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header4.xml" ContentType="application/vnd.openxmlformats-officedocument.wordprocessingml.header+xml"/>
  <Override PartName="/word/footer6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62F45" w:rsidRPr="008B2CC1" w:rsidTr="003E2C8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62F45" w:rsidRPr="008B2CC1" w:rsidRDefault="00F62F45" w:rsidP="003E2C8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62F45" w:rsidRPr="008B2CC1" w:rsidRDefault="00F62F45" w:rsidP="003E2C8A">
            <w:r>
              <w:rPr>
                <w:noProof/>
                <w:lang w:eastAsia="en-US"/>
              </w:rPr>
              <w:drawing>
                <wp:inline distT="0" distB="0" distL="0" distR="0">
                  <wp:extent cx="1816100" cy="1339850"/>
                  <wp:effectExtent l="0" t="0" r="0" b="0"/>
                  <wp:docPr id="6" name="Picture 3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0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62F45" w:rsidRPr="008B2CC1" w:rsidRDefault="00F62F45" w:rsidP="003E2C8A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F62F45" w:rsidRPr="001832A6" w:rsidTr="003E2C8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62F45" w:rsidRPr="0090731E" w:rsidRDefault="00F62F45" w:rsidP="003E2C8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a/54/4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F62F45" w:rsidRPr="001832A6" w:rsidTr="003E2C8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62F45" w:rsidRPr="008A1029" w:rsidRDefault="00F62F45" w:rsidP="003E2C8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Original"/>
            <w:bookmarkEnd w:id="0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F62F45" w:rsidRPr="001832A6" w:rsidTr="003E2C8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62F45" w:rsidRPr="008A1029" w:rsidRDefault="00F62F45" w:rsidP="00FF756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2</w:t>
            </w:r>
            <w:r w:rsidR="00FF756F">
              <w:rPr>
                <w:rFonts w:ascii="Arial Black" w:hAnsi="Arial Black"/>
                <w:caps/>
                <w:sz w:val="15"/>
              </w:rPr>
              <w:t>7</w:t>
            </w:r>
            <w:bookmarkStart w:id="1" w:name="_GoBack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августа</w:t>
            </w:r>
            <w:r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F62F45" w:rsidRPr="008B2CC1" w:rsidRDefault="00F62F45" w:rsidP="00F62F45"/>
    <w:p w:rsidR="00F62F45" w:rsidRPr="008B2CC1" w:rsidRDefault="00F62F45" w:rsidP="00F62F45"/>
    <w:p w:rsidR="00F62F45" w:rsidRPr="008B2CC1" w:rsidRDefault="00F62F45" w:rsidP="00F62F45"/>
    <w:p w:rsidR="00F62F45" w:rsidRPr="008B2CC1" w:rsidRDefault="00F62F45" w:rsidP="00F62F45"/>
    <w:p w:rsidR="00F62F45" w:rsidRPr="008B2CC1" w:rsidRDefault="00F62F45" w:rsidP="00F62F45"/>
    <w:p w:rsidR="00F62F45" w:rsidRPr="00E15615" w:rsidRDefault="00F62F45" w:rsidP="00F62F4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Ассамблеи государств-членов ВОИС</w:t>
      </w:r>
    </w:p>
    <w:p w:rsidR="00F62F45" w:rsidRPr="009B38B5" w:rsidRDefault="00F62F45" w:rsidP="00F62F45">
      <w:pPr>
        <w:rPr>
          <w:lang w:val="ru-RU"/>
        </w:rPr>
      </w:pPr>
    </w:p>
    <w:p w:rsidR="00F62F45" w:rsidRPr="009B38B5" w:rsidRDefault="00F62F45" w:rsidP="00F62F45">
      <w:pPr>
        <w:rPr>
          <w:lang w:val="ru-RU"/>
        </w:rPr>
      </w:pPr>
    </w:p>
    <w:p w:rsidR="00F62F45" w:rsidRPr="00E15615" w:rsidRDefault="00F62F45" w:rsidP="00F62F4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четвертая серия заседаний</w:t>
      </w:r>
    </w:p>
    <w:p w:rsidR="00F62F45" w:rsidRPr="001455BD" w:rsidRDefault="00F62F45" w:rsidP="00F62F4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B38B5">
        <w:rPr>
          <w:b/>
          <w:sz w:val="24"/>
          <w:szCs w:val="24"/>
          <w:lang w:val="ru-RU"/>
        </w:rPr>
        <w:t xml:space="preserve">, 22 </w:t>
      </w:r>
      <w:r>
        <w:rPr>
          <w:b/>
          <w:sz w:val="24"/>
          <w:szCs w:val="24"/>
          <w:lang w:val="ru-RU"/>
        </w:rPr>
        <w:t>–</w:t>
      </w:r>
      <w:r w:rsidRPr="009B38B5">
        <w:rPr>
          <w:b/>
          <w:sz w:val="24"/>
          <w:szCs w:val="24"/>
          <w:lang w:val="ru-RU"/>
        </w:rPr>
        <w:t xml:space="preserve"> 30</w:t>
      </w:r>
      <w:r>
        <w:rPr>
          <w:b/>
          <w:sz w:val="24"/>
          <w:szCs w:val="24"/>
          <w:lang w:val="ru-RU"/>
        </w:rPr>
        <w:t xml:space="preserve"> сентября</w:t>
      </w:r>
      <w:r w:rsidRPr="009B38B5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> г.</w:t>
      </w:r>
    </w:p>
    <w:p w:rsidR="00F62F45" w:rsidRPr="001455BD" w:rsidRDefault="00F62F45" w:rsidP="00F62F45">
      <w:pPr>
        <w:rPr>
          <w:lang w:val="ru-RU"/>
        </w:rPr>
      </w:pPr>
    </w:p>
    <w:p w:rsidR="00F62F45" w:rsidRPr="001455BD" w:rsidRDefault="00F62F45" w:rsidP="00F62F45">
      <w:pPr>
        <w:rPr>
          <w:lang w:val="ru-RU"/>
        </w:rPr>
      </w:pPr>
    </w:p>
    <w:p w:rsidR="00F62F45" w:rsidRPr="001455BD" w:rsidRDefault="00F62F45" w:rsidP="00F62F45">
      <w:pPr>
        <w:rPr>
          <w:lang w:val="ru-RU"/>
        </w:rPr>
      </w:pPr>
    </w:p>
    <w:p w:rsidR="00F62F45" w:rsidRPr="008A1029" w:rsidRDefault="00F62F45" w:rsidP="00F62F45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ОТЧЕТ ВНЕШНЕГО АУДИТОРА</w:t>
      </w:r>
    </w:p>
    <w:p w:rsidR="00F62F45" w:rsidRPr="00FF756F" w:rsidRDefault="00F62F45" w:rsidP="00F62F45">
      <w:pPr>
        <w:rPr>
          <w:lang w:val="ru-RU"/>
        </w:rPr>
      </w:pPr>
    </w:p>
    <w:p w:rsidR="00F62F45" w:rsidRPr="008A1029" w:rsidRDefault="00F62F45" w:rsidP="00F62F45">
      <w:pPr>
        <w:rPr>
          <w:i/>
          <w:lang w:val="ru-RU"/>
        </w:rPr>
      </w:pPr>
      <w:r>
        <w:rPr>
          <w:i/>
          <w:lang w:val="ru-RU"/>
        </w:rPr>
        <w:t>подготовлен Секретариатом</w:t>
      </w:r>
    </w:p>
    <w:p w:rsidR="00F62F45" w:rsidRDefault="00F62F45" w:rsidP="00F62F45"/>
    <w:p w:rsidR="00F62F45" w:rsidRDefault="00F62F45" w:rsidP="00F62F45"/>
    <w:p w:rsidR="00F62F45" w:rsidRDefault="00F62F45" w:rsidP="00F62F45"/>
    <w:p w:rsidR="00F62F45" w:rsidRDefault="00F62F45" w:rsidP="00F62F45"/>
    <w:p w:rsidR="00F62F45" w:rsidRDefault="00F62F45" w:rsidP="00F62F45"/>
    <w:p w:rsidR="00F62F45" w:rsidRPr="00F62F45" w:rsidRDefault="00F62F45" w:rsidP="00F62F45">
      <w:pPr>
        <w:pStyle w:val="ONUME"/>
        <w:rPr>
          <w:rFonts w:ascii="Arial" w:hAnsi="Arial"/>
          <w:sz w:val="22"/>
          <w:szCs w:val="22"/>
          <w:lang w:val="ru-RU"/>
        </w:rPr>
      </w:pPr>
      <w:r w:rsidRPr="00F62F45">
        <w:rPr>
          <w:rFonts w:ascii="Arial" w:hAnsi="Arial"/>
          <w:sz w:val="22"/>
          <w:szCs w:val="22"/>
          <w:lang w:val="ru-RU"/>
        </w:rPr>
        <w:t>В настоящем документе содержится отчет Внешнего аудитора (документ</w:t>
      </w:r>
      <w:r w:rsidRPr="00F62F45">
        <w:rPr>
          <w:rFonts w:ascii="Arial" w:hAnsi="Arial"/>
          <w:sz w:val="22"/>
          <w:szCs w:val="22"/>
        </w:rPr>
        <w:t> WO</w:t>
      </w:r>
      <w:r w:rsidRPr="00F62F45">
        <w:rPr>
          <w:rFonts w:ascii="Arial" w:hAnsi="Arial"/>
          <w:sz w:val="22"/>
          <w:szCs w:val="22"/>
          <w:lang w:val="ru-RU"/>
        </w:rPr>
        <w:t>/</w:t>
      </w:r>
      <w:r w:rsidRPr="00F62F45">
        <w:rPr>
          <w:rFonts w:ascii="Arial" w:hAnsi="Arial"/>
          <w:sz w:val="22"/>
          <w:szCs w:val="22"/>
        </w:rPr>
        <w:t>PBC</w:t>
      </w:r>
      <w:r w:rsidRPr="00F62F45">
        <w:rPr>
          <w:rFonts w:ascii="Arial" w:hAnsi="Arial"/>
          <w:sz w:val="22"/>
          <w:szCs w:val="22"/>
          <w:lang w:val="ru-RU"/>
        </w:rPr>
        <w:t>/22/3), который представляется Комитету ВОИС по программе и бюджету (КПБ) для рассмотрения на его двадцать второй сессии (1-5 сентября 2014</w:t>
      </w:r>
      <w:r w:rsidRPr="00F62F45">
        <w:rPr>
          <w:rFonts w:ascii="Arial" w:hAnsi="Arial"/>
          <w:sz w:val="22"/>
          <w:szCs w:val="22"/>
        </w:rPr>
        <w:t> </w:t>
      </w:r>
      <w:r w:rsidRPr="00F62F45">
        <w:rPr>
          <w:rFonts w:ascii="Arial" w:hAnsi="Arial"/>
          <w:sz w:val="22"/>
          <w:szCs w:val="22"/>
          <w:lang w:val="ru-RU"/>
        </w:rPr>
        <w:t>г.).</w:t>
      </w:r>
    </w:p>
    <w:p w:rsidR="00F62F45" w:rsidRPr="00F62F45" w:rsidRDefault="00F62F45" w:rsidP="00F62F45">
      <w:pPr>
        <w:pStyle w:val="ONUME"/>
        <w:rPr>
          <w:rFonts w:ascii="Arial" w:hAnsi="Arial"/>
          <w:sz w:val="22"/>
          <w:szCs w:val="22"/>
          <w:lang w:val="ru-RU"/>
        </w:rPr>
      </w:pPr>
      <w:r w:rsidRPr="00F62F45">
        <w:rPr>
          <w:rFonts w:ascii="Arial" w:hAnsi="Arial"/>
          <w:sz w:val="22"/>
          <w:szCs w:val="22"/>
          <w:lang w:val="ru-RU"/>
        </w:rPr>
        <w:t xml:space="preserve">Любые решения КПБ в отношении этого документа будут включены в перечень решений, принятых Комитетом по программе и бюджету на его двадцать второй сессии (1-5 сентября 2014 г.) (документ </w:t>
      </w:r>
      <w:r w:rsidRPr="00F62F45">
        <w:rPr>
          <w:rFonts w:ascii="Arial" w:hAnsi="Arial"/>
          <w:sz w:val="22"/>
          <w:szCs w:val="22"/>
        </w:rPr>
        <w:t>A</w:t>
      </w:r>
      <w:r w:rsidRPr="00F62F45">
        <w:rPr>
          <w:rFonts w:ascii="Arial" w:hAnsi="Arial"/>
          <w:sz w:val="22"/>
          <w:szCs w:val="22"/>
          <w:lang w:val="ru-RU"/>
        </w:rPr>
        <w:t>/54/5).</w:t>
      </w:r>
    </w:p>
    <w:p w:rsidR="00F62F45" w:rsidRPr="008A1029" w:rsidRDefault="00F62F45" w:rsidP="00F62F45">
      <w:pPr>
        <w:pStyle w:val="ListParagraph"/>
        <w:rPr>
          <w:lang w:val="ru-RU"/>
        </w:rPr>
      </w:pPr>
    </w:p>
    <w:p w:rsidR="00F62F45" w:rsidRPr="008A1029" w:rsidRDefault="00F62F45" w:rsidP="00F62F45">
      <w:pPr>
        <w:pStyle w:val="ListParagraph"/>
        <w:rPr>
          <w:lang w:val="ru-RU"/>
        </w:rPr>
      </w:pPr>
    </w:p>
    <w:p w:rsidR="00F62F45" w:rsidRPr="008A1029" w:rsidRDefault="00F62F45" w:rsidP="00F62F45">
      <w:pPr>
        <w:pStyle w:val="ListParagraph"/>
        <w:rPr>
          <w:lang w:val="ru-RU"/>
        </w:rPr>
      </w:pPr>
    </w:p>
    <w:p w:rsidR="00F62F45" w:rsidRPr="0007594C" w:rsidRDefault="00F62F45" w:rsidP="00F62F45">
      <w:pPr>
        <w:pStyle w:val="Endofdocument-Annex"/>
      </w:pPr>
      <w:r>
        <w:sym w:font="Symbol" w:char="F05B"/>
      </w:r>
      <w:r>
        <w:rPr>
          <w:lang w:val="ru-RU"/>
        </w:rPr>
        <w:t>Документ</w:t>
      </w:r>
      <w:r>
        <w:t xml:space="preserve"> WO/PBC/22/3 </w:t>
      </w:r>
      <w:r>
        <w:rPr>
          <w:lang w:val="ru-RU"/>
        </w:rPr>
        <w:t>следует</w:t>
      </w:r>
      <w:r>
        <w:sym w:font="Symbol" w:char="F05D"/>
      </w:r>
    </w:p>
    <w:p w:rsidR="00F62F45" w:rsidRDefault="00F62F45" w:rsidP="00F62F45">
      <w:pPr>
        <w:pStyle w:val="ListParagraph"/>
        <w:ind w:left="0"/>
      </w:pPr>
    </w:p>
    <w:p w:rsidR="00F62F45" w:rsidRDefault="00F62F45" w:rsidP="00916EE2"/>
    <w:p w:rsidR="00F62F45" w:rsidRDefault="00F62F45" w:rsidP="00916EE2"/>
    <w:p w:rsidR="00F62F45" w:rsidRDefault="00F62F45" w:rsidP="00916EE2">
      <w:pPr>
        <w:sectPr w:rsidR="00F62F45" w:rsidSect="00E3688F">
          <w:headerReference w:type="default" r:id="rId9"/>
          <w:endnotePr>
            <w:numFmt w:val="decimal"/>
          </w:endnotePr>
          <w:pgSz w:w="11907" w:h="16839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7400E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7400E" w:rsidRPr="008B2CC1" w:rsidRDefault="0027400E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7400E" w:rsidRPr="00BD2F7C" w:rsidRDefault="00F62F45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695450" cy="1257300"/>
                  <wp:effectExtent l="0" t="0" r="0" b="0"/>
                  <wp:docPr id="5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7400E" w:rsidRPr="008B2CC1" w:rsidRDefault="0027400E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27400E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7400E" w:rsidRPr="0090731E" w:rsidRDefault="0027400E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D2F7C">
              <w:rPr>
                <w:rFonts w:ascii="Arial Black" w:hAnsi="Arial Black"/>
                <w:caps/>
                <w:sz w:val="15"/>
              </w:rPr>
              <w:t>WO/PBC/</w:t>
            </w:r>
            <w:r>
              <w:rPr>
                <w:rFonts w:ascii="Arial Black" w:hAnsi="Arial Black"/>
                <w:caps/>
                <w:sz w:val="15"/>
              </w:rPr>
              <w:t>22/</w:t>
            </w:r>
            <w:bookmarkStart w:id="2" w:name="Code"/>
            <w:bookmarkEnd w:id="2"/>
            <w:r>
              <w:rPr>
                <w:rFonts w:ascii="Arial Black" w:hAnsi="Arial Black"/>
                <w:caps/>
                <w:sz w:val="15"/>
              </w:rPr>
              <w:t xml:space="preserve">3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27400E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7400E" w:rsidRPr="0090731E" w:rsidRDefault="0027400E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ОРИГИНАЛ:  АНГЛИЙСКИЙ</w:t>
            </w:r>
          </w:p>
        </w:tc>
      </w:tr>
      <w:tr w:rsidR="0027400E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7400E" w:rsidRPr="0090731E" w:rsidRDefault="0027400E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26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августа 2014 г.</w:t>
            </w:r>
          </w:p>
        </w:tc>
      </w:tr>
    </w:tbl>
    <w:p w:rsidR="0027400E" w:rsidRPr="008B2CC1" w:rsidRDefault="0027400E" w:rsidP="008B2CC1"/>
    <w:p w:rsidR="0027400E" w:rsidRPr="008B2CC1" w:rsidRDefault="0027400E" w:rsidP="008B2CC1"/>
    <w:p w:rsidR="0027400E" w:rsidRPr="008B2CC1" w:rsidRDefault="0027400E" w:rsidP="008B2CC1"/>
    <w:p w:rsidR="0027400E" w:rsidRPr="005E7E13" w:rsidRDefault="0027400E" w:rsidP="00A40716">
      <w:pPr>
        <w:rPr>
          <w:b/>
          <w:sz w:val="28"/>
          <w:szCs w:val="28"/>
          <w:lang w:val="ru-RU"/>
        </w:rPr>
      </w:pPr>
      <w:r w:rsidRPr="005E7E13">
        <w:rPr>
          <w:b/>
          <w:sz w:val="28"/>
          <w:szCs w:val="28"/>
          <w:lang w:val="ru-RU"/>
        </w:rPr>
        <w:t xml:space="preserve">Комитет по программе и </w:t>
      </w:r>
      <w:r w:rsidRPr="008D1C0B">
        <w:rPr>
          <w:b/>
          <w:sz w:val="28"/>
          <w:szCs w:val="28"/>
          <w:lang w:val="ru-RU"/>
        </w:rPr>
        <w:t>б</w:t>
      </w:r>
      <w:r w:rsidRPr="005E7E13">
        <w:rPr>
          <w:b/>
          <w:sz w:val="28"/>
          <w:szCs w:val="28"/>
          <w:lang w:val="ru-RU"/>
        </w:rPr>
        <w:t>юджету</w:t>
      </w:r>
    </w:p>
    <w:p w:rsidR="0027400E" w:rsidRPr="005E7E13" w:rsidRDefault="0027400E" w:rsidP="003845C1">
      <w:pPr>
        <w:rPr>
          <w:lang w:val="ru-RU"/>
        </w:rPr>
      </w:pPr>
    </w:p>
    <w:p w:rsidR="0027400E" w:rsidRPr="005E7E13" w:rsidRDefault="0027400E" w:rsidP="003845C1">
      <w:pPr>
        <w:rPr>
          <w:lang w:val="ru-RU"/>
        </w:rPr>
      </w:pPr>
    </w:p>
    <w:p w:rsidR="0027400E" w:rsidRPr="00BD2F7C" w:rsidRDefault="0027400E" w:rsidP="00A40716">
      <w:pPr>
        <w:rPr>
          <w:b/>
          <w:sz w:val="24"/>
          <w:szCs w:val="24"/>
          <w:lang w:val="ru-RU"/>
        </w:rPr>
      </w:pPr>
      <w:r w:rsidRPr="008D1C0B">
        <w:rPr>
          <w:b/>
          <w:sz w:val="24"/>
          <w:szCs w:val="24"/>
          <w:lang w:val="ru-RU"/>
        </w:rPr>
        <w:t>Двадцать вторая сесси</w:t>
      </w:r>
      <w:r>
        <w:rPr>
          <w:b/>
          <w:sz w:val="24"/>
          <w:szCs w:val="24"/>
          <w:lang w:val="ru-RU"/>
        </w:rPr>
        <w:t>я</w:t>
      </w:r>
    </w:p>
    <w:p w:rsidR="0027400E" w:rsidRPr="00B62FF4" w:rsidRDefault="0027400E" w:rsidP="00A40716">
      <w:pPr>
        <w:rPr>
          <w:b/>
          <w:sz w:val="24"/>
          <w:szCs w:val="24"/>
          <w:lang w:val="ru-RU"/>
        </w:rPr>
      </w:pPr>
      <w:r w:rsidRPr="00B62FF4">
        <w:rPr>
          <w:b/>
          <w:sz w:val="24"/>
          <w:szCs w:val="24"/>
          <w:lang w:val="ru-RU"/>
        </w:rPr>
        <w:t xml:space="preserve">Женева, </w:t>
      </w:r>
      <w:r>
        <w:rPr>
          <w:b/>
          <w:sz w:val="24"/>
          <w:szCs w:val="24"/>
          <w:lang w:val="ru-RU"/>
        </w:rPr>
        <w:t>1-</w:t>
      </w:r>
      <w:r w:rsidRPr="00B62FF4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</w:t>
      </w:r>
      <w:r w:rsidRPr="00B62FF4">
        <w:rPr>
          <w:b/>
          <w:sz w:val="24"/>
          <w:szCs w:val="24"/>
          <w:lang w:val="ru-RU"/>
        </w:rPr>
        <w:t>сентября 2014 г.</w:t>
      </w:r>
    </w:p>
    <w:p w:rsidR="0027400E" w:rsidRPr="00B62FF4" w:rsidRDefault="0027400E" w:rsidP="008B2CC1">
      <w:pPr>
        <w:rPr>
          <w:lang w:val="ru-RU"/>
        </w:rPr>
      </w:pPr>
    </w:p>
    <w:p w:rsidR="0027400E" w:rsidRPr="00B62FF4" w:rsidRDefault="0027400E" w:rsidP="008B2CC1">
      <w:pPr>
        <w:rPr>
          <w:lang w:val="ru-RU"/>
        </w:rPr>
      </w:pPr>
    </w:p>
    <w:p w:rsidR="0027400E" w:rsidRPr="00B62FF4" w:rsidRDefault="0027400E" w:rsidP="008B2CC1">
      <w:pPr>
        <w:rPr>
          <w:caps/>
          <w:sz w:val="24"/>
          <w:lang w:val="ru-RU"/>
        </w:rPr>
      </w:pPr>
      <w:bookmarkStart w:id="4" w:name="TitleOfDoc"/>
      <w:bookmarkEnd w:id="4"/>
      <w:r w:rsidRPr="00BD2F7C">
        <w:rPr>
          <w:caps/>
          <w:sz w:val="24"/>
          <w:lang w:val="ru-RU"/>
        </w:rPr>
        <w:t>ОТЧЕТ ВНЕШНЕГО АУДИТОРА</w:t>
      </w:r>
    </w:p>
    <w:p w:rsidR="0027400E" w:rsidRPr="00B62FF4" w:rsidRDefault="0027400E" w:rsidP="008B2CC1">
      <w:pPr>
        <w:rPr>
          <w:lang w:val="ru-RU"/>
        </w:rPr>
      </w:pPr>
    </w:p>
    <w:p w:rsidR="0027400E" w:rsidRPr="00B62FF4" w:rsidRDefault="0027400E" w:rsidP="008B2CC1">
      <w:pPr>
        <w:rPr>
          <w:i/>
          <w:lang w:val="ru-RU"/>
        </w:rPr>
      </w:pPr>
      <w:bookmarkStart w:id="5" w:name="Prepared"/>
      <w:bookmarkEnd w:id="5"/>
      <w:r w:rsidRPr="00B62FF4">
        <w:rPr>
          <w:i/>
          <w:lang w:val="ru-RU"/>
        </w:rPr>
        <w:t>подготовлен Секретариатом</w:t>
      </w:r>
    </w:p>
    <w:p w:rsidR="0027400E" w:rsidRPr="00B62FF4" w:rsidRDefault="0027400E">
      <w:pPr>
        <w:rPr>
          <w:lang w:val="ru-RU"/>
        </w:rPr>
      </w:pPr>
    </w:p>
    <w:p w:rsidR="0027400E" w:rsidRPr="00B62FF4" w:rsidRDefault="0027400E">
      <w:pPr>
        <w:rPr>
          <w:lang w:val="ru-RU"/>
        </w:rPr>
      </w:pPr>
    </w:p>
    <w:p w:rsidR="0027400E" w:rsidRPr="00B62FF4" w:rsidRDefault="0027400E" w:rsidP="0053057A">
      <w:pPr>
        <w:rPr>
          <w:lang w:val="ru-RU"/>
        </w:rPr>
      </w:pPr>
    </w:p>
    <w:p w:rsidR="0027400E" w:rsidRPr="00B62FF4" w:rsidRDefault="0027400E" w:rsidP="00A30585">
      <w:pPr>
        <w:numPr>
          <w:ilvl w:val="0"/>
          <w:numId w:val="15"/>
        </w:numPr>
        <w:ind w:left="0" w:firstLine="0"/>
        <w:rPr>
          <w:lang w:val="ru-RU"/>
        </w:rPr>
      </w:pPr>
      <w:r w:rsidRPr="00BD2F7C">
        <w:rPr>
          <w:lang w:val="ru-RU"/>
        </w:rPr>
        <w:t>Настоящий документ включает в себя следующие</w:t>
      </w:r>
      <w:r>
        <w:rPr>
          <w:lang w:val="ru-RU"/>
        </w:rPr>
        <w:t xml:space="preserve"> </w:t>
      </w:r>
      <w:r w:rsidRPr="00857CA5">
        <w:rPr>
          <w:lang w:val="ru-RU"/>
        </w:rPr>
        <w:t>раздел</w:t>
      </w:r>
      <w:r>
        <w:rPr>
          <w:lang w:val="ru-RU"/>
        </w:rPr>
        <w:t>ы</w:t>
      </w:r>
      <w:r w:rsidRPr="00BD2F7C">
        <w:rPr>
          <w:lang w:val="ru-RU"/>
        </w:rPr>
        <w:t>:</w:t>
      </w:r>
    </w:p>
    <w:p w:rsidR="0027400E" w:rsidRPr="00B62FF4" w:rsidRDefault="0027400E" w:rsidP="00FA54F4">
      <w:pPr>
        <w:rPr>
          <w:lang w:val="ru-RU"/>
        </w:rPr>
      </w:pPr>
    </w:p>
    <w:p w:rsidR="0027400E" w:rsidRPr="00B62FF4" w:rsidRDefault="0027400E" w:rsidP="00A30585">
      <w:pPr>
        <w:pStyle w:val="ListparagraphII"/>
        <w:numPr>
          <w:ilvl w:val="0"/>
          <w:numId w:val="14"/>
        </w:numPr>
        <w:ind w:left="560" w:firstLine="7"/>
        <w:rPr>
          <w:lang w:val="ru-RU"/>
        </w:rPr>
      </w:pPr>
      <w:r w:rsidRPr="00BD2F7C">
        <w:rPr>
          <w:lang w:val="ru-RU"/>
        </w:rPr>
        <w:t>Отчет независимого аудитора, содержащий заключение Внешнего аудитора по финансовой отчетности Всемирной организации интеллектуальной собственности (ВОИС) за г</w:t>
      </w:r>
      <w:r>
        <w:rPr>
          <w:lang w:val="ru-RU"/>
        </w:rPr>
        <w:t>од, окончившийся 31 декабря 2013</w:t>
      </w:r>
      <w:r w:rsidRPr="00BD2F7C">
        <w:rPr>
          <w:lang w:val="ru-RU"/>
        </w:rPr>
        <w:t xml:space="preserve"> г.</w:t>
      </w:r>
      <w:r w:rsidRPr="00B62FF4">
        <w:rPr>
          <w:lang w:val="ru-RU"/>
        </w:rPr>
        <w:t>;</w:t>
      </w:r>
    </w:p>
    <w:p w:rsidR="0027400E" w:rsidRPr="00B62FF4" w:rsidRDefault="0027400E" w:rsidP="0008099D">
      <w:pPr>
        <w:pStyle w:val="ListparagraphII"/>
        <w:numPr>
          <w:ilvl w:val="0"/>
          <w:numId w:val="0"/>
        </w:numPr>
        <w:ind w:left="720"/>
        <w:rPr>
          <w:lang w:val="ru-RU"/>
        </w:rPr>
      </w:pPr>
    </w:p>
    <w:p w:rsidR="0027400E" w:rsidRPr="00BD2F7C" w:rsidRDefault="0027400E" w:rsidP="00A30585">
      <w:pPr>
        <w:pStyle w:val="ListparagraphII"/>
        <w:numPr>
          <w:ilvl w:val="0"/>
          <w:numId w:val="14"/>
        </w:numPr>
        <w:ind w:left="574" w:firstLine="0"/>
        <w:rPr>
          <w:lang w:val="ru-RU"/>
        </w:rPr>
      </w:pPr>
      <w:r>
        <w:rPr>
          <w:lang w:val="ru-RU"/>
        </w:rPr>
        <w:t>Отчет Внешнего аудитора за 2013</w:t>
      </w:r>
      <w:r w:rsidRPr="00BD2F7C">
        <w:rPr>
          <w:lang w:val="ru-RU"/>
        </w:rPr>
        <w:t xml:space="preserve"> финансовый год Пятьдесят </w:t>
      </w:r>
      <w:r>
        <w:rPr>
          <w:lang w:val="ru-RU"/>
        </w:rPr>
        <w:t xml:space="preserve">четвертой </w:t>
      </w:r>
      <w:r w:rsidRPr="00BD2F7C">
        <w:rPr>
          <w:lang w:val="ru-RU"/>
        </w:rPr>
        <w:t>сессии Генеральной Ассамблеи ВОИС (также именуемый «подробным отчетом»).</w:t>
      </w:r>
      <w:r>
        <w:rPr>
          <w:lang w:val="ru-RU"/>
        </w:rPr>
        <w:t xml:space="preserve"> </w:t>
      </w:r>
      <w:r w:rsidRPr="00BD2F7C">
        <w:rPr>
          <w:lang w:val="ru-RU"/>
        </w:rPr>
        <w:t xml:space="preserve">Данный отчет содержит рекомендации Внешнего аудитора, </w:t>
      </w:r>
      <w:r>
        <w:rPr>
          <w:lang w:val="ru-RU"/>
        </w:rPr>
        <w:t xml:space="preserve">вынесенные </w:t>
      </w:r>
      <w:r w:rsidRPr="00BD2F7C">
        <w:rPr>
          <w:lang w:val="ru-RU"/>
        </w:rPr>
        <w:t>по итогам трех аудиторс</w:t>
      </w:r>
      <w:r>
        <w:rPr>
          <w:lang w:val="ru-RU"/>
        </w:rPr>
        <w:t>ких проверок, проведенных в 2013-2014</w:t>
      </w:r>
      <w:r>
        <w:t> </w:t>
      </w:r>
      <w:r w:rsidRPr="00BD2F7C">
        <w:rPr>
          <w:lang w:val="ru-RU"/>
        </w:rPr>
        <w:t>гг.;</w:t>
      </w:r>
    </w:p>
    <w:p w:rsidR="0027400E" w:rsidRPr="00BD2F7C" w:rsidRDefault="0027400E" w:rsidP="0008099D">
      <w:pPr>
        <w:pStyle w:val="ListparagraphII"/>
        <w:numPr>
          <w:ilvl w:val="0"/>
          <w:numId w:val="0"/>
        </w:numPr>
        <w:rPr>
          <w:lang w:val="ru-RU"/>
        </w:rPr>
      </w:pPr>
    </w:p>
    <w:p w:rsidR="0027400E" w:rsidRPr="00BD2F7C" w:rsidRDefault="0027400E" w:rsidP="00A30585">
      <w:pPr>
        <w:pStyle w:val="ListparagraphII"/>
        <w:numPr>
          <w:ilvl w:val="0"/>
          <w:numId w:val="14"/>
        </w:numPr>
        <w:ind w:left="560" w:firstLine="0"/>
        <w:rPr>
          <w:lang w:val="ru-RU"/>
        </w:rPr>
      </w:pPr>
      <w:r w:rsidRPr="00BD2F7C">
        <w:rPr>
          <w:lang w:val="ru-RU"/>
        </w:rPr>
        <w:t>От</w:t>
      </w:r>
      <w:r>
        <w:rPr>
          <w:lang w:val="ru-RU"/>
        </w:rPr>
        <w:t>зывы</w:t>
      </w:r>
      <w:r w:rsidRPr="00BD2F7C">
        <w:rPr>
          <w:lang w:val="ru-RU"/>
        </w:rPr>
        <w:t xml:space="preserve"> Секретариата ВОИС на рекомендации Внешнего аудитора;</w:t>
      </w:r>
    </w:p>
    <w:p w:rsidR="0027400E" w:rsidRPr="00BD2F7C" w:rsidRDefault="0027400E" w:rsidP="0008099D">
      <w:pPr>
        <w:pStyle w:val="ListparagraphII"/>
        <w:numPr>
          <w:ilvl w:val="0"/>
          <w:numId w:val="0"/>
        </w:numPr>
        <w:spacing w:after="120"/>
        <w:ind w:left="993" w:hanging="993"/>
        <w:rPr>
          <w:lang w:val="ru-RU"/>
        </w:rPr>
      </w:pPr>
    </w:p>
    <w:p w:rsidR="0027400E" w:rsidRPr="00B62FF4" w:rsidRDefault="0027400E" w:rsidP="00A30585">
      <w:pPr>
        <w:pStyle w:val="ListparagraphII"/>
        <w:numPr>
          <w:ilvl w:val="0"/>
          <w:numId w:val="14"/>
        </w:numPr>
        <w:ind w:left="546" w:firstLine="21"/>
        <w:rPr>
          <w:lang w:val="ru-RU"/>
        </w:rPr>
      </w:pPr>
      <w:r w:rsidRPr="00BD2F7C">
        <w:rPr>
          <w:lang w:val="ru-RU"/>
        </w:rPr>
        <w:t>Заявление ВОИС о</w:t>
      </w:r>
      <w:r>
        <w:rPr>
          <w:lang w:val="ru-RU"/>
        </w:rPr>
        <w:t xml:space="preserve">б итогах </w:t>
      </w:r>
      <w:r w:rsidRPr="00857CA5">
        <w:rPr>
          <w:lang w:val="ru-RU"/>
        </w:rPr>
        <w:t>реализаци</w:t>
      </w:r>
      <w:r>
        <w:rPr>
          <w:lang w:val="ru-RU"/>
        </w:rPr>
        <w:t xml:space="preserve">и </w:t>
      </w:r>
      <w:r w:rsidRPr="00BD2F7C">
        <w:rPr>
          <w:lang w:val="ru-RU"/>
        </w:rPr>
        <w:t>мероприяти</w:t>
      </w:r>
      <w:r>
        <w:rPr>
          <w:lang w:val="ru-RU"/>
        </w:rPr>
        <w:t xml:space="preserve">й </w:t>
      </w:r>
      <w:r w:rsidRPr="00BD2F7C">
        <w:rPr>
          <w:lang w:val="ru-RU"/>
        </w:rPr>
        <w:t>внутреннего контроля, подписанное Генеральным директором.</w:t>
      </w:r>
      <w:r>
        <w:rPr>
          <w:lang w:val="ru-RU"/>
        </w:rPr>
        <w:t xml:space="preserve"> </w:t>
      </w:r>
    </w:p>
    <w:p w:rsidR="0027400E" w:rsidRPr="00B62FF4" w:rsidRDefault="0027400E" w:rsidP="0008099D">
      <w:pPr>
        <w:pStyle w:val="ListparagraphII"/>
        <w:numPr>
          <w:ilvl w:val="0"/>
          <w:numId w:val="0"/>
        </w:numPr>
        <w:ind w:left="720"/>
        <w:rPr>
          <w:lang w:val="ru-RU"/>
        </w:rPr>
      </w:pPr>
    </w:p>
    <w:p w:rsidR="0027400E" w:rsidRPr="00B62FF4" w:rsidRDefault="0027400E" w:rsidP="00A30585">
      <w:pPr>
        <w:numPr>
          <w:ilvl w:val="0"/>
          <w:numId w:val="15"/>
        </w:numPr>
        <w:ind w:left="0" w:firstLine="0"/>
        <w:rPr>
          <w:lang w:val="ru-RU"/>
        </w:rPr>
      </w:pPr>
      <w:r w:rsidRPr="00BD2F7C">
        <w:rPr>
          <w:lang w:val="ru-RU"/>
        </w:rPr>
        <w:t>Предлага</w:t>
      </w:r>
      <w:r>
        <w:rPr>
          <w:lang w:val="ru-RU"/>
        </w:rPr>
        <w:t>ется принять следующий</w:t>
      </w:r>
      <w:r w:rsidRPr="00B62FF4">
        <w:rPr>
          <w:lang w:val="ru-RU"/>
        </w:rPr>
        <w:t xml:space="preserve"> </w:t>
      </w:r>
      <w:r w:rsidRPr="00857CA5">
        <w:rPr>
          <w:lang w:val="ru-RU"/>
        </w:rPr>
        <w:t xml:space="preserve">текст </w:t>
      </w:r>
      <w:r>
        <w:rPr>
          <w:lang w:val="ru-RU"/>
        </w:rPr>
        <w:t>решения</w:t>
      </w:r>
      <w:r w:rsidRPr="00B62FF4">
        <w:rPr>
          <w:lang w:val="ru-RU"/>
        </w:rPr>
        <w:t>.</w:t>
      </w:r>
    </w:p>
    <w:p w:rsidR="0027400E" w:rsidRPr="00B62FF4" w:rsidRDefault="0027400E" w:rsidP="0008099D">
      <w:pPr>
        <w:rPr>
          <w:lang w:val="ru-RU"/>
        </w:rPr>
      </w:pPr>
    </w:p>
    <w:p w:rsidR="0027400E" w:rsidRPr="00B62FF4" w:rsidRDefault="0027400E" w:rsidP="00A30585">
      <w:pPr>
        <w:pStyle w:val="ListParagraph"/>
        <w:numPr>
          <w:ilvl w:val="0"/>
          <w:numId w:val="15"/>
        </w:numPr>
        <w:ind w:left="5670" w:right="-284" w:firstLine="0"/>
        <w:jc w:val="left"/>
        <w:rPr>
          <w:rFonts w:ascii="Arial" w:hAnsi="Arial" w:cs="Arial"/>
          <w:i/>
          <w:lang w:val="ru-RU"/>
        </w:rPr>
      </w:pPr>
      <w:r w:rsidRPr="00B62FF4">
        <w:rPr>
          <w:rFonts w:ascii="Arial" w:eastAsia="SimSun" w:hAnsi="Arial" w:cs="Arial"/>
          <w:i/>
          <w:lang w:val="ru-RU" w:eastAsia="zh-CN"/>
        </w:rPr>
        <w:t>Комитет по программе и бюджету рекоменд</w:t>
      </w:r>
      <w:r>
        <w:rPr>
          <w:rFonts w:ascii="Arial" w:eastAsia="SimSun" w:hAnsi="Arial" w:cs="Arial"/>
          <w:i/>
          <w:lang w:val="ru-RU" w:eastAsia="zh-CN"/>
        </w:rPr>
        <w:t>овал Генеральной Ассамблее</w:t>
      </w:r>
      <w:r w:rsidRPr="00B62FF4">
        <w:rPr>
          <w:rFonts w:ascii="Arial" w:eastAsia="SimSun" w:hAnsi="Arial" w:cs="Arial"/>
          <w:i/>
          <w:lang w:val="ru-RU" w:eastAsia="zh-CN"/>
        </w:rPr>
        <w:t xml:space="preserve"> и </w:t>
      </w:r>
      <w:r>
        <w:rPr>
          <w:rFonts w:ascii="Arial" w:eastAsia="SimSun" w:hAnsi="Arial" w:cs="Arial"/>
          <w:i/>
          <w:lang w:val="ru-RU" w:eastAsia="zh-CN"/>
        </w:rPr>
        <w:t>другим ассамблеям</w:t>
      </w:r>
      <w:r w:rsidRPr="00B62FF4">
        <w:rPr>
          <w:rFonts w:ascii="Arial" w:eastAsia="SimSun" w:hAnsi="Arial" w:cs="Arial"/>
          <w:i/>
          <w:lang w:val="ru-RU" w:eastAsia="zh-CN"/>
        </w:rPr>
        <w:t xml:space="preserve"> государств-членов ВОИС принять к сведению </w:t>
      </w:r>
      <w:r>
        <w:rPr>
          <w:rFonts w:ascii="Arial" w:eastAsia="SimSun" w:hAnsi="Arial" w:cs="Arial"/>
          <w:i/>
          <w:lang w:val="ru-RU" w:eastAsia="zh-CN"/>
        </w:rPr>
        <w:t>Отчет Внешн</w:t>
      </w:r>
      <w:r w:rsidRPr="00BD2F7C">
        <w:rPr>
          <w:rFonts w:ascii="Arial" w:eastAsia="SimSun" w:hAnsi="Arial" w:cs="Arial"/>
          <w:i/>
          <w:lang w:val="ru-RU" w:eastAsia="zh-CN"/>
        </w:rPr>
        <w:t>его</w:t>
      </w:r>
      <w:r>
        <w:rPr>
          <w:rFonts w:ascii="Arial" w:eastAsia="SimSun" w:hAnsi="Arial" w:cs="Arial"/>
          <w:i/>
          <w:lang w:val="ru-RU" w:eastAsia="zh-CN"/>
        </w:rPr>
        <w:t xml:space="preserve"> аудитора</w:t>
      </w:r>
      <w:r w:rsidRPr="00B62FF4">
        <w:rPr>
          <w:rFonts w:ascii="Arial" w:eastAsia="SimSun" w:hAnsi="Arial" w:cs="Arial"/>
          <w:i/>
          <w:lang w:val="ru-RU" w:eastAsia="zh-CN"/>
        </w:rPr>
        <w:t xml:space="preserve"> (документ</w:t>
      </w:r>
      <w:r>
        <w:rPr>
          <w:rFonts w:ascii="Arial" w:eastAsia="SimSun" w:hAnsi="Arial" w:cs="Arial"/>
          <w:i/>
          <w:lang w:eastAsia="zh-CN"/>
        </w:rPr>
        <w:t> WO</w:t>
      </w:r>
      <w:r w:rsidRPr="00B62FF4">
        <w:rPr>
          <w:rFonts w:ascii="Arial" w:eastAsia="SimSun" w:hAnsi="Arial" w:cs="Arial"/>
          <w:i/>
          <w:lang w:val="ru-RU" w:eastAsia="zh-CN"/>
        </w:rPr>
        <w:t>/</w:t>
      </w:r>
      <w:r>
        <w:rPr>
          <w:rFonts w:ascii="Arial" w:eastAsia="SimSun" w:hAnsi="Arial" w:cs="Arial"/>
          <w:i/>
          <w:lang w:eastAsia="zh-CN"/>
        </w:rPr>
        <w:t>PBC</w:t>
      </w:r>
      <w:r w:rsidRPr="00B62FF4">
        <w:rPr>
          <w:rFonts w:ascii="Arial" w:eastAsia="SimSun" w:hAnsi="Arial" w:cs="Arial"/>
          <w:i/>
          <w:lang w:val="ru-RU" w:eastAsia="zh-CN"/>
        </w:rPr>
        <w:t>/22/3).</w:t>
      </w:r>
    </w:p>
    <w:p w:rsidR="0027400E" w:rsidRPr="00B62FF4" w:rsidRDefault="0027400E" w:rsidP="0008099D">
      <w:pPr>
        <w:pStyle w:val="ListParagraph"/>
        <w:tabs>
          <w:tab w:val="left" w:pos="5390"/>
        </w:tabs>
        <w:spacing w:after="220"/>
        <w:ind w:left="6456"/>
        <w:jc w:val="left"/>
        <w:rPr>
          <w:rFonts w:ascii="Arial" w:hAnsi="Arial" w:cs="Arial"/>
          <w:lang w:val="ru-RU"/>
        </w:rPr>
      </w:pPr>
    </w:p>
    <w:p w:rsidR="0027400E" w:rsidRPr="00B62FF4" w:rsidRDefault="0027400E" w:rsidP="0008099D">
      <w:pPr>
        <w:pStyle w:val="ListParagraph"/>
        <w:tabs>
          <w:tab w:val="left" w:pos="5390"/>
        </w:tabs>
        <w:spacing w:after="220"/>
        <w:ind w:left="6456"/>
        <w:jc w:val="left"/>
        <w:rPr>
          <w:rFonts w:ascii="Arial" w:hAnsi="Arial" w:cs="Arial"/>
          <w:lang w:val="ru-RU"/>
        </w:rPr>
      </w:pPr>
    </w:p>
    <w:p w:rsidR="0027400E" w:rsidRPr="00B62FF4" w:rsidRDefault="0027400E" w:rsidP="006C4E0F">
      <w:pPr>
        <w:pStyle w:val="Endofdocument-Annex"/>
        <w:rPr>
          <w:lang w:val="ru-RU"/>
        </w:rPr>
        <w:sectPr w:rsidR="0027400E" w:rsidRPr="00B62FF4" w:rsidSect="00E3688F">
          <w:endnotePr>
            <w:numFmt w:val="decimal"/>
          </w:endnotePr>
          <w:pgSz w:w="11907" w:h="16839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B62FF4">
        <w:rPr>
          <w:lang w:val="ru-RU"/>
        </w:rPr>
        <w:t>[</w:t>
      </w:r>
      <w:r>
        <w:rPr>
          <w:lang w:val="ru-RU"/>
        </w:rPr>
        <w:t>О</w:t>
      </w:r>
      <w:r w:rsidRPr="00BD2F7C">
        <w:rPr>
          <w:lang w:val="ru-RU"/>
        </w:rPr>
        <w:t>тчет</w:t>
      </w:r>
      <w:r>
        <w:rPr>
          <w:lang w:val="ru-RU"/>
        </w:rPr>
        <w:t xml:space="preserve"> Внешнего</w:t>
      </w:r>
      <w:r w:rsidRPr="00B62FF4">
        <w:rPr>
          <w:lang w:val="ru-RU"/>
        </w:rPr>
        <w:t xml:space="preserve"> аудитор</w:t>
      </w:r>
      <w:r>
        <w:rPr>
          <w:lang w:val="ru-RU"/>
        </w:rPr>
        <w:t>а</w:t>
      </w:r>
      <w:r w:rsidRPr="00B62FF4">
        <w:rPr>
          <w:lang w:val="ru-RU"/>
        </w:rPr>
        <w:t xml:space="preserve"> и от</w:t>
      </w:r>
      <w:r>
        <w:rPr>
          <w:lang w:val="ru-RU"/>
        </w:rPr>
        <w:t>зыв</w:t>
      </w:r>
      <w:r w:rsidRPr="00B62FF4">
        <w:rPr>
          <w:lang w:val="ru-RU"/>
        </w:rPr>
        <w:t xml:space="preserve"> Секретариата</w:t>
      </w:r>
      <w:r>
        <w:rPr>
          <w:lang w:val="ru-RU"/>
        </w:rPr>
        <w:t xml:space="preserve"> следуют</w:t>
      </w:r>
      <w:r w:rsidRPr="00B62FF4">
        <w:rPr>
          <w:lang w:val="ru-RU"/>
        </w:rPr>
        <w:t>]</w:t>
      </w:r>
    </w:p>
    <w:p w:rsidR="0027400E" w:rsidRPr="00B62FF4" w:rsidRDefault="0027400E" w:rsidP="00E3688F">
      <w:pPr>
        <w:pStyle w:val="ListParagraph"/>
        <w:spacing w:before="120" w:after="120" w:line="360" w:lineRule="auto"/>
        <w:ind w:left="0"/>
        <w:contextualSpacing w:val="0"/>
        <w:jc w:val="left"/>
        <w:rPr>
          <w:rFonts w:ascii="Cambria" w:hAnsi="Cambria" w:cs="Times New Roman"/>
          <w:sz w:val="24"/>
          <w:szCs w:val="24"/>
          <w:lang w:val="ru-RU"/>
        </w:rPr>
      </w:pPr>
    </w:p>
    <w:p w:rsidR="0027400E" w:rsidRPr="00B62FF4" w:rsidRDefault="0027400E" w:rsidP="004A58FE">
      <w:pPr>
        <w:spacing w:line="360" w:lineRule="auto"/>
        <w:ind w:left="720" w:right="720"/>
        <w:jc w:val="center"/>
        <w:rPr>
          <w:rFonts w:ascii="Cambria" w:hAnsi="Cambria" w:cs="Times New Roman"/>
          <w:b/>
          <w:sz w:val="28"/>
          <w:szCs w:val="28"/>
          <w:u w:val="single"/>
          <w:lang w:val="ru-RU" w:eastAsia="en-US"/>
        </w:rPr>
      </w:pPr>
      <w:r>
        <w:rPr>
          <w:rFonts w:ascii="Cambria" w:hAnsi="Cambria" w:cs="Times New Roman"/>
          <w:b/>
          <w:sz w:val="28"/>
          <w:szCs w:val="28"/>
          <w:u w:val="single"/>
          <w:lang w:val="ru-RU" w:eastAsia="en-US"/>
        </w:rPr>
        <w:t>ОТЧЕТ НЕЗАВИСИМОГО АУДИТОРА</w:t>
      </w:r>
    </w:p>
    <w:p w:rsidR="0027400E" w:rsidRPr="00B62FF4" w:rsidRDefault="0027400E" w:rsidP="004A58FE">
      <w:pPr>
        <w:spacing w:line="360" w:lineRule="auto"/>
        <w:ind w:left="720" w:right="720"/>
        <w:jc w:val="center"/>
        <w:rPr>
          <w:rFonts w:ascii="Cambria" w:hAnsi="Cambria" w:cs="Times New Roman"/>
          <w:b/>
          <w:sz w:val="24"/>
          <w:szCs w:val="24"/>
          <w:lang w:val="ru-RU" w:eastAsia="en-US"/>
        </w:rPr>
      </w:pPr>
    </w:p>
    <w:p w:rsidR="0027400E" w:rsidRPr="00B62FF4" w:rsidRDefault="0027400E" w:rsidP="004A58FE">
      <w:pPr>
        <w:spacing w:line="360" w:lineRule="auto"/>
        <w:ind w:left="720" w:right="720"/>
        <w:jc w:val="center"/>
        <w:rPr>
          <w:rFonts w:ascii="Cambria" w:hAnsi="Cambria" w:cs="Times New Roman"/>
          <w:b/>
          <w:sz w:val="24"/>
          <w:szCs w:val="24"/>
          <w:lang w:val="ru-RU" w:eastAsia="en-US"/>
        </w:rPr>
      </w:pPr>
    </w:p>
    <w:p w:rsidR="0027400E" w:rsidRPr="00B62FF4" w:rsidRDefault="0027400E" w:rsidP="004A58FE">
      <w:pPr>
        <w:spacing w:after="100"/>
        <w:ind w:left="720" w:right="720"/>
        <w:rPr>
          <w:rFonts w:ascii="Cambria" w:hAnsi="Cambria" w:cs="Times New Roman"/>
          <w:b/>
          <w:bCs/>
          <w:sz w:val="24"/>
          <w:szCs w:val="24"/>
          <w:lang w:val="ru-RU" w:eastAsia="en-US"/>
        </w:rPr>
      </w:pPr>
      <w:r>
        <w:rPr>
          <w:rFonts w:ascii="Cambria" w:hAnsi="Cambria" w:cs="Times New Roman"/>
          <w:b/>
          <w:bCs/>
          <w:sz w:val="24"/>
          <w:szCs w:val="24"/>
          <w:lang w:val="ru-RU" w:eastAsia="en-US"/>
        </w:rPr>
        <w:t>ГЕНЕРАЛЬНОЙ АССАМБЛЕЕ</w:t>
      </w:r>
    </w:p>
    <w:p w:rsidR="0027400E" w:rsidRPr="00B62FF4" w:rsidRDefault="0027400E" w:rsidP="004A58FE">
      <w:pPr>
        <w:spacing w:after="100" w:line="360" w:lineRule="auto"/>
        <w:ind w:left="720" w:right="720"/>
        <w:rPr>
          <w:rFonts w:ascii="Cambria" w:hAnsi="Cambria" w:cs="Times New Roman"/>
          <w:b/>
          <w:bCs/>
          <w:sz w:val="24"/>
          <w:szCs w:val="24"/>
          <w:lang w:val="ru-RU" w:eastAsia="en-US"/>
        </w:rPr>
      </w:pPr>
      <w:r w:rsidRPr="00857CA5">
        <w:rPr>
          <w:rFonts w:ascii="Cambria" w:hAnsi="Cambria" w:cs="Times New Roman"/>
          <w:b/>
          <w:bCs/>
          <w:sz w:val="24"/>
          <w:szCs w:val="24"/>
          <w:lang w:val="ru-RU" w:eastAsia="en-US"/>
        </w:rPr>
        <w:t>ВСЕМИРНОЙ ОРГАНИЗАЦИИ ИНТЕЛЛЕКТУАЛЬНОЙ СОБСТВЕННОСТИ</w:t>
      </w:r>
    </w:p>
    <w:p w:rsidR="0027400E" w:rsidRPr="00B62FF4" w:rsidRDefault="0027400E" w:rsidP="004A58FE">
      <w:pPr>
        <w:spacing w:after="100" w:line="360" w:lineRule="auto"/>
        <w:ind w:left="720" w:right="720"/>
        <w:rPr>
          <w:rFonts w:ascii="Cambria" w:hAnsi="Cambria" w:cs="Times New Roman"/>
          <w:b/>
          <w:sz w:val="24"/>
          <w:szCs w:val="24"/>
          <w:lang w:val="ru-RU" w:eastAsia="en-US"/>
        </w:rPr>
      </w:pPr>
    </w:p>
    <w:p w:rsidR="0027400E" w:rsidRPr="00BD2F7C" w:rsidRDefault="0027400E" w:rsidP="004A58FE">
      <w:pPr>
        <w:spacing w:after="100" w:line="360" w:lineRule="auto"/>
        <w:ind w:left="720" w:right="720"/>
        <w:rPr>
          <w:rFonts w:ascii="Cambria" w:hAnsi="Cambria" w:cs="Times New Roman"/>
          <w:b/>
          <w:sz w:val="24"/>
          <w:szCs w:val="24"/>
          <w:lang w:val="ru-RU" w:eastAsia="en-US"/>
        </w:rPr>
      </w:pPr>
      <w:r w:rsidRPr="00DE66CA">
        <w:rPr>
          <w:rFonts w:ascii="Cambria" w:hAnsi="Cambria" w:cs="Times New Roman"/>
          <w:b/>
          <w:sz w:val="24"/>
          <w:szCs w:val="24"/>
          <w:lang w:val="ru-RU" w:eastAsia="en-US"/>
        </w:rPr>
        <w:t>Отчет</w:t>
      </w:r>
      <w:r w:rsidRPr="00BD2F7C">
        <w:rPr>
          <w:rFonts w:ascii="Cambria" w:hAnsi="Cambria" w:cs="Times New Roman"/>
          <w:b/>
          <w:sz w:val="24"/>
          <w:szCs w:val="24"/>
          <w:lang w:val="ru-RU" w:eastAsia="en-US"/>
        </w:rPr>
        <w:t xml:space="preserve"> </w:t>
      </w:r>
      <w:r w:rsidRPr="00857CA5">
        <w:rPr>
          <w:rFonts w:ascii="Cambria" w:hAnsi="Cambria" w:cs="Times New Roman"/>
          <w:b/>
          <w:sz w:val="24"/>
          <w:szCs w:val="24"/>
          <w:lang w:val="ru-RU" w:eastAsia="en-US"/>
        </w:rPr>
        <w:t>по вопросам</w:t>
      </w:r>
      <w:r w:rsidRPr="00BD2F7C">
        <w:rPr>
          <w:rFonts w:ascii="Cambria" w:hAnsi="Cambria" w:cs="Times New Roman"/>
          <w:b/>
          <w:sz w:val="24"/>
          <w:szCs w:val="24"/>
          <w:lang w:val="ru-RU" w:eastAsia="en-US"/>
        </w:rPr>
        <w:t xml:space="preserve"> финансовой отчетности</w:t>
      </w:r>
    </w:p>
    <w:p w:rsidR="0027400E" w:rsidRPr="00511226" w:rsidRDefault="0027400E" w:rsidP="004A58FE">
      <w:pPr>
        <w:spacing w:after="100" w:line="360" w:lineRule="auto"/>
        <w:ind w:left="720" w:right="-7"/>
        <w:jc w:val="both"/>
        <w:rPr>
          <w:rFonts w:ascii="Cambria" w:hAnsi="Cambria" w:cs="Times New Roman"/>
          <w:sz w:val="24"/>
          <w:szCs w:val="24"/>
          <w:lang w:val="ru-RU" w:eastAsia="en-US"/>
        </w:rPr>
      </w:pPr>
      <w:r w:rsidRPr="00511226">
        <w:rPr>
          <w:rFonts w:ascii="Cambria" w:hAnsi="Cambria" w:cs="Times New Roman"/>
          <w:sz w:val="24"/>
          <w:szCs w:val="24"/>
          <w:lang w:val="ru-RU" w:eastAsia="en-US"/>
        </w:rPr>
        <w:t>Мы выполнили аудиторскую проверку прилагающейся Финансовой отчетности Всемирной организации интеллектуальной собственности (ВОИС), в состав которой входят отчет о финансовом положении на 31 декабря 201</w:t>
      </w:r>
      <w:r>
        <w:rPr>
          <w:rFonts w:ascii="Cambria" w:hAnsi="Cambria" w:cs="Times New Roman"/>
          <w:sz w:val="24"/>
          <w:szCs w:val="24"/>
          <w:lang w:val="ru-RU" w:eastAsia="en-US"/>
        </w:rPr>
        <w:t>3</w:t>
      </w:r>
      <w:r w:rsidRPr="00511226">
        <w:rPr>
          <w:rFonts w:ascii="Cambria" w:hAnsi="Cambria" w:cs="Times New Roman"/>
          <w:sz w:val="24"/>
          <w:szCs w:val="24"/>
          <w:lang w:val="ru-RU" w:eastAsia="en-US"/>
        </w:rPr>
        <w:t xml:space="preserve"> г., отчет о финансовых результатах за год, окончившийся в 2013 г., отчет об изменениях в </w:t>
      </w:r>
      <w:r>
        <w:rPr>
          <w:rFonts w:ascii="Cambria" w:hAnsi="Cambria" w:cs="Times New Roman"/>
          <w:sz w:val="24"/>
          <w:szCs w:val="24"/>
          <w:lang w:val="ru-RU" w:eastAsia="en-US"/>
        </w:rPr>
        <w:t>собственн</w:t>
      </w:r>
      <w:r w:rsidRPr="00511226">
        <w:rPr>
          <w:rFonts w:ascii="Cambria" w:hAnsi="Cambria" w:cs="Times New Roman"/>
          <w:sz w:val="24"/>
          <w:szCs w:val="24"/>
          <w:lang w:val="ru-RU" w:eastAsia="en-US"/>
        </w:rPr>
        <w:t>ом</w:t>
      </w:r>
      <w:r>
        <w:rPr>
          <w:rFonts w:ascii="Cambria" w:hAnsi="Cambria" w:cs="Times New Roman"/>
          <w:sz w:val="24"/>
          <w:szCs w:val="24"/>
          <w:lang w:val="ru-RU" w:eastAsia="en-US"/>
        </w:rPr>
        <w:t xml:space="preserve"> капитале</w:t>
      </w:r>
      <w:r w:rsidRPr="00511226">
        <w:rPr>
          <w:rFonts w:ascii="Cambria" w:hAnsi="Cambria" w:cs="Times New Roman"/>
          <w:sz w:val="24"/>
          <w:szCs w:val="24"/>
          <w:lang w:val="ru-RU" w:eastAsia="en-US"/>
        </w:rPr>
        <w:t xml:space="preserve">, отчет о движении денежных средств, отчет о сравнении бюджетных </w:t>
      </w:r>
      <w:r w:rsidRPr="00DE66CA">
        <w:rPr>
          <w:rFonts w:ascii="Cambria" w:hAnsi="Cambria" w:cs="Times New Roman"/>
          <w:sz w:val="24"/>
          <w:szCs w:val="24"/>
          <w:lang w:val="ru-RU" w:eastAsia="en-US"/>
        </w:rPr>
        <w:t>ассигновани</w:t>
      </w:r>
      <w:r>
        <w:rPr>
          <w:rFonts w:ascii="Cambria" w:hAnsi="Cambria" w:cs="Times New Roman"/>
          <w:sz w:val="24"/>
          <w:szCs w:val="24"/>
          <w:lang w:val="ru-RU" w:eastAsia="en-US"/>
        </w:rPr>
        <w:t xml:space="preserve">й </w:t>
      </w:r>
      <w:r w:rsidRPr="00511226">
        <w:rPr>
          <w:rFonts w:ascii="Cambria" w:hAnsi="Cambria" w:cs="Times New Roman"/>
          <w:sz w:val="24"/>
          <w:szCs w:val="24"/>
          <w:lang w:val="ru-RU" w:eastAsia="en-US"/>
        </w:rPr>
        <w:t xml:space="preserve">и фактических </w:t>
      </w:r>
      <w:r w:rsidRPr="00DE66CA">
        <w:rPr>
          <w:rFonts w:ascii="Cambria" w:hAnsi="Cambria" w:cs="Times New Roman"/>
          <w:sz w:val="24"/>
          <w:szCs w:val="24"/>
          <w:lang w:val="ru-RU" w:eastAsia="en-US"/>
        </w:rPr>
        <w:t>расход</w:t>
      </w:r>
      <w:r>
        <w:rPr>
          <w:rFonts w:ascii="Cambria" w:hAnsi="Cambria" w:cs="Times New Roman"/>
          <w:sz w:val="24"/>
          <w:szCs w:val="24"/>
          <w:lang w:val="ru-RU" w:eastAsia="en-US"/>
        </w:rPr>
        <w:t>ов</w:t>
      </w:r>
      <w:r w:rsidRPr="00511226">
        <w:rPr>
          <w:rFonts w:ascii="Cambria" w:hAnsi="Cambria" w:cs="Times New Roman"/>
          <w:sz w:val="24"/>
          <w:szCs w:val="24"/>
          <w:lang w:val="ru-RU" w:eastAsia="en-US"/>
        </w:rPr>
        <w:t>, отчет</w:t>
      </w:r>
      <w:r>
        <w:rPr>
          <w:rFonts w:ascii="Cambria" w:hAnsi="Cambria" w:cs="Times New Roman"/>
          <w:sz w:val="24"/>
          <w:szCs w:val="24"/>
          <w:lang w:val="ru-RU" w:eastAsia="en-US"/>
        </w:rPr>
        <w:t xml:space="preserve"> о </w:t>
      </w:r>
      <w:r w:rsidRPr="00511226">
        <w:rPr>
          <w:rFonts w:ascii="Cambria" w:hAnsi="Cambria" w:cs="Times New Roman"/>
          <w:sz w:val="24"/>
          <w:szCs w:val="24"/>
          <w:lang w:val="ru-RU" w:eastAsia="en-US"/>
        </w:rPr>
        <w:t>результат</w:t>
      </w:r>
      <w:r>
        <w:rPr>
          <w:rFonts w:ascii="Cambria" w:hAnsi="Cambria" w:cs="Times New Roman"/>
          <w:sz w:val="24"/>
          <w:szCs w:val="24"/>
          <w:lang w:val="ru-RU" w:eastAsia="en-US"/>
        </w:rPr>
        <w:t>ах финансовой</w:t>
      </w:r>
      <w:r w:rsidRPr="00511226">
        <w:rPr>
          <w:rFonts w:ascii="Cambria" w:hAnsi="Cambria" w:cs="Times New Roman"/>
          <w:sz w:val="24"/>
          <w:szCs w:val="24"/>
          <w:lang w:val="ru-RU" w:eastAsia="en-US"/>
        </w:rPr>
        <w:t xml:space="preserve"> деятельност</w:t>
      </w:r>
      <w:r>
        <w:rPr>
          <w:rFonts w:ascii="Cambria" w:hAnsi="Cambria" w:cs="Times New Roman"/>
          <w:sz w:val="24"/>
          <w:szCs w:val="24"/>
          <w:lang w:val="ru-RU" w:eastAsia="en-US"/>
        </w:rPr>
        <w:t xml:space="preserve">и с учетом </w:t>
      </w:r>
      <w:r w:rsidRPr="00511226">
        <w:rPr>
          <w:rFonts w:ascii="Cambria" w:hAnsi="Cambria" w:cs="Times New Roman"/>
          <w:sz w:val="24"/>
          <w:szCs w:val="24"/>
          <w:lang w:val="ru-RU" w:eastAsia="en-US"/>
        </w:rPr>
        <w:t>бюджет</w:t>
      </w:r>
      <w:r>
        <w:rPr>
          <w:rFonts w:ascii="Cambria" w:hAnsi="Cambria" w:cs="Times New Roman"/>
          <w:sz w:val="24"/>
          <w:szCs w:val="24"/>
          <w:lang w:val="ru-RU" w:eastAsia="en-US"/>
        </w:rPr>
        <w:t xml:space="preserve">ных </w:t>
      </w:r>
      <w:r w:rsidRPr="00857CA5">
        <w:rPr>
          <w:rFonts w:ascii="Cambria" w:hAnsi="Cambria" w:cs="Times New Roman"/>
          <w:snapToGrid w:val="0"/>
          <w:sz w:val="24"/>
          <w:szCs w:val="24"/>
          <w:lang w:val="ru-RU" w:eastAsia="en-US"/>
        </w:rPr>
        <w:t>показател</w:t>
      </w:r>
      <w:r>
        <w:rPr>
          <w:rFonts w:ascii="Cambria" w:hAnsi="Cambria" w:cs="Times New Roman"/>
          <w:sz w:val="24"/>
          <w:szCs w:val="24"/>
          <w:lang w:val="ru-RU" w:eastAsia="en-US"/>
        </w:rPr>
        <w:t>ей</w:t>
      </w:r>
      <w:r w:rsidRPr="00511226">
        <w:rPr>
          <w:rFonts w:ascii="Cambria" w:hAnsi="Cambria" w:cs="Times New Roman"/>
          <w:sz w:val="24"/>
          <w:szCs w:val="24"/>
          <w:lang w:val="ru-RU" w:eastAsia="en-US"/>
        </w:rPr>
        <w:t xml:space="preserve">, примечания к финансовой отчетности </w:t>
      </w:r>
      <w:r>
        <w:rPr>
          <w:rFonts w:ascii="Cambria" w:hAnsi="Cambria" w:cs="Times New Roman"/>
          <w:sz w:val="24"/>
          <w:szCs w:val="24"/>
          <w:lang w:val="ru-RU" w:eastAsia="en-US"/>
        </w:rPr>
        <w:t xml:space="preserve">за </w:t>
      </w:r>
      <w:r w:rsidRPr="00511226">
        <w:rPr>
          <w:rFonts w:ascii="Cambria" w:hAnsi="Cambria" w:cs="Times New Roman"/>
          <w:sz w:val="24"/>
          <w:szCs w:val="24"/>
          <w:lang w:val="ru-RU" w:eastAsia="en-US"/>
        </w:rPr>
        <w:t>финансовый период</w:t>
      </w:r>
      <w:r>
        <w:rPr>
          <w:rFonts w:ascii="Cambria" w:hAnsi="Cambria" w:cs="Times New Roman"/>
          <w:sz w:val="24"/>
          <w:szCs w:val="24"/>
          <w:lang w:val="ru-RU" w:eastAsia="en-US"/>
        </w:rPr>
        <w:t>,</w:t>
      </w:r>
      <w:r w:rsidRPr="00511226">
        <w:rPr>
          <w:rFonts w:ascii="Cambria" w:hAnsi="Cambria" w:cs="Times New Roman"/>
          <w:sz w:val="24"/>
          <w:szCs w:val="24"/>
          <w:lang w:val="ru-RU" w:eastAsia="en-US"/>
        </w:rPr>
        <w:t xml:space="preserve"> </w:t>
      </w:r>
      <w:r w:rsidRPr="00857CA5">
        <w:rPr>
          <w:rFonts w:ascii="Cambria" w:hAnsi="Cambria" w:cs="Times New Roman"/>
          <w:sz w:val="24"/>
          <w:szCs w:val="24"/>
          <w:lang w:val="ru-RU" w:eastAsia="en-US"/>
        </w:rPr>
        <w:t>оконч</w:t>
      </w:r>
      <w:r>
        <w:rPr>
          <w:rFonts w:ascii="Cambria" w:hAnsi="Cambria" w:cs="Times New Roman"/>
          <w:sz w:val="24"/>
          <w:szCs w:val="24"/>
          <w:lang w:val="ru-RU" w:eastAsia="en-US"/>
        </w:rPr>
        <w:t xml:space="preserve">ившийся </w:t>
      </w:r>
      <w:r w:rsidRPr="00511226">
        <w:rPr>
          <w:rFonts w:ascii="Cambria" w:hAnsi="Cambria" w:cs="Times New Roman"/>
          <w:sz w:val="24"/>
          <w:szCs w:val="24"/>
          <w:lang w:val="ru-RU" w:eastAsia="en-US"/>
        </w:rPr>
        <w:t>31 декабря 2013</w:t>
      </w:r>
      <w:r>
        <w:rPr>
          <w:rFonts w:ascii="Cambria" w:hAnsi="Cambria" w:cs="Times New Roman"/>
          <w:sz w:val="24"/>
          <w:szCs w:val="24"/>
          <w:lang w:eastAsia="en-US"/>
        </w:rPr>
        <w:t> </w:t>
      </w:r>
      <w:r w:rsidRPr="00511226">
        <w:rPr>
          <w:rFonts w:ascii="Cambria" w:hAnsi="Cambria" w:cs="Times New Roman"/>
          <w:sz w:val="24"/>
          <w:szCs w:val="24"/>
          <w:lang w:val="ru-RU" w:eastAsia="en-US"/>
        </w:rPr>
        <w:t xml:space="preserve">г., и </w:t>
      </w:r>
      <w:r>
        <w:rPr>
          <w:rFonts w:ascii="Cambria" w:hAnsi="Cambria" w:cs="Times New Roman"/>
          <w:sz w:val="24"/>
          <w:szCs w:val="24"/>
          <w:lang w:val="ru-RU" w:eastAsia="en-US"/>
        </w:rPr>
        <w:t>иные</w:t>
      </w:r>
      <w:r w:rsidRPr="00511226">
        <w:rPr>
          <w:rFonts w:ascii="Cambria" w:hAnsi="Cambria" w:cs="Times New Roman"/>
          <w:sz w:val="24"/>
          <w:szCs w:val="24"/>
          <w:lang w:val="ru-RU" w:eastAsia="en-US"/>
        </w:rPr>
        <w:t xml:space="preserve"> </w:t>
      </w:r>
      <w:r>
        <w:rPr>
          <w:rFonts w:ascii="Cambria" w:hAnsi="Cambria" w:cs="Times New Roman"/>
          <w:sz w:val="24"/>
          <w:szCs w:val="24"/>
          <w:lang w:val="ru-RU" w:eastAsia="en-US"/>
        </w:rPr>
        <w:t>пояснительные</w:t>
      </w:r>
      <w:r w:rsidRPr="00511226">
        <w:rPr>
          <w:rFonts w:ascii="Cambria" w:hAnsi="Cambria" w:cs="Times New Roman"/>
          <w:sz w:val="24"/>
          <w:szCs w:val="24"/>
          <w:lang w:val="ru-RU" w:eastAsia="en-US"/>
        </w:rPr>
        <w:t xml:space="preserve"> примечания. </w:t>
      </w:r>
    </w:p>
    <w:p w:rsidR="0027400E" w:rsidRPr="00511226" w:rsidRDefault="0027400E" w:rsidP="004A58FE">
      <w:pPr>
        <w:spacing w:after="100" w:line="360" w:lineRule="auto"/>
        <w:ind w:left="720" w:right="720"/>
        <w:jc w:val="both"/>
        <w:rPr>
          <w:rFonts w:ascii="Cambria" w:hAnsi="Cambria" w:cs="Times New Roman"/>
          <w:b/>
          <w:bCs/>
          <w:sz w:val="24"/>
          <w:szCs w:val="24"/>
          <w:lang w:val="ru-RU" w:eastAsia="en-US"/>
        </w:rPr>
      </w:pPr>
    </w:p>
    <w:p w:rsidR="0027400E" w:rsidRPr="00B62FF4" w:rsidRDefault="0027400E" w:rsidP="00511226">
      <w:pPr>
        <w:spacing w:after="100" w:line="360" w:lineRule="auto"/>
        <w:ind w:left="720" w:right="720"/>
        <w:rPr>
          <w:rFonts w:ascii="Cambria" w:hAnsi="Cambria" w:cs="Times New Roman"/>
          <w:b/>
          <w:bCs/>
          <w:sz w:val="24"/>
          <w:szCs w:val="24"/>
          <w:lang w:val="ru-RU" w:eastAsia="en-US"/>
        </w:rPr>
      </w:pPr>
      <w:r w:rsidRPr="00511226">
        <w:rPr>
          <w:rFonts w:ascii="Cambria" w:hAnsi="Cambria" w:cs="Times New Roman"/>
          <w:b/>
          <w:bCs/>
          <w:sz w:val="24"/>
          <w:szCs w:val="24"/>
          <w:lang w:val="ru-RU" w:eastAsia="en-US"/>
        </w:rPr>
        <w:t>Ответственность Руководства за подготовку финансовой отчетности</w:t>
      </w:r>
    </w:p>
    <w:p w:rsidR="0027400E" w:rsidRPr="00511226" w:rsidRDefault="0027400E" w:rsidP="004A58FE">
      <w:pPr>
        <w:tabs>
          <w:tab w:val="left" w:pos="720"/>
          <w:tab w:val="num" w:pos="1782"/>
        </w:tabs>
        <w:spacing w:after="100" w:line="360" w:lineRule="auto"/>
        <w:ind w:left="709"/>
        <w:jc w:val="both"/>
        <w:rPr>
          <w:rFonts w:ascii="Cambria" w:hAnsi="Cambria" w:cs="Times New Roman"/>
          <w:bCs/>
          <w:color w:val="000000"/>
          <w:sz w:val="24"/>
          <w:szCs w:val="24"/>
          <w:lang w:val="ru-RU" w:eastAsia="en-US"/>
        </w:rPr>
      </w:pPr>
      <w:r>
        <w:rPr>
          <w:rFonts w:ascii="Cambria" w:hAnsi="Cambria" w:cs="Times New Roman"/>
          <w:sz w:val="24"/>
          <w:szCs w:val="24"/>
          <w:lang w:val="ru-RU" w:eastAsia="en-US"/>
        </w:rPr>
        <w:t xml:space="preserve">Как указано в </w:t>
      </w:r>
      <w:r w:rsidRPr="00B62FF4">
        <w:rPr>
          <w:rFonts w:ascii="Cambria" w:hAnsi="Cambria" w:cs="Times New Roman"/>
          <w:sz w:val="24"/>
          <w:szCs w:val="24"/>
          <w:lang w:val="ru-RU" w:eastAsia="en-US"/>
        </w:rPr>
        <w:t>Примечания</w:t>
      </w:r>
      <w:r>
        <w:rPr>
          <w:rFonts w:ascii="Cambria" w:hAnsi="Cambria" w:cs="Times New Roman"/>
          <w:sz w:val="24"/>
          <w:szCs w:val="24"/>
          <w:lang w:val="ru-RU" w:eastAsia="en-US"/>
        </w:rPr>
        <w:t xml:space="preserve">х к </w:t>
      </w:r>
      <w:r w:rsidRPr="00B62FF4">
        <w:rPr>
          <w:rFonts w:ascii="Cambria" w:hAnsi="Cambria" w:cs="Times New Roman"/>
          <w:sz w:val="24"/>
          <w:szCs w:val="24"/>
          <w:lang w:val="ru-RU" w:eastAsia="en-US"/>
        </w:rPr>
        <w:t>фин</w:t>
      </w:r>
      <w:r>
        <w:rPr>
          <w:rFonts w:ascii="Cambria" w:hAnsi="Cambria" w:cs="Times New Roman"/>
          <w:sz w:val="24"/>
          <w:szCs w:val="24"/>
          <w:lang w:val="ru-RU" w:eastAsia="en-US"/>
        </w:rPr>
        <w:t xml:space="preserve">ансовой </w:t>
      </w:r>
      <w:r w:rsidRPr="00857CA5">
        <w:rPr>
          <w:rFonts w:ascii="Cambria" w:hAnsi="Cambria" w:cs="Times New Roman"/>
          <w:sz w:val="24"/>
          <w:szCs w:val="24"/>
          <w:lang w:val="ru-RU" w:eastAsia="en-US"/>
        </w:rPr>
        <w:t>отчетност</w:t>
      </w:r>
      <w:r>
        <w:rPr>
          <w:rFonts w:ascii="Cambria" w:hAnsi="Cambria" w:cs="Times New Roman"/>
          <w:sz w:val="24"/>
          <w:szCs w:val="24"/>
          <w:lang w:val="ru-RU" w:eastAsia="en-US"/>
        </w:rPr>
        <w:t>и</w:t>
      </w:r>
      <w:r w:rsidRPr="00B62FF4">
        <w:rPr>
          <w:rFonts w:ascii="Cambria" w:hAnsi="Cambria" w:cs="Times New Roman"/>
          <w:sz w:val="24"/>
          <w:szCs w:val="24"/>
          <w:lang w:val="ru-RU" w:eastAsia="en-US"/>
        </w:rPr>
        <w:t>, фин</w:t>
      </w:r>
      <w:r>
        <w:rPr>
          <w:rFonts w:ascii="Cambria" w:hAnsi="Cambria" w:cs="Times New Roman"/>
          <w:sz w:val="24"/>
          <w:szCs w:val="24"/>
          <w:lang w:val="ru-RU" w:eastAsia="en-US"/>
        </w:rPr>
        <w:t xml:space="preserve">ансовая </w:t>
      </w:r>
      <w:r w:rsidRPr="00857CA5">
        <w:rPr>
          <w:rFonts w:ascii="Cambria" w:hAnsi="Cambria" w:cs="Times New Roman"/>
          <w:sz w:val="24"/>
          <w:szCs w:val="24"/>
          <w:lang w:val="ru-RU" w:eastAsia="en-US"/>
        </w:rPr>
        <w:t>отчетност</w:t>
      </w:r>
      <w:r>
        <w:rPr>
          <w:rFonts w:ascii="Cambria" w:hAnsi="Cambria" w:cs="Times New Roman"/>
          <w:sz w:val="24"/>
          <w:szCs w:val="24"/>
          <w:lang w:val="ru-RU" w:eastAsia="en-US"/>
        </w:rPr>
        <w:t>ь</w:t>
      </w:r>
      <w:r w:rsidRPr="00B62FF4">
        <w:rPr>
          <w:rFonts w:ascii="Cambria" w:hAnsi="Cambria" w:cs="Times New Roman"/>
          <w:sz w:val="24"/>
          <w:szCs w:val="24"/>
          <w:lang w:val="ru-RU" w:eastAsia="en-US"/>
        </w:rPr>
        <w:t xml:space="preserve"> и </w:t>
      </w:r>
      <w:r>
        <w:rPr>
          <w:rFonts w:ascii="Cambria" w:hAnsi="Cambria" w:cs="Times New Roman"/>
          <w:sz w:val="24"/>
          <w:szCs w:val="24"/>
          <w:lang w:val="ru-RU" w:eastAsia="en-US"/>
        </w:rPr>
        <w:t xml:space="preserve">сопровождающие ее </w:t>
      </w:r>
      <w:r w:rsidRPr="00857CA5">
        <w:rPr>
          <w:rFonts w:ascii="Cambria" w:hAnsi="Cambria" w:cs="Times New Roman"/>
          <w:sz w:val="24"/>
          <w:szCs w:val="24"/>
          <w:lang w:val="ru-RU" w:eastAsia="en-US"/>
        </w:rPr>
        <w:t>приложени</w:t>
      </w:r>
      <w:r>
        <w:rPr>
          <w:rFonts w:ascii="Cambria" w:hAnsi="Cambria" w:cs="Times New Roman"/>
          <w:sz w:val="24"/>
          <w:szCs w:val="24"/>
          <w:lang w:val="ru-RU" w:eastAsia="en-US"/>
        </w:rPr>
        <w:t>я</w:t>
      </w:r>
      <w:r w:rsidRPr="00B62FF4">
        <w:rPr>
          <w:rFonts w:ascii="Cambria" w:hAnsi="Cambria" w:cs="Times New Roman"/>
          <w:sz w:val="24"/>
          <w:szCs w:val="24"/>
          <w:lang w:val="ru-RU" w:eastAsia="en-US"/>
        </w:rPr>
        <w:t xml:space="preserve"> и примечания </w:t>
      </w:r>
      <w:r>
        <w:rPr>
          <w:rFonts w:ascii="Cambria" w:hAnsi="Cambria" w:cs="Times New Roman"/>
          <w:sz w:val="24"/>
          <w:szCs w:val="24"/>
          <w:lang w:val="ru-RU" w:eastAsia="en-US"/>
        </w:rPr>
        <w:t xml:space="preserve">подготовлены с </w:t>
      </w:r>
      <w:r w:rsidRPr="00857CA5">
        <w:rPr>
          <w:rFonts w:ascii="Cambria" w:hAnsi="Cambria" w:cs="Times New Roman"/>
          <w:snapToGrid w:val="0"/>
          <w:sz w:val="24"/>
          <w:szCs w:val="24"/>
          <w:lang w:val="ru-RU" w:eastAsia="en-US"/>
        </w:rPr>
        <w:t>применени</w:t>
      </w:r>
      <w:r>
        <w:rPr>
          <w:rFonts w:ascii="Cambria" w:hAnsi="Cambria" w:cs="Times New Roman"/>
          <w:sz w:val="24"/>
          <w:szCs w:val="24"/>
          <w:lang w:val="ru-RU" w:eastAsia="en-US"/>
        </w:rPr>
        <w:t xml:space="preserve">ем </w:t>
      </w:r>
      <w:r w:rsidRPr="00857CA5">
        <w:rPr>
          <w:rFonts w:ascii="Cambria" w:hAnsi="Cambria" w:cs="Times New Roman"/>
          <w:sz w:val="24"/>
          <w:szCs w:val="24"/>
          <w:lang w:val="ru-RU" w:eastAsia="en-US"/>
        </w:rPr>
        <w:t>метод</w:t>
      </w:r>
      <w:r>
        <w:rPr>
          <w:rFonts w:ascii="Cambria" w:hAnsi="Cambria" w:cs="Times New Roman"/>
          <w:sz w:val="24"/>
          <w:szCs w:val="24"/>
          <w:lang w:val="ru-RU" w:eastAsia="en-US"/>
        </w:rPr>
        <w:t>а</w:t>
      </w:r>
      <w:r w:rsidRPr="00857CA5">
        <w:rPr>
          <w:rFonts w:ascii="Cambria" w:hAnsi="Cambria" w:cs="Times New Roman"/>
          <w:sz w:val="24"/>
          <w:szCs w:val="24"/>
          <w:lang w:val="ru-RU" w:eastAsia="en-US"/>
        </w:rPr>
        <w:t xml:space="preserve"> начисления</w:t>
      </w:r>
      <w:r w:rsidRPr="00B62FF4">
        <w:rPr>
          <w:rFonts w:ascii="Cambria" w:hAnsi="Cambria" w:cs="Times New Roman"/>
          <w:sz w:val="24"/>
          <w:szCs w:val="24"/>
          <w:lang w:val="ru-RU" w:eastAsia="en-US"/>
        </w:rPr>
        <w:t xml:space="preserve">, </w:t>
      </w:r>
      <w:r w:rsidRPr="00DE66CA">
        <w:rPr>
          <w:rFonts w:ascii="Cambria" w:hAnsi="Cambria" w:cs="Times New Roman"/>
          <w:sz w:val="24"/>
          <w:szCs w:val="24"/>
          <w:lang w:val="ru-RU" w:eastAsia="en-US"/>
        </w:rPr>
        <w:t>предусмотренн</w:t>
      </w:r>
      <w:r>
        <w:rPr>
          <w:rFonts w:ascii="Cambria" w:hAnsi="Cambria" w:cs="Times New Roman"/>
          <w:sz w:val="24"/>
          <w:szCs w:val="24"/>
          <w:lang w:val="ru-RU" w:eastAsia="en-US"/>
        </w:rPr>
        <w:t>ого Международными стандартами</w:t>
      </w:r>
      <w:r w:rsidRPr="00B62FF4">
        <w:rPr>
          <w:rFonts w:ascii="Cambria" w:hAnsi="Cambria" w:cs="Times New Roman"/>
          <w:sz w:val="24"/>
          <w:szCs w:val="24"/>
          <w:lang w:val="ru-RU" w:eastAsia="en-US"/>
        </w:rPr>
        <w:t xml:space="preserve"> учета в гражданском секторе (</w:t>
      </w:r>
      <w:r>
        <w:rPr>
          <w:rFonts w:ascii="Cambria" w:hAnsi="Cambria" w:cs="Times New Roman"/>
          <w:sz w:val="24"/>
          <w:szCs w:val="24"/>
          <w:lang w:val="ru-RU" w:eastAsia="en-US"/>
        </w:rPr>
        <w:t>МСУГС</w:t>
      </w:r>
      <w:r w:rsidRPr="00B62FF4">
        <w:rPr>
          <w:rFonts w:ascii="Cambria" w:hAnsi="Cambria" w:cs="Times New Roman"/>
          <w:sz w:val="24"/>
          <w:szCs w:val="24"/>
          <w:lang w:val="ru-RU" w:eastAsia="en-US"/>
        </w:rPr>
        <w:t xml:space="preserve">). </w:t>
      </w:r>
      <w:r w:rsidRPr="00EB390C">
        <w:rPr>
          <w:rFonts w:ascii="Cambria" w:hAnsi="Cambria" w:cs="Times New Roman"/>
          <w:bCs/>
          <w:color w:val="000000"/>
          <w:sz w:val="24"/>
          <w:szCs w:val="24"/>
          <w:lang w:val="ru-RU" w:eastAsia="en-US"/>
        </w:rPr>
        <w:t xml:space="preserve">Ответственность за подготовку и объективное представление данной финансовой отчетности несет Руководство Организации. </w:t>
      </w:r>
      <w:r>
        <w:rPr>
          <w:rFonts w:ascii="Cambria" w:hAnsi="Cambria" w:cs="Times New Roman"/>
          <w:bCs/>
          <w:color w:val="000000"/>
          <w:sz w:val="24"/>
          <w:szCs w:val="24"/>
          <w:lang w:val="ru-RU" w:eastAsia="en-US"/>
        </w:rPr>
        <w:t xml:space="preserve">Эта </w:t>
      </w:r>
      <w:r w:rsidRPr="00857CA5">
        <w:rPr>
          <w:rFonts w:ascii="Cambria" w:hAnsi="Cambria" w:cs="Times New Roman"/>
          <w:bCs/>
          <w:color w:val="000000"/>
          <w:sz w:val="24"/>
          <w:szCs w:val="24"/>
          <w:lang w:val="ru-RU" w:eastAsia="en-US"/>
        </w:rPr>
        <w:t xml:space="preserve">ответственность включает ответственность за разработку, </w:t>
      </w:r>
      <w:r w:rsidRPr="00DE66CA">
        <w:rPr>
          <w:rFonts w:ascii="Cambria" w:hAnsi="Cambria" w:cs="Times New Roman"/>
          <w:bCs/>
          <w:color w:val="000000"/>
          <w:sz w:val="24"/>
          <w:szCs w:val="24"/>
          <w:lang w:val="ru-RU" w:eastAsia="en-US"/>
        </w:rPr>
        <w:t>реализаци</w:t>
      </w:r>
      <w:r>
        <w:rPr>
          <w:rFonts w:ascii="Cambria" w:hAnsi="Cambria" w:cs="Times New Roman"/>
          <w:bCs/>
          <w:color w:val="000000"/>
          <w:sz w:val="24"/>
          <w:szCs w:val="24"/>
          <w:lang w:val="ru-RU" w:eastAsia="en-US"/>
        </w:rPr>
        <w:t>ю</w:t>
      </w:r>
      <w:r w:rsidRPr="00857CA5">
        <w:rPr>
          <w:rFonts w:ascii="Cambria" w:hAnsi="Cambria" w:cs="Times New Roman"/>
          <w:bCs/>
          <w:color w:val="000000"/>
          <w:sz w:val="24"/>
          <w:szCs w:val="24"/>
          <w:lang w:val="ru-RU" w:eastAsia="en-US"/>
        </w:rPr>
        <w:t xml:space="preserve"> и поддержание механизмов внутреннего контроля, необходимых для подготовки и объективного представления финансовой отчетности, не </w:t>
      </w:r>
      <w:r w:rsidRPr="00857CA5">
        <w:rPr>
          <w:rFonts w:ascii="Cambria" w:hAnsi="Cambria" w:cs="Times New Roman"/>
          <w:bCs/>
          <w:color w:val="000000"/>
          <w:sz w:val="24"/>
          <w:szCs w:val="24"/>
          <w:lang w:val="ru-RU" w:eastAsia="en-US"/>
        </w:rPr>
        <w:lastRenderedPageBreak/>
        <w:t xml:space="preserve">содержащей существенных искажений, </w:t>
      </w:r>
      <w:r>
        <w:rPr>
          <w:rFonts w:ascii="Cambria" w:hAnsi="Cambria" w:cs="Times New Roman"/>
          <w:bCs/>
          <w:color w:val="000000"/>
          <w:sz w:val="24"/>
          <w:szCs w:val="24"/>
          <w:lang w:val="ru-RU" w:eastAsia="en-US"/>
        </w:rPr>
        <w:t xml:space="preserve">связанных с мошенническими действиями </w:t>
      </w:r>
      <w:r w:rsidRPr="00857CA5">
        <w:rPr>
          <w:rFonts w:ascii="Cambria" w:hAnsi="Cambria" w:cs="Times New Roman"/>
          <w:bCs/>
          <w:color w:val="000000"/>
          <w:sz w:val="24"/>
          <w:szCs w:val="24"/>
          <w:lang w:val="ru-RU" w:eastAsia="en-US"/>
        </w:rPr>
        <w:t>или ошибк</w:t>
      </w:r>
      <w:r>
        <w:rPr>
          <w:rFonts w:ascii="Cambria" w:hAnsi="Cambria" w:cs="Times New Roman"/>
          <w:bCs/>
          <w:color w:val="000000"/>
          <w:sz w:val="24"/>
          <w:szCs w:val="24"/>
          <w:lang w:val="ru-RU" w:eastAsia="en-US"/>
        </w:rPr>
        <w:t>ами</w:t>
      </w:r>
      <w:r w:rsidRPr="00857CA5">
        <w:rPr>
          <w:rFonts w:ascii="Cambria" w:hAnsi="Cambria" w:cs="Times New Roman"/>
          <w:bCs/>
          <w:color w:val="000000"/>
          <w:sz w:val="24"/>
          <w:szCs w:val="24"/>
          <w:lang w:val="ru-RU" w:eastAsia="en-US"/>
        </w:rPr>
        <w:t xml:space="preserve">; выбор и применение надлежащей учетной политики и </w:t>
      </w:r>
      <w:r w:rsidRPr="00DE66CA">
        <w:rPr>
          <w:rFonts w:ascii="Cambria" w:hAnsi="Cambria" w:cs="Times New Roman"/>
          <w:bCs/>
          <w:color w:val="000000"/>
          <w:sz w:val="24"/>
          <w:szCs w:val="24"/>
          <w:lang w:val="ru-RU" w:eastAsia="en-US"/>
        </w:rPr>
        <w:t>бухгалтерск</w:t>
      </w:r>
      <w:r>
        <w:rPr>
          <w:rFonts w:ascii="Cambria" w:hAnsi="Cambria" w:cs="Times New Roman"/>
          <w:bCs/>
          <w:color w:val="000000"/>
          <w:sz w:val="24"/>
          <w:szCs w:val="24"/>
          <w:lang w:val="ru-RU" w:eastAsia="en-US"/>
        </w:rPr>
        <w:t xml:space="preserve">их </w:t>
      </w:r>
      <w:r w:rsidRPr="00857CA5">
        <w:rPr>
          <w:rFonts w:ascii="Cambria" w:hAnsi="Cambria" w:cs="Times New Roman"/>
          <w:bCs/>
          <w:color w:val="000000"/>
          <w:sz w:val="24"/>
          <w:szCs w:val="24"/>
          <w:lang w:val="ru-RU" w:eastAsia="en-US"/>
        </w:rPr>
        <w:t>оцен</w:t>
      </w:r>
      <w:r>
        <w:rPr>
          <w:rFonts w:ascii="Cambria" w:hAnsi="Cambria" w:cs="Times New Roman"/>
          <w:bCs/>
          <w:color w:val="000000"/>
          <w:sz w:val="24"/>
          <w:szCs w:val="24"/>
          <w:lang w:val="ru-RU" w:eastAsia="en-US"/>
        </w:rPr>
        <w:t>ок</w:t>
      </w:r>
      <w:r w:rsidRPr="00857CA5">
        <w:rPr>
          <w:rFonts w:ascii="Cambria" w:hAnsi="Cambria" w:cs="Times New Roman"/>
          <w:bCs/>
          <w:color w:val="000000"/>
          <w:sz w:val="24"/>
          <w:szCs w:val="24"/>
          <w:lang w:val="ru-RU" w:eastAsia="en-US"/>
        </w:rPr>
        <w:t xml:space="preserve">, </w:t>
      </w:r>
      <w:r w:rsidRPr="00DE66CA">
        <w:rPr>
          <w:rFonts w:ascii="Cambria" w:hAnsi="Cambria" w:cs="Times New Roman"/>
          <w:bCs/>
          <w:color w:val="000000"/>
          <w:sz w:val="24"/>
          <w:szCs w:val="24"/>
          <w:lang w:val="ru-RU" w:eastAsia="en-US"/>
        </w:rPr>
        <w:t>котор</w:t>
      </w:r>
      <w:r>
        <w:rPr>
          <w:rFonts w:ascii="Cambria" w:hAnsi="Cambria" w:cs="Times New Roman"/>
          <w:bCs/>
          <w:color w:val="000000"/>
          <w:sz w:val="24"/>
          <w:szCs w:val="24"/>
          <w:lang w:val="ru-RU" w:eastAsia="en-US"/>
        </w:rPr>
        <w:t xml:space="preserve">ые являются оправданными </w:t>
      </w:r>
      <w:r w:rsidRPr="00857CA5">
        <w:rPr>
          <w:rFonts w:ascii="Cambria" w:hAnsi="Cambria" w:cs="Times New Roman"/>
          <w:bCs/>
          <w:color w:val="000000"/>
          <w:sz w:val="24"/>
          <w:szCs w:val="24"/>
          <w:lang w:val="ru-RU" w:eastAsia="en-US"/>
        </w:rPr>
        <w:t>с учетом условий деятельности Организации.</w:t>
      </w:r>
      <w:r w:rsidRPr="00857CA5">
        <w:rPr>
          <w:lang w:val="ru-RU"/>
        </w:rPr>
        <w:t xml:space="preserve"> </w:t>
      </w:r>
    </w:p>
    <w:p w:rsidR="0027400E" w:rsidRPr="00511226" w:rsidRDefault="0027400E" w:rsidP="004A58FE">
      <w:pPr>
        <w:spacing w:after="100" w:line="360" w:lineRule="auto"/>
        <w:ind w:left="720" w:right="720"/>
        <w:jc w:val="both"/>
        <w:rPr>
          <w:rFonts w:ascii="Cambria" w:hAnsi="Cambria" w:cs="Times New Roman"/>
          <w:b/>
          <w:bCs/>
          <w:color w:val="000000"/>
          <w:sz w:val="24"/>
          <w:szCs w:val="24"/>
          <w:lang w:val="ru-RU" w:eastAsia="en-US"/>
        </w:rPr>
      </w:pPr>
      <w:r w:rsidRPr="00511226">
        <w:rPr>
          <w:rFonts w:ascii="Cambria" w:hAnsi="Cambria" w:cs="Times New Roman"/>
          <w:b/>
          <w:bCs/>
          <w:color w:val="000000"/>
          <w:sz w:val="24"/>
          <w:szCs w:val="24"/>
          <w:lang w:val="ru-RU" w:eastAsia="en-US"/>
        </w:rPr>
        <w:t>Ответственность аудитора</w:t>
      </w:r>
    </w:p>
    <w:p w:rsidR="0027400E" w:rsidRPr="00B62FF4" w:rsidRDefault="0027400E" w:rsidP="004A58FE">
      <w:pPr>
        <w:spacing w:after="100" w:line="360" w:lineRule="auto"/>
        <w:ind w:left="720" w:right="-7"/>
        <w:jc w:val="both"/>
        <w:rPr>
          <w:rFonts w:ascii="Cambria" w:hAnsi="Cambria" w:cs="Times New Roman"/>
          <w:color w:val="000000"/>
          <w:sz w:val="24"/>
          <w:szCs w:val="24"/>
          <w:lang w:val="ru-RU" w:eastAsia="en-US"/>
        </w:rPr>
      </w:pPr>
      <w:r w:rsidRPr="00857CA5"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Наша ответственность заключается в </w:t>
      </w:r>
      <w:r w:rsidRPr="00DE66CA">
        <w:rPr>
          <w:rFonts w:ascii="Cambria" w:hAnsi="Cambria" w:cs="Times New Roman"/>
          <w:color w:val="000000"/>
          <w:sz w:val="24"/>
          <w:szCs w:val="24"/>
          <w:lang w:val="ru-RU" w:eastAsia="en-US"/>
        </w:rPr>
        <w:t>подготовк</w:t>
      </w:r>
      <w:r>
        <w:rPr>
          <w:rFonts w:ascii="Cambria" w:hAnsi="Cambria" w:cs="Times New Roman"/>
          <w:color w:val="000000"/>
          <w:sz w:val="24"/>
          <w:szCs w:val="24"/>
          <w:lang w:val="ru-RU" w:eastAsia="en-US"/>
        </w:rPr>
        <w:t>е</w:t>
      </w:r>
      <w:r w:rsidRPr="00857CA5"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 заключения по финансовой отчетности на </w:t>
      </w:r>
      <w:r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базе проведенной нами </w:t>
      </w:r>
      <w:r w:rsidRPr="00857CA5"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аудиторской проверки. </w:t>
      </w:r>
      <w:r>
        <w:rPr>
          <w:rFonts w:ascii="Cambria" w:hAnsi="Cambria" w:cs="Times New Roman"/>
          <w:color w:val="000000"/>
          <w:sz w:val="24"/>
          <w:szCs w:val="24"/>
          <w:lang w:val="ru-RU" w:eastAsia="en-US"/>
        </w:rPr>
        <w:t>Мы</w:t>
      </w:r>
      <w:r w:rsidRPr="00DE66CA"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 выполн</w:t>
      </w:r>
      <w:r>
        <w:rPr>
          <w:rFonts w:ascii="Cambria" w:hAnsi="Cambria" w:cs="Times New Roman"/>
          <w:color w:val="000000"/>
          <w:sz w:val="24"/>
          <w:szCs w:val="24"/>
          <w:lang w:val="ru-RU" w:eastAsia="en-US"/>
        </w:rPr>
        <w:t>или</w:t>
      </w:r>
      <w:r w:rsidRPr="00DE66CA"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 </w:t>
      </w:r>
      <w:r>
        <w:rPr>
          <w:rFonts w:ascii="Cambria" w:hAnsi="Cambria" w:cs="Times New Roman"/>
          <w:color w:val="000000"/>
          <w:sz w:val="24"/>
          <w:szCs w:val="24"/>
          <w:lang w:val="ru-RU" w:eastAsia="en-US"/>
        </w:rPr>
        <w:t>нашу</w:t>
      </w:r>
      <w:r w:rsidRPr="00DE66CA"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 </w:t>
      </w:r>
      <w:r>
        <w:rPr>
          <w:rFonts w:ascii="Cambria" w:hAnsi="Cambria" w:cs="Times New Roman"/>
          <w:color w:val="000000"/>
          <w:sz w:val="24"/>
          <w:szCs w:val="24"/>
          <w:lang w:val="ru-RU" w:eastAsia="en-US"/>
        </w:rPr>
        <w:t>аудиторскую</w:t>
      </w:r>
      <w:r w:rsidRPr="00DE66CA"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 </w:t>
      </w:r>
      <w:r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проверку, </w:t>
      </w:r>
      <w:r w:rsidRPr="00DE66CA">
        <w:rPr>
          <w:rFonts w:ascii="Cambria" w:hAnsi="Cambria" w:cs="Times New Roman"/>
          <w:color w:val="000000"/>
          <w:sz w:val="24"/>
          <w:szCs w:val="24"/>
          <w:lang w:val="ru-RU" w:eastAsia="en-US"/>
        </w:rPr>
        <w:t>руководст</w:t>
      </w:r>
      <w:r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вуясь </w:t>
      </w:r>
      <w:r w:rsidRPr="00DE66CA">
        <w:rPr>
          <w:rFonts w:ascii="Cambria" w:hAnsi="Cambria" w:cs="Times New Roman"/>
          <w:color w:val="000000"/>
          <w:sz w:val="24"/>
          <w:szCs w:val="24"/>
          <w:lang w:val="ru-RU" w:eastAsia="en-US"/>
        </w:rPr>
        <w:t>Международн</w:t>
      </w:r>
      <w:r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ыми </w:t>
      </w:r>
      <w:r w:rsidRPr="00DE66CA">
        <w:rPr>
          <w:rFonts w:ascii="Cambria" w:hAnsi="Cambria" w:cs="Times New Roman"/>
          <w:color w:val="000000"/>
          <w:sz w:val="24"/>
          <w:szCs w:val="24"/>
          <w:lang w:val="ru-RU" w:eastAsia="en-US"/>
        </w:rPr>
        <w:t>стандарт</w:t>
      </w:r>
      <w:r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ами </w:t>
      </w:r>
      <w:r w:rsidRPr="00DE66CA">
        <w:rPr>
          <w:rFonts w:ascii="Cambria" w:hAnsi="Cambria" w:cs="Times New Roman"/>
          <w:color w:val="000000"/>
          <w:sz w:val="24"/>
          <w:szCs w:val="24"/>
          <w:lang w:val="ru-RU" w:eastAsia="en-US"/>
        </w:rPr>
        <w:t>аудит</w:t>
      </w:r>
      <w:r>
        <w:rPr>
          <w:rFonts w:ascii="Cambria" w:hAnsi="Cambria" w:cs="Times New Roman"/>
          <w:color w:val="000000"/>
          <w:sz w:val="24"/>
          <w:szCs w:val="24"/>
          <w:lang w:val="ru-RU" w:eastAsia="en-US"/>
        </w:rPr>
        <w:t>а</w:t>
      </w:r>
      <w:r w:rsidRPr="00DE66CA"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. </w:t>
      </w:r>
      <w:r w:rsidRPr="00857CA5"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Эти стандарты требуют от нас соблюдения этических требований, а также такого планирования и </w:t>
      </w:r>
      <w:r w:rsidRPr="00DE66CA">
        <w:rPr>
          <w:rFonts w:ascii="Cambria" w:hAnsi="Cambria" w:cs="Times New Roman"/>
          <w:color w:val="000000"/>
          <w:sz w:val="24"/>
          <w:szCs w:val="24"/>
          <w:lang w:val="ru-RU" w:eastAsia="en-US"/>
        </w:rPr>
        <w:t>реализаци</w:t>
      </w:r>
      <w:r>
        <w:rPr>
          <w:rFonts w:ascii="Cambria" w:hAnsi="Cambria" w:cs="Times New Roman"/>
          <w:color w:val="000000"/>
          <w:sz w:val="24"/>
          <w:szCs w:val="24"/>
          <w:lang w:val="ru-RU" w:eastAsia="en-US"/>
        </w:rPr>
        <w:t>и аудиторской проверки, которое</w:t>
      </w:r>
      <w:r w:rsidRPr="00857CA5"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 позволя</w:t>
      </w:r>
      <w:r>
        <w:rPr>
          <w:rFonts w:ascii="Cambria" w:hAnsi="Cambria" w:cs="Times New Roman"/>
          <w:color w:val="000000"/>
          <w:sz w:val="24"/>
          <w:szCs w:val="24"/>
          <w:lang w:val="ru-RU" w:eastAsia="en-US"/>
        </w:rPr>
        <w:t>е</w:t>
      </w:r>
      <w:r w:rsidRPr="00857CA5"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т нам получить достаточную уверенность в том, что финансовая отчетность не содержит существенных искажений. </w:t>
      </w:r>
    </w:p>
    <w:p w:rsidR="0027400E" w:rsidRPr="00511226" w:rsidRDefault="0027400E" w:rsidP="004A58FE">
      <w:pPr>
        <w:spacing w:after="100" w:line="360" w:lineRule="auto"/>
        <w:ind w:left="720" w:right="-7"/>
        <w:jc w:val="both"/>
        <w:rPr>
          <w:rFonts w:ascii="Cambria" w:hAnsi="Cambria" w:cs="Times New Roman"/>
          <w:color w:val="000000"/>
          <w:sz w:val="24"/>
          <w:szCs w:val="24"/>
          <w:lang w:val="ru-RU" w:eastAsia="en-US"/>
        </w:rPr>
      </w:pPr>
      <w:r w:rsidRPr="00857CA5"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Аудиторская проверка включает выполнение процедур, позволяющих получить контрольные подтверждения сумм и информации, содержащихся в финансовой отчетности. Применяемые конкретные процедуры выбираются </w:t>
      </w:r>
      <w:r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исходя из </w:t>
      </w:r>
      <w:r w:rsidRPr="00857CA5"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суждения аудитора, включая оценку рисков наличия в финансовой отчетности существенных искажений, </w:t>
      </w:r>
      <w:r>
        <w:rPr>
          <w:rFonts w:ascii="Cambria" w:hAnsi="Cambria" w:cs="Times New Roman"/>
          <w:color w:val="000000"/>
          <w:sz w:val="24"/>
          <w:szCs w:val="24"/>
          <w:lang w:val="ru-RU" w:eastAsia="en-US"/>
        </w:rPr>
        <w:t>будь то вследствие мошеннических действий</w:t>
      </w:r>
      <w:r w:rsidRPr="00857CA5"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 или ошибок. При оценке таких рисков аудитор анализирует работу механизмов внутреннего контроля, обеспечивающих подготовку и объективное представление организацией ее финансовой отчетности, для разработки соответствующих обстоятельствам процедур аудиторской проверки, но не для вы</w:t>
      </w:r>
      <w:r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несения </w:t>
      </w:r>
      <w:r w:rsidRPr="00857CA5">
        <w:rPr>
          <w:rFonts w:ascii="Cambria" w:hAnsi="Cambria" w:cs="Times New Roman"/>
          <w:color w:val="000000"/>
          <w:sz w:val="24"/>
          <w:szCs w:val="24"/>
          <w:lang w:val="ru-RU" w:eastAsia="en-US"/>
        </w:rPr>
        <w:t>заключения об эффективности механизмов внутреннего контроля организации.</w:t>
      </w:r>
      <w:r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 </w:t>
      </w:r>
      <w:r w:rsidRPr="00857CA5"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Аудиторская проверка также включает оценку соответствия применяемой учетной политики задачам организации и обоснованности учетных оценок Руководства, а также оценку общего </w:t>
      </w:r>
      <w:r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изложения </w:t>
      </w:r>
      <w:r w:rsidRPr="00857CA5"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финансовой отчетности. </w:t>
      </w:r>
    </w:p>
    <w:p w:rsidR="0027400E" w:rsidRPr="00511226" w:rsidRDefault="0027400E" w:rsidP="004A58FE">
      <w:pPr>
        <w:spacing w:after="100" w:line="360" w:lineRule="auto"/>
        <w:ind w:left="720" w:right="-7"/>
        <w:jc w:val="both"/>
        <w:rPr>
          <w:rFonts w:ascii="Cambria" w:hAnsi="Cambria" w:cs="Times New Roman"/>
          <w:color w:val="000000"/>
          <w:sz w:val="24"/>
          <w:szCs w:val="24"/>
          <w:lang w:val="ru-RU" w:eastAsia="en-US"/>
        </w:rPr>
      </w:pPr>
      <w:r w:rsidRPr="00857CA5"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Мы полагаем, что полученные нами контрольные данные служат достаточной и адекватной основой для нашего аудиторского заключения. </w:t>
      </w:r>
    </w:p>
    <w:p w:rsidR="0027400E" w:rsidRPr="00511226" w:rsidRDefault="0027400E" w:rsidP="004A58FE">
      <w:pPr>
        <w:spacing w:after="100" w:line="360" w:lineRule="auto"/>
        <w:ind w:left="720" w:right="720"/>
        <w:rPr>
          <w:rFonts w:ascii="Cambria" w:hAnsi="Cambria" w:cs="Times New Roman"/>
          <w:b/>
          <w:bCs/>
          <w:color w:val="000000"/>
          <w:sz w:val="24"/>
          <w:szCs w:val="24"/>
          <w:lang w:val="ru-RU" w:eastAsia="en-US"/>
        </w:rPr>
      </w:pPr>
    </w:p>
    <w:p w:rsidR="0027400E" w:rsidRPr="00511226" w:rsidRDefault="0027400E" w:rsidP="004A58FE">
      <w:pPr>
        <w:spacing w:after="100" w:line="360" w:lineRule="auto"/>
        <w:ind w:left="720" w:right="720"/>
        <w:rPr>
          <w:rFonts w:ascii="Cambria" w:hAnsi="Cambria" w:cs="Times New Roman"/>
          <w:b/>
          <w:bCs/>
          <w:color w:val="000000"/>
          <w:sz w:val="24"/>
          <w:szCs w:val="24"/>
          <w:lang w:val="ru-RU" w:eastAsia="en-US"/>
        </w:rPr>
      </w:pPr>
      <w:r>
        <w:rPr>
          <w:rFonts w:ascii="Cambria" w:hAnsi="Cambria" w:cs="Times New Roman"/>
          <w:b/>
          <w:bCs/>
          <w:color w:val="000000"/>
          <w:sz w:val="24"/>
          <w:szCs w:val="24"/>
          <w:lang w:val="ru-RU" w:eastAsia="en-US"/>
        </w:rPr>
        <w:br w:type="page"/>
      </w:r>
      <w:r w:rsidRPr="00511226">
        <w:rPr>
          <w:rFonts w:ascii="Cambria" w:hAnsi="Cambria" w:cs="Times New Roman"/>
          <w:b/>
          <w:bCs/>
          <w:color w:val="000000"/>
          <w:sz w:val="24"/>
          <w:szCs w:val="24"/>
          <w:lang w:val="ru-RU" w:eastAsia="en-US"/>
        </w:rPr>
        <w:lastRenderedPageBreak/>
        <w:t>Заключение</w:t>
      </w:r>
    </w:p>
    <w:p w:rsidR="0027400E" w:rsidRPr="00511226" w:rsidRDefault="0027400E" w:rsidP="004A58FE">
      <w:pPr>
        <w:spacing w:after="100" w:line="360" w:lineRule="auto"/>
        <w:ind w:left="720" w:right="-7"/>
        <w:jc w:val="both"/>
        <w:rPr>
          <w:rFonts w:ascii="Cambria" w:hAnsi="Cambria" w:cs="Times New Roman"/>
          <w:color w:val="000000"/>
          <w:sz w:val="24"/>
          <w:szCs w:val="24"/>
          <w:lang w:val="ru-RU" w:eastAsia="en-US"/>
        </w:rPr>
      </w:pPr>
      <w:r w:rsidRPr="00857CA5">
        <w:rPr>
          <w:rFonts w:ascii="Cambria" w:hAnsi="Cambria" w:cs="Times New Roman"/>
          <w:color w:val="000000"/>
          <w:sz w:val="24"/>
          <w:szCs w:val="24"/>
          <w:lang w:val="ru-RU" w:eastAsia="en-US"/>
        </w:rPr>
        <w:t xml:space="preserve">По нашему мнению, финансовая отчетность отражает объективно во всех существенных отношениях финансовое положение Всемирной организации интеллектуальной собственности на 31 декабря 2013 г., а также ее финансовые результаты и движение ее денежных средств за период с 1 января 2013 г. по 31 декабря 2013 г. </w:t>
      </w:r>
    </w:p>
    <w:p w:rsidR="0027400E" w:rsidRPr="00511226" w:rsidRDefault="0027400E" w:rsidP="004A58FE">
      <w:pPr>
        <w:spacing w:after="100" w:line="360" w:lineRule="auto"/>
        <w:ind w:left="720" w:right="-7"/>
        <w:jc w:val="both"/>
        <w:rPr>
          <w:rFonts w:ascii="Cambria" w:hAnsi="Cambria" w:cs="Times New Roman"/>
          <w:color w:val="000000"/>
          <w:sz w:val="24"/>
          <w:szCs w:val="24"/>
          <w:lang w:val="ru-RU" w:eastAsia="en-US"/>
        </w:rPr>
      </w:pPr>
    </w:p>
    <w:p w:rsidR="0027400E" w:rsidRPr="00B62FF4" w:rsidRDefault="0027400E" w:rsidP="004A58FE">
      <w:pPr>
        <w:tabs>
          <w:tab w:val="left" w:pos="709"/>
        </w:tabs>
        <w:spacing w:after="100" w:line="360" w:lineRule="auto"/>
        <w:ind w:left="720" w:right="720"/>
        <w:jc w:val="both"/>
        <w:rPr>
          <w:rFonts w:ascii="Cambria" w:hAnsi="Cambria" w:cs="Times New Roman"/>
          <w:b/>
          <w:sz w:val="24"/>
          <w:szCs w:val="24"/>
          <w:lang w:val="ru-RU" w:eastAsia="en-US"/>
        </w:rPr>
      </w:pPr>
      <w:r w:rsidRPr="00511226">
        <w:rPr>
          <w:rFonts w:ascii="Cambria" w:hAnsi="Cambria" w:cs="Times New Roman"/>
          <w:b/>
          <w:color w:val="000000"/>
          <w:sz w:val="24"/>
          <w:szCs w:val="24"/>
          <w:lang w:val="ru-RU" w:eastAsia="en-US"/>
        </w:rPr>
        <w:t>Отчет о других законодательных и нормативных требованиях</w:t>
      </w:r>
    </w:p>
    <w:p w:rsidR="0027400E" w:rsidRPr="00B62FF4" w:rsidRDefault="0027400E" w:rsidP="004A58FE">
      <w:pPr>
        <w:spacing w:after="100" w:line="360" w:lineRule="auto"/>
        <w:ind w:left="720" w:right="-7"/>
        <w:jc w:val="both"/>
        <w:rPr>
          <w:rFonts w:ascii="Cambria" w:hAnsi="Cambria" w:cs="Times New Roman"/>
          <w:sz w:val="24"/>
          <w:szCs w:val="24"/>
          <w:lang w:val="ru-RU" w:eastAsia="en-US"/>
        </w:rPr>
      </w:pPr>
      <w:r w:rsidRPr="00857CA5">
        <w:rPr>
          <w:rFonts w:ascii="Cambria" w:hAnsi="Cambria" w:cs="Times New Roman"/>
          <w:sz w:val="24"/>
          <w:szCs w:val="24"/>
          <w:lang w:val="ru-RU" w:eastAsia="en-US"/>
        </w:rPr>
        <w:t xml:space="preserve">Кроме того, по нашему мнению, операции Всемирной организации интеллектуальной собственности, с которыми мы ознакомились или которые мы проанализировали в рамках нашей аудиторской проверки, соответствовали во всех существенных отношениях требованиям Финансовых положений и правил ВОИС. </w:t>
      </w:r>
    </w:p>
    <w:p w:rsidR="0027400E" w:rsidRPr="00B62FF4" w:rsidRDefault="0027400E" w:rsidP="004A58FE">
      <w:pPr>
        <w:spacing w:after="100" w:line="360" w:lineRule="auto"/>
        <w:ind w:left="720" w:right="-7"/>
        <w:jc w:val="both"/>
        <w:rPr>
          <w:rFonts w:ascii="Cambria" w:hAnsi="Cambria" w:cs="Times New Roman"/>
          <w:sz w:val="24"/>
          <w:szCs w:val="24"/>
          <w:lang w:val="ru-RU" w:eastAsia="en-US"/>
        </w:rPr>
      </w:pPr>
      <w:r w:rsidRPr="00857CA5">
        <w:rPr>
          <w:rFonts w:ascii="Cambria" w:hAnsi="Cambria" w:cs="Times New Roman"/>
          <w:sz w:val="24"/>
          <w:szCs w:val="24"/>
          <w:lang w:val="ru-RU" w:eastAsia="en-US"/>
        </w:rPr>
        <w:t xml:space="preserve">В соответствии с требованиями Положения 8.10 Финансовых положений и правил, мы также подготовили подробный отчет о нашей аудиторской проверке Всемирной организации интеллектуальной собственности. </w:t>
      </w:r>
    </w:p>
    <w:p w:rsidR="0027400E" w:rsidRPr="00B62FF4" w:rsidRDefault="0027400E" w:rsidP="004A58FE">
      <w:pPr>
        <w:spacing w:after="100" w:line="360" w:lineRule="auto"/>
        <w:ind w:left="720" w:right="720"/>
        <w:jc w:val="right"/>
        <w:rPr>
          <w:rFonts w:ascii="Cambria" w:hAnsi="Cambria" w:cs="Times New Roman"/>
          <w:sz w:val="24"/>
          <w:szCs w:val="24"/>
          <w:lang w:val="ru-RU" w:eastAsia="en-US"/>
        </w:rPr>
      </w:pPr>
    </w:p>
    <w:p w:rsidR="0027400E" w:rsidRPr="00B62FF4" w:rsidRDefault="0027400E" w:rsidP="004A58FE">
      <w:pPr>
        <w:spacing w:after="100" w:line="360" w:lineRule="auto"/>
        <w:ind w:left="720" w:right="720"/>
        <w:jc w:val="right"/>
        <w:rPr>
          <w:rFonts w:ascii="Cambria" w:hAnsi="Cambria" w:cs="Times New Roman"/>
          <w:sz w:val="24"/>
          <w:szCs w:val="24"/>
          <w:lang w:val="ru-RU" w:eastAsia="en-US"/>
        </w:rPr>
      </w:pPr>
    </w:p>
    <w:p w:rsidR="0027400E" w:rsidRPr="00B62FF4" w:rsidRDefault="0027400E" w:rsidP="004A58FE">
      <w:pPr>
        <w:spacing w:after="100" w:line="360" w:lineRule="auto"/>
        <w:ind w:left="720" w:right="720"/>
        <w:jc w:val="right"/>
        <w:rPr>
          <w:rFonts w:ascii="Cambria" w:hAnsi="Cambria" w:cs="Times New Roman"/>
          <w:sz w:val="24"/>
          <w:szCs w:val="24"/>
          <w:lang w:val="ru-RU" w:eastAsia="en-US"/>
        </w:rPr>
      </w:pPr>
    </w:p>
    <w:p w:rsidR="0027400E" w:rsidRPr="00511226" w:rsidRDefault="0027400E" w:rsidP="004A58FE">
      <w:pPr>
        <w:ind w:left="720" w:right="-7"/>
        <w:jc w:val="right"/>
        <w:rPr>
          <w:rFonts w:ascii="Cambria" w:hAnsi="Cambria" w:cs="Times New Roman"/>
          <w:b/>
          <w:sz w:val="24"/>
          <w:szCs w:val="24"/>
          <w:lang w:val="ru-RU" w:eastAsia="en-US"/>
        </w:rPr>
      </w:pPr>
      <w:r w:rsidRPr="00B62FF4">
        <w:rPr>
          <w:rFonts w:ascii="Cambria" w:hAnsi="Cambria" w:cs="Times New Roman"/>
          <w:sz w:val="24"/>
          <w:szCs w:val="24"/>
          <w:lang w:val="ru-RU" w:eastAsia="en-US"/>
        </w:rPr>
        <w:tab/>
      </w:r>
      <w:r w:rsidRPr="00B62FF4">
        <w:rPr>
          <w:rFonts w:ascii="Cambria" w:hAnsi="Cambria" w:cs="Times New Roman"/>
          <w:sz w:val="24"/>
          <w:szCs w:val="24"/>
          <w:lang w:val="ru-RU" w:eastAsia="en-US"/>
        </w:rPr>
        <w:tab/>
      </w:r>
      <w:r w:rsidRPr="00B62FF4">
        <w:rPr>
          <w:rFonts w:ascii="Cambria" w:hAnsi="Cambria" w:cs="Times New Roman"/>
          <w:sz w:val="24"/>
          <w:szCs w:val="24"/>
          <w:lang w:val="ru-RU" w:eastAsia="en-US"/>
        </w:rPr>
        <w:tab/>
      </w:r>
      <w:r w:rsidRPr="00B62FF4">
        <w:rPr>
          <w:rFonts w:ascii="Cambria" w:hAnsi="Cambria" w:cs="Times New Roman"/>
          <w:sz w:val="24"/>
          <w:szCs w:val="24"/>
          <w:lang w:val="ru-RU" w:eastAsia="en-US"/>
        </w:rPr>
        <w:tab/>
      </w:r>
      <w:r w:rsidRPr="00511226">
        <w:rPr>
          <w:rFonts w:ascii="Cambria" w:hAnsi="Cambria" w:cs="Times New Roman"/>
          <w:b/>
          <w:sz w:val="24"/>
          <w:szCs w:val="24"/>
          <w:lang w:val="ru-RU" w:eastAsia="en-US"/>
        </w:rPr>
        <w:t>Шаши Кант Шарма</w:t>
      </w:r>
    </w:p>
    <w:p w:rsidR="0027400E" w:rsidRPr="00511226" w:rsidRDefault="0027400E" w:rsidP="004A58FE">
      <w:pPr>
        <w:ind w:left="720" w:right="-7"/>
        <w:jc w:val="right"/>
        <w:rPr>
          <w:rFonts w:ascii="Cambria" w:hAnsi="Cambria" w:cs="Times New Roman"/>
          <w:b/>
          <w:sz w:val="24"/>
          <w:szCs w:val="24"/>
          <w:lang w:val="ru-RU" w:eastAsia="en-US"/>
        </w:rPr>
      </w:pPr>
      <w:r w:rsidRPr="00511226">
        <w:rPr>
          <w:rFonts w:ascii="Cambria" w:hAnsi="Cambria" w:cs="Times New Roman"/>
          <w:b/>
          <w:sz w:val="24"/>
          <w:szCs w:val="24"/>
          <w:lang w:val="ru-RU" w:eastAsia="en-US"/>
        </w:rPr>
        <w:t>Контролер и Генеральный аудитор Индии</w:t>
      </w:r>
    </w:p>
    <w:p w:rsidR="0027400E" w:rsidRPr="00B62FF4" w:rsidRDefault="0027400E" w:rsidP="004A58FE">
      <w:pPr>
        <w:ind w:left="720" w:right="-7"/>
        <w:jc w:val="right"/>
        <w:rPr>
          <w:rFonts w:ascii="Cambria" w:hAnsi="Cambria" w:cs="Times New Roman"/>
          <w:b/>
          <w:sz w:val="24"/>
          <w:szCs w:val="24"/>
          <w:lang w:val="ru-RU" w:eastAsia="en-US"/>
        </w:rPr>
      </w:pPr>
      <w:r w:rsidRPr="00511226">
        <w:rPr>
          <w:rFonts w:ascii="Cambria" w:hAnsi="Cambria" w:cs="Times New Roman"/>
          <w:b/>
          <w:sz w:val="24"/>
          <w:szCs w:val="24"/>
          <w:lang w:val="ru-RU" w:eastAsia="en-US"/>
        </w:rPr>
        <w:tab/>
      </w:r>
      <w:r w:rsidRPr="00511226">
        <w:rPr>
          <w:rFonts w:ascii="Cambria" w:hAnsi="Cambria" w:cs="Times New Roman"/>
          <w:b/>
          <w:sz w:val="24"/>
          <w:szCs w:val="24"/>
          <w:lang w:val="ru-RU" w:eastAsia="en-US"/>
        </w:rPr>
        <w:tab/>
      </w:r>
      <w:r w:rsidRPr="00511226">
        <w:rPr>
          <w:rFonts w:ascii="Cambria" w:hAnsi="Cambria" w:cs="Times New Roman"/>
          <w:b/>
          <w:sz w:val="24"/>
          <w:szCs w:val="24"/>
          <w:lang w:val="ru-RU" w:eastAsia="en-US"/>
        </w:rPr>
        <w:tab/>
      </w:r>
      <w:r w:rsidRPr="00511226">
        <w:rPr>
          <w:rFonts w:ascii="Cambria" w:hAnsi="Cambria" w:cs="Times New Roman"/>
          <w:b/>
          <w:sz w:val="24"/>
          <w:szCs w:val="24"/>
          <w:lang w:val="ru-RU" w:eastAsia="en-US"/>
        </w:rPr>
        <w:tab/>
      </w:r>
      <w:r w:rsidRPr="00B62FF4">
        <w:rPr>
          <w:rFonts w:ascii="Cambria" w:hAnsi="Cambria" w:cs="Times New Roman"/>
          <w:b/>
          <w:sz w:val="24"/>
          <w:szCs w:val="24"/>
          <w:lang w:val="ru-RU" w:eastAsia="en-US"/>
        </w:rPr>
        <w:t>Внешний аудитор</w:t>
      </w:r>
    </w:p>
    <w:p w:rsidR="0027400E" w:rsidRPr="00511226" w:rsidRDefault="0027400E" w:rsidP="004A58FE">
      <w:pPr>
        <w:ind w:left="720" w:right="-7"/>
        <w:jc w:val="right"/>
        <w:rPr>
          <w:rFonts w:ascii="Cambria" w:hAnsi="Cambria" w:cs="Times New Roman"/>
          <w:b/>
          <w:sz w:val="24"/>
          <w:szCs w:val="24"/>
          <w:lang w:val="ru-RU" w:eastAsia="en-US"/>
        </w:rPr>
      </w:pPr>
      <w:r>
        <w:rPr>
          <w:rFonts w:ascii="Cambria" w:hAnsi="Cambria" w:cs="Times New Roman"/>
          <w:b/>
          <w:sz w:val="24"/>
          <w:szCs w:val="24"/>
          <w:lang w:val="ru-RU" w:eastAsia="en-US"/>
        </w:rPr>
        <w:t xml:space="preserve">г. </w:t>
      </w:r>
      <w:r w:rsidRPr="00511226">
        <w:rPr>
          <w:rFonts w:ascii="Cambria" w:hAnsi="Cambria" w:cs="Times New Roman"/>
          <w:b/>
          <w:sz w:val="24"/>
          <w:szCs w:val="24"/>
          <w:lang w:val="ru-RU" w:eastAsia="en-US"/>
        </w:rPr>
        <w:t>Нью-Дели, Индия</w:t>
      </w:r>
    </w:p>
    <w:p w:rsidR="0027400E" w:rsidRPr="00B62FF4" w:rsidRDefault="0027400E" w:rsidP="004A58FE">
      <w:pPr>
        <w:ind w:right="-7"/>
        <w:jc w:val="right"/>
        <w:rPr>
          <w:rFonts w:ascii="Cambria" w:hAnsi="Cambria" w:cs="Times New Roman"/>
          <w:b/>
          <w:bCs/>
          <w:color w:val="000000"/>
          <w:sz w:val="24"/>
          <w:szCs w:val="24"/>
          <w:lang w:val="ru-RU" w:eastAsia="en-US"/>
        </w:rPr>
      </w:pPr>
      <w:r>
        <w:rPr>
          <w:rFonts w:ascii="Cambria" w:hAnsi="Cambria" w:cs="Times New Roman"/>
          <w:b/>
          <w:sz w:val="24"/>
          <w:szCs w:val="24"/>
          <w:lang w:val="ru-RU" w:eastAsia="en-US"/>
        </w:rPr>
        <w:t xml:space="preserve">Август </w:t>
      </w:r>
      <w:r w:rsidRPr="00511226">
        <w:rPr>
          <w:rFonts w:ascii="Cambria" w:hAnsi="Cambria" w:cs="Times New Roman"/>
          <w:b/>
          <w:sz w:val="24"/>
          <w:szCs w:val="24"/>
          <w:lang w:val="ru-RU" w:eastAsia="en-US"/>
        </w:rPr>
        <w:t>2013 г</w:t>
      </w:r>
      <w:r>
        <w:rPr>
          <w:rFonts w:ascii="Cambria" w:hAnsi="Cambria" w:cs="Times New Roman"/>
          <w:b/>
          <w:sz w:val="24"/>
          <w:szCs w:val="24"/>
          <w:lang w:val="ru-RU" w:eastAsia="en-US"/>
        </w:rPr>
        <w:t>.</w:t>
      </w:r>
    </w:p>
    <w:p w:rsidR="0027400E" w:rsidRPr="00B62FF4" w:rsidRDefault="0027400E" w:rsidP="004A58FE">
      <w:pPr>
        <w:shd w:val="clear" w:color="auto" w:fill="FFFFFF"/>
        <w:tabs>
          <w:tab w:val="left" w:pos="709"/>
        </w:tabs>
        <w:rPr>
          <w:rFonts w:ascii="Cambria" w:hAnsi="Cambria"/>
          <w:sz w:val="24"/>
          <w:szCs w:val="24"/>
          <w:lang w:val="ru-RU"/>
        </w:rPr>
      </w:pPr>
    </w:p>
    <w:p w:rsidR="0027400E" w:rsidRPr="00B62FF4" w:rsidRDefault="0027400E" w:rsidP="00E3688F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ru-RU" w:eastAsia="en-IN"/>
        </w:rPr>
      </w:pPr>
    </w:p>
    <w:p w:rsidR="0027400E" w:rsidRPr="00B62FF4" w:rsidRDefault="0027400E" w:rsidP="00E3688F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ru-RU" w:eastAsia="en-IN"/>
        </w:rPr>
        <w:sectPr w:rsidR="0027400E" w:rsidRPr="00B62FF4" w:rsidSect="00A512BD">
          <w:footerReference w:type="default" r:id="rId10"/>
          <w:pgSz w:w="11907" w:h="16839" w:code="9"/>
          <w:pgMar w:top="567" w:right="1440" w:bottom="1418" w:left="1559" w:header="510" w:footer="851" w:gutter="0"/>
          <w:cols w:space="720"/>
          <w:docGrid w:linePitch="360"/>
        </w:sectPr>
      </w:pPr>
    </w:p>
    <w:p w:rsidR="0027400E" w:rsidRPr="00B62FF4" w:rsidRDefault="0027400E" w:rsidP="00E3688F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ru-RU" w:eastAsia="en-IN"/>
        </w:rPr>
      </w:pPr>
    </w:p>
    <w:p w:rsidR="0027400E" w:rsidRPr="00B62FF4" w:rsidRDefault="0027400E" w:rsidP="00E3688F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ru-RU" w:eastAsia="en-IN"/>
        </w:rPr>
      </w:pPr>
    </w:p>
    <w:p w:rsidR="0027400E" w:rsidRPr="00B62FF4" w:rsidRDefault="0027400E" w:rsidP="00E3688F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ru-RU" w:eastAsia="en-IN"/>
        </w:rPr>
      </w:pPr>
    </w:p>
    <w:p w:rsidR="0027400E" w:rsidRPr="00B62FF4" w:rsidRDefault="0027400E" w:rsidP="004A209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en-IN"/>
        </w:rPr>
      </w:pPr>
    </w:p>
    <w:p w:rsidR="0027400E" w:rsidRPr="00B62FF4" w:rsidRDefault="0027400E" w:rsidP="004A209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en-IN"/>
        </w:rPr>
      </w:pPr>
    </w:p>
    <w:p w:rsidR="0027400E" w:rsidRPr="00B62FF4" w:rsidRDefault="0027400E" w:rsidP="004A209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en-IN"/>
        </w:rPr>
      </w:pPr>
    </w:p>
    <w:p w:rsidR="0027400E" w:rsidRPr="00B62FF4" w:rsidRDefault="0027400E" w:rsidP="004A209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en-IN"/>
        </w:rPr>
      </w:pPr>
    </w:p>
    <w:p w:rsidR="0027400E" w:rsidRPr="00B62FF4" w:rsidRDefault="0027400E" w:rsidP="004A209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en-IN"/>
        </w:rPr>
      </w:pPr>
    </w:p>
    <w:p w:rsidR="0027400E" w:rsidRPr="00B62FF4" w:rsidRDefault="0027400E" w:rsidP="004A209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en-IN"/>
        </w:rPr>
      </w:pPr>
    </w:p>
    <w:p w:rsidR="0027400E" w:rsidRPr="00B62FF4" w:rsidRDefault="0027400E" w:rsidP="004A209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en-IN"/>
        </w:rPr>
      </w:pPr>
    </w:p>
    <w:p w:rsidR="0027400E" w:rsidRDefault="0027400E" w:rsidP="0022393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 w:cs="Times New Roman"/>
          <w:b/>
          <w:bCs/>
          <w:sz w:val="28"/>
          <w:szCs w:val="28"/>
          <w:lang w:val="ru-RU" w:eastAsia="en-IN"/>
        </w:rPr>
      </w:pPr>
      <w:r>
        <w:rPr>
          <w:rFonts w:ascii="Cambria" w:hAnsi="Cambria" w:cs="Times New Roman"/>
          <w:b/>
          <w:bCs/>
          <w:sz w:val="28"/>
          <w:szCs w:val="28"/>
          <w:lang w:val="ru-RU" w:eastAsia="en-IN"/>
        </w:rPr>
        <w:t>ОТЧЕТ</w:t>
      </w:r>
      <w:r w:rsidRPr="00223933">
        <w:rPr>
          <w:rFonts w:ascii="Cambria" w:hAnsi="Cambria" w:cs="Times New Roman"/>
          <w:b/>
          <w:bCs/>
          <w:sz w:val="28"/>
          <w:szCs w:val="28"/>
          <w:lang w:val="ru-RU" w:eastAsia="en-IN"/>
        </w:rPr>
        <w:t xml:space="preserve"> </w:t>
      </w:r>
      <w:r>
        <w:rPr>
          <w:rFonts w:ascii="Cambria" w:hAnsi="Cambria" w:cs="Times New Roman"/>
          <w:b/>
          <w:bCs/>
          <w:sz w:val="28"/>
          <w:szCs w:val="28"/>
          <w:lang w:val="ru-RU" w:eastAsia="en-IN"/>
        </w:rPr>
        <w:t>ВНЕШНЕГО</w:t>
      </w:r>
      <w:r w:rsidRPr="00223933">
        <w:rPr>
          <w:rFonts w:ascii="Cambria" w:hAnsi="Cambria" w:cs="Times New Roman"/>
          <w:b/>
          <w:bCs/>
          <w:sz w:val="28"/>
          <w:szCs w:val="28"/>
          <w:lang w:val="ru-RU" w:eastAsia="en-IN"/>
        </w:rPr>
        <w:t xml:space="preserve"> </w:t>
      </w:r>
      <w:r>
        <w:rPr>
          <w:rFonts w:ascii="Cambria" w:hAnsi="Cambria" w:cs="Times New Roman"/>
          <w:b/>
          <w:bCs/>
          <w:sz w:val="28"/>
          <w:szCs w:val="28"/>
          <w:lang w:val="ru-RU" w:eastAsia="en-IN"/>
        </w:rPr>
        <w:t xml:space="preserve">АУДИТОРА </w:t>
      </w:r>
    </w:p>
    <w:p w:rsidR="0027400E" w:rsidRPr="00B62FF4" w:rsidRDefault="0027400E" w:rsidP="0022393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 w:cs="Times New Roman"/>
          <w:b/>
          <w:bCs/>
          <w:sz w:val="28"/>
          <w:szCs w:val="28"/>
          <w:lang w:val="ru-RU" w:eastAsia="en-IN"/>
        </w:rPr>
      </w:pPr>
      <w:r w:rsidRPr="00223933">
        <w:rPr>
          <w:rFonts w:ascii="Cambria" w:hAnsi="Cambria" w:cs="Times New Roman"/>
          <w:b/>
          <w:bCs/>
          <w:sz w:val="28"/>
          <w:szCs w:val="28"/>
          <w:lang w:val="ru-RU" w:eastAsia="en-IN"/>
        </w:rPr>
        <w:t xml:space="preserve">54-Й ГЕНЕРАЛЬНОЙ АССАМБЛЕЕ </w:t>
      </w:r>
      <w:r w:rsidRPr="00511226">
        <w:rPr>
          <w:rFonts w:ascii="Cambria" w:hAnsi="Cambria" w:cs="Times New Roman"/>
          <w:b/>
          <w:bCs/>
          <w:sz w:val="28"/>
          <w:szCs w:val="28"/>
          <w:lang w:val="ru-RU" w:eastAsia="en-IN"/>
        </w:rPr>
        <w:t>ВСЕМИРНОЙ ОРГАНИЗАЦИИ ИНТЕЛЛЕКТУАЛЬНОЙ СОБСТВЕННОСТИ</w:t>
      </w:r>
      <w:r>
        <w:rPr>
          <w:rFonts w:ascii="Cambria" w:hAnsi="Cambria" w:cs="Times New Roman"/>
          <w:b/>
          <w:bCs/>
          <w:sz w:val="28"/>
          <w:szCs w:val="28"/>
          <w:lang w:val="ru-RU" w:eastAsia="en-IN"/>
        </w:rPr>
        <w:t xml:space="preserve"> </w:t>
      </w:r>
    </w:p>
    <w:p w:rsidR="0027400E" w:rsidRPr="00B62FF4" w:rsidRDefault="0027400E" w:rsidP="002D6544">
      <w:pPr>
        <w:spacing w:line="480" w:lineRule="auto"/>
        <w:jc w:val="center"/>
        <w:rPr>
          <w:rFonts w:ascii="Cambria" w:hAnsi="Cambria" w:cs="Times New Roman"/>
          <w:b/>
          <w:sz w:val="28"/>
          <w:szCs w:val="28"/>
          <w:lang w:val="ru-RU" w:eastAsia="en-IN"/>
        </w:rPr>
      </w:pPr>
      <w:r>
        <w:rPr>
          <w:rFonts w:ascii="Cambria" w:hAnsi="Cambria" w:cs="Times New Roman"/>
          <w:b/>
          <w:bCs/>
          <w:sz w:val="28"/>
          <w:szCs w:val="28"/>
          <w:lang w:val="ru-RU" w:eastAsia="en-IN"/>
        </w:rPr>
        <w:t xml:space="preserve">ЗА 2013 </w:t>
      </w:r>
      <w:r w:rsidRPr="00B62FF4">
        <w:rPr>
          <w:rFonts w:ascii="Cambria" w:hAnsi="Cambria" w:cs="Times New Roman"/>
          <w:b/>
          <w:bCs/>
          <w:sz w:val="28"/>
          <w:szCs w:val="28"/>
          <w:lang w:val="ru-RU" w:eastAsia="en-IN"/>
        </w:rPr>
        <w:t xml:space="preserve">ФИНАНСОВЫЙ ГОД </w:t>
      </w:r>
    </w:p>
    <w:p w:rsidR="0027400E" w:rsidRPr="00511226" w:rsidRDefault="0027400E" w:rsidP="002D6544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en-IN"/>
        </w:rPr>
      </w:pPr>
      <w:r w:rsidRPr="00857CA5">
        <w:rPr>
          <w:rFonts w:ascii="Cambria" w:hAnsi="Cambria" w:cs="Times New Roman"/>
          <w:b/>
          <w:sz w:val="28"/>
          <w:szCs w:val="28"/>
          <w:lang w:val="ru-RU" w:eastAsia="en-IN"/>
        </w:rPr>
        <w:t>Управлени</w:t>
      </w:r>
      <w:r>
        <w:rPr>
          <w:rFonts w:ascii="Cambria" w:hAnsi="Cambria" w:cs="Times New Roman"/>
          <w:b/>
          <w:sz w:val="28"/>
          <w:szCs w:val="28"/>
          <w:lang w:val="ru-RU" w:eastAsia="en-IN"/>
        </w:rPr>
        <w:t>е</w:t>
      </w:r>
      <w:r w:rsidRPr="001301D2">
        <w:rPr>
          <w:rFonts w:ascii="Cambria" w:hAnsi="Cambria" w:cs="Times New Roman"/>
          <w:b/>
          <w:sz w:val="28"/>
          <w:szCs w:val="28"/>
          <w:lang w:val="ru-RU" w:eastAsia="en-IN"/>
        </w:rPr>
        <w:t xml:space="preserve"> Контролера и </w:t>
      </w:r>
      <w:r>
        <w:rPr>
          <w:rFonts w:ascii="Cambria" w:hAnsi="Cambria" w:cs="Times New Roman"/>
          <w:b/>
          <w:sz w:val="28"/>
          <w:szCs w:val="28"/>
          <w:lang w:val="ru-RU" w:eastAsia="en-IN"/>
        </w:rPr>
        <w:t>Генерального</w:t>
      </w:r>
      <w:r w:rsidRPr="001301D2">
        <w:rPr>
          <w:rFonts w:ascii="Cambria" w:hAnsi="Cambria" w:cs="Times New Roman"/>
          <w:b/>
          <w:sz w:val="28"/>
          <w:szCs w:val="28"/>
          <w:lang w:val="ru-RU" w:eastAsia="en-IN"/>
        </w:rPr>
        <w:t xml:space="preserve"> аудитор</w:t>
      </w:r>
      <w:r>
        <w:rPr>
          <w:rFonts w:ascii="Cambria" w:hAnsi="Cambria" w:cs="Times New Roman"/>
          <w:b/>
          <w:sz w:val="28"/>
          <w:szCs w:val="28"/>
          <w:lang w:val="ru-RU" w:eastAsia="en-IN"/>
        </w:rPr>
        <w:t>а</w:t>
      </w:r>
      <w:r w:rsidRPr="001301D2">
        <w:rPr>
          <w:rFonts w:ascii="Cambria" w:hAnsi="Cambria" w:cs="Times New Roman"/>
          <w:b/>
          <w:sz w:val="28"/>
          <w:szCs w:val="28"/>
          <w:lang w:val="ru-RU" w:eastAsia="en-IN"/>
        </w:rPr>
        <w:t xml:space="preserve"> Индии</w:t>
      </w:r>
    </w:p>
    <w:p w:rsidR="0027400E" w:rsidRPr="00511226" w:rsidRDefault="0027400E" w:rsidP="004A209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en-IN"/>
        </w:rPr>
      </w:pPr>
    </w:p>
    <w:p w:rsidR="0027400E" w:rsidRPr="00511226" w:rsidRDefault="0027400E" w:rsidP="004A209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en-IN"/>
        </w:rPr>
      </w:pPr>
    </w:p>
    <w:p w:rsidR="0027400E" w:rsidRPr="00511226" w:rsidRDefault="0027400E" w:rsidP="004A2093">
      <w:pPr>
        <w:jc w:val="center"/>
        <w:rPr>
          <w:rFonts w:ascii="Cambria" w:hAnsi="Cambria" w:cs="Times New Roman"/>
          <w:b/>
          <w:sz w:val="28"/>
          <w:szCs w:val="28"/>
          <w:lang w:val="ru-RU" w:eastAsia="en-IN"/>
        </w:rPr>
      </w:pPr>
    </w:p>
    <w:p w:rsidR="0027400E" w:rsidRPr="00511226" w:rsidRDefault="0027400E" w:rsidP="004A2093">
      <w:pPr>
        <w:jc w:val="center"/>
        <w:rPr>
          <w:rFonts w:ascii="Cambria" w:hAnsi="Cambria" w:cs="Times New Roman"/>
          <w:b/>
          <w:sz w:val="28"/>
          <w:szCs w:val="28"/>
          <w:lang w:val="ru-RU" w:eastAsia="en-IN"/>
        </w:rPr>
        <w:sectPr w:rsidR="0027400E" w:rsidRPr="00511226" w:rsidSect="00A75308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</w:p>
    <w:p w:rsidR="0027400E" w:rsidRPr="004575A3" w:rsidRDefault="0027400E" w:rsidP="002D6544">
      <w:pPr>
        <w:spacing w:after="200" w:line="276" w:lineRule="auto"/>
        <w:jc w:val="center"/>
        <w:rPr>
          <w:rFonts w:ascii="Cambria" w:hAnsi="Cambria" w:cs="Times New Roman"/>
          <w:b/>
          <w:color w:val="002060"/>
          <w:sz w:val="28"/>
          <w:szCs w:val="28"/>
          <w:lang w:val="ru-RU" w:eastAsia="en-IN"/>
        </w:rPr>
      </w:pPr>
      <w:r w:rsidRPr="004575A3">
        <w:rPr>
          <w:rFonts w:ascii="Cambria" w:hAnsi="Cambria" w:cs="Times New Roman"/>
          <w:b/>
          <w:color w:val="002060"/>
          <w:sz w:val="28"/>
          <w:szCs w:val="28"/>
          <w:lang w:val="ru-RU" w:eastAsia="en-IN"/>
        </w:rPr>
        <w:lastRenderedPageBreak/>
        <w:t>РЕЗЮМЕ ОТЧЕТА</w:t>
      </w:r>
    </w:p>
    <w:p w:rsidR="0027400E" w:rsidRPr="00511226" w:rsidRDefault="0027400E" w:rsidP="002D6544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bCs/>
          <w:iCs/>
          <w:sz w:val="24"/>
          <w:szCs w:val="24"/>
          <w:lang w:val="ru-RU" w:eastAsia="en-IN"/>
        </w:rPr>
      </w:pPr>
      <w:r w:rsidRPr="00223933">
        <w:rPr>
          <w:rFonts w:ascii="Cambria" w:hAnsi="Cambria" w:cs="Times New Roman"/>
          <w:sz w:val="24"/>
          <w:szCs w:val="24"/>
          <w:lang w:val="ru-RU" w:eastAsia="en-IN"/>
        </w:rPr>
        <w:t>Настоящий отчет содержит основн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ые </w:t>
      </w:r>
      <w:r w:rsidRPr="00223933">
        <w:rPr>
          <w:rFonts w:ascii="Cambria" w:hAnsi="Cambria" w:cs="Times New Roman"/>
          <w:sz w:val="24"/>
          <w:szCs w:val="24"/>
          <w:lang w:val="ru-RU" w:eastAsia="en-IN"/>
        </w:rPr>
        <w:t>результат</w:t>
      </w:r>
      <w:r>
        <w:rPr>
          <w:rFonts w:ascii="Cambria" w:hAnsi="Cambria" w:cs="Times New Roman"/>
          <w:sz w:val="24"/>
          <w:szCs w:val="24"/>
          <w:lang w:val="ru-RU" w:eastAsia="en-IN"/>
        </w:rPr>
        <w:t>ы</w:t>
      </w:r>
      <w:r w:rsidRPr="00223933">
        <w:rPr>
          <w:rFonts w:ascii="Cambria" w:hAnsi="Cambria" w:cs="Times New Roman"/>
          <w:sz w:val="24"/>
          <w:szCs w:val="24"/>
          <w:lang w:val="ru-RU" w:eastAsia="en-IN"/>
        </w:rPr>
        <w:t xml:space="preserve"> аудиторской проверки Всемирной организации интеллектуальной собственности (ВОИС) за 2013 финансовый год, выполненной Контролером и Генеральным аудитором Индии</w:t>
      </w:r>
      <w:r w:rsidRPr="00857CA5">
        <w:rPr>
          <w:rFonts w:ascii="Cambria" w:hAnsi="Cambria" w:cs="Times New Roman"/>
          <w:bCs/>
          <w:iCs/>
          <w:sz w:val="24"/>
          <w:szCs w:val="24"/>
          <w:lang w:val="ru-RU" w:eastAsia="en-IN"/>
        </w:rPr>
        <w:t xml:space="preserve">. Аудиторская проверка включала аудит финансовой отчетности ВОИС, </w:t>
      </w:r>
      <w:r w:rsidRPr="00511226">
        <w:rPr>
          <w:rFonts w:ascii="Cambria" w:hAnsi="Cambria" w:cs="Times New Roman"/>
          <w:bCs/>
          <w:iCs/>
          <w:sz w:val="24"/>
          <w:szCs w:val="24"/>
          <w:lang w:val="ru-RU" w:eastAsia="en-IN"/>
        </w:rPr>
        <w:t xml:space="preserve">аудит </w:t>
      </w:r>
      <w:r>
        <w:rPr>
          <w:rFonts w:ascii="Cambria" w:hAnsi="Cambria" w:cs="Times New Roman"/>
          <w:bCs/>
          <w:iCs/>
          <w:sz w:val="24"/>
          <w:szCs w:val="24"/>
          <w:lang w:val="ru-RU" w:eastAsia="en-IN"/>
        </w:rPr>
        <w:t>программы</w:t>
      </w:r>
      <w:r w:rsidRPr="00511226">
        <w:rPr>
          <w:rFonts w:ascii="Cambria" w:hAnsi="Cambria" w:cs="Times New Roman"/>
          <w:bCs/>
          <w:iCs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bCs/>
          <w:iCs/>
          <w:sz w:val="24"/>
          <w:szCs w:val="24"/>
          <w:lang w:val="ru-RU" w:eastAsia="en-IN"/>
        </w:rPr>
        <w:t>0</w:t>
      </w:r>
      <w:r w:rsidRPr="00511226">
        <w:rPr>
          <w:rFonts w:ascii="Cambria" w:hAnsi="Cambria" w:cs="Times New Roman"/>
          <w:bCs/>
          <w:iCs/>
          <w:sz w:val="24"/>
          <w:szCs w:val="24"/>
          <w:lang w:val="ru-RU" w:eastAsia="en-IN"/>
        </w:rPr>
        <w:t xml:space="preserve">9 ВОИС </w:t>
      </w:r>
      <w:r>
        <w:rPr>
          <w:rFonts w:ascii="Cambria" w:hAnsi="Cambria" w:cs="Times New Roman"/>
          <w:bCs/>
          <w:iCs/>
          <w:sz w:val="24"/>
          <w:szCs w:val="24"/>
          <w:lang w:val="ru-RU" w:eastAsia="en-IN"/>
        </w:rPr>
        <w:t>(</w:t>
      </w:r>
      <w:r w:rsidRPr="00857CA5">
        <w:rPr>
          <w:rFonts w:ascii="Cambria" w:hAnsi="Cambria" w:cs="Times New Roman"/>
          <w:bCs/>
          <w:iCs/>
          <w:sz w:val="24"/>
          <w:szCs w:val="24"/>
          <w:lang w:val="ru-RU" w:eastAsia="en-IN"/>
        </w:rPr>
        <w:t>«</w:t>
      </w:r>
      <w:r>
        <w:rPr>
          <w:rFonts w:ascii="Cambria" w:hAnsi="Cambria" w:cs="Times New Roman"/>
          <w:bCs/>
          <w:iCs/>
          <w:sz w:val="24"/>
          <w:szCs w:val="24"/>
          <w:lang w:val="ru-RU" w:eastAsia="en-IN"/>
        </w:rPr>
        <w:t>Африка, арабские страны, Азия и Тихоокеанский регион, Латинская Америка и страны Карибского бассейна, наименее развитые страны</w:t>
      </w:r>
      <w:r w:rsidRPr="00857CA5">
        <w:rPr>
          <w:rFonts w:ascii="Cambria" w:hAnsi="Cambria" w:cs="Times New Roman"/>
          <w:bCs/>
          <w:iCs/>
          <w:sz w:val="24"/>
          <w:szCs w:val="24"/>
          <w:lang w:val="ru-RU" w:eastAsia="en-IN"/>
        </w:rPr>
        <w:t>»)</w:t>
      </w:r>
      <w:r w:rsidRPr="00511226">
        <w:rPr>
          <w:rFonts w:ascii="Cambria" w:hAnsi="Cambria" w:cs="Times New Roman"/>
          <w:bCs/>
          <w:iCs/>
          <w:sz w:val="24"/>
          <w:szCs w:val="24"/>
          <w:lang w:val="ru-RU" w:eastAsia="en-IN"/>
        </w:rPr>
        <w:t xml:space="preserve"> и аудит </w:t>
      </w:r>
      <w:r>
        <w:rPr>
          <w:rFonts w:ascii="Cambria" w:hAnsi="Cambria" w:cs="Times New Roman"/>
          <w:bCs/>
          <w:iCs/>
          <w:sz w:val="24"/>
          <w:szCs w:val="24"/>
          <w:lang w:val="ru-RU" w:eastAsia="en-IN"/>
        </w:rPr>
        <w:t>проект</w:t>
      </w:r>
      <w:r w:rsidRPr="00857CA5">
        <w:rPr>
          <w:rFonts w:ascii="Cambria" w:hAnsi="Cambria" w:cs="Times New Roman"/>
          <w:bCs/>
          <w:iCs/>
          <w:sz w:val="24"/>
          <w:szCs w:val="24"/>
          <w:lang w:val="ru-RU" w:eastAsia="en-IN"/>
        </w:rPr>
        <w:t>а</w:t>
      </w:r>
      <w:r>
        <w:rPr>
          <w:rFonts w:ascii="Cambria" w:hAnsi="Cambria" w:cs="Times New Roman"/>
          <w:bCs/>
          <w:iCs/>
          <w:sz w:val="24"/>
          <w:szCs w:val="24"/>
          <w:lang w:val="ru-RU" w:eastAsia="en-IN"/>
        </w:rPr>
        <w:t xml:space="preserve"> строительства нового конференц-зала</w:t>
      </w:r>
      <w:r w:rsidRPr="00511226">
        <w:rPr>
          <w:rFonts w:ascii="Cambria" w:hAnsi="Cambria" w:cs="Times New Roman"/>
          <w:bCs/>
          <w:iCs/>
          <w:sz w:val="24"/>
          <w:szCs w:val="24"/>
          <w:lang w:val="ru-RU" w:eastAsia="en-IN"/>
        </w:rPr>
        <w:t xml:space="preserve">. </w:t>
      </w:r>
    </w:p>
    <w:p w:rsidR="0027400E" w:rsidRPr="005A04EE" w:rsidRDefault="0027400E" w:rsidP="002D6544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sz w:val="24"/>
          <w:szCs w:val="24"/>
          <w:lang w:val="ru-RU" w:eastAsia="en-IN"/>
        </w:rPr>
      </w:pPr>
      <w:r w:rsidRPr="00857CA5">
        <w:rPr>
          <w:rFonts w:ascii="Cambria" w:hAnsi="Cambria" w:cs="Times New Roman"/>
          <w:sz w:val="24"/>
          <w:szCs w:val="24"/>
          <w:lang w:val="ru-RU" w:eastAsia="en-IN"/>
        </w:rPr>
        <w:t>Основываясь на результатах проведенной нами аудиторской проверки, я полагаю, что финансовая отчетность за финансовый период, окончившийся 31 декабря 2013</w:t>
      </w:r>
      <w:r>
        <w:rPr>
          <w:rFonts w:ascii="Cambria" w:hAnsi="Cambria" w:cs="Times New Roman"/>
          <w:sz w:val="24"/>
          <w:szCs w:val="24"/>
          <w:lang w:val="ru-RU" w:eastAsia="en-IN"/>
        </w:rPr>
        <w:t> </w:t>
      </w:r>
      <w:r w:rsidRPr="00857CA5">
        <w:rPr>
          <w:rFonts w:ascii="Cambria" w:hAnsi="Cambria" w:cs="Times New Roman"/>
          <w:sz w:val="24"/>
          <w:szCs w:val="24"/>
          <w:lang w:val="ru-RU" w:eastAsia="en-IN"/>
        </w:rPr>
        <w:t>г., представляет объективно во всех существенных отношениях финансовое положение ВОИС на 31 декабря 2013 г. и финансовые результаты Организации за период с 1 января 2013</w:t>
      </w:r>
      <w:r>
        <w:rPr>
          <w:rFonts w:ascii="Cambria" w:hAnsi="Cambria" w:cs="Times New Roman"/>
          <w:sz w:val="24"/>
          <w:szCs w:val="24"/>
          <w:lang w:val="ru-RU" w:eastAsia="en-IN"/>
        </w:rPr>
        <w:t> </w:t>
      </w:r>
      <w:r w:rsidRPr="00857CA5">
        <w:rPr>
          <w:rFonts w:ascii="Cambria" w:hAnsi="Cambria" w:cs="Times New Roman"/>
          <w:sz w:val="24"/>
          <w:szCs w:val="24"/>
          <w:lang w:val="ru-RU" w:eastAsia="en-IN"/>
        </w:rPr>
        <w:t>г. по 31 декабря 2013</w:t>
      </w:r>
      <w:r>
        <w:rPr>
          <w:rFonts w:ascii="Cambria" w:hAnsi="Cambria" w:cs="Times New Roman"/>
          <w:sz w:val="24"/>
          <w:szCs w:val="24"/>
          <w:lang w:val="ru-RU" w:eastAsia="en-IN"/>
        </w:rPr>
        <w:t> </w:t>
      </w:r>
      <w:r w:rsidRPr="00857CA5">
        <w:rPr>
          <w:rFonts w:ascii="Cambria" w:hAnsi="Cambria" w:cs="Times New Roman"/>
          <w:sz w:val="24"/>
          <w:szCs w:val="24"/>
          <w:lang w:val="ru-RU" w:eastAsia="en-IN"/>
        </w:rPr>
        <w:t xml:space="preserve">г. В связи с этим мы вынесли безусловно положительное аудиторское заключение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по </w:t>
      </w:r>
      <w:r w:rsidRPr="00857CA5">
        <w:rPr>
          <w:rFonts w:ascii="Cambria" w:hAnsi="Cambria" w:cs="Times New Roman"/>
          <w:sz w:val="24"/>
          <w:szCs w:val="24"/>
          <w:lang w:val="ru-RU" w:eastAsia="en-IN"/>
        </w:rPr>
        <w:t xml:space="preserve">финансовой отчетности ВОИС за финансовый период, окончившийся 31 декабря 2013 г. </w:t>
      </w:r>
    </w:p>
    <w:p w:rsidR="0027400E" w:rsidRPr="005A04EE" w:rsidRDefault="0027400E" w:rsidP="002D6544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b/>
          <w:sz w:val="24"/>
          <w:szCs w:val="24"/>
          <w:lang w:val="ru-RU" w:eastAsia="en-IN"/>
        </w:rPr>
      </w:pPr>
    </w:p>
    <w:p w:rsidR="0027400E" w:rsidRPr="005A04EE" w:rsidRDefault="0027400E" w:rsidP="002D6544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b/>
          <w:sz w:val="24"/>
          <w:szCs w:val="24"/>
          <w:lang w:val="ru-RU" w:eastAsia="en-IN"/>
        </w:rPr>
      </w:pPr>
      <w:r>
        <w:rPr>
          <w:rFonts w:ascii="Cambria" w:hAnsi="Cambria" w:cs="Times New Roman"/>
          <w:b/>
          <w:sz w:val="24"/>
          <w:szCs w:val="24"/>
          <w:lang w:val="ru-RU" w:eastAsia="en-IN"/>
        </w:rPr>
        <w:t>Фин</w:t>
      </w:r>
      <w:r w:rsidRPr="005A04EE">
        <w:rPr>
          <w:rFonts w:ascii="Cambria" w:hAnsi="Cambria" w:cs="Times New Roman"/>
          <w:b/>
          <w:sz w:val="24"/>
          <w:szCs w:val="24"/>
          <w:lang w:val="ru-RU" w:eastAsia="en-IN"/>
        </w:rPr>
        <w:t>ансовое управление</w:t>
      </w:r>
    </w:p>
    <w:p w:rsidR="0027400E" w:rsidRPr="00211B6E" w:rsidRDefault="0027400E" w:rsidP="002D6544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sz w:val="24"/>
          <w:szCs w:val="24"/>
          <w:lang w:val="ru-RU" w:eastAsia="en-IN"/>
        </w:rPr>
      </w:pPr>
      <w:r>
        <w:rPr>
          <w:rFonts w:ascii="Cambria" w:hAnsi="Cambria" w:cs="Times New Roman"/>
          <w:sz w:val="24"/>
          <w:szCs w:val="24"/>
          <w:lang w:val="ru-RU" w:eastAsia="en-IN"/>
        </w:rPr>
        <w:t xml:space="preserve">При </w:t>
      </w:r>
      <w:r w:rsidRPr="005A04EE">
        <w:rPr>
          <w:rFonts w:ascii="Cambria" w:hAnsi="Cambria" w:cs="Times New Roman"/>
          <w:sz w:val="24"/>
          <w:szCs w:val="24"/>
          <w:lang w:val="ru-RU" w:eastAsia="en-IN"/>
        </w:rPr>
        <w:t>подготовк</w:t>
      </w:r>
      <w:r>
        <w:rPr>
          <w:rFonts w:ascii="Cambria" w:hAnsi="Cambria" w:cs="Times New Roman"/>
          <w:sz w:val="24"/>
          <w:szCs w:val="24"/>
          <w:lang w:val="ru-RU" w:eastAsia="en-IN"/>
        </w:rPr>
        <w:t>е</w:t>
      </w:r>
      <w:r w:rsidRPr="005A04EE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финансовой отчетности за </w:t>
      </w:r>
      <w:r w:rsidRPr="005A04EE">
        <w:rPr>
          <w:rFonts w:ascii="Cambria" w:hAnsi="Cambria" w:cs="Times New Roman"/>
          <w:sz w:val="24"/>
          <w:szCs w:val="24"/>
          <w:lang w:val="ru-RU" w:eastAsia="en-IN"/>
        </w:rPr>
        <w:t xml:space="preserve">2013 г.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Организаци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я пересмотрела свою учетную политику, применяемую для отражения в учете </w:t>
      </w:r>
      <w:r w:rsidRPr="00223933">
        <w:rPr>
          <w:rFonts w:ascii="Cambria" w:hAnsi="Cambria" w:cs="Times New Roman"/>
          <w:sz w:val="24"/>
          <w:szCs w:val="24"/>
          <w:lang w:val="ru-RU" w:eastAsia="en-IN"/>
        </w:rPr>
        <w:t xml:space="preserve">поступлений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от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пошлин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 за подачу </w:t>
      </w:r>
      <w:r w:rsidRPr="005A04EE">
        <w:rPr>
          <w:rFonts w:ascii="Cambria" w:hAnsi="Cambria" w:cs="Times New Roman"/>
          <w:sz w:val="24"/>
          <w:szCs w:val="24"/>
          <w:lang w:val="ru-RU" w:eastAsia="en-IN"/>
        </w:rPr>
        <w:t>международн</w:t>
      </w:r>
      <w:r>
        <w:rPr>
          <w:rFonts w:ascii="Cambria" w:hAnsi="Cambria" w:cs="Times New Roman"/>
          <w:sz w:val="24"/>
          <w:szCs w:val="24"/>
          <w:lang w:val="ru-RU" w:eastAsia="en-IN"/>
        </w:rPr>
        <w:t>ых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 w:rsidRPr="005A04EE">
        <w:rPr>
          <w:rFonts w:ascii="Cambria" w:hAnsi="Cambria" w:cs="Times New Roman"/>
          <w:sz w:val="24"/>
          <w:szCs w:val="24"/>
          <w:lang w:val="ru-RU" w:eastAsia="en-IN"/>
        </w:rPr>
        <w:t>патентных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 w:rsidRPr="005A04EE">
        <w:rPr>
          <w:rFonts w:ascii="Cambria" w:hAnsi="Cambria" w:cs="Times New Roman"/>
          <w:sz w:val="24"/>
          <w:szCs w:val="24"/>
          <w:lang w:val="ru-RU" w:eastAsia="en-IN"/>
        </w:rPr>
        <w:t>заявок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. </w:t>
      </w:r>
      <w:r w:rsidRPr="00223933">
        <w:rPr>
          <w:rFonts w:ascii="Cambria" w:hAnsi="Cambria" w:cs="Times New Roman"/>
          <w:sz w:val="24"/>
          <w:szCs w:val="24"/>
          <w:lang w:val="ru-RU" w:eastAsia="en-IN"/>
        </w:rPr>
        <w:t>Результат</w:t>
      </w:r>
      <w:r>
        <w:rPr>
          <w:rFonts w:ascii="Cambria" w:hAnsi="Cambria" w:cs="Times New Roman"/>
          <w:sz w:val="24"/>
          <w:szCs w:val="24"/>
          <w:lang w:val="ru-RU" w:eastAsia="en-IN"/>
        </w:rPr>
        <w:t>ы этого изменения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учетн</w:t>
      </w:r>
      <w:r>
        <w:rPr>
          <w:rFonts w:ascii="Cambria" w:hAnsi="Cambria" w:cs="Times New Roman"/>
          <w:sz w:val="24"/>
          <w:szCs w:val="24"/>
          <w:lang w:val="ru-RU" w:eastAsia="en-IN"/>
        </w:rPr>
        <w:t>ой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политики были учтены задним числом, а финансовые </w:t>
      </w:r>
      <w:r w:rsidRPr="00211B6E">
        <w:rPr>
          <w:rFonts w:ascii="Cambria" w:hAnsi="Cambria" w:cs="Times New Roman"/>
          <w:snapToGrid w:val="0"/>
          <w:sz w:val="24"/>
          <w:szCs w:val="24"/>
          <w:lang w:val="ru-RU" w:eastAsia="en-IN"/>
        </w:rPr>
        <w:t>показател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и за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2012 г.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были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соответствующ</w:t>
      </w:r>
      <w:r>
        <w:rPr>
          <w:rFonts w:ascii="Cambria" w:hAnsi="Cambria" w:cs="Times New Roman"/>
          <w:sz w:val="24"/>
          <w:szCs w:val="24"/>
          <w:lang w:val="ru-RU" w:eastAsia="en-IN"/>
        </w:rPr>
        <w:t>им образом пересчитаны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. В результате профицит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за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2012 г. вырос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с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15</w:t>
      </w:r>
      <w:r>
        <w:rPr>
          <w:rFonts w:ascii="Cambria" w:hAnsi="Cambria" w:cs="Times New Roman"/>
          <w:sz w:val="24"/>
          <w:szCs w:val="24"/>
          <w:lang w:val="ru-RU" w:eastAsia="en-IN"/>
        </w:rPr>
        <w:t>,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7 </w:t>
      </w:r>
      <w:r>
        <w:rPr>
          <w:rFonts w:ascii="Cambria" w:hAnsi="Cambria" w:cs="Times New Roman"/>
          <w:sz w:val="24"/>
          <w:szCs w:val="24"/>
          <w:lang w:val="ru-RU" w:eastAsia="en-IN"/>
        </w:rPr>
        <w:t>млн. шв. франков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до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19</w:t>
      </w:r>
      <w:r>
        <w:rPr>
          <w:rFonts w:ascii="Cambria" w:hAnsi="Cambria" w:cs="Times New Roman"/>
          <w:sz w:val="24"/>
          <w:szCs w:val="24"/>
          <w:lang w:val="ru-RU" w:eastAsia="en-IN"/>
        </w:rPr>
        <w:t>,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5 </w:t>
      </w:r>
      <w:r>
        <w:rPr>
          <w:rFonts w:ascii="Cambria" w:hAnsi="Cambria" w:cs="Times New Roman"/>
          <w:sz w:val="24"/>
          <w:szCs w:val="24"/>
          <w:lang w:val="ru-RU" w:eastAsia="en-IN"/>
        </w:rPr>
        <w:t>млн. шв. франков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. Профицит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за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2013 г.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составил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15</w:t>
      </w:r>
      <w:r>
        <w:rPr>
          <w:rFonts w:ascii="Cambria" w:hAnsi="Cambria" w:cs="Times New Roman"/>
          <w:sz w:val="24"/>
          <w:szCs w:val="24"/>
          <w:lang w:val="ru-RU" w:eastAsia="en-IN"/>
        </w:rPr>
        <w:t>,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1 млн. шв. франков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, что </w:t>
      </w:r>
      <w:r w:rsidRPr="00223933">
        <w:rPr>
          <w:rFonts w:ascii="Cambria" w:hAnsi="Cambria" w:cs="Times New Roman"/>
          <w:sz w:val="24"/>
          <w:szCs w:val="24"/>
          <w:lang w:val="ru-RU" w:eastAsia="en-IN"/>
        </w:rPr>
        <w:t>соответств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ует его сокращению на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22</w:t>
      </w:r>
      <w:r>
        <w:rPr>
          <w:rFonts w:ascii="Cambria" w:hAnsi="Cambria" w:cs="Times New Roman"/>
          <w:sz w:val="24"/>
          <w:szCs w:val="24"/>
          <w:lang w:val="ru-RU" w:eastAsia="en-IN"/>
        </w:rPr>
        <w:t>,</w:t>
      </w:r>
      <w:r w:rsidRPr="00DF4575">
        <w:rPr>
          <w:rFonts w:ascii="Cambria" w:hAnsi="Cambria" w:cs="Times New Roman"/>
          <w:sz w:val="24"/>
          <w:szCs w:val="24"/>
          <w:lang w:val="ru-RU" w:eastAsia="en-IN"/>
        </w:rPr>
        <w:t>5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6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%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относительн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о уровня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2012 г.</w:t>
      </w:r>
    </w:p>
    <w:p w:rsidR="0027400E" w:rsidRDefault="0027400E" w:rsidP="002D6544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color w:val="000000"/>
          <w:sz w:val="24"/>
          <w:szCs w:val="24"/>
          <w:lang w:val="ru-RU" w:eastAsia="en-IN"/>
        </w:rPr>
      </w:pP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Совокупн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ые </w:t>
      </w:r>
      <w:r w:rsidRPr="00223933">
        <w:rPr>
          <w:rFonts w:ascii="Cambria" w:hAnsi="Cambria" w:cs="Times New Roman"/>
          <w:color w:val="000000"/>
          <w:sz w:val="24"/>
          <w:szCs w:val="24"/>
          <w:lang w:val="ru-RU" w:eastAsia="en-IN"/>
        </w:rPr>
        <w:t>поступления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ВОИС 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за 2013 г. составили 351,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6 млн. шв. франков, 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что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соответств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ует приросту на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3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,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1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%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 относительн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о пересчитанного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совокупн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ого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объе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ма поступлений за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2012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 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г. 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(341,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0 млн. шв. франков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)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. 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>Крупнейш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им 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>источник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ом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поступлени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й 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>в 2013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 г., на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котор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ый пришлось 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>73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,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>2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%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всех поступлений, были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пошлин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ы за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использова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ние системы PCT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. 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В 2013 г.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 объе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м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поступлени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й от пошлин за использование системы PCT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 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>вырос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на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2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,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2%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 </w:t>
      </w:r>
      <w:r w:rsidRPr="00211B6E">
        <w:rPr>
          <w:rFonts w:ascii="Cambria" w:hAnsi="Cambria" w:cs="Times New Roman"/>
          <w:color w:val="000000"/>
          <w:sz w:val="24"/>
          <w:szCs w:val="18"/>
          <w:lang w:val="ru-RU" w:eastAsia="en-IN"/>
        </w:rPr>
        <w:t>по сравнению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 с 2012 г.</w:t>
      </w:r>
    </w:p>
    <w:p w:rsidR="0027400E" w:rsidRDefault="0027400E" w:rsidP="002D6544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color w:val="000000"/>
          <w:sz w:val="24"/>
          <w:szCs w:val="24"/>
          <w:lang w:val="ru-RU" w:eastAsia="en-IN"/>
        </w:rPr>
        <w:sectPr w:rsidR="0027400E" w:rsidSect="00A75308">
          <w:footerReference w:type="first" r:id="rId15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</w:p>
    <w:p w:rsidR="0027400E" w:rsidRPr="00B62FF4" w:rsidRDefault="0027400E" w:rsidP="002D6544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color w:val="000000"/>
          <w:sz w:val="24"/>
          <w:szCs w:val="24"/>
          <w:lang w:val="ru-RU" w:eastAsia="en-IN"/>
        </w:rPr>
      </w:pP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lastRenderedPageBreak/>
        <w:t xml:space="preserve">Расходы ВОИС в 2013 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г.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составили 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>336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,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5 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млн. шв. франков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, 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что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соответств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ует приросту на 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>4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,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>7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%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по сравнению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 с 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уровнем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совокупн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ых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расход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ов в 2012 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г. 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(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>321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,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5 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млн. шв. франков)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.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Ведущ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ей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стать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ей расходов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Организации являются затраты на персонал,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котор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ые составили 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>214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,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4 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млн. шв. франков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, 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или 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>63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,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>7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%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ее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совокупн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ых расходов, что отражает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с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пецифику ее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работ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ы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>.</w:t>
      </w:r>
      <w:r w:rsidRPr="00335D0A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По сравнению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 с 2012 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г. затраты на персонал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выросли на 0,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>8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%</w:t>
      </w:r>
      <w:r w:rsidRPr="00B62FF4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 </w:t>
      </w:r>
    </w:p>
    <w:p w:rsidR="0027400E" w:rsidRPr="00B62FF4" w:rsidRDefault="0027400E" w:rsidP="002D6544">
      <w:pPr>
        <w:spacing w:line="360" w:lineRule="auto"/>
        <w:rPr>
          <w:rFonts w:ascii="Cambria" w:hAnsi="Cambria" w:cs="Times New Roman"/>
          <w:sz w:val="24"/>
          <w:szCs w:val="24"/>
          <w:lang w:val="ru-RU" w:eastAsia="en-IN"/>
        </w:rPr>
      </w:pPr>
      <w:r w:rsidRPr="00B62FF4">
        <w:rPr>
          <w:rFonts w:ascii="Cambria" w:hAnsi="Cambria" w:cs="Times New Roman"/>
          <w:bCs/>
          <w:sz w:val="24"/>
          <w:szCs w:val="24"/>
          <w:lang w:val="ru-RU" w:eastAsia="en-IN"/>
        </w:rPr>
        <w:t>Чист</w:t>
      </w:r>
      <w:r>
        <w:rPr>
          <w:rFonts w:ascii="Cambria" w:hAnsi="Cambria" w:cs="Times New Roman"/>
          <w:bCs/>
          <w:sz w:val="24"/>
          <w:szCs w:val="24"/>
          <w:lang w:val="ru-RU" w:eastAsia="en-IN"/>
        </w:rPr>
        <w:t>ые</w:t>
      </w:r>
      <w:r w:rsidRPr="00B62FF4">
        <w:rPr>
          <w:rFonts w:ascii="Cambria" w:hAnsi="Cambria" w:cs="Times New Roman"/>
          <w:bCs/>
          <w:sz w:val="24"/>
          <w:szCs w:val="24"/>
          <w:lang w:val="ru-RU" w:eastAsia="en-IN"/>
        </w:rPr>
        <w:t xml:space="preserve"> активы </w:t>
      </w:r>
      <w:r>
        <w:rPr>
          <w:rFonts w:ascii="Cambria" w:hAnsi="Cambria" w:cs="Times New Roman"/>
          <w:bCs/>
          <w:sz w:val="24"/>
          <w:szCs w:val="24"/>
          <w:lang w:val="ru-RU" w:eastAsia="en-IN"/>
        </w:rPr>
        <w:t>Организации</w:t>
      </w:r>
      <w:r w:rsidRPr="00B62FF4">
        <w:rPr>
          <w:rFonts w:ascii="Cambria" w:hAnsi="Cambria" w:cs="Times New Roman"/>
          <w:bCs/>
          <w:sz w:val="24"/>
          <w:szCs w:val="24"/>
          <w:lang w:val="ru-RU" w:eastAsia="en-IN"/>
        </w:rPr>
        <w:t xml:space="preserve"> </w:t>
      </w:r>
      <w:r w:rsidRPr="00211B6E">
        <w:rPr>
          <w:rFonts w:ascii="Cambria" w:hAnsi="Cambria" w:cs="Times New Roman"/>
          <w:bCs/>
          <w:sz w:val="24"/>
          <w:szCs w:val="24"/>
          <w:lang w:val="ru-RU" w:eastAsia="en-IN"/>
        </w:rPr>
        <w:t>по состоянию на</w:t>
      </w:r>
      <w:r>
        <w:rPr>
          <w:rFonts w:ascii="Cambria" w:hAnsi="Cambria" w:cs="Times New Roman"/>
          <w:bCs/>
          <w:sz w:val="24"/>
          <w:szCs w:val="24"/>
          <w:lang w:val="ru-RU" w:eastAsia="en-IN"/>
        </w:rPr>
        <w:t xml:space="preserve"> </w:t>
      </w:r>
      <w:r w:rsidRPr="00211B6E">
        <w:rPr>
          <w:rFonts w:ascii="Cambria" w:hAnsi="Cambria" w:cs="Times New Roman"/>
          <w:bCs/>
          <w:sz w:val="24"/>
          <w:szCs w:val="24"/>
          <w:lang w:val="ru-RU" w:eastAsia="en-IN"/>
        </w:rPr>
        <w:t>31 декабря 2013 г.</w:t>
      </w:r>
      <w:r w:rsidRPr="00B62FF4">
        <w:rPr>
          <w:rFonts w:ascii="Cambria" w:hAnsi="Cambria" w:cs="Times New Roman"/>
          <w:bCs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bCs/>
          <w:sz w:val="24"/>
          <w:szCs w:val="24"/>
          <w:lang w:val="ru-RU" w:eastAsia="en-IN"/>
        </w:rPr>
        <w:t xml:space="preserve">составляли </w:t>
      </w:r>
      <w:r w:rsidRPr="00B62FF4">
        <w:rPr>
          <w:rFonts w:ascii="Cambria" w:hAnsi="Cambria" w:cs="Times New Roman"/>
          <w:bCs/>
          <w:sz w:val="24"/>
          <w:szCs w:val="24"/>
          <w:lang w:val="ru-RU" w:eastAsia="en-IN"/>
        </w:rPr>
        <w:t>208</w:t>
      </w:r>
      <w:r>
        <w:rPr>
          <w:rFonts w:ascii="Cambria" w:hAnsi="Cambria" w:cs="Times New Roman"/>
          <w:bCs/>
          <w:sz w:val="24"/>
          <w:szCs w:val="24"/>
          <w:lang w:val="ru-RU" w:eastAsia="en-IN"/>
        </w:rPr>
        <w:t>,</w:t>
      </w:r>
      <w:r w:rsidRPr="00B62FF4">
        <w:rPr>
          <w:rFonts w:ascii="Cambria" w:hAnsi="Cambria" w:cs="Times New Roman"/>
          <w:bCs/>
          <w:sz w:val="24"/>
          <w:szCs w:val="24"/>
          <w:lang w:val="ru-RU" w:eastAsia="en-IN"/>
        </w:rPr>
        <w:t xml:space="preserve">8 </w:t>
      </w:r>
      <w:r>
        <w:rPr>
          <w:rFonts w:ascii="Cambria" w:hAnsi="Cambria" w:cs="Times New Roman"/>
          <w:bCs/>
          <w:sz w:val="24"/>
          <w:szCs w:val="24"/>
          <w:lang w:val="ru-RU" w:eastAsia="en-IN"/>
        </w:rPr>
        <w:t>млн. шв. франков</w:t>
      </w:r>
      <w:r w:rsidRPr="00B62FF4">
        <w:rPr>
          <w:rFonts w:ascii="Cambria" w:hAnsi="Cambria" w:cs="Times New Roman"/>
          <w:bCs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bCs/>
          <w:sz w:val="24"/>
          <w:szCs w:val="24"/>
          <w:lang w:val="ru-RU" w:eastAsia="en-IN"/>
        </w:rPr>
        <w:t xml:space="preserve">(для сравнения, пересчитанный остаток </w:t>
      </w:r>
      <w:r w:rsidRPr="00B62FF4">
        <w:rPr>
          <w:rFonts w:ascii="Cambria" w:hAnsi="Cambria" w:cs="Times New Roman"/>
          <w:bCs/>
          <w:sz w:val="24"/>
          <w:szCs w:val="24"/>
          <w:lang w:val="ru-RU" w:eastAsia="en-IN"/>
        </w:rPr>
        <w:t>чист</w:t>
      </w:r>
      <w:r>
        <w:rPr>
          <w:rFonts w:ascii="Cambria" w:hAnsi="Cambria" w:cs="Times New Roman"/>
          <w:bCs/>
          <w:sz w:val="24"/>
          <w:szCs w:val="24"/>
          <w:lang w:val="ru-RU" w:eastAsia="en-IN"/>
        </w:rPr>
        <w:t>ых</w:t>
      </w:r>
      <w:r w:rsidRPr="00B62FF4">
        <w:rPr>
          <w:rFonts w:ascii="Cambria" w:hAnsi="Cambria" w:cs="Times New Roman"/>
          <w:bCs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bCs/>
          <w:sz w:val="24"/>
          <w:szCs w:val="24"/>
          <w:lang w:val="ru-RU" w:eastAsia="en-IN"/>
        </w:rPr>
        <w:t>активов</w:t>
      </w:r>
      <w:r w:rsidRPr="00B62FF4">
        <w:rPr>
          <w:rFonts w:ascii="Cambria" w:hAnsi="Cambria" w:cs="Times New Roman"/>
          <w:bCs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bCs/>
          <w:sz w:val="24"/>
          <w:szCs w:val="24"/>
          <w:lang w:val="ru-RU" w:eastAsia="en-IN"/>
        </w:rPr>
        <w:t xml:space="preserve">на конец </w:t>
      </w:r>
      <w:r w:rsidRPr="00B62FF4">
        <w:rPr>
          <w:rFonts w:ascii="Cambria" w:hAnsi="Cambria" w:cs="Times New Roman"/>
          <w:bCs/>
          <w:sz w:val="24"/>
          <w:szCs w:val="24"/>
          <w:lang w:val="ru-RU" w:eastAsia="en-IN"/>
        </w:rPr>
        <w:t xml:space="preserve">2012 </w:t>
      </w:r>
      <w:r>
        <w:rPr>
          <w:rFonts w:ascii="Cambria" w:hAnsi="Cambria" w:cs="Times New Roman"/>
          <w:bCs/>
          <w:sz w:val="24"/>
          <w:szCs w:val="24"/>
          <w:lang w:val="ru-RU" w:eastAsia="en-IN"/>
        </w:rPr>
        <w:t>г.</w:t>
      </w:r>
      <w:r w:rsidRPr="00B62FF4">
        <w:rPr>
          <w:rFonts w:ascii="Cambria" w:hAnsi="Cambria" w:cs="Times New Roman"/>
          <w:bCs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bCs/>
          <w:sz w:val="24"/>
          <w:szCs w:val="24"/>
          <w:lang w:val="ru-RU" w:eastAsia="en-IN"/>
        </w:rPr>
        <w:t xml:space="preserve">составлял </w:t>
      </w:r>
      <w:r w:rsidRPr="00B62FF4">
        <w:rPr>
          <w:rFonts w:ascii="Cambria" w:hAnsi="Cambria" w:cs="Times New Roman"/>
          <w:bCs/>
          <w:sz w:val="24"/>
          <w:szCs w:val="24"/>
          <w:lang w:val="ru-RU" w:eastAsia="en-IN"/>
        </w:rPr>
        <w:t>193</w:t>
      </w:r>
      <w:r>
        <w:rPr>
          <w:rFonts w:ascii="Cambria" w:hAnsi="Cambria" w:cs="Times New Roman"/>
          <w:bCs/>
          <w:sz w:val="24"/>
          <w:szCs w:val="24"/>
          <w:lang w:val="ru-RU" w:eastAsia="en-IN"/>
        </w:rPr>
        <w:t>,</w:t>
      </w:r>
      <w:r w:rsidRPr="00B62FF4">
        <w:rPr>
          <w:rFonts w:ascii="Cambria" w:hAnsi="Cambria" w:cs="Times New Roman"/>
          <w:bCs/>
          <w:sz w:val="24"/>
          <w:szCs w:val="24"/>
          <w:lang w:val="ru-RU" w:eastAsia="en-IN"/>
        </w:rPr>
        <w:t xml:space="preserve">7 </w:t>
      </w:r>
      <w:r>
        <w:rPr>
          <w:rFonts w:ascii="Cambria" w:hAnsi="Cambria" w:cs="Times New Roman"/>
          <w:bCs/>
          <w:sz w:val="24"/>
          <w:szCs w:val="24"/>
          <w:lang w:val="ru-RU" w:eastAsia="en-IN"/>
        </w:rPr>
        <w:t>млн. шв. франков).</w:t>
      </w:r>
    </w:p>
    <w:p w:rsidR="0027400E" w:rsidRPr="00B62FF4" w:rsidRDefault="0027400E" w:rsidP="002D6544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sz w:val="24"/>
          <w:szCs w:val="24"/>
          <w:lang w:val="ru-RU" w:eastAsia="en-IN"/>
        </w:rPr>
      </w:pPr>
      <w:r>
        <w:rPr>
          <w:rFonts w:ascii="Cambria" w:hAnsi="Cambria" w:cs="Times New Roman"/>
          <w:sz w:val="24"/>
          <w:szCs w:val="24"/>
          <w:lang w:val="ru-RU" w:eastAsia="en-IN"/>
        </w:rPr>
        <w:t>ВОИС составляет свой бюджет на двухгодичный период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>. Двух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годичный 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 xml:space="preserve">бюджет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в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объе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ме 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>647</w:t>
      </w:r>
      <w:r>
        <w:rPr>
          <w:rFonts w:ascii="Cambria" w:hAnsi="Cambria" w:cs="Times New Roman"/>
          <w:sz w:val="24"/>
          <w:szCs w:val="24"/>
          <w:lang w:val="ru-RU" w:eastAsia="en-IN"/>
        </w:rPr>
        <w:t>,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 xml:space="preserve">4 </w:t>
      </w:r>
      <w:r>
        <w:rPr>
          <w:rFonts w:ascii="Cambria" w:hAnsi="Cambria" w:cs="Times New Roman"/>
          <w:sz w:val="24"/>
          <w:szCs w:val="24"/>
          <w:lang w:val="ru-RU" w:eastAsia="en-IN"/>
        </w:rPr>
        <w:t>млн. шв. франков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был 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 xml:space="preserve">утвержден </w:t>
      </w:r>
      <w:r>
        <w:rPr>
          <w:rFonts w:ascii="Cambria" w:hAnsi="Cambria" w:cs="Times New Roman"/>
          <w:sz w:val="24"/>
          <w:szCs w:val="24"/>
          <w:lang w:val="ru-RU" w:eastAsia="en-IN"/>
        </w:rPr>
        <w:t>ассамблеями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sz w:val="24"/>
          <w:szCs w:val="24"/>
          <w:lang w:val="ru-RU" w:eastAsia="en-IN"/>
        </w:rPr>
        <w:t>государств-членов ВОИС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 xml:space="preserve"> 29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>сентября 2011</w:t>
      </w:r>
      <w:r>
        <w:rPr>
          <w:rFonts w:ascii="Cambria" w:hAnsi="Cambria" w:cs="Times New Roman"/>
          <w:sz w:val="24"/>
          <w:szCs w:val="24"/>
          <w:lang w:val="en-IN" w:eastAsia="en-IN"/>
        </w:rPr>
        <w:t> </w:t>
      </w:r>
      <w:r>
        <w:rPr>
          <w:rFonts w:ascii="Cambria" w:hAnsi="Cambria" w:cs="Times New Roman"/>
          <w:sz w:val="24"/>
          <w:szCs w:val="24"/>
          <w:lang w:val="ru-RU" w:eastAsia="en-IN"/>
        </w:rPr>
        <w:t>г.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 xml:space="preserve"> В </w:t>
      </w:r>
      <w:r>
        <w:rPr>
          <w:rFonts w:ascii="Cambria" w:hAnsi="Cambria" w:cs="Times New Roman"/>
          <w:sz w:val="24"/>
          <w:szCs w:val="24"/>
          <w:lang w:val="ru-RU" w:eastAsia="en-IN"/>
        </w:rPr>
        <w:t>2012-2013 гг.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совокупн</w:t>
      </w:r>
      <w:r>
        <w:rPr>
          <w:rFonts w:ascii="Cambria" w:hAnsi="Cambria" w:cs="Times New Roman"/>
          <w:sz w:val="24"/>
          <w:szCs w:val="24"/>
          <w:lang w:val="ru-RU" w:eastAsia="en-IN"/>
        </w:rPr>
        <w:t>ые поступления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за 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>двух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годичный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бюджет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ный 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 xml:space="preserve">период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составили 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>680</w:t>
      </w:r>
      <w:r>
        <w:rPr>
          <w:rFonts w:ascii="Cambria" w:hAnsi="Cambria" w:cs="Times New Roman"/>
          <w:sz w:val="24"/>
          <w:szCs w:val="24"/>
          <w:lang w:val="ru-RU" w:eastAsia="en-IN"/>
        </w:rPr>
        <w:t>,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 xml:space="preserve">73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млн. шв. франков, превысив 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>бюджет</w:t>
      </w:r>
      <w:r>
        <w:rPr>
          <w:rFonts w:ascii="Cambria" w:hAnsi="Cambria" w:cs="Times New Roman"/>
          <w:sz w:val="24"/>
          <w:szCs w:val="24"/>
          <w:lang w:val="ru-RU" w:eastAsia="en-IN"/>
        </w:rPr>
        <w:t>н</w:t>
      </w:r>
      <w:r w:rsidRPr="00335D0A">
        <w:rPr>
          <w:rFonts w:ascii="Cambria" w:hAnsi="Cambria" w:cs="Times New Roman"/>
          <w:sz w:val="24"/>
          <w:szCs w:val="24"/>
          <w:lang w:val="ru-RU" w:eastAsia="en-IN"/>
        </w:rPr>
        <w:t>ый прогноз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 на 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>33</w:t>
      </w:r>
      <w:r>
        <w:rPr>
          <w:rFonts w:ascii="Cambria" w:hAnsi="Cambria" w:cs="Times New Roman"/>
          <w:sz w:val="24"/>
          <w:szCs w:val="24"/>
          <w:lang w:val="ru-RU" w:eastAsia="en-IN"/>
        </w:rPr>
        <w:t>,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 xml:space="preserve">3 </w:t>
      </w:r>
      <w:r>
        <w:rPr>
          <w:rFonts w:ascii="Cambria" w:hAnsi="Cambria" w:cs="Times New Roman"/>
          <w:sz w:val="24"/>
          <w:szCs w:val="24"/>
          <w:lang w:val="ru-RU" w:eastAsia="en-IN"/>
        </w:rPr>
        <w:t>млн. шв. франков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 xml:space="preserve">.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Совокупн</w:t>
      </w:r>
      <w:r>
        <w:rPr>
          <w:rFonts w:ascii="Cambria" w:hAnsi="Cambria" w:cs="Times New Roman"/>
          <w:sz w:val="24"/>
          <w:szCs w:val="24"/>
          <w:lang w:val="ru-RU" w:eastAsia="en-IN"/>
        </w:rPr>
        <w:t>ые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 xml:space="preserve"> расходы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за двухгодичный 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 xml:space="preserve">период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составили 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>611</w:t>
      </w:r>
      <w:r>
        <w:rPr>
          <w:rFonts w:ascii="Cambria" w:hAnsi="Cambria" w:cs="Times New Roman"/>
          <w:sz w:val="24"/>
          <w:szCs w:val="24"/>
          <w:lang w:val="ru-RU" w:eastAsia="en-IN"/>
        </w:rPr>
        <w:t>,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 xml:space="preserve">81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млн. шв. франков, что было на 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>36</w:t>
      </w:r>
      <w:r>
        <w:rPr>
          <w:rFonts w:ascii="Cambria" w:hAnsi="Cambria" w:cs="Times New Roman"/>
          <w:sz w:val="24"/>
          <w:szCs w:val="24"/>
          <w:lang w:val="ru-RU" w:eastAsia="en-IN"/>
        </w:rPr>
        <w:t>,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 xml:space="preserve">6 </w:t>
      </w:r>
      <w:r>
        <w:rPr>
          <w:rFonts w:ascii="Cambria" w:hAnsi="Cambria" w:cs="Times New Roman"/>
          <w:sz w:val="24"/>
          <w:szCs w:val="24"/>
          <w:lang w:val="ru-RU" w:eastAsia="en-IN"/>
        </w:rPr>
        <w:t>млн. шв. франков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ниже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соответствующ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его 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>бюджет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ного </w:t>
      </w:r>
      <w:r w:rsidRPr="00335D0A">
        <w:rPr>
          <w:rFonts w:ascii="Cambria" w:hAnsi="Cambria" w:cs="Times New Roman"/>
          <w:sz w:val="24"/>
          <w:szCs w:val="24"/>
          <w:lang w:val="ru-RU" w:eastAsia="en-IN"/>
        </w:rPr>
        <w:t>прогноз</w:t>
      </w:r>
      <w:r>
        <w:rPr>
          <w:rFonts w:ascii="Cambria" w:hAnsi="Cambria" w:cs="Times New Roman"/>
          <w:sz w:val="24"/>
          <w:szCs w:val="24"/>
          <w:lang w:val="ru-RU" w:eastAsia="en-IN"/>
        </w:rPr>
        <w:t>а</w:t>
      </w:r>
      <w:r w:rsidRPr="00B62FF4">
        <w:rPr>
          <w:rFonts w:ascii="Cambria" w:hAnsi="Cambria" w:cs="Times New Roman"/>
          <w:sz w:val="24"/>
          <w:szCs w:val="24"/>
          <w:lang w:val="ru-RU" w:eastAsia="en-IN"/>
        </w:rPr>
        <w:t>.</w:t>
      </w:r>
    </w:p>
    <w:p w:rsidR="0027400E" w:rsidRPr="00B62FF4" w:rsidRDefault="0027400E" w:rsidP="002D6544">
      <w:pPr>
        <w:spacing w:line="360" w:lineRule="auto"/>
        <w:ind w:left="720"/>
        <w:contextualSpacing/>
        <w:jc w:val="both"/>
        <w:rPr>
          <w:rFonts w:ascii="Cambria" w:hAnsi="Cambria" w:cs="Mangal"/>
          <w:sz w:val="24"/>
          <w:szCs w:val="24"/>
          <w:lang w:val="ru-RU" w:eastAsia="en-US" w:bidi="hi-IN"/>
        </w:rPr>
      </w:pPr>
    </w:p>
    <w:p w:rsidR="0027400E" w:rsidRPr="00B62FF4" w:rsidRDefault="0027400E" w:rsidP="002D6544">
      <w:pPr>
        <w:tabs>
          <w:tab w:val="left" w:pos="1134"/>
          <w:tab w:val="left" w:pos="935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="Times New Roman"/>
          <w:b/>
          <w:sz w:val="24"/>
          <w:szCs w:val="24"/>
          <w:lang w:val="ru-RU" w:eastAsia="en-US" w:bidi="hi-IN"/>
        </w:rPr>
      </w:pPr>
      <w:r w:rsidRPr="00B62FF4">
        <w:rPr>
          <w:rFonts w:ascii="Cambria" w:hAnsi="Cambria" w:cs="Times New Roman"/>
          <w:b/>
          <w:sz w:val="24"/>
          <w:szCs w:val="24"/>
          <w:lang w:val="ru-RU" w:eastAsia="en-US" w:bidi="hi-IN"/>
        </w:rPr>
        <w:t>Финанс</w:t>
      </w:r>
      <w:r>
        <w:rPr>
          <w:rFonts w:ascii="Cambria" w:hAnsi="Cambria" w:cs="Times New Roman"/>
          <w:b/>
          <w:sz w:val="24"/>
          <w:szCs w:val="24"/>
          <w:lang w:val="ru-RU" w:eastAsia="en-US" w:bidi="hi-IN"/>
        </w:rPr>
        <w:t xml:space="preserve">овые </w:t>
      </w:r>
      <w:r w:rsidRPr="00B62FF4">
        <w:rPr>
          <w:rFonts w:ascii="Cambria" w:hAnsi="Cambria" w:cs="Times New Roman"/>
          <w:b/>
          <w:sz w:val="24"/>
          <w:szCs w:val="24"/>
          <w:lang w:val="ru-RU" w:eastAsia="en-US" w:bidi="hi-IN"/>
        </w:rPr>
        <w:t>в</w:t>
      </w:r>
      <w:r>
        <w:rPr>
          <w:rFonts w:ascii="Cambria" w:hAnsi="Cambria" w:cs="Times New Roman"/>
          <w:b/>
          <w:sz w:val="24"/>
          <w:szCs w:val="24"/>
          <w:lang w:val="ru-RU" w:eastAsia="en-US" w:bidi="hi-IN"/>
        </w:rPr>
        <w:t>опросы</w:t>
      </w:r>
    </w:p>
    <w:p w:rsidR="0027400E" w:rsidRPr="00B62FF4" w:rsidRDefault="0027400E" w:rsidP="002D6544">
      <w:pPr>
        <w:tabs>
          <w:tab w:val="left" w:pos="1134"/>
          <w:tab w:val="left" w:pos="935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="Mangal"/>
          <w:b/>
          <w:i/>
          <w:sz w:val="24"/>
          <w:szCs w:val="24"/>
          <w:lang w:val="ru-RU" w:eastAsia="en-US" w:bidi="hi-IN"/>
        </w:rPr>
      </w:pP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В 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>наш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ем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отчет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е за 2013 финансовый год</w:t>
      </w:r>
      <w:r w:rsidRPr="00211B6E">
        <w:rPr>
          <w:rFonts w:ascii="Cambria" w:hAnsi="Cambria" w:cs="Mangal"/>
          <w:sz w:val="24"/>
          <w:szCs w:val="24"/>
          <w:lang w:val="ru-RU" w:eastAsia="en-US" w:bidi="hi-IN"/>
        </w:rPr>
        <w:t xml:space="preserve"> содерж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алась рекомендация </w:t>
      </w:r>
      <w:r w:rsidRPr="00211B6E">
        <w:rPr>
          <w:rFonts w:ascii="Cambria" w:hAnsi="Cambria" w:cs="Mangal"/>
          <w:sz w:val="24"/>
          <w:szCs w:val="24"/>
          <w:lang w:val="ru-RU" w:eastAsia="en-US" w:bidi="hi-IN"/>
        </w:rPr>
        <w:t>о том, что ВОИС «следовало бы, возможно, рассмотреть вопрос о создании отдельного резерва для финансирования проектов»</w:t>
      </w:r>
      <w:r>
        <w:rPr>
          <w:rFonts w:ascii="Cambria" w:hAnsi="Cambria" w:cs="Mangal"/>
          <w:sz w:val="24"/>
          <w:szCs w:val="24"/>
          <w:lang w:val="ru-RU" w:eastAsia="en-US" w:bidi="hi-IN"/>
        </w:rPr>
        <w:t>,</w:t>
      </w:r>
      <w:r w:rsidRPr="00B62FF4">
        <w:rPr>
          <w:rFonts w:ascii="Cambria" w:hAnsi="Cambria" w:cs="Mangal"/>
          <w:sz w:val="24"/>
          <w:szCs w:val="24"/>
          <w:lang w:val="ru-RU" w:eastAsia="en-US" w:bidi="hi-IN"/>
        </w:rPr>
        <w:t xml:space="preserve"> однако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 в финансовой отчетности</w:t>
      </w:r>
      <w:r w:rsidRPr="00B62FF4">
        <w:rPr>
          <w:rFonts w:ascii="Cambria" w:hAnsi="Cambria" w:cs="Mangal"/>
          <w:sz w:val="24"/>
          <w:szCs w:val="24"/>
          <w:lang w:val="ru-RU" w:eastAsia="en-US" w:bidi="hi-IN"/>
        </w:rPr>
        <w:t xml:space="preserve"> ВОИС </w:t>
      </w:r>
      <w:r w:rsidRPr="00211B6E">
        <w:rPr>
          <w:rFonts w:ascii="Cambria" w:hAnsi="Cambria" w:cs="Mangal"/>
          <w:sz w:val="24"/>
          <w:szCs w:val="24"/>
          <w:lang w:val="ru-RU" w:eastAsia="en-US" w:bidi="hi-IN"/>
        </w:rPr>
        <w:t>за 2013 г.</w:t>
      </w:r>
      <w:r w:rsidRPr="00B62FF4">
        <w:rPr>
          <w:rFonts w:ascii="Cambria" w:hAnsi="Cambria" w:cs="Mangal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не </w:t>
      </w:r>
      <w:r w:rsidRPr="00211B6E">
        <w:rPr>
          <w:rFonts w:ascii="Cambria" w:hAnsi="Cambria" w:cs="Mangal"/>
          <w:sz w:val="24"/>
          <w:szCs w:val="24"/>
          <w:lang w:val="ru-RU" w:eastAsia="en-US" w:bidi="hi-IN"/>
        </w:rPr>
        <w:t>содерж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ится никаких </w:t>
      </w:r>
      <w:r w:rsidRPr="00B06934">
        <w:rPr>
          <w:rFonts w:ascii="Cambria" w:hAnsi="Cambria" w:cs="Mangal"/>
          <w:snapToGrid w:val="0"/>
          <w:sz w:val="24"/>
          <w:szCs w:val="24"/>
          <w:lang w:val="ru-RU" w:eastAsia="en-US" w:bidi="hi-IN"/>
        </w:rPr>
        <w:t>данн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ых о </w:t>
      </w:r>
      <w:r w:rsidRPr="00211B6E">
        <w:rPr>
          <w:rFonts w:ascii="Cambria" w:hAnsi="Cambria" w:cs="Mangal"/>
          <w:sz w:val="24"/>
          <w:szCs w:val="24"/>
          <w:lang w:val="ru-RU" w:eastAsia="en-US" w:bidi="hi-IN"/>
        </w:rPr>
        <w:t>формировани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и </w:t>
      </w:r>
      <w:r w:rsidRPr="00211B6E">
        <w:rPr>
          <w:rFonts w:ascii="Cambria" w:hAnsi="Cambria" w:cs="Mangal"/>
          <w:sz w:val="24"/>
          <w:szCs w:val="24"/>
          <w:lang w:val="ru-RU" w:eastAsia="en-US" w:bidi="hi-IN"/>
        </w:rPr>
        <w:t>какого-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то </w:t>
      </w:r>
      <w:r w:rsidRPr="00B62FF4">
        <w:rPr>
          <w:rFonts w:ascii="Cambria" w:hAnsi="Cambria" w:cs="Mangal"/>
          <w:sz w:val="24"/>
          <w:szCs w:val="24"/>
          <w:lang w:val="ru-RU" w:eastAsia="en-US" w:bidi="hi-IN"/>
        </w:rPr>
        <w:t>отдельн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ого </w:t>
      </w:r>
      <w:r w:rsidRPr="00211B6E">
        <w:rPr>
          <w:rFonts w:ascii="Cambria" w:hAnsi="Cambria" w:cs="Mangal"/>
          <w:sz w:val="24"/>
          <w:szCs w:val="24"/>
          <w:lang w:val="ru-RU" w:eastAsia="en-US" w:bidi="hi-IN"/>
        </w:rPr>
        <w:t>резерва</w:t>
      </w:r>
      <w:r w:rsidRPr="00B62FF4">
        <w:rPr>
          <w:rFonts w:ascii="Cambria" w:hAnsi="Cambria" w:cs="Mangal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для </w:t>
      </w:r>
      <w:r w:rsidRPr="00B62FF4">
        <w:rPr>
          <w:rFonts w:ascii="Cambria" w:hAnsi="Cambria" w:cs="Mangal"/>
          <w:sz w:val="24"/>
          <w:szCs w:val="24"/>
          <w:lang w:val="ru-RU" w:eastAsia="en-US" w:bidi="hi-IN"/>
        </w:rPr>
        <w:t>финансировани</w:t>
      </w:r>
      <w:r>
        <w:rPr>
          <w:rFonts w:ascii="Cambria" w:hAnsi="Cambria" w:cs="Mangal"/>
          <w:sz w:val="24"/>
          <w:szCs w:val="24"/>
          <w:lang w:val="ru-RU" w:eastAsia="en-US" w:bidi="hi-IN"/>
        </w:rPr>
        <w:t>я</w:t>
      </w:r>
      <w:r w:rsidRPr="00B62FF4">
        <w:rPr>
          <w:rFonts w:ascii="Cambria" w:hAnsi="Cambria" w:cs="Mangal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sz w:val="24"/>
          <w:szCs w:val="24"/>
          <w:lang w:val="ru-RU" w:eastAsia="en-US" w:bidi="hi-IN"/>
        </w:rPr>
        <w:t>проектов</w:t>
      </w:r>
      <w:r w:rsidRPr="00B62FF4">
        <w:rPr>
          <w:rFonts w:ascii="Cambria" w:hAnsi="Cambria" w:cs="Mangal"/>
          <w:sz w:val="24"/>
          <w:szCs w:val="24"/>
          <w:lang w:val="ru-RU" w:eastAsia="en-US" w:bidi="hi-IN"/>
        </w:rPr>
        <w:t xml:space="preserve">. </w:t>
      </w:r>
    </w:p>
    <w:p w:rsidR="0027400E" w:rsidRPr="00211B6E" w:rsidRDefault="0027400E" w:rsidP="002D6544">
      <w:pPr>
        <w:spacing w:line="360" w:lineRule="auto"/>
        <w:jc w:val="both"/>
        <w:rPr>
          <w:rFonts w:ascii="Cambria" w:hAnsi="Cambria" w:cs="Times New Roman"/>
          <w:sz w:val="24"/>
          <w:szCs w:val="24"/>
          <w:lang w:val="ru-RU" w:eastAsia="en-IN"/>
        </w:rPr>
      </w:pPr>
      <w:r w:rsidRPr="00211B6E">
        <w:rPr>
          <w:rFonts w:ascii="Cambria" w:hAnsi="Cambria" w:cs="Times New Roman"/>
          <w:sz w:val="24"/>
          <w:szCs w:val="24"/>
          <w:lang w:val="ru-RU" w:eastAsia="en-IN"/>
        </w:rPr>
        <w:t>Сумм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ы по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стать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е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«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Прочие обязательства - </w:t>
      </w:r>
      <w:r w:rsidRPr="00B06934">
        <w:rPr>
          <w:rFonts w:ascii="Cambria" w:hAnsi="Cambria" w:cs="Times New Roman"/>
          <w:sz w:val="24"/>
          <w:szCs w:val="24"/>
          <w:lang w:val="ru-RU" w:eastAsia="en-IN"/>
        </w:rPr>
        <w:t>Текущие счета PCT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»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, отражающие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полученн</w:t>
      </w:r>
      <w:r>
        <w:rPr>
          <w:rFonts w:ascii="Cambria" w:hAnsi="Cambria" w:cs="Times New Roman"/>
          <w:sz w:val="24"/>
          <w:szCs w:val="24"/>
          <w:lang w:val="ru-RU" w:eastAsia="en-IN"/>
        </w:rPr>
        <w:t>ые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пошлин</w:t>
      </w:r>
      <w:r>
        <w:rPr>
          <w:rFonts w:ascii="Cambria" w:hAnsi="Cambria" w:cs="Times New Roman"/>
          <w:sz w:val="24"/>
          <w:szCs w:val="24"/>
          <w:lang w:val="ru-RU" w:eastAsia="en-IN"/>
        </w:rPr>
        <w:t>ы,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подлежащие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распределени</w:t>
      </w:r>
      <w:r>
        <w:rPr>
          <w:rFonts w:ascii="Cambria" w:hAnsi="Cambria" w:cs="Times New Roman"/>
          <w:sz w:val="24"/>
          <w:szCs w:val="24"/>
          <w:lang w:val="ru-RU" w:eastAsia="en-IN"/>
        </w:rPr>
        <w:t>ю по ранее поданным заявкам,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не были скорректированы на суммы,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фигурирующ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ие по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статье «Дебиторская задолженность по РСТ</w:t>
      </w:r>
      <w:r w:rsidRPr="00211B6E">
        <w:rPr>
          <w:rFonts w:ascii="Times New Roman" w:hAnsi="Times New Roman" w:cs="Times New Roman"/>
          <w:sz w:val="24"/>
          <w:szCs w:val="24"/>
          <w:lang w:val="ru-RU" w:eastAsia="en-IN"/>
        </w:rPr>
        <w:t>»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.</w:t>
      </w:r>
    </w:p>
    <w:p w:rsidR="0027400E" w:rsidRDefault="0027400E" w:rsidP="002D6544">
      <w:pPr>
        <w:spacing w:line="360" w:lineRule="auto"/>
        <w:jc w:val="both"/>
        <w:rPr>
          <w:rFonts w:ascii="Cambria" w:hAnsi="Cambria" w:cs="Times New Roman"/>
          <w:sz w:val="24"/>
          <w:szCs w:val="24"/>
          <w:lang w:val="ru-RU" w:eastAsia="en-IN"/>
        </w:rPr>
        <w:sectPr w:rsidR="0027400E" w:rsidSect="00A75308">
          <w:footerReference w:type="first" r:id="rId16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211B6E">
        <w:rPr>
          <w:rFonts w:ascii="Cambria" w:hAnsi="Cambria" w:cs="Times New Roman"/>
          <w:sz w:val="24"/>
          <w:szCs w:val="24"/>
          <w:lang w:val="ru-RU" w:eastAsia="en-IN"/>
        </w:rPr>
        <w:t>Не</w:t>
      </w:r>
      <w:r>
        <w:rPr>
          <w:rFonts w:ascii="Cambria" w:hAnsi="Cambria" w:cs="Times New Roman"/>
          <w:sz w:val="24"/>
          <w:szCs w:val="24"/>
          <w:lang w:val="ru-RU" w:eastAsia="en-IN"/>
        </w:rPr>
        <w:t>реализованные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прибыли и убытки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, являющиеся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результат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ом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пере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счета сумм по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стать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е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«Дебиторская задолженность по РСТ»</w:t>
      </w:r>
      <w:r>
        <w:rPr>
          <w:rFonts w:ascii="Cambria" w:hAnsi="Cambria" w:cs="Times New Roman"/>
          <w:sz w:val="24"/>
          <w:szCs w:val="24"/>
          <w:lang w:val="ru-RU" w:eastAsia="en-IN"/>
        </w:rPr>
        <w:t>,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деноминированн</w:t>
      </w:r>
      <w:r>
        <w:rPr>
          <w:rFonts w:ascii="Cambria" w:hAnsi="Cambria" w:cs="Times New Roman"/>
          <w:sz w:val="24"/>
          <w:szCs w:val="24"/>
          <w:lang w:val="ru-RU" w:eastAsia="en-IN"/>
        </w:rPr>
        <w:t>ых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в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валют</w:t>
      </w:r>
      <w:r>
        <w:rPr>
          <w:rFonts w:ascii="Cambria" w:hAnsi="Cambria" w:cs="Times New Roman"/>
          <w:sz w:val="24"/>
          <w:szCs w:val="24"/>
          <w:lang w:val="ru-RU" w:eastAsia="en-IN"/>
        </w:rPr>
        <w:t>ах,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не являющ</w:t>
      </w:r>
      <w:r>
        <w:rPr>
          <w:rFonts w:ascii="Cambria" w:hAnsi="Cambria" w:cs="Times New Roman"/>
          <w:sz w:val="24"/>
          <w:szCs w:val="24"/>
          <w:lang w:val="ru-RU" w:eastAsia="en-IN"/>
        </w:rPr>
        <w:t>ихся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функциональной валютой ВОИС</w:t>
      </w:r>
      <w:r>
        <w:rPr>
          <w:rFonts w:ascii="Cambria" w:hAnsi="Cambria" w:cs="Times New Roman"/>
          <w:sz w:val="24"/>
          <w:szCs w:val="24"/>
          <w:lang w:val="ru-RU" w:eastAsia="en-IN"/>
        </w:rPr>
        <w:t>,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не нашли отражения в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Отчет</w:t>
      </w:r>
      <w:r>
        <w:rPr>
          <w:rFonts w:ascii="Cambria" w:hAnsi="Cambria" w:cs="Times New Roman"/>
          <w:sz w:val="24"/>
          <w:szCs w:val="24"/>
          <w:lang w:val="ru-RU" w:eastAsia="en-IN"/>
        </w:rPr>
        <w:t>е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о финансовых результатах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, что не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соответств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ует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требования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м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стандарт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а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МСУГС</w:t>
      </w:r>
      <w:r>
        <w:rPr>
          <w:rFonts w:ascii="Cambria" w:hAnsi="Cambria" w:cs="Times New Roman"/>
          <w:sz w:val="24"/>
          <w:szCs w:val="24"/>
          <w:lang w:val="ru-RU" w:eastAsia="en-IN"/>
        </w:rPr>
        <w:t>-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4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, </w:t>
      </w:r>
    </w:p>
    <w:p w:rsidR="0027400E" w:rsidRPr="00211B6E" w:rsidRDefault="0027400E" w:rsidP="002D6544">
      <w:pPr>
        <w:spacing w:line="360" w:lineRule="auto"/>
        <w:jc w:val="both"/>
        <w:rPr>
          <w:rFonts w:ascii="Cambria" w:hAnsi="Cambria" w:cs="Times New Roman"/>
          <w:sz w:val="24"/>
          <w:szCs w:val="24"/>
          <w:lang w:val="ru-RU" w:eastAsia="en-IN"/>
        </w:rPr>
      </w:pPr>
      <w:r w:rsidRPr="00211B6E">
        <w:rPr>
          <w:rFonts w:ascii="Cambria" w:hAnsi="Cambria" w:cs="Times New Roman"/>
          <w:sz w:val="24"/>
          <w:szCs w:val="24"/>
          <w:lang w:val="ru-RU" w:eastAsia="en-IN"/>
        </w:rPr>
        <w:lastRenderedPageBreak/>
        <w:t>а также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 заявленной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учетн</w:t>
      </w:r>
      <w:r>
        <w:rPr>
          <w:rFonts w:ascii="Cambria" w:hAnsi="Cambria" w:cs="Times New Roman"/>
          <w:sz w:val="24"/>
          <w:szCs w:val="24"/>
          <w:lang w:val="ru-RU" w:eastAsia="en-IN"/>
        </w:rPr>
        <w:t>ой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sz w:val="24"/>
          <w:szCs w:val="24"/>
          <w:lang w:val="ru-RU" w:eastAsia="en-IN"/>
        </w:rPr>
        <w:t>политике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Организации.</w:t>
      </w:r>
    </w:p>
    <w:p w:rsidR="0027400E" w:rsidRDefault="0027400E" w:rsidP="000853F9">
      <w:pPr>
        <w:spacing w:line="360" w:lineRule="auto"/>
        <w:jc w:val="both"/>
        <w:rPr>
          <w:rFonts w:ascii="Cambria" w:hAnsi="Cambria"/>
          <w:sz w:val="24"/>
          <w:szCs w:val="24"/>
          <w:lang w:val="ru-RU" w:eastAsia="en-IN"/>
        </w:rPr>
      </w:pPr>
      <w:r w:rsidRPr="00211B6E">
        <w:rPr>
          <w:rFonts w:ascii="Cambria" w:hAnsi="Cambria" w:cs="Times New Roman"/>
          <w:sz w:val="24"/>
          <w:szCs w:val="24"/>
          <w:lang w:val="ru-RU" w:eastAsia="en-IN"/>
        </w:rPr>
        <w:t>Демограф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ические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параметр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ы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персонал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а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–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 это один из ключевых факторов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sz w:val="24"/>
          <w:szCs w:val="24"/>
          <w:lang w:val="ru-RU" w:eastAsia="en-IN"/>
        </w:rPr>
        <w:t>оценки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объе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ма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обязательств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организаци</w:t>
      </w:r>
      <w:r>
        <w:rPr>
          <w:rFonts w:ascii="Cambria" w:hAnsi="Cambria" w:cs="Times New Roman"/>
          <w:sz w:val="24"/>
          <w:szCs w:val="24"/>
          <w:lang w:val="ru-RU" w:eastAsia="en-IN"/>
        </w:rPr>
        <w:t>и по выплате пособий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после прекращения службы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,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особенно </w:t>
      </w:r>
      <w:r w:rsidRPr="00211B6E">
        <w:rPr>
          <w:rFonts w:ascii="Cambria" w:hAnsi="Cambria" w:cs="Times New Roman"/>
          <w:snapToGrid w:val="0"/>
          <w:sz w:val="24"/>
          <w:szCs w:val="24"/>
          <w:lang w:val="ru-RU" w:eastAsia="en-IN"/>
        </w:rPr>
        <w:t>применительно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 к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медицинскому страхованию после прекращения службы (МСПС)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, </w:t>
      </w:r>
      <w:r w:rsidRPr="00E21E6C">
        <w:rPr>
          <w:rFonts w:ascii="Cambria" w:hAnsi="Cambria" w:cs="Times New Roman"/>
          <w:sz w:val="24"/>
          <w:szCs w:val="24"/>
          <w:lang w:val="ru-RU" w:eastAsia="en-IN"/>
        </w:rPr>
        <w:t>поскольку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возраст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ные </w:t>
      </w:r>
      <w:r w:rsidRPr="00211B6E">
        <w:rPr>
          <w:rFonts w:ascii="Cambria" w:hAnsi="Cambria" w:cs="Times New Roman"/>
          <w:snapToGrid w:val="0"/>
          <w:sz w:val="24"/>
          <w:szCs w:val="24"/>
          <w:lang w:val="ru-RU" w:eastAsia="en-IN"/>
        </w:rPr>
        <w:t>данн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ые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сотрудник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а, оставляющего службу, оказывают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значительно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е влияние на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объе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м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и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срок существования обязательств Организации по выплате премий в </w:t>
      </w:r>
      <w:r w:rsidRPr="00E21E6C">
        <w:rPr>
          <w:rFonts w:ascii="Cambria" w:hAnsi="Cambria" w:cs="Times New Roman"/>
          <w:sz w:val="24"/>
          <w:szCs w:val="24"/>
          <w:lang w:val="ru-RU" w:eastAsia="en-IN"/>
        </w:rPr>
        <w:t>счет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медицинск</w:t>
      </w:r>
      <w:r>
        <w:rPr>
          <w:rFonts w:ascii="Cambria" w:hAnsi="Cambria" w:cs="Times New Roman"/>
          <w:sz w:val="24"/>
          <w:szCs w:val="24"/>
          <w:lang w:val="ru-RU" w:eastAsia="en-IN"/>
        </w:rPr>
        <w:t>ого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страхован</w:t>
      </w:r>
      <w:r>
        <w:rPr>
          <w:rFonts w:ascii="Cambria" w:hAnsi="Cambria" w:cs="Times New Roman"/>
          <w:sz w:val="24"/>
          <w:szCs w:val="24"/>
          <w:lang w:val="ru-RU" w:eastAsia="en-IN"/>
        </w:rPr>
        <w:t>ия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.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Было отмечено, что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демограф</w:t>
      </w:r>
      <w:r>
        <w:rPr>
          <w:rFonts w:ascii="Cambria" w:hAnsi="Cambria" w:cs="Times New Roman"/>
          <w:sz w:val="24"/>
          <w:szCs w:val="24"/>
          <w:lang w:val="ru-RU" w:eastAsia="en-IN"/>
        </w:rPr>
        <w:t>ические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допущени</w:t>
      </w:r>
      <w:r>
        <w:rPr>
          <w:rFonts w:ascii="Cambria" w:hAnsi="Cambria" w:cs="Times New Roman"/>
          <w:sz w:val="24"/>
          <w:szCs w:val="24"/>
          <w:lang w:val="ru-RU" w:eastAsia="en-IN"/>
        </w:rPr>
        <w:t>я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в отношении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выхода на пенсию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и </w:t>
      </w:r>
      <w:r>
        <w:rPr>
          <w:rFonts w:ascii="Cambria" w:hAnsi="Cambria" w:cs="Times New Roman"/>
          <w:sz w:val="24"/>
          <w:szCs w:val="24"/>
          <w:lang w:val="ru-RU" w:eastAsia="en-IN"/>
        </w:rPr>
        <w:t>кадровой ротации, использованные при актуарной оценке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>обязательств</w:t>
      </w:r>
      <w:r w:rsidRPr="00211B6E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>по выплате пособий</w:t>
      </w:r>
      <w:r w:rsidRPr="00211B6E">
        <w:rPr>
          <w:rFonts w:ascii="Cambria" w:hAnsi="Cambria"/>
          <w:sz w:val="24"/>
          <w:szCs w:val="24"/>
          <w:lang w:val="ru-RU" w:eastAsia="en-IN"/>
        </w:rPr>
        <w:t xml:space="preserve"> на репатриацию и оплату проезда и МСПС</w:t>
      </w:r>
      <w:r>
        <w:rPr>
          <w:rFonts w:ascii="Cambria" w:hAnsi="Cambria"/>
          <w:sz w:val="24"/>
          <w:szCs w:val="24"/>
          <w:lang w:val="ru-RU" w:eastAsia="en-IN"/>
        </w:rPr>
        <w:t xml:space="preserve">, не основывались на </w:t>
      </w:r>
      <w:r w:rsidRPr="00211B6E">
        <w:rPr>
          <w:rFonts w:ascii="Cambria" w:hAnsi="Cambria"/>
          <w:sz w:val="24"/>
          <w:szCs w:val="24"/>
          <w:lang w:val="ru-RU" w:eastAsia="en-IN"/>
        </w:rPr>
        <w:t>текущ</w:t>
      </w:r>
      <w:r>
        <w:rPr>
          <w:rFonts w:ascii="Cambria" w:hAnsi="Cambria"/>
          <w:sz w:val="24"/>
          <w:szCs w:val="24"/>
          <w:lang w:val="ru-RU" w:eastAsia="en-IN"/>
        </w:rPr>
        <w:t>их</w:t>
      </w:r>
      <w:r w:rsidRPr="00211B6E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>данных</w:t>
      </w:r>
      <w:r w:rsidRPr="00211B6E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 xml:space="preserve">о </w:t>
      </w:r>
      <w:r w:rsidRPr="00211B6E">
        <w:rPr>
          <w:rFonts w:ascii="Cambria" w:hAnsi="Cambria"/>
          <w:sz w:val="24"/>
          <w:szCs w:val="24"/>
          <w:lang w:val="ru-RU" w:eastAsia="en-IN"/>
        </w:rPr>
        <w:t>демограф</w:t>
      </w:r>
      <w:r>
        <w:rPr>
          <w:rFonts w:ascii="Cambria" w:hAnsi="Cambria"/>
          <w:sz w:val="24"/>
          <w:szCs w:val="24"/>
          <w:lang w:val="ru-RU" w:eastAsia="en-IN"/>
        </w:rPr>
        <w:t>ических тенденциях</w:t>
      </w:r>
      <w:r w:rsidRPr="00211B6E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sz w:val="24"/>
          <w:szCs w:val="24"/>
          <w:lang w:val="ru-RU" w:eastAsia="en-IN"/>
        </w:rPr>
        <w:t>выхода на пенсию/кадровой ротации</w:t>
      </w:r>
      <w:r w:rsidRPr="00211B6E">
        <w:rPr>
          <w:rFonts w:ascii="Cambria" w:hAnsi="Cambria"/>
          <w:sz w:val="24"/>
          <w:szCs w:val="24"/>
          <w:lang w:val="ru-RU" w:eastAsia="en-IN"/>
        </w:rPr>
        <w:t>.</w:t>
      </w:r>
    </w:p>
    <w:p w:rsidR="0027400E" w:rsidRDefault="0027400E" w:rsidP="00B302D1">
      <w:pPr>
        <w:tabs>
          <w:tab w:val="left" w:pos="1134"/>
          <w:tab w:val="left" w:pos="935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="Times New Roman"/>
          <w:b/>
          <w:bCs/>
          <w:sz w:val="24"/>
          <w:szCs w:val="24"/>
          <w:lang w:val="ru-RU" w:eastAsia="en-US" w:bidi="hi-IN"/>
        </w:rPr>
      </w:pPr>
    </w:p>
    <w:p w:rsidR="0027400E" w:rsidRPr="005A04EE" w:rsidRDefault="0027400E" w:rsidP="00B302D1">
      <w:pPr>
        <w:tabs>
          <w:tab w:val="left" w:pos="1134"/>
          <w:tab w:val="left" w:pos="935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="Times New Roman"/>
          <w:b/>
          <w:bCs/>
          <w:sz w:val="24"/>
          <w:szCs w:val="24"/>
          <w:lang w:val="ru-RU" w:eastAsia="en-US" w:bidi="hi-IN"/>
        </w:rPr>
      </w:pPr>
      <w:r w:rsidRPr="00B62FF4">
        <w:rPr>
          <w:rFonts w:ascii="Cambria" w:hAnsi="Cambria" w:cs="Times New Roman"/>
          <w:b/>
          <w:bCs/>
          <w:sz w:val="24"/>
          <w:szCs w:val="24"/>
          <w:lang w:val="ru-RU" w:eastAsia="en-US" w:bidi="hi-IN"/>
        </w:rPr>
        <w:t>Программа</w:t>
      </w:r>
      <w:r w:rsidRPr="005A04EE">
        <w:rPr>
          <w:rFonts w:ascii="Cambria" w:hAnsi="Cambria" w:cs="Times New Roman"/>
          <w:b/>
          <w:bCs/>
          <w:sz w:val="24"/>
          <w:szCs w:val="24"/>
          <w:lang w:val="ru-RU" w:eastAsia="en-US" w:bidi="hi-IN"/>
        </w:rPr>
        <w:t xml:space="preserve"> 9- Африка, арабские страны, Азия и Тихоокеанский регион, Латинская Америка и страны Карибского бассейна, наименее развитые страны</w:t>
      </w:r>
    </w:p>
    <w:p w:rsidR="0027400E" w:rsidRPr="00B62FF4" w:rsidRDefault="0027400E" w:rsidP="00B302D1">
      <w:pPr>
        <w:tabs>
          <w:tab w:val="left" w:pos="1134"/>
          <w:tab w:val="left" w:pos="935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="Times New Roman"/>
          <w:bCs/>
          <w:sz w:val="24"/>
          <w:szCs w:val="24"/>
          <w:lang w:val="ru-RU" w:eastAsia="en-US" w:bidi="hi-IN"/>
        </w:rPr>
      </w:pP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Как видно из Программе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и бюджет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у </w:t>
      </w:r>
      <w:r w:rsidRPr="00211B6E">
        <w:rPr>
          <w:rFonts w:ascii="Cambria" w:hAnsi="Cambria" w:cs="Times New Roman"/>
          <w:bCs/>
          <w:sz w:val="24"/>
          <w:szCs w:val="24"/>
          <w:lang w:val="ru-RU" w:eastAsia="en-US" w:bidi="hi-IN"/>
        </w:rPr>
        <w:t>ВОИС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, 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бюджетные ассигнования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на </w:t>
      </w:r>
      <w:r w:rsidRPr="00211B6E">
        <w:rPr>
          <w:rFonts w:ascii="Cambria" w:hAnsi="Cambria" w:cs="Times New Roman"/>
          <w:bCs/>
          <w:sz w:val="24"/>
          <w:szCs w:val="24"/>
          <w:lang w:val="ru-RU" w:eastAsia="en-US" w:bidi="hi-IN"/>
        </w:rPr>
        <w:t>реализаци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ю 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>п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рограммы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09 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сокращаются с 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>2008</w:t>
      </w:r>
      <w:r>
        <w:rPr>
          <w:rFonts w:ascii="Cambria" w:hAnsi="Cambria" w:cs="Times New Roman"/>
          <w:bCs/>
          <w:sz w:val="24"/>
          <w:szCs w:val="24"/>
          <w:lang w:val="en-IN" w:eastAsia="en-US" w:bidi="hi-IN"/>
        </w:rPr>
        <w:t> 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г. </w:t>
      </w:r>
      <w:r w:rsidRPr="00211B6E">
        <w:rPr>
          <w:rFonts w:ascii="Cambria" w:hAnsi="Cambria" w:cs="Times New Roman"/>
          <w:bCs/>
          <w:sz w:val="24"/>
          <w:szCs w:val="24"/>
          <w:lang w:val="ru-RU" w:eastAsia="en-US" w:bidi="hi-IN"/>
        </w:rPr>
        <w:t>Средств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а, выделяемые на нужды, не связанные с </w:t>
      </w:r>
      <w:r w:rsidRPr="00211B6E">
        <w:rPr>
          <w:rFonts w:ascii="Cambria" w:hAnsi="Cambria" w:cs="Times New Roman"/>
          <w:bCs/>
          <w:sz w:val="24"/>
          <w:szCs w:val="24"/>
          <w:lang w:val="ru-RU" w:eastAsia="en-US" w:bidi="hi-IN"/>
        </w:rPr>
        <w:t>персонал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ом - </w:t>
      </w:r>
      <w:r w:rsidRPr="00211B6E">
        <w:rPr>
          <w:rFonts w:ascii="Cambria" w:hAnsi="Cambria" w:cs="Times New Roman"/>
          <w:bCs/>
          <w:sz w:val="24"/>
          <w:szCs w:val="24"/>
          <w:lang w:val="ru-RU" w:eastAsia="en-US" w:bidi="hi-IN"/>
        </w:rPr>
        <w:t>основн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ой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источник финансировани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я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мероп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риятий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в области развития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, из </w:t>
      </w:r>
      <w:r w:rsidRPr="00211B6E">
        <w:rPr>
          <w:rFonts w:ascii="Cambria" w:hAnsi="Cambria" w:cs="Times New Roman"/>
          <w:bCs/>
          <w:sz w:val="24"/>
          <w:szCs w:val="24"/>
          <w:lang w:val="ru-RU" w:eastAsia="en-US" w:bidi="hi-IN"/>
        </w:rPr>
        <w:t>котор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ого покрывались </w:t>
      </w:r>
      <w:r w:rsidRPr="00211B6E">
        <w:rPr>
          <w:rFonts w:ascii="Cambria" w:hAnsi="Cambria" w:cs="Times New Roman"/>
          <w:bCs/>
          <w:sz w:val="24"/>
          <w:szCs w:val="24"/>
          <w:lang w:val="ru-RU" w:eastAsia="en-US" w:bidi="hi-IN"/>
        </w:rPr>
        <w:t>расход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ы на </w:t>
      </w:r>
      <w:r w:rsidRPr="00211B6E">
        <w:rPr>
          <w:rFonts w:ascii="Cambria" w:hAnsi="Cambria" w:cs="Times New Roman"/>
          <w:bCs/>
          <w:sz w:val="24"/>
          <w:szCs w:val="24"/>
          <w:lang w:val="ru-RU" w:eastAsia="en-US" w:bidi="hi-IN"/>
        </w:rPr>
        <w:t>командиров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ки специалистов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>, путевые расходы треть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их </w:t>
      </w:r>
      <w:r w:rsidRPr="00211B6E">
        <w:rPr>
          <w:rFonts w:ascii="Cambria" w:hAnsi="Cambria" w:cs="Times New Roman"/>
          <w:bCs/>
          <w:sz w:val="24"/>
          <w:szCs w:val="24"/>
          <w:lang w:val="ru-RU" w:eastAsia="en-US" w:bidi="hi-IN"/>
        </w:rPr>
        <w:t>сторон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, </w:t>
      </w:r>
      <w:r w:rsidRPr="00211B6E">
        <w:rPr>
          <w:rFonts w:ascii="Cambria" w:hAnsi="Cambria" w:cs="Times New Roman"/>
          <w:bCs/>
          <w:sz w:val="24"/>
          <w:szCs w:val="24"/>
          <w:lang w:val="ru-RU" w:eastAsia="en-US" w:bidi="hi-IN"/>
        </w:rPr>
        <w:t>расход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ы на проведение 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>конференций, гонорары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экспертов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, </w:t>
      </w:r>
      <w:r w:rsidRPr="00211B6E">
        <w:rPr>
          <w:rFonts w:ascii="Cambria" w:hAnsi="Cambria" w:cs="Times New Roman"/>
          <w:bCs/>
          <w:sz w:val="24"/>
          <w:szCs w:val="24"/>
          <w:lang w:val="ru-RU" w:eastAsia="en-US" w:bidi="hi-IN"/>
        </w:rPr>
        <w:t>расход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ы на публикации 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>и операционные расходы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</w:t>
      </w:r>
      <w:r w:rsidRPr="00211B6E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– 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>снизил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ись за этот 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>период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на 52,</w:t>
      </w:r>
      <w:r w:rsidRPr="00DF4575">
        <w:rPr>
          <w:rFonts w:ascii="Cambria" w:hAnsi="Cambria" w:cs="Times New Roman"/>
          <w:bCs/>
          <w:sz w:val="24"/>
          <w:szCs w:val="24"/>
          <w:lang w:val="ru-RU" w:eastAsia="en-US" w:bidi="hi-IN"/>
        </w:rPr>
        <w:t>1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>1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%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>.</w:t>
      </w:r>
    </w:p>
    <w:p w:rsidR="0027400E" w:rsidRDefault="0027400E" w:rsidP="00B302D1">
      <w:pPr>
        <w:tabs>
          <w:tab w:val="left" w:pos="1134"/>
          <w:tab w:val="left" w:pos="935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="Times New Roman"/>
          <w:bCs/>
          <w:sz w:val="24"/>
          <w:szCs w:val="24"/>
          <w:lang w:val="ru-RU" w:eastAsia="en-US" w:bidi="hi-IN"/>
        </w:rPr>
        <w:sectPr w:rsidR="0027400E" w:rsidSect="00A75308">
          <w:footerReference w:type="first" r:id="rId17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рекомендации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Повестки дня в области развития (ПДР) </w:t>
      </w:r>
      <w:r w:rsidRPr="00211B6E">
        <w:rPr>
          <w:rFonts w:ascii="Cambria" w:hAnsi="Cambria" w:cs="Times New Roman"/>
          <w:bCs/>
          <w:sz w:val="24"/>
          <w:szCs w:val="24"/>
          <w:lang w:val="ru-RU" w:eastAsia="en-US" w:bidi="hi-IN"/>
        </w:rPr>
        <w:t>представляют собой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>более широк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ие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, 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подвижные 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и 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базовые 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>цели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, </w:t>
      </w:r>
      <w:r w:rsidRPr="00211B6E">
        <w:rPr>
          <w:rFonts w:ascii="Cambria" w:hAnsi="Cambria" w:cs="Times New Roman"/>
          <w:bCs/>
          <w:sz w:val="24"/>
          <w:szCs w:val="24"/>
          <w:lang w:val="ru-RU" w:eastAsia="en-US" w:bidi="hi-IN"/>
        </w:rPr>
        <w:t>котор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ые останутся общим ориентиром при </w:t>
      </w:r>
      <w:r w:rsidRPr="00211B6E">
        <w:rPr>
          <w:rFonts w:ascii="Cambria" w:hAnsi="Cambria" w:cs="Times New Roman"/>
          <w:bCs/>
          <w:sz w:val="24"/>
          <w:szCs w:val="24"/>
          <w:lang w:val="ru-RU" w:eastAsia="en-US" w:bidi="hi-IN"/>
        </w:rPr>
        <w:t>реализаци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и мероприятий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технической помощи 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НРС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и 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развивающимся странам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. </w:t>
      </w:r>
      <w:r w:rsidRPr="00E21E6C">
        <w:rPr>
          <w:rFonts w:ascii="Cambria" w:hAnsi="Cambria" w:cs="Times New Roman"/>
          <w:bCs/>
          <w:sz w:val="24"/>
          <w:szCs w:val="24"/>
          <w:lang w:val="ru-RU" w:eastAsia="en-US" w:bidi="hi-IN"/>
        </w:rPr>
        <w:t>Тем не менее,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согласно предлагаемым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Программе и бюджету на 2014-2015 гг.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, </w:t>
      </w:r>
      <w:r w:rsidRPr="00211B6E">
        <w:rPr>
          <w:rFonts w:ascii="Cambria" w:hAnsi="Cambria" w:cs="Times New Roman"/>
          <w:bCs/>
          <w:sz w:val="24"/>
          <w:szCs w:val="24"/>
          <w:lang w:val="ru-RU" w:eastAsia="en-US" w:bidi="hi-IN"/>
        </w:rPr>
        <w:t>в качестве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ориентиров при </w:t>
      </w:r>
      <w:r w:rsidRPr="00211B6E">
        <w:rPr>
          <w:rFonts w:ascii="Cambria" w:hAnsi="Cambria" w:cs="Times New Roman"/>
          <w:bCs/>
          <w:sz w:val="24"/>
          <w:szCs w:val="24"/>
          <w:lang w:val="ru-RU" w:eastAsia="en-US" w:bidi="hi-IN"/>
        </w:rPr>
        <w:t>реализаци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и программы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0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9 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были приняты 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только 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пять рекомендаций Повестки дня в области развития (для сравнения, 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>в 2010-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20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>11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 гг.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и 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2012-2013 гг.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</w:t>
      </w:r>
      <w:r w:rsidRPr="00211B6E">
        <w:rPr>
          <w:rFonts w:ascii="Cambria" w:hAnsi="Cambria" w:cs="Times New Roman"/>
          <w:bCs/>
          <w:sz w:val="24"/>
          <w:szCs w:val="24"/>
          <w:lang w:val="ru-RU" w:eastAsia="en-US" w:bidi="hi-IN"/>
        </w:rPr>
        <w:t>в качестве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таких ориентиров </w:t>
      </w:r>
      <w:r w:rsidRPr="00E21E6C">
        <w:rPr>
          <w:rFonts w:ascii="Cambria" w:hAnsi="Cambria" w:cs="Times New Roman"/>
          <w:bCs/>
          <w:sz w:val="24"/>
          <w:szCs w:val="24"/>
          <w:lang w:val="ru-RU" w:eastAsia="en-US" w:bidi="hi-IN"/>
        </w:rPr>
        <w:t>использова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лись, соответственно, двадцать две 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и 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двадцать семь рекомендаций ПДР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>.</w:t>
      </w:r>
    </w:p>
    <w:p w:rsidR="0027400E" w:rsidRPr="00B62FF4" w:rsidRDefault="0027400E" w:rsidP="00B302D1">
      <w:pPr>
        <w:tabs>
          <w:tab w:val="left" w:pos="1134"/>
          <w:tab w:val="left" w:pos="935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="Times New Roman"/>
          <w:bCs/>
          <w:sz w:val="24"/>
          <w:szCs w:val="24"/>
          <w:lang w:val="ru-RU" w:eastAsia="en-US" w:bidi="hi-IN"/>
        </w:rPr>
      </w:pP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lastRenderedPageBreak/>
        <w:t xml:space="preserve">Страновой план </w:t>
      </w:r>
      <w:r w:rsidRPr="00E874FC">
        <w:rPr>
          <w:rFonts w:ascii="Cambria" w:hAnsi="Cambria" w:cs="Times New Roman"/>
          <w:bCs/>
          <w:sz w:val="24"/>
          <w:szCs w:val="24"/>
          <w:lang w:val="ru-RU" w:eastAsia="en-US" w:bidi="hi-IN"/>
        </w:rPr>
        <w:t>–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это 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>документ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,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согласуемый 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между 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страной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и ВОИС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и </w:t>
      </w:r>
      <w:r w:rsidRPr="00E21E6C">
        <w:rPr>
          <w:rFonts w:ascii="Cambria" w:hAnsi="Cambria" w:cs="Times New Roman"/>
          <w:bCs/>
          <w:sz w:val="24"/>
          <w:szCs w:val="24"/>
          <w:lang w:val="ru-RU" w:eastAsia="en-US" w:bidi="hi-IN"/>
        </w:rPr>
        <w:t>фикс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ирующий адаптированные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к конкретным условиям и 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наиболее общие 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>принципы планировани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я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и </w:t>
      </w:r>
      <w:r w:rsidRPr="00E874FC">
        <w:rPr>
          <w:rFonts w:ascii="Cambria" w:hAnsi="Cambria" w:cs="Times New Roman"/>
          <w:bCs/>
          <w:sz w:val="24"/>
          <w:szCs w:val="24"/>
          <w:lang w:val="ru-RU" w:eastAsia="en-US" w:bidi="hi-IN"/>
        </w:rPr>
        <w:t>реализаци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и 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технической помощи ВОИС </w:t>
      </w:r>
      <w:r w:rsidRPr="00E874FC">
        <w:rPr>
          <w:rFonts w:ascii="Cambria" w:hAnsi="Cambria" w:cs="Times New Roman"/>
          <w:bCs/>
          <w:sz w:val="24"/>
          <w:szCs w:val="24"/>
          <w:lang w:val="ru-RU" w:eastAsia="en-US" w:bidi="hi-IN"/>
        </w:rPr>
        <w:t>конкретн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ой стране 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в течение 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двухгодичного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период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>а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. Несмотря на </w:t>
      </w:r>
      <w:r w:rsidRPr="00E874FC">
        <w:rPr>
          <w:rFonts w:ascii="Cambria" w:hAnsi="Cambria" w:cs="Times New Roman"/>
          <w:bCs/>
          <w:sz w:val="24"/>
          <w:szCs w:val="24"/>
          <w:lang w:val="ru-RU" w:eastAsia="en-US" w:bidi="hi-IN"/>
        </w:rPr>
        <w:t>принцип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иальную 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важность 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этих 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>документ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ов, 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>мы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 </w:t>
      </w:r>
      <w:r w:rsidRPr="00E874FC">
        <w:rPr>
          <w:rFonts w:ascii="Cambria" w:hAnsi="Cambria" w:cs="Times New Roman"/>
          <w:bCs/>
          <w:sz w:val="24"/>
          <w:szCs w:val="24"/>
          <w:lang w:val="ru-RU" w:eastAsia="en-US" w:bidi="hi-IN"/>
        </w:rPr>
        <w:t>обнаружили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, что они были подготовлены 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только 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по 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60 </w:t>
      </w:r>
      <w:r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из </w:t>
      </w:r>
      <w:r w:rsidRPr="00B62FF4">
        <w:rPr>
          <w:rFonts w:ascii="Cambria" w:hAnsi="Cambria" w:cs="Times New Roman"/>
          <w:bCs/>
          <w:sz w:val="24"/>
          <w:szCs w:val="24"/>
          <w:lang w:val="ru-RU" w:eastAsia="en-US" w:bidi="hi-IN"/>
        </w:rPr>
        <w:t xml:space="preserve">138 стран. </w:t>
      </w:r>
    </w:p>
    <w:p w:rsidR="0027400E" w:rsidRPr="00B62FF4" w:rsidRDefault="0027400E" w:rsidP="00B302D1">
      <w:pPr>
        <w:spacing w:line="360" w:lineRule="auto"/>
        <w:jc w:val="both"/>
        <w:rPr>
          <w:rFonts w:ascii="Cambria" w:hAnsi="Cambria"/>
          <w:sz w:val="24"/>
          <w:szCs w:val="24"/>
          <w:lang w:val="ru-RU" w:eastAsia="en-IN"/>
        </w:rPr>
      </w:pPr>
      <w:r>
        <w:rPr>
          <w:rFonts w:ascii="Cambria" w:hAnsi="Cambria"/>
          <w:sz w:val="24"/>
          <w:szCs w:val="24"/>
          <w:lang w:val="ru-RU" w:eastAsia="en-IN"/>
        </w:rPr>
        <w:t>Годовой рабочий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план </w:t>
      </w:r>
      <w:r w:rsidRPr="00E874FC">
        <w:rPr>
          <w:rFonts w:ascii="Cambria" w:hAnsi="Cambria"/>
          <w:sz w:val="24"/>
          <w:szCs w:val="24"/>
          <w:lang w:val="ru-RU" w:eastAsia="en-IN"/>
        </w:rPr>
        <w:t>–</w:t>
      </w:r>
      <w:r>
        <w:rPr>
          <w:rFonts w:ascii="Cambria" w:hAnsi="Cambria"/>
          <w:sz w:val="24"/>
          <w:szCs w:val="24"/>
          <w:lang w:val="ru-RU" w:eastAsia="en-IN"/>
        </w:rPr>
        <w:t xml:space="preserve"> это </w:t>
      </w:r>
      <w:r w:rsidRPr="00B62FF4">
        <w:rPr>
          <w:rFonts w:ascii="Cambria" w:hAnsi="Cambria"/>
          <w:sz w:val="24"/>
          <w:szCs w:val="24"/>
          <w:lang w:val="ru-RU" w:eastAsia="en-IN"/>
        </w:rPr>
        <w:t>инструмент планировани</w:t>
      </w:r>
      <w:r>
        <w:rPr>
          <w:rFonts w:ascii="Cambria" w:hAnsi="Cambria"/>
          <w:sz w:val="24"/>
          <w:szCs w:val="24"/>
          <w:lang w:val="ru-RU" w:eastAsia="en-IN"/>
        </w:rPr>
        <w:t>я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и </w:t>
      </w:r>
      <w:r w:rsidRPr="00E874FC">
        <w:rPr>
          <w:rFonts w:ascii="Cambria" w:hAnsi="Cambria"/>
          <w:sz w:val="24"/>
          <w:szCs w:val="24"/>
          <w:lang w:val="ru-RU" w:eastAsia="en-IN"/>
        </w:rPr>
        <w:t>реализаци</w:t>
      </w:r>
      <w:r>
        <w:rPr>
          <w:rFonts w:ascii="Cambria" w:hAnsi="Cambria"/>
          <w:sz w:val="24"/>
          <w:szCs w:val="24"/>
          <w:lang w:val="ru-RU" w:eastAsia="en-IN"/>
        </w:rPr>
        <w:t xml:space="preserve">и </w:t>
      </w:r>
      <w:r w:rsidRPr="00E874FC">
        <w:rPr>
          <w:rFonts w:ascii="Cambria" w:hAnsi="Cambria"/>
          <w:sz w:val="24"/>
          <w:szCs w:val="24"/>
          <w:lang w:val="ru-RU" w:eastAsia="en-IN"/>
        </w:rPr>
        <w:t>программ</w:t>
      </w:r>
      <w:r>
        <w:rPr>
          <w:rFonts w:ascii="Cambria" w:hAnsi="Cambria"/>
          <w:sz w:val="24"/>
          <w:szCs w:val="24"/>
          <w:lang w:val="ru-RU" w:eastAsia="en-IN"/>
        </w:rPr>
        <w:t xml:space="preserve">, </w:t>
      </w:r>
      <w:r w:rsidRPr="00E874FC">
        <w:rPr>
          <w:rFonts w:ascii="Cambria" w:hAnsi="Cambria"/>
          <w:sz w:val="24"/>
          <w:szCs w:val="24"/>
          <w:lang w:val="ru-RU" w:eastAsia="en-IN"/>
        </w:rPr>
        <w:t>содерж</w:t>
      </w:r>
      <w:r>
        <w:rPr>
          <w:rFonts w:ascii="Cambria" w:hAnsi="Cambria"/>
          <w:sz w:val="24"/>
          <w:szCs w:val="24"/>
          <w:lang w:val="ru-RU" w:eastAsia="en-IN"/>
        </w:rPr>
        <w:t xml:space="preserve">ащий </w:t>
      </w:r>
      <w:r w:rsidRPr="00B62FF4">
        <w:rPr>
          <w:rFonts w:ascii="Cambria" w:hAnsi="Cambria"/>
          <w:sz w:val="24"/>
          <w:szCs w:val="24"/>
          <w:lang w:val="ru-RU" w:eastAsia="en-IN"/>
        </w:rPr>
        <w:t>мероприятия</w:t>
      </w:r>
      <w:r>
        <w:rPr>
          <w:rFonts w:ascii="Cambria" w:hAnsi="Cambria"/>
          <w:sz w:val="24"/>
          <w:szCs w:val="24"/>
          <w:lang w:val="ru-RU" w:eastAsia="en-IN"/>
        </w:rPr>
        <w:t>, которые должны быть выполнены для достижения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>ожидаемых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результат</w:t>
      </w:r>
      <w:r>
        <w:rPr>
          <w:rFonts w:ascii="Cambria" w:hAnsi="Cambria"/>
          <w:sz w:val="24"/>
          <w:szCs w:val="24"/>
          <w:lang w:val="ru-RU" w:eastAsia="en-IN"/>
        </w:rPr>
        <w:t>ов,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E874FC">
        <w:rPr>
          <w:rFonts w:ascii="Cambria" w:hAnsi="Cambria"/>
          <w:sz w:val="24"/>
          <w:szCs w:val="24"/>
          <w:lang w:val="ru-RU" w:eastAsia="en-IN"/>
        </w:rPr>
        <w:t>зафиксированн</w:t>
      </w:r>
      <w:r>
        <w:rPr>
          <w:rFonts w:ascii="Cambria" w:hAnsi="Cambria"/>
          <w:sz w:val="24"/>
          <w:szCs w:val="24"/>
          <w:lang w:val="ru-RU" w:eastAsia="en-IN"/>
        </w:rPr>
        <w:t>ых в Программе и бюджете ВОИС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. Мы </w:t>
      </w:r>
      <w:r>
        <w:rPr>
          <w:rFonts w:ascii="Cambria" w:hAnsi="Cambria"/>
          <w:sz w:val="24"/>
          <w:szCs w:val="24"/>
          <w:lang w:val="ru-RU" w:eastAsia="en-IN"/>
        </w:rPr>
        <w:t xml:space="preserve">обратили </w:t>
      </w:r>
      <w:r w:rsidRPr="00E874FC">
        <w:rPr>
          <w:rFonts w:ascii="Cambria" w:hAnsi="Cambria"/>
          <w:sz w:val="24"/>
          <w:szCs w:val="24"/>
          <w:lang w:val="ru-RU" w:eastAsia="en-IN"/>
        </w:rPr>
        <w:t>внимани</w:t>
      </w:r>
      <w:r>
        <w:rPr>
          <w:rFonts w:ascii="Cambria" w:hAnsi="Cambria"/>
          <w:sz w:val="24"/>
          <w:szCs w:val="24"/>
          <w:lang w:val="ru-RU" w:eastAsia="en-IN"/>
        </w:rPr>
        <w:t xml:space="preserve">е на отсутствие </w:t>
      </w:r>
      <w:r w:rsidRPr="00E874FC">
        <w:rPr>
          <w:rFonts w:ascii="Cambria" w:hAnsi="Cambria"/>
          <w:sz w:val="24"/>
          <w:szCs w:val="24"/>
          <w:lang w:val="ru-RU" w:eastAsia="en-IN"/>
        </w:rPr>
        <w:t>какого-либо</w:t>
      </w:r>
      <w:r>
        <w:rPr>
          <w:rFonts w:ascii="Cambria" w:hAnsi="Cambria"/>
          <w:sz w:val="24"/>
          <w:szCs w:val="24"/>
          <w:lang w:val="ru-RU" w:eastAsia="en-IN"/>
        </w:rPr>
        <w:t xml:space="preserve"> формализованного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механизм</w:t>
      </w:r>
      <w:r>
        <w:rPr>
          <w:rFonts w:ascii="Cambria" w:hAnsi="Cambria"/>
          <w:sz w:val="24"/>
          <w:szCs w:val="24"/>
          <w:lang w:val="ru-RU" w:eastAsia="en-IN"/>
        </w:rPr>
        <w:t>а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>информирования стран-членов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 xml:space="preserve">об </w:t>
      </w:r>
      <w:r w:rsidRPr="00B62FF4">
        <w:rPr>
          <w:rFonts w:ascii="Cambria" w:hAnsi="Cambria"/>
          <w:sz w:val="24"/>
          <w:szCs w:val="24"/>
          <w:lang w:val="ru-RU" w:eastAsia="en-IN"/>
        </w:rPr>
        <w:t>утвержден</w:t>
      </w:r>
      <w:r>
        <w:rPr>
          <w:rFonts w:ascii="Cambria" w:hAnsi="Cambria"/>
          <w:sz w:val="24"/>
          <w:szCs w:val="24"/>
          <w:lang w:val="ru-RU" w:eastAsia="en-IN"/>
        </w:rPr>
        <w:t>ии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 xml:space="preserve">рабочих планов, </w:t>
      </w:r>
      <w:r w:rsidRPr="00E21E6C">
        <w:rPr>
          <w:rFonts w:ascii="Cambria" w:hAnsi="Cambria"/>
          <w:sz w:val="24"/>
          <w:szCs w:val="24"/>
          <w:lang w:val="ru-RU" w:eastAsia="en-IN"/>
        </w:rPr>
        <w:t>а также</w:t>
      </w:r>
      <w:r>
        <w:rPr>
          <w:rFonts w:ascii="Cambria" w:hAnsi="Cambria"/>
          <w:sz w:val="24"/>
          <w:szCs w:val="24"/>
          <w:lang w:val="ru-RU" w:eastAsia="en-IN"/>
        </w:rPr>
        <w:t xml:space="preserve"> на то, что </w:t>
      </w:r>
      <w:r w:rsidRPr="00B62FF4">
        <w:rPr>
          <w:rFonts w:ascii="Cambria" w:hAnsi="Cambria"/>
          <w:sz w:val="24"/>
          <w:szCs w:val="24"/>
          <w:lang w:val="ru-RU" w:eastAsia="en-IN"/>
        </w:rPr>
        <w:t>мероприятия в области развития</w:t>
      </w:r>
      <w:r>
        <w:rPr>
          <w:rFonts w:ascii="Cambria" w:hAnsi="Cambria"/>
          <w:sz w:val="24"/>
          <w:szCs w:val="24"/>
          <w:lang w:val="ru-RU" w:eastAsia="en-IN"/>
        </w:rPr>
        <w:t>, находящие отражение в годовых рабочих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план</w:t>
      </w:r>
      <w:r>
        <w:rPr>
          <w:rFonts w:ascii="Cambria" w:hAnsi="Cambria"/>
          <w:sz w:val="24"/>
          <w:szCs w:val="24"/>
          <w:lang w:val="ru-RU" w:eastAsia="en-IN"/>
        </w:rPr>
        <w:t>ах, не сопоставляются с показателями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результативности</w:t>
      </w:r>
      <w:r>
        <w:rPr>
          <w:rFonts w:ascii="Cambria" w:hAnsi="Cambria"/>
          <w:sz w:val="24"/>
          <w:szCs w:val="24"/>
          <w:lang w:val="ru-RU" w:eastAsia="en-IN"/>
        </w:rPr>
        <w:t>, заложенными в Программу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и бюджет.</w:t>
      </w:r>
    </w:p>
    <w:p w:rsidR="0027400E" w:rsidRDefault="0027400E" w:rsidP="00B302D1">
      <w:pPr>
        <w:spacing w:line="360" w:lineRule="auto"/>
        <w:jc w:val="both"/>
        <w:rPr>
          <w:rFonts w:ascii="Cambria" w:hAnsi="Cambria"/>
          <w:sz w:val="24"/>
          <w:szCs w:val="24"/>
          <w:lang w:val="ru-RU" w:eastAsia="en-IN"/>
        </w:rPr>
      </w:pPr>
      <w:r w:rsidRPr="00E21E6C">
        <w:rPr>
          <w:rFonts w:ascii="Cambria" w:hAnsi="Cambria"/>
          <w:sz w:val="24"/>
          <w:szCs w:val="24"/>
          <w:lang w:val="ru-RU" w:eastAsia="en-IN"/>
        </w:rPr>
        <w:t>Организаци</w:t>
      </w:r>
      <w:r>
        <w:rPr>
          <w:rFonts w:ascii="Cambria" w:hAnsi="Cambria"/>
          <w:sz w:val="24"/>
          <w:szCs w:val="24"/>
          <w:lang w:val="ru-RU" w:eastAsia="en-IN"/>
        </w:rPr>
        <w:t xml:space="preserve">я не </w:t>
      </w:r>
      <w:r w:rsidRPr="00E21E6C">
        <w:rPr>
          <w:rFonts w:ascii="Cambria" w:hAnsi="Cambria"/>
          <w:sz w:val="24"/>
          <w:szCs w:val="24"/>
          <w:lang w:val="ru-RU" w:eastAsia="en-IN"/>
        </w:rPr>
        <w:t>использова</w:t>
      </w:r>
      <w:r>
        <w:rPr>
          <w:rFonts w:ascii="Cambria" w:hAnsi="Cambria"/>
          <w:sz w:val="24"/>
          <w:szCs w:val="24"/>
          <w:lang w:val="ru-RU" w:eastAsia="en-IN"/>
        </w:rPr>
        <w:t>ла</w:t>
      </w:r>
      <w:r w:rsidRPr="00077543">
        <w:rPr>
          <w:rFonts w:ascii="Cambria" w:hAnsi="Cambria"/>
          <w:sz w:val="24"/>
          <w:szCs w:val="24"/>
          <w:lang w:val="ru-RU" w:eastAsia="en-IN"/>
        </w:rPr>
        <w:t xml:space="preserve"> никакого</w:t>
      </w:r>
      <w:r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077543">
        <w:rPr>
          <w:rFonts w:ascii="Cambria" w:hAnsi="Cambria"/>
          <w:sz w:val="24"/>
          <w:szCs w:val="24"/>
          <w:lang w:val="ru-RU" w:eastAsia="en-IN"/>
        </w:rPr>
        <w:t>определени</w:t>
      </w:r>
      <w:r>
        <w:rPr>
          <w:rFonts w:ascii="Cambria" w:hAnsi="Cambria"/>
          <w:sz w:val="24"/>
          <w:szCs w:val="24"/>
          <w:lang w:val="ru-RU" w:eastAsia="en-IN"/>
        </w:rPr>
        <w:t xml:space="preserve">я понятия </w:t>
      </w:r>
      <w:r w:rsidRPr="00077543">
        <w:rPr>
          <w:rFonts w:ascii="Cambria" w:hAnsi="Cambria"/>
          <w:sz w:val="24"/>
          <w:szCs w:val="24"/>
          <w:lang w:val="ru-RU" w:eastAsia="en-IN"/>
        </w:rPr>
        <w:t>«</w:t>
      </w:r>
      <w:r>
        <w:rPr>
          <w:rFonts w:ascii="Cambria" w:hAnsi="Cambria"/>
          <w:sz w:val="24"/>
          <w:szCs w:val="24"/>
          <w:lang w:val="ru-RU" w:eastAsia="en-IN"/>
        </w:rPr>
        <w:t>расходы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на цели развития</w:t>
      </w:r>
      <w:r w:rsidRPr="00077543">
        <w:rPr>
          <w:rFonts w:ascii="Cambria" w:hAnsi="Cambria"/>
          <w:sz w:val="24"/>
          <w:szCs w:val="24"/>
          <w:lang w:val="ru-RU" w:eastAsia="en-IN"/>
        </w:rPr>
        <w:t>»</w:t>
      </w:r>
      <w:r>
        <w:rPr>
          <w:rFonts w:ascii="Cambria" w:hAnsi="Cambria"/>
          <w:sz w:val="24"/>
          <w:szCs w:val="24"/>
          <w:lang w:val="ru-RU" w:eastAsia="en-IN"/>
        </w:rPr>
        <w:t xml:space="preserve">, </w:t>
      </w:r>
      <w:r w:rsidRPr="00077543">
        <w:rPr>
          <w:rFonts w:ascii="Cambria" w:hAnsi="Cambria"/>
          <w:sz w:val="24"/>
          <w:szCs w:val="24"/>
          <w:lang w:val="ru-RU" w:eastAsia="en-IN"/>
        </w:rPr>
        <w:t>котор</w:t>
      </w:r>
      <w:r>
        <w:rPr>
          <w:rFonts w:ascii="Cambria" w:hAnsi="Cambria"/>
          <w:sz w:val="24"/>
          <w:szCs w:val="24"/>
          <w:lang w:val="ru-RU" w:eastAsia="en-IN"/>
        </w:rPr>
        <w:t>ое характеризовало бы области, к которым они относятся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и </w:t>
      </w:r>
      <w:r>
        <w:rPr>
          <w:rFonts w:ascii="Cambria" w:hAnsi="Cambria"/>
          <w:sz w:val="24"/>
          <w:szCs w:val="24"/>
          <w:lang w:val="ru-RU" w:eastAsia="en-IN"/>
        </w:rPr>
        <w:t>составляющие их элементы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. </w:t>
      </w:r>
      <w:r>
        <w:rPr>
          <w:rFonts w:ascii="Cambria" w:hAnsi="Cambria"/>
          <w:sz w:val="24"/>
          <w:szCs w:val="24"/>
          <w:lang w:val="ru-RU" w:eastAsia="en-IN"/>
        </w:rPr>
        <w:t xml:space="preserve">Гораздо важнее, </w:t>
      </w:r>
      <w:r w:rsidRPr="00E21E6C">
        <w:rPr>
          <w:rFonts w:ascii="Cambria" w:hAnsi="Cambria"/>
          <w:sz w:val="24"/>
          <w:szCs w:val="24"/>
          <w:lang w:val="ru-RU" w:eastAsia="en-IN"/>
        </w:rPr>
        <w:t>однако</w:t>
      </w:r>
      <w:r>
        <w:rPr>
          <w:rFonts w:ascii="Cambria" w:hAnsi="Cambria"/>
          <w:sz w:val="24"/>
          <w:szCs w:val="24"/>
          <w:lang w:val="ru-RU" w:eastAsia="en-IN"/>
        </w:rPr>
        <w:t>, то, что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 xml:space="preserve">применяемое </w:t>
      </w:r>
      <w:r w:rsidRPr="00B62FF4">
        <w:rPr>
          <w:rFonts w:ascii="Cambria" w:hAnsi="Cambria"/>
          <w:sz w:val="24"/>
          <w:szCs w:val="24"/>
          <w:lang w:val="ru-RU" w:eastAsia="en-IN"/>
        </w:rPr>
        <w:t>определени</w:t>
      </w:r>
      <w:r>
        <w:rPr>
          <w:rFonts w:ascii="Cambria" w:hAnsi="Cambria"/>
          <w:sz w:val="24"/>
          <w:szCs w:val="24"/>
          <w:lang w:val="ru-RU" w:eastAsia="en-IN"/>
        </w:rPr>
        <w:t>е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расходов на цели развития </w:t>
      </w:r>
      <w:r>
        <w:rPr>
          <w:rFonts w:ascii="Cambria" w:hAnsi="Cambria"/>
          <w:sz w:val="24"/>
          <w:szCs w:val="24"/>
          <w:lang w:val="ru-RU" w:eastAsia="en-IN"/>
        </w:rPr>
        <w:t xml:space="preserve">ничего не говорит о </w:t>
      </w:r>
      <w:r w:rsidRPr="00B62FF4">
        <w:rPr>
          <w:rFonts w:ascii="Cambria" w:hAnsi="Cambria"/>
          <w:sz w:val="24"/>
          <w:szCs w:val="24"/>
          <w:lang w:val="ru-RU" w:eastAsia="en-IN"/>
        </w:rPr>
        <w:t>характер</w:t>
      </w:r>
      <w:r>
        <w:rPr>
          <w:rFonts w:ascii="Cambria" w:hAnsi="Cambria"/>
          <w:sz w:val="24"/>
          <w:szCs w:val="24"/>
          <w:lang w:val="ru-RU" w:eastAsia="en-IN"/>
        </w:rPr>
        <w:t>е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077543">
        <w:rPr>
          <w:rFonts w:ascii="Cambria" w:hAnsi="Cambria"/>
          <w:sz w:val="24"/>
          <w:szCs w:val="24"/>
          <w:lang w:val="ru-RU" w:eastAsia="en-IN"/>
        </w:rPr>
        <w:t>соответствующ</w:t>
      </w:r>
      <w:r>
        <w:rPr>
          <w:rFonts w:ascii="Cambria" w:hAnsi="Cambria"/>
          <w:sz w:val="24"/>
          <w:szCs w:val="24"/>
          <w:lang w:val="ru-RU" w:eastAsia="en-IN"/>
        </w:rPr>
        <w:t>их мероприятий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в области развития и их </w:t>
      </w:r>
      <w:r>
        <w:rPr>
          <w:rFonts w:ascii="Cambria" w:hAnsi="Cambria"/>
          <w:sz w:val="24"/>
          <w:szCs w:val="24"/>
          <w:lang w:val="ru-RU" w:eastAsia="en-IN"/>
        </w:rPr>
        <w:t>ожидаемом влиянии на развитие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стран через инструмент</w:t>
      </w:r>
      <w:r>
        <w:rPr>
          <w:rFonts w:ascii="Cambria" w:hAnsi="Cambria"/>
          <w:sz w:val="24"/>
          <w:szCs w:val="24"/>
          <w:lang w:val="ru-RU" w:eastAsia="en-IN"/>
        </w:rPr>
        <w:t>ы ИС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. </w:t>
      </w:r>
      <w:r>
        <w:rPr>
          <w:rFonts w:ascii="Cambria" w:hAnsi="Cambria"/>
          <w:sz w:val="24"/>
          <w:szCs w:val="24"/>
          <w:lang w:val="ru-RU" w:eastAsia="en-IN"/>
        </w:rPr>
        <w:t>При оценке доли расходов на цели развития по линии основных программ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мы </w:t>
      </w:r>
      <w:r>
        <w:rPr>
          <w:rFonts w:ascii="Cambria" w:hAnsi="Cambria"/>
          <w:sz w:val="24"/>
          <w:szCs w:val="24"/>
          <w:lang w:val="ru-RU" w:eastAsia="en-IN"/>
        </w:rPr>
        <w:t xml:space="preserve">обнаружили, что такие типовые </w:t>
      </w:r>
      <w:r w:rsidRPr="00077543">
        <w:rPr>
          <w:rFonts w:ascii="Cambria" w:hAnsi="Cambria"/>
          <w:sz w:val="24"/>
          <w:szCs w:val="24"/>
          <w:lang w:val="ru-RU" w:eastAsia="en-IN"/>
        </w:rPr>
        <w:t>стать</w:t>
      </w:r>
      <w:r>
        <w:rPr>
          <w:rFonts w:ascii="Cambria" w:hAnsi="Cambria"/>
          <w:sz w:val="24"/>
          <w:szCs w:val="24"/>
          <w:lang w:val="ru-RU" w:eastAsia="en-IN"/>
        </w:rPr>
        <w:t xml:space="preserve">и расходов, как пособия на покрытие </w:t>
      </w:r>
      <w:r w:rsidRPr="00B62FF4">
        <w:rPr>
          <w:rFonts w:ascii="Cambria" w:hAnsi="Cambria"/>
          <w:sz w:val="24"/>
          <w:szCs w:val="24"/>
          <w:lang w:val="ru-RU" w:eastAsia="en-IN"/>
        </w:rPr>
        <w:t>п</w:t>
      </w:r>
      <w:r>
        <w:rPr>
          <w:rFonts w:ascii="Cambria" w:hAnsi="Cambria"/>
          <w:sz w:val="24"/>
          <w:szCs w:val="24"/>
          <w:lang w:val="ru-RU" w:eastAsia="en-IN"/>
        </w:rPr>
        <w:t>утевых расходов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и </w:t>
      </w:r>
      <w:r>
        <w:rPr>
          <w:rFonts w:ascii="Cambria" w:hAnsi="Cambria"/>
          <w:sz w:val="24"/>
          <w:szCs w:val="24"/>
          <w:lang w:val="ru-RU" w:eastAsia="en-IN"/>
        </w:rPr>
        <w:t xml:space="preserve">оплату суточных, 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также </w:t>
      </w:r>
      <w:r>
        <w:rPr>
          <w:rFonts w:ascii="Cambria" w:hAnsi="Cambria"/>
          <w:sz w:val="24"/>
          <w:szCs w:val="24"/>
          <w:lang w:val="ru-RU" w:eastAsia="en-IN"/>
        </w:rPr>
        <w:t xml:space="preserve">отражались в составе доли </w:t>
      </w:r>
      <w:r w:rsidRPr="00077543">
        <w:rPr>
          <w:rFonts w:ascii="Cambria" w:hAnsi="Cambria"/>
          <w:sz w:val="24"/>
          <w:szCs w:val="24"/>
          <w:lang w:val="ru-RU" w:eastAsia="en-IN"/>
        </w:rPr>
        <w:t>расход</w:t>
      </w:r>
      <w:r>
        <w:rPr>
          <w:rFonts w:ascii="Cambria" w:hAnsi="Cambria"/>
          <w:sz w:val="24"/>
          <w:szCs w:val="24"/>
          <w:lang w:val="ru-RU" w:eastAsia="en-IN"/>
        </w:rPr>
        <w:t>ов на цели развития</w:t>
      </w:r>
      <w:r w:rsidRPr="00B62FF4">
        <w:rPr>
          <w:rFonts w:ascii="Cambria" w:hAnsi="Cambria"/>
          <w:sz w:val="24"/>
          <w:szCs w:val="24"/>
          <w:lang w:val="ru-RU" w:eastAsia="en-IN"/>
        </w:rPr>
        <w:t>.</w:t>
      </w:r>
      <w:r>
        <w:rPr>
          <w:rFonts w:ascii="Cambria" w:hAnsi="Cambria"/>
          <w:sz w:val="24"/>
          <w:szCs w:val="24"/>
          <w:lang w:val="ru-RU" w:eastAsia="en-IN"/>
        </w:rPr>
        <w:t xml:space="preserve"> </w:t>
      </w:r>
    </w:p>
    <w:p w:rsidR="0027400E" w:rsidRPr="00077543" w:rsidRDefault="0027400E" w:rsidP="00B302D1">
      <w:pPr>
        <w:spacing w:line="360" w:lineRule="auto"/>
        <w:jc w:val="both"/>
        <w:rPr>
          <w:rFonts w:ascii="Cambria" w:hAnsi="Cambria"/>
          <w:sz w:val="24"/>
          <w:szCs w:val="24"/>
          <w:lang w:val="ru-RU" w:eastAsia="en-IN"/>
        </w:rPr>
      </w:pPr>
      <w:r>
        <w:rPr>
          <w:rFonts w:ascii="Cambria" w:hAnsi="Cambria"/>
          <w:sz w:val="24"/>
          <w:szCs w:val="24"/>
          <w:lang w:val="ru-RU" w:eastAsia="en-IN"/>
        </w:rPr>
        <w:t xml:space="preserve">Хотя Положение 2.1 Положений и правил ВОИС о персонале </w:t>
      </w:r>
      <w:r w:rsidRPr="008079A1">
        <w:rPr>
          <w:rFonts w:ascii="Cambria" w:hAnsi="Cambria"/>
          <w:sz w:val="24"/>
          <w:szCs w:val="24"/>
          <w:lang w:val="ru-RU" w:eastAsia="en-IN"/>
        </w:rPr>
        <w:t>предусматрива</w:t>
      </w:r>
      <w:r>
        <w:rPr>
          <w:rFonts w:ascii="Cambria" w:hAnsi="Cambria"/>
          <w:sz w:val="24"/>
          <w:szCs w:val="24"/>
          <w:lang w:val="ru-RU" w:eastAsia="en-IN"/>
        </w:rPr>
        <w:t xml:space="preserve">ет, что для каждой должности должны быть предусмотрены точные и актуальные служебные обязанности, мы обнаружили отсутствие </w:t>
      </w:r>
      <w:r w:rsidRPr="008079A1">
        <w:rPr>
          <w:rFonts w:ascii="Cambria" w:hAnsi="Cambria"/>
          <w:sz w:val="24"/>
          <w:szCs w:val="24"/>
          <w:lang w:val="ru-RU" w:eastAsia="en-IN"/>
        </w:rPr>
        <w:t>документ</w:t>
      </w:r>
      <w:r>
        <w:rPr>
          <w:rFonts w:ascii="Cambria" w:hAnsi="Cambria"/>
          <w:sz w:val="24"/>
          <w:szCs w:val="24"/>
          <w:lang w:val="ru-RU" w:eastAsia="en-IN"/>
        </w:rPr>
        <w:t xml:space="preserve">ированных служебных обязанностей для </w:t>
      </w:r>
      <w:r w:rsidRPr="00DF4575">
        <w:rPr>
          <w:rFonts w:ascii="Cambria" w:hAnsi="Cambria"/>
          <w:sz w:val="24"/>
          <w:szCs w:val="24"/>
          <w:lang w:val="ru-RU" w:eastAsia="en-IN"/>
        </w:rPr>
        <w:t>2</w:t>
      </w:r>
      <w:r w:rsidRPr="00077543">
        <w:rPr>
          <w:rFonts w:ascii="Cambria" w:hAnsi="Cambria"/>
          <w:sz w:val="24"/>
          <w:szCs w:val="24"/>
          <w:lang w:val="ru-RU" w:eastAsia="en-IN"/>
        </w:rPr>
        <w:t>5% должност</w:t>
      </w:r>
      <w:r>
        <w:rPr>
          <w:rFonts w:ascii="Cambria" w:hAnsi="Cambria"/>
          <w:sz w:val="24"/>
          <w:szCs w:val="24"/>
          <w:lang w:val="ru-RU" w:eastAsia="en-IN"/>
        </w:rPr>
        <w:t xml:space="preserve">ей, </w:t>
      </w:r>
      <w:r w:rsidRPr="00077543">
        <w:rPr>
          <w:rFonts w:ascii="Cambria" w:hAnsi="Cambria"/>
          <w:sz w:val="24"/>
          <w:szCs w:val="24"/>
          <w:lang w:val="ru-RU" w:eastAsia="en-IN"/>
        </w:rPr>
        <w:t>утвержден</w:t>
      </w:r>
      <w:r>
        <w:rPr>
          <w:rFonts w:ascii="Cambria" w:hAnsi="Cambria"/>
          <w:sz w:val="24"/>
          <w:szCs w:val="24"/>
          <w:lang w:val="ru-RU" w:eastAsia="en-IN"/>
        </w:rPr>
        <w:t xml:space="preserve">ных </w:t>
      </w:r>
      <w:r w:rsidRPr="00077543">
        <w:rPr>
          <w:rFonts w:ascii="Cambria" w:hAnsi="Cambria"/>
          <w:sz w:val="24"/>
          <w:szCs w:val="24"/>
          <w:lang w:val="ru-RU" w:eastAsia="en-IN"/>
        </w:rPr>
        <w:t>в рамках</w:t>
      </w:r>
      <w:r>
        <w:rPr>
          <w:rFonts w:ascii="Cambria" w:hAnsi="Cambria"/>
          <w:sz w:val="24"/>
          <w:szCs w:val="24"/>
          <w:lang w:val="ru-RU" w:eastAsia="en-IN"/>
        </w:rPr>
        <w:t xml:space="preserve"> программы</w:t>
      </w:r>
      <w:r w:rsidRPr="00077543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>0</w:t>
      </w:r>
      <w:r w:rsidRPr="00077543">
        <w:rPr>
          <w:rFonts w:ascii="Cambria" w:hAnsi="Cambria"/>
          <w:sz w:val="24"/>
          <w:szCs w:val="24"/>
          <w:lang w:val="ru-RU" w:eastAsia="en-IN"/>
        </w:rPr>
        <w:t>9.</w:t>
      </w:r>
    </w:p>
    <w:p w:rsidR="0027400E" w:rsidRDefault="0027400E" w:rsidP="00B07DFB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  <w:lang w:val="ru-RU" w:eastAsia="en-IN"/>
        </w:rPr>
        <w:sectPr w:rsidR="0027400E" w:rsidSect="00A75308">
          <w:footerReference w:type="first" r:id="rId18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5E7E13">
        <w:rPr>
          <w:rFonts w:ascii="Cambria" w:hAnsi="Cambria"/>
          <w:sz w:val="24"/>
          <w:szCs w:val="24"/>
          <w:lang w:val="ru-RU" w:eastAsia="en-IN"/>
        </w:rPr>
        <w:t>Структур</w:t>
      </w:r>
      <w:r>
        <w:rPr>
          <w:rFonts w:ascii="Cambria" w:hAnsi="Cambria"/>
          <w:sz w:val="24"/>
          <w:szCs w:val="24"/>
          <w:lang w:val="ru-RU" w:eastAsia="en-IN"/>
        </w:rPr>
        <w:t xml:space="preserve">а </w:t>
      </w:r>
      <w:r w:rsidRPr="005E7E13">
        <w:rPr>
          <w:rFonts w:ascii="Cambria" w:hAnsi="Cambria"/>
          <w:sz w:val="24"/>
          <w:szCs w:val="24"/>
          <w:lang w:val="ru-RU" w:eastAsia="en-IN"/>
        </w:rPr>
        <w:t>управлени</w:t>
      </w:r>
      <w:r>
        <w:rPr>
          <w:rFonts w:ascii="Cambria" w:hAnsi="Cambria"/>
          <w:sz w:val="24"/>
          <w:szCs w:val="24"/>
          <w:lang w:val="ru-RU" w:eastAsia="en-IN"/>
        </w:rPr>
        <w:t xml:space="preserve">я </w:t>
      </w:r>
      <w:r w:rsidRPr="005E7E13">
        <w:rPr>
          <w:rFonts w:ascii="Cambria" w:hAnsi="Cambria"/>
          <w:sz w:val="24"/>
          <w:szCs w:val="24"/>
          <w:lang w:val="ru-RU" w:eastAsia="en-IN"/>
        </w:rPr>
        <w:t>риск</w:t>
      </w:r>
      <w:r>
        <w:rPr>
          <w:rFonts w:ascii="Cambria" w:hAnsi="Cambria"/>
          <w:sz w:val="24"/>
          <w:szCs w:val="24"/>
          <w:lang w:val="ru-RU" w:eastAsia="en-IN"/>
        </w:rPr>
        <w:t>ами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 (</w:t>
      </w:r>
      <w:r w:rsidRPr="00B07DFB">
        <w:rPr>
          <w:rFonts w:ascii="Cambria" w:hAnsi="Cambria"/>
          <w:sz w:val="24"/>
          <w:szCs w:val="24"/>
          <w:lang w:val="en-IN" w:eastAsia="en-IN"/>
        </w:rPr>
        <w:t>RMF</w:t>
      </w:r>
      <w:r w:rsidRPr="005E7E13">
        <w:rPr>
          <w:rFonts w:ascii="Cambria" w:hAnsi="Cambria"/>
          <w:sz w:val="24"/>
          <w:szCs w:val="24"/>
          <w:lang w:val="ru-RU" w:eastAsia="en-IN"/>
        </w:rPr>
        <w:t>) –</w:t>
      </w:r>
      <w:r>
        <w:rPr>
          <w:rFonts w:ascii="Cambria" w:hAnsi="Cambria"/>
          <w:sz w:val="24"/>
          <w:szCs w:val="24"/>
          <w:lang w:val="ru-RU" w:eastAsia="en-IN"/>
        </w:rPr>
        <w:t xml:space="preserve"> это важная </w:t>
      </w:r>
      <w:r w:rsidRPr="005E7E13">
        <w:rPr>
          <w:rFonts w:ascii="Cambria" w:hAnsi="Cambria"/>
          <w:sz w:val="24"/>
          <w:szCs w:val="24"/>
          <w:lang w:val="ru-RU" w:eastAsia="en-IN"/>
        </w:rPr>
        <w:t>инициатива ВОИС</w:t>
      </w:r>
      <w:r>
        <w:rPr>
          <w:rFonts w:ascii="Cambria" w:hAnsi="Cambria"/>
          <w:sz w:val="24"/>
          <w:szCs w:val="24"/>
          <w:lang w:val="ru-RU" w:eastAsia="en-IN"/>
        </w:rPr>
        <w:t xml:space="preserve">, призванная повысить </w:t>
      </w:r>
      <w:r w:rsidRPr="008079A1">
        <w:rPr>
          <w:rFonts w:ascii="Cambria" w:hAnsi="Cambria"/>
          <w:sz w:val="24"/>
          <w:szCs w:val="24"/>
          <w:lang w:val="ru-RU" w:eastAsia="en-IN"/>
        </w:rPr>
        <w:t>эффективн</w:t>
      </w:r>
      <w:r>
        <w:rPr>
          <w:rFonts w:ascii="Cambria" w:hAnsi="Cambria"/>
          <w:sz w:val="24"/>
          <w:szCs w:val="24"/>
          <w:lang w:val="ru-RU" w:eastAsia="en-IN"/>
        </w:rPr>
        <w:t>ость ее механизмов внутреннего контроля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. </w:t>
      </w:r>
      <w:r>
        <w:rPr>
          <w:rFonts w:ascii="Cambria" w:hAnsi="Cambria"/>
          <w:sz w:val="24"/>
          <w:szCs w:val="24"/>
          <w:lang w:val="ru-RU" w:eastAsia="en-IN"/>
        </w:rPr>
        <w:t xml:space="preserve">Было выявлено, однако, что </w:t>
      </w:r>
      <w:r w:rsidRPr="005E7E13">
        <w:rPr>
          <w:rFonts w:ascii="Cambria" w:hAnsi="Cambria"/>
          <w:sz w:val="24"/>
          <w:szCs w:val="24"/>
          <w:lang w:val="ru-RU" w:eastAsia="en-IN"/>
        </w:rPr>
        <w:t>реестр риск</w:t>
      </w:r>
      <w:r>
        <w:rPr>
          <w:rFonts w:ascii="Cambria" w:hAnsi="Cambria"/>
          <w:sz w:val="24"/>
          <w:szCs w:val="24"/>
          <w:lang w:val="ru-RU" w:eastAsia="en-IN"/>
        </w:rPr>
        <w:t>ов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 xml:space="preserve">по </w:t>
      </w:r>
      <w:r w:rsidRPr="005E7E13">
        <w:rPr>
          <w:rFonts w:ascii="Cambria" w:hAnsi="Cambria"/>
          <w:sz w:val="24"/>
          <w:szCs w:val="24"/>
          <w:lang w:val="ru-RU" w:eastAsia="en-IN"/>
        </w:rPr>
        <w:t>п</w:t>
      </w:r>
      <w:r>
        <w:rPr>
          <w:rFonts w:ascii="Cambria" w:hAnsi="Cambria"/>
          <w:sz w:val="24"/>
          <w:szCs w:val="24"/>
          <w:lang w:val="ru-RU" w:eastAsia="en-IN"/>
        </w:rPr>
        <w:t>рограмме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 09 </w:t>
      </w:r>
      <w:r>
        <w:rPr>
          <w:rFonts w:ascii="Cambria" w:hAnsi="Cambria"/>
          <w:sz w:val="24"/>
          <w:szCs w:val="24"/>
          <w:lang w:val="ru-RU" w:eastAsia="en-IN"/>
        </w:rPr>
        <w:t xml:space="preserve">не </w:t>
      </w:r>
      <w:r w:rsidRPr="005E7E13">
        <w:rPr>
          <w:rFonts w:ascii="Cambria" w:hAnsi="Cambria"/>
          <w:sz w:val="24"/>
          <w:szCs w:val="24"/>
          <w:lang w:val="ru-RU" w:eastAsia="en-IN"/>
        </w:rPr>
        <w:t>актуализировался</w:t>
      </w:r>
      <w:r>
        <w:rPr>
          <w:rFonts w:ascii="Cambria" w:hAnsi="Cambria"/>
          <w:sz w:val="24"/>
          <w:szCs w:val="24"/>
          <w:lang w:val="ru-RU" w:eastAsia="en-IN"/>
        </w:rPr>
        <w:t xml:space="preserve">, а </w:t>
      </w:r>
      <w:r w:rsidRPr="005E7E13">
        <w:rPr>
          <w:rFonts w:ascii="Cambria" w:hAnsi="Cambria"/>
          <w:sz w:val="24"/>
          <w:szCs w:val="24"/>
          <w:lang w:val="ru-RU" w:eastAsia="en-IN"/>
        </w:rPr>
        <w:t>в рамках</w:t>
      </w:r>
      <w:r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8079A1">
        <w:rPr>
          <w:rFonts w:ascii="Cambria" w:hAnsi="Cambria"/>
          <w:sz w:val="24"/>
          <w:szCs w:val="24"/>
          <w:lang w:val="ru-RU" w:eastAsia="en-IN"/>
        </w:rPr>
        <w:t>деятельност</w:t>
      </w:r>
      <w:r>
        <w:rPr>
          <w:rFonts w:ascii="Cambria" w:hAnsi="Cambria"/>
          <w:sz w:val="24"/>
          <w:szCs w:val="24"/>
          <w:lang w:val="ru-RU" w:eastAsia="en-IN"/>
        </w:rPr>
        <w:t xml:space="preserve">и Отдела 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НРС и </w:t>
      </w:r>
      <w:r>
        <w:rPr>
          <w:rFonts w:ascii="Cambria" w:hAnsi="Cambria"/>
          <w:sz w:val="24"/>
          <w:szCs w:val="24"/>
          <w:lang w:val="ru-RU" w:eastAsia="en-IN"/>
        </w:rPr>
        <w:t>Отдела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 специальных </w:t>
      </w:r>
    </w:p>
    <w:p w:rsidR="0027400E" w:rsidRPr="005E7E13" w:rsidRDefault="0027400E" w:rsidP="00B07DFB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  <w:lang w:val="ru-RU" w:eastAsia="en-IN"/>
        </w:rPr>
      </w:pPr>
      <w:r w:rsidRPr="005E7E13">
        <w:rPr>
          <w:rFonts w:ascii="Cambria" w:hAnsi="Cambria"/>
          <w:sz w:val="24"/>
          <w:szCs w:val="24"/>
          <w:lang w:val="ru-RU" w:eastAsia="en-IN"/>
        </w:rPr>
        <w:lastRenderedPageBreak/>
        <w:t xml:space="preserve">проектов риски </w:t>
      </w:r>
      <w:r>
        <w:rPr>
          <w:rFonts w:ascii="Cambria" w:hAnsi="Cambria"/>
          <w:sz w:val="24"/>
          <w:szCs w:val="24"/>
          <w:lang w:val="ru-RU" w:eastAsia="en-IN"/>
        </w:rPr>
        <w:t>не определялись вообще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. </w:t>
      </w:r>
    </w:p>
    <w:p w:rsidR="0027400E" w:rsidRPr="005E7E13" w:rsidRDefault="0027400E" w:rsidP="00B302D1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  <w:lang w:val="ru-RU" w:eastAsia="en-IN"/>
        </w:rPr>
      </w:pPr>
      <w:r>
        <w:rPr>
          <w:rFonts w:ascii="Cambria" w:hAnsi="Cambria"/>
          <w:sz w:val="24"/>
          <w:szCs w:val="24"/>
          <w:lang w:val="ru-RU" w:eastAsia="en-IN"/>
        </w:rPr>
        <w:t>Важным инструментом управления, обеспечивающим учет опыта прошлой работы при осуществлении мероприятий ВОИС в будущем, служит Отчет о реализации программы ВОИС (ОРП)</w:t>
      </w:r>
      <w:r w:rsidRPr="005E7E13">
        <w:rPr>
          <w:rFonts w:ascii="Cambria" w:hAnsi="Cambria"/>
          <w:sz w:val="24"/>
          <w:szCs w:val="24"/>
          <w:lang w:val="ru-RU" w:eastAsia="en-IN"/>
        </w:rPr>
        <w:t>. Мы обратили внимание на то, что главн</w:t>
      </w:r>
      <w:r>
        <w:rPr>
          <w:rFonts w:ascii="Cambria" w:hAnsi="Cambria"/>
          <w:sz w:val="24"/>
          <w:szCs w:val="24"/>
          <w:lang w:val="ru-RU" w:eastAsia="en-IN"/>
        </w:rPr>
        <w:t>ый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 элемент</w:t>
      </w:r>
      <w:r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335533">
        <w:rPr>
          <w:rFonts w:ascii="Cambria" w:hAnsi="Cambria"/>
          <w:sz w:val="24"/>
          <w:szCs w:val="24"/>
          <w:lang w:val="ru-RU" w:eastAsia="en-IN"/>
        </w:rPr>
        <w:t>Программы и бюджет</w:t>
      </w:r>
      <w:r>
        <w:rPr>
          <w:rFonts w:ascii="Cambria" w:hAnsi="Cambria"/>
          <w:sz w:val="24"/>
          <w:szCs w:val="24"/>
          <w:lang w:val="ru-RU" w:eastAsia="en-IN"/>
        </w:rPr>
        <w:t>а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, то есть </w:t>
      </w:r>
      <w:r>
        <w:rPr>
          <w:rFonts w:ascii="Cambria" w:hAnsi="Cambria"/>
          <w:sz w:val="24"/>
          <w:szCs w:val="24"/>
          <w:lang w:val="ru-RU" w:eastAsia="en-IN"/>
        </w:rPr>
        <w:t xml:space="preserve">сформулированные в нем целевые </w:t>
      </w:r>
      <w:r w:rsidRPr="00335533">
        <w:rPr>
          <w:rFonts w:ascii="Cambria" w:hAnsi="Cambria"/>
          <w:snapToGrid w:val="0"/>
          <w:sz w:val="24"/>
          <w:szCs w:val="24"/>
          <w:lang w:val="ru-RU" w:eastAsia="en-IN"/>
        </w:rPr>
        <w:t>показател</w:t>
      </w:r>
      <w:r>
        <w:rPr>
          <w:rFonts w:ascii="Cambria" w:hAnsi="Cambria"/>
          <w:sz w:val="24"/>
          <w:szCs w:val="24"/>
          <w:lang w:val="ru-RU" w:eastAsia="en-IN"/>
        </w:rPr>
        <w:t>и, не находили отражения в ОРП</w:t>
      </w:r>
      <w:r w:rsidRPr="005E7E13">
        <w:rPr>
          <w:rFonts w:ascii="Cambria" w:hAnsi="Cambria"/>
          <w:sz w:val="24"/>
          <w:szCs w:val="24"/>
          <w:lang w:val="ru-RU" w:eastAsia="en-IN"/>
        </w:rPr>
        <w:t>. В</w:t>
      </w:r>
      <w:r>
        <w:rPr>
          <w:rFonts w:ascii="Cambria" w:hAnsi="Cambria"/>
          <w:sz w:val="24"/>
          <w:szCs w:val="24"/>
          <w:lang w:val="ru-RU" w:eastAsia="en-IN"/>
        </w:rPr>
        <w:t xml:space="preserve">виду отсутствия такой информации в 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ОРП </w:t>
      </w:r>
      <w:r>
        <w:rPr>
          <w:rFonts w:ascii="Cambria" w:hAnsi="Cambria"/>
          <w:sz w:val="24"/>
          <w:szCs w:val="24"/>
          <w:lang w:val="ru-RU" w:eastAsia="en-IN"/>
        </w:rPr>
        <w:t>читатель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/партнер </w:t>
      </w:r>
      <w:r>
        <w:rPr>
          <w:rFonts w:ascii="Cambria" w:hAnsi="Cambria"/>
          <w:sz w:val="24"/>
          <w:szCs w:val="24"/>
          <w:lang w:val="ru-RU" w:eastAsia="en-IN"/>
        </w:rPr>
        <w:t xml:space="preserve">не имел </w:t>
      </w:r>
      <w:r w:rsidRPr="005E7E13">
        <w:rPr>
          <w:rFonts w:ascii="Cambria" w:hAnsi="Cambria"/>
          <w:sz w:val="24"/>
          <w:szCs w:val="24"/>
          <w:lang w:val="ru-RU" w:eastAsia="en-IN"/>
        </w:rPr>
        <w:t>возможн</w:t>
      </w:r>
      <w:r>
        <w:rPr>
          <w:rFonts w:ascii="Cambria" w:hAnsi="Cambria"/>
          <w:sz w:val="24"/>
          <w:szCs w:val="24"/>
          <w:lang w:val="ru-RU" w:eastAsia="en-IN"/>
        </w:rPr>
        <w:t xml:space="preserve">ости сравнивать </w:t>
      </w:r>
      <w:r w:rsidRPr="005E7E13">
        <w:rPr>
          <w:rFonts w:ascii="Cambria" w:hAnsi="Cambria"/>
          <w:sz w:val="24"/>
          <w:szCs w:val="24"/>
          <w:lang w:val="ru-RU" w:eastAsia="en-IN"/>
        </w:rPr>
        <w:t>фактическ</w:t>
      </w:r>
      <w:r>
        <w:rPr>
          <w:rFonts w:ascii="Cambria" w:hAnsi="Cambria"/>
          <w:sz w:val="24"/>
          <w:szCs w:val="24"/>
          <w:lang w:val="ru-RU" w:eastAsia="en-IN"/>
        </w:rPr>
        <w:t xml:space="preserve">ие </w:t>
      </w:r>
      <w:r w:rsidRPr="005E7E13">
        <w:rPr>
          <w:rFonts w:ascii="Cambria" w:hAnsi="Cambria"/>
          <w:sz w:val="24"/>
          <w:szCs w:val="24"/>
          <w:lang w:val="ru-RU" w:eastAsia="en-IN"/>
        </w:rPr>
        <w:t>результат</w:t>
      </w:r>
      <w:r>
        <w:rPr>
          <w:rFonts w:ascii="Cambria" w:hAnsi="Cambria"/>
          <w:sz w:val="24"/>
          <w:szCs w:val="24"/>
          <w:lang w:val="ru-RU" w:eastAsia="en-IN"/>
        </w:rPr>
        <w:t xml:space="preserve">ы с запланированными 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и </w:t>
      </w:r>
      <w:r>
        <w:rPr>
          <w:rFonts w:ascii="Cambria" w:hAnsi="Cambria"/>
          <w:sz w:val="24"/>
          <w:szCs w:val="24"/>
          <w:lang w:val="ru-RU" w:eastAsia="en-IN"/>
        </w:rPr>
        <w:t xml:space="preserve">вынужден был всякий раз, когда ему нужно было оценить уровень достижения поставленных целей, обращаться к </w:t>
      </w:r>
      <w:r w:rsidRPr="00335533">
        <w:rPr>
          <w:rFonts w:ascii="Cambria" w:hAnsi="Cambria"/>
          <w:sz w:val="24"/>
          <w:szCs w:val="24"/>
          <w:lang w:val="ru-RU" w:eastAsia="en-IN"/>
        </w:rPr>
        <w:t>Программе и бюджету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. </w:t>
      </w:r>
    </w:p>
    <w:p w:rsidR="0027400E" w:rsidRPr="005E7E13" w:rsidRDefault="0027400E" w:rsidP="00B302D1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  <w:lang w:val="ru-RU" w:eastAsia="en-IN"/>
        </w:rPr>
      </w:pPr>
      <w:r w:rsidRPr="005E7E13">
        <w:rPr>
          <w:rFonts w:ascii="Cambria" w:hAnsi="Cambria"/>
          <w:sz w:val="24"/>
          <w:szCs w:val="24"/>
          <w:lang w:val="ru-RU" w:eastAsia="en-IN"/>
        </w:rPr>
        <w:t xml:space="preserve">Мы </w:t>
      </w:r>
      <w:r>
        <w:rPr>
          <w:rFonts w:ascii="Cambria" w:hAnsi="Cambria"/>
          <w:sz w:val="24"/>
          <w:szCs w:val="24"/>
          <w:lang w:val="ru-RU" w:eastAsia="en-IN"/>
        </w:rPr>
        <w:t>отметили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 w:eastAsia="en-IN"/>
        </w:rPr>
        <w:t>«</w:t>
      </w:r>
      <w:r w:rsidRPr="005E7E13">
        <w:rPr>
          <w:rFonts w:ascii="Cambria" w:hAnsi="Cambria"/>
          <w:sz w:val="24"/>
          <w:szCs w:val="24"/>
          <w:lang w:val="ru-RU" w:eastAsia="en-IN"/>
        </w:rPr>
        <w:t>Б</w:t>
      </w:r>
      <w:r>
        <w:rPr>
          <w:rFonts w:ascii="Cambria" w:hAnsi="Cambria"/>
          <w:sz w:val="24"/>
          <w:szCs w:val="24"/>
          <w:lang w:val="ru-RU" w:eastAsia="en-IN"/>
        </w:rPr>
        <w:t>аза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 данных по технической помощи</w:t>
      </w:r>
      <w:r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8079A1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в области </w:t>
      </w:r>
      <w:r>
        <w:rPr>
          <w:rFonts w:ascii="Times New Roman" w:hAnsi="Times New Roman" w:cs="Times New Roman"/>
          <w:sz w:val="24"/>
          <w:szCs w:val="24"/>
          <w:lang w:val="ru-RU" w:eastAsia="en-IN"/>
        </w:rPr>
        <w:t>ИС»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8079A1">
        <w:rPr>
          <w:rFonts w:ascii="Cambria" w:hAnsi="Cambria"/>
          <w:sz w:val="24"/>
          <w:szCs w:val="24"/>
          <w:lang w:val="ru-RU" w:eastAsia="en-IN"/>
        </w:rPr>
        <w:t>(</w:t>
      </w:r>
      <w:r w:rsidRPr="00B302D1">
        <w:rPr>
          <w:rFonts w:ascii="Cambria" w:hAnsi="Cambria"/>
          <w:sz w:val="24"/>
          <w:szCs w:val="24"/>
          <w:lang w:val="en-IN" w:eastAsia="en-IN"/>
        </w:rPr>
        <w:t>IP</w:t>
      </w:r>
      <w:r w:rsidRPr="008079A1">
        <w:rPr>
          <w:rFonts w:ascii="Cambria" w:hAnsi="Cambria"/>
          <w:sz w:val="24"/>
          <w:szCs w:val="24"/>
          <w:lang w:val="ru-RU" w:eastAsia="en-IN"/>
        </w:rPr>
        <w:t>-</w:t>
      </w:r>
      <w:r w:rsidRPr="00B302D1">
        <w:rPr>
          <w:rFonts w:ascii="Cambria" w:hAnsi="Cambria"/>
          <w:sz w:val="24"/>
          <w:szCs w:val="24"/>
          <w:lang w:val="en-IN" w:eastAsia="en-IN"/>
        </w:rPr>
        <w:t>TAD</w:t>
      </w:r>
      <w:r w:rsidRPr="008079A1">
        <w:rPr>
          <w:rFonts w:ascii="Cambria" w:hAnsi="Cambria"/>
          <w:sz w:val="24"/>
          <w:szCs w:val="24"/>
          <w:lang w:val="ru-RU" w:eastAsia="en-IN"/>
        </w:rPr>
        <w:t>)</w:t>
      </w:r>
      <w:r>
        <w:rPr>
          <w:rFonts w:ascii="Cambria" w:hAnsi="Cambria"/>
          <w:sz w:val="24"/>
          <w:szCs w:val="24"/>
          <w:lang w:val="ru-RU" w:eastAsia="en-IN"/>
        </w:rPr>
        <w:t xml:space="preserve"> не </w:t>
      </w:r>
      <w:r w:rsidRPr="005E7E13">
        <w:rPr>
          <w:rFonts w:ascii="Cambria" w:hAnsi="Cambria"/>
          <w:sz w:val="24"/>
          <w:szCs w:val="24"/>
          <w:lang w:val="ru-RU" w:eastAsia="en-IN"/>
        </w:rPr>
        <w:t>содерж</w:t>
      </w:r>
      <w:r>
        <w:rPr>
          <w:rFonts w:ascii="Cambria" w:hAnsi="Cambria"/>
          <w:sz w:val="24"/>
          <w:szCs w:val="24"/>
          <w:lang w:val="ru-RU" w:eastAsia="en-IN"/>
        </w:rPr>
        <w:t xml:space="preserve">ала никакой </w:t>
      </w:r>
      <w:r w:rsidRPr="005E7E13">
        <w:rPr>
          <w:rFonts w:ascii="Cambria" w:hAnsi="Cambria"/>
          <w:sz w:val="24"/>
          <w:szCs w:val="24"/>
          <w:lang w:val="ru-RU" w:eastAsia="en-IN"/>
        </w:rPr>
        <w:t>информаци</w:t>
      </w:r>
      <w:r>
        <w:rPr>
          <w:rFonts w:ascii="Cambria" w:hAnsi="Cambria"/>
          <w:sz w:val="24"/>
          <w:szCs w:val="24"/>
          <w:lang w:val="ru-RU" w:eastAsia="en-IN"/>
        </w:rPr>
        <w:t xml:space="preserve">и по </w:t>
      </w:r>
      <w:r w:rsidRPr="005E7E13">
        <w:rPr>
          <w:rFonts w:ascii="Cambria" w:hAnsi="Cambria"/>
          <w:sz w:val="24"/>
          <w:szCs w:val="24"/>
          <w:lang w:val="ru-RU" w:eastAsia="en-IN"/>
        </w:rPr>
        <w:t>вопрос</w:t>
      </w:r>
      <w:r>
        <w:rPr>
          <w:rFonts w:ascii="Cambria" w:hAnsi="Cambria"/>
          <w:sz w:val="24"/>
          <w:szCs w:val="24"/>
          <w:lang w:val="ru-RU" w:eastAsia="en-IN"/>
        </w:rPr>
        <w:t xml:space="preserve">ам </w:t>
      </w:r>
      <w:r w:rsidRPr="005E7E13">
        <w:rPr>
          <w:rFonts w:ascii="Cambria" w:hAnsi="Cambria"/>
          <w:sz w:val="24"/>
          <w:szCs w:val="24"/>
          <w:lang w:val="ru-RU" w:eastAsia="en-IN"/>
        </w:rPr>
        <w:t>техническ</w:t>
      </w:r>
      <w:r>
        <w:rPr>
          <w:rFonts w:ascii="Cambria" w:hAnsi="Cambria"/>
          <w:sz w:val="24"/>
          <w:szCs w:val="24"/>
          <w:lang w:val="ru-RU" w:eastAsia="en-IN"/>
        </w:rPr>
        <w:t xml:space="preserve">ой помощи </w:t>
      </w:r>
      <w:r w:rsidRPr="008079A1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в области </w:t>
      </w:r>
      <w:r>
        <w:rPr>
          <w:rFonts w:ascii="Times New Roman" w:hAnsi="Times New Roman" w:cs="Times New Roman"/>
          <w:sz w:val="24"/>
          <w:szCs w:val="24"/>
          <w:lang w:val="ru-RU" w:eastAsia="en-IN"/>
        </w:rPr>
        <w:t>ИС</w:t>
      </w:r>
      <w:r>
        <w:rPr>
          <w:rFonts w:ascii="Cambria" w:hAnsi="Cambria"/>
          <w:sz w:val="24"/>
          <w:szCs w:val="24"/>
          <w:lang w:val="ru-RU" w:eastAsia="en-IN"/>
        </w:rPr>
        <w:t xml:space="preserve">, </w:t>
      </w:r>
      <w:r w:rsidRPr="005E7E13">
        <w:rPr>
          <w:rFonts w:ascii="Cambria" w:hAnsi="Cambria"/>
          <w:sz w:val="24"/>
          <w:szCs w:val="24"/>
          <w:lang w:val="ru-RU" w:eastAsia="en-IN"/>
        </w:rPr>
        <w:t>котор</w:t>
      </w:r>
      <w:r>
        <w:rPr>
          <w:rFonts w:ascii="Cambria" w:hAnsi="Cambria"/>
          <w:sz w:val="24"/>
          <w:szCs w:val="24"/>
          <w:lang w:val="ru-RU" w:eastAsia="en-IN"/>
        </w:rPr>
        <w:t xml:space="preserve">ые </w:t>
      </w:r>
      <w:r w:rsidRPr="005E7E13">
        <w:rPr>
          <w:rFonts w:ascii="Cambria" w:hAnsi="Cambria"/>
          <w:sz w:val="24"/>
          <w:szCs w:val="24"/>
          <w:lang w:val="ru-RU" w:eastAsia="en-IN"/>
        </w:rPr>
        <w:t>рассматрива</w:t>
      </w:r>
      <w:r>
        <w:rPr>
          <w:rFonts w:ascii="Cambria" w:hAnsi="Cambria"/>
          <w:sz w:val="24"/>
          <w:szCs w:val="24"/>
          <w:lang w:val="ru-RU" w:eastAsia="en-IN"/>
        </w:rPr>
        <w:t xml:space="preserve">лись или обсуждались в ходе </w:t>
      </w:r>
      <w:r w:rsidRPr="005E7E13">
        <w:rPr>
          <w:rFonts w:ascii="Cambria" w:hAnsi="Cambria"/>
          <w:sz w:val="24"/>
          <w:szCs w:val="24"/>
          <w:lang w:val="ru-RU" w:eastAsia="en-IN"/>
        </w:rPr>
        <w:t>конкретн</w:t>
      </w:r>
      <w:r>
        <w:rPr>
          <w:rFonts w:ascii="Cambria" w:hAnsi="Cambria"/>
          <w:sz w:val="24"/>
          <w:szCs w:val="24"/>
          <w:lang w:val="ru-RU" w:eastAsia="en-IN"/>
        </w:rPr>
        <w:t xml:space="preserve">ых </w:t>
      </w:r>
      <w:r w:rsidRPr="005E7E13">
        <w:rPr>
          <w:rFonts w:ascii="Cambria" w:hAnsi="Cambria"/>
          <w:sz w:val="24"/>
          <w:szCs w:val="24"/>
          <w:lang w:val="ru-RU" w:eastAsia="en-IN"/>
        </w:rPr>
        <w:t>мероприяти</w:t>
      </w:r>
      <w:r>
        <w:rPr>
          <w:rFonts w:ascii="Cambria" w:hAnsi="Cambria"/>
          <w:sz w:val="24"/>
          <w:szCs w:val="24"/>
          <w:lang w:val="ru-RU" w:eastAsia="en-IN"/>
        </w:rPr>
        <w:t>й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, </w:t>
      </w:r>
      <w:r>
        <w:rPr>
          <w:rFonts w:ascii="Cambria" w:hAnsi="Cambria"/>
          <w:sz w:val="24"/>
          <w:szCs w:val="24"/>
          <w:lang w:val="ru-RU" w:eastAsia="en-IN"/>
        </w:rPr>
        <w:t xml:space="preserve">содержанию основного выступления и </w:t>
      </w:r>
      <w:r w:rsidRPr="005E7E13">
        <w:rPr>
          <w:rFonts w:ascii="Cambria" w:hAnsi="Cambria"/>
          <w:sz w:val="24"/>
          <w:szCs w:val="24"/>
          <w:lang w:val="ru-RU" w:eastAsia="en-IN"/>
        </w:rPr>
        <w:t>различн</w:t>
      </w:r>
      <w:r>
        <w:rPr>
          <w:rFonts w:ascii="Cambria" w:hAnsi="Cambria"/>
          <w:sz w:val="24"/>
          <w:szCs w:val="24"/>
          <w:lang w:val="ru-RU" w:eastAsia="en-IN"/>
        </w:rPr>
        <w:t xml:space="preserve">ым вопросам, поднимавшимся участниками, </w:t>
      </w:r>
      <w:r w:rsidRPr="005E7E13">
        <w:rPr>
          <w:rFonts w:ascii="Cambria" w:hAnsi="Cambria"/>
          <w:sz w:val="24"/>
          <w:szCs w:val="24"/>
          <w:lang w:val="ru-RU" w:eastAsia="en-IN"/>
        </w:rPr>
        <w:t>а также</w:t>
      </w:r>
      <w:r>
        <w:rPr>
          <w:rFonts w:ascii="Cambria" w:hAnsi="Cambria"/>
          <w:sz w:val="24"/>
          <w:szCs w:val="24"/>
          <w:lang w:val="ru-RU" w:eastAsia="en-IN"/>
        </w:rPr>
        <w:t xml:space="preserve"> не </w:t>
      </w:r>
      <w:r w:rsidRPr="005E7E13">
        <w:rPr>
          <w:rFonts w:ascii="Cambria" w:hAnsi="Cambria"/>
          <w:sz w:val="24"/>
          <w:szCs w:val="24"/>
          <w:lang w:val="ru-RU" w:eastAsia="en-IN"/>
        </w:rPr>
        <w:t>содерж</w:t>
      </w:r>
      <w:r>
        <w:rPr>
          <w:rFonts w:ascii="Cambria" w:hAnsi="Cambria"/>
          <w:sz w:val="24"/>
          <w:szCs w:val="24"/>
          <w:lang w:val="ru-RU" w:eastAsia="en-IN"/>
        </w:rPr>
        <w:t xml:space="preserve">ала протоколов </w:t>
      </w:r>
      <w:r w:rsidRPr="005E7E13">
        <w:rPr>
          <w:rFonts w:ascii="Cambria" w:hAnsi="Cambria"/>
          <w:sz w:val="24"/>
          <w:szCs w:val="24"/>
          <w:lang w:val="ru-RU" w:eastAsia="en-IN"/>
        </w:rPr>
        <w:t>заседани</w:t>
      </w:r>
      <w:r>
        <w:rPr>
          <w:rFonts w:ascii="Cambria" w:hAnsi="Cambria"/>
          <w:sz w:val="24"/>
          <w:szCs w:val="24"/>
          <w:lang w:val="ru-RU" w:eastAsia="en-IN"/>
        </w:rPr>
        <w:t>й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. </w:t>
      </w:r>
    </w:p>
    <w:p w:rsidR="0027400E" w:rsidRPr="005E7E13" w:rsidRDefault="0027400E" w:rsidP="00B302D1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  <w:lang w:val="ru-RU" w:eastAsia="en-IN"/>
        </w:rPr>
      </w:pPr>
      <w:r w:rsidRPr="005E7E13">
        <w:rPr>
          <w:rFonts w:ascii="Cambria" w:hAnsi="Cambria"/>
          <w:sz w:val="24"/>
          <w:szCs w:val="24"/>
          <w:lang w:val="ru-RU" w:eastAsia="en-IN"/>
        </w:rPr>
        <w:t>Отчет</w:t>
      </w:r>
      <w:r>
        <w:rPr>
          <w:rFonts w:ascii="Cambria" w:hAnsi="Cambria"/>
          <w:sz w:val="24"/>
          <w:szCs w:val="24"/>
          <w:lang w:val="ru-RU" w:eastAsia="en-IN"/>
        </w:rPr>
        <w:t>ы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 xml:space="preserve">по итогам проведения таких </w:t>
      </w:r>
      <w:r w:rsidRPr="005E7E13">
        <w:rPr>
          <w:rFonts w:ascii="Cambria" w:hAnsi="Cambria"/>
          <w:sz w:val="24"/>
          <w:szCs w:val="24"/>
          <w:lang w:val="ru-RU" w:eastAsia="en-IN"/>
        </w:rPr>
        <w:t>мероприяти</w:t>
      </w:r>
      <w:r>
        <w:rPr>
          <w:rFonts w:ascii="Cambria" w:hAnsi="Cambria"/>
          <w:sz w:val="24"/>
          <w:szCs w:val="24"/>
          <w:lang w:val="ru-RU" w:eastAsia="en-IN"/>
        </w:rPr>
        <w:t xml:space="preserve">й направлялись </w:t>
      </w:r>
      <w:r w:rsidRPr="005E7E13">
        <w:rPr>
          <w:rFonts w:ascii="Cambria" w:hAnsi="Cambria"/>
          <w:sz w:val="24"/>
          <w:szCs w:val="24"/>
          <w:lang w:val="ru-RU" w:eastAsia="en-IN"/>
        </w:rPr>
        <w:t>соответствующ</w:t>
      </w:r>
      <w:r>
        <w:rPr>
          <w:rFonts w:ascii="Cambria" w:hAnsi="Cambria"/>
          <w:sz w:val="24"/>
          <w:szCs w:val="24"/>
          <w:lang w:val="ru-RU" w:eastAsia="en-IN"/>
        </w:rPr>
        <w:t xml:space="preserve">ими </w:t>
      </w:r>
      <w:r w:rsidRPr="005E7E13">
        <w:rPr>
          <w:rFonts w:ascii="Cambria" w:hAnsi="Cambria"/>
          <w:sz w:val="24"/>
          <w:szCs w:val="24"/>
          <w:lang w:val="ru-RU" w:eastAsia="en-IN"/>
        </w:rPr>
        <w:t>консультант</w:t>
      </w:r>
      <w:r>
        <w:rPr>
          <w:rFonts w:ascii="Cambria" w:hAnsi="Cambria"/>
          <w:sz w:val="24"/>
          <w:szCs w:val="24"/>
          <w:lang w:val="ru-RU" w:eastAsia="en-IN"/>
        </w:rPr>
        <w:t xml:space="preserve">ами Заместителю 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Генерального директора, </w:t>
      </w:r>
      <w:r>
        <w:rPr>
          <w:rFonts w:ascii="Cambria" w:hAnsi="Cambria"/>
          <w:sz w:val="24"/>
          <w:szCs w:val="24"/>
          <w:lang w:val="ru-RU" w:eastAsia="en-IN"/>
        </w:rPr>
        <w:t xml:space="preserve">курирующему </w:t>
      </w:r>
      <w:r w:rsidRPr="005E7E13">
        <w:rPr>
          <w:rFonts w:ascii="Cambria" w:hAnsi="Cambria"/>
          <w:sz w:val="24"/>
          <w:szCs w:val="24"/>
          <w:lang w:val="ru-RU" w:eastAsia="en-IN"/>
        </w:rPr>
        <w:t>Сектор развития</w:t>
      </w:r>
      <w:r>
        <w:rPr>
          <w:rFonts w:ascii="Cambria" w:hAnsi="Cambria"/>
          <w:sz w:val="24"/>
          <w:szCs w:val="24"/>
          <w:lang w:val="ru-RU" w:eastAsia="en-IN"/>
        </w:rPr>
        <w:t>,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 только через </w:t>
      </w:r>
      <w:r w:rsidRPr="00335533">
        <w:rPr>
          <w:rFonts w:ascii="Cambria" w:hAnsi="Cambria"/>
          <w:sz w:val="24"/>
          <w:szCs w:val="24"/>
          <w:lang w:val="ru-RU" w:eastAsia="en-IN"/>
        </w:rPr>
        <w:t>директор</w:t>
      </w:r>
      <w:r>
        <w:rPr>
          <w:rFonts w:ascii="Cambria" w:hAnsi="Cambria"/>
          <w:sz w:val="24"/>
          <w:szCs w:val="24"/>
          <w:lang w:val="ru-RU" w:eastAsia="en-IN"/>
        </w:rPr>
        <w:t xml:space="preserve">ов </w:t>
      </w:r>
      <w:r w:rsidRPr="008079A1">
        <w:rPr>
          <w:rFonts w:ascii="Cambria" w:hAnsi="Cambria"/>
          <w:sz w:val="24"/>
          <w:szCs w:val="24"/>
          <w:lang w:val="ru-RU" w:eastAsia="en-IN"/>
        </w:rPr>
        <w:t>соответствующ</w:t>
      </w:r>
      <w:r>
        <w:rPr>
          <w:rFonts w:ascii="Cambria" w:hAnsi="Cambria"/>
          <w:sz w:val="24"/>
          <w:szCs w:val="24"/>
          <w:lang w:val="ru-RU" w:eastAsia="en-IN"/>
        </w:rPr>
        <w:t xml:space="preserve">их </w:t>
      </w:r>
      <w:r w:rsidRPr="00335533">
        <w:rPr>
          <w:rFonts w:ascii="Cambria" w:hAnsi="Cambria"/>
          <w:sz w:val="24"/>
          <w:szCs w:val="24"/>
          <w:lang w:val="ru-RU" w:eastAsia="en-IN"/>
        </w:rPr>
        <w:t>регион</w:t>
      </w:r>
      <w:r>
        <w:rPr>
          <w:rFonts w:ascii="Cambria" w:hAnsi="Cambria"/>
          <w:sz w:val="24"/>
          <w:szCs w:val="24"/>
          <w:lang w:val="ru-RU" w:eastAsia="en-IN"/>
        </w:rPr>
        <w:t>альных бюро,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 но </w:t>
      </w:r>
      <w:r>
        <w:rPr>
          <w:rFonts w:ascii="Cambria" w:hAnsi="Cambria"/>
          <w:sz w:val="24"/>
          <w:szCs w:val="24"/>
          <w:lang w:val="ru-RU" w:eastAsia="en-IN"/>
        </w:rPr>
        <w:t xml:space="preserve">не загружались в базу </w:t>
      </w:r>
      <w:r w:rsidRPr="00B302D1">
        <w:rPr>
          <w:rFonts w:ascii="Cambria" w:hAnsi="Cambria"/>
          <w:sz w:val="24"/>
          <w:szCs w:val="24"/>
          <w:lang w:val="en-IN" w:eastAsia="en-IN"/>
        </w:rPr>
        <w:t>IP</w:t>
      </w:r>
      <w:r w:rsidRPr="008079A1">
        <w:rPr>
          <w:rFonts w:ascii="Cambria" w:hAnsi="Cambria"/>
          <w:sz w:val="24"/>
          <w:szCs w:val="24"/>
          <w:lang w:val="ru-RU" w:eastAsia="en-IN"/>
        </w:rPr>
        <w:t>-</w:t>
      </w:r>
      <w:r w:rsidRPr="00B302D1">
        <w:rPr>
          <w:rFonts w:ascii="Cambria" w:hAnsi="Cambria"/>
          <w:sz w:val="24"/>
          <w:szCs w:val="24"/>
          <w:lang w:val="en-IN" w:eastAsia="en-IN"/>
        </w:rPr>
        <w:t>TAD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, </w:t>
      </w:r>
      <w:r>
        <w:rPr>
          <w:rFonts w:ascii="Cambria" w:hAnsi="Cambria"/>
          <w:sz w:val="24"/>
          <w:szCs w:val="24"/>
          <w:lang w:val="ru-RU" w:eastAsia="en-IN"/>
        </w:rPr>
        <w:t xml:space="preserve">что не позволяло </w:t>
      </w:r>
      <w:r w:rsidRPr="005E7E13">
        <w:rPr>
          <w:rFonts w:ascii="Cambria" w:hAnsi="Cambria"/>
          <w:sz w:val="24"/>
          <w:szCs w:val="24"/>
          <w:lang w:val="ru-RU" w:eastAsia="en-IN"/>
        </w:rPr>
        <w:t>стран</w:t>
      </w:r>
      <w:r>
        <w:rPr>
          <w:rFonts w:ascii="Cambria" w:hAnsi="Cambria"/>
          <w:sz w:val="24"/>
          <w:szCs w:val="24"/>
          <w:lang w:val="ru-RU" w:eastAsia="en-IN"/>
        </w:rPr>
        <w:t>ам-членам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 xml:space="preserve">извлекать опыт из </w:t>
      </w:r>
      <w:r w:rsidRPr="005E7E13">
        <w:rPr>
          <w:rFonts w:ascii="Cambria" w:hAnsi="Cambria"/>
          <w:sz w:val="24"/>
          <w:szCs w:val="24"/>
          <w:lang w:val="ru-RU" w:eastAsia="en-IN"/>
        </w:rPr>
        <w:t>мероприяти</w:t>
      </w:r>
      <w:r>
        <w:rPr>
          <w:rFonts w:ascii="Cambria" w:hAnsi="Cambria"/>
          <w:sz w:val="24"/>
          <w:szCs w:val="24"/>
          <w:lang w:val="ru-RU" w:eastAsia="en-IN"/>
        </w:rPr>
        <w:t xml:space="preserve">й </w:t>
      </w:r>
      <w:r w:rsidRPr="005E7E13">
        <w:rPr>
          <w:rFonts w:ascii="Cambria" w:hAnsi="Cambria"/>
          <w:sz w:val="24"/>
          <w:szCs w:val="24"/>
          <w:lang w:val="ru-RU" w:eastAsia="en-IN"/>
        </w:rPr>
        <w:t>в области</w:t>
      </w:r>
      <w:r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5E7E13">
        <w:rPr>
          <w:rFonts w:ascii="Cambria" w:hAnsi="Cambria"/>
          <w:sz w:val="24"/>
          <w:szCs w:val="24"/>
          <w:lang w:val="ru-RU" w:eastAsia="en-IN"/>
        </w:rPr>
        <w:t>содействи</w:t>
      </w:r>
      <w:r>
        <w:rPr>
          <w:rFonts w:ascii="Cambria" w:hAnsi="Cambria"/>
          <w:sz w:val="24"/>
          <w:szCs w:val="24"/>
          <w:lang w:val="ru-RU" w:eastAsia="en-IN"/>
        </w:rPr>
        <w:t>я развитию,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 xml:space="preserve">проводившихся в других </w:t>
      </w:r>
      <w:r w:rsidRPr="005E7E13">
        <w:rPr>
          <w:rFonts w:ascii="Cambria" w:hAnsi="Cambria"/>
          <w:sz w:val="24"/>
          <w:szCs w:val="24"/>
          <w:lang w:val="ru-RU" w:eastAsia="en-IN"/>
        </w:rPr>
        <w:t>стран</w:t>
      </w:r>
      <w:r>
        <w:rPr>
          <w:rFonts w:ascii="Cambria" w:hAnsi="Cambria"/>
          <w:sz w:val="24"/>
          <w:szCs w:val="24"/>
          <w:lang w:val="ru-RU" w:eastAsia="en-IN"/>
        </w:rPr>
        <w:t>ах</w:t>
      </w:r>
      <w:r w:rsidRPr="005E7E13">
        <w:rPr>
          <w:rFonts w:ascii="Cambria" w:hAnsi="Cambria"/>
          <w:sz w:val="24"/>
          <w:szCs w:val="24"/>
          <w:lang w:val="ru-RU" w:eastAsia="en-IN"/>
        </w:rPr>
        <w:t>.</w:t>
      </w:r>
    </w:p>
    <w:p w:rsidR="0027400E" w:rsidRPr="005E7E13" w:rsidRDefault="0027400E" w:rsidP="00EB7A9D">
      <w:pPr>
        <w:tabs>
          <w:tab w:val="left" w:pos="851"/>
          <w:tab w:val="left" w:pos="993"/>
        </w:tabs>
        <w:spacing w:line="276" w:lineRule="auto"/>
        <w:rPr>
          <w:rFonts w:ascii="Cambria" w:hAnsi="Cambria" w:cs="Times New Roman"/>
          <w:iCs/>
          <w:sz w:val="24"/>
          <w:szCs w:val="24"/>
          <w:lang w:val="ru-RU" w:eastAsia="en-IN"/>
        </w:rPr>
      </w:pPr>
    </w:p>
    <w:p w:rsidR="0027400E" w:rsidRPr="00B62FF4" w:rsidRDefault="0027400E" w:rsidP="00B302D1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b/>
          <w:bCs/>
          <w:sz w:val="24"/>
          <w:szCs w:val="24"/>
          <w:lang w:val="ru-RU" w:eastAsia="en-IN"/>
        </w:rPr>
      </w:pPr>
      <w:r w:rsidRPr="00B62FF4">
        <w:rPr>
          <w:rFonts w:ascii="Cambria" w:hAnsi="Cambria"/>
          <w:b/>
          <w:bCs/>
          <w:sz w:val="24"/>
          <w:szCs w:val="24"/>
          <w:lang w:val="ru-RU" w:eastAsia="en-IN"/>
        </w:rPr>
        <w:t>Проект строительства нового конференц-зала (</w:t>
      </w:r>
      <w:r w:rsidRPr="00B302D1">
        <w:rPr>
          <w:rFonts w:ascii="Cambria" w:hAnsi="Cambria"/>
          <w:b/>
          <w:bCs/>
          <w:sz w:val="24"/>
          <w:szCs w:val="24"/>
          <w:lang w:val="en-IN" w:eastAsia="en-IN"/>
        </w:rPr>
        <w:t>NCHP</w:t>
      </w:r>
      <w:r w:rsidRPr="00B62FF4">
        <w:rPr>
          <w:rFonts w:ascii="Cambria" w:hAnsi="Cambria"/>
          <w:b/>
          <w:bCs/>
          <w:sz w:val="24"/>
          <w:szCs w:val="24"/>
          <w:lang w:val="ru-RU" w:eastAsia="en-IN"/>
        </w:rPr>
        <w:t>)</w:t>
      </w:r>
    </w:p>
    <w:p w:rsidR="0027400E" w:rsidRPr="00B62FF4" w:rsidRDefault="0027400E" w:rsidP="00B302D1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  <w:lang w:val="ru-RU" w:eastAsia="en-IN"/>
        </w:rPr>
      </w:pPr>
      <w:r w:rsidRPr="005E7E13">
        <w:rPr>
          <w:rFonts w:ascii="Cambria" w:hAnsi="Cambria"/>
          <w:sz w:val="24"/>
          <w:szCs w:val="24"/>
          <w:lang w:val="ru-RU" w:eastAsia="en-IN"/>
        </w:rPr>
        <w:t>Анализ</w:t>
      </w:r>
      <w:r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B62FF4">
        <w:rPr>
          <w:rFonts w:ascii="Cambria" w:hAnsi="Cambria"/>
          <w:sz w:val="24"/>
          <w:szCs w:val="24"/>
          <w:lang w:val="ru-RU" w:eastAsia="en-IN"/>
        </w:rPr>
        <w:t>детальн</w:t>
      </w:r>
      <w:r>
        <w:rPr>
          <w:rFonts w:ascii="Cambria" w:hAnsi="Cambria"/>
          <w:sz w:val="24"/>
          <w:szCs w:val="24"/>
          <w:lang w:val="ru-RU" w:eastAsia="en-IN"/>
        </w:rPr>
        <w:t>ого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>предложения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 xml:space="preserve">по второму </w:t>
      </w:r>
      <w:r w:rsidRPr="00B62FF4">
        <w:rPr>
          <w:rFonts w:ascii="Cambria" w:hAnsi="Cambria"/>
          <w:sz w:val="24"/>
          <w:szCs w:val="24"/>
          <w:lang w:val="ru-RU" w:eastAsia="en-IN"/>
        </w:rPr>
        <w:t>этап</w:t>
      </w:r>
      <w:r>
        <w:rPr>
          <w:rFonts w:ascii="Cambria" w:hAnsi="Cambria"/>
          <w:sz w:val="24"/>
          <w:szCs w:val="24"/>
          <w:lang w:val="ru-RU" w:eastAsia="en-IN"/>
        </w:rPr>
        <w:t>у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B302D1">
        <w:rPr>
          <w:rFonts w:ascii="Cambria" w:hAnsi="Cambria"/>
          <w:sz w:val="24"/>
          <w:szCs w:val="24"/>
          <w:lang w:val="en-IN" w:eastAsia="en-IN"/>
        </w:rPr>
        <w:t>NCHP</w:t>
      </w:r>
      <w:r>
        <w:rPr>
          <w:rFonts w:ascii="Cambria" w:hAnsi="Cambria"/>
          <w:sz w:val="24"/>
          <w:szCs w:val="24"/>
          <w:lang w:val="ru-RU" w:eastAsia="en-IN"/>
        </w:rPr>
        <w:t>,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 xml:space="preserve">внесенного на </w:t>
      </w:r>
      <w:r w:rsidRPr="00B62FF4">
        <w:rPr>
          <w:rFonts w:ascii="Cambria" w:hAnsi="Cambria"/>
          <w:sz w:val="24"/>
          <w:szCs w:val="24"/>
          <w:lang w:val="ru-RU" w:eastAsia="en-IN"/>
        </w:rPr>
        <w:t>утверждени</w:t>
      </w:r>
      <w:r>
        <w:rPr>
          <w:rFonts w:ascii="Cambria" w:hAnsi="Cambria"/>
          <w:sz w:val="24"/>
          <w:szCs w:val="24"/>
          <w:lang w:val="ru-RU" w:eastAsia="en-IN"/>
        </w:rPr>
        <w:t>е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5E7E13">
        <w:rPr>
          <w:rFonts w:ascii="Cambria" w:hAnsi="Cambria"/>
          <w:sz w:val="24"/>
          <w:szCs w:val="22"/>
          <w:lang w:val="ru-RU" w:eastAsia="en-IN"/>
        </w:rPr>
        <w:t>государств-членов</w:t>
      </w:r>
      <w:r>
        <w:rPr>
          <w:rFonts w:ascii="Cambria" w:hAnsi="Cambria"/>
          <w:sz w:val="24"/>
          <w:szCs w:val="24"/>
          <w:lang w:val="ru-RU" w:eastAsia="en-IN"/>
        </w:rPr>
        <w:t xml:space="preserve">, показал, что </w:t>
      </w:r>
      <w:r w:rsidRPr="00B62FF4">
        <w:rPr>
          <w:rFonts w:ascii="Cambria" w:hAnsi="Cambria"/>
          <w:sz w:val="24"/>
          <w:szCs w:val="24"/>
          <w:lang w:val="ru-RU" w:eastAsia="en-IN"/>
        </w:rPr>
        <w:t>проект</w:t>
      </w:r>
      <w:r>
        <w:rPr>
          <w:rFonts w:ascii="Cambria" w:hAnsi="Cambria"/>
          <w:sz w:val="24"/>
          <w:szCs w:val="24"/>
          <w:lang w:val="ru-RU" w:eastAsia="en-IN"/>
        </w:rPr>
        <w:t>ное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предложение </w:t>
      </w:r>
      <w:r>
        <w:rPr>
          <w:rFonts w:ascii="Cambria" w:hAnsi="Cambria"/>
          <w:sz w:val="24"/>
          <w:szCs w:val="24"/>
          <w:lang w:val="ru-RU" w:eastAsia="en-IN"/>
        </w:rPr>
        <w:t xml:space="preserve">не </w:t>
      </w:r>
      <w:r w:rsidRPr="005E7E13">
        <w:rPr>
          <w:rFonts w:ascii="Cambria" w:hAnsi="Cambria"/>
          <w:sz w:val="24"/>
          <w:szCs w:val="24"/>
          <w:lang w:val="ru-RU" w:eastAsia="en-IN"/>
        </w:rPr>
        <w:t>содерж</w:t>
      </w:r>
      <w:r>
        <w:rPr>
          <w:rFonts w:ascii="Cambria" w:hAnsi="Cambria"/>
          <w:sz w:val="24"/>
          <w:szCs w:val="24"/>
          <w:lang w:val="ru-RU" w:eastAsia="en-IN"/>
        </w:rPr>
        <w:t xml:space="preserve">ит важной информации, </w:t>
      </w:r>
      <w:r w:rsidRPr="008079A1">
        <w:rPr>
          <w:rFonts w:ascii="Cambria" w:hAnsi="Cambria"/>
          <w:sz w:val="24"/>
          <w:szCs w:val="24"/>
          <w:lang w:val="ru-RU" w:eastAsia="en-IN"/>
        </w:rPr>
        <w:t>котор</w:t>
      </w:r>
      <w:r>
        <w:rPr>
          <w:rFonts w:ascii="Cambria" w:hAnsi="Cambria"/>
          <w:sz w:val="24"/>
          <w:szCs w:val="24"/>
          <w:lang w:val="ru-RU" w:eastAsia="en-IN"/>
        </w:rPr>
        <w:t>ая облегчала бы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 xml:space="preserve">принятие </w:t>
      </w:r>
      <w:r w:rsidRPr="005E7E13">
        <w:rPr>
          <w:rFonts w:ascii="Cambria" w:hAnsi="Cambria"/>
          <w:sz w:val="24"/>
          <w:szCs w:val="24"/>
          <w:lang w:val="ru-RU" w:eastAsia="en-IN"/>
        </w:rPr>
        <w:t>государствами-членами</w:t>
      </w:r>
      <w:r>
        <w:rPr>
          <w:rFonts w:ascii="Cambria" w:hAnsi="Cambria"/>
          <w:sz w:val="24"/>
          <w:szCs w:val="24"/>
          <w:lang w:val="ru-RU" w:eastAsia="en-IN"/>
        </w:rPr>
        <w:t xml:space="preserve"> обоснованных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>решений.</w:t>
      </w:r>
    </w:p>
    <w:p w:rsidR="0027400E" w:rsidRDefault="0027400E" w:rsidP="00B302D1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  <w:lang w:val="ru-RU" w:eastAsia="en-IN"/>
        </w:rPr>
        <w:sectPr w:rsidR="0027400E" w:rsidSect="00A75308">
          <w:footerReference w:type="first" r:id="rId19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>
        <w:rPr>
          <w:rFonts w:ascii="Cambria" w:hAnsi="Cambria"/>
          <w:sz w:val="24"/>
          <w:szCs w:val="24"/>
          <w:lang w:val="ru-RU" w:eastAsia="en-IN"/>
        </w:rPr>
        <w:t xml:space="preserve">Хотя </w:t>
      </w:r>
      <w:r w:rsidRPr="00B62FF4">
        <w:rPr>
          <w:rFonts w:ascii="Cambria" w:hAnsi="Cambria"/>
          <w:sz w:val="24"/>
          <w:szCs w:val="24"/>
          <w:lang w:val="ru-RU" w:eastAsia="en-IN"/>
        </w:rPr>
        <w:t>Секретариат</w:t>
      </w:r>
      <w:r>
        <w:rPr>
          <w:rFonts w:ascii="Cambria" w:hAnsi="Cambria"/>
          <w:sz w:val="24"/>
          <w:szCs w:val="24"/>
          <w:lang w:val="ru-RU" w:eastAsia="en-IN"/>
        </w:rPr>
        <w:t xml:space="preserve">у было известно о </w:t>
      </w:r>
      <w:r w:rsidRPr="008079A1">
        <w:rPr>
          <w:rFonts w:ascii="Cambria" w:hAnsi="Cambria"/>
          <w:sz w:val="24"/>
          <w:szCs w:val="24"/>
          <w:lang w:val="ru-RU" w:eastAsia="en-IN"/>
        </w:rPr>
        <w:t>проблем</w:t>
      </w:r>
      <w:r>
        <w:rPr>
          <w:rFonts w:ascii="Cambria" w:hAnsi="Cambria"/>
          <w:sz w:val="24"/>
          <w:szCs w:val="24"/>
          <w:lang w:val="ru-RU" w:eastAsia="en-IN"/>
        </w:rPr>
        <w:t xml:space="preserve">ах, которые были созданы </w:t>
      </w:r>
      <w:r w:rsidRPr="005E7E13">
        <w:rPr>
          <w:rFonts w:ascii="Cambria" w:hAnsi="Cambria"/>
          <w:sz w:val="24"/>
          <w:szCs w:val="24"/>
          <w:lang w:val="ru-RU" w:eastAsia="en-IN"/>
        </w:rPr>
        <w:t>генеральн</w:t>
      </w:r>
      <w:r>
        <w:rPr>
          <w:rFonts w:ascii="Cambria" w:hAnsi="Cambria"/>
          <w:sz w:val="24"/>
          <w:szCs w:val="24"/>
          <w:lang w:val="ru-RU" w:eastAsia="en-IN"/>
        </w:rPr>
        <w:t xml:space="preserve">ым подрядчиком при </w:t>
      </w:r>
      <w:r w:rsidRPr="005E7E13">
        <w:rPr>
          <w:rFonts w:ascii="Cambria" w:hAnsi="Cambria"/>
          <w:sz w:val="24"/>
          <w:szCs w:val="24"/>
          <w:lang w:val="ru-RU" w:eastAsia="en-IN"/>
        </w:rPr>
        <w:t>реализаци</w:t>
      </w:r>
      <w:r>
        <w:rPr>
          <w:rFonts w:ascii="Cambria" w:hAnsi="Cambria"/>
          <w:sz w:val="24"/>
          <w:szCs w:val="24"/>
          <w:lang w:val="ru-RU" w:eastAsia="en-IN"/>
        </w:rPr>
        <w:t xml:space="preserve">и </w:t>
      </w:r>
      <w:r w:rsidRPr="00B62FF4">
        <w:rPr>
          <w:rFonts w:ascii="Cambria" w:hAnsi="Cambria"/>
          <w:sz w:val="24"/>
          <w:szCs w:val="24"/>
          <w:lang w:val="ru-RU" w:eastAsia="en-IN"/>
        </w:rPr>
        <w:t>проект</w:t>
      </w:r>
      <w:r>
        <w:rPr>
          <w:rFonts w:ascii="Cambria" w:hAnsi="Cambria"/>
          <w:sz w:val="24"/>
          <w:szCs w:val="24"/>
          <w:lang w:val="ru-RU" w:eastAsia="en-IN"/>
        </w:rPr>
        <w:t>а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строительства нового административного здания (</w:t>
      </w:r>
      <w:r w:rsidRPr="00B302D1">
        <w:rPr>
          <w:rFonts w:ascii="Cambria" w:hAnsi="Cambria"/>
          <w:sz w:val="24"/>
          <w:szCs w:val="24"/>
          <w:lang w:val="en-IN" w:eastAsia="en-IN"/>
        </w:rPr>
        <w:t>NCP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), контракт </w:t>
      </w:r>
      <w:r>
        <w:rPr>
          <w:rFonts w:ascii="Cambria" w:hAnsi="Cambria"/>
          <w:sz w:val="24"/>
          <w:szCs w:val="24"/>
          <w:lang w:val="ru-RU" w:eastAsia="en-IN"/>
        </w:rPr>
        <w:t xml:space="preserve">был </w:t>
      </w:r>
      <w:r w:rsidRPr="00335533">
        <w:rPr>
          <w:rFonts w:ascii="Cambria" w:hAnsi="Cambria"/>
          <w:sz w:val="24"/>
          <w:szCs w:val="24"/>
          <w:lang w:val="ru-RU" w:eastAsia="en-IN"/>
        </w:rPr>
        <w:t xml:space="preserve">вновь </w:t>
      </w:r>
      <w:r>
        <w:rPr>
          <w:rFonts w:ascii="Cambria" w:hAnsi="Cambria"/>
          <w:sz w:val="24"/>
          <w:szCs w:val="24"/>
          <w:lang w:val="ru-RU" w:eastAsia="en-IN"/>
        </w:rPr>
        <w:t xml:space="preserve">заключен с </w:t>
      </w:r>
      <w:r w:rsidRPr="00335533">
        <w:rPr>
          <w:rFonts w:ascii="Cambria" w:hAnsi="Cambria"/>
          <w:sz w:val="24"/>
          <w:szCs w:val="24"/>
          <w:lang w:val="ru-RU" w:eastAsia="en-IN"/>
        </w:rPr>
        <w:t>компани</w:t>
      </w:r>
      <w:r>
        <w:rPr>
          <w:rFonts w:ascii="Cambria" w:hAnsi="Cambria"/>
          <w:sz w:val="24"/>
          <w:szCs w:val="24"/>
          <w:lang w:val="ru-RU" w:eastAsia="en-IN"/>
        </w:rPr>
        <w:t xml:space="preserve">ей </w:t>
      </w:r>
      <w:r w:rsidRPr="00B302D1">
        <w:rPr>
          <w:rFonts w:ascii="Cambria" w:hAnsi="Cambria"/>
          <w:sz w:val="24"/>
          <w:szCs w:val="24"/>
          <w:lang w:val="en-IN" w:eastAsia="en-IN"/>
        </w:rPr>
        <w:t>Implenia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. 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Кроме того, </w:t>
      </w:r>
      <w:r>
        <w:rPr>
          <w:rFonts w:ascii="Cambria" w:hAnsi="Cambria"/>
          <w:sz w:val="24"/>
          <w:szCs w:val="24"/>
          <w:lang w:val="ru-RU" w:eastAsia="en-IN"/>
        </w:rPr>
        <w:t xml:space="preserve">в своем </w:t>
      </w:r>
      <w:r w:rsidRPr="005E7E13">
        <w:rPr>
          <w:rFonts w:ascii="Cambria" w:hAnsi="Cambria"/>
          <w:sz w:val="24"/>
          <w:szCs w:val="24"/>
          <w:lang w:val="ru-RU" w:eastAsia="en-IN"/>
        </w:rPr>
        <w:t>доклад</w:t>
      </w:r>
      <w:r>
        <w:rPr>
          <w:rFonts w:ascii="Cambria" w:hAnsi="Cambria"/>
          <w:sz w:val="24"/>
          <w:szCs w:val="24"/>
          <w:lang w:val="ru-RU" w:eastAsia="en-IN"/>
        </w:rPr>
        <w:t xml:space="preserve">е </w:t>
      </w:r>
      <w:r w:rsidRPr="00B62FF4">
        <w:rPr>
          <w:rFonts w:ascii="Cambria" w:hAnsi="Cambria"/>
          <w:sz w:val="24"/>
          <w:szCs w:val="24"/>
          <w:lang w:val="ru-RU" w:eastAsia="en-IN"/>
        </w:rPr>
        <w:t>(</w:t>
      </w:r>
      <w:r w:rsidRPr="00B302D1">
        <w:rPr>
          <w:rFonts w:ascii="Cambria" w:hAnsi="Cambria"/>
          <w:sz w:val="24"/>
          <w:szCs w:val="24"/>
          <w:lang w:val="en-IN" w:eastAsia="en-IN"/>
        </w:rPr>
        <w:t>IAOD</w:t>
      </w:r>
      <w:r w:rsidRPr="00B62FF4">
        <w:rPr>
          <w:rFonts w:ascii="Cambria" w:hAnsi="Cambria"/>
          <w:sz w:val="24"/>
          <w:szCs w:val="24"/>
          <w:lang w:val="ru-RU" w:eastAsia="en-IN"/>
        </w:rPr>
        <w:t>/02/2011</w:t>
      </w:r>
      <w:r>
        <w:rPr>
          <w:rFonts w:ascii="Cambria" w:hAnsi="Cambria"/>
          <w:sz w:val="24"/>
          <w:szCs w:val="24"/>
          <w:lang w:val="ru-RU" w:eastAsia="en-IN"/>
        </w:rPr>
        <w:t xml:space="preserve">, май </w:t>
      </w:r>
      <w:r w:rsidRPr="00B62FF4">
        <w:rPr>
          <w:rFonts w:ascii="Cambria" w:hAnsi="Cambria"/>
          <w:sz w:val="24"/>
          <w:szCs w:val="24"/>
          <w:lang w:val="ru-RU" w:eastAsia="en-IN"/>
        </w:rPr>
        <w:t>2011</w:t>
      </w:r>
      <w:r>
        <w:rPr>
          <w:rFonts w:ascii="Cambria" w:hAnsi="Cambria"/>
          <w:sz w:val="24"/>
          <w:szCs w:val="24"/>
          <w:lang w:val="en-IN" w:eastAsia="en-IN"/>
        </w:rPr>
        <w:t> </w:t>
      </w:r>
      <w:r>
        <w:rPr>
          <w:rFonts w:ascii="Cambria" w:hAnsi="Cambria"/>
          <w:sz w:val="24"/>
          <w:szCs w:val="24"/>
          <w:lang w:val="ru-RU" w:eastAsia="en-IN"/>
        </w:rPr>
        <w:t>г.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) </w:t>
      </w:r>
      <w:r>
        <w:rPr>
          <w:rFonts w:ascii="Cambria" w:hAnsi="Cambria"/>
          <w:sz w:val="24"/>
          <w:szCs w:val="24"/>
          <w:lang w:val="ru-RU" w:eastAsia="en-IN"/>
        </w:rPr>
        <w:t xml:space="preserve">служба </w:t>
      </w:r>
      <w:r w:rsidRPr="00B62FF4">
        <w:rPr>
          <w:rFonts w:ascii="Cambria" w:hAnsi="Cambria"/>
          <w:sz w:val="24"/>
          <w:szCs w:val="24"/>
          <w:lang w:val="ru-RU" w:eastAsia="en-IN"/>
        </w:rPr>
        <w:t>в</w:t>
      </w:r>
      <w:r>
        <w:rPr>
          <w:rFonts w:ascii="Cambria" w:hAnsi="Cambria"/>
          <w:sz w:val="24"/>
          <w:szCs w:val="24"/>
          <w:lang w:val="ru-RU" w:eastAsia="en-IN"/>
        </w:rPr>
        <w:t xml:space="preserve">нутреннего аудита </w:t>
      </w:r>
      <w:r w:rsidRPr="00B62FF4">
        <w:rPr>
          <w:rFonts w:ascii="Cambria" w:hAnsi="Cambria"/>
          <w:sz w:val="24"/>
          <w:szCs w:val="24"/>
          <w:lang w:val="ru-RU" w:eastAsia="en-IN"/>
        </w:rPr>
        <w:t>рекоменд</w:t>
      </w:r>
      <w:r>
        <w:rPr>
          <w:rFonts w:ascii="Cambria" w:hAnsi="Cambria"/>
          <w:sz w:val="24"/>
          <w:szCs w:val="24"/>
          <w:lang w:val="ru-RU" w:eastAsia="en-IN"/>
        </w:rPr>
        <w:t xml:space="preserve">овала не подписывать 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контракт </w:t>
      </w:r>
      <w:r>
        <w:rPr>
          <w:rFonts w:ascii="Cambria" w:hAnsi="Cambria"/>
          <w:sz w:val="24"/>
          <w:szCs w:val="24"/>
          <w:lang w:val="ru-RU" w:eastAsia="en-IN"/>
        </w:rPr>
        <w:t xml:space="preserve">по </w:t>
      </w:r>
      <w:r w:rsidRPr="00B62FF4">
        <w:rPr>
          <w:rFonts w:ascii="Cambria" w:hAnsi="Cambria"/>
          <w:sz w:val="24"/>
          <w:szCs w:val="24"/>
          <w:lang w:val="ru-RU" w:eastAsia="en-IN"/>
        </w:rPr>
        <w:t>проект</w:t>
      </w:r>
      <w:r>
        <w:rPr>
          <w:rFonts w:ascii="Cambria" w:hAnsi="Cambria"/>
          <w:sz w:val="24"/>
          <w:szCs w:val="24"/>
          <w:lang w:val="ru-RU" w:eastAsia="en-IN"/>
        </w:rPr>
        <w:t xml:space="preserve">у </w:t>
      </w:r>
      <w:r w:rsidRPr="00B302D1">
        <w:rPr>
          <w:rFonts w:ascii="Cambria" w:hAnsi="Cambria"/>
          <w:sz w:val="24"/>
          <w:szCs w:val="24"/>
          <w:lang w:val="en-IN" w:eastAsia="en-IN"/>
        </w:rPr>
        <w:t>NCH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с</w:t>
      </w:r>
      <w:r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5E7E13">
        <w:rPr>
          <w:rFonts w:ascii="Cambria" w:hAnsi="Cambria"/>
          <w:sz w:val="24"/>
          <w:szCs w:val="24"/>
          <w:lang w:val="ru-RU" w:eastAsia="en-IN"/>
        </w:rPr>
        <w:t>генеральн</w:t>
      </w:r>
      <w:r>
        <w:rPr>
          <w:rFonts w:ascii="Cambria" w:hAnsi="Cambria"/>
          <w:sz w:val="24"/>
          <w:szCs w:val="24"/>
          <w:lang w:val="ru-RU" w:eastAsia="en-IN"/>
        </w:rPr>
        <w:t>ым подрядчиком</w:t>
      </w:r>
      <w:r w:rsidRPr="005A04EE">
        <w:rPr>
          <w:rFonts w:ascii="Cambria" w:hAnsi="Cambria"/>
          <w:sz w:val="24"/>
          <w:szCs w:val="24"/>
          <w:lang w:val="ru-RU" w:eastAsia="en-IN"/>
        </w:rPr>
        <w:t xml:space="preserve"> (</w:t>
      </w:r>
      <w:r w:rsidRPr="00335533">
        <w:rPr>
          <w:rFonts w:ascii="Cambria" w:hAnsi="Cambria"/>
          <w:sz w:val="24"/>
          <w:szCs w:val="24"/>
          <w:lang w:val="ru-RU" w:eastAsia="en-IN"/>
        </w:rPr>
        <w:t>компани</w:t>
      </w:r>
      <w:r>
        <w:rPr>
          <w:rFonts w:ascii="Cambria" w:hAnsi="Cambria"/>
          <w:sz w:val="24"/>
          <w:szCs w:val="24"/>
          <w:lang w:val="ru-RU" w:eastAsia="en-IN"/>
        </w:rPr>
        <w:t xml:space="preserve">я </w:t>
      </w:r>
      <w:r w:rsidRPr="00B302D1">
        <w:rPr>
          <w:rFonts w:ascii="Cambria" w:hAnsi="Cambria"/>
          <w:sz w:val="24"/>
          <w:szCs w:val="24"/>
          <w:lang w:val="en-IN" w:eastAsia="en-IN"/>
        </w:rPr>
        <w:t>Implenia</w:t>
      </w:r>
      <w:r w:rsidRPr="005A04EE">
        <w:rPr>
          <w:rFonts w:ascii="Cambria" w:hAnsi="Cambria"/>
          <w:sz w:val="24"/>
          <w:szCs w:val="24"/>
          <w:lang w:val="ru-RU" w:eastAsia="en-IN"/>
        </w:rPr>
        <w:t xml:space="preserve">) </w:t>
      </w:r>
      <w:r>
        <w:rPr>
          <w:rFonts w:ascii="Cambria" w:hAnsi="Cambria"/>
          <w:sz w:val="24"/>
          <w:szCs w:val="24"/>
          <w:lang w:val="ru-RU" w:eastAsia="en-IN"/>
        </w:rPr>
        <w:t xml:space="preserve">до передачи им </w:t>
      </w:r>
      <w:r w:rsidRPr="005E7E13">
        <w:rPr>
          <w:rFonts w:ascii="Cambria" w:hAnsi="Cambria"/>
          <w:sz w:val="24"/>
          <w:szCs w:val="24"/>
          <w:lang w:val="ru-RU" w:eastAsia="en-IN"/>
        </w:rPr>
        <w:t>объе</w:t>
      </w:r>
      <w:r>
        <w:rPr>
          <w:rFonts w:ascii="Cambria" w:hAnsi="Cambria"/>
          <w:sz w:val="24"/>
          <w:szCs w:val="24"/>
          <w:lang w:val="ru-RU" w:eastAsia="en-IN"/>
        </w:rPr>
        <w:t xml:space="preserve">кта в </w:t>
      </w:r>
    </w:p>
    <w:p w:rsidR="0027400E" w:rsidRPr="005A04EE" w:rsidRDefault="0027400E" w:rsidP="00B302D1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  <w:lang w:val="ru-RU" w:eastAsia="en-IN"/>
        </w:rPr>
      </w:pPr>
      <w:r>
        <w:rPr>
          <w:rFonts w:ascii="Cambria" w:hAnsi="Cambria"/>
          <w:sz w:val="24"/>
          <w:szCs w:val="24"/>
          <w:lang w:val="ru-RU" w:eastAsia="en-IN"/>
        </w:rPr>
        <w:lastRenderedPageBreak/>
        <w:t xml:space="preserve">надлежащем </w:t>
      </w:r>
      <w:r w:rsidRPr="008079A1">
        <w:rPr>
          <w:rFonts w:ascii="Cambria" w:hAnsi="Cambria"/>
          <w:sz w:val="24"/>
          <w:szCs w:val="24"/>
          <w:lang w:val="ru-RU" w:eastAsia="en-IN"/>
        </w:rPr>
        <w:t>виде</w:t>
      </w:r>
      <w:r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5A04EE">
        <w:rPr>
          <w:rFonts w:ascii="Cambria" w:hAnsi="Cambria"/>
          <w:sz w:val="24"/>
          <w:szCs w:val="24"/>
          <w:lang w:val="ru-RU" w:eastAsia="en-IN"/>
        </w:rPr>
        <w:t xml:space="preserve">и </w:t>
      </w:r>
      <w:r>
        <w:rPr>
          <w:rFonts w:ascii="Cambria" w:hAnsi="Cambria"/>
          <w:sz w:val="24"/>
          <w:szCs w:val="24"/>
          <w:lang w:val="ru-RU" w:eastAsia="en-IN"/>
        </w:rPr>
        <w:t xml:space="preserve">выплаты им </w:t>
      </w:r>
      <w:r w:rsidRPr="005A04EE">
        <w:rPr>
          <w:rFonts w:ascii="Cambria" w:hAnsi="Cambria"/>
          <w:sz w:val="24"/>
          <w:szCs w:val="24"/>
          <w:lang w:val="ru-RU" w:eastAsia="en-IN"/>
        </w:rPr>
        <w:t>компенсаци</w:t>
      </w:r>
      <w:r>
        <w:rPr>
          <w:rFonts w:ascii="Cambria" w:hAnsi="Cambria"/>
          <w:sz w:val="24"/>
          <w:szCs w:val="24"/>
          <w:lang w:val="ru-RU" w:eastAsia="en-IN"/>
        </w:rPr>
        <w:t xml:space="preserve">и за срыв сроков </w:t>
      </w:r>
      <w:r w:rsidRPr="005E7E13">
        <w:rPr>
          <w:rFonts w:ascii="Cambria" w:hAnsi="Cambria"/>
          <w:sz w:val="24"/>
          <w:szCs w:val="24"/>
          <w:lang w:val="ru-RU" w:eastAsia="en-IN"/>
        </w:rPr>
        <w:t>реализаци</w:t>
      </w:r>
      <w:r>
        <w:rPr>
          <w:rFonts w:ascii="Cambria" w:hAnsi="Cambria"/>
          <w:sz w:val="24"/>
          <w:szCs w:val="24"/>
          <w:lang w:val="ru-RU" w:eastAsia="en-IN"/>
        </w:rPr>
        <w:t xml:space="preserve">и </w:t>
      </w:r>
      <w:r w:rsidRPr="005E7E13">
        <w:rPr>
          <w:rFonts w:ascii="Cambria" w:hAnsi="Cambria"/>
          <w:sz w:val="24"/>
          <w:szCs w:val="24"/>
          <w:lang w:val="ru-RU" w:eastAsia="en-IN"/>
        </w:rPr>
        <w:t>работ</w:t>
      </w:r>
      <w:r>
        <w:rPr>
          <w:rFonts w:ascii="Cambria" w:hAnsi="Cambria"/>
          <w:sz w:val="24"/>
          <w:szCs w:val="24"/>
          <w:lang w:val="ru-RU" w:eastAsia="en-IN"/>
        </w:rPr>
        <w:t xml:space="preserve">, </w:t>
      </w:r>
      <w:r w:rsidRPr="00510B75">
        <w:rPr>
          <w:rFonts w:ascii="Cambria" w:hAnsi="Cambria"/>
          <w:sz w:val="24"/>
          <w:szCs w:val="24"/>
          <w:lang w:val="ru-RU" w:eastAsia="en-IN"/>
        </w:rPr>
        <w:t>предусмотренн</w:t>
      </w:r>
      <w:r>
        <w:rPr>
          <w:rFonts w:ascii="Cambria" w:hAnsi="Cambria"/>
          <w:sz w:val="24"/>
          <w:szCs w:val="24"/>
          <w:lang w:val="ru-RU" w:eastAsia="en-IN"/>
        </w:rPr>
        <w:t xml:space="preserve">ых </w:t>
      </w:r>
      <w:r w:rsidRPr="005E7E13">
        <w:rPr>
          <w:rFonts w:ascii="Cambria" w:hAnsi="Cambria"/>
          <w:sz w:val="24"/>
          <w:szCs w:val="24"/>
          <w:lang w:val="ru-RU" w:eastAsia="en-IN"/>
        </w:rPr>
        <w:t>контракт</w:t>
      </w:r>
      <w:r>
        <w:rPr>
          <w:rFonts w:ascii="Cambria" w:hAnsi="Cambria"/>
          <w:sz w:val="24"/>
          <w:szCs w:val="24"/>
          <w:lang w:val="ru-RU" w:eastAsia="en-IN"/>
        </w:rPr>
        <w:t xml:space="preserve">ом на </w:t>
      </w:r>
      <w:r w:rsidRPr="005E7E13">
        <w:rPr>
          <w:rFonts w:ascii="Cambria" w:hAnsi="Cambria"/>
          <w:sz w:val="24"/>
          <w:szCs w:val="24"/>
          <w:lang w:val="ru-RU" w:eastAsia="en-IN"/>
        </w:rPr>
        <w:t>строительств</w:t>
      </w:r>
      <w:r>
        <w:rPr>
          <w:rFonts w:ascii="Cambria" w:hAnsi="Cambria"/>
          <w:sz w:val="24"/>
          <w:szCs w:val="24"/>
          <w:lang w:val="ru-RU" w:eastAsia="en-IN"/>
        </w:rPr>
        <w:t xml:space="preserve">о </w:t>
      </w:r>
      <w:r w:rsidRPr="00B302D1">
        <w:rPr>
          <w:rFonts w:ascii="Cambria" w:hAnsi="Cambria"/>
          <w:sz w:val="24"/>
          <w:szCs w:val="24"/>
          <w:lang w:val="en-IN" w:eastAsia="en-IN"/>
        </w:rPr>
        <w:t>NCP</w:t>
      </w:r>
      <w:r w:rsidRPr="005A04EE">
        <w:rPr>
          <w:rFonts w:ascii="Cambria" w:hAnsi="Cambria"/>
          <w:sz w:val="24"/>
          <w:szCs w:val="24"/>
          <w:lang w:val="ru-RU" w:eastAsia="en-IN"/>
        </w:rPr>
        <w:t>.</w:t>
      </w:r>
    </w:p>
    <w:p w:rsidR="0027400E" w:rsidRPr="005E7E13" w:rsidRDefault="0027400E" w:rsidP="00B302D1">
      <w:pPr>
        <w:pStyle w:val="ListParagraph"/>
        <w:spacing w:line="360" w:lineRule="auto"/>
        <w:ind w:left="0"/>
        <w:rPr>
          <w:rFonts w:ascii="Cambria" w:hAnsi="Cambria" w:cs="Arial"/>
          <w:sz w:val="24"/>
          <w:szCs w:val="24"/>
          <w:lang w:val="ru-RU" w:eastAsia="en-IN" w:bidi="ar-SA"/>
        </w:rPr>
      </w:pPr>
      <w:r w:rsidRPr="00211B6E">
        <w:rPr>
          <w:rFonts w:ascii="Cambria" w:hAnsi="Cambria" w:cs="Arial"/>
          <w:sz w:val="24"/>
          <w:szCs w:val="24"/>
          <w:lang w:val="ru-RU" w:eastAsia="en-IN" w:bidi="ar-SA"/>
        </w:rPr>
        <w:t xml:space="preserve">Мы </w:t>
      </w:r>
      <w:r>
        <w:rPr>
          <w:rFonts w:ascii="Cambria" w:hAnsi="Cambria" w:cs="Arial"/>
          <w:sz w:val="24"/>
          <w:szCs w:val="24"/>
          <w:lang w:val="ru-RU" w:eastAsia="en-IN" w:bidi="ar-SA"/>
        </w:rPr>
        <w:t>выяснили</w:t>
      </w:r>
      <w:r w:rsidRPr="00211B6E">
        <w:rPr>
          <w:rFonts w:ascii="Cambria" w:hAnsi="Cambria" w:cs="Arial"/>
          <w:sz w:val="24"/>
          <w:szCs w:val="24"/>
          <w:lang w:val="ru-RU" w:eastAsia="en-IN" w:bidi="ar-SA"/>
        </w:rPr>
        <w:t xml:space="preserve">, что </w:t>
      </w:r>
      <w:r>
        <w:rPr>
          <w:rFonts w:ascii="Cambria" w:hAnsi="Cambria" w:cs="Arial"/>
          <w:sz w:val="24"/>
          <w:szCs w:val="24"/>
          <w:lang w:val="ru-RU" w:eastAsia="en-IN" w:bidi="ar-SA"/>
        </w:rPr>
        <w:t>работы</w:t>
      </w:r>
      <w:r w:rsidRPr="00211B6E"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по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контракт</w:t>
      </w:r>
      <w:r>
        <w:rPr>
          <w:rFonts w:ascii="Cambria" w:hAnsi="Cambria" w:cs="Arial"/>
          <w:sz w:val="24"/>
          <w:szCs w:val="24"/>
          <w:lang w:val="ru-RU" w:eastAsia="en-IN" w:bidi="ar-SA"/>
        </w:rPr>
        <w:t>у на строительство</w:t>
      </w:r>
      <w:r w:rsidRPr="00211B6E"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 xml:space="preserve">нового конференц-зала </w:t>
      </w:r>
      <w:r>
        <w:rPr>
          <w:rFonts w:ascii="Cambria" w:hAnsi="Cambria" w:cs="Arial"/>
          <w:sz w:val="24"/>
          <w:szCs w:val="24"/>
          <w:lang w:val="ru-RU" w:eastAsia="en-IN" w:bidi="ar-SA"/>
        </w:rPr>
        <w:t>были начаты в августе</w:t>
      </w:r>
      <w:r w:rsidRPr="00211B6E">
        <w:rPr>
          <w:rFonts w:ascii="Cambria" w:hAnsi="Cambria" w:cs="Arial"/>
          <w:sz w:val="24"/>
          <w:szCs w:val="24"/>
          <w:lang w:val="ru-RU" w:eastAsia="en-IN" w:bidi="ar-SA"/>
        </w:rPr>
        <w:t xml:space="preserve"> 2011</w:t>
      </w:r>
      <w:r>
        <w:rPr>
          <w:rFonts w:ascii="Cambria" w:hAnsi="Cambria" w:cs="Arial"/>
          <w:sz w:val="24"/>
          <w:szCs w:val="24"/>
          <w:lang w:eastAsia="en-IN" w:bidi="ar-SA"/>
        </w:rPr>
        <w:t> </w:t>
      </w:r>
      <w:r w:rsidRPr="00211B6E">
        <w:rPr>
          <w:rFonts w:ascii="Cambria" w:hAnsi="Cambria" w:cs="Arial"/>
          <w:sz w:val="24"/>
          <w:szCs w:val="24"/>
          <w:lang w:val="ru-RU" w:eastAsia="en-IN" w:bidi="ar-SA"/>
        </w:rPr>
        <w:t xml:space="preserve">г. и </w:t>
      </w:r>
      <w:r>
        <w:rPr>
          <w:rFonts w:ascii="Cambria" w:hAnsi="Cambria" w:cs="Arial"/>
          <w:sz w:val="24"/>
          <w:szCs w:val="24"/>
          <w:lang w:val="ru-RU" w:eastAsia="en-IN" w:bidi="ar-SA"/>
        </w:rPr>
        <w:t>должны были завершиться к апрелю</w:t>
      </w:r>
      <w:r w:rsidRPr="00211B6E">
        <w:rPr>
          <w:rFonts w:ascii="Cambria" w:hAnsi="Cambria" w:cs="Arial"/>
          <w:sz w:val="24"/>
          <w:szCs w:val="24"/>
          <w:lang w:val="ru-RU" w:eastAsia="en-IN" w:bidi="ar-SA"/>
        </w:rPr>
        <w:t xml:space="preserve"> 2013</w:t>
      </w:r>
      <w:r>
        <w:rPr>
          <w:rFonts w:ascii="Cambria" w:hAnsi="Cambria" w:cs="Arial"/>
          <w:sz w:val="24"/>
          <w:szCs w:val="24"/>
          <w:lang w:val="ru-RU" w:eastAsia="en-IN" w:bidi="ar-SA"/>
        </w:rPr>
        <w:t> </w:t>
      </w:r>
      <w:r w:rsidRPr="00211B6E">
        <w:rPr>
          <w:rFonts w:ascii="Cambria" w:hAnsi="Cambria" w:cs="Arial"/>
          <w:sz w:val="24"/>
          <w:szCs w:val="24"/>
          <w:lang w:val="ru-RU" w:eastAsia="en-IN" w:bidi="ar-SA"/>
        </w:rPr>
        <w:t>г.</w:t>
      </w:r>
      <w:r>
        <w:rPr>
          <w:rFonts w:ascii="Cambria" w:hAnsi="Cambria" w:cs="Arial"/>
          <w:sz w:val="24"/>
          <w:szCs w:val="24"/>
          <w:lang w:val="ru-RU" w:eastAsia="en-IN" w:bidi="ar-SA"/>
        </w:rPr>
        <w:t>,</w:t>
      </w:r>
      <w:r w:rsidRPr="00211B6E">
        <w:rPr>
          <w:rFonts w:ascii="Cambria" w:hAnsi="Cambria" w:cs="Arial"/>
          <w:sz w:val="24"/>
          <w:szCs w:val="24"/>
          <w:lang w:val="ru-RU" w:eastAsia="en-IN" w:bidi="ar-SA"/>
        </w:rPr>
        <w:t xml:space="preserve"> однако, в связи с</w:t>
      </w:r>
      <w:r>
        <w:rPr>
          <w:rFonts w:ascii="Cambria" w:hAnsi="Cambria" w:cs="Arial"/>
          <w:sz w:val="24"/>
          <w:szCs w:val="24"/>
          <w:lang w:val="ru-RU" w:eastAsia="en-IN" w:bidi="ar-SA"/>
        </w:rPr>
        <w:t>о срывом сроков выполнения работ</w:t>
      </w:r>
      <w:r w:rsidRPr="00211B6E">
        <w:rPr>
          <w:rFonts w:ascii="Cambria" w:hAnsi="Cambria" w:cs="Arial"/>
          <w:sz w:val="24"/>
          <w:szCs w:val="24"/>
          <w:lang w:val="ru-RU" w:eastAsia="en-IN" w:bidi="ar-SA"/>
        </w:rPr>
        <w:t xml:space="preserve"> и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проблем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ами с </w:t>
      </w:r>
      <w:r w:rsidRPr="00211B6E">
        <w:rPr>
          <w:rFonts w:ascii="Cambria" w:hAnsi="Cambria" w:cs="Arial"/>
          <w:sz w:val="24"/>
          <w:szCs w:val="24"/>
          <w:lang w:val="ru-RU" w:eastAsia="en-IN" w:bidi="ar-SA"/>
        </w:rPr>
        <w:t>качество</w:t>
      </w:r>
      <w:r>
        <w:rPr>
          <w:rFonts w:ascii="Cambria" w:hAnsi="Cambria" w:cs="Arial"/>
          <w:sz w:val="24"/>
          <w:szCs w:val="24"/>
          <w:lang w:val="ru-RU" w:eastAsia="en-IN" w:bidi="ar-SA"/>
        </w:rPr>
        <w:t>м</w:t>
      </w:r>
      <w:r w:rsidRPr="00211B6E"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 w:rsidRPr="008079A1">
        <w:rPr>
          <w:rFonts w:ascii="Cambria" w:hAnsi="Cambria" w:cs="Arial"/>
          <w:sz w:val="24"/>
          <w:szCs w:val="24"/>
          <w:lang w:val="ru-RU" w:eastAsia="en-IN" w:bidi="ar-SA"/>
        </w:rPr>
        <w:t>работ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 w:rsidRPr="00211B6E">
        <w:rPr>
          <w:rFonts w:ascii="Cambria" w:hAnsi="Cambria" w:cs="Arial"/>
          <w:sz w:val="24"/>
          <w:szCs w:val="24"/>
          <w:lang w:val="ru-RU" w:eastAsia="en-IN" w:bidi="ar-SA"/>
        </w:rPr>
        <w:t>проект</w:t>
      </w:r>
      <w:r>
        <w:rPr>
          <w:rFonts w:ascii="Cambria" w:hAnsi="Cambria" w:cs="Arial"/>
          <w:sz w:val="24"/>
          <w:szCs w:val="24"/>
          <w:lang w:val="ru-RU" w:eastAsia="en-IN" w:bidi="ar-SA"/>
        </w:rPr>
        <w:t>ные</w:t>
      </w:r>
      <w:r w:rsidRPr="00211B6E">
        <w:rPr>
          <w:rFonts w:ascii="Cambria" w:hAnsi="Cambria" w:cs="Arial"/>
          <w:sz w:val="24"/>
          <w:szCs w:val="24"/>
          <w:lang w:val="ru-RU" w:eastAsia="en-IN" w:bidi="ar-SA"/>
        </w:rPr>
        <w:t xml:space="preserve"> р</w:t>
      </w:r>
      <w:r>
        <w:rPr>
          <w:rFonts w:ascii="Cambria" w:hAnsi="Cambria" w:cs="Arial"/>
          <w:sz w:val="24"/>
          <w:szCs w:val="24"/>
          <w:lang w:val="ru-RU" w:eastAsia="en-IN" w:bidi="ar-SA"/>
        </w:rPr>
        <w:t>аботы</w:t>
      </w:r>
      <w:r w:rsidRPr="00211B6E"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были остановлены по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инициатив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е </w:t>
      </w:r>
      <w:r w:rsidRPr="00211B6E">
        <w:rPr>
          <w:rFonts w:ascii="Cambria" w:hAnsi="Cambria" w:cs="Arial"/>
          <w:sz w:val="24"/>
          <w:szCs w:val="24"/>
          <w:lang w:val="ru-RU" w:eastAsia="en-IN" w:bidi="ar-SA"/>
        </w:rPr>
        <w:t xml:space="preserve">ВОИС </w:t>
      </w:r>
      <w:r>
        <w:rPr>
          <w:rFonts w:ascii="Cambria" w:hAnsi="Cambria" w:cs="Arial"/>
          <w:sz w:val="24"/>
          <w:szCs w:val="24"/>
          <w:lang w:val="ru-RU" w:eastAsia="en-IN" w:bidi="ar-SA"/>
        </w:rPr>
        <w:t>в июле</w:t>
      </w:r>
      <w:r w:rsidRPr="00211B6E"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>
        <w:rPr>
          <w:rFonts w:ascii="Cambria" w:hAnsi="Cambria" w:cs="Arial"/>
          <w:sz w:val="24"/>
          <w:szCs w:val="24"/>
          <w:lang w:val="ru-RU" w:eastAsia="en-IN" w:bidi="ar-SA"/>
        </w:rPr>
        <w:t>2012 </w:t>
      </w:r>
      <w:r w:rsidRPr="00211B6E">
        <w:rPr>
          <w:rFonts w:ascii="Cambria" w:hAnsi="Cambria" w:cs="Arial"/>
          <w:sz w:val="24"/>
          <w:szCs w:val="24"/>
          <w:lang w:val="ru-RU" w:eastAsia="en-IN" w:bidi="ar-SA"/>
        </w:rPr>
        <w:t>г.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, с </w:t>
      </w:r>
      <w:r w:rsidRPr="00754089">
        <w:rPr>
          <w:rFonts w:ascii="Cambria" w:hAnsi="Cambria" w:cs="Arial"/>
          <w:sz w:val="24"/>
          <w:szCs w:val="24"/>
          <w:lang w:val="ru-RU" w:eastAsia="en-IN" w:bidi="ar-SA"/>
        </w:rPr>
        <w:t>подпис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анием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с генеральным подрядчиком договоренности о прекращении отношений по взаимному согласию</w:t>
      </w:r>
      <w:r w:rsidRPr="00211B6E">
        <w:rPr>
          <w:rFonts w:ascii="Cambria" w:hAnsi="Cambria" w:cs="Arial"/>
          <w:sz w:val="24"/>
          <w:szCs w:val="24"/>
          <w:lang w:val="ru-RU" w:eastAsia="en-IN" w:bidi="ar-SA"/>
        </w:rPr>
        <w:t xml:space="preserve">.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 xml:space="preserve">Мы </w:t>
      </w:r>
      <w:r>
        <w:rPr>
          <w:rFonts w:ascii="Cambria" w:hAnsi="Cambria" w:cs="Arial"/>
          <w:sz w:val="24"/>
          <w:szCs w:val="24"/>
          <w:lang w:val="ru-RU" w:eastAsia="en-IN" w:bidi="ar-SA"/>
        </w:rPr>
        <w:t>отметили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 xml:space="preserve">, что 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 w:eastAsia="en-IN" w:bidi="ar-SA"/>
        </w:rPr>
        <w:t>«</w:t>
      </w:r>
      <w:r>
        <w:rPr>
          <w:rFonts w:ascii="Cambria" w:hAnsi="Cambria" w:cs="Arial"/>
          <w:sz w:val="24"/>
          <w:szCs w:val="24"/>
          <w:lang w:val="ru-RU" w:eastAsia="en-IN" w:bidi="ar-SA"/>
        </w:rPr>
        <w:t>контракте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 xml:space="preserve"> с фиксированной ценой</w:t>
      </w:r>
      <w:r>
        <w:rPr>
          <w:rFonts w:ascii="Times New Roman" w:hAnsi="Times New Roman" w:cs="Times New Roman"/>
          <w:sz w:val="24"/>
          <w:szCs w:val="24"/>
          <w:lang w:val="ru-RU" w:eastAsia="en-IN" w:bidi="ar-SA"/>
        </w:rPr>
        <w:t>»</w:t>
      </w:r>
      <w:r w:rsidRPr="005E7E13">
        <w:rPr>
          <w:rFonts w:ascii="Times New Roman" w:hAnsi="Times New Roman" w:cs="Times New Roman"/>
          <w:sz w:val="24"/>
          <w:szCs w:val="24"/>
          <w:lang w:val="ru-RU" w:eastAsia="en-IN" w:bidi="ar-SA"/>
        </w:rPr>
        <w:t xml:space="preserve"> 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не были прописаны никакие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 xml:space="preserve">конкретные 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этапы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проект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а, к которым были бы привязаны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месячн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ые выплаты,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 xml:space="preserve">и 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что выплаты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производ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ились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 xml:space="preserve">без 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оценки хода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выполнени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я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работ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генеральн</w:t>
      </w:r>
      <w:r>
        <w:rPr>
          <w:rFonts w:ascii="Cambria" w:hAnsi="Cambria" w:cs="Arial"/>
          <w:sz w:val="24"/>
          <w:szCs w:val="24"/>
          <w:lang w:val="ru-RU" w:eastAsia="en-IN" w:bidi="ar-SA"/>
        </w:rPr>
        <w:t>ым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 xml:space="preserve"> подрядчик</w:t>
      </w:r>
      <w:r>
        <w:rPr>
          <w:rFonts w:ascii="Cambria" w:hAnsi="Cambria" w:cs="Arial"/>
          <w:sz w:val="24"/>
          <w:szCs w:val="24"/>
          <w:lang w:val="ru-RU" w:eastAsia="en-IN" w:bidi="ar-SA"/>
        </w:rPr>
        <w:t>ом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 xml:space="preserve">. </w:t>
      </w:r>
      <w:r w:rsidRPr="00510B75">
        <w:rPr>
          <w:rFonts w:ascii="Cambria" w:hAnsi="Cambria" w:cs="Arial"/>
          <w:sz w:val="24"/>
          <w:szCs w:val="24"/>
          <w:lang w:val="ru-RU" w:eastAsia="en-IN" w:bidi="ar-SA"/>
        </w:rPr>
        <w:t>Вследстви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е этого на дату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расторжени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я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контракт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а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подрядчик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у было переплачено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 xml:space="preserve">13,48 млн. шв. франков. Кроме того, </w:t>
      </w:r>
      <w:r>
        <w:rPr>
          <w:rFonts w:ascii="Cambria" w:hAnsi="Cambria" w:cs="Arial"/>
          <w:sz w:val="24"/>
          <w:szCs w:val="24"/>
          <w:lang w:val="ru-RU" w:eastAsia="en-IN" w:bidi="ar-SA"/>
        </w:rPr>
        <w:t>не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>
        <w:rPr>
          <w:rFonts w:ascii="Cambria" w:hAnsi="Cambria" w:cs="Arial"/>
          <w:sz w:val="24"/>
          <w:szCs w:val="24"/>
          <w:lang w:val="ru-RU" w:eastAsia="en-IN" w:bidi="ar-SA"/>
        </w:rPr>
        <w:t>были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 w:rsidRPr="008079A1">
        <w:rPr>
          <w:rFonts w:ascii="Cambria" w:hAnsi="Cambria" w:cs="Arial"/>
          <w:sz w:val="24"/>
          <w:szCs w:val="24"/>
          <w:lang w:val="ru-RU" w:eastAsia="en-IN" w:bidi="ar-SA"/>
        </w:rPr>
        <w:t>документ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ально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зафиксирован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ы никакие основания, по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котор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ым к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генеральн</w:t>
      </w:r>
      <w:r>
        <w:rPr>
          <w:rFonts w:ascii="Cambria" w:hAnsi="Cambria" w:cs="Arial"/>
          <w:sz w:val="24"/>
          <w:szCs w:val="24"/>
          <w:lang w:val="ru-RU" w:eastAsia="en-IN" w:bidi="ar-SA"/>
        </w:rPr>
        <w:t>ому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 xml:space="preserve"> подрядчик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у не были </w:t>
      </w:r>
      <w:r>
        <w:rPr>
          <w:rFonts w:ascii="Cambria" w:hAnsi="Cambria" w:cs="Arial"/>
          <w:snapToGrid w:val="0"/>
          <w:sz w:val="24"/>
          <w:szCs w:val="24"/>
          <w:lang w:val="ru-RU" w:eastAsia="en-IN" w:bidi="ar-SA"/>
        </w:rPr>
        <w:t>применены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 штрафные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>
        <w:rPr>
          <w:rFonts w:ascii="Cambria" w:hAnsi="Cambria" w:cs="Arial"/>
          <w:sz w:val="24"/>
          <w:szCs w:val="24"/>
          <w:lang w:val="ru-RU" w:eastAsia="en-IN" w:bidi="ar-SA"/>
        </w:rPr>
        <w:t>санкции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 xml:space="preserve"> в 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сумме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 xml:space="preserve">1,2 </w:t>
      </w:r>
      <w:r>
        <w:rPr>
          <w:rFonts w:ascii="Cambria" w:hAnsi="Cambria" w:cs="Arial"/>
          <w:sz w:val="24"/>
          <w:szCs w:val="24"/>
          <w:lang w:val="ru-RU" w:eastAsia="en-IN" w:bidi="ar-SA"/>
        </w:rPr>
        <w:t>млн. шв. 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франков. Аналогичным образом</w:t>
      </w:r>
      <w:r>
        <w:rPr>
          <w:rFonts w:ascii="Cambria" w:hAnsi="Cambria" w:cs="Arial"/>
          <w:sz w:val="24"/>
          <w:szCs w:val="24"/>
          <w:lang w:val="ru-RU" w:eastAsia="en-IN" w:bidi="ar-SA"/>
        </w:rPr>
        <w:t>,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при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реализаци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и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проект</w:t>
      </w:r>
      <w:r>
        <w:rPr>
          <w:rFonts w:ascii="Cambria" w:hAnsi="Cambria" w:cs="Arial"/>
          <w:sz w:val="24"/>
          <w:szCs w:val="24"/>
          <w:lang w:val="ru-RU" w:eastAsia="en-IN" w:bidi="ar-SA"/>
        </w:rPr>
        <w:t>а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 xml:space="preserve"> строительства нового административного здания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, в нарушение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положений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контракт</w:t>
      </w:r>
      <w:r>
        <w:rPr>
          <w:rFonts w:ascii="Cambria" w:hAnsi="Cambria" w:cs="Arial"/>
          <w:sz w:val="24"/>
          <w:szCs w:val="24"/>
          <w:lang w:val="ru-RU" w:eastAsia="en-IN" w:bidi="ar-SA"/>
        </w:rPr>
        <w:t>а,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сумма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штрафных санкций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 за срыв сроков </w:t>
      </w:r>
      <w:r w:rsidRPr="008079A1">
        <w:rPr>
          <w:rFonts w:ascii="Cambria" w:hAnsi="Cambria" w:cs="Arial"/>
          <w:sz w:val="24"/>
          <w:szCs w:val="24"/>
          <w:lang w:val="ru-RU" w:eastAsia="en-IN" w:bidi="ar-SA"/>
        </w:rPr>
        <w:t>выполнени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я строительных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работ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 была снижена до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 xml:space="preserve">2,225 млн. шв. франков 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против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предусмотренн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ых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контракт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ом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 xml:space="preserve">5,8 млн. шв. франков. 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Рассчитанная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 xml:space="preserve">ВОИС 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итоговая сумма подлежащих взысканию </w:t>
      </w:r>
      <w:r w:rsidRPr="00072FE1">
        <w:rPr>
          <w:rFonts w:ascii="Cambria" w:hAnsi="Cambria" w:cs="Arial"/>
          <w:sz w:val="24"/>
          <w:szCs w:val="24"/>
          <w:lang w:val="ru-RU" w:eastAsia="en-IN" w:bidi="ar-SA"/>
        </w:rPr>
        <w:t>штраф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ных санкций, составившая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3,32 млн. шв. франков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, не была </w:t>
      </w:r>
      <w:r w:rsidRPr="00072FE1">
        <w:rPr>
          <w:rFonts w:ascii="Cambria" w:hAnsi="Cambria" w:cs="Arial"/>
          <w:sz w:val="24"/>
          <w:szCs w:val="24"/>
          <w:lang w:val="ru-RU" w:eastAsia="en-IN" w:bidi="ar-SA"/>
        </w:rPr>
        <w:t>подтвержд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ена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бывш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им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генеральн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ым подрядчиком, так как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даже по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 истечении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20 мес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яцев с даты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расторжени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я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контракт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а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сторон</w:t>
      </w:r>
      <w:r>
        <w:rPr>
          <w:rFonts w:ascii="Cambria" w:hAnsi="Cambria" w:cs="Arial"/>
          <w:sz w:val="24"/>
          <w:szCs w:val="24"/>
          <w:lang w:val="ru-RU" w:eastAsia="en-IN" w:bidi="ar-SA"/>
        </w:rPr>
        <w:t>ы не подписали никакого согласованного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 xml:space="preserve"> документ</w:t>
      </w:r>
      <w:r>
        <w:rPr>
          <w:rFonts w:ascii="Cambria" w:hAnsi="Cambria" w:cs="Arial"/>
          <w:sz w:val="24"/>
          <w:szCs w:val="24"/>
          <w:lang w:val="ru-RU" w:eastAsia="en-IN" w:bidi="ar-SA"/>
        </w:rPr>
        <w:t>а.</w:t>
      </w:r>
    </w:p>
    <w:p w:rsidR="0027400E" w:rsidRDefault="0027400E" w:rsidP="00B302D1">
      <w:pPr>
        <w:spacing w:line="360" w:lineRule="auto"/>
        <w:contextualSpacing/>
        <w:jc w:val="both"/>
        <w:rPr>
          <w:rFonts w:ascii="Cambria" w:hAnsi="Cambria"/>
          <w:sz w:val="24"/>
          <w:szCs w:val="24"/>
          <w:lang w:val="ru-RU" w:eastAsia="en-IN"/>
        </w:rPr>
        <w:sectPr w:rsidR="0027400E" w:rsidSect="00A75308">
          <w:footerReference w:type="first" r:id="rId20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>
        <w:rPr>
          <w:rFonts w:ascii="Cambria" w:hAnsi="Cambria"/>
          <w:sz w:val="24"/>
          <w:szCs w:val="24"/>
          <w:lang w:val="ru-RU" w:eastAsia="en-IN"/>
        </w:rPr>
        <w:t xml:space="preserve">После </w:t>
      </w:r>
      <w:r w:rsidRPr="00105188">
        <w:rPr>
          <w:rFonts w:ascii="Cambria" w:hAnsi="Cambria"/>
          <w:sz w:val="24"/>
          <w:szCs w:val="24"/>
          <w:lang w:val="ru-RU" w:eastAsia="en-IN"/>
        </w:rPr>
        <w:t>расторжени</w:t>
      </w:r>
      <w:r>
        <w:rPr>
          <w:rFonts w:ascii="Cambria" w:hAnsi="Cambria"/>
          <w:sz w:val="24"/>
          <w:szCs w:val="24"/>
          <w:lang w:val="ru-RU" w:eastAsia="en-IN"/>
        </w:rPr>
        <w:t xml:space="preserve">я </w:t>
      </w:r>
      <w:r w:rsidRPr="00105188">
        <w:rPr>
          <w:rFonts w:ascii="Cambria" w:hAnsi="Cambria"/>
          <w:sz w:val="24"/>
          <w:szCs w:val="24"/>
          <w:lang w:val="ru-RU" w:eastAsia="en-IN"/>
        </w:rPr>
        <w:t>23 июля 2012 г. контракт</w:t>
      </w:r>
      <w:r>
        <w:rPr>
          <w:rFonts w:ascii="Cambria" w:hAnsi="Cambria"/>
          <w:sz w:val="24"/>
          <w:szCs w:val="24"/>
          <w:lang w:val="ru-RU" w:eastAsia="en-IN"/>
        </w:rPr>
        <w:t xml:space="preserve">а </w:t>
      </w:r>
      <w:r w:rsidRPr="00105188">
        <w:rPr>
          <w:rFonts w:ascii="Cambria" w:hAnsi="Cambria"/>
          <w:sz w:val="24"/>
          <w:szCs w:val="24"/>
          <w:lang w:val="ru-RU" w:eastAsia="en-IN"/>
        </w:rPr>
        <w:t>с генеральн</w:t>
      </w:r>
      <w:r>
        <w:rPr>
          <w:rFonts w:ascii="Cambria" w:hAnsi="Cambria"/>
          <w:sz w:val="24"/>
          <w:szCs w:val="24"/>
          <w:lang w:val="ru-RU" w:eastAsia="en-IN"/>
        </w:rPr>
        <w:t>ым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 подрядчик</w:t>
      </w:r>
      <w:r>
        <w:rPr>
          <w:rFonts w:ascii="Cambria" w:hAnsi="Cambria"/>
          <w:sz w:val="24"/>
          <w:szCs w:val="24"/>
          <w:lang w:val="ru-RU" w:eastAsia="en-IN"/>
        </w:rPr>
        <w:t>ом в марте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 2013 г.</w:t>
      </w:r>
      <w:r>
        <w:rPr>
          <w:rFonts w:ascii="Cambria" w:hAnsi="Cambria"/>
          <w:sz w:val="24"/>
          <w:szCs w:val="24"/>
          <w:lang w:val="ru-RU" w:eastAsia="en-IN"/>
        </w:rPr>
        <w:t xml:space="preserve"> было </w:t>
      </w:r>
      <w:r w:rsidRPr="00105188">
        <w:rPr>
          <w:rFonts w:ascii="Cambria" w:hAnsi="Cambria"/>
          <w:sz w:val="24"/>
          <w:szCs w:val="24"/>
          <w:lang w:val="ru-RU" w:eastAsia="en-IN"/>
        </w:rPr>
        <w:t>подпис</w:t>
      </w:r>
      <w:r>
        <w:rPr>
          <w:rFonts w:ascii="Cambria" w:hAnsi="Cambria"/>
          <w:sz w:val="24"/>
          <w:szCs w:val="24"/>
          <w:lang w:val="ru-RU" w:eastAsia="en-IN"/>
        </w:rPr>
        <w:t xml:space="preserve">ано 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Добавление </w:t>
      </w:r>
      <w:r>
        <w:rPr>
          <w:rFonts w:ascii="Cambria" w:hAnsi="Cambria"/>
          <w:sz w:val="24"/>
          <w:szCs w:val="24"/>
          <w:lang w:val="ru-RU" w:eastAsia="en-IN"/>
        </w:rPr>
        <w:t xml:space="preserve">№ 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37 </w:t>
      </w:r>
      <w:r>
        <w:rPr>
          <w:rFonts w:ascii="Cambria" w:hAnsi="Cambria"/>
          <w:sz w:val="24"/>
          <w:szCs w:val="24"/>
          <w:lang w:val="ru-RU" w:eastAsia="en-IN"/>
        </w:rPr>
        <w:t xml:space="preserve">к </w:t>
      </w:r>
      <w:r w:rsidRPr="00105188">
        <w:rPr>
          <w:rFonts w:ascii="Cambria" w:hAnsi="Cambria"/>
          <w:sz w:val="24"/>
          <w:szCs w:val="24"/>
          <w:lang w:val="ru-RU" w:eastAsia="en-IN"/>
        </w:rPr>
        <w:t>контракт</w:t>
      </w:r>
      <w:r>
        <w:rPr>
          <w:rFonts w:ascii="Cambria" w:hAnsi="Cambria"/>
          <w:sz w:val="24"/>
          <w:szCs w:val="24"/>
          <w:lang w:val="ru-RU" w:eastAsia="en-IN"/>
        </w:rPr>
        <w:t>у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 с архитектор</w:t>
      </w:r>
      <w:r>
        <w:rPr>
          <w:rFonts w:ascii="Cambria" w:hAnsi="Cambria"/>
          <w:sz w:val="24"/>
          <w:szCs w:val="24"/>
          <w:lang w:val="ru-RU" w:eastAsia="en-IN"/>
        </w:rPr>
        <w:t>ом</w:t>
      </w:r>
      <w:r w:rsidRPr="00105188">
        <w:rPr>
          <w:rFonts w:ascii="Cambria" w:hAnsi="Cambria"/>
          <w:sz w:val="24"/>
          <w:szCs w:val="24"/>
          <w:lang w:val="ru-RU" w:eastAsia="en-IN"/>
        </w:rPr>
        <w:t>, котор</w:t>
      </w:r>
      <w:r>
        <w:rPr>
          <w:rFonts w:ascii="Cambria" w:hAnsi="Cambria"/>
          <w:sz w:val="24"/>
          <w:szCs w:val="24"/>
          <w:lang w:val="ru-RU" w:eastAsia="en-IN"/>
        </w:rPr>
        <w:t xml:space="preserve">ое </w:t>
      </w:r>
      <w:r w:rsidRPr="00105188">
        <w:rPr>
          <w:rFonts w:ascii="Cambria" w:hAnsi="Cambria"/>
          <w:sz w:val="24"/>
          <w:szCs w:val="24"/>
          <w:lang w:val="ru-RU" w:eastAsia="en-IN"/>
        </w:rPr>
        <w:t>предусматрива</w:t>
      </w:r>
      <w:r>
        <w:rPr>
          <w:rFonts w:ascii="Cambria" w:hAnsi="Cambria"/>
          <w:sz w:val="24"/>
          <w:szCs w:val="24"/>
          <w:lang w:val="ru-RU" w:eastAsia="en-IN"/>
        </w:rPr>
        <w:t xml:space="preserve">ло </w:t>
      </w:r>
      <w:r w:rsidRPr="008079A1">
        <w:rPr>
          <w:rFonts w:ascii="Cambria" w:hAnsi="Cambria"/>
          <w:sz w:val="24"/>
          <w:szCs w:val="24"/>
          <w:lang w:val="ru-RU" w:eastAsia="en-IN"/>
        </w:rPr>
        <w:t>расширени</w:t>
      </w:r>
      <w:r>
        <w:rPr>
          <w:rFonts w:ascii="Cambria" w:hAnsi="Cambria"/>
          <w:sz w:val="24"/>
          <w:szCs w:val="24"/>
          <w:lang w:val="ru-RU" w:eastAsia="en-IN"/>
        </w:rPr>
        <w:t xml:space="preserve">е </w:t>
      </w:r>
      <w:r w:rsidRPr="008079A1">
        <w:rPr>
          <w:rFonts w:ascii="Cambria" w:hAnsi="Cambria"/>
          <w:sz w:val="24"/>
          <w:szCs w:val="24"/>
          <w:lang w:val="ru-RU" w:eastAsia="en-IN"/>
        </w:rPr>
        <w:t>задач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 архитектор</w:t>
      </w:r>
      <w:r>
        <w:rPr>
          <w:rFonts w:ascii="Cambria" w:hAnsi="Cambria"/>
          <w:sz w:val="24"/>
          <w:szCs w:val="24"/>
          <w:lang w:val="ru-RU" w:eastAsia="en-IN"/>
        </w:rPr>
        <w:t xml:space="preserve">а </w:t>
      </w:r>
      <w:r w:rsidRPr="00105188">
        <w:rPr>
          <w:rFonts w:ascii="Cambria" w:hAnsi="Cambria"/>
          <w:sz w:val="24"/>
          <w:szCs w:val="24"/>
          <w:lang w:val="ru-RU" w:eastAsia="en-IN"/>
        </w:rPr>
        <w:t>в организаци</w:t>
      </w:r>
      <w:r>
        <w:rPr>
          <w:rFonts w:ascii="Cambria" w:hAnsi="Cambria"/>
          <w:sz w:val="24"/>
          <w:szCs w:val="24"/>
          <w:lang w:val="ru-RU" w:eastAsia="en-IN"/>
        </w:rPr>
        <w:t xml:space="preserve">и работ по </w:t>
      </w:r>
      <w:r w:rsidRPr="008079A1">
        <w:rPr>
          <w:rFonts w:ascii="Cambria" w:hAnsi="Cambria"/>
          <w:sz w:val="24"/>
          <w:szCs w:val="24"/>
          <w:lang w:val="ru-RU" w:eastAsia="en-IN"/>
        </w:rPr>
        <w:t>проект</w:t>
      </w:r>
      <w:r>
        <w:rPr>
          <w:rFonts w:ascii="Cambria" w:hAnsi="Cambria"/>
          <w:sz w:val="24"/>
          <w:szCs w:val="24"/>
          <w:lang w:val="ru-RU" w:eastAsia="en-IN"/>
        </w:rPr>
        <w:t>у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. Мы </w:t>
      </w:r>
      <w:r>
        <w:rPr>
          <w:rFonts w:ascii="Cambria" w:hAnsi="Cambria"/>
          <w:sz w:val="24"/>
          <w:szCs w:val="24"/>
          <w:lang w:val="ru-RU" w:eastAsia="en-IN"/>
        </w:rPr>
        <w:t>обнаружили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, что </w:t>
      </w:r>
      <w:r>
        <w:rPr>
          <w:rFonts w:ascii="Cambria" w:hAnsi="Cambria"/>
          <w:sz w:val="24"/>
          <w:szCs w:val="24"/>
          <w:lang w:val="ru-RU" w:eastAsia="en-IN"/>
        </w:rPr>
        <w:t xml:space="preserve">при </w:t>
      </w:r>
      <w:r w:rsidRPr="00105188">
        <w:rPr>
          <w:rFonts w:ascii="Cambria" w:hAnsi="Cambria"/>
          <w:sz w:val="24"/>
          <w:szCs w:val="24"/>
          <w:lang w:val="ru-RU" w:eastAsia="en-IN"/>
        </w:rPr>
        <w:t>расчет</w:t>
      </w:r>
      <w:r>
        <w:rPr>
          <w:rFonts w:ascii="Cambria" w:hAnsi="Cambria"/>
          <w:sz w:val="24"/>
          <w:szCs w:val="24"/>
          <w:lang w:val="ru-RU" w:eastAsia="en-IN"/>
        </w:rPr>
        <w:t xml:space="preserve">е дополнительного </w:t>
      </w:r>
      <w:r w:rsidRPr="00105188">
        <w:rPr>
          <w:rFonts w:ascii="Cambria" w:hAnsi="Cambria"/>
          <w:sz w:val="24"/>
          <w:szCs w:val="24"/>
          <w:lang w:val="ru-RU" w:eastAsia="en-IN"/>
        </w:rPr>
        <w:t>вознаграждени</w:t>
      </w:r>
      <w:r>
        <w:rPr>
          <w:rFonts w:ascii="Cambria" w:hAnsi="Cambria"/>
          <w:sz w:val="24"/>
          <w:szCs w:val="24"/>
          <w:lang w:val="ru-RU" w:eastAsia="en-IN"/>
        </w:rPr>
        <w:t xml:space="preserve">я </w:t>
      </w:r>
      <w:r w:rsidRPr="00105188">
        <w:rPr>
          <w:rFonts w:ascii="Cambria" w:hAnsi="Cambria"/>
          <w:sz w:val="24"/>
          <w:szCs w:val="24"/>
          <w:lang w:val="ru-RU" w:eastAsia="en-IN"/>
        </w:rPr>
        <w:t>архитектор</w:t>
      </w:r>
      <w:r>
        <w:rPr>
          <w:rFonts w:ascii="Cambria" w:hAnsi="Cambria"/>
          <w:sz w:val="24"/>
          <w:szCs w:val="24"/>
          <w:lang w:val="ru-RU" w:eastAsia="en-IN"/>
        </w:rPr>
        <w:t>у за оказание дополнительных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>услуг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8079A1">
        <w:rPr>
          <w:rFonts w:ascii="Cambria" w:hAnsi="Cambria"/>
          <w:sz w:val="24"/>
          <w:szCs w:val="24"/>
          <w:lang w:val="ru-RU" w:eastAsia="en-IN"/>
        </w:rPr>
        <w:t>стоимост</w:t>
      </w:r>
      <w:r>
        <w:rPr>
          <w:rFonts w:ascii="Cambria" w:hAnsi="Cambria"/>
          <w:sz w:val="24"/>
          <w:szCs w:val="24"/>
          <w:lang w:val="ru-RU" w:eastAsia="en-IN"/>
        </w:rPr>
        <w:t>ь работ,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 выполнен</w:t>
      </w:r>
      <w:r>
        <w:rPr>
          <w:rFonts w:ascii="Cambria" w:hAnsi="Cambria"/>
          <w:sz w:val="24"/>
          <w:szCs w:val="24"/>
          <w:lang w:val="ru-RU" w:eastAsia="en-IN"/>
        </w:rPr>
        <w:t xml:space="preserve">ных </w:t>
      </w:r>
      <w:r w:rsidRPr="00105188">
        <w:rPr>
          <w:rFonts w:ascii="Cambria" w:hAnsi="Cambria"/>
          <w:sz w:val="24"/>
          <w:szCs w:val="24"/>
          <w:lang w:val="ru-RU" w:eastAsia="en-IN"/>
        </w:rPr>
        <w:t>бывш</w:t>
      </w:r>
      <w:r>
        <w:rPr>
          <w:rFonts w:ascii="Cambria" w:hAnsi="Cambria"/>
          <w:sz w:val="24"/>
          <w:szCs w:val="24"/>
          <w:lang w:val="ru-RU" w:eastAsia="en-IN"/>
        </w:rPr>
        <w:t xml:space="preserve">им </w:t>
      </w:r>
      <w:r w:rsidRPr="00105188">
        <w:rPr>
          <w:rFonts w:ascii="Cambria" w:hAnsi="Cambria"/>
          <w:sz w:val="24"/>
          <w:szCs w:val="24"/>
          <w:lang w:val="ru-RU" w:eastAsia="en-IN"/>
        </w:rPr>
        <w:t>генеральн</w:t>
      </w:r>
      <w:r>
        <w:rPr>
          <w:rFonts w:ascii="Cambria" w:hAnsi="Cambria"/>
          <w:sz w:val="24"/>
          <w:szCs w:val="24"/>
          <w:lang w:val="ru-RU" w:eastAsia="en-IN"/>
        </w:rPr>
        <w:t>ым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 подрядчик</w:t>
      </w:r>
      <w:r>
        <w:rPr>
          <w:rFonts w:ascii="Cambria" w:hAnsi="Cambria"/>
          <w:sz w:val="24"/>
          <w:szCs w:val="24"/>
          <w:lang w:val="ru-RU" w:eastAsia="en-IN"/>
        </w:rPr>
        <w:t xml:space="preserve">ом, была оценена в </w:t>
      </w:r>
      <w:r w:rsidRPr="00105188">
        <w:rPr>
          <w:rFonts w:ascii="Cambria" w:hAnsi="Cambria"/>
          <w:sz w:val="24"/>
          <w:szCs w:val="24"/>
          <w:lang w:val="ru-RU" w:eastAsia="en-IN"/>
        </w:rPr>
        <w:t>10,632 млн. шв. франков</w:t>
      </w:r>
      <w:r>
        <w:rPr>
          <w:rFonts w:ascii="Cambria" w:hAnsi="Cambria"/>
          <w:sz w:val="24"/>
          <w:szCs w:val="24"/>
          <w:lang w:val="ru-RU" w:eastAsia="en-IN"/>
        </w:rPr>
        <w:t xml:space="preserve">, а не в </w:t>
      </w:r>
      <w:r w:rsidRPr="00105188">
        <w:rPr>
          <w:rFonts w:ascii="Cambria" w:hAnsi="Cambria"/>
          <w:sz w:val="24"/>
          <w:szCs w:val="24"/>
          <w:lang w:val="ru-RU" w:eastAsia="en-IN"/>
        </w:rPr>
        <w:t>14,22 млн. шв. франков</w:t>
      </w:r>
      <w:r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105188">
        <w:rPr>
          <w:rFonts w:ascii="Cambria" w:hAnsi="Cambria"/>
          <w:sz w:val="24"/>
          <w:szCs w:val="24"/>
          <w:lang w:val="ru-RU" w:eastAsia="en-IN"/>
        </w:rPr>
        <w:t>–</w:t>
      </w:r>
      <w:r>
        <w:rPr>
          <w:rFonts w:ascii="Cambria" w:hAnsi="Cambria"/>
          <w:sz w:val="24"/>
          <w:szCs w:val="24"/>
          <w:lang w:val="ru-RU" w:eastAsia="en-IN"/>
        </w:rPr>
        <w:t xml:space="preserve"> сумму, на базе </w:t>
      </w:r>
      <w:r w:rsidRPr="00105188">
        <w:rPr>
          <w:rFonts w:ascii="Cambria" w:hAnsi="Cambria"/>
          <w:sz w:val="24"/>
          <w:szCs w:val="24"/>
          <w:lang w:val="ru-RU" w:eastAsia="en-IN"/>
        </w:rPr>
        <w:t>котор</w:t>
      </w:r>
      <w:r>
        <w:rPr>
          <w:rFonts w:ascii="Cambria" w:hAnsi="Cambria"/>
          <w:sz w:val="24"/>
          <w:szCs w:val="24"/>
          <w:lang w:val="ru-RU" w:eastAsia="en-IN"/>
        </w:rPr>
        <w:t xml:space="preserve">ой 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ВОИС </w:t>
      </w:r>
      <w:r>
        <w:rPr>
          <w:rFonts w:ascii="Cambria" w:hAnsi="Cambria"/>
          <w:sz w:val="24"/>
          <w:szCs w:val="24"/>
          <w:lang w:val="ru-RU" w:eastAsia="en-IN"/>
        </w:rPr>
        <w:t xml:space="preserve">выплатил </w:t>
      </w:r>
      <w:r w:rsidRPr="00105188">
        <w:rPr>
          <w:rFonts w:ascii="Cambria" w:hAnsi="Cambria"/>
          <w:sz w:val="24"/>
          <w:szCs w:val="24"/>
          <w:lang w:val="ru-RU" w:eastAsia="en-IN"/>
        </w:rPr>
        <w:t>вознаграждени</w:t>
      </w:r>
      <w:r>
        <w:rPr>
          <w:rFonts w:ascii="Cambria" w:hAnsi="Cambria"/>
          <w:sz w:val="24"/>
          <w:szCs w:val="24"/>
          <w:lang w:val="ru-RU" w:eastAsia="en-IN"/>
        </w:rPr>
        <w:t xml:space="preserve">е </w:t>
      </w:r>
      <w:r w:rsidRPr="00105188">
        <w:rPr>
          <w:rFonts w:ascii="Cambria" w:hAnsi="Cambria"/>
          <w:sz w:val="24"/>
          <w:szCs w:val="24"/>
          <w:lang w:val="ru-RU" w:eastAsia="en-IN"/>
        </w:rPr>
        <w:t>бывш</w:t>
      </w:r>
      <w:r>
        <w:rPr>
          <w:rFonts w:ascii="Cambria" w:hAnsi="Cambria"/>
          <w:sz w:val="24"/>
          <w:szCs w:val="24"/>
          <w:lang w:val="ru-RU" w:eastAsia="en-IN"/>
        </w:rPr>
        <w:t xml:space="preserve">ему </w:t>
      </w:r>
      <w:r w:rsidRPr="00105188">
        <w:rPr>
          <w:rFonts w:ascii="Cambria" w:hAnsi="Cambria"/>
          <w:sz w:val="24"/>
          <w:szCs w:val="24"/>
          <w:lang w:val="ru-RU" w:eastAsia="en-IN"/>
        </w:rPr>
        <w:t>генеральн</w:t>
      </w:r>
      <w:r>
        <w:rPr>
          <w:rFonts w:ascii="Cambria" w:hAnsi="Cambria"/>
          <w:sz w:val="24"/>
          <w:szCs w:val="24"/>
          <w:lang w:val="ru-RU" w:eastAsia="en-IN"/>
        </w:rPr>
        <w:t>ому подрядчику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. Кроме того, Добавление </w:t>
      </w:r>
      <w:r>
        <w:rPr>
          <w:rFonts w:ascii="Cambria" w:hAnsi="Cambria"/>
          <w:sz w:val="24"/>
          <w:szCs w:val="24"/>
          <w:lang w:val="ru-RU" w:eastAsia="en-IN"/>
        </w:rPr>
        <w:t>№ 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37 </w:t>
      </w:r>
      <w:r>
        <w:rPr>
          <w:rFonts w:ascii="Cambria" w:hAnsi="Cambria"/>
          <w:sz w:val="24"/>
          <w:szCs w:val="24"/>
          <w:lang w:val="ru-RU" w:eastAsia="en-IN"/>
        </w:rPr>
        <w:t xml:space="preserve">не </w:t>
      </w:r>
      <w:r w:rsidRPr="008079A1">
        <w:rPr>
          <w:rFonts w:ascii="Cambria" w:hAnsi="Cambria"/>
          <w:sz w:val="24"/>
          <w:szCs w:val="24"/>
          <w:lang w:val="ru-RU" w:eastAsia="en-IN"/>
        </w:rPr>
        <w:t>содерж</w:t>
      </w:r>
      <w:r>
        <w:rPr>
          <w:rFonts w:ascii="Cambria" w:hAnsi="Cambria"/>
          <w:sz w:val="24"/>
          <w:szCs w:val="24"/>
          <w:lang w:val="ru-RU" w:eastAsia="en-IN"/>
        </w:rPr>
        <w:t xml:space="preserve">ало статьи о 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штрафных </w:t>
      </w:r>
      <w:r>
        <w:rPr>
          <w:rFonts w:ascii="Cambria" w:hAnsi="Cambria"/>
          <w:sz w:val="24"/>
          <w:szCs w:val="24"/>
          <w:lang w:val="ru-RU" w:eastAsia="en-IN"/>
        </w:rPr>
        <w:t xml:space="preserve">санкциях на случай нарушения 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Кроме </w:t>
      </w:r>
    </w:p>
    <w:p w:rsidR="0027400E" w:rsidRPr="00105188" w:rsidRDefault="0027400E" w:rsidP="00B302D1">
      <w:pPr>
        <w:spacing w:line="360" w:lineRule="auto"/>
        <w:contextualSpacing/>
        <w:jc w:val="both"/>
        <w:rPr>
          <w:rFonts w:ascii="Cambria" w:hAnsi="Cambria"/>
          <w:sz w:val="24"/>
          <w:szCs w:val="24"/>
          <w:lang w:val="ru-RU" w:eastAsia="en-IN"/>
        </w:rPr>
      </w:pPr>
      <w:r w:rsidRPr="00105188">
        <w:rPr>
          <w:rFonts w:ascii="Cambria" w:hAnsi="Cambria"/>
          <w:sz w:val="24"/>
          <w:szCs w:val="24"/>
          <w:lang w:val="ru-RU" w:eastAsia="en-IN"/>
        </w:rPr>
        <w:lastRenderedPageBreak/>
        <w:t xml:space="preserve">того, Добавление </w:t>
      </w:r>
      <w:r>
        <w:rPr>
          <w:rFonts w:ascii="Cambria" w:hAnsi="Cambria"/>
          <w:sz w:val="24"/>
          <w:szCs w:val="24"/>
          <w:lang w:val="ru-RU" w:eastAsia="en-IN"/>
        </w:rPr>
        <w:t xml:space="preserve">№ 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37 </w:t>
      </w:r>
      <w:r>
        <w:rPr>
          <w:rFonts w:ascii="Cambria" w:hAnsi="Cambria"/>
          <w:sz w:val="24"/>
          <w:szCs w:val="24"/>
          <w:lang w:val="ru-RU" w:eastAsia="en-IN"/>
        </w:rPr>
        <w:t xml:space="preserve">не включало статью о 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штрафных </w:t>
      </w:r>
      <w:r>
        <w:rPr>
          <w:rFonts w:ascii="Cambria" w:hAnsi="Cambria"/>
          <w:sz w:val="24"/>
          <w:szCs w:val="24"/>
          <w:lang w:val="ru-RU" w:eastAsia="en-IN"/>
        </w:rPr>
        <w:t>санкциях на случай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 xml:space="preserve">нарушения </w:t>
      </w:r>
      <w:r w:rsidRPr="00105188">
        <w:rPr>
          <w:rFonts w:ascii="Cambria" w:hAnsi="Cambria"/>
          <w:sz w:val="24"/>
          <w:szCs w:val="24"/>
          <w:lang w:val="ru-RU" w:eastAsia="en-IN"/>
        </w:rPr>
        <w:t>архитектор</w:t>
      </w:r>
      <w:r>
        <w:rPr>
          <w:rFonts w:ascii="Cambria" w:hAnsi="Cambria"/>
          <w:sz w:val="24"/>
          <w:szCs w:val="24"/>
          <w:lang w:val="ru-RU" w:eastAsia="en-IN"/>
        </w:rPr>
        <w:t xml:space="preserve">ом сроков </w:t>
      </w:r>
      <w:r w:rsidRPr="007D7AA5">
        <w:rPr>
          <w:rFonts w:ascii="Cambria" w:hAnsi="Cambria"/>
          <w:sz w:val="24"/>
          <w:szCs w:val="24"/>
          <w:lang w:val="ru-RU" w:eastAsia="en-IN"/>
        </w:rPr>
        <w:t>выполнени</w:t>
      </w:r>
      <w:r>
        <w:rPr>
          <w:rFonts w:ascii="Cambria" w:hAnsi="Cambria"/>
          <w:sz w:val="24"/>
          <w:szCs w:val="24"/>
          <w:lang w:val="ru-RU" w:eastAsia="en-IN"/>
        </w:rPr>
        <w:t>я работ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. </w:t>
      </w:r>
    </w:p>
    <w:p w:rsidR="0027400E" w:rsidRPr="00105188" w:rsidRDefault="0027400E" w:rsidP="00B302D1">
      <w:pPr>
        <w:spacing w:line="360" w:lineRule="auto"/>
        <w:jc w:val="both"/>
        <w:rPr>
          <w:rFonts w:ascii="Cambria" w:hAnsi="Cambria"/>
          <w:sz w:val="24"/>
          <w:szCs w:val="24"/>
          <w:lang w:val="ru-RU" w:eastAsia="en-IN"/>
        </w:rPr>
      </w:pPr>
      <w:r w:rsidRPr="00105188">
        <w:rPr>
          <w:rFonts w:ascii="Cambria" w:hAnsi="Cambria"/>
          <w:sz w:val="24"/>
          <w:szCs w:val="24"/>
          <w:lang w:val="ru-RU" w:eastAsia="en-IN"/>
        </w:rPr>
        <w:t xml:space="preserve">Хотя </w:t>
      </w:r>
      <w:r>
        <w:rPr>
          <w:rFonts w:ascii="Cambria" w:hAnsi="Cambria"/>
          <w:sz w:val="24"/>
          <w:szCs w:val="24"/>
          <w:lang w:val="ru-RU" w:eastAsia="en-IN"/>
        </w:rPr>
        <w:t xml:space="preserve">в </w:t>
      </w:r>
      <w:r w:rsidRPr="00105188">
        <w:rPr>
          <w:rFonts w:ascii="Cambria" w:hAnsi="Cambria"/>
          <w:sz w:val="24"/>
          <w:szCs w:val="24"/>
          <w:lang w:val="ru-RU" w:eastAsia="en-IN"/>
        </w:rPr>
        <w:t>контракт</w:t>
      </w:r>
      <w:r>
        <w:rPr>
          <w:rFonts w:ascii="Cambria" w:hAnsi="Cambria"/>
          <w:sz w:val="24"/>
          <w:szCs w:val="24"/>
          <w:lang w:val="ru-RU" w:eastAsia="en-IN"/>
        </w:rPr>
        <w:t xml:space="preserve">е были </w:t>
      </w:r>
      <w:r w:rsidRPr="00105188">
        <w:rPr>
          <w:rFonts w:ascii="Cambria" w:hAnsi="Cambria"/>
          <w:sz w:val="24"/>
          <w:szCs w:val="24"/>
          <w:lang w:val="ru-RU" w:eastAsia="en-IN"/>
        </w:rPr>
        <w:t>зафиксирован</w:t>
      </w:r>
      <w:r>
        <w:rPr>
          <w:rFonts w:ascii="Cambria" w:hAnsi="Cambria"/>
          <w:sz w:val="24"/>
          <w:szCs w:val="24"/>
          <w:lang w:val="ru-RU" w:eastAsia="en-IN"/>
        </w:rPr>
        <w:t xml:space="preserve">ы </w:t>
      </w:r>
      <w:r w:rsidRPr="00105188">
        <w:rPr>
          <w:rFonts w:ascii="Cambria" w:hAnsi="Cambria"/>
          <w:sz w:val="24"/>
          <w:szCs w:val="24"/>
          <w:lang w:val="ru-RU" w:eastAsia="en-IN"/>
        </w:rPr>
        <w:t>требовани</w:t>
      </w:r>
      <w:r>
        <w:rPr>
          <w:rFonts w:ascii="Cambria" w:hAnsi="Cambria"/>
          <w:sz w:val="24"/>
          <w:szCs w:val="24"/>
          <w:lang w:val="ru-RU" w:eastAsia="en-IN"/>
        </w:rPr>
        <w:t xml:space="preserve">я по качеству 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работ, </w:t>
      </w:r>
      <w:r>
        <w:rPr>
          <w:rFonts w:ascii="Cambria" w:hAnsi="Cambria"/>
          <w:sz w:val="24"/>
          <w:szCs w:val="24"/>
          <w:lang w:val="ru-RU" w:eastAsia="en-IN"/>
        </w:rPr>
        <w:t>в него не был включен план проведения приём</w:t>
      </w:r>
      <w:r w:rsidRPr="00105188">
        <w:rPr>
          <w:rFonts w:ascii="Cambria" w:hAnsi="Cambria"/>
          <w:sz w:val="24"/>
          <w:szCs w:val="24"/>
          <w:lang w:val="ru-RU" w:eastAsia="en-IN"/>
        </w:rPr>
        <w:t>очных</w:t>
      </w:r>
      <w:r>
        <w:rPr>
          <w:rFonts w:ascii="Cambria" w:hAnsi="Cambria"/>
          <w:sz w:val="24"/>
          <w:szCs w:val="24"/>
          <w:lang w:val="ru-RU" w:eastAsia="en-IN"/>
        </w:rPr>
        <w:t xml:space="preserve"> испытаний,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 xml:space="preserve">обеспечивающий </w:t>
      </w:r>
      <w:r w:rsidRPr="00105188">
        <w:rPr>
          <w:rFonts w:ascii="Cambria" w:hAnsi="Cambria"/>
          <w:sz w:val="24"/>
          <w:szCs w:val="24"/>
          <w:lang w:val="ru-RU" w:eastAsia="en-IN"/>
        </w:rPr>
        <w:t>соблюдени</w:t>
      </w:r>
      <w:r>
        <w:rPr>
          <w:rFonts w:ascii="Cambria" w:hAnsi="Cambria"/>
          <w:sz w:val="24"/>
          <w:szCs w:val="24"/>
          <w:lang w:val="ru-RU" w:eastAsia="en-IN"/>
        </w:rPr>
        <w:t xml:space="preserve">е </w:t>
      </w:r>
      <w:r w:rsidRPr="00105188">
        <w:rPr>
          <w:rFonts w:ascii="Cambria" w:hAnsi="Cambria"/>
          <w:sz w:val="24"/>
          <w:szCs w:val="24"/>
          <w:lang w:val="ru-RU" w:eastAsia="en-IN"/>
        </w:rPr>
        <w:t>условий</w:t>
      </w:r>
      <w:r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105188">
        <w:rPr>
          <w:rFonts w:ascii="Cambria" w:hAnsi="Cambria"/>
          <w:sz w:val="24"/>
          <w:szCs w:val="24"/>
          <w:lang w:val="ru-RU" w:eastAsia="en-IN"/>
        </w:rPr>
        <w:t>контракт</w:t>
      </w:r>
      <w:r>
        <w:rPr>
          <w:rFonts w:ascii="Cambria" w:hAnsi="Cambria"/>
          <w:sz w:val="24"/>
          <w:szCs w:val="24"/>
          <w:lang w:val="ru-RU" w:eastAsia="en-IN"/>
        </w:rPr>
        <w:t>а.</w:t>
      </w:r>
    </w:p>
    <w:p w:rsidR="0027400E" w:rsidRPr="00255E3E" w:rsidRDefault="0027400E" w:rsidP="001A3B5F">
      <w:pPr>
        <w:spacing w:line="360" w:lineRule="auto"/>
        <w:rPr>
          <w:rFonts w:ascii="Cambria" w:hAnsi="Cambria"/>
          <w:sz w:val="24"/>
          <w:szCs w:val="24"/>
          <w:lang w:val="ru-RU" w:eastAsia="en-IN"/>
        </w:rPr>
      </w:pPr>
      <w:r w:rsidRPr="00255E3E">
        <w:rPr>
          <w:rFonts w:ascii="Cambria" w:hAnsi="Cambria"/>
          <w:sz w:val="24"/>
          <w:szCs w:val="24"/>
          <w:lang w:val="ru-RU" w:eastAsia="en-IN"/>
        </w:rPr>
        <w:t>49</w:t>
      </w:r>
      <w:r>
        <w:rPr>
          <w:rFonts w:ascii="Cambria" w:hAnsi="Cambria"/>
          <w:sz w:val="24"/>
          <w:szCs w:val="24"/>
          <w:lang w:val="ru-RU" w:eastAsia="en-IN"/>
        </w:rPr>
        <w:t xml:space="preserve">-я серия </w:t>
      </w:r>
      <w:r w:rsidRPr="00255E3E">
        <w:rPr>
          <w:rFonts w:ascii="Cambria" w:hAnsi="Cambria"/>
          <w:sz w:val="24"/>
          <w:szCs w:val="24"/>
          <w:lang w:val="ru-RU" w:eastAsia="en-IN"/>
        </w:rPr>
        <w:t>заседани</w:t>
      </w:r>
      <w:r>
        <w:rPr>
          <w:rFonts w:ascii="Cambria" w:hAnsi="Cambria"/>
          <w:sz w:val="24"/>
          <w:szCs w:val="24"/>
          <w:lang w:val="ru-RU" w:eastAsia="en-IN"/>
        </w:rPr>
        <w:t>й ассамбле</w:t>
      </w:r>
      <w:r w:rsidRPr="00255E3E">
        <w:rPr>
          <w:rFonts w:ascii="Cambria" w:hAnsi="Cambria"/>
          <w:sz w:val="24"/>
          <w:szCs w:val="24"/>
          <w:lang w:val="ru-RU" w:eastAsia="en-IN"/>
        </w:rPr>
        <w:t>й ВОИС</w:t>
      </w:r>
      <w:r>
        <w:rPr>
          <w:rFonts w:ascii="Cambria" w:hAnsi="Cambria"/>
          <w:sz w:val="24"/>
          <w:szCs w:val="24"/>
          <w:lang w:val="ru-RU" w:eastAsia="en-IN"/>
        </w:rPr>
        <w:t>, состоявшаяся</w:t>
      </w:r>
      <w:r w:rsidRPr="00255E3E">
        <w:rPr>
          <w:rFonts w:ascii="Cambria" w:hAnsi="Cambria"/>
          <w:sz w:val="24"/>
          <w:szCs w:val="24"/>
          <w:lang w:val="ru-RU" w:eastAsia="en-IN"/>
        </w:rPr>
        <w:t xml:space="preserve"> с 26 сентября </w:t>
      </w:r>
      <w:r>
        <w:rPr>
          <w:rFonts w:ascii="Cambria" w:hAnsi="Cambria"/>
          <w:sz w:val="24"/>
          <w:szCs w:val="24"/>
          <w:lang w:val="ru-RU" w:eastAsia="en-IN"/>
        </w:rPr>
        <w:t xml:space="preserve">по </w:t>
      </w:r>
      <w:r w:rsidRPr="00255E3E">
        <w:rPr>
          <w:rFonts w:ascii="Cambria" w:hAnsi="Cambria"/>
          <w:sz w:val="24"/>
          <w:szCs w:val="24"/>
          <w:lang w:val="ru-RU" w:eastAsia="en-IN"/>
        </w:rPr>
        <w:t>5 октября 2011</w:t>
      </w:r>
      <w:r>
        <w:rPr>
          <w:rFonts w:ascii="Cambria" w:hAnsi="Cambria"/>
          <w:sz w:val="24"/>
          <w:szCs w:val="24"/>
          <w:lang w:val="en-IN" w:eastAsia="en-IN"/>
        </w:rPr>
        <w:t> </w:t>
      </w:r>
      <w:r w:rsidRPr="00255E3E">
        <w:rPr>
          <w:rFonts w:ascii="Cambria" w:hAnsi="Cambria"/>
          <w:sz w:val="24"/>
          <w:szCs w:val="24"/>
          <w:lang w:val="ru-RU" w:eastAsia="en-IN"/>
        </w:rPr>
        <w:t>г.</w:t>
      </w:r>
      <w:r>
        <w:rPr>
          <w:rFonts w:ascii="Cambria" w:hAnsi="Cambria"/>
          <w:sz w:val="24"/>
          <w:szCs w:val="24"/>
          <w:lang w:val="ru-RU" w:eastAsia="en-IN"/>
        </w:rPr>
        <w:t xml:space="preserve">, утвердила возврат в </w:t>
      </w:r>
      <w:r w:rsidRPr="00255E3E">
        <w:rPr>
          <w:rFonts w:ascii="Cambria" w:hAnsi="Cambria"/>
          <w:sz w:val="24"/>
          <w:szCs w:val="24"/>
          <w:lang w:val="ru-RU" w:eastAsia="en-IN"/>
        </w:rPr>
        <w:t>бюджет</w:t>
      </w:r>
      <w:r>
        <w:rPr>
          <w:rFonts w:ascii="Cambria" w:hAnsi="Cambria"/>
          <w:sz w:val="24"/>
          <w:szCs w:val="24"/>
          <w:lang w:val="ru-RU" w:eastAsia="en-IN"/>
        </w:rPr>
        <w:t xml:space="preserve"> неизрасходованного</w:t>
      </w:r>
      <w:r w:rsidRPr="00255E3E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>остатка</w:t>
      </w:r>
      <w:r w:rsidRPr="00255E3E">
        <w:rPr>
          <w:rFonts w:ascii="Cambria" w:hAnsi="Cambria"/>
          <w:sz w:val="24"/>
          <w:szCs w:val="24"/>
          <w:lang w:val="ru-RU" w:eastAsia="en-IN"/>
        </w:rPr>
        <w:t xml:space="preserve"> средств</w:t>
      </w:r>
      <w:r>
        <w:rPr>
          <w:rFonts w:ascii="Cambria" w:hAnsi="Cambria"/>
          <w:sz w:val="24"/>
          <w:szCs w:val="24"/>
          <w:lang w:val="ru-RU" w:eastAsia="en-IN"/>
        </w:rPr>
        <w:t xml:space="preserve">, выделенных ранее на </w:t>
      </w:r>
      <w:r w:rsidRPr="00255E3E">
        <w:rPr>
          <w:rFonts w:ascii="Cambria" w:hAnsi="Cambria"/>
          <w:sz w:val="24"/>
          <w:szCs w:val="24"/>
          <w:lang w:val="ru-RU" w:eastAsia="en-IN"/>
        </w:rPr>
        <w:t>строительств</w:t>
      </w:r>
      <w:r>
        <w:rPr>
          <w:rFonts w:ascii="Cambria" w:hAnsi="Cambria"/>
          <w:sz w:val="24"/>
          <w:szCs w:val="24"/>
          <w:lang w:val="ru-RU" w:eastAsia="en-IN"/>
        </w:rPr>
        <w:t xml:space="preserve">о </w:t>
      </w:r>
      <w:r w:rsidRPr="00B302D1">
        <w:rPr>
          <w:rFonts w:ascii="Cambria" w:hAnsi="Cambria"/>
          <w:sz w:val="24"/>
          <w:szCs w:val="24"/>
          <w:lang w:val="en-IN" w:eastAsia="en-IN"/>
        </w:rPr>
        <w:t>NCP</w:t>
      </w:r>
      <w:r>
        <w:rPr>
          <w:rFonts w:ascii="Cambria" w:hAnsi="Cambria"/>
          <w:sz w:val="24"/>
          <w:szCs w:val="24"/>
          <w:lang w:val="ru-RU" w:eastAsia="en-IN"/>
        </w:rPr>
        <w:t xml:space="preserve">, </w:t>
      </w:r>
      <w:r w:rsidRPr="00255E3E">
        <w:rPr>
          <w:rFonts w:ascii="Cambria" w:hAnsi="Cambria"/>
          <w:sz w:val="24"/>
          <w:szCs w:val="24"/>
          <w:lang w:val="ru-RU" w:eastAsia="en-IN"/>
        </w:rPr>
        <w:t xml:space="preserve">в </w:t>
      </w:r>
      <w:r>
        <w:rPr>
          <w:rFonts w:ascii="Cambria" w:hAnsi="Cambria"/>
          <w:sz w:val="24"/>
          <w:szCs w:val="24"/>
          <w:lang w:val="ru-RU" w:eastAsia="en-IN"/>
        </w:rPr>
        <w:t xml:space="preserve">сумме </w:t>
      </w:r>
      <w:r w:rsidRPr="00255E3E">
        <w:rPr>
          <w:rFonts w:ascii="Cambria" w:hAnsi="Cambria"/>
          <w:sz w:val="24"/>
          <w:szCs w:val="24"/>
          <w:lang w:val="ru-RU" w:eastAsia="en-IN"/>
        </w:rPr>
        <w:t>4,5 млн. шв. франков. Поскольку</w:t>
      </w:r>
      <w:r>
        <w:rPr>
          <w:rFonts w:ascii="Cambria" w:hAnsi="Cambria"/>
          <w:sz w:val="24"/>
          <w:szCs w:val="24"/>
          <w:lang w:val="ru-RU" w:eastAsia="en-IN"/>
        </w:rPr>
        <w:t xml:space="preserve"> в этот </w:t>
      </w:r>
      <w:r w:rsidRPr="00255E3E">
        <w:rPr>
          <w:rFonts w:ascii="Cambria" w:hAnsi="Cambria"/>
          <w:sz w:val="24"/>
          <w:szCs w:val="24"/>
          <w:lang w:val="ru-RU" w:eastAsia="en-IN"/>
        </w:rPr>
        <w:t>момент</w:t>
      </w:r>
      <w:r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255E3E">
        <w:rPr>
          <w:rFonts w:ascii="Cambria" w:hAnsi="Cambria"/>
          <w:sz w:val="24"/>
          <w:szCs w:val="24"/>
          <w:lang w:val="ru-RU" w:eastAsia="en-IN"/>
        </w:rPr>
        <w:t>строительств</w:t>
      </w:r>
      <w:r>
        <w:rPr>
          <w:rFonts w:ascii="Cambria" w:hAnsi="Cambria"/>
          <w:sz w:val="24"/>
          <w:szCs w:val="24"/>
          <w:lang w:val="ru-RU" w:eastAsia="en-IN"/>
        </w:rPr>
        <w:t>о</w:t>
      </w:r>
      <w:r w:rsidRPr="00255E3E"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B302D1">
        <w:rPr>
          <w:rFonts w:ascii="Cambria" w:hAnsi="Cambria"/>
          <w:sz w:val="24"/>
          <w:szCs w:val="24"/>
          <w:lang w:val="en-IN" w:eastAsia="en-IN"/>
        </w:rPr>
        <w:t>NCP</w:t>
      </w:r>
      <w:r w:rsidRPr="00255E3E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 xml:space="preserve">не было завершено, </w:t>
      </w:r>
      <w:r w:rsidRPr="00255E3E">
        <w:rPr>
          <w:rFonts w:ascii="Cambria" w:hAnsi="Cambria"/>
          <w:sz w:val="24"/>
          <w:szCs w:val="24"/>
          <w:lang w:val="ru-RU" w:eastAsia="en-IN"/>
        </w:rPr>
        <w:t xml:space="preserve">то есть </w:t>
      </w:r>
      <w:r>
        <w:rPr>
          <w:rFonts w:ascii="Cambria" w:hAnsi="Cambria"/>
          <w:sz w:val="24"/>
          <w:szCs w:val="24"/>
          <w:lang w:val="ru-RU" w:eastAsia="en-IN"/>
        </w:rPr>
        <w:t xml:space="preserve">работы по </w:t>
      </w:r>
      <w:r w:rsidRPr="00255E3E">
        <w:rPr>
          <w:rFonts w:ascii="Cambria" w:hAnsi="Cambria"/>
          <w:sz w:val="24"/>
          <w:szCs w:val="24"/>
          <w:lang w:val="ru-RU" w:eastAsia="en-IN"/>
        </w:rPr>
        <w:t>строительств</w:t>
      </w:r>
      <w:r>
        <w:rPr>
          <w:rFonts w:ascii="Cambria" w:hAnsi="Cambria"/>
          <w:sz w:val="24"/>
          <w:szCs w:val="24"/>
          <w:lang w:val="ru-RU" w:eastAsia="en-IN"/>
        </w:rPr>
        <w:t xml:space="preserve">у подземного перехода </w:t>
      </w:r>
      <w:r w:rsidRPr="00255E3E">
        <w:rPr>
          <w:rFonts w:ascii="Cambria" w:hAnsi="Cambria"/>
          <w:sz w:val="24"/>
          <w:szCs w:val="24"/>
          <w:lang w:val="ru-RU" w:eastAsia="en-IN"/>
        </w:rPr>
        <w:t xml:space="preserve">между </w:t>
      </w:r>
      <w:r>
        <w:rPr>
          <w:rFonts w:ascii="Cambria" w:hAnsi="Cambria"/>
          <w:sz w:val="24"/>
          <w:szCs w:val="24"/>
          <w:lang w:val="ru-RU" w:eastAsia="en-IN"/>
        </w:rPr>
        <w:t xml:space="preserve">зданием </w:t>
      </w:r>
      <w:r w:rsidRPr="00255E3E">
        <w:rPr>
          <w:rFonts w:ascii="Cambria" w:hAnsi="Cambria"/>
          <w:sz w:val="24"/>
          <w:szCs w:val="24"/>
          <w:lang w:val="ru-RU" w:eastAsia="en-IN"/>
        </w:rPr>
        <w:t xml:space="preserve">АБ и </w:t>
      </w:r>
      <w:r>
        <w:rPr>
          <w:rFonts w:ascii="Cambria" w:hAnsi="Cambria"/>
          <w:sz w:val="24"/>
          <w:szCs w:val="24"/>
          <w:lang w:val="ru-RU" w:eastAsia="en-IN"/>
        </w:rPr>
        <w:t>новым</w:t>
      </w:r>
      <w:r w:rsidRPr="00255E3E">
        <w:rPr>
          <w:rFonts w:ascii="Cambria" w:hAnsi="Cambria"/>
          <w:sz w:val="24"/>
          <w:szCs w:val="24"/>
          <w:lang w:val="ru-RU" w:eastAsia="en-IN"/>
        </w:rPr>
        <w:t xml:space="preserve"> здание</w:t>
      </w:r>
      <w:r>
        <w:rPr>
          <w:rFonts w:ascii="Cambria" w:hAnsi="Cambria"/>
          <w:sz w:val="24"/>
          <w:szCs w:val="24"/>
          <w:lang w:val="ru-RU" w:eastAsia="en-IN"/>
        </w:rPr>
        <w:t>м</w:t>
      </w:r>
      <w:r w:rsidRPr="00255E3E">
        <w:rPr>
          <w:rFonts w:ascii="Cambria" w:hAnsi="Cambria"/>
          <w:sz w:val="24"/>
          <w:szCs w:val="24"/>
          <w:lang w:val="ru-RU" w:eastAsia="en-IN"/>
        </w:rPr>
        <w:t xml:space="preserve"> и </w:t>
      </w:r>
      <w:r>
        <w:rPr>
          <w:rFonts w:ascii="Cambria" w:hAnsi="Cambria"/>
          <w:sz w:val="24"/>
          <w:szCs w:val="24"/>
          <w:lang w:val="ru-RU" w:eastAsia="en-IN"/>
        </w:rPr>
        <w:t>созданию растительного покрова на крыше нового здания</w:t>
      </w:r>
      <w:r w:rsidRPr="00255E3E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>продолжаются</w:t>
      </w:r>
      <w:r w:rsidRPr="00255E3E">
        <w:rPr>
          <w:rFonts w:ascii="Cambria" w:hAnsi="Cambria"/>
          <w:sz w:val="24"/>
          <w:szCs w:val="24"/>
          <w:lang w:val="ru-RU" w:eastAsia="en-IN"/>
        </w:rPr>
        <w:t xml:space="preserve">, </w:t>
      </w:r>
      <w:r>
        <w:rPr>
          <w:rFonts w:ascii="Cambria" w:hAnsi="Cambria"/>
          <w:sz w:val="24"/>
          <w:szCs w:val="24"/>
          <w:lang w:val="ru-RU" w:eastAsia="en-IN"/>
        </w:rPr>
        <w:t xml:space="preserve">экономию </w:t>
      </w:r>
      <w:r w:rsidRPr="00255E3E">
        <w:rPr>
          <w:rFonts w:ascii="Cambria" w:hAnsi="Cambria"/>
          <w:sz w:val="24"/>
          <w:szCs w:val="24"/>
          <w:lang w:val="ru-RU" w:eastAsia="en-IN"/>
        </w:rPr>
        <w:t>в размере</w:t>
      </w:r>
      <w:r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255E3E">
        <w:rPr>
          <w:rFonts w:ascii="Cambria" w:hAnsi="Cambria"/>
          <w:sz w:val="24"/>
          <w:szCs w:val="24"/>
          <w:lang w:val="ru-RU" w:eastAsia="en-IN"/>
        </w:rPr>
        <w:t xml:space="preserve">4,5 млн. шв. франков </w:t>
      </w:r>
      <w:r>
        <w:rPr>
          <w:rFonts w:ascii="Cambria" w:hAnsi="Cambria"/>
          <w:sz w:val="24"/>
          <w:szCs w:val="24"/>
          <w:lang w:val="ru-RU" w:eastAsia="en-IN"/>
        </w:rPr>
        <w:t>следует признать гипотетической</w:t>
      </w:r>
      <w:r w:rsidRPr="00255E3E">
        <w:rPr>
          <w:rFonts w:ascii="Cambria" w:hAnsi="Cambria"/>
          <w:sz w:val="24"/>
          <w:szCs w:val="24"/>
          <w:lang w:val="ru-RU" w:eastAsia="en-IN"/>
        </w:rPr>
        <w:t xml:space="preserve">. </w:t>
      </w:r>
    </w:p>
    <w:p w:rsidR="0027400E" w:rsidRPr="00DE1732" w:rsidRDefault="0027400E" w:rsidP="001A3B5F">
      <w:pPr>
        <w:spacing w:line="360" w:lineRule="auto"/>
        <w:rPr>
          <w:rFonts w:ascii="Cambria" w:hAnsi="Cambria"/>
          <w:sz w:val="24"/>
          <w:szCs w:val="24"/>
          <w:lang w:val="ru-RU" w:eastAsia="en-IN"/>
        </w:rPr>
      </w:pPr>
      <w:r w:rsidRPr="00DE1732">
        <w:rPr>
          <w:rFonts w:ascii="Cambria" w:hAnsi="Cambria"/>
          <w:sz w:val="24"/>
          <w:szCs w:val="24"/>
          <w:lang w:val="ru-RU" w:eastAsia="en-IN"/>
        </w:rPr>
        <w:t xml:space="preserve">Мы </w:t>
      </w:r>
      <w:r>
        <w:rPr>
          <w:rFonts w:ascii="Cambria" w:hAnsi="Cambria"/>
          <w:sz w:val="24"/>
          <w:szCs w:val="24"/>
          <w:lang w:val="ru-RU" w:eastAsia="en-IN"/>
        </w:rPr>
        <w:t>обратили внимание на то</w:t>
      </w:r>
      <w:r w:rsidRPr="00DE1732">
        <w:rPr>
          <w:rFonts w:ascii="Cambria" w:hAnsi="Cambria"/>
          <w:sz w:val="24"/>
          <w:szCs w:val="24"/>
          <w:lang w:val="ru-RU" w:eastAsia="en-IN"/>
        </w:rPr>
        <w:t>, что</w:t>
      </w:r>
      <w:r>
        <w:rPr>
          <w:rFonts w:ascii="Cambria" w:hAnsi="Cambria"/>
          <w:sz w:val="24"/>
          <w:szCs w:val="24"/>
          <w:lang w:val="ru-RU" w:eastAsia="en-IN"/>
        </w:rPr>
        <w:t xml:space="preserve">, хотя в </w:t>
      </w:r>
      <w:r w:rsidRPr="00DE1732">
        <w:rPr>
          <w:rFonts w:ascii="Cambria" w:hAnsi="Cambria"/>
          <w:sz w:val="24"/>
          <w:szCs w:val="24"/>
          <w:lang w:val="ru-RU" w:eastAsia="en-IN"/>
        </w:rPr>
        <w:t>документ</w:t>
      </w:r>
      <w:r>
        <w:rPr>
          <w:rFonts w:ascii="Cambria" w:hAnsi="Cambria"/>
          <w:sz w:val="24"/>
          <w:szCs w:val="24"/>
          <w:lang w:val="ru-RU" w:eastAsia="en-IN"/>
        </w:rPr>
        <w:t xml:space="preserve">ах указывается, что весь </w:t>
      </w:r>
      <w:r w:rsidRPr="00DE1732">
        <w:rPr>
          <w:rFonts w:ascii="Cambria" w:hAnsi="Cambria"/>
          <w:sz w:val="24"/>
          <w:szCs w:val="24"/>
          <w:lang w:val="ru-RU" w:eastAsia="en-IN"/>
        </w:rPr>
        <w:t>объе</w:t>
      </w:r>
      <w:r>
        <w:rPr>
          <w:rFonts w:ascii="Cambria" w:hAnsi="Cambria"/>
          <w:sz w:val="24"/>
          <w:szCs w:val="24"/>
          <w:lang w:val="ru-RU" w:eastAsia="en-IN"/>
        </w:rPr>
        <w:t xml:space="preserve">м затрат по </w:t>
      </w:r>
      <w:r w:rsidRPr="00DE1732">
        <w:rPr>
          <w:rFonts w:ascii="Cambria" w:hAnsi="Cambria"/>
          <w:sz w:val="24"/>
          <w:szCs w:val="24"/>
          <w:lang w:val="ru-RU" w:eastAsia="en-IN"/>
        </w:rPr>
        <w:t>проект</w:t>
      </w:r>
      <w:r>
        <w:rPr>
          <w:rFonts w:ascii="Cambria" w:hAnsi="Cambria"/>
          <w:sz w:val="24"/>
          <w:szCs w:val="24"/>
          <w:lang w:val="ru-RU" w:eastAsia="en-IN"/>
        </w:rPr>
        <w:t>у</w:t>
      </w:r>
      <w:r w:rsidRPr="00DE1732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>(</w:t>
      </w:r>
      <w:r w:rsidRPr="00DE1732">
        <w:rPr>
          <w:rFonts w:ascii="Cambria" w:hAnsi="Cambria"/>
          <w:sz w:val="24"/>
          <w:szCs w:val="24"/>
          <w:lang w:val="ru-RU" w:eastAsia="en-IN"/>
        </w:rPr>
        <w:t>69,12 млн. шв. франков по состоянию на</w:t>
      </w:r>
      <w:r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DE1732">
        <w:rPr>
          <w:rFonts w:ascii="Cambria" w:hAnsi="Cambria"/>
          <w:sz w:val="24"/>
          <w:szCs w:val="24"/>
          <w:lang w:val="ru-RU" w:eastAsia="en-IN"/>
        </w:rPr>
        <w:t xml:space="preserve">31 декабря 2013 г.) </w:t>
      </w:r>
      <w:r>
        <w:rPr>
          <w:rFonts w:ascii="Cambria" w:hAnsi="Cambria"/>
          <w:sz w:val="24"/>
          <w:szCs w:val="24"/>
          <w:lang w:val="ru-RU" w:eastAsia="en-IN"/>
        </w:rPr>
        <w:t>был</w:t>
      </w:r>
      <w:r w:rsidRPr="00DE1732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 xml:space="preserve">покрыт из </w:t>
      </w:r>
      <w:r w:rsidRPr="00DE1732">
        <w:rPr>
          <w:rFonts w:ascii="Cambria" w:hAnsi="Cambria"/>
          <w:sz w:val="24"/>
          <w:szCs w:val="24"/>
          <w:lang w:val="ru-RU" w:eastAsia="en-IN"/>
        </w:rPr>
        <w:t>«резерв</w:t>
      </w:r>
      <w:r>
        <w:rPr>
          <w:rFonts w:ascii="Cambria" w:hAnsi="Cambria"/>
          <w:sz w:val="24"/>
          <w:szCs w:val="24"/>
          <w:lang w:val="ru-RU" w:eastAsia="en-IN"/>
        </w:rPr>
        <w:t xml:space="preserve">ов </w:t>
      </w:r>
      <w:r w:rsidRPr="00DE1732">
        <w:rPr>
          <w:rFonts w:ascii="Cambria" w:hAnsi="Cambria"/>
          <w:sz w:val="24"/>
          <w:szCs w:val="24"/>
          <w:lang w:val="ru-RU" w:eastAsia="en-IN"/>
        </w:rPr>
        <w:t>Организации»</w:t>
      </w:r>
      <w:r>
        <w:rPr>
          <w:rFonts w:ascii="Cambria" w:hAnsi="Cambria"/>
          <w:sz w:val="24"/>
          <w:szCs w:val="24"/>
          <w:lang w:val="ru-RU" w:eastAsia="en-IN"/>
        </w:rPr>
        <w:t>,</w:t>
      </w:r>
      <w:r w:rsidRPr="00DE1732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>имела место выплата комиссии</w:t>
      </w:r>
      <w:r w:rsidRPr="00DE1732">
        <w:rPr>
          <w:rFonts w:ascii="Cambria" w:hAnsi="Cambria"/>
          <w:sz w:val="24"/>
          <w:szCs w:val="24"/>
          <w:lang w:val="ru-RU" w:eastAsia="en-IN"/>
        </w:rPr>
        <w:t xml:space="preserve"> за резервирование</w:t>
      </w:r>
      <w:r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DE1732">
        <w:rPr>
          <w:rFonts w:ascii="Cambria" w:hAnsi="Cambria"/>
          <w:sz w:val="24"/>
          <w:szCs w:val="24"/>
          <w:lang w:val="ru-RU" w:eastAsia="en-IN"/>
        </w:rPr>
        <w:t>в размере</w:t>
      </w:r>
      <w:r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DE1732">
        <w:rPr>
          <w:rFonts w:ascii="Cambria" w:hAnsi="Cambria"/>
          <w:sz w:val="24"/>
          <w:szCs w:val="24"/>
          <w:lang w:val="ru-RU" w:eastAsia="en-IN"/>
        </w:rPr>
        <w:t>0,17 млн. шв. франков по неиспользованному</w:t>
      </w:r>
      <w:r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8079A1">
        <w:rPr>
          <w:rFonts w:ascii="Cambria" w:hAnsi="Cambria"/>
          <w:sz w:val="24"/>
          <w:szCs w:val="24"/>
          <w:lang w:val="ru-RU" w:eastAsia="en-IN"/>
        </w:rPr>
        <w:t>кредит</w:t>
      </w:r>
      <w:r>
        <w:rPr>
          <w:rFonts w:ascii="Cambria" w:hAnsi="Cambria"/>
          <w:sz w:val="24"/>
          <w:szCs w:val="24"/>
          <w:lang w:val="ru-RU" w:eastAsia="en-IN"/>
        </w:rPr>
        <w:t xml:space="preserve">у </w:t>
      </w:r>
      <w:r w:rsidRPr="00DE1732">
        <w:rPr>
          <w:rFonts w:ascii="Cambria" w:hAnsi="Cambria"/>
          <w:sz w:val="24"/>
          <w:szCs w:val="24"/>
          <w:lang w:val="ru-RU" w:eastAsia="en-IN"/>
        </w:rPr>
        <w:t>объе</w:t>
      </w:r>
      <w:r>
        <w:rPr>
          <w:rFonts w:ascii="Cambria" w:hAnsi="Cambria"/>
          <w:sz w:val="24"/>
          <w:szCs w:val="24"/>
          <w:lang w:val="ru-RU" w:eastAsia="en-IN"/>
        </w:rPr>
        <w:t xml:space="preserve">мом </w:t>
      </w:r>
      <w:r w:rsidRPr="00DE1732">
        <w:rPr>
          <w:rFonts w:ascii="Cambria" w:hAnsi="Cambria"/>
          <w:sz w:val="24"/>
          <w:szCs w:val="24"/>
          <w:lang w:val="ru-RU" w:eastAsia="en-IN"/>
        </w:rPr>
        <w:t>40 млн. шв. франков.</w:t>
      </w:r>
    </w:p>
    <w:p w:rsidR="0027400E" w:rsidRPr="00DE1732" w:rsidRDefault="0027400E" w:rsidP="001A3B5F">
      <w:pPr>
        <w:pStyle w:val="ListParagraph"/>
        <w:spacing w:line="360" w:lineRule="auto"/>
        <w:ind w:left="0"/>
        <w:rPr>
          <w:rFonts w:ascii="Cambria" w:hAnsi="Cambria" w:cs="Arial"/>
          <w:sz w:val="24"/>
          <w:szCs w:val="24"/>
          <w:lang w:val="ru-RU" w:eastAsia="en-IN" w:bidi="ar-SA"/>
        </w:rPr>
      </w:pP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Мы констатировали, что 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на 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>31 декабря 2013 г. сумма расход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ов составила 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>69,12 млн. шв. франков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, при 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>утвержден</w:t>
      </w:r>
      <w:r>
        <w:rPr>
          <w:rFonts w:ascii="Cambria" w:hAnsi="Cambria" w:cs="Arial"/>
          <w:sz w:val="24"/>
          <w:szCs w:val="24"/>
          <w:lang w:val="ru-RU" w:eastAsia="en-IN" w:bidi="ar-SA"/>
        </w:rPr>
        <w:t>ной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сумме 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>бюджет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а, равной 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>68,2 млн. шв. франков. Таким образом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, на 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>31 декабря 2013 г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. имел место 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>перерасход средств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 в </w:t>
      </w:r>
      <w:r w:rsidRPr="008079A1">
        <w:rPr>
          <w:rFonts w:ascii="Cambria" w:hAnsi="Cambria" w:cs="Arial"/>
          <w:sz w:val="24"/>
          <w:szCs w:val="24"/>
          <w:lang w:val="ru-RU" w:eastAsia="en-IN" w:bidi="ar-SA"/>
        </w:rPr>
        <w:t>объе</w:t>
      </w:r>
      <w:r>
        <w:rPr>
          <w:rFonts w:ascii="Cambria" w:hAnsi="Cambria" w:cs="Arial"/>
          <w:sz w:val="24"/>
          <w:szCs w:val="24"/>
          <w:lang w:val="ru-RU" w:eastAsia="en-IN" w:bidi="ar-SA"/>
        </w:rPr>
        <w:t>ме около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 1 млн. шв. франков</w:t>
      </w:r>
      <w:r>
        <w:rPr>
          <w:rFonts w:ascii="Cambria" w:hAnsi="Cambria" w:cs="Arial"/>
          <w:sz w:val="24"/>
          <w:szCs w:val="24"/>
          <w:lang w:val="ru-RU" w:eastAsia="en-IN" w:bidi="ar-SA"/>
        </w:rPr>
        <w:t>.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 w:rsidRPr="00B62FF4">
        <w:rPr>
          <w:rFonts w:ascii="Cambria" w:hAnsi="Cambria" w:cs="Arial"/>
          <w:sz w:val="24"/>
          <w:szCs w:val="24"/>
          <w:lang w:val="ru-RU" w:eastAsia="en-IN" w:bidi="ar-SA"/>
        </w:rPr>
        <w:t>Кроме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 w:rsidRPr="00B62FF4">
        <w:rPr>
          <w:rFonts w:ascii="Cambria" w:hAnsi="Cambria" w:cs="Arial"/>
          <w:sz w:val="24"/>
          <w:szCs w:val="24"/>
          <w:lang w:val="ru-RU" w:eastAsia="en-IN" w:bidi="ar-SA"/>
        </w:rPr>
        <w:t>того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, </w:t>
      </w:r>
      <w:r w:rsidRPr="00B62FF4">
        <w:rPr>
          <w:rFonts w:ascii="Cambria" w:hAnsi="Cambria" w:cs="Arial"/>
          <w:sz w:val="24"/>
          <w:szCs w:val="24"/>
          <w:lang w:val="ru-RU" w:eastAsia="en-IN" w:bidi="ar-SA"/>
        </w:rPr>
        <w:t>затраты</w:t>
      </w:r>
      <w:r>
        <w:rPr>
          <w:rFonts w:ascii="Cambria" w:hAnsi="Cambria" w:cs="Arial"/>
          <w:sz w:val="24"/>
          <w:szCs w:val="24"/>
          <w:lang w:val="ru-RU" w:eastAsia="en-IN" w:bidi="ar-SA"/>
        </w:rPr>
        <w:t>,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 непосредственн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о связанные со </w:t>
      </w:r>
      <w:r w:rsidRPr="00B62FF4">
        <w:rPr>
          <w:rFonts w:ascii="Cambria" w:hAnsi="Cambria" w:cs="Arial"/>
          <w:sz w:val="24"/>
          <w:szCs w:val="24"/>
          <w:lang w:val="ru-RU" w:eastAsia="en-IN" w:bidi="ar-SA"/>
        </w:rPr>
        <w:t>строительств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ом </w:t>
      </w:r>
      <w:r w:rsidRPr="00B62FF4">
        <w:rPr>
          <w:rFonts w:ascii="Cambria" w:hAnsi="Cambria" w:cs="Arial"/>
          <w:sz w:val="24"/>
          <w:szCs w:val="24"/>
          <w:lang w:val="ru-RU" w:eastAsia="en-IN" w:bidi="ar-SA"/>
        </w:rPr>
        <w:t>нового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 w:rsidRPr="00B62FF4">
        <w:rPr>
          <w:rFonts w:ascii="Cambria" w:hAnsi="Cambria" w:cs="Arial"/>
          <w:sz w:val="24"/>
          <w:szCs w:val="24"/>
          <w:lang w:val="ru-RU" w:eastAsia="en-IN" w:bidi="ar-SA"/>
        </w:rPr>
        <w:t>конференц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>-</w:t>
      </w:r>
      <w:r w:rsidRPr="00B62FF4">
        <w:rPr>
          <w:rFonts w:ascii="Cambria" w:hAnsi="Cambria" w:cs="Arial"/>
          <w:sz w:val="24"/>
          <w:szCs w:val="24"/>
          <w:lang w:val="ru-RU" w:eastAsia="en-IN" w:bidi="ar-SA"/>
        </w:rPr>
        <w:t>зала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(0,87 </w:t>
      </w:r>
      <w:r>
        <w:rPr>
          <w:rFonts w:ascii="Cambria" w:hAnsi="Cambria" w:cs="Arial"/>
          <w:sz w:val="24"/>
          <w:szCs w:val="24"/>
          <w:lang w:val="ru-RU" w:eastAsia="en-IN" w:bidi="ar-SA"/>
        </w:rPr>
        <w:t>млн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. </w:t>
      </w:r>
      <w:r>
        <w:rPr>
          <w:rFonts w:ascii="Cambria" w:hAnsi="Cambria" w:cs="Arial"/>
          <w:sz w:val="24"/>
          <w:szCs w:val="24"/>
          <w:lang w:val="ru-RU" w:eastAsia="en-IN" w:bidi="ar-SA"/>
        </w:rPr>
        <w:t>шв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. </w:t>
      </w:r>
      <w:r>
        <w:rPr>
          <w:rFonts w:ascii="Cambria" w:hAnsi="Cambria" w:cs="Arial"/>
          <w:sz w:val="24"/>
          <w:szCs w:val="24"/>
          <w:lang w:val="ru-RU" w:eastAsia="en-IN" w:bidi="ar-SA"/>
        </w:rPr>
        <w:t>франков), покрывались из регулярного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 w:rsidRPr="00B62FF4">
        <w:rPr>
          <w:rFonts w:ascii="Cambria" w:hAnsi="Cambria" w:cs="Arial"/>
          <w:sz w:val="24"/>
          <w:szCs w:val="24"/>
          <w:lang w:val="ru-RU" w:eastAsia="en-IN" w:bidi="ar-SA"/>
        </w:rPr>
        <w:t>бюджет</w:t>
      </w:r>
      <w:r>
        <w:rPr>
          <w:rFonts w:ascii="Cambria" w:hAnsi="Cambria" w:cs="Arial"/>
          <w:sz w:val="24"/>
          <w:szCs w:val="24"/>
          <w:lang w:val="ru-RU" w:eastAsia="en-IN" w:bidi="ar-SA"/>
        </w:rPr>
        <w:t>а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. 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С </w:t>
      </w:r>
      <w:r w:rsidRPr="00B62FF4">
        <w:rPr>
          <w:rFonts w:ascii="Cambria" w:hAnsi="Cambria" w:cs="Arial"/>
          <w:sz w:val="24"/>
          <w:szCs w:val="24"/>
          <w:lang w:val="ru-RU" w:eastAsia="en-IN" w:bidi="ar-SA"/>
        </w:rPr>
        <w:t>уч</w:t>
      </w:r>
      <w:r>
        <w:rPr>
          <w:rFonts w:ascii="Cambria" w:hAnsi="Cambria" w:cs="Arial"/>
          <w:sz w:val="24"/>
          <w:szCs w:val="24"/>
          <w:lang w:val="ru-RU" w:eastAsia="en-IN" w:bidi="ar-SA"/>
        </w:rPr>
        <w:t>етом этих сумм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общий </w:t>
      </w:r>
      <w:r w:rsidRPr="00B62FF4">
        <w:rPr>
          <w:rFonts w:ascii="Cambria" w:hAnsi="Cambria" w:cs="Arial"/>
          <w:sz w:val="24"/>
          <w:szCs w:val="24"/>
          <w:lang w:val="ru-RU" w:eastAsia="en-IN" w:bidi="ar-SA"/>
        </w:rPr>
        <w:t>перерасход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 средств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 на 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31 </w:t>
      </w:r>
      <w:r w:rsidRPr="00B62FF4">
        <w:rPr>
          <w:rFonts w:ascii="Cambria" w:hAnsi="Cambria" w:cs="Arial"/>
          <w:sz w:val="24"/>
          <w:szCs w:val="24"/>
          <w:lang w:val="ru-RU" w:eastAsia="en-IN" w:bidi="ar-SA"/>
        </w:rPr>
        <w:t>декабря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 2013 </w:t>
      </w:r>
      <w:r w:rsidRPr="00B62FF4">
        <w:rPr>
          <w:rFonts w:ascii="Cambria" w:hAnsi="Cambria" w:cs="Arial"/>
          <w:sz w:val="24"/>
          <w:szCs w:val="24"/>
          <w:lang w:val="ru-RU" w:eastAsia="en-IN" w:bidi="ar-SA"/>
        </w:rPr>
        <w:t>г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. 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составил 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1,79 </w:t>
      </w:r>
      <w:r>
        <w:rPr>
          <w:rFonts w:ascii="Cambria" w:hAnsi="Cambria" w:cs="Arial"/>
          <w:sz w:val="24"/>
          <w:szCs w:val="24"/>
          <w:lang w:val="ru-RU" w:eastAsia="en-IN" w:bidi="ar-SA"/>
        </w:rPr>
        <w:t>млн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. </w:t>
      </w:r>
      <w:r>
        <w:rPr>
          <w:rFonts w:ascii="Cambria" w:hAnsi="Cambria" w:cs="Arial"/>
          <w:sz w:val="24"/>
          <w:szCs w:val="24"/>
          <w:lang w:val="ru-RU" w:eastAsia="en-IN" w:bidi="ar-SA"/>
        </w:rPr>
        <w:t>шв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. </w:t>
      </w:r>
      <w:r>
        <w:rPr>
          <w:rFonts w:ascii="Cambria" w:hAnsi="Cambria" w:cs="Arial"/>
          <w:sz w:val="24"/>
          <w:szCs w:val="24"/>
          <w:lang w:val="ru-RU" w:eastAsia="en-IN" w:bidi="ar-SA"/>
        </w:rPr>
        <w:t>франков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. </w:t>
      </w:r>
      <w:r w:rsidRPr="00B62FF4">
        <w:rPr>
          <w:rFonts w:ascii="Cambria" w:hAnsi="Cambria" w:cs="Arial"/>
          <w:sz w:val="24"/>
          <w:szCs w:val="24"/>
          <w:lang w:val="ru-RU" w:eastAsia="en-IN" w:bidi="ar-SA"/>
        </w:rPr>
        <w:t>Мы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 w:rsidRPr="00B62FF4">
        <w:rPr>
          <w:rFonts w:ascii="Cambria" w:hAnsi="Cambria" w:cs="Arial"/>
          <w:sz w:val="24"/>
          <w:szCs w:val="24"/>
          <w:lang w:val="ru-RU" w:eastAsia="en-IN" w:bidi="ar-SA"/>
        </w:rPr>
        <w:t>также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обратили 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>внимани</w:t>
      </w:r>
      <w:r>
        <w:rPr>
          <w:rFonts w:ascii="Cambria" w:hAnsi="Cambria" w:cs="Arial"/>
          <w:sz w:val="24"/>
          <w:szCs w:val="24"/>
          <w:lang w:val="ru-RU" w:eastAsia="en-IN" w:bidi="ar-SA"/>
        </w:rPr>
        <w:t>е на то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, что 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отставание по срокам с учетом уточненного срока 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>завершения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>работ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 w:rsidRPr="008079A1">
        <w:rPr>
          <w:rFonts w:ascii="Cambria" w:hAnsi="Cambria" w:cs="Arial"/>
          <w:sz w:val="24"/>
          <w:szCs w:val="24"/>
          <w:lang w:val="ru-RU" w:eastAsia="en-IN" w:bidi="ar-SA"/>
        </w:rPr>
        <w:t>(</w:t>
      </w:r>
      <w:r>
        <w:rPr>
          <w:rFonts w:ascii="Cambria" w:hAnsi="Cambria" w:cs="Arial"/>
          <w:sz w:val="24"/>
          <w:szCs w:val="24"/>
          <w:lang w:val="ru-RU" w:eastAsia="en-IN" w:bidi="ar-SA"/>
        </w:rPr>
        <w:t>июнь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 xml:space="preserve"> 2014 </w:t>
      </w:r>
      <w:r>
        <w:rPr>
          <w:rFonts w:ascii="Cambria" w:hAnsi="Cambria" w:cs="Arial"/>
          <w:sz w:val="24"/>
          <w:szCs w:val="24"/>
          <w:lang w:val="ru-RU" w:eastAsia="en-IN" w:bidi="ar-SA"/>
        </w:rPr>
        <w:t>г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>.</w:t>
      </w:r>
      <w:r w:rsidRPr="008079A1">
        <w:rPr>
          <w:rFonts w:ascii="Cambria" w:hAnsi="Cambria" w:cs="Arial"/>
          <w:sz w:val="24"/>
          <w:szCs w:val="24"/>
          <w:lang w:val="ru-RU" w:eastAsia="en-IN" w:bidi="ar-SA"/>
        </w:rPr>
        <w:t>)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 составило примерно </w:t>
      </w:r>
      <w:r w:rsidRPr="00DE1732">
        <w:rPr>
          <w:rFonts w:ascii="Cambria" w:hAnsi="Cambria" w:cs="Arial"/>
          <w:sz w:val="24"/>
          <w:szCs w:val="24"/>
          <w:lang w:val="ru-RU" w:eastAsia="en-IN" w:bidi="ar-SA"/>
        </w:rPr>
        <w:t>14 месяцев</w:t>
      </w:r>
      <w:r>
        <w:rPr>
          <w:rFonts w:ascii="Cambria" w:hAnsi="Cambria" w:cs="Arial"/>
          <w:sz w:val="24"/>
          <w:szCs w:val="24"/>
          <w:lang w:val="ru-RU" w:eastAsia="en-IN" w:bidi="ar-SA"/>
        </w:rPr>
        <w:t>.</w:t>
      </w:r>
    </w:p>
    <w:p w:rsidR="0027400E" w:rsidRPr="00DE1732" w:rsidRDefault="0027400E" w:rsidP="001A3B5F">
      <w:pPr>
        <w:pStyle w:val="ListParagraph"/>
        <w:spacing w:line="360" w:lineRule="auto"/>
        <w:ind w:left="0"/>
        <w:rPr>
          <w:rFonts w:ascii="Cambria" w:hAnsi="Cambria" w:cs="Arial"/>
          <w:sz w:val="24"/>
          <w:szCs w:val="24"/>
          <w:lang w:val="ru-RU" w:eastAsia="en-IN" w:bidi="ar-SA"/>
        </w:rPr>
      </w:pPr>
    </w:p>
    <w:p w:rsidR="0027400E" w:rsidRPr="00DE1732" w:rsidRDefault="0027400E" w:rsidP="001A3B5F">
      <w:pPr>
        <w:pStyle w:val="ListParagraph"/>
        <w:spacing w:line="360" w:lineRule="auto"/>
        <w:ind w:left="0"/>
        <w:rPr>
          <w:rFonts w:ascii="Cambria" w:hAnsi="Cambria" w:cs="Arial"/>
          <w:sz w:val="24"/>
          <w:szCs w:val="24"/>
          <w:lang w:val="ru-RU" w:eastAsia="en-IN" w:bidi="ar-SA"/>
        </w:rPr>
        <w:sectPr w:rsidR="0027400E" w:rsidRPr="00DE1732" w:rsidSect="00A75308">
          <w:footerReference w:type="first" r:id="rId21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</w:p>
    <w:p w:rsidR="0027400E" w:rsidRPr="00DE1732" w:rsidRDefault="0027400E" w:rsidP="001A3B5F">
      <w:pPr>
        <w:pStyle w:val="ListParagraph"/>
        <w:spacing w:line="360" w:lineRule="auto"/>
        <w:ind w:left="0"/>
        <w:rPr>
          <w:rFonts w:ascii="Cambria" w:hAnsi="Cambria" w:cs="Arial"/>
          <w:sz w:val="24"/>
          <w:szCs w:val="24"/>
          <w:lang w:val="ru-RU" w:eastAsia="en-IN" w:bidi="ar-SA"/>
        </w:rPr>
      </w:pPr>
    </w:p>
    <w:p w:rsidR="0027400E" w:rsidRPr="004575A3" w:rsidRDefault="0027400E" w:rsidP="001A3B5F">
      <w:pPr>
        <w:spacing w:line="360" w:lineRule="auto"/>
        <w:jc w:val="center"/>
        <w:rPr>
          <w:rFonts w:ascii="Cambria" w:hAnsi="Cambria" w:cs="Times New Roman"/>
          <w:b/>
          <w:color w:val="002060"/>
          <w:sz w:val="28"/>
          <w:szCs w:val="28"/>
          <w:lang w:val="ru-RU" w:eastAsia="en-IN"/>
        </w:rPr>
      </w:pPr>
      <w:r w:rsidRPr="004575A3">
        <w:rPr>
          <w:rFonts w:ascii="Cambria" w:hAnsi="Cambria" w:cs="Times New Roman"/>
          <w:b/>
          <w:color w:val="002060"/>
          <w:sz w:val="28"/>
          <w:szCs w:val="28"/>
          <w:lang w:val="ru-RU" w:eastAsia="en-IN"/>
        </w:rPr>
        <w:t>ОСНОВНЫЕ РЕКОМЕНДАЦИИ</w:t>
      </w:r>
    </w:p>
    <w:p w:rsidR="0027400E" w:rsidRPr="00B62FF4" w:rsidRDefault="0027400E" w:rsidP="001A3B5F">
      <w:pPr>
        <w:tabs>
          <w:tab w:val="left" w:pos="851"/>
          <w:tab w:val="left" w:pos="993"/>
        </w:tabs>
        <w:spacing w:after="200" w:line="276" w:lineRule="auto"/>
        <w:rPr>
          <w:rFonts w:ascii="Cambria" w:hAnsi="Cambria" w:cs="Times New Roman"/>
          <w:iCs/>
          <w:sz w:val="24"/>
          <w:szCs w:val="24"/>
          <w:lang w:val="ru-RU" w:eastAsia="en-IN"/>
        </w:rPr>
      </w:pPr>
    </w:p>
    <w:p w:rsidR="0027400E" w:rsidRPr="004575A3" w:rsidRDefault="0027400E" w:rsidP="001A3B5F">
      <w:pPr>
        <w:spacing w:line="360" w:lineRule="auto"/>
        <w:jc w:val="both"/>
        <w:rPr>
          <w:rFonts w:ascii="Cambria" w:hAnsi="Cambria" w:cs="Gautami"/>
          <w:b/>
          <w:iCs/>
          <w:color w:val="002060"/>
          <w:sz w:val="24"/>
          <w:szCs w:val="24"/>
          <w:lang w:val="ru-RU" w:eastAsia="en-IN"/>
        </w:rPr>
      </w:pPr>
      <w:r w:rsidRPr="004575A3">
        <w:rPr>
          <w:rFonts w:ascii="Cambria" w:hAnsi="Cambria" w:cs="Gautami"/>
          <w:b/>
          <w:iCs/>
          <w:color w:val="002060"/>
          <w:sz w:val="24"/>
          <w:szCs w:val="24"/>
          <w:lang w:val="ru-RU" w:eastAsia="en-IN"/>
        </w:rPr>
        <w:t>Финансовые вопросы</w:t>
      </w:r>
    </w:p>
    <w:p w:rsidR="0027400E" w:rsidRPr="00B62FF4" w:rsidRDefault="0027400E" w:rsidP="001A3B5F">
      <w:pPr>
        <w:tabs>
          <w:tab w:val="left" w:pos="851"/>
          <w:tab w:val="left" w:pos="993"/>
        </w:tabs>
        <w:spacing w:after="200" w:line="276" w:lineRule="auto"/>
        <w:rPr>
          <w:rFonts w:ascii="Cambria" w:hAnsi="Cambria" w:cs="Times New Roman"/>
          <w:iCs/>
          <w:sz w:val="24"/>
          <w:szCs w:val="24"/>
          <w:lang w:val="ru-RU" w:eastAsia="en-IN"/>
        </w:rPr>
      </w:pPr>
    </w:p>
    <w:p w:rsidR="0027400E" w:rsidRPr="00B62FF4" w:rsidRDefault="0027400E" w:rsidP="001A3B5F">
      <w:pPr>
        <w:spacing w:line="360" w:lineRule="auto"/>
        <w:rPr>
          <w:rFonts w:ascii="Cambria" w:hAnsi="Cambria" w:cs="Times New Roman"/>
          <w:b/>
          <w:i/>
          <w:sz w:val="24"/>
          <w:szCs w:val="24"/>
          <w:lang w:val="ru-RU" w:eastAsia="en-IN"/>
        </w:rPr>
      </w:pPr>
      <w:r w:rsidRPr="00B62FF4">
        <w:rPr>
          <w:rFonts w:ascii="Cambria" w:hAnsi="Cambria" w:cs="Times New Roman"/>
          <w:b/>
          <w:i/>
          <w:sz w:val="24"/>
          <w:szCs w:val="24"/>
          <w:lang w:val="ru-RU" w:eastAsia="en-IN"/>
        </w:rPr>
        <w:t>Рекомендация № 1</w:t>
      </w:r>
    </w:p>
    <w:p w:rsidR="0027400E" w:rsidRPr="00857CA5" w:rsidRDefault="0027400E" w:rsidP="001A3B5F">
      <w:pPr>
        <w:spacing w:line="360" w:lineRule="auto"/>
        <w:jc w:val="both"/>
        <w:rPr>
          <w:rFonts w:ascii="Cambria" w:hAnsi="Cambria" w:cs="Times New Roman"/>
          <w:bCs/>
          <w:i/>
          <w:sz w:val="24"/>
          <w:szCs w:val="24"/>
          <w:lang w:val="ru-RU" w:eastAsia="en-IN"/>
        </w:rPr>
      </w:pP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Для более четкого представления операций по использованию накопленного профицита/резервов ВОИС могла бы предусмотреть формирование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отдельного резерва на финансирование проектов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, отразив его в финансовой отчетности</w:t>
      </w:r>
      <w:r w:rsidRPr="00857CA5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</w:t>
      </w:r>
      <w:r w:rsidRPr="005A04EE">
        <w:rPr>
          <w:rFonts w:ascii="Cambria" w:hAnsi="Cambria" w:cs="Times New Roman"/>
          <w:bCs/>
          <w:i/>
          <w:sz w:val="24"/>
          <w:szCs w:val="24"/>
          <w:lang w:val="ru-RU" w:eastAsia="en-IN"/>
        </w:rPr>
        <w:t>отдельно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й 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>стать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ей</w:t>
      </w:r>
      <w:r w:rsidRPr="00857CA5">
        <w:rPr>
          <w:rFonts w:ascii="Cambria" w:hAnsi="Cambria" w:cs="Times New Roman"/>
          <w:bCs/>
          <w:i/>
          <w:sz w:val="24"/>
          <w:szCs w:val="24"/>
          <w:lang w:val="ru-RU" w:eastAsia="en-IN"/>
        </w:rPr>
        <w:t>.</w:t>
      </w:r>
    </w:p>
    <w:p w:rsidR="0027400E" w:rsidRPr="00335533" w:rsidRDefault="0027400E" w:rsidP="001A3B5F">
      <w:pPr>
        <w:spacing w:line="360" w:lineRule="auto"/>
        <w:rPr>
          <w:rFonts w:ascii="Cambria" w:hAnsi="Cambria" w:cs="Times New Roman"/>
          <w:b/>
          <w:i/>
          <w:sz w:val="24"/>
          <w:szCs w:val="24"/>
          <w:lang w:val="ru-RU" w:eastAsia="en-IN"/>
        </w:rPr>
      </w:pPr>
      <w:r w:rsidRPr="00335533">
        <w:rPr>
          <w:rFonts w:ascii="Cambria" w:hAnsi="Cambria" w:cs="Times New Roman"/>
          <w:b/>
          <w:i/>
          <w:sz w:val="24"/>
          <w:szCs w:val="24"/>
          <w:lang w:val="ru-RU" w:eastAsia="en-IN"/>
        </w:rPr>
        <w:t>Рекомендация № 2</w:t>
      </w:r>
    </w:p>
    <w:p w:rsidR="0027400E" w:rsidRPr="00DE1732" w:rsidRDefault="0027400E" w:rsidP="001A3B5F">
      <w:pPr>
        <w:spacing w:line="360" w:lineRule="auto"/>
        <w:jc w:val="both"/>
        <w:rPr>
          <w:rFonts w:ascii="Cambria" w:hAnsi="Cambria" w:cs="Times New Roman"/>
          <w:bCs/>
          <w:i/>
          <w:sz w:val="24"/>
          <w:szCs w:val="24"/>
          <w:lang w:val="ru-RU" w:eastAsia="en-IN"/>
        </w:rPr>
      </w:pP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Для 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>отраж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ения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фактических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сумм задолженност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и по 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>пошлин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ам за 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>заявк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и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>, пода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нные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по процедуре </w:t>
      </w:r>
      <w:r>
        <w:rPr>
          <w:rFonts w:ascii="Cambria" w:hAnsi="Cambria" w:cs="Times New Roman"/>
          <w:bCs/>
          <w:i/>
          <w:sz w:val="24"/>
          <w:szCs w:val="24"/>
          <w:lang w:val="en-IN" w:eastAsia="en-IN"/>
        </w:rPr>
        <w:t>PCT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, 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>мы рекоменд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уем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ВОИС 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провести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анализ </w:t>
      </w:r>
      <w:r w:rsidRPr="008079A1">
        <w:rPr>
          <w:rFonts w:ascii="Cambria" w:hAnsi="Cambria" w:cs="Times New Roman"/>
          <w:bCs/>
          <w:i/>
          <w:sz w:val="24"/>
          <w:szCs w:val="24"/>
          <w:lang w:val="ru-RU" w:eastAsia="en-IN"/>
        </w:rPr>
        <w:t>статуса заявок, поступивших в получающие ведомства, по которым не уплачены пошлины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, 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и скорректировать 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сумму пошлин за 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уже 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поданные заявки, отраженные по 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>текущи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м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счета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м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</w:t>
      </w:r>
      <w:r w:rsidRPr="00DE1732">
        <w:rPr>
          <w:rFonts w:ascii="Cambria" w:hAnsi="Cambria" w:cs="Times New Roman"/>
          <w:bCs/>
          <w:i/>
          <w:sz w:val="24"/>
          <w:szCs w:val="24"/>
          <w:lang w:val="en-IN" w:eastAsia="en-IN"/>
        </w:rPr>
        <w:t>PCT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,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с учетом сумм дебиторской задолженности по линии РСТ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>.</w:t>
      </w:r>
    </w:p>
    <w:p w:rsidR="0027400E" w:rsidRPr="00335533" w:rsidRDefault="0027400E" w:rsidP="001A3B5F">
      <w:pPr>
        <w:spacing w:line="360" w:lineRule="auto"/>
        <w:jc w:val="both"/>
        <w:rPr>
          <w:rFonts w:ascii="Cambria" w:hAnsi="Cambria" w:cs="Times New Roman"/>
          <w:b/>
          <w:i/>
          <w:noProof/>
          <w:sz w:val="24"/>
          <w:szCs w:val="24"/>
          <w:lang w:val="ru-RU" w:eastAsia="en-GB" w:bidi="hi-IN"/>
        </w:rPr>
      </w:pPr>
      <w:r w:rsidRPr="00335533">
        <w:rPr>
          <w:rFonts w:ascii="Cambria" w:hAnsi="Cambria" w:cs="Times New Roman"/>
          <w:b/>
          <w:i/>
          <w:noProof/>
          <w:sz w:val="24"/>
          <w:szCs w:val="24"/>
          <w:lang w:val="ru-RU" w:eastAsia="en-GB" w:bidi="hi-IN"/>
        </w:rPr>
        <w:t>Рекомендация №3</w:t>
      </w:r>
    </w:p>
    <w:p w:rsidR="0027400E" w:rsidRPr="00DE1732" w:rsidRDefault="0027400E" w:rsidP="001A3B5F">
      <w:pPr>
        <w:spacing w:line="360" w:lineRule="auto"/>
        <w:jc w:val="both"/>
        <w:rPr>
          <w:rFonts w:ascii="Cambria" w:hAnsi="Cambria" w:cs="Times New Roman"/>
          <w:bCs/>
          <w:i/>
          <w:sz w:val="24"/>
          <w:szCs w:val="24"/>
          <w:lang w:val="ru-RU" w:eastAsia="en-IN"/>
        </w:rPr>
      </w:pP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Мы рекомендуем ВОИС </w:t>
      </w:r>
      <w:r>
        <w:rPr>
          <w:rFonts w:ascii="Cambria" w:hAnsi="Cambria" w:cs="Times New Roman"/>
          <w:bCs/>
          <w:i/>
          <w:sz w:val="24"/>
          <w:szCs w:val="22"/>
          <w:lang w:val="ru-RU" w:eastAsia="en-IN"/>
        </w:rPr>
        <w:t>рассмотреть</w:t>
      </w:r>
      <w:r w:rsidRPr="00DE1732">
        <w:rPr>
          <w:rFonts w:ascii="Cambria" w:hAnsi="Cambria" w:cs="Times New Roman"/>
          <w:bCs/>
          <w:i/>
          <w:sz w:val="24"/>
          <w:szCs w:val="22"/>
          <w:lang w:val="ru-RU" w:eastAsia="en-IN"/>
        </w:rPr>
        <w:t xml:space="preserve"> </w:t>
      </w:r>
      <w:r>
        <w:rPr>
          <w:rFonts w:ascii="Cambria" w:hAnsi="Cambria" w:cs="Times New Roman"/>
          <w:bCs/>
          <w:i/>
          <w:sz w:val="24"/>
          <w:szCs w:val="22"/>
          <w:lang w:val="ru-RU" w:eastAsia="en-IN"/>
        </w:rPr>
        <w:t>вопрос об учете пошлин, полученных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и 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причитающихся по заявкам, подаваемым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по процедуре </w:t>
      </w:r>
      <w:r>
        <w:rPr>
          <w:rFonts w:ascii="Cambria" w:hAnsi="Cambria" w:cs="Times New Roman"/>
          <w:bCs/>
          <w:i/>
          <w:sz w:val="24"/>
          <w:szCs w:val="24"/>
          <w:lang w:val="en-IN" w:eastAsia="en-IN"/>
        </w:rPr>
        <w:t>PCT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,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в 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>валют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ах, используемых при подаче 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>кажд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ой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заявки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/ 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взыскании 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>пошлин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каждым получающим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ведомство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м.</w:t>
      </w:r>
    </w:p>
    <w:p w:rsidR="0027400E" w:rsidRPr="00335533" w:rsidRDefault="0027400E" w:rsidP="001A3B5F">
      <w:pPr>
        <w:pStyle w:val="ListParagraph"/>
        <w:tabs>
          <w:tab w:val="left" w:pos="851"/>
        </w:tabs>
        <w:spacing w:line="360" w:lineRule="auto"/>
        <w:ind w:left="0"/>
        <w:contextualSpacing w:val="0"/>
        <w:rPr>
          <w:rFonts w:ascii="Cambria" w:hAnsi="Cambria" w:cs="Arial"/>
          <w:b/>
          <w:i/>
          <w:sz w:val="24"/>
          <w:szCs w:val="24"/>
          <w:lang w:val="ru-RU"/>
        </w:rPr>
      </w:pPr>
      <w:r w:rsidRPr="00335533">
        <w:rPr>
          <w:rFonts w:ascii="Cambria" w:hAnsi="Cambria" w:cs="Arial"/>
          <w:b/>
          <w:i/>
          <w:sz w:val="24"/>
          <w:szCs w:val="24"/>
          <w:lang w:val="ru-RU"/>
        </w:rPr>
        <w:t>Рекомендация № 4</w:t>
      </w:r>
    </w:p>
    <w:p w:rsidR="0027400E" w:rsidRPr="00DE1732" w:rsidRDefault="0027400E" w:rsidP="001A3B5F">
      <w:pPr>
        <w:spacing w:line="360" w:lineRule="auto"/>
        <w:jc w:val="both"/>
        <w:rPr>
          <w:rFonts w:ascii="Cambria" w:hAnsi="Cambria" w:cs="Times New Roman"/>
          <w:bCs/>
          <w:i/>
          <w:sz w:val="24"/>
          <w:szCs w:val="24"/>
          <w:lang w:val="ru-RU" w:eastAsia="en-IN"/>
        </w:rPr>
      </w:pP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>Мы рекомендуем ВОИС рассмотреть вопрос о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б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анализ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е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и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уточнении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демограф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ических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допущени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й, применяемых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при актуарных 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>расчет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ах, связанных с 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>определени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ем сумм 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>пособий после прекращения службы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в связи с 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выходом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сотрудник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ов 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>на пенсию/кадровой ротаци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ей</w:t>
      </w:r>
      <w:r w:rsidRPr="00DE1732">
        <w:rPr>
          <w:rFonts w:ascii="Cambria" w:hAnsi="Cambria" w:cs="Times New Roman"/>
          <w:bCs/>
          <w:i/>
          <w:sz w:val="24"/>
          <w:szCs w:val="24"/>
          <w:lang w:val="ru-RU" w:eastAsia="en-IN"/>
        </w:rPr>
        <w:t>.</w:t>
      </w:r>
    </w:p>
    <w:p w:rsidR="0027400E" w:rsidRPr="00DE1732" w:rsidRDefault="0027400E" w:rsidP="001A3B5F">
      <w:pPr>
        <w:tabs>
          <w:tab w:val="left" w:pos="851"/>
          <w:tab w:val="left" w:pos="993"/>
        </w:tabs>
        <w:spacing w:after="200" w:line="276" w:lineRule="auto"/>
        <w:rPr>
          <w:rFonts w:ascii="Cambria" w:hAnsi="Cambria" w:cs="Times New Roman"/>
          <w:iCs/>
          <w:sz w:val="24"/>
          <w:szCs w:val="24"/>
          <w:lang w:val="ru-RU" w:eastAsia="en-IN"/>
        </w:rPr>
      </w:pPr>
    </w:p>
    <w:p w:rsidR="0027400E" w:rsidRPr="004575A3" w:rsidRDefault="0027400E" w:rsidP="001A3B5F">
      <w:pPr>
        <w:jc w:val="both"/>
        <w:rPr>
          <w:rFonts w:ascii="Cambria" w:hAnsi="Cambria" w:cs="Gautami"/>
          <w:b/>
          <w:iCs/>
          <w:color w:val="002060"/>
          <w:sz w:val="24"/>
          <w:szCs w:val="24"/>
          <w:lang w:val="ru-RU" w:eastAsia="en-IN"/>
        </w:rPr>
        <w:sectPr w:rsidR="0027400E" w:rsidRPr="004575A3" w:rsidSect="00335AF5">
          <w:footerReference w:type="first" r:id="rId22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</w:p>
    <w:p w:rsidR="0027400E" w:rsidRPr="004575A3" w:rsidRDefault="0027400E" w:rsidP="001A3B5F">
      <w:pPr>
        <w:jc w:val="both"/>
        <w:rPr>
          <w:rFonts w:ascii="Cambria" w:hAnsi="Cambria" w:cs="Gautami"/>
          <w:b/>
          <w:iCs/>
          <w:color w:val="002060"/>
          <w:sz w:val="24"/>
          <w:szCs w:val="24"/>
          <w:lang w:val="ru-RU" w:eastAsia="en-IN"/>
        </w:rPr>
      </w:pPr>
      <w:r w:rsidRPr="004575A3">
        <w:rPr>
          <w:rFonts w:ascii="Cambria" w:hAnsi="Cambria" w:cs="Gautami"/>
          <w:b/>
          <w:iCs/>
          <w:color w:val="002060"/>
          <w:sz w:val="24"/>
          <w:szCs w:val="24"/>
          <w:lang w:val="ru-RU" w:eastAsia="en-IN"/>
        </w:rPr>
        <w:lastRenderedPageBreak/>
        <w:t>Программа 9- Африка, арабские страны, Азия и Тихоокеанский регион, Латинская Америка и страны Карибского бассейна, наименее развитые страны</w:t>
      </w:r>
    </w:p>
    <w:p w:rsidR="0027400E" w:rsidRDefault="0027400E" w:rsidP="001A3B5F">
      <w:pPr>
        <w:spacing w:line="360" w:lineRule="auto"/>
        <w:jc w:val="both"/>
        <w:rPr>
          <w:rFonts w:ascii="Cambria" w:hAnsi="Cambria" w:cs="Times New Roman"/>
          <w:b/>
          <w:i/>
          <w:sz w:val="24"/>
          <w:szCs w:val="24"/>
          <w:lang w:val="ru-RU" w:eastAsia="en-IN"/>
        </w:rPr>
      </w:pPr>
    </w:p>
    <w:p w:rsidR="0027400E" w:rsidRPr="00B62FF4" w:rsidRDefault="0027400E" w:rsidP="001A3B5F">
      <w:pPr>
        <w:spacing w:line="360" w:lineRule="auto"/>
        <w:jc w:val="both"/>
        <w:rPr>
          <w:rFonts w:ascii="Cambria" w:hAnsi="Cambria" w:cs="Times New Roman"/>
          <w:b/>
          <w:i/>
          <w:sz w:val="24"/>
          <w:szCs w:val="24"/>
          <w:lang w:val="ru-RU" w:eastAsia="en-IN"/>
        </w:rPr>
      </w:pPr>
      <w:r w:rsidRPr="00B62FF4">
        <w:rPr>
          <w:rFonts w:ascii="Cambria" w:hAnsi="Cambria" w:cs="Times New Roman"/>
          <w:b/>
          <w:i/>
          <w:sz w:val="24"/>
          <w:szCs w:val="24"/>
          <w:lang w:val="ru-RU" w:eastAsia="en-IN"/>
        </w:rPr>
        <w:t>Рекомендация № 5</w:t>
      </w:r>
    </w:p>
    <w:p w:rsidR="0027400E" w:rsidRPr="00B62FF4" w:rsidRDefault="0027400E" w:rsidP="001A3B5F">
      <w:pPr>
        <w:spacing w:line="360" w:lineRule="auto"/>
        <w:jc w:val="both"/>
        <w:rPr>
          <w:rFonts w:ascii="Cambria" w:hAnsi="Cambria" w:cs="Times New Roman"/>
          <w:bCs/>
          <w:i/>
          <w:sz w:val="24"/>
          <w:szCs w:val="24"/>
          <w:lang w:val="ru-RU" w:eastAsia="en-IN"/>
        </w:rPr>
      </w:pP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Секретариат ВОИС мог бы обеспечить при планировании мероприятий в области технической помощи</w:t>
      </w:r>
      <w:r w:rsidRPr="00B62FF4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учет всех </w:t>
      </w:r>
      <w:r w:rsidRPr="00B62FF4">
        <w:rPr>
          <w:rFonts w:ascii="Cambria" w:hAnsi="Cambria" w:cs="Times New Roman"/>
          <w:bCs/>
          <w:i/>
          <w:sz w:val="24"/>
          <w:szCs w:val="24"/>
          <w:lang w:val="ru-RU" w:eastAsia="en-IN"/>
        </w:rPr>
        <w:t>соответствующ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их</w:t>
      </w:r>
      <w:r w:rsidRPr="00B62FF4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Рекомендаций</w:t>
      </w:r>
      <w:r w:rsidRPr="00B62FF4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Повестки дня в области развития.</w:t>
      </w:r>
    </w:p>
    <w:p w:rsidR="0027400E" w:rsidRPr="00B62FF4" w:rsidRDefault="0027400E" w:rsidP="001A3B5F">
      <w:pPr>
        <w:pStyle w:val="ListParagraph"/>
        <w:tabs>
          <w:tab w:val="left" w:pos="567"/>
        </w:tabs>
        <w:spacing w:line="360" w:lineRule="auto"/>
        <w:ind w:left="0"/>
        <w:rPr>
          <w:rFonts w:ascii="Cambria" w:hAnsi="Cambria"/>
          <w:b/>
          <w:bCs/>
          <w:i/>
          <w:iCs/>
          <w:sz w:val="24"/>
          <w:szCs w:val="24"/>
          <w:lang w:val="ru-RU"/>
        </w:rPr>
      </w:pPr>
      <w:r w:rsidRPr="00B62FF4">
        <w:rPr>
          <w:rFonts w:ascii="Cambria" w:hAnsi="Cambria"/>
          <w:b/>
          <w:bCs/>
          <w:i/>
          <w:iCs/>
          <w:sz w:val="24"/>
          <w:szCs w:val="24"/>
          <w:lang w:val="ru-RU"/>
        </w:rPr>
        <w:t xml:space="preserve">Рекомендация № 6 </w:t>
      </w:r>
    </w:p>
    <w:p w:rsidR="0027400E" w:rsidRPr="00335533" w:rsidRDefault="0027400E" w:rsidP="00335533">
      <w:pPr>
        <w:spacing w:line="360" w:lineRule="auto"/>
        <w:jc w:val="both"/>
        <w:rPr>
          <w:rFonts w:ascii="Cambria" w:hAnsi="Cambria" w:cs="Times New Roman"/>
          <w:bCs/>
          <w:i/>
          <w:sz w:val="24"/>
          <w:szCs w:val="24"/>
          <w:lang w:val="ru-RU" w:eastAsia="en-IN"/>
        </w:rPr>
      </w:pPr>
      <w:r w:rsidRPr="00335533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Секретариат ВОИС мог бы подготовить типовую операционную процедуру разработки страновых планов. Разработка страновых планов могла бы также считаться одним из показателей результативности при контроле 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эффективности работы региональных бюро</w:t>
      </w:r>
      <w:r w:rsidRPr="00335533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в рамках данной программы.</w:t>
      </w:r>
    </w:p>
    <w:p w:rsidR="0027400E" w:rsidRPr="00B62FF4" w:rsidRDefault="0027400E" w:rsidP="001A3B5F">
      <w:pPr>
        <w:tabs>
          <w:tab w:val="left" w:pos="851"/>
          <w:tab w:val="left" w:pos="993"/>
        </w:tabs>
        <w:spacing w:after="200" w:line="276" w:lineRule="auto"/>
        <w:rPr>
          <w:rFonts w:ascii="Cambria" w:hAnsi="Cambria" w:cs="Times New Roman"/>
          <w:i/>
          <w:iCs/>
          <w:sz w:val="24"/>
          <w:szCs w:val="24"/>
          <w:lang w:val="ru-RU" w:eastAsia="en-IN"/>
        </w:rPr>
      </w:pPr>
      <w:r w:rsidRPr="00B62FF4">
        <w:rPr>
          <w:rFonts w:ascii="Cambria" w:hAnsi="Cambria" w:cs="Times New Roman"/>
          <w:b/>
          <w:bCs/>
          <w:i/>
          <w:iCs/>
          <w:sz w:val="24"/>
          <w:szCs w:val="24"/>
          <w:lang w:val="ru-RU" w:eastAsia="en-IN"/>
        </w:rPr>
        <w:t xml:space="preserve">Рекомендация № 7 </w:t>
      </w:r>
    </w:p>
    <w:p w:rsidR="0027400E" w:rsidRPr="00335533" w:rsidRDefault="0027400E" w:rsidP="00335533">
      <w:pPr>
        <w:spacing w:line="360" w:lineRule="auto"/>
        <w:jc w:val="both"/>
        <w:rPr>
          <w:rFonts w:ascii="Cambria" w:hAnsi="Cambria" w:cs="Times New Roman"/>
          <w:bCs/>
          <w:i/>
          <w:sz w:val="24"/>
          <w:szCs w:val="24"/>
          <w:lang w:val="ru-RU" w:eastAsia="en-IN"/>
        </w:rPr>
      </w:pP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ВОИС могла бы принять четкое </w:t>
      </w:r>
      <w:r w:rsidRPr="00B56152">
        <w:rPr>
          <w:rFonts w:ascii="Cambria" w:hAnsi="Cambria" w:cs="Times New Roman"/>
          <w:bCs/>
          <w:i/>
          <w:sz w:val="24"/>
          <w:szCs w:val="24"/>
          <w:lang w:val="ru-RU" w:eastAsia="en-IN"/>
        </w:rPr>
        <w:t>определени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е расходов на цели развития и разработать метод </w:t>
      </w:r>
      <w:r w:rsidRPr="00B56152">
        <w:rPr>
          <w:rFonts w:ascii="Cambria" w:hAnsi="Cambria" w:cs="Times New Roman"/>
          <w:bCs/>
          <w:i/>
          <w:sz w:val="24"/>
          <w:szCs w:val="24"/>
          <w:lang w:val="ru-RU" w:eastAsia="en-IN"/>
        </w:rPr>
        <w:t>определени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я </w:t>
      </w:r>
      <w:r>
        <w:rPr>
          <w:rFonts w:ascii="Times New Roman" w:hAnsi="Times New Roman" w:cs="Times New Roman"/>
          <w:bCs/>
          <w:i/>
          <w:sz w:val="24"/>
          <w:szCs w:val="24"/>
          <w:lang w:val="ru-RU" w:eastAsia="en-IN"/>
        </w:rPr>
        <w:t>«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доли </w:t>
      </w:r>
      <w:r w:rsidRPr="00B56152">
        <w:rPr>
          <w:rFonts w:ascii="Cambria" w:hAnsi="Cambria" w:cs="Times New Roman"/>
          <w:bCs/>
          <w:i/>
          <w:sz w:val="24"/>
          <w:szCs w:val="24"/>
          <w:lang w:val="ru-RU" w:eastAsia="en-IN"/>
        </w:rPr>
        <w:t>развити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я</w:t>
      </w:r>
      <w:r>
        <w:rPr>
          <w:rFonts w:ascii="Times New Roman" w:hAnsi="Times New Roman" w:cs="Times New Roman"/>
          <w:bCs/>
          <w:i/>
          <w:sz w:val="24"/>
          <w:szCs w:val="24"/>
          <w:lang w:val="ru-RU" w:eastAsia="en-IN"/>
        </w:rPr>
        <w:t>»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в рамках каждой программы и каждого мероприятия для </w:t>
      </w:r>
      <w:r w:rsidRPr="00B56152">
        <w:rPr>
          <w:rFonts w:ascii="Cambria" w:hAnsi="Cambria" w:cs="Times New Roman"/>
          <w:bCs/>
          <w:i/>
          <w:sz w:val="24"/>
          <w:szCs w:val="24"/>
          <w:lang w:val="ru-RU" w:eastAsia="en-IN"/>
        </w:rPr>
        <w:t>объе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ктивной оценки </w:t>
      </w:r>
      <w:r w:rsidRPr="00B56152">
        <w:rPr>
          <w:rFonts w:ascii="Cambria" w:hAnsi="Cambria" w:cs="Times New Roman"/>
          <w:bCs/>
          <w:i/>
          <w:sz w:val="24"/>
          <w:szCs w:val="24"/>
          <w:lang w:val="ru-RU" w:eastAsia="en-IN"/>
        </w:rPr>
        <w:t>эффективн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ости </w:t>
      </w:r>
      <w:r w:rsidRPr="005D4567">
        <w:rPr>
          <w:rFonts w:ascii="Cambria" w:hAnsi="Cambria" w:cs="Times New Roman"/>
          <w:bCs/>
          <w:i/>
          <w:sz w:val="24"/>
          <w:szCs w:val="24"/>
          <w:lang w:val="ru-RU" w:eastAsia="en-IN"/>
        </w:rPr>
        <w:t>интеграции аспектов развития в основную деятельность Организации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. </w:t>
      </w:r>
    </w:p>
    <w:p w:rsidR="0027400E" w:rsidRPr="00B62FF4" w:rsidRDefault="0027400E" w:rsidP="001A3B5F">
      <w:pPr>
        <w:tabs>
          <w:tab w:val="left" w:pos="851"/>
          <w:tab w:val="left" w:pos="993"/>
        </w:tabs>
        <w:spacing w:after="200" w:line="276" w:lineRule="auto"/>
        <w:rPr>
          <w:rFonts w:ascii="Cambria" w:hAnsi="Cambria" w:cs="Times New Roman"/>
          <w:b/>
          <w:i/>
          <w:iCs/>
          <w:sz w:val="24"/>
          <w:szCs w:val="24"/>
          <w:lang w:val="ru-RU" w:eastAsia="en-IN"/>
        </w:rPr>
      </w:pPr>
      <w:r w:rsidRPr="00B62FF4">
        <w:rPr>
          <w:rFonts w:ascii="Cambria" w:hAnsi="Cambria" w:cs="Times New Roman"/>
          <w:b/>
          <w:i/>
          <w:iCs/>
          <w:sz w:val="24"/>
          <w:szCs w:val="24"/>
          <w:lang w:val="ru-RU" w:eastAsia="en-IN"/>
        </w:rPr>
        <w:t>Рекомендация № 8</w:t>
      </w:r>
    </w:p>
    <w:p w:rsidR="0027400E" w:rsidRPr="00335533" w:rsidRDefault="0027400E" w:rsidP="00335533">
      <w:pPr>
        <w:spacing w:line="360" w:lineRule="auto"/>
        <w:jc w:val="both"/>
        <w:rPr>
          <w:rFonts w:ascii="Cambria" w:hAnsi="Cambria" w:cs="Times New Roman"/>
          <w:bCs/>
          <w:i/>
          <w:sz w:val="24"/>
          <w:szCs w:val="24"/>
          <w:lang w:val="ru-RU" w:eastAsia="en-IN"/>
        </w:rPr>
      </w:pPr>
      <w:r w:rsidRPr="00335533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ВОИС </w:t>
      </w:r>
      <w:r w:rsidRPr="00335533">
        <w:rPr>
          <w:rFonts w:ascii="Cambria" w:hAnsi="Cambria" w:cs="Times New Roman"/>
          <w:bCs/>
          <w:i/>
          <w:iCs/>
          <w:sz w:val="24"/>
          <w:szCs w:val="24"/>
          <w:lang w:val="ru-RU" w:eastAsia="en-IN"/>
        </w:rPr>
        <w:t>могла бы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продолжить </w:t>
      </w:r>
      <w:r w:rsidRPr="00335533">
        <w:rPr>
          <w:rFonts w:ascii="Cambria" w:hAnsi="Cambria" w:cs="Times New Roman"/>
          <w:bCs/>
          <w:i/>
          <w:sz w:val="24"/>
          <w:szCs w:val="24"/>
          <w:lang w:val="ru-RU" w:eastAsia="en-IN"/>
        </w:rPr>
        <w:t>внедрени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е </w:t>
      </w:r>
      <w:r w:rsidRPr="00335533">
        <w:rPr>
          <w:rFonts w:ascii="Cambria" w:hAnsi="Cambria" w:cs="Times New Roman"/>
          <w:bCs/>
          <w:i/>
          <w:sz w:val="24"/>
          <w:szCs w:val="24"/>
          <w:lang w:val="ru-RU" w:eastAsia="en-IN"/>
        </w:rPr>
        <w:t>эффективн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ой </w:t>
      </w:r>
      <w:r w:rsidRPr="00335533">
        <w:rPr>
          <w:rFonts w:ascii="Cambria" w:hAnsi="Cambria" w:cs="Times New Roman"/>
          <w:bCs/>
          <w:i/>
          <w:sz w:val="24"/>
          <w:szCs w:val="24"/>
          <w:lang w:val="ru-RU" w:eastAsia="en-IN"/>
        </w:rPr>
        <w:t>контрол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ьной системы, обеспечивающей </w:t>
      </w:r>
      <w:r w:rsidRPr="00CB3990">
        <w:rPr>
          <w:rFonts w:ascii="Cambria" w:hAnsi="Cambria" w:cs="Times New Roman"/>
          <w:bCs/>
          <w:i/>
          <w:sz w:val="24"/>
          <w:szCs w:val="24"/>
          <w:lang w:val="ru-RU" w:eastAsia="en-IN"/>
        </w:rPr>
        <w:t>формировани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е данных о фактических расходах на цели развития в сопоставлении с прогнозами</w:t>
      </w:r>
      <w:r w:rsidRPr="00335533">
        <w:rPr>
          <w:rFonts w:ascii="Cambria" w:hAnsi="Cambria" w:cs="Times New Roman"/>
          <w:bCs/>
          <w:i/>
          <w:sz w:val="24"/>
          <w:szCs w:val="24"/>
          <w:lang w:val="ru-RU" w:eastAsia="en-IN"/>
        </w:rPr>
        <w:t>.</w:t>
      </w:r>
    </w:p>
    <w:p w:rsidR="0027400E" w:rsidRPr="00761771" w:rsidRDefault="0027400E" w:rsidP="001A3B5F">
      <w:pPr>
        <w:tabs>
          <w:tab w:val="left" w:pos="851"/>
          <w:tab w:val="left" w:pos="993"/>
        </w:tabs>
        <w:spacing w:after="200" w:line="276" w:lineRule="auto"/>
        <w:rPr>
          <w:rFonts w:ascii="Cambria" w:hAnsi="Cambria" w:cs="Times New Roman"/>
          <w:b/>
          <w:i/>
          <w:iCs/>
          <w:sz w:val="24"/>
          <w:szCs w:val="24"/>
          <w:lang w:val="ru-RU" w:eastAsia="en-IN"/>
        </w:rPr>
      </w:pPr>
      <w:r w:rsidRPr="00761771">
        <w:rPr>
          <w:rFonts w:ascii="Cambria" w:hAnsi="Cambria" w:cs="Times New Roman"/>
          <w:b/>
          <w:i/>
          <w:iCs/>
          <w:sz w:val="24"/>
          <w:szCs w:val="24"/>
          <w:lang w:val="ru-RU" w:eastAsia="en-IN"/>
        </w:rPr>
        <w:t xml:space="preserve">Рекомендация № 9 </w:t>
      </w:r>
    </w:p>
    <w:p w:rsidR="0027400E" w:rsidRPr="00335533" w:rsidRDefault="0027400E" w:rsidP="001A3B5F">
      <w:pPr>
        <w:tabs>
          <w:tab w:val="left" w:pos="851"/>
          <w:tab w:val="left" w:pos="993"/>
        </w:tabs>
        <w:spacing w:after="200" w:line="276" w:lineRule="auto"/>
        <w:rPr>
          <w:rFonts w:ascii="Cambria" w:hAnsi="Cambria" w:cs="Times New Roman"/>
          <w:bCs/>
          <w:i/>
          <w:iCs/>
          <w:sz w:val="24"/>
          <w:szCs w:val="24"/>
          <w:lang w:val="ru-RU" w:eastAsia="en-IN"/>
        </w:rPr>
      </w:pPr>
      <w:r>
        <w:rPr>
          <w:rFonts w:ascii="Cambria" w:hAnsi="Cambria" w:cs="Times New Roman"/>
          <w:bCs/>
          <w:i/>
          <w:iCs/>
          <w:sz w:val="24"/>
          <w:szCs w:val="24"/>
          <w:lang w:val="ru-RU" w:eastAsia="en-IN"/>
        </w:rPr>
        <w:t>Организация могла бы уточнить служебные обязанности для должностей, используемых в рамках программы 09</w:t>
      </w:r>
      <w:r w:rsidRPr="00335533">
        <w:rPr>
          <w:rFonts w:ascii="Cambria" w:hAnsi="Cambria" w:cs="Times New Roman"/>
          <w:bCs/>
          <w:i/>
          <w:iCs/>
          <w:sz w:val="24"/>
          <w:szCs w:val="24"/>
          <w:lang w:val="ru-RU" w:eastAsia="en-IN"/>
        </w:rPr>
        <w:t>.</w:t>
      </w:r>
    </w:p>
    <w:p w:rsidR="0027400E" w:rsidRPr="00761771" w:rsidRDefault="0027400E" w:rsidP="001A3B5F">
      <w:pPr>
        <w:tabs>
          <w:tab w:val="left" w:pos="851"/>
          <w:tab w:val="left" w:pos="993"/>
        </w:tabs>
        <w:spacing w:after="200" w:line="276" w:lineRule="auto"/>
        <w:rPr>
          <w:rFonts w:ascii="Cambria" w:hAnsi="Cambria" w:cs="Times New Roman"/>
          <w:b/>
          <w:bCs/>
          <w:i/>
          <w:iCs/>
          <w:sz w:val="24"/>
          <w:szCs w:val="24"/>
          <w:lang w:val="ru-RU" w:eastAsia="en-IN"/>
        </w:rPr>
      </w:pPr>
      <w:r w:rsidRPr="00761771">
        <w:rPr>
          <w:rFonts w:ascii="Cambria" w:hAnsi="Cambria" w:cs="Times New Roman"/>
          <w:b/>
          <w:i/>
          <w:iCs/>
          <w:sz w:val="24"/>
          <w:szCs w:val="24"/>
          <w:lang w:val="ru-RU" w:eastAsia="en-IN"/>
        </w:rPr>
        <w:t>Рекомендация № 10</w:t>
      </w:r>
      <w:r w:rsidRPr="00761771">
        <w:rPr>
          <w:rFonts w:ascii="Cambria" w:hAnsi="Cambria" w:cs="Times New Roman"/>
          <w:b/>
          <w:bCs/>
          <w:i/>
          <w:iCs/>
          <w:sz w:val="24"/>
          <w:szCs w:val="24"/>
          <w:lang w:val="ru-RU" w:eastAsia="en-IN"/>
        </w:rPr>
        <w:t xml:space="preserve"> </w:t>
      </w:r>
    </w:p>
    <w:p w:rsidR="0027400E" w:rsidRPr="00335533" w:rsidRDefault="0027400E" w:rsidP="00335533">
      <w:pPr>
        <w:spacing w:line="360" w:lineRule="auto"/>
        <w:jc w:val="both"/>
        <w:rPr>
          <w:rFonts w:ascii="Cambria" w:hAnsi="Cambria" w:cs="Times New Roman"/>
          <w:bCs/>
          <w:i/>
          <w:sz w:val="24"/>
          <w:szCs w:val="24"/>
          <w:lang w:val="ru-RU" w:eastAsia="en-IN"/>
        </w:rPr>
      </w:pPr>
      <w:r w:rsidRPr="00335533">
        <w:rPr>
          <w:rFonts w:ascii="Cambria" w:hAnsi="Cambria" w:cs="Times New Roman"/>
          <w:bCs/>
          <w:i/>
          <w:sz w:val="24"/>
          <w:szCs w:val="24"/>
          <w:lang w:val="ru-RU" w:eastAsia="en-IN"/>
        </w:rPr>
        <w:t>Мы рекоменд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уем</w:t>
      </w:r>
      <w:r w:rsidRPr="00335533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организовать</w:t>
      </w:r>
      <w:r w:rsidRPr="00335533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регулярный контрол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ь</w:t>
      </w:r>
      <w:r w:rsidRPr="00335533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качества</w:t>
      </w:r>
      <w:r w:rsidRPr="00335533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реестров</w:t>
      </w:r>
      <w:r w:rsidRPr="00335533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рисков</w:t>
      </w:r>
      <w:r w:rsidRPr="00335533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Заместителем Генерального директора, курирующим Сектор развития</w:t>
      </w:r>
      <w:r w:rsidRPr="00335533">
        <w:rPr>
          <w:rFonts w:ascii="Cambria" w:hAnsi="Cambria" w:cs="Times New Roman"/>
          <w:bCs/>
          <w:i/>
          <w:sz w:val="24"/>
          <w:szCs w:val="24"/>
          <w:lang w:val="ru-RU" w:eastAsia="en-IN"/>
        </w:rPr>
        <w:t>.</w:t>
      </w:r>
    </w:p>
    <w:p w:rsidR="0027400E" w:rsidRPr="00761771" w:rsidRDefault="0027400E" w:rsidP="001A3B5F">
      <w:pPr>
        <w:tabs>
          <w:tab w:val="left" w:pos="851"/>
          <w:tab w:val="left" w:pos="993"/>
        </w:tabs>
        <w:spacing w:after="200" w:line="276" w:lineRule="auto"/>
        <w:rPr>
          <w:rFonts w:ascii="Cambria" w:hAnsi="Cambria" w:cs="Times New Roman"/>
          <w:b/>
          <w:i/>
          <w:iCs/>
          <w:sz w:val="24"/>
          <w:szCs w:val="24"/>
          <w:lang w:val="ru-RU" w:eastAsia="en-IN"/>
        </w:rPr>
      </w:pPr>
      <w:r w:rsidRPr="00761771">
        <w:rPr>
          <w:rFonts w:ascii="Cambria" w:hAnsi="Cambria" w:cs="Times New Roman"/>
          <w:b/>
          <w:i/>
          <w:iCs/>
          <w:sz w:val="24"/>
          <w:szCs w:val="24"/>
          <w:lang w:val="ru-RU" w:eastAsia="en-IN"/>
        </w:rPr>
        <w:t xml:space="preserve">Рекомендация № 11 </w:t>
      </w:r>
    </w:p>
    <w:p w:rsidR="0027400E" w:rsidRDefault="0027400E" w:rsidP="00335533">
      <w:pPr>
        <w:spacing w:line="360" w:lineRule="auto"/>
        <w:jc w:val="both"/>
        <w:rPr>
          <w:rFonts w:ascii="Cambria" w:hAnsi="Cambria" w:cs="Times New Roman"/>
          <w:bCs/>
          <w:i/>
          <w:sz w:val="24"/>
          <w:szCs w:val="24"/>
          <w:lang w:val="ru-RU" w:eastAsia="en-IN"/>
        </w:rPr>
      </w:pPr>
      <w:bookmarkStart w:id="6" w:name="c"/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ВОИС могла бы рассмотреть вопрос об отражении ее целевых показателей в Отчете о реализации программы</w:t>
      </w:r>
      <w:bookmarkEnd w:id="6"/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.</w:t>
      </w:r>
    </w:p>
    <w:p w:rsidR="0027400E" w:rsidRDefault="0027400E" w:rsidP="00335533">
      <w:pPr>
        <w:spacing w:line="360" w:lineRule="auto"/>
        <w:jc w:val="both"/>
        <w:rPr>
          <w:rFonts w:ascii="Cambria" w:hAnsi="Cambria" w:cs="Times New Roman"/>
          <w:bCs/>
          <w:i/>
          <w:sz w:val="24"/>
          <w:szCs w:val="24"/>
          <w:lang w:val="ru-RU" w:eastAsia="en-IN"/>
        </w:rPr>
        <w:sectPr w:rsidR="0027400E" w:rsidSect="00335AF5">
          <w:footerReference w:type="first" r:id="rId23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335533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</w:t>
      </w:r>
    </w:p>
    <w:p w:rsidR="0027400E" w:rsidRPr="00B62FF4" w:rsidRDefault="0027400E" w:rsidP="001A3B5F">
      <w:pPr>
        <w:tabs>
          <w:tab w:val="left" w:pos="851"/>
          <w:tab w:val="left" w:pos="993"/>
        </w:tabs>
        <w:spacing w:after="200" w:line="276" w:lineRule="auto"/>
        <w:rPr>
          <w:rFonts w:ascii="Cambria" w:hAnsi="Cambria" w:cs="Times New Roman"/>
          <w:b/>
          <w:i/>
          <w:iCs/>
          <w:sz w:val="24"/>
          <w:szCs w:val="24"/>
          <w:lang w:val="ru-RU" w:eastAsia="en-IN"/>
        </w:rPr>
      </w:pPr>
      <w:r w:rsidRPr="00B62FF4">
        <w:rPr>
          <w:rFonts w:ascii="Cambria" w:hAnsi="Cambria" w:cs="Times New Roman"/>
          <w:b/>
          <w:i/>
          <w:iCs/>
          <w:sz w:val="24"/>
          <w:szCs w:val="24"/>
          <w:lang w:val="ru-RU" w:eastAsia="en-IN"/>
        </w:rPr>
        <w:lastRenderedPageBreak/>
        <w:t>Рекомендация № 12</w:t>
      </w:r>
    </w:p>
    <w:p w:rsidR="0027400E" w:rsidRPr="00335533" w:rsidRDefault="0027400E" w:rsidP="00335533">
      <w:pPr>
        <w:spacing w:line="360" w:lineRule="auto"/>
        <w:jc w:val="both"/>
        <w:rPr>
          <w:rFonts w:ascii="Cambria" w:hAnsi="Cambria" w:cs="Times New Roman"/>
          <w:bCs/>
          <w:i/>
          <w:sz w:val="24"/>
          <w:szCs w:val="24"/>
          <w:lang w:val="ru-RU" w:eastAsia="en-IN"/>
        </w:rPr>
      </w:pPr>
      <w:r w:rsidRPr="00335533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ВОИС </w:t>
      </w:r>
      <w:r w:rsidRPr="00335533">
        <w:rPr>
          <w:rFonts w:ascii="Cambria" w:hAnsi="Cambria" w:cs="Times New Roman"/>
          <w:bCs/>
          <w:i/>
          <w:iCs/>
          <w:sz w:val="24"/>
          <w:szCs w:val="24"/>
          <w:lang w:val="ru-RU" w:eastAsia="en-IN"/>
        </w:rPr>
        <w:t>могла бы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обеспечить создание </w:t>
      </w:r>
      <w:r w:rsidRPr="00335533">
        <w:rPr>
          <w:rFonts w:ascii="Cambria" w:hAnsi="Cambria" w:cs="Times New Roman"/>
          <w:bCs/>
          <w:i/>
          <w:sz w:val="24"/>
          <w:szCs w:val="24"/>
          <w:lang w:val="ru-RU" w:eastAsia="en-IN"/>
        </w:rPr>
        <w:t>механизм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а </w:t>
      </w:r>
      <w:r w:rsidRPr="00335533">
        <w:rPr>
          <w:rFonts w:ascii="Cambria" w:hAnsi="Cambria" w:cs="Times New Roman"/>
          <w:bCs/>
          <w:i/>
          <w:sz w:val="24"/>
          <w:szCs w:val="24"/>
          <w:lang w:val="ru-RU" w:eastAsia="en-IN"/>
        </w:rPr>
        <w:t>контрол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я на уровне директоров </w:t>
      </w:r>
      <w:r w:rsidRPr="00335533">
        <w:rPr>
          <w:rFonts w:ascii="Cambria" w:hAnsi="Cambria" w:cs="Times New Roman"/>
          <w:bCs/>
          <w:i/>
          <w:sz w:val="24"/>
          <w:szCs w:val="24"/>
          <w:lang w:val="ru-RU" w:eastAsia="en-IN"/>
        </w:rPr>
        <w:t>регион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альных бюро</w:t>
      </w:r>
      <w:r w:rsidRPr="00335533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для проверки точности информации о проводимых мероприятиях содействия развитию,</w:t>
      </w:r>
      <w:r w:rsidRPr="00335533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загружаемой в систему e-Works и базу данных IP-TAD</w:t>
      </w:r>
      <w:r w:rsidRPr="00335533"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. 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 xml:space="preserve">Для обеспечения целостности данных, загружаемых в базу данных IP-TAD, ВОИС также могла бы ввести новые </w:t>
      </w:r>
      <w:r w:rsidRPr="00B56152">
        <w:rPr>
          <w:rFonts w:ascii="Cambria" w:hAnsi="Cambria" w:cs="Times New Roman"/>
          <w:bCs/>
          <w:i/>
          <w:sz w:val="24"/>
          <w:szCs w:val="24"/>
          <w:lang w:val="ru-RU" w:eastAsia="en-IN"/>
        </w:rPr>
        <w:t>механизм</w:t>
      </w:r>
      <w:r>
        <w:rPr>
          <w:rFonts w:ascii="Cambria" w:hAnsi="Cambria" w:cs="Times New Roman"/>
          <w:bCs/>
          <w:i/>
          <w:sz w:val="24"/>
          <w:szCs w:val="24"/>
          <w:lang w:val="ru-RU" w:eastAsia="en-IN"/>
        </w:rPr>
        <w:t>ы проверки достоверности информации</w:t>
      </w:r>
      <w:r w:rsidRPr="00335533">
        <w:rPr>
          <w:rFonts w:ascii="Cambria" w:hAnsi="Cambria" w:cs="Times New Roman"/>
          <w:bCs/>
          <w:i/>
          <w:sz w:val="24"/>
          <w:szCs w:val="24"/>
          <w:lang w:val="ru-RU" w:eastAsia="en-IN"/>
        </w:rPr>
        <w:t>.</w:t>
      </w:r>
    </w:p>
    <w:p w:rsidR="0027400E" w:rsidRPr="004575A3" w:rsidRDefault="0027400E" w:rsidP="001A3B5F">
      <w:pPr>
        <w:spacing w:line="360" w:lineRule="auto"/>
        <w:jc w:val="both"/>
        <w:rPr>
          <w:rFonts w:ascii="Cambria" w:hAnsi="Cambria" w:cs="Gautami"/>
          <w:b/>
          <w:iCs/>
          <w:color w:val="002060"/>
          <w:sz w:val="24"/>
          <w:szCs w:val="24"/>
          <w:lang w:val="ru-RU" w:eastAsia="en-IN"/>
        </w:rPr>
      </w:pPr>
    </w:p>
    <w:p w:rsidR="0027400E" w:rsidRPr="004575A3" w:rsidRDefault="0027400E" w:rsidP="001A3B5F">
      <w:pPr>
        <w:spacing w:line="360" w:lineRule="auto"/>
        <w:jc w:val="both"/>
        <w:rPr>
          <w:rFonts w:ascii="Cambria" w:hAnsi="Cambria" w:cs="Gautami"/>
          <w:b/>
          <w:iCs/>
          <w:color w:val="002060"/>
          <w:sz w:val="24"/>
          <w:szCs w:val="24"/>
          <w:lang w:val="ru-RU" w:eastAsia="en-IN"/>
        </w:rPr>
      </w:pPr>
      <w:r w:rsidRPr="004575A3">
        <w:rPr>
          <w:rFonts w:ascii="Cambria" w:hAnsi="Cambria" w:cs="Gautami"/>
          <w:b/>
          <w:iCs/>
          <w:color w:val="002060"/>
          <w:sz w:val="24"/>
          <w:szCs w:val="24"/>
          <w:lang w:val="ru-RU" w:eastAsia="en-IN"/>
        </w:rPr>
        <w:t>Проект строительства нового конференц-зала (</w:t>
      </w:r>
      <w:r w:rsidRPr="004575A3">
        <w:rPr>
          <w:rFonts w:ascii="Cambria" w:hAnsi="Cambria" w:cs="Gautami"/>
          <w:b/>
          <w:iCs/>
          <w:color w:val="002060"/>
          <w:sz w:val="24"/>
          <w:szCs w:val="24"/>
          <w:lang w:val="en-IN" w:eastAsia="en-IN"/>
        </w:rPr>
        <w:t>NCHP</w:t>
      </w:r>
      <w:r w:rsidRPr="004575A3">
        <w:rPr>
          <w:rFonts w:ascii="Cambria" w:hAnsi="Cambria" w:cs="Gautami"/>
          <w:b/>
          <w:iCs/>
          <w:color w:val="002060"/>
          <w:sz w:val="24"/>
          <w:szCs w:val="24"/>
          <w:lang w:val="ru-RU" w:eastAsia="en-IN"/>
        </w:rPr>
        <w:t>)</w:t>
      </w:r>
    </w:p>
    <w:p w:rsidR="0027400E" w:rsidRDefault="0027400E" w:rsidP="001A3B5F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b/>
          <w:i/>
          <w:iCs/>
          <w:sz w:val="24"/>
          <w:szCs w:val="24"/>
          <w:lang w:val="ru-RU" w:eastAsia="en-IN"/>
        </w:rPr>
      </w:pPr>
    </w:p>
    <w:p w:rsidR="0027400E" w:rsidRPr="00B62FF4" w:rsidRDefault="0027400E" w:rsidP="001A3B5F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b/>
          <w:i/>
          <w:iCs/>
          <w:sz w:val="24"/>
          <w:szCs w:val="24"/>
          <w:lang w:val="ru-RU" w:eastAsia="en-IN"/>
        </w:rPr>
      </w:pPr>
      <w:r w:rsidRPr="00B62FF4">
        <w:rPr>
          <w:rFonts w:ascii="Cambria" w:hAnsi="Cambria"/>
          <w:b/>
          <w:i/>
          <w:iCs/>
          <w:sz w:val="24"/>
          <w:szCs w:val="24"/>
          <w:lang w:val="ru-RU" w:eastAsia="en-IN"/>
        </w:rPr>
        <w:t>Рекомендация № 13</w:t>
      </w:r>
    </w:p>
    <w:p w:rsidR="0027400E" w:rsidRDefault="0027400E" w:rsidP="001A3B5F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bCs/>
          <w:i/>
          <w:iCs/>
          <w:sz w:val="24"/>
          <w:szCs w:val="24"/>
          <w:lang w:val="ru-RU" w:eastAsia="en-IN"/>
        </w:rPr>
      </w:pPr>
      <w:r>
        <w:rPr>
          <w:rFonts w:ascii="Cambria" w:hAnsi="Cambria"/>
          <w:bCs/>
          <w:i/>
          <w:iCs/>
          <w:sz w:val="24"/>
          <w:szCs w:val="24"/>
          <w:lang w:val="ru-RU" w:eastAsia="en-IN"/>
        </w:rPr>
        <w:t>Мы рекомендуем требовать включения во все будущие предложения по строительным проектам анализа затрат и результатов предлагаемых инвестиций</w:t>
      </w:r>
      <w:r w:rsidRPr="00B62FF4">
        <w:rPr>
          <w:rFonts w:ascii="Cambria" w:hAnsi="Cambria"/>
          <w:bCs/>
          <w:i/>
          <w:iCs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bCs/>
          <w:i/>
          <w:iCs/>
          <w:sz w:val="24"/>
          <w:szCs w:val="24"/>
          <w:lang w:val="ru-RU" w:eastAsia="en-IN"/>
        </w:rPr>
        <w:t>на базе стоимости</w:t>
      </w:r>
      <w:r w:rsidRPr="00B62FF4">
        <w:rPr>
          <w:rFonts w:ascii="Cambria" w:hAnsi="Cambria"/>
          <w:bCs/>
          <w:i/>
          <w:iCs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bCs/>
          <w:i/>
          <w:iCs/>
          <w:sz w:val="24"/>
          <w:szCs w:val="24"/>
          <w:lang w:val="ru-RU" w:eastAsia="en-IN"/>
        </w:rPr>
        <w:t xml:space="preserve">строительных </w:t>
      </w:r>
      <w:r w:rsidRPr="00335533">
        <w:rPr>
          <w:rFonts w:ascii="Cambria" w:hAnsi="Cambria"/>
          <w:bCs/>
          <w:i/>
          <w:iCs/>
          <w:sz w:val="24"/>
          <w:szCs w:val="24"/>
          <w:lang w:val="ru-RU" w:eastAsia="en-IN"/>
        </w:rPr>
        <w:t>работ</w:t>
      </w:r>
      <w:r w:rsidRPr="00B62FF4">
        <w:rPr>
          <w:rFonts w:ascii="Cambria" w:hAnsi="Cambria"/>
          <w:bCs/>
          <w:i/>
          <w:iCs/>
          <w:sz w:val="24"/>
          <w:szCs w:val="24"/>
          <w:lang w:val="ru-RU" w:eastAsia="en-IN"/>
        </w:rPr>
        <w:t xml:space="preserve"> и </w:t>
      </w:r>
      <w:r>
        <w:rPr>
          <w:rFonts w:ascii="Cambria" w:hAnsi="Cambria"/>
          <w:bCs/>
          <w:i/>
          <w:iCs/>
          <w:sz w:val="24"/>
          <w:szCs w:val="24"/>
          <w:lang w:val="ru-RU" w:eastAsia="en-IN"/>
        </w:rPr>
        <w:t>эксплуатационных затрат, учитываемых по приведённой стоимости</w:t>
      </w:r>
      <w:r w:rsidRPr="00B62FF4">
        <w:rPr>
          <w:rFonts w:ascii="Cambria" w:hAnsi="Cambria"/>
          <w:bCs/>
          <w:i/>
          <w:iCs/>
          <w:sz w:val="24"/>
          <w:szCs w:val="24"/>
          <w:lang w:val="ru-RU" w:eastAsia="en-IN"/>
        </w:rPr>
        <w:t>.</w:t>
      </w:r>
    </w:p>
    <w:p w:rsidR="0027400E" w:rsidRPr="00EB390C" w:rsidRDefault="0027400E" w:rsidP="001A3B5F">
      <w:pPr>
        <w:tabs>
          <w:tab w:val="left" w:pos="851"/>
        </w:tabs>
        <w:spacing w:line="360" w:lineRule="auto"/>
        <w:jc w:val="both"/>
        <w:rPr>
          <w:rFonts w:ascii="Cambria" w:hAnsi="Cambria"/>
          <w:bCs/>
          <w:i/>
          <w:iCs/>
          <w:sz w:val="24"/>
          <w:szCs w:val="24"/>
          <w:lang w:val="ru-RU" w:eastAsia="en-IN"/>
        </w:rPr>
      </w:pPr>
      <w:r w:rsidRPr="00B62FF4">
        <w:rPr>
          <w:rFonts w:ascii="Cambria" w:hAnsi="Cambria"/>
          <w:b/>
          <w:i/>
          <w:iCs/>
          <w:sz w:val="24"/>
          <w:szCs w:val="24"/>
          <w:lang w:val="ru-RU" w:eastAsia="en-IN"/>
        </w:rPr>
        <w:t>Рекомендация № 14</w:t>
      </w:r>
    </w:p>
    <w:p w:rsidR="0027400E" w:rsidRPr="00B62FF4" w:rsidRDefault="0027400E" w:rsidP="001A3B5F">
      <w:pPr>
        <w:tabs>
          <w:tab w:val="left" w:pos="851"/>
        </w:tabs>
        <w:spacing w:line="360" w:lineRule="auto"/>
        <w:jc w:val="both"/>
        <w:rPr>
          <w:rFonts w:ascii="Cambria" w:hAnsi="Cambria"/>
          <w:bCs/>
          <w:i/>
          <w:iCs/>
          <w:sz w:val="24"/>
          <w:szCs w:val="24"/>
          <w:lang w:val="ru-RU" w:eastAsia="en-IN"/>
        </w:rPr>
      </w:pPr>
      <w:r w:rsidRPr="00EB390C">
        <w:rPr>
          <w:rFonts w:ascii="Cambria" w:hAnsi="Cambria"/>
          <w:bCs/>
          <w:i/>
          <w:iCs/>
          <w:sz w:val="24"/>
          <w:szCs w:val="24"/>
          <w:lang w:val="ru-RU" w:eastAsia="en-IN"/>
        </w:rPr>
        <w:t xml:space="preserve">Наряду с прочими критериями отбора подрядчиков мы рекомендуем уделять должное внимание результатам их работы в прошлом, </w:t>
      </w:r>
      <w:r>
        <w:rPr>
          <w:rFonts w:ascii="Cambria" w:hAnsi="Cambria"/>
          <w:bCs/>
          <w:i/>
          <w:iCs/>
          <w:sz w:val="24"/>
          <w:szCs w:val="24"/>
          <w:lang w:val="ru-RU" w:eastAsia="en-IN"/>
        </w:rPr>
        <w:t xml:space="preserve">особенно </w:t>
      </w:r>
      <w:r w:rsidRPr="00EB390C">
        <w:rPr>
          <w:rFonts w:ascii="Cambria" w:hAnsi="Cambria"/>
          <w:bCs/>
          <w:i/>
          <w:iCs/>
          <w:sz w:val="24"/>
          <w:szCs w:val="24"/>
          <w:lang w:val="ru-RU" w:eastAsia="en-IN"/>
        </w:rPr>
        <w:t xml:space="preserve">в связи с </w:t>
      </w:r>
      <w:r>
        <w:rPr>
          <w:rFonts w:ascii="Cambria" w:hAnsi="Cambria"/>
          <w:bCs/>
          <w:i/>
          <w:iCs/>
          <w:sz w:val="24"/>
          <w:szCs w:val="24"/>
          <w:lang w:val="ru-RU" w:eastAsia="en-IN"/>
        </w:rPr>
        <w:t>проектами, выполнявшимися для ВОИС</w:t>
      </w:r>
      <w:r w:rsidRPr="00EB390C">
        <w:rPr>
          <w:rFonts w:ascii="Cambria" w:hAnsi="Cambria"/>
          <w:bCs/>
          <w:i/>
          <w:iCs/>
          <w:sz w:val="24"/>
          <w:szCs w:val="24"/>
          <w:lang w:val="ru-RU" w:eastAsia="en-IN"/>
        </w:rPr>
        <w:t>.</w:t>
      </w:r>
    </w:p>
    <w:p w:rsidR="0027400E" w:rsidRPr="00B62FF4" w:rsidRDefault="0027400E" w:rsidP="001A3B5F">
      <w:pPr>
        <w:spacing w:line="360" w:lineRule="auto"/>
        <w:ind w:left="360" w:hanging="360"/>
        <w:rPr>
          <w:rFonts w:ascii="Cambria" w:hAnsi="Cambria" w:cs="Times New Roman"/>
          <w:b/>
          <w:bCs/>
          <w:i/>
          <w:iCs/>
          <w:sz w:val="24"/>
          <w:szCs w:val="24"/>
          <w:lang w:val="ru-RU" w:eastAsia="en-IN"/>
        </w:rPr>
      </w:pPr>
      <w:r w:rsidRPr="00B62FF4">
        <w:rPr>
          <w:rFonts w:ascii="Cambria" w:hAnsi="Cambria" w:cs="Times New Roman"/>
          <w:b/>
          <w:bCs/>
          <w:i/>
          <w:iCs/>
          <w:sz w:val="24"/>
          <w:szCs w:val="24"/>
          <w:lang w:val="ru-RU" w:eastAsia="en-IN"/>
        </w:rPr>
        <w:t>Рекомендация № 15</w:t>
      </w:r>
    </w:p>
    <w:p w:rsidR="0027400E" w:rsidRPr="00B62FF4" w:rsidRDefault="0027400E" w:rsidP="001A3B5F">
      <w:pPr>
        <w:tabs>
          <w:tab w:val="left" w:pos="0"/>
        </w:tabs>
        <w:spacing w:line="360" w:lineRule="auto"/>
        <w:jc w:val="both"/>
        <w:rPr>
          <w:rFonts w:ascii="Cambria" w:hAnsi="Cambria"/>
          <w:b/>
          <w:bCs/>
          <w:i/>
          <w:iCs/>
          <w:sz w:val="24"/>
          <w:szCs w:val="24"/>
          <w:lang w:val="ru-RU" w:eastAsia="en-IN"/>
        </w:rPr>
      </w:pPr>
      <w:r>
        <w:rPr>
          <w:rFonts w:ascii="Cambria" w:hAnsi="Cambria"/>
          <w:i/>
          <w:iCs/>
          <w:sz w:val="24"/>
          <w:szCs w:val="24"/>
          <w:lang w:val="ru-RU" w:eastAsia="en-IN"/>
        </w:rPr>
        <w:t>Мы рекомендуем использовать порядок, при котором выплаты подрядчикам увязываются с этапами выполнения строительных работ</w:t>
      </w:r>
      <w:r w:rsidRPr="00B62FF4">
        <w:rPr>
          <w:rFonts w:ascii="Cambria" w:hAnsi="Cambria"/>
          <w:b/>
          <w:bCs/>
          <w:i/>
          <w:iCs/>
          <w:sz w:val="24"/>
          <w:szCs w:val="24"/>
          <w:lang w:val="ru-RU" w:eastAsia="en-IN"/>
        </w:rPr>
        <w:t>.</w:t>
      </w:r>
    </w:p>
    <w:p w:rsidR="0027400E" w:rsidRPr="003052B6" w:rsidRDefault="0027400E" w:rsidP="001A3B5F">
      <w:pPr>
        <w:spacing w:line="360" w:lineRule="auto"/>
        <w:rPr>
          <w:rFonts w:ascii="Cambria" w:hAnsi="Cambria" w:cs="Times New Roman"/>
          <w:i/>
          <w:iCs/>
          <w:sz w:val="24"/>
          <w:szCs w:val="24"/>
          <w:lang w:val="ru-RU" w:eastAsia="en-IN"/>
        </w:rPr>
      </w:pPr>
      <w:r w:rsidRPr="00B62FF4">
        <w:rPr>
          <w:rFonts w:ascii="Cambria" w:hAnsi="Cambria" w:cs="Times New Roman"/>
          <w:b/>
          <w:bCs/>
          <w:i/>
          <w:iCs/>
          <w:sz w:val="24"/>
          <w:szCs w:val="24"/>
          <w:lang w:val="ru-RU" w:eastAsia="en-IN"/>
        </w:rPr>
        <w:t>Рекомендация № 16</w:t>
      </w:r>
    </w:p>
    <w:p w:rsidR="0027400E" w:rsidRPr="00B62FF4" w:rsidRDefault="0027400E" w:rsidP="001A3B5F">
      <w:pPr>
        <w:spacing w:line="360" w:lineRule="auto"/>
        <w:jc w:val="both"/>
        <w:rPr>
          <w:rFonts w:ascii="Cambria" w:hAnsi="Cambria" w:cs="Times New Roman"/>
          <w:i/>
          <w:iCs/>
          <w:sz w:val="24"/>
          <w:szCs w:val="24"/>
          <w:lang w:val="ru-RU" w:eastAsia="en-IN"/>
        </w:rPr>
      </w:pPr>
      <w:r w:rsidRPr="003052B6">
        <w:rPr>
          <w:rFonts w:ascii="Cambria" w:hAnsi="Cambria" w:cs="Times New Roman"/>
          <w:i/>
          <w:iCs/>
          <w:sz w:val="24"/>
          <w:szCs w:val="24"/>
          <w:lang w:val="ru-RU" w:eastAsia="en-IN"/>
        </w:rPr>
        <w:t>Мы рекомендуем следить за соответствием вознаграждения архитектора стоимости фактически выполняемых им работ.</w:t>
      </w:r>
    </w:p>
    <w:p w:rsidR="0027400E" w:rsidRPr="00B62FF4" w:rsidRDefault="0027400E" w:rsidP="001A3B5F">
      <w:pPr>
        <w:spacing w:line="360" w:lineRule="auto"/>
        <w:rPr>
          <w:rFonts w:ascii="Cambria" w:hAnsi="Cambria" w:cs="Times New Roman"/>
          <w:b/>
          <w:bCs/>
          <w:i/>
          <w:iCs/>
          <w:sz w:val="24"/>
          <w:szCs w:val="24"/>
          <w:lang w:val="ru-RU" w:eastAsia="en-IN"/>
        </w:rPr>
      </w:pPr>
      <w:r w:rsidRPr="00B62FF4">
        <w:rPr>
          <w:rFonts w:ascii="Cambria" w:hAnsi="Cambria" w:cs="Times New Roman"/>
          <w:b/>
          <w:bCs/>
          <w:i/>
          <w:iCs/>
          <w:sz w:val="24"/>
          <w:szCs w:val="24"/>
          <w:lang w:val="ru-RU" w:eastAsia="en-IN"/>
        </w:rPr>
        <w:t>Рекомендация № 17</w:t>
      </w:r>
    </w:p>
    <w:p w:rsidR="0027400E" w:rsidRPr="00B62FF4" w:rsidRDefault="0027400E" w:rsidP="001A3B5F">
      <w:pPr>
        <w:spacing w:line="360" w:lineRule="auto"/>
        <w:jc w:val="both"/>
        <w:rPr>
          <w:rFonts w:ascii="Cambria" w:hAnsi="Cambria" w:cs="Times New Roman"/>
          <w:i/>
          <w:iCs/>
          <w:sz w:val="24"/>
          <w:szCs w:val="24"/>
          <w:lang w:val="ru-RU" w:eastAsia="en-IN"/>
        </w:rPr>
      </w:pPr>
      <w:r>
        <w:rPr>
          <w:rFonts w:ascii="Cambria" w:hAnsi="Cambria" w:cs="Times New Roman"/>
          <w:i/>
          <w:iCs/>
          <w:sz w:val="24"/>
          <w:szCs w:val="24"/>
          <w:lang w:val="ru-RU" w:eastAsia="en-IN"/>
        </w:rPr>
        <w:t>Мы рекомендуем обеспечивать соответствие выплачиваемого архитектору вознаграждения и налагаемых на него штрафных санкций объему его задач и ответственности</w:t>
      </w:r>
      <w:r w:rsidRPr="00B62FF4">
        <w:rPr>
          <w:rFonts w:ascii="Cambria" w:hAnsi="Cambria" w:cs="Times New Roman"/>
          <w:i/>
          <w:iCs/>
          <w:sz w:val="24"/>
          <w:szCs w:val="24"/>
          <w:lang w:val="ru-RU" w:eastAsia="en-IN"/>
        </w:rPr>
        <w:t>.</w:t>
      </w:r>
    </w:p>
    <w:p w:rsidR="0027400E" w:rsidRPr="00B62FF4" w:rsidRDefault="0027400E" w:rsidP="001A3B5F">
      <w:pPr>
        <w:spacing w:line="360" w:lineRule="auto"/>
        <w:ind w:left="709" w:hanging="709"/>
        <w:contextualSpacing/>
        <w:jc w:val="both"/>
        <w:rPr>
          <w:rFonts w:ascii="Cambria" w:hAnsi="Cambria" w:cs="Times New Roman"/>
          <w:b/>
          <w:bCs/>
          <w:i/>
          <w:iCs/>
          <w:sz w:val="24"/>
          <w:szCs w:val="24"/>
          <w:lang w:val="ru-RU" w:eastAsia="en-US" w:bidi="hi-IN"/>
        </w:rPr>
      </w:pPr>
      <w:r w:rsidRPr="00B62FF4">
        <w:rPr>
          <w:rFonts w:ascii="Cambria" w:hAnsi="Cambria" w:cs="Times New Roman"/>
          <w:b/>
          <w:bCs/>
          <w:i/>
          <w:iCs/>
          <w:sz w:val="24"/>
          <w:szCs w:val="24"/>
          <w:lang w:val="ru-RU" w:eastAsia="en-US" w:bidi="hi-IN"/>
        </w:rPr>
        <w:t>Рекомендация № 18</w:t>
      </w:r>
    </w:p>
    <w:p w:rsidR="0027400E" w:rsidRDefault="0027400E" w:rsidP="001A3B5F">
      <w:pPr>
        <w:spacing w:line="360" w:lineRule="auto"/>
        <w:jc w:val="both"/>
        <w:rPr>
          <w:rFonts w:ascii="Cambria" w:hAnsi="Cambria" w:cs="Times New Roman"/>
          <w:i/>
          <w:iCs/>
          <w:sz w:val="24"/>
          <w:szCs w:val="24"/>
          <w:lang w:val="ru-RU" w:eastAsia="en-IN"/>
        </w:rPr>
      </w:pPr>
      <w:r>
        <w:rPr>
          <w:rFonts w:ascii="Cambria" w:hAnsi="Cambria" w:cs="Times New Roman"/>
          <w:i/>
          <w:iCs/>
          <w:sz w:val="24"/>
          <w:szCs w:val="24"/>
          <w:lang w:val="ru-RU" w:eastAsia="en-IN"/>
        </w:rPr>
        <w:t xml:space="preserve">Мы рекомендуем непосредственно включать в контракты на реализацию проектов капитального строительства </w:t>
      </w:r>
      <w:r w:rsidRPr="00BF2985">
        <w:rPr>
          <w:rFonts w:ascii="Cambria" w:hAnsi="Cambria" w:cs="Times New Roman"/>
          <w:i/>
          <w:iCs/>
          <w:sz w:val="24"/>
          <w:szCs w:val="24"/>
          <w:lang w:val="ru-RU" w:eastAsia="en-IN"/>
        </w:rPr>
        <w:t>положени</w:t>
      </w:r>
      <w:r>
        <w:rPr>
          <w:rFonts w:ascii="Cambria" w:hAnsi="Cambria" w:cs="Times New Roman"/>
          <w:i/>
          <w:iCs/>
          <w:sz w:val="24"/>
          <w:szCs w:val="24"/>
          <w:lang w:val="ru-RU" w:eastAsia="en-IN"/>
        </w:rPr>
        <w:t>я о мерах контроля качества</w:t>
      </w:r>
      <w:r w:rsidRPr="00B62FF4">
        <w:rPr>
          <w:rFonts w:ascii="Cambria" w:hAnsi="Cambria" w:cs="Times New Roman"/>
          <w:i/>
          <w:iCs/>
          <w:sz w:val="24"/>
          <w:szCs w:val="24"/>
          <w:lang w:val="ru-RU" w:eastAsia="en-IN"/>
        </w:rPr>
        <w:t>.</w:t>
      </w:r>
    </w:p>
    <w:p w:rsidR="0027400E" w:rsidRDefault="0027400E" w:rsidP="001A3B5F">
      <w:pPr>
        <w:spacing w:line="360" w:lineRule="auto"/>
        <w:jc w:val="both"/>
        <w:rPr>
          <w:rFonts w:ascii="Cambria" w:hAnsi="Cambria" w:cs="Times New Roman"/>
          <w:i/>
          <w:iCs/>
          <w:sz w:val="24"/>
          <w:szCs w:val="24"/>
          <w:lang w:val="ru-RU" w:eastAsia="en-IN"/>
        </w:rPr>
        <w:sectPr w:rsidR="0027400E" w:rsidSect="00335AF5">
          <w:footerReference w:type="first" r:id="rId24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</w:p>
    <w:p w:rsidR="0027400E" w:rsidRPr="00B62FF4" w:rsidRDefault="0027400E" w:rsidP="001A3B5F">
      <w:pPr>
        <w:autoSpaceDE w:val="0"/>
        <w:autoSpaceDN w:val="0"/>
        <w:adjustRightInd w:val="0"/>
        <w:spacing w:line="360" w:lineRule="auto"/>
        <w:rPr>
          <w:rFonts w:ascii="Cambria" w:hAnsi="Cambria"/>
          <w:b/>
          <w:i/>
          <w:iCs/>
          <w:sz w:val="24"/>
          <w:szCs w:val="24"/>
          <w:lang w:val="ru-RU" w:eastAsia="en-IN"/>
        </w:rPr>
      </w:pPr>
      <w:r w:rsidRPr="00B62FF4">
        <w:rPr>
          <w:rFonts w:ascii="Cambria" w:hAnsi="Cambria"/>
          <w:b/>
          <w:i/>
          <w:iCs/>
          <w:sz w:val="24"/>
          <w:szCs w:val="24"/>
          <w:lang w:val="ru-RU" w:eastAsia="en-IN"/>
        </w:rPr>
        <w:lastRenderedPageBreak/>
        <w:t>Рекомендация № 19</w:t>
      </w:r>
    </w:p>
    <w:p w:rsidR="0027400E" w:rsidRPr="00B62FF4" w:rsidRDefault="0027400E" w:rsidP="001A3B5F">
      <w:pPr>
        <w:spacing w:line="360" w:lineRule="auto"/>
        <w:jc w:val="both"/>
        <w:rPr>
          <w:rFonts w:ascii="Cambria" w:hAnsi="Cambria"/>
          <w:bCs/>
          <w:i/>
          <w:iCs/>
          <w:sz w:val="24"/>
          <w:szCs w:val="24"/>
          <w:lang w:val="ru-RU" w:eastAsia="en-IN"/>
        </w:rPr>
      </w:pPr>
      <w:r>
        <w:rPr>
          <w:rFonts w:ascii="Cambria" w:hAnsi="Cambria"/>
          <w:bCs/>
          <w:i/>
          <w:iCs/>
          <w:sz w:val="24"/>
          <w:szCs w:val="24"/>
          <w:lang w:val="ru-RU" w:eastAsia="en-IN"/>
        </w:rPr>
        <w:t xml:space="preserve">Мы рекомендуем Секретариату ВОИС предусмотреть повторное утверждение государствами-членами </w:t>
      </w:r>
      <w:r w:rsidRPr="00B62FF4">
        <w:rPr>
          <w:rFonts w:ascii="Cambria" w:hAnsi="Cambria"/>
          <w:bCs/>
          <w:i/>
          <w:iCs/>
          <w:sz w:val="24"/>
          <w:szCs w:val="24"/>
          <w:lang w:val="ru-RU" w:eastAsia="en-IN"/>
        </w:rPr>
        <w:t>бюджет</w:t>
      </w:r>
      <w:r>
        <w:rPr>
          <w:rFonts w:ascii="Cambria" w:hAnsi="Cambria"/>
          <w:bCs/>
          <w:i/>
          <w:iCs/>
          <w:sz w:val="24"/>
          <w:szCs w:val="24"/>
          <w:lang w:val="ru-RU" w:eastAsia="en-IN"/>
        </w:rPr>
        <w:t xml:space="preserve">ных </w:t>
      </w:r>
      <w:r w:rsidRPr="00335533">
        <w:rPr>
          <w:rFonts w:ascii="Cambria" w:hAnsi="Cambria"/>
          <w:bCs/>
          <w:i/>
          <w:iCs/>
          <w:sz w:val="24"/>
          <w:szCs w:val="24"/>
          <w:lang w:val="ru-RU" w:eastAsia="en-IN"/>
        </w:rPr>
        <w:t>ассигновани</w:t>
      </w:r>
      <w:r>
        <w:rPr>
          <w:rFonts w:ascii="Cambria" w:hAnsi="Cambria"/>
          <w:bCs/>
          <w:i/>
          <w:iCs/>
          <w:sz w:val="24"/>
          <w:szCs w:val="24"/>
          <w:lang w:val="ru-RU" w:eastAsia="en-IN"/>
        </w:rPr>
        <w:t xml:space="preserve">й на </w:t>
      </w:r>
      <w:r w:rsidRPr="00335533">
        <w:rPr>
          <w:rFonts w:ascii="Cambria" w:hAnsi="Cambria"/>
          <w:bCs/>
          <w:i/>
          <w:iCs/>
          <w:sz w:val="24"/>
          <w:szCs w:val="24"/>
          <w:lang w:val="ru-RU" w:eastAsia="en-IN"/>
        </w:rPr>
        <w:t>строительств</w:t>
      </w:r>
      <w:r>
        <w:rPr>
          <w:rFonts w:ascii="Cambria" w:hAnsi="Cambria"/>
          <w:bCs/>
          <w:i/>
          <w:iCs/>
          <w:sz w:val="24"/>
          <w:szCs w:val="24"/>
          <w:lang w:val="ru-RU" w:eastAsia="en-IN"/>
        </w:rPr>
        <w:t xml:space="preserve">о нового конференц-зала, учитывая, что </w:t>
      </w:r>
      <w:r w:rsidRPr="00B62FF4">
        <w:rPr>
          <w:rFonts w:ascii="Cambria" w:hAnsi="Cambria"/>
          <w:bCs/>
          <w:i/>
          <w:iCs/>
          <w:sz w:val="24"/>
          <w:szCs w:val="24"/>
          <w:lang w:val="ru-RU" w:eastAsia="en-IN"/>
        </w:rPr>
        <w:t xml:space="preserve">бюджет </w:t>
      </w:r>
      <w:r w:rsidRPr="00335533">
        <w:rPr>
          <w:rFonts w:ascii="Cambria" w:hAnsi="Cambria"/>
          <w:bCs/>
          <w:i/>
          <w:iCs/>
          <w:sz w:val="24"/>
          <w:szCs w:val="24"/>
          <w:lang w:val="ru-RU" w:eastAsia="en-IN"/>
        </w:rPr>
        <w:t>проект</w:t>
      </w:r>
      <w:r>
        <w:rPr>
          <w:rFonts w:ascii="Cambria" w:hAnsi="Cambria"/>
          <w:bCs/>
          <w:i/>
          <w:iCs/>
          <w:sz w:val="24"/>
          <w:szCs w:val="24"/>
          <w:lang w:val="ru-RU" w:eastAsia="en-IN"/>
        </w:rPr>
        <w:t xml:space="preserve">а превысил </w:t>
      </w:r>
      <w:r w:rsidRPr="00B62FF4">
        <w:rPr>
          <w:rFonts w:ascii="Cambria" w:hAnsi="Cambria"/>
          <w:bCs/>
          <w:i/>
          <w:iCs/>
          <w:sz w:val="24"/>
          <w:szCs w:val="24"/>
          <w:lang w:val="ru-RU" w:eastAsia="en-IN"/>
        </w:rPr>
        <w:t>68</w:t>
      </w:r>
      <w:r>
        <w:rPr>
          <w:rFonts w:ascii="Cambria" w:hAnsi="Cambria"/>
          <w:bCs/>
          <w:i/>
          <w:iCs/>
          <w:sz w:val="24"/>
          <w:szCs w:val="24"/>
          <w:lang w:val="ru-RU" w:eastAsia="en-IN"/>
        </w:rPr>
        <w:t>,</w:t>
      </w:r>
      <w:r w:rsidRPr="00B62FF4">
        <w:rPr>
          <w:rFonts w:ascii="Cambria" w:hAnsi="Cambria"/>
          <w:bCs/>
          <w:i/>
          <w:iCs/>
          <w:sz w:val="24"/>
          <w:szCs w:val="24"/>
          <w:lang w:val="ru-RU" w:eastAsia="en-IN"/>
        </w:rPr>
        <w:t xml:space="preserve">2 </w:t>
      </w:r>
      <w:r>
        <w:rPr>
          <w:rFonts w:ascii="Cambria" w:hAnsi="Cambria"/>
          <w:bCs/>
          <w:i/>
          <w:iCs/>
          <w:sz w:val="24"/>
          <w:szCs w:val="24"/>
          <w:lang w:val="ru-RU" w:eastAsia="en-IN"/>
        </w:rPr>
        <w:t>млн. шв. франков</w:t>
      </w:r>
      <w:r w:rsidRPr="00B62FF4">
        <w:rPr>
          <w:rFonts w:ascii="Cambria" w:hAnsi="Cambria"/>
          <w:bCs/>
          <w:i/>
          <w:iCs/>
          <w:sz w:val="24"/>
          <w:szCs w:val="24"/>
          <w:lang w:val="ru-RU" w:eastAsia="en-IN"/>
        </w:rPr>
        <w:t xml:space="preserve">. </w:t>
      </w:r>
    </w:p>
    <w:p w:rsidR="0027400E" w:rsidRPr="00B62FF4" w:rsidRDefault="0027400E" w:rsidP="001A3B5F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b/>
          <w:i/>
          <w:iCs/>
          <w:sz w:val="24"/>
          <w:szCs w:val="24"/>
          <w:lang w:val="ru-RU" w:eastAsia="en-US" w:bidi="hi-IN"/>
        </w:rPr>
      </w:pPr>
      <w:r w:rsidRPr="00B62FF4">
        <w:rPr>
          <w:rFonts w:ascii="Cambria" w:hAnsi="Cambria"/>
          <w:b/>
          <w:i/>
          <w:iCs/>
          <w:sz w:val="24"/>
          <w:szCs w:val="24"/>
          <w:lang w:val="ru-RU" w:eastAsia="en-US" w:bidi="hi-IN"/>
        </w:rPr>
        <w:t>Рекомендация № 20</w:t>
      </w:r>
    </w:p>
    <w:p w:rsidR="0027400E" w:rsidRPr="00335533" w:rsidRDefault="0027400E" w:rsidP="001A3B5F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bCs/>
          <w:i/>
          <w:iCs/>
          <w:sz w:val="24"/>
          <w:szCs w:val="24"/>
          <w:lang w:val="ru-RU" w:eastAsia="en-US" w:bidi="hi-IN"/>
        </w:rPr>
      </w:pPr>
      <w:r w:rsidRPr="00B62FF4">
        <w:rPr>
          <w:rFonts w:ascii="Cambria" w:hAnsi="Cambria"/>
          <w:bCs/>
          <w:i/>
          <w:iCs/>
          <w:sz w:val="24"/>
          <w:szCs w:val="24"/>
          <w:lang w:val="ru-RU" w:eastAsia="en-US" w:bidi="hi-IN"/>
        </w:rPr>
        <w:t>Руководств</w:t>
      </w:r>
      <w:r>
        <w:rPr>
          <w:rFonts w:ascii="Cambria" w:hAnsi="Cambria"/>
          <w:bCs/>
          <w:i/>
          <w:iCs/>
          <w:sz w:val="24"/>
          <w:szCs w:val="24"/>
          <w:lang w:val="ru-RU" w:eastAsia="en-US" w:bidi="hi-IN"/>
        </w:rPr>
        <w:t>у</w:t>
      </w:r>
      <w:r w:rsidRPr="00335533">
        <w:rPr>
          <w:rFonts w:ascii="Cambria" w:hAnsi="Cambria"/>
          <w:bCs/>
          <w:i/>
          <w:iCs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/>
          <w:bCs/>
          <w:i/>
          <w:iCs/>
          <w:sz w:val="24"/>
          <w:szCs w:val="24"/>
          <w:lang w:val="ru-RU" w:eastAsia="en-US" w:bidi="hi-IN"/>
        </w:rPr>
        <w:t>следует постоянно контролировать соблюдение сроков строительства</w:t>
      </w:r>
      <w:r w:rsidRPr="00335533">
        <w:rPr>
          <w:rFonts w:ascii="Cambria" w:hAnsi="Cambria"/>
          <w:bCs/>
          <w:i/>
          <w:iCs/>
          <w:sz w:val="24"/>
          <w:szCs w:val="24"/>
          <w:lang w:val="ru-RU" w:eastAsia="en-US" w:bidi="hi-IN"/>
        </w:rPr>
        <w:t xml:space="preserve"> </w:t>
      </w:r>
      <w:r w:rsidRPr="00B62FF4">
        <w:rPr>
          <w:rFonts w:ascii="Cambria" w:hAnsi="Cambria"/>
          <w:bCs/>
          <w:i/>
          <w:iCs/>
          <w:sz w:val="24"/>
          <w:szCs w:val="24"/>
          <w:lang w:val="ru-RU" w:eastAsia="en-US" w:bidi="hi-IN"/>
        </w:rPr>
        <w:t>и</w:t>
      </w:r>
      <w:r w:rsidRPr="00335533">
        <w:rPr>
          <w:rFonts w:ascii="Cambria" w:hAnsi="Cambria"/>
          <w:bCs/>
          <w:i/>
          <w:iCs/>
          <w:sz w:val="24"/>
          <w:szCs w:val="24"/>
          <w:lang w:val="ru-RU" w:eastAsia="en-US" w:bidi="hi-IN"/>
        </w:rPr>
        <w:t xml:space="preserve"> </w:t>
      </w:r>
      <w:r w:rsidRPr="00B62FF4">
        <w:rPr>
          <w:rFonts w:ascii="Cambria" w:hAnsi="Cambria"/>
          <w:bCs/>
          <w:i/>
          <w:iCs/>
          <w:sz w:val="24"/>
          <w:szCs w:val="24"/>
          <w:lang w:val="ru-RU" w:eastAsia="en-US" w:bidi="hi-IN"/>
        </w:rPr>
        <w:t>перерасход</w:t>
      </w:r>
      <w:r>
        <w:rPr>
          <w:rFonts w:ascii="Cambria" w:hAnsi="Cambria"/>
          <w:bCs/>
          <w:i/>
          <w:iCs/>
          <w:sz w:val="24"/>
          <w:szCs w:val="24"/>
          <w:lang w:val="ru-RU" w:eastAsia="en-US" w:bidi="hi-IN"/>
        </w:rPr>
        <w:t xml:space="preserve">ы </w:t>
      </w:r>
      <w:r w:rsidRPr="00335533">
        <w:rPr>
          <w:rFonts w:ascii="Cambria" w:hAnsi="Cambria"/>
          <w:bCs/>
          <w:i/>
          <w:iCs/>
          <w:sz w:val="24"/>
          <w:szCs w:val="24"/>
          <w:lang w:val="ru-RU" w:eastAsia="en-US" w:bidi="hi-IN"/>
        </w:rPr>
        <w:t xml:space="preserve">средств </w:t>
      </w:r>
      <w:r w:rsidRPr="00B62FF4">
        <w:rPr>
          <w:rFonts w:ascii="Cambria" w:hAnsi="Cambria"/>
          <w:bCs/>
          <w:i/>
          <w:iCs/>
          <w:sz w:val="24"/>
          <w:szCs w:val="24"/>
          <w:lang w:val="ru-RU" w:eastAsia="en-US" w:bidi="hi-IN"/>
        </w:rPr>
        <w:t>и</w:t>
      </w:r>
      <w:r w:rsidRPr="00335533">
        <w:rPr>
          <w:rFonts w:ascii="Cambria" w:hAnsi="Cambria"/>
          <w:bCs/>
          <w:i/>
          <w:iCs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/>
          <w:bCs/>
          <w:i/>
          <w:iCs/>
          <w:sz w:val="24"/>
          <w:szCs w:val="24"/>
          <w:lang w:val="ru-RU" w:eastAsia="en-US" w:bidi="hi-IN"/>
        </w:rPr>
        <w:t xml:space="preserve">принимать в </w:t>
      </w:r>
      <w:r w:rsidRPr="00335533">
        <w:rPr>
          <w:rFonts w:ascii="Cambria" w:hAnsi="Cambria"/>
          <w:bCs/>
          <w:i/>
          <w:iCs/>
          <w:sz w:val="24"/>
          <w:szCs w:val="24"/>
          <w:lang w:val="ru-RU" w:eastAsia="en-US" w:bidi="hi-IN"/>
        </w:rPr>
        <w:t>необходим</w:t>
      </w:r>
      <w:r>
        <w:rPr>
          <w:rFonts w:ascii="Cambria" w:hAnsi="Cambria"/>
          <w:bCs/>
          <w:i/>
          <w:iCs/>
          <w:sz w:val="24"/>
          <w:szCs w:val="24"/>
          <w:lang w:val="ru-RU" w:eastAsia="en-US" w:bidi="hi-IN"/>
        </w:rPr>
        <w:t xml:space="preserve">ых случаях </w:t>
      </w:r>
      <w:r w:rsidRPr="00B62FF4">
        <w:rPr>
          <w:rFonts w:ascii="Cambria" w:hAnsi="Cambria"/>
          <w:bCs/>
          <w:i/>
          <w:iCs/>
          <w:sz w:val="24"/>
          <w:szCs w:val="24"/>
          <w:lang w:val="ru-RU" w:eastAsia="en-US" w:bidi="hi-IN"/>
        </w:rPr>
        <w:t>соответствующ</w:t>
      </w:r>
      <w:r>
        <w:rPr>
          <w:rFonts w:ascii="Cambria" w:hAnsi="Cambria"/>
          <w:bCs/>
          <w:i/>
          <w:iCs/>
          <w:sz w:val="24"/>
          <w:szCs w:val="24"/>
          <w:lang w:val="ru-RU" w:eastAsia="en-US" w:bidi="hi-IN"/>
        </w:rPr>
        <w:t xml:space="preserve">ие </w:t>
      </w:r>
      <w:r w:rsidRPr="00335533">
        <w:rPr>
          <w:rFonts w:ascii="Cambria" w:hAnsi="Cambria"/>
          <w:bCs/>
          <w:i/>
          <w:iCs/>
          <w:sz w:val="24"/>
          <w:szCs w:val="24"/>
          <w:lang w:val="ru-RU" w:eastAsia="en-US" w:bidi="hi-IN"/>
        </w:rPr>
        <w:t>меры по исправлению положения.</w:t>
      </w:r>
    </w:p>
    <w:p w:rsidR="0027400E" w:rsidRPr="00335533" w:rsidRDefault="0027400E" w:rsidP="001A3B5F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bCs/>
          <w:i/>
          <w:iCs/>
          <w:sz w:val="24"/>
          <w:szCs w:val="24"/>
          <w:lang w:val="ru-RU" w:eastAsia="en-US" w:bidi="hi-IN"/>
        </w:rPr>
      </w:pPr>
    </w:p>
    <w:p w:rsidR="0027400E" w:rsidRPr="00335533" w:rsidRDefault="0027400E" w:rsidP="001A3B5F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bCs/>
          <w:i/>
          <w:iCs/>
          <w:sz w:val="24"/>
          <w:szCs w:val="24"/>
          <w:lang w:val="ru-RU" w:eastAsia="en-US" w:bidi="hi-IN"/>
        </w:rPr>
        <w:sectPr w:rsidR="0027400E" w:rsidRPr="00335533" w:rsidSect="00335AF5">
          <w:footerReference w:type="first" r:id="rId25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</w:p>
    <w:p w:rsidR="0027400E" w:rsidRPr="004575A3" w:rsidRDefault="0027400E" w:rsidP="00EB7A9D">
      <w:pPr>
        <w:spacing w:line="360" w:lineRule="auto"/>
        <w:ind w:left="-142"/>
        <w:rPr>
          <w:rFonts w:ascii="Cambria" w:hAnsi="Cambria" w:cs="Times New Roman"/>
          <w:b/>
          <w:color w:val="002060"/>
          <w:sz w:val="28"/>
          <w:szCs w:val="28"/>
          <w:lang w:val="ru-RU" w:eastAsia="en-IN"/>
        </w:rPr>
      </w:pPr>
      <w:r w:rsidRPr="004575A3">
        <w:rPr>
          <w:rFonts w:ascii="Cambria" w:hAnsi="Cambria" w:cs="Times New Roman"/>
          <w:b/>
          <w:color w:val="002060"/>
          <w:sz w:val="28"/>
          <w:szCs w:val="28"/>
          <w:lang w:val="ru-RU" w:eastAsia="en-IN"/>
        </w:rPr>
        <w:lastRenderedPageBreak/>
        <w:t>ВВЕДЕНИЕ</w:t>
      </w:r>
    </w:p>
    <w:p w:rsidR="0027400E" w:rsidRPr="00B62FF4" w:rsidRDefault="0027400E" w:rsidP="00EB7A9D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Cambria" w:hAnsi="Cambria" w:cs="Times New Roman"/>
          <w:b/>
          <w:sz w:val="24"/>
          <w:szCs w:val="24"/>
          <w:lang w:val="ru-RU" w:eastAsia="en-IN"/>
        </w:rPr>
      </w:pPr>
    </w:p>
    <w:p w:rsidR="0027400E" w:rsidRPr="00B62FF4" w:rsidRDefault="0027400E" w:rsidP="00EB7A9D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Cambria" w:hAnsi="Cambria" w:cs="Times New Roman"/>
          <w:b/>
          <w:sz w:val="24"/>
          <w:szCs w:val="24"/>
          <w:lang w:val="ru-RU" w:eastAsia="en-IN"/>
        </w:rPr>
      </w:pPr>
      <w:r w:rsidRPr="00335533">
        <w:rPr>
          <w:rFonts w:ascii="Cambria" w:hAnsi="Cambria" w:cs="Times New Roman"/>
          <w:b/>
          <w:sz w:val="24"/>
          <w:szCs w:val="24"/>
          <w:lang w:val="ru-RU" w:eastAsia="en-IN"/>
        </w:rPr>
        <w:t>Объе</w:t>
      </w:r>
      <w:r>
        <w:rPr>
          <w:rFonts w:ascii="Cambria" w:hAnsi="Cambria" w:cs="Times New Roman"/>
          <w:b/>
          <w:sz w:val="24"/>
          <w:szCs w:val="24"/>
          <w:lang w:val="ru-RU" w:eastAsia="en-IN"/>
        </w:rPr>
        <w:t xml:space="preserve">м и </w:t>
      </w:r>
      <w:r w:rsidRPr="00335533">
        <w:rPr>
          <w:rFonts w:ascii="Cambria" w:hAnsi="Cambria" w:cs="Times New Roman"/>
          <w:b/>
          <w:sz w:val="24"/>
          <w:szCs w:val="24"/>
          <w:lang w:val="ru-RU" w:eastAsia="en-IN"/>
        </w:rPr>
        <w:t>принцип</w:t>
      </w:r>
      <w:r>
        <w:rPr>
          <w:rFonts w:ascii="Cambria" w:hAnsi="Cambria" w:cs="Times New Roman"/>
          <w:b/>
          <w:sz w:val="24"/>
          <w:szCs w:val="24"/>
          <w:lang w:val="ru-RU" w:eastAsia="en-IN"/>
        </w:rPr>
        <w:t xml:space="preserve">ы </w:t>
      </w:r>
      <w:r w:rsidRPr="00335533">
        <w:rPr>
          <w:rFonts w:ascii="Cambria" w:hAnsi="Cambria" w:cs="Times New Roman"/>
          <w:b/>
          <w:sz w:val="24"/>
          <w:szCs w:val="24"/>
          <w:lang w:val="ru-RU" w:eastAsia="en-IN"/>
        </w:rPr>
        <w:t>аудит</w:t>
      </w:r>
      <w:r>
        <w:rPr>
          <w:rFonts w:ascii="Cambria" w:hAnsi="Cambria" w:cs="Times New Roman"/>
          <w:b/>
          <w:sz w:val="24"/>
          <w:szCs w:val="24"/>
          <w:lang w:val="ru-RU" w:eastAsia="en-IN"/>
        </w:rPr>
        <w:t>орской проверки</w:t>
      </w:r>
    </w:p>
    <w:p w:rsidR="0027400E" w:rsidRPr="00B62FF4" w:rsidRDefault="0027400E" w:rsidP="00EB7A9D">
      <w:pPr>
        <w:pStyle w:val="Style1"/>
        <w:rPr>
          <w:lang w:val="ru-RU"/>
        </w:rPr>
      </w:pPr>
      <w:r>
        <w:rPr>
          <w:lang w:val="ru-RU"/>
        </w:rPr>
        <w:t xml:space="preserve">Проведение </w:t>
      </w:r>
      <w:r w:rsidRPr="00335533">
        <w:rPr>
          <w:lang w:val="ru-RU"/>
        </w:rPr>
        <w:t>аудиторской проверки</w:t>
      </w:r>
      <w:r>
        <w:rPr>
          <w:lang w:val="ru-RU"/>
        </w:rPr>
        <w:t xml:space="preserve"> </w:t>
      </w:r>
      <w:r w:rsidRPr="00B62FF4">
        <w:rPr>
          <w:lang w:val="ru-RU"/>
        </w:rPr>
        <w:t xml:space="preserve">Всемирной организации интеллектуальной собственности (ВОИС) </w:t>
      </w:r>
      <w:r>
        <w:rPr>
          <w:lang w:val="ru-RU"/>
        </w:rPr>
        <w:t xml:space="preserve">с </w:t>
      </w:r>
      <w:r w:rsidRPr="00B62FF4">
        <w:rPr>
          <w:lang w:val="ru-RU"/>
        </w:rPr>
        <w:t xml:space="preserve">2012 </w:t>
      </w:r>
      <w:r>
        <w:rPr>
          <w:lang w:val="ru-RU"/>
        </w:rPr>
        <w:t xml:space="preserve">финансового года по </w:t>
      </w:r>
      <w:r w:rsidRPr="00B62FF4">
        <w:rPr>
          <w:lang w:val="ru-RU"/>
        </w:rPr>
        <w:t xml:space="preserve">2017 </w:t>
      </w:r>
      <w:r>
        <w:rPr>
          <w:lang w:val="ru-RU"/>
        </w:rPr>
        <w:t xml:space="preserve">финансовый год было поручено </w:t>
      </w:r>
      <w:r w:rsidRPr="00511226">
        <w:rPr>
          <w:lang w:val="ru-RU"/>
        </w:rPr>
        <w:t>Контролер</w:t>
      </w:r>
      <w:r>
        <w:rPr>
          <w:lang w:val="ru-RU"/>
        </w:rPr>
        <w:t>у и Генеральному</w:t>
      </w:r>
      <w:r w:rsidRPr="00511226">
        <w:rPr>
          <w:lang w:val="ru-RU"/>
        </w:rPr>
        <w:t xml:space="preserve"> аудитор</w:t>
      </w:r>
      <w:r>
        <w:rPr>
          <w:lang w:val="ru-RU"/>
        </w:rPr>
        <w:t>у</w:t>
      </w:r>
      <w:r w:rsidRPr="00511226">
        <w:rPr>
          <w:lang w:val="ru-RU"/>
        </w:rPr>
        <w:t xml:space="preserve"> Индии</w:t>
      </w:r>
      <w:r w:rsidRPr="00B62FF4">
        <w:rPr>
          <w:lang w:val="ru-RU"/>
        </w:rPr>
        <w:t xml:space="preserve"> </w:t>
      </w:r>
      <w:r w:rsidRPr="00335533">
        <w:rPr>
          <w:lang w:val="ru-RU"/>
        </w:rPr>
        <w:t>решени</w:t>
      </w:r>
      <w:r>
        <w:rPr>
          <w:lang w:val="ru-RU"/>
        </w:rPr>
        <w:t>ем Сороковой</w:t>
      </w:r>
      <w:r w:rsidRPr="00B62FF4">
        <w:rPr>
          <w:lang w:val="ru-RU"/>
        </w:rPr>
        <w:t xml:space="preserve"> (20-</w:t>
      </w:r>
      <w:r>
        <w:rPr>
          <w:lang w:val="ru-RU"/>
        </w:rPr>
        <w:t>й очередной</w:t>
      </w:r>
      <w:r w:rsidRPr="00B62FF4">
        <w:rPr>
          <w:lang w:val="ru-RU"/>
        </w:rPr>
        <w:t xml:space="preserve">) </w:t>
      </w:r>
      <w:r>
        <w:rPr>
          <w:lang w:val="ru-RU"/>
        </w:rPr>
        <w:t>сессии</w:t>
      </w:r>
      <w:r w:rsidRPr="00B62FF4">
        <w:rPr>
          <w:lang w:val="ru-RU"/>
        </w:rPr>
        <w:t xml:space="preserve"> Генеральной Ассамблеи ВОИС, </w:t>
      </w:r>
      <w:r>
        <w:rPr>
          <w:lang w:val="ru-RU"/>
        </w:rPr>
        <w:t xml:space="preserve">состоявшейся в Женеве с </w:t>
      </w:r>
      <w:r w:rsidRPr="00B62FF4">
        <w:rPr>
          <w:lang w:val="ru-RU"/>
        </w:rPr>
        <w:t xml:space="preserve">26 сентября </w:t>
      </w:r>
      <w:r>
        <w:rPr>
          <w:lang w:val="ru-RU"/>
        </w:rPr>
        <w:t xml:space="preserve">по </w:t>
      </w:r>
      <w:r w:rsidRPr="00B62FF4">
        <w:rPr>
          <w:lang w:val="ru-RU"/>
        </w:rPr>
        <w:t>5 октября 2011</w:t>
      </w:r>
      <w:r>
        <w:t> </w:t>
      </w:r>
      <w:r>
        <w:rPr>
          <w:lang w:val="ru-RU"/>
        </w:rPr>
        <w:t>г.</w:t>
      </w:r>
      <w:r w:rsidRPr="00B62FF4">
        <w:rPr>
          <w:lang w:val="ru-RU"/>
        </w:rPr>
        <w:t xml:space="preserve"> </w:t>
      </w:r>
      <w:r w:rsidRPr="00335533">
        <w:rPr>
          <w:lang w:val="ru-RU"/>
        </w:rPr>
        <w:t>Объе</w:t>
      </w:r>
      <w:r>
        <w:rPr>
          <w:lang w:val="ru-RU"/>
        </w:rPr>
        <w:t>м проверки соответствует</w:t>
      </w:r>
      <w:r w:rsidRPr="00B62FF4">
        <w:rPr>
          <w:lang w:val="ru-RU"/>
        </w:rPr>
        <w:t xml:space="preserve"> </w:t>
      </w:r>
      <w:r w:rsidRPr="00335533">
        <w:rPr>
          <w:lang w:val="ru-RU"/>
        </w:rPr>
        <w:t>требовани</w:t>
      </w:r>
      <w:r>
        <w:rPr>
          <w:lang w:val="ru-RU"/>
        </w:rPr>
        <w:t xml:space="preserve">ям </w:t>
      </w:r>
      <w:r w:rsidRPr="00335533">
        <w:rPr>
          <w:lang w:val="ru-RU"/>
        </w:rPr>
        <w:t>Положени</w:t>
      </w:r>
      <w:r>
        <w:rPr>
          <w:lang w:val="ru-RU"/>
        </w:rPr>
        <w:t xml:space="preserve">я </w:t>
      </w:r>
      <w:r w:rsidRPr="00B62FF4">
        <w:rPr>
          <w:lang w:val="ru-RU"/>
        </w:rPr>
        <w:t xml:space="preserve">8.10 </w:t>
      </w:r>
      <w:r>
        <w:rPr>
          <w:lang w:val="ru-RU"/>
        </w:rPr>
        <w:t xml:space="preserve">Финансовых </w:t>
      </w:r>
      <w:r w:rsidRPr="00335533">
        <w:rPr>
          <w:lang w:val="ru-RU"/>
        </w:rPr>
        <w:t>положени</w:t>
      </w:r>
      <w:r>
        <w:rPr>
          <w:lang w:val="ru-RU"/>
        </w:rPr>
        <w:t xml:space="preserve">й и правил </w:t>
      </w:r>
      <w:r w:rsidRPr="00335533">
        <w:rPr>
          <w:lang w:val="ru-RU"/>
        </w:rPr>
        <w:t>ВОИС</w:t>
      </w:r>
      <w:r>
        <w:rPr>
          <w:lang w:val="ru-RU"/>
        </w:rPr>
        <w:t xml:space="preserve">, а </w:t>
      </w:r>
      <w:r w:rsidRPr="00B62FF4">
        <w:rPr>
          <w:lang w:val="ru-RU"/>
        </w:rPr>
        <w:t xml:space="preserve">принципы </w:t>
      </w:r>
      <w:r>
        <w:rPr>
          <w:lang w:val="ru-RU"/>
        </w:rPr>
        <w:t xml:space="preserve">проведения </w:t>
      </w:r>
      <w:r w:rsidRPr="00335533">
        <w:rPr>
          <w:lang w:val="ru-RU"/>
        </w:rPr>
        <w:t>аудит</w:t>
      </w:r>
      <w:r>
        <w:rPr>
          <w:lang w:val="ru-RU"/>
        </w:rPr>
        <w:t xml:space="preserve">а </w:t>
      </w:r>
      <w:r w:rsidRPr="00B62FF4">
        <w:rPr>
          <w:lang w:val="ru-RU"/>
        </w:rPr>
        <w:t>изложен</w:t>
      </w:r>
      <w:r>
        <w:rPr>
          <w:lang w:val="ru-RU"/>
        </w:rPr>
        <w:t>ы</w:t>
      </w:r>
      <w:r w:rsidRPr="00B62FF4">
        <w:rPr>
          <w:lang w:val="ru-RU"/>
        </w:rPr>
        <w:t xml:space="preserve"> в Приложении </w:t>
      </w:r>
      <w:r>
        <w:rPr>
          <w:lang w:val="ru-RU"/>
        </w:rPr>
        <w:t xml:space="preserve">к </w:t>
      </w:r>
      <w:r w:rsidRPr="00335533">
        <w:rPr>
          <w:lang w:val="ru-RU"/>
        </w:rPr>
        <w:t>указан</w:t>
      </w:r>
      <w:r>
        <w:rPr>
          <w:lang w:val="ru-RU"/>
        </w:rPr>
        <w:t xml:space="preserve">ным </w:t>
      </w:r>
      <w:r w:rsidRPr="00335533">
        <w:rPr>
          <w:lang w:val="ru-RU"/>
        </w:rPr>
        <w:t>положени</w:t>
      </w:r>
      <w:r>
        <w:rPr>
          <w:lang w:val="ru-RU"/>
        </w:rPr>
        <w:t>ям и правилам</w:t>
      </w:r>
      <w:r w:rsidRPr="00B62FF4">
        <w:rPr>
          <w:lang w:val="ru-RU"/>
        </w:rPr>
        <w:t>.</w:t>
      </w:r>
    </w:p>
    <w:p w:rsidR="0027400E" w:rsidRPr="00B62FF4" w:rsidRDefault="0027400E" w:rsidP="00A30585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bCs/>
          <w:iCs/>
          <w:sz w:val="24"/>
          <w:szCs w:val="24"/>
          <w:lang w:val="ru-RU" w:eastAsia="en-US" w:bidi="hi-IN"/>
        </w:rPr>
      </w:pPr>
      <w:r w:rsidRPr="00211B6E">
        <w:rPr>
          <w:rFonts w:ascii="Cambria" w:hAnsi="Cambria" w:cs="Times New Roman"/>
          <w:bCs/>
          <w:iCs/>
          <w:sz w:val="24"/>
          <w:szCs w:val="24"/>
          <w:lang w:val="ru-RU" w:eastAsia="en-US" w:bidi="hi-IN"/>
        </w:rPr>
        <w:t>Аудит</w:t>
      </w:r>
      <w:r>
        <w:rPr>
          <w:rFonts w:ascii="Cambria" w:hAnsi="Cambria" w:cs="Times New Roman"/>
          <w:bCs/>
          <w:iCs/>
          <w:sz w:val="24"/>
          <w:szCs w:val="24"/>
          <w:lang w:val="ru-RU" w:eastAsia="en-US" w:bidi="hi-IN"/>
        </w:rPr>
        <w:t>орская проверка по итогам 2013 финансового года</w:t>
      </w:r>
      <w:r w:rsidRPr="00211B6E">
        <w:rPr>
          <w:rFonts w:ascii="Cambria" w:hAnsi="Cambria" w:cs="Times New Roman"/>
          <w:bCs/>
          <w:iCs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Times New Roman"/>
          <w:bCs/>
          <w:iCs/>
          <w:sz w:val="24"/>
          <w:szCs w:val="24"/>
          <w:lang w:val="ru-RU" w:eastAsia="en-US" w:bidi="hi-IN"/>
        </w:rPr>
        <w:t xml:space="preserve">проводилась </w:t>
      </w:r>
      <w:r w:rsidRPr="00335533">
        <w:rPr>
          <w:rFonts w:ascii="Cambria" w:hAnsi="Cambria" w:cs="Times New Roman"/>
          <w:bCs/>
          <w:iCs/>
          <w:sz w:val="24"/>
          <w:szCs w:val="24"/>
          <w:lang w:val="ru-RU" w:eastAsia="en-US" w:bidi="hi-IN"/>
        </w:rPr>
        <w:t xml:space="preserve">в соответствии с </w:t>
      </w:r>
      <w:r w:rsidRPr="00211B6E">
        <w:rPr>
          <w:rFonts w:ascii="Cambria" w:hAnsi="Cambria" w:cs="Times New Roman"/>
          <w:bCs/>
          <w:iCs/>
          <w:sz w:val="24"/>
          <w:szCs w:val="24"/>
          <w:lang w:val="ru-RU" w:eastAsia="en-US" w:bidi="hi-IN"/>
        </w:rPr>
        <w:t>план</w:t>
      </w:r>
      <w:r>
        <w:rPr>
          <w:rFonts w:ascii="Cambria" w:hAnsi="Cambria" w:cs="Times New Roman"/>
          <w:bCs/>
          <w:iCs/>
          <w:sz w:val="24"/>
          <w:szCs w:val="24"/>
          <w:lang w:val="ru-RU" w:eastAsia="en-US" w:bidi="hi-IN"/>
        </w:rPr>
        <w:t xml:space="preserve">ом </w:t>
      </w:r>
      <w:r w:rsidRPr="00211B6E">
        <w:rPr>
          <w:rFonts w:ascii="Cambria" w:hAnsi="Cambria" w:cs="Times New Roman"/>
          <w:bCs/>
          <w:iCs/>
          <w:sz w:val="24"/>
          <w:szCs w:val="24"/>
          <w:lang w:val="ru-RU" w:eastAsia="en-US" w:bidi="hi-IN"/>
        </w:rPr>
        <w:t>аудит</w:t>
      </w:r>
      <w:r>
        <w:rPr>
          <w:rFonts w:ascii="Cambria" w:hAnsi="Cambria" w:cs="Times New Roman"/>
          <w:bCs/>
          <w:iCs/>
          <w:sz w:val="24"/>
          <w:szCs w:val="24"/>
          <w:lang w:val="ru-RU" w:eastAsia="en-US" w:bidi="hi-IN"/>
        </w:rPr>
        <w:t xml:space="preserve">а, составленным </w:t>
      </w:r>
      <w:r w:rsidRPr="00211B6E">
        <w:rPr>
          <w:rFonts w:ascii="Cambria" w:hAnsi="Cambria" w:cs="Times New Roman"/>
          <w:bCs/>
          <w:iCs/>
          <w:sz w:val="24"/>
          <w:szCs w:val="24"/>
          <w:lang w:val="ru-RU" w:eastAsia="en-US" w:bidi="hi-IN"/>
        </w:rPr>
        <w:t>на основе анализ</w:t>
      </w:r>
      <w:r>
        <w:rPr>
          <w:rFonts w:ascii="Cambria" w:hAnsi="Cambria" w:cs="Times New Roman"/>
          <w:bCs/>
          <w:iCs/>
          <w:sz w:val="24"/>
          <w:szCs w:val="24"/>
          <w:lang w:val="ru-RU" w:eastAsia="en-US" w:bidi="hi-IN"/>
        </w:rPr>
        <w:t xml:space="preserve">а </w:t>
      </w:r>
      <w:r w:rsidRPr="00211B6E">
        <w:rPr>
          <w:rFonts w:ascii="Cambria" w:hAnsi="Cambria" w:cs="Times New Roman"/>
          <w:bCs/>
          <w:iCs/>
          <w:sz w:val="24"/>
          <w:szCs w:val="24"/>
          <w:lang w:val="ru-RU" w:eastAsia="en-US" w:bidi="hi-IN"/>
        </w:rPr>
        <w:t>риск</w:t>
      </w:r>
      <w:r>
        <w:rPr>
          <w:rFonts w:ascii="Cambria" w:hAnsi="Cambria" w:cs="Times New Roman"/>
          <w:bCs/>
          <w:iCs/>
          <w:sz w:val="24"/>
          <w:szCs w:val="24"/>
          <w:lang w:val="ru-RU" w:eastAsia="en-US" w:bidi="hi-IN"/>
        </w:rPr>
        <w:t>ов</w:t>
      </w:r>
      <w:r w:rsidRPr="00211B6E">
        <w:rPr>
          <w:rFonts w:ascii="Cambria" w:hAnsi="Cambria" w:cs="Times New Roman"/>
          <w:bCs/>
          <w:iCs/>
          <w:sz w:val="24"/>
          <w:szCs w:val="24"/>
          <w:lang w:val="ru-RU" w:eastAsia="en-US" w:bidi="hi-IN"/>
        </w:rPr>
        <w:t xml:space="preserve"> ВОИС</w:t>
      </w:r>
      <w:r>
        <w:rPr>
          <w:rFonts w:ascii="Cambria" w:hAnsi="Cambria" w:cs="Times New Roman"/>
          <w:bCs/>
          <w:iCs/>
          <w:sz w:val="24"/>
          <w:szCs w:val="24"/>
          <w:lang w:val="ru-RU" w:eastAsia="en-US" w:bidi="hi-IN"/>
        </w:rPr>
        <w:t>, проведенного нами в июне-июле</w:t>
      </w:r>
      <w:r w:rsidRPr="00211B6E">
        <w:rPr>
          <w:rFonts w:ascii="Cambria" w:hAnsi="Cambria" w:cs="Times New Roman"/>
          <w:bCs/>
          <w:iCs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Times New Roman"/>
          <w:bCs/>
          <w:iCs/>
          <w:sz w:val="24"/>
          <w:szCs w:val="24"/>
          <w:lang w:val="ru-RU" w:eastAsia="en-US" w:bidi="hi-IN"/>
        </w:rPr>
        <w:t>2012 </w:t>
      </w:r>
      <w:r w:rsidRPr="00335533">
        <w:rPr>
          <w:rFonts w:ascii="Cambria" w:hAnsi="Cambria" w:cs="Mangal"/>
          <w:bCs/>
          <w:iCs/>
          <w:sz w:val="24"/>
          <w:szCs w:val="24"/>
          <w:lang w:val="ru-RU" w:eastAsia="en-US" w:bidi="hi-IN"/>
        </w:rPr>
        <w:t xml:space="preserve">г. Аудиторская проверка включала проверку финансовой отчетности ВОИС, </w:t>
      </w:r>
      <w:r>
        <w:rPr>
          <w:rFonts w:ascii="Cambria" w:hAnsi="Cambria" w:cs="Mangal"/>
          <w:bCs/>
          <w:iCs/>
          <w:sz w:val="24"/>
          <w:szCs w:val="24"/>
          <w:lang w:val="ru-RU" w:eastAsia="en-US" w:bidi="hi-IN"/>
        </w:rPr>
        <w:t xml:space="preserve">проверку </w:t>
      </w:r>
      <w:r w:rsidRPr="00335533">
        <w:rPr>
          <w:rFonts w:ascii="Cambria" w:hAnsi="Cambria" w:cs="Mangal"/>
          <w:bCs/>
          <w:iCs/>
          <w:sz w:val="24"/>
          <w:szCs w:val="24"/>
          <w:lang w:val="ru-RU" w:eastAsia="en-US" w:bidi="hi-IN"/>
        </w:rPr>
        <w:t>реализаци</w:t>
      </w:r>
      <w:r>
        <w:rPr>
          <w:rFonts w:ascii="Cambria" w:hAnsi="Cambria" w:cs="Mangal"/>
          <w:bCs/>
          <w:iCs/>
          <w:sz w:val="24"/>
          <w:szCs w:val="24"/>
          <w:lang w:val="ru-RU" w:eastAsia="en-US" w:bidi="hi-IN"/>
        </w:rPr>
        <w:t>и программы</w:t>
      </w:r>
      <w:r w:rsidRPr="00857CA5">
        <w:rPr>
          <w:rFonts w:ascii="Cambria" w:hAnsi="Cambria" w:cs="Mangal"/>
          <w:bCs/>
          <w:iCs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bCs/>
          <w:iCs/>
          <w:sz w:val="24"/>
          <w:szCs w:val="24"/>
          <w:lang w:val="ru-RU" w:eastAsia="en-US" w:bidi="hi-IN"/>
        </w:rPr>
        <w:t>0</w:t>
      </w:r>
      <w:r w:rsidRPr="00857CA5">
        <w:rPr>
          <w:rFonts w:ascii="Cambria" w:hAnsi="Cambria" w:cs="Mangal"/>
          <w:bCs/>
          <w:iCs/>
          <w:sz w:val="24"/>
          <w:szCs w:val="24"/>
          <w:lang w:val="ru-RU" w:eastAsia="en-US" w:bidi="hi-IN"/>
        </w:rPr>
        <w:t xml:space="preserve">9 ВОИС </w:t>
      </w:r>
      <w:r>
        <w:rPr>
          <w:rFonts w:ascii="Cambria" w:hAnsi="Cambria" w:cs="Mangal"/>
          <w:bCs/>
          <w:iCs/>
          <w:sz w:val="24"/>
          <w:szCs w:val="24"/>
          <w:lang w:val="ru-RU" w:eastAsia="en-US" w:bidi="hi-IN"/>
        </w:rPr>
        <w:t>(</w:t>
      </w:r>
      <w:r w:rsidRPr="00857CA5">
        <w:rPr>
          <w:rFonts w:ascii="Cambria" w:hAnsi="Cambria" w:cs="Mangal"/>
          <w:bCs/>
          <w:iCs/>
          <w:sz w:val="24"/>
          <w:szCs w:val="24"/>
          <w:lang w:val="ru-RU" w:eastAsia="en-US" w:bidi="hi-IN"/>
        </w:rPr>
        <w:t>Африка, арабские страны, Азия и Тихоокеанский регион, Латинская Америка и страны Карибского бассейна, наименее развитые страны</w:t>
      </w:r>
      <w:r>
        <w:rPr>
          <w:rFonts w:ascii="Cambria" w:hAnsi="Cambria" w:cs="Mangal"/>
          <w:bCs/>
          <w:iCs/>
          <w:sz w:val="24"/>
          <w:szCs w:val="24"/>
          <w:lang w:val="ru-RU" w:eastAsia="en-US" w:bidi="hi-IN"/>
        </w:rPr>
        <w:t xml:space="preserve">), </w:t>
      </w:r>
      <w:r w:rsidRPr="00335533">
        <w:rPr>
          <w:rFonts w:ascii="Cambria" w:hAnsi="Cambria" w:cs="Mangal"/>
          <w:bCs/>
          <w:iCs/>
          <w:sz w:val="24"/>
          <w:szCs w:val="24"/>
          <w:lang w:val="ru-RU" w:eastAsia="en-US" w:bidi="hi-IN"/>
        </w:rPr>
        <w:t>а также</w:t>
      </w:r>
      <w:r w:rsidRPr="00857CA5">
        <w:rPr>
          <w:rFonts w:ascii="Cambria" w:hAnsi="Cambria" w:cs="Mangal"/>
          <w:bCs/>
          <w:iCs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bCs/>
          <w:iCs/>
          <w:sz w:val="24"/>
          <w:szCs w:val="24"/>
          <w:lang w:val="ru-RU" w:eastAsia="en-US" w:bidi="hi-IN"/>
        </w:rPr>
        <w:t>проверку</w:t>
      </w:r>
      <w:r w:rsidRPr="00335533">
        <w:rPr>
          <w:rFonts w:ascii="Cambria" w:hAnsi="Cambria" w:cs="Mangal"/>
          <w:bCs/>
          <w:iCs/>
          <w:sz w:val="24"/>
          <w:szCs w:val="24"/>
          <w:lang w:val="ru-RU" w:eastAsia="en-US" w:bidi="hi-IN"/>
        </w:rPr>
        <w:t xml:space="preserve"> </w:t>
      </w:r>
      <w:r w:rsidRPr="00857CA5">
        <w:rPr>
          <w:rFonts w:ascii="Cambria" w:hAnsi="Cambria" w:cs="Mangal"/>
          <w:bCs/>
          <w:iCs/>
          <w:sz w:val="24"/>
          <w:szCs w:val="24"/>
          <w:lang w:val="ru-RU" w:eastAsia="en-US" w:bidi="hi-IN"/>
        </w:rPr>
        <w:t>проект</w:t>
      </w:r>
      <w:r>
        <w:rPr>
          <w:rFonts w:ascii="Cambria" w:hAnsi="Cambria" w:cs="Mangal"/>
          <w:bCs/>
          <w:iCs/>
          <w:sz w:val="24"/>
          <w:szCs w:val="24"/>
          <w:lang w:val="ru-RU" w:eastAsia="en-US" w:bidi="hi-IN"/>
        </w:rPr>
        <w:t>а</w:t>
      </w:r>
      <w:r w:rsidRPr="00857CA5">
        <w:rPr>
          <w:rFonts w:ascii="Cambria" w:hAnsi="Cambria" w:cs="Mangal"/>
          <w:bCs/>
          <w:iCs/>
          <w:sz w:val="24"/>
          <w:szCs w:val="24"/>
          <w:lang w:val="ru-RU" w:eastAsia="en-US" w:bidi="hi-IN"/>
        </w:rPr>
        <w:t xml:space="preserve"> строительства нового конференц-зала</w:t>
      </w:r>
      <w:r>
        <w:rPr>
          <w:rFonts w:ascii="Cambria" w:hAnsi="Cambria" w:cs="Mangal"/>
          <w:bCs/>
          <w:iCs/>
          <w:sz w:val="24"/>
          <w:szCs w:val="24"/>
          <w:lang w:val="ru-RU" w:eastAsia="en-US" w:bidi="hi-IN"/>
        </w:rPr>
        <w:t xml:space="preserve"> </w:t>
      </w:r>
      <w:r w:rsidRPr="00335533">
        <w:rPr>
          <w:rFonts w:ascii="Cambria" w:hAnsi="Cambria" w:cs="Mangal"/>
          <w:bCs/>
          <w:iCs/>
          <w:sz w:val="24"/>
          <w:szCs w:val="24"/>
          <w:lang w:val="ru-RU" w:eastAsia="en-US" w:bidi="hi-IN"/>
        </w:rPr>
        <w:t>на соответствие установленным требованиям</w:t>
      </w:r>
      <w:r w:rsidRPr="00335533">
        <w:rPr>
          <w:rFonts w:ascii="Cambria" w:hAnsi="Cambria" w:cs="Times New Roman"/>
          <w:sz w:val="24"/>
          <w:szCs w:val="24"/>
          <w:lang w:val="ru-RU" w:eastAsia="en-US" w:bidi="hi-IN"/>
        </w:rPr>
        <w:t>. П</w:t>
      </w:r>
      <w:r>
        <w:rPr>
          <w:rFonts w:ascii="Cambria" w:hAnsi="Cambria" w:cs="Times New Roman"/>
          <w:sz w:val="24"/>
          <w:szCs w:val="24"/>
          <w:lang w:val="ru-RU" w:eastAsia="en-US" w:bidi="hi-IN"/>
        </w:rPr>
        <w:t xml:space="preserve">о </w:t>
      </w:r>
      <w:r w:rsidRPr="00335533">
        <w:rPr>
          <w:rFonts w:ascii="Cambria" w:hAnsi="Cambria" w:cs="Times New Roman"/>
          <w:sz w:val="24"/>
          <w:szCs w:val="24"/>
          <w:lang w:val="ru-RU" w:eastAsia="en-US" w:bidi="hi-IN"/>
        </w:rPr>
        <w:t>необходимости</w:t>
      </w:r>
      <w:r>
        <w:rPr>
          <w:rFonts w:ascii="Cambria" w:hAnsi="Cambria" w:cs="Times New Roman"/>
          <w:sz w:val="24"/>
          <w:szCs w:val="24"/>
          <w:lang w:val="ru-RU" w:eastAsia="en-US" w:bidi="hi-IN"/>
        </w:rPr>
        <w:t>,</w:t>
      </w:r>
      <w:r w:rsidRPr="00335533">
        <w:rPr>
          <w:rFonts w:ascii="Cambria" w:hAnsi="Cambria" w:cs="Times New Roman"/>
          <w:sz w:val="24"/>
          <w:szCs w:val="24"/>
          <w:lang w:val="ru-RU" w:eastAsia="en-US" w:bidi="hi-IN"/>
        </w:rPr>
        <w:t xml:space="preserve"> </w:t>
      </w:r>
      <w:r w:rsidRPr="007C122C">
        <w:rPr>
          <w:rFonts w:ascii="Cambria" w:hAnsi="Cambria" w:cs="Times New Roman"/>
          <w:sz w:val="24"/>
          <w:szCs w:val="24"/>
          <w:lang w:val="ru-RU" w:eastAsia="en-US" w:bidi="hi-IN"/>
        </w:rPr>
        <w:t>в рамках</w:t>
      </w:r>
      <w:r>
        <w:rPr>
          <w:rFonts w:ascii="Cambria" w:hAnsi="Cambria" w:cs="Times New Roman"/>
          <w:sz w:val="24"/>
          <w:szCs w:val="24"/>
          <w:lang w:val="ru-RU" w:eastAsia="en-US" w:bidi="hi-IN"/>
        </w:rPr>
        <w:t xml:space="preserve"> </w:t>
      </w:r>
      <w:r w:rsidRPr="00335533">
        <w:rPr>
          <w:rFonts w:ascii="Cambria" w:hAnsi="Cambria" w:cs="Times New Roman"/>
          <w:sz w:val="24"/>
          <w:szCs w:val="24"/>
          <w:lang w:val="ru-RU" w:eastAsia="en-US" w:bidi="hi-IN"/>
        </w:rPr>
        <w:t xml:space="preserve">выполнения соответствующих профессиональных задач использовались результаты работы внутренних ревизионных органов. </w:t>
      </w:r>
    </w:p>
    <w:p w:rsidR="0027400E" w:rsidRPr="007C122C" w:rsidRDefault="0027400E" w:rsidP="00A30585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b/>
          <w:sz w:val="24"/>
          <w:szCs w:val="24"/>
          <w:lang w:val="ru-RU" w:eastAsia="en-IN"/>
        </w:rPr>
      </w:pPr>
      <w:r w:rsidRPr="007C122C">
        <w:rPr>
          <w:rFonts w:ascii="Cambria" w:hAnsi="Cambria" w:cs="Times New Roman"/>
          <w:sz w:val="24"/>
          <w:szCs w:val="24"/>
          <w:lang w:val="ru-RU" w:eastAsia="en-US" w:bidi="hi-IN"/>
        </w:rPr>
        <w:t>Важные факты, выявл</w:t>
      </w:r>
      <w:r>
        <w:rPr>
          <w:rFonts w:ascii="Cambria" w:hAnsi="Cambria" w:cs="Times New Roman"/>
          <w:sz w:val="24"/>
          <w:szCs w:val="24"/>
          <w:lang w:val="ru-RU" w:eastAsia="en-US" w:bidi="hi-IN"/>
        </w:rPr>
        <w:t xml:space="preserve">енные </w:t>
      </w:r>
      <w:r w:rsidRPr="007C122C">
        <w:rPr>
          <w:rFonts w:ascii="Cambria" w:hAnsi="Cambria" w:cs="Times New Roman"/>
          <w:sz w:val="24"/>
          <w:szCs w:val="24"/>
          <w:lang w:val="ru-RU" w:eastAsia="en-US" w:bidi="hi-IN"/>
        </w:rPr>
        <w:t xml:space="preserve">в ходе этих проверок, обсуждались с Руководством и затем </w:t>
      </w:r>
      <w:r>
        <w:rPr>
          <w:rFonts w:ascii="Cambria" w:hAnsi="Cambria" w:cs="Times New Roman"/>
          <w:sz w:val="24"/>
          <w:szCs w:val="24"/>
          <w:lang w:val="ru-RU" w:eastAsia="en-US" w:bidi="hi-IN"/>
        </w:rPr>
        <w:t xml:space="preserve">были изложены </w:t>
      </w:r>
      <w:r w:rsidRPr="007C122C">
        <w:rPr>
          <w:rFonts w:ascii="Cambria" w:hAnsi="Cambria" w:cs="Times New Roman"/>
          <w:sz w:val="24"/>
          <w:szCs w:val="24"/>
          <w:lang w:val="ru-RU" w:eastAsia="en-US" w:bidi="hi-IN"/>
        </w:rPr>
        <w:t>в направлявшихся ему Записках для Руководства. В настоящем Отчете представлены наиболее важные из этих факт</w:t>
      </w:r>
      <w:r>
        <w:rPr>
          <w:rFonts w:ascii="Cambria" w:hAnsi="Cambria" w:cs="Times New Roman"/>
          <w:sz w:val="24"/>
          <w:szCs w:val="24"/>
          <w:lang w:val="ru-RU" w:eastAsia="en-US" w:bidi="hi-IN"/>
        </w:rPr>
        <w:t>ов</w:t>
      </w:r>
      <w:r w:rsidRPr="007C122C">
        <w:rPr>
          <w:rFonts w:ascii="Cambria" w:hAnsi="Cambria" w:cs="Times New Roman"/>
          <w:sz w:val="24"/>
          <w:szCs w:val="24"/>
          <w:lang w:val="ru-RU" w:eastAsia="en-US" w:bidi="hi-IN"/>
        </w:rPr>
        <w:t xml:space="preserve">, сгруппированные в соответствующие рубрики. </w:t>
      </w:r>
    </w:p>
    <w:p w:rsidR="0027400E" w:rsidRPr="00335533" w:rsidRDefault="0027400E" w:rsidP="00EB7A9D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Cambria" w:hAnsi="Cambria" w:cs="Times New Roman"/>
          <w:b/>
          <w:sz w:val="24"/>
          <w:szCs w:val="24"/>
          <w:lang w:val="ru-RU" w:eastAsia="en-IN"/>
        </w:rPr>
      </w:pPr>
      <w:r w:rsidRPr="00335533">
        <w:rPr>
          <w:rFonts w:ascii="Cambria" w:hAnsi="Cambria" w:cs="Times New Roman"/>
          <w:b/>
          <w:sz w:val="24"/>
          <w:szCs w:val="24"/>
          <w:lang w:val="en-IN" w:eastAsia="en-IN"/>
        </w:rPr>
        <w:t>Стандарты аудита</w:t>
      </w:r>
    </w:p>
    <w:p w:rsidR="0027400E" w:rsidRDefault="0027400E" w:rsidP="00BE5C1B">
      <w:pPr>
        <w:pStyle w:val="Style1"/>
        <w:rPr>
          <w:lang w:val="ru-RU"/>
        </w:rPr>
        <w:sectPr w:rsidR="0027400E" w:rsidSect="00A67B4A">
          <w:footerReference w:type="first" r:id="rId26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7C122C">
        <w:rPr>
          <w:lang w:val="ru-RU"/>
        </w:rPr>
        <w:t>Аудиторская проверка проводилась в соответствии с Международными стандартами аудиторской деятельности, публикуемыми Международной федерацией бухгалтеров и принятыми Группой внешних аудиторов Организации Объединен</w:t>
      </w:r>
      <w:r>
        <w:rPr>
          <w:lang w:val="ru-RU"/>
        </w:rPr>
        <w:t>ных Наций, ее специализированными учреждениями и Международным агентством</w:t>
      </w:r>
      <w:r w:rsidRPr="007C122C">
        <w:rPr>
          <w:lang w:val="ru-RU"/>
        </w:rPr>
        <w:t xml:space="preserve"> по атомной энергии, Стандартами аудита Международной организации высших органов финансового контроля (ИНТОСАИ) и Положением 8.10 Финансовых положений и правил ВОИС, а</w:t>
      </w:r>
      <w:r>
        <w:rPr>
          <w:lang w:val="ru-RU"/>
        </w:rPr>
        <w:t xml:space="preserve"> </w:t>
      </w:r>
    </w:p>
    <w:p w:rsidR="0027400E" w:rsidRPr="00335533" w:rsidRDefault="0027400E" w:rsidP="00BE5C1B">
      <w:pPr>
        <w:pStyle w:val="Style1"/>
        <w:numPr>
          <w:ilvl w:val="0"/>
          <w:numId w:val="0"/>
        </w:numPr>
        <w:ind w:left="426"/>
        <w:rPr>
          <w:lang w:val="ru-RU"/>
        </w:rPr>
      </w:pPr>
      <w:r w:rsidRPr="007C122C">
        <w:rPr>
          <w:lang w:val="ru-RU"/>
        </w:rPr>
        <w:lastRenderedPageBreak/>
        <w:t>также Дополнительными полномочиями, регулирующими аудиторскую проверку ВОИС, представленным</w:t>
      </w:r>
      <w:r>
        <w:rPr>
          <w:lang w:val="ru-RU"/>
        </w:rPr>
        <w:t>и</w:t>
      </w:r>
      <w:r w:rsidRPr="007C122C">
        <w:rPr>
          <w:lang w:val="ru-RU"/>
        </w:rPr>
        <w:t xml:space="preserve"> в Приложении к Финансовым положениям и правилам.</w:t>
      </w:r>
    </w:p>
    <w:p w:rsidR="0027400E" w:rsidRPr="00335533" w:rsidRDefault="0027400E" w:rsidP="00335AF5">
      <w:pPr>
        <w:pStyle w:val="Style1"/>
        <w:numPr>
          <w:ilvl w:val="0"/>
          <w:numId w:val="0"/>
        </w:numPr>
        <w:ind w:left="360"/>
        <w:rPr>
          <w:lang w:val="ru-RU"/>
        </w:rPr>
      </w:pPr>
    </w:p>
    <w:p w:rsidR="0027400E" w:rsidRPr="00761771" w:rsidRDefault="0027400E" w:rsidP="00EB7A9D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Cambria" w:hAnsi="Cambria" w:cs="Times New Roman"/>
          <w:b/>
          <w:sz w:val="24"/>
          <w:szCs w:val="24"/>
          <w:lang w:val="ru-RU" w:eastAsia="en-IN"/>
        </w:rPr>
      </w:pPr>
      <w:r w:rsidRPr="00761771">
        <w:rPr>
          <w:rFonts w:ascii="Cambria" w:hAnsi="Cambria" w:cs="Times New Roman"/>
          <w:b/>
          <w:sz w:val="24"/>
          <w:szCs w:val="24"/>
          <w:lang w:val="ru-RU" w:eastAsia="en-IN"/>
        </w:rPr>
        <w:t>Финансовое управление</w:t>
      </w:r>
    </w:p>
    <w:p w:rsidR="0027400E" w:rsidRPr="00B62FF4" w:rsidRDefault="0027400E" w:rsidP="00A67B4A">
      <w:pPr>
        <w:spacing w:after="200" w:line="360" w:lineRule="auto"/>
        <w:ind w:left="420" w:hanging="420"/>
        <w:rPr>
          <w:rFonts w:ascii="Cambria" w:hAnsi="Cambria"/>
          <w:bCs/>
          <w:iCs/>
          <w:sz w:val="24"/>
          <w:szCs w:val="24"/>
          <w:lang w:val="ru-RU" w:eastAsia="en-US" w:bidi="hi-IN"/>
        </w:rPr>
      </w:pPr>
      <w:r w:rsidRPr="00335533">
        <w:rPr>
          <w:rFonts w:ascii="Cambria" w:hAnsi="Cambria" w:cs="Times New Roman"/>
          <w:b/>
          <w:iCs/>
          <w:sz w:val="24"/>
          <w:szCs w:val="24"/>
          <w:lang w:val="ru-RU" w:eastAsia="en-IN"/>
        </w:rPr>
        <w:t>5.</w:t>
      </w:r>
      <w:r w:rsidRPr="00335533">
        <w:rPr>
          <w:rFonts w:ascii="Cambria" w:hAnsi="Cambria" w:cs="Times New Roman"/>
          <w:iCs/>
          <w:sz w:val="24"/>
          <w:szCs w:val="24"/>
          <w:lang w:val="ru-RU" w:eastAsia="en-IN"/>
        </w:rPr>
        <w:tab/>
      </w:r>
      <w:r w:rsidRPr="007C122C">
        <w:rPr>
          <w:rFonts w:ascii="Cambria" w:hAnsi="Cambria"/>
          <w:bCs/>
          <w:iCs/>
          <w:sz w:val="24"/>
          <w:szCs w:val="24"/>
          <w:lang w:val="ru-RU" w:eastAsia="en-US" w:bidi="hi-IN"/>
        </w:rPr>
        <w:t>Наша аудиторская проверка включала в себя анализ финансовой отчетности, призванный обеспечить отсутствие существенных ошибок и соблюдение требований Международных стандартов учета в гражданском секторе (МСУГС</w:t>
      </w:r>
      <w:r>
        <w:rPr>
          <w:rFonts w:ascii="Cambria" w:hAnsi="Cambria"/>
          <w:bCs/>
          <w:iCs/>
          <w:sz w:val="24"/>
          <w:szCs w:val="24"/>
          <w:lang w:val="ru-RU" w:eastAsia="en-US" w:bidi="hi-IN"/>
        </w:rPr>
        <w:t xml:space="preserve">). </w:t>
      </w:r>
      <w:r w:rsidRPr="007C122C">
        <w:rPr>
          <w:rFonts w:ascii="Cambria" w:hAnsi="Cambria"/>
          <w:bCs/>
          <w:iCs/>
          <w:sz w:val="24"/>
          <w:szCs w:val="24"/>
          <w:lang w:val="ru-RU" w:eastAsia="en-US" w:bidi="hi-IN"/>
        </w:rPr>
        <w:t xml:space="preserve">ВОИС начала применять МСУГС в 2010 г., а в течение 2013 г. она начала применять </w:t>
      </w:r>
      <w:r w:rsidRPr="00CD64D5">
        <w:rPr>
          <w:rFonts w:ascii="Cambria" w:hAnsi="Cambria"/>
          <w:bCs/>
          <w:iCs/>
          <w:sz w:val="24"/>
          <w:szCs w:val="24"/>
          <w:lang w:val="ru-RU" w:eastAsia="en-US" w:bidi="hi-IN"/>
        </w:rPr>
        <w:t>стандарт</w:t>
      </w:r>
      <w:r>
        <w:rPr>
          <w:rFonts w:ascii="Cambria" w:hAnsi="Cambria"/>
          <w:bCs/>
          <w:iCs/>
          <w:sz w:val="24"/>
          <w:szCs w:val="24"/>
          <w:lang w:val="ru-RU" w:eastAsia="en-US" w:bidi="hi-IN"/>
        </w:rPr>
        <w:t xml:space="preserve">ы </w:t>
      </w:r>
      <w:r w:rsidRPr="007C122C">
        <w:rPr>
          <w:rFonts w:ascii="Cambria" w:hAnsi="Cambria"/>
          <w:bCs/>
          <w:iCs/>
          <w:sz w:val="24"/>
          <w:szCs w:val="24"/>
          <w:lang w:val="ru-RU" w:eastAsia="en-US" w:bidi="hi-IN"/>
        </w:rPr>
        <w:t>МСУГС</w:t>
      </w:r>
      <w:r>
        <w:rPr>
          <w:rFonts w:ascii="Cambria" w:hAnsi="Cambria"/>
          <w:bCs/>
          <w:iCs/>
          <w:sz w:val="24"/>
          <w:szCs w:val="24"/>
          <w:lang w:val="ru-RU" w:eastAsia="en-US" w:bidi="hi-IN"/>
        </w:rPr>
        <w:t>-28, МСУГС-29 и МСУГС-</w:t>
      </w:r>
      <w:r w:rsidRPr="007C122C">
        <w:rPr>
          <w:rFonts w:ascii="Cambria" w:hAnsi="Cambria"/>
          <w:bCs/>
          <w:iCs/>
          <w:sz w:val="24"/>
          <w:szCs w:val="24"/>
          <w:lang w:val="ru-RU" w:eastAsia="en-US" w:bidi="hi-IN"/>
        </w:rPr>
        <w:t>30, касающиеся финансовых инструментов. Профицит за год, окончившийся 31 декабря 2013</w:t>
      </w:r>
      <w:r>
        <w:rPr>
          <w:rFonts w:ascii="Cambria" w:hAnsi="Cambria"/>
          <w:bCs/>
          <w:iCs/>
          <w:sz w:val="24"/>
          <w:szCs w:val="24"/>
          <w:lang w:val="ru-RU" w:eastAsia="en-US" w:bidi="hi-IN"/>
        </w:rPr>
        <w:t> </w:t>
      </w:r>
      <w:r w:rsidRPr="007C122C">
        <w:rPr>
          <w:rFonts w:ascii="Cambria" w:hAnsi="Cambria"/>
          <w:bCs/>
          <w:iCs/>
          <w:sz w:val="24"/>
          <w:szCs w:val="24"/>
          <w:lang w:val="ru-RU" w:eastAsia="en-US" w:bidi="hi-IN"/>
        </w:rPr>
        <w:t>г., составил 15,</w:t>
      </w:r>
      <w:r>
        <w:rPr>
          <w:rFonts w:ascii="Cambria" w:hAnsi="Cambria"/>
          <w:bCs/>
          <w:iCs/>
          <w:sz w:val="24"/>
          <w:szCs w:val="24"/>
          <w:lang w:val="ru-RU" w:eastAsia="en-US" w:bidi="hi-IN"/>
        </w:rPr>
        <w:t>1</w:t>
      </w:r>
      <w:r w:rsidRPr="007C122C">
        <w:rPr>
          <w:rFonts w:ascii="Cambria" w:hAnsi="Cambria"/>
          <w:bCs/>
          <w:iCs/>
          <w:sz w:val="24"/>
          <w:szCs w:val="24"/>
          <w:lang w:val="ru-RU" w:eastAsia="en-US" w:bidi="hi-IN"/>
        </w:rPr>
        <w:t xml:space="preserve"> млн. шв. франков.</w:t>
      </w:r>
    </w:p>
    <w:p w:rsidR="0027400E" w:rsidRPr="00B62FF4" w:rsidRDefault="0027400E" w:rsidP="00EB7A9D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Cambria" w:hAnsi="Cambria" w:cs="Times New Roman"/>
          <w:b/>
          <w:sz w:val="24"/>
          <w:szCs w:val="24"/>
          <w:lang w:val="ru-RU" w:eastAsia="en-IN"/>
        </w:rPr>
      </w:pPr>
      <w:r w:rsidRPr="00335533">
        <w:rPr>
          <w:rFonts w:ascii="Cambria" w:hAnsi="Cambria" w:cs="Times New Roman"/>
          <w:b/>
          <w:sz w:val="24"/>
          <w:szCs w:val="24"/>
          <w:lang w:val="ru-RU" w:eastAsia="en-IN"/>
        </w:rPr>
        <w:t xml:space="preserve">Аудиторское заключение в отношении финансовой отчётности за 2013 г. </w:t>
      </w:r>
    </w:p>
    <w:p w:rsidR="0027400E" w:rsidRPr="00B62FF4" w:rsidRDefault="0027400E" w:rsidP="00A67B4A">
      <w:pPr>
        <w:spacing w:after="200" w:line="360" w:lineRule="auto"/>
        <w:ind w:left="434" w:hanging="518"/>
        <w:rPr>
          <w:rFonts w:ascii="Cambria" w:hAnsi="Cambria"/>
          <w:bCs/>
          <w:iCs/>
          <w:sz w:val="24"/>
          <w:szCs w:val="24"/>
          <w:lang w:val="ru-RU" w:eastAsia="en-US" w:bidi="hi-IN"/>
        </w:rPr>
      </w:pPr>
      <w:r w:rsidRPr="00B62FF4">
        <w:rPr>
          <w:rFonts w:ascii="Cambria" w:hAnsi="Cambria" w:cs="Times New Roman"/>
          <w:b/>
          <w:iCs/>
          <w:sz w:val="24"/>
          <w:szCs w:val="24"/>
          <w:lang w:val="ru-RU" w:eastAsia="en-IN"/>
        </w:rPr>
        <w:t>6.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ab/>
      </w:r>
      <w:r w:rsidRPr="007C122C">
        <w:rPr>
          <w:rFonts w:ascii="Cambria" w:hAnsi="Cambria"/>
          <w:bCs/>
          <w:iCs/>
          <w:sz w:val="24"/>
          <w:szCs w:val="24"/>
          <w:lang w:val="ru-RU" w:eastAsia="en-US" w:bidi="hi-IN"/>
        </w:rPr>
        <w:t xml:space="preserve">В соответствии с Поручением Внешнему аудитору я обязан вынести заключение в отношении финансовой отчетности ВОИС за финансовый период, окончившийся 31 декабря 2013 г. Аудиторская проверка финансовой отчетности за 2013 финансовый год не выявила никаких недостатков или ошибок, которые я мог бы </w:t>
      </w:r>
      <w:r>
        <w:rPr>
          <w:rFonts w:ascii="Cambria" w:hAnsi="Cambria"/>
          <w:bCs/>
          <w:iCs/>
          <w:sz w:val="24"/>
          <w:szCs w:val="24"/>
          <w:lang w:val="ru-RU" w:eastAsia="en-US" w:bidi="hi-IN"/>
        </w:rPr>
        <w:t xml:space="preserve">признать </w:t>
      </w:r>
      <w:r w:rsidRPr="007C122C">
        <w:rPr>
          <w:rFonts w:ascii="Cambria" w:hAnsi="Cambria"/>
          <w:bCs/>
          <w:iCs/>
          <w:sz w:val="24"/>
          <w:szCs w:val="24"/>
          <w:lang w:val="ru-RU" w:eastAsia="en-US" w:bidi="hi-IN"/>
        </w:rPr>
        <w:t>существенными с точки зрения обеспечения точности, полноты и обоснованности финансовой отчетности в целом</w:t>
      </w:r>
      <w:r>
        <w:rPr>
          <w:rFonts w:ascii="Cambria" w:hAnsi="Cambria"/>
          <w:bCs/>
          <w:iCs/>
          <w:sz w:val="24"/>
          <w:szCs w:val="24"/>
          <w:lang w:val="ru-RU" w:eastAsia="en-US" w:bidi="hi-IN"/>
        </w:rPr>
        <w:t xml:space="preserve">. </w:t>
      </w:r>
      <w:r w:rsidRPr="007C122C">
        <w:rPr>
          <w:rFonts w:ascii="Cambria" w:hAnsi="Cambria"/>
          <w:bCs/>
          <w:iCs/>
          <w:sz w:val="24"/>
          <w:szCs w:val="24"/>
          <w:lang w:val="ru-RU" w:eastAsia="en-US" w:bidi="hi-IN"/>
        </w:rPr>
        <w:t>Соответственно, я вынес по финансовой отчетности ВОИС за финансовый период, окончившийся 31 декабря 201</w:t>
      </w:r>
      <w:r w:rsidRPr="00F712B5">
        <w:rPr>
          <w:rFonts w:ascii="Cambria" w:hAnsi="Cambria"/>
          <w:bCs/>
          <w:iCs/>
          <w:sz w:val="24"/>
          <w:szCs w:val="24"/>
          <w:lang w:val="ru-RU" w:eastAsia="en-US" w:bidi="hi-IN"/>
        </w:rPr>
        <w:t>3</w:t>
      </w:r>
      <w:r w:rsidRPr="007C122C">
        <w:rPr>
          <w:rFonts w:ascii="Cambria" w:hAnsi="Cambria"/>
          <w:bCs/>
          <w:iCs/>
          <w:sz w:val="24"/>
          <w:szCs w:val="24"/>
          <w:lang w:val="ru-RU" w:eastAsia="en-US" w:bidi="hi-IN"/>
        </w:rPr>
        <w:t xml:space="preserve"> г.</w:t>
      </w:r>
      <w:r>
        <w:rPr>
          <w:rFonts w:ascii="Cambria" w:hAnsi="Cambria"/>
          <w:bCs/>
          <w:iCs/>
          <w:sz w:val="24"/>
          <w:szCs w:val="24"/>
          <w:lang w:val="ru-RU" w:eastAsia="en-US" w:bidi="hi-IN"/>
        </w:rPr>
        <w:t xml:space="preserve">, </w:t>
      </w:r>
      <w:r w:rsidRPr="007C122C">
        <w:rPr>
          <w:rFonts w:ascii="Cambria" w:hAnsi="Cambria"/>
          <w:bCs/>
          <w:iCs/>
          <w:sz w:val="24"/>
          <w:szCs w:val="24"/>
          <w:lang w:val="ru-RU" w:eastAsia="en-US" w:bidi="hi-IN"/>
        </w:rPr>
        <w:t>безусловно полож</w:t>
      </w:r>
      <w:r>
        <w:rPr>
          <w:rFonts w:ascii="Cambria" w:hAnsi="Cambria"/>
          <w:bCs/>
          <w:iCs/>
          <w:sz w:val="24"/>
          <w:szCs w:val="24"/>
          <w:lang w:val="ru-RU" w:eastAsia="en-US" w:bidi="hi-IN"/>
        </w:rPr>
        <w:t>ительное аудиторское заключение.</w:t>
      </w:r>
    </w:p>
    <w:p w:rsidR="0027400E" w:rsidRPr="00B62FF4" w:rsidRDefault="0027400E" w:rsidP="00EB7A9D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Cambria" w:hAnsi="Cambria" w:cs="Times New Roman"/>
          <w:b/>
          <w:sz w:val="24"/>
          <w:szCs w:val="24"/>
          <w:lang w:val="ru-RU" w:eastAsia="en-IN"/>
        </w:rPr>
      </w:pPr>
      <w:r w:rsidRPr="00B62FF4">
        <w:rPr>
          <w:rFonts w:ascii="Cambria" w:hAnsi="Cambria" w:cs="Times New Roman"/>
          <w:b/>
          <w:sz w:val="24"/>
          <w:szCs w:val="24"/>
          <w:lang w:val="ru-RU" w:eastAsia="en-IN"/>
        </w:rPr>
        <w:t>Ключев</w:t>
      </w:r>
      <w:r w:rsidRPr="00F712B5">
        <w:rPr>
          <w:rFonts w:ascii="Cambria" w:hAnsi="Cambria" w:cs="Times New Roman"/>
          <w:b/>
          <w:sz w:val="24"/>
          <w:szCs w:val="24"/>
          <w:lang w:val="ru-RU" w:eastAsia="en-IN"/>
        </w:rPr>
        <w:t>ые</w:t>
      </w:r>
      <w:r w:rsidRPr="00B62FF4">
        <w:rPr>
          <w:rFonts w:ascii="Cambria" w:hAnsi="Cambria" w:cs="Times New Roman"/>
          <w:b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b/>
          <w:sz w:val="24"/>
          <w:szCs w:val="24"/>
          <w:lang w:val="ru-RU" w:eastAsia="en-IN"/>
        </w:rPr>
        <w:t xml:space="preserve">финансовые </w:t>
      </w:r>
      <w:r w:rsidRPr="00F712B5">
        <w:rPr>
          <w:rFonts w:ascii="Cambria" w:hAnsi="Cambria" w:cs="Times New Roman"/>
          <w:b/>
          <w:snapToGrid w:val="0"/>
          <w:sz w:val="24"/>
          <w:szCs w:val="24"/>
          <w:lang w:val="ru-RU" w:eastAsia="en-IN"/>
        </w:rPr>
        <w:t>показател</w:t>
      </w:r>
      <w:r>
        <w:rPr>
          <w:rFonts w:ascii="Cambria" w:hAnsi="Cambria" w:cs="Times New Roman"/>
          <w:b/>
          <w:sz w:val="24"/>
          <w:szCs w:val="24"/>
          <w:lang w:val="ru-RU" w:eastAsia="en-IN"/>
        </w:rPr>
        <w:t>и</w:t>
      </w:r>
    </w:p>
    <w:p w:rsidR="0027400E" w:rsidRPr="00B62FF4" w:rsidRDefault="0027400E" w:rsidP="00A67B4A">
      <w:pPr>
        <w:spacing w:after="200" w:line="276" w:lineRule="auto"/>
        <w:ind w:left="420" w:hanging="462"/>
        <w:rPr>
          <w:rFonts w:ascii="Cambria" w:hAnsi="Cambria" w:cs="Times New Roman"/>
          <w:iCs/>
          <w:sz w:val="24"/>
          <w:szCs w:val="24"/>
          <w:lang w:val="ru-RU" w:eastAsia="en-IN"/>
        </w:rPr>
      </w:pPr>
      <w:r w:rsidRPr="00B62FF4">
        <w:rPr>
          <w:rFonts w:ascii="Cambria" w:hAnsi="Cambria" w:cs="Times New Roman"/>
          <w:b/>
          <w:iCs/>
          <w:sz w:val="24"/>
          <w:szCs w:val="24"/>
          <w:lang w:val="ru-RU" w:eastAsia="en-IN"/>
        </w:rPr>
        <w:t>7.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ab/>
        <w:t>Ниже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</w:t>
      </w:r>
      <w:r w:rsidRPr="00F712B5">
        <w:rPr>
          <w:rFonts w:ascii="Cambria" w:hAnsi="Cambria" w:cs="Times New Roman"/>
          <w:iCs/>
          <w:sz w:val="24"/>
          <w:szCs w:val="24"/>
          <w:lang w:val="ru-RU" w:eastAsia="en-IN"/>
        </w:rPr>
        <w:t>рассматрива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ются 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>ключев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ые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финансов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ые </w:t>
      </w:r>
      <w:r w:rsidRPr="00F712B5">
        <w:rPr>
          <w:rFonts w:ascii="Cambria" w:hAnsi="Cambria" w:cs="Times New Roman"/>
          <w:iCs/>
          <w:snapToGrid w:val="0"/>
          <w:sz w:val="24"/>
          <w:szCs w:val="24"/>
          <w:lang w:val="ru-RU" w:eastAsia="en-IN"/>
        </w:rPr>
        <w:t>показател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и, заслуживающие внимания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государств-членов:</w:t>
      </w:r>
    </w:p>
    <w:p w:rsidR="0027400E" w:rsidRPr="00B62FF4" w:rsidRDefault="0027400E" w:rsidP="00EB7A9D">
      <w:pPr>
        <w:tabs>
          <w:tab w:val="left" w:pos="426"/>
        </w:tabs>
        <w:spacing w:line="360" w:lineRule="auto"/>
        <w:ind w:hanging="142"/>
        <w:jc w:val="both"/>
        <w:rPr>
          <w:rFonts w:ascii="Cambria" w:hAnsi="Cambria" w:cs="Times New Roman"/>
          <w:b/>
          <w:bCs/>
          <w:color w:val="000000"/>
          <w:sz w:val="24"/>
          <w:szCs w:val="24"/>
          <w:lang w:val="ru-RU" w:eastAsia="en-US"/>
        </w:rPr>
      </w:pPr>
      <w:r w:rsidRPr="004575A3">
        <w:rPr>
          <w:rFonts w:ascii="Cambria" w:hAnsi="Cambria" w:cs="Mangal"/>
          <w:b/>
          <w:bCs/>
          <w:color w:val="1F497D"/>
          <w:sz w:val="24"/>
          <w:szCs w:val="24"/>
          <w:lang w:val="ru-RU" w:eastAsia="en-US"/>
        </w:rPr>
        <w:tab/>
        <w:t>Операционный профицит/дефицит</w:t>
      </w:r>
    </w:p>
    <w:p w:rsidR="0027400E" w:rsidRDefault="0027400E" w:rsidP="00A67B4A">
      <w:pPr>
        <w:spacing w:after="200" w:line="360" w:lineRule="auto"/>
        <w:ind w:left="426" w:hanging="426"/>
        <w:rPr>
          <w:rFonts w:ascii="Cambria" w:hAnsi="Cambria" w:cs="Times New Roman"/>
          <w:sz w:val="24"/>
          <w:szCs w:val="24"/>
          <w:lang w:val="ru-RU" w:eastAsia="en-IN"/>
        </w:rPr>
        <w:sectPr w:rsidR="0027400E" w:rsidSect="00A67B4A">
          <w:footerReference w:type="first" r:id="rId27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B62FF4">
        <w:rPr>
          <w:rFonts w:ascii="Cambria" w:hAnsi="Cambria" w:cs="Times New Roman"/>
          <w:b/>
          <w:iCs/>
          <w:sz w:val="24"/>
          <w:szCs w:val="24"/>
          <w:lang w:val="ru-RU" w:eastAsia="en-IN"/>
        </w:rPr>
        <w:t>8.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ab/>
        <w:t>П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рофицит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/дефицит </w:t>
      </w:r>
      <w:r w:rsidRPr="00C5456B">
        <w:rPr>
          <w:rFonts w:ascii="Cambria" w:hAnsi="Cambria" w:cs="Times New Roman"/>
          <w:iCs/>
          <w:sz w:val="24"/>
          <w:szCs w:val="24"/>
          <w:lang w:val="ru-RU" w:eastAsia="en-IN"/>
        </w:rPr>
        <w:t>–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это 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разница между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поступлениями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и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расходами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ВОИС в течение год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а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.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При </w:t>
      </w:r>
      <w:r w:rsidRPr="005A04EE">
        <w:rPr>
          <w:rFonts w:ascii="Cambria" w:hAnsi="Cambria" w:cs="Times New Roman"/>
          <w:sz w:val="24"/>
          <w:szCs w:val="24"/>
          <w:lang w:val="ru-RU" w:eastAsia="en-IN"/>
        </w:rPr>
        <w:t>подготовк</w:t>
      </w:r>
      <w:r>
        <w:rPr>
          <w:rFonts w:ascii="Cambria" w:hAnsi="Cambria" w:cs="Times New Roman"/>
          <w:sz w:val="24"/>
          <w:szCs w:val="24"/>
          <w:lang w:val="ru-RU" w:eastAsia="en-IN"/>
        </w:rPr>
        <w:t>е</w:t>
      </w:r>
      <w:r w:rsidRPr="005A04EE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финансовой отчетности за </w:t>
      </w:r>
      <w:r w:rsidRPr="005A04EE">
        <w:rPr>
          <w:rFonts w:ascii="Cambria" w:hAnsi="Cambria" w:cs="Times New Roman"/>
          <w:sz w:val="24"/>
          <w:szCs w:val="24"/>
          <w:lang w:val="ru-RU" w:eastAsia="en-IN"/>
        </w:rPr>
        <w:t xml:space="preserve">2013 г.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Организаци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я пересмотрела свою учетную политику, применяемую для отражения в учете </w:t>
      </w:r>
      <w:r w:rsidRPr="00DF4575">
        <w:rPr>
          <w:rFonts w:ascii="Cambria" w:hAnsi="Cambria" w:cs="Times New Roman"/>
          <w:sz w:val="24"/>
          <w:szCs w:val="24"/>
          <w:lang w:val="ru-RU" w:eastAsia="en-IN"/>
        </w:rPr>
        <w:t xml:space="preserve">поступлений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от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пошлин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 за подачу </w:t>
      </w:r>
      <w:r w:rsidRPr="005A04EE">
        <w:rPr>
          <w:rFonts w:ascii="Cambria" w:hAnsi="Cambria" w:cs="Times New Roman"/>
          <w:sz w:val="24"/>
          <w:szCs w:val="24"/>
          <w:lang w:val="ru-RU" w:eastAsia="en-IN"/>
        </w:rPr>
        <w:t>международн</w:t>
      </w:r>
      <w:r>
        <w:rPr>
          <w:rFonts w:ascii="Cambria" w:hAnsi="Cambria" w:cs="Times New Roman"/>
          <w:sz w:val="24"/>
          <w:szCs w:val="24"/>
          <w:lang w:val="ru-RU" w:eastAsia="en-IN"/>
        </w:rPr>
        <w:t>ых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 w:rsidRPr="005A04EE">
        <w:rPr>
          <w:rFonts w:ascii="Cambria" w:hAnsi="Cambria" w:cs="Times New Roman"/>
          <w:sz w:val="24"/>
          <w:szCs w:val="24"/>
          <w:lang w:val="ru-RU" w:eastAsia="en-IN"/>
        </w:rPr>
        <w:t>патентных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 w:rsidRPr="005A04EE">
        <w:rPr>
          <w:rFonts w:ascii="Cambria" w:hAnsi="Cambria" w:cs="Times New Roman"/>
          <w:sz w:val="24"/>
          <w:szCs w:val="24"/>
          <w:lang w:val="ru-RU" w:eastAsia="en-IN"/>
        </w:rPr>
        <w:t>заявок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. Последстви</w:t>
      </w:r>
      <w:r>
        <w:rPr>
          <w:rFonts w:ascii="Cambria" w:hAnsi="Cambria" w:cs="Times New Roman"/>
          <w:sz w:val="24"/>
          <w:szCs w:val="24"/>
          <w:lang w:val="ru-RU" w:eastAsia="en-IN"/>
        </w:rPr>
        <w:t>я этого изменения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учетн</w:t>
      </w:r>
      <w:r>
        <w:rPr>
          <w:rFonts w:ascii="Cambria" w:hAnsi="Cambria" w:cs="Times New Roman"/>
          <w:sz w:val="24"/>
          <w:szCs w:val="24"/>
          <w:lang w:val="ru-RU" w:eastAsia="en-IN"/>
        </w:rPr>
        <w:t>ой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sz w:val="24"/>
          <w:szCs w:val="24"/>
          <w:lang w:val="ru-RU" w:eastAsia="en-IN"/>
        </w:rPr>
        <w:t>политики были учтены задним числом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. В результате профицит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за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2012 г. вырос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с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15</w:t>
      </w:r>
      <w:r>
        <w:rPr>
          <w:rFonts w:ascii="Cambria" w:hAnsi="Cambria" w:cs="Times New Roman"/>
          <w:sz w:val="24"/>
          <w:szCs w:val="24"/>
          <w:lang w:val="ru-RU" w:eastAsia="en-IN"/>
        </w:rPr>
        <w:t>,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7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млн. </w:t>
      </w:r>
    </w:p>
    <w:p w:rsidR="0027400E" w:rsidRPr="00DF4575" w:rsidRDefault="0027400E" w:rsidP="00BE5C1B">
      <w:pPr>
        <w:spacing w:after="200" w:line="360" w:lineRule="auto"/>
        <w:ind w:left="426"/>
        <w:rPr>
          <w:rFonts w:ascii="Cambria" w:hAnsi="Cambria" w:cs="Times New Roman"/>
          <w:iCs/>
          <w:sz w:val="24"/>
          <w:szCs w:val="24"/>
          <w:lang w:val="ru-RU" w:eastAsia="en-IN"/>
        </w:rPr>
      </w:pPr>
      <w:r>
        <w:rPr>
          <w:rFonts w:ascii="Cambria" w:hAnsi="Cambria" w:cs="Times New Roman"/>
          <w:sz w:val="24"/>
          <w:szCs w:val="24"/>
          <w:lang w:val="ru-RU" w:eastAsia="en-IN"/>
        </w:rPr>
        <w:lastRenderedPageBreak/>
        <w:t>шв. франков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до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19</w:t>
      </w:r>
      <w:r>
        <w:rPr>
          <w:rFonts w:ascii="Cambria" w:hAnsi="Cambria" w:cs="Times New Roman"/>
          <w:sz w:val="24"/>
          <w:szCs w:val="24"/>
          <w:lang w:val="ru-RU" w:eastAsia="en-IN"/>
        </w:rPr>
        <w:t>,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5 </w:t>
      </w:r>
      <w:r>
        <w:rPr>
          <w:rFonts w:ascii="Cambria" w:hAnsi="Cambria" w:cs="Times New Roman"/>
          <w:sz w:val="24"/>
          <w:szCs w:val="24"/>
          <w:lang w:val="ru-RU" w:eastAsia="en-IN"/>
        </w:rPr>
        <w:t>млн. шв. франков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. Профицит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за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 xml:space="preserve">2013 г.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составил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15</w:t>
      </w:r>
      <w:r>
        <w:rPr>
          <w:rFonts w:ascii="Cambria" w:hAnsi="Cambria" w:cs="Times New Roman"/>
          <w:sz w:val="24"/>
          <w:szCs w:val="24"/>
          <w:lang w:val="ru-RU" w:eastAsia="en-IN"/>
        </w:rPr>
        <w:t>,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1 млн. шв. франков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, что означает сокращение на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22</w:t>
      </w:r>
      <w:r>
        <w:rPr>
          <w:rFonts w:ascii="Cambria" w:hAnsi="Cambria" w:cs="Times New Roman"/>
          <w:sz w:val="24"/>
          <w:szCs w:val="24"/>
          <w:lang w:val="ru-RU" w:eastAsia="en-IN"/>
        </w:rPr>
        <w:t>,5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6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%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относительн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о уровня </w:t>
      </w:r>
      <w:r w:rsidRPr="00211B6E">
        <w:rPr>
          <w:rFonts w:ascii="Cambria" w:hAnsi="Cambria" w:cs="Times New Roman"/>
          <w:sz w:val="24"/>
          <w:szCs w:val="24"/>
          <w:lang w:val="ru-RU" w:eastAsia="en-IN"/>
        </w:rPr>
        <w:t>2012 г.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</w:p>
    <w:p w:rsidR="0027400E" w:rsidRPr="004575A3" w:rsidRDefault="0027400E" w:rsidP="00F24F92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="Mangal"/>
          <w:b/>
          <w:color w:val="1F497D"/>
          <w:sz w:val="24"/>
          <w:szCs w:val="24"/>
          <w:lang w:val="en-IN" w:eastAsia="en-US" w:bidi="hi-IN"/>
        </w:rPr>
      </w:pPr>
      <w:r w:rsidRPr="004575A3">
        <w:rPr>
          <w:rFonts w:ascii="Cambria" w:hAnsi="Cambria" w:cs="Mangal"/>
          <w:b/>
          <w:color w:val="1F497D"/>
          <w:sz w:val="24"/>
          <w:szCs w:val="24"/>
          <w:lang w:val="ru-RU" w:eastAsia="en-US" w:bidi="hi-IN"/>
        </w:rPr>
        <w:tab/>
      </w:r>
      <w:r w:rsidRPr="004575A3">
        <w:rPr>
          <w:rFonts w:ascii="Cambria" w:hAnsi="Cambria" w:cs="Mangal"/>
          <w:b/>
          <w:color w:val="1F497D"/>
          <w:sz w:val="24"/>
          <w:szCs w:val="24"/>
          <w:lang w:val="en-IN" w:eastAsia="en-US" w:bidi="hi-IN"/>
        </w:rPr>
        <w:t xml:space="preserve">Поступления </w:t>
      </w:r>
    </w:p>
    <w:p w:rsidR="0027400E" w:rsidRPr="00EB7A9D" w:rsidRDefault="0027400E" w:rsidP="00A3058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434" w:hanging="434"/>
        <w:rPr>
          <w:rFonts w:ascii="Cambria" w:hAnsi="Cambria"/>
          <w:color w:val="000000"/>
          <w:sz w:val="24"/>
          <w:szCs w:val="24"/>
        </w:rPr>
      </w:pP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Совокупн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ые </w:t>
      </w:r>
      <w:r w:rsidRPr="00C5456B">
        <w:rPr>
          <w:rFonts w:ascii="Cambria" w:hAnsi="Cambria" w:cs="Times New Roman"/>
          <w:color w:val="000000"/>
          <w:sz w:val="24"/>
          <w:szCs w:val="24"/>
          <w:lang w:val="ru-RU" w:eastAsia="en-IN"/>
        </w:rPr>
        <w:t>поступления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ВОИС 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за 2013 г. составили 351,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6 млн. шв. франков, 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что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соответств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ует приросту на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3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,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1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%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 относительн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о пересчитанного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совокупн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ого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объе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ма поступлений за 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2012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 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г. 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(341,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>0 млн. шв. франков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>)</w:t>
      </w:r>
      <w:r w:rsidRPr="00211B6E"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. </w:t>
      </w:r>
      <w:r>
        <w:rPr>
          <w:rFonts w:ascii="Cambria" w:hAnsi="Cambria"/>
          <w:color w:val="000000"/>
          <w:sz w:val="24"/>
          <w:szCs w:val="24"/>
        </w:rPr>
        <w:t>Ниже</w:t>
      </w:r>
      <w:r>
        <w:rPr>
          <w:rFonts w:ascii="Cambria" w:hAnsi="Cambria"/>
          <w:color w:val="000000"/>
          <w:sz w:val="24"/>
          <w:szCs w:val="24"/>
          <w:lang w:val="ru-RU"/>
        </w:rPr>
        <w:t xml:space="preserve"> показана </w:t>
      </w:r>
      <w:r w:rsidRPr="00C5456B">
        <w:rPr>
          <w:rFonts w:ascii="Cambria" w:hAnsi="Cambria" w:cs="Times New Roman"/>
          <w:color w:val="000000"/>
          <w:sz w:val="24"/>
          <w:szCs w:val="24"/>
          <w:lang w:val="ru-RU" w:eastAsia="en-IN"/>
        </w:rPr>
        <w:t>структур</w:t>
      </w:r>
      <w:r>
        <w:rPr>
          <w:rFonts w:ascii="Cambria" w:hAnsi="Cambria" w:cs="Times New Roman"/>
          <w:color w:val="000000"/>
          <w:sz w:val="24"/>
          <w:szCs w:val="24"/>
          <w:lang w:val="ru-RU" w:eastAsia="en-IN"/>
        </w:rPr>
        <w:t xml:space="preserve">а </w:t>
      </w:r>
      <w:r>
        <w:rPr>
          <w:rFonts w:ascii="Cambria" w:hAnsi="Cambria"/>
          <w:color w:val="000000"/>
          <w:sz w:val="24"/>
          <w:szCs w:val="24"/>
        </w:rPr>
        <w:t>источник</w:t>
      </w:r>
      <w:r>
        <w:rPr>
          <w:rFonts w:ascii="Cambria" w:hAnsi="Cambria"/>
          <w:color w:val="000000"/>
          <w:sz w:val="24"/>
          <w:szCs w:val="24"/>
          <w:lang w:val="ru-RU"/>
        </w:rPr>
        <w:t>ов</w:t>
      </w:r>
      <w:r w:rsidRPr="00EB7A9D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>поступлени</w:t>
      </w:r>
      <w:r>
        <w:rPr>
          <w:rFonts w:ascii="Cambria" w:hAnsi="Cambria"/>
          <w:color w:val="000000"/>
          <w:sz w:val="24"/>
          <w:szCs w:val="24"/>
          <w:lang w:val="ru-RU"/>
        </w:rPr>
        <w:t>й</w:t>
      </w:r>
      <w:r>
        <w:rPr>
          <w:rFonts w:ascii="Cambria" w:hAnsi="Cambria"/>
          <w:color w:val="000000"/>
          <w:sz w:val="24"/>
          <w:szCs w:val="24"/>
        </w:rPr>
        <w:t>:</w:t>
      </w:r>
    </w:p>
    <w:p w:rsidR="0027400E" w:rsidRPr="00AA6C89" w:rsidRDefault="00F62F45" w:rsidP="00CA2C95">
      <w:pPr>
        <w:tabs>
          <w:tab w:val="left" w:pos="851"/>
          <w:tab w:val="left" w:pos="993"/>
        </w:tabs>
        <w:spacing w:after="200" w:line="276" w:lineRule="auto"/>
        <w:rPr>
          <w:rFonts w:ascii="Cambria" w:hAnsi="Cambria" w:cs="Times New Roman"/>
          <w:iCs/>
          <w:sz w:val="24"/>
          <w:szCs w:val="24"/>
          <w:lang w:val="en-IN" w:eastAsia="en-IN"/>
        </w:rPr>
      </w:pPr>
      <w:r>
        <w:rPr>
          <w:rFonts w:ascii="Cambria" w:hAnsi="Cambria"/>
          <w:noProof/>
          <w:color w:val="000000"/>
          <w:lang w:eastAsia="en-US"/>
        </w:rPr>
        <w:drawing>
          <wp:inline distT="0" distB="0" distL="0" distR="0">
            <wp:extent cx="5657850" cy="3632200"/>
            <wp:effectExtent l="0" t="0" r="0" b="0"/>
            <wp:docPr id="2" name="Chart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27400E" w:rsidRPr="00D250AD" w:rsidRDefault="0027400E" w:rsidP="00D250AD">
      <w:pPr>
        <w:rPr>
          <w:rFonts w:ascii="Courier New" w:eastAsia="Times New Roman" w:hAnsi="Courier New" w:cs="Times New Roman"/>
          <w:sz w:val="2"/>
          <w:szCs w:val="2"/>
          <w:lang w:val="ru-RU" w:eastAsia="ru-RU"/>
        </w:rPr>
      </w:pPr>
    </w:p>
    <w:p w:rsidR="0027400E" w:rsidRPr="004575A3" w:rsidRDefault="0027400E" w:rsidP="00EB7A9D">
      <w:pPr>
        <w:autoSpaceDE w:val="0"/>
        <w:autoSpaceDN w:val="0"/>
        <w:adjustRightInd w:val="0"/>
        <w:spacing w:line="360" w:lineRule="auto"/>
        <w:rPr>
          <w:rFonts w:ascii="Cambria" w:hAnsi="Cambria" w:cs="Times New Roman"/>
          <w:i/>
          <w:color w:val="1F497D"/>
          <w:sz w:val="20"/>
          <w:lang w:val="ru-RU" w:eastAsia="en-IN"/>
        </w:rPr>
      </w:pPr>
      <w:r w:rsidRPr="004575A3">
        <w:rPr>
          <w:rFonts w:ascii="Cambria" w:hAnsi="Cambria" w:cs="Times New Roman"/>
          <w:i/>
          <w:color w:val="1F497D"/>
          <w:sz w:val="20"/>
          <w:lang w:val="ru-RU" w:eastAsia="en-IN"/>
        </w:rPr>
        <w:t>Суммы указаны в млн. шв. франков, процентные доли даны относительно общей суммы поступлений (351.6 млн. шв. франков).</w:t>
      </w:r>
    </w:p>
    <w:p w:rsidR="0027400E" w:rsidRPr="00B62FF4" w:rsidRDefault="0027400E" w:rsidP="00A30585">
      <w:pPr>
        <w:pStyle w:val="Style1"/>
        <w:numPr>
          <w:ilvl w:val="0"/>
          <w:numId w:val="17"/>
        </w:numPr>
        <w:ind w:left="434" w:hanging="434"/>
        <w:rPr>
          <w:lang w:val="ru-RU"/>
        </w:rPr>
      </w:pPr>
      <w:r w:rsidRPr="00B62FF4">
        <w:rPr>
          <w:lang w:val="ru-RU"/>
        </w:rPr>
        <w:t xml:space="preserve">Как </w:t>
      </w:r>
      <w:r>
        <w:rPr>
          <w:lang w:val="ru-RU"/>
        </w:rPr>
        <w:t>уже указывалось</w:t>
      </w:r>
      <w:r w:rsidRPr="00B62FF4">
        <w:rPr>
          <w:lang w:val="ru-RU"/>
        </w:rPr>
        <w:t xml:space="preserve"> выш</w:t>
      </w:r>
      <w:r w:rsidRPr="00D250AD">
        <w:rPr>
          <w:lang w:val="ru-RU"/>
        </w:rPr>
        <w:t xml:space="preserve">е, </w:t>
      </w:r>
      <w:r w:rsidRPr="00D250AD">
        <w:rPr>
          <w:color w:val="000000"/>
          <w:lang w:val="ru-RU" w:eastAsia="en-IN"/>
        </w:rPr>
        <w:t xml:space="preserve">крупнейшим источником поступлений в 2013 г., на который приходилось 73,2% всех поступлений, были пошлины за использование системы PCT. Объем поступлений от пошлин за использование системы PCT вырос в 2013 г. </w:t>
      </w:r>
      <w:r w:rsidRPr="00D250AD">
        <w:rPr>
          <w:color w:val="000000"/>
          <w:szCs w:val="18"/>
          <w:lang w:val="ru-RU" w:eastAsia="en-IN"/>
        </w:rPr>
        <w:t>по сравнению</w:t>
      </w:r>
      <w:r w:rsidRPr="00D250AD">
        <w:rPr>
          <w:color w:val="000000"/>
          <w:lang w:val="ru-RU" w:eastAsia="en-IN"/>
        </w:rPr>
        <w:t xml:space="preserve"> с 2012 г. на 2,2%. Объе</w:t>
      </w:r>
      <w:r>
        <w:rPr>
          <w:color w:val="000000"/>
          <w:lang w:val="ru-RU" w:eastAsia="en-IN"/>
        </w:rPr>
        <w:t xml:space="preserve">м </w:t>
      </w:r>
      <w:r w:rsidRPr="00D250AD">
        <w:rPr>
          <w:color w:val="000000"/>
          <w:lang w:val="ru-RU" w:eastAsia="en-IN"/>
        </w:rPr>
        <w:t>использова</w:t>
      </w:r>
      <w:r>
        <w:rPr>
          <w:color w:val="000000"/>
          <w:lang w:val="ru-RU" w:eastAsia="en-IN"/>
        </w:rPr>
        <w:t xml:space="preserve">ния </w:t>
      </w:r>
      <w:r w:rsidRPr="00D250AD">
        <w:rPr>
          <w:color w:val="000000"/>
          <w:lang w:val="ru-RU" w:eastAsia="en-IN"/>
        </w:rPr>
        <w:t>систем</w:t>
      </w:r>
      <w:r>
        <w:rPr>
          <w:color w:val="000000"/>
          <w:lang w:val="ru-RU" w:eastAsia="en-IN"/>
        </w:rPr>
        <w:t xml:space="preserve">ы </w:t>
      </w:r>
      <w:r w:rsidRPr="00EB7A9D">
        <w:t>PCT</w:t>
      </w:r>
      <w:r w:rsidRPr="00B62FF4">
        <w:rPr>
          <w:lang w:val="ru-RU"/>
        </w:rPr>
        <w:t xml:space="preserve"> </w:t>
      </w:r>
      <w:r>
        <w:rPr>
          <w:lang w:val="ru-RU"/>
        </w:rPr>
        <w:t>продолжал расти</w:t>
      </w:r>
      <w:r w:rsidRPr="00B62FF4">
        <w:rPr>
          <w:lang w:val="ru-RU"/>
        </w:rPr>
        <w:t xml:space="preserve">, и </w:t>
      </w:r>
      <w:r>
        <w:rPr>
          <w:lang w:val="ru-RU"/>
        </w:rPr>
        <w:t xml:space="preserve">число заявок, поданных </w:t>
      </w:r>
      <w:r w:rsidRPr="00B62FF4">
        <w:rPr>
          <w:lang w:val="ru-RU"/>
        </w:rPr>
        <w:t xml:space="preserve">в 2013 </w:t>
      </w:r>
      <w:r>
        <w:rPr>
          <w:lang w:val="ru-RU"/>
        </w:rPr>
        <w:t>г.,</w:t>
      </w:r>
      <w:r w:rsidRPr="00B62FF4">
        <w:rPr>
          <w:lang w:val="ru-RU"/>
        </w:rPr>
        <w:t xml:space="preserve"> </w:t>
      </w:r>
      <w:r>
        <w:rPr>
          <w:lang w:val="ru-RU"/>
        </w:rPr>
        <w:t xml:space="preserve">составило, по имеющимся оценкам, </w:t>
      </w:r>
      <w:r w:rsidRPr="00B62FF4">
        <w:rPr>
          <w:lang w:val="ru-RU"/>
        </w:rPr>
        <w:t>204</w:t>
      </w:r>
      <w:r>
        <w:rPr>
          <w:lang w:val="ru-RU"/>
        </w:rPr>
        <w:t> </w:t>
      </w:r>
      <w:r w:rsidRPr="00B62FF4">
        <w:rPr>
          <w:lang w:val="ru-RU"/>
        </w:rPr>
        <w:t xml:space="preserve">700 </w:t>
      </w:r>
      <w:r>
        <w:rPr>
          <w:lang w:val="ru-RU"/>
        </w:rPr>
        <w:t>(по сравнению</w:t>
      </w:r>
      <w:r w:rsidRPr="00B62FF4">
        <w:rPr>
          <w:lang w:val="ru-RU"/>
        </w:rPr>
        <w:t xml:space="preserve"> с 194</w:t>
      </w:r>
      <w:r>
        <w:rPr>
          <w:lang w:val="ru-RU"/>
        </w:rPr>
        <w:t> </w:t>
      </w:r>
      <w:r w:rsidRPr="00B62FF4">
        <w:rPr>
          <w:lang w:val="ru-RU"/>
        </w:rPr>
        <w:t xml:space="preserve">400 </w:t>
      </w:r>
      <w:r>
        <w:rPr>
          <w:lang w:val="ru-RU"/>
        </w:rPr>
        <w:t xml:space="preserve">заявок </w:t>
      </w:r>
      <w:r w:rsidRPr="00B62FF4">
        <w:rPr>
          <w:lang w:val="ru-RU"/>
        </w:rPr>
        <w:t xml:space="preserve">в 2012 </w:t>
      </w:r>
      <w:r>
        <w:rPr>
          <w:lang w:val="ru-RU"/>
        </w:rPr>
        <w:t>г.</w:t>
      </w:r>
      <w:r w:rsidRPr="00B62FF4">
        <w:rPr>
          <w:lang w:val="ru-RU"/>
        </w:rPr>
        <w:t xml:space="preserve"> и 182</w:t>
      </w:r>
      <w:r>
        <w:rPr>
          <w:lang w:val="ru-RU"/>
        </w:rPr>
        <w:t> </w:t>
      </w:r>
      <w:r w:rsidRPr="00B62FF4">
        <w:rPr>
          <w:lang w:val="ru-RU"/>
        </w:rPr>
        <w:t xml:space="preserve">379 </w:t>
      </w:r>
      <w:r>
        <w:rPr>
          <w:lang w:val="ru-RU"/>
        </w:rPr>
        <w:t xml:space="preserve">заявок </w:t>
      </w:r>
      <w:r w:rsidRPr="00B62FF4">
        <w:rPr>
          <w:lang w:val="ru-RU"/>
        </w:rPr>
        <w:t>в 2011</w:t>
      </w:r>
      <w:r>
        <w:t> </w:t>
      </w:r>
      <w:r w:rsidRPr="00211B6E">
        <w:rPr>
          <w:lang w:val="ru-RU"/>
        </w:rPr>
        <w:t>г.</w:t>
      </w:r>
      <w:r>
        <w:rPr>
          <w:lang w:val="ru-RU"/>
        </w:rPr>
        <w:t>).</w:t>
      </w:r>
    </w:p>
    <w:p w:rsidR="0027400E" w:rsidRDefault="0027400E" w:rsidP="00A30585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420" w:hanging="420"/>
        <w:jc w:val="both"/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sectPr w:rsidR="0027400E" w:rsidSect="00A67B4A">
          <w:footerReference w:type="first" r:id="rId29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D250AD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Пошлин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ы по линии Мадридской системы</w:t>
      </w:r>
      <w:r w:rsidRPr="00B62FF4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были вторым по </w:t>
      </w:r>
      <w:r w:rsidRPr="00D250AD">
        <w:rPr>
          <w:rFonts w:ascii="Cambria" w:hAnsi="Cambria" w:cs="Mangal"/>
          <w:snapToGrid w:val="0"/>
          <w:color w:val="000000"/>
          <w:sz w:val="24"/>
          <w:szCs w:val="24"/>
          <w:lang w:val="ru-RU" w:eastAsia="en-US" w:bidi="hi-IN"/>
        </w:rPr>
        <w:t>величин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е </w:t>
      </w:r>
      <w:r w:rsidRPr="00B62FF4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источник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ом</w:t>
      </w:r>
      <w:r w:rsidRPr="00B62FF4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поступлений</w:t>
      </w:r>
      <w:r w:rsidRPr="00B62FF4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Организации: на них пришлось 15,</w:t>
      </w:r>
      <w:r w:rsidRPr="00B62FF4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8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%</w:t>
      </w:r>
      <w:r w:rsidRPr="00B62FF4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совокупных </w:t>
      </w:r>
    </w:p>
    <w:p w:rsidR="0027400E" w:rsidRPr="00211B6E" w:rsidRDefault="0027400E" w:rsidP="00BE5C1B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mbria" w:hAnsi="Cambria" w:cs="Mangal"/>
          <w:color w:val="000000"/>
          <w:sz w:val="24"/>
          <w:szCs w:val="24"/>
          <w:lang w:val="ru-RU" w:eastAsia="en-US" w:bidi="hi-IN"/>
        </w:rPr>
      </w:pP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lastRenderedPageBreak/>
        <w:t>поступлений</w:t>
      </w:r>
      <w:r w:rsidRPr="00B62FF4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. </w:t>
      </w:r>
      <w:r w:rsidRPr="004F7290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Объе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м поступлений</w:t>
      </w:r>
      <w:r w:rsidRPr="00B62FF4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по линии Мадридской системы</w:t>
      </w:r>
      <w:r w:rsidRPr="00B62FF4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 вырос 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на </w:t>
      </w:r>
      <w:r w:rsidRPr="00B62FF4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8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% </w:t>
      </w:r>
      <w:r w:rsidRPr="004F7290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относительн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о </w:t>
      </w:r>
      <w:r w:rsidRPr="004F7290">
        <w:rPr>
          <w:rFonts w:ascii="Cambria" w:hAnsi="Cambria" w:cs="Mangal"/>
          <w:snapToGrid w:val="0"/>
          <w:color w:val="000000"/>
          <w:sz w:val="24"/>
          <w:szCs w:val="24"/>
          <w:lang w:val="ru-RU" w:eastAsia="en-US" w:bidi="hi-IN"/>
        </w:rPr>
        <w:t>показател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я </w:t>
      </w:r>
      <w:r w:rsidRPr="00B62FF4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2012 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г.</w:t>
      </w:r>
      <w:r w:rsidRPr="00B62FF4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В </w:t>
      </w:r>
      <w:r w:rsidRPr="00211B6E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2013 г. </w:t>
      </w:r>
      <w:r w:rsidRPr="004F7290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зафиксирован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 рост числа </w:t>
      </w:r>
      <w:r w:rsidRPr="004F7290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регистраци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й </w:t>
      </w:r>
      <w:r w:rsidRPr="00211B6E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и 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продлений </w:t>
      </w:r>
      <w:r w:rsidRPr="004F7290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регистраци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и</w:t>
      </w:r>
      <w:r w:rsidRPr="00211B6E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, </w:t>
      </w:r>
      <w:r w:rsidRPr="004F7290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котор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ое составило </w:t>
      </w:r>
      <w:r w:rsidRPr="00211B6E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67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 </w:t>
      </w:r>
      <w:r w:rsidRPr="00211B6E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428 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(для сравнения в 2012</w:t>
      </w:r>
      <w:r>
        <w:rPr>
          <w:rFonts w:ascii="Cambria" w:hAnsi="Cambria" w:cs="Mangal"/>
          <w:color w:val="000000"/>
          <w:sz w:val="24"/>
          <w:szCs w:val="24"/>
          <w:lang w:eastAsia="en-US" w:bidi="hi-IN"/>
        </w:rPr>
        <w:t> </w:t>
      </w:r>
      <w:r w:rsidRPr="00211B6E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г.</w:t>
      </w:r>
      <w:r w:rsidRPr="004F7290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 о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но составило </w:t>
      </w:r>
      <w:r w:rsidRPr="00211B6E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63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 813).</w:t>
      </w:r>
      <w:r w:rsidRPr="00211B6E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Поступления по линии Гаагской системы</w:t>
      </w:r>
      <w:r w:rsidRPr="00211B6E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оставались примерно на том же уровне, что и в прошлом </w:t>
      </w:r>
      <w:r w:rsidRPr="00211B6E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год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у</w:t>
      </w:r>
      <w:r w:rsidRPr="00211B6E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, 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 xml:space="preserve">увеличившись лишь на </w:t>
      </w:r>
      <w:r w:rsidRPr="00211B6E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0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,</w:t>
      </w:r>
      <w:r w:rsidRPr="00211B6E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2 млн. шв. франков.</w:t>
      </w:r>
    </w:p>
    <w:p w:rsidR="0027400E" w:rsidRPr="00211B6E" w:rsidRDefault="0027400E" w:rsidP="00C71B63">
      <w:pPr>
        <w:pStyle w:val="Style1"/>
        <w:numPr>
          <w:ilvl w:val="0"/>
          <w:numId w:val="17"/>
        </w:numPr>
        <w:ind w:left="434" w:hanging="434"/>
        <w:rPr>
          <w:lang w:val="ru-RU"/>
        </w:rPr>
      </w:pPr>
      <w:r w:rsidRPr="00211B6E">
        <w:rPr>
          <w:lang w:val="ru-RU"/>
        </w:rPr>
        <w:t xml:space="preserve">Поступления </w:t>
      </w:r>
      <w:r>
        <w:rPr>
          <w:lang w:val="ru-RU"/>
        </w:rPr>
        <w:t xml:space="preserve">в виде начисленных </w:t>
      </w:r>
      <w:r w:rsidRPr="00211B6E">
        <w:rPr>
          <w:lang w:val="ru-RU"/>
        </w:rPr>
        <w:t>взнос</w:t>
      </w:r>
      <w:r>
        <w:rPr>
          <w:lang w:val="ru-RU"/>
        </w:rPr>
        <w:t xml:space="preserve">ов составили </w:t>
      </w:r>
      <w:r w:rsidRPr="00211B6E">
        <w:rPr>
          <w:lang w:val="ru-RU"/>
        </w:rPr>
        <w:t>17</w:t>
      </w:r>
      <w:r>
        <w:rPr>
          <w:lang w:val="ru-RU"/>
        </w:rPr>
        <w:t>,</w:t>
      </w:r>
      <w:r w:rsidRPr="00211B6E">
        <w:rPr>
          <w:lang w:val="ru-RU"/>
        </w:rPr>
        <w:t>7 млн. шв. франков</w:t>
      </w:r>
      <w:r>
        <w:rPr>
          <w:lang w:val="ru-RU"/>
        </w:rPr>
        <w:t>, или</w:t>
      </w:r>
      <w:r w:rsidRPr="00211B6E">
        <w:rPr>
          <w:lang w:val="ru-RU"/>
        </w:rPr>
        <w:t xml:space="preserve"> 5</w:t>
      </w:r>
      <w:r>
        <w:rPr>
          <w:lang w:val="ru-RU"/>
        </w:rPr>
        <w:t>,</w:t>
      </w:r>
      <w:r w:rsidRPr="00211B6E">
        <w:rPr>
          <w:lang w:val="ru-RU"/>
        </w:rPr>
        <w:t xml:space="preserve">0% </w:t>
      </w:r>
      <w:r>
        <w:rPr>
          <w:lang w:val="ru-RU"/>
        </w:rPr>
        <w:t>совокупных поступлений;</w:t>
      </w:r>
      <w:r w:rsidRPr="00211B6E">
        <w:rPr>
          <w:lang w:val="ru-RU"/>
        </w:rPr>
        <w:t xml:space="preserve"> поступления </w:t>
      </w:r>
      <w:r>
        <w:rPr>
          <w:lang w:val="ru-RU"/>
        </w:rPr>
        <w:t xml:space="preserve">в виде </w:t>
      </w:r>
      <w:r w:rsidRPr="00211B6E">
        <w:rPr>
          <w:lang w:val="ru-RU"/>
        </w:rPr>
        <w:t>добровольн</w:t>
      </w:r>
      <w:r>
        <w:rPr>
          <w:lang w:val="ru-RU"/>
        </w:rPr>
        <w:t>ых</w:t>
      </w:r>
      <w:r w:rsidRPr="00211B6E">
        <w:rPr>
          <w:lang w:val="ru-RU"/>
        </w:rPr>
        <w:t xml:space="preserve"> взнос</w:t>
      </w:r>
      <w:r>
        <w:rPr>
          <w:lang w:val="ru-RU"/>
        </w:rPr>
        <w:t xml:space="preserve">ов в сумме </w:t>
      </w:r>
      <w:r w:rsidRPr="00211B6E">
        <w:rPr>
          <w:lang w:val="ru-RU"/>
        </w:rPr>
        <w:t>7</w:t>
      </w:r>
      <w:r>
        <w:rPr>
          <w:lang w:val="ru-RU"/>
        </w:rPr>
        <w:t>,</w:t>
      </w:r>
      <w:r w:rsidRPr="00211B6E">
        <w:rPr>
          <w:lang w:val="ru-RU"/>
        </w:rPr>
        <w:t>5 млн. шв. франков</w:t>
      </w:r>
      <w:r>
        <w:rPr>
          <w:lang w:val="ru-RU"/>
        </w:rPr>
        <w:t>,</w:t>
      </w:r>
      <w:r w:rsidRPr="00211B6E">
        <w:rPr>
          <w:lang w:val="ru-RU"/>
        </w:rPr>
        <w:t xml:space="preserve"> </w:t>
      </w:r>
      <w:r>
        <w:rPr>
          <w:lang w:val="ru-RU"/>
        </w:rPr>
        <w:t xml:space="preserve">перечислявшиеся на </w:t>
      </w:r>
      <w:r w:rsidRPr="00A56024">
        <w:rPr>
          <w:lang w:val="ru-RU"/>
        </w:rPr>
        <w:t>специальн</w:t>
      </w:r>
      <w:r>
        <w:rPr>
          <w:lang w:val="ru-RU"/>
        </w:rPr>
        <w:t xml:space="preserve">ые </w:t>
      </w:r>
      <w:r w:rsidRPr="00A56024">
        <w:rPr>
          <w:lang w:val="ru-RU"/>
        </w:rPr>
        <w:t>счет</w:t>
      </w:r>
      <w:r>
        <w:rPr>
          <w:lang w:val="ru-RU"/>
        </w:rPr>
        <w:t>а,</w:t>
      </w:r>
      <w:r w:rsidRPr="00211B6E">
        <w:rPr>
          <w:lang w:val="ru-RU"/>
        </w:rPr>
        <w:t xml:space="preserve"> </w:t>
      </w:r>
      <w:r>
        <w:rPr>
          <w:lang w:val="ru-RU"/>
        </w:rPr>
        <w:t xml:space="preserve">составили </w:t>
      </w:r>
      <w:r w:rsidRPr="00211B6E">
        <w:rPr>
          <w:lang w:val="ru-RU"/>
        </w:rPr>
        <w:t xml:space="preserve">2,1% </w:t>
      </w:r>
      <w:r>
        <w:rPr>
          <w:lang w:val="ru-RU"/>
        </w:rPr>
        <w:t>совокупных поступлений</w:t>
      </w:r>
      <w:r w:rsidRPr="00211B6E">
        <w:rPr>
          <w:lang w:val="ru-RU"/>
        </w:rPr>
        <w:t>.</w:t>
      </w:r>
    </w:p>
    <w:p w:rsidR="0027400E" w:rsidRPr="004575A3" w:rsidRDefault="0027400E" w:rsidP="00C71B63">
      <w:pPr>
        <w:tabs>
          <w:tab w:val="left" w:pos="426"/>
        </w:tabs>
        <w:autoSpaceDE w:val="0"/>
        <w:autoSpaceDN w:val="0"/>
        <w:adjustRightInd w:val="0"/>
        <w:jc w:val="both"/>
        <w:rPr>
          <w:rFonts w:ascii="Cambria" w:hAnsi="Cambria" w:cs="Mangal"/>
          <w:b/>
          <w:color w:val="1F497D"/>
          <w:sz w:val="24"/>
          <w:szCs w:val="24"/>
          <w:lang w:val="ru-RU" w:eastAsia="en-US" w:bidi="hi-IN"/>
        </w:rPr>
      </w:pPr>
    </w:p>
    <w:p w:rsidR="0027400E" w:rsidRPr="004575A3" w:rsidRDefault="0027400E" w:rsidP="00C71B63">
      <w:pPr>
        <w:tabs>
          <w:tab w:val="left" w:pos="426"/>
        </w:tabs>
        <w:autoSpaceDE w:val="0"/>
        <w:autoSpaceDN w:val="0"/>
        <w:adjustRightInd w:val="0"/>
        <w:jc w:val="both"/>
        <w:rPr>
          <w:rFonts w:ascii="Cambria" w:hAnsi="Cambria" w:cs="Mangal"/>
          <w:b/>
          <w:color w:val="1F497D"/>
          <w:sz w:val="24"/>
          <w:szCs w:val="24"/>
          <w:lang w:val="en-IN" w:eastAsia="en-US" w:bidi="hi-IN"/>
        </w:rPr>
      </w:pPr>
      <w:r w:rsidRPr="004575A3">
        <w:rPr>
          <w:rFonts w:ascii="Cambria" w:hAnsi="Cambria" w:cs="Mangal"/>
          <w:b/>
          <w:color w:val="1F497D"/>
          <w:sz w:val="24"/>
          <w:szCs w:val="24"/>
          <w:lang w:val="ru-RU" w:eastAsia="en-US" w:bidi="hi-IN"/>
        </w:rPr>
        <w:tab/>
      </w:r>
      <w:r w:rsidRPr="004575A3">
        <w:rPr>
          <w:rFonts w:ascii="Cambria" w:hAnsi="Cambria" w:cs="Mangal"/>
          <w:b/>
          <w:color w:val="1F497D"/>
          <w:sz w:val="24"/>
          <w:szCs w:val="24"/>
          <w:lang w:val="en-IN" w:eastAsia="en-US" w:bidi="hi-IN"/>
        </w:rPr>
        <w:t xml:space="preserve">Расходы </w:t>
      </w:r>
    </w:p>
    <w:p w:rsidR="0027400E" w:rsidRPr="004575A3" w:rsidRDefault="0027400E" w:rsidP="00C71B63">
      <w:pPr>
        <w:tabs>
          <w:tab w:val="left" w:pos="426"/>
        </w:tabs>
        <w:autoSpaceDE w:val="0"/>
        <w:autoSpaceDN w:val="0"/>
        <w:adjustRightInd w:val="0"/>
        <w:jc w:val="both"/>
        <w:rPr>
          <w:rFonts w:ascii="Cambria" w:hAnsi="Cambria" w:cs="Times New Roman"/>
          <w:i/>
          <w:color w:val="1F497D"/>
          <w:sz w:val="24"/>
          <w:szCs w:val="24"/>
          <w:lang w:val="en-IN" w:eastAsia="en-IN"/>
        </w:rPr>
      </w:pPr>
    </w:p>
    <w:p w:rsidR="0027400E" w:rsidRPr="00211B6E" w:rsidRDefault="0027400E" w:rsidP="00A30585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420" w:hanging="406"/>
        <w:jc w:val="both"/>
        <w:rPr>
          <w:rFonts w:ascii="Cambria" w:hAnsi="Cambria" w:cs="Mangal"/>
          <w:color w:val="000000"/>
          <w:sz w:val="24"/>
          <w:szCs w:val="24"/>
          <w:lang w:val="ru-RU" w:eastAsia="en-US" w:bidi="hi-IN"/>
        </w:rPr>
      </w:pPr>
      <w:r w:rsidRPr="00A56024"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Расходы ВОИС в 2013 г. составили 336,5 млн. шв. франков, что соответствует приросту на 4,7% по сравнению с уровнем совокупных расходов в 2012 г. (321,5 млн. шв. франков</w:t>
      </w:r>
      <w:r>
        <w:rPr>
          <w:rFonts w:ascii="Cambria" w:hAnsi="Cambria" w:cs="Mangal"/>
          <w:color w:val="000000"/>
          <w:sz w:val="24"/>
          <w:szCs w:val="24"/>
          <w:lang w:val="ru-RU" w:eastAsia="en-US" w:bidi="hi-IN"/>
        </w:rPr>
        <w:t>).</w:t>
      </w:r>
    </w:p>
    <w:p w:rsidR="0027400E" w:rsidRDefault="00F62F45" w:rsidP="00EB7A9D">
      <w:pPr>
        <w:tabs>
          <w:tab w:val="left" w:pos="851"/>
          <w:tab w:val="left" w:pos="993"/>
        </w:tabs>
        <w:spacing w:after="200" w:line="276" w:lineRule="auto"/>
        <w:jc w:val="center"/>
        <w:rPr>
          <w:rFonts w:ascii="Cambria" w:hAnsi="Cambria" w:cs="Times New Roman"/>
          <w:noProof/>
          <w:sz w:val="24"/>
          <w:szCs w:val="24"/>
          <w:lang w:val="ru-RU" w:eastAsia="ru-RU"/>
        </w:rPr>
      </w:pPr>
      <w:r>
        <w:rPr>
          <w:rFonts w:ascii="Cambria" w:hAnsi="Cambria" w:cs="Times New Roman"/>
          <w:noProof/>
          <w:sz w:val="24"/>
          <w:szCs w:val="24"/>
          <w:lang w:eastAsia="en-US"/>
        </w:rPr>
        <w:drawing>
          <wp:inline distT="0" distB="0" distL="0" distR="0">
            <wp:extent cx="4572000" cy="3352800"/>
            <wp:effectExtent l="0" t="0" r="0" b="0"/>
            <wp:docPr id="1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0E" w:rsidRPr="00211B6E" w:rsidRDefault="0027400E" w:rsidP="00A67B4A">
      <w:pPr>
        <w:spacing w:after="200" w:line="276" w:lineRule="auto"/>
        <w:ind w:left="426" w:hanging="426"/>
        <w:jc w:val="both"/>
        <w:rPr>
          <w:rFonts w:ascii="Cambria" w:hAnsi="Cambria" w:cs="Times New Roman"/>
          <w:iCs/>
          <w:sz w:val="24"/>
          <w:szCs w:val="24"/>
          <w:lang w:val="ru-RU" w:eastAsia="en-IN"/>
        </w:rPr>
      </w:pPr>
      <w:r w:rsidRPr="00211B6E">
        <w:rPr>
          <w:rFonts w:ascii="Cambria" w:hAnsi="Cambria" w:cs="Times New Roman"/>
          <w:b/>
          <w:iCs/>
          <w:sz w:val="24"/>
          <w:szCs w:val="24"/>
          <w:lang w:val="ru-RU" w:eastAsia="en-IN"/>
        </w:rPr>
        <w:t>14</w:t>
      </w:r>
      <w:r w:rsidRPr="00211B6E">
        <w:rPr>
          <w:rFonts w:ascii="Cambria" w:hAnsi="Cambria" w:cs="Times New Roman"/>
          <w:iCs/>
          <w:sz w:val="24"/>
          <w:szCs w:val="24"/>
          <w:lang w:val="ru-RU" w:eastAsia="en-IN"/>
        </w:rPr>
        <w:t>.</w:t>
      </w:r>
      <w:r w:rsidRPr="00211B6E">
        <w:rPr>
          <w:rFonts w:ascii="Cambria" w:hAnsi="Cambria" w:cs="Times New Roman"/>
          <w:iCs/>
          <w:sz w:val="24"/>
          <w:szCs w:val="24"/>
          <w:lang w:val="ru-RU" w:eastAsia="en-IN"/>
        </w:rPr>
        <w:tab/>
      </w:r>
      <w:r w:rsidRPr="008F3B5B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Ведущей статьей расходов Организации являются затраты на персонал, которые составили 214,4 млн. шв. франков,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что означает прирост на 0,</w:t>
      </w:r>
      <w:r w:rsidRPr="00211B6E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8% </w:t>
      </w:r>
      <w:r w:rsidRPr="008F3B5B">
        <w:rPr>
          <w:rFonts w:ascii="Cambria" w:hAnsi="Cambria" w:cs="Times New Roman"/>
          <w:iCs/>
          <w:sz w:val="24"/>
          <w:szCs w:val="24"/>
          <w:lang w:val="ru-RU" w:eastAsia="en-IN"/>
        </w:rPr>
        <w:t>относительн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о уровня </w:t>
      </w:r>
      <w:r w:rsidRPr="00211B6E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2012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г.</w:t>
      </w:r>
      <w:r w:rsidRPr="00211B6E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</w:t>
      </w:r>
    </w:p>
    <w:p w:rsidR="0027400E" w:rsidRDefault="0027400E" w:rsidP="00A67B4A">
      <w:pPr>
        <w:spacing w:after="200" w:line="276" w:lineRule="auto"/>
        <w:ind w:left="426" w:hanging="426"/>
        <w:jc w:val="both"/>
        <w:rPr>
          <w:rFonts w:ascii="Cambria" w:hAnsi="Cambria" w:cs="Times New Roman"/>
          <w:iCs/>
          <w:sz w:val="24"/>
          <w:szCs w:val="24"/>
          <w:lang w:val="ru-RU" w:eastAsia="en-IN"/>
        </w:rPr>
        <w:sectPr w:rsidR="0027400E" w:rsidSect="00A67B4A">
          <w:footerReference w:type="first" r:id="rId31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8F3B5B">
        <w:rPr>
          <w:rFonts w:ascii="Cambria" w:hAnsi="Cambria" w:cs="Times New Roman"/>
          <w:b/>
          <w:iCs/>
          <w:sz w:val="24"/>
          <w:szCs w:val="24"/>
          <w:lang w:val="ru-RU" w:eastAsia="en-IN"/>
        </w:rPr>
        <w:t>15.</w:t>
      </w:r>
      <w:r w:rsidRPr="008F3B5B">
        <w:rPr>
          <w:rFonts w:ascii="Cambria" w:hAnsi="Cambria" w:cs="Times New Roman"/>
          <w:iCs/>
          <w:sz w:val="24"/>
          <w:szCs w:val="24"/>
          <w:lang w:val="ru-RU" w:eastAsia="en-IN"/>
        </w:rPr>
        <w:tab/>
        <w:t xml:space="preserve">Услуги по контрактам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оставались </w:t>
      </w:r>
      <w:r w:rsidRPr="008F3B5B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в 2013 г. второй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по </w:t>
      </w:r>
      <w:r w:rsidRPr="008F3B5B">
        <w:rPr>
          <w:rFonts w:ascii="Cambria" w:hAnsi="Cambria" w:cs="Times New Roman"/>
          <w:iCs/>
          <w:snapToGrid w:val="0"/>
          <w:sz w:val="24"/>
          <w:szCs w:val="24"/>
          <w:lang w:val="ru-RU" w:eastAsia="en-IN"/>
        </w:rPr>
        <w:t>величин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е </w:t>
      </w:r>
      <w:r w:rsidRPr="008F3B5B">
        <w:rPr>
          <w:rFonts w:ascii="Cambria" w:hAnsi="Cambria" w:cs="Times New Roman"/>
          <w:iCs/>
          <w:sz w:val="24"/>
          <w:szCs w:val="24"/>
          <w:lang w:val="ru-RU" w:eastAsia="en-IN"/>
        </w:rPr>
        <w:t>стать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ей расходов</w:t>
      </w:r>
      <w:r w:rsidRPr="008F3B5B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ВОИС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, составив </w:t>
      </w:r>
      <w:r w:rsidRPr="008F3B5B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65,0 млн. шв. франков.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Прирост по этой </w:t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>стать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е </w:t>
      </w:r>
    </w:p>
    <w:p w:rsidR="0027400E" w:rsidRPr="007D10F1" w:rsidRDefault="0027400E" w:rsidP="00A67B4A">
      <w:pPr>
        <w:spacing w:after="200" w:line="276" w:lineRule="auto"/>
        <w:ind w:left="426" w:hanging="426"/>
        <w:jc w:val="both"/>
        <w:rPr>
          <w:rFonts w:ascii="Cambria" w:hAnsi="Cambria" w:cs="Times New Roman"/>
          <w:iCs/>
          <w:sz w:val="24"/>
          <w:szCs w:val="24"/>
          <w:lang w:val="ru-RU" w:eastAsia="en-IN"/>
        </w:rPr>
      </w:pPr>
      <w:r>
        <w:rPr>
          <w:rFonts w:ascii="Cambria" w:hAnsi="Cambria" w:cs="Times New Roman"/>
          <w:iCs/>
          <w:sz w:val="24"/>
          <w:szCs w:val="24"/>
          <w:lang w:val="ru-RU" w:eastAsia="en-IN"/>
        </w:rPr>
        <w:lastRenderedPageBreak/>
        <w:tab/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>относительн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о уровня </w:t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>2012 г.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составил </w:t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18,2%, в основном в связи с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ростом расходов</w:t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по оплате </w:t>
      </w:r>
      <w:r w:rsidRPr="007D10F1">
        <w:rPr>
          <w:rFonts w:ascii="Cambria" w:hAnsi="Cambria" w:cs="Times New Roman"/>
          <w:iCs/>
          <w:snapToGrid w:val="0"/>
          <w:sz w:val="24"/>
          <w:szCs w:val="24"/>
          <w:lang w:val="ru-RU" w:eastAsia="en-IN"/>
        </w:rPr>
        <w:t>услуг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коммерческого</w:t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перевод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а, </w:t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>а также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услуг</w:t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Международн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ого вычислительного центра</w:t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>.</w:t>
      </w:r>
    </w:p>
    <w:p w:rsidR="0027400E" w:rsidRPr="00B62FF4" w:rsidRDefault="0027400E" w:rsidP="00A67B4A">
      <w:pPr>
        <w:spacing w:after="200" w:line="276" w:lineRule="auto"/>
        <w:ind w:left="426" w:hanging="426"/>
        <w:jc w:val="both"/>
        <w:rPr>
          <w:rFonts w:ascii="Cambria" w:hAnsi="Cambria" w:cs="Times New Roman"/>
          <w:iCs/>
          <w:sz w:val="24"/>
          <w:szCs w:val="24"/>
          <w:lang w:val="ru-RU" w:eastAsia="en-IN"/>
        </w:rPr>
      </w:pPr>
      <w:r w:rsidRPr="00B62FF4">
        <w:rPr>
          <w:rFonts w:ascii="Cambria" w:hAnsi="Cambria" w:cs="Times New Roman"/>
          <w:b/>
          <w:iCs/>
          <w:sz w:val="24"/>
          <w:szCs w:val="24"/>
          <w:lang w:val="ru-RU" w:eastAsia="en-IN"/>
        </w:rPr>
        <w:t>16.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ab/>
        <w:t xml:space="preserve">Операционные расходы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составили 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в 2013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г.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24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,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5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млн. шв. франков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,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показав небольшое сокращение (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>0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,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>8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%) </w:t>
      </w:r>
      <w:r w:rsidRPr="007D10F1">
        <w:rPr>
          <w:rFonts w:ascii="Cambria" w:hAnsi="Cambria" w:cs="Times New Roman"/>
          <w:iCs/>
          <w:sz w:val="24"/>
          <w:szCs w:val="18"/>
          <w:lang w:val="ru-RU" w:eastAsia="en-IN"/>
        </w:rPr>
        <w:t>по сравнению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с уровнем 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2012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г.</w:t>
      </w:r>
    </w:p>
    <w:p w:rsidR="0027400E" w:rsidRPr="00B62FF4" w:rsidRDefault="0027400E" w:rsidP="00A67B4A">
      <w:pPr>
        <w:spacing w:after="200" w:line="276" w:lineRule="auto"/>
        <w:ind w:left="426" w:hanging="426"/>
        <w:jc w:val="both"/>
        <w:rPr>
          <w:rFonts w:ascii="Cambria" w:hAnsi="Cambria" w:cs="Times New Roman"/>
          <w:iCs/>
          <w:sz w:val="24"/>
          <w:szCs w:val="24"/>
          <w:lang w:val="ru-RU" w:eastAsia="en-IN"/>
        </w:rPr>
      </w:pPr>
      <w:r w:rsidRPr="00B62FF4">
        <w:rPr>
          <w:rFonts w:ascii="Cambria" w:hAnsi="Cambria" w:cs="Times New Roman"/>
          <w:b/>
          <w:iCs/>
          <w:sz w:val="24"/>
          <w:szCs w:val="24"/>
          <w:lang w:val="ru-RU" w:eastAsia="en-IN"/>
        </w:rPr>
        <w:t>17.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ab/>
        <w:t xml:space="preserve">Расходы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на оплату проезда и стипендий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составили в </w:t>
      </w:r>
      <w:r w:rsidRPr="00211B6E">
        <w:rPr>
          <w:rFonts w:ascii="Cambria" w:hAnsi="Cambria" w:cs="Times New Roman"/>
          <w:iCs/>
          <w:sz w:val="24"/>
          <w:szCs w:val="24"/>
          <w:lang w:val="ru-RU" w:eastAsia="en-IN"/>
        </w:rPr>
        <w:t>2013 г.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>20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,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5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млн. шв. франков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,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что </w:t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>соответств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ует приросту на 16,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>5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%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</w:t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>относительн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о уровня 2012 г.</w:t>
      </w:r>
    </w:p>
    <w:p w:rsidR="0027400E" w:rsidRPr="007D10F1" w:rsidRDefault="0027400E" w:rsidP="00A67B4A">
      <w:pPr>
        <w:spacing w:after="200" w:line="276" w:lineRule="auto"/>
        <w:ind w:left="426" w:hanging="426"/>
        <w:jc w:val="both"/>
        <w:rPr>
          <w:rFonts w:ascii="Cambria" w:hAnsi="Cambria" w:cs="Times New Roman"/>
          <w:iCs/>
          <w:sz w:val="24"/>
          <w:szCs w:val="24"/>
          <w:lang w:val="ru-RU" w:eastAsia="en-IN"/>
        </w:rPr>
      </w:pPr>
      <w:r w:rsidRPr="00B62FF4">
        <w:rPr>
          <w:rFonts w:ascii="Cambria" w:hAnsi="Cambria" w:cs="Times New Roman"/>
          <w:b/>
          <w:iCs/>
          <w:sz w:val="24"/>
          <w:szCs w:val="24"/>
          <w:lang w:val="ru-RU" w:eastAsia="en-IN"/>
        </w:rPr>
        <w:t>18.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ab/>
        <w:t xml:space="preserve">Расходы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на закупку </w:t>
      </w:r>
      <w:r w:rsidRPr="008F3B5B">
        <w:rPr>
          <w:rFonts w:ascii="Cambria" w:hAnsi="Cambria" w:cs="Times New Roman"/>
          <w:iCs/>
          <w:sz w:val="24"/>
          <w:szCs w:val="24"/>
          <w:lang w:val="ru-RU" w:eastAsia="en-IN"/>
        </w:rPr>
        <w:t>прина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длежностей и материалов в </w:t>
      </w:r>
      <w:r w:rsidRPr="00211B6E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2013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г.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составили 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>3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,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3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млн. шв. франков. По</w:t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сравнению</w:t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>с</w:t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уровнем </w:t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2012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г</w:t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.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они</w:t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</w:t>
      </w:r>
      <w:r w:rsidRPr="00B62FF4">
        <w:rPr>
          <w:rFonts w:ascii="Cambria" w:hAnsi="Cambria" w:cs="Times New Roman"/>
          <w:iCs/>
          <w:sz w:val="24"/>
          <w:szCs w:val="24"/>
          <w:lang w:val="ru-RU" w:eastAsia="en-IN"/>
        </w:rPr>
        <w:t>вырос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ли на </w:t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>22,2%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.</w:t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Это </w:t>
      </w:r>
      <w:r w:rsidRPr="00211B6E">
        <w:rPr>
          <w:rFonts w:ascii="Cambria" w:hAnsi="Cambria" w:cs="Times New Roman"/>
          <w:iCs/>
          <w:sz w:val="24"/>
          <w:szCs w:val="24"/>
          <w:lang w:val="ru-RU" w:eastAsia="en-IN"/>
        </w:rPr>
        <w:t>повышение</w:t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</w:t>
      </w:r>
      <w:r w:rsidRPr="00211B6E">
        <w:rPr>
          <w:rFonts w:ascii="Cambria" w:hAnsi="Cambria" w:cs="Times New Roman"/>
          <w:iCs/>
          <w:sz w:val="24"/>
          <w:szCs w:val="24"/>
          <w:lang w:val="ru-RU" w:eastAsia="en-IN"/>
        </w:rPr>
        <w:t>в</w:t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</w:t>
      </w:r>
      <w:r w:rsidRPr="00211B6E">
        <w:rPr>
          <w:rFonts w:ascii="Cambria" w:hAnsi="Cambria" w:cs="Times New Roman"/>
          <w:iCs/>
          <w:sz w:val="24"/>
          <w:szCs w:val="24"/>
          <w:lang w:val="ru-RU" w:eastAsia="en-IN"/>
        </w:rPr>
        <w:t>основном</w:t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отражало рост закупок на нужды проектов, </w:t>
      </w:r>
      <w:r w:rsidRPr="007B46EA">
        <w:rPr>
          <w:rFonts w:ascii="Cambria" w:hAnsi="Cambria" w:cs="Times New Roman"/>
          <w:iCs/>
          <w:sz w:val="24"/>
          <w:szCs w:val="24"/>
          <w:lang w:val="ru-RU" w:eastAsia="en-IN"/>
        </w:rPr>
        <w:t>котор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 xml:space="preserve">ые финансировались из </w:t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>резерв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ов</w:t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>.</w:t>
      </w:r>
    </w:p>
    <w:p w:rsidR="0027400E" w:rsidRPr="007D10F1" w:rsidRDefault="0027400E" w:rsidP="00EB7A9D">
      <w:pPr>
        <w:tabs>
          <w:tab w:val="left" w:pos="851"/>
          <w:tab w:val="left" w:pos="993"/>
        </w:tabs>
        <w:spacing w:after="200" w:line="276" w:lineRule="auto"/>
        <w:rPr>
          <w:rFonts w:ascii="Cambria" w:hAnsi="Cambria" w:cs="Times New Roman"/>
          <w:iCs/>
          <w:sz w:val="24"/>
          <w:szCs w:val="24"/>
          <w:lang w:val="ru-RU" w:eastAsia="en-IN"/>
        </w:rPr>
      </w:pPr>
    </w:p>
    <w:p w:rsidR="0027400E" w:rsidRPr="004575A3" w:rsidRDefault="0027400E" w:rsidP="00EB7A9D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mbria" w:hAnsi="Cambria" w:cs="Times New Roman"/>
          <w:b/>
          <w:color w:val="1F497D"/>
          <w:sz w:val="24"/>
          <w:szCs w:val="24"/>
          <w:lang w:val="ru-RU" w:eastAsia="en-IN"/>
        </w:rPr>
      </w:pPr>
      <w:r w:rsidRPr="004575A3">
        <w:rPr>
          <w:rFonts w:ascii="Cambria" w:hAnsi="Cambria" w:cs="Times New Roman"/>
          <w:b/>
          <w:color w:val="1F497D"/>
          <w:sz w:val="24"/>
          <w:szCs w:val="24"/>
          <w:lang w:val="ru-RU" w:eastAsia="en-IN"/>
        </w:rPr>
        <w:t>Финансовое положение</w:t>
      </w:r>
    </w:p>
    <w:p w:rsidR="0027400E" w:rsidRPr="007D10F1" w:rsidRDefault="0027400E" w:rsidP="00A67B4A">
      <w:pPr>
        <w:spacing w:line="276" w:lineRule="auto"/>
        <w:ind w:left="426" w:hanging="426"/>
        <w:jc w:val="both"/>
        <w:rPr>
          <w:rFonts w:ascii="Cambria" w:hAnsi="Cambria" w:cs="Mangal"/>
          <w:bCs/>
          <w:sz w:val="24"/>
          <w:szCs w:val="24"/>
          <w:lang w:val="ru-RU" w:eastAsia="en-US" w:bidi="hi-IN"/>
        </w:rPr>
      </w:pPr>
      <w:r w:rsidRPr="00211B6E">
        <w:rPr>
          <w:rFonts w:ascii="Cambria" w:hAnsi="Cambria" w:cs="Times New Roman"/>
          <w:b/>
          <w:iCs/>
          <w:sz w:val="24"/>
          <w:szCs w:val="24"/>
          <w:lang w:val="ru-RU" w:eastAsia="en-IN"/>
        </w:rPr>
        <w:t>19.</w:t>
      </w:r>
      <w:r w:rsidRPr="00211B6E">
        <w:rPr>
          <w:rFonts w:ascii="Cambria" w:hAnsi="Cambria" w:cs="Times New Roman"/>
          <w:iCs/>
          <w:sz w:val="24"/>
          <w:szCs w:val="24"/>
          <w:lang w:val="ru-RU" w:eastAsia="en-IN"/>
        </w:rPr>
        <w:tab/>
      </w:r>
      <w:r w:rsidRPr="007D10F1">
        <w:rPr>
          <w:rFonts w:ascii="Cambria" w:hAnsi="Cambria" w:cs="Mangal"/>
          <w:bCs/>
          <w:sz w:val="24"/>
          <w:szCs w:val="24"/>
          <w:lang w:val="ru-RU" w:eastAsia="en-US" w:bidi="hi-IN"/>
        </w:rPr>
        <w:t>Чистые активы Организации по состоянию на 31 декабря 2013 г. составляли 208,8 млн. шв. франков</w:t>
      </w:r>
      <w:r>
        <w:rPr>
          <w:rFonts w:ascii="Cambria" w:hAnsi="Cambria" w:cs="Mangal"/>
          <w:bCs/>
          <w:sz w:val="24"/>
          <w:szCs w:val="24"/>
          <w:lang w:val="ru-RU" w:eastAsia="en-US" w:bidi="hi-IN"/>
        </w:rPr>
        <w:t>, при этом совокупные</w:t>
      </w:r>
      <w:r w:rsidRPr="00211B6E">
        <w:rPr>
          <w:rFonts w:ascii="Cambria" w:hAnsi="Cambria" w:cs="Mangal"/>
          <w:bCs/>
          <w:sz w:val="24"/>
          <w:szCs w:val="24"/>
          <w:lang w:val="ru-RU" w:eastAsia="en-US" w:bidi="hi-IN"/>
        </w:rPr>
        <w:t xml:space="preserve"> активы </w:t>
      </w:r>
      <w:r>
        <w:rPr>
          <w:rFonts w:ascii="Cambria" w:hAnsi="Cambria" w:cs="Mangal"/>
          <w:bCs/>
          <w:sz w:val="24"/>
          <w:szCs w:val="24"/>
          <w:lang w:val="ru-RU" w:eastAsia="en-US" w:bidi="hi-IN"/>
        </w:rPr>
        <w:t xml:space="preserve">составили </w:t>
      </w:r>
      <w:r w:rsidRPr="00211B6E">
        <w:rPr>
          <w:rFonts w:ascii="Cambria" w:hAnsi="Cambria" w:cs="Mangal"/>
          <w:bCs/>
          <w:sz w:val="24"/>
          <w:szCs w:val="24"/>
          <w:lang w:val="ru-RU" w:eastAsia="en-US" w:bidi="hi-IN"/>
        </w:rPr>
        <w:t>900</w:t>
      </w:r>
      <w:r>
        <w:rPr>
          <w:rFonts w:ascii="Cambria" w:hAnsi="Cambria" w:cs="Mangal"/>
          <w:bCs/>
          <w:sz w:val="24"/>
          <w:szCs w:val="24"/>
          <w:lang w:val="ru-RU" w:eastAsia="en-US" w:bidi="hi-IN"/>
        </w:rPr>
        <w:t>,</w:t>
      </w:r>
      <w:r w:rsidRPr="00211B6E">
        <w:rPr>
          <w:rFonts w:ascii="Cambria" w:hAnsi="Cambria" w:cs="Mangal"/>
          <w:bCs/>
          <w:sz w:val="24"/>
          <w:szCs w:val="24"/>
          <w:lang w:val="ru-RU" w:eastAsia="en-US" w:bidi="hi-IN"/>
        </w:rPr>
        <w:t>5 млн. шв. франков</w:t>
      </w:r>
      <w:r>
        <w:rPr>
          <w:rFonts w:ascii="Cambria" w:hAnsi="Cambria" w:cs="Mangal"/>
          <w:bCs/>
          <w:sz w:val="24"/>
          <w:szCs w:val="24"/>
          <w:lang w:val="ru-RU" w:eastAsia="en-US" w:bidi="hi-IN"/>
        </w:rPr>
        <w:t>,</w:t>
      </w:r>
      <w:r w:rsidRPr="00211B6E">
        <w:rPr>
          <w:rFonts w:ascii="Cambria" w:hAnsi="Cambria" w:cs="Mangal"/>
          <w:bCs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bCs/>
          <w:sz w:val="24"/>
          <w:szCs w:val="24"/>
          <w:lang w:val="ru-RU" w:eastAsia="en-US" w:bidi="hi-IN"/>
        </w:rPr>
        <w:t>а совокупные</w:t>
      </w:r>
      <w:r w:rsidRPr="00211B6E">
        <w:rPr>
          <w:rFonts w:ascii="Cambria" w:hAnsi="Cambria" w:cs="Mangal"/>
          <w:bCs/>
          <w:sz w:val="24"/>
          <w:szCs w:val="24"/>
          <w:lang w:val="ru-RU" w:eastAsia="en-US" w:bidi="hi-IN"/>
        </w:rPr>
        <w:t xml:space="preserve"> обязательства </w:t>
      </w:r>
      <w:r w:rsidRPr="007D10F1">
        <w:rPr>
          <w:rFonts w:ascii="Cambria" w:hAnsi="Cambria" w:cs="Mangal"/>
          <w:bCs/>
          <w:sz w:val="24"/>
          <w:szCs w:val="24"/>
          <w:lang w:val="ru-RU" w:eastAsia="en-US" w:bidi="hi-IN"/>
        </w:rPr>
        <w:t>–</w:t>
      </w:r>
      <w:r>
        <w:rPr>
          <w:rFonts w:ascii="Cambria" w:hAnsi="Cambria" w:cs="Mangal"/>
          <w:bCs/>
          <w:sz w:val="24"/>
          <w:szCs w:val="24"/>
          <w:lang w:val="ru-RU" w:eastAsia="en-US" w:bidi="hi-IN"/>
        </w:rPr>
        <w:t xml:space="preserve"> </w:t>
      </w:r>
      <w:r w:rsidRPr="00211B6E">
        <w:rPr>
          <w:rFonts w:ascii="Cambria" w:hAnsi="Cambria" w:cs="Mangal"/>
          <w:bCs/>
          <w:sz w:val="24"/>
          <w:szCs w:val="24"/>
          <w:lang w:val="ru-RU" w:eastAsia="en-US" w:bidi="hi-IN"/>
        </w:rPr>
        <w:t>691</w:t>
      </w:r>
      <w:r>
        <w:rPr>
          <w:rFonts w:ascii="Cambria" w:hAnsi="Cambria" w:cs="Mangal"/>
          <w:bCs/>
          <w:sz w:val="24"/>
          <w:szCs w:val="24"/>
          <w:lang w:val="ru-RU" w:eastAsia="en-US" w:bidi="hi-IN"/>
        </w:rPr>
        <w:t>,</w:t>
      </w:r>
      <w:r w:rsidRPr="00211B6E">
        <w:rPr>
          <w:rFonts w:ascii="Cambria" w:hAnsi="Cambria" w:cs="Mangal"/>
          <w:bCs/>
          <w:sz w:val="24"/>
          <w:szCs w:val="24"/>
          <w:lang w:val="ru-RU" w:eastAsia="en-US" w:bidi="hi-IN"/>
        </w:rPr>
        <w:t xml:space="preserve">7 млн. шв. франков. </w:t>
      </w:r>
      <w:r w:rsidRPr="007D10F1">
        <w:rPr>
          <w:rFonts w:ascii="Cambria" w:hAnsi="Cambria" w:cs="Mangal"/>
          <w:bCs/>
          <w:sz w:val="24"/>
          <w:szCs w:val="24"/>
          <w:lang w:val="ru-RU" w:eastAsia="en-US" w:bidi="hi-IN"/>
        </w:rPr>
        <w:t>Для сравнения, на конец 2012 г. пересчитанный остаток чистых активов составлял 193,7 млн. шв. франков.</w:t>
      </w:r>
    </w:p>
    <w:p w:rsidR="0027400E" w:rsidRPr="00B62FF4" w:rsidRDefault="0027400E" w:rsidP="00A67B4A">
      <w:pPr>
        <w:tabs>
          <w:tab w:val="left" w:pos="851"/>
          <w:tab w:val="left" w:pos="993"/>
        </w:tabs>
        <w:spacing w:line="360" w:lineRule="auto"/>
        <w:ind w:left="868" w:hanging="868"/>
        <w:rPr>
          <w:rFonts w:ascii="Cambria" w:hAnsi="Cambria" w:cs="Times New Roman"/>
          <w:iCs/>
          <w:sz w:val="24"/>
          <w:szCs w:val="24"/>
          <w:lang w:val="ru-RU" w:eastAsia="en-IN"/>
        </w:rPr>
      </w:pPr>
    </w:p>
    <w:p w:rsidR="0027400E" w:rsidRDefault="00F62F45" w:rsidP="00EB7A9D">
      <w:pPr>
        <w:tabs>
          <w:tab w:val="left" w:pos="851"/>
          <w:tab w:val="left" w:pos="993"/>
        </w:tabs>
        <w:spacing w:after="200" w:line="276" w:lineRule="auto"/>
        <w:jc w:val="center"/>
        <w:rPr>
          <w:rFonts w:ascii="Cambria" w:hAnsi="Cambria" w:cs="Times New Roman"/>
          <w:noProof/>
          <w:sz w:val="24"/>
          <w:szCs w:val="24"/>
          <w:lang w:val="ru-RU" w:eastAsia="ru-RU"/>
        </w:rPr>
      </w:pPr>
      <w:r>
        <w:rPr>
          <w:rFonts w:ascii="Cambria" w:hAnsi="Cambria" w:cs="Times New Roman"/>
          <w:noProof/>
          <w:sz w:val="24"/>
          <w:szCs w:val="24"/>
          <w:lang w:eastAsia="en-US"/>
        </w:rPr>
        <w:drawing>
          <wp:inline distT="0" distB="0" distL="0" distR="0">
            <wp:extent cx="4457700" cy="2514600"/>
            <wp:effectExtent l="0" t="0" r="0" b="0"/>
            <wp:docPr id="4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0E" w:rsidRPr="004575A3" w:rsidRDefault="0027400E" w:rsidP="00EB7A9D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mbria" w:hAnsi="Cambria" w:cs="Times New Roman"/>
          <w:b/>
          <w:color w:val="1F497D"/>
          <w:sz w:val="24"/>
          <w:szCs w:val="24"/>
          <w:lang w:val="ru-RU" w:eastAsia="en-IN"/>
        </w:rPr>
      </w:pPr>
      <w:r w:rsidRPr="004575A3">
        <w:rPr>
          <w:rFonts w:ascii="Cambria" w:hAnsi="Cambria" w:cs="Times New Roman"/>
          <w:b/>
          <w:color w:val="1F497D"/>
          <w:sz w:val="24"/>
          <w:szCs w:val="24"/>
          <w:lang w:val="ru-RU" w:eastAsia="en-IN"/>
        </w:rPr>
        <w:t>Исполнение бюджета</w:t>
      </w:r>
    </w:p>
    <w:p w:rsidR="0027400E" w:rsidRDefault="0027400E" w:rsidP="00A67B4A">
      <w:pPr>
        <w:pStyle w:val="ListParagraph"/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Times New Roman"/>
          <w:sz w:val="24"/>
          <w:szCs w:val="24"/>
          <w:lang w:val="ru-RU" w:eastAsia="en-IN"/>
        </w:rPr>
        <w:sectPr w:rsidR="0027400E" w:rsidSect="00A67B4A">
          <w:footerReference w:type="first" r:id="rId33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C5456B">
        <w:rPr>
          <w:rFonts w:ascii="Cambria" w:hAnsi="Cambria" w:cs="Times New Roman"/>
          <w:b/>
          <w:iCs/>
          <w:sz w:val="24"/>
          <w:szCs w:val="24"/>
          <w:lang w:val="ru-RU" w:eastAsia="en-IN"/>
        </w:rPr>
        <w:t>20.</w:t>
      </w:r>
      <w:r w:rsidRPr="00C5456B">
        <w:rPr>
          <w:rFonts w:ascii="Cambria" w:hAnsi="Cambria" w:cs="Times New Roman"/>
          <w:iCs/>
          <w:sz w:val="24"/>
          <w:szCs w:val="24"/>
          <w:lang w:val="ru-RU" w:eastAsia="en-IN"/>
        </w:rPr>
        <w:tab/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>ВОИС составляет свой бюджет на двухгодичный период</w:t>
      </w:r>
      <w:r w:rsidRPr="007D10F1">
        <w:rPr>
          <w:rFonts w:ascii="Cambria" w:hAnsi="Cambria" w:cs="Times New Roman"/>
          <w:sz w:val="24"/>
          <w:szCs w:val="24"/>
          <w:lang w:val="ru-RU" w:eastAsia="en-IN"/>
        </w:rPr>
        <w:t>. Двухгодичный бюджет в объеме 647,4 млн. шв. франков был утвержден ассамблеями государств-членов ВОИС 29 сентября 2011</w:t>
      </w:r>
      <w:r w:rsidRPr="007D10F1">
        <w:rPr>
          <w:rFonts w:ascii="Cambria" w:hAnsi="Cambria" w:cs="Times New Roman"/>
          <w:sz w:val="24"/>
          <w:szCs w:val="24"/>
          <w:lang w:eastAsia="en-IN"/>
        </w:rPr>
        <w:t> </w:t>
      </w:r>
      <w:r w:rsidRPr="007D10F1">
        <w:rPr>
          <w:rFonts w:ascii="Cambria" w:hAnsi="Cambria" w:cs="Times New Roman"/>
          <w:sz w:val="24"/>
          <w:szCs w:val="24"/>
          <w:lang w:val="ru-RU" w:eastAsia="en-IN"/>
        </w:rPr>
        <w:t xml:space="preserve">г. В 2012-2013 гг. совокупные поступления за двухгодичный бюджетный период ВОИС составили 680,73 млн. шв. франков, превысив бюджетную оценку на 33,3 млн. шв. франков. </w:t>
      </w:r>
    </w:p>
    <w:p w:rsidR="0027400E" w:rsidRPr="007D10F1" w:rsidRDefault="0027400E" w:rsidP="00A67B4A">
      <w:pPr>
        <w:pStyle w:val="ListParagraph"/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/>
          <w:sz w:val="24"/>
          <w:szCs w:val="24"/>
          <w:lang w:val="ru-RU"/>
        </w:rPr>
      </w:pPr>
      <w:r w:rsidRPr="007D10F1">
        <w:rPr>
          <w:rFonts w:ascii="Cambria" w:hAnsi="Cambria" w:cs="Times New Roman"/>
          <w:sz w:val="24"/>
          <w:szCs w:val="24"/>
          <w:lang w:val="ru-RU" w:eastAsia="en-IN"/>
        </w:rPr>
        <w:lastRenderedPageBreak/>
        <w:t xml:space="preserve">Совокупные расходы за два года составили 611,81 млн. шв. франков, что было на 36,6 млн. шв. франков </w:t>
      </w:r>
      <w:r>
        <w:rPr>
          <w:rFonts w:ascii="Cambria" w:hAnsi="Cambria" w:cs="Times New Roman"/>
          <w:sz w:val="24"/>
          <w:szCs w:val="24"/>
          <w:lang w:val="ru-RU" w:eastAsia="en-IN"/>
        </w:rPr>
        <w:t>выше соответствующего бюджетного</w:t>
      </w:r>
      <w:r w:rsidRPr="007D10F1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 w:rsidRPr="007B46EA">
        <w:rPr>
          <w:rFonts w:ascii="Cambria" w:hAnsi="Cambria" w:cs="Times New Roman"/>
          <w:sz w:val="24"/>
          <w:szCs w:val="24"/>
          <w:lang w:val="ru-RU" w:eastAsia="en-IN"/>
        </w:rPr>
        <w:t>прогноз</w:t>
      </w:r>
      <w:r>
        <w:rPr>
          <w:rFonts w:ascii="Cambria" w:hAnsi="Cambria" w:cs="Times New Roman"/>
          <w:sz w:val="24"/>
          <w:szCs w:val="24"/>
          <w:lang w:val="ru-RU" w:eastAsia="en-IN"/>
        </w:rPr>
        <w:t>а</w:t>
      </w:r>
      <w:r w:rsidRPr="007D10F1">
        <w:rPr>
          <w:rFonts w:ascii="Cambria" w:hAnsi="Cambria" w:cs="Times New Roman"/>
          <w:sz w:val="24"/>
          <w:szCs w:val="24"/>
          <w:lang w:val="ru-RU" w:eastAsia="en-IN"/>
        </w:rPr>
        <w:t xml:space="preserve">. </w:t>
      </w:r>
    </w:p>
    <w:p w:rsidR="0027400E" w:rsidRPr="007D10F1" w:rsidRDefault="0027400E" w:rsidP="00A67B4A">
      <w:pPr>
        <w:pStyle w:val="ListParagraph"/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/>
          <w:sz w:val="24"/>
          <w:szCs w:val="24"/>
          <w:lang w:val="ru-RU"/>
        </w:rPr>
      </w:pPr>
    </w:p>
    <w:p w:rsidR="0027400E" w:rsidRPr="007D10F1" w:rsidRDefault="0027400E" w:rsidP="00A67B4A">
      <w:pPr>
        <w:rPr>
          <w:lang w:val="ru-RU" w:eastAsia="en-US" w:bidi="hi-IN"/>
        </w:rPr>
        <w:sectPr w:rsidR="0027400E" w:rsidRPr="007D10F1" w:rsidSect="00A67B4A">
          <w:footerReference w:type="first" r:id="rId34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</w:p>
    <w:p w:rsidR="0027400E" w:rsidRPr="004575A3" w:rsidRDefault="0027400E" w:rsidP="00A67B4A">
      <w:pPr>
        <w:keepNext/>
        <w:keepLines/>
        <w:spacing w:line="360" w:lineRule="auto"/>
        <w:jc w:val="center"/>
        <w:outlineLvl w:val="0"/>
        <w:rPr>
          <w:rFonts w:ascii="Cambria" w:hAnsi="Cambria" w:cs="Mangal"/>
          <w:b/>
          <w:bCs/>
          <w:color w:val="002060"/>
          <w:sz w:val="32"/>
          <w:szCs w:val="32"/>
          <w:lang w:val="ru-RU" w:eastAsia="en-IN"/>
        </w:rPr>
      </w:pPr>
      <w:r w:rsidRPr="004575A3">
        <w:rPr>
          <w:rFonts w:ascii="Cambria" w:hAnsi="Cambria" w:cs="Mangal"/>
          <w:b/>
          <w:bCs/>
          <w:color w:val="002060"/>
          <w:sz w:val="32"/>
          <w:szCs w:val="32"/>
          <w:lang w:val="ru-RU" w:eastAsia="en-IN"/>
        </w:rPr>
        <w:lastRenderedPageBreak/>
        <w:t>ФАКТЫ, ВЫЯВЛЕННЫЕ В ПРОЦЕССЕ АУДИТОРСКОЙ ПРОВЕРКИ</w:t>
      </w:r>
    </w:p>
    <w:p w:rsidR="0027400E" w:rsidRPr="004575A3" w:rsidRDefault="0027400E" w:rsidP="00A67B4A">
      <w:pPr>
        <w:spacing w:line="360" w:lineRule="auto"/>
        <w:rPr>
          <w:rFonts w:ascii="Cambria" w:hAnsi="Cambria" w:cs="Gautami"/>
          <w:b/>
          <w:iCs/>
          <w:color w:val="002060"/>
          <w:sz w:val="28"/>
          <w:szCs w:val="28"/>
          <w:lang w:val="ru-RU" w:eastAsia="en-IN"/>
        </w:rPr>
      </w:pPr>
    </w:p>
    <w:p w:rsidR="0027400E" w:rsidRPr="004575A3" w:rsidRDefault="0027400E" w:rsidP="00A6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spacing w:line="360" w:lineRule="auto"/>
        <w:ind w:hanging="142"/>
        <w:rPr>
          <w:rFonts w:ascii="Cambria" w:hAnsi="Cambria" w:cs="Gautami"/>
          <w:b/>
          <w:iCs/>
          <w:color w:val="002060"/>
          <w:sz w:val="28"/>
          <w:szCs w:val="28"/>
          <w:lang w:val="ru-RU" w:eastAsia="en-IN"/>
        </w:rPr>
      </w:pPr>
      <w:r w:rsidRPr="004575A3">
        <w:rPr>
          <w:rFonts w:ascii="Cambria" w:hAnsi="Cambria" w:cs="Gautami"/>
          <w:b/>
          <w:iCs/>
          <w:color w:val="002060"/>
          <w:sz w:val="28"/>
          <w:szCs w:val="28"/>
          <w:lang w:val="ru-RU" w:eastAsia="en-IN"/>
        </w:rPr>
        <w:t>ФИНАНСОВЫЕ ВОПРОСЫ</w:t>
      </w:r>
    </w:p>
    <w:p w:rsidR="0027400E" w:rsidRPr="00B62FF4" w:rsidRDefault="0027400E" w:rsidP="00A67B4A">
      <w:pPr>
        <w:spacing w:line="360" w:lineRule="auto"/>
        <w:rPr>
          <w:rFonts w:ascii="Cambria" w:hAnsi="Cambria"/>
          <w:b/>
          <w:iCs/>
          <w:sz w:val="24"/>
          <w:szCs w:val="24"/>
          <w:lang w:val="ru-RU" w:eastAsia="en-IN"/>
        </w:rPr>
      </w:pPr>
    </w:p>
    <w:p w:rsidR="0027400E" w:rsidRPr="007D10F1" w:rsidRDefault="0027400E" w:rsidP="00A67B4A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bCs/>
          <w:sz w:val="24"/>
          <w:szCs w:val="24"/>
          <w:lang w:val="ru-RU" w:eastAsia="en-US" w:bidi="hi-IN"/>
        </w:rPr>
      </w:pPr>
      <w:r w:rsidRPr="007D10F1">
        <w:rPr>
          <w:rFonts w:ascii="Cambria" w:hAnsi="Cambria" w:cs="Times New Roman"/>
          <w:b/>
          <w:sz w:val="24"/>
          <w:szCs w:val="24"/>
          <w:lang w:val="ru-RU" w:eastAsia="en-IN" w:bidi="hi-IN"/>
        </w:rPr>
        <w:t>Формировани</w:t>
      </w:r>
      <w:r>
        <w:rPr>
          <w:rFonts w:ascii="Cambria" w:hAnsi="Cambria" w:cs="Times New Roman"/>
          <w:b/>
          <w:sz w:val="24"/>
          <w:szCs w:val="24"/>
          <w:lang w:val="ru-RU" w:eastAsia="en-IN" w:bidi="hi-IN"/>
        </w:rPr>
        <w:t xml:space="preserve">е </w:t>
      </w:r>
      <w:r w:rsidRPr="007D10F1">
        <w:rPr>
          <w:rFonts w:ascii="Cambria" w:hAnsi="Cambria" w:cs="Times New Roman"/>
          <w:b/>
          <w:sz w:val="24"/>
          <w:szCs w:val="24"/>
          <w:lang w:val="ru-RU" w:eastAsia="en-IN" w:bidi="hi-IN"/>
        </w:rPr>
        <w:t>отдельн</w:t>
      </w:r>
      <w:r>
        <w:rPr>
          <w:rFonts w:ascii="Cambria" w:hAnsi="Cambria" w:cs="Times New Roman"/>
          <w:b/>
          <w:sz w:val="24"/>
          <w:szCs w:val="24"/>
          <w:lang w:val="ru-RU" w:eastAsia="en-IN" w:bidi="hi-IN"/>
        </w:rPr>
        <w:t>ого</w:t>
      </w:r>
      <w:r w:rsidRPr="007D10F1">
        <w:rPr>
          <w:rFonts w:ascii="Cambria" w:hAnsi="Cambria" w:cs="Times New Roman"/>
          <w:b/>
          <w:sz w:val="24"/>
          <w:szCs w:val="24"/>
          <w:lang w:val="ru-RU" w:eastAsia="en-IN" w:bidi="hi-IN"/>
        </w:rPr>
        <w:t xml:space="preserve"> резерва для финансирования проектов</w:t>
      </w:r>
    </w:p>
    <w:p w:rsidR="0027400E" w:rsidRPr="00C5456B" w:rsidRDefault="0027400E" w:rsidP="00A67B4A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mbria" w:hAnsi="Cambria" w:cs="Times New Roman"/>
          <w:iCs/>
          <w:sz w:val="24"/>
          <w:szCs w:val="24"/>
          <w:lang w:val="ru-RU" w:eastAsia="en-IN" w:bidi="hi-IN"/>
        </w:rPr>
      </w:pPr>
      <w:r w:rsidRPr="00C5456B">
        <w:rPr>
          <w:rFonts w:ascii="Cambria" w:hAnsi="Cambria" w:cs="Mangal"/>
          <w:b/>
          <w:bCs/>
          <w:sz w:val="24"/>
          <w:szCs w:val="24"/>
          <w:lang w:val="ru-RU" w:eastAsia="en-US" w:bidi="hi-IN"/>
        </w:rPr>
        <w:t>21</w:t>
      </w:r>
      <w:r w:rsidRPr="00C5456B">
        <w:rPr>
          <w:rFonts w:ascii="Cambria" w:hAnsi="Cambria" w:cs="Mangal"/>
          <w:bCs/>
          <w:sz w:val="24"/>
          <w:szCs w:val="24"/>
          <w:lang w:val="ru-RU" w:eastAsia="en-US" w:bidi="hi-IN"/>
        </w:rPr>
        <w:t>.</w:t>
      </w:r>
      <w:r w:rsidRPr="00C5456B">
        <w:rPr>
          <w:rFonts w:ascii="Cambria" w:hAnsi="Cambria" w:cs="Mangal"/>
          <w:bCs/>
          <w:sz w:val="24"/>
          <w:szCs w:val="24"/>
          <w:lang w:val="ru-RU" w:eastAsia="en-US" w:bidi="hi-IN"/>
        </w:rPr>
        <w:tab/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Мы отсылаем читателя к </w:t>
      </w:r>
      <w:r>
        <w:rPr>
          <w:rFonts w:ascii="Cambria" w:hAnsi="Cambria" w:cs="Times New Roman"/>
          <w:iCs/>
          <w:sz w:val="24"/>
          <w:szCs w:val="24"/>
          <w:lang w:val="ru-RU" w:eastAsia="en-IN" w:bidi="hi-IN"/>
        </w:rPr>
        <w:t>рекомендации</w:t>
      </w:r>
      <w:r w:rsidRPr="00C5456B">
        <w:rPr>
          <w:rFonts w:ascii="Cambria" w:hAnsi="Cambria" w:cs="Times New Roman"/>
          <w:iCs/>
          <w:sz w:val="24"/>
          <w:szCs w:val="24"/>
          <w:lang w:val="ru-RU" w:eastAsia="en-IN" w:bidi="hi-IN"/>
        </w:rPr>
        <w:t xml:space="preserve"> №1</w:t>
      </w:r>
      <w:r>
        <w:rPr>
          <w:rFonts w:ascii="Cambria" w:hAnsi="Cambria" w:cs="Times New Roman"/>
          <w:iCs/>
          <w:sz w:val="24"/>
          <w:szCs w:val="24"/>
          <w:lang w:val="ru-RU" w:eastAsia="en-IN" w:bidi="hi-IN"/>
        </w:rPr>
        <w:t xml:space="preserve">, </w:t>
      </w:r>
      <w:r w:rsidRPr="007D10F1">
        <w:rPr>
          <w:rFonts w:ascii="Cambria" w:hAnsi="Cambria" w:cs="Times New Roman"/>
          <w:iCs/>
          <w:sz w:val="24"/>
          <w:szCs w:val="24"/>
          <w:lang w:val="ru-RU" w:eastAsia="en-IN" w:bidi="hi-IN"/>
        </w:rPr>
        <w:t>содерж</w:t>
      </w:r>
      <w:r>
        <w:rPr>
          <w:rFonts w:ascii="Cambria" w:hAnsi="Cambria" w:cs="Times New Roman"/>
          <w:iCs/>
          <w:sz w:val="24"/>
          <w:szCs w:val="24"/>
          <w:lang w:val="ru-RU" w:eastAsia="en-IN" w:bidi="hi-IN"/>
        </w:rPr>
        <w:t xml:space="preserve">ащейся в </w:t>
      </w:r>
      <w:r w:rsidRPr="007D10F1">
        <w:rPr>
          <w:rFonts w:ascii="Cambria" w:hAnsi="Cambria" w:cs="Times New Roman"/>
          <w:iCs/>
          <w:sz w:val="24"/>
          <w:szCs w:val="24"/>
          <w:lang w:val="ru-RU" w:eastAsia="en-IN" w:bidi="hi-IN"/>
        </w:rPr>
        <w:t>отчет</w:t>
      </w:r>
      <w:r>
        <w:rPr>
          <w:rFonts w:ascii="Cambria" w:hAnsi="Cambria" w:cs="Times New Roman"/>
          <w:iCs/>
          <w:sz w:val="24"/>
          <w:szCs w:val="24"/>
          <w:lang w:val="ru-RU" w:eastAsia="en-IN" w:bidi="hi-IN"/>
        </w:rPr>
        <w:t xml:space="preserve">е </w:t>
      </w:r>
      <w:r w:rsidRPr="00C5456B">
        <w:rPr>
          <w:rFonts w:ascii="Cambria" w:hAnsi="Cambria" w:cs="Times New Roman"/>
          <w:iCs/>
          <w:sz w:val="24"/>
          <w:szCs w:val="24"/>
          <w:lang w:val="ru-RU" w:eastAsia="en-IN" w:bidi="hi-IN"/>
        </w:rPr>
        <w:t>внешн</w:t>
      </w:r>
      <w:r>
        <w:rPr>
          <w:rFonts w:ascii="Cambria" w:hAnsi="Cambria" w:cs="Times New Roman"/>
          <w:iCs/>
          <w:sz w:val="24"/>
          <w:szCs w:val="24"/>
          <w:lang w:val="ru-RU" w:eastAsia="en-IN" w:bidi="hi-IN"/>
        </w:rPr>
        <w:t>его</w:t>
      </w:r>
      <w:r w:rsidRPr="00C5456B">
        <w:rPr>
          <w:rFonts w:ascii="Cambria" w:hAnsi="Cambria" w:cs="Times New Roman"/>
          <w:iCs/>
          <w:sz w:val="24"/>
          <w:szCs w:val="24"/>
          <w:lang w:val="ru-RU" w:eastAsia="en-IN" w:bidi="hi-IN"/>
        </w:rPr>
        <w:t xml:space="preserve"> аудит</w:t>
      </w:r>
      <w:r>
        <w:rPr>
          <w:rFonts w:ascii="Cambria" w:hAnsi="Cambria" w:cs="Times New Roman"/>
          <w:iCs/>
          <w:sz w:val="24"/>
          <w:szCs w:val="24"/>
          <w:lang w:val="ru-RU" w:eastAsia="en-IN" w:bidi="hi-IN"/>
        </w:rPr>
        <w:t xml:space="preserve">ора за прошлый </w:t>
      </w:r>
      <w:r w:rsidRPr="00C5456B">
        <w:rPr>
          <w:rFonts w:ascii="Cambria" w:hAnsi="Cambria" w:cs="Times New Roman"/>
          <w:iCs/>
          <w:sz w:val="24"/>
          <w:szCs w:val="24"/>
          <w:lang w:val="ru-RU" w:eastAsia="en-IN" w:bidi="hi-IN"/>
        </w:rPr>
        <w:t>год</w:t>
      </w:r>
      <w:r>
        <w:rPr>
          <w:rFonts w:ascii="Cambria" w:hAnsi="Cambria" w:cs="Times New Roman"/>
          <w:iCs/>
          <w:sz w:val="24"/>
          <w:szCs w:val="24"/>
          <w:lang w:val="ru-RU" w:eastAsia="en-IN" w:bidi="hi-IN"/>
        </w:rPr>
        <w:t>,</w:t>
      </w:r>
      <w:r w:rsidRPr="00C5456B">
        <w:rPr>
          <w:rFonts w:ascii="Cambria" w:hAnsi="Cambria" w:cs="Times New Roman"/>
          <w:iCs/>
          <w:sz w:val="24"/>
          <w:szCs w:val="24"/>
          <w:lang w:val="ru-RU" w:eastAsia="en-IN" w:bidi="hi-IN"/>
        </w:rPr>
        <w:t xml:space="preserve"> </w:t>
      </w:r>
      <w:r>
        <w:rPr>
          <w:rFonts w:ascii="Cambria" w:hAnsi="Cambria" w:cs="Times New Roman"/>
          <w:iCs/>
          <w:sz w:val="24"/>
          <w:szCs w:val="24"/>
          <w:lang w:val="ru-RU" w:eastAsia="en-IN" w:bidi="hi-IN"/>
        </w:rPr>
        <w:t xml:space="preserve">в </w:t>
      </w:r>
      <w:r w:rsidRPr="007D10F1">
        <w:rPr>
          <w:rFonts w:ascii="Cambria" w:hAnsi="Cambria" w:cs="Times New Roman"/>
          <w:iCs/>
          <w:sz w:val="24"/>
          <w:szCs w:val="24"/>
          <w:lang w:val="ru-RU" w:eastAsia="en-IN" w:bidi="hi-IN"/>
        </w:rPr>
        <w:t>котор</w:t>
      </w:r>
      <w:r>
        <w:rPr>
          <w:rFonts w:ascii="Cambria" w:hAnsi="Cambria" w:cs="Times New Roman"/>
          <w:iCs/>
          <w:sz w:val="24"/>
          <w:szCs w:val="24"/>
          <w:lang w:val="ru-RU" w:eastAsia="en-IN" w:bidi="hi-IN"/>
        </w:rPr>
        <w:t xml:space="preserve">ой </w:t>
      </w:r>
      <w:r w:rsidRPr="00C5456B">
        <w:rPr>
          <w:rFonts w:ascii="Cambria" w:hAnsi="Cambria" w:cs="Times New Roman"/>
          <w:iCs/>
          <w:sz w:val="24"/>
          <w:szCs w:val="24"/>
          <w:lang w:val="ru-RU" w:eastAsia="en-IN" w:bidi="hi-IN"/>
        </w:rPr>
        <w:t xml:space="preserve">ВОИС </w:t>
      </w:r>
      <w:r>
        <w:rPr>
          <w:rFonts w:ascii="Cambria" w:hAnsi="Cambria" w:cs="Times New Roman"/>
          <w:iCs/>
          <w:sz w:val="24"/>
          <w:szCs w:val="24"/>
          <w:lang w:val="ru-RU" w:eastAsia="en-IN" w:bidi="hi-IN"/>
        </w:rPr>
        <w:t xml:space="preserve">рекомендовалось </w:t>
      </w:r>
      <w:r w:rsidRPr="00C5456B">
        <w:rPr>
          <w:rFonts w:ascii="Cambria" w:hAnsi="Cambria" w:cs="Times New Roman"/>
          <w:iCs/>
          <w:sz w:val="24"/>
          <w:szCs w:val="24"/>
          <w:lang w:val="ru-RU" w:eastAsia="en-IN" w:bidi="hi-IN"/>
        </w:rPr>
        <w:t xml:space="preserve">рассмотреть вопрос о </w:t>
      </w:r>
      <w:r w:rsidRPr="007D10F1">
        <w:rPr>
          <w:rFonts w:ascii="Cambria" w:hAnsi="Cambria" w:cs="Times New Roman"/>
          <w:iCs/>
          <w:sz w:val="24"/>
          <w:szCs w:val="24"/>
          <w:lang w:val="ru-RU" w:eastAsia="en-IN" w:bidi="hi-IN"/>
        </w:rPr>
        <w:t>формировани</w:t>
      </w:r>
      <w:r>
        <w:rPr>
          <w:rFonts w:ascii="Cambria" w:hAnsi="Cambria" w:cs="Times New Roman"/>
          <w:iCs/>
          <w:sz w:val="24"/>
          <w:szCs w:val="24"/>
          <w:lang w:val="ru-RU" w:eastAsia="en-IN" w:bidi="hi-IN"/>
        </w:rPr>
        <w:t xml:space="preserve">и </w:t>
      </w:r>
      <w:r w:rsidRPr="007D10F1">
        <w:rPr>
          <w:rFonts w:ascii="Cambria" w:hAnsi="Cambria" w:cs="Times New Roman"/>
          <w:iCs/>
          <w:sz w:val="24"/>
          <w:szCs w:val="24"/>
          <w:lang w:val="ru-RU" w:eastAsia="en-IN" w:bidi="hi-IN"/>
        </w:rPr>
        <w:t>отдельного резерва для финансирования проектов</w:t>
      </w:r>
      <w:r w:rsidRPr="00C5456B">
        <w:rPr>
          <w:rFonts w:ascii="Cambria" w:hAnsi="Cambria" w:cs="Times New Roman"/>
          <w:iCs/>
          <w:sz w:val="24"/>
          <w:szCs w:val="24"/>
          <w:lang w:val="ru-RU" w:eastAsia="en-IN" w:bidi="hi-IN"/>
        </w:rPr>
        <w:t>.</w:t>
      </w:r>
    </w:p>
    <w:p w:rsidR="0027400E" w:rsidRPr="007D10F1" w:rsidRDefault="0027400E" w:rsidP="00A3058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Cambria" w:hAnsi="Cambria"/>
          <w:sz w:val="24"/>
          <w:szCs w:val="24"/>
          <w:lang w:val="ru-RU"/>
        </w:rPr>
      </w:pPr>
      <w:r w:rsidRPr="007D10F1">
        <w:rPr>
          <w:rFonts w:ascii="Cambria" w:hAnsi="Cambria"/>
          <w:sz w:val="24"/>
          <w:szCs w:val="24"/>
          <w:lang w:val="ru-RU"/>
        </w:rPr>
        <w:t>Тем не менее,</w:t>
      </w:r>
      <w:r>
        <w:rPr>
          <w:rFonts w:ascii="Cambria" w:hAnsi="Cambria"/>
          <w:sz w:val="24"/>
          <w:szCs w:val="24"/>
          <w:lang w:val="ru-RU"/>
        </w:rPr>
        <w:t xml:space="preserve"> </w:t>
      </w:r>
      <w:r w:rsidRPr="007D10F1">
        <w:rPr>
          <w:rFonts w:ascii="Cambria" w:hAnsi="Cambria"/>
          <w:sz w:val="24"/>
          <w:szCs w:val="24"/>
          <w:lang w:val="ru-RU"/>
        </w:rPr>
        <w:t xml:space="preserve">в финансовой отчетности ВОИС за 2013 г. </w:t>
      </w:r>
      <w:r>
        <w:rPr>
          <w:rFonts w:ascii="Cambria" w:hAnsi="Cambria"/>
          <w:sz w:val="24"/>
          <w:szCs w:val="24"/>
          <w:lang w:val="ru-RU"/>
        </w:rPr>
        <w:t xml:space="preserve">ничего не говорится </w:t>
      </w:r>
      <w:r w:rsidRPr="007D10F1">
        <w:rPr>
          <w:rFonts w:ascii="Cambria" w:hAnsi="Cambria"/>
          <w:sz w:val="24"/>
          <w:szCs w:val="24"/>
          <w:lang w:val="ru-RU"/>
        </w:rPr>
        <w:t>о формировании какого-то отдельного резерва для финансирования проектов.</w:t>
      </w:r>
      <w:r>
        <w:rPr>
          <w:rFonts w:ascii="Cambria" w:hAnsi="Cambria"/>
          <w:sz w:val="24"/>
          <w:szCs w:val="24"/>
          <w:lang w:val="ru-RU"/>
        </w:rPr>
        <w:t xml:space="preserve"> В Примечании</w:t>
      </w:r>
      <w:r w:rsidRPr="007D10F1">
        <w:rPr>
          <w:rFonts w:ascii="Cambria" w:hAnsi="Cambria"/>
          <w:sz w:val="24"/>
          <w:szCs w:val="24"/>
          <w:lang w:val="ru-RU"/>
        </w:rPr>
        <w:t xml:space="preserve"> 21</w:t>
      </w:r>
      <w:r>
        <w:rPr>
          <w:rFonts w:ascii="Cambria" w:hAnsi="Cambria"/>
          <w:sz w:val="24"/>
          <w:szCs w:val="24"/>
          <w:lang w:val="ru-RU"/>
        </w:rPr>
        <w:t xml:space="preserve">, входящем в состав </w:t>
      </w:r>
      <w:r w:rsidRPr="007D10F1">
        <w:rPr>
          <w:rFonts w:ascii="Cambria" w:hAnsi="Cambria"/>
          <w:sz w:val="24"/>
          <w:szCs w:val="24"/>
          <w:lang w:val="ru-RU"/>
        </w:rPr>
        <w:t>финансовой отчетности ВОИС за 2013 г.</w:t>
      </w:r>
      <w:r>
        <w:rPr>
          <w:rFonts w:ascii="Cambria" w:hAnsi="Cambria"/>
          <w:sz w:val="24"/>
          <w:szCs w:val="24"/>
          <w:lang w:val="ru-RU"/>
        </w:rPr>
        <w:t>,</w:t>
      </w:r>
      <w:r w:rsidRPr="007D10F1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 xml:space="preserve">приводится </w:t>
      </w:r>
      <w:r w:rsidRPr="007D10F1">
        <w:rPr>
          <w:rFonts w:ascii="Cambria" w:hAnsi="Cambria"/>
          <w:sz w:val="24"/>
          <w:szCs w:val="24"/>
          <w:lang w:val="ru-RU"/>
        </w:rPr>
        <w:t>только остаток средств</w:t>
      </w:r>
      <w:r>
        <w:rPr>
          <w:rFonts w:ascii="Cambria" w:hAnsi="Cambria"/>
          <w:sz w:val="24"/>
          <w:szCs w:val="24"/>
          <w:lang w:val="ru-RU"/>
        </w:rPr>
        <w:t xml:space="preserve">, </w:t>
      </w:r>
      <w:r w:rsidRPr="007D10F1">
        <w:rPr>
          <w:rFonts w:ascii="Cambria" w:hAnsi="Cambria"/>
          <w:sz w:val="24"/>
          <w:szCs w:val="24"/>
          <w:lang w:val="ru-RU"/>
        </w:rPr>
        <w:t>не</w:t>
      </w:r>
      <w:r>
        <w:rPr>
          <w:rFonts w:ascii="Cambria" w:hAnsi="Cambria"/>
          <w:sz w:val="24"/>
          <w:szCs w:val="24"/>
          <w:lang w:val="ru-RU"/>
        </w:rPr>
        <w:t xml:space="preserve"> израсходованных по </w:t>
      </w:r>
      <w:r w:rsidRPr="007D10F1">
        <w:rPr>
          <w:rFonts w:ascii="Cambria" w:hAnsi="Cambria"/>
          <w:sz w:val="24"/>
          <w:szCs w:val="24"/>
          <w:lang w:val="ru-RU"/>
        </w:rPr>
        <w:t>текущ</w:t>
      </w:r>
      <w:r>
        <w:rPr>
          <w:rFonts w:ascii="Cambria" w:hAnsi="Cambria"/>
          <w:sz w:val="24"/>
          <w:szCs w:val="24"/>
          <w:lang w:val="ru-RU"/>
        </w:rPr>
        <w:t>им проектам</w:t>
      </w:r>
      <w:r w:rsidRPr="007D10F1">
        <w:rPr>
          <w:rFonts w:ascii="Cambria" w:hAnsi="Cambria"/>
          <w:sz w:val="24"/>
          <w:szCs w:val="24"/>
          <w:lang w:val="ru-RU"/>
        </w:rPr>
        <w:t xml:space="preserve"> по состоянию на 31 декабря 2013 г.</w:t>
      </w:r>
      <w:r>
        <w:rPr>
          <w:rFonts w:ascii="Cambria" w:hAnsi="Cambria"/>
          <w:sz w:val="24"/>
          <w:szCs w:val="24"/>
          <w:lang w:val="ru-RU"/>
        </w:rPr>
        <w:t xml:space="preserve"> </w:t>
      </w:r>
      <w:r w:rsidRPr="007D10F1">
        <w:rPr>
          <w:rFonts w:ascii="Cambria" w:hAnsi="Cambria"/>
          <w:sz w:val="24"/>
          <w:szCs w:val="24"/>
          <w:lang w:val="ru-RU"/>
        </w:rPr>
        <w:t>(24,80 млн. шв. франков</w:t>
      </w:r>
      <w:r>
        <w:rPr>
          <w:rFonts w:ascii="Cambria" w:hAnsi="Cambria"/>
          <w:sz w:val="24"/>
          <w:szCs w:val="24"/>
          <w:lang w:val="ru-RU"/>
        </w:rPr>
        <w:t>)</w:t>
      </w:r>
      <w:r w:rsidRPr="007D10F1">
        <w:rPr>
          <w:rFonts w:ascii="Cambria" w:hAnsi="Cambria"/>
          <w:sz w:val="24"/>
          <w:szCs w:val="24"/>
          <w:lang w:val="ru-RU"/>
        </w:rPr>
        <w:t>, сумма ассигновани</w:t>
      </w:r>
      <w:r>
        <w:rPr>
          <w:rFonts w:ascii="Cambria" w:hAnsi="Cambria"/>
          <w:sz w:val="24"/>
          <w:szCs w:val="24"/>
          <w:lang w:val="ru-RU"/>
        </w:rPr>
        <w:t xml:space="preserve">й, </w:t>
      </w:r>
      <w:r w:rsidRPr="007D10F1">
        <w:rPr>
          <w:rFonts w:ascii="Cambria" w:hAnsi="Cambria"/>
          <w:sz w:val="24"/>
          <w:szCs w:val="24"/>
          <w:lang w:val="ru-RU"/>
        </w:rPr>
        <w:t>утвержден</w:t>
      </w:r>
      <w:r>
        <w:rPr>
          <w:rFonts w:ascii="Cambria" w:hAnsi="Cambria"/>
          <w:sz w:val="24"/>
          <w:szCs w:val="24"/>
          <w:lang w:val="ru-RU"/>
        </w:rPr>
        <w:t xml:space="preserve">ных на </w:t>
      </w:r>
      <w:r w:rsidRPr="007D10F1">
        <w:rPr>
          <w:rFonts w:ascii="Cambria" w:hAnsi="Cambria"/>
          <w:sz w:val="24"/>
          <w:szCs w:val="24"/>
          <w:lang w:val="ru-RU"/>
        </w:rPr>
        <w:t>новы</w:t>
      </w:r>
      <w:r>
        <w:rPr>
          <w:rFonts w:ascii="Cambria" w:hAnsi="Cambria"/>
          <w:sz w:val="24"/>
          <w:szCs w:val="24"/>
          <w:lang w:val="ru-RU"/>
        </w:rPr>
        <w:t>е</w:t>
      </w:r>
      <w:r w:rsidRPr="007D10F1">
        <w:rPr>
          <w:rFonts w:ascii="Cambria" w:hAnsi="Cambria"/>
          <w:sz w:val="24"/>
          <w:szCs w:val="24"/>
          <w:lang w:val="ru-RU"/>
        </w:rPr>
        <w:t xml:space="preserve"> проекты</w:t>
      </w:r>
      <w:r>
        <w:rPr>
          <w:rFonts w:ascii="Cambria" w:hAnsi="Cambria"/>
          <w:sz w:val="24"/>
          <w:szCs w:val="24"/>
          <w:lang w:val="ru-RU"/>
        </w:rPr>
        <w:t>,</w:t>
      </w:r>
      <w:r w:rsidRPr="007D10F1">
        <w:rPr>
          <w:rFonts w:ascii="Cambria" w:hAnsi="Cambria"/>
          <w:sz w:val="24"/>
          <w:szCs w:val="24"/>
          <w:lang w:val="ru-RU"/>
        </w:rPr>
        <w:t xml:space="preserve"> реализаци</w:t>
      </w:r>
      <w:r>
        <w:rPr>
          <w:rFonts w:ascii="Cambria" w:hAnsi="Cambria"/>
          <w:sz w:val="24"/>
          <w:szCs w:val="24"/>
          <w:lang w:val="ru-RU"/>
        </w:rPr>
        <w:t xml:space="preserve">я </w:t>
      </w:r>
      <w:r w:rsidRPr="007D10F1">
        <w:rPr>
          <w:rFonts w:ascii="Cambria" w:hAnsi="Cambria"/>
          <w:sz w:val="24"/>
          <w:szCs w:val="24"/>
          <w:lang w:val="ru-RU"/>
        </w:rPr>
        <w:t>котор</w:t>
      </w:r>
      <w:r>
        <w:rPr>
          <w:rFonts w:ascii="Cambria" w:hAnsi="Cambria"/>
          <w:sz w:val="24"/>
          <w:szCs w:val="24"/>
          <w:lang w:val="ru-RU"/>
        </w:rPr>
        <w:t xml:space="preserve">ых начнется </w:t>
      </w:r>
      <w:r w:rsidRPr="007D10F1">
        <w:rPr>
          <w:rFonts w:ascii="Cambria" w:hAnsi="Cambria"/>
          <w:sz w:val="24"/>
          <w:szCs w:val="24"/>
          <w:lang w:val="ru-RU"/>
        </w:rPr>
        <w:t xml:space="preserve">в 2014 г. (11,20 млн. шв. франков) и </w:t>
      </w:r>
      <w:r>
        <w:rPr>
          <w:rFonts w:ascii="Cambria" w:hAnsi="Cambria"/>
          <w:sz w:val="24"/>
          <w:szCs w:val="24"/>
          <w:lang w:val="ru-RU"/>
        </w:rPr>
        <w:t>неизрасходованный остаток по строительным проектам</w:t>
      </w:r>
      <w:r w:rsidRPr="007D10F1">
        <w:rPr>
          <w:rFonts w:ascii="Cambria" w:hAnsi="Cambria"/>
          <w:sz w:val="24"/>
          <w:szCs w:val="24"/>
          <w:lang w:val="ru-RU"/>
        </w:rPr>
        <w:t xml:space="preserve"> по состоянию на 31 декабря 2013 г. (23,30 млн. шв. франков)</w:t>
      </w:r>
      <w:r>
        <w:rPr>
          <w:rFonts w:ascii="Cambria" w:hAnsi="Cambria"/>
          <w:sz w:val="24"/>
          <w:szCs w:val="24"/>
          <w:lang w:val="ru-RU"/>
        </w:rPr>
        <w:t>,</w:t>
      </w:r>
      <w:r w:rsidRPr="007D10F1">
        <w:rPr>
          <w:rFonts w:ascii="Cambria" w:hAnsi="Cambria"/>
          <w:sz w:val="24"/>
          <w:szCs w:val="24"/>
          <w:lang w:val="ru-RU"/>
        </w:rPr>
        <w:t xml:space="preserve"> однако</w:t>
      </w:r>
      <w:r>
        <w:rPr>
          <w:rFonts w:ascii="Cambria" w:hAnsi="Cambria"/>
          <w:sz w:val="24"/>
          <w:szCs w:val="24"/>
          <w:lang w:val="ru-RU"/>
        </w:rPr>
        <w:t xml:space="preserve"> в нем не приводится сумма </w:t>
      </w:r>
      <w:r w:rsidRPr="007D10F1">
        <w:rPr>
          <w:rFonts w:ascii="Cambria" w:hAnsi="Cambria"/>
          <w:sz w:val="24"/>
          <w:szCs w:val="24"/>
          <w:lang w:val="ru-RU"/>
        </w:rPr>
        <w:t>резерв</w:t>
      </w:r>
      <w:r>
        <w:rPr>
          <w:rFonts w:ascii="Cambria" w:hAnsi="Cambria"/>
          <w:sz w:val="24"/>
          <w:szCs w:val="24"/>
          <w:lang w:val="ru-RU"/>
        </w:rPr>
        <w:t>ов, направленных на строительные проекты,</w:t>
      </w:r>
      <w:r w:rsidRPr="007D10F1">
        <w:rPr>
          <w:rFonts w:ascii="Cambria" w:hAnsi="Cambria"/>
          <w:sz w:val="24"/>
          <w:szCs w:val="24"/>
          <w:lang w:val="ru-RU"/>
        </w:rPr>
        <w:t xml:space="preserve"> котор</w:t>
      </w:r>
      <w:r>
        <w:rPr>
          <w:rFonts w:ascii="Cambria" w:hAnsi="Cambria"/>
          <w:sz w:val="24"/>
          <w:szCs w:val="24"/>
          <w:lang w:val="ru-RU"/>
        </w:rPr>
        <w:t xml:space="preserve">ые </w:t>
      </w:r>
      <w:r w:rsidRPr="007D10F1">
        <w:rPr>
          <w:rFonts w:ascii="Cambria" w:hAnsi="Cambria"/>
          <w:sz w:val="24"/>
          <w:szCs w:val="24"/>
          <w:lang w:val="ru-RU"/>
        </w:rPr>
        <w:t xml:space="preserve">частично/полностью </w:t>
      </w:r>
      <w:r>
        <w:rPr>
          <w:rFonts w:ascii="Cambria" w:hAnsi="Cambria"/>
          <w:sz w:val="24"/>
          <w:szCs w:val="24"/>
          <w:lang w:val="ru-RU"/>
        </w:rPr>
        <w:t xml:space="preserve">финансировались из </w:t>
      </w:r>
      <w:r w:rsidRPr="007D10F1">
        <w:rPr>
          <w:rFonts w:ascii="Cambria" w:hAnsi="Cambria"/>
          <w:sz w:val="24"/>
          <w:szCs w:val="24"/>
          <w:lang w:val="ru-RU"/>
        </w:rPr>
        <w:t>резерв</w:t>
      </w:r>
      <w:r>
        <w:rPr>
          <w:rFonts w:ascii="Cambria" w:hAnsi="Cambria"/>
          <w:sz w:val="24"/>
          <w:szCs w:val="24"/>
          <w:lang w:val="ru-RU"/>
        </w:rPr>
        <w:t xml:space="preserve">ов, на том основании, что затраты на эти цели не повлияли на </w:t>
      </w:r>
      <w:r w:rsidRPr="007D10F1">
        <w:rPr>
          <w:rFonts w:ascii="Cambria" w:hAnsi="Cambria"/>
          <w:sz w:val="24"/>
          <w:szCs w:val="24"/>
          <w:lang w:val="ru-RU"/>
        </w:rPr>
        <w:t>объе</w:t>
      </w:r>
      <w:r>
        <w:rPr>
          <w:rFonts w:ascii="Cambria" w:hAnsi="Cambria"/>
          <w:sz w:val="24"/>
          <w:szCs w:val="24"/>
          <w:lang w:val="ru-RU"/>
        </w:rPr>
        <w:t xml:space="preserve">м </w:t>
      </w:r>
      <w:r w:rsidRPr="007D10F1">
        <w:rPr>
          <w:rFonts w:ascii="Cambria" w:hAnsi="Cambria"/>
          <w:sz w:val="24"/>
          <w:szCs w:val="24"/>
          <w:lang w:val="ru-RU"/>
        </w:rPr>
        <w:t>резерв</w:t>
      </w:r>
      <w:r>
        <w:rPr>
          <w:rFonts w:ascii="Cambria" w:hAnsi="Cambria"/>
          <w:sz w:val="24"/>
          <w:szCs w:val="24"/>
          <w:lang w:val="ru-RU"/>
        </w:rPr>
        <w:t xml:space="preserve">ов, так как они были </w:t>
      </w:r>
      <w:r w:rsidRPr="007D10F1">
        <w:rPr>
          <w:rFonts w:ascii="Cambria" w:hAnsi="Cambria"/>
          <w:sz w:val="24"/>
          <w:szCs w:val="24"/>
          <w:lang w:val="ru-RU"/>
        </w:rPr>
        <w:t>капитал</w:t>
      </w:r>
      <w:r>
        <w:rPr>
          <w:rFonts w:ascii="Cambria" w:hAnsi="Cambria"/>
          <w:sz w:val="24"/>
          <w:szCs w:val="24"/>
          <w:lang w:val="ru-RU"/>
        </w:rPr>
        <w:t>изированы</w:t>
      </w:r>
      <w:r w:rsidRPr="007D10F1">
        <w:rPr>
          <w:rFonts w:ascii="Cambria" w:hAnsi="Cambria"/>
          <w:sz w:val="24"/>
          <w:szCs w:val="24"/>
          <w:lang w:val="ru-RU"/>
        </w:rPr>
        <w:t>.</w:t>
      </w:r>
    </w:p>
    <w:p w:rsidR="0027400E" w:rsidRPr="007D10F1" w:rsidRDefault="0027400E" w:rsidP="00A3058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hanging="502"/>
        <w:rPr>
          <w:rFonts w:ascii="Cambria" w:hAnsi="Cambria"/>
          <w:sz w:val="24"/>
          <w:szCs w:val="24"/>
          <w:lang w:val="ru-RU"/>
        </w:rPr>
      </w:pPr>
      <w:r w:rsidRPr="007D10F1">
        <w:rPr>
          <w:rFonts w:ascii="Cambria" w:hAnsi="Cambria"/>
          <w:sz w:val="24"/>
          <w:szCs w:val="24"/>
          <w:lang w:val="ru-RU"/>
        </w:rPr>
        <w:t>Руководств</w:t>
      </w:r>
      <w:r>
        <w:rPr>
          <w:rFonts w:ascii="Cambria" w:hAnsi="Cambria"/>
          <w:sz w:val="24"/>
          <w:szCs w:val="24"/>
          <w:lang w:val="ru-RU"/>
        </w:rPr>
        <w:t>о</w:t>
      </w:r>
      <w:r w:rsidRPr="007D10F1">
        <w:rPr>
          <w:rFonts w:ascii="Cambria" w:hAnsi="Cambria"/>
          <w:sz w:val="24"/>
          <w:szCs w:val="24"/>
          <w:lang w:val="ru-RU"/>
        </w:rPr>
        <w:t xml:space="preserve"> заявил</w:t>
      </w:r>
      <w:r>
        <w:rPr>
          <w:rFonts w:ascii="Cambria" w:hAnsi="Cambria"/>
          <w:sz w:val="24"/>
          <w:szCs w:val="24"/>
          <w:lang w:val="ru-RU"/>
        </w:rPr>
        <w:t>о</w:t>
      </w:r>
      <w:r w:rsidRPr="007D10F1">
        <w:rPr>
          <w:rFonts w:ascii="Cambria" w:hAnsi="Cambria"/>
          <w:sz w:val="24"/>
          <w:szCs w:val="24"/>
          <w:lang w:val="ru-RU"/>
        </w:rPr>
        <w:t xml:space="preserve">, что </w:t>
      </w:r>
      <w:r>
        <w:rPr>
          <w:rFonts w:ascii="Cambria" w:hAnsi="Cambria"/>
          <w:sz w:val="24"/>
          <w:szCs w:val="24"/>
          <w:lang w:val="ru-RU"/>
        </w:rPr>
        <w:t xml:space="preserve">оно занимается </w:t>
      </w:r>
      <w:r w:rsidRPr="007D10F1">
        <w:rPr>
          <w:rFonts w:ascii="Cambria" w:hAnsi="Cambria"/>
          <w:sz w:val="24"/>
          <w:szCs w:val="24"/>
          <w:lang w:val="ru-RU"/>
        </w:rPr>
        <w:t>решени</w:t>
      </w:r>
      <w:r>
        <w:rPr>
          <w:rFonts w:ascii="Cambria" w:hAnsi="Cambria"/>
          <w:sz w:val="24"/>
          <w:szCs w:val="24"/>
          <w:lang w:val="ru-RU"/>
        </w:rPr>
        <w:t xml:space="preserve">ем </w:t>
      </w:r>
      <w:r w:rsidRPr="007D10F1">
        <w:rPr>
          <w:rFonts w:ascii="Cambria" w:hAnsi="Cambria"/>
          <w:sz w:val="24"/>
          <w:szCs w:val="24"/>
          <w:lang w:val="ru-RU"/>
        </w:rPr>
        <w:t>вопрос</w:t>
      </w:r>
      <w:r>
        <w:rPr>
          <w:rFonts w:ascii="Cambria" w:hAnsi="Cambria"/>
          <w:sz w:val="24"/>
          <w:szCs w:val="24"/>
          <w:lang w:val="ru-RU"/>
        </w:rPr>
        <w:t xml:space="preserve">а о </w:t>
      </w:r>
      <w:r w:rsidRPr="007D10F1">
        <w:rPr>
          <w:rFonts w:ascii="Cambria" w:hAnsi="Cambria"/>
          <w:sz w:val="24"/>
          <w:szCs w:val="24"/>
          <w:lang w:val="ru-RU"/>
        </w:rPr>
        <w:t>формировани</w:t>
      </w:r>
      <w:r>
        <w:rPr>
          <w:rFonts w:ascii="Cambria" w:hAnsi="Cambria"/>
          <w:sz w:val="24"/>
          <w:szCs w:val="24"/>
          <w:lang w:val="ru-RU"/>
        </w:rPr>
        <w:t xml:space="preserve">и </w:t>
      </w:r>
      <w:r w:rsidRPr="007D10F1">
        <w:rPr>
          <w:rFonts w:ascii="Cambria" w:hAnsi="Cambria"/>
          <w:sz w:val="24"/>
          <w:szCs w:val="24"/>
          <w:lang w:val="ru-RU"/>
        </w:rPr>
        <w:t>отдельн</w:t>
      </w:r>
      <w:r>
        <w:rPr>
          <w:rFonts w:ascii="Cambria" w:hAnsi="Cambria"/>
          <w:sz w:val="24"/>
          <w:szCs w:val="24"/>
          <w:lang w:val="ru-RU"/>
        </w:rPr>
        <w:t>ого</w:t>
      </w:r>
      <w:r w:rsidRPr="007D10F1">
        <w:rPr>
          <w:rFonts w:ascii="Cambria" w:hAnsi="Cambria"/>
          <w:sz w:val="24"/>
          <w:szCs w:val="24"/>
          <w:lang w:val="ru-RU"/>
        </w:rPr>
        <w:t xml:space="preserve"> резерва </w:t>
      </w:r>
      <w:r>
        <w:rPr>
          <w:rFonts w:ascii="Cambria" w:hAnsi="Cambria"/>
          <w:sz w:val="24"/>
          <w:szCs w:val="24"/>
          <w:lang w:val="ru-RU"/>
        </w:rPr>
        <w:t xml:space="preserve">для </w:t>
      </w:r>
      <w:r w:rsidRPr="007D10F1">
        <w:rPr>
          <w:rFonts w:ascii="Cambria" w:hAnsi="Cambria"/>
          <w:sz w:val="24"/>
          <w:szCs w:val="24"/>
          <w:lang w:val="ru-RU"/>
        </w:rPr>
        <w:t>финансировани</w:t>
      </w:r>
      <w:r>
        <w:rPr>
          <w:rFonts w:ascii="Cambria" w:hAnsi="Cambria"/>
          <w:sz w:val="24"/>
          <w:szCs w:val="24"/>
          <w:lang w:val="ru-RU"/>
        </w:rPr>
        <w:t xml:space="preserve">я этих проектов </w:t>
      </w:r>
      <w:r w:rsidRPr="007D10F1">
        <w:rPr>
          <w:rFonts w:ascii="Cambria" w:hAnsi="Cambria"/>
          <w:sz w:val="24"/>
          <w:szCs w:val="24"/>
          <w:lang w:val="ru-RU"/>
        </w:rPr>
        <w:t>в настоящее время.</w:t>
      </w:r>
    </w:p>
    <w:p w:rsidR="0027400E" w:rsidRPr="007D10F1" w:rsidRDefault="00F62F45" w:rsidP="00F24F92">
      <w:pPr>
        <w:pStyle w:val="ListParagraph"/>
        <w:autoSpaceDE w:val="0"/>
        <w:autoSpaceDN w:val="0"/>
        <w:adjustRightInd w:val="0"/>
        <w:spacing w:line="360" w:lineRule="auto"/>
        <w:ind w:left="502"/>
        <w:rPr>
          <w:rFonts w:ascii="Cambria" w:hAnsi="Cambria"/>
          <w:sz w:val="24"/>
          <w:szCs w:val="24"/>
          <w:lang w:val="ru-RU"/>
        </w:rPr>
      </w:pPr>
      <w:r>
        <w:rPr>
          <w:noProof/>
          <w:lang w:val="en-US" w:bidi="ar-SA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-128905</wp:posOffset>
            </wp:positionH>
            <wp:positionV relativeFrom="paragraph">
              <wp:posOffset>172720</wp:posOffset>
            </wp:positionV>
            <wp:extent cx="6057900" cy="1525905"/>
            <wp:effectExtent l="0" t="0" r="0" b="0"/>
            <wp:wrapNone/>
            <wp:docPr id="30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00E" w:rsidRPr="00761771" w:rsidRDefault="00F62F45" w:rsidP="00F24F92">
      <w:pPr>
        <w:spacing w:line="360" w:lineRule="auto"/>
        <w:rPr>
          <w:rFonts w:ascii="Cambria" w:hAnsi="Cambria" w:cs="Times New Roman"/>
          <w:b/>
          <w:i/>
          <w:sz w:val="24"/>
          <w:szCs w:val="24"/>
          <w:lang w:val="ru-RU" w:eastAsia="en-IN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7553960</wp:posOffset>
                </wp:positionV>
                <wp:extent cx="6019800" cy="1352550"/>
                <wp:effectExtent l="0" t="0" r="38100" b="57150"/>
                <wp:wrapNone/>
                <wp:docPr id="58" name="Rounded 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352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8" o:spid="_x0000_s1026" style="position:absolute;margin-left:75.75pt;margin-top:594.8pt;width:474pt;height:106.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" fillcolor="#c2d69b" strokecolor="#c2d69b" strokeweight="1pt">
                <v:fill color2="#eaf1dd" angle="135" focus="50%" type="gradient"/>
                <v:shadow on="t" color="#4e6128" opacity=".5" offset="1pt"/>
              </v:roundrect>
            </w:pict>
          </mc:Fallback>
        </mc:AlternateContent>
      </w:r>
      <w:r w:rsidR="0027400E" w:rsidRPr="00761771">
        <w:rPr>
          <w:rFonts w:ascii="Cambria" w:hAnsi="Cambria" w:cs="Times New Roman"/>
          <w:b/>
          <w:i/>
          <w:sz w:val="24"/>
          <w:szCs w:val="24"/>
          <w:lang w:val="ru-RU" w:eastAsia="en-IN"/>
        </w:rPr>
        <w:t>Рекомендация № 1</w:t>
      </w:r>
    </w:p>
    <w:p w:rsidR="0027400E" w:rsidRPr="007D10F1" w:rsidRDefault="0027400E" w:rsidP="00F24F92">
      <w:pPr>
        <w:spacing w:line="360" w:lineRule="auto"/>
        <w:rPr>
          <w:rFonts w:ascii="Cambria" w:hAnsi="Cambria" w:cs="Times New Roman"/>
          <w:b/>
          <w:i/>
          <w:sz w:val="24"/>
          <w:szCs w:val="24"/>
          <w:lang w:val="ru-RU" w:eastAsia="en-IN"/>
        </w:rPr>
      </w:pPr>
      <w:r>
        <w:rPr>
          <w:rFonts w:ascii="Cambria" w:hAnsi="Cambria" w:cs="Times New Roman"/>
          <w:b/>
          <w:i/>
          <w:sz w:val="24"/>
          <w:szCs w:val="24"/>
          <w:lang w:val="ru-RU" w:eastAsia="en-IN"/>
        </w:rPr>
        <w:t>Для более четкого представления операций по использованию накопленного профицита/резервов</w:t>
      </w:r>
      <w:r w:rsidRPr="007D10F1">
        <w:rPr>
          <w:rFonts w:ascii="Cambria" w:hAnsi="Cambria" w:cs="Times New Roman"/>
          <w:b/>
          <w:i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b/>
          <w:i/>
          <w:sz w:val="24"/>
          <w:szCs w:val="24"/>
          <w:lang w:val="ru-RU" w:eastAsia="en-IN"/>
        </w:rPr>
        <w:t>ВОИС могла бы предусмотреть формирование</w:t>
      </w:r>
      <w:r w:rsidRPr="007D10F1">
        <w:rPr>
          <w:rFonts w:ascii="Cambria" w:hAnsi="Cambria" w:cs="Times New Roman"/>
          <w:b/>
          <w:i/>
          <w:sz w:val="24"/>
          <w:szCs w:val="24"/>
          <w:lang w:val="ru-RU" w:eastAsia="en-IN"/>
        </w:rPr>
        <w:t xml:space="preserve"> отдельного резерва на финансирование проектов, отразив его в финансовой отчетности отдельной статьей. </w:t>
      </w:r>
    </w:p>
    <w:p w:rsidR="0027400E" w:rsidRPr="007D10F1" w:rsidRDefault="0027400E" w:rsidP="00A67B4A">
      <w:pPr>
        <w:rPr>
          <w:lang w:val="ru-RU" w:eastAsia="en-US" w:bidi="hi-IN"/>
        </w:rPr>
        <w:sectPr w:rsidR="0027400E" w:rsidRPr="007D10F1" w:rsidSect="00A67B4A">
          <w:footerReference w:type="first" r:id="rId36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</w:p>
    <w:p w:rsidR="0027400E" w:rsidRPr="00E66A8D" w:rsidRDefault="0027400E" w:rsidP="00E66A8D">
      <w:pPr>
        <w:spacing w:line="360" w:lineRule="auto"/>
        <w:ind w:hanging="142"/>
        <w:rPr>
          <w:rFonts w:ascii="Cambria" w:hAnsi="Cambria" w:cs="Times New Roman"/>
          <w:b/>
          <w:bCs/>
          <w:sz w:val="24"/>
          <w:szCs w:val="24"/>
          <w:lang w:val="en-IN" w:eastAsia="en-IN"/>
        </w:rPr>
      </w:pPr>
      <w:r>
        <w:rPr>
          <w:rFonts w:ascii="Cambria" w:hAnsi="Cambria" w:cs="Times New Roman"/>
          <w:b/>
          <w:bCs/>
          <w:sz w:val="24"/>
          <w:szCs w:val="24"/>
          <w:lang w:val="en-IN" w:eastAsia="en-IN"/>
        </w:rPr>
        <w:lastRenderedPageBreak/>
        <w:t>Дебиторская задолженность</w:t>
      </w:r>
    </w:p>
    <w:p w:rsidR="0027400E" w:rsidRPr="00D73AF6" w:rsidRDefault="0027400E" w:rsidP="001F2C6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Cambria" w:hAnsi="Cambria"/>
          <w:sz w:val="24"/>
          <w:szCs w:val="24"/>
          <w:lang w:val="ru-RU"/>
        </w:rPr>
      </w:pPr>
      <w:r w:rsidRPr="007D10F1">
        <w:rPr>
          <w:rFonts w:ascii="Cambria" w:hAnsi="Cambria"/>
          <w:sz w:val="24"/>
          <w:szCs w:val="24"/>
          <w:lang w:val="ru-RU"/>
        </w:rPr>
        <w:t xml:space="preserve">Дебиторская задолженность </w:t>
      </w:r>
      <w:r>
        <w:rPr>
          <w:rFonts w:ascii="Cambria" w:hAnsi="Cambria"/>
          <w:sz w:val="24"/>
          <w:szCs w:val="24"/>
          <w:lang w:val="ru-RU"/>
        </w:rPr>
        <w:t>включала</w:t>
      </w:r>
      <w:r w:rsidRPr="007D10F1">
        <w:rPr>
          <w:rFonts w:ascii="Cambria" w:hAnsi="Cambria"/>
          <w:sz w:val="24"/>
          <w:szCs w:val="24"/>
          <w:lang w:val="ru-RU"/>
        </w:rPr>
        <w:t xml:space="preserve"> «Дебиторск</w:t>
      </w:r>
      <w:r>
        <w:rPr>
          <w:rFonts w:ascii="Cambria" w:hAnsi="Cambria"/>
          <w:sz w:val="24"/>
          <w:szCs w:val="24"/>
          <w:lang w:val="ru-RU"/>
        </w:rPr>
        <w:t>ую</w:t>
      </w:r>
      <w:r w:rsidRPr="007D10F1">
        <w:rPr>
          <w:rFonts w:ascii="Cambria" w:hAnsi="Cambria"/>
          <w:sz w:val="24"/>
          <w:szCs w:val="24"/>
          <w:lang w:val="ru-RU"/>
        </w:rPr>
        <w:t xml:space="preserve"> задолженность по РСТ»</w:t>
      </w:r>
      <w:r>
        <w:rPr>
          <w:rFonts w:ascii="Cambria" w:hAnsi="Cambria"/>
          <w:sz w:val="24"/>
          <w:szCs w:val="24"/>
          <w:lang w:val="ru-RU"/>
        </w:rPr>
        <w:t xml:space="preserve">, </w:t>
      </w:r>
      <w:r w:rsidRPr="007D10F1">
        <w:rPr>
          <w:rFonts w:ascii="Cambria" w:hAnsi="Cambria" w:cs="Times New Roman"/>
          <w:iCs/>
          <w:sz w:val="24"/>
          <w:szCs w:val="24"/>
          <w:lang w:val="ru-RU" w:eastAsia="en-IN"/>
        </w:rPr>
        <w:t>состав</w:t>
      </w:r>
      <w:r>
        <w:rPr>
          <w:rFonts w:ascii="Cambria" w:hAnsi="Cambria" w:cs="Times New Roman"/>
          <w:iCs/>
          <w:sz w:val="24"/>
          <w:szCs w:val="24"/>
          <w:lang w:val="ru-RU" w:eastAsia="en-IN"/>
        </w:rPr>
        <w:t>лявшую</w:t>
      </w:r>
      <w:r>
        <w:rPr>
          <w:rFonts w:ascii="Cambria" w:hAnsi="Cambria"/>
          <w:sz w:val="24"/>
          <w:szCs w:val="24"/>
          <w:lang w:val="ru-RU"/>
        </w:rPr>
        <w:t xml:space="preserve"> на </w:t>
      </w:r>
      <w:r w:rsidRPr="007D10F1">
        <w:rPr>
          <w:rFonts w:ascii="Cambria" w:hAnsi="Cambria"/>
          <w:sz w:val="24"/>
          <w:szCs w:val="24"/>
          <w:lang w:val="ru-RU"/>
        </w:rPr>
        <w:t>31 декабря 2013 г. 62,40 млн. шв. франков</w:t>
      </w:r>
      <w:r>
        <w:rPr>
          <w:rFonts w:ascii="Cambria" w:hAnsi="Cambria"/>
          <w:sz w:val="24"/>
          <w:szCs w:val="24"/>
          <w:lang w:val="ru-RU"/>
        </w:rPr>
        <w:t>.</w:t>
      </w:r>
      <w:r w:rsidRPr="007D10F1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 xml:space="preserve">Эта сумма </w:t>
      </w:r>
      <w:r w:rsidRPr="007D10F1">
        <w:rPr>
          <w:rFonts w:ascii="Cambria" w:hAnsi="Cambria"/>
          <w:sz w:val="24"/>
          <w:szCs w:val="24"/>
          <w:lang w:val="ru-RU"/>
        </w:rPr>
        <w:t>соответств</w:t>
      </w:r>
      <w:r>
        <w:rPr>
          <w:rFonts w:ascii="Cambria" w:hAnsi="Cambria"/>
          <w:sz w:val="24"/>
          <w:szCs w:val="24"/>
          <w:lang w:val="ru-RU"/>
        </w:rPr>
        <w:t>овала общей сумме</w:t>
      </w:r>
      <w:r w:rsidRPr="007D10F1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пошлин</w:t>
      </w:r>
      <w:r w:rsidRPr="007D10F1">
        <w:rPr>
          <w:rFonts w:ascii="Cambria" w:hAnsi="Cambria"/>
          <w:sz w:val="24"/>
          <w:szCs w:val="24"/>
          <w:lang w:val="ru-RU"/>
        </w:rPr>
        <w:t xml:space="preserve"> за подачу</w:t>
      </w:r>
      <w:r>
        <w:rPr>
          <w:rFonts w:ascii="Cambria" w:hAnsi="Cambria"/>
          <w:sz w:val="24"/>
          <w:szCs w:val="24"/>
          <w:lang w:val="ru-RU"/>
        </w:rPr>
        <w:t xml:space="preserve">, не </w:t>
      </w:r>
      <w:r w:rsidRPr="007D10F1">
        <w:rPr>
          <w:rFonts w:ascii="Cambria" w:hAnsi="Cambria"/>
          <w:sz w:val="24"/>
          <w:szCs w:val="24"/>
          <w:lang w:val="ru-RU"/>
        </w:rPr>
        <w:t>полученн</w:t>
      </w:r>
      <w:r>
        <w:rPr>
          <w:rFonts w:ascii="Cambria" w:hAnsi="Cambria"/>
          <w:sz w:val="24"/>
          <w:szCs w:val="24"/>
          <w:lang w:val="ru-RU"/>
        </w:rPr>
        <w:t>ых</w:t>
      </w:r>
      <w:r w:rsidRPr="007D10F1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Международным</w:t>
      </w:r>
      <w:r w:rsidRPr="007D10F1">
        <w:rPr>
          <w:rFonts w:ascii="Cambria" w:hAnsi="Cambria"/>
          <w:sz w:val="24"/>
          <w:szCs w:val="24"/>
          <w:lang w:val="ru-RU"/>
        </w:rPr>
        <w:t xml:space="preserve"> бюро </w:t>
      </w:r>
      <w:r>
        <w:rPr>
          <w:rFonts w:ascii="Cambria" w:hAnsi="Cambria"/>
          <w:sz w:val="24"/>
          <w:szCs w:val="24"/>
          <w:lang w:val="ru-RU"/>
        </w:rPr>
        <w:t xml:space="preserve">до </w:t>
      </w:r>
      <w:r w:rsidRPr="00D73AF6">
        <w:rPr>
          <w:rFonts w:ascii="Cambria" w:hAnsi="Cambria"/>
          <w:sz w:val="24"/>
          <w:szCs w:val="24"/>
          <w:lang w:val="ru-RU"/>
        </w:rPr>
        <w:t>отчет</w:t>
      </w:r>
      <w:r>
        <w:rPr>
          <w:rFonts w:ascii="Cambria" w:hAnsi="Cambria"/>
          <w:sz w:val="24"/>
          <w:szCs w:val="24"/>
          <w:lang w:val="ru-RU"/>
        </w:rPr>
        <w:t>ной даты по заявкам</w:t>
      </w:r>
      <w:r w:rsidRPr="007D10F1">
        <w:rPr>
          <w:rFonts w:ascii="Cambria" w:hAnsi="Cambria"/>
          <w:sz w:val="24"/>
          <w:szCs w:val="24"/>
          <w:lang w:val="ru-RU"/>
        </w:rPr>
        <w:t>, пода</w:t>
      </w:r>
      <w:r>
        <w:rPr>
          <w:rFonts w:ascii="Cambria" w:hAnsi="Cambria"/>
          <w:sz w:val="24"/>
          <w:szCs w:val="24"/>
          <w:lang w:val="ru-RU"/>
        </w:rPr>
        <w:t xml:space="preserve">нным </w:t>
      </w:r>
      <w:r w:rsidRPr="007D10F1">
        <w:rPr>
          <w:rFonts w:ascii="Cambria" w:hAnsi="Cambria"/>
          <w:sz w:val="24"/>
          <w:szCs w:val="24"/>
          <w:lang w:val="ru-RU"/>
        </w:rPr>
        <w:t xml:space="preserve">по процедуре </w:t>
      </w:r>
      <w:r>
        <w:rPr>
          <w:rFonts w:ascii="Cambria" w:hAnsi="Cambria"/>
          <w:sz w:val="24"/>
          <w:szCs w:val="24"/>
        </w:rPr>
        <w:t>PCT</w:t>
      </w:r>
      <w:r w:rsidRPr="007D10F1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 xml:space="preserve">в </w:t>
      </w:r>
      <w:r w:rsidRPr="007D10F1">
        <w:rPr>
          <w:rFonts w:ascii="Cambria" w:hAnsi="Cambria"/>
          <w:sz w:val="24"/>
          <w:szCs w:val="24"/>
          <w:lang w:val="ru-RU"/>
        </w:rPr>
        <w:t>различн</w:t>
      </w:r>
      <w:r>
        <w:rPr>
          <w:rFonts w:ascii="Cambria" w:hAnsi="Cambria"/>
          <w:sz w:val="24"/>
          <w:szCs w:val="24"/>
          <w:lang w:val="ru-RU"/>
        </w:rPr>
        <w:t>ые</w:t>
      </w:r>
      <w:r w:rsidRPr="007D10F1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получающие ведомства</w:t>
      </w:r>
      <w:r w:rsidRPr="007D10F1">
        <w:rPr>
          <w:rFonts w:ascii="Cambria" w:hAnsi="Cambria"/>
          <w:sz w:val="24"/>
          <w:szCs w:val="24"/>
          <w:lang w:val="ru-RU"/>
        </w:rPr>
        <w:t>. Заявк</w:t>
      </w:r>
      <w:r>
        <w:rPr>
          <w:rFonts w:ascii="Cambria" w:hAnsi="Cambria"/>
          <w:sz w:val="24"/>
          <w:szCs w:val="24"/>
          <w:lang w:val="ru-RU"/>
        </w:rPr>
        <w:t xml:space="preserve">и, </w:t>
      </w:r>
      <w:r w:rsidRPr="00D73AF6">
        <w:rPr>
          <w:rFonts w:ascii="Cambria" w:hAnsi="Cambria"/>
          <w:sz w:val="24"/>
          <w:szCs w:val="24"/>
          <w:lang w:val="ru-RU"/>
        </w:rPr>
        <w:t>котор</w:t>
      </w:r>
      <w:r>
        <w:rPr>
          <w:rFonts w:ascii="Cambria" w:hAnsi="Cambria"/>
          <w:sz w:val="24"/>
          <w:szCs w:val="24"/>
          <w:lang w:val="ru-RU"/>
        </w:rPr>
        <w:t xml:space="preserve">ые оставались </w:t>
      </w:r>
      <w:r w:rsidRPr="007D10F1">
        <w:rPr>
          <w:rFonts w:ascii="Cambria" w:hAnsi="Cambria"/>
          <w:sz w:val="24"/>
          <w:szCs w:val="24"/>
          <w:lang w:val="ru-RU"/>
        </w:rPr>
        <w:t>неоплаченн</w:t>
      </w:r>
      <w:r>
        <w:rPr>
          <w:rFonts w:ascii="Cambria" w:hAnsi="Cambria"/>
          <w:sz w:val="24"/>
          <w:szCs w:val="24"/>
          <w:lang w:val="ru-RU"/>
        </w:rPr>
        <w:t xml:space="preserve">ыми на </w:t>
      </w:r>
      <w:r w:rsidRPr="00D73AF6">
        <w:rPr>
          <w:rFonts w:ascii="Cambria" w:hAnsi="Cambria"/>
          <w:sz w:val="24"/>
          <w:szCs w:val="24"/>
          <w:lang w:val="ru-RU"/>
        </w:rPr>
        <w:t>отчет</w:t>
      </w:r>
      <w:r>
        <w:rPr>
          <w:rFonts w:ascii="Cambria" w:hAnsi="Cambria"/>
          <w:sz w:val="24"/>
          <w:szCs w:val="24"/>
          <w:lang w:val="ru-RU"/>
        </w:rPr>
        <w:t xml:space="preserve">ную дату, отражались как </w:t>
      </w:r>
      <w:r w:rsidRPr="007D10F1">
        <w:rPr>
          <w:rFonts w:ascii="Cambria" w:hAnsi="Cambria"/>
          <w:sz w:val="24"/>
          <w:szCs w:val="24"/>
          <w:lang w:val="ru-RU"/>
        </w:rPr>
        <w:t>«Дебиторская задолженность по РС</w:t>
      </w:r>
      <w:r w:rsidRPr="00D73AF6">
        <w:rPr>
          <w:rFonts w:ascii="Cambria" w:hAnsi="Cambria"/>
          <w:sz w:val="24"/>
          <w:szCs w:val="24"/>
          <w:lang w:val="ru-RU"/>
        </w:rPr>
        <w:t>Т»</w:t>
      </w:r>
      <w:r>
        <w:rPr>
          <w:rFonts w:ascii="Cambria" w:hAnsi="Cambria"/>
          <w:sz w:val="24"/>
          <w:szCs w:val="24"/>
          <w:lang w:val="ru-RU"/>
        </w:rPr>
        <w:t>,</w:t>
      </w:r>
      <w:r w:rsidRPr="00D73AF6">
        <w:rPr>
          <w:rFonts w:ascii="Cambria" w:hAnsi="Cambria"/>
          <w:sz w:val="24"/>
          <w:szCs w:val="24"/>
          <w:lang w:val="ru-RU"/>
        </w:rPr>
        <w:t xml:space="preserve"> после </w:t>
      </w:r>
      <w:r>
        <w:rPr>
          <w:rFonts w:ascii="Cambria" w:hAnsi="Cambria"/>
          <w:sz w:val="24"/>
          <w:szCs w:val="24"/>
          <w:lang w:val="ru-RU"/>
        </w:rPr>
        <w:t xml:space="preserve">вычета из нее общей суммы </w:t>
      </w:r>
      <w:r w:rsidRPr="00D73AF6">
        <w:rPr>
          <w:rFonts w:ascii="Cambria" w:hAnsi="Cambria"/>
          <w:sz w:val="24"/>
          <w:szCs w:val="24"/>
          <w:lang w:val="ru-RU"/>
        </w:rPr>
        <w:t>пошлин</w:t>
      </w:r>
      <w:r>
        <w:rPr>
          <w:rFonts w:ascii="Cambria" w:hAnsi="Cambria"/>
          <w:sz w:val="24"/>
          <w:szCs w:val="24"/>
          <w:lang w:val="ru-RU"/>
        </w:rPr>
        <w:t>,</w:t>
      </w:r>
      <w:r w:rsidRPr="00D73AF6">
        <w:rPr>
          <w:rFonts w:ascii="Cambria" w:hAnsi="Cambria"/>
          <w:sz w:val="24"/>
          <w:szCs w:val="24"/>
          <w:lang w:val="ru-RU"/>
        </w:rPr>
        <w:t xml:space="preserve"> полученн</w:t>
      </w:r>
      <w:r>
        <w:rPr>
          <w:rFonts w:ascii="Cambria" w:hAnsi="Cambria"/>
          <w:sz w:val="24"/>
          <w:szCs w:val="24"/>
          <w:lang w:val="ru-RU"/>
        </w:rPr>
        <w:t>ых</w:t>
      </w:r>
      <w:r w:rsidRPr="00D73AF6">
        <w:rPr>
          <w:rFonts w:ascii="Cambria" w:hAnsi="Cambria"/>
          <w:sz w:val="24"/>
          <w:szCs w:val="24"/>
          <w:lang w:val="ru-RU"/>
        </w:rPr>
        <w:t xml:space="preserve"> ВОИС</w:t>
      </w:r>
      <w:r>
        <w:rPr>
          <w:rFonts w:ascii="Cambria" w:hAnsi="Cambria"/>
          <w:sz w:val="24"/>
          <w:szCs w:val="24"/>
          <w:lang w:val="ru-RU"/>
        </w:rPr>
        <w:t>,</w:t>
      </w:r>
      <w:r w:rsidRPr="00D73AF6">
        <w:rPr>
          <w:rFonts w:ascii="Cambria" w:hAnsi="Cambria"/>
          <w:sz w:val="24"/>
          <w:szCs w:val="24"/>
          <w:lang w:val="ru-RU"/>
        </w:rPr>
        <w:t xml:space="preserve"> но не </w:t>
      </w:r>
      <w:r>
        <w:rPr>
          <w:rFonts w:ascii="Cambria" w:hAnsi="Cambria"/>
          <w:sz w:val="24"/>
          <w:szCs w:val="24"/>
          <w:lang w:val="ru-RU"/>
        </w:rPr>
        <w:t xml:space="preserve">разнесенных по </w:t>
      </w:r>
      <w:r w:rsidRPr="00D73AF6">
        <w:rPr>
          <w:rFonts w:ascii="Cambria" w:hAnsi="Cambria"/>
          <w:sz w:val="24"/>
          <w:szCs w:val="24"/>
          <w:lang w:val="ru-RU"/>
        </w:rPr>
        <w:t>конкретн</w:t>
      </w:r>
      <w:r>
        <w:rPr>
          <w:rFonts w:ascii="Cambria" w:hAnsi="Cambria"/>
          <w:sz w:val="24"/>
          <w:szCs w:val="24"/>
          <w:lang w:val="ru-RU"/>
        </w:rPr>
        <w:t xml:space="preserve">ым </w:t>
      </w:r>
      <w:r w:rsidRPr="00D73AF6">
        <w:rPr>
          <w:rFonts w:ascii="Cambria" w:hAnsi="Cambria"/>
          <w:sz w:val="24"/>
          <w:szCs w:val="24"/>
          <w:lang w:val="ru-RU"/>
        </w:rPr>
        <w:t>заявк</w:t>
      </w:r>
      <w:r>
        <w:rPr>
          <w:rFonts w:ascii="Cambria" w:hAnsi="Cambria"/>
          <w:sz w:val="24"/>
          <w:szCs w:val="24"/>
          <w:lang w:val="ru-RU"/>
        </w:rPr>
        <w:t>ам</w:t>
      </w:r>
      <w:r w:rsidRPr="00D73AF6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 xml:space="preserve">Отделом </w:t>
      </w:r>
      <w:r w:rsidRPr="00E66A8D">
        <w:rPr>
          <w:rFonts w:ascii="Cambria" w:hAnsi="Cambria"/>
          <w:sz w:val="24"/>
          <w:szCs w:val="24"/>
        </w:rPr>
        <w:t>PCT</w:t>
      </w:r>
      <w:r w:rsidRPr="00D73AF6">
        <w:rPr>
          <w:rFonts w:ascii="Cambria" w:hAnsi="Cambria"/>
          <w:sz w:val="24"/>
          <w:szCs w:val="24"/>
          <w:lang w:val="ru-RU"/>
        </w:rPr>
        <w:t xml:space="preserve"> ВОИС</w:t>
      </w:r>
      <w:r>
        <w:rPr>
          <w:rFonts w:ascii="Cambria" w:hAnsi="Cambria"/>
          <w:sz w:val="24"/>
          <w:szCs w:val="24"/>
          <w:lang w:val="ru-RU"/>
        </w:rPr>
        <w:t xml:space="preserve"> </w:t>
      </w:r>
      <w:r w:rsidRPr="00D73AF6">
        <w:rPr>
          <w:rFonts w:ascii="Cambria" w:hAnsi="Cambria"/>
          <w:sz w:val="24"/>
          <w:szCs w:val="24"/>
          <w:lang w:val="ru-RU"/>
        </w:rPr>
        <w:t xml:space="preserve">в связи с </w:t>
      </w:r>
      <w:r w:rsidRPr="001B2065">
        <w:rPr>
          <w:rFonts w:ascii="Cambria" w:hAnsi="Cambria"/>
          <w:sz w:val="24"/>
          <w:szCs w:val="24"/>
          <w:lang w:val="ru-RU"/>
        </w:rPr>
        <w:t>неясностями в прилагаемых данных</w:t>
      </w:r>
      <w:r>
        <w:rPr>
          <w:rFonts w:ascii="Cambria" w:hAnsi="Cambria"/>
          <w:sz w:val="24"/>
          <w:szCs w:val="24"/>
          <w:lang w:val="ru-RU"/>
        </w:rPr>
        <w:t>,</w:t>
      </w:r>
      <w:r w:rsidRPr="00D73AF6">
        <w:rPr>
          <w:rFonts w:ascii="Cambria" w:hAnsi="Cambria"/>
          <w:sz w:val="24"/>
          <w:szCs w:val="24"/>
          <w:lang w:val="ru-RU"/>
        </w:rPr>
        <w:t xml:space="preserve"> полученн</w:t>
      </w:r>
      <w:r>
        <w:rPr>
          <w:rFonts w:ascii="Cambria" w:hAnsi="Cambria"/>
          <w:sz w:val="24"/>
          <w:szCs w:val="24"/>
          <w:lang w:val="ru-RU"/>
        </w:rPr>
        <w:t>ых от получающих ведомств</w:t>
      </w:r>
      <w:r w:rsidRPr="00D73AF6">
        <w:rPr>
          <w:rFonts w:ascii="Cambria" w:hAnsi="Cambria"/>
          <w:sz w:val="24"/>
          <w:szCs w:val="24"/>
          <w:lang w:val="ru-RU"/>
        </w:rPr>
        <w:t>.</w:t>
      </w:r>
    </w:p>
    <w:p w:rsidR="0027400E" w:rsidRPr="00D778F2" w:rsidRDefault="0027400E" w:rsidP="001F2C6A">
      <w:pPr>
        <w:pStyle w:val="Style1"/>
        <w:numPr>
          <w:ilvl w:val="0"/>
          <w:numId w:val="18"/>
        </w:numPr>
        <w:ind w:left="426" w:hanging="426"/>
        <w:rPr>
          <w:b/>
          <w:lang w:val="ru-RU"/>
        </w:rPr>
      </w:pPr>
      <w:r>
        <w:rPr>
          <w:lang w:val="ru-RU" w:eastAsia="en-IN"/>
        </w:rPr>
        <w:t xml:space="preserve">Было </w:t>
      </w:r>
      <w:r w:rsidRPr="00D778F2">
        <w:rPr>
          <w:lang w:val="ru-RU" w:eastAsia="en-IN"/>
        </w:rPr>
        <w:t>констатирова</w:t>
      </w:r>
      <w:r>
        <w:rPr>
          <w:lang w:val="ru-RU" w:eastAsia="en-IN"/>
        </w:rPr>
        <w:t>но, что</w:t>
      </w:r>
      <w:r w:rsidRPr="00D778F2">
        <w:rPr>
          <w:lang w:val="ru-RU" w:eastAsia="en-IN"/>
        </w:rPr>
        <w:t xml:space="preserve"> </w:t>
      </w:r>
      <w:r w:rsidRPr="00D778F2">
        <w:rPr>
          <w:rFonts w:cs="Mangal"/>
          <w:lang w:val="ru-RU"/>
        </w:rPr>
        <w:t>суммы, отраженные по статье «Прочие обязательства - Текущие счета PCT»</w:t>
      </w:r>
      <w:r>
        <w:rPr>
          <w:rFonts w:cs="Mangal"/>
          <w:lang w:val="ru-RU"/>
        </w:rPr>
        <w:t xml:space="preserve"> включали сумму </w:t>
      </w:r>
      <w:r w:rsidRPr="00C5456B">
        <w:rPr>
          <w:rFonts w:cs="Mangal"/>
          <w:lang w:val="ru-RU"/>
        </w:rPr>
        <w:t>6,60 млн. шв. франков</w:t>
      </w:r>
      <w:r>
        <w:rPr>
          <w:rFonts w:cs="Mangal"/>
          <w:lang w:val="ru-RU"/>
        </w:rPr>
        <w:t xml:space="preserve">, </w:t>
      </w:r>
      <w:r w:rsidRPr="00D778F2">
        <w:rPr>
          <w:rFonts w:cs="Mangal"/>
          <w:lang w:val="ru-RU"/>
        </w:rPr>
        <w:t>котор</w:t>
      </w:r>
      <w:r>
        <w:rPr>
          <w:rFonts w:cs="Mangal"/>
          <w:lang w:val="ru-RU"/>
        </w:rPr>
        <w:t xml:space="preserve">ая </w:t>
      </w:r>
      <w:r w:rsidRPr="00D778F2">
        <w:rPr>
          <w:rFonts w:cs="Mangal"/>
          <w:lang w:val="ru-RU"/>
        </w:rPr>
        <w:t>соответств</w:t>
      </w:r>
      <w:r>
        <w:rPr>
          <w:rFonts w:cs="Mangal"/>
          <w:lang w:val="ru-RU"/>
        </w:rPr>
        <w:t xml:space="preserve">овала </w:t>
      </w:r>
      <w:r w:rsidRPr="00D778F2">
        <w:rPr>
          <w:rFonts w:cs="Mangal"/>
          <w:lang w:val="ru-RU"/>
        </w:rPr>
        <w:t>пошлин</w:t>
      </w:r>
      <w:r>
        <w:rPr>
          <w:rFonts w:cs="Mangal"/>
          <w:lang w:val="ru-RU"/>
        </w:rPr>
        <w:t>ам за подачу,</w:t>
      </w:r>
      <w:r w:rsidRPr="00C5456B">
        <w:rPr>
          <w:rFonts w:cs="Mangal"/>
          <w:lang w:val="ru-RU"/>
        </w:rPr>
        <w:t xml:space="preserve"> полученн</w:t>
      </w:r>
      <w:r>
        <w:rPr>
          <w:rFonts w:cs="Mangal"/>
          <w:lang w:val="ru-RU"/>
        </w:rPr>
        <w:t>ым от получающих ведомств</w:t>
      </w:r>
      <w:r w:rsidRPr="00C5456B">
        <w:rPr>
          <w:lang w:val="ru-RU"/>
        </w:rPr>
        <w:t xml:space="preserve"> </w:t>
      </w:r>
      <w:r>
        <w:rPr>
          <w:lang w:val="ru-RU"/>
        </w:rPr>
        <w:t>Италии</w:t>
      </w:r>
      <w:r w:rsidRPr="00C5456B">
        <w:rPr>
          <w:lang w:val="ru-RU"/>
        </w:rPr>
        <w:t xml:space="preserve"> и </w:t>
      </w:r>
      <w:r>
        <w:rPr>
          <w:lang w:val="ru-RU"/>
        </w:rPr>
        <w:t>Японии</w:t>
      </w:r>
      <w:r w:rsidRPr="00C5456B">
        <w:rPr>
          <w:lang w:val="ru-RU"/>
        </w:rPr>
        <w:t xml:space="preserve"> </w:t>
      </w:r>
      <w:r>
        <w:rPr>
          <w:lang w:val="ru-RU"/>
        </w:rPr>
        <w:t xml:space="preserve">по полученным ими </w:t>
      </w:r>
      <w:r w:rsidRPr="00C5456B">
        <w:rPr>
          <w:lang w:val="ru-RU"/>
        </w:rPr>
        <w:t>заявк</w:t>
      </w:r>
      <w:r>
        <w:rPr>
          <w:lang w:val="ru-RU"/>
        </w:rPr>
        <w:t>ам</w:t>
      </w:r>
      <w:r w:rsidRPr="00C5456B">
        <w:rPr>
          <w:lang w:val="ru-RU"/>
        </w:rPr>
        <w:t xml:space="preserve">. </w:t>
      </w:r>
      <w:r w:rsidRPr="00D778F2">
        <w:rPr>
          <w:lang w:val="ru-RU"/>
        </w:rPr>
        <w:t>В основном</w:t>
      </w:r>
      <w:r>
        <w:rPr>
          <w:lang w:val="ru-RU"/>
        </w:rPr>
        <w:t xml:space="preserve"> эти </w:t>
      </w:r>
      <w:r w:rsidRPr="00D778F2">
        <w:rPr>
          <w:lang w:val="ru-RU"/>
        </w:rPr>
        <w:t>пошлин</w:t>
      </w:r>
      <w:r>
        <w:rPr>
          <w:lang w:val="ru-RU"/>
        </w:rPr>
        <w:t xml:space="preserve">ы </w:t>
      </w:r>
      <w:r w:rsidRPr="00D778F2">
        <w:rPr>
          <w:lang w:val="ru-RU"/>
        </w:rPr>
        <w:t>представля</w:t>
      </w:r>
      <w:r>
        <w:rPr>
          <w:lang w:val="ru-RU"/>
        </w:rPr>
        <w:t xml:space="preserve">ли </w:t>
      </w:r>
      <w:r w:rsidRPr="00D778F2">
        <w:rPr>
          <w:lang w:val="ru-RU"/>
        </w:rPr>
        <w:t>собой</w:t>
      </w:r>
      <w:r>
        <w:rPr>
          <w:lang w:val="ru-RU"/>
        </w:rPr>
        <w:t xml:space="preserve"> нераспределенные </w:t>
      </w:r>
      <w:r w:rsidRPr="00D778F2">
        <w:rPr>
          <w:lang w:val="ru-RU"/>
        </w:rPr>
        <w:t>пошлин</w:t>
      </w:r>
      <w:r>
        <w:rPr>
          <w:lang w:val="ru-RU"/>
        </w:rPr>
        <w:t xml:space="preserve">ы, полученные </w:t>
      </w:r>
      <w:r w:rsidRPr="00D778F2">
        <w:rPr>
          <w:lang w:val="ru-RU"/>
        </w:rPr>
        <w:t>ВОИС, котор</w:t>
      </w:r>
      <w:r>
        <w:rPr>
          <w:lang w:val="ru-RU"/>
        </w:rPr>
        <w:t xml:space="preserve">ые должны были быть вычтены из общей суммы, отраженной по </w:t>
      </w:r>
      <w:r w:rsidRPr="00244DC4">
        <w:rPr>
          <w:lang w:val="ru-RU"/>
        </w:rPr>
        <w:t>стать</w:t>
      </w:r>
      <w:r>
        <w:rPr>
          <w:lang w:val="ru-RU"/>
        </w:rPr>
        <w:t xml:space="preserve">е </w:t>
      </w:r>
      <w:r w:rsidRPr="00D778F2">
        <w:rPr>
          <w:lang w:val="ru-RU"/>
        </w:rPr>
        <w:t xml:space="preserve">«Дебиторская задолженность по РСТ». </w:t>
      </w:r>
      <w:r>
        <w:rPr>
          <w:lang w:val="ru-RU"/>
        </w:rPr>
        <w:t>Отсутствие корректировки</w:t>
      </w:r>
      <w:r w:rsidRPr="00D778F2">
        <w:rPr>
          <w:lang w:val="ru-RU"/>
        </w:rPr>
        <w:t xml:space="preserve"> </w:t>
      </w:r>
      <w:r>
        <w:rPr>
          <w:lang w:val="ru-RU"/>
        </w:rPr>
        <w:t>суммы,</w:t>
      </w:r>
      <w:r w:rsidRPr="00D778F2">
        <w:rPr>
          <w:lang w:val="ru-RU"/>
        </w:rPr>
        <w:t xml:space="preserve"> </w:t>
      </w:r>
      <w:r>
        <w:rPr>
          <w:lang w:val="ru-RU"/>
        </w:rPr>
        <w:t xml:space="preserve">отраженной по </w:t>
      </w:r>
      <w:r>
        <w:rPr>
          <w:rFonts w:cs="Mangal"/>
          <w:lang w:val="ru-RU"/>
        </w:rPr>
        <w:t>текущим</w:t>
      </w:r>
      <w:r w:rsidRPr="00D778F2">
        <w:rPr>
          <w:rFonts w:cs="Mangal"/>
          <w:lang w:val="ru-RU"/>
        </w:rPr>
        <w:t xml:space="preserve"> счета</w:t>
      </w:r>
      <w:r>
        <w:rPr>
          <w:rFonts w:cs="Mangal"/>
          <w:lang w:val="ru-RU"/>
        </w:rPr>
        <w:t>м</w:t>
      </w:r>
      <w:r w:rsidRPr="00D778F2">
        <w:rPr>
          <w:rFonts w:cs="Mangal"/>
          <w:lang w:val="ru-RU"/>
        </w:rPr>
        <w:t xml:space="preserve"> PCT</w:t>
      </w:r>
      <w:r>
        <w:rPr>
          <w:rFonts w:cs="Mangal"/>
          <w:lang w:val="ru-RU"/>
        </w:rPr>
        <w:t xml:space="preserve">, привела к завышению </w:t>
      </w:r>
      <w:r w:rsidRPr="00D778F2">
        <w:rPr>
          <w:lang w:val="ru-RU"/>
        </w:rPr>
        <w:t>д</w:t>
      </w:r>
      <w:r>
        <w:rPr>
          <w:lang w:val="ru-RU"/>
        </w:rPr>
        <w:t>ебиторской</w:t>
      </w:r>
      <w:r w:rsidRPr="00D778F2">
        <w:rPr>
          <w:lang w:val="ru-RU"/>
        </w:rPr>
        <w:t xml:space="preserve"> </w:t>
      </w:r>
      <w:r>
        <w:rPr>
          <w:lang w:val="ru-RU"/>
        </w:rPr>
        <w:t>задолженности,</w:t>
      </w:r>
      <w:r w:rsidRPr="00D778F2">
        <w:rPr>
          <w:lang w:val="ru-RU"/>
        </w:rPr>
        <w:t xml:space="preserve"> а также стать</w:t>
      </w:r>
      <w:r>
        <w:rPr>
          <w:lang w:val="ru-RU"/>
        </w:rPr>
        <w:t xml:space="preserve">и </w:t>
      </w:r>
      <w:r>
        <w:rPr>
          <w:rFonts w:ascii="Times New Roman" w:hAnsi="Times New Roman"/>
          <w:lang w:val="ru-RU"/>
        </w:rPr>
        <w:t>«</w:t>
      </w:r>
      <w:r>
        <w:rPr>
          <w:lang w:val="ru-RU"/>
        </w:rPr>
        <w:t>Прочие обязательства</w:t>
      </w:r>
      <w:r>
        <w:rPr>
          <w:rFonts w:ascii="Times New Roman" w:hAnsi="Times New Roman"/>
          <w:lang w:val="ru-RU"/>
        </w:rPr>
        <w:t>»</w:t>
      </w:r>
      <w:r w:rsidRPr="00D778F2">
        <w:rPr>
          <w:lang w:val="ru-RU"/>
        </w:rPr>
        <w:t xml:space="preserve"> </w:t>
      </w:r>
      <w:r>
        <w:rPr>
          <w:lang w:val="ru-RU"/>
        </w:rPr>
        <w:t xml:space="preserve">на сумму, </w:t>
      </w:r>
      <w:r w:rsidRPr="00D778F2">
        <w:rPr>
          <w:lang w:val="ru-RU"/>
        </w:rPr>
        <w:t>соответствующ</w:t>
      </w:r>
      <w:r>
        <w:rPr>
          <w:lang w:val="ru-RU"/>
        </w:rPr>
        <w:t>ую сумме пошлин</w:t>
      </w:r>
      <w:r w:rsidRPr="00D778F2">
        <w:rPr>
          <w:lang w:val="ru-RU"/>
        </w:rPr>
        <w:t xml:space="preserve"> за подачу полученн</w:t>
      </w:r>
      <w:r>
        <w:rPr>
          <w:lang w:val="ru-RU"/>
        </w:rPr>
        <w:t>ых</w:t>
      </w:r>
      <w:r w:rsidRPr="00D778F2">
        <w:rPr>
          <w:lang w:val="ru-RU"/>
        </w:rPr>
        <w:t xml:space="preserve"> заявок.</w:t>
      </w:r>
    </w:p>
    <w:p w:rsidR="0027400E" w:rsidRPr="00985E07" w:rsidRDefault="0027400E" w:rsidP="001F2C6A">
      <w:pPr>
        <w:numPr>
          <w:ilvl w:val="0"/>
          <w:numId w:val="18"/>
        </w:numPr>
        <w:spacing w:line="360" w:lineRule="auto"/>
        <w:ind w:left="426" w:hanging="426"/>
        <w:jc w:val="both"/>
        <w:rPr>
          <w:rFonts w:ascii="Cambria" w:hAnsi="Cambria" w:cs="Mangal"/>
          <w:sz w:val="24"/>
          <w:szCs w:val="24"/>
          <w:lang w:val="ru-RU" w:eastAsia="en-US" w:bidi="hi-IN"/>
        </w:rPr>
      </w:pP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>Руководств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о 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>ВОИС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 заявило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>, что сумм</w:t>
      </w:r>
      <w:r>
        <w:rPr>
          <w:rFonts w:ascii="Cambria" w:hAnsi="Cambria" w:cs="Mangal"/>
          <w:sz w:val="24"/>
          <w:szCs w:val="24"/>
          <w:lang w:val="ru-RU" w:eastAsia="en-US" w:bidi="hi-IN"/>
        </w:rPr>
        <w:t>ы,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 xml:space="preserve"> депонированн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ые 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 xml:space="preserve">на текущих счетах PCT </w:t>
      </w:r>
      <w:r>
        <w:rPr>
          <w:rFonts w:ascii="Cambria" w:hAnsi="Cambria" w:cs="Mangal"/>
          <w:sz w:val="24"/>
          <w:szCs w:val="24"/>
          <w:lang w:val="ru-RU" w:eastAsia="en-US" w:bidi="hi-IN"/>
        </w:rPr>
        <w:t>и относящиеся к Италии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 xml:space="preserve"> и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Японии, состоят из 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>ряд</w:t>
      </w:r>
      <w:r>
        <w:rPr>
          <w:rFonts w:ascii="Cambria" w:hAnsi="Cambria" w:cs="Mangal"/>
          <w:sz w:val="24"/>
          <w:szCs w:val="24"/>
          <w:lang w:val="ru-RU" w:eastAsia="en-US" w:bidi="hi-IN"/>
        </w:rPr>
        <w:t>а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 xml:space="preserve"> различн</w:t>
      </w:r>
      <w:r>
        <w:rPr>
          <w:rFonts w:ascii="Cambria" w:hAnsi="Cambria" w:cs="Mangal"/>
          <w:sz w:val="24"/>
          <w:szCs w:val="24"/>
          <w:lang w:val="ru-RU" w:eastAsia="en-US" w:bidi="hi-IN"/>
        </w:rPr>
        <w:t>ых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 xml:space="preserve"> элемент</w:t>
      </w:r>
      <w:r>
        <w:rPr>
          <w:rFonts w:ascii="Cambria" w:hAnsi="Cambria" w:cs="Mangal"/>
          <w:sz w:val="24"/>
          <w:szCs w:val="24"/>
          <w:lang w:val="ru-RU" w:eastAsia="en-US" w:bidi="hi-IN"/>
        </w:rPr>
        <w:t>ов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>, включая пошлин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ы за заявки, 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>котор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ые будут поданы в 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>будущ</w:t>
      </w:r>
      <w:r>
        <w:rPr>
          <w:rFonts w:ascii="Cambria" w:hAnsi="Cambria" w:cs="Mangal"/>
          <w:sz w:val="24"/>
          <w:szCs w:val="24"/>
          <w:lang w:val="ru-RU" w:eastAsia="en-US" w:bidi="hi-IN"/>
        </w:rPr>
        <w:t>ем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>, пошлин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ы, 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>котор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ые 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>мо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гут быть отнесены к ранее поданным 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>заявк</w:t>
      </w:r>
      <w:r>
        <w:rPr>
          <w:rFonts w:ascii="Cambria" w:hAnsi="Cambria" w:cs="Mangal"/>
          <w:sz w:val="24"/>
          <w:szCs w:val="24"/>
          <w:lang w:val="ru-RU" w:eastAsia="en-US" w:bidi="hi-IN"/>
        </w:rPr>
        <w:t>ам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 xml:space="preserve">, </w:t>
      </w:r>
      <w:r>
        <w:rPr>
          <w:rFonts w:ascii="Cambria" w:hAnsi="Cambria" w:cs="Mangal"/>
          <w:sz w:val="24"/>
          <w:szCs w:val="24"/>
          <w:lang w:val="ru-RU" w:eastAsia="en-US" w:bidi="hi-IN"/>
        </w:rPr>
        <w:t>пошлины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 xml:space="preserve"> за обработку и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пошлины за поиск. 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 xml:space="preserve">ВОИС </w:t>
      </w:r>
      <w:r>
        <w:rPr>
          <w:rFonts w:ascii="Cambria" w:hAnsi="Cambria" w:cs="Mangal"/>
          <w:sz w:val="24"/>
          <w:szCs w:val="24"/>
          <w:lang w:val="ru-RU" w:eastAsia="en-US" w:bidi="hi-IN"/>
        </w:rPr>
        <w:t>сможет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определить суммы, 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>котор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ые могут быть отнесены к 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>конкретн</w:t>
      </w:r>
      <w:r>
        <w:rPr>
          <w:rFonts w:ascii="Cambria" w:hAnsi="Cambria" w:cs="Mangal"/>
          <w:sz w:val="24"/>
          <w:szCs w:val="24"/>
          <w:lang w:val="ru-RU" w:eastAsia="en-US" w:bidi="hi-IN"/>
        </w:rPr>
        <w:t>ым ранее поданным заявкам,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в составе 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>сумм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, хранящихся на 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>текущих счетах PCT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, только 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>на основ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ании 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>уведомлени</w:t>
      </w:r>
      <w:r>
        <w:rPr>
          <w:rFonts w:ascii="Cambria" w:hAnsi="Cambria" w:cs="Mangal"/>
          <w:sz w:val="24"/>
          <w:szCs w:val="24"/>
          <w:lang w:val="ru-RU" w:eastAsia="en-US" w:bidi="hi-IN"/>
        </w:rPr>
        <w:t>й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sz w:val="24"/>
          <w:szCs w:val="24"/>
          <w:lang w:val="ru-RU" w:eastAsia="en-US" w:bidi="hi-IN"/>
        </w:rPr>
        <w:t>получающих ведомств</w:t>
      </w:r>
      <w:r w:rsidRPr="00D778F2">
        <w:rPr>
          <w:rFonts w:ascii="Cambria" w:hAnsi="Cambria" w:cs="Mangal"/>
          <w:sz w:val="24"/>
          <w:szCs w:val="24"/>
          <w:lang w:val="ru-RU" w:eastAsia="en-US" w:bidi="hi-IN"/>
        </w:rPr>
        <w:t>.</w:t>
      </w:r>
    </w:p>
    <w:p w:rsidR="0027400E" w:rsidRPr="00D778F2" w:rsidRDefault="00F62F45" w:rsidP="00A67B4A">
      <w:pPr>
        <w:rPr>
          <w:lang w:val="ru-RU" w:eastAsia="en-US" w:bidi="hi-IN"/>
        </w:rPr>
      </w:pPr>
      <w:r>
        <w:rPr>
          <w:noProof/>
          <w:lang w:eastAsia="en-US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-1270</wp:posOffset>
            </wp:positionV>
            <wp:extent cx="5972175" cy="1475740"/>
            <wp:effectExtent l="0" t="0" r="9525" b="0"/>
            <wp:wrapNone/>
            <wp:docPr id="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00E" w:rsidRPr="00761771" w:rsidRDefault="0027400E" w:rsidP="00E66A8D">
      <w:pPr>
        <w:spacing w:line="360" w:lineRule="auto"/>
        <w:rPr>
          <w:rFonts w:ascii="Cambria" w:hAnsi="Cambria" w:cs="Times New Roman"/>
          <w:b/>
          <w:i/>
          <w:sz w:val="24"/>
          <w:szCs w:val="24"/>
          <w:lang w:val="ru-RU" w:eastAsia="en-IN"/>
        </w:rPr>
      </w:pPr>
      <w:r w:rsidRPr="00761771">
        <w:rPr>
          <w:rFonts w:ascii="Cambria" w:hAnsi="Cambria" w:cs="Times New Roman"/>
          <w:b/>
          <w:i/>
          <w:sz w:val="24"/>
          <w:szCs w:val="24"/>
          <w:lang w:val="ru-RU" w:eastAsia="en-IN"/>
        </w:rPr>
        <w:t>Рекомендация № 2</w:t>
      </w:r>
    </w:p>
    <w:p w:rsidR="0027400E" w:rsidRPr="00985E07" w:rsidRDefault="0027400E" w:rsidP="00E66A8D">
      <w:pPr>
        <w:spacing w:line="360" w:lineRule="auto"/>
        <w:jc w:val="both"/>
        <w:rPr>
          <w:rFonts w:ascii="Cambria" w:hAnsi="Cambria" w:cs="Times New Roman"/>
          <w:b/>
          <w:i/>
          <w:sz w:val="24"/>
          <w:szCs w:val="24"/>
          <w:lang w:val="ru-RU" w:eastAsia="en-IN"/>
        </w:rPr>
        <w:sectPr w:rsidR="0027400E" w:rsidRPr="00985E07" w:rsidSect="00EB7A9D">
          <w:footerReference w:type="first" r:id="rId38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7D10F1">
        <w:rPr>
          <w:rFonts w:ascii="Cambria" w:hAnsi="Cambria" w:cs="Times New Roman"/>
          <w:b/>
          <w:i/>
          <w:sz w:val="24"/>
          <w:szCs w:val="24"/>
          <w:lang w:val="ru-RU" w:eastAsia="en-IN"/>
        </w:rPr>
        <w:t xml:space="preserve">Для отражения фактических сумм задолженности по пошлинам за заявки, поданные по процедуре PCT, мы рекомендуем ВОИС провести анализ </w:t>
      </w:r>
      <w:r w:rsidRPr="007B46EA">
        <w:rPr>
          <w:rFonts w:ascii="Cambria" w:hAnsi="Cambria" w:cs="Times New Roman"/>
          <w:b/>
          <w:i/>
          <w:sz w:val="24"/>
          <w:szCs w:val="24"/>
          <w:lang w:val="ru-RU" w:eastAsia="en-IN"/>
        </w:rPr>
        <w:t xml:space="preserve">статуса заявок, поступивших в получающие ведомства, по которым </w:t>
      </w:r>
      <w:r w:rsidR="00985E07">
        <w:rPr>
          <w:rFonts w:ascii="Cambria" w:hAnsi="Cambria" w:cs="Times New Roman"/>
          <w:b/>
          <w:i/>
          <w:sz w:val="24"/>
          <w:szCs w:val="24"/>
          <w:lang w:val="ru-RU" w:eastAsia="en-IN"/>
        </w:rPr>
        <w:t>не</w:t>
      </w:r>
    </w:p>
    <w:p w:rsidR="0027400E" w:rsidRPr="007D10F1" w:rsidRDefault="0027400E" w:rsidP="00E66A8D">
      <w:pPr>
        <w:spacing w:line="360" w:lineRule="auto"/>
        <w:jc w:val="both"/>
        <w:rPr>
          <w:rFonts w:ascii="Cambria" w:hAnsi="Cambria" w:cs="Times New Roman"/>
          <w:b/>
          <w:i/>
          <w:sz w:val="24"/>
          <w:szCs w:val="24"/>
          <w:lang w:val="ru-RU" w:eastAsia="en-IN"/>
        </w:rPr>
      </w:pPr>
      <w:r w:rsidRPr="007B46EA">
        <w:rPr>
          <w:rFonts w:ascii="Cambria" w:hAnsi="Cambria" w:cs="Times New Roman"/>
          <w:b/>
          <w:i/>
          <w:sz w:val="24"/>
          <w:szCs w:val="24"/>
          <w:lang w:val="ru-RU" w:eastAsia="en-IN"/>
        </w:rPr>
        <w:lastRenderedPageBreak/>
        <w:t>уплачены пошлины</w:t>
      </w:r>
      <w:r w:rsidRPr="007D10F1">
        <w:rPr>
          <w:rFonts w:ascii="Cambria" w:hAnsi="Cambria" w:cs="Times New Roman"/>
          <w:b/>
          <w:i/>
          <w:sz w:val="24"/>
          <w:szCs w:val="24"/>
          <w:lang w:val="ru-RU" w:eastAsia="en-IN"/>
        </w:rPr>
        <w:t xml:space="preserve">, и скорректировать сумму пошлин за уже поданные заявки, отраженные по текущим счетам PCT, </w:t>
      </w:r>
      <w:r>
        <w:rPr>
          <w:rFonts w:ascii="Cambria" w:hAnsi="Cambria" w:cs="Times New Roman"/>
          <w:b/>
          <w:i/>
          <w:sz w:val="24"/>
          <w:szCs w:val="24"/>
          <w:lang w:val="ru-RU" w:eastAsia="en-IN"/>
        </w:rPr>
        <w:t>с учетом сумм дебиторской задолженности по линии РСТ</w:t>
      </w:r>
      <w:r w:rsidRPr="007D10F1">
        <w:rPr>
          <w:rFonts w:ascii="Cambria" w:hAnsi="Cambria" w:cs="Times New Roman"/>
          <w:b/>
          <w:i/>
          <w:sz w:val="24"/>
          <w:szCs w:val="24"/>
          <w:lang w:val="ru-RU" w:eastAsia="en-IN"/>
        </w:rPr>
        <w:t xml:space="preserve">. </w:t>
      </w:r>
    </w:p>
    <w:p w:rsidR="0027400E" w:rsidRPr="007D10F1" w:rsidRDefault="0027400E" w:rsidP="00E66A8D">
      <w:pPr>
        <w:spacing w:line="360" w:lineRule="auto"/>
        <w:jc w:val="both"/>
        <w:rPr>
          <w:rFonts w:ascii="Cambria" w:hAnsi="Cambria" w:cs="Times New Roman"/>
          <w:b/>
          <w:i/>
          <w:sz w:val="24"/>
          <w:szCs w:val="24"/>
          <w:lang w:val="ru-RU" w:eastAsia="en-IN"/>
        </w:rPr>
      </w:pPr>
    </w:p>
    <w:p w:rsidR="0027400E" w:rsidRPr="00555095" w:rsidRDefault="0027400E" w:rsidP="00E66A8D">
      <w:pPr>
        <w:pStyle w:val="ListParagraph"/>
        <w:tabs>
          <w:tab w:val="left" w:pos="851"/>
        </w:tabs>
        <w:spacing w:line="360" w:lineRule="auto"/>
        <w:ind w:left="0" w:hanging="142"/>
        <w:contextualSpacing w:val="0"/>
        <w:rPr>
          <w:rFonts w:ascii="Cambria" w:hAnsi="Cambria"/>
          <w:b/>
          <w:bCs/>
          <w:sz w:val="24"/>
          <w:szCs w:val="24"/>
          <w:lang w:val="ru-RU"/>
        </w:rPr>
      </w:pPr>
      <w:r>
        <w:rPr>
          <w:rFonts w:ascii="Cambria" w:hAnsi="Cambria"/>
          <w:b/>
          <w:bCs/>
          <w:sz w:val="24"/>
          <w:szCs w:val="24"/>
          <w:lang w:val="ru-RU"/>
        </w:rPr>
        <w:t>Курсовые прибыли и убытки</w:t>
      </w:r>
    </w:p>
    <w:p w:rsidR="0027400E" w:rsidRPr="00C5456B" w:rsidRDefault="0027400E" w:rsidP="00E66A8D">
      <w:pPr>
        <w:spacing w:line="360" w:lineRule="auto"/>
        <w:ind w:left="426" w:hanging="426"/>
        <w:rPr>
          <w:rFonts w:ascii="Cambria" w:hAnsi="Cambria" w:cs="Mangal"/>
          <w:sz w:val="24"/>
          <w:szCs w:val="24"/>
          <w:lang w:val="ru-RU" w:eastAsia="en-US" w:bidi="hi-IN"/>
        </w:rPr>
      </w:pPr>
      <w:r w:rsidRPr="00555095">
        <w:rPr>
          <w:rFonts w:ascii="Cambria" w:hAnsi="Cambria"/>
          <w:b/>
          <w:lang w:val="ru-RU" w:eastAsia="en-US" w:bidi="hi-IN"/>
        </w:rPr>
        <w:t>27.</w:t>
      </w:r>
      <w:r w:rsidRPr="00555095">
        <w:rPr>
          <w:lang w:val="ru-RU" w:eastAsia="en-US" w:bidi="hi-IN"/>
        </w:rPr>
        <w:tab/>
      </w:r>
      <w:r w:rsidRPr="00555095">
        <w:rPr>
          <w:rFonts w:ascii="Cambria" w:hAnsi="Cambria" w:cs="Mangal"/>
          <w:sz w:val="24"/>
          <w:szCs w:val="24"/>
          <w:lang w:val="ru-RU" w:eastAsia="en-US" w:bidi="hi-IN"/>
        </w:rPr>
        <w:t>Одно из в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ажных </w:t>
      </w:r>
      <w:r w:rsidRPr="00555095">
        <w:rPr>
          <w:rFonts w:ascii="Cambria" w:hAnsi="Cambria" w:cs="Mangal"/>
          <w:sz w:val="24"/>
          <w:szCs w:val="24"/>
          <w:lang w:val="ru-RU" w:eastAsia="en-US" w:bidi="hi-IN"/>
        </w:rPr>
        <w:t>положени</w:t>
      </w:r>
      <w:r>
        <w:rPr>
          <w:rFonts w:ascii="Cambria" w:hAnsi="Cambria" w:cs="Mangal"/>
          <w:sz w:val="24"/>
          <w:szCs w:val="24"/>
          <w:lang w:val="ru-RU" w:eastAsia="en-US" w:bidi="hi-IN"/>
        </w:rPr>
        <w:t>й</w:t>
      </w:r>
      <w:r w:rsidRPr="00555095">
        <w:rPr>
          <w:rFonts w:ascii="Cambria" w:hAnsi="Cambria" w:cs="Mangal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политики учета </w:t>
      </w:r>
      <w:r w:rsidRPr="00555095">
        <w:rPr>
          <w:rFonts w:ascii="Cambria" w:hAnsi="Cambria" w:cs="Mangal"/>
          <w:sz w:val="24"/>
          <w:szCs w:val="24"/>
          <w:lang w:val="ru-RU" w:eastAsia="en-US" w:bidi="hi-IN"/>
        </w:rPr>
        <w:t>валют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ных операций гласит, что </w:t>
      </w:r>
      <w:r>
        <w:rPr>
          <w:rFonts w:ascii="Times New Roman" w:hAnsi="Times New Roman" w:cs="Times New Roman"/>
          <w:sz w:val="24"/>
          <w:szCs w:val="24"/>
          <w:lang w:val="ru-RU" w:eastAsia="en-US" w:bidi="hi-IN"/>
        </w:rPr>
        <w:t xml:space="preserve">«Суммы </w:t>
      </w:r>
      <w:r w:rsidRPr="00555095">
        <w:rPr>
          <w:rFonts w:ascii="Cambria" w:hAnsi="Cambria" w:cs="Mangal"/>
          <w:sz w:val="24"/>
          <w:szCs w:val="24"/>
          <w:lang w:val="ru-RU" w:eastAsia="en-US" w:bidi="hi-IN"/>
        </w:rPr>
        <w:t>все</w:t>
      </w:r>
      <w:r>
        <w:rPr>
          <w:rFonts w:ascii="Cambria" w:hAnsi="Cambria" w:cs="Mangal"/>
          <w:sz w:val="24"/>
          <w:szCs w:val="24"/>
          <w:lang w:val="ru-RU" w:eastAsia="en-US" w:bidi="hi-IN"/>
        </w:rPr>
        <w:t>х</w:t>
      </w:r>
      <w:r w:rsidRPr="00555095">
        <w:rPr>
          <w:rFonts w:ascii="Cambria" w:hAnsi="Cambria" w:cs="Mangal"/>
          <w:sz w:val="24"/>
          <w:szCs w:val="24"/>
          <w:lang w:val="ru-RU" w:eastAsia="en-US" w:bidi="hi-IN"/>
        </w:rPr>
        <w:t xml:space="preserve"> операци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й, проводимых в иных </w:t>
      </w:r>
      <w:r w:rsidRPr="00555095">
        <w:rPr>
          <w:rFonts w:ascii="Cambria" w:hAnsi="Cambria" w:cs="Mangal"/>
          <w:sz w:val="24"/>
          <w:szCs w:val="24"/>
          <w:lang w:val="ru-RU" w:eastAsia="en-US" w:bidi="hi-IN"/>
        </w:rPr>
        <w:t>валют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ах, кроме </w:t>
      </w:r>
      <w:r w:rsidRPr="00555095">
        <w:rPr>
          <w:rFonts w:ascii="Cambria" w:hAnsi="Cambria" w:cs="Mangal"/>
          <w:sz w:val="24"/>
          <w:szCs w:val="24"/>
          <w:lang w:val="ru-RU" w:eastAsia="en-US" w:bidi="hi-IN"/>
        </w:rPr>
        <w:t>шв</w:t>
      </w:r>
      <w:r>
        <w:rPr>
          <w:rFonts w:ascii="Cambria" w:hAnsi="Cambria" w:cs="Mangal"/>
          <w:sz w:val="24"/>
          <w:szCs w:val="24"/>
          <w:lang w:val="ru-RU" w:eastAsia="en-US" w:bidi="hi-IN"/>
        </w:rPr>
        <w:t>ейцарского франка,</w:t>
      </w:r>
      <w:r w:rsidRPr="00555095">
        <w:rPr>
          <w:rFonts w:ascii="Cambria" w:hAnsi="Cambria" w:cs="Mangal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переводятся в </w:t>
      </w:r>
      <w:r w:rsidRPr="00555095">
        <w:rPr>
          <w:rFonts w:ascii="Cambria" w:hAnsi="Cambria" w:cs="Mangal"/>
          <w:sz w:val="24"/>
          <w:szCs w:val="24"/>
          <w:lang w:val="ru-RU" w:eastAsia="en-US" w:bidi="hi-IN"/>
        </w:rPr>
        <w:t>шв</w:t>
      </w:r>
      <w:r>
        <w:rPr>
          <w:rFonts w:ascii="Cambria" w:hAnsi="Cambria" w:cs="Mangal"/>
          <w:sz w:val="24"/>
          <w:szCs w:val="24"/>
          <w:lang w:val="ru-RU" w:eastAsia="en-US" w:bidi="hi-IN"/>
        </w:rPr>
        <w:t>ейцарские франки по обменному</w:t>
      </w:r>
      <w:r w:rsidRPr="00555095">
        <w:rPr>
          <w:rFonts w:ascii="Cambria" w:hAnsi="Cambria" w:cs="Mangal"/>
          <w:sz w:val="24"/>
          <w:szCs w:val="24"/>
          <w:lang w:val="ru-RU" w:eastAsia="en-US" w:bidi="hi-IN"/>
        </w:rPr>
        <w:t xml:space="preserve"> курс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у </w:t>
      </w:r>
      <w:r w:rsidRPr="00555095">
        <w:rPr>
          <w:rFonts w:ascii="Cambria" w:hAnsi="Cambria" w:cs="Mangal"/>
          <w:sz w:val="24"/>
          <w:szCs w:val="24"/>
          <w:lang w:val="ru-RU" w:eastAsia="en-US" w:bidi="hi-IN"/>
        </w:rPr>
        <w:t xml:space="preserve">ООН </w:t>
      </w:r>
      <w:r>
        <w:rPr>
          <w:rFonts w:ascii="Cambria" w:hAnsi="Cambria" w:cs="Mangal"/>
          <w:sz w:val="24"/>
          <w:szCs w:val="24"/>
          <w:lang w:val="ru-RU" w:eastAsia="en-US" w:bidi="hi-IN"/>
        </w:rPr>
        <w:t>на дату</w:t>
      </w:r>
      <w:r w:rsidRPr="00555095">
        <w:rPr>
          <w:rFonts w:ascii="Cambria" w:hAnsi="Cambria" w:cs="Mangal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sz w:val="24"/>
          <w:szCs w:val="24"/>
          <w:lang w:val="ru-RU" w:eastAsia="en-US" w:bidi="hi-IN"/>
        </w:rPr>
        <w:t>таких операций</w:t>
      </w:r>
      <w:r w:rsidRPr="00555095">
        <w:rPr>
          <w:rFonts w:ascii="Cambria" w:hAnsi="Cambria" w:cs="Mangal"/>
          <w:sz w:val="24"/>
          <w:szCs w:val="24"/>
          <w:lang w:val="ru-RU" w:eastAsia="en-US" w:bidi="hi-IN"/>
        </w:rPr>
        <w:t xml:space="preserve">.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Как </w:t>
      </w:r>
      <w:r w:rsidRPr="00555095">
        <w:rPr>
          <w:rFonts w:ascii="Cambria" w:hAnsi="Cambria" w:cs="Mangal"/>
          <w:sz w:val="24"/>
          <w:szCs w:val="24"/>
          <w:lang w:val="ru-RU" w:eastAsia="en-US" w:bidi="hi-IN"/>
        </w:rPr>
        <w:t>реализованные, так и нереализованные прибыли и убытки, являющиеся результатом расчет</w:t>
      </w:r>
      <w:r>
        <w:rPr>
          <w:rFonts w:ascii="Cambria" w:hAnsi="Cambria" w:cs="Mangal"/>
          <w:sz w:val="24"/>
          <w:szCs w:val="24"/>
          <w:lang w:val="ru-RU" w:eastAsia="en-US" w:bidi="hi-IN"/>
        </w:rPr>
        <w:t>ов по таким</w:t>
      </w:r>
      <w:r w:rsidRPr="00C5456B">
        <w:rPr>
          <w:rFonts w:ascii="Cambria" w:hAnsi="Cambria" w:cs="Mangal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sz w:val="24"/>
          <w:szCs w:val="24"/>
          <w:lang w:val="ru-RU" w:eastAsia="en-US" w:bidi="hi-IN"/>
        </w:rPr>
        <w:t>операциям</w:t>
      </w:r>
      <w:r w:rsidRPr="00C5456B">
        <w:rPr>
          <w:rFonts w:ascii="Cambria" w:hAnsi="Cambria" w:cs="Mangal"/>
          <w:sz w:val="24"/>
          <w:szCs w:val="24"/>
          <w:lang w:val="ru-RU" w:eastAsia="en-US" w:bidi="hi-IN"/>
        </w:rPr>
        <w:t xml:space="preserve"> и </w:t>
      </w:r>
      <w:r>
        <w:rPr>
          <w:rFonts w:ascii="Cambria" w:hAnsi="Cambria" w:cs="Mangal"/>
          <w:sz w:val="24"/>
          <w:szCs w:val="24"/>
          <w:lang w:val="ru-RU" w:eastAsia="en-US" w:bidi="hi-IN"/>
        </w:rPr>
        <w:t>пересчета активов</w:t>
      </w:r>
      <w:r w:rsidRPr="00C5456B">
        <w:rPr>
          <w:rFonts w:ascii="Cambria" w:hAnsi="Cambria" w:cs="Mangal"/>
          <w:sz w:val="24"/>
          <w:szCs w:val="24"/>
          <w:lang w:val="ru-RU" w:eastAsia="en-US" w:bidi="hi-IN"/>
        </w:rPr>
        <w:t xml:space="preserve"> и </w:t>
      </w:r>
      <w:r>
        <w:rPr>
          <w:rFonts w:ascii="Cambria" w:hAnsi="Cambria" w:cs="Mangal"/>
          <w:sz w:val="24"/>
          <w:szCs w:val="24"/>
          <w:lang w:val="ru-RU" w:eastAsia="en-US" w:bidi="hi-IN"/>
        </w:rPr>
        <w:t>обязательств,</w:t>
      </w:r>
      <w:r w:rsidRPr="00C5456B">
        <w:rPr>
          <w:rFonts w:ascii="Cambria" w:hAnsi="Cambria" w:cs="Mangal"/>
          <w:sz w:val="24"/>
          <w:szCs w:val="24"/>
          <w:lang w:val="ru-RU" w:eastAsia="en-US" w:bidi="hi-IN"/>
        </w:rPr>
        <w:t xml:space="preserve"> </w:t>
      </w:r>
      <w:r w:rsidRPr="00555095">
        <w:rPr>
          <w:rFonts w:ascii="Cambria" w:hAnsi="Cambria" w:cs="Mangal"/>
          <w:sz w:val="24"/>
          <w:szCs w:val="24"/>
          <w:lang w:val="ru-RU" w:eastAsia="en-US" w:bidi="hi-IN"/>
        </w:rPr>
        <w:t xml:space="preserve">деноминированных в валютах, не являющихся функциональной валютой ВОИС,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на </w:t>
      </w:r>
      <w:r w:rsidRPr="00555095">
        <w:rPr>
          <w:rFonts w:ascii="Cambria" w:hAnsi="Cambria" w:cs="Mangal"/>
          <w:sz w:val="24"/>
          <w:szCs w:val="24"/>
          <w:lang w:val="ru-RU" w:eastAsia="en-US" w:bidi="hi-IN"/>
        </w:rPr>
        <w:t>отчет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ную дату, </w:t>
      </w:r>
      <w:r w:rsidRPr="00555095">
        <w:rPr>
          <w:rFonts w:ascii="Cambria" w:hAnsi="Cambria" w:cs="Mangal"/>
          <w:sz w:val="24"/>
          <w:szCs w:val="24"/>
          <w:lang w:val="ru-RU" w:eastAsia="en-US" w:bidi="hi-IN"/>
        </w:rPr>
        <w:t>отражаются в Отчете о финансовых результатах</w:t>
      </w:r>
      <w:r>
        <w:rPr>
          <w:rFonts w:ascii="Times New Roman" w:hAnsi="Times New Roman" w:cs="Times New Roman"/>
          <w:sz w:val="24"/>
          <w:szCs w:val="24"/>
          <w:lang w:val="ru-RU" w:eastAsia="en-US" w:bidi="hi-IN"/>
        </w:rPr>
        <w:t>»</w:t>
      </w:r>
      <w:r w:rsidRPr="00C5456B">
        <w:rPr>
          <w:rFonts w:ascii="Cambria" w:hAnsi="Cambria" w:cs="Mangal"/>
          <w:sz w:val="24"/>
          <w:szCs w:val="24"/>
          <w:lang w:val="ru-RU" w:eastAsia="en-US" w:bidi="hi-IN"/>
        </w:rPr>
        <w:t>.</w:t>
      </w:r>
    </w:p>
    <w:p w:rsidR="0027400E" w:rsidRPr="00555095" w:rsidRDefault="0027400E" w:rsidP="00555095">
      <w:pPr>
        <w:spacing w:line="360" w:lineRule="auto"/>
        <w:ind w:left="426" w:hanging="426"/>
        <w:rPr>
          <w:rFonts w:ascii="Cambria" w:hAnsi="Cambria"/>
          <w:sz w:val="24"/>
          <w:szCs w:val="24"/>
          <w:lang w:val="ru-RU" w:eastAsia="en-US" w:bidi="hi-IN"/>
        </w:rPr>
      </w:pPr>
      <w:r w:rsidRPr="00555095">
        <w:rPr>
          <w:rFonts w:ascii="Cambria" w:hAnsi="Cambria"/>
          <w:b/>
          <w:sz w:val="24"/>
          <w:szCs w:val="24"/>
          <w:lang w:val="ru-RU" w:eastAsia="en-US" w:bidi="hi-IN"/>
        </w:rPr>
        <w:t>28.</w:t>
      </w:r>
      <w:r w:rsidRPr="00555095">
        <w:rPr>
          <w:lang w:val="ru-RU" w:eastAsia="en-US" w:bidi="hi-IN"/>
        </w:rPr>
        <w:tab/>
      </w:r>
      <w:r w:rsidRPr="00555095">
        <w:rPr>
          <w:rFonts w:ascii="Cambria" w:hAnsi="Cambria"/>
          <w:sz w:val="24"/>
          <w:szCs w:val="24"/>
          <w:lang w:val="ru-RU" w:eastAsia="en-US" w:bidi="hi-IN"/>
        </w:rPr>
        <w:t xml:space="preserve">Согласно 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Правилу </w:t>
      </w:r>
      <w:r w:rsidRPr="00555095">
        <w:rPr>
          <w:rFonts w:ascii="Cambria" w:hAnsi="Cambria"/>
          <w:sz w:val="24"/>
          <w:szCs w:val="24"/>
          <w:lang w:val="ru-RU" w:eastAsia="en-US" w:bidi="hi-IN"/>
        </w:rPr>
        <w:t>15.2 (</w:t>
      </w:r>
      <w:r w:rsidRPr="00E66A8D">
        <w:rPr>
          <w:rFonts w:ascii="Cambria" w:hAnsi="Cambria"/>
          <w:sz w:val="24"/>
          <w:szCs w:val="24"/>
          <w:lang w:val="en-IN" w:eastAsia="en-US" w:bidi="hi-IN"/>
        </w:rPr>
        <w:t>d</w:t>
      </w:r>
      <w:r w:rsidRPr="00555095">
        <w:rPr>
          <w:rFonts w:ascii="Cambria" w:hAnsi="Cambria"/>
          <w:sz w:val="24"/>
          <w:szCs w:val="24"/>
          <w:lang w:val="ru-RU" w:eastAsia="en-US" w:bidi="hi-IN"/>
        </w:rPr>
        <w:t xml:space="preserve">) 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Инструкции к </w:t>
      </w:r>
      <w:r w:rsidRPr="00E66A8D">
        <w:rPr>
          <w:rFonts w:ascii="Cambria" w:hAnsi="Cambria"/>
          <w:sz w:val="24"/>
          <w:szCs w:val="24"/>
          <w:lang w:val="en-IN" w:eastAsia="en-US" w:bidi="hi-IN"/>
        </w:rPr>
        <w:t>PCT</w:t>
      </w:r>
      <w:r>
        <w:rPr>
          <w:rFonts w:ascii="Cambria" w:hAnsi="Cambria"/>
          <w:sz w:val="24"/>
          <w:szCs w:val="24"/>
          <w:lang w:val="ru-RU" w:eastAsia="en-US" w:bidi="hi-IN"/>
        </w:rPr>
        <w:t>, касающемуся пошлин</w:t>
      </w:r>
      <w:r w:rsidRPr="00555095">
        <w:rPr>
          <w:rFonts w:ascii="Cambria" w:hAnsi="Cambria"/>
          <w:sz w:val="24"/>
          <w:szCs w:val="24"/>
          <w:lang w:val="ru-RU" w:eastAsia="en-US" w:bidi="hi-IN"/>
        </w:rPr>
        <w:t xml:space="preserve"> за подачу </w:t>
      </w:r>
      <w:r>
        <w:rPr>
          <w:rFonts w:ascii="Cambria" w:hAnsi="Cambria"/>
          <w:sz w:val="24"/>
          <w:szCs w:val="24"/>
          <w:lang w:val="ru-RU" w:eastAsia="en-US" w:bidi="hi-IN"/>
        </w:rPr>
        <w:t>международных</w:t>
      </w:r>
      <w:r w:rsidRPr="00555095">
        <w:rPr>
          <w:rFonts w:ascii="Cambria" w:hAnsi="Cambria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заявок, </w:t>
      </w:r>
      <w:r w:rsidRPr="00555095">
        <w:rPr>
          <w:rFonts w:ascii="Cambria" w:hAnsi="Cambria"/>
          <w:sz w:val="24"/>
          <w:szCs w:val="24"/>
          <w:lang w:val="ru-RU" w:eastAsia="en-US" w:bidi="hi-IN"/>
        </w:rPr>
        <w:t>«Если предписанная валюта является иной, чем швейцарский франк, и эта валюта является свободно конвертируемой в швейцарские франки, то Генеральный директор устанавливает для каждого Получающего ведомства, которое предписывает уплату международной пошлины за подачу в такой валюте, эквивалентный размер этой пошлины в предписанной валюте в соответствии с директивами Ассамблеи, и сумма в этой валюте незамедлительно переводится Получающим ведомством Международному бюро».</w:t>
      </w:r>
    </w:p>
    <w:p w:rsidR="0027400E" w:rsidRPr="000634D0" w:rsidRDefault="0027400E" w:rsidP="00E66A8D">
      <w:pPr>
        <w:spacing w:line="360" w:lineRule="auto"/>
        <w:ind w:left="426" w:hanging="426"/>
        <w:rPr>
          <w:rFonts w:ascii="Cambria" w:hAnsi="Cambria"/>
          <w:sz w:val="24"/>
          <w:szCs w:val="24"/>
          <w:lang w:val="ru-RU" w:eastAsia="en-US" w:bidi="hi-IN"/>
        </w:rPr>
      </w:pPr>
      <w:r w:rsidRPr="000634D0">
        <w:rPr>
          <w:rFonts w:ascii="Cambria" w:hAnsi="Cambria"/>
          <w:b/>
          <w:sz w:val="24"/>
          <w:szCs w:val="24"/>
          <w:lang w:val="ru-RU" w:eastAsia="en-US" w:bidi="hi-IN"/>
        </w:rPr>
        <w:t>29.</w:t>
      </w:r>
      <w:r w:rsidRPr="000634D0">
        <w:rPr>
          <w:rFonts w:ascii="Cambria" w:hAnsi="Cambria"/>
          <w:b/>
          <w:sz w:val="24"/>
          <w:szCs w:val="24"/>
          <w:lang w:val="ru-RU" w:eastAsia="en-US" w:bidi="hi-IN"/>
        </w:rPr>
        <w:tab/>
      </w:r>
      <w:r w:rsidRPr="005C7574">
        <w:rPr>
          <w:rFonts w:ascii="Cambria" w:hAnsi="Cambria"/>
          <w:sz w:val="24"/>
          <w:szCs w:val="24"/>
          <w:lang w:val="ru-RU" w:eastAsia="en-US" w:bidi="hi-IN"/>
        </w:rPr>
        <w:t>Аудит</w:t>
      </w:r>
      <w:r>
        <w:rPr>
          <w:rFonts w:ascii="Cambria" w:hAnsi="Cambria"/>
          <w:sz w:val="24"/>
          <w:szCs w:val="24"/>
          <w:lang w:val="ru-RU" w:eastAsia="en-US" w:bidi="hi-IN"/>
        </w:rPr>
        <w:t>ор</w:t>
      </w:r>
      <w:r w:rsidRPr="005C7574">
        <w:rPr>
          <w:rFonts w:ascii="Cambria" w:hAnsi="Cambria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обратил </w:t>
      </w:r>
      <w:r w:rsidRPr="005C7574">
        <w:rPr>
          <w:rFonts w:ascii="Cambria" w:hAnsi="Cambria"/>
          <w:sz w:val="24"/>
          <w:szCs w:val="24"/>
          <w:lang w:val="ru-RU" w:eastAsia="en-US" w:bidi="hi-IN"/>
        </w:rPr>
        <w:t>внимани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е на то, что </w:t>
      </w:r>
      <w:r w:rsidRPr="000634D0">
        <w:rPr>
          <w:rFonts w:ascii="Cambria" w:hAnsi="Cambria"/>
          <w:sz w:val="24"/>
          <w:szCs w:val="24"/>
          <w:lang w:val="ru-RU" w:eastAsia="en-US" w:bidi="hi-IN"/>
        </w:rPr>
        <w:t>Финансов</w:t>
      </w:r>
      <w:r>
        <w:rPr>
          <w:rFonts w:ascii="Cambria" w:hAnsi="Cambria"/>
          <w:sz w:val="24"/>
          <w:szCs w:val="24"/>
          <w:lang w:val="ru-RU" w:eastAsia="en-US" w:bidi="hi-IN"/>
        </w:rPr>
        <w:t>ый отдел не отслеживал учетные</w:t>
      </w:r>
      <w:r w:rsidRPr="000634D0">
        <w:rPr>
          <w:rFonts w:ascii="Cambria" w:hAnsi="Cambria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/>
          <w:sz w:val="24"/>
          <w:szCs w:val="24"/>
          <w:lang w:val="ru-RU" w:eastAsia="en-US" w:bidi="hi-IN"/>
        </w:rPr>
        <w:t>данные</w:t>
      </w:r>
      <w:r w:rsidRPr="000634D0">
        <w:rPr>
          <w:rFonts w:ascii="Cambria" w:hAnsi="Cambria"/>
          <w:sz w:val="24"/>
          <w:szCs w:val="24"/>
          <w:lang w:val="ru-RU" w:eastAsia="en-US" w:bidi="hi-IN"/>
        </w:rPr>
        <w:t>/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реквизиты сумм, причитающихся от </w:t>
      </w:r>
      <w:r w:rsidRPr="000634D0">
        <w:rPr>
          <w:rFonts w:ascii="Cambria" w:hAnsi="Cambria"/>
          <w:sz w:val="24"/>
          <w:szCs w:val="24"/>
          <w:lang w:val="ru-RU" w:eastAsia="en-US" w:bidi="hi-IN"/>
        </w:rPr>
        <w:t>различн</w:t>
      </w:r>
      <w:r>
        <w:rPr>
          <w:rFonts w:ascii="Cambria" w:hAnsi="Cambria"/>
          <w:sz w:val="24"/>
          <w:szCs w:val="24"/>
          <w:lang w:val="ru-RU" w:eastAsia="en-US" w:bidi="hi-IN"/>
        </w:rPr>
        <w:t>ых</w:t>
      </w:r>
      <w:r w:rsidRPr="000634D0">
        <w:rPr>
          <w:rFonts w:ascii="Cambria" w:hAnsi="Cambria"/>
          <w:sz w:val="24"/>
          <w:szCs w:val="24"/>
          <w:lang w:val="ru-RU" w:eastAsia="en-US" w:bidi="hi-IN"/>
        </w:rPr>
        <w:t xml:space="preserve"> получающих ведомств </w:t>
      </w:r>
      <w:r w:rsidRPr="005C7574">
        <w:rPr>
          <w:rFonts w:ascii="Cambria" w:hAnsi="Cambria"/>
          <w:sz w:val="24"/>
          <w:szCs w:val="24"/>
          <w:lang w:val="ru-RU" w:eastAsia="en-US" w:bidi="hi-IN"/>
        </w:rPr>
        <w:t xml:space="preserve">в </w:t>
      </w:r>
      <w:r w:rsidRPr="00244DC4">
        <w:rPr>
          <w:rFonts w:ascii="Cambria" w:hAnsi="Cambria"/>
          <w:sz w:val="24"/>
          <w:szCs w:val="24"/>
          <w:lang w:val="ru-RU" w:eastAsia="en-US" w:bidi="hi-IN"/>
        </w:rPr>
        <w:t>счет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 пошлин за подачу заявок </w:t>
      </w:r>
      <w:r w:rsidRPr="005C7574">
        <w:rPr>
          <w:rFonts w:ascii="Cambria" w:hAnsi="Cambria"/>
          <w:sz w:val="24"/>
          <w:szCs w:val="24"/>
          <w:lang w:val="ru-RU" w:eastAsia="en-US" w:bidi="hi-IN"/>
        </w:rPr>
        <w:t>по процедуре РСТ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, а сводная </w:t>
      </w:r>
      <w:r w:rsidRPr="000634D0">
        <w:rPr>
          <w:rFonts w:ascii="Cambria" w:hAnsi="Cambria"/>
          <w:sz w:val="24"/>
          <w:szCs w:val="24"/>
          <w:lang w:val="ru-RU" w:eastAsia="en-US" w:bidi="hi-IN"/>
        </w:rPr>
        <w:t>сумма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 по </w:t>
      </w:r>
      <w:r w:rsidRPr="005C7574">
        <w:rPr>
          <w:rFonts w:ascii="Cambria" w:hAnsi="Cambria"/>
          <w:sz w:val="24"/>
          <w:szCs w:val="24"/>
          <w:lang w:val="ru-RU" w:eastAsia="en-US" w:bidi="hi-IN"/>
        </w:rPr>
        <w:t>стать</w:t>
      </w:r>
      <w:r>
        <w:rPr>
          <w:rFonts w:ascii="Cambria" w:hAnsi="Cambria"/>
          <w:sz w:val="24"/>
          <w:szCs w:val="24"/>
          <w:lang w:val="ru-RU" w:eastAsia="en-US" w:bidi="hi-IN"/>
        </w:rPr>
        <w:t>е</w:t>
      </w:r>
      <w:r w:rsidRPr="000634D0">
        <w:rPr>
          <w:rFonts w:ascii="Cambria" w:hAnsi="Cambria"/>
          <w:sz w:val="24"/>
          <w:szCs w:val="24"/>
          <w:lang w:val="ru-RU" w:eastAsia="en-US" w:bidi="hi-IN"/>
        </w:rPr>
        <w:t xml:space="preserve"> «Дебиторская задолженность по РСТ» </w:t>
      </w:r>
      <w:r w:rsidRPr="005C7574">
        <w:rPr>
          <w:rFonts w:ascii="Cambria" w:hAnsi="Cambria"/>
          <w:sz w:val="24"/>
          <w:szCs w:val="24"/>
          <w:lang w:val="ru-RU" w:eastAsia="en-US" w:bidi="hi-IN"/>
        </w:rPr>
        <w:t>рассчитыва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лась на </w:t>
      </w:r>
      <w:r w:rsidRPr="005C7574">
        <w:rPr>
          <w:rFonts w:ascii="Cambria" w:hAnsi="Cambria"/>
          <w:sz w:val="24"/>
          <w:szCs w:val="24"/>
          <w:lang w:val="ru-RU" w:eastAsia="en-US" w:bidi="hi-IN"/>
        </w:rPr>
        <w:t>отчет</w:t>
      </w:r>
      <w:r>
        <w:rPr>
          <w:rFonts w:ascii="Cambria" w:hAnsi="Cambria"/>
          <w:sz w:val="24"/>
          <w:szCs w:val="24"/>
          <w:lang w:val="ru-RU" w:eastAsia="en-US" w:bidi="hi-IN"/>
        </w:rPr>
        <w:t>ную дату</w:t>
      </w:r>
      <w:r w:rsidRPr="000634D0">
        <w:rPr>
          <w:rFonts w:ascii="Cambria" w:hAnsi="Cambria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/>
          <w:sz w:val="24"/>
          <w:szCs w:val="24"/>
          <w:lang w:val="ru-RU" w:eastAsia="en-US" w:bidi="hi-IN"/>
        </w:rPr>
        <w:t>на основе данных о числе</w:t>
      </w:r>
      <w:r w:rsidRPr="000634D0">
        <w:rPr>
          <w:rFonts w:ascii="Cambria" w:hAnsi="Cambria"/>
          <w:sz w:val="24"/>
          <w:szCs w:val="24"/>
          <w:lang w:val="ru-RU" w:eastAsia="en-US" w:bidi="hi-IN"/>
        </w:rPr>
        <w:t xml:space="preserve"> заявок</w:t>
      </w:r>
      <w:r>
        <w:rPr>
          <w:rFonts w:ascii="Cambria" w:hAnsi="Cambria"/>
          <w:sz w:val="24"/>
          <w:szCs w:val="24"/>
          <w:lang w:val="ru-RU" w:eastAsia="en-US" w:bidi="hi-IN"/>
        </w:rPr>
        <w:t>,</w:t>
      </w:r>
      <w:r w:rsidRPr="000634D0">
        <w:rPr>
          <w:rFonts w:ascii="Cambria" w:hAnsi="Cambria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/>
          <w:sz w:val="24"/>
          <w:szCs w:val="24"/>
          <w:lang w:val="ru-RU" w:eastAsia="en-US" w:bidi="hi-IN"/>
        </w:rPr>
        <w:t>поданных</w:t>
      </w:r>
      <w:r w:rsidRPr="000634D0">
        <w:rPr>
          <w:rFonts w:ascii="Cambria" w:hAnsi="Cambria"/>
          <w:sz w:val="24"/>
          <w:szCs w:val="24"/>
          <w:lang w:val="ru-RU" w:eastAsia="en-US" w:bidi="hi-IN"/>
        </w:rPr>
        <w:t>/ полученн</w:t>
      </w:r>
      <w:r>
        <w:rPr>
          <w:rFonts w:ascii="Cambria" w:hAnsi="Cambria"/>
          <w:sz w:val="24"/>
          <w:szCs w:val="24"/>
          <w:lang w:val="ru-RU" w:eastAsia="en-US" w:bidi="hi-IN"/>
        </w:rPr>
        <w:t>ых</w:t>
      </w:r>
      <w:r w:rsidRPr="000634D0">
        <w:rPr>
          <w:rFonts w:ascii="Cambria" w:hAnsi="Cambria"/>
          <w:sz w:val="24"/>
          <w:szCs w:val="24"/>
          <w:lang w:val="ru-RU" w:eastAsia="en-US" w:bidi="hi-IN"/>
        </w:rPr>
        <w:t xml:space="preserve">/ 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оплаченных </w:t>
      </w:r>
      <w:r w:rsidRPr="000634D0">
        <w:rPr>
          <w:rFonts w:ascii="Cambria" w:hAnsi="Cambria"/>
          <w:sz w:val="24"/>
          <w:szCs w:val="24"/>
          <w:lang w:val="ru-RU" w:eastAsia="en-US" w:bidi="hi-IN"/>
        </w:rPr>
        <w:t xml:space="preserve">/ 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неоплаченных </w:t>
      </w:r>
      <w:r w:rsidRPr="000634D0">
        <w:rPr>
          <w:rFonts w:ascii="Cambria" w:hAnsi="Cambria"/>
          <w:sz w:val="24"/>
          <w:szCs w:val="24"/>
          <w:lang w:val="ru-RU" w:eastAsia="en-US" w:bidi="hi-IN"/>
        </w:rPr>
        <w:t xml:space="preserve">/ </w:t>
      </w:r>
      <w:r w:rsidRPr="005C7574">
        <w:rPr>
          <w:rFonts w:ascii="Cambria" w:hAnsi="Cambria"/>
          <w:sz w:val="24"/>
          <w:szCs w:val="24"/>
          <w:lang w:val="ru-RU" w:eastAsia="en-US" w:bidi="hi-IN"/>
        </w:rPr>
        <w:t>опубликованн</w:t>
      </w:r>
      <w:r>
        <w:rPr>
          <w:rFonts w:ascii="Cambria" w:hAnsi="Cambria"/>
          <w:sz w:val="24"/>
          <w:szCs w:val="24"/>
          <w:lang w:val="ru-RU" w:eastAsia="en-US" w:bidi="hi-IN"/>
        </w:rPr>
        <w:t>ых</w:t>
      </w:r>
      <w:r w:rsidRPr="000634D0">
        <w:rPr>
          <w:rFonts w:ascii="Cambria" w:hAnsi="Cambria"/>
          <w:sz w:val="24"/>
          <w:szCs w:val="24"/>
          <w:lang w:val="ru-RU" w:eastAsia="en-US" w:bidi="hi-IN"/>
        </w:rPr>
        <w:t xml:space="preserve">/ </w:t>
      </w:r>
      <w:r>
        <w:rPr>
          <w:rFonts w:ascii="Cambria" w:hAnsi="Cambria"/>
          <w:sz w:val="24"/>
          <w:szCs w:val="24"/>
          <w:lang w:val="ru-RU" w:eastAsia="en-US" w:bidi="hi-IN"/>
        </w:rPr>
        <w:t>не</w:t>
      </w:r>
      <w:r w:rsidRPr="005C7574">
        <w:rPr>
          <w:rFonts w:ascii="Cambria" w:hAnsi="Cambria"/>
          <w:sz w:val="24"/>
          <w:szCs w:val="24"/>
          <w:lang w:val="ru-RU" w:eastAsia="en-US" w:bidi="hi-IN"/>
        </w:rPr>
        <w:t>опубликованн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ых </w:t>
      </w:r>
      <w:r w:rsidRPr="000634D0">
        <w:rPr>
          <w:rFonts w:ascii="Cambria" w:hAnsi="Cambria"/>
          <w:sz w:val="24"/>
          <w:szCs w:val="24"/>
          <w:lang w:val="ru-RU" w:eastAsia="en-US" w:bidi="hi-IN"/>
        </w:rPr>
        <w:t>в течение год</w:t>
      </w:r>
      <w:r>
        <w:rPr>
          <w:rFonts w:ascii="Cambria" w:hAnsi="Cambria"/>
          <w:sz w:val="24"/>
          <w:szCs w:val="24"/>
          <w:lang w:val="ru-RU" w:eastAsia="en-US" w:bidi="hi-IN"/>
        </w:rPr>
        <w:t>а</w:t>
      </w:r>
      <w:r w:rsidRPr="000634D0">
        <w:rPr>
          <w:rFonts w:ascii="Cambria" w:hAnsi="Cambria"/>
          <w:sz w:val="24"/>
          <w:szCs w:val="24"/>
          <w:lang w:val="ru-RU" w:eastAsia="en-US" w:bidi="hi-IN"/>
        </w:rPr>
        <w:t xml:space="preserve"> и совокупн</w:t>
      </w:r>
      <w:r>
        <w:rPr>
          <w:rFonts w:ascii="Cambria" w:hAnsi="Cambria"/>
          <w:sz w:val="24"/>
          <w:szCs w:val="24"/>
          <w:lang w:val="ru-RU" w:eastAsia="en-US" w:bidi="hi-IN"/>
        </w:rPr>
        <w:t>ых</w:t>
      </w:r>
      <w:r w:rsidRPr="000634D0">
        <w:rPr>
          <w:rFonts w:ascii="Cambria" w:hAnsi="Cambria"/>
          <w:sz w:val="24"/>
          <w:szCs w:val="24"/>
          <w:lang w:val="ru-RU" w:eastAsia="en-US" w:bidi="hi-IN"/>
        </w:rPr>
        <w:t xml:space="preserve"> сумм</w:t>
      </w:r>
      <w:r>
        <w:rPr>
          <w:rFonts w:ascii="Cambria" w:hAnsi="Cambria"/>
          <w:sz w:val="24"/>
          <w:szCs w:val="24"/>
          <w:lang w:val="ru-RU" w:eastAsia="en-US" w:bidi="hi-IN"/>
        </w:rPr>
        <w:t>,</w:t>
      </w:r>
      <w:r w:rsidRPr="000634D0">
        <w:rPr>
          <w:rFonts w:ascii="Cambria" w:hAnsi="Cambria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полученных по ним от </w:t>
      </w:r>
      <w:r w:rsidRPr="000634D0">
        <w:rPr>
          <w:rFonts w:ascii="Cambria" w:hAnsi="Cambria"/>
          <w:sz w:val="24"/>
          <w:szCs w:val="24"/>
          <w:lang w:val="ru-RU" w:eastAsia="en-US" w:bidi="hi-IN"/>
        </w:rPr>
        <w:t>получающих ведомств в течение соответствующ</w:t>
      </w:r>
      <w:r>
        <w:rPr>
          <w:rFonts w:ascii="Cambria" w:hAnsi="Cambria"/>
          <w:sz w:val="24"/>
          <w:szCs w:val="24"/>
          <w:lang w:val="ru-RU" w:eastAsia="en-US" w:bidi="hi-IN"/>
        </w:rPr>
        <w:t>его</w:t>
      </w:r>
      <w:r w:rsidRPr="000634D0">
        <w:rPr>
          <w:rFonts w:ascii="Cambria" w:hAnsi="Cambria"/>
          <w:sz w:val="24"/>
          <w:szCs w:val="24"/>
          <w:lang w:val="ru-RU" w:eastAsia="en-US" w:bidi="hi-IN"/>
        </w:rPr>
        <w:t xml:space="preserve"> год</w:t>
      </w:r>
      <w:r>
        <w:rPr>
          <w:rFonts w:ascii="Cambria" w:hAnsi="Cambria"/>
          <w:sz w:val="24"/>
          <w:szCs w:val="24"/>
          <w:lang w:val="ru-RU" w:eastAsia="en-US" w:bidi="hi-IN"/>
        </w:rPr>
        <w:t>а</w:t>
      </w:r>
      <w:r w:rsidRPr="000634D0">
        <w:rPr>
          <w:rFonts w:ascii="Cambria" w:hAnsi="Cambria"/>
          <w:sz w:val="24"/>
          <w:szCs w:val="24"/>
          <w:lang w:val="ru-RU" w:eastAsia="en-US" w:bidi="hi-IN"/>
        </w:rPr>
        <w:t>.</w:t>
      </w:r>
    </w:p>
    <w:p w:rsidR="0027400E" w:rsidRDefault="0027400E" w:rsidP="001C25E9">
      <w:pPr>
        <w:spacing w:line="360" w:lineRule="auto"/>
        <w:ind w:left="426" w:hanging="426"/>
        <w:rPr>
          <w:rFonts w:ascii="Cambria" w:hAnsi="Cambria"/>
          <w:sz w:val="24"/>
          <w:szCs w:val="24"/>
          <w:lang w:val="ru-RU" w:eastAsia="en-US" w:bidi="hi-IN"/>
        </w:rPr>
        <w:sectPr w:rsidR="0027400E" w:rsidSect="00EB7A9D">
          <w:footerReference w:type="first" r:id="rId39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5C7574">
        <w:rPr>
          <w:rFonts w:ascii="Cambria" w:hAnsi="Cambria"/>
          <w:b/>
          <w:lang w:val="ru-RU" w:eastAsia="en-US" w:bidi="hi-IN"/>
        </w:rPr>
        <w:t>30.</w:t>
      </w:r>
      <w:r w:rsidRPr="005C7574">
        <w:rPr>
          <w:rFonts w:ascii="Cambria" w:hAnsi="Cambria"/>
          <w:lang w:val="ru-RU" w:eastAsia="en-US" w:bidi="hi-IN"/>
        </w:rPr>
        <w:tab/>
      </w:r>
      <w:r w:rsidRPr="005C7574">
        <w:rPr>
          <w:rFonts w:ascii="Cambria" w:hAnsi="Cambria"/>
          <w:sz w:val="24"/>
          <w:szCs w:val="24"/>
          <w:lang w:val="ru-RU" w:eastAsia="en-US" w:bidi="hi-IN"/>
        </w:rPr>
        <w:t>Вследстви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е этого пересчет суммы, </w:t>
      </w:r>
      <w:r w:rsidRPr="005C7574">
        <w:rPr>
          <w:rFonts w:ascii="Cambria" w:hAnsi="Cambria"/>
          <w:color w:val="000000"/>
          <w:sz w:val="24"/>
          <w:szCs w:val="24"/>
          <w:lang w:val="ru-RU" w:eastAsia="en-US" w:bidi="hi-IN"/>
        </w:rPr>
        <w:t>фигурирующ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ей по </w:t>
      </w:r>
      <w:r w:rsidRPr="005C7574">
        <w:rPr>
          <w:rFonts w:ascii="Cambria" w:hAnsi="Cambria"/>
          <w:sz w:val="24"/>
          <w:szCs w:val="24"/>
          <w:lang w:val="ru-RU" w:eastAsia="en-US" w:bidi="hi-IN"/>
        </w:rPr>
        <w:t>счет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у </w:t>
      </w:r>
      <w:r w:rsidRPr="005C7574">
        <w:rPr>
          <w:rFonts w:ascii="Cambria" w:hAnsi="Cambria"/>
          <w:sz w:val="24"/>
          <w:szCs w:val="24"/>
          <w:lang w:val="ru-RU" w:eastAsia="en-US" w:bidi="hi-IN"/>
        </w:rPr>
        <w:t>«Дебиторская задолженность по РСТ»</w:t>
      </w:r>
      <w:r>
        <w:rPr>
          <w:rFonts w:ascii="Cambria" w:hAnsi="Cambria"/>
          <w:sz w:val="24"/>
          <w:szCs w:val="24"/>
          <w:lang w:val="ru-RU" w:eastAsia="en-US" w:bidi="hi-IN"/>
        </w:rPr>
        <w:t>,</w:t>
      </w:r>
      <w:r w:rsidRPr="005C7574">
        <w:rPr>
          <w:rFonts w:ascii="Cambria" w:hAnsi="Cambria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в функциональную валюту </w:t>
      </w:r>
      <w:r w:rsidRPr="005C7574">
        <w:rPr>
          <w:rFonts w:ascii="Cambria" w:hAnsi="Cambria"/>
          <w:sz w:val="24"/>
          <w:szCs w:val="24"/>
          <w:lang w:val="ru-RU" w:eastAsia="en-US" w:bidi="hi-IN"/>
        </w:rPr>
        <w:t xml:space="preserve">ВОИС 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не проводился, </w:t>
      </w:r>
      <w:r w:rsidRPr="005C7574">
        <w:rPr>
          <w:rFonts w:ascii="Cambria" w:hAnsi="Cambria"/>
          <w:sz w:val="24"/>
          <w:szCs w:val="24"/>
          <w:lang w:val="ru-RU" w:eastAsia="en-US" w:bidi="hi-IN"/>
        </w:rPr>
        <w:t xml:space="preserve">в связи с 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чем </w:t>
      </w:r>
      <w:r w:rsidRPr="005C7574">
        <w:rPr>
          <w:rFonts w:ascii="Cambria" w:hAnsi="Cambria"/>
          <w:sz w:val="24"/>
          <w:szCs w:val="24"/>
          <w:lang w:val="ru-RU" w:eastAsia="en-US" w:bidi="hi-IN"/>
        </w:rPr>
        <w:t xml:space="preserve">нереализованные прибыли и убытки 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не отражались в </w:t>
      </w:r>
      <w:r w:rsidRPr="005C7574">
        <w:rPr>
          <w:rFonts w:ascii="Cambria" w:hAnsi="Cambria"/>
          <w:sz w:val="24"/>
          <w:szCs w:val="24"/>
          <w:lang w:val="ru-RU" w:eastAsia="en-US" w:bidi="hi-IN"/>
        </w:rPr>
        <w:t>Отчет</w:t>
      </w:r>
      <w:r>
        <w:rPr>
          <w:rFonts w:ascii="Cambria" w:hAnsi="Cambria"/>
          <w:sz w:val="24"/>
          <w:szCs w:val="24"/>
          <w:lang w:val="ru-RU" w:eastAsia="en-US" w:bidi="hi-IN"/>
        </w:rPr>
        <w:t>е</w:t>
      </w:r>
      <w:r w:rsidRPr="005C7574">
        <w:rPr>
          <w:rFonts w:ascii="Cambria" w:hAnsi="Cambria"/>
          <w:sz w:val="24"/>
          <w:szCs w:val="24"/>
          <w:lang w:val="ru-RU" w:eastAsia="en-US" w:bidi="hi-IN"/>
        </w:rPr>
        <w:t xml:space="preserve"> о </w:t>
      </w:r>
    </w:p>
    <w:p w:rsidR="0027400E" w:rsidRPr="005C7574" w:rsidRDefault="0027400E" w:rsidP="001C25E9">
      <w:pPr>
        <w:spacing w:line="360" w:lineRule="auto"/>
        <w:ind w:left="426" w:hanging="426"/>
        <w:rPr>
          <w:rFonts w:ascii="Cambria" w:hAnsi="Cambria"/>
          <w:sz w:val="24"/>
          <w:szCs w:val="24"/>
          <w:lang w:val="ru-RU" w:eastAsia="en-US" w:bidi="hi-IN"/>
        </w:rPr>
      </w:pPr>
      <w:r>
        <w:rPr>
          <w:rFonts w:ascii="Cambria" w:hAnsi="Cambria"/>
          <w:sz w:val="24"/>
          <w:szCs w:val="24"/>
          <w:lang w:val="ru-RU" w:eastAsia="en-US" w:bidi="hi-IN"/>
        </w:rPr>
        <w:lastRenderedPageBreak/>
        <w:tab/>
      </w:r>
      <w:r w:rsidRPr="005C7574">
        <w:rPr>
          <w:rFonts w:ascii="Cambria" w:hAnsi="Cambria"/>
          <w:sz w:val="24"/>
          <w:szCs w:val="24"/>
          <w:lang w:val="ru-RU" w:eastAsia="en-US" w:bidi="hi-IN"/>
        </w:rPr>
        <w:t>финансовых результатах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, что не </w:t>
      </w:r>
      <w:r w:rsidRPr="005C7574">
        <w:rPr>
          <w:rFonts w:ascii="Cambria" w:hAnsi="Cambria"/>
          <w:sz w:val="24"/>
          <w:szCs w:val="24"/>
          <w:lang w:val="ru-RU" w:eastAsia="en-US" w:bidi="hi-IN"/>
        </w:rPr>
        <w:t>соответств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овало </w:t>
      </w:r>
      <w:r w:rsidRPr="005C7574">
        <w:rPr>
          <w:rFonts w:ascii="Cambria" w:hAnsi="Cambria"/>
          <w:sz w:val="24"/>
          <w:szCs w:val="24"/>
          <w:lang w:val="ru-RU" w:eastAsia="en-US" w:bidi="hi-IN"/>
        </w:rPr>
        <w:t>требования</w:t>
      </w:r>
      <w:r>
        <w:rPr>
          <w:rFonts w:ascii="Cambria" w:hAnsi="Cambria"/>
          <w:sz w:val="24"/>
          <w:szCs w:val="24"/>
          <w:lang w:val="ru-RU" w:eastAsia="en-US" w:bidi="hi-IN"/>
        </w:rPr>
        <w:t>м</w:t>
      </w:r>
      <w:r w:rsidRPr="005C7574">
        <w:rPr>
          <w:rFonts w:ascii="Cambria" w:hAnsi="Cambria"/>
          <w:sz w:val="24"/>
          <w:szCs w:val="24"/>
          <w:lang w:val="ru-RU" w:eastAsia="en-US" w:bidi="hi-IN"/>
        </w:rPr>
        <w:t xml:space="preserve"> МСУГС</w:t>
      </w:r>
      <w:r>
        <w:rPr>
          <w:rFonts w:ascii="Cambria" w:hAnsi="Cambria"/>
          <w:sz w:val="24"/>
          <w:szCs w:val="24"/>
          <w:lang w:val="ru-RU" w:eastAsia="en-US" w:bidi="hi-IN"/>
        </w:rPr>
        <w:t>,</w:t>
      </w:r>
      <w:r w:rsidRPr="005C7574">
        <w:rPr>
          <w:rFonts w:ascii="Cambria" w:hAnsi="Cambria"/>
          <w:sz w:val="24"/>
          <w:szCs w:val="24"/>
          <w:lang w:val="ru-RU" w:eastAsia="en-US" w:bidi="hi-IN"/>
        </w:rPr>
        <w:t xml:space="preserve"> а также принцип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ам заявленной </w:t>
      </w:r>
      <w:r w:rsidRPr="005C7574">
        <w:rPr>
          <w:rFonts w:ascii="Cambria" w:hAnsi="Cambria"/>
          <w:sz w:val="24"/>
          <w:szCs w:val="24"/>
          <w:lang w:val="ru-RU" w:eastAsia="en-US" w:bidi="hi-IN"/>
        </w:rPr>
        <w:t>учетн</w:t>
      </w:r>
      <w:r>
        <w:rPr>
          <w:rFonts w:ascii="Cambria" w:hAnsi="Cambria"/>
          <w:sz w:val="24"/>
          <w:szCs w:val="24"/>
          <w:lang w:val="ru-RU" w:eastAsia="en-US" w:bidi="hi-IN"/>
        </w:rPr>
        <w:t>ой</w:t>
      </w:r>
      <w:r w:rsidRPr="005C7574">
        <w:rPr>
          <w:rFonts w:ascii="Cambria" w:hAnsi="Cambria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/>
          <w:sz w:val="24"/>
          <w:szCs w:val="24"/>
          <w:lang w:val="ru-RU" w:eastAsia="en-US" w:bidi="hi-IN"/>
        </w:rPr>
        <w:t xml:space="preserve">политики </w:t>
      </w:r>
      <w:r w:rsidRPr="005C7574">
        <w:rPr>
          <w:rFonts w:ascii="Cambria" w:hAnsi="Cambria"/>
          <w:sz w:val="24"/>
          <w:szCs w:val="24"/>
          <w:lang w:val="ru-RU" w:eastAsia="en-US" w:bidi="hi-IN"/>
        </w:rPr>
        <w:t>ВОИС.</w:t>
      </w:r>
    </w:p>
    <w:p w:rsidR="0027400E" w:rsidRPr="005C7574" w:rsidRDefault="0027400E" w:rsidP="00A30585">
      <w:pPr>
        <w:pStyle w:val="ListParagraph"/>
        <w:numPr>
          <w:ilvl w:val="0"/>
          <w:numId w:val="19"/>
        </w:numPr>
        <w:spacing w:line="360" w:lineRule="auto"/>
        <w:ind w:left="426" w:hanging="426"/>
        <w:contextualSpacing w:val="0"/>
        <w:rPr>
          <w:rFonts w:ascii="Cambria" w:hAnsi="Cambria"/>
          <w:sz w:val="24"/>
          <w:szCs w:val="24"/>
          <w:lang w:val="ru-RU"/>
        </w:rPr>
      </w:pPr>
      <w:r w:rsidRPr="005C7574">
        <w:rPr>
          <w:rFonts w:ascii="Cambria" w:hAnsi="Cambria"/>
          <w:sz w:val="24"/>
          <w:szCs w:val="24"/>
          <w:lang w:val="ru-RU"/>
        </w:rPr>
        <w:t>Руководств</w:t>
      </w:r>
      <w:r>
        <w:rPr>
          <w:rFonts w:ascii="Cambria" w:hAnsi="Cambria"/>
          <w:sz w:val="24"/>
          <w:szCs w:val="24"/>
          <w:lang w:val="ru-RU"/>
        </w:rPr>
        <w:t>о</w:t>
      </w:r>
      <w:r w:rsidRPr="005C7574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заявило</w:t>
      </w:r>
      <w:r w:rsidRPr="005C7574">
        <w:rPr>
          <w:rFonts w:ascii="Cambria" w:hAnsi="Cambria"/>
          <w:sz w:val="24"/>
          <w:szCs w:val="24"/>
          <w:lang w:val="ru-RU"/>
        </w:rPr>
        <w:t>, что</w:t>
      </w:r>
      <w:r>
        <w:rPr>
          <w:rFonts w:ascii="Cambria" w:hAnsi="Cambria"/>
          <w:sz w:val="24"/>
          <w:szCs w:val="24"/>
          <w:lang w:val="ru-RU"/>
        </w:rPr>
        <w:t xml:space="preserve">, </w:t>
      </w:r>
      <w:r w:rsidRPr="005C7574">
        <w:rPr>
          <w:rFonts w:ascii="Cambria" w:hAnsi="Cambria"/>
          <w:sz w:val="24"/>
          <w:szCs w:val="24"/>
          <w:lang w:val="ru-RU"/>
        </w:rPr>
        <w:t>поскольку</w:t>
      </w:r>
      <w:r>
        <w:rPr>
          <w:rFonts w:ascii="Cambria" w:hAnsi="Cambria"/>
          <w:sz w:val="24"/>
          <w:szCs w:val="24"/>
          <w:lang w:val="ru-RU"/>
        </w:rPr>
        <w:t xml:space="preserve"> </w:t>
      </w:r>
      <w:r w:rsidRPr="005C7574">
        <w:rPr>
          <w:rFonts w:ascii="Cambria" w:hAnsi="Cambria" w:cs="Arial"/>
          <w:sz w:val="24"/>
          <w:szCs w:val="24"/>
          <w:lang w:val="ru-RU"/>
        </w:rPr>
        <w:t xml:space="preserve">задолженность по </w:t>
      </w:r>
      <w:r>
        <w:rPr>
          <w:rFonts w:ascii="Cambria" w:hAnsi="Cambria" w:cs="Arial"/>
          <w:sz w:val="24"/>
          <w:szCs w:val="24"/>
          <w:lang w:val="ru-RU"/>
        </w:rPr>
        <w:t xml:space="preserve">уплате </w:t>
      </w:r>
      <w:r w:rsidRPr="005C7574">
        <w:rPr>
          <w:rFonts w:ascii="Cambria" w:hAnsi="Cambria" w:cs="Arial"/>
          <w:sz w:val="24"/>
          <w:szCs w:val="24"/>
          <w:lang w:val="ru-RU"/>
        </w:rPr>
        <w:t>пошлин</w:t>
      </w:r>
      <w:r>
        <w:rPr>
          <w:rFonts w:ascii="Cambria" w:hAnsi="Cambria" w:cs="Arial"/>
          <w:sz w:val="24"/>
          <w:szCs w:val="24"/>
          <w:lang w:val="ru-RU"/>
        </w:rPr>
        <w:t xml:space="preserve"> </w:t>
      </w:r>
      <w:r w:rsidRPr="005C7574">
        <w:rPr>
          <w:rFonts w:ascii="Cambria" w:hAnsi="Cambria" w:cs="Arial"/>
          <w:sz w:val="24"/>
          <w:szCs w:val="24"/>
          <w:lang w:val="ru-RU"/>
        </w:rPr>
        <w:t xml:space="preserve">РСТ  </w:t>
      </w:r>
      <w:r>
        <w:rPr>
          <w:rFonts w:ascii="Cambria" w:hAnsi="Cambria" w:cs="Arial"/>
          <w:sz w:val="24"/>
          <w:szCs w:val="24"/>
          <w:lang w:val="ru-RU"/>
        </w:rPr>
        <w:t xml:space="preserve">непосредственно не отражалась в </w:t>
      </w:r>
      <w:r>
        <w:rPr>
          <w:rFonts w:ascii="Cambria" w:hAnsi="Cambria"/>
          <w:color w:val="000000"/>
          <w:sz w:val="24"/>
          <w:szCs w:val="24"/>
          <w:lang w:val="ru-RU"/>
        </w:rPr>
        <w:t>Системе</w:t>
      </w:r>
      <w:r w:rsidRPr="005C7574">
        <w:rPr>
          <w:rFonts w:ascii="Cambria" w:hAnsi="Cambria"/>
          <w:color w:val="000000"/>
          <w:sz w:val="24"/>
          <w:szCs w:val="24"/>
          <w:lang w:val="ru-RU"/>
        </w:rPr>
        <w:t xml:space="preserve"> управления административной информацией </w:t>
      </w:r>
      <w:r>
        <w:rPr>
          <w:rFonts w:ascii="Cambria" w:hAnsi="Cambria"/>
          <w:color w:val="000000"/>
          <w:sz w:val="24"/>
          <w:szCs w:val="24"/>
          <w:lang w:val="ru-RU"/>
        </w:rPr>
        <w:t xml:space="preserve">на </w:t>
      </w:r>
      <w:r>
        <w:rPr>
          <w:rFonts w:ascii="Cambria" w:hAnsi="Cambria" w:cs="Arial"/>
          <w:sz w:val="24"/>
          <w:szCs w:val="24"/>
          <w:lang w:val="ru-RU"/>
        </w:rPr>
        <w:t>дату</w:t>
      </w:r>
      <w:r w:rsidRPr="005C7574">
        <w:rPr>
          <w:rFonts w:ascii="Cambria" w:hAnsi="Cambria" w:cs="Arial"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sz w:val="24"/>
          <w:szCs w:val="24"/>
          <w:lang w:val="ru-RU"/>
        </w:rPr>
        <w:t xml:space="preserve">подачи </w:t>
      </w:r>
      <w:r w:rsidRPr="005C7574">
        <w:rPr>
          <w:rFonts w:ascii="Cambria" w:hAnsi="Cambria" w:cs="Arial"/>
          <w:sz w:val="24"/>
          <w:szCs w:val="24"/>
          <w:lang w:val="ru-RU"/>
        </w:rPr>
        <w:t>соответствующ</w:t>
      </w:r>
      <w:r>
        <w:rPr>
          <w:rFonts w:ascii="Cambria" w:hAnsi="Cambria" w:cs="Arial"/>
          <w:sz w:val="24"/>
          <w:szCs w:val="24"/>
          <w:lang w:val="ru-RU"/>
        </w:rPr>
        <w:t>их заявок</w:t>
      </w:r>
      <w:r w:rsidRPr="005C7574">
        <w:rPr>
          <w:rFonts w:ascii="Cambria" w:hAnsi="Cambria" w:cs="Arial"/>
          <w:sz w:val="24"/>
          <w:szCs w:val="24"/>
          <w:lang w:val="ru-RU"/>
        </w:rPr>
        <w:t xml:space="preserve">, система </w:t>
      </w:r>
      <w:r w:rsidRPr="00754089">
        <w:rPr>
          <w:rFonts w:ascii="Cambria" w:hAnsi="Cambria" w:cs="Arial"/>
          <w:sz w:val="24"/>
          <w:szCs w:val="24"/>
          <w:lang w:val="ru-RU"/>
        </w:rPr>
        <w:t xml:space="preserve">не позволяла формировать данные о нереализованных курсовых прибылях и убытках </w:t>
      </w:r>
      <w:r>
        <w:rPr>
          <w:rFonts w:ascii="Cambria" w:hAnsi="Cambria" w:cs="Arial"/>
          <w:sz w:val="24"/>
          <w:szCs w:val="24"/>
          <w:lang w:val="ru-RU"/>
        </w:rPr>
        <w:t xml:space="preserve">при переоценке </w:t>
      </w:r>
      <w:r w:rsidRPr="005C7574">
        <w:rPr>
          <w:rFonts w:ascii="Cambria" w:hAnsi="Cambria" w:cs="Arial"/>
          <w:sz w:val="24"/>
          <w:szCs w:val="24"/>
          <w:lang w:val="ru-RU"/>
        </w:rPr>
        <w:t>задолженност</w:t>
      </w:r>
      <w:r>
        <w:rPr>
          <w:rFonts w:ascii="Cambria" w:hAnsi="Cambria" w:cs="Arial"/>
          <w:sz w:val="24"/>
          <w:szCs w:val="24"/>
          <w:lang w:val="ru-RU"/>
        </w:rPr>
        <w:t xml:space="preserve">и в конце </w:t>
      </w:r>
      <w:r w:rsidRPr="005C7574">
        <w:rPr>
          <w:rFonts w:ascii="Cambria" w:hAnsi="Cambria" w:cs="Arial"/>
          <w:sz w:val="24"/>
          <w:szCs w:val="24"/>
          <w:lang w:val="ru-RU"/>
        </w:rPr>
        <w:t>год</w:t>
      </w:r>
      <w:r>
        <w:rPr>
          <w:rFonts w:ascii="Cambria" w:hAnsi="Cambria" w:cs="Arial"/>
          <w:sz w:val="24"/>
          <w:szCs w:val="24"/>
          <w:lang w:val="ru-RU"/>
        </w:rPr>
        <w:t>а</w:t>
      </w:r>
      <w:r w:rsidRPr="005C7574">
        <w:rPr>
          <w:rFonts w:ascii="Cambria" w:hAnsi="Cambria" w:cs="Arial"/>
          <w:sz w:val="24"/>
          <w:szCs w:val="24"/>
          <w:lang w:val="ru-RU"/>
        </w:rPr>
        <w:t>. Руководств</w:t>
      </w:r>
      <w:r>
        <w:rPr>
          <w:rFonts w:ascii="Cambria" w:hAnsi="Cambria" w:cs="Arial"/>
          <w:sz w:val="24"/>
          <w:szCs w:val="24"/>
          <w:lang w:val="ru-RU"/>
        </w:rPr>
        <w:t xml:space="preserve">о изучит </w:t>
      </w:r>
      <w:r w:rsidRPr="005C7574">
        <w:rPr>
          <w:rFonts w:ascii="Cambria" w:hAnsi="Cambria" w:cs="Arial"/>
          <w:sz w:val="24"/>
          <w:szCs w:val="24"/>
          <w:lang w:val="ru-RU"/>
        </w:rPr>
        <w:t>вопрос</w:t>
      </w:r>
      <w:r>
        <w:rPr>
          <w:rFonts w:ascii="Cambria" w:hAnsi="Cambria" w:cs="Arial"/>
          <w:sz w:val="24"/>
          <w:szCs w:val="24"/>
          <w:lang w:val="ru-RU"/>
        </w:rPr>
        <w:t xml:space="preserve"> о том, как можно обеспечить </w:t>
      </w:r>
      <w:r w:rsidRPr="005C7574">
        <w:rPr>
          <w:rFonts w:ascii="Cambria" w:hAnsi="Cambria" w:cs="Arial"/>
          <w:sz w:val="24"/>
          <w:szCs w:val="24"/>
          <w:lang w:val="ru-RU"/>
        </w:rPr>
        <w:t>расчет</w:t>
      </w:r>
      <w:r>
        <w:rPr>
          <w:rFonts w:ascii="Cambria" w:hAnsi="Cambria" w:cs="Arial"/>
          <w:sz w:val="24"/>
          <w:szCs w:val="24"/>
          <w:lang w:val="ru-RU"/>
        </w:rPr>
        <w:t xml:space="preserve"> этих </w:t>
      </w:r>
      <w:r w:rsidRPr="005C7574">
        <w:rPr>
          <w:rFonts w:ascii="Cambria" w:hAnsi="Cambria" w:cs="Arial"/>
          <w:sz w:val="24"/>
          <w:szCs w:val="24"/>
          <w:lang w:val="ru-RU"/>
        </w:rPr>
        <w:t xml:space="preserve">сумм </w:t>
      </w:r>
      <w:r w:rsidRPr="00754089">
        <w:rPr>
          <w:rFonts w:ascii="Cambria" w:hAnsi="Cambria" w:cs="Arial"/>
          <w:sz w:val="24"/>
          <w:szCs w:val="24"/>
          <w:lang w:val="ru-RU"/>
        </w:rPr>
        <w:t xml:space="preserve">на базе </w:t>
      </w:r>
      <w:r w:rsidRPr="00754089">
        <w:rPr>
          <w:rFonts w:ascii="Cambria" w:hAnsi="Cambria" w:cs="Arial"/>
          <w:snapToGrid w:val="0"/>
          <w:sz w:val="24"/>
          <w:szCs w:val="24"/>
          <w:lang w:val="ru-RU"/>
        </w:rPr>
        <w:t>данн</w:t>
      </w:r>
      <w:r>
        <w:rPr>
          <w:rFonts w:ascii="Cambria" w:hAnsi="Cambria" w:cs="Arial"/>
          <w:sz w:val="24"/>
          <w:szCs w:val="24"/>
          <w:lang w:val="ru-RU"/>
        </w:rPr>
        <w:t>ых</w:t>
      </w:r>
      <w:r w:rsidRPr="00754089">
        <w:rPr>
          <w:rFonts w:ascii="Cambria" w:hAnsi="Cambria" w:cs="Arial"/>
          <w:sz w:val="24"/>
          <w:szCs w:val="24"/>
          <w:lang w:val="ru-RU"/>
        </w:rPr>
        <w:t xml:space="preserve">, </w:t>
      </w:r>
      <w:r>
        <w:rPr>
          <w:rFonts w:ascii="Cambria" w:hAnsi="Cambria" w:cs="Arial"/>
          <w:sz w:val="24"/>
          <w:szCs w:val="24"/>
          <w:lang w:val="ru-RU"/>
        </w:rPr>
        <w:t>имеющихся</w:t>
      </w:r>
      <w:r w:rsidRPr="00754089">
        <w:rPr>
          <w:rFonts w:ascii="Cambria" w:hAnsi="Cambria" w:cs="Arial"/>
          <w:sz w:val="24"/>
          <w:szCs w:val="24"/>
          <w:lang w:val="ru-RU"/>
        </w:rPr>
        <w:t xml:space="preserve"> в системе PCT, </w:t>
      </w:r>
      <w:r>
        <w:rPr>
          <w:rFonts w:ascii="Cambria" w:hAnsi="Cambria" w:cs="Arial"/>
          <w:sz w:val="24"/>
          <w:szCs w:val="24"/>
          <w:lang w:val="ru-RU"/>
        </w:rPr>
        <w:t xml:space="preserve">с </w:t>
      </w:r>
      <w:r w:rsidRPr="00244DC4">
        <w:rPr>
          <w:rFonts w:ascii="Cambria" w:hAnsi="Cambria" w:cs="Arial"/>
          <w:sz w:val="24"/>
          <w:szCs w:val="24"/>
          <w:lang w:val="ru-RU"/>
        </w:rPr>
        <w:t>использова</w:t>
      </w:r>
      <w:r>
        <w:rPr>
          <w:rFonts w:ascii="Cambria" w:hAnsi="Cambria" w:cs="Arial"/>
          <w:sz w:val="24"/>
          <w:szCs w:val="24"/>
          <w:lang w:val="ru-RU"/>
        </w:rPr>
        <w:t xml:space="preserve">нием </w:t>
      </w:r>
      <w:r w:rsidRPr="00754089">
        <w:rPr>
          <w:rFonts w:ascii="Cambria" w:hAnsi="Cambria" w:cs="Arial"/>
          <w:sz w:val="24"/>
          <w:szCs w:val="24"/>
          <w:lang w:val="ru-RU"/>
        </w:rPr>
        <w:t>информаци</w:t>
      </w:r>
      <w:r>
        <w:rPr>
          <w:rFonts w:ascii="Cambria" w:hAnsi="Cambria" w:cs="Arial"/>
          <w:sz w:val="24"/>
          <w:szCs w:val="24"/>
          <w:lang w:val="ru-RU"/>
        </w:rPr>
        <w:t>и о датах подачи заявок</w:t>
      </w:r>
      <w:r w:rsidRPr="005C7574">
        <w:rPr>
          <w:rFonts w:ascii="Cambria" w:hAnsi="Cambria" w:cs="Arial"/>
          <w:sz w:val="24"/>
          <w:szCs w:val="24"/>
          <w:lang w:val="ru-RU"/>
        </w:rPr>
        <w:t xml:space="preserve">. </w:t>
      </w:r>
    </w:p>
    <w:p w:rsidR="0027400E" w:rsidRPr="005C7574" w:rsidRDefault="00F62F45" w:rsidP="001C25E9">
      <w:pPr>
        <w:pStyle w:val="ListParagraph"/>
        <w:spacing w:line="360" w:lineRule="auto"/>
        <w:ind w:left="357"/>
        <w:contextualSpacing w:val="0"/>
        <w:rPr>
          <w:rFonts w:ascii="Cambria" w:hAnsi="Cambria"/>
          <w:sz w:val="24"/>
          <w:szCs w:val="24"/>
          <w:lang w:val="ru-RU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203835</wp:posOffset>
                </wp:positionV>
                <wp:extent cx="5955665" cy="1504950"/>
                <wp:effectExtent l="0" t="0" r="45085" b="57150"/>
                <wp:wrapNone/>
                <wp:docPr id="28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5665" cy="1504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-9.95pt;margin-top:16.05pt;width:468.95pt;height:118.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" fillcolor="#c2d69b" strokecolor="#c2d69b" strokeweight="1pt">
                <v:fill color2="#eaf1dd" angle="135" focus="50%" type="gradient"/>
                <v:shadow on="t" color="#4e6128" opacity=".5" offset="1pt"/>
              </v:roundrect>
            </w:pict>
          </mc:Fallback>
        </mc:AlternateContent>
      </w:r>
    </w:p>
    <w:p w:rsidR="0027400E" w:rsidRPr="00761771" w:rsidRDefault="0027400E" w:rsidP="001C25E9">
      <w:pPr>
        <w:spacing w:line="360" w:lineRule="auto"/>
        <w:jc w:val="both"/>
        <w:rPr>
          <w:rFonts w:ascii="Cambria" w:hAnsi="Cambria" w:cs="Times New Roman"/>
          <w:b/>
          <w:i/>
          <w:noProof/>
          <w:sz w:val="24"/>
          <w:szCs w:val="24"/>
          <w:lang w:val="ru-RU" w:eastAsia="en-GB" w:bidi="hi-IN"/>
        </w:rPr>
      </w:pPr>
      <w:r w:rsidRPr="00761771">
        <w:rPr>
          <w:rFonts w:ascii="Cambria" w:hAnsi="Cambria" w:cs="Times New Roman"/>
          <w:b/>
          <w:i/>
          <w:noProof/>
          <w:sz w:val="24"/>
          <w:szCs w:val="24"/>
          <w:lang w:val="ru-RU" w:eastAsia="en-GB" w:bidi="hi-IN"/>
        </w:rPr>
        <w:t>Рекомендация №3</w:t>
      </w:r>
    </w:p>
    <w:p w:rsidR="0027400E" w:rsidRPr="007D10F1" w:rsidRDefault="0027400E" w:rsidP="001C25E9">
      <w:pPr>
        <w:spacing w:line="360" w:lineRule="auto"/>
        <w:jc w:val="both"/>
        <w:rPr>
          <w:rFonts w:ascii="Cambria" w:hAnsi="Cambria" w:cs="Times New Roman"/>
          <w:b/>
          <w:i/>
          <w:sz w:val="24"/>
          <w:szCs w:val="24"/>
          <w:lang w:val="ru-RU" w:eastAsia="en-IN"/>
        </w:rPr>
      </w:pPr>
      <w:r w:rsidRPr="007D10F1">
        <w:rPr>
          <w:rFonts w:ascii="Cambria" w:hAnsi="Cambria" w:cs="Times New Roman"/>
          <w:b/>
          <w:i/>
          <w:sz w:val="24"/>
          <w:szCs w:val="24"/>
          <w:lang w:val="ru-RU" w:eastAsia="en-IN"/>
        </w:rPr>
        <w:t xml:space="preserve">Мы рекомендуем ВОИС рассмотреть </w:t>
      </w:r>
      <w:r>
        <w:rPr>
          <w:rFonts w:ascii="Cambria" w:hAnsi="Cambria" w:cs="Times New Roman"/>
          <w:b/>
          <w:i/>
          <w:sz w:val="24"/>
          <w:szCs w:val="24"/>
          <w:lang w:val="ru-RU" w:eastAsia="en-IN"/>
        </w:rPr>
        <w:t>вопрос об учете пошлин, полученных</w:t>
      </w:r>
      <w:r w:rsidRPr="007D10F1">
        <w:rPr>
          <w:rFonts w:ascii="Cambria" w:hAnsi="Cambria" w:cs="Times New Roman"/>
          <w:b/>
          <w:i/>
          <w:sz w:val="24"/>
          <w:szCs w:val="24"/>
          <w:lang w:val="ru-RU" w:eastAsia="en-IN"/>
        </w:rPr>
        <w:t xml:space="preserve"> и причитающихся по заявкам, подаваемым по процедуре PCT, в валютах, используемых при подаче каждой заявки / взыскании пошлин каждым получающим ведомством.</w:t>
      </w:r>
    </w:p>
    <w:p w:rsidR="0027400E" w:rsidRPr="007D10F1" w:rsidRDefault="0027400E" w:rsidP="00A67B4A">
      <w:pPr>
        <w:rPr>
          <w:lang w:val="ru-RU" w:eastAsia="en-US" w:bidi="hi-IN"/>
        </w:rPr>
      </w:pPr>
    </w:p>
    <w:p w:rsidR="0027400E" w:rsidRPr="007D10F1" w:rsidRDefault="0027400E" w:rsidP="00A67B4A">
      <w:pPr>
        <w:rPr>
          <w:lang w:val="ru-RU" w:eastAsia="en-US" w:bidi="hi-IN"/>
        </w:rPr>
      </w:pPr>
    </w:p>
    <w:p w:rsidR="0027400E" w:rsidRPr="005C7574" w:rsidRDefault="0027400E" w:rsidP="001C25E9">
      <w:pPr>
        <w:pStyle w:val="ListParagraph"/>
        <w:tabs>
          <w:tab w:val="left" w:pos="851"/>
        </w:tabs>
        <w:spacing w:line="360" w:lineRule="auto"/>
        <w:ind w:left="0" w:hanging="142"/>
        <w:contextualSpacing w:val="0"/>
        <w:rPr>
          <w:rFonts w:ascii="Cambria" w:hAnsi="Cambria" w:cs="Arial"/>
          <w:sz w:val="24"/>
          <w:szCs w:val="24"/>
          <w:lang w:val="ru-RU"/>
        </w:rPr>
      </w:pPr>
      <w:r>
        <w:rPr>
          <w:rFonts w:ascii="Cambria" w:hAnsi="Cambria" w:cs="Arial"/>
          <w:b/>
          <w:bCs/>
          <w:sz w:val="24"/>
          <w:szCs w:val="24"/>
        </w:rPr>
        <w:t>Пособи</w:t>
      </w:r>
      <w:r>
        <w:rPr>
          <w:rFonts w:ascii="Cambria" w:hAnsi="Cambria" w:cs="Arial"/>
          <w:b/>
          <w:bCs/>
          <w:sz w:val="24"/>
          <w:szCs w:val="24"/>
          <w:lang w:val="ru-RU"/>
        </w:rPr>
        <w:t>я</w:t>
      </w:r>
      <w:r w:rsidRPr="005C7574">
        <w:rPr>
          <w:rFonts w:ascii="Cambria" w:hAnsi="Cambria" w:cs="Arial"/>
          <w:b/>
          <w:bCs/>
          <w:sz w:val="24"/>
          <w:szCs w:val="24"/>
        </w:rPr>
        <w:t xml:space="preserve"> сотрудникам</w:t>
      </w:r>
    </w:p>
    <w:p w:rsidR="0027400E" w:rsidRPr="004575A3" w:rsidRDefault="0027400E" w:rsidP="00A30585">
      <w:pPr>
        <w:pStyle w:val="Style1"/>
        <w:numPr>
          <w:ilvl w:val="0"/>
          <w:numId w:val="19"/>
        </w:numPr>
        <w:ind w:left="426" w:hanging="426"/>
        <w:rPr>
          <w:rFonts w:cs="Arial"/>
          <w:color w:val="282828"/>
          <w:lang w:val="ru-RU"/>
        </w:rPr>
      </w:pPr>
      <w:r w:rsidRPr="004575A3">
        <w:rPr>
          <w:rFonts w:cs="Arial"/>
          <w:color w:val="282828"/>
          <w:lang w:val="ru-RU"/>
        </w:rPr>
        <w:t xml:space="preserve">Обязательства по выплате пособий на репатриацию и оплату проезда (РОП) и по медицинскому страхованию после прекращения службы (МСПС) были оценены по состоянию на 31 декабря 2013 г. на основе актуарной оценки, выполненной </w:t>
      </w:r>
      <w:r>
        <w:rPr>
          <w:lang w:val="ru-RU"/>
        </w:rPr>
        <w:t xml:space="preserve">независимой </w:t>
      </w:r>
      <w:r w:rsidRPr="00C7117E">
        <w:rPr>
          <w:lang w:val="ru-RU"/>
        </w:rPr>
        <w:t>организаци</w:t>
      </w:r>
      <w:r>
        <w:rPr>
          <w:lang w:val="ru-RU"/>
        </w:rPr>
        <w:t>ей</w:t>
      </w:r>
      <w:r w:rsidRPr="004575A3">
        <w:rPr>
          <w:rFonts w:cs="Arial"/>
          <w:color w:val="282828"/>
          <w:lang w:val="ru-RU"/>
        </w:rPr>
        <w:t xml:space="preserve"> в декабре 2013 г., в суммах 12,2 млн. шв. франков и 119,6 млн. шв. франков, соответственно.</w:t>
      </w:r>
    </w:p>
    <w:p w:rsidR="0027400E" w:rsidRDefault="0027400E" w:rsidP="00A3058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rPr>
          <w:rFonts w:ascii="Cambria" w:hAnsi="Cambria"/>
          <w:sz w:val="24"/>
          <w:szCs w:val="24"/>
          <w:lang w:val="ru-RU" w:eastAsia="en-IN"/>
        </w:rPr>
        <w:sectPr w:rsidR="0027400E" w:rsidSect="00EB7A9D">
          <w:footerReference w:type="first" r:id="rId40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C7117E">
        <w:rPr>
          <w:rFonts w:ascii="Cambria" w:hAnsi="Cambria" w:cs="Times New Roman"/>
          <w:sz w:val="24"/>
          <w:szCs w:val="24"/>
          <w:lang w:val="ru-RU" w:eastAsia="en-IN"/>
        </w:rPr>
        <w:t xml:space="preserve">Демографические параметры персонала – это один из ключевых факторов оценки объема обязательств организации по выплате пособий после прекращения службы, особенно </w:t>
      </w:r>
      <w:r>
        <w:rPr>
          <w:rFonts w:ascii="Cambria" w:hAnsi="Cambria" w:cs="Times New Roman"/>
          <w:sz w:val="24"/>
          <w:szCs w:val="24"/>
          <w:lang w:val="ru-RU" w:eastAsia="en-IN"/>
        </w:rPr>
        <w:t>в части медицинского страхования</w:t>
      </w:r>
      <w:r w:rsidRPr="00C7117E">
        <w:rPr>
          <w:rFonts w:ascii="Cambria" w:hAnsi="Cambria" w:cs="Times New Roman"/>
          <w:sz w:val="24"/>
          <w:szCs w:val="24"/>
          <w:lang w:val="ru-RU" w:eastAsia="en-IN"/>
        </w:rPr>
        <w:t xml:space="preserve"> после прекращения службы (МСПС),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при </w:t>
      </w:r>
      <w:r w:rsidRPr="00244DC4">
        <w:rPr>
          <w:rFonts w:ascii="Cambria" w:hAnsi="Cambria" w:cs="Times New Roman"/>
          <w:sz w:val="24"/>
          <w:szCs w:val="24"/>
          <w:lang w:val="ru-RU" w:eastAsia="en-IN"/>
        </w:rPr>
        <w:t>котор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ом </w:t>
      </w:r>
      <w:r w:rsidRPr="00C7117E">
        <w:rPr>
          <w:rFonts w:ascii="Cambria" w:hAnsi="Cambria" w:cs="Times New Roman"/>
          <w:sz w:val="24"/>
          <w:szCs w:val="24"/>
          <w:lang w:val="ru-RU" w:eastAsia="en-IN"/>
        </w:rPr>
        <w:t xml:space="preserve">возрастные </w:t>
      </w:r>
      <w:r w:rsidRPr="00C7117E">
        <w:rPr>
          <w:rFonts w:ascii="Cambria" w:hAnsi="Cambria" w:cs="Times New Roman"/>
          <w:snapToGrid w:val="0"/>
          <w:sz w:val="24"/>
          <w:szCs w:val="24"/>
          <w:lang w:val="ru-RU" w:eastAsia="en-IN"/>
        </w:rPr>
        <w:t>данн</w:t>
      </w:r>
      <w:r w:rsidRPr="00C7117E">
        <w:rPr>
          <w:rFonts w:ascii="Cambria" w:hAnsi="Cambria" w:cs="Times New Roman"/>
          <w:sz w:val="24"/>
          <w:szCs w:val="24"/>
          <w:lang w:val="ru-RU" w:eastAsia="en-IN"/>
        </w:rPr>
        <w:t xml:space="preserve">ые сотрудника, </w:t>
      </w:r>
      <w:r>
        <w:rPr>
          <w:rFonts w:ascii="Cambria" w:hAnsi="Cambria" w:cs="Times New Roman"/>
          <w:sz w:val="24"/>
          <w:szCs w:val="24"/>
          <w:lang w:val="ru-RU" w:eastAsia="en-IN"/>
        </w:rPr>
        <w:t>выходящего на пенсию</w:t>
      </w:r>
      <w:r w:rsidRPr="00C7117E">
        <w:rPr>
          <w:rFonts w:ascii="Cambria" w:hAnsi="Cambria" w:cs="Times New Roman"/>
          <w:sz w:val="24"/>
          <w:szCs w:val="24"/>
          <w:lang w:val="ru-RU" w:eastAsia="en-IN"/>
        </w:rPr>
        <w:t xml:space="preserve">, оказывают значительное влияние на объем и срок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существования </w:t>
      </w:r>
      <w:r w:rsidRPr="00C7117E">
        <w:rPr>
          <w:rFonts w:ascii="Cambria" w:hAnsi="Cambria" w:cs="Times New Roman"/>
          <w:sz w:val="24"/>
          <w:szCs w:val="24"/>
          <w:lang w:val="ru-RU" w:eastAsia="en-IN"/>
        </w:rPr>
        <w:t xml:space="preserve">обязательств Организации по выплате премий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по </w:t>
      </w:r>
      <w:r w:rsidRPr="00244DC4">
        <w:rPr>
          <w:rFonts w:ascii="Cambria" w:hAnsi="Cambria" w:cs="Times New Roman"/>
          <w:sz w:val="24"/>
          <w:szCs w:val="24"/>
          <w:lang w:val="ru-RU" w:eastAsia="en-IN"/>
        </w:rPr>
        <w:t>договор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ам </w:t>
      </w:r>
      <w:r w:rsidRPr="00C7117E">
        <w:rPr>
          <w:rFonts w:ascii="Cambria" w:hAnsi="Cambria" w:cs="Times New Roman"/>
          <w:sz w:val="24"/>
          <w:szCs w:val="24"/>
          <w:lang w:val="ru-RU" w:eastAsia="en-IN"/>
        </w:rPr>
        <w:t xml:space="preserve">медицинского страхования. Было </w:t>
      </w:r>
      <w:r w:rsidRPr="00244DC4">
        <w:rPr>
          <w:rFonts w:ascii="Cambria" w:hAnsi="Cambria" w:cs="Times New Roman"/>
          <w:sz w:val="24"/>
          <w:szCs w:val="24"/>
          <w:lang w:val="ru-RU" w:eastAsia="en-IN"/>
        </w:rPr>
        <w:t>выявлен</w:t>
      </w:r>
      <w:r>
        <w:rPr>
          <w:rFonts w:ascii="Cambria" w:hAnsi="Cambria" w:cs="Times New Roman"/>
          <w:sz w:val="24"/>
          <w:szCs w:val="24"/>
          <w:lang w:val="ru-RU" w:eastAsia="en-IN"/>
        </w:rPr>
        <w:t>о</w:t>
      </w:r>
      <w:r w:rsidRPr="00C7117E">
        <w:rPr>
          <w:rFonts w:ascii="Cambria" w:hAnsi="Cambria" w:cs="Times New Roman"/>
          <w:sz w:val="24"/>
          <w:szCs w:val="24"/>
          <w:lang w:val="ru-RU" w:eastAsia="en-IN"/>
        </w:rPr>
        <w:t xml:space="preserve">, однако, что демографические допущения в отношении выхода на пенсию и кадровой ротации, использованные при актуарной оценке </w:t>
      </w:r>
      <w:r w:rsidRPr="00C7117E">
        <w:rPr>
          <w:rFonts w:ascii="Cambria" w:hAnsi="Cambria"/>
          <w:sz w:val="24"/>
          <w:szCs w:val="24"/>
          <w:lang w:val="ru-RU" w:eastAsia="en-IN"/>
        </w:rPr>
        <w:t xml:space="preserve">обязательств по выплате пособий на </w:t>
      </w:r>
      <w:r w:rsidRPr="004575A3">
        <w:rPr>
          <w:rFonts w:ascii="Cambria" w:hAnsi="Cambria"/>
          <w:color w:val="282828"/>
          <w:sz w:val="24"/>
          <w:szCs w:val="24"/>
          <w:lang w:val="ru-RU"/>
        </w:rPr>
        <w:t>РОП и по МСПС</w:t>
      </w:r>
      <w:r w:rsidRPr="00C7117E">
        <w:rPr>
          <w:rFonts w:ascii="Cambria" w:hAnsi="Cambria"/>
          <w:sz w:val="24"/>
          <w:szCs w:val="24"/>
          <w:lang w:val="ru-RU" w:eastAsia="en-IN"/>
        </w:rPr>
        <w:t xml:space="preserve">, были основаны не на текущих данных о демографических </w:t>
      </w:r>
    </w:p>
    <w:p w:rsidR="0027400E" w:rsidRPr="004575A3" w:rsidRDefault="0027400E" w:rsidP="00BE5C1B">
      <w:pPr>
        <w:pStyle w:val="ListParagraph"/>
        <w:autoSpaceDE w:val="0"/>
        <w:autoSpaceDN w:val="0"/>
        <w:adjustRightInd w:val="0"/>
        <w:spacing w:line="360" w:lineRule="auto"/>
        <w:ind w:left="426"/>
        <w:rPr>
          <w:rFonts w:ascii="Cambria" w:hAnsi="Cambria"/>
          <w:color w:val="282828"/>
          <w:sz w:val="24"/>
          <w:szCs w:val="24"/>
          <w:lang w:val="ru-RU"/>
        </w:rPr>
      </w:pPr>
      <w:r w:rsidRPr="00C7117E">
        <w:rPr>
          <w:rFonts w:ascii="Cambria" w:hAnsi="Cambria"/>
          <w:sz w:val="24"/>
          <w:szCs w:val="24"/>
          <w:lang w:val="ru-RU" w:eastAsia="en-IN"/>
        </w:rPr>
        <w:lastRenderedPageBreak/>
        <w:t xml:space="preserve">тенденциях </w:t>
      </w:r>
      <w:r w:rsidRPr="00C7117E">
        <w:rPr>
          <w:rFonts w:ascii="Cambria" w:hAnsi="Cambria" w:cs="Times New Roman"/>
          <w:sz w:val="24"/>
          <w:szCs w:val="24"/>
          <w:lang w:val="ru-RU" w:eastAsia="en-IN"/>
        </w:rPr>
        <w:t>выхода на пенсию/кадровой ротации</w:t>
      </w:r>
      <w:r w:rsidRPr="004575A3">
        <w:rPr>
          <w:rFonts w:ascii="Cambria" w:hAnsi="Cambria"/>
          <w:color w:val="282828"/>
          <w:sz w:val="24"/>
          <w:szCs w:val="24"/>
          <w:lang w:val="ru-RU"/>
        </w:rPr>
        <w:t xml:space="preserve">, а на данных за период с 2002 г. по 2009 г. </w:t>
      </w:r>
    </w:p>
    <w:p w:rsidR="0027400E" w:rsidRPr="004575A3" w:rsidRDefault="0027400E" w:rsidP="00244DC4">
      <w:pPr>
        <w:pStyle w:val="Style1"/>
        <w:numPr>
          <w:ilvl w:val="0"/>
          <w:numId w:val="19"/>
        </w:numPr>
        <w:ind w:left="426" w:hanging="426"/>
        <w:rPr>
          <w:rFonts w:cs="Arial"/>
          <w:color w:val="282828"/>
          <w:lang w:val="ru-RU"/>
        </w:rPr>
      </w:pPr>
      <w:r w:rsidRPr="00211B6E">
        <w:rPr>
          <w:lang w:val="ru-RU"/>
        </w:rPr>
        <w:t>Руководств</w:t>
      </w:r>
      <w:r>
        <w:rPr>
          <w:lang w:val="ru-RU"/>
        </w:rPr>
        <w:t>о</w:t>
      </w:r>
      <w:r w:rsidRPr="00211B6E">
        <w:rPr>
          <w:lang w:val="ru-RU"/>
        </w:rPr>
        <w:t xml:space="preserve"> заявил</w:t>
      </w:r>
      <w:r>
        <w:rPr>
          <w:lang w:val="ru-RU"/>
        </w:rPr>
        <w:t>о</w:t>
      </w:r>
      <w:r w:rsidRPr="00211B6E">
        <w:rPr>
          <w:lang w:val="ru-RU"/>
        </w:rPr>
        <w:t>, что</w:t>
      </w:r>
      <w:r>
        <w:rPr>
          <w:lang w:val="ru-RU"/>
        </w:rPr>
        <w:t xml:space="preserve"> </w:t>
      </w:r>
      <w:r w:rsidRPr="00E86C0B">
        <w:rPr>
          <w:lang w:val="ru-RU"/>
        </w:rPr>
        <w:t>независим</w:t>
      </w:r>
      <w:r>
        <w:rPr>
          <w:lang w:val="ru-RU"/>
        </w:rPr>
        <w:t xml:space="preserve">ому актуарию были предоставлены </w:t>
      </w:r>
      <w:r w:rsidRPr="00211B6E">
        <w:rPr>
          <w:rFonts w:cs="Arial"/>
          <w:lang w:val="ru-RU"/>
        </w:rPr>
        <w:t>полн</w:t>
      </w:r>
      <w:r>
        <w:rPr>
          <w:rFonts w:cs="Arial"/>
          <w:lang w:val="ru-RU"/>
        </w:rPr>
        <w:t>ые</w:t>
      </w:r>
      <w:r w:rsidRPr="00211B6E">
        <w:rPr>
          <w:rFonts w:cs="Arial"/>
          <w:lang w:val="ru-RU"/>
        </w:rPr>
        <w:t xml:space="preserve"> и </w:t>
      </w:r>
      <w:r>
        <w:rPr>
          <w:rFonts w:cs="Arial"/>
          <w:lang w:val="ru-RU"/>
        </w:rPr>
        <w:t>актуальные</w:t>
      </w:r>
      <w:r w:rsidRPr="00211B6E">
        <w:rPr>
          <w:rFonts w:cs="Arial"/>
          <w:lang w:val="ru-RU"/>
        </w:rPr>
        <w:t xml:space="preserve"> данные </w:t>
      </w:r>
      <w:r>
        <w:rPr>
          <w:rFonts w:cs="Arial"/>
          <w:lang w:val="ru-RU"/>
        </w:rPr>
        <w:t>о выходе на пенсию</w:t>
      </w:r>
      <w:r w:rsidRPr="00211B6E">
        <w:rPr>
          <w:rFonts w:cs="Arial"/>
          <w:lang w:val="ru-RU"/>
        </w:rPr>
        <w:t xml:space="preserve"> и </w:t>
      </w:r>
      <w:r>
        <w:rPr>
          <w:rFonts w:cs="Arial"/>
          <w:lang w:val="ru-RU"/>
        </w:rPr>
        <w:t xml:space="preserve">кадровой ротации для </w:t>
      </w:r>
      <w:r w:rsidRPr="00211B6E">
        <w:rPr>
          <w:rFonts w:cs="Arial"/>
          <w:lang w:val="ru-RU"/>
        </w:rPr>
        <w:t>расчет</w:t>
      </w:r>
      <w:r>
        <w:rPr>
          <w:rFonts w:cs="Arial"/>
          <w:lang w:val="ru-RU"/>
        </w:rPr>
        <w:t xml:space="preserve">а </w:t>
      </w:r>
      <w:r w:rsidRPr="00E86C0B">
        <w:rPr>
          <w:rFonts w:cs="Arial"/>
          <w:lang w:val="ru-RU"/>
        </w:rPr>
        <w:t>обязательств</w:t>
      </w:r>
      <w:r>
        <w:rPr>
          <w:rFonts w:cs="Arial"/>
          <w:lang w:val="ru-RU"/>
        </w:rPr>
        <w:t xml:space="preserve"> </w:t>
      </w:r>
      <w:r w:rsidRPr="00E86C0B">
        <w:rPr>
          <w:rFonts w:cs="Arial"/>
          <w:lang w:val="ru-RU"/>
        </w:rPr>
        <w:t>Организаци</w:t>
      </w:r>
      <w:r>
        <w:rPr>
          <w:rFonts w:cs="Arial"/>
          <w:lang w:val="ru-RU"/>
        </w:rPr>
        <w:t xml:space="preserve">и по выплате </w:t>
      </w:r>
      <w:r w:rsidRPr="00C7117E">
        <w:rPr>
          <w:lang w:val="ru-RU" w:eastAsia="en-IN"/>
        </w:rPr>
        <w:t>пособий после прекращения службы</w:t>
      </w:r>
      <w:r>
        <w:rPr>
          <w:lang w:val="ru-RU" w:eastAsia="en-IN"/>
        </w:rPr>
        <w:t xml:space="preserve">, существующих на </w:t>
      </w:r>
      <w:r w:rsidRPr="00211B6E">
        <w:rPr>
          <w:rFonts w:cs="Arial"/>
          <w:lang w:val="ru-RU"/>
        </w:rPr>
        <w:t>31 декабря 2013</w:t>
      </w:r>
      <w:r>
        <w:rPr>
          <w:rFonts w:cs="Arial"/>
          <w:lang w:val="ru-RU"/>
        </w:rPr>
        <w:t> </w:t>
      </w:r>
      <w:r w:rsidRPr="00211B6E">
        <w:rPr>
          <w:rFonts w:cs="Arial"/>
          <w:lang w:val="ru-RU"/>
        </w:rPr>
        <w:t xml:space="preserve">г. </w:t>
      </w:r>
      <w:r>
        <w:rPr>
          <w:rFonts w:cs="Arial"/>
          <w:lang w:val="ru-RU"/>
        </w:rPr>
        <w:t>Основываясь на всех предоставленных данных</w:t>
      </w:r>
      <w:r w:rsidRPr="00211B6E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 xml:space="preserve">актуарий счел правомерным </w:t>
      </w:r>
      <w:r w:rsidRPr="00E86C0B">
        <w:rPr>
          <w:rFonts w:cs="Arial"/>
          <w:lang w:val="ru-RU"/>
        </w:rPr>
        <w:t>использова</w:t>
      </w:r>
      <w:r>
        <w:rPr>
          <w:rFonts w:cs="Arial"/>
          <w:lang w:val="ru-RU"/>
        </w:rPr>
        <w:t xml:space="preserve">ть показатели ротации кадров </w:t>
      </w:r>
      <w:r w:rsidRPr="00211B6E">
        <w:rPr>
          <w:rFonts w:cs="Arial"/>
          <w:lang w:val="ru-RU"/>
        </w:rPr>
        <w:t xml:space="preserve">и </w:t>
      </w:r>
      <w:r>
        <w:rPr>
          <w:rFonts w:cs="Arial"/>
          <w:lang w:val="ru-RU"/>
        </w:rPr>
        <w:t xml:space="preserve">выхода </w:t>
      </w:r>
      <w:r w:rsidRPr="00E86C0B">
        <w:rPr>
          <w:rFonts w:cs="Arial"/>
          <w:lang w:val="ru-RU"/>
        </w:rPr>
        <w:t>сотрудник</w:t>
      </w:r>
      <w:r>
        <w:rPr>
          <w:rFonts w:cs="Arial"/>
          <w:lang w:val="ru-RU"/>
        </w:rPr>
        <w:t xml:space="preserve">ов на пенсию, применявшиеся в </w:t>
      </w:r>
      <w:r w:rsidRPr="00E86C0B">
        <w:rPr>
          <w:rFonts w:cs="Arial"/>
          <w:lang w:val="ru-RU"/>
        </w:rPr>
        <w:t>расчет</w:t>
      </w:r>
      <w:r>
        <w:rPr>
          <w:rFonts w:cs="Arial"/>
          <w:lang w:val="ru-RU"/>
        </w:rPr>
        <w:t>ах предыдущих лет</w:t>
      </w:r>
      <w:r w:rsidRPr="00E86C0B">
        <w:rPr>
          <w:rFonts w:cs="Arial"/>
          <w:lang w:val="ru-RU"/>
        </w:rPr>
        <w:t>.</w:t>
      </w:r>
      <w:r>
        <w:rPr>
          <w:rFonts w:cs="Arial"/>
          <w:lang w:val="ru-RU"/>
        </w:rPr>
        <w:t xml:space="preserve"> </w:t>
      </w:r>
      <w:r w:rsidRPr="00E86C0B">
        <w:rPr>
          <w:rFonts w:cs="Arial"/>
          <w:lang w:val="ru-RU"/>
        </w:rPr>
        <w:t>Руководств</w:t>
      </w:r>
      <w:r>
        <w:rPr>
          <w:rFonts w:cs="Arial"/>
          <w:lang w:val="ru-RU"/>
        </w:rPr>
        <w:t xml:space="preserve">о согласилось с </w:t>
      </w:r>
      <w:r w:rsidRPr="00E86C0B">
        <w:rPr>
          <w:rFonts w:cs="Arial"/>
          <w:lang w:val="ru-RU"/>
        </w:rPr>
        <w:t>необходим</w:t>
      </w:r>
      <w:r>
        <w:rPr>
          <w:rFonts w:cs="Arial"/>
          <w:lang w:val="ru-RU"/>
        </w:rPr>
        <w:t xml:space="preserve">остью пересмотра и актуализации </w:t>
      </w:r>
      <w:r w:rsidRPr="00E86C0B">
        <w:rPr>
          <w:rFonts w:cs="Arial"/>
          <w:lang w:val="ru-RU"/>
        </w:rPr>
        <w:t>демограф</w:t>
      </w:r>
      <w:r>
        <w:rPr>
          <w:rFonts w:cs="Arial"/>
          <w:lang w:val="ru-RU"/>
        </w:rPr>
        <w:t>ических</w:t>
      </w:r>
      <w:r w:rsidRPr="00E86C0B">
        <w:rPr>
          <w:rFonts w:cs="Arial"/>
          <w:lang w:val="ru-RU"/>
        </w:rPr>
        <w:t xml:space="preserve"> допущени</w:t>
      </w:r>
      <w:r>
        <w:rPr>
          <w:rFonts w:cs="Arial"/>
          <w:lang w:val="ru-RU"/>
        </w:rPr>
        <w:t>й</w:t>
      </w:r>
      <w:r w:rsidRPr="00E86C0B">
        <w:rPr>
          <w:rFonts w:cs="Arial"/>
          <w:lang w:val="ru-RU"/>
        </w:rPr>
        <w:t>.</w:t>
      </w:r>
    </w:p>
    <w:p w:rsidR="0027400E" w:rsidRPr="00E86C0B" w:rsidRDefault="00F62F45" w:rsidP="00A67B4A">
      <w:pPr>
        <w:rPr>
          <w:lang w:val="ru-RU" w:eastAsia="en-US" w:bidi="hi-IN"/>
        </w:rPr>
      </w:pPr>
      <w:r>
        <w:rPr>
          <w:noProof/>
          <w:lang w:eastAsia="en-US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146685</wp:posOffset>
            </wp:positionV>
            <wp:extent cx="6079757" cy="1447800"/>
            <wp:effectExtent l="0" t="0" r="0" b="0"/>
            <wp:wrapNone/>
            <wp:docPr id="2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4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00E" w:rsidRDefault="0027400E" w:rsidP="00A67B4A">
      <w:pPr>
        <w:rPr>
          <w:lang w:val="en-IN" w:eastAsia="en-US" w:bidi="hi-IN"/>
        </w:rPr>
      </w:pPr>
      <w:r>
        <w:rPr>
          <w:rFonts w:ascii="Cambria" w:hAnsi="Cambria"/>
          <w:b/>
          <w:i/>
          <w:sz w:val="24"/>
          <w:szCs w:val="24"/>
        </w:rPr>
        <w:t>Рекомендация №</w:t>
      </w:r>
      <w:r w:rsidRPr="00962C24">
        <w:rPr>
          <w:rFonts w:ascii="Cambria" w:hAnsi="Cambria"/>
          <w:b/>
          <w:i/>
          <w:sz w:val="24"/>
          <w:szCs w:val="24"/>
        </w:rPr>
        <w:t xml:space="preserve"> 4</w:t>
      </w:r>
    </w:p>
    <w:p w:rsidR="0027400E" w:rsidRDefault="0027400E" w:rsidP="00A67B4A">
      <w:pPr>
        <w:rPr>
          <w:lang w:val="en-IN" w:eastAsia="en-US" w:bidi="hi-IN"/>
        </w:rPr>
      </w:pPr>
    </w:p>
    <w:p w:rsidR="0027400E" w:rsidRPr="007D10F1" w:rsidRDefault="0027400E" w:rsidP="001C25E9">
      <w:pPr>
        <w:spacing w:line="360" w:lineRule="auto"/>
        <w:jc w:val="both"/>
        <w:rPr>
          <w:rFonts w:ascii="Cambria" w:hAnsi="Cambria" w:cs="Times New Roman"/>
          <w:b/>
          <w:i/>
          <w:sz w:val="24"/>
          <w:szCs w:val="24"/>
          <w:lang w:val="ru-RU" w:eastAsia="en-IN"/>
        </w:rPr>
      </w:pPr>
      <w:r w:rsidRPr="007D10F1">
        <w:rPr>
          <w:rFonts w:ascii="Cambria" w:hAnsi="Cambria" w:cs="Times New Roman"/>
          <w:b/>
          <w:i/>
          <w:sz w:val="24"/>
          <w:szCs w:val="24"/>
          <w:lang w:val="ru-RU" w:eastAsia="en-IN"/>
        </w:rPr>
        <w:t>Мы рекомендуем ВОИС рассмотреть вопрос об анализе и уточнении демографических допущений, применяемых при актуарных расчетах, связанных с определением сумм пособий после прекращения службы в связи с выходом сотрудников на пенсию/кадровой ротацией.</w:t>
      </w:r>
    </w:p>
    <w:p w:rsidR="0027400E" w:rsidRPr="007D10F1" w:rsidRDefault="0027400E" w:rsidP="00A67B4A">
      <w:pPr>
        <w:rPr>
          <w:lang w:val="ru-RU" w:eastAsia="en-US" w:bidi="hi-IN"/>
        </w:rPr>
      </w:pPr>
    </w:p>
    <w:p w:rsidR="0027400E" w:rsidRPr="00B62FF4" w:rsidRDefault="0027400E" w:rsidP="00F34DB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both"/>
        <w:rPr>
          <w:rFonts w:ascii="Cambria" w:hAnsi="Cambria" w:cs="Times New Roman"/>
          <w:b/>
          <w:iCs/>
          <w:sz w:val="28"/>
          <w:szCs w:val="28"/>
          <w:lang w:val="ru-RU" w:eastAsia="en-IN"/>
        </w:rPr>
      </w:pPr>
      <w:r w:rsidRPr="00B62FF4">
        <w:rPr>
          <w:rFonts w:ascii="Cambria" w:hAnsi="Cambria" w:cs="Times New Roman"/>
          <w:b/>
          <w:iCs/>
          <w:sz w:val="28"/>
          <w:szCs w:val="28"/>
          <w:lang w:val="ru-RU" w:eastAsia="en-IN"/>
        </w:rPr>
        <w:t xml:space="preserve">ПРОГРАММА 9- </w:t>
      </w:r>
      <w:r w:rsidRPr="008C14D5">
        <w:rPr>
          <w:rFonts w:ascii="Cambria" w:hAnsi="Cambria" w:cs="Times New Roman"/>
          <w:b/>
          <w:iCs/>
          <w:sz w:val="28"/>
          <w:szCs w:val="28"/>
          <w:lang w:val="ru-RU" w:eastAsia="en-IN"/>
        </w:rPr>
        <w:t>АФРИКА, АРАБСКИЕ СТРАНЫ, АЗИЯ И ТИХООКЕАНСКИЙ РЕГИОН, ЛАТИНСКАЯ АМЕРИКА И СТРАНЫ КАРИБСКОГО БАССЕЙНА, НАИМЕНЕЕ РАЗВИТЫЕ СТРАНЫ</w:t>
      </w:r>
    </w:p>
    <w:p w:rsidR="0027400E" w:rsidRPr="00B62FF4" w:rsidRDefault="0027400E" w:rsidP="001C25E9">
      <w:pPr>
        <w:tabs>
          <w:tab w:val="left" w:pos="567"/>
        </w:tabs>
        <w:spacing w:line="360" w:lineRule="auto"/>
        <w:contextualSpacing/>
        <w:jc w:val="both"/>
        <w:rPr>
          <w:rFonts w:ascii="Cambria" w:hAnsi="Cambria" w:cs="Times New Roman"/>
          <w:b/>
          <w:i/>
          <w:sz w:val="24"/>
          <w:szCs w:val="24"/>
          <w:lang w:val="ru-RU" w:eastAsia="en-US" w:bidi="hi-IN"/>
        </w:rPr>
      </w:pPr>
    </w:p>
    <w:p w:rsidR="0027400E" w:rsidRPr="00962C24" w:rsidRDefault="0027400E" w:rsidP="00BE4466">
      <w:pPr>
        <w:pStyle w:val="ListParagraph"/>
        <w:tabs>
          <w:tab w:val="left" w:pos="567"/>
        </w:tabs>
        <w:spacing w:line="360" w:lineRule="auto"/>
        <w:ind w:left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Введени</w:t>
      </w:r>
      <w:r>
        <w:rPr>
          <w:rFonts w:ascii="Cambria" w:hAnsi="Cambria" w:cs="Times New Roman"/>
          <w:b/>
          <w:sz w:val="24"/>
          <w:szCs w:val="24"/>
          <w:lang w:val="ru-RU"/>
        </w:rPr>
        <w:t>е</w:t>
      </w:r>
    </w:p>
    <w:p w:rsidR="0027400E" w:rsidRDefault="0027400E" w:rsidP="00A30585">
      <w:pPr>
        <w:pStyle w:val="Style1"/>
        <w:numPr>
          <w:ilvl w:val="0"/>
          <w:numId w:val="19"/>
        </w:numPr>
        <w:ind w:left="426" w:hanging="426"/>
        <w:rPr>
          <w:lang w:val="ru-RU"/>
        </w:rPr>
        <w:sectPr w:rsidR="0027400E" w:rsidSect="00EB7A9D">
          <w:footerReference w:type="first" r:id="rId42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8C14D5">
        <w:rPr>
          <w:lang w:val="ru-RU"/>
        </w:rPr>
        <w:t>Стратегическ</w:t>
      </w:r>
      <w:r>
        <w:rPr>
          <w:lang w:val="ru-RU"/>
        </w:rPr>
        <w:t>ая</w:t>
      </w:r>
      <w:r w:rsidRPr="008C14D5">
        <w:rPr>
          <w:lang w:val="ru-RU"/>
        </w:rPr>
        <w:t xml:space="preserve"> </w:t>
      </w:r>
      <w:r>
        <w:rPr>
          <w:lang w:val="ru-RU"/>
        </w:rPr>
        <w:t>цель</w:t>
      </w:r>
      <w:r w:rsidRPr="008C14D5">
        <w:rPr>
          <w:lang w:val="ru-RU"/>
        </w:rPr>
        <w:t xml:space="preserve"> </w:t>
      </w:r>
      <w:r w:rsidRPr="001C25E9">
        <w:t>III</w:t>
      </w:r>
      <w:r w:rsidRPr="008C14D5">
        <w:rPr>
          <w:lang w:val="ru-RU"/>
        </w:rPr>
        <w:t xml:space="preserve"> (Содействи</w:t>
      </w:r>
      <w:r>
        <w:rPr>
          <w:lang w:val="ru-RU"/>
        </w:rPr>
        <w:t>е</w:t>
      </w:r>
      <w:r w:rsidRPr="008C14D5">
        <w:rPr>
          <w:lang w:val="ru-RU"/>
        </w:rPr>
        <w:t xml:space="preserve"> использованию ИС в интересах развития) </w:t>
      </w:r>
      <w:r>
        <w:rPr>
          <w:lang w:val="ru-RU"/>
        </w:rPr>
        <w:t xml:space="preserve">служит общей </w:t>
      </w:r>
      <w:r w:rsidRPr="008C14D5">
        <w:rPr>
          <w:lang w:val="ru-RU"/>
        </w:rPr>
        <w:t>платформ</w:t>
      </w:r>
      <w:r>
        <w:rPr>
          <w:lang w:val="ru-RU"/>
        </w:rPr>
        <w:t xml:space="preserve">ой множества </w:t>
      </w:r>
      <w:r w:rsidRPr="008C14D5">
        <w:rPr>
          <w:lang w:val="ru-RU"/>
        </w:rPr>
        <w:t>мероприяти</w:t>
      </w:r>
      <w:r>
        <w:rPr>
          <w:lang w:val="ru-RU"/>
        </w:rPr>
        <w:t xml:space="preserve">й </w:t>
      </w:r>
      <w:r w:rsidRPr="008C14D5">
        <w:rPr>
          <w:lang w:val="ru-RU"/>
        </w:rPr>
        <w:t>ВОИС в области</w:t>
      </w:r>
      <w:r>
        <w:rPr>
          <w:lang w:val="ru-RU"/>
        </w:rPr>
        <w:t xml:space="preserve"> оказания </w:t>
      </w:r>
      <w:r w:rsidRPr="008C14D5">
        <w:rPr>
          <w:lang w:val="ru-RU"/>
        </w:rPr>
        <w:t xml:space="preserve">технической помощи и </w:t>
      </w:r>
      <w:r>
        <w:rPr>
          <w:lang w:val="ru-RU"/>
        </w:rPr>
        <w:t>укрепления</w:t>
      </w:r>
      <w:r w:rsidRPr="008C14D5">
        <w:rPr>
          <w:lang w:val="ru-RU"/>
        </w:rPr>
        <w:t xml:space="preserve"> потенциала </w:t>
      </w:r>
      <w:r>
        <w:rPr>
          <w:lang w:val="ru-RU"/>
        </w:rPr>
        <w:t xml:space="preserve">стран </w:t>
      </w:r>
      <w:r w:rsidRPr="008C14D5">
        <w:rPr>
          <w:lang w:val="ru-RU"/>
        </w:rPr>
        <w:t xml:space="preserve">и </w:t>
      </w:r>
      <w:r>
        <w:rPr>
          <w:lang w:val="ru-RU"/>
        </w:rPr>
        <w:t xml:space="preserve">задает общие </w:t>
      </w:r>
      <w:r w:rsidRPr="008C14D5">
        <w:rPr>
          <w:lang w:val="ru-RU"/>
        </w:rPr>
        <w:t>принцип</w:t>
      </w:r>
      <w:r>
        <w:rPr>
          <w:lang w:val="ru-RU"/>
        </w:rPr>
        <w:t xml:space="preserve">ы </w:t>
      </w:r>
      <w:r w:rsidRPr="008C14D5">
        <w:rPr>
          <w:lang w:val="ru-RU"/>
        </w:rPr>
        <w:t>реализаци</w:t>
      </w:r>
      <w:r>
        <w:rPr>
          <w:lang w:val="ru-RU"/>
        </w:rPr>
        <w:t>и программы</w:t>
      </w:r>
      <w:r w:rsidRPr="008C14D5">
        <w:rPr>
          <w:lang w:val="ru-RU"/>
        </w:rPr>
        <w:t xml:space="preserve"> 09. Задач</w:t>
      </w:r>
      <w:r>
        <w:rPr>
          <w:lang w:val="ru-RU"/>
        </w:rPr>
        <w:t>а</w:t>
      </w:r>
      <w:r w:rsidRPr="008C14D5">
        <w:rPr>
          <w:lang w:val="ru-RU"/>
        </w:rPr>
        <w:t xml:space="preserve"> программ</w:t>
      </w:r>
      <w:r>
        <w:rPr>
          <w:lang w:val="ru-RU"/>
        </w:rPr>
        <w:t>ы</w:t>
      </w:r>
      <w:r w:rsidRPr="008C14D5">
        <w:rPr>
          <w:lang w:val="ru-RU"/>
        </w:rPr>
        <w:t xml:space="preserve"> 09 –</w:t>
      </w:r>
      <w:r>
        <w:rPr>
          <w:lang w:val="ru-RU"/>
        </w:rPr>
        <w:t xml:space="preserve"> </w:t>
      </w:r>
      <w:r w:rsidRPr="008C14D5">
        <w:rPr>
          <w:lang w:val="ru-RU"/>
        </w:rPr>
        <w:t>долгосрочн</w:t>
      </w:r>
      <w:r>
        <w:rPr>
          <w:lang w:val="ru-RU"/>
        </w:rPr>
        <w:t xml:space="preserve">ое укрепление </w:t>
      </w:r>
      <w:r w:rsidRPr="008C14D5">
        <w:rPr>
          <w:lang w:val="ru-RU"/>
        </w:rPr>
        <w:t>потенциал</w:t>
      </w:r>
      <w:r>
        <w:rPr>
          <w:lang w:val="ru-RU"/>
        </w:rPr>
        <w:t xml:space="preserve">а стран </w:t>
      </w:r>
      <w:r w:rsidRPr="008C14D5">
        <w:rPr>
          <w:lang w:val="ru-RU"/>
        </w:rPr>
        <w:t>в области</w:t>
      </w:r>
      <w:r>
        <w:rPr>
          <w:lang w:val="ru-RU"/>
        </w:rPr>
        <w:t xml:space="preserve"> ИС</w:t>
      </w:r>
      <w:r w:rsidRPr="008C14D5">
        <w:rPr>
          <w:lang w:val="ru-RU"/>
        </w:rPr>
        <w:t>, разработк</w:t>
      </w:r>
      <w:r>
        <w:rPr>
          <w:lang w:val="ru-RU"/>
        </w:rPr>
        <w:t xml:space="preserve">а и доработка </w:t>
      </w:r>
      <w:r w:rsidRPr="008C14D5">
        <w:rPr>
          <w:lang w:val="ru-RU"/>
        </w:rPr>
        <w:t>национальн</w:t>
      </w:r>
      <w:r>
        <w:rPr>
          <w:lang w:val="ru-RU"/>
        </w:rPr>
        <w:t>ых</w:t>
      </w:r>
      <w:r w:rsidRPr="008C14D5">
        <w:rPr>
          <w:lang w:val="ru-RU"/>
        </w:rPr>
        <w:t xml:space="preserve"> стратегий и политики в </w:t>
      </w:r>
      <w:r>
        <w:rPr>
          <w:lang w:val="ru-RU"/>
        </w:rPr>
        <w:t>сфере ИС</w:t>
      </w:r>
      <w:r w:rsidRPr="008C14D5">
        <w:rPr>
          <w:lang w:val="ru-RU"/>
        </w:rPr>
        <w:t xml:space="preserve">, </w:t>
      </w:r>
      <w:r>
        <w:rPr>
          <w:lang w:val="ru-RU"/>
        </w:rPr>
        <w:t xml:space="preserve">наращивание </w:t>
      </w:r>
      <w:r w:rsidRPr="008C14D5">
        <w:rPr>
          <w:lang w:val="ru-RU"/>
        </w:rPr>
        <w:t>законодательн</w:t>
      </w:r>
      <w:r>
        <w:rPr>
          <w:lang w:val="ru-RU"/>
        </w:rPr>
        <w:t>ой</w:t>
      </w:r>
      <w:r w:rsidRPr="008C14D5">
        <w:rPr>
          <w:lang w:val="ru-RU"/>
        </w:rPr>
        <w:t xml:space="preserve"> и </w:t>
      </w:r>
      <w:r>
        <w:rPr>
          <w:lang w:val="ru-RU"/>
        </w:rPr>
        <w:t>нормативной базы</w:t>
      </w:r>
      <w:r w:rsidRPr="008C14D5">
        <w:rPr>
          <w:lang w:val="ru-RU"/>
        </w:rPr>
        <w:t xml:space="preserve">, </w:t>
      </w:r>
      <w:r>
        <w:rPr>
          <w:lang w:val="ru-RU"/>
        </w:rPr>
        <w:t>институциональной</w:t>
      </w:r>
      <w:r w:rsidRPr="008C14D5">
        <w:rPr>
          <w:lang w:val="ru-RU"/>
        </w:rPr>
        <w:t xml:space="preserve"> и техническ</w:t>
      </w:r>
      <w:r>
        <w:rPr>
          <w:lang w:val="ru-RU"/>
        </w:rPr>
        <w:t>ой</w:t>
      </w:r>
      <w:r w:rsidRPr="008C14D5">
        <w:rPr>
          <w:lang w:val="ru-RU"/>
        </w:rPr>
        <w:t xml:space="preserve"> </w:t>
      </w:r>
      <w:r>
        <w:rPr>
          <w:lang w:val="ru-RU"/>
        </w:rPr>
        <w:t>инфраструктуры</w:t>
      </w:r>
      <w:r w:rsidRPr="008C14D5">
        <w:rPr>
          <w:lang w:val="ru-RU"/>
        </w:rPr>
        <w:t xml:space="preserve"> и кадровых ресурс</w:t>
      </w:r>
      <w:r>
        <w:rPr>
          <w:lang w:val="ru-RU"/>
        </w:rPr>
        <w:t>ов</w:t>
      </w:r>
      <w:r w:rsidRPr="008C14D5">
        <w:rPr>
          <w:lang w:val="ru-RU"/>
        </w:rPr>
        <w:t xml:space="preserve"> развивающихся и наименее</w:t>
      </w:r>
      <w:r>
        <w:rPr>
          <w:lang w:val="ru-RU"/>
        </w:rPr>
        <w:t xml:space="preserve"> развитых </w:t>
      </w:r>
      <w:r w:rsidRPr="008C14D5">
        <w:rPr>
          <w:lang w:val="ru-RU"/>
        </w:rPr>
        <w:t>стран (</w:t>
      </w:r>
      <w:r>
        <w:rPr>
          <w:lang w:val="ru-RU"/>
        </w:rPr>
        <w:t>НРС</w:t>
      </w:r>
      <w:r w:rsidRPr="008C14D5">
        <w:rPr>
          <w:lang w:val="ru-RU"/>
        </w:rPr>
        <w:t>)</w:t>
      </w:r>
      <w:r>
        <w:rPr>
          <w:lang w:val="ru-RU"/>
        </w:rPr>
        <w:t xml:space="preserve">, позволяющие им </w:t>
      </w:r>
      <w:r w:rsidRPr="008C14D5">
        <w:rPr>
          <w:lang w:val="ru-RU"/>
        </w:rPr>
        <w:t>эффективн</w:t>
      </w:r>
      <w:r>
        <w:rPr>
          <w:lang w:val="ru-RU"/>
        </w:rPr>
        <w:t>о</w:t>
      </w:r>
      <w:r w:rsidRPr="008C14D5">
        <w:rPr>
          <w:lang w:val="ru-RU"/>
        </w:rPr>
        <w:t xml:space="preserve"> использова</w:t>
      </w:r>
      <w:r>
        <w:rPr>
          <w:lang w:val="ru-RU"/>
        </w:rPr>
        <w:t xml:space="preserve">ть </w:t>
      </w:r>
      <w:r w:rsidRPr="008C14D5">
        <w:rPr>
          <w:lang w:val="ru-RU"/>
        </w:rPr>
        <w:t>механизм</w:t>
      </w:r>
      <w:r>
        <w:rPr>
          <w:lang w:val="ru-RU"/>
        </w:rPr>
        <w:t>ы</w:t>
      </w:r>
      <w:r w:rsidRPr="008C14D5">
        <w:rPr>
          <w:lang w:val="ru-RU"/>
        </w:rPr>
        <w:t xml:space="preserve"> ИС для целей развития </w:t>
      </w:r>
      <w:r>
        <w:rPr>
          <w:lang w:val="ru-RU"/>
        </w:rPr>
        <w:t xml:space="preserve">наряду с активизацией </w:t>
      </w:r>
      <w:r w:rsidRPr="008C14D5">
        <w:rPr>
          <w:lang w:val="ru-RU"/>
        </w:rPr>
        <w:t>внутренн</w:t>
      </w:r>
      <w:r>
        <w:rPr>
          <w:lang w:val="ru-RU"/>
        </w:rPr>
        <w:t xml:space="preserve">их инновационных </w:t>
      </w:r>
      <w:r w:rsidRPr="008C14D5">
        <w:rPr>
          <w:lang w:val="ru-RU"/>
        </w:rPr>
        <w:t>процесс</w:t>
      </w:r>
      <w:r>
        <w:rPr>
          <w:lang w:val="ru-RU"/>
        </w:rPr>
        <w:t xml:space="preserve">ов </w:t>
      </w:r>
      <w:r w:rsidRPr="008C14D5">
        <w:rPr>
          <w:lang w:val="ru-RU"/>
        </w:rPr>
        <w:t xml:space="preserve">и творческой деятельности </w:t>
      </w:r>
      <w:r>
        <w:rPr>
          <w:lang w:val="ru-RU"/>
        </w:rPr>
        <w:t xml:space="preserve">в соответствующих </w:t>
      </w:r>
      <w:r w:rsidRPr="008C14D5">
        <w:rPr>
          <w:lang w:val="ru-RU"/>
        </w:rPr>
        <w:t>стран</w:t>
      </w:r>
      <w:r>
        <w:rPr>
          <w:lang w:val="ru-RU"/>
        </w:rPr>
        <w:t>ах</w:t>
      </w:r>
      <w:r w:rsidRPr="008C14D5">
        <w:rPr>
          <w:lang w:val="ru-RU"/>
        </w:rPr>
        <w:t xml:space="preserve">. Программа </w:t>
      </w:r>
      <w:r>
        <w:rPr>
          <w:lang w:val="ru-RU"/>
        </w:rPr>
        <w:t xml:space="preserve">призвана обеспечивать при оказании развивающимся странам </w:t>
      </w:r>
      <w:r w:rsidRPr="008C14D5">
        <w:rPr>
          <w:lang w:val="ru-RU"/>
        </w:rPr>
        <w:t xml:space="preserve">и </w:t>
      </w:r>
    </w:p>
    <w:p w:rsidR="0027400E" w:rsidRPr="007C28BF" w:rsidRDefault="0027400E" w:rsidP="00BE5C1B">
      <w:pPr>
        <w:pStyle w:val="Style1"/>
        <w:numPr>
          <w:ilvl w:val="0"/>
          <w:numId w:val="0"/>
        </w:numPr>
        <w:ind w:left="426"/>
        <w:rPr>
          <w:lang w:val="ru-RU"/>
        </w:rPr>
      </w:pPr>
      <w:r w:rsidRPr="008C14D5">
        <w:rPr>
          <w:lang w:val="ru-RU"/>
        </w:rPr>
        <w:lastRenderedPageBreak/>
        <w:t xml:space="preserve">НРС технической помощи и </w:t>
      </w:r>
      <w:r>
        <w:rPr>
          <w:lang w:val="ru-RU"/>
        </w:rPr>
        <w:t xml:space="preserve">проведении </w:t>
      </w:r>
      <w:r w:rsidRPr="008C14D5">
        <w:rPr>
          <w:lang w:val="ru-RU"/>
        </w:rPr>
        <w:t>мероприяти</w:t>
      </w:r>
      <w:r>
        <w:rPr>
          <w:lang w:val="ru-RU"/>
        </w:rPr>
        <w:t>й по укреплению</w:t>
      </w:r>
      <w:r w:rsidRPr="008C14D5">
        <w:rPr>
          <w:lang w:val="ru-RU"/>
        </w:rPr>
        <w:t xml:space="preserve"> </w:t>
      </w:r>
      <w:r>
        <w:rPr>
          <w:lang w:val="ru-RU"/>
        </w:rPr>
        <w:t xml:space="preserve">их </w:t>
      </w:r>
      <w:r w:rsidRPr="008C14D5">
        <w:rPr>
          <w:lang w:val="ru-RU"/>
        </w:rPr>
        <w:t xml:space="preserve">потенциала </w:t>
      </w:r>
      <w:r>
        <w:rPr>
          <w:lang w:val="ru-RU"/>
        </w:rPr>
        <w:t xml:space="preserve">учет </w:t>
      </w:r>
      <w:r w:rsidRPr="008C14D5">
        <w:rPr>
          <w:lang w:val="ru-RU"/>
        </w:rPr>
        <w:t>конкретн</w:t>
      </w:r>
      <w:r>
        <w:rPr>
          <w:lang w:val="ru-RU"/>
        </w:rPr>
        <w:t>ых</w:t>
      </w:r>
      <w:r w:rsidRPr="008C14D5">
        <w:rPr>
          <w:lang w:val="ru-RU"/>
        </w:rPr>
        <w:t xml:space="preserve"> потребностей стран различн</w:t>
      </w:r>
      <w:r>
        <w:rPr>
          <w:lang w:val="ru-RU"/>
        </w:rPr>
        <w:t>ых</w:t>
      </w:r>
      <w:r w:rsidRPr="008C14D5">
        <w:rPr>
          <w:lang w:val="ru-RU"/>
        </w:rPr>
        <w:t xml:space="preserve"> регионов и различий в уровнях </w:t>
      </w:r>
      <w:r>
        <w:rPr>
          <w:lang w:val="ru-RU"/>
        </w:rPr>
        <w:t xml:space="preserve">их </w:t>
      </w:r>
      <w:r w:rsidRPr="008C14D5">
        <w:rPr>
          <w:lang w:val="ru-RU"/>
        </w:rPr>
        <w:t>развития</w:t>
      </w:r>
      <w:r>
        <w:rPr>
          <w:lang w:val="ru-RU"/>
        </w:rPr>
        <w:t xml:space="preserve">, </w:t>
      </w:r>
      <w:r w:rsidRPr="00244DC4">
        <w:rPr>
          <w:lang w:val="ru-RU"/>
        </w:rPr>
        <w:t>а также</w:t>
      </w:r>
      <w:r w:rsidRPr="008C14D5">
        <w:rPr>
          <w:lang w:val="ru-RU"/>
        </w:rPr>
        <w:t xml:space="preserve"> </w:t>
      </w:r>
      <w:r>
        <w:rPr>
          <w:lang w:val="ru-RU"/>
        </w:rPr>
        <w:t xml:space="preserve">ее </w:t>
      </w:r>
      <w:r w:rsidRPr="008C14D5">
        <w:rPr>
          <w:lang w:val="ru-RU"/>
        </w:rPr>
        <w:t>адапт</w:t>
      </w:r>
      <w:r>
        <w:rPr>
          <w:lang w:val="ru-RU"/>
        </w:rPr>
        <w:t xml:space="preserve">ацию </w:t>
      </w:r>
      <w:r w:rsidRPr="008C14D5">
        <w:rPr>
          <w:lang w:val="ru-RU"/>
        </w:rPr>
        <w:t xml:space="preserve">к конкретным условиям </w:t>
      </w:r>
      <w:r>
        <w:rPr>
          <w:lang w:val="ru-RU"/>
        </w:rPr>
        <w:t xml:space="preserve">этих стран для надлежащего </w:t>
      </w:r>
      <w:r w:rsidRPr="008C14D5">
        <w:rPr>
          <w:lang w:val="ru-RU"/>
        </w:rPr>
        <w:t>удовлетворени</w:t>
      </w:r>
      <w:r>
        <w:rPr>
          <w:lang w:val="ru-RU"/>
        </w:rPr>
        <w:t>я их нужд</w:t>
      </w:r>
      <w:r w:rsidRPr="008C14D5">
        <w:rPr>
          <w:lang w:val="ru-RU"/>
        </w:rPr>
        <w:t xml:space="preserve">. </w:t>
      </w:r>
      <w:r>
        <w:rPr>
          <w:lang w:val="ru-RU"/>
        </w:rPr>
        <w:t>Программа</w:t>
      </w:r>
      <w:r w:rsidRPr="008C14D5">
        <w:rPr>
          <w:lang w:val="ru-RU"/>
        </w:rPr>
        <w:t xml:space="preserve"> </w:t>
      </w:r>
      <w:r>
        <w:rPr>
          <w:lang w:val="ru-RU"/>
        </w:rPr>
        <w:t xml:space="preserve">реализуется </w:t>
      </w:r>
      <w:r w:rsidRPr="008C14D5">
        <w:rPr>
          <w:lang w:val="ru-RU"/>
        </w:rPr>
        <w:t xml:space="preserve">через </w:t>
      </w:r>
      <w:r>
        <w:rPr>
          <w:lang w:val="ru-RU"/>
        </w:rPr>
        <w:t>страновые планы</w:t>
      </w:r>
      <w:r w:rsidRPr="008C14D5">
        <w:rPr>
          <w:lang w:val="ru-RU"/>
        </w:rPr>
        <w:t xml:space="preserve">, </w:t>
      </w:r>
      <w:r w:rsidRPr="007C28BF">
        <w:rPr>
          <w:lang w:val="ru-RU"/>
        </w:rPr>
        <w:t>котор</w:t>
      </w:r>
      <w:r>
        <w:rPr>
          <w:lang w:val="ru-RU"/>
        </w:rPr>
        <w:t xml:space="preserve">ые </w:t>
      </w:r>
      <w:r w:rsidRPr="007C28BF">
        <w:rPr>
          <w:lang w:val="ru-RU"/>
        </w:rPr>
        <w:t>представляют собой</w:t>
      </w:r>
      <w:r>
        <w:rPr>
          <w:lang w:val="ru-RU"/>
        </w:rPr>
        <w:t xml:space="preserve"> общие </w:t>
      </w:r>
      <w:r w:rsidRPr="007C28BF">
        <w:rPr>
          <w:lang w:val="ru-RU"/>
        </w:rPr>
        <w:t>направлени</w:t>
      </w:r>
      <w:r>
        <w:rPr>
          <w:lang w:val="ru-RU"/>
        </w:rPr>
        <w:t xml:space="preserve">я развития </w:t>
      </w:r>
      <w:r w:rsidRPr="007C28BF">
        <w:rPr>
          <w:lang w:val="ru-RU"/>
        </w:rPr>
        <w:t>механизм</w:t>
      </w:r>
      <w:r>
        <w:rPr>
          <w:lang w:val="ru-RU"/>
        </w:rPr>
        <w:t xml:space="preserve">ов </w:t>
      </w:r>
      <w:r w:rsidRPr="008C14D5">
        <w:rPr>
          <w:lang w:val="ru-RU"/>
        </w:rPr>
        <w:t xml:space="preserve">ИС </w:t>
      </w:r>
      <w:r>
        <w:rPr>
          <w:lang w:val="ru-RU"/>
        </w:rPr>
        <w:t xml:space="preserve">в </w:t>
      </w:r>
      <w:r w:rsidRPr="007C28BF">
        <w:rPr>
          <w:lang w:val="ru-RU"/>
        </w:rPr>
        <w:t>краткосрочн</w:t>
      </w:r>
      <w:r>
        <w:rPr>
          <w:lang w:val="ru-RU"/>
        </w:rPr>
        <w:t xml:space="preserve">ом и </w:t>
      </w:r>
      <w:r w:rsidRPr="007C28BF">
        <w:rPr>
          <w:lang w:val="ru-RU"/>
        </w:rPr>
        <w:t>среднесрочн</w:t>
      </w:r>
      <w:r>
        <w:rPr>
          <w:lang w:val="ru-RU"/>
        </w:rPr>
        <w:t>ом плане</w:t>
      </w:r>
      <w:r w:rsidRPr="008C14D5">
        <w:rPr>
          <w:lang w:val="ru-RU"/>
        </w:rPr>
        <w:t xml:space="preserve">. </w:t>
      </w:r>
      <w:r w:rsidRPr="007C28BF">
        <w:rPr>
          <w:lang w:val="ru-RU"/>
        </w:rPr>
        <w:t xml:space="preserve">ВОИС </w:t>
      </w:r>
      <w:r>
        <w:rPr>
          <w:lang w:val="ru-RU"/>
        </w:rPr>
        <w:t xml:space="preserve">стремится решать эти </w:t>
      </w:r>
      <w:r w:rsidRPr="007C28BF">
        <w:rPr>
          <w:lang w:val="ru-RU"/>
        </w:rPr>
        <w:t>задач</w:t>
      </w:r>
      <w:r>
        <w:rPr>
          <w:lang w:val="ru-RU"/>
        </w:rPr>
        <w:t xml:space="preserve">и с </w:t>
      </w:r>
      <w:r w:rsidRPr="007C28BF">
        <w:rPr>
          <w:lang w:val="ru-RU"/>
        </w:rPr>
        <w:t>использова</w:t>
      </w:r>
      <w:r>
        <w:rPr>
          <w:lang w:val="ru-RU"/>
        </w:rPr>
        <w:t xml:space="preserve">нием </w:t>
      </w:r>
      <w:r w:rsidRPr="007C28BF">
        <w:rPr>
          <w:lang w:val="ru-RU"/>
        </w:rPr>
        <w:t>проект</w:t>
      </w:r>
      <w:r>
        <w:rPr>
          <w:lang w:val="ru-RU"/>
        </w:rPr>
        <w:t>ного</w:t>
      </w:r>
      <w:r w:rsidRPr="007C28BF">
        <w:rPr>
          <w:lang w:val="ru-RU"/>
        </w:rPr>
        <w:t xml:space="preserve"> подход</w:t>
      </w:r>
      <w:r>
        <w:rPr>
          <w:lang w:val="ru-RU"/>
        </w:rPr>
        <w:t>а,</w:t>
      </w:r>
      <w:r w:rsidRPr="007C28BF">
        <w:rPr>
          <w:lang w:val="ru-RU"/>
        </w:rPr>
        <w:t xml:space="preserve"> </w:t>
      </w:r>
      <w:r>
        <w:rPr>
          <w:lang w:val="ru-RU"/>
        </w:rPr>
        <w:t xml:space="preserve">позволяющего лучше оценивать эффект </w:t>
      </w:r>
      <w:r w:rsidRPr="007C28BF">
        <w:rPr>
          <w:lang w:val="ru-RU"/>
        </w:rPr>
        <w:t>мероприяти</w:t>
      </w:r>
      <w:r>
        <w:rPr>
          <w:lang w:val="ru-RU"/>
        </w:rPr>
        <w:t xml:space="preserve">й </w:t>
      </w:r>
      <w:r w:rsidRPr="007C28BF">
        <w:rPr>
          <w:lang w:val="ru-RU"/>
        </w:rPr>
        <w:t>содействи</w:t>
      </w:r>
      <w:r>
        <w:rPr>
          <w:lang w:val="ru-RU"/>
        </w:rPr>
        <w:t>я развитию</w:t>
      </w:r>
      <w:r w:rsidRPr="007C28BF">
        <w:rPr>
          <w:lang w:val="ru-RU"/>
        </w:rPr>
        <w:t xml:space="preserve"> и </w:t>
      </w:r>
      <w:r>
        <w:rPr>
          <w:lang w:val="ru-RU"/>
        </w:rPr>
        <w:t xml:space="preserve">извлекать </w:t>
      </w:r>
      <w:r w:rsidRPr="007C28BF">
        <w:rPr>
          <w:lang w:val="ru-RU"/>
        </w:rPr>
        <w:t>соответствующ</w:t>
      </w:r>
      <w:r>
        <w:rPr>
          <w:lang w:val="ru-RU"/>
        </w:rPr>
        <w:t xml:space="preserve">ий опыт </w:t>
      </w:r>
      <w:r w:rsidRPr="007C28BF">
        <w:rPr>
          <w:lang w:val="ru-RU"/>
        </w:rPr>
        <w:t>в интересах</w:t>
      </w:r>
      <w:r>
        <w:rPr>
          <w:lang w:val="ru-RU"/>
        </w:rPr>
        <w:t xml:space="preserve"> более </w:t>
      </w:r>
      <w:r w:rsidRPr="007C28BF">
        <w:rPr>
          <w:lang w:val="ru-RU"/>
        </w:rPr>
        <w:t>эффективн</w:t>
      </w:r>
      <w:r>
        <w:rPr>
          <w:lang w:val="ru-RU"/>
        </w:rPr>
        <w:t xml:space="preserve">ой </w:t>
      </w:r>
      <w:r w:rsidRPr="007C28BF">
        <w:rPr>
          <w:lang w:val="ru-RU"/>
        </w:rPr>
        <w:t>реализаци</w:t>
      </w:r>
      <w:r>
        <w:rPr>
          <w:lang w:val="ru-RU"/>
        </w:rPr>
        <w:t>и программы</w:t>
      </w:r>
      <w:r w:rsidRPr="007C28BF">
        <w:rPr>
          <w:lang w:val="ru-RU"/>
        </w:rPr>
        <w:t>.</w:t>
      </w:r>
    </w:p>
    <w:p w:rsidR="0027400E" w:rsidRPr="007C28BF" w:rsidRDefault="0027400E" w:rsidP="001C25E9">
      <w:pPr>
        <w:pStyle w:val="ListParagraph"/>
        <w:tabs>
          <w:tab w:val="left" w:pos="567"/>
        </w:tabs>
        <w:spacing w:line="360" w:lineRule="auto"/>
        <w:ind w:left="0" w:hanging="142"/>
        <w:rPr>
          <w:rFonts w:ascii="Cambria" w:hAnsi="Cambria" w:cs="Times New Roman"/>
          <w:b/>
          <w:sz w:val="24"/>
          <w:szCs w:val="24"/>
          <w:lang w:val="ru-RU"/>
        </w:rPr>
      </w:pPr>
    </w:p>
    <w:p w:rsidR="0027400E" w:rsidRPr="00962C24" w:rsidRDefault="0027400E" w:rsidP="001C25E9">
      <w:pPr>
        <w:pStyle w:val="ListParagraph"/>
        <w:tabs>
          <w:tab w:val="left" w:pos="567"/>
        </w:tabs>
        <w:spacing w:line="360" w:lineRule="auto"/>
        <w:ind w:left="0" w:hanging="142"/>
        <w:rPr>
          <w:rFonts w:ascii="Cambria" w:hAnsi="Cambria"/>
          <w:b/>
          <w:i/>
          <w:sz w:val="24"/>
          <w:szCs w:val="24"/>
          <w:u w:val="single"/>
        </w:rPr>
      </w:pPr>
      <w:r>
        <w:rPr>
          <w:rFonts w:ascii="Cambria" w:hAnsi="Cambria" w:cs="Times New Roman"/>
          <w:b/>
          <w:sz w:val="24"/>
          <w:szCs w:val="24"/>
        </w:rPr>
        <w:t>Финансовое управление</w:t>
      </w:r>
    </w:p>
    <w:p w:rsidR="0027400E" w:rsidRPr="00C11423" w:rsidRDefault="0027400E" w:rsidP="00A30585">
      <w:pPr>
        <w:pStyle w:val="ListParagraph"/>
        <w:numPr>
          <w:ilvl w:val="0"/>
          <w:numId w:val="19"/>
        </w:numPr>
        <w:spacing w:line="360" w:lineRule="auto"/>
        <w:ind w:left="426" w:hanging="426"/>
        <w:rPr>
          <w:rFonts w:ascii="Cambria" w:hAnsi="Cambria" w:cs="Times New Roman"/>
          <w:i/>
          <w:iCs/>
          <w:sz w:val="24"/>
          <w:szCs w:val="24"/>
          <w:lang w:val="ru-RU"/>
        </w:rPr>
      </w:pPr>
      <w:r w:rsidRPr="00C11423">
        <w:rPr>
          <w:rFonts w:ascii="Cambria" w:hAnsi="Cambria" w:cs="Times New Roman"/>
          <w:sz w:val="24"/>
          <w:szCs w:val="24"/>
          <w:lang w:val="ru-RU"/>
        </w:rPr>
        <w:t>Анализ аудит</w:t>
      </w:r>
      <w:r>
        <w:rPr>
          <w:rFonts w:ascii="Cambria" w:hAnsi="Cambria" w:cs="Times New Roman"/>
          <w:sz w:val="24"/>
          <w:szCs w:val="24"/>
          <w:lang w:val="ru-RU"/>
        </w:rPr>
        <w:t>ором</w:t>
      </w:r>
      <w:r w:rsidRPr="00C11423">
        <w:rPr>
          <w:rFonts w:ascii="Cambria" w:hAnsi="Cambria" w:cs="Times New Roman"/>
          <w:sz w:val="24"/>
          <w:szCs w:val="24"/>
          <w:lang w:val="ru-RU"/>
        </w:rPr>
        <w:t xml:space="preserve"> Программ</w:t>
      </w:r>
      <w:r>
        <w:rPr>
          <w:rFonts w:ascii="Cambria" w:hAnsi="Cambria" w:cs="Times New Roman"/>
          <w:sz w:val="24"/>
          <w:szCs w:val="24"/>
          <w:lang w:val="ru-RU"/>
        </w:rPr>
        <w:t>ы</w:t>
      </w:r>
      <w:r w:rsidRPr="00C11423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>и</w:t>
      </w:r>
      <w:r w:rsidRPr="00C11423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>бюджета</w:t>
      </w:r>
      <w:r w:rsidRPr="00C11423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 xml:space="preserve">на </w:t>
      </w:r>
      <w:r w:rsidRPr="00C11423">
        <w:rPr>
          <w:rFonts w:ascii="Cambria" w:hAnsi="Cambria" w:cs="Times New Roman"/>
          <w:sz w:val="24"/>
          <w:szCs w:val="24"/>
          <w:lang w:val="ru-RU"/>
        </w:rPr>
        <w:t>2010-2011</w:t>
      </w:r>
      <w:r w:rsidRPr="00C11423">
        <w:rPr>
          <w:rFonts w:ascii="Cambria" w:hAnsi="Cambria" w:cs="Times New Roman"/>
          <w:sz w:val="24"/>
          <w:szCs w:val="24"/>
        </w:rPr>
        <w:t> </w:t>
      </w:r>
      <w:r>
        <w:rPr>
          <w:rFonts w:ascii="Cambria" w:hAnsi="Cambria" w:cs="Times New Roman"/>
          <w:sz w:val="24"/>
          <w:szCs w:val="24"/>
          <w:lang w:val="ru-RU"/>
        </w:rPr>
        <w:t>гг</w:t>
      </w:r>
      <w:r w:rsidRPr="00C11423">
        <w:rPr>
          <w:rFonts w:ascii="Cambria" w:hAnsi="Cambria" w:cs="Times New Roman"/>
          <w:sz w:val="24"/>
          <w:szCs w:val="24"/>
          <w:lang w:val="ru-RU"/>
        </w:rPr>
        <w:t xml:space="preserve">., </w:t>
      </w:r>
      <w:r>
        <w:rPr>
          <w:rFonts w:ascii="Cambria" w:hAnsi="Cambria" w:cs="Times New Roman"/>
          <w:sz w:val="24"/>
          <w:szCs w:val="24"/>
          <w:lang w:val="ru-RU"/>
        </w:rPr>
        <w:t xml:space="preserve">на </w:t>
      </w:r>
      <w:r w:rsidRPr="00C11423">
        <w:rPr>
          <w:rFonts w:ascii="Cambria" w:hAnsi="Cambria" w:cs="Times New Roman"/>
          <w:sz w:val="24"/>
          <w:szCs w:val="24"/>
          <w:lang w:val="ru-RU"/>
        </w:rPr>
        <w:t>2012-2013</w:t>
      </w:r>
      <w:r>
        <w:rPr>
          <w:rFonts w:ascii="Cambria" w:hAnsi="Cambria" w:cs="Times New Roman"/>
          <w:sz w:val="24"/>
          <w:szCs w:val="24"/>
        </w:rPr>
        <w:t> </w:t>
      </w:r>
      <w:r w:rsidRPr="00C11423">
        <w:rPr>
          <w:rFonts w:ascii="Cambria" w:hAnsi="Cambria" w:cs="Times New Roman"/>
          <w:sz w:val="24"/>
          <w:szCs w:val="24"/>
          <w:lang w:val="ru-RU"/>
        </w:rPr>
        <w:t xml:space="preserve">гг. и </w:t>
      </w:r>
      <w:r>
        <w:rPr>
          <w:rFonts w:ascii="Cambria" w:hAnsi="Cambria" w:cs="Times New Roman"/>
          <w:sz w:val="24"/>
          <w:szCs w:val="24"/>
          <w:lang w:val="ru-RU"/>
        </w:rPr>
        <w:t xml:space="preserve">на </w:t>
      </w:r>
      <w:r w:rsidRPr="00C11423">
        <w:rPr>
          <w:rFonts w:ascii="Cambria" w:hAnsi="Cambria" w:cs="Times New Roman"/>
          <w:sz w:val="24"/>
          <w:szCs w:val="24"/>
          <w:lang w:val="ru-RU"/>
        </w:rPr>
        <w:t>2014-2015</w:t>
      </w:r>
      <w:r w:rsidRPr="00C11423">
        <w:rPr>
          <w:rFonts w:ascii="Cambria" w:hAnsi="Cambria" w:cs="Times New Roman"/>
          <w:sz w:val="24"/>
          <w:szCs w:val="24"/>
        </w:rPr>
        <w:t> </w:t>
      </w:r>
      <w:r>
        <w:rPr>
          <w:rFonts w:ascii="Cambria" w:hAnsi="Cambria" w:cs="Times New Roman"/>
          <w:sz w:val="24"/>
          <w:szCs w:val="24"/>
          <w:lang w:val="ru-RU"/>
        </w:rPr>
        <w:t>гг</w:t>
      </w:r>
      <w:r w:rsidRPr="00C11423">
        <w:rPr>
          <w:rFonts w:ascii="Cambria" w:hAnsi="Cambria" w:cs="Times New Roman"/>
          <w:sz w:val="24"/>
          <w:szCs w:val="24"/>
          <w:lang w:val="ru-RU"/>
        </w:rPr>
        <w:t>.</w:t>
      </w:r>
      <w:r>
        <w:rPr>
          <w:rFonts w:ascii="Cambria" w:hAnsi="Cambria" w:cs="Times New Roman"/>
          <w:sz w:val="24"/>
          <w:szCs w:val="24"/>
          <w:lang w:val="ru-RU"/>
        </w:rPr>
        <w:t xml:space="preserve"> выявил тенденцию сокращения </w:t>
      </w:r>
      <w:r w:rsidRPr="00C11423">
        <w:rPr>
          <w:rFonts w:ascii="Cambria" w:hAnsi="Cambria" w:cs="Times New Roman"/>
          <w:sz w:val="24"/>
          <w:szCs w:val="24"/>
          <w:lang w:val="ru-RU"/>
        </w:rPr>
        <w:t>бюджет</w:t>
      </w:r>
      <w:r>
        <w:rPr>
          <w:rFonts w:ascii="Cambria" w:hAnsi="Cambria" w:cs="Times New Roman"/>
          <w:sz w:val="24"/>
          <w:szCs w:val="24"/>
          <w:lang w:val="ru-RU"/>
        </w:rPr>
        <w:t xml:space="preserve">ных </w:t>
      </w:r>
      <w:r w:rsidRPr="00C11423">
        <w:rPr>
          <w:rFonts w:ascii="Cambria" w:hAnsi="Cambria" w:cs="Times New Roman"/>
          <w:sz w:val="24"/>
          <w:szCs w:val="24"/>
          <w:lang w:val="ru-RU"/>
        </w:rPr>
        <w:t>ассигновани</w:t>
      </w:r>
      <w:r>
        <w:rPr>
          <w:rFonts w:ascii="Cambria" w:hAnsi="Cambria" w:cs="Times New Roman"/>
          <w:sz w:val="24"/>
          <w:szCs w:val="24"/>
          <w:lang w:val="ru-RU"/>
        </w:rPr>
        <w:t xml:space="preserve">й на </w:t>
      </w:r>
      <w:r w:rsidRPr="00C11423">
        <w:rPr>
          <w:rFonts w:ascii="Cambria" w:hAnsi="Cambria" w:cs="Times New Roman"/>
          <w:sz w:val="24"/>
          <w:szCs w:val="24"/>
          <w:lang w:val="ru-RU"/>
        </w:rPr>
        <w:t>реализаци</w:t>
      </w:r>
      <w:r>
        <w:rPr>
          <w:rFonts w:ascii="Cambria" w:hAnsi="Cambria" w:cs="Times New Roman"/>
          <w:sz w:val="24"/>
          <w:szCs w:val="24"/>
          <w:lang w:val="ru-RU"/>
        </w:rPr>
        <w:t xml:space="preserve">ю </w:t>
      </w:r>
      <w:r w:rsidRPr="00244DC4">
        <w:rPr>
          <w:rFonts w:ascii="Cambria" w:hAnsi="Cambria" w:cs="Times New Roman"/>
          <w:iCs/>
          <w:sz w:val="24"/>
          <w:szCs w:val="24"/>
          <w:lang w:val="ru-RU"/>
        </w:rPr>
        <w:t xml:space="preserve">программы </w:t>
      </w:r>
      <w:r>
        <w:rPr>
          <w:rFonts w:ascii="Cambria" w:hAnsi="Cambria" w:cs="Times New Roman"/>
          <w:iCs/>
          <w:sz w:val="24"/>
          <w:szCs w:val="24"/>
          <w:lang w:val="ru-RU"/>
        </w:rPr>
        <w:t>0</w:t>
      </w:r>
      <w:r w:rsidRPr="00244DC4">
        <w:rPr>
          <w:rFonts w:ascii="Cambria" w:hAnsi="Cambria" w:cs="Times New Roman"/>
          <w:iCs/>
          <w:sz w:val="24"/>
          <w:szCs w:val="24"/>
          <w:lang w:val="ru-RU"/>
        </w:rPr>
        <w:t>9</w:t>
      </w:r>
      <w:r w:rsidRPr="00C11423">
        <w:rPr>
          <w:rFonts w:ascii="Cambria" w:hAnsi="Cambria" w:cs="Times New Roman"/>
          <w:i/>
          <w:iCs/>
          <w:sz w:val="24"/>
          <w:szCs w:val="24"/>
          <w:lang w:val="ru-RU"/>
        </w:rPr>
        <w:t>.</w:t>
      </w:r>
    </w:p>
    <w:p w:rsidR="0027400E" w:rsidRPr="00244DC4" w:rsidRDefault="0027400E" w:rsidP="001C25E9">
      <w:pPr>
        <w:autoSpaceDE w:val="0"/>
        <w:autoSpaceDN w:val="0"/>
        <w:adjustRightInd w:val="0"/>
        <w:spacing w:line="360" w:lineRule="auto"/>
        <w:ind w:left="709" w:right="-164" w:hanging="425"/>
        <w:jc w:val="right"/>
        <w:rPr>
          <w:rFonts w:ascii="Cambria" w:hAnsi="Cambria" w:cs="Times New Roman"/>
          <w:b/>
          <w:i/>
          <w:szCs w:val="22"/>
          <w:lang w:val="ru-RU" w:eastAsia="en-US" w:bidi="hi-IN"/>
        </w:rPr>
      </w:pPr>
      <w:r w:rsidRPr="00244DC4">
        <w:rPr>
          <w:rFonts w:ascii="Cambria" w:hAnsi="Cambria" w:cs="Times New Roman"/>
          <w:b/>
          <w:i/>
          <w:szCs w:val="22"/>
          <w:lang w:val="ru-RU" w:eastAsia="en-US" w:bidi="hi-IN"/>
        </w:rPr>
        <w:t>(Тыс. шв. франков)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2"/>
        <w:gridCol w:w="3087"/>
        <w:gridCol w:w="2943"/>
      </w:tblGrid>
      <w:tr w:rsidR="0027400E" w:rsidRPr="00C11423" w:rsidTr="00335AF5">
        <w:tc>
          <w:tcPr>
            <w:tcW w:w="2722" w:type="dxa"/>
            <w:shd w:val="clear" w:color="auto" w:fill="B8CCE4"/>
          </w:tcPr>
          <w:p w:rsidR="0027400E" w:rsidRPr="00244DC4" w:rsidRDefault="0027400E" w:rsidP="001C25E9">
            <w:pPr>
              <w:tabs>
                <w:tab w:val="left" w:pos="567"/>
              </w:tabs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lang w:val="ru-RU" w:eastAsia="en-IN"/>
              </w:rPr>
            </w:pPr>
            <w:r w:rsidRPr="00C11423"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>Период</w:t>
            </w:r>
          </w:p>
        </w:tc>
        <w:tc>
          <w:tcPr>
            <w:tcW w:w="3113" w:type="dxa"/>
            <w:shd w:val="clear" w:color="auto" w:fill="B8CCE4"/>
          </w:tcPr>
          <w:p w:rsidR="0027400E" w:rsidRPr="00244DC4" w:rsidRDefault="0027400E" w:rsidP="001C25E9">
            <w:pPr>
              <w:spacing w:line="360" w:lineRule="auto"/>
              <w:ind w:left="851" w:hanging="817"/>
              <w:jc w:val="center"/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</w:pPr>
            <w:r w:rsidRPr="00244DC4">
              <w:rPr>
                <w:rFonts w:ascii="Cambria" w:hAnsi="Cambria" w:cs="Mangal"/>
                <w:b/>
                <w:bCs/>
                <w:sz w:val="24"/>
                <w:szCs w:val="24"/>
                <w:lang w:val="ru-RU" w:eastAsia="en-US" w:bidi="hi-IN"/>
              </w:rPr>
              <w:t>Утвержден</w:t>
            </w:r>
            <w:r>
              <w:rPr>
                <w:rFonts w:ascii="Cambria" w:hAnsi="Cambria" w:cs="Mangal"/>
                <w:b/>
                <w:bCs/>
                <w:sz w:val="24"/>
                <w:szCs w:val="24"/>
                <w:lang w:val="ru-RU" w:eastAsia="en-US" w:bidi="hi-IN"/>
              </w:rPr>
              <w:t>ный</w:t>
            </w:r>
            <w:r w:rsidRPr="00244DC4">
              <w:rPr>
                <w:rFonts w:ascii="Cambria" w:hAnsi="Cambria" w:cs="Mangal"/>
                <w:b/>
                <w:bCs/>
                <w:sz w:val="24"/>
                <w:szCs w:val="24"/>
                <w:lang w:val="ru-RU" w:eastAsia="en-US" w:bidi="hi-IN"/>
              </w:rPr>
              <w:t xml:space="preserve"> бюджет</w:t>
            </w:r>
          </w:p>
        </w:tc>
        <w:tc>
          <w:tcPr>
            <w:tcW w:w="2953" w:type="dxa"/>
            <w:shd w:val="clear" w:color="auto" w:fill="B8CCE4"/>
          </w:tcPr>
          <w:p w:rsidR="0027400E" w:rsidRPr="00C11423" w:rsidRDefault="0027400E" w:rsidP="001C25E9">
            <w:pPr>
              <w:tabs>
                <w:tab w:val="left" w:pos="567"/>
              </w:tabs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lang w:val="ru-RU" w:eastAsia="en-IN"/>
              </w:rPr>
            </w:pPr>
            <w:r w:rsidRPr="00C11423"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 xml:space="preserve">Бюджет после перераспределения </w:t>
            </w:r>
            <w:r w:rsidRPr="00562615"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>средств</w:t>
            </w:r>
          </w:p>
        </w:tc>
      </w:tr>
      <w:tr w:rsidR="0027400E" w:rsidRPr="00244DC4" w:rsidTr="00335AF5">
        <w:tc>
          <w:tcPr>
            <w:tcW w:w="2722" w:type="dxa"/>
          </w:tcPr>
          <w:p w:rsidR="0027400E" w:rsidRPr="00C11423" w:rsidRDefault="0027400E" w:rsidP="001C25E9">
            <w:pPr>
              <w:tabs>
                <w:tab w:val="left" w:pos="567"/>
              </w:tabs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lang w:val="ru-RU" w:eastAsia="en-IN"/>
              </w:rPr>
            </w:pPr>
            <w:r w:rsidRPr="00244DC4">
              <w:rPr>
                <w:rFonts w:ascii="Cambria" w:hAnsi="Cambria" w:cs="Times New Roman"/>
                <w:sz w:val="24"/>
                <w:szCs w:val="24"/>
                <w:lang w:val="ru-RU" w:eastAsia="en-IN"/>
              </w:rPr>
              <w:t>2008-</w:t>
            </w:r>
            <w:r>
              <w:rPr>
                <w:rFonts w:ascii="Cambria" w:hAnsi="Cambria" w:cs="Times New Roman"/>
                <w:sz w:val="24"/>
                <w:szCs w:val="24"/>
                <w:lang w:val="ru-RU" w:eastAsia="en-IN"/>
              </w:rPr>
              <w:t>20</w:t>
            </w:r>
            <w:r w:rsidRPr="00244DC4">
              <w:rPr>
                <w:rFonts w:ascii="Cambria" w:hAnsi="Cambria" w:cs="Times New Roman"/>
                <w:sz w:val="24"/>
                <w:szCs w:val="24"/>
                <w:lang w:val="ru-RU" w:eastAsia="en-IN"/>
              </w:rPr>
              <w:t>09</w:t>
            </w:r>
            <w:r>
              <w:rPr>
                <w:rFonts w:ascii="Cambria" w:hAnsi="Cambria" w:cs="Times New Roman"/>
                <w:sz w:val="24"/>
                <w:szCs w:val="24"/>
                <w:lang w:val="ru-RU" w:eastAsia="en-IN"/>
              </w:rPr>
              <w:t> гг.</w:t>
            </w:r>
          </w:p>
        </w:tc>
        <w:tc>
          <w:tcPr>
            <w:tcW w:w="3113" w:type="dxa"/>
          </w:tcPr>
          <w:p w:rsidR="0027400E" w:rsidRPr="00244DC4" w:rsidRDefault="0027400E" w:rsidP="001C25E9">
            <w:pPr>
              <w:tabs>
                <w:tab w:val="left" w:pos="567"/>
              </w:tabs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lang w:val="ru-RU" w:eastAsia="en-IN"/>
              </w:rPr>
            </w:pPr>
            <w:r w:rsidRPr="00244DC4">
              <w:rPr>
                <w:rFonts w:ascii="Cambria" w:hAnsi="Cambria" w:cs="Times New Roman"/>
                <w:sz w:val="24"/>
                <w:szCs w:val="24"/>
                <w:lang w:val="ru-RU" w:eastAsia="en-IN"/>
              </w:rPr>
              <w:t>48.060</w:t>
            </w:r>
          </w:p>
        </w:tc>
        <w:tc>
          <w:tcPr>
            <w:tcW w:w="2953" w:type="dxa"/>
          </w:tcPr>
          <w:p w:rsidR="0027400E" w:rsidRPr="00244DC4" w:rsidRDefault="0027400E" w:rsidP="001C25E9">
            <w:pPr>
              <w:tabs>
                <w:tab w:val="left" w:pos="567"/>
              </w:tabs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lang w:val="ru-RU" w:eastAsia="en-IN"/>
              </w:rPr>
            </w:pPr>
            <w:r w:rsidRPr="00244DC4">
              <w:rPr>
                <w:rFonts w:ascii="Cambria" w:hAnsi="Cambria" w:cs="Times New Roman"/>
                <w:sz w:val="24"/>
                <w:szCs w:val="24"/>
                <w:lang w:val="ru-RU" w:eastAsia="en-IN"/>
              </w:rPr>
              <w:t>44.493</w:t>
            </w:r>
          </w:p>
        </w:tc>
      </w:tr>
      <w:tr w:rsidR="0027400E" w:rsidRPr="001C25E9" w:rsidTr="00335AF5">
        <w:tc>
          <w:tcPr>
            <w:tcW w:w="2722" w:type="dxa"/>
          </w:tcPr>
          <w:p w:rsidR="0027400E" w:rsidRPr="00244DC4" w:rsidRDefault="0027400E" w:rsidP="001C25E9">
            <w:pPr>
              <w:tabs>
                <w:tab w:val="left" w:pos="567"/>
              </w:tabs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lang w:val="ru-RU" w:eastAsia="en-IN"/>
              </w:rPr>
            </w:pPr>
            <w:r w:rsidRPr="00244DC4">
              <w:rPr>
                <w:rFonts w:ascii="Cambria" w:hAnsi="Cambria" w:cs="Times New Roman"/>
                <w:sz w:val="24"/>
                <w:szCs w:val="24"/>
                <w:lang w:val="ru-RU" w:eastAsia="en-IN"/>
              </w:rPr>
              <w:t>2010-</w:t>
            </w:r>
            <w:r>
              <w:rPr>
                <w:rFonts w:ascii="Cambria" w:hAnsi="Cambria" w:cs="Times New Roman"/>
                <w:sz w:val="24"/>
                <w:szCs w:val="24"/>
                <w:lang w:val="ru-RU" w:eastAsia="en-IN"/>
              </w:rPr>
              <w:t>20</w:t>
            </w:r>
            <w:r w:rsidRPr="00244DC4">
              <w:rPr>
                <w:rFonts w:ascii="Cambria" w:hAnsi="Cambria" w:cs="Times New Roman"/>
                <w:sz w:val="24"/>
                <w:szCs w:val="24"/>
                <w:lang w:val="ru-RU" w:eastAsia="en-IN"/>
              </w:rPr>
              <w:t>11</w:t>
            </w:r>
            <w:r>
              <w:rPr>
                <w:rFonts w:ascii="Cambria" w:hAnsi="Cambria" w:cs="Times New Roman"/>
                <w:sz w:val="24"/>
                <w:szCs w:val="24"/>
                <w:lang w:val="ru-RU" w:eastAsia="en-IN"/>
              </w:rPr>
              <w:t> гг.</w:t>
            </w:r>
          </w:p>
        </w:tc>
        <w:tc>
          <w:tcPr>
            <w:tcW w:w="3113" w:type="dxa"/>
          </w:tcPr>
          <w:p w:rsidR="0027400E" w:rsidRPr="001C25E9" w:rsidRDefault="0027400E" w:rsidP="001C25E9">
            <w:pPr>
              <w:tabs>
                <w:tab w:val="left" w:pos="567"/>
              </w:tabs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lang w:val="en-IN" w:eastAsia="en-IN"/>
              </w:rPr>
            </w:pPr>
            <w:r w:rsidRPr="001C25E9"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42</w:t>
            </w:r>
            <w:r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.</w:t>
            </w:r>
            <w:r w:rsidRPr="001C25E9"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178</w:t>
            </w:r>
          </w:p>
        </w:tc>
        <w:tc>
          <w:tcPr>
            <w:tcW w:w="2953" w:type="dxa"/>
          </w:tcPr>
          <w:p w:rsidR="0027400E" w:rsidRPr="001C25E9" w:rsidRDefault="0027400E" w:rsidP="001C25E9">
            <w:pPr>
              <w:tabs>
                <w:tab w:val="left" w:pos="567"/>
              </w:tabs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lang w:val="en-IN" w:eastAsia="en-IN"/>
              </w:rPr>
            </w:pPr>
            <w:r w:rsidRPr="001C25E9"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36</w:t>
            </w:r>
            <w:r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.</w:t>
            </w:r>
            <w:r w:rsidRPr="001C25E9"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584</w:t>
            </w:r>
          </w:p>
        </w:tc>
      </w:tr>
      <w:tr w:rsidR="0027400E" w:rsidRPr="001C25E9" w:rsidTr="00335AF5">
        <w:tc>
          <w:tcPr>
            <w:tcW w:w="2722" w:type="dxa"/>
          </w:tcPr>
          <w:p w:rsidR="0027400E" w:rsidRPr="001C25E9" w:rsidRDefault="0027400E" w:rsidP="001C25E9">
            <w:pPr>
              <w:tabs>
                <w:tab w:val="left" w:pos="567"/>
              </w:tabs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  <w:lang w:val="en-IN" w:eastAsia="en-IN"/>
              </w:rPr>
              <w:t>2012-2013 гг.</w:t>
            </w:r>
          </w:p>
        </w:tc>
        <w:tc>
          <w:tcPr>
            <w:tcW w:w="3113" w:type="dxa"/>
          </w:tcPr>
          <w:p w:rsidR="0027400E" w:rsidRPr="001C25E9" w:rsidRDefault="0027400E" w:rsidP="001C25E9">
            <w:pPr>
              <w:tabs>
                <w:tab w:val="left" w:pos="567"/>
              </w:tabs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lang w:val="en-IN" w:eastAsia="en-IN"/>
              </w:rPr>
            </w:pPr>
            <w:r w:rsidRPr="001C25E9">
              <w:rPr>
                <w:rFonts w:ascii="Cambria" w:hAnsi="Cambria" w:cs="Times New Roman"/>
                <w:bCs/>
                <w:sz w:val="24"/>
                <w:szCs w:val="24"/>
                <w:lang w:val="en-IN" w:eastAsia="en-IN"/>
              </w:rPr>
              <w:t>35</w:t>
            </w:r>
            <w:r>
              <w:rPr>
                <w:rFonts w:ascii="Cambria" w:hAnsi="Cambria" w:cs="Times New Roman"/>
                <w:bCs/>
                <w:sz w:val="24"/>
                <w:szCs w:val="24"/>
                <w:lang w:val="en-IN" w:eastAsia="en-IN"/>
              </w:rPr>
              <w:t>.</w:t>
            </w:r>
            <w:r w:rsidRPr="001C25E9">
              <w:rPr>
                <w:rFonts w:ascii="Cambria" w:hAnsi="Cambria" w:cs="Times New Roman"/>
                <w:bCs/>
                <w:sz w:val="24"/>
                <w:szCs w:val="24"/>
                <w:lang w:val="en-IN" w:eastAsia="en-IN"/>
              </w:rPr>
              <w:t>102</w:t>
            </w:r>
          </w:p>
        </w:tc>
        <w:tc>
          <w:tcPr>
            <w:tcW w:w="2953" w:type="dxa"/>
          </w:tcPr>
          <w:p w:rsidR="0027400E" w:rsidRPr="001C25E9" w:rsidRDefault="0027400E" w:rsidP="001C25E9">
            <w:pPr>
              <w:tabs>
                <w:tab w:val="left" w:pos="567"/>
              </w:tabs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lang w:val="en-IN" w:eastAsia="en-IN"/>
              </w:rPr>
            </w:pPr>
            <w:r w:rsidRPr="001C25E9"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33</w:t>
            </w:r>
            <w:r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.</w:t>
            </w:r>
            <w:r w:rsidRPr="001C25E9"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126</w:t>
            </w:r>
          </w:p>
        </w:tc>
      </w:tr>
      <w:tr w:rsidR="0027400E" w:rsidRPr="00C11423" w:rsidTr="00335AF5">
        <w:tc>
          <w:tcPr>
            <w:tcW w:w="2722" w:type="dxa"/>
          </w:tcPr>
          <w:p w:rsidR="0027400E" w:rsidRPr="00C11423" w:rsidRDefault="0027400E" w:rsidP="001C25E9">
            <w:pPr>
              <w:tabs>
                <w:tab w:val="left" w:pos="567"/>
              </w:tabs>
              <w:spacing w:line="36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  <w:lang w:val="ru-RU" w:eastAsia="en-IN"/>
              </w:rPr>
            </w:pPr>
            <w:r w:rsidRPr="00C11423">
              <w:rPr>
                <w:rFonts w:ascii="Cambria" w:hAnsi="Cambria" w:cs="Times New Roman"/>
                <w:bCs/>
                <w:sz w:val="24"/>
                <w:szCs w:val="24"/>
                <w:lang w:val="ru-RU" w:eastAsia="en-IN"/>
              </w:rPr>
              <w:t>2013-</w:t>
            </w:r>
            <w:r>
              <w:rPr>
                <w:rFonts w:ascii="Cambria" w:hAnsi="Cambria" w:cs="Times New Roman"/>
                <w:bCs/>
                <w:sz w:val="24"/>
                <w:szCs w:val="24"/>
                <w:lang w:val="ru-RU" w:eastAsia="en-IN"/>
              </w:rPr>
              <w:t>20</w:t>
            </w:r>
            <w:r w:rsidRPr="00C11423">
              <w:rPr>
                <w:rFonts w:ascii="Cambria" w:hAnsi="Cambria" w:cs="Times New Roman"/>
                <w:bCs/>
                <w:sz w:val="24"/>
                <w:szCs w:val="24"/>
                <w:lang w:val="ru-RU" w:eastAsia="en-IN"/>
              </w:rPr>
              <w:t>14</w:t>
            </w:r>
            <w:r>
              <w:rPr>
                <w:rFonts w:ascii="Cambria" w:hAnsi="Cambria" w:cs="Times New Roman"/>
                <w:bCs/>
                <w:sz w:val="24"/>
                <w:szCs w:val="24"/>
                <w:lang w:val="ru-RU" w:eastAsia="en-IN"/>
              </w:rPr>
              <w:t> гг.</w:t>
            </w:r>
            <w:r w:rsidRPr="00C11423">
              <w:rPr>
                <w:rFonts w:ascii="Cambria" w:hAnsi="Cambria" w:cs="Times New Roman"/>
                <w:bCs/>
                <w:sz w:val="24"/>
                <w:szCs w:val="24"/>
                <w:lang w:val="ru-RU" w:eastAsia="en-IN"/>
              </w:rPr>
              <w:t xml:space="preserve"> (Предл</w:t>
            </w:r>
            <w:r>
              <w:rPr>
                <w:rFonts w:ascii="Cambria" w:hAnsi="Cambria" w:cs="Times New Roman"/>
                <w:bCs/>
                <w:sz w:val="24"/>
                <w:szCs w:val="24"/>
                <w:lang w:val="ru-RU" w:eastAsia="en-IN"/>
              </w:rPr>
              <w:t>ожения</w:t>
            </w:r>
            <w:r w:rsidRPr="00C11423">
              <w:rPr>
                <w:rFonts w:ascii="Cambria" w:hAnsi="Cambria" w:cs="Times New Roman"/>
                <w:bCs/>
                <w:sz w:val="24"/>
                <w:szCs w:val="24"/>
                <w:lang w:val="ru-RU" w:eastAsia="en-IN"/>
              </w:rPr>
              <w:t>)</w:t>
            </w:r>
          </w:p>
        </w:tc>
        <w:tc>
          <w:tcPr>
            <w:tcW w:w="3113" w:type="dxa"/>
          </w:tcPr>
          <w:p w:rsidR="0027400E" w:rsidRPr="00C11423" w:rsidRDefault="0027400E" w:rsidP="001C25E9">
            <w:pPr>
              <w:tabs>
                <w:tab w:val="left" w:pos="567"/>
              </w:tabs>
              <w:spacing w:line="36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  <w:lang w:val="ru-RU" w:eastAsia="en-IN"/>
              </w:rPr>
            </w:pPr>
            <w:r w:rsidRPr="00C11423">
              <w:rPr>
                <w:rFonts w:ascii="Cambria" w:hAnsi="Cambria" w:cs="Times New Roman"/>
                <w:bCs/>
                <w:sz w:val="24"/>
                <w:szCs w:val="24"/>
                <w:lang w:val="ru-RU" w:eastAsia="en-IN"/>
              </w:rPr>
              <w:t>32</w:t>
            </w:r>
            <w:r>
              <w:rPr>
                <w:rFonts w:ascii="Cambria" w:hAnsi="Cambria" w:cs="Times New Roman"/>
                <w:bCs/>
                <w:sz w:val="24"/>
                <w:szCs w:val="24"/>
                <w:lang w:val="ru-RU" w:eastAsia="en-IN"/>
              </w:rPr>
              <w:t>.</w:t>
            </w:r>
            <w:r w:rsidRPr="00C11423">
              <w:rPr>
                <w:rFonts w:ascii="Cambria" w:hAnsi="Cambria" w:cs="Times New Roman"/>
                <w:bCs/>
                <w:sz w:val="24"/>
                <w:szCs w:val="24"/>
                <w:lang w:val="ru-RU" w:eastAsia="en-IN"/>
              </w:rPr>
              <w:t>325</w:t>
            </w:r>
          </w:p>
        </w:tc>
        <w:tc>
          <w:tcPr>
            <w:tcW w:w="2953" w:type="dxa"/>
          </w:tcPr>
          <w:p w:rsidR="0027400E" w:rsidRPr="00C11423" w:rsidRDefault="0027400E" w:rsidP="001C25E9">
            <w:pPr>
              <w:tabs>
                <w:tab w:val="left" w:pos="567"/>
              </w:tabs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lang w:val="ru-RU" w:eastAsia="en-IN"/>
              </w:rPr>
            </w:pPr>
          </w:p>
        </w:tc>
      </w:tr>
    </w:tbl>
    <w:p w:rsidR="0027400E" w:rsidRPr="00C11423" w:rsidRDefault="0027400E" w:rsidP="001C25E9">
      <w:pPr>
        <w:spacing w:line="360" w:lineRule="auto"/>
        <w:ind w:left="357"/>
        <w:jc w:val="both"/>
        <w:rPr>
          <w:rFonts w:ascii="Cambria" w:hAnsi="Cambria" w:cs="Mangal"/>
          <w:sz w:val="24"/>
          <w:szCs w:val="24"/>
          <w:lang w:val="ru-RU" w:eastAsia="en-US" w:bidi="hi-IN"/>
        </w:rPr>
      </w:pPr>
    </w:p>
    <w:p w:rsidR="0027400E" w:rsidRDefault="0027400E" w:rsidP="00A30585">
      <w:pPr>
        <w:pStyle w:val="ListParagraph"/>
        <w:numPr>
          <w:ilvl w:val="0"/>
          <w:numId w:val="19"/>
        </w:numPr>
        <w:spacing w:line="360" w:lineRule="auto"/>
        <w:ind w:left="426" w:hanging="426"/>
        <w:rPr>
          <w:rFonts w:ascii="Cambria" w:hAnsi="Cambria" w:cs="Times New Roman"/>
          <w:bCs/>
          <w:sz w:val="24"/>
          <w:szCs w:val="24"/>
          <w:lang w:val="ru-RU"/>
        </w:rPr>
        <w:sectPr w:rsidR="0027400E" w:rsidSect="00EB7A9D">
          <w:footerReference w:type="first" r:id="rId43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C11423">
        <w:rPr>
          <w:rFonts w:ascii="Cambria" w:hAnsi="Cambria" w:cs="Times New Roman"/>
          <w:sz w:val="24"/>
          <w:szCs w:val="24"/>
          <w:lang w:val="ru-RU"/>
        </w:rPr>
        <w:t xml:space="preserve">Кроме того, </w:t>
      </w:r>
      <w:r>
        <w:rPr>
          <w:rFonts w:ascii="Cambria" w:hAnsi="Cambria" w:cs="Times New Roman"/>
          <w:sz w:val="24"/>
          <w:szCs w:val="24"/>
          <w:lang w:val="ru-RU"/>
        </w:rPr>
        <w:t xml:space="preserve">начиная с </w:t>
      </w:r>
      <w:r w:rsidRPr="00C11423">
        <w:rPr>
          <w:rFonts w:ascii="Cambria" w:hAnsi="Cambria" w:cs="Times New Roman"/>
          <w:sz w:val="24"/>
          <w:szCs w:val="24"/>
          <w:lang w:val="ru-RU"/>
        </w:rPr>
        <w:t>2008</w:t>
      </w:r>
      <w:r>
        <w:rPr>
          <w:rFonts w:ascii="Cambria" w:hAnsi="Cambria" w:cs="Times New Roman"/>
          <w:sz w:val="24"/>
          <w:szCs w:val="24"/>
        </w:rPr>
        <w:t> </w:t>
      </w:r>
      <w:r w:rsidRPr="00C11423">
        <w:rPr>
          <w:rFonts w:ascii="Cambria" w:hAnsi="Cambria" w:cs="Times New Roman"/>
          <w:sz w:val="24"/>
          <w:szCs w:val="24"/>
          <w:lang w:val="ru-RU"/>
        </w:rPr>
        <w:t xml:space="preserve">г. </w:t>
      </w:r>
      <w:r w:rsidRPr="00C11423">
        <w:rPr>
          <w:rFonts w:ascii="Cambria" w:hAnsi="Cambria" w:cs="Times New Roman"/>
          <w:bCs/>
          <w:sz w:val="24"/>
          <w:szCs w:val="24"/>
          <w:lang w:val="ru-RU"/>
        </w:rPr>
        <w:t xml:space="preserve">объем </w:t>
      </w:r>
      <w:r w:rsidRPr="00B21F83">
        <w:rPr>
          <w:rFonts w:ascii="Cambria" w:hAnsi="Cambria" w:cs="Times New Roman"/>
          <w:bCs/>
          <w:sz w:val="24"/>
          <w:szCs w:val="24"/>
          <w:lang w:val="ru-RU"/>
        </w:rPr>
        <w:t>ресурс</w:t>
      </w:r>
      <w:r>
        <w:rPr>
          <w:rFonts w:ascii="Cambria" w:hAnsi="Cambria" w:cs="Times New Roman"/>
          <w:bCs/>
          <w:sz w:val="24"/>
          <w:szCs w:val="24"/>
          <w:lang w:val="ru-RU"/>
        </w:rPr>
        <w:t>ов</w:t>
      </w:r>
      <w:r w:rsidRPr="00C11423">
        <w:rPr>
          <w:rFonts w:ascii="Cambria" w:hAnsi="Cambria" w:cs="Times New Roman"/>
          <w:bCs/>
          <w:sz w:val="24"/>
          <w:szCs w:val="24"/>
          <w:lang w:val="ru-RU"/>
        </w:rPr>
        <w:t>, выделяемых на нужды, не связанные с персоналом - основного источника финансирования мероприятий в области развития, из которого оплачивались расходы на командировки специалистов, путевые расходы третьих сторон, расходы на проведение конференций, гонорары экспертов, расходы на публикации и операционные расходы – снизился за этот период на 52,</w:t>
      </w:r>
      <w:r>
        <w:rPr>
          <w:rFonts w:ascii="Cambria" w:hAnsi="Cambria" w:cs="Times New Roman"/>
          <w:bCs/>
          <w:sz w:val="24"/>
          <w:szCs w:val="24"/>
          <w:lang w:val="ru-RU"/>
        </w:rPr>
        <w:t>1</w:t>
      </w:r>
      <w:r w:rsidRPr="00C11423">
        <w:rPr>
          <w:rFonts w:ascii="Cambria" w:hAnsi="Cambria" w:cs="Times New Roman"/>
          <w:bCs/>
          <w:sz w:val="24"/>
          <w:szCs w:val="24"/>
          <w:lang w:val="ru-RU"/>
        </w:rPr>
        <w:t xml:space="preserve">1%, </w:t>
      </w:r>
      <w:r>
        <w:rPr>
          <w:rFonts w:ascii="Cambria" w:hAnsi="Cambria" w:cs="Times New Roman"/>
          <w:bCs/>
          <w:sz w:val="24"/>
          <w:szCs w:val="24"/>
          <w:lang w:val="ru-RU"/>
        </w:rPr>
        <w:t xml:space="preserve">что </w:t>
      </w:r>
    </w:p>
    <w:p w:rsidR="0027400E" w:rsidRPr="00C11423" w:rsidRDefault="0027400E" w:rsidP="00BE5C1B">
      <w:pPr>
        <w:pStyle w:val="ListParagraph"/>
        <w:spacing w:line="360" w:lineRule="auto"/>
        <w:ind w:left="426"/>
        <w:rPr>
          <w:rFonts w:ascii="Cambria" w:hAnsi="Cambria" w:cs="Times New Roman"/>
          <w:sz w:val="24"/>
          <w:szCs w:val="24"/>
          <w:lang w:val="ru-RU"/>
        </w:rPr>
      </w:pPr>
      <w:r w:rsidRPr="00C11423">
        <w:rPr>
          <w:rFonts w:ascii="Cambria" w:hAnsi="Cambria" w:cs="Times New Roman"/>
          <w:bCs/>
          <w:sz w:val="24"/>
          <w:szCs w:val="24"/>
          <w:lang w:val="ru-RU"/>
        </w:rPr>
        <w:lastRenderedPageBreak/>
        <w:t>иллюстр</w:t>
      </w:r>
      <w:r>
        <w:rPr>
          <w:rFonts w:ascii="Cambria" w:hAnsi="Cambria" w:cs="Times New Roman"/>
          <w:bCs/>
          <w:sz w:val="24"/>
          <w:szCs w:val="24"/>
          <w:lang w:val="ru-RU"/>
        </w:rPr>
        <w:t xml:space="preserve">ируется </w:t>
      </w:r>
      <w:r>
        <w:rPr>
          <w:rFonts w:ascii="Cambria" w:hAnsi="Cambria" w:cs="Times New Roman"/>
          <w:sz w:val="24"/>
          <w:szCs w:val="24"/>
          <w:lang w:val="ru-RU"/>
        </w:rPr>
        <w:t>следующей</w:t>
      </w:r>
      <w:r w:rsidRPr="00C11423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>таблицей</w:t>
      </w:r>
      <w:r w:rsidRPr="00C11423">
        <w:rPr>
          <w:rFonts w:ascii="Cambria" w:hAnsi="Cambria" w:cs="Times New Roman"/>
          <w:sz w:val="24"/>
          <w:szCs w:val="24"/>
          <w:lang w:val="ru-RU"/>
        </w:rPr>
        <w:t>:</w:t>
      </w:r>
    </w:p>
    <w:p w:rsidR="0027400E" w:rsidRPr="00C11423" w:rsidRDefault="0027400E" w:rsidP="001C25E9">
      <w:pPr>
        <w:pStyle w:val="ListParagraph"/>
        <w:autoSpaceDE w:val="0"/>
        <w:autoSpaceDN w:val="0"/>
        <w:adjustRightInd w:val="0"/>
        <w:spacing w:line="360" w:lineRule="auto"/>
        <w:ind w:right="-164"/>
        <w:jc w:val="right"/>
        <w:rPr>
          <w:rFonts w:ascii="Cambria" w:hAnsi="Cambria" w:cs="Times New Roman"/>
          <w:b/>
          <w:bCs/>
          <w:i/>
          <w:iCs/>
          <w:szCs w:val="22"/>
          <w:lang w:val="ru-RU"/>
        </w:rPr>
      </w:pPr>
      <w:r w:rsidRPr="00C11423">
        <w:rPr>
          <w:rFonts w:ascii="Cambria" w:hAnsi="Cambria" w:cs="Times New Roman"/>
          <w:b/>
          <w:bCs/>
          <w:i/>
          <w:iCs/>
          <w:szCs w:val="22"/>
          <w:lang w:val="ru-RU"/>
        </w:rPr>
        <w:t>(</w:t>
      </w:r>
      <w:r w:rsidRPr="00C11423">
        <w:rPr>
          <w:rFonts w:ascii="Cambria" w:hAnsi="Cambria" w:cs="Times New Roman"/>
          <w:b/>
          <w:i/>
          <w:szCs w:val="22"/>
          <w:lang w:val="ru-RU"/>
        </w:rPr>
        <w:t>Тыс. шв. франков</w:t>
      </w:r>
      <w:r w:rsidRPr="00C11423">
        <w:rPr>
          <w:rFonts w:ascii="Cambria" w:hAnsi="Cambria" w:cs="Times New Roman"/>
          <w:b/>
          <w:bCs/>
          <w:i/>
          <w:iCs/>
          <w:szCs w:val="22"/>
          <w:lang w:val="ru-RU"/>
        </w:rPr>
        <w:t>)</w:t>
      </w:r>
    </w:p>
    <w:tbl>
      <w:tblPr>
        <w:tblW w:w="88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701"/>
        <w:gridCol w:w="1842"/>
        <w:gridCol w:w="1774"/>
        <w:gridCol w:w="1653"/>
      </w:tblGrid>
      <w:tr w:rsidR="0027400E" w:rsidRPr="00962C24" w:rsidTr="00C11423">
        <w:tc>
          <w:tcPr>
            <w:tcW w:w="1843" w:type="dxa"/>
            <w:shd w:val="clear" w:color="auto" w:fill="B8CCE4"/>
          </w:tcPr>
          <w:p w:rsidR="0027400E" w:rsidRPr="00C11423" w:rsidRDefault="0027400E" w:rsidP="00335AF5">
            <w:pPr>
              <w:pStyle w:val="ListParagraph"/>
              <w:tabs>
                <w:tab w:val="left" w:pos="567"/>
              </w:tabs>
              <w:spacing w:line="360" w:lineRule="auto"/>
              <w:ind w:left="0"/>
              <w:rPr>
                <w:rFonts w:ascii="Cambria" w:hAnsi="Cambria" w:cs="Times New Roman"/>
                <w:sz w:val="24"/>
                <w:szCs w:val="24"/>
                <w:lang w:val="ru-RU"/>
              </w:rPr>
            </w:pPr>
            <w:r w:rsidRPr="00C11423"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01" w:type="dxa"/>
            <w:shd w:val="clear" w:color="auto" w:fill="B8CCE4"/>
          </w:tcPr>
          <w:p w:rsidR="0027400E" w:rsidRDefault="0027400E" w:rsidP="00335AF5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</w:pPr>
            <w:r w:rsidRPr="00C11423"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2008-</w:t>
            </w:r>
          </w:p>
          <w:p w:rsidR="0027400E" w:rsidRPr="00C11423" w:rsidRDefault="0027400E" w:rsidP="00335AF5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</w:pPr>
            <w:r w:rsidRPr="00C11423"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2009</w:t>
            </w:r>
            <w:r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 </w:t>
            </w:r>
            <w:r w:rsidRPr="00C11423"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гг</w:t>
            </w:r>
            <w:r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.</w:t>
            </w:r>
          </w:p>
          <w:p w:rsidR="0027400E" w:rsidRPr="00C11423" w:rsidRDefault="0027400E" w:rsidP="00335AF5">
            <w:pPr>
              <w:pStyle w:val="ListParagraph"/>
              <w:tabs>
                <w:tab w:val="left" w:pos="567"/>
              </w:tabs>
              <w:spacing w:line="360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  <w:lang w:val="ru-RU"/>
              </w:rPr>
            </w:pPr>
            <w:r w:rsidRPr="00C11423"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Бюджет после перераспре</w:t>
            </w:r>
            <w:r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-</w:t>
            </w:r>
            <w:r w:rsidRPr="00C11423"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деления средств</w:t>
            </w:r>
          </w:p>
        </w:tc>
        <w:tc>
          <w:tcPr>
            <w:tcW w:w="1842" w:type="dxa"/>
            <w:shd w:val="clear" w:color="auto" w:fill="B8CCE4"/>
          </w:tcPr>
          <w:p w:rsidR="0027400E" w:rsidRPr="00C11423" w:rsidRDefault="0027400E" w:rsidP="00335AF5">
            <w:pPr>
              <w:pStyle w:val="NoSpacing"/>
              <w:spacing w:line="360" w:lineRule="auto"/>
              <w:ind w:left="709" w:hanging="425"/>
              <w:jc w:val="center"/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</w:pPr>
            <w:r w:rsidRPr="00C11423"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2010-2011</w:t>
            </w:r>
            <w:r>
              <w:rPr>
                <w:rFonts w:ascii="Cambria" w:hAnsi="Cambria"/>
                <w:b/>
                <w:bCs/>
                <w:i/>
                <w:sz w:val="24"/>
                <w:szCs w:val="24"/>
              </w:rPr>
              <w:t> </w:t>
            </w:r>
            <w:r w:rsidRPr="00C11423"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гг.</w:t>
            </w:r>
          </w:p>
          <w:p w:rsidR="0027400E" w:rsidRPr="00C11423" w:rsidRDefault="0027400E" w:rsidP="00335AF5">
            <w:pPr>
              <w:pStyle w:val="ListParagraph"/>
              <w:tabs>
                <w:tab w:val="left" w:pos="567"/>
              </w:tabs>
              <w:spacing w:line="360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  <w:lang w:val="ru-RU"/>
              </w:rPr>
            </w:pPr>
            <w:r w:rsidRPr="00C11423"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Бюджет после перераспре</w:t>
            </w:r>
            <w:r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-</w:t>
            </w:r>
            <w:r w:rsidRPr="00C11423"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деления средств</w:t>
            </w:r>
          </w:p>
        </w:tc>
        <w:tc>
          <w:tcPr>
            <w:tcW w:w="1774" w:type="dxa"/>
            <w:shd w:val="clear" w:color="auto" w:fill="B8CCE4"/>
          </w:tcPr>
          <w:p w:rsidR="0027400E" w:rsidRDefault="0027400E" w:rsidP="00335AF5">
            <w:pPr>
              <w:pStyle w:val="NoSpacing"/>
              <w:spacing w:line="360" w:lineRule="auto"/>
              <w:ind w:left="709" w:hanging="425"/>
              <w:jc w:val="center"/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2012</w:t>
            </w:r>
            <w:r w:rsidRPr="00C11423"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-</w:t>
            </w:r>
          </w:p>
          <w:p w:rsidR="0027400E" w:rsidRPr="00C11423" w:rsidRDefault="0027400E" w:rsidP="00335AF5">
            <w:pPr>
              <w:pStyle w:val="NoSpacing"/>
              <w:spacing w:line="360" w:lineRule="auto"/>
              <w:ind w:left="709" w:hanging="425"/>
              <w:jc w:val="center"/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</w:pPr>
            <w:r w:rsidRPr="00C11423"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2013</w:t>
            </w:r>
            <w:r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 </w:t>
            </w:r>
            <w:r w:rsidRPr="00C11423"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гг.</w:t>
            </w:r>
          </w:p>
          <w:p w:rsidR="0027400E" w:rsidRPr="00C11423" w:rsidRDefault="0027400E" w:rsidP="00335AF5">
            <w:pPr>
              <w:pStyle w:val="ListParagraph"/>
              <w:tabs>
                <w:tab w:val="left" w:pos="567"/>
              </w:tabs>
              <w:spacing w:line="360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  <w:lang w:val="ru-RU"/>
              </w:rPr>
            </w:pPr>
            <w:r w:rsidRPr="00C11423"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Бюджет после перераспре</w:t>
            </w:r>
            <w:r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-</w:t>
            </w:r>
            <w:r w:rsidRPr="00C11423"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деления средств</w:t>
            </w:r>
          </w:p>
        </w:tc>
        <w:tc>
          <w:tcPr>
            <w:tcW w:w="1653" w:type="dxa"/>
            <w:shd w:val="clear" w:color="auto" w:fill="B8CCE4"/>
          </w:tcPr>
          <w:p w:rsidR="0027400E" w:rsidRDefault="0027400E" w:rsidP="00335AF5">
            <w:pPr>
              <w:pStyle w:val="NoSpacing"/>
              <w:spacing w:line="360" w:lineRule="auto"/>
              <w:ind w:left="64" w:hanging="64"/>
              <w:jc w:val="center"/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Cambria" w:hAnsi="Cambria"/>
                <w:b/>
                <w:bCs/>
                <w:i/>
                <w:sz w:val="24"/>
                <w:szCs w:val="24"/>
              </w:rPr>
              <w:t>2014</w:t>
            </w:r>
            <w:r w:rsidRPr="00D26193">
              <w:rPr>
                <w:rFonts w:ascii="Cambria" w:hAnsi="Cambria"/>
                <w:b/>
                <w:bCs/>
                <w:i/>
                <w:sz w:val="24"/>
                <w:szCs w:val="24"/>
              </w:rPr>
              <w:t>-</w:t>
            </w:r>
          </w:p>
          <w:p w:rsidR="0027400E" w:rsidRDefault="0027400E" w:rsidP="00335AF5">
            <w:pPr>
              <w:pStyle w:val="NoSpacing"/>
              <w:spacing w:line="360" w:lineRule="auto"/>
              <w:ind w:left="64" w:hanging="64"/>
              <w:jc w:val="center"/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20</w:t>
            </w:r>
            <w:r>
              <w:rPr>
                <w:rFonts w:ascii="Cambria" w:hAnsi="Cambria"/>
                <w:b/>
                <w:bCs/>
                <w:i/>
                <w:sz w:val="24"/>
                <w:szCs w:val="24"/>
              </w:rPr>
              <w:t>15</w:t>
            </w:r>
            <w:r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 гг.</w:t>
            </w:r>
          </w:p>
          <w:p w:rsidR="0027400E" w:rsidRPr="00D26193" w:rsidRDefault="0027400E" w:rsidP="00335AF5">
            <w:pPr>
              <w:pStyle w:val="ListParagraph"/>
              <w:tabs>
                <w:tab w:val="left" w:pos="567"/>
              </w:tabs>
              <w:spacing w:line="360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i/>
                <w:sz w:val="24"/>
                <w:szCs w:val="24"/>
              </w:rPr>
              <w:t>Предлага</w:t>
            </w:r>
            <w:r>
              <w:rPr>
                <w:rFonts w:ascii="Cambria" w:hAnsi="Cambria"/>
                <w:b/>
                <w:bCs/>
                <w:i/>
                <w:sz w:val="24"/>
                <w:szCs w:val="24"/>
                <w:lang w:val="ru-RU"/>
              </w:rPr>
              <w:t>-</w:t>
            </w:r>
            <w:r>
              <w:rPr>
                <w:rFonts w:ascii="Cambria" w:hAnsi="Cambria"/>
                <w:b/>
                <w:bCs/>
                <w:i/>
                <w:sz w:val="24"/>
                <w:szCs w:val="24"/>
              </w:rPr>
              <w:t>емый бюджет</w:t>
            </w:r>
          </w:p>
        </w:tc>
      </w:tr>
      <w:tr w:rsidR="0027400E" w:rsidRPr="00962C24" w:rsidTr="00C11423">
        <w:tc>
          <w:tcPr>
            <w:tcW w:w="1843" w:type="dxa"/>
          </w:tcPr>
          <w:p w:rsidR="0027400E" w:rsidRPr="00C11423" w:rsidRDefault="0027400E" w:rsidP="00C11423">
            <w:pPr>
              <w:pStyle w:val="ListParagraph"/>
              <w:tabs>
                <w:tab w:val="left" w:pos="567"/>
              </w:tabs>
              <w:spacing w:line="360" w:lineRule="auto"/>
              <w:ind w:left="0"/>
              <w:jc w:val="left"/>
              <w:rPr>
                <w:rFonts w:ascii="Cambria" w:hAnsi="Cambria" w:cs="Times New Roman"/>
                <w:sz w:val="24"/>
                <w:szCs w:val="24"/>
                <w:lang w:val="ru-RU"/>
              </w:rPr>
            </w:pPr>
            <w:r w:rsidRPr="00C11423">
              <w:rPr>
                <w:rFonts w:ascii="Cambria" w:hAnsi="Cambria"/>
                <w:sz w:val="24"/>
                <w:szCs w:val="24"/>
                <w:lang w:val="ru-RU"/>
              </w:rPr>
              <w:t>Ресурс</w:t>
            </w:r>
            <w:r>
              <w:rPr>
                <w:rFonts w:ascii="Cambria" w:hAnsi="Cambria"/>
                <w:sz w:val="24"/>
                <w:szCs w:val="24"/>
                <w:lang w:val="ru-RU"/>
              </w:rPr>
              <w:t xml:space="preserve">ы, выделяемые на нужды, связанные с </w:t>
            </w:r>
            <w:r w:rsidRPr="00C11423">
              <w:rPr>
                <w:rFonts w:ascii="Cambria" w:hAnsi="Cambria"/>
                <w:sz w:val="24"/>
                <w:szCs w:val="24"/>
                <w:lang w:val="ru-RU"/>
              </w:rPr>
              <w:t>персонал</w:t>
            </w:r>
            <w:r>
              <w:rPr>
                <w:rFonts w:ascii="Cambria" w:hAnsi="Cambria"/>
                <w:sz w:val="24"/>
                <w:szCs w:val="24"/>
                <w:lang w:val="ru-RU"/>
              </w:rPr>
              <w:t>ом</w:t>
            </w:r>
          </w:p>
        </w:tc>
        <w:tc>
          <w:tcPr>
            <w:tcW w:w="1701" w:type="dxa"/>
          </w:tcPr>
          <w:p w:rsidR="0027400E" w:rsidRPr="00D26193" w:rsidRDefault="0027400E" w:rsidP="00335AF5">
            <w:pPr>
              <w:pStyle w:val="ListParagraph"/>
              <w:tabs>
                <w:tab w:val="left" w:pos="567"/>
              </w:tabs>
              <w:spacing w:line="360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26193">
              <w:rPr>
                <w:rFonts w:ascii="Cambria" w:hAnsi="Cambria"/>
                <w:sz w:val="24"/>
                <w:szCs w:val="24"/>
              </w:rPr>
              <w:t>26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Pr="00D26193">
              <w:rPr>
                <w:rFonts w:ascii="Cambria" w:hAnsi="Cambria"/>
                <w:sz w:val="24"/>
                <w:szCs w:val="24"/>
              </w:rPr>
              <w:t>195</w:t>
            </w:r>
          </w:p>
        </w:tc>
        <w:tc>
          <w:tcPr>
            <w:tcW w:w="1842" w:type="dxa"/>
          </w:tcPr>
          <w:p w:rsidR="0027400E" w:rsidRPr="00D26193" w:rsidRDefault="0027400E" w:rsidP="00335AF5">
            <w:pPr>
              <w:pStyle w:val="ListParagraph"/>
              <w:tabs>
                <w:tab w:val="left" w:pos="567"/>
              </w:tabs>
              <w:spacing w:line="360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26193">
              <w:rPr>
                <w:rFonts w:ascii="Cambria" w:hAnsi="Cambria"/>
                <w:sz w:val="24"/>
                <w:szCs w:val="24"/>
              </w:rPr>
              <w:t>21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Pr="00D26193">
              <w:rPr>
                <w:rFonts w:ascii="Cambria" w:hAnsi="Cambria"/>
                <w:sz w:val="24"/>
                <w:szCs w:val="24"/>
              </w:rPr>
              <w:t>236</w:t>
            </w:r>
          </w:p>
        </w:tc>
        <w:tc>
          <w:tcPr>
            <w:tcW w:w="1774" w:type="dxa"/>
          </w:tcPr>
          <w:p w:rsidR="0027400E" w:rsidRPr="00D26193" w:rsidRDefault="0027400E" w:rsidP="00335AF5">
            <w:pPr>
              <w:pStyle w:val="ListParagraph"/>
              <w:tabs>
                <w:tab w:val="left" w:pos="567"/>
              </w:tabs>
              <w:spacing w:line="360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26193">
              <w:rPr>
                <w:rFonts w:ascii="Cambria" w:hAnsi="Cambria"/>
                <w:sz w:val="24"/>
                <w:szCs w:val="24"/>
              </w:rPr>
              <w:t>22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Pr="00D26193">
              <w:rPr>
                <w:rFonts w:ascii="Cambria" w:hAnsi="Cambria"/>
                <w:sz w:val="24"/>
                <w:szCs w:val="24"/>
              </w:rPr>
              <w:t>263</w:t>
            </w:r>
          </w:p>
        </w:tc>
        <w:tc>
          <w:tcPr>
            <w:tcW w:w="1653" w:type="dxa"/>
          </w:tcPr>
          <w:p w:rsidR="0027400E" w:rsidRPr="00D26193" w:rsidRDefault="0027400E" w:rsidP="00335AF5">
            <w:pPr>
              <w:pStyle w:val="ListParagraph"/>
              <w:tabs>
                <w:tab w:val="left" w:pos="567"/>
              </w:tabs>
              <w:spacing w:line="360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26193">
              <w:rPr>
                <w:rFonts w:ascii="Cambria" w:hAnsi="Cambria"/>
                <w:sz w:val="24"/>
                <w:szCs w:val="24"/>
              </w:rPr>
              <w:t>23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Pr="00D26193">
              <w:rPr>
                <w:rFonts w:ascii="Cambria" w:hAnsi="Cambria"/>
                <w:sz w:val="24"/>
                <w:szCs w:val="24"/>
              </w:rPr>
              <w:t>563</w:t>
            </w:r>
          </w:p>
        </w:tc>
      </w:tr>
      <w:tr w:rsidR="0027400E" w:rsidRPr="00962C24" w:rsidTr="00C11423">
        <w:tc>
          <w:tcPr>
            <w:tcW w:w="1843" w:type="dxa"/>
          </w:tcPr>
          <w:p w:rsidR="0027400E" w:rsidRPr="00C11423" w:rsidRDefault="0027400E" w:rsidP="00C11423">
            <w:pPr>
              <w:pStyle w:val="ListParagraph"/>
              <w:tabs>
                <w:tab w:val="left" w:pos="567"/>
              </w:tabs>
              <w:spacing w:line="360" w:lineRule="auto"/>
              <w:ind w:left="0"/>
              <w:jc w:val="left"/>
              <w:rPr>
                <w:rFonts w:ascii="Cambria" w:hAnsi="Cambria" w:cs="Times New Roman"/>
                <w:sz w:val="24"/>
                <w:szCs w:val="24"/>
                <w:lang w:val="ru-RU"/>
              </w:rPr>
            </w:pPr>
            <w:r w:rsidRPr="00C11423">
              <w:rPr>
                <w:rFonts w:ascii="Cambria" w:hAnsi="Cambria"/>
                <w:sz w:val="24"/>
                <w:szCs w:val="24"/>
                <w:lang w:val="ru-RU"/>
              </w:rPr>
              <w:t>Ресурс</w:t>
            </w:r>
            <w:r>
              <w:rPr>
                <w:rFonts w:ascii="Cambria" w:hAnsi="Cambria"/>
                <w:sz w:val="24"/>
                <w:szCs w:val="24"/>
                <w:lang w:val="ru-RU"/>
              </w:rPr>
              <w:t xml:space="preserve">ы, выделяемые на нужды, не связанные с </w:t>
            </w:r>
            <w:r w:rsidRPr="00C11423">
              <w:rPr>
                <w:rFonts w:ascii="Cambria" w:hAnsi="Cambria"/>
                <w:sz w:val="24"/>
                <w:szCs w:val="24"/>
                <w:lang w:val="ru-RU"/>
              </w:rPr>
              <w:t>персонал</w:t>
            </w:r>
            <w:r>
              <w:rPr>
                <w:rFonts w:ascii="Cambria" w:hAnsi="Cambria"/>
                <w:sz w:val="24"/>
                <w:szCs w:val="24"/>
                <w:lang w:val="ru-RU"/>
              </w:rPr>
              <w:t>ом</w:t>
            </w:r>
          </w:p>
        </w:tc>
        <w:tc>
          <w:tcPr>
            <w:tcW w:w="1701" w:type="dxa"/>
          </w:tcPr>
          <w:p w:rsidR="0027400E" w:rsidRPr="00D26193" w:rsidRDefault="0027400E" w:rsidP="00335AF5">
            <w:pPr>
              <w:pStyle w:val="ListParagraph"/>
              <w:tabs>
                <w:tab w:val="left" w:pos="567"/>
              </w:tabs>
              <w:spacing w:line="360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26193">
              <w:rPr>
                <w:rFonts w:ascii="Cambria" w:hAnsi="Cambria"/>
                <w:sz w:val="24"/>
                <w:szCs w:val="24"/>
              </w:rPr>
              <w:t>18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Pr="00D26193">
              <w:rPr>
                <w:rFonts w:ascii="Cambria" w:hAnsi="Cambria"/>
                <w:sz w:val="24"/>
                <w:szCs w:val="24"/>
              </w:rPr>
              <w:t>298</w:t>
            </w:r>
          </w:p>
        </w:tc>
        <w:tc>
          <w:tcPr>
            <w:tcW w:w="1842" w:type="dxa"/>
          </w:tcPr>
          <w:p w:rsidR="0027400E" w:rsidRPr="00D26193" w:rsidRDefault="0027400E" w:rsidP="00335AF5">
            <w:pPr>
              <w:pStyle w:val="ListParagraph"/>
              <w:tabs>
                <w:tab w:val="left" w:pos="567"/>
              </w:tabs>
              <w:spacing w:line="360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26193">
              <w:rPr>
                <w:rFonts w:ascii="Cambria" w:hAnsi="Cambria"/>
                <w:sz w:val="24"/>
                <w:szCs w:val="24"/>
              </w:rPr>
              <w:t>15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Pr="00D26193">
              <w:rPr>
                <w:rFonts w:ascii="Cambria" w:hAnsi="Cambria"/>
                <w:sz w:val="24"/>
                <w:szCs w:val="24"/>
              </w:rPr>
              <w:t>348</w:t>
            </w:r>
          </w:p>
        </w:tc>
        <w:tc>
          <w:tcPr>
            <w:tcW w:w="1774" w:type="dxa"/>
          </w:tcPr>
          <w:p w:rsidR="0027400E" w:rsidRPr="00D26193" w:rsidRDefault="0027400E" w:rsidP="00335AF5">
            <w:pPr>
              <w:pStyle w:val="ListParagraph"/>
              <w:tabs>
                <w:tab w:val="left" w:pos="567"/>
              </w:tabs>
              <w:spacing w:line="360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26193">
              <w:rPr>
                <w:rFonts w:ascii="Cambria" w:hAnsi="Cambria"/>
                <w:sz w:val="24"/>
                <w:szCs w:val="24"/>
              </w:rPr>
              <w:t>10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Pr="00D26193">
              <w:rPr>
                <w:rFonts w:ascii="Cambria" w:hAnsi="Cambria"/>
                <w:sz w:val="24"/>
                <w:szCs w:val="24"/>
              </w:rPr>
              <w:t>863</w:t>
            </w:r>
          </w:p>
        </w:tc>
        <w:tc>
          <w:tcPr>
            <w:tcW w:w="1653" w:type="dxa"/>
          </w:tcPr>
          <w:p w:rsidR="0027400E" w:rsidRPr="00D26193" w:rsidRDefault="0027400E" w:rsidP="00335AF5">
            <w:pPr>
              <w:pStyle w:val="ListParagraph"/>
              <w:tabs>
                <w:tab w:val="left" w:pos="567"/>
              </w:tabs>
              <w:spacing w:line="360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26193">
              <w:rPr>
                <w:rFonts w:ascii="Cambria" w:hAnsi="Cambria"/>
                <w:sz w:val="24"/>
                <w:szCs w:val="24"/>
              </w:rPr>
              <w:t>8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Pr="00D26193">
              <w:rPr>
                <w:rFonts w:ascii="Cambria" w:hAnsi="Cambria"/>
                <w:sz w:val="24"/>
                <w:szCs w:val="24"/>
              </w:rPr>
              <w:t>762</w:t>
            </w:r>
          </w:p>
        </w:tc>
      </w:tr>
    </w:tbl>
    <w:p w:rsidR="0027400E" w:rsidRPr="001C25E9" w:rsidRDefault="0027400E" w:rsidP="001C25E9">
      <w:pPr>
        <w:spacing w:line="360" w:lineRule="auto"/>
        <w:rPr>
          <w:rFonts w:ascii="Cambria" w:hAnsi="Cambria" w:cs="Times New Roman"/>
          <w:sz w:val="24"/>
          <w:szCs w:val="24"/>
        </w:rPr>
      </w:pPr>
    </w:p>
    <w:p w:rsidR="0027400E" w:rsidRPr="00C11423" w:rsidRDefault="0027400E" w:rsidP="00A30585">
      <w:pPr>
        <w:pStyle w:val="ListParagraph"/>
        <w:numPr>
          <w:ilvl w:val="0"/>
          <w:numId w:val="19"/>
        </w:numPr>
        <w:spacing w:line="360" w:lineRule="auto"/>
        <w:ind w:left="426" w:hanging="426"/>
        <w:rPr>
          <w:rFonts w:ascii="Cambria" w:hAnsi="Cambria" w:cs="Times New Roman"/>
          <w:sz w:val="24"/>
          <w:szCs w:val="24"/>
          <w:lang w:val="ru-RU"/>
        </w:rPr>
      </w:pPr>
      <w:r w:rsidRPr="00C11423">
        <w:rPr>
          <w:rFonts w:ascii="Cambria" w:hAnsi="Cambria" w:cs="Times New Roman"/>
          <w:sz w:val="24"/>
          <w:szCs w:val="24"/>
          <w:lang w:val="ru-RU"/>
        </w:rPr>
        <w:t>Руководств</w:t>
      </w:r>
      <w:r>
        <w:rPr>
          <w:rFonts w:ascii="Cambria" w:hAnsi="Cambria" w:cs="Times New Roman"/>
          <w:sz w:val="24"/>
          <w:szCs w:val="24"/>
          <w:lang w:val="ru-RU"/>
        </w:rPr>
        <w:t>о</w:t>
      </w:r>
      <w:r w:rsidRPr="00C11423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>указало</w:t>
      </w:r>
      <w:r w:rsidRPr="00C11423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>в</w:t>
      </w:r>
      <w:r w:rsidRPr="00C11423">
        <w:rPr>
          <w:rFonts w:ascii="Cambria" w:hAnsi="Cambria" w:cs="Times New Roman"/>
          <w:sz w:val="24"/>
          <w:szCs w:val="24"/>
          <w:lang w:val="ru-RU"/>
        </w:rPr>
        <w:t xml:space="preserve"> Программе и бюджет</w:t>
      </w:r>
      <w:r>
        <w:rPr>
          <w:rFonts w:ascii="Cambria" w:hAnsi="Cambria" w:cs="Times New Roman"/>
          <w:sz w:val="24"/>
          <w:szCs w:val="24"/>
          <w:lang w:val="ru-RU"/>
        </w:rPr>
        <w:t>е</w:t>
      </w:r>
      <w:r w:rsidRPr="00C11423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>на</w:t>
      </w:r>
      <w:r w:rsidRPr="00C11423">
        <w:rPr>
          <w:rFonts w:ascii="Cambria" w:hAnsi="Cambria" w:cs="Times New Roman"/>
          <w:sz w:val="24"/>
          <w:szCs w:val="24"/>
          <w:lang w:val="ru-RU"/>
        </w:rPr>
        <w:t xml:space="preserve"> 2012-2013</w:t>
      </w:r>
      <w:r>
        <w:rPr>
          <w:rFonts w:ascii="Cambria" w:hAnsi="Cambria" w:cs="Times New Roman"/>
          <w:sz w:val="24"/>
          <w:szCs w:val="24"/>
        </w:rPr>
        <w:t> </w:t>
      </w:r>
      <w:r w:rsidRPr="00C11423">
        <w:rPr>
          <w:rFonts w:ascii="Cambria" w:hAnsi="Cambria" w:cs="Times New Roman"/>
          <w:sz w:val="24"/>
          <w:szCs w:val="24"/>
          <w:lang w:val="ru-RU"/>
        </w:rPr>
        <w:t>гг., что предлагаем</w:t>
      </w:r>
      <w:r>
        <w:rPr>
          <w:rFonts w:ascii="Cambria" w:hAnsi="Cambria" w:cs="Times New Roman"/>
          <w:sz w:val="24"/>
          <w:szCs w:val="24"/>
          <w:lang w:val="ru-RU"/>
        </w:rPr>
        <w:t>ое</w:t>
      </w:r>
      <w:r w:rsidRPr="00C11423">
        <w:rPr>
          <w:rFonts w:ascii="Cambria" w:hAnsi="Cambria" w:cs="Times New Roman"/>
          <w:sz w:val="24"/>
          <w:szCs w:val="24"/>
          <w:lang w:val="ru-RU"/>
        </w:rPr>
        <w:t xml:space="preserve"> сокращени</w:t>
      </w:r>
      <w:r>
        <w:rPr>
          <w:rFonts w:ascii="Cambria" w:hAnsi="Cambria" w:cs="Times New Roman"/>
          <w:sz w:val="24"/>
          <w:szCs w:val="24"/>
          <w:lang w:val="ru-RU"/>
        </w:rPr>
        <w:t>е</w:t>
      </w:r>
      <w:r w:rsidRPr="00C11423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C11423">
        <w:rPr>
          <w:rFonts w:ascii="Cambria" w:hAnsi="Cambria"/>
          <w:sz w:val="24"/>
          <w:szCs w:val="24"/>
          <w:lang w:val="ru-RU"/>
        </w:rPr>
        <w:t>ресурс</w:t>
      </w:r>
      <w:r>
        <w:rPr>
          <w:rFonts w:ascii="Cambria" w:hAnsi="Cambria"/>
          <w:sz w:val="24"/>
          <w:szCs w:val="24"/>
          <w:lang w:val="ru-RU"/>
        </w:rPr>
        <w:t xml:space="preserve">ов, выделяемых на нужды, не связанные с </w:t>
      </w:r>
      <w:r w:rsidRPr="00C11423">
        <w:rPr>
          <w:rFonts w:ascii="Cambria" w:hAnsi="Cambria"/>
          <w:sz w:val="24"/>
          <w:szCs w:val="24"/>
          <w:lang w:val="ru-RU"/>
        </w:rPr>
        <w:t>персонал</w:t>
      </w:r>
      <w:r>
        <w:rPr>
          <w:rFonts w:ascii="Cambria" w:hAnsi="Cambria"/>
          <w:sz w:val="24"/>
          <w:szCs w:val="24"/>
          <w:lang w:val="ru-RU"/>
        </w:rPr>
        <w:t xml:space="preserve">ом, </w:t>
      </w:r>
      <w:r w:rsidRPr="00C11423">
        <w:rPr>
          <w:rFonts w:ascii="Cambria" w:hAnsi="Cambria" w:cs="Times New Roman"/>
          <w:sz w:val="24"/>
          <w:szCs w:val="24"/>
          <w:lang w:val="ru-RU"/>
        </w:rPr>
        <w:t>в рамках</w:t>
      </w:r>
      <w:r>
        <w:rPr>
          <w:rFonts w:ascii="Cambria" w:hAnsi="Cambria" w:cs="Times New Roman"/>
          <w:sz w:val="24"/>
          <w:szCs w:val="24"/>
          <w:lang w:val="ru-RU"/>
        </w:rPr>
        <w:t xml:space="preserve"> программы</w:t>
      </w:r>
      <w:r w:rsidRPr="00C11423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>0</w:t>
      </w:r>
      <w:r w:rsidRPr="00C11423">
        <w:rPr>
          <w:rFonts w:ascii="Cambria" w:hAnsi="Cambria" w:cs="Times New Roman"/>
          <w:sz w:val="24"/>
          <w:szCs w:val="24"/>
          <w:lang w:val="ru-RU"/>
        </w:rPr>
        <w:t xml:space="preserve">9 </w:t>
      </w:r>
      <w:r>
        <w:rPr>
          <w:rFonts w:ascii="Cambria" w:hAnsi="Cambria" w:cs="Times New Roman"/>
          <w:sz w:val="24"/>
          <w:szCs w:val="24"/>
          <w:lang w:val="ru-RU"/>
        </w:rPr>
        <w:t xml:space="preserve">было </w:t>
      </w:r>
      <w:r w:rsidRPr="00C11423">
        <w:rPr>
          <w:rFonts w:ascii="Cambria" w:hAnsi="Cambria" w:cs="Times New Roman"/>
          <w:sz w:val="24"/>
          <w:szCs w:val="24"/>
          <w:lang w:val="ru-RU"/>
        </w:rPr>
        <w:t>в основном</w:t>
      </w:r>
      <w:r>
        <w:rPr>
          <w:rFonts w:ascii="Cambria" w:hAnsi="Cambria" w:cs="Times New Roman"/>
          <w:sz w:val="24"/>
          <w:szCs w:val="24"/>
          <w:lang w:val="ru-RU"/>
        </w:rPr>
        <w:t xml:space="preserve"> связано с переносом </w:t>
      </w:r>
      <w:r w:rsidRPr="00454B9C">
        <w:rPr>
          <w:rFonts w:ascii="Cambria" w:hAnsi="Cambria" w:cs="Times New Roman"/>
          <w:sz w:val="24"/>
          <w:szCs w:val="24"/>
          <w:lang w:val="ru-RU"/>
        </w:rPr>
        <w:t>соответствующ</w:t>
      </w:r>
      <w:r>
        <w:rPr>
          <w:rFonts w:ascii="Cambria" w:hAnsi="Cambria" w:cs="Times New Roman"/>
          <w:sz w:val="24"/>
          <w:szCs w:val="24"/>
          <w:lang w:val="ru-RU"/>
        </w:rPr>
        <w:t xml:space="preserve">их </w:t>
      </w:r>
      <w:r w:rsidRPr="00B21F83">
        <w:rPr>
          <w:rFonts w:ascii="Cambria" w:hAnsi="Cambria" w:cs="Times New Roman"/>
          <w:sz w:val="24"/>
          <w:szCs w:val="24"/>
          <w:lang w:val="ru-RU"/>
        </w:rPr>
        <w:t>мероприяти</w:t>
      </w:r>
      <w:r>
        <w:rPr>
          <w:rFonts w:ascii="Cambria" w:hAnsi="Cambria" w:cs="Times New Roman"/>
          <w:sz w:val="24"/>
          <w:szCs w:val="24"/>
          <w:lang w:val="ru-RU"/>
        </w:rPr>
        <w:t xml:space="preserve">й в другие </w:t>
      </w:r>
      <w:r w:rsidRPr="00454B9C">
        <w:rPr>
          <w:rFonts w:ascii="Cambria" w:hAnsi="Cambria" w:cs="Times New Roman"/>
          <w:sz w:val="24"/>
          <w:szCs w:val="24"/>
          <w:lang w:val="ru-RU"/>
        </w:rPr>
        <w:t>программ</w:t>
      </w:r>
      <w:r>
        <w:rPr>
          <w:rFonts w:ascii="Cambria" w:hAnsi="Cambria" w:cs="Times New Roman"/>
          <w:sz w:val="24"/>
          <w:szCs w:val="24"/>
          <w:lang w:val="ru-RU"/>
        </w:rPr>
        <w:t>ы</w:t>
      </w:r>
      <w:r w:rsidRPr="00C11423">
        <w:rPr>
          <w:rFonts w:ascii="Cambria" w:hAnsi="Cambria" w:cs="Times New Roman"/>
          <w:sz w:val="24"/>
          <w:szCs w:val="24"/>
          <w:lang w:val="ru-RU"/>
        </w:rPr>
        <w:t>.</w:t>
      </w:r>
    </w:p>
    <w:p w:rsidR="0027400E" w:rsidRPr="00C11423" w:rsidRDefault="0027400E" w:rsidP="001C25E9">
      <w:pPr>
        <w:pStyle w:val="ListParagraph"/>
        <w:ind w:left="426"/>
        <w:jc w:val="left"/>
        <w:rPr>
          <w:rFonts w:ascii="Cambria" w:hAnsi="Cambria" w:cs="Times New Roman"/>
          <w:sz w:val="24"/>
          <w:szCs w:val="24"/>
          <w:lang w:val="ru-RU"/>
        </w:rPr>
      </w:pPr>
    </w:p>
    <w:p w:rsidR="0027400E" w:rsidRPr="00B62FF4" w:rsidRDefault="0027400E" w:rsidP="001C25E9">
      <w:pPr>
        <w:pStyle w:val="ListParagraph"/>
        <w:spacing w:line="360" w:lineRule="auto"/>
        <w:ind w:left="357" w:hanging="499"/>
        <w:contextualSpacing w:val="0"/>
        <w:rPr>
          <w:rFonts w:ascii="Cambria" w:hAnsi="Cambria" w:cs="Times New Roman"/>
          <w:b/>
          <w:i/>
          <w:sz w:val="24"/>
          <w:szCs w:val="24"/>
          <w:lang w:val="ru-RU"/>
        </w:rPr>
      </w:pPr>
      <w:r>
        <w:rPr>
          <w:rFonts w:ascii="Cambria" w:hAnsi="Cambria"/>
          <w:b/>
          <w:bCs/>
          <w:sz w:val="24"/>
          <w:szCs w:val="24"/>
          <w:lang w:val="ru-RU"/>
        </w:rPr>
        <w:t>Рекомендаци</w:t>
      </w:r>
      <w:r w:rsidRPr="00C5456B">
        <w:rPr>
          <w:rFonts w:ascii="Cambria" w:hAnsi="Cambria"/>
          <w:b/>
          <w:bCs/>
          <w:sz w:val="24"/>
          <w:szCs w:val="24"/>
          <w:lang w:val="ru-RU"/>
        </w:rPr>
        <w:t>и</w:t>
      </w:r>
      <w:r>
        <w:rPr>
          <w:rFonts w:ascii="Cambria" w:hAnsi="Cambria"/>
          <w:b/>
          <w:bCs/>
          <w:sz w:val="24"/>
          <w:szCs w:val="24"/>
          <w:lang w:val="ru-RU"/>
        </w:rPr>
        <w:t xml:space="preserve"> Повестки дня в области развития</w:t>
      </w:r>
    </w:p>
    <w:p w:rsidR="0027400E" w:rsidRDefault="0027400E" w:rsidP="007B46EA">
      <w:pPr>
        <w:pStyle w:val="ListParagraph"/>
        <w:numPr>
          <w:ilvl w:val="0"/>
          <w:numId w:val="19"/>
        </w:numPr>
        <w:spacing w:line="360" w:lineRule="auto"/>
        <w:ind w:left="426" w:hanging="426"/>
        <w:contextualSpacing w:val="0"/>
        <w:rPr>
          <w:rFonts w:ascii="Cambria" w:hAnsi="Cambria"/>
          <w:sz w:val="24"/>
          <w:szCs w:val="24"/>
          <w:lang w:val="ru-RU"/>
        </w:rPr>
        <w:sectPr w:rsidR="0027400E" w:rsidSect="00EB7A9D">
          <w:footerReference w:type="first" r:id="rId44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B62FF4">
        <w:rPr>
          <w:rFonts w:ascii="Cambria" w:hAnsi="Cambria" w:cs="Times New Roman"/>
          <w:sz w:val="24"/>
          <w:szCs w:val="24"/>
          <w:lang w:val="ru-RU"/>
        </w:rPr>
        <w:t>Принятие Повестки дня в области развития (</w:t>
      </w:r>
      <w:r>
        <w:rPr>
          <w:rFonts w:ascii="Cambria" w:hAnsi="Cambria" w:cs="Times New Roman"/>
          <w:sz w:val="24"/>
          <w:szCs w:val="24"/>
          <w:lang w:val="ru-RU"/>
        </w:rPr>
        <w:t>ПДР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) </w:t>
      </w:r>
      <w:r>
        <w:rPr>
          <w:rFonts w:ascii="Cambria" w:hAnsi="Cambria" w:cs="Times New Roman"/>
          <w:sz w:val="24"/>
          <w:szCs w:val="24"/>
          <w:lang w:val="ru-RU"/>
        </w:rPr>
        <w:t xml:space="preserve">стало важной вехой в </w:t>
      </w:r>
      <w:r w:rsidRPr="00454B9C">
        <w:rPr>
          <w:rFonts w:ascii="Cambria" w:hAnsi="Cambria" w:cs="Times New Roman"/>
          <w:sz w:val="24"/>
          <w:szCs w:val="24"/>
          <w:lang w:val="ru-RU"/>
        </w:rPr>
        <w:t>деятельност</w:t>
      </w:r>
      <w:r>
        <w:rPr>
          <w:rFonts w:ascii="Cambria" w:hAnsi="Cambria" w:cs="Times New Roman"/>
          <w:sz w:val="24"/>
          <w:szCs w:val="24"/>
          <w:lang w:val="ru-RU"/>
        </w:rPr>
        <w:t xml:space="preserve">и 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ВОИС. </w:t>
      </w:r>
      <w:r>
        <w:rPr>
          <w:rFonts w:ascii="Cambria" w:hAnsi="Cambria" w:cs="Times New Roman"/>
          <w:sz w:val="24"/>
          <w:szCs w:val="24"/>
          <w:lang w:val="ru-RU"/>
        </w:rPr>
        <w:t xml:space="preserve">ПДР была </w:t>
      </w:r>
      <w:r w:rsidRPr="00454B9C">
        <w:rPr>
          <w:rFonts w:ascii="Cambria" w:hAnsi="Cambria" w:cs="Times New Roman"/>
          <w:sz w:val="24"/>
          <w:szCs w:val="24"/>
          <w:lang w:val="ru-RU"/>
        </w:rPr>
        <w:t>официальн</w:t>
      </w:r>
      <w:r>
        <w:rPr>
          <w:rFonts w:ascii="Cambria" w:hAnsi="Cambria" w:cs="Times New Roman"/>
          <w:sz w:val="24"/>
          <w:szCs w:val="24"/>
          <w:lang w:val="ru-RU"/>
        </w:rPr>
        <w:t xml:space="preserve">о принята </w:t>
      </w:r>
      <w:r w:rsidRPr="00454B9C">
        <w:rPr>
          <w:rFonts w:ascii="Cambria" w:hAnsi="Cambria" w:cs="Times New Roman"/>
          <w:sz w:val="24"/>
          <w:szCs w:val="24"/>
          <w:lang w:val="ru-RU"/>
        </w:rPr>
        <w:t>государствами-членами</w:t>
      </w:r>
      <w:r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B62FF4">
        <w:rPr>
          <w:rFonts w:ascii="Cambria" w:hAnsi="Cambria" w:cs="Times New Roman"/>
          <w:sz w:val="24"/>
          <w:szCs w:val="24"/>
          <w:lang w:val="ru-RU"/>
        </w:rPr>
        <w:t>ВОИС</w:t>
      </w:r>
      <w:r>
        <w:rPr>
          <w:rFonts w:ascii="Cambria" w:hAnsi="Cambria" w:cs="Times New Roman"/>
          <w:sz w:val="24"/>
          <w:szCs w:val="24"/>
          <w:lang w:val="ru-RU"/>
        </w:rPr>
        <w:t xml:space="preserve"> в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 xml:space="preserve">2007 г. </w:t>
      </w:r>
      <w:r w:rsidRPr="00454B9C">
        <w:rPr>
          <w:rFonts w:ascii="Cambria" w:hAnsi="Cambria" w:cs="Times New Roman"/>
          <w:sz w:val="24"/>
          <w:szCs w:val="24"/>
          <w:lang w:val="ru-RU"/>
        </w:rPr>
        <w:t>Соответствующ</w:t>
      </w:r>
      <w:r>
        <w:rPr>
          <w:rFonts w:ascii="Cambria" w:hAnsi="Cambria" w:cs="Times New Roman"/>
          <w:sz w:val="24"/>
          <w:szCs w:val="24"/>
          <w:lang w:val="ru-RU"/>
        </w:rPr>
        <w:t xml:space="preserve">ее 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решение </w:t>
      </w:r>
      <w:r w:rsidRPr="00454B9C">
        <w:rPr>
          <w:rFonts w:ascii="Cambria" w:hAnsi="Cambria" w:cs="Times New Roman"/>
          <w:sz w:val="24"/>
          <w:szCs w:val="24"/>
          <w:lang w:val="ru-RU"/>
        </w:rPr>
        <w:t>предусматрива</w:t>
      </w:r>
      <w:r>
        <w:rPr>
          <w:rFonts w:ascii="Cambria" w:hAnsi="Cambria" w:cs="Times New Roman"/>
          <w:sz w:val="24"/>
          <w:szCs w:val="24"/>
          <w:lang w:val="ru-RU"/>
        </w:rPr>
        <w:t xml:space="preserve">ло принятие 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45 </w:t>
      </w:r>
      <w:r>
        <w:rPr>
          <w:rFonts w:ascii="Cambria" w:hAnsi="Cambria" w:cs="Times New Roman"/>
          <w:sz w:val="24"/>
          <w:szCs w:val="24"/>
          <w:lang w:val="ru-RU"/>
        </w:rPr>
        <w:t xml:space="preserve">рекомендаций ПДР 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и </w:t>
      </w:r>
      <w:r>
        <w:rPr>
          <w:rFonts w:ascii="Cambria" w:hAnsi="Cambria" w:cs="Times New Roman"/>
          <w:sz w:val="24"/>
          <w:szCs w:val="24"/>
          <w:lang w:val="ru-RU"/>
        </w:rPr>
        <w:t xml:space="preserve">создание </w:t>
      </w:r>
      <w:r w:rsidRPr="00B62FF4">
        <w:rPr>
          <w:rFonts w:ascii="Cambria" w:hAnsi="Cambria" w:cs="Times New Roman"/>
          <w:sz w:val="24"/>
          <w:szCs w:val="24"/>
          <w:lang w:val="ru-RU"/>
        </w:rPr>
        <w:t>Комитет</w:t>
      </w:r>
      <w:r>
        <w:rPr>
          <w:rFonts w:ascii="Cambria" w:hAnsi="Cambria" w:cs="Times New Roman"/>
          <w:sz w:val="24"/>
          <w:szCs w:val="24"/>
          <w:lang w:val="ru-RU"/>
        </w:rPr>
        <w:t>а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по развитию и интеллектуальной собственности. </w:t>
      </w:r>
      <w:r w:rsidRPr="00211B6E">
        <w:rPr>
          <w:rFonts w:ascii="Cambria" w:hAnsi="Cambria" w:cs="Times New Roman"/>
          <w:sz w:val="24"/>
          <w:szCs w:val="24"/>
          <w:lang w:val="ru-RU"/>
        </w:rPr>
        <w:t xml:space="preserve">Мы </w:t>
      </w:r>
      <w:r>
        <w:rPr>
          <w:rFonts w:ascii="Cambria" w:hAnsi="Cambria" w:cs="Times New Roman"/>
          <w:sz w:val="24"/>
          <w:szCs w:val="24"/>
          <w:lang w:val="ru-RU"/>
        </w:rPr>
        <w:t xml:space="preserve">считаем, что рекомендации ПДР </w:t>
      </w:r>
      <w:r w:rsidRPr="00454B9C">
        <w:rPr>
          <w:rFonts w:ascii="Cambria" w:hAnsi="Cambria" w:cs="Times New Roman"/>
          <w:sz w:val="24"/>
          <w:szCs w:val="24"/>
          <w:lang w:val="ru-RU"/>
        </w:rPr>
        <w:t>–</w:t>
      </w:r>
      <w:r>
        <w:rPr>
          <w:rFonts w:ascii="Cambria" w:hAnsi="Cambria" w:cs="Times New Roman"/>
          <w:sz w:val="24"/>
          <w:szCs w:val="24"/>
          <w:lang w:val="ru-RU"/>
        </w:rPr>
        <w:t xml:space="preserve"> это не статичные и разовые </w:t>
      </w:r>
      <w:r w:rsidRPr="00211B6E">
        <w:rPr>
          <w:rFonts w:ascii="Cambria" w:hAnsi="Cambria" w:cs="Times New Roman"/>
          <w:sz w:val="24"/>
          <w:szCs w:val="24"/>
          <w:lang w:val="ru-RU"/>
        </w:rPr>
        <w:t>конкретн</w:t>
      </w:r>
      <w:r>
        <w:rPr>
          <w:rFonts w:ascii="Cambria" w:hAnsi="Cambria" w:cs="Times New Roman"/>
          <w:sz w:val="24"/>
          <w:szCs w:val="24"/>
          <w:lang w:val="ru-RU"/>
        </w:rPr>
        <w:t>ые</w:t>
      </w:r>
      <w:r w:rsidRPr="00211B6E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>указания</w:t>
      </w:r>
      <w:r w:rsidRPr="00211B6E">
        <w:rPr>
          <w:rFonts w:ascii="Cambria" w:hAnsi="Cambria" w:cs="Times New Roman"/>
          <w:sz w:val="24"/>
          <w:szCs w:val="24"/>
          <w:lang w:val="ru-RU"/>
        </w:rPr>
        <w:t xml:space="preserve">, </w:t>
      </w:r>
      <w:r>
        <w:rPr>
          <w:rFonts w:ascii="Cambria" w:hAnsi="Cambria" w:cs="Times New Roman"/>
          <w:sz w:val="24"/>
          <w:szCs w:val="24"/>
          <w:lang w:val="ru-RU"/>
        </w:rPr>
        <w:t xml:space="preserve">а </w:t>
      </w:r>
      <w:r w:rsidRPr="00B62FF4">
        <w:rPr>
          <w:rFonts w:ascii="Cambria" w:hAnsi="Cambria"/>
          <w:sz w:val="24"/>
          <w:szCs w:val="24"/>
          <w:lang w:val="ru-RU"/>
        </w:rPr>
        <w:t>динамичн</w:t>
      </w:r>
      <w:r>
        <w:rPr>
          <w:rFonts w:ascii="Cambria" w:hAnsi="Cambria"/>
          <w:sz w:val="24"/>
          <w:szCs w:val="24"/>
          <w:lang w:val="ru-RU"/>
        </w:rPr>
        <w:t>ые ориентиры</w:t>
      </w:r>
      <w:r w:rsidRPr="00B62FF4">
        <w:rPr>
          <w:rFonts w:ascii="Cambria" w:hAnsi="Cambria"/>
          <w:sz w:val="24"/>
          <w:szCs w:val="24"/>
          <w:lang w:val="ru-RU"/>
        </w:rPr>
        <w:t xml:space="preserve">, </w:t>
      </w:r>
      <w:r w:rsidRPr="00454B9C">
        <w:rPr>
          <w:rFonts w:ascii="Cambria" w:hAnsi="Cambria"/>
          <w:sz w:val="24"/>
          <w:szCs w:val="24"/>
          <w:lang w:val="ru-RU"/>
        </w:rPr>
        <w:t>котор</w:t>
      </w:r>
      <w:r>
        <w:rPr>
          <w:rFonts w:ascii="Cambria" w:hAnsi="Cambria"/>
          <w:sz w:val="24"/>
          <w:szCs w:val="24"/>
          <w:lang w:val="ru-RU"/>
        </w:rPr>
        <w:t xml:space="preserve">ые должны приниматься во внимание при </w:t>
      </w:r>
      <w:r w:rsidRPr="00454B9C">
        <w:rPr>
          <w:rFonts w:ascii="Cambria" w:hAnsi="Cambria"/>
          <w:sz w:val="24"/>
          <w:szCs w:val="24"/>
          <w:lang w:val="ru-RU"/>
        </w:rPr>
        <w:t>разработк</w:t>
      </w:r>
      <w:r>
        <w:rPr>
          <w:rFonts w:ascii="Cambria" w:hAnsi="Cambria"/>
          <w:sz w:val="24"/>
          <w:szCs w:val="24"/>
          <w:lang w:val="ru-RU"/>
        </w:rPr>
        <w:t>е мероприятий</w:t>
      </w:r>
      <w:r w:rsidRPr="00B62FF4">
        <w:rPr>
          <w:rFonts w:ascii="Cambria" w:hAnsi="Cambria"/>
          <w:sz w:val="24"/>
          <w:szCs w:val="24"/>
          <w:lang w:val="ru-RU"/>
        </w:rPr>
        <w:t xml:space="preserve"> и </w:t>
      </w:r>
      <w:r>
        <w:rPr>
          <w:rFonts w:ascii="Cambria" w:hAnsi="Cambria"/>
          <w:sz w:val="24"/>
          <w:szCs w:val="24"/>
          <w:lang w:val="ru-RU"/>
        </w:rPr>
        <w:t xml:space="preserve">целей </w:t>
      </w:r>
    </w:p>
    <w:p w:rsidR="0027400E" w:rsidRPr="00B62FF4" w:rsidRDefault="0027400E" w:rsidP="00BE5C1B">
      <w:pPr>
        <w:pStyle w:val="ListParagraph"/>
        <w:spacing w:line="360" w:lineRule="auto"/>
        <w:ind w:left="426"/>
        <w:contextualSpacing w:val="0"/>
        <w:rPr>
          <w:rFonts w:ascii="Cambria" w:hAnsi="Cambria" w:cs="Times New Roman"/>
          <w:b/>
          <w:i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lastRenderedPageBreak/>
        <w:t xml:space="preserve">Организации </w:t>
      </w:r>
      <w:r w:rsidRPr="00B62FF4">
        <w:rPr>
          <w:rFonts w:ascii="Cambria" w:hAnsi="Cambria"/>
          <w:sz w:val="24"/>
          <w:szCs w:val="24"/>
          <w:lang w:val="ru-RU"/>
        </w:rPr>
        <w:t xml:space="preserve">постоянно </w:t>
      </w:r>
      <w:r>
        <w:rPr>
          <w:rFonts w:ascii="Cambria" w:hAnsi="Cambria"/>
          <w:sz w:val="24"/>
          <w:szCs w:val="24"/>
          <w:lang w:val="ru-RU"/>
        </w:rPr>
        <w:t>и комплексным образом</w:t>
      </w:r>
      <w:r w:rsidRPr="00B62FF4">
        <w:rPr>
          <w:rFonts w:ascii="Cambria" w:hAnsi="Cambria"/>
          <w:sz w:val="24"/>
          <w:szCs w:val="24"/>
          <w:lang w:val="ru-RU"/>
        </w:rPr>
        <w:t>.</w:t>
      </w:r>
    </w:p>
    <w:p w:rsidR="0027400E" w:rsidRPr="00B62FF4" w:rsidRDefault="0027400E" w:rsidP="00335AF5">
      <w:pPr>
        <w:pStyle w:val="ListParagraph"/>
        <w:numPr>
          <w:ilvl w:val="0"/>
          <w:numId w:val="19"/>
        </w:numPr>
        <w:spacing w:line="360" w:lineRule="auto"/>
        <w:ind w:left="426" w:hanging="426"/>
        <w:contextualSpacing w:val="0"/>
        <w:rPr>
          <w:rFonts w:ascii="Cambria" w:hAnsi="Cambria" w:cs="Times New Roman"/>
          <w:b/>
          <w:i/>
          <w:sz w:val="24"/>
          <w:szCs w:val="24"/>
          <w:lang w:val="ru-RU"/>
        </w:rPr>
      </w:pPr>
      <w:r w:rsidRPr="00454B9C">
        <w:rPr>
          <w:rFonts w:ascii="Cambria" w:hAnsi="Cambria" w:cs="Times New Roman"/>
          <w:bCs/>
          <w:sz w:val="24"/>
          <w:szCs w:val="24"/>
          <w:lang w:val="ru-RU"/>
        </w:rPr>
        <w:t xml:space="preserve">В </w:t>
      </w:r>
      <w:r w:rsidRPr="00454B9C">
        <w:rPr>
          <w:rFonts w:ascii="Cambria" w:hAnsi="Cambria"/>
          <w:sz w:val="24"/>
          <w:szCs w:val="24"/>
          <w:lang w:val="ru-RU"/>
        </w:rPr>
        <w:t xml:space="preserve">Программе и бюджете на </w:t>
      </w:r>
      <w:r w:rsidRPr="00454B9C">
        <w:rPr>
          <w:rFonts w:ascii="Cambria" w:hAnsi="Cambria" w:cs="Times New Roman"/>
          <w:bCs/>
          <w:sz w:val="24"/>
          <w:szCs w:val="24"/>
          <w:lang w:val="ru-RU"/>
        </w:rPr>
        <w:t xml:space="preserve">2010-2011 гг. и 2012-2013 гг. в качестве ориентиров при реализации </w:t>
      </w:r>
      <w:r w:rsidRPr="00454B9C">
        <w:rPr>
          <w:rFonts w:ascii="Cambria" w:hAnsi="Cambria"/>
          <w:sz w:val="24"/>
          <w:szCs w:val="24"/>
          <w:lang w:val="ru-RU"/>
        </w:rPr>
        <w:t xml:space="preserve">мероприятий технической помощи в рамках </w:t>
      </w:r>
      <w:r w:rsidRPr="00454B9C">
        <w:rPr>
          <w:rFonts w:ascii="Cambria" w:hAnsi="Cambria" w:cs="Times New Roman"/>
          <w:bCs/>
          <w:sz w:val="24"/>
          <w:szCs w:val="24"/>
          <w:lang w:val="ru-RU"/>
        </w:rPr>
        <w:t xml:space="preserve">программы 09 были приняты, соответственно, двадцать две и двадцать </w:t>
      </w:r>
      <w:r w:rsidRPr="00454B9C">
        <w:rPr>
          <w:rFonts w:ascii="Cambria" w:hAnsi="Cambria"/>
          <w:sz w:val="24"/>
          <w:szCs w:val="24"/>
          <w:lang w:val="ru-RU"/>
        </w:rPr>
        <w:t>семь рекомендаций ПДР</w:t>
      </w:r>
      <w:r w:rsidRPr="00B62FF4">
        <w:rPr>
          <w:rFonts w:ascii="Cambria" w:hAnsi="Cambria"/>
          <w:sz w:val="24"/>
          <w:szCs w:val="24"/>
          <w:lang w:val="ru-RU"/>
        </w:rPr>
        <w:t xml:space="preserve">. </w:t>
      </w:r>
      <w:r>
        <w:rPr>
          <w:rFonts w:ascii="Cambria" w:hAnsi="Cambria"/>
          <w:sz w:val="24"/>
          <w:szCs w:val="24"/>
          <w:lang w:val="ru-RU"/>
        </w:rPr>
        <w:t>Учет еще пяти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рекомендаций Повестки дня в области развития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 w:rsidRPr="00454B9C">
        <w:rPr>
          <w:rFonts w:ascii="Cambria" w:hAnsi="Cambria"/>
          <w:sz w:val="24"/>
          <w:szCs w:val="24"/>
          <w:lang w:val="ru-RU"/>
        </w:rPr>
        <w:t>свидетельств</w:t>
      </w:r>
      <w:r>
        <w:rPr>
          <w:rFonts w:ascii="Cambria" w:hAnsi="Cambria"/>
          <w:sz w:val="24"/>
          <w:szCs w:val="24"/>
          <w:lang w:val="ru-RU"/>
        </w:rPr>
        <w:t xml:space="preserve">овал о </w:t>
      </w:r>
      <w:r w:rsidRPr="00B62FF4">
        <w:rPr>
          <w:rFonts w:ascii="Cambria" w:hAnsi="Cambria"/>
          <w:sz w:val="24"/>
          <w:szCs w:val="24"/>
          <w:lang w:val="ru-RU"/>
        </w:rPr>
        <w:t>растущ</w:t>
      </w:r>
      <w:r>
        <w:rPr>
          <w:rFonts w:ascii="Cambria" w:hAnsi="Cambria"/>
          <w:sz w:val="24"/>
          <w:szCs w:val="24"/>
          <w:lang w:val="ru-RU"/>
        </w:rPr>
        <w:t>ем значении программы</w:t>
      </w:r>
      <w:r w:rsidRPr="00B62FF4">
        <w:rPr>
          <w:rFonts w:ascii="Cambria" w:hAnsi="Cambria"/>
          <w:sz w:val="24"/>
          <w:szCs w:val="24"/>
          <w:lang w:val="ru-RU"/>
        </w:rPr>
        <w:t xml:space="preserve"> 09 </w:t>
      </w:r>
      <w:r>
        <w:rPr>
          <w:rFonts w:ascii="Cambria" w:hAnsi="Cambria"/>
          <w:sz w:val="24"/>
          <w:szCs w:val="24"/>
          <w:lang w:val="ru-RU"/>
        </w:rPr>
        <w:t xml:space="preserve">в </w:t>
      </w:r>
      <w:r w:rsidRPr="00454B9C">
        <w:rPr>
          <w:rFonts w:ascii="Cambria" w:hAnsi="Cambria"/>
          <w:sz w:val="24"/>
          <w:szCs w:val="24"/>
          <w:lang w:val="ru-RU"/>
        </w:rPr>
        <w:t>работ</w:t>
      </w:r>
      <w:r>
        <w:rPr>
          <w:rFonts w:ascii="Cambria" w:hAnsi="Cambria"/>
          <w:sz w:val="24"/>
          <w:szCs w:val="24"/>
          <w:lang w:val="ru-RU"/>
        </w:rPr>
        <w:t xml:space="preserve">е </w:t>
      </w:r>
      <w:r w:rsidRPr="00B62FF4">
        <w:rPr>
          <w:rFonts w:ascii="Cambria" w:hAnsi="Cambria"/>
          <w:sz w:val="24"/>
          <w:szCs w:val="24"/>
          <w:lang w:val="ru-RU"/>
        </w:rPr>
        <w:t xml:space="preserve">ВОИС </w:t>
      </w:r>
      <w:r>
        <w:rPr>
          <w:rFonts w:ascii="Cambria" w:hAnsi="Cambria"/>
          <w:sz w:val="24"/>
          <w:szCs w:val="24"/>
          <w:lang w:val="ru-RU"/>
        </w:rPr>
        <w:t xml:space="preserve">по </w:t>
      </w:r>
      <w:r w:rsidRPr="00B62FF4">
        <w:rPr>
          <w:rFonts w:ascii="Cambria" w:hAnsi="Cambria"/>
          <w:sz w:val="24"/>
          <w:szCs w:val="24"/>
          <w:lang w:val="ru-RU"/>
        </w:rPr>
        <w:t>реализаци</w:t>
      </w:r>
      <w:r>
        <w:rPr>
          <w:rFonts w:ascii="Cambria" w:hAnsi="Cambria"/>
          <w:sz w:val="24"/>
          <w:szCs w:val="24"/>
          <w:lang w:val="ru-RU"/>
        </w:rPr>
        <w:t>и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рекомендаций ПДР</w:t>
      </w:r>
      <w:r w:rsidRPr="00B62FF4">
        <w:rPr>
          <w:rFonts w:ascii="Cambria" w:hAnsi="Cambria"/>
          <w:sz w:val="24"/>
          <w:szCs w:val="24"/>
          <w:lang w:val="ru-RU"/>
        </w:rPr>
        <w:t>. Однако</w:t>
      </w:r>
      <w:r>
        <w:rPr>
          <w:rFonts w:ascii="Cambria" w:hAnsi="Cambria"/>
          <w:sz w:val="24"/>
          <w:szCs w:val="24"/>
          <w:lang w:val="ru-RU"/>
        </w:rPr>
        <w:t xml:space="preserve"> при </w:t>
      </w:r>
      <w:r w:rsidRPr="00454B9C">
        <w:rPr>
          <w:rFonts w:ascii="Cambria" w:hAnsi="Cambria"/>
          <w:sz w:val="24"/>
          <w:szCs w:val="24"/>
          <w:lang w:val="ru-RU"/>
        </w:rPr>
        <w:t>анализ</w:t>
      </w:r>
      <w:r>
        <w:rPr>
          <w:rFonts w:ascii="Cambria" w:hAnsi="Cambria"/>
          <w:sz w:val="24"/>
          <w:szCs w:val="24"/>
          <w:lang w:val="ru-RU"/>
        </w:rPr>
        <w:t>е Программы и бюджета, предлагаемых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на 2014-2015 гг.</w:t>
      </w:r>
      <w:r w:rsidRPr="00B62FF4">
        <w:rPr>
          <w:rFonts w:ascii="Cambria" w:hAnsi="Cambria"/>
          <w:sz w:val="24"/>
          <w:szCs w:val="24"/>
          <w:lang w:val="ru-RU"/>
        </w:rPr>
        <w:t>, мы обратили внимание на</w:t>
      </w:r>
      <w:r w:rsidRPr="00454B9C">
        <w:rPr>
          <w:rFonts w:ascii="Cambria" w:hAnsi="Cambria"/>
          <w:sz w:val="24"/>
          <w:szCs w:val="24"/>
          <w:lang w:val="ru-RU"/>
        </w:rPr>
        <w:t xml:space="preserve"> то, что </w:t>
      </w:r>
      <w:r w:rsidRPr="00454B9C">
        <w:rPr>
          <w:rFonts w:ascii="Cambria" w:hAnsi="Cambria" w:cs="Times New Roman"/>
          <w:bCs/>
          <w:sz w:val="24"/>
          <w:szCs w:val="24"/>
          <w:lang w:val="ru-RU"/>
        </w:rPr>
        <w:t xml:space="preserve">в качестве ориентиров </w:t>
      </w:r>
      <w:r>
        <w:rPr>
          <w:rFonts w:ascii="Cambria" w:hAnsi="Cambria" w:cs="Times New Roman"/>
          <w:bCs/>
          <w:sz w:val="24"/>
          <w:szCs w:val="24"/>
          <w:lang w:val="ru-RU"/>
        </w:rPr>
        <w:t xml:space="preserve">для </w:t>
      </w:r>
      <w:r w:rsidRPr="00454B9C">
        <w:rPr>
          <w:rFonts w:ascii="Cambria" w:hAnsi="Cambria" w:cs="Times New Roman"/>
          <w:bCs/>
          <w:sz w:val="24"/>
          <w:szCs w:val="24"/>
          <w:lang w:val="ru-RU"/>
        </w:rPr>
        <w:t xml:space="preserve">реализации программы </w:t>
      </w:r>
      <w:r>
        <w:rPr>
          <w:rFonts w:ascii="Cambria" w:hAnsi="Cambria" w:cs="Times New Roman"/>
          <w:bCs/>
          <w:sz w:val="24"/>
          <w:szCs w:val="24"/>
          <w:lang w:val="ru-RU"/>
        </w:rPr>
        <w:t>0</w:t>
      </w:r>
      <w:r w:rsidRPr="00454B9C">
        <w:rPr>
          <w:rFonts w:ascii="Cambria" w:hAnsi="Cambria" w:cs="Times New Roman"/>
          <w:bCs/>
          <w:sz w:val="24"/>
          <w:szCs w:val="24"/>
          <w:lang w:val="ru-RU"/>
        </w:rPr>
        <w:t>9 были приняты только пять рекомендаций ПДР</w:t>
      </w:r>
      <w:r w:rsidRPr="00B62FF4">
        <w:rPr>
          <w:rFonts w:ascii="Cambria" w:hAnsi="Cambria"/>
          <w:sz w:val="24"/>
          <w:szCs w:val="24"/>
          <w:lang w:val="ru-RU"/>
        </w:rPr>
        <w:t xml:space="preserve">. </w:t>
      </w:r>
    </w:p>
    <w:p w:rsidR="0027400E" w:rsidRPr="00B62FF4" w:rsidRDefault="0027400E" w:rsidP="00335AF5">
      <w:pPr>
        <w:pStyle w:val="ListParagraph"/>
        <w:numPr>
          <w:ilvl w:val="0"/>
          <w:numId w:val="19"/>
        </w:numPr>
        <w:spacing w:line="360" w:lineRule="auto"/>
        <w:ind w:left="426" w:hanging="426"/>
        <w:contextualSpacing w:val="0"/>
        <w:rPr>
          <w:rFonts w:ascii="Cambria" w:hAnsi="Cambria" w:cs="Times New Roman"/>
          <w:b/>
          <w:i/>
          <w:sz w:val="24"/>
          <w:szCs w:val="24"/>
          <w:lang w:val="ru-RU"/>
        </w:rPr>
      </w:pPr>
      <w:r w:rsidRPr="00454B9C">
        <w:rPr>
          <w:rFonts w:ascii="Cambria" w:hAnsi="Cambria"/>
          <w:sz w:val="24"/>
          <w:szCs w:val="24"/>
          <w:lang w:val="ru-RU"/>
        </w:rPr>
        <w:t>Руководств</w:t>
      </w:r>
      <w:r>
        <w:rPr>
          <w:rFonts w:ascii="Cambria" w:hAnsi="Cambria"/>
          <w:sz w:val="24"/>
          <w:szCs w:val="24"/>
          <w:lang w:val="ru-RU"/>
        </w:rPr>
        <w:t>о</w:t>
      </w:r>
      <w:r w:rsidRPr="00454B9C">
        <w:rPr>
          <w:rFonts w:ascii="Cambria" w:hAnsi="Cambria"/>
          <w:sz w:val="24"/>
          <w:szCs w:val="24"/>
          <w:lang w:val="ru-RU"/>
        </w:rPr>
        <w:t xml:space="preserve"> согласил</w:t>
      </w:r>
      <w:r>
        <w:rPr>
          <w:rFonts w:ascii="Cambria" w:hAnsi="Cambria"/>
          <w:sz w:val="24"/>
          <w:szCs w:val="24"/>
          <w:lang w:val="ru-RU"/>
        </w:rPr>
        <w:t>ось с тем, что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указанные рекомендации Повестки дня в области развития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 xml:space="preserve">могут быть сохранены </w:t>
      </w:r>
      <w:r w:rsidRPr="00454B9C">
        <w:rPr>
          <w:rFonts w:ascii="Cambria" w:hAnsi="Cambria"/>
          <w:sz w:val="24"/>
          <w:szCs w:val="24"/>
          <w:lang w:val="ru-RU"/>
        </w:rPr>
        <w:t>в качестве</w:t>
      </w:r>
      <w:r>
        <w:rPr>
          <w:rFonts w:ascii="Cambria" w:hAnsi="Cambria"/>
          <w:sz w:val="24"/>
          <w:szCs w:val="24"/>
          <w:lang w:val="ru-RU"/>
        </w:rPr>
        <w:t xml:space="preserve"> ориентиров при </w:t>
      </w:r>
      <w:r w:rsidRPr="00454B9C">
        <w:rPr>
          <w:rFonts w:ascii="Cambria" w:hAnsi="Cambria"/>
          <w:sz w:val="24"/>
          <w:szCs w:val="24"/>
          <w:lang w:val="ru-RU"/>
        </w:rPr>
        <w:t>реализаци</w:t>
      </w:r>
      <w:r>
        <w:rPr>
          <w:rFonts w:ascii="Cambria" w:hAnsi="Cambria"/>
          <w:sz w:val="24"/>
          <w:szCs w:val="24"/>
          <w:lang w:val="ru-RU"/>
        </w:rPr>
        <w:t>и программы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0</w:t>
      </w:r>
      <w:r w:rsidRPr="00B62FF4">
        <w:rPr>
          <w:rFonts w:ascii="Cambria" w:hAnsi="Cambria"/>
          <w:sz w:val="24"/>
          <w:szCs w:val="24"/>
          <w:lang w:val="ru-RU"/>
        </w:rPr>
        <w:t xml:space="preserve">9, поскольку </w:t>
      </w:r>
      <w:r>
        <w:rPr>
          <w:rFonts w:ascii="Cambria" w:hAnsi="Cambria"/>
          <w:sz w:val="24"/>
          <w:szCs w:val="24"/>
          <w:lang w:val="ru-RU"/>
        </w:rPr>
        <w:t xml:space="preserve">они касаются не </w:t>
      </w:r>
      <w:r w:rsidRPr="00454B9C">
        <w:rPr>
          <w:rFonts w:ascii="Cambria" w:hAnsi="Cambria"/>
          <w:sz w:val="24"/>
          <w:szCs w:val="24"/>
          <w:lang w:val="ru-RU"/>
        </w:rPr>
        <w:t>только</w:t>
      </w:r>
      <w:r>
        <w:rPr>
          <w:rFonts w:ascii="Cambria" w:hAnsi="Cambria"/>
          <w:sz w:val="24"/>
          <w:szCs w:val="24"/>
          <w:lang w:val="ru-RU"/>
        </w:rPr>
        <w:t xml:space="preserve"> </w:t>
      </w:r>
      <w:r w:rsidRPr="00454B9C">
        <w:rPr>
          <w:rFonts w:ascii="Cambria" w:hAnsi="Cambria"/>
          <w:sz w:val="24"/>
          <w:szCs w:val="24"/>
          <w:lang w:val="ru-RU"/>
        </w:rPr>
        <w:t>формировани</w:t>
      </w:r>
      <w:r>
        <w:rPr>
          <w:rFonts w:ascii="Cambria" w:hAnsi="Cambria"/>
          <w:sz w:val="24"/>
          <w:szCs w:val="24"/>
          <w:lang w:val="ru-RU"/>
        </w:rPr>
        <w:t xml:space="preserve">я </w:t>
      </w:r>
      <w:r w:rsidRPr="00454B9C">
        <w:rPr>
          <w:rStyle w:val="1Char"/>
          <w:rFonts w:ascii="Cambria" w:hAnsi="Cambria"/>
          <w:sz w:val="24"/>
          <w:szCs w:val="24"/>
          <w:lang w:val="ru-RU" w:bidi="ar-SA"/>
        </w:rPr>
        <w:t xml:space="preserve">базы </w:t>
      </w:r>
      <w:r w:rsidRPr="00454B9C">
        <w:rPr>
          <w:rStyle w:val="1Char"/>
          <w:rFonts w:ascii="Cambria" w:hAnsi="Cambria"/>
          <w:snapToGrid w:val="0"/>
          <w:sz w:val="24"/>
          <w:szCs w:val="24"/>
          <w:lang w:val="ru-RU" w:bidi="ar-SA"/>
        </w:rPr>
        <w:t>данн</w:t>
      </w:r>
      <w:r w:rsidRPr="00454B9C">
        <w:rPr>
          <w:rStyle w:val="1Char"/>
          <w:rFonts w:ascii="Cambria" w:hAnsi="Cambria"/>
          <w:sz w:val="24"/>
          <w:szCs w:val="24"/>
          <w:lang w:val="ru-RU" w:bidi="ar-SA"/>
        </w:rPr>
        <w:t>ых</w:t>
      </w:r>
      <w:r>
        <w:rPr>
          <w:rFonts w:ascii="Cambria" w:hAnsi="Cambria"/>
          <w:sz w:val="24"/>
          <w:szCs w:val="24"/>
          <w:lang w:val="ru-RU"/>
        </w:rPr>
        <w:t xml:space="preserve"> по </w:t>
      </w:r>
      <w:r w:rsidRPr="00B62FF4">
        <w:rPr>
          <w:rFonts w:ascii="Cambria" w:hAnsi="Cambria"/>
          <w:sz w:val="24"/>
          <w:szCs w:val="24"/>
          <w:lang w:val="ru-RU"/>
        </w:rPr>
        <w:t>технической помощи.</w:t>
      </w:r>
    </w:p>
    <w:p w:rsidR="0027400E" w:rsidRPr="00B62FF4" w:rsidRDefault="0027400E" w:rsidP="007B46EA">
      <w:pPr>
        <w:rPr>
          <w:rFonts w:ascii="Cambria" w:hAnsi="Cambria"/>
          <w:b/>
          <w:i/>
          <w:lang w:val="ru-RU"/>
        </w:rPr>
      </w:pPr>
      <w:r w:rsidRPr="00761771">
        <w:rPr>
          <w:rFonts w:ascii="Cambria" w:hAnsi="Cambria"/>
          <w:b/>
          <w:i/>
          <w:sz w:val="24"/>
          <w:szCs w:val="24"/>
          <w:lang w:val="ru-RU"/>
        </w:rPr>
        <w:t>Рекомендация № 5</w:t>
      </w:r>
    </w:p>
    <w:p w:rsidR="0027400E" w:rsidRDefault="0027400E" w:rsidP="00335AF5">
      <w:pPr>
        <w:spacing w:line="360" w:lineRule="auto"/>
        <w:jc w:val="both"/>
        <w:rPr>
          <w:rFonts w:ascii="Cambria" w:hAnsi="Cambria" w:cs="Times New Roman"/>
          <w:b/>
          <w:i/>
          <w:sz w:val="24"/>
          <w:szCs w:val="24"/>
          <w:lang w:val="ru-RU" w:eastAsia="en-IN"/>
        </w:rPr>
      </w:pPr>
    </w:p>
    <w:p w:rsidR="0027400E" w:rsidRPr="007D10F1" w:rsidRDefault="0027400E" w:rsidP="00335AF5">
      <w:pPr>
        <w:spacing w:line="360" w:lineRule="auto"/>
        <w:jc w:val="both"/>
        <w:rPr>
          <w:rFonts w:ascii="Cambria" w:hAnsi="Cambria" w:cs="Times New Roman"/>
          <w:b/>
          <w:i/>
          <w:sz w:val="24"/>
          <w:szCs w:val="24"/>
          <w:lang w:val="ru-RU" w:eastAsia="en-IN"/>
        </w:rPr>
      </w:pPr>
      <w:r>
        <w:rPr>
          <w:rFonts w:ascii="Cambria" w:hAnsi="Cambria" w:cs="Times New Roman"/>
          <w:b/>
          <w:i/>
          <w:sz w:val="24"/>
          <w:szCs w:val="24"/>
          <w:lang w:val="ru-RU" w:eastAsia="en-IN"/>
        </w:rPr>
        <w:t>Секретариат ВОИС мог бы обеспечить при планировании мероприятий в области технической помощи</w:t>
      </w:r>
      <w:r w:rsidRPr="007D10F1">
        <w:rPr>
          <w:rFonts w:ascii="Cambria" w:hAnsi="Cambria" w:cs="Times New Roman"/>
          <w:b/>
          <w:i/>
          <w:sz w:val="24"/>
          <w:szCs w:val="24"/>
          <w:lang w:val="ru-RU" w:eastAsia="en-IN"/>
        </w:rPr>
        <w:t xml:space="preserve"> учет всех соответствующих рекомендаций Повестки дня в области развития.</w:t>
      </w:r>
    </w:p>
    <w:p w:rsidR="0027400E" w:rsidRPr="00B62FF4" w:rsidRDefault="0027400E" w:rsidP="00A67B4A">
      <w:pPr>
        <w:rPr>
          <w:lang w:val="ru-RU" w:eastAsia="en-US" w:bidi="hi-IN"/>
        </w:rPr>
      </w:pPr>
    </w:p>
    <w:p w:rsidR="0027400E" w:rsidRPr="00335AF5" w:rsidRDefault="0027400E" w:rsidP="00335AF5">
      <w:pPr>
        <w:spacing w:line="360" w:lineRule="auto"/>
        <w:ind w:left="357" w:hanging="499"/>
        <w:jc w:val="both"/>
        <w:rPr>
          <w:rFonts w:ascii="Cambria" w:hAnsi="Cambria" w:cs="Mangal"/>
          <w:b/>
          <w:i/>
          <w:sz w:val="24"/>
          <w:szCs w:val="24"/>
          <w:lang w:val="en-IN" w:eastAsia="en-US" w:bidi="hi-IN"/>
        </w:rPr>
      </w:pPr>
      <w:r>
        <w:rPr>
          <w:rFonts w:ascii="Cambria" w:hAnsi="Cambria" w:cs="Mangal"/>
          <w:b/>
          <w:bCs/>
          <w:sz w:val="24"/>
          <w:szCs w:val="24"/>
          <w:lang w:val="en-IN" w:eastAsia="en-US" w:bidi="hi-IN"/>
        </w:rPr>
        <w:t>Странов</w:t>
      </w:r>
      <w:r>
        <w:rPr>
          <w:rFonts w:ascii="Cambria" w:hAnsi="Cambria" w:cs="Mangal"/>
          <w:b/>
          <w:bCs/>
          <w:sz w:val="24"/>
          <w:szCs w:val="24"/>
          <w:lang w:val="ru-RU" w:eastAsia="en-US" w:bidi="hi-IN"/>
        </w:rPr>
        <w:t xml:space="preserve">ые </w:t>
      </w:r>
      <w:r>
        <w:rPr>
          <w:rFonts w:ascii="Cambria" w:hAnsi="Cambria" w:cs="Mangal"/>
          <w:b/>
          <w:bCs/>
          <w:sz w:val="24"/>
          <w:szCs w:val="24"/>
          <w:lang w:val="en-IN" w:eastAsia="en-US" w:bidi="hi-IN"/>
        </w:rPr>
        <w:t>план</w:t>
      </w:r>
      <w:r>
        <w:rPr>
          <w:rFonts w:ascii="Cambria" w:hAnsi="Cambria" w:cs="Mangal"/>
          <w:b/>
          <w:bCs/>
          <w:sz w:val="24"/>
          <w:szCs w:val="24"/>
          <w:lang w:val="ru-RU" w:eastAsia="en-US" w:bidi="hi-IN"/>
        </w:rPr>
        <w:t>ы</w:t>
      </w:r>
    </w:p>
    <w:p w:rsidR="0027400E" w:rsidRPr="00454B9C" w:rsidRDefault="0027400E" w:rsidP="00335AF5">
      <w:pPr>
        <w:pStyle w:val="Style1"/>
        <w:numPr>
          <w:ilvl w:val="0"/>
          <w:numId w:val="19"/>
        </w:numPr>
        <w:ind w:left="426" w:hanging="426"/>
        <w:rPr>
          <w:rFonts w:cs="Mangal"/>
          <w:b/>
          <w:i/>
          <w:lang w:val="ru-RU"/>
        </w:rPr>
      </w:pPr>
      <w:r w:rsidRPr="00454B9C">
        <w:rPr>
          <w:rFonts w:cs="Mangal"/>
          <w:lang w:val="ru-RU"/>
        </w:rPr>
        <w:t xml:space="preserve">Страновой план </w:t>
      </w:r>
      <w:r>
        <w:rPr>
          <w:rFonts w:cs="Mangal"/>
          <w:lang w:val="ru-RU"/>
        </w:rPr>
        <w:t>представляе</w:t>
      </w:r>
      <w:r w:rsidRPr="00454B9C">
        <w:rPr>
          <w:rFonts w:cs="Mangal"/>
          <w:lang w:val="ru-RU"/>
        </w:rPr>
        <w:t>т собой документ</w:t>
      </w:r>
      <w:r>
        <w:rPr>
          <w:rFonts w:cs="Mangal"/>
          <w:lang w:val="ru-RU"/>
        </w:rPr>
        <w:t>,</w:t>
      </w:r>
      <w:r w:rsidRPr="00454B9C">
        <w:rPr>
          <w:rFonts w:cs="Mangal"/>
          <w:lang w:val="ru-RU"/>
        </w:rPr>
        <w:t xml:space="preserve"> котор</w:t>
      </w:r>
      <w:r>
        <w:rPr>
          <w:rFonts w:cs="Mangal"/>
          <w:lang w:val="ru-RU"/>
        </w:rPr>
        <w:t>ый согласовывается</w:t>
      </w:r>
      <w:r w:rsidRPr="00454B9C">
        <w:rPr>
          <w:rFonts w:cs="Mangal"/>
          <w:lang w:val="ru-RU"/>
        </w:rPr>
        <w:t xml:space="preserve"> между </w:t>
      </w:r>
      <w:r>
        <w:rPr>
          <w:rFonts w:cs="Mangal"/>
          <w:lang w:val="ru-RU"/>
        </w:rPr>
        <w:t>страной</w:t>
      </w:r>
      <w:r w:rsidRPr="00454B9C">
        <w:rPr>
          <w:rFonts w:cs="Mangal"/>
          <w:lang w:val="ru-RU"/>
        </w:rPr>
        <w:t xml:space="preserve"> и ВОИС </w:t>
      </w:r>
      <w:r>
        <w:rPr>
          <w:rFonts w:cs="Mangal"/>
          <w:lang w:val="ru-RU"/>
        </w:rPr>
        <w:t xml:space="preserve">и </w:t>
      </w:r>
      <w:r w:rsidRPr="00454B9C">
        <w:rPr>
          <w:rFonts w:cs="Mangal"/>
          <w:lang w:val="ru-RU"/>
        </w:rPr>
        <w:t>содерж</w:t>
      </w:r>
      <w:r>
        <w:rPr>
          <w:rFonts w:cs="Mangal"/>
          <w:lang w:val="ru-RU"/>
        </w:rPr>
        <w:t>ит адаптированные</w:t>
      </w:r>
      <w:r w:rsidRPr="00454B9C">
        <w:rPr>
          <w:rFonts w:cs="Mangal"/>
          <w:lang w:val="ru-RU"/>
        </w:rPr>
        <w:t xml:space="preserve"> к конкретным условиям </w:t>
      </w:r>
      <w:r>
        <w:rPr>
          <w:rFonts w:cs="Mangal"/>
          <w:lang w:val="ru-RU"/>
        </w:rPr>
        <w:t xml:space="preserve">страны </w:t>
      </w:r>
      <w:r w:rsidRPr="00454B9C">
        <w:rPr>
          <w:rFonts w:cs="Mangal"/>
          <w:lang w:val="ru-RU"/>
        </w:rPr>
        <w:t>и комплексн</w:t>
      </w:r>
      <w:r>
        <w:rPr>
          <w:rFonts w:cs="Mangal"/>
          <w:lang w:val="ru-RU"/>
        </w:rPr>
        <w:t>ые</w:t>
      </w:r>
      <w:r w:rsidRPr="00454B9C">
        <w:rPr>
          <w:rFonts w:cs="Mangal"/>
          <w:lang w:val="ru-RU"/>
        </w:rPr>
        <w:t xml:space="preserve"> принципы</w:t>
      </w:r>
      <w:r>
        <w:rPr>
          <w:rFonts w:cs="Mangal"/>
          <w:lang w:val="ru-RU"/>
        </w:rPr>
        <w:t xml:space="preserve"> </w:t>
      </w:r>
      <w:r w:rsidRPr="00454B9C">
        <w:rPr>
          <w:rFonts w:cs="Mangal"/>
          <w:lang w:val="ru-RU"/>
        </w:rPr>
        <w:t>планировани</w:t>
      </w:r>
      <w:r>
        <w:rPr>
          <w:rFonts w:cs="Mangal"/>
          <w:lang w:val="ru-RU"/>
        </w:rPr>
        <w:t>я</w:t>
      </w:r>
      <w:r w:rsidRPr="00454B9C">
        <w:rPr>
          <w:rFonts w:cs="Mangal"/>
          <w:lang w:val="ru-RU"/>
        </w:rPr>
        <w:t xml:space="preserve"> и реализаци</w:t>
      </w:r>
      <w:r>
        <w:rPr>
          <w:rFonts w:cs="Mangal"/>
          <w:lang w:val="ru-RU"/>
        </w:rPr>
        <w:t xml:space="preserve">и </w:t>
      </w:r>
      <w:r w:rsidRPr="00454B9C">
        <w:rPr>
          <w:rFonts w:cs="Mangal"/>
          <w:lang w:val="ru-RU"/>
        </w:rPr>
        <w:t>мероприяти</w:t>
      </w:r>
      <w:r>
        <w:rPr>
          <w:rFonts w:cs="Mangal"/>
          <w:lang w:val="ru-RU"/>
        </w:rPr>
        <w:t xml:space="preserve">й </w:t>
      </w:r>
      <w:r w:rsidRPr="00454B9C">
        <w:rPr>
          <w:rFonts w:cs="Mangal"/>
          <w:lang w:val="ru-RU"/>
        </w:rPr>
        <w:t xml:space="preserve">технической помощи ВОИС </w:t>
      </w:r>
      <w:r>
        <w:rPr>
          <w:rFonts w:cs="Mangal"/>
          <w:lang w:val="ru-RU"/>
        </w:rPr>
        <w:t>стране</w:t>
      </w:r>
      <w:r w:rsidRPr="00454B9C">
        <w:rPr>
          <w:rFonts w:cs="Mangal"/>
          <w:lang w:val="ru-RU"/>
        </w:rPr>
        <w:t xml:space="preserve"> в течение двух</w:t>
      </w:r>
      <w:r>
        <w:rPr>
          <w:rFonts w:cs="Mangal"/>
          <w:lang w:val="ru-RU"/>
        </w:rPr>
        <w:t xml:space="preserve"> лет</w:t>
      </w:r>
      <w:r w:rsidRPr="00454B9C">
        <w:rPr>
          <w:rFonts w:cs="Mangal"/>
          <w:lang w:val="ru-RU"/>
        </w:rPr>
        <w:t xml:space="preserve">. </w:t>
      </w:r>
      <w:r>
        <w:rPr>
          <w:rFonts w:cs="Mangal"/>
          <w:lang w:val="ru-RU"/>
        </w:rPr>
        <w:t xml:space="preserve">Он </w:t>
      </w:r>
      <w:r w:rsidRPr="00454B9C">
        <w:rPr>
          <w:rFonts w:cs="Mangal"/>
          <w:lang w:val="ru-RU"/>
        </w:rPr>
        <w:t>ориентир</w:t>
      </w:r>
      <w:r>
        <w:rPr>
          <w:rFonts w:cs="Mangal"/>
          <w:lang w:val="ru-RU"/>
        </w:rPr>
        <w:t xml:space="preserve">ован </w:t>
      </w:r>
      <w:r w:rsidRPr="00454B9C">
        <w:rPr>
          <w:rFonts w:cs="Mangal"/>
          <w:lang w:val="ru-RU"/>
        </w:rPr>
        <w:t xml:space="preserve">в основном </w:t>
      </w:r>
      <w:r>
        <w:rPr>
          <w:rFonts w:cs="Mangal"/>
          <w:lang w:val="ru-RU"/>
        </w:rPr>
        <w:t>на нужды</w:t>
      </w:r>
      <w:r w:rsidRPr="00454B9C">
        <w:rPr>
          <w:rFonts w:cs="Mangal"/>
          <w:lang w:val="ru-RU"/>
        </w:rPr>
        <w:t>, интересы и приоритет</w:t>
      </w:r>
      <w:r>
        <w:rPr>
          <w:rFonts w:cs="Mangal"/>
          <w:lang w:val="ru-RU"/>
        </w:rPr>
        <w:t>ные</w:t>
      </w:r>
      <w:r w:rsidRPr="00454B9C">
        <w:rPr>
          <w:rFonts w:cs="Mangal"/>
          <w:lang w:val="ru-RU"/>
        </w:rPr>
        <w:t xml:space="preserve"> </w:t>
      </w:r>
      <w:r>
        <w:rPr>
          <w:rFonts w:cs="Mangal"/>
          <w:lang w:val="ru-RU"/>
        </w:rPr>
        <w:t>цели стран</w:t>
      </w:r>
      <w:r w:rsidRPr="00454B9C">
        <w:rPr>
          <w:rFonts w:cs="Mangal"/>
          <w:lang w:val="ru-RU"/>
        </w:rPr>
        <w:t xml:space="preserve"> в области развития</w:t>
      </w:r>
      <w:r>
        <w:rPr>
          <w:rFonts w:cs="Mangal"/>
          <w:lang w:val="ru-RU"/>
        </w:rPr>
        <w:t>,</w:t>
      </w:r>
      <w:r w:rsidRPr="00454B9C">
        <w:rPr>
          <w:rFonts w:cs="Mangal"/>
          <w:lang w:val="ru-RU"/>
        </w:rPr>
        <w:t xml:space="preserve"> </w:t>
      </w:r>
      <w:r>
        <w:rPr>
          <w:rFonts w:cs="Mangal"/>
          <w:lang w:val="ru-RU"/>
        </w:rPr>
        <w:t xml:space="preserve">определяемые путем консультаций </w:t>
      </w:r>
      <w:r w:rsidRPr="00454B9C">
        <w:rPr>
          <w:rFonts w:cs="Mangal"/>
          <w:lang w:val="ru-RU"/>
        </w:rPr>
        <w:t>с</w:t>
      </w:r>
      <w:r>
        <w:rPr>
          <w:rFonts w:cs="Mangal"/>
          <w:lang w:val="ru-RU"/>
        </w:rPr>
        <w:t>о странами-получателями помощи</w:t>
      </w:r>
      <w:r w:rsidRPr="00454B9C">
        <w:rPr>
          <w:rFonts w:cs="Mangal"/>
          <w:lang w:val="ru-RU"/>
        </w:rPr>
        <w:t>. Разработк</w:t>
      </w:r>
      <w:r>
        <w:rPr>
          <w:rFonts w:cs="Mangal"/>
          <w:lang w:val="ru-RU"/>
        </w:rPr>
        <w:t>а странового</w:t>
      </w:r>
      <w:r w:rsidRPr="00454B9C">
        <w:rPr>
          <w:rFonts w:cs="Mangal"/>
          <w:lang w:val="ru-RU"/>
        </w:rPr>
        <w:t xml:space="preserve"> план</w:t>
      </w:r>
      <w:r>
        <w:rPr>
          <w:rFonts w:cs="Mangal"/>
          <w:lang w:val="ru-RU"/>
        </w:rPr>
        <w:t>а</w:t>
      </w:r>
      <w:r w:rsidRPr="00454B9C">
        <w:rPr>
          <w:rFonts w:cs="Mangal"/>
          <w:lang w:val="ru-RU"/>
        </w:rPr>
        <w:t xml:space="preserve"> и </w:t>
      </w:r>
      <w:r>
        <w:rPr>
          <w:rFonts w:cs="Mangal"/>
          <w:lang w:val="ru-RU"/>
        </w:rPr>
        <w:t xml:space="preserve">его </w:t>
      </w:r>
      <w:r w:rsidRPr="00454B9C">
        <w:rPr>
          <w:rFonts w:cs="Mangal"/>
          <w:lang w:val="ru-RU"/>
        </w:rPr>
        <w:t>использова</w:t>
      </w:r>
      <w:r>
        <w:rPr>
          <w:rFonts w:cs="Mangal"/>
          <w:lang w:val="ru-RU"/>
        </w:rPr>
        <w:t>ние</w:t>
      </w:r>
      <w:r w:rsidRPr="00454B9C">
        <w:rPr>
          <w:rFonts w:cs="Mangal"/>
          <w:lang w:val="ru-RU"/>
        </w:rPr>
        <w:t xml:space="preserve"> </w:t>
      </w:r>
      <w:r>
        <w:rPr>
          <w:rFonts w:cs="Mangal"/>
          <w:lang w:val="ru-RU"/>
        </w:rPr>
        <w:t>в форме годового</w:t>
      </w:r>
      <w:r w:rsidRPr="00454B9C">
        <w:rPr>
          <w:rFonts w:cs="Mangal"/>
          <w:lang w:val="ru-RU"/>
        </w:rPr>
        <w:t xml:space="preserve"> </w:t>
      </w:r>
      <w:r>
        <w:rPr>
          <w:rFonts w:cs="Mangal"/>
          <w:lang w:val="ru-RU"/>
        </w:rPr>
        <w:t>рабочего</w:t>
      </w:r>
      <w:r w:rsidRPr="00454B9C">
        <w:rPr>
          <w:rFonts w:cs="Mangal"/>
          <w:lang w:val="ru-RU"/>
        </w:rPr>
        <w:t xml:space="preserve"> план</w:t>
      </w:r>
      <w:r>
        <w:rPr>
          <w:rFonts w:cs="Mangal"/>
          <w:lang w:val="ru-RU"/>
        </w:rPr>
        <w:t xml:space="preserve">а </w:t>
      </w:r>
      <w:r w:rsidRPr="00454B9C">
        <w:rPr>
          <w:rFonts w:cs="Mangal"/>
          <w:lang w:val="ru-RU"/>
        </w:rPr>
        <w:t>–</w:t>
      </w:r>
      <w:r>
        <w:rPr>
          <w:rFonts w:cs="Mangal"/>
          <w:lang w:val="ru-RU"/>
        </w:rPr>
        <w:t xml:space="preserve"> это ключевое </w:t>
      </w:r>
      <w:r w:rsidRPr="00454B9C">
        <w:rPr>
          <w:rFonts w:cs="Mangal"/>
          <w:lang w:val="ru-RU"/>
        </w:rPr>
        <w:t>услови</w:t>
      </w:r>
      <w:r>
        <w:rPr>
          <w:rFonts w:cs="Mangal"/>
          <w:lang w:val="ru-RU"/>
        </w:rPr>
        <w:t xml:space="preserve">е достижения </w:t>
      </w:r>
      <w:r w:rsidRPr="00454B9C">
        <w:rPr>
          <w:rFonts w:cs="Mangal"/>
          <w:lang w:val="ru-RU"/>
        </w:rPr>
        <w:t>соответствующ</w:t>
      </w:r>
      <w:r>
        <w:rPr>
          <w:rFonts w:cs="Mangal"/>
          <w:lang w:val="ru-RU"/>
        </w:rPr>
        <w:t xml:space="preserve">ей цели </w:t>
      </w:r>
      <w:r w:rsidRPr="00454B9C">
        <w:rPr>
          <w:rFonts w:cs="Mangal"/>
          <w:lang w:val="ru-RU"/>
        </w:rPr>
        <w:t>в области</w:t>
      </w:r>
      <w:r>
        <w:rPr>
          <w:rFonts w:cs="Mangal"/>
          <w:lang w:val="ru-RU"/>
        </w:rPr>
        <w:t xml:space="preserve"> </w:t>
      </w:r>
      <w:r w:rsidRPr="00454B9C">
        <w:rPr>
          <w:rFonts w:cs="Mangal"/>
          <w:lang w:val="ru-RU"/>
        </w:rPr>
        <w:t>развити</w:t>
      </w:r>
      <w:r>
        <w:rPr>
          <w:rFonts w:cs="Mangal"/>
          <w:lang w:val="ru-RU"/>
        </w:rPr>
        <w:t xml:space="preserve">я, сформулированной </w:t>
      </w:r>
      <w:r w:rsidRPr="00454B9C">
        <w:rPr>
          <w:rFonts w:cs="Mangal"/>
          <w:lang w:val="ru-RU"/>
        </w:rPr>
        <w:t xml:space="preserve">ВОИС. </w:t>
      </w:r>
    </w:p>
    <w:p w:rsidR="0027400E" w:rsidRDefault="0027400E" w:rsidP="00335AF5">
      <w:pPr>
        <w:pStyle w:val="Style1"/>
        <w:numPr>
          <w:ilvl w:val="0"/>
          <w:numId w:val="19"/>
        </w:numPr>
        <w:ind w:left="426" w:hanging="426"/>
        <w:rPr>
          <w:rFonts w:cs="Mangal"/>
          <w:lang w:val="ru-RU"/>
        </w:rPr>
        <w:sectPr w:rsidR="0027400E" w:rsidSect="00EB7A9D">
          <w:footerReference w:type="first" r:id="rId45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454B9C">
        <w:rPr>
          <w:rFonts w:cs="Mangal"/>
          <w:lang w:val="ru-RU"/>
        </w:rPr>
        <w:t>Несмотря на принципиальную важность этих документов, мы обнаружили, что они были подготовлены только в 60 из 138 стран [</w:t>
      </w:r>
      <w:r>
        <w:rPr>
          <w:rFonts w:cs="Mangal"/>
          <w:lang w:val="ru-RU"/>
        </w:rPr>
        <w:t xml:space="preserve">в </w:t>
      </w:r>
      <w:r w:rsidRPr="00454B9C">
        <w:rPr>
          <w:rFonts w:cs="Mangal"/>
          <w:lang w:val="ru-RU"/>
        </w:rPr>
        <w:t xml:space="preserve">15 </w:t>
      </w:r>
      <w:r>
        <w:rPr>
          <w:rFonts w:cs="Mangal"/>
          <w:lang w:val="ru-RU"/>
        </w:rPr>
        <w:t xml:space="preserve">из </w:t>
      </w:r>
      <w:r w:rsidRPr="00454B9C">
        <w:rPr>
          <w:rFonts w:cs="Mangal"/>
          <w:lang w:val="ru-RU"/>
        </w:rPr>
        <w:t xml:space="preserve">38 стран </w:t>
      </w:r>
      <w:r>
        <w:rPr>
          <w:rFonts w:cs="Mangal"/>
          <w:lang w:val="ru-RU"/>
        </w:rPr>
        <w:t xml:space="preserve">в ведении </w:t>
      </w:r>
      <w:r w:rsidRPr="00454B9C">
        <w:rPr>
          <w:rFonts w:cs="Mangal"/>
          <w:lang w:val="ru-RU"/>
        </w:rPr>
        <w:t>региональн</w:t>
      </w:r>
      <w:r>
        <w:rPr>
          <w:rFonts w:cs="Mangal"/>
          <w:lang w:val="ru-RU"/>
        </w:rPr>
        <w:t>ого бюро для Азии и Тихого океана</w:t>
      </w:r>
      <w:r w:rsidRPr="00454B9C">
        <w:rPr>
          <w:rFonts w:cs="Mangal"/>
          <w:lang w:val="ru-RU"/>
        </w:rPr>
        <w:t xml:space="preserve">, </w:t>
      </w:r>
      <w:r>
        <w:rPr>
          <w:rFonts w:cs="Mangal"/>
          <w:lang w:val="ru-RU"/>
        </w:rPr>
        <w:t xml:space="preserve">в </w:t>
      </w:r>
      <w:r w:rsidRPr="00454B9C">
        <w:rPr>
          <w:rFonts w:cs="Mangal"/>
          <w:lang w:val="ru-RU"/>
        </w:rPr>
        <w:t xml:space="preserve">9 </w:t>
      </w:r>
      <w:r>
        <w:rPr>
          <w:rFonts w:cs="Mangal"/>
          <w:lang w:val="ru-RU"/>
        </w:rPr>
        <w:t xml:space="preserve">из </w:t>
      </w:r>
      <w:r w:rsidRPr="00454B9C">
        <w:rPr>
          <w:rFonts w:cs="Mangal"/>
          <w:lang w:val="ru-RU"/>
        </w:rPr>
        <w:t xml:space="preserve">45 стран </w:t>
      </w:r>
      <w:r>
        <w:rPr>
          <w:rFonts w:cs="Mangal"/>
          <w:lang w:val="ru-RU"/>
        </w:rPr>
        <w:t xml:space="preserve">в ведении </w:t>
      </w:r>
      <w:r w:rsidRPr="00454B9C">
        <w:rPr>
          <w:rFonts w:cs="Mangal"/>
          <w:lang w:val="ru-RU"/>
        </w:rPr>
        <w:t>региональн</w:t>
      </w:r>
      <w:r>
        <w:rPr>
          <w:rFonts w:cs="Mangal"/>
          <w:lang w:val="ru-RU"/>
        </w:rPr>
        <w:t>ого бюро для Африки</w:t>
      </w:r>
      <w:r w:rsidRPr="00454B9C">
        <w:rPr>
          <w:rFonts w:cs="Mangal"/>
          <w:lang w:val="ru-RU"/>
        </w:rPr>
        <w:t xml:space="preserve">, </w:t>
      </w:r>
      <w:r>
        <w:rPr>
          <w:rFonts w:cs="Mangal"/>
          <w:lang w:val="ru-RU"/>
        </w:rPr>
        <w:t>в 1</w:t>
      </w:r>
      <w:r w:rsidRPr="00454B9C">
        <w:rPr>
          <w:rFonts w:cs="Mangal"/>
          <w:lang w:val="ru-RU"/>
        </w:rPr>
        <w:t xml:space="preserve">9 </w:t>
      </w:r>
      <w:r>
        <w:rPr>
          <w:rFonts w:cs="Mangal"/>
          <w:lang w:val="ru-RU"/>
        </w:rPr>
        <w:t>из 22</w:t>
      </w:r>
      <w:r w:rsidRPr="00454B9C">
        <w:rPr>
          <w:rFonts w:cs="Mangal"/>
          <w:lang w:val="ru-RU"/>
        </w:rPr>
        <w:t xml:space="preserve"> стран </w:t>
      </w:r>
      <w:r>
        <w:rPr>
          <w:rFonts w:cs="Mangal"/>
          <w:lang w:val="ru-RU"/>
        </w:rPr>
        <w:t xml:space="preserve">в ведении </w:t>
      </w:r>
    </w:p>
    <w:p w:rsidR="0027400E" w:rsidRPr="00454B9C" w:rsidRDefault="0027400E" w:rsidP="00BE5C1B">
      <w:pPr>
        <w:pStyle w:val="Style1"/>
        <w:numPr>
          <w:ilvl w:val="0"/>
          <w:numId w:val="0"/>
        </w:numPr>
        <w:ind w:left="426"/>
        <w:rPr>
          <w:rFonts w:cs="Mangal"/>
          <w:lang w:val="ru-RU"/>
        </w:rPr>
      </w:pPr>
      <w:r w:rsidRPr="00454B9C">
        <w:rPr>
          <w:rFonts w:cs="Mangal"/>
          <w:lang w:val="ru-RU"/>
        </w:rPr>
        <w:lastRenderedPageBreak/>
        <w:t>региональн</w:t>
      </w:r>
      <w:r>
        <w:rPr>
          <w:rFonts w:cs="Mangal"/>
          <w:lang w:val="ru-RU"/>
        </w:rPr>
        <w:t xml:space="preserve">ого бюро для </w:t>
      </w:r>
      <w:r w:rsidRPr="00454B9C">
        <w:rPr>
          <w:rFonts w:cs="Mangal"/>
          <w:lang w:val="ru-RU"/>
        </w:rPr>
        <w:t>арабск</w:t>
      </w:r>
      <w:r>
        <w:rPr>
          <w:rFonts w:cs="Mangal"/>
          <w:lang w:val="ru-RU"/>
        </w:rPr>
        <w:t xml:space="preserve">их </w:t>
      </w:r>
      <w:r w:rsidRPr="00B21F83">
        <w:rPr>
          <w:rFonts w:cs="Mangal"/>
          <w:lang w:val="ru-RU"/>
        </w:rPr>
        <w:t>государств</w:t>
      </w:r>
      <w:r>
        <w:rPr>
          <w:rFonts w:cs="Mangal"/>
          <w:lang w:val="ru-RU"/>
        </w:rPr>
        <w:t xml:space="preserve"> </w:t>
      </w:r>
      <w:r w:rsidRPr="00454B9C">
        <w:rPr>
          <w:rFonts w:cs="Mangal"/>
          <w:lang w:val="ru-RU"/>
        </w:rPr>
        <w:t xml:space="preserve">и </w:t>
      </w:r>
      <w:r>
        <w:rPr>
          <w:rFonts w:cs="Mangal"/>
          <w:lang w:val="ru-RU"/>
        </w:rPr>
        <w:t>в 17</w:t>
      </w:r>
      <w:r w:rsidRPr="00454B9C">
        <w:rPr>
          <w:rFonts w:cs="Mangal"/>
          <w:lang w:val="ru-RU"/>
        </w:rPr>
        <w:t xml:space="preserve"> </w:t>
      </w:r>
      <w:r>
        <w:rPr>
          <w:rFonts w:cs="Mangal"/>
          <w:lang w:val="ru-RU"/>
        </w:rPr>
        <w:t>из 33</w:t>
      </w:r>
      <w:r w:rsidRPr="00454B9C">
        <w:rPr>
          <w:rFonts w:cs="Mangal"/>
          <w:lang w:val="ru-RU"/>
        </w:rPr>
        <w:t xml:space="preserve"> стран </w:t>
      </w:r>
      <w:r>
        <w:rPr>
          <w:rFonts w:cs="Mangal"/>
          <w:lang w:val="ru-RU"/>
        </w:rPr>
        <w:t xml:space="preserve">в ведении </w:t>
      </w:r>
      <w:r w:rsidRPr="00454B9C">
        <w:rPr>
          <w:rFonts w:cs="Mangal"/>
          <w:lang w:val="ru-RU"/>
        </w:rPr>
        <w:t>региональн</w:t>
      </w:r>
      <w:r>
        <w:rPr>
          <w:rFonts w:cs="Mangal"/>
          <w:lang w:val="ru-RU"/>
        </w:rPr>
        <w:t xml:space="preserve">ого бюро для </w:t>
      </w:r>
      <w:r w:rsidRPr="00454B9C">
        <w:rPr>
          <w:rFonts w:cs="Mangal"/>
          <w:lang w:val="ru-RU"/>
        </w:rPr>
        <w:t>Латинск</w:t>
      </w:r>
      <w:r>
        <w:rPr>
          <w:rFonts w:cs="Mangal"/>
          <w:lang w:val="ru-RU"/>
        </w:rPr>
        <w:t>ой</w:t>
      </w:r>
      <w:r w:rsidRPr="00454B9C">
        <w:rPr>
          <w:rFonts w:cs="Mangal"/>
          <w:lang w:val="ru-RU"/>
        </w:rPr>
        <w:t xml:space="preserve"> Америк</w:t>
      </w:r>
      <w:r>
        <w:rPr>
          <w:rFonts w:cs="Mangal"/>
          <w:lang w:val="ru-RU"/>
        </w:rPr>
        <w:t>и</w:t>
      </w:r>
      <w:r w:rsidRPr="00454B9C">
        <w:rPr>
          <w:rFonts w:cs="Mangal"/>
          <w:lang w:val="ru-RU"/>
        </w:rPr>
        <w:t xml:space="preserve"> и </w:t>
      </w:r>
      <w:r>
        <w:rPr>
          <w:rFonts w:cs="Mangal"/>
          <w:lang w:val="ru-RU"/>
        </w:rPr>
        <w:t>Карибского бассейна</w:t>
      </w:r>
      <w:r w:rsidRPr="00454B9C">
        <w:rPr>
          <w:rFonts w:cs="Mangal"/>
          <w:lang w:val="ru-RU"/>
        </w:rPr>
        <w:t>].</w:t>
      </w:r>
    </w:p>
    <w:p w:rsidR="0027400E" w:rsidRPr="00454B9C" w:rsidRDefault="0027400E" w:rsidP="001F2C6A">
      <w:pPr>
        <w:pStyle w:val="ListParagraph"/>
        <w:numPr>
          <w:ilvl w:val="0"/>
          <w:numId w:val="19"/>
        </w:numPr>
        <w:spacing w:line="360" w:lineRule="auto"/>
        <w:ind w:left="426" w:hanging="426"/>
        <w:contextualSpacing w:val="0"/>
        <w:rPr>
          <w:rFonts w:ascii="Cambria" w:hAnsi="Cambria"/>
          <w:b/>
          <w:i/>
          <w:sz w:val="24"/>
          <w:szCs w:val="24"/>
          <w:lang w:val="ru-RU"/>
        </w:rPr>
      </w:pPr>
      <w:r w:rsidRPr="00454B9C">
        <w:rPr>
          <w:rFonts w:ascii="Cambria" w:hAnsi="Cambria" w:cs="Times New Roman"/>
          <w:sz w:val="24"/>
          <w:szCs w:val="24"/>
          <w:lang w:val="ru-RU"/>
        </w:rPr>
        <w:t>Хотя</w:t>
      </w:r>
      <w:r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454B9C">
        <w:rPr>
          <w:rFonts w:ascii="Cambria" w:hAnsi="Cambria" w:cs="Times New Roman"/>
          <w:sz w:val="24"/>
          <w:szCs w:val="24"/>
          <w:lang w:val="ru-RU"/>
        </w:rPr>
        <w:t>специальн</w:t>
      </w:r>
      <w:r>
        <w:rPr>
          <w:rFonts w:ascii="Cambria" w:hAnsi="Cambria" w:cs="Times New Roman"/>
          <w:sz w:val="24"/>
          <w:szCs w:val="24"/>
          <w:lang w:val="ru-RU"/>
        </w:rPr>
        <w:t xml:space="preserve">о предусматривалось, что в </w:t>
      </w:r>
      <w:r w:rsidRPr="00454B9C">
        <w:rPr>
          <w:rFonts w:ascii="Cambria" w:hAnsi="Cambria" w:cs="Times New Roman"/>
          <w:sz w:val="24"/>
          <w:szCs w:val="24"/>
          <w:lang w:val="ru-RU"/>
        </w:rPr>
        <w:t>с</w:t>
      </w:r>
      <w:r>
        <w:rPr>
          <w:rFonts w:ascii="Cambria" w:hAnsi="Cambria" w:cs="Times New Roman"/>
          <w:sz w:val="24"/>
          <w:szCs w:val="24"/>
          <w:lang w:val="ru-RU"/>
        </w:rPr>
        <w:t>трановом</w:t>
      </w:r>
      <w:r w:rsidRPr="00454B9C">
        <w:rPr>
          <w:rFonts w:ascii="Cambria" w:hAnsi="Cambria" w:cs="Times New Roman"/>
          <w:sz w:val="24"/>
          <w:szCs w:val="24"/>
          <w:lang w:val="ru-RU"/>
        </w:rPr>
        <w:t xml:space="preserve"> план</w:t>
      </w:r>
      <w:r>
        <w:rPr>
          <w:rFonts w:ascii="Cambria" w:hAnsi="Cambria" w:cs="Times New Roman"/>
          <w:sz w:val="24"/>
          <w:szCs w:val="24"/>
          <w:lang w:val="ru-RU"/>
        </w:rPr>
        <w:t xml:space="preserve">е должна детально отражаться </w:t>
      </w:r>
      <w:r w:rsidRPr="00454B9C">
        <w:rPr>
          <w:rFonts w:ascii="Cambria" w:hAnsi="Cambria" w:cs="Times New Roman"/>
          <w:sz w:val="24"/>
          <w:szCs w:val="24"/>
          <w:lang w:val="ru-RU"/>
        </w:rPr>
        <w:t>информаци</w:t>
      </w:r>
      <w:r>
        <w:rPr>
          <w:rFonts w:ascii="Cambria" w:hAnsi="Cambria" w:cs="Times New Roman"/>
          <w:sz w:val="24"/>
          <w:szCs w:val="24"/>
          <w:lang w:val="ru-RU"/>
        </w:rPr>
        <w:t xml:space="preserve">я о ходе консультаций </w:t>
      </w:r>
      <w:r w:rsidRPr="00454B9C">
        <w:rPr>
          <w:rFonts w:ascii="Cambria" w:hAnsi="Cambria"/>
          <w:sz w:val="24"/>
          <w:szCs w:val="24"/>
          <w:lang w:val="ru-RU"/>
        </w:rPr>
        <w:t>между</w:t>
      </w:r>
      <w:r w:rsidRPr="00454B9C">
        <w:rPr>
          <w:rFonts w:ascii="Cambria" w:hAnsi="Cambria" w:cs="Times New Roman"/>
          <w:sz w:val="24"/>
          <w:szCs w:val="24"/>
          <w:lang w:val="ru-RU"/>
        </w:rPr>
        <w:t xml:space="preserve"> регион</w:t>
      </w:r>
      <w:r>
        <w:rPr>
          <w:rFonts w:ascii="Cambria" w:hAnsi="Cambria" w:cs="Times New Roman"/>
          <w:sz w:val="24"/>
          <w:szCs w:val="24"/>
          <w:lang w:val="ru-RU"/>
        </w:rPr>
        <w:t xml:space="preserve">альными бюро </w:t>
      </w:r>
      <w:r w:rsidRPr="00454B9C">
        <w:rPr>
          <w:rFonts w:ascii="Cambria" w:hAnsi="Cambria" w:cs="Times New Roman"/>
          <w:sz w:val="24"/>
          <w:szCs w:val="24"/>
          <w:lang w:val="ru-RU"/>
        </w:rPr>
        <w:t>и страна</w:t>
      </w:r>
      <w:r>
        <w:rPr>
          <w:rFonts w:ascii="Cambria" w:hAnsi="Cambria" w:cs="Times New Roman"/>
          <w:sz w:val="24"/>
          <w:szCs w:val="24"/>
          <w:lang w:val="ru-RU"/>
        </w:rPr>
        <w:t>ми</w:t>
      </w:r>
      <w:r w:rsidRPr="00454B9C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 xml:space="preserve">и консультаций, проводимых в </w:t>
      </w:r>
      <w:r w:rsidRPr="00454B9C">
        <w:rPr>
          <w:rFonts w:ascii="Cambria" w:hAnsi="Cambria" w:cs="Times New Roman"/>
          <w:sz w:val="24"/>
          <w:szCs w:val="24"/>
          <w:lang w:val="ru-RU"/>
        </w:rPr>
        <w:t>ВОИС</w:t>
      </w:r>
      <w:r>
        <w:rPr>
          <w:rFonts w:ascii="Cambria" w:hAnsi="Cambria" w:cs="Times New Roman"/>
          <w:sz w:val="24"/>
          <w:szCs w:val="24"/>
          <w:lang w:val="ru-RU"/>
        </w:rPr>
        <w:t xml:space="preserve">, </w:t>
      </w:r>
      <w:r w:rsidRPr="00454B9C">
        <w:rPr>
          <w:rFonts w:ascii="Cambria" w:hAnsi="Cambria" w:cs="Times New Roman"/>
          <w:sz w:val="24"/>
          <w:szCs w:val="24"/>
          <w:lang w:val="ru-RU"/>
        </w:rPr>
        <w:t>а также</w:t>
      </w:r>
      <w:r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454B9C">
        <w:rPr>
          <w:rFonts w:ascii="Cambria" w:hAnsi="Cambria" w:cs="Times New Roman"/>
          <w:sz w:val="24"/>
          <w:szCs w:val="24"/>
          <w:lang w:val="ru-RU"/>
        </w:rPr>
        <w:t>подтвержд</w:t>
      </w:r>
      <w:r>
        <w:rPr>
          <w:rFonts w:ascii="Cambria" w:hAnsi="Cambria" w:cs="Times New Roman"/>
          <w:sz w:val="24"/>
          <w:szCs w:val="24"/>
          <w:lang w:val="ru-RU"/>
        </w:rPr>
        <w:t xml:space="preserve">ение </w:t>
      </w:r>
      <w:r w:rsidRPr="00454B9C">
        <w:rPr>
          <w:rFonts w:ascii="Cambria" w:hAnsi="Cambria" w:cs="Times New Roman"/>
          <w:sz w:val="24"/>
          <w:szCs w:val="24"/>
          <w:lang w:val="ru-RU"/>
        </w:rPr>
        <w:t>регион</w:t>
      </w:r>
      <w:r>
        <w:rPr>
          <w:rFonts w:ascii="Cambria" w:hAnsi="Cambria" w:cs="Times New Roman"/>
          <w:sz w:val="24"/>
          <w:szCs w:val="24"/>
          <w:lang w:val="ru-RU"/>
        </w:rPr>
        <w:t xml:space="preserve">альным бюро </w:t>
      </w:r>
      <w:r w:rsidRPr="00454B9C">
        <w:rPr>
          <w:rFonts w:ascii="Cambria" w:hAnsi="Cambria" w:cs="Times New Roman"/>
          <w:sz w:val="24"/>
          <w:szCs w:val="24"/>
          <w:lang w:val="ru-RU"/>
        </w:rPr>
        <w:t>и соответствующ</w:t>
      </w:r>
      <w:r>
        <w:rPr>
          <w:rFonts w:ascii="Cambria" w:hAnsi="Cambria" w:cs="Times New Roman"/>
          <w:sz w:val="24"/>
          <w:szCs w:val="24"/>
          <w:lang w:val="ru-RU"/>
        </w:rPr>
        <w:t>ей страной итогов таких консультаций</w:t>
      </w:r>
      <w:r w:rsidRPr="00454B9C">
        <w:rPr>
          <w:rFonts w:ascii="Cambria" w:hAnsi="Cambria" w:cs="Times New Roman"/>
          <w:sz w:val="24"/>
          <w:szCs w:val="24"/>
          <w:lang w:val="ru-RU"/>
        </w:rPr>
        <w:t xml:space="preserve">, мы </w:t>
      </w:r>
      <w:r>
        <w:rPr>
          <w:rFonts w:ascii="Cambria" w:hAnsi="Cambria" w:cs="Times New Roman"/>
          <w:sz w:val="24"/>
          <w:szCs w:val="24"/>
          <w:lang w:val="ru-RU"/>
        </w:rPr>
        <w:t>обратили внимание на то, что ни один из пяти</w:t>
      </w:r>
      <w:r w:rsidRPr="00454B9C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>страновых планов</w:t>
      </w:r>
      <w:r w:rsidRPr="00454B9C">
        <w:rPr>
          <w:rFonts w:ascii="Cambria" w:hAnsi="Cambria" w:cs="Times New Roman"/>
          <w:sz w:val="24"/>
          <w:szCs w:val="24"/>
          <w:lang w:val="ru-RU"/>
        </w:rPr>
        <w:t xml:space="preserve"> (</w:t>
      </w:r>
      <w:r>
        <w:rPr>
          <w:rFonts w:ascii="Cambria" w:hAnsi="Cambria" w:cs="Times New Roman"/>
          <w:sz w:val="24"/>
          <w:szCs w:val="24"/>
          <w:lang w:val="ru-RU"/>
        </w:rPr>
        <w:t xml:space="preserve">для </w:t>
      </w:r>
      <w:r w:rsidRPr="00454B9C">
        <w:rPr>
          <w:rFonts w:ascii="Cambria" w:hAnsi="Cambria" w:cs="Times New Roman"/>
          <w:sz w:val="24"/>
          <w:szCs w:val="24"/>
          <w:lang w:val="ru-RU"/>
        </w:rPr>
        <w:t xml:space="preserve">Чили, </w:t>
      </w:r>
      <w:r>
        <w:rPr>
          <w:rFonts w:ascii="Cambria" w:hAnsi="Cambria" w:cs="Times New Roman"/>
          <w:sz w:val="24"/>
          <w:szCs w:val="24"/>
          <w:lang w:val="ru-RU"/>
        </w:rPr>
        <w:t>Коста-Рики</w:t>
      </w:r>
      <w:r w:rsidRPr="00454B9C">
        <w:rPr>
          <w:rFonts w:ascii="Cambria" w:hAnsi="Cambria" w:cs="Times New Roman"/>
          <w:sz w:val="24"/>
          <w:szCs w:val="24"/>
          <w:lang w:val="ru-RU"/>
        </w:rPr>
        <w:t xml:space="preserve">, </w:t>
      </w:r>
      <w:r>
        <w:rPr>
          <w:rFonts w:ascii="Cambria" w:hAnsi="Cambria" w:cs="Times New Roman"/>
          <w:sz w:val="24"/>
          <w:szCs w:val="24"/>
          <w:lang w:val="ru-RU"/>
        </w:rPr>
        <w:t>Мексики</w:t>
      </w:r>
      <w:r w:rsidRPr="00454B9C">
        <w:rPr>
          <w:rFonts w:ascii="Cambria" w:hAnsi="Cambria" w:cs="Times New Roman"/>
          <w:sz w:val="24"/>
          <w:szCs w:val="24"/>
          <w:lang w:val="ru-RU"/>
        </w:rPr>
        <w:t xml:space="preserve">, </w:t>
      </w:r>
      <w:r>
        <w:rPr>
          <w:rFonts w:ascii="Cambria" w:hAnsi="Cambria" w:cs="Times New Roman"/>
          <w:sz w:val="24"/>
          <w:szCs w:val="24"/>
          <w:lang w:val="ru-RU"/>
        </w:rPr>
        <w:t>Парагвая</w:t>
      </w:r>
      <w:r w:rsidRPr="00454B9C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>и Уругвая</w:t>
      </w:r>
      <w:r w:rsidRPr="00454B9C">
        <w:rPr>
          <w:rFonts w:ascii="Cambria" w:hAnsi="Cambria" w:cs="Times New Roman"/>
          <w:sz w:val="24"/>
          <w:szCs w:val="24"/>
          <w:lang w:val="ru-RU"/>
        </w:rPr>
        <w:t>)</w:t>
      </w:r>
      <w:r>
        <w:rPr>
          <w:rFonts w:ascii="Cambria" w:hAnsi="Cambria" w:cs="Times New Roman"/>
          <w:sz w:val="24"/>
          <w:szCs w:val="24"/>
          <w:lang w:val="ru-RU"/>
        </w:rPr>
        <w:t xml:space="preserve">, составивших </w:t>
      </w:r>
      <w:r w:rsidRPr="00454B9C">
        <w:rPr>
          <w:rFonts w:ascii="Cambria" w:hAnsi="Cambria" w:cs="Times New Roman"/>
          <w:sz w:val="24"/>
          <w:szCs w:val="24"/>
          <w:lang w:val="ru-RU"/>
        </w:rPr>
        <w:t>контрол</w:t>
      </w:r>
      <w:r>
        <w:rPr>
          <w:rFonts w:ascii="Cambria" w:hAnsi="Cambria" w:cs="Times New Roman"/>
          <w:sz w:val="24"/>
          <w:szCs w:val="24"/>
          <w:lang w:val="ru-RU"/>
        </w:rPr>
        <w:t xml:space="preserve">ьную выборку при проведении </w:t>
      </w:r>
      <w:r w:rsidRPr="00454B9C">
        <w:rPr>
          <w:rFonts w:ascii="Cambria" w:hAnsi="Cambria" w:cs="Times New Roman"/>
          <w:sz w:val="24"/>
          <w:szCs w:val="24"/>
          <w:lang w:val="ru-RU"/>
        </w:rPr>
        <w:t>аудит</w:t>
      </w:r>
      <w:r>
        <w:rPr>
          <w:rFonts w:ascii="Cambria" w:hAnsi="Cambria" w:cs="Times New Roman"/>
          <w:sz w:val="24"/>
          <w:szCs w:val="24"/>
          <w:lang w:val="ru-RU"/>
        </w:rPr>
        <w:t xml:space="preserve">а за </w:t>
      </w:r>
      <w:r w:rsidRPr="00454B9C">
        <w:rPr>
          <w:rFonts w:ascii="Cambria" w:hAnsi="Cambria" w:cs="Times New Roman"/>
          <w:sz w:val="24"/>
          <w:szCs w:val="24"/>
          <w:lang w:val="ru-RU"/>
        </w:rPr>
        <w:t>2012-2013</w:t>
      </w:r>
      <w:r>
        <w:rPr>
          <w:rFonts w:ascii="Cambria" w:hAnsi="Cambria" w:cs="Times New Roman"/>
          <w:sz w:val="24"/>
          <w:szCs w:val="24"/>
        </w:rPr>
        <w:t> </w:t>
      </w:r>
      <w:r w:rsidRPr="00454B9C">
        <w:rPr>
          <w:rFonts w:ascii="Cambria" w:hAnsi="Cambria" w:cs="Times New Roman"/>
          <w:sz w:val="24"/>
          <w:szCs w:val="24"/>
          <w:lang w:val="ru-RU"/>
        </w:rPr>
        <w:t xml:space="preserve">гг., </w:t>
      </w:r>
      <w:r>
        <w:rPr>
          <w:rFonts w:ascii="Cambria" w:hAnsi="Cambria" w:cs="Times New Roman"/>
          <w:sz w:val="24"/>
          <w:szCs w:val="24"/>
          <w:lang w:val="ru-RU"/>
        </w:rPr>
        <w:t xml:space="preserve">не </w:t>
      </w:r>
      <w:r w:rsidRPr="00454B9C">
        <w:rPr>
          <w:rFonts w:ascii="Cambria" w:hAnsi="Cambria" w:cs="Times New Roman"/>
          <w:sz w:val="24"/>
          <w:szCs w:val="24"/>
          <w:lang w:val="ru-RU"/>
        </w:rPr>
        <w:t>содерж</w:t>
      </w:r>
      <w:r>
        <w:rPr>
          <w:rFonts w:ascii="Cambria" w:hAnsi="Cambria" w:cs="Times New Roman"/>
          <w:sz w:val="24"/>
          <w:szCs w:val="24"/>
          <w:lang w:val="ru-RU"/>
        </w:rPr>
        <w:t xml:space="preserve">ал никакой </w:t>
      </w:r>
      <w:r w:rsidRPr="00454B9C">
        <w:rPr>
          <w:rFonts w:ascii="Cambria" w:hAnsi="Cambria" w:cs="Times New Roman"/>
          <w:sz w:val="24"/>
          <w:szCs w:val="24"/>
          <w:lang w:val="ru-RU"/>
        </w:rPr>
        <w:t>информаци</w:t>
      </w:r>
      <w:r>
        <w:rPr>
          <w:rFonts w:ascii="Cambria" w:hAnsi="Cambria" w:cs="Times New Roman"/>
          <w:sz w:val="24"/>
          <w:szCs w:val="24"/>
          <w:lang w:val="ru-RU"/>
        </w:rPr>
        <w:t>и о проводившихся консультациях</w:t>
      </w:r>
      <w:r w:rsidRPr="00454B9C">
        <w:rPr>
          <w:rFonts w:ascii="Cambria" w:hAnsi="Cambria" w:cs="Times New Roman"/>
          <w:sz w:val="24"/>
          <w:szCs w:val="24"/>
          <w:lang w:val="ru-RU"/>
        </w:rPr>
        <w:t xml:space="preserve">. </w:t>
      </w:r>
    </w:p>
    <w:p w:rsidR="0027400E" w:rsidRPr="00454B9C" w:rsidRDefault="0027400E" w:rsidP="001F2C6A">
      <w:pPr>
        <w:pStyle w:val="ListParagraph"/>
        <w:numPr>
          <w:ilvl w:val="0"/>
          <w:numId w:val="19"/>
        </w:numPr>
        <w:spacing w:line="360" w:lineRule="auto"/>
        <w:ind w:left="426" w:hanging="426"/>
        <w:contextualSpacing w:val="0"/>
        <w:rPr>
          <w:rFonts w:ascii="Cambria" w:hAnsi="Cambria" w:cs="Times New Roman"/>
          <w:b/>
          <w:i/>
          <w:sz w:val="24"/>
          <w:szCs w:val="24"/>
          <w:lang w:val="ru-RU"/>
        </w:rPr>
      </w:pPr>
      <w:r w:rsidRPr="00454B9C">
        <w:rPr>
          <w:rFonts w:ascii="Cambria" w:hAnsi="Cambria"/>
          <w:sz w:val="24"/>
          <w:szCs w:val="24"/>
          <w:lang w:val="ru-RU"/>
        </w:rPr>
        <w:t xml:space="preserve">Мы </w:t>
      </w:r>
      <w:r w:rsidRPr="00B21F83">
        <w:rPr>
          <w:rFonts w:ascii="Cambria" w:hAnsi="Cambria"/>
          <w:sz w:val="24"/>
          <w:szCs w:val="24"/>
          <w:lang w:val="ru-RU"/>
        </w:rPr>
        <w:t>констатирова</w:t>
      </w:r>
      <w:r>
        <w:rPr>
          <w:rFonts w:ascii="Cambria" w:hAnsi="Cambria"/>
          <w:sz w:val="24"/>
          <w:szCs w:val="24"/>
          <w:lang w:val="ru-RU"/>
        </w:rPr>
        <w:t>ли</w:t>
      </w:r>
      <w:r w:rsidRPr="00454B9C">
        <w:rPr>
          <w:rFonts w:ascii="Cambria" w:hAnsi="Cambria"/>
          <w:sz w:val="24"/>
          <w:szCs w:val="24"/>
          <w:lang w:val="ru-RU"/>
        </w:rPr>
        <w:t xml:space="preserve">, </w:t>
      </w:r>
      <w:r>
        <w:rPr>
          <w:rFonts w:ascii="Cambria" w:hAnsi="Cambria"/>
          <w:sz w:val="24"/>
          <w:szCs w:val="24"/>
          <w:lang w:val="ru-RU"/>
        </w:rPr>
        <w:t>что</w:t>
      </w:r>
      <w:r w:rsidRPr="00454B9C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 xml:space="preserve">для </w:t>
      </w:r>
      <w:r w:rsidRPr="00454B9C">
        <w:rPr>
          <w:rFonts w:ascii="Cambria" w:hAnsi="Cambria"/>
          <w:sz w:val="24"/>
          <w:szCs w:val="24"/>
          <w:lang w:val="ru-RU"/>
        </w:rPr>
        <w:t>регион</w:t>
      </w:r>
      <w:r>
        <w:rPr>
          <w:rFonts w:ascii="Cambria" w:hAnsi="Cambria"/>
          <w:sz w:val="24"/>
          <w:szCs w:val="24"/>
          <w:lang w:val="ru-RU"/>
        </w:rPr>
        <w:t xml:space="preserve">альных бюро </w:t>
      </w:r>
      <w:r w:rsidRPr="00454B9C">
        <w:rPr>
          <w:rFonts w:ascii="Cambria" w:hAnsi="Cambria"/>
          <w:sz w:val="24"/>
          <w:szCs w:val="24"/>
          <w:lang w:val="ru-RU"/>
        </w:rPr>
        <w:t xml:space="preserve">и </w:t>
      </w:r>
      <w:r>
        <w:rPr>
          <w:rFonts w:ascii="Cambria" w:hAnsi="Cambria"/>
          <w:sz w:val="24"/>
          <w:szCs w:val="24"/>
          <w:lang w:val="ru-RU"/>
        </w:rPr>
        <w:t>Отдела НРС</w:t>
      </w:r>
      <w:r w:rsidRPr="00454B9C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 xml:space="preserve">не были установлены никакие </w:t>
      </w:r>
      <w:r w:rsidRPr="00454B9C">
        <w:rPr>
          <w:rFonts w:ascii="Cambria" w:hAnsi="Cambria"/>
          <w:sz w:val="24"/>
          <w:szCs w:val="24"/>
          <w:lang w:val="ru-RU"/>
        </w:rPr>
        <w:t>внутренн</w:t>
      </w:r>
      <w:r>
        <w:rPr>
          <w:rFonts w:ascii="Cambria" w:hAnsi="Cambria"/>
          <w:sz w:val="24"/>
          <w:szCs w:val="24"/>
          <w:lang w:val="ru-RU"/>
        </w:rPr>
        <w:t xml:space="preserve">ие целевые </w:t>
      </w:r>
      <w:r w:rsidRPr="00454B9C">
        <w:rPr>
          <w:rFonts w:ascii="Cambria" w:hAnsi="Cambria"/>
          <w:snapToGrid w:val="0"/>
          <w:sz w:val="24"/>
          <w:szCs w:val="24"/>
          <w:lang w:val="ru-RU"/>
        </w:rPr>
        <w:t>показател</w:t>
      </w:r>
      <w:r>
        <w:rPr>
          <w:rFonts w:ascii="Cambria" w:hAnsi="Cambria"/>
          <w:sz w:val="24"/>
          <w:szCs w:val="24"/>
          <w:lang w:val="ru-RU"/>
        </w:rPr>
        <w:t xml:space="preserve">и, связанные с </w:t>
      </w:r>
      <w:r w:rsidRPr="00454B9C">
        <w:rPr>
          <w:rFonts w:ascii="Cambria" w:hAnsi="Cambria"/>
          <w:sz w:val="24"/>
          <w:szCs w:val="24"/>
          <w:lang w:val="ru-RU"/>
        </w:rPr>
        <w:t>разработк</w:t>
      </w:r>
      <w:r>
        <w:rPr>
          <w:rFonts w:ascii="Cambria" w:hAnsi="Cambria"/>
          <w:sz w:val="24"/>
          <w:szCs w:val="24"/>
          <w:lang w:val="ru-RU"/>
        </w:rPr>
        <w:t xml:space="preserve">ой страновых планов, и </w:t>
      </w:r>
      <w:r w:rsidRPr="00454B9C">
        <w:rPr>
          <w:rFonts w:ascii="Cambria" w:hAnsi="Cambria"/>
          <w:sz w:val="24"/>
          <w:szCs w:val="24"/>
          <w:lang w:val="ru-RU"/>
        </w:rPr>
        <w:t>работ</w:t>
      </w:r>
      <w:r>
        <w:rPr>
          <w:rFonts w:ascii="Cambria" w:hAnsi="Cambria"/>
          <w:sz w:val="24"/>
          <w:szCs w:val="24"/>
          <w:lang w:val="ru-RU"/>
        </w:rPr>
        <w:t xml:space="preserve">а проводилась </w:t>
      </w:r>
      <w:r w:rsidRPr="00454B9C">
        <w:rPr>
          <w:rFonts w:ascii="Cambria" w:hAnsi="Cambria"/>
          <w:sz w:val="24"/>
          <w:szCs w:val="24"/>
          <w:lang w:val="ru-RU"/>
        </w:rPr>
        <w:t>исключительн</w:t>
      </w:r>
      <w:r>
        <w:rPr>
          <w:rFonts w:ascii="Cambria" w:hAnsi="Cambria"/>
          <w:sz w:val="24"/>
          <w:szCs w:val="24"/>
          <w:lang w:val="ru-RU"/>
        </w:rPr>
        <w:t xml:space="preserve">о на основе запросов </w:t>
      </w:r>
      <w:r w:rsidRPr="00454B9C">
        <w:rPr>
          <w:rFonts w:ascii="Cambria" w:hAnsi="Cambria"/>
          <w:sz w:val="24"/>
          <w:szCs w:val="24"/>
          <w:lang w:val="ru-RU"/>
        </w:rPr>
        <w:t>конкретн</w:t>
      </w:r>
      <w:r>
        <w:rPr>
          <w:rFonts w:ascii="Cambria" w:hAnsi="Cambria"/>
          <w:sz w:val="24"/>
          <w:szCs w:val="24"/>
          <w:lang w:val="ru-RU"/>
        </w:rPr>
        <w:t>ых</w:t>
      </w:r>
      <w:r w:rsidRPr="00454B9C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стран</w:t>
      </w:r>
      <w:r w:rsidRPr="00454B9C">
        <w:rPr>
          <w:rFonts w:ascii="Cambria" w:hAnsi="Cambria"/>
          <w:sz w:val="24"/>
          <w:szCs w:val="24"/>
          <w:lang w:val="ru-RU"/>
        </w:rPr>
        <w:t xml:space="preserve">. </w:t>
      </w:r>
      <w:r>
        <w:rPr>
          <w:rFonts w:ascii="Cambria" w:hAnsi="Cambria"/>
          <w:sz w:val="24"/>
          <w:szCs w:val="24"/>
          <w:lang w:val="ru-RU"/>
        </w:rPr>
        <w:t>Региональные</w:t>
      </w:r>
      <w:r w:rsidRPr="00454B9C">
        <w:rPr>
          <w:rFonts w:ascii="Cambria" w:hAnsi="Cambria"/>
          <w:sz w:val="24"/>
          <w:szCs w:val="24"/>
          <w:lang w:val="ru-RU"/>
        </w:rPr>
        <w:t xml:space="preserve"> бюро </w:t>
      </w:r>
      <w:r>
        <w:rPr>
          <w:rFonts w:ascii="Cambria" w:hAnsi="Cambria"/>
          <w:sz w:val="24"/>
          <w:szCs w:val="24"/>
          <w:lang w:val="ru-RU"/>
        </w:rPr>
        <w:t>не применяли никакой унифицированной системы</w:t>
      </w:r>
      <w:r w:rsidRPr="00454B9C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 xml:space="preserve">сбора </w:t>
      </w:r>
      <w:r w:rsidRPr="00454B9C">
        <w:rPr>
          <w:rFonts w:ascii="Cambria" w:hAnsi="Cambria"/>
          <w:sz w:val="24"/>
          <w:szCs w:val="24"/>
          <w:lang w:val="ru-RU"/>
        </w:rPr>
        <w:t>запрос</w:t>
      </w:r>
      <w:r>
        <w:rPr>
          <w:rFonts w:ascii="Cambria" w:hAnsi="Cambria"/>
          <w:sz w:val="24"/>
          <w:szCs w:val="24"/>
          <w:lang w:val="ru-RU"/>
        </w:rPr>
        <w:t>ов</w:t>
      </w:r>
      <w:r w:rsidRPr="00454B9C">
        <w:rPr>
          <w:rFonts w:ascii="Cambria" w:hAnsi="Cambria"/>
          <w:sz w:val="24"/>
          <w:szCs w:val="24"/>
          <w:lang w:val="ru-RU"/>
        </w:rPr>
        <w:t xml:space="preserve"> развивающ</w:t>
      </w:r>
      <w:r>
        <w:rPr>
          <w:rFonts w:ascii="Cambria" w:hAnsi="Cambria"/>
          <w:sz w:val="24"/>
          <w:szCs w:val="24"/>
          <w:lang w:val="ru-RU"/>
        </w:rPr>
        <w:t xml:space="preserve">ихся </w:t>
      </w:r>
      <w:r w:rsidRPr="00454B9C">
        <w:rPr>
          <w:rFonts w:ascii="Cambria" w:hAnsi="Cambria"/>
          <w:sz w:val="24"/>
          <w:szCs w:val="24"/>
          <w:lang w:val="ru-RU"/>
        </w:rPr>
        <w:t>стран</w:t>
      </w:r>
      <w:r>
        <w:rPr>
          <w:rFonts w:ascii="Cambria" w:hAnsi="Cambria"/>
          <w:sz w:val="24"/>
          <w:szCs w:val="24"/>
          <w:lang w:val="ru-RU"/>
        </w:rPr>
        <w:t xml:space="preserve"> </w:t>
      </w:r>
      <w:r w:rsidRPr="00454B9C">
        <w:rPr>
          <w:rFonts w:ascii="Cambria" w:hAnsi="Cambria"/>
          <w:sz w:val="24"/>
          <w:szCs w:val="24"/>
          <w:lang w:val="ru-RU"/>
        </w:rPr>
        <w:t xml:space="preserve">и НРС. </w:t>
      </w:r>
      <w:r>
        <w:rPr>
          <w:rFonts w:ascii="Cambria" w:hAnsi="Cambria"/>
          <w:sz w:val="24"/>
          <w:szCs w:val="24"/>
          <w:lang w:val="ru-RU"/>
        </w:rPr>
        <w:t>Ни одно из региональных</w:t>
      </w:r>
      <w:r w:rsidRPr="00454B9C">
        <w:rPr>
          <w:rFonts w:ascii="Cambria" w:hAnsi="Cambria"/>
          <w:sz w:val="24"/>
          <w:szCs w:val="24"/>
          <w:lang w:val="ru-RU"/>
        </w:rPr>
        <w:t xml:space="preserve"> бюро </w:t>
      </w:r>
      <w:r>
        <w:rPr>
          <w:rFonts w:ascii="Cambria" w:hAnsi="Cambria"/>
          <w:sz w:val="24"/>
          <w:szCs w:val="24"/>
          <w:lang w:val="ru-RU"/>
        </w:rPr>
        <w:t xml:space="preserve">не смогло предоставить </w:t>
      </w:r>
      <w:r w:rsidRPr="00454B9C">
        <w:rPr>
          <w:rFonts w:ascii="Cambria" w:hAnsi="Cambria"/>
          <w:sz w:val="24"/>
          <w:szCs w:val="24"/>
          <w:lang w:val="ru-RU"/>
        </w:rPr>
        <w:t xml:space="preserve">данные </w:t>
      </w:r>
      <w:r>
        <w:rPr>
          <w:rFonts w:ascii="Cambria" w:hAnsi="Cambria"/>
          <w:sz w:val="24"/>
          <w:szCs w:val="24"/>
          <w:lang w:val="ru-RU"/>
        </w:rPr>
        <w:t xml:space="preserve">о числе запросов, </w:t>
      </w:r>
      <w:r w:rsidRPr="00454B9C">
        <w:rPr>
          <w:rFonts w:ascii="Cambria" w:hAnsi="Cambria"/>
          <w:sz w:val="24"/>
          <w:szCs w:val="24"/>
          <w:lang w:val="ru-RU"/>
        </w:rPr>
        <w:t>полученн</w:t>
      </w:r>
      <w:r>
        <w:rPr>
          <w:rFonts w:ascii="Cambria" w:hAnsi="Cambria"/>
          <w:sz w:val="24"/>
          <w:szCs w:val="24"/>
          <w:lang w:val="ru-RU"/>
        </w:rPr>
        <w:t xml:space="preserve">ых им от </w:t>
      </w:r>
      <w:r w:rsidRPr="00454B9C">
        <w:rPr>
          <w:rFonts w:ascii="Cambria" w:hAnsi="Cambria"/>
          <w:sz w:val="24"/>
          <w:szCs w:val="24"/>
          <w:lang w:val="ru-RU"/>
        </w:rPr>
        <w:t xml:space="preserve">стран-членов. Кроме того, </w:t>
      </w:r>
      <w:r w:rsidRPr="00454B9C">
        <w:rPr>
          <w:rFonts w:ascii="Cambria" w:hAnsi="Cambria" w:cs="Times New Roman"/>
          <w:sz w:val="24"/>
          <w:szCs w:val="24"/>
          <w:lang w:val="ru-RU"/>
        </w:rPr>
        <w:t>подготовк</w:t>
      </w:r>
      <w:r>
        <w:rPr>
          <w:rFonts w:ascii="Cambria" w:hAnsi="Cambria" w:cs="Times New Roman"/>
          <w:sz w:val="24"/>
          <w:szCs w:val="24"/>
          <w:lang w:val="ru-RU"/>
        </w:rPr>
        <w:t>а</w:t>
      </w:r>
      <w:r w:rsidRPr="00454B9C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>страновых</w:t>
      </w:r>
      <w:r w:rsidRPr="00454B9C">
        <w:rPr>
          <w:rFonts w:ascii="Cambria" w:hAnsi="Cambria" w:cs="Times New Roman"/>
          <w:sz w:val="24"/>
          <w:szCs w:val="24"/>
          <w:lang w:val="ru-RU"/>
        </w:rPr>
        <w:t xml:space="preserve"> план</w:t>
      </w:r>
      <w:r>
        <w:rPr>
          <w:rFonts w:ascii="Cambria" w:hAnsi="Cambria" w:cs="Times New Roman"/>
          <w:sz w:val="24"/>
          <w:szCs w:val="24"/>
          <w:lang w:val="ru-RU"/>
        </w:rPr>
        <w:t xml:space="preserve">ов не </w:t>
      </w:r>
      <w:r w:rsidRPr="00454B9C">
        <w:rPr>
          <w:rFonts w:ascii="Cambria" w:hAnsi="Cambria" w:cs="Times New Roman"/>
          <w:sz w:val="24"/>
          <w:szCs w:val="24"/>
          <w:lang w:val="ru-RU"/>
        </w:rPr>
        <w:t>использова</w:t>
      </w:r>
      <w:r>
        <w:rPr>
          <w:rFonts w:ascii="Cambria" w:hAnsi="Cambria" w:cs="Times New Roman"/>
          <w:sz w:val="24"/>
          <w:szCs w:val="24"/>
          <w:lang w:val="ru-RU"/>
        </w:rPr>
        <w:t xml:space="preserve">лась в Программе и бюджете </w:t>
      </w:r>
      <w:r w:rsidRPr="00454B9C">
        <w:rPr>
          <w:rFonts w:ascii="Cambria" w:hAnsi="Cambria" w:cs="Times New Roman"/>
          <w:sz w:val="24"/>
          <w:szCs w:val="24"/>
          <w:lang w:val="ru-RU"/>
        </w:rPr>
        <w:t>в качестве</w:t>
      </w:r>
      <w:r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454B9C">
        <w:rPr>
          <w:rFonts w:ascii="Cambria" w:hAnsi="Cambria" w:cs="Times New Roman"/>
          <w:snapToGrid w:val="0"/>
          <w:sz w:val="24"/>
          <w:szCs w:val="24"/>
          <w:lang w:val="ru-RU"/>
        </w:rPr>
        <w:t>показател</w:t>
      </w:r>
      <w:r>
        <w:rPr>
          <w:rFonts w:ascii="Cambria" w:hAnsi="Cambria" w:cs="Times New Roman"/>
          <w:sz w:val="24"/>
          <w:szCs w:val="24"/>
          <w:lang w:val="ru-RU"/>
        </w:rPr>
        <w:t xml:space="preserve">я </w:t>
      </w:r>
      <w:r w:rsidRPr="00454B9C">
        <w:rPr>
          <w:rFonts w:ascii="Cambria" w:hAnsi="Cambria" w:cs="Times New Roman"/>
          <w:sz w:val="24"/>
          <w:szCs w:val="24"/>
          <w:lang w:val="ru-RU"/>
        </w:rPr>
        <w:t>результат</w:t>
      </w:r>
      <w:r>
        <w:rPr>
          <w:rFonts w:ascii="Cambria" w:hAnsi="Cambria" w:cs="Times New Roman"/>
          <w:sz w:val="24"/>
          <w:szCs w:val="24"/>
          <w:lang w:val="ru-RU"/>
        </w:rPr>
        <w:t xml:space="preserve">ивности </w:t>
      </w:r>
      <w:r w:rsidRPr="00454B9C">
        <w:rPr>
          <w:rFonts w:ascii="Cambria" w:hAnsi="Cambria" w:cs="Times New Roman"/>
          <w:sz w:val="24"/>
          <w:szCs w:val="24"/>
          <w:lang w:val="ru-RU"/>
        </w:rPr>
        <w:t>работ</w:t>
      </w:r>
      <w:r>
        <w:rPr>
          <w:rFonts w:ascii="Cambria" w:hAnsi="Cambria" w:cs="Times New Roman"/>
          <w:sz w:val="24"/>
          <w:szCs w:val="24"/>
          <w:lang w:val="ru-RU"/>
        </w:rPr>
        <w:t xml:space="preserve">ы </w:t>
      </w:r>
      <w:r w:rsidRPr="00454B9C">
        <w:rPr>
          <w:rFonts w:ascii="Cambria" w:hAnsi="Cambria" w:cs="Times New Roman"/>
          <w:sz w:val="24"/>
          <w:szCs w:val="24"/>
          <w:lang w:val="ru-RU"/>
        </w:rPr>
        <w:t>в рамках</w:t>
      </w:r>
      <w:r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454B9C">
        <w:rPr>
          <w:rFonts w:ascii="Cambria" w:hAnsi="Cambria" w:cs="Times New Roman"/>
          <w:sz w:val="24"/>
          <w:szCs w:val="24"/>
          <w:lang w:val="ru-RU"/>
        </w:rPr>
        <w:t>програм</w:t>
      </w:r>
      <w:r>
        <w:rPr>
          <w:rFonts w:ascii="Cambria" w:hAnsi="Cambria" w:cs="Times New Roman"/>
          <w:sz w:val="24"/>
          <w:szCs w:val="24"/>
          <w:lang w:val="ru-RU"/>
        </w:rPr>
        <w:t>мы</w:t>
      </w:r>
      <w:r w:rsidRPr="00454B9C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>0</w:t>
      </w:r>
      <w:r w:rsidRPr="00454B9C">
        <w:rPr>
          <w:rFonts w:ascii="Cambria" w:hAnsi="Cambria" w:cs="Times New Roman"/>
          <w:sz w:val="24"/>
          <w:szCs w:val="24"/>
          <w:lang w:val="ru-RU"/>
        </w:rPr>
        <w:t>9.</w:t>
      </w:r>
    </w:p>
    <w:p w:rsidR="0027400E" w:rsidRPr="00454B9C" w:rsidRDefault="0027400E" w:rsidP="00F34DB7">
      <w:pPr>
        <w:pStyle w:val="ListParagraph"/>
        <w:spacing w:line="360" w:lineRule="auto"/>
        <w:ind w:left="426"/>
        <w:contextualSpacing w:val="0"/>
        <w:rPr>
          <w:rFonts w:ascii="Cambria" w:hAnsi="Cambria" w:cs="Times New Roman"/>
          <w:b/>
          <w:i/>
          <w:sz w:val="24"/>
          <w:szCs w:val="24"/>
          <w:lang w:val="ru-RU"/>
        </w:rPr>
      </w:pPr>
    </w:p>
    <w:p w:rsidR="0027400E" w:rsidRPr="00962C24" w:rsidRDefault="0027400E" w:rsidP="001F2C6A">
      <w:pPr>
        <w:pStyle w:val="ListParagraph"/>
        <w:tabs>
          <w:tab w:val="left" w:pos="567"/>
        </w:tabs>
        <w:spacing w:line="360" w:lineRule="auto"/>
        <w:ind w:left="0" w:hanging="142"/>
        <w:contextualSpacing w:val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Годовой рабочий план</w:t>
      </w:r>
    </w:p>
    <w:p w:rsidR="0027400E" w:rsidRPr="00454B9C" w:rsidRDefault="0027400E" w:rsidP="001F2C6A">
      <w:pPr>
        <w:pStyle w:val="ListParagraph"/>
        <w:numPr>
          <w:ilvl w:val="0"/>
          <w:numId w:val="19"/>
        </w:numPr>
        <w:spacing w:line="360" w:lineRule="auto"/>
        <w:ind w:left="426" w:hanging="426"/>
        <w:contextualSpacing w:val="0"/>
        <w:rPr>
          <w:rFonts w:ascii="Cambria" w:hAnsi="Cambria"/>
          <w:sz w:val="24"/>
          <w:szCs w:val="24"/>
          <w:lang w:val="ru-RU"/>
        </w:rPr>
      </w:pPr>
      <w:r w:rsidRPr="00454B9C">
        <w:rPr>
          <w:rFonts w:ascii="Cambria" w:hAnsi="Cambria"/>
          <w:sz w:val="24"/>
          <w:szCs w:val="24"/>
          <w:lang w:val="ru-RU" w:eastAsia="en-IN"/>
        </w:rPr>
        <w:t xml:space="preserve">Годовой рабочий план – это инструмент планирования и реализации программ, содержащий мероприятия, которые должны быть выполнены для достижения ожидаемых результатов, зафиксированных в Программе и бюджете ВОИС. </w:t>
      </w:r>
      <w:r>
        <w:rPr>
          <w:rFonts w:ascii="Cambria" w:hAnsi="Cambria"/>
          <w:sz w:val="24"/>
          <w:szCs w:val="24"/>
          <w:lang w:val="ru-RU" w:eastAsia="en-IN"/>
        </w:rPr>
        <w:t xml:space="preserve">Хотя </w:t>
      </w:r>
      <w:r w:rsidRPr="00454B9C">
        <w:rPr>
          <w:rFonts w:ascii="Cambria" w:hAnsi="Cambria"/>
          <w:sz w:val="24"/>
          <w:szCs w:val="24"/>
          <w:lang w:val="ru-RU"/>
        </w:rPr>
        <w:t>в 2012-2013</w:t>
      </w:r>
      <w:r>
        <w:rPr>
          <w:rFonts w:ascii="Cambria" w:hAnsi="Cambria"/>
          <w:sz w:val="24"/>
          <w:szCs w:val="24"/>
        </w:rPr>
        <w:t> </w:t>
      </w:r>
      <w:r w:rsidRPr="00454B9C">
        <w:rPr>
          <w:rFonts w:ascii="Cambria" w:hAnsi="Cambria"/>
          <w:sz w:val="24"/>
          <w:szCs w:val="24"/>
          <w:lang w:val="ru-RU"/>
        </w:rPr>
        <w:t>гг.</w:t>
      </w:r>
      <w:r>
        <w:rPr>
          <w:rFonts w:ascii="Cambria" w:hAnsi="Cambria"/>
          <w:sz w:val="24"/>
          <w:szCs w:val="24"/>
          <w:lang w:val="ru-RU"/>
        </w:rPr>
        <w:t xml:space="preserve"> в </w:t>
      </w:r>
      <w:r w:rsidRPr="00454B9C">
        <w:rPr>
          <w:rFonts w:ascii="Cambria" w:hAnsi="Cambria"/>
          <w:sz w:val="24"/>
          <w:szCs w:val="24"/>
          <w:lang w:val="ru-RU"/>
        </w:rPr>
        <w:t>подготовк</w:t>
      </w:r>
      <w:r>
        <w:rPr>
          <w:rFonts w:ascii="Cambria" w:hAnsi="Cambria"/>
          <w:sz w:val="24"/>
          <w:szCs w:val="24"/>
          <w:lang w:val="ru-RU"/>
        </w:rPr>
        <w:t>е</w:t>
      </w:r>
      <w:r w:rsidRPr="00454B9C">
        <w:rPr>
          <w:rFonts w:ascii="Cambria" w:hAnsi="Cambria"/>
          <w:sz w:val="24"/>
          <w:szCs w:val="24"/>
          <w:lang w:val="ru-RU"/>
        </w:rPr>
        <w:t xml:space="preserve"> </w:t>
      </w:r>
      <w:r w:rsidRPr="00454B9C">
        <w:rPr>
          <w:rFonts w:ascii="Cambria" w:hAnsi="Cambria"/>
          <w:sz w:val="24"/>
          <w:szCs w:val="24"/>
          <w:lang w:val="ru-RU" w:eastAsia="en-IN"/>
        </w:rPr>
        <w:t>г</w:t>
      </w:r>
      <w:r>
        <w:rPr>
          <w:rFonts w:ascii="Cambria" w:hAnsi="Cambria"/>
          <w:sz w:val="24"/>
          <w:szCs w:val="24"/>
          <w:lang w:val="ru-RU" w:eastAsia="en-IN"/>
        </w:rPr>
        <w:t>одовых рабочих</w:t>
      </w:r>
      <w:r w:rsidRPr="00454B9C">
        <w:rPr>
          <w:rFonts w:ascii="Cambria" w:hAnsi="Cambria"/>
          <w:sz w:val="24"/>
          <w:szCs w:val="24"/>
          <w:lang w:val="ru-RU" w:eastAsia="en-IN"/>
        </w:rPr>
        <w:t xml:space="preserve"> план</w:t>
      </w:r>
      <w:r>
        <w:rPr>
          <w:rFonts w:ascii="Cambria" w:hAnsi="Cambria"/>
          <w:sz w:val="24"/>
          <w:szCs w:val="24"/>
          <w:lang w:val="ru-RU" w:eastAsia="en-IN"/>
        </w:rPr>
        <w:t xml:space="preserve">ов наметились определенные </w:t>
      </w:r>
      <w:r w:rsidRPr="00454B9C">
        <w:rPr>
          <w:rFonts w:ascii="Cambria" w:hAnsi="Cambria"/>
          <w:sz w:val="24"/>
          <w:szCs w:val="24"/>
          <w:lang w:val="ru-RU"/>
        </w:rPr>
        <w:t>улучшени</w:t>
      </w:r>
      <w:r>
        <w:rPr>
          <w:rFonts w:ascii="Cambria" w:hAnsi="Cambria"/>
          <w:sz w:val="24"/>
          <w:szCs w:val="24"/>
          <w:lang w:val="ru-RU"/>
        </w:rPr>
        <w:t>я</w:t>
      </w:r>
      <w:r w:rsidRPr="00454B9C">
        <w:rPr>
          <w:rFonts w:ascii="Cambria" w:hAnsi="Cambria"/>
          <w:sz w:val="24"/>
          <w:szCs w:val="24"/>
          <w:lang w:val="ru-RU"/>
        </w:rPr>
        <w:t xml:space="preserve">, </w:t>
      </w:r>
      <w:r>
        <w:rPr>
          <w:rFonts w:ascii="Cambria" w:hAnsi="Cambria"/>
          <w:sz w:val="24"/>
          <w:szCs w:val="24"/>
          <w:lang w:val="ru-RU"/>
        </w:rPr>
        <w:t>мы обратили внимание на то, что никакого формализованного</w:t>
      </w:r>
      <w:r w:rsidRPr="00454B9C">
        <w:rPr>
          <w:rFonts w:ascii="Cambria" w:hAnsi="Cambria"/>
          <w:sz w:val="24"/>
          <w:szCs w:val="24"/>
          <w:lang w:val="ru-RU"/>
        </w:rPr>
        <w:t xml:space="preserve"> механизм</w:t>
      </w:r>
      <w:r>
        <w:rPr>
          <w:rFonts w:ascii="Cambria" w:hAnsi="Cambria"/>
          <w:sz w:val="24"/>
          <w:szCs w:val="24"/>
          <w:lang w:val="ru-RU"/>
        </w:rPr>
        <w:t xml:space="preserve">а </w:t>
      </w:r>
      <w:r w:rsidRPr="00454B9C">
        <w:rPr>
          <w:rFonts w:ascii="Cambria" w:hAnsi="Cambria"/>
          <w:sz w:val="24"/>
          <w:szCs w:val="24"/>
          <w:lang w:val="ru-RU"/>
        </w:rPr>
        <w:t>направлени</w:t>
      </w:r>
      <w:r>
        <w:rPr>
          <w:rFonts w:ascii="Cambria" w:hAnsi="Cambria"/>
          <w:sz w:val="24"/>
          <w:szCs w:val="24"/>
          <w:lang w:val="ru-RU"/>
        </w:rPr>
        <w:t xml:space="preserve">я </w:t>
      </w:r>
      <w:r w:rsidRPr="00454B9C">
        <w:rPr>
          <w:rFonts w:ascii="Cambria" w:hAnsi="Cambria"/>
          <w:sz w:val="24"/>
          <w:szCs w:val="24"/>
          <w:lang w:val="ru-RU"/>
        </w:rPr>
        <w:t>утвержден</w:t>
      </w:r>
      <w:r>
        <w:rPr>
          <w:rFonts w:ascii="Cambria" w:hAnsi="Cambria"/>
          <w:sz w:val="24"/>
          <w:szCs w:val="24"/>
          <w:lang w:val="ru-RU"/>
        </w:rPr>
        <w:t>ных</w:t>
      </w:r>
      <w:r w:rsidRPr="00454B9C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годовых рабочих</w:t>
      </w:r>
      <w:r w:rsidRPr="00454B9C">
        <w:rPr>
          <w:rFonts w:ascii="Cambria" w:hAnsi="Cambria"/>
          <w:sz w:val="24"/>
          <w:szCs w:val="24"/>
          <w:lang w:val="ru-RU"/>
        </w:rPr>
        <w:t xml:space="preserve"> план</w:t>
      </w:r>
      <w:r>
        <w:rPr>
          <w:rFonts w:ascii="Cambria" w:hAnsi="Cambria"/>
          <w:sz w:val="24"/>
          <w:szCs w:val="24"/>
          <w:lang w:val="ru-RU"/>
        </w:rPr>
        <w:t xml:space="preserve">ов </w:t>
      </w:r>
      <w:r w:rsidRPr="00454B9C">
        <w:rPr>
          <w:rFonts w:ascii="Cambria" w:hAnsi="Cambria"/>
          <w:sz w:val="24"/>
          <w:szCs w:val="24"/>
          <w:lang w:val="ru-RU"/>
        </w:rPr>
        <w:t>стран</w:t>
      </w:r>
      <w:r>
        <w:rPr>
          <w:rFonts w:ascii="Cambria" w:hAnsi="Cambria"/>
          <w:sz w:val="24"/>
          <w:szCs w:val="24"/>
          <w:lang w:val="ru-RU"/>
        </w:rPr>
        <w:t>ам-членам не существовало, а региональные</w:t>
      </w:r>
      <w:r w:rsidRPr="00454B9C">
        <w:rPr>
          <w:rFonts w:ascii="Cambria" w:hAnsi="Cambria"/>
          <w:sz w:val="24"/>
          <w:szCs w:val="24"/>
          <w:lang w:val="ru-RU"/>
        </w:rPr>
        <w:t xml:space="preserve"> бюро </w:t>
      </w:r>
      <w:r>
        <w:rPr>
          <w:rFonts w:ascii="Cambria" w:hAnsi="Cambria"/>
          <w:sz w:val="24"/>
          <w:szCs w:val="24"/>
          <w:lang w:val="ru-RU"/>
        </w:rPr>
        <w:t xml:space="preserve">применяли </w:t>
      </w:r>
      <w:r w:rsidRPr="00454B9C">
        <w:rPr>
          <w:rFonts w:ascii="Cambria" w:hAnsi="Cambria"/>
          <w:sz w:val="24"/>
          <w:szCs w:val="24"/>
          <w:lang w:val="ru-RU"/>
        </w:rPr>
        <w:t>различн</w:t>
      </w:r>
      <w:r>
        <w:rPr>
          <w:rFonts w:ascii="Cambria" w:hAnsi="Cambria"/>
          <w:sz w:val="24"/>
          <w:szCs w:val="24"/>
          <w:lang w:val="ru-RU"/>
        </w:rPr>
        <w:t>ые</w:t>
      </w:r>
      <w:r w:rsidRPr="00454B9C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 xml:space="preserve">методы </w:t>
      </w:r>
      <w:r w:rsidRPr="00454B9C">
        <w:rPr>
          <w:rFonts w:ascii="Cambria" w:hAnsi="Cambria"/>
          <w:sz w:val="24"/>
          <w:szCs w:val="24"/>
          <w:lang w:val="ru-RU"/>
        </w:rPr>
        <w:t>у</w:t>
      </w:r>
      <w:r w:rsidRPr="00454B9C">
        <w:rPr>
          <w:rFonts w:ascii="Cambria" w:hAnsi="Cambria"/>
          <w:sz w:val="24"/>
          <w:szCs w:val="24"/>
          <w:lang w:val="ru-RU" w:eastAsia="ar-SA" w:bidi="ar-SA"/>
        </w:rPr>
        <w:t>ведомлени</w:t>
      </w:r>
      <w:r>
        <w:rPr>
          <w:rFonts w:ascii="Cambria" w:hAnsi="Cambria"/>
          <w:sz w:val="24"/>
          <w:szCs w:val="24"/>
          <w:lang w:val="ru-RU"/>
        </w:rPr>
        <w:t>я координаторов</w:t>
      </w:r>
      <w:r w:rsidRPr="00454B9C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стран-членов</w:t>
      </w:r>
      <w:r w:rsidRPr="00454B9C">
        <w:rPr>
          <w:rFonts w:ascii="Cambria" w:hAnsi="Cambria"/>
          <w:sz w:val="24"/>
          <w:szCs w:val="24"/>
          <w:lang w:val="ru-RU"/>
        </w:rPr>
        <w:t>.</w:t>
      </w:r>
    </w:p>
    <w:p w:rsidR="0027400E" w:rsidRPr="00454B9C" w:rsidRDefault="0027400E" w:rsidP="001F2C6A">
      <w:pPr>
        <w:pStyle w:val="ListParagraph"/>
        <w:numPr>
          <w:ilvl w:val="0"/>
          <w:numId w:val="19"/>
        </w:numPr>
        <w:spacing w:line="360" w:lineRule="auto"/>
        <w:ind w:left="426" w:hanging="426"/>
        <w:contextualSpacing w:val="0"/>
        <w:rPr>
          <w:rFonts w:ascii="Cambria" w:hAnsi="Cambria"/>
          <w:sz w:val="24"/>
          <w:szCs w:val="24"/>
          <w:lang w:val="ru-RU"/>
        </w:rPr>
      </w:pPr>
      <w:r w:rsidRPr="00454B9C">
        <w:rPr>
          <w:rFonts w:ascii="Cambria" w:hAnsi="Cambria"/>
          <w:sz w:val="24"/>
          <w:szCs w:val="24"/>
          <w:lang w:val="ru-RU" w:eastAsia="en-IN"/>
        </w:rPr>
        <w:t xml:space="preserve">Кроме того, </w:t>
      </w:r>
      <w:r>
        <w:rPr>
          <w:rFonts w:ascii="Cambria" w:hAnsi="Cambria"/>
          <w:sz w:val="24"/>
          <w:szCs w:val="24"/>
          <w:lang w:val="ru-RU" w:eastAsia="en-IN"/>
        </w:rPr>
        <w:t xml:space="preserve">хотя </w:t>
      </w:r>
      <w:r w:rsidRPr="00454B9C">
        <w:rPr>
          <w:rFonts w:ascii="Cambria" w:hAnsi="Cambria"/>
          <w:sz w:val="24"/>
          <w:szCs w:val="24"/>
          <w:lang w:val="ru-RU" w:eastAsia="en-IN"/>
        </w:rPr>
        <w:t>реализаци</w:t>
      </w:r>
      <w:r>
        <w:rPr>
          <w:rFonts w:ascii="Cambria" w:hAnsi="Cambria"/>
          <w:sz w:val="24"/>
          <w:szCs w:val="24"/>
          <w:lang w:val="ru-RU" w:eastAsia="en-IN"/>
        </w:rPr>
        <w:t xml:space="preserve">я </w:t>
      </w:r>
      <w:r>
        <w:rPr>
          <w:rFonts w:ascii="Cambria" w:hAnsi="Cambria"/>
          <w:sz w:val="24"/>
          <w:szCs w:val="24"/>
          <w:lang w:val="ru-RU"/>
        </w:rPr>
        <w:t>мероприятий</w:t>
      </w:r>
      <w:r w:rsidRPr="00454B9C">
        <w:rPr>
          <w:rFonts w:ascii="Cambria" w:hAnsi="Cambria"/>
          <w:sz w:val="24"/>
          <w:szCs w:val="24"/>
          <w:lang w:val="ru-RU"/>
        </w:rPr>
        <w:t xml:space="preserve"> в области развития</w:t>
      </w:r>
      <w:r>
        <w:rPr>
          <w:rFonts w:ascii="Cambria" w:hAnsi="Cambria"/>
          <w:sz w:val="24"/>
          <w:szCs w:val="24"/>
          <w:lang w:val="ru-RU"/>
        </w:rPr>
        <w:t>, отраженных</w:t>
      </w:r>
      <w:r w:rsidRPr="00454B9C">
        <w:rPr>
          <w:rFonts w:ascii="Cambria" w:hAnsi="Cambria"/>
          <w:sz w:val="24"/>
          <w:szCs w:val="24"/>
          <w:lang w:val="ru-RU"/>
        </w:rPr>
        <w:t xml:space="preserve"> в годовых рабочих плана</w:t>
      </w:r>
      <w:r>
        <w:rPr>
          <w:rFonts w:ascii="Cambria" w:hAnsi="Cambria"/>
          <w:sz w:val="24"/>
          <w:szCs w:val="24"/>
          <w:lang w:val="ru-RU"/>
        </w:rPr>
        <w:t>х, оценивалась на базе ожидаемых</w:t>
      </w:r>
      <w:r w:rsidRPr="00454B9C">
        <w:rPr>
          <w:rFonts w:ascii="Cambria" w:hAnsi="Cambria"/>
          <w:sz w:val="24"/>
          <w:szCs w:val="24"/>
          <w:lang w:val="ru-RU"/>
        </w:rPr>
        <w:t xml:space="preserve"> результат</w:t>
      </w:r>
      <w:r>
        <w:rPr>
          <w:rFonts w:ascii="Cambria" w:hAnsi="Cambria"/>
          <w:sz w:val="24"/>
          <w:szCs w:val="24"/>
          <w:lang w:val="ru-RU"/>
        </w:rPr>
        <w:t xml:space="preserve">ов, </w:t>
      </w:r>
      <w:r>
        <w:rPr>
          <w:rFonts w:ascii="Cambria" w:hAnsi="Cambria"/>
          <w:sz w:val="24"/>
          <w:szCs w:val="24"/>
          <w:lang w:val="ru-RU"/>
        </w:rPr>
        <w:lastRenderedPageBreak/>
        <w:t xml:space="preserve">заложенных в </w:t>
      </w:r>
      <w:r w:rsidRPr="00454B9C">
        <w:rPr>
          <w:rFonts w:ascii="Cambria" w:hAnsi="Cambria"/>
          <w:sz w:val="24"/>
          <w:szCs w:val="24"/>
          <w:lang w:val="ru-RU" w:eastAsia="en-IN"/>
        </w:rPr>
        <w:t>Программу и бюджет</w:t>
      </w:r>
      <w:r w:rsidRPr="00454B9C">
        <w:rPr>
          <w:rFonts w:ascii="Cambria" w:hAnsi="Cambria"/>
          <w:sz w:val="24"/>
          <w:szCs w:val="24"/>
          <w:lang w:val="ru-RU"/>
        </w:rPr>
        <w:t xml:space="preserve">, они </w:t>
      </w:r>
      <w:r w:rsidRPr="00454B9C">
        <w:rPr>
          <w:rFonts w:ascii="Cambria" w:hAnsi="Cambria"/>
          <w:sz w:val="24"/>
          <w:szCs w:val="24"/>
          <w:lang w:val="ru-RU" w:eastAsia="en-IN"/>
        </w:rPr>
        <w:t xml:space="preserve">не </w:t>
      </w:r>
      <w:r>
        <w:rPr>
          <w:rFonts w:ascii="Cambria" w:hAnsi="Cambria"/>
          <w:sz w:val="24"/>
          <w:szCs w:val="24"/>
          <w:lang w:val="ru-RU" w:eastAsia="en-IN"/>
        </w:rPr>
        <w:t xml:space="preserve">сравнивались </w:t>
      </w:r>
      <w:r>
        <w:rPr>
          <w:rFonts w:ascii="Cambria" w:hAnsi="Cambria"/>
          <w:sz w:val="24"/>
          <w:szCs w:val="24"/>
          <w:lang w:val="ru-RU"/>
        </w:rPr>
        <w:t xml:space="preserve">с </w:t>
      </w:r>
      <w:r>
        <w:rPr>
          <w:rFonts w:ascii="Cambria" w:hAnsi="Cambria"/>
          <w:sz w:val="24"/>
          <w:szCs w:val="24"/>
          <w:lang w:val="ru-RU" w:eastAsia="en-IN"/>
        </w:rPr>
        <w:t>показателями</w:t>
      </w:r>
      <w:r w:rsidRPr="00454B9C">
        <w:rPr>
          <w:rFonts w:ascii="Cambria" w:hAnsi="Cambria"/>
          <w:sz w:val="24"/>
          <w:szCs w:val="24"/>
          <w:lang w:val="ru-RU" w:eastAsia="en-IN"/>
        </w:rPr>
        <w:t xml:space="preserve"> результативности, </w:t>
      </w:r>
      <w:r>
        <w:rPr>
          <w:rFonts w:ascii="Cambria" w:hAnsi="Cambria"/>
          <w:sz w:val="24"/>
          <w:szCs w:val="24"/>
          <w:lang w:val="ru-RU"/>
        </w:rPr>
        <w:t xml:space="preserve">заложенными в </w:t>
      </w:r>
      <w:r w:rsidRPr="00454B9C">
        <w:rPr>
          <w:rFonts w:ascii="Cambria" w:hAnsi="Cambria"/>
          <w:sz w:val="24"/>
          <w:szCs w:val="24"/>
          <w:lang w:val="ru-RU" w:eastAsia="en-IN"/>
        </w:rPr>
        <w:t>Программу и бюджет</w:t>
      </w:r>
      <w:r>
        <w:rPr>
          <w:rFonts w:ascii="Cambria" w:hAnsi="Cambria"/>
          <w:sz w:val="24"/>
          <w:szCs w:val="24"/>
          <w:lang w:val="ru-RU" w:eastAsia="en-IN"/>
        </w:rPr>
        <w:t xml:space="preserve">, по </w:t>
      </w:r>
      <w:r w:rsidRPr="00B21F83">
        <w:rPr>
          <w:rFonts w:ascii="Cambria" w:hAnsi="Cambria"/>
          <w:sz w:val="24"/>
          <w:szCs w:val="24"/>
          <w:lang w:val="ru-RU" w:eastAsia="en-IN"/>
        </w:rPr>
        <w:t>котор</w:t>
      </w:r>
      <w:r>
        <w:rPr>
          <w:rFonts w:ascii="Cambria" w:hAnsi="Cambria"/>
          <w:sz w:val="24"/>
          <w:szCs w:val="24"/>
          <w:lang w:val="ru-RU" w:eastAsia="en-IN"/>
        </w:rPr>
        <w:t xml:space="preserve">ым их следовало </w:t>
      </w:r>
      <w:r>
        <w:rPr>
          <w:rFonts w:ascii="Cambria" w:hAnsi="Cambria"/>
          <w:sz w:val="24"/>
          <w:szCs w:val="24"/>
          <w:lang w:val="ru-RU"/>
        </w:rPr>
        <w:t>оценивать</w:t>
      </w:r>
      <w:r w:rsidRPr="00454B9C">
        <w:rPr>
          <w:rFonts w:ascii="Cambria" w:hAnsi="Cambria"/>
          <w:sz w:val="24"/>
          <w:szCs w:val="24"/>
          <w:lang w:val="ru-RU"/>
        </w:rPr>
        <w:t xml:space="preserve">. </w:t>
      </w:r>
      <w:r>
        <w:rPr>
          <w:rFonts w:ascii="Cambria" w:hAnsi="Cambria"/>
          <w:sz w:val="24"/>
          <w:szCs w:val="24"/>
          <w:lang w:val="ru-RU"/>
        </w:rPr>
        <w:t xml:space="preserve">В </w:t>
      </w:r>
      <w:r w:rsidRPr="00454B9C">
        <w:rPr>
          <w:rFonts w:ascii="Cambria" w:hAnsi="Cambria"/>
          <w:sz w:val="24"/>
          <w:szCs w:val="24"/>
          <w:lang w:val="ru-RU"/>
        </w:rPr>
        <w:t xml:space="preserve">отсутствие </w:t>
      </w:r>
      <w:r>
        <w:rPr>
          <w:rFonts w:ascii="Cambria" w:hAnsi="Cambria"/>
          <w:sz w:val="24"/>
          <w:szCs w:val="24"/>
          <w:lang w:val="ru-RU"/>
        </w:rPr>
        <w:t xml:space="preserve">такого </w:t>
      </w:r>
      <w:r w:rsidRPr="00454B9C">
        <w:rPr>
          <w:rFonts w:ascii="Cambria" w:hAnsi="Cambria"/>
          <w:sz w:val="24"/>
          <w:szCs w:val="24"/>
          <w:lang w:val="ru-RU"/>
        </w:rPr>
        <w:t>механизм</w:t>
      </w:r>
      <w:r>
        <w:rPr>
          <w:rFonts w:ascii="Cambria" w:hAnsi="Cambria"/>
          <w:sz w:val="24"/>
          <w:szCs w:val="24"/>
          <w:lang w:val="ru-RU"/>
        </w:rPr>
        <w:t xml:space="preserve">а сопоставления оценить </w:t>
      </w:r>
      <w:r w:rsidRPr="00454B9C">
        <w:rPr>
          <w:rFonts w:ascii="Cambria" w:hAnsi="Cambria"/>
          <w:sz w:val="24"/>
          <w:szCs w:val="24"/>
          <w:lang w:val="ru-RU"/>
        </w:rPr>
        <w:t>эффективн</w:t>
      </w:r>
      <w:r>
        <w:rPr>
          <w:rFonts w:ascii="Cambria" w:hAnsi="Cambria"/>
          <w:sz w:val="24"/>
          <w:szCs w:val="24"/>
          <w:lang w:val="ru-RU"/>
        </w:rPr>
        <w:t>ость</w:t>
      </w:r>
      <w:r w:rsidRPr="00454B9C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реализации</w:t>
      </w:r>
      <w:r w:rsidRPr="00454B9C">
        <w:rPr>
          <w:rFonts w:ascii="Cambria" w:hAnsi="Cambria"/>
          <w:sz w:val="24"/>
          <w:szCs w:val="24"/>
          <w:lang w:val="ru-RU"/>
        </w:rPr>
        <w:t xml:space="preserve"> программ</w:t>
      </w:r>
      <w:r>
        <w:rPr>
          <w:rFonts w:ascii="Cambria" w:hAnsi="Cambria"/>
          <w:sz w:val="24"/>
          <w:szCs w:val="24"/>
          <w:lang w:val="ru-RU"/>
        </w:rPr>
        <w:t xml:space="preserve">, </w:t>
      </w:r>
      <w:r w:rsidRPr="00454B9C">
        <w:rPr>
          <w:rFonts w:ascii="Cambria" w:hAnsi="Cambria"/>
          <w:sz w:val="24"/>
          <w:szCs w:val="24"/>
          <w:lang w:val="ru-RU"/>
        </w:rPr>
        <w:t>содерж</w:t>
      </w:r>
      <w:r>
        <w:rPr>
          <w:rFonts w:ascii="Cambria" w:hAnsi="Cambria"/>
          <w:sz w:val="24"/>
          <w:szCs w:val="24"/>
          <w:lang w:val="ru-RU"/>
        </w:rPr>
        <w:t>ащихся в годовых рабочих</w:t>
      </w:r>
      <w:r w:rsidRPr="00454B9C">
        <w:rPr>
          <w:rFonts w:ascii="Cambria" w:hAnsi="Cambria"/>
          <w:sz w:val="24"/>
          <w:szCs w:val="24"/>
          <w:lang w:val="ru-RU"/>
        </w:rPr>
        <w:t xml:space="preserve"> план</w:t>
      </w:r>
      <w:r>
        <w:rPr>
          <w:rFonts w:ascii="Cambria" w:hAnsi="Cambria"/>
          <w:sz w:val="24"/>
          <w:szCs w:val="24"/>
          <w:lang w:val="ru-RU"/>
        </w:rPr>
        <w:t xml:space="preserve">ах, было </w:t>
      </w:r>
      <w:r w:rsidRPr="00454B9C">
        <w:rPr>
          <w:rFonts w:ascii="Cambria" w:hAnsi="Cambria"/>
          <w:sz w:val="24"/>
          <w:szCs w:val="24"/>
          <w:lang w:val="ru-RU"/>
        </w:rPr>
        <w:t>невозможн</w:t>
      </w:r>
      <w:r>
        <w:rPr>
          <w:rFonts w:ascii="Cambria" w:hAnsi="Cambria"/>
          <w:sz w:val="24"/>
          <w:szCs w:val="24"/>
          <w:lang w:val="ru-RU"/>
        </w:rPr>
        <w:t>о</w:t>
      </w:r>
      <w:r w:rsidRPr="00454B9C">
        <w:rPr>
          <w:rFonts w:ascii="Cambria" w:hAnsi="Cambria"/>
          <w:sz w:val="24"/>
          <w:szCs w:val="24"/>
          <w:lang w:val="ru-RU"/>
        </w:rPr>
        <w:t xml:space="preserve">. </w:t>
      </w:r>
    </w:p>
    <w:p w:rsidR="0027400E" w:rsidRPr="008156A7" w:rsidRDefault="0027400E" w:rsidP="001F2C6A">
      <w:pPr>
        <w:pStyle w:val="ListParagraph"/>
        <w:numPr>
          <w:ilvl w:val="0"/>
          <w:numId w:val="19"/>
        </w:numPr>
        <w:spacing w:line="360" w:lineRule="auto"/>
        <w:ind w:left="426" w:hanging="426"/>
        <w:contextualSpacing w:val="0"/>
        <w:rPr>
          <w:rFonts w:ascii="Cambria" w:hAnsi="Cambria"/>
          <w:sz w:val="24"/>
          <w:szCs w:val="24"/>
          <w:lang w:val="ru-RU"/>
        </w:rPr>
      </w:pPr>
      <w:r w:rsidRPr="00454B9C">
        <w:rPr>
          <w:rFonts w:ascii="Cambria" w:hAnsi="Cambria"/>
          <w:sz w:val="24"/>
          <w:szCs w:val="24"/>
          <w:lang w:val="ru-RU"/>
        </w:rPr>
        <w:t>Руководств</w:t>
      </w:r>
      <w:r>
        <w:rPr>
          <w:rFonts w:ascii="Cambria" w:hAnsi="Cambria"/>
          <w:sz w:val="24"/>
          <w:szCs w:val="24"/>
          <w:lang w:val="ru-RU"/>
        </w:rPr>
        <w:t>о</w:t>
      </w:r>
      <w:r w:rsidRPr="008156A7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заявило</w:t>
      </w:r>
      <w:r w:rsidRPr="008156A7">
        <w:rPr>
          <w:rFonts w:ascii="Cambria" w:hAnsi="Cambria"/>
          <w:sz w:val="24"/>
          <w:szCs w:val="24"/>
          <w:lang w:val="ru-RU"/>
        </w:rPr>
        <w:t xml:space="preserve">, </w:t>
      </w:r>
      <w:r w:rsidRPr="00454B9C">
        <w:rPr>
          <w:rFonts w:ascii="Cambria" w:hAnsi="Cambria"/>
          <w:sz w:val="24"/>
          <w:szCs w:val="24"/>
          <w:lang w:val="ru-RU"/>
        </w:rPr>
        <w:t>что</w:t>
      </w:r>
      <w:r w:rsidRPr="008156A7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сбор</w:t>
      </w:r>
      <w:r w:rsidRPr="008156A7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запросов</w:t>
      </w:r>
      <w:r w:rsidRPr="008156A7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 xml:space="preserve">осуществляется с </w:t>
      </w:r>
      <w:r w:rsidRPr="008156A7">
        <w:rPr>
          <w:rFonts w:ascii="Cambria" w:hAnsi="Cambria"/>
          <w:sz w:val="24"/>
          <w:szCs w:val="24"/>
          <w:lang w:val="ru-RU"/>
        </w:rPr>
        <w:t>использова</w:t>
      </w:r>
      <w:r>
        <w:rPr>
          <w:rFonts w:ascii="Cambria" w:hAnsi="Cambria"/>
          <w:sz w:val="24"/>
          <w:szCs w:val="24"/>
          <w:lang w:val="ru-RU"/>
        </w:rPr>
        <w:t xml:space="preserve">нием </w:t>
      </w:r>
      <w:r w:rsidRPr="00454B9C">
        <w:rPr>
          <w:rFonts w:ascii="Cambria" w:hAnsi="Cambria"/>
          <w:sz w:val="24"/>
          <w:szCs w:val="24"/>
          <w:lang w:val="ru-RU"/>
        </w:rPr>
        <w:t>различн</w:t>
      </w:r>
      <w:r>
        <w:rPr>
          <w:rFonts w:ascii="Cambria" w:hAnsi="Cambria"/>
          <w:sz w:val="24"/>
          <w:szCs w:val="24"/>
          <w:lang w:val="ru-RU"/>
        </w:rPr>
        <w:t>ых</w:t>
      </w:r>
      <w:r w:rsidRPr="008156A7">
        <w:rPr>
          <w:rFonts w:ascii="Cambria" w:hAnsi="Cambria"/>
          <w:sz w:val="24"/>
          <w:szCs w:val="24"/>
          <w:lang w:val="ru-RU"/>
        </w:rPr>
        <w:t xml:space="preserve"> </w:t>
      </w:r>
      <w:r w:rsidRPr="00454B9C">
        <w:rPr>
          <w:rFonts w:ascii="Cambria" w:hAnsi="Cambria"/>
          <w:sz w:val="24"/>
          <w:szCs w:val="24"/>
          <w:lang w:val="ru-RU"/>
        </w:rPr>
        <w:t>механизм</w:t>
      </w:r>
      <w:r>
        <w:rPr>
          <w:rFonts w:ascii="Cambria" w:hAnsi="Cambria"/>
          <w:sz w:val="24"/>
          <w:szCs w:val="24"/>
          <w:lang w:val="ru-RU"/>
        </w:rPr>
        <w:t>ов и представляе</w:t>
      </w:r>
      <w:r w:rsidRPr="008156A7">
        <w:rPr>
          <w:rFonts w:ascii="Cambria" w:hAnsi="Cambria"/>
          <w:sz w:val="24"/>
          <w:szCs w:val="24"/>
          <w:lang w:val="ru-RU"/>
        </w:rPr>
        <w:t>т собой</w:t>
      </w:r>
      <w:r>
        <w:rPr>
          <w:rFonts w:ascii="Cambria" w:hAnsi="Cambria"/>
          <w:sz w:val="24"/>
          <w:szCs w:val="24"/>
          <w:lang w:val="ru-RU"/>
        </w:rPr>
        <w:t xml:space="preserve"> </w:t>
      </w:r>
      <w:r w:rsidRPr="00454B9C">
        <w:rPr>
          <w:rFonts w:ascii="Cambria" w:hAnsi="Cambria"/>
          <w:sz w:val="24"/>
          <w:szCs w:val="24"/>
          <w:lang w:val="ru-RU"/>
        </w:rPr>
        <w:t>динамичн</w:t>
      </w:r>
      <w:r>
        <w:rPr>
          <w:rFonts w:ascii="Cambria" w:hAnsi="Cambria"/>
          <w:sz w:val="24"/>
          <w:szCs w:val="24"/>
          <w:lang w:val="ru-RU"/>
        </w:rPr>
        <w:t>ый</w:t>
      </w:r>
      <w:r w:rsidRPr="008156A7">
        <w:rPr>
          <w:rFonts w:ascii="Cambria" w:hAnsi="Cambria"/>
          <w:sz w:val="24"/>
          <w:szCs w:val="24"/>
          <w:lang w:val="ru-RU"/>
        </w:rPr>
        <w:t xml:space="preserve"> </w:t>
      </w:r>
      <w:r w:rsidRPr="00454B9C">
        <w:rPr>
          <w:rFonts w:ascii="Cambria" w:hAnsi="Cambria"/>
          <w:sz w:val="24"/>
          <w:szCs w:val="24"/>
          <w:lang w:val="ru-RU"/>
        </w:rPr>
        <w:t>процесс</w:t>
      </w:r>
      <w:r w:rsidRPr="008156A7">
        <w:rPr>
          <w:rFonts w:ascii="Cambria" w:hAnsi="Cambria"/>
          <w:sz w:val="24"/>
          <w:szCs w:val="24"/>
          <w:lang w:val="ru-RU"/>
        </w:rPr>
        <w:t>. Кроме того, региональные бюро</w:t>
      </w:r>
      <w:r>
        <w:rPr>
          <w:rFonts w:ascii="Cambria" w:hAnsi="Cambria"/>
          <w:sz w:val="24"/>
          <w:szCs w:val="24"/>
          <w:lang w:val="ru-RU"/>
        </w:rPr>
        <w:t xml:space="preserve"> и Отдел </w:t>
      </w:r>
      <w:r w:rsidRPr="008156A7">
        <w:rPr>
          <w:rFonts w:ascii="Cambria" w:hAnsi="Cambria"/>
          <w:sz w:val="24"/>
          <w:szCs w:val="24"/>
          <w:lang w:val="ru-RU"/>
        </w:rPr>
        <w:t>регулярн</w:t>
      </w:r>
      <w:r>
        <w:rPr>
          <w:rFonts w:ascii="Cambria" w:hAnsi="Cambria"/>
          <w:sz w:val="24"/>
          <w:szCs w:val="24"/>
          <w:lang w:val="ru-RU"/>
        </w:rPr>
        <w:t xml:space="preserve">о проводили </w:t>
      </w:r>
      <w:r w:rsidRPr="008156A7">
        <w:rPr>
          <w:rFonts w:ascii="Cambria" w:hAnsi="Cambria"/>
          <w:sz w:val="24"/>
          <w:szCs w:val="24"/>
          <w:lang w:val="ru-RU"/>
        </w:rPr>
        <w:t>субрегиональн</w:t>
      </w:r>
      <w:r>
        <w:rPr>
          <w:rFonts w:ascii="Cambria" w:hAnsi="Cambria"/>
          <w:sz w:val="24"/>
          <w:szCs w:val="24"/>
          <w:lang w:val="ru-RU"/>
        </w:rPr>
        <w:t>ые</w:t>
      </w:r>
      <w:r w:rsidRPr="008156A7">
        <w:rPr>
          <w:rFonts w:ascii="Cambria" w:hAnsi="Cambria"/>
          <w:sz w:val="24"/>
          <w:szCs w:val="24"/>
          <w:lang w:val="ru-RU"/>
        </w:rPr>
        <w:t xml:space="preserve"> и </w:t>
      </w:r>
      <w:r>
        <w:rPr>
          <w:rFonts w:ascii="Cambria" w:hAnsi="Cambria"/>
          <w:sz w:val="24"/>
          <w:szCs w:val="24"/>
          <w:lang w:val="ru-RU"/>
        </w:rPr>
        <w:t>региональные совещания</w:t>
      </w:r>
      <w:r w:rsidRPr="008156A7">
        <w:rPr>
          <w:rFonts w:ascii="Cambria" w:hAnsi="Cambria"/>
          <w:sz w:val="24"/>
          <w:szCs w:val="24"/>
          <w:lang w:val="ru-RU"/>
        </w:rPr>
        <w:t xml:space="preserve"> с </w:t>
      </w:r>
      <w:r>
        <w:rPr>
          <w:rFonts w:ascii="Cambria" w:hAnsi="Cambria"/>
          <w:sz w:val="24"/>
          <w:szCs w:val="24"/>
          <w:lang w:val="ru-RU"/>
        </w:rPr>
        <w:t xml:space="preserve">высокопоставленными государственными служащими стран для </w:t>
      </w:r>
      <w:r w:rsidRPr="008156A7">
        <w:rPr>
          <w:rFonts w:ascii="Cambria" w:hAnsi="Cambria"/>
          <w:sz w:val="24"/>
          <w:szCs w:val="24"/>
          <w:lang w:val="ru-RU"/>
        </w:rPr>
        <w:t>обсуждени</w:t>
      </w:r>
      <w:r>
        <w:rPr>
          <w:rFonts w:ascii="Cambria" w:hAnsi="Cambria"/>
          <w:sz w:val="24"/>
          <w:szCs w:val="24"/>
          <w:lang w:val="ru-RU"/>
        </w:rPr>
        <w:t xml:space="preserve">я </w:t>
      </w:r>
      <w:r w:rsidRPr="008156A7">
        <w:rPr>
          <w:rFonts w:ascii="Cambria" w:hAnsi="Cambria"/>
          <w:sz w:val="24"/>
          <w:szCs w:val="24"/>
          <w:lang w:val="ru-RU"/>
        </w:rPr>
        <w:t>мероприяти</w:t>
      </w:r>
      <w:r>
        <w:rPr>
          <w:rFonts w:ascii="Cambria" w:hAnsi="Cambria"/>
          <w:sz w:val="24"/>
          <w:szCs w:val="24"/>
          <w:lang w:val="ru-RU"/>
        </w:rPr>
        <w:t>й</w:t>
      </w:r>
      <w:r w:rsidRPr="008156A7">
        <w:rPr>
          <w:rFonts w:ascii="Cambria" w:hAnsi="Cambria"/>
          <w:sz w:val="24"/>
          <w:szCs w:val="24"/>
          <w:lang w:val="ru-RU"/>
        </w:rPr>
        <w:t xml:space="preserve"> и выработк</w:t>
      </w:r>
      <w:r>
        <w:rPr>
          <w:rFonts w:ascii="Cambria" w:hAnsi="Cambria"/>
          <w:sz w:val="24"/>
          <w:szCs w:val="24"/>
          <w:lang w:val="ru-RU"/>
        </w:rPr>
        <w:t>и критериев</w:t>
      </w:r>
      <w:r w:rsidRPr="008156A7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 xml:space="preserve">оценки хода </w:t>
      </w:r>
      <w:r w:rsidRPr="008156A7">
        <w:rPr>
          <w:rFonts w:ascii="Cambria" w:hAnsi="Cambria"/>
          <w:sz w:val="24"/>
          <w:szCs w:val="24"/>
          <w:lang w:val="ru-RU"/>
        </w:rPr>
        <w:t>реализаци</w:t>
      </w:r>
      <w:r>
        <w:rPr>
          <w:rFonts w:ascii="Cambria" w:hAnsi="Cambria"/>
          <w:sz w:val="24"/>
          <w:szCs w:val="24"/>
          <w:lang w:val="ru-RU"/>
        </w:rPr>
        <w:t xml:space="preserve">и повестки </w:t>
      </w:r>
      <w:r w:rsidRPr="008156A7">
        <w:rPr>
          <w:rFonts w:ascii="Cambria" w:hAnsi="Cambria"/>
          <w:sz w:val="24"/>
          <w:szCs w:val="24"/>
          <w:lang w:val="ru-RU"/>
        </w:rPr>
        <w:t>сотрудничеств</w:t>
      </w:r>
      <w:r>
        <w:rPr>
          <w:rFonts w:ascii="Cambria" w:hAnsi="Cambria"/>
          <w:sz w:val="24"/>
          <w:szCs w:val="24"/>
          <w:lang w:val="ru-RU"/>
        </w:rPr>
        <w:t>а</w:t>
      </w:r>
      <w:r w:rsidRPr="008156A7">
        <w:rPr>
          <w:rFonts w:ascii="Cambria" w:hAnsi="Cambria"/>
          <w:sz w:val="24"/>
          <w:szCs w:val="24"/>
          <w:lang w:val="ru-RU"/>
        </w:rPr>
        <w:t xml:space="preserve"> между ВОИС и государствами-членами.</w:t>
      </w:r>
    </w:p>
    <w:p w:rsidR="0027400E" w:rsidRPr="008156A7" w:rsidRDefault="0027400E" w:rsidP="001F2C6A">
      <w:pPr>
        <w:pStyle w:val="ListParagraph"/>
        <w:spacing w:line="360" w:lineRule="auto"/>
        <w:ind w:left="357"/>
        <w:contextualSpacing w:val="0"/>
        <w:rPr>
          <w:rFonts w:ascii="Cambria" w:hAnsi="Cambria" w:cs="Times New Roman"/>
          <w:sz w:val="24"/>
          <w:szCs w:val="24"/>
          <w:lang w:val="ru-RU"/>
        </w:rPr>
      </w:pPr>
      <w:r w:rsidRPr="008156A7">
        <w:rPr>
          <w:rFonts w:ascii="Cambria" w:hAnsi="Cambria"/>
          <w:sz w:val="24"/>
          <w:szCs w:val="24"/>
          <w:lang w:val="ru-RU"/>
        </w:rPr>
        <w:t xml:space="preserve">Результаты </w:t>
      </w:r>
      <w:r>
        <w:rPr>
          <w:rFonts w:ascii="Cambria" w:hAnsi="Cambria"/>
          <w:sz w:val="24"/>
          <w:szCs w:val="24"/>
          <w:lang w:val="ru-RU"/>
        </w:rPr>
        <w:t xml:space="preserve">этих консультаций давали </w:t>
      </w:r>
      <w:r w:rsidRPr="008156A7">
        <w:rPr>
          <w:rFonts w:ascii="Cambria" w:hAnsi="Cambria" w:cs="Times New Roman"/>
          <w:sz w:val="24"/>
          <w:szCs w:val="24"/>
          <w:lang w:val="ru-RU"/>
        </w:rPr>
        <w:t>ВОИС возможн</w:t>
      </w:r>
      <w:r>
        <w:rPr>
          <w:rFonts w:ascii="Cambria" w:hAnsi="Cambria" w:cs="Times New Roman"/>
          <w:sz w:val="24"/>
          <w:szCs w:val="24"/>
          <w:lang w:val="ru-RU"/>
        </w:rPr>
        <w:t xml:space="preserve">ость составлять </w:t>
      </w:r>
      <w:r w:rsidRPr="008156A7">
        <w:rPr>
          <w:rFonts w:ascii="Cambria" w:hAnsi="Cambria" w:cs="Times New Roman"/>
          <w:sz w:val="24"/>
          <w:szCs w:val="24"/>
          <w:lang w:val="ru-RU"/>
        </w:rPr>
        <w:t>планы</w:t>
      </w:r>
      <w:r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8156A7">
        <w:rPr>
          <w:rFonts w:ascii="Cambria" w:hAnsi="Cambria" w:cs="Times New Roman"/>
          <w:sz w:val="24"/>
          <w:szCs w:val="24"/>
          <w:lang w:val="ru-RU"/>
        </w:rPr>
        <w:t>работ</w:t>
      </w:r>
      <w:r>
        <w:rPr>
          <w:rFonts w:ascii="Cambria" w:hAnsi="Cambria" w:cs="Times New Roman"/>
          <w:sz w:val="24"/>
          <w:szCs w:val="24"/>
          <w:lang w:val="ru-RU"/>
        </w:rPr>
        <w:t>ы</w:t>
      </w:r>
      <w:r w:rsidRPr="008156A7">
        <w:rPr>
          <w:rFonts w:ascii="Cambria" w:hAnsi="Cambria" w:cs="Times New Roman"/>
          <w:sz w:val="24"/>
          <w:szCs w:val="24"/>
          <w:lang w:val="ru-RU"/>
        </w:rPr>
        <w:t>, котор</w:t>
      </w:r>
      <w:r>
        <w:rPr>
          <w:rFonts w:ascii="Cambria" w:hAnsi="Cambria" w:cs="Times New Roman"/>
          <w:sz w:val="24"/>
          <w:szCs w:val="24"/>
          <w:lang w:val="ru-RU"/>
        </w:rPr>
        <w:t>ые затем утверждались</w:t>
      </w:r>
      <w:r w:rsidRPr="008156A7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>Заместителем</w:t>
      </w:r>
      <w:r w:rsidRPr="008156A7">
        <w:rPr>
          <w:rFonts w:ascii="Cambria" w:hAnsi="Cambria" w:cs="Times New Roman"/>
          <w:sz w:val="24"/>
          <w:szCs w:val="24"/>
          <w:lang w:val="ru-RU"/>
        </w:rPr>
        <w:t xml:space="preserve"> Генерального директора и </w:t>
      </w:r>
      <w:r>
        <w:rPr>
          <w:rFonts w:ascii="Cambria" w:hAnsi="Cambria" w:cs="Times New Roman"/>
          <w:sz w:val="24"/>
          <w:szCs w:val="24"/>
          <w:lang w:val="ru-RU"/>
        </w:rPr>
        <w:t>Генеральным директором</w:t>
      </w:r>
      <w:r w:rsidRPr="008156A7">
        <w:rPr>
          <w:rFonts w:ascii="Cambria" w:hAnsi="Cambria" w:cs="Times New Roman"/>
          <w:sz w:val="24"/>
          <w:szCs w:val="24"/>
          <w:lang w:val="ru-RU"/>
        </w:rPr>
        <w:t>.</w:t>
      </w:r>
    </w:p>
    <w:p w:rsidR="0027400E" w:rsidRPr="008156A7" w:rsidRDefault="00F62F45" w:rsidP="001F2C6A">
      <w:pPr>
        <w:pStyle w:val="ListParagraph"/>
        <w:spacing w:line="360" w:lineRule="auto"/>
        <w:ind w:left="357"/>
        <w:contextualSpacing w:val="0"/>
        <w:rPr>
          <w:rFonts w:ascii="Cambria" w:hAnsi="Cambria" w:cs="Times New Roman"/>
          <w:sz w:val="24"/>
          <w:szCs w:val="24"/>
          <w:lang w:val="ru-RU"/>
        </w:rPr>
      </w:pPr>
      <w:r>
        <w:rPr>
          <w:noProof/>
          <w:lang w:val="en-US" w:bidi="ar-SA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135890</wp:posOffset>
            </wp:positionV>
            <wp:extent cx="6089650" cy="1797050"/>
            <wp:effectExtent l="0" t="0" r="6350" b="0"/>
            <wp:wrapNone/>
            <wp:docPr id="2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179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00E" w:rsidRPr="00761771" w:rsidRDefault="0027400E" w:rsidP="001F2C6A">
      <w:pPr>
        <w:spacing w:line="360" w:lineRule="auto"/>
        <w:rPr>
          <w:rFonts w:ascii="Cambria" w:hAnsi="Cambria"/>
          <w:b/>
          <w:i/>
          <w:iCs/>
          <w:sz w:val="24"/>
          <w:szCs w:val="24"/>
          <w:lang w:val="ru-RU"/>
        </w:rPr>
      </w:pPr>
      <w:r w:rsidRPr="00761771">
        <w:rPr>
          <w:rFonts w:ascii="Cambria" w:hAnsi="Cambria"/>
          <w:b/>
          <w:bCs/>
          <w:i/>
          <w:iCs/>
          <w:sz w:val="24"/>
          <w:szCs w:val="24"/>
          <w:lang w:val="ru-RU"/>
        </w:rPr>
        <w:t>Рекомендация № 6</w:t>
      </w:r>
    </w:p>
    <w:p w:rsidR="0027400E" w:rsidRPr="007D10F1" w:rsidRDefault="0027400E" w:rsidP="001F2C6A">
      <w:pPr>
        <w:spacing w:line="360" w:lineRule="auto"/>
        <w:rPr>
          <w:rFonts w:ascii="Cambria" w:hAnsi="Cambria" w:cs="Times New Roman"/>
          <w:b/>
          <w:i/>
          <w:sz w:val="24"/>
          <w:szCs w:val="24"/>
          <w:lang w:val="ru-RU" w:eastAsia="en-IN"/>
        </w:rPr>
      </w:pPr>
      <w:r w:rsidRPr="007D10F1">
        <w:rPr>
          <w:rFonts w:ascii="Cambria" w:hAnsi="Cambria" w:cs="Times New Roman"/>
          <w:b/>
          <w:i/>
          <w:sz w:val="24"/>
          <w:szCs w:val="24"/>
          <w:lang w:val="ru-RU" w:eastAsia="en-IN"/>
        </w:rPr>
        <w:t xml:space="preserve">Секретариат ВОИС мог бы подготовить типовую операционную процедуру разработки страновых планов. Разработка страновых планов могла бы также считаться одним из показателей результативности при контроле </w:t>
      </w:r>
      <w:r>
        <w:rPr>
          <w:rFonts w:ascii="Cambria" w:hAnsi="Cambria" w:cs="Times New Roman"/>
          <w:b/>
          <w:i/>
          <w:sz w:val="24"/>
          <w:szCs w:val="24"/>
          <w:lang w:val="ru-RU" w:eastAsia="en-IN"/>
        </w:rPr>
        <w:t>эффективности работы региональных бюро</w:t>
      </w:r>
      <w:r w:rsidRPr="007D10F1">
        <w:rPr>
          <w:rFonts w:ascii="Cambria" w:hAnsi="Cambria" w:cs="Times New Roman"/>
          <w:b/>
          <w:i/>
          <w:sz w:val="24"/>
          <w:szCs w:val="24"/>
          <w:lang w:val="ru-RU" w:eastAsia="en-IN"/>
        </w:rPr>
        <w:t xml:space="preserve"> в рамках данной программы.</w:t>
      </w:r>
    </w:p>
    <w:p w:rsidR="0027400E" w:rsidRPr="007D10F1" w:rsidRDefault="0027400E" w:rsidP="001F2C6A">
      <w:pPr>
        <w:spacing w:line="360" w:lineRule="auto"/>
        <w:rPr>
          <w:rFonts w:ascii="Cambria" w:hAnsi="Cambria" w:cs="Times New Roman"/>
          <w:sz w:val="24"/>
          <w:szCs w:val="24"/>
          <w:lang w:val="ru-RU"/>
        </w:rPr>
      </w:pPr>
    </w:p>
    <w:p w:rsidR="0027400E" w:rsidRPr="00B62FF4" w:rsidRDefault="0027400E" w:rsidP="001F2C6A">
      <w:pPr>
        <w:autoSpaceDE w:val="0"/>
        <w:autoSpaceDN w:val="0"/>
        <w:adjustRightInd w:val="0"/>
        <w:spacing w:line="360" w:lineRule="auto"/>
        <w:ind w:hanging="142"/>
        <w:contextualSpacing/>
        <w:jc w:val="both"/>
        <w:rPr>
          <w:rFonts w:ascii="Cambria" w:hAnsi="Cambria" w:cs="Mangal"/>
          <w:b/>
          <w:iCs/>
          <w:sz w:val="24"/>
          <w:szCs w:val="24"/>
          <w:lang w:val="ru-RU" w:eastAsia="en-US" w:bidi="hi-IN"/>
        </w:rPr>
      </w:pPr>
      <w:r w:rsidRPr="00B62FF4">
        <w:rPr>
          <w:rFonts w:ascii="Cambria" w:hAnsi="Cambria" w:cs="Mangal"/>
          <w:b/>
          <w:iCs/>
          <w:sz w:val="24"/>
          <w:szCs w:val="24"/>
          <w:lang w:val="ru-RU" w:eastAsia="en-US" w:bidi="hi-IN"/>
        </w:rPr>
        <w:t xml:space="preserve">Интеграция </w:t>
      </w:r>
      <w:r w:rsidRPr="008156A7">
        <w:rPr>
          <w:rFonts w:ascii="Cambria" w:hAnsi="Cambria" w:cs="Mangal"/>
          <w:b/>
          <w:iCs/>
          <w:sz w:val="24"/>
          <w:szCs w:val="24"/>
          <w:lang w:val="ru-RU" w:eastAsia="en-US" w:bidi="hi-IN"/>
        </w:rPr>
        <w:t>мероприяти</w:t>
      </w:r>
      <w:r>
        <w:rPr>
          <w:rFonts w:ascii="Cambria" w:hAnsi="Cambria" w:cs="Mangal"/>
          <w:b/>
          <w:iCs/>
          <w:sz w:val="24"/>
          <w:szCs w:val="24"/>
          <w:lang w:val="ru-RU" w:eastAsia="en-US" w:bidi="hi-IN"/>
        </w:rPr>
        <w:t xml:space="preserve">й </w:t>
      </w:r>
      <w:r w:rsidRPr="008156A7">
        <w:rPr>
          <w:rFonts w:ascii="Cambria" w:hAnsi="Cambria" w:cs="Mangal"/>
          <w:b/>
          <w:iCs/>
          <w:sz w:val="24"/>
          <w:szCs w:val="24"/>
          <w:lang w:val="ru-RU" w:eastAsia="en-US" w:bidi="hi-IN"/>
        </w:rPr>
        <w:t>содействи</w:t>
      </w:r>
      <w:r>
        <w:rPr>
          <w:rFonts w:ascii="Cambria" w:hAnsi="Cambria" w:cs="Mangal"/>
          <w:b/>
          <w:iCs/>
          <w:sz w:val="24"/>
          <w:szCs w:val="24"/>
          <w:lang w:val="ru-RU" w:eastAsia="en-US" w:bidi="hi-IN"/>
        </w:rPr>
        <w:t xml:space="preserve">я </w:t>
      </w:r>
      <w:r w:rsidRPr="008156A7">
        <w:rPr>
          <w:rFonts w:ascii="Cambria" w:hAnsi="Cambria" w:cs="Mangal"/>
          <w:b/>
          <w:iCs/>
          <w:sz w:val="24"/>
          <w:szCs w:val="24"/>
          <w:lang w:val="ru-RU" w:eastAsia="en-US" w:bidi="hi-IN"/>
        </w:rPr>
        <w:t>развити</w:t>
      </w:r>
      <w:r>
        <w:rPr>
          <w:rFonts w:ascii="Cambria" w:hAnsi="Cambria" w:cs="Mangal"/>
          <w:b/>
          <w:iCs/>
          <w:sz w:val="24"/>
          <w:szCs w:val="24"/>
          <w:lang w:val="ru-RU" w:eastAsia="en-US" w:bidi="hi-IN"/>
        </w:rPr>
        <w:t xml:space="preserve">ю в </w:t>
      </w:r>
      <w:r w:rsidRPr="00B62FF4">
        <w:rPr>
          <w:rFonts w:ascii="Cambria" w:hAnsi="Cambria" w:cs="Mangal"/>
          <w:b/>
          <w:iCs/>
          <w:sz w:val="24"/>
          <w:szCs w:val="24"/>
          <w:lang w:val="ru-RU" w:eastAsia="en-US" w:bidi="hi-IN"/>
        </w:rPr>
        <w:t xml:space="preserve">основную деятельность </w:t>
      </w:r>
      <w:r w:rsidRPr="008156A7">
        <w:rPr>
          <w:rFonts w:ascii="Cambria" w:hAnsi="Cambria" w:cs="Mangal"/>
          <w:b/>
          <w:iCs/>
          <w:sz w:val="24"/>
          <w:szCs w:val="24"/>
          <w:lang w:val="ru-RU" w:eastAsia="en-US" w:bidi="hi-IN"/>
        </w:rPr>
        <w:t>Организаци</w:t>
      </w:r>
      <w:r>
        <w:rPr>
          <w:rFonts w:ascii="Cambria" w:hAnsi="Cambria" w:cs="Mangal"/>
          <w:b/>
          <w:iCs/>
          <w:sz w:val="24"/>
          <w:szCs w:val="24"/>
          <w:lang w:val="ru-RU" w:eastAsia="en-US" w:bidi="hi-IN"/>
        </w:rPr>
        <w:t>и</w:t>
      </w:r>
    </w:p>
    <w:p w:rsidR="0027400E" w:rsidRDefault="0027400E" w:rsidP="001F2C6A">
      <w:pPr>
        <w:pStyle w:val="ListParagraph"/>
        <w:numPr>
          <w:ilvl w:val="0"/>
          <w:numId w:val="19"/>
        </w:numPr>
        <w:spacing w:line="360" w:lineRule="auto"/>
        <w:ind w:left="426" w:hanging="426"/>
        <w:contextualSpacing w:val="0"/>
        <w:rPr>
          <w:rFonts w:ascii="Cambria" w:hAnsi="Cambria"/>
          <w:sz w:val="24"/>
          <w:szCs w:val="24"/>
          <w:lang w:val="ru-RU"/>
        </w:rPr>
        <w:sectPr w:rsidR="0027400E" w:rsidSect="00EB7A9D">
          <w:footerReference w:type="default" r:id="rId47"/>
          <w:footerReference w:type="first" r:id="rId48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>
        <w:rPr>
          <w:rFonts w:ascii="Cambria" w:hAnsi="Cambria"/>
          <w:sz w:val="24"/>
          <w:szCs w:val="24"/>
          <w:lang w:val="ru-RU"/>
        </w:rPr>
        <w:t xml:space="preserve">Как отмечалось в пунктах </w:t>
      </w:r>
      <w:r w:rsidRPr="00B62FF4">
        <w:rPr>
          <w:rFonts w:ascii="Cambria" w:hAnsi="Cambria"/>
          <w:sz w:val="24"/>
          <w:szCs w:val="24"/>
          <w:lang w:val="ru-RU"/>
        </w:rPr>
        <w:t xml:space="preserve">37 </w:t>
      </w:r>
      <w:r>
        <w:rPr>
          <w:rFonts w:ascii="Cambria" w:hAnsi="Cambria"/>
          <w:sz w:val="24"/>
          <w:szCs w:val="24"/>
          <w:lang w:val="ru-RU"/>
        </w:rPr>
        <w:t xml:space="preserve">и </w:t>
      </w:r>
      <w:r w:rsidRPr="00B62FF4">
        <w:rPr>
          <w:rFonts w:ascii="Cambria" w:hAnsi="Cambria"/>
          <w:sz w:val="24"/>
          <w:szCs w:val="24"/>
          <w:lang w:val="ru-RU"/>
        </w:rPr>
        <w:t>38 выше, Руководств</w:t>
      </w:r>
      <w:r>
        <w:rPr>
          <w:rFonts w:ascii="Cambria" w:hAnsi="Cambria"/>
          <w:sz w:val="24"/>
          <w:szCs w:val="24"/>
          <w:lang w:val="ru-RU"/>
        </w:rPr>
        <w:t>о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указало в Программе и бюджете на 2012-2013 гг.</w:t>
      </w:r>
      <w:r w:rsidRPr="00B62FF4">
        <w:rPr>
          <w:rFonts w:ascii="Cambria" w:hAnsi="Cambria"/>
          <w:sz w:val="24"/>
          <w:szCs w:val="24"/>
          <w:lang w:val="ru-RU"/>
        </w:rPr>
        <w:t xml:space="preserve">, что </w:t>
      </w:r>
      <w:r w:rsidRPr="008156A7">
        <w:rPr>
          <w:rFonts w:ascii="Cambria" w:hAnsi="Cambria"/>
          <w:sz w:val="24"/>
          <w:szCs w:val="24"/>
          <w:lang w:val="ru-RU"/>
        </w:rPr>
        <w:t>сокращени</w:t>
      </w:r>
      <w:r>
        <w:rPr>
          <w:rFonts w:ascii="Cambria" w:hAnsi="Cambria"/>
          <w:sz w:val="24"/>
          <w:szCs w:val="24"/>
          <w:lang w:val="ru-RU"/>
        </w:rPr>
        <w:t xml:space="preserve">е </w:t>
      </w:r>
      <w:r w:rsidRPr="00C11423">
        <w:rPr>
          <w:rFonts w:ascii="Cambria" w:hAnsi="Cambria"/>
          <w:sz w:val="24"/>
          <w:szCs w:val="24"/>
          <w:lang w:val="ru-RU"/>
        </w:rPr>
        <w:t>ресурс</w:t>
      </w:r>
      <w:r>
        <w:rPr>
          <w:rFonts w:ascii="Cambria" w:hAnsi="Cambria"/>
          <w:sz w:val="24"/>
          <w:szCs w:val="24"/>
          <w:lang w:val="ru-RU"/>
        </w:rPr>
        <w:t xml:space="preserve">ов, выделяемых на нужды, не связанные с </w:t>
      </w:r>
      <w:r w:rsidRPr="00C11423">
        <w:rPr>
          <w:rFonts w:ascii="Cambria" w:hAnsi="Cambria"/>
          <w:sz w:val="24"/>
          <w:szCs w:val="24"/>
          <w:lang w:val="ru-RU"/>
        </w:rPr>
        <w:t>персонал</w:t>
      </w:r>
      <w:r>
        <w:rPr>
          <w:rFonts w:ascii="Cambria" w:hAnsi="Cambria"/>
          <w:sz w:val="24"/>
          <w:szCs w:val="24"/>
          <w:lang w:val="ru-RU"/>
        </w:rPr>
        <w:t xml:space="preserve">ом, </w:t>
      </w:r>
      <w:r w:rsidRPr="00C11423">
        <w:rPr>
          <w:rFonts w:ascii="Cambria" w:hAnsi="Cambria" w:cs="Times New Roman"/>
          <w:sz w:val="24"/>
          <w:szCs w:val="24"/>
          <w:lang w:val="ru-RU"/>
        </w:rPr>
        <w:t>в рамках</w:t>
      </w:r>
      <w:r>
        <w:rPr>
          <w:rFonts w:ascii="Cambria" w:hAnsi="Cambria" w:cs="Times New Roman"/>
          <w:sz w:val="24"/>
          <w:szCs w:val="24"/>
          <w:lang w:val="ru-RU"/>
        </w:rPr>
        <w:t xml:space="preserve"> программы</w:t>
      </w:r>
      <w:r w:rsidRPr="00C11423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>0</w:t>
      </w:r>
      <w:r w:rsidRPr="00C11423">
        <w:rPr>
          <w:rFonts w:ascii="Cambria" w:hAnsi="Cambria" w:cs="Times New Roman"/>
          <w:sz w:val="24"/>
          <w:szCs w:val="24"/>
          <w:lang w:val="ru-RU"/>
        </w:rPr>
        <w:t xml:space="preserve">9 </w:t>
      </w:r>
      <w:r>
        <w:rPr>
          <w:rFonts w:ascii="Cambria" w:hAnsi="Cambria" w:cs="Times New Roman"/>
          <w:sz w:val="24"/>
          <w:szCs w:val="24"/>
          <w:lang w:val="ru-RU"/>
        </w:rPr>
        <w:t xml:space="preserve">было </w:t>
      </w:r>
      <w:r w:rsidRPr="00C11423">
        <w:rPr>
          <w:rFonts w:ascii="Cambria" w:hAnsi="Cambria" w:cs="Times New Roman"/>
          <w:sz w:val="24"/>
          <w:szCs w:val="24"/>
          <w:lang w:val="ru-RU"/>
        </w:rPr>
        <w:t>в основном</w:t>
      </w:r>
      <w:r>
        <w:rPr>
          <w:rFonts w:ascii="Cambria" w:hAnsi="Cambria" w:cs="Times New Roman"/>
          <w:sz w:val="24"/>
          <w:szCs w:val="24"/>
          <w:lang w:val="ru-RU"/>
        </w:rPr>
        <w:t xml:space="preserve"> связано с интеграцией </w:t>
      </w:r>
      <w:r w:rsidRPr="00454B9C">
        <w:rPr>
          <w:rFonts w:ascii="Cambria" w:hAnsi="Cambria" w:cs="Times New Roman"/>
          <w:sz w:val="24"/>
          <w:szCs w:val="24"/>
          <w:lang w:val="ru-RU"/>
        </w:rPr>
        <w:t>соответствующ</w:t>
      </w:r>
      <w:r>
        <w:rPr>
          <w:rFonts w:ascii="Cambria" w:hAnsi="Cambria" w:cs="Times New Roman"/>
          <w:sz w:val="24"/>
          <w:szCs w:val="24"/>
          <w:lang w:val="ru-RU"/>
        </w:rPr>
        <w:t xml:space="preserve">ей </w:t>
      </w:r>
      <w:r w:rsidRPr="00454B9C">
        <w:rPr>
          <w:rFonts w:ascii="Cambria" w:hAnsi="Cambria" w:cs="Times New Roman"/>
          <w:sz w:val="24"/>
          <w:szCs w:val="24"/>
          <w:lang w:val="ru-RU"/>
        </w:rPr>
        <w:t>деятельност</w:t>
      </w:r>
      <w:r>
        <w:rPr>
          <w:rFonts w:ascii="Cambria" w:hAnsi="Cambria" w:cs="Times New Roman"/>
          <w:sz w:val="24"/>
          <w:szCs w:val="24"/>
          <w:lang w:val="ru-RU"/>
        </w:rPr>
        <w:t xml:space="preserve">и в другие </w:t>
      </w:r>
      <w:r w:rsidRPr="00454B9C">
        <w:rPr>
          <w:rFonts w:ascii="Cambria" w:hAnsi="Cambria" w:cs="Times New Roman"/>
          <w:sz w:val="24"/>
          <w:szCs w:val="24"/>
          <w:lang w:val="ru-RU"/>
        </w:rPr>
        <w:t>программ</w:t>
      </w:r>
      <w:r>
        <w:rPr>
          <w:rFonts w:ascii="Cambria" w:hAnsi="Cambria" w:cs="Times New Roman"/>
          <w:sz w:val="24"/>
          <w:szCs w:val="24"/>
          <w:lang w:val="ru-RU"/>
        </w:rPr>
        <w:t>ы</w:t>
      </w:r>
      <w:r w:rsidRPr="00B62FF4">
        <w:rPr>
          <w:rFonts w:ascii="Cambria" w:hAnsi="Cambria"/>
          <w:sz w:val="24"/>
          <w:szCs w:val="24"/>
          <w:lang w:val="ru-RU"/>
        </w:rPr>
        <w:t xml:space="preserve">. </w:t>
      </w:r>
      <w:r w:rsidRPr="008156A7">
        <w:rPr>
          <w:rFonts w:ascii="Cambria" w:hAnsi="Cambria"/>
          <w:sz w:val="24"/>
          <w:szCs w:val="24"/>
          <w:lang w:val="ru-RU"/>
        </w:rPr>
        <w:t>Концепци</w:t>
      </w:r>
      <w:r>
        <w:rPr>
          <w:rFonts w:ascii="Cambria" w:hAnsi="Cambria"/>
          <w:sz w:val="24"/>
          <w:szCs w:val="24"/>
          <w:lang w:val="ru-RU"/>
        </w:rPr>
        <w:t>я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интеграции аспектов развития в основную деятельность Организации основана на том, что региональные</w:t>
      </w:r>
      <w:r w:rsidRPr="00454B9C">
        <w:rPr>
          <w:rFonts w:ascii="Cambria" w:hAnsi="Cambria"/>
          <w:sz w:val="24"/>
          <w:szCs w:val="24"/>
          <w:lang w:val="ru-RU"/>
        </w:rPr>
        <w:t xml:space="preserve"> бюро </w:t>
      </w:r>
      <w:r w:rsidRPr="00B62FF4">
        <w:rPr>
          <w:rFonts w:ascii="Cambria" w:hAnsi="Cambria"/>
          <w:sz w:val="24"/>
          <w:szCs w:val="24"/>
          <w:lang w:val="ru-RU"/>
        </w:rPr>
        <w:t xml:space="preserve">и </w:t>
      </w:r>
      <w:r>
        <w:rPr>
          <w:rFonts w:ascii="Cambria" w:hAnsi="Cambria"/>
          <w:sz w:val="24"/>
          <w:szCs w:val="24"/>
          <w:lang w:val="ru-RU"/>
        </w:rPr>
        <w:t xml:space="preserve">Отдел </w:t>
      </w:r>
      <w:r w:rsidRPr="00B62FF4">
        <w:rPr>
          <w:rFonts w:ascii="Cambria" w:hAnsi="Cambria"/>
          <w:sz w:val="24"/>
          <w:szCs w:val="24"/>
          <w:lang w:val="ru-RU"/>
        </w:rPr>
        <w:t xml:space="preserve">НРС </w:t>
      </w:r>
      <w:r>
        <w:rPr>
          <w:rFonts w:ascii="Cambria" w:hAnsi="Cambria"/>
          <w:sz w:val="24"/>
          <w:szCs w:val="24"/>
          <w:lang w:val="ru-RU"/>
        </w:rPr>
        <w:t xml:space="preserve">должны играть роль </w:t>
      </w:r>
      <w:r>
        <w:rPr>
          <w:rFonts w:ascii="Times New Roman" w:hAnsi="Times New Roman" w:cs="Times New Roman"/>
          <w:sz w:val="24"/>
          <w:szCs w:val="24"/>
          <w:lang w:val="ru-RU"/>
        </w:rPr>
        <w:t>«кураторов»</w:t>
      </w:r>
      <w:r>
        <w:rPr>
          <w:rFonts w:ascii="Cambria" w:hAnsi="Cambria"/>
          <w:sz w:val="24"/>
          <w:szCs w:val="24"/>
          <w:lang w:val="ru-RU"/>
        </w:rPr>
        <w:t xml:space="preserve"> </w:t>
      </w:r>
      <w:r w:rsidRPr="008156A7">
        <w:rPr>
          <w:rFonts w:ascii="Cambria" w:hAnsi="Cambria"/>
          <w:sz w:val="24"/>
          <w:szCs w:val="24"/>
          <w:lang w:val="ru-RU"/>
        </w:rPr>
        <w:t>процесс</w:t>
      </w:r>
      <w:r>
        <w:rPr>
          <w:rFonts w:ascii="Cambria" w:hAnsi="Cambria"/>
          <w:sz w:val="24"/>
          <w:szCs w:val="24"/>
          <w:lang w:val="ru-RU"/>
        </w:rPr>
        <w:t xml:space="preserve">ов </w:t>
      </w:r>
      <w:r w:rsidRPr="00B62FF4">
        <w:rPr>
          <w:rFonts w:ascii="Cambria" w:hAnsi="Cambria"/>
          <w:sz w:val="24"/>
          <w:szCs w:val="24"/>
          <w:lang w:val="ru-RU"/>
        </w:rPr>
        <w:t>планировани</w:t>
      </w:r>
      <w:r>
        <w:rPr>
          <w:rFonts w:ascii="Cambria" w:hAnsi="Cambria"/>
          <w:sz w:val="24"/>
          <w:szCs w:val="24"/>
          <w:lang w:val="ru-RU"/>
        </w:rPr>
        <w:t>я</w:t>
      </w:r>
      <w:r w:rsidRPr="00B62FF4">
        <w:rPr>
          <w:rFonts w:ascii="Cambria" w:hAnsi="Cambria"/>
          <w:sz w:val="24"/>
          <w:szCs w:val="24"/>
          <w:lang w:val="ru-RU"/>
        </w:rPr>
        <w:t xml:space="preserve"> и </w:t>
      </w:r>
      <w:r w:rsidRPr="008156A7">
        <w:rPr>
          <w:rFonts w:ascii="Cambria" w:hAnsi="Cambria"/>
          <w:sz w:val="24"/>
          <w:szCs w:val="24"/>
          <w:lang w:val="ru-RU"/>
        </w:rPr>
        <w:t>разработк</w:t>
      </w:r>
      <w:r>
        <w:rPr>
          <w:rFonts w:ascii="Cambria" w:hAnsi="Cambria"/>
          <w:sz w:val="24"/>
          <w:szCs w:val="24"/>
          <w:lang w:val="ru-RU"/>
        </w:rPr>
        <w:t xml:space="preserve">и </w:t>
      </w:r>
      <w:r w:rsidRPr="008156A7">
        <w:rPr>
          <w:rFonts w:ascii="Cambria" w:hAnsi="Cambria"/>
          <w:sz w:val="24"/>
          <w:szCs w:val="24"/>
          <w:lang w:val="ru-RU"/>
        </w:rPr>
        <w:t>программ</w:t>
      </w:r>
      <w:r>
        <w:rPr>
          <w:rFonts w:ascii="Cambria" w:hAnsi="Cambria"/>
          <w:sz w:val="24"/>
          <w:szCs w:val="24"/>
          <w:lang w:val="ru-RU"/>
        </w:rPr>
        <w:t xml:space="preserve"> на </w:t>
      </w:r>
    </w:p>
    <w:p w:rsidR="0027400E" w:rsidRPr="00B62FF4" w:rsidRDefault="0027400E" w:rsidP="00BE5C1B">
      <w:pPr>
        <w:pStyle w:val="ListParagraph"/>
        <w:spacing w:line="360" w:lineRule="auto"/>
        <w:ind w:left="426"/>
        <w:contextualSpacing w:val="0"/>
        <w:rPr>
          <w:rFonts w:ascii="Cambria" w:hAnsi="Cambria"/>
          <w:sz w:val="24"/>
          <w:szCs w:val="24"/>
          <w:lang w:val="ru-RU"/>
        </w:rPr>
      </w:pPr>
      <w:r w:rsidRPr="00B62FF4">
        <w:rPr>
          <w:rFonts w:ascii="Cambria" w:hAnsi="Cambria"/>
          <w:sz w:val="24"/>
          <w:szCs w:val="24"/>
          <w:lang w:val="ru-RU"/>
        </w:rPr>
        <w:lastRenderedPageBreak/>
        <w:t>национальн</w:t>
      </w:r>
      <w:r>
        <w:rPr>
          <w:rFonts w:ascii="Cambria" w:hAnsi="Cambria"/>
          <w:sz w:val="24"/>
          <w:szCs w:val="24"/>
          <w:lang w:val="ru-RU"/>
        </w:rPr>
        <w:t>ом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уровне</w:t>
      </w:r>
      <w:r w:rsidRPr="00B62FF4">
        <w:rPr>
          <w:rFonts w:ascii="Cambria" w:hAnsi="Cambria"/>
          <w:sz w:val="24"/>
          <w:szCs w:val="24"/>
          <w:lang w:val="ru-RU"/>
        </w:rPr>
        <w:t xml:space="preserve">, </w:t>
      </w:r>
      <w:r>
        <w:rPr>
          <w:rFonts w:ascii="Cambria" w:hAnsi="Cambria"/>
          <w:sz w:val="24"/>
          <w:szCs w:val="24"/>
          <w:lang w:val="ru-RU"/>
        </w:rPr>
        <w:t xml:space="preserve">действуя в тесном </w:t>
      </w:r>
      <w:r w:rsidRPr="00B62FF4">
        <w:rPr>
          <w:rFonts w:ascii="Cambria" w:hAnsi="Cambria"/>
          <w:sz w:val="24"/>
          <w:szCs w:val="24"/>
          <w:lang w:val="ru-RU"/>
        </w:rPr>
        <w:t>сотрудничеств</w:t>
      </w:r>
      <w:r>
        <w:rPr>
          <w:rFonts w:ascii="Cambria" w:hAnsi="Cambria"/>
          <w:sz w:val="24"/>
          <w:szCs w:val="24"/>
          <w:lang w:val="ru-RU"/>
        </w:rPr>
        <w:t xml:space="preserve">е со всеми </w:t>
      </w:r>
      <w:r w:rsidRPr="008156A7">
        <w:rPr>
          <w:rFonts w:ascii="Cambria" w:hAnsi="Cambria"/>
          <w:sz w:val="24"/>
          <w:szCs w:val="24"/>
          <w:lang w:val="ru-RU"/>
        </w:rPr>
        <w:t>соответствующ</w:t>
      </w:r>
      <w:r>
        <w:rPr>
          <w:rFonts w:ascii="Cambria" w:hAnsi="Cambria"/>
          <w:sz w:val="24"/>
          <w:szCs w:val="24"/>
          <w:lang w:val="ru-RU"/>
        </w:rPr>
        <w:t xml:space="preserve">ими </w:t>
      </w:r>
      <w:r w:rsidRPr="00B62FF4">
        <w:rPr>
          <w:rFonts w:ascii="Cambria" w:hAnsi="Cambria"/>
          <w:sz w:val="24"/>
          <w:szCs w:val="24"/>
          <w:lang w:val="ru-RU"/>
        </w:rPr>
        <w:t>стран</w:t>
      </w:r>
      <w:r>
        <w:rPr>
          <w:rFonts w:ascii="Cambria" w:hAnsi="Cambria"/>
          <w:sz w:val="24"/>
          <w:szCs w:val="24"/>
          <w:lang w:val="ru-RU"/>
        </w:rPr>
        <w:t>ами,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а</w:t>
      </w:r>
      <w:r w:rsidRPr="00B62FF4">
        <w:rPr>
          <w:rFonts w:ascii="Cambria" w:hAnsi="Cambria"/>
          <w:sz w:val="24"/>
          <w:szCs w:val="24"/>
          <w:lang w:val="ru-RU"/>
        </w:rPr>
        <w:t xml:space="preserve"> также </w:t>
      </w:r>
      <w:r w:rsidRPr="008156A7">
        <w:rPr>
          <w:rFonts w:ascii="Cambria" w:hAnsi="Cambria"/>
          <w:sz w:val="24"/>
          <w:szCs w:val="24"/>
          <w:lang w:val="ru-RU"/>
        </w:rPr>
        <w:t>отве</w:t>
      </w:r>
      <w:r>
        <w:rPr>
          <w:rFonts w:ascii="Cambria" w:hAnsi="Cambria"/>
          <w:sz w:val="24"/>
          <w:szCs w:val="24"/>
          <w:lang w:val="ru-RU"/>
        </w:rPr>
        <w:t>чать за общую координацию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 w:rsidRPr="008156A7">
        <w:rPr>
          <w:rFonts w:ascii="Cambria" w:hAnsi="Cambria"/>
          <w:sz w:val="24"/>
          <w:szCs w:val="24"/>
          <w:lang w:val="ru-RU"/>
        </w:rPr>
        <w:t>работ</w:t>
      </w:r>
      <w:r>
        <w:rPr>
          <w:rFonts w:ascii="Cambria" w:hAnsi="Cambria"/>
          <w:sz w:val="24"/>
          <w:szCs w:val="24"/>
          <w:lang w:val="ru-RU"/>
        </w:rPr>
        <w:t>ы на страновом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уровне</w:t>
      </w:r>
      <w:r w:rsidRPr="00B62FF4">
        <w:rPr>
          <w:rFonts w:ascii="Cambria" w:hAnsi="Cambria"/>
          <w:sz w:val="24"/>
          <w:szCs w:val="24"/>
          <w:lang w:val="ru-RU"/>
        </w:rPr>
        <w:t xml:space="preserve">. </w:t>
      </w:r>
      <w:r>
        <w:rPr>
          <w:rFonts w:ascii="Cambria" w:hAnsi="Cambria"/>
          <w:sz w:val="24"/>
          <w:szCs w:val="24"/>
          <w:lang w:val="ru-RU"/>
        </w:rPr>
        <w:t xml:space="preserve">Согласно этому </w:t>
      </w:r>
      <w:r w:rsidRPr="00B21F83">
        <w:rPr>
          <w:rFonts w:ascii="Cambria" w:hAnsi="Cambria"/>
          <w:sz w:val="24"/>
          <w:szCs w:val="24"/>
          <w:lang w:val="ru-RU"/>
        </w:rPr>
        <w:t>подход</w:t>
      </w:r>
      <w:r>
        <w:rPr>
          <w:rFonts w:ascii="Cambria" w:hAnsi="Cambria"/>
          <w:sz w:val="24"/>
          <w:szCs w:val="24"/>
          <w:lang w:val="ru-RU"/>
        </w:rPr>
        <w:t>у</w:t>
      </w:r>
      <w:r w:rsidRPr="00B62FF4">
        <w:rPr>
          <w:rFonts w:ascii="Cambria" w:hAnsi="Cambria"/>
          <w:sz w:val="24"/>
          <w:szCs w:val="24"/>
          <w:lang w:val="ru-RU"/>
        </w:rPr>
        <w:t xml:space="preserve">, </w:t>
      </w:r>
      <w:r>
        <w:rPr>
          <w:rFonts w:ascii="Cambria" w:hAnsi="Cambria"/>
          <w:sz w:val="24"/>
          <w:szCs w:val="24"/>
          <w:lang w:val="ru-RU"/>
        </w:rPr>
        <w:t>ресурсы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из программы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0</w:t>
      </w:r>
      <w:r w:rsidRPr="00B62FF4">
        <w:rPr>
          <w:rFonts w:ascii="Cambria" w:hAnsi="Cambria"/>
          <w:sz w:val="24"/>
          <w:szCs w:val="24"/>
          <w:lang w:val="ru-RU"/>
        </w:rPr>
        <w:t xml:space="preserve">9 </w:t>
      </w:r>
      <w:r>
        <w:rPr>
          <w:rFonts w:ascii="Cambria" w:hAnsi="Cambria"/>
          <w:sz w:val="24"/>
          <w:szCs w:val="24"/>
          <w:lang w:val="ru-RU"/>
        </w:rPr>
        <w:t xml:space="preserve">перераспределялись в пользу других </w:t>
      </w:r>
      <w:r w:rsidRPr="008156A7">
        <w:rPr>
          <w:rFonts w:ascii="Cambria" w:hAnsi="Cambria"/>
          <w:sz w:val="24"/>
          <w:szCs w:val="24"/>
          <w:lang w:val="ru-RU"/>
        </w:rPr>
        <w:t>программ</w:t>
      </w:r>
      <w:r>
        <w:rPr>
          <w:rFonts w:ascii="Cambria" w:hAnsi="Cambria"/>
          <w:sz w:val="24"/>
          <w:szCs w:val="24"/>
          <w:lang w:val="ru-RU"/>
        </w:rPr>
        <w:t xml:space="preserve"> </w:t>
      </w:r>
      <w:r w:rsidRPr="00B62FF4">
        <w:rPr>
          <w:rFonts w:ascii="Cambria" w:hAnsi="Cambria"/>
          <w:sz w:val="24"/>
          <w:szCs w:val="24"/>
          <w:lang w:val="ru-RU"/>
        </w:rPr>
        <w:t xml:space="preserve">через </w:t>
      </w:r>
      <w:r w:rsidRPr="008156A7">
        <w:rPr>
          <w:rFonts w:ascii="Cambria" w:hAnsi="Cambria"/>
          <w:sz w:val="24"/>
          <w:szCs w:val="24"/>
          <w:lang w:val="ru-RU"/>
        </w:rPr>
        <w:t>механизм</w:t>
      </w:r>
      <w:r>
        <w:rPr>
          <w:rFonts w:ascii="Cambria" w:hAnsi="Cambria"/>
          <w:sz w:val="24"/>
          <w:szCs w:val="24"/>
          <w:lang w:val="ru-RU"/>
        </w:rPr>
        <w:t xml:space="preserve"> интеграции </w:t>
      </w:r>
      <w:r w:rsidRPr="008156A7">
        <w:rPr>
          <w:rFonts w:ascii="Cambria" w:hAnsi="Cambria"/>
          <w:sz w:val="24"/>
          <w:szCs w:val="24"/>
          <w:lang w:val="ru-RU"/>
        </w:rPr>
        <w:t>мероприяти</w:t>
      </w:r>
      <w:r>
        <w:rPr>
          <w:rFonts w:ascii="Cambria" w:hAnsi="Cambria"/>
          <w:sz w:val="24"/>
          <w:szCs w:val="24"/>
          <w:lang w:val="ru-RU"/>
        </w:rPr>
        <w:t xml:space="preserve">й </w:t>
      </w:r>
      <w:r w:rsidRPr="008156A7">
        <w:rPr>
          <w:rFonts w:ascii="Cambria" w:hAnsi="Cambria"/>
          <w:sz w:val="24"/>
          <w:szCs w:val="24"/>
          <w:lang w:val="ru-RU"/>
        </w:rPr>
        <w:t>содействи</w:t>
      </w:r>
      <w:r>
        <w:rPr>
          <w:rFonts w:ascii="Cambria" w:hAnsi="Cambria"/>
          <w:sz w:val="24"/>
          <w:szCs w:val="24"/>
          <w:lang w:val="ru-RU"/>
        </w:rPr>
        <w:t xml:space="preserve">я </w:t>
      </w:r>
      <w:r w:rsidRPr="008156A7">
        <w:rPr>
          <w:rFonts w:ascii="Cambria" w:hAnsi="Cambria"/>
          <w:sz w:val="24"/>
          <w:szCs w:val="24"/>
          <w:lang w:val="ru-RU"/>
        </w:rPr>
        <w:t>развити</w:t>
      </w:r>
      <w:r>
        <w:rPr>
          <w:rFonts w:ascii="Cambria" w:hAnsi="Cambria"/>
          <w:sz w:val="24"/>
          <w:szCs w:val="24"/>
          <w:lang w:val="ru-RU"/>
        </w:rPr>
        <w:t xml:space="preserve">ю </w:t>
      </w:r>
      <w:r w:rsidRPr="00B62FF4">
        <w:rPr>
          <w:rFonts w:ascii="Cambria" w:hAnsi="Cambria"/>
          <w:sz w:val="24"/>
          <w:szCs w:val="24"/>
          <w:lang w:val="ru-RU"/>
        </w:rPr>
        <w:t xml:space="preserve">в основную деятельность </w:t>
      </w:r>
      <w:r w:rsidRPr="008156A7">
        <w:rPr>
          <w:rFonts w:ascii="Cambria" w:hAnsi="Cambria"/>
          <w:sz w:val="24"/>
          <w:szCs w:val="24"/>
          <w:lang w:val="ru-RU"/>
        </w:rPr>
        <w:t>ВОИС</w:t>
      </w:r>
      <w:r>
        <w:rPr>
          <w:rFonts w:ascii="Cambria" w:hAnsi="Cambria"/>
          <w:sz w:val="24"/>
          <w:szCs w:val="24"/>
          <w:lang w:val="ru-RU"/>
        </w:rPr>
        <w:t xml:space="preserve">. </w:t>
      </w:r>
      <w:r w:rsidRPr="00B62FF4">
        <w:rPr>
          <w:rFonts w:ascii="Cambria" w:hAnsi="Cambria"/>
          <w:sz w:val="24"/>
          <w:szCs w:val="24"/>
          <w:lang w:val="ru-RU"/>
        </w:rPr>
        <w:t xml:space="preserve">Мы </w:t>
      </w:r>
      <w:r>
        <w:rPr>
          <w:rFonts w:ascii="Cambria" w:hAnsi="Cambria"/>
          <w:sz w:val="24"/>
          <w:szCs w:val="24"/>
          <w:lang w:val="ru-RU"/>
        </w:rPr>
        <w:t xml:space="preserve">провели оценку </w:t>
      </w:r>
      <w:r w:rsidRPr="00B62FF4">
        <w:rPr>
          <w:rFonts w:ascii="Cambria" w:hAnsi="Cambria"/>
          <w:sz w:val="24"/>
          <w:szCs w:val="24"/>
          <w:lang w:val="ru-RU"/>
        </w:rPr>
        <w:t>эффективн</w:t>
      </w:r>
      <w:r>
        <w:rPr>
          <w:rFonts w:ascii="Cambria" w:hAnsi="Cambria"/>
          <w:sz w:val="24"/>
          <w:szCs w:val="24"/>
          <w:lang w:val="ru-RU"/>
        </w:rPr>
        <w:t>ости такой интеграции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в ее финансовом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аспекте</w:t>
      </w:r>
      <w:r w:rsidRPr="00B62FF4">
        <w:rPr>
          <w:rFonts w:ascii="Cambria" w:hAnsi="Cambria"/>
          <w:sz w:val="24"/>
          <w:szCs w:val="24"/>
          <w:lang w:val="ru-RU"/>
        </w:rPr>
        <w:t>.</w:t>
      </w:r>
    </w:p>
    <w:p w:rsidR="0027400E" w:rsidRDefault="0027400E" w:rsidP="001F2C6A">
      <w:pPr>
        <w:pStyle w:val="ListParagraph"/>
        <w:numPr>
          <w:ilvl w:val="0"/>
          <w:numId w:val="19"/>
        </w:numPr>
        <w:spacing w:line="360" w:lineRule="auto"/>
        <w:ind w:left="426" w:hanging="426"/>
        <w:contextualSpacing w:val="0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>Финансовые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аспекты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интеграции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 w:rsidRPr="008156A7">
        <w:rPr>
          <w:rFonts w:ascii="Cambria" w:hAnsi="Cambria"/>
          <w:sz w:val="24"/>
          <w:szCs w:val="24"/>
          <w:lang w:val="ru-RU"/>
        </w:rPr>
        <w:t>мероприяти</w:t>
      </w:r>
      <w:r>
        <w:rPr>
          <w:rFonts w:ascii="Cambria" w:hAnsi="Cambria"/>
          <w:sz w:val="24"/>
          <w:szCs w:val="24"/>
          <w:lang w:val="ru-RU"/>
        </w:rPr>
        <w:t xml:space="preserve">й </w:t>
      </w:r>
      <w:r w:rsidRPr="008156A7">
        <w:rPr>
          <w:rFonts w:ascii="Cambria" w:hAnsi="Cambria"/>
          <w:sz w:val="24"/>
          <w:szCs w:val="24"/>
          <w:lang w:val="ru-RU"/>
        </w:rPr>
        <w:t>содействи</w:t>
      </w:r>
      <w:r>
        <w:rPr>
          <w:rFonts w:ascii="Cambria" w:hAnsi="Cambria"/>
          <w:sz w:val="24"/>
          <w:szCs w:val="24"/>
          <w:lang w:val="ru-RU"/>
        </w:rPr>
        <w:t xml:space="preserve">я </w:t>
      </w:r>
      <w:r w:rsidRPr="008156A7">
        <w:rPr>
          <w:rFonts w:ascii="Cambria" w:hAnsi="Cambria"/>
          <w:sz w:val="24"/>
          <w:szCs w:val="24"/>
          <w:lang w:val="ru-RU"/>
        </w:rPr>
        <w:t>развити</w:t>
      </w:r>
      <w:r>
        <w:rPr>
          <w:rFonts w:ascii="Cambria" w:hAnsi="Cambria"/>
          <w:sz w:val="24"/>
          <w:szCs w:val="24"/>
          <w:lang w:val="ru-RU"/>
        </w:rPr>
        <w:t xml:space="preserve">ю </w:t>
      </w:r>
      <w:r w:rsidRPr="00B62FF4">
        <w:rPr>
          <w:rFonts w:ascii="Cambria" w:hAnsi="Cambria"/>
          <w:sz w:val="24"/>
          <w:szCs w:val="24"/>
          <w:lang w:val="ru-RU"/>
        </w:rPr>
        <w:t xml:space="preserve">в основную деятельность </w:t>
      </w:r>
      <w:r w:rsidRPr="008156A7">
        <w:rPr>
          <w:rFonts w:ascii="Cambria" w:hAnsi="Cambria"/>
          <w:sz w:val="24"/>
          <w:szCs w:val="24"/>
          <w:lang w:val="ru-RU"/>
        </w:rPr>
        <w:t>ВОИС</w:t>
      </w:r>
      <w:r>
        <w:rPr>
          <w:rFonts w:ascii="Cambria" w:hAnsi="Cambria"/>
          <w:sz w:val="24"/>
          <w:szCs w:val="24"/>
          <w:lang w:val="ru-RU"/>
        </w:rPr>
        <w:t xml:space="preserve"> связаны с </w:t>
      </w:r>
      <w:r w:rsidRPr="008156A7">
        <w:rPr>
          <w:rFonts w:ascii="Cambria" w:hAnsi="Cambria"/>
          <w:sz w:val="24"/>
          <w:szCs w:val="24"/>
          <w:lang w:val="ru-RU"/>
        </w:rPr>
        <w:t>использова</w:t>
      </w:r>
      <w:r>
        <w:rPr>
          <w:rFonts w:ascii="Cambria" w:hAnsi="Cambria"/>
          <w:sz w:val="24"/>
          <w:szCs w:val="24"/>
          <w:lang w:val="ru-RU"/>
        </w:rPr>
        <w:t>нием методики распределения</w:t>
      </w:r>
      <w:r w:rsidRPr="00B62FF4">
        <w:rPr>
          <w:rFonts w:ascii="Cambria" w:hAnsi="Cambria"/>
          <w:sz w:val="24"/>
          <w:szCs w:val="24"/>
          <w:lang w:val="ru-RU"/>
        </w:rPr>
        <w:t xml:space="preserve"> бюджет</w:t>
      </w:r>
      <w:r>
        <w:rPr>
          <w:rFonts w:ascii="Cambria" w:hAnsi="Cambria"/>
          <w:sz w:val="24"/>
          <w:szCs w:val="24"/>
          <w:lang w:val="ru-RU"/>
        </w:rPr>
        <w:t>ных</w:t>
      </w:r>
      <w:r w:rsidRPr="00B62FF4">
        <w:rPr>
          <w:rFonts w:ascii="Cambria" w:hAnsi="Cambria"/>
          <w:sz w:val="24"/>
          <w:szCs w:val="24"/>
          <w:lang w:val="ru-RU"/>
        </w:rPr>
        <w:t xml:space="preserve"> ресурсов между </w:t>
      </w:r>
      <w:r w:rsidRPr="00454B9C">
        <w:rPr>
          <w:rFonts w:ascii="Cambria" w:hAnsi="Cambria"/>
          <w:sz w:val="24"/>
          <w:szCs w:val="24"/>
          <w:lang w:val="ru-RU"/>
        </w:rPr>
        <w:t>р</w:t>
      </w:r>
      <w:r>
        <w:rPr>
          <w:rFonts w:ascii="Cambria" w:hAnsi="Cambria"/>
          <w:sz w:val="24"/>
          <w:szCs w:val="24"/>
          <w:lang w:val="ru-RU"/>
        </w:rPr>
        <w:t>егиональными</w:t>
      </w:r>
      <w:r w:rsidRPr="00454B9C">
        <w:rPr>
          <w:rFonts w:ascii="Cambria" w:hAnsi="Cambria"/>
          <w:sz w:val="24"/>
          <w:szCs w:val="24"/>
          <w:lang w:val="ru-RU"/>
        </w:rPr>
        <w:t xml:space="preserve"> бюро </w:t>
      </w:r>
      <w:r w:rsidRPr="00B62FF4">
        <w:rPr>
          <w:rFonts w:ascii="Cambria" w:hAnsi="Cambria"/>
          <w:sz w:val="24"/>
          <w:szCs w:val="24"/>
          <w:lang w:val="ru-RU"/>
        </w:rPr>
        <w:t xml:space="preserve">и </w:t>
      </w:r>
      <w:r>
        <w:rPr>
          <w:rFonts w:ascii="Cambria" w:hAnsi="Cambria"/>
          <w:sz w:val="24"/>
          <w:szCs w:val="24"/>
          <w:lang w:val="ru-RU"/>
        </w:rPr>
        <w:t xml:space="preserve">другими </w:t>
      </w:r>
      <w:r w:rsidRPr="008156A7">
        <w:rPr>
          <w:rFonts w:ascii="Cambria" w:hAnsi="Cambria"/>
          <w:sz w:val="24"/>
          <w:szCs w:val="24"/>
          <w:lang w:val="ru-RU"/>
        </w:rPr>
        <w:t>основн</w:t>
      </w:r>
      <w:r>
        <w:rPr>
          <w:rFonts w:ascii="Cambria" w:hAnsi="Cambria"/>
          <w:sz w:val="24"/>
          <w:szCs w:val="24"/>
          <w:lang w:val="ru-RU"/>
        </w:rPr>
        <w:t xml:space="preserve">ыми </w:t>
      </w:r>
      <w:r w:rsidRPr="008156A7">
        <w:rPr>
          <w:rFonts w:ascii="Cambria" w:hAnsi="Cambria"/>
          <w:sz w:val="24"/>
          <w:szCs w:val="24"/>
          <w:lang w:val="ru-RU"/>
        </w:rPr>
        <w:t>программ</w:t>
      </w:r>
      <w:r>
        <w:rPr>
          <w:rFonts w:ascii="Cambria" w:hAnsi="Cambria"/>
          <w:sz w:val="24"/>
          <w:szCs w:val="24"/>
          <w:lang w:val="ru-RU"/>
        </w:rPr>
        <w:t>ами</w:t>
      </w:r>
      <w:r w:rsidRPr="00B62FF4">
        <w:rPr>
          <w:rFonts w:ascii="Cambria" w:hAnsi="Cambria"/>
          <w:sz w:val="24"/>
          <w:szCs w:val="24"/>
          <w:lang w:val="ru-RU"/>
        </w:rPr>
        <w:t xml:space="preserve">, </w:t>
      </w:r>
      <w:r>
        <w:rPr>
          <w:rFonts w:ascii="Cambria" w:hAnsi="Cambria"/>
          <w:sz w:val="24"/>
          <w:szCs w:val="24"/>
          <w:lang w:val="ru-RU"/>
        </w:rPr>
        <w:t xml:space="preserve">учетом доли затрат, направляемой на цели </w:t>
      </w:r>
      <w:r w:rsidRPr="008156A7">
        <w:rPr>
          <w:rFonts w:ascii="Cambria" w:hAnsi="Cambria"/>
          <w:sz w:val="24"/>
          <w:szCs w:val="24"/>
          <w:lang w:val="ru-RU"/>
        </w:rPr>
        <w:t>развити</w:t>
      </w:r>
      <w:r>
        <w:rPr>
          <w:rFonts w:ascii="Cambria" w:hAnsi="Cambria"/>
          <w:sz w:val="24"/>
          <w:szCs w:val="24"/>
          <w:lang w:val="ru-RU"/>
        </w:rPr>
        <w:t xml:space="preserve">я </w:t>
      </w:r>
      <w:r w:rsidRPr="00B62FF4">
        <w:rPr>
          <w:rFonts w:ascii="Cambria" w:hAnsi="Cambria"/>
          <w:sz w:val="24"/>
          <w:szCs w:val="24"/>
          <w:lang w:val="ru-RU"/>
        </w:rPr>
        <w:t xml:space="preserve">и </w:t>
      </w:r>
      <w:r>
        <w:rPr>
          <w:rFonts w:ascii="Cambria" w:hAnsi="Cambria"/>
          <w:sz w:val="24"/>
          <w:szCs w:val="24"/>
          <w:lang w:val="ru-RU"/>
        </w:rPr>
        <w:t xml:space="preserve">составлением </w:t>
      </w:r>
      <w:r w:rsidRPr="008156A7">
        <w:rPr>
          <w:rFonts w:ascii="Cambria" w:hAnsi="Cambria"/>
          <w:sz w:val="24"/>
          <w:szCs w:val="24"/>
          <w:lang w:val="ru-RU"/>
        </w:rPr>
        <w:t>соответствующ</w:t>
      </w:r>
      <w:r>
        <w:rPr>
          <w:rFonts w:ascii="Cambria" w:hAnsi="Cambria"/>
          <w:sz w:val="24"/>
          <w:szCs w:val="24"/>
          <w:lang w:val="ru-RU"/>
        </w:rPr>
        <w:t xml:space="preserve">ей финансовой </w:t>
      </w:r>
      <w:r w:rsidRPr="008156A7">
        <w:rPr>
          <w:rFonts w:ascii="Cambria" w:hAnsi="Cambria"/>
          <w:sz w:val="24"/>
          <w:szCs w:val="24"/>
          <w:lang w:val="ru-RU"/>
        </w:rPr>
        <w:t>отчетност</w:t>
      </w:r>
      <w:r>
        <w:rPr>
          <w:rFonts w:ascii="Cambria" w:hAnsi="Cambria"/>
          <w:sz w:val="24"/>
          <w:szCs w:val="24"/>
          <w:lang w:val="ru-RU"/>
        </w:rPr>
        <w:t>и</w:t>
      </w:r>
      <w:r w:rsidRPr="00B62FF4">
        <w:rPr>
          <w:rFonts w:ascii="Cambria" w:hAnsi="Cambria"/>
          <w:sz w:val="24"/>
          <w:szCs w:val="24"/>
          <w:lang w:val="ru-RU"/>
        </w:rPr>
        <w:t xml:space="preserve">. </w:t>
      </w:r>
      <w:r>
        <w:rPr>
          <w:rFonts w:ascii="Cambria" w:hAnsi="Cambria"/>
          <w:sz w:val="24"/>
          <w:szCs w:val="24"/>
          <w:lang w:val="ru-RU"/>
        </w:rPr>
        <w:t xml:space="preserve">В этой связи </w:t>
      </w:r>
      <w:r w:rsidRPr="00B62FF4">
        <w:rPr>
          <w:rFonts w:ascii="Cambria" w:hAnsi="Cambria"/>
          <w:sz w:val="24"/>
          <w:szCs w:val="24"/>
          <w:lang w:val="ru-RU"/>
        </w:rPr>
        <w:t xml:space="preserve">мы обратили внимание на то, что </w:t>
      </w:r>
      <w:r w:rsidRPr="008156A7">
        <w:rPr>
          <w:rFonts w:ascii="Cambria" w:hAnsi="Cambria"/>
          <w:sz w:val="24"/>
          <w:szCs w:val="24"/>
          <w:lang w:val="ru-RU"/>
        </w:rPr>
        <w:t>распределени</w:t>
      </w:r>
      <w:r>
        <w:rPr>
          <w:rFonts w:ascii="Cambria" w:hAnsi="Cambria"/>
          <w:sz w:val="24"/>
          <w:szCs w:val="24"/>
          <w:lang w:val="ru-RU"/>
        </w:rPr>
        <w:t xml:space="preserve">е </w:t>
      </w:r>
      <w:r w:rsidRPr="00B62FF4">
        <w:rPr>
          <w:rFonts w:ascii="Cambria" w:hAnsi="Cambria"/>
          <w:sz w:val="24"/>
          <w:szCs w:val="24"/>
          <w:lang w:val="ru-RU"/>
        </w:rPr>
        <w:t>бюджет</w:t>
      </w:r>
      <w:r>
        <w:rPr>
          <w:rFonts w:ascii="Cambria" w:hAnsi="Cambria"/>
          <w:sz w:val="24"/>
          <w:szCs w:val="24"/>
          <w:lang w:val="ru-RU"/>
        </w:rPr>
        <w:t>ных</w:t>
      </w:r>
      <w:r w:rsidRPr="00B62FF4">
        <w:rPr>
          <w:rFonts w:ascii="Cambria" w:hAnsi="Cambria"/>
          <w:sz w:val="24"/>
          <w:szCs w:val="24"/>
          <w:lang w:val="ru-RU"/>
        </w:rPr>
        <w:t xml:space="preserve"> ресурсов между </w:t>
      </w:r>
      <w:r>
        <w:rPr>
          <w:rFonts w:ascii="Cambria" w:hAnsi="Cambria"/>
          <w:sz w:val="24"/>
          <w:szCs w:val="24"/>
          <w:lang w:val="ru-RU"/>
        </w:rPr>
        <w:t>региональными</w:t>
      </w:r>
      <w:r w:rsidRPr="00B62FF4">
        <w:rPr>
          <w:rFonts w:ascii="Cambria" w:hAnsi="Cambria"/>
          <w:sz w:val="24"/>
          <w:szCs w:val="24"/>
          <w:lang w:val="ru-RU"/>
        </w:rPr>
        <w:t xml:space="preserve"> бюро и </w:t>
      </w:r>
      <w:r>
        <w:rPr>
          <w:rFonts w:ascii="Cambria" w:hAnsi="Cambria"/>
          <w:sz w:val="24"/>
          <w:szCs w:val="24"/>
          <w:lang w:val="ru-RU"/>
        </w:rPr>
        <w:t xml:space="preserve">другими </w:t>
      </w:r>
      <w:r w:rsidRPr="008156A7">
        <w:rPr>
          <w:rFonts w:ascii="Cambria" w:hAnsi="Cambria"/>
          <w:sz w:val="24"/>
          <w:szCs w:val="24"/>
          <w:lang w:val="ru-RU"/>
        </w:rPr>
        <w:t>основн</w:t>
      </w:r>
      <w:r>
        <w:rPr>
          <w:rFonts w:ascii="Cambria" w:hAnsi="Cambria"/>
          <w:sz w:val="24"/>
          <w:szCs w:val="24"/>
          <w:lang w:val="ru-RU"/>
        </w:rPr>
        <w:t>ыми программными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секторами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не было достаточно четким</w:t>
      </w:r>
      <w:r w:rsidRPr="00B62FF4">
        <w:rPr>
          <w:rFonts w:ascii="Cambria" w:hAnsi="Cambria"/>
          <w:sz w:val="24"/>
          <w:szCs w:val="24"/>
          <w:lang w:val="ru-RU"/>
        </w:rPr>
        <w:t xml:space="preserve">. Например, </w:t>
      </w:r>
      <w:r>
        <w:rPr>
          <w:rFonts w:ascii="Cambria" w:hAnsi="Cambria"/>
          <w:sz w:val="24"/>
          <w:szCs w:val="24"/>
          <w:lang w:val="ru-RU"/>
        </w:rPr>
        <w:t xml:space="preserve">в </w:t>
      </w:r>
      <w:r w:rsidRPr="00B62FF4">
        <w:rPr>
          <w:rFonts w:ascii="Cambria" w:hAnsi="Cambria"/>
          <w:sz w:val="24"/>
          <w:szCs w:val="24"/>
          <w:lang w:val="ru-RU"/>
        </w:rPr>
        <w:t>документ</w:t>
      </w:r>
      <w:r>
        <w:rPr>
          <w:rFonts w:ascii="Cambria" w:hAnsi="Cambria"/>
          <w:sz w:val="24"/>
          <w:szCs w:val="24"/>
          <w:lang w:val="ru-RU"/>
        </w:rPr>
        <w:t>е,</w:t>
      </w:r>
      <w:r w:rsidRPr="008156A7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представленном Секцией</w:t>
      </w:r>
      <w:r w:rsidRPr="008156A7">
        <w:rPr>
          <w:rFonts w:ascii="Cambria" w:hAnsi="Cambria"/>
          <w:sz w:val="24"/>
          <w:szCs w:val="24"/>
          <w:lang w:val="ru-RU"/>
        </w:rPr>
        <w:t xml:space="preserve"> управления программами и оценки результативности </w:t>
      </w:r>
      <w:r w:rsidRPr="00B62FF4">
        <w:rPr>
          <w:rFonts w:ascii="Cambria" w:hAnsi="Cambria"/>
          <w:sz w:val="24"/>
          <w:szCs w:val="24"/>
          <w:lang w:val="ru-RU"/>
        </w:rPr>
        <w:t xml:space="preserve">ВОИС </w:t>
      </w:r>
      <w:r>
        <w:rPr>
          <w:rFonts w:ascii="Cambria" w:hAnsi="Cambria"/>
          <w:sz w:val="24"/>
          <w:szCs w:val="24"/>
          <w:lang w:val="ru-RU"/>
        </w:rPr>
        <w:t xml:space="preserve">была </w:t>
      </w:r>
      <w:r w:rsidRPr="008156A7">
        <w:rPr>
          <w:rFonts w:ascii="Cambria" w:hAnsi="Cambria"/>
          <w:sz w:val="24"/>
          <w:szCs w:val="24"/>
          <w:lang w:val="ru-RU"/>
        </w:rPr>
        <w:t>зафиксирован</w:t>
      </w:r>
      <w:r>
        <w:rPr>
          <w:rFonts w:ascii="Cambria" w:hAnsi="Cambria"/>
          <w:sz w:val="24"/>
          <w:szCs w:val="24"/>
          <w:lang w:val="ru-RU"/>
        </w:rPr>
        <w:t xml:space="preserve">а </w:t>
      </w:r>
      <w:r w:rsidRPr="00B62FF4">
        <w:rPr>
          <w:rFonts w:ascii="Cambria" w:hAnsi="Cambria"/>
          <w:sz w:val="24"/>
          <w:szCs w:val="24"/>
          <w:lang w:val="ru-RU"/>
        </w:rPr>
        <w:t>только процент</w:t>
      </w:r>
      <w:r>
        <w:rPr>
          <w:rFonts w:ascii="Cambria" w:hAnsi="Cambria"/>
          <w:sz w:val="24"/>
          <w:szCs w:val="24"/>
          <w:lang w:val="ru-RU"/>
        </w:rPr>
        <w:t>ная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Cambria" w:hAnsi="Cambria"/>
          <w:sz w:val="24"/>
          <w:szCs w:val="24"/>
          <w:lang w:val="ru-RU"/>
        </w:rPr>
        <w:t>доля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 xml:space="preserve">по каждому </w:t>
      </w:r>
      <w:r w:rsidRPr="008156A7">
        <w:rPr>
          <w:rFonts w:ascii="Cambria" w:hAnsi="Cambria"/>
          <w:sz w:val="24"/>
          <w:szCs w:val="24"/>
          <w:lang w:val="ru-RU"/>
        </w:rPr>
        <w:t>мероприяти</w:t>
      </w:r>
      <w:r>
        <w:rPr>
          <w:rFonts w:ascii="Cambria" w:hAnsi="Cambria"/>
          <w:sz w:val="24"/>
          <w:szCs w:val="24"/>
          <w:lang w:val="ru-RU"/>
        </w:rPr>
        <w:t xml:space="preserve">ю </w:t>
      </w:r>
      <w:r w:rsidRPr="008156A7">
        <w:rPr>
          <w:rFonts w:ascii="Cambria" w:hAnsi="Cambria"/>
          <w:sz w:val="24"/>
          <w:szCs w:val="24"/>
          <w:lang w:val="ru-RU"/>
        </w:rPr>
        <w:t>содействия развитию</w:t>
      </w:r>
      <w:r>
        <w:rPr>
          <w:rFonts w:ascii="Cambria" w:hAnsi="Cambria"/>
          <w:sz w:val="24"/>
          <w:szCs w:val="24"/>
          <w:lang w:val="ru-RU"/>
        </w:rPr>
        <w:t xml:space="preserve"> </w:t>
      </w:r>
      <w:r w:rsidRPr="00B62FF4">
        <w:rPr>
          <w:rFonts w:ascii="Cambria" w:hAnsi="Cambria"/>
          <w:sz w:val="24"/>
          <w:szCs w:val="24"/>
          <w:lang w:val="ru-RU"/>
        </w:rPr>
        <w:t xml:space="preserve">и </w:t>
      </w:r>
      <w:r>
        <w:rPr>
          <w:rFonts w:ascii="Cambria" w:hAnsi="Cambria"/>
          <w:sz w:val="24"/>
          <w:szCs w:val="24"/>
          <w:lang w:val="ru-RU"/>
        </w:rPr>
        <w:t>по программе</w:t>
      </w:r>
      <w:r w:rsidRPr="00B62FF4">
        <w:rPr>
          <w:rFonts w:ascii="Cambria" w:hAnsi="Cambria"/>
          <w:sz w:val="24"/>
          <w:szCs w:val="24"/>
          <w:lang w:val="ru-RU"/>
        </w:rPr>
        <w:t xml:space="preserve"> в целом, но </w:t>
      </w:r>
      <w:r>
        <w:rPr>
          <w:rFonts w:ascii="Cambria" w:hAnsi="Cambria"/>
          <w:sz w:val="24"/>
          <w:szCs w:val="24"/>
          <w:lang w:val="ru-RU"/>
        </w:rPr>
        <w:t xml:space="preserve">не была показана </w:t>
      </w:r>
      <w:r w:rsidRPr="00B62FF4">
        <w:rPr>
          <w:rFonts w:ascii="Cambria" w:hAnsi="Cambria"/>
          <w:sz w:val="24"/>
          <w:szCs w:val="24"/>
          <w:lang w:val="ru-RU"/>
        </w:rPr>
        <w:t>метод</w:t>
      </w:r>
      <w:r>
        <w:rPr>
          <w:rFonts w:ascii="Cambria" w:hAnsi="Cambria"/>
          <w:sz w:val="24"/>
          <w:szCs w:val="24"/>
          <w:lang w:val="ru-RU"/>
        </w:rPr>
        <w:t xml:space="preserve">ика </w:t>
      </w:r>
      <w:r w:rsidRPr="008156A7">
        <w:rPr>
          <w:rFonts w:ascii="Cambria" w:hAnsi="Cambria"/>
          <w:sz w:val="24"/>
          <w:szCs w:val="24"/>
          <w:lang w:val="ru-RU"/>
        </w:rPr>
        <w:t>расчет</w:t>
      </w:r>
      <w:r>
        <w:rPr>
          <w:rFonts w:ascii="Cambria" w:hAnsi="Cambria"/>
          <w:sz w:val="24"/>
          <w:szCs w:val="24"/>
          <w:lang w:val="ru-RU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Cambria" w:hAnsi="Cambria"/>
          <w:sz w:val="24"/>
          <w:szCs w:val="24"/>
          <w:lang w:val="ru-RU"/>
        </w:rPr>
        <w:t xml:space="preserve">доли </w:t>
      </w:r>
      <w:r w:rsidRPr="008156A7">
        <w:rPr>
          <w:rFonts w:ascii="Cambria" w:hAnsi="Cambria"/>
          <w:sz w:val="24"/>
          <w:szCs w:val="24"/>
          <w:lang w:val="ru-RU"/>
        </w:rPr>
        <w:t>развити</w:t>
      </w:r>
      <w:r>
        <w:rPr>
          <w:rFonts w:ascii="Cambria" w:hAnsi="Cambria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Cambria" w:hAnsi="Cambria"/>
          <w:sz w:val="24"/>
          <w:szCs w:val="24"/>
          <w:lang w:val="ru-RU"/>
        </w:rPr>
        <w:t xml:space="preserve"> для каждого </w:t>
      </w:r>
      <w:r w:rsidRPr="008156A7">
        <w:rPr>
          <w:rFonts w:ascii="Cambria" w:hAnsi="Cambria"/>
          <w:sz w:val="24"/>
          <w:szCs w:val="24"/>
          <w:lang w:val="ru-RU"/>
        </w:rPr>
        <w:t>мероприяти</w:t>
      </w:r>
      <w:r>
        <w:rPr>
          <w:rFonts w:ascii="Cambria" w:hAnsi="Cambria"/>
          <w:sz w:val="24"/>
          <w:szCs w:val="24"/>
          <w:lang w:val="ru-RU"/>
        </w:rPr>
        <w:t>я</w:t>
      </w:r>
      <w:r w:rsidRPr="00B62FF4">
        <w:rPr>
          <w:rFonts w:ascii="Cambria" w:hAnsi="Cambria"/>
          <w:sz w:val="24"/>
          <w:szCs w:val="24"/>
          <w:lang w:val="ru-RU"/>
        </w:rPr>
        <w:t>.</w:t>
      </w:r>
    </w:p>
    <w:p w:rsidR="0027400E" w:rsidRPr="00B62FF4" w:rsidRDefault="0027400E" w:rsidP="001F2C6A">
      <w:pPr>
        <w:pStyle w:val="ListParagraph"/>
        <w:numPr>
          <w:ilvl w:val="0"/>
          <w:numId w:val="19"/>
        </w:numPr>
        <w:spacing w:line="360" w:lineRule="auto"/>
        <w:ind w:left="426" w:hanging="426"/>
        <w:contextualSpacing w:val="0"/>
        <w:rPr>
          <w:rFonts w:ascii="Cambria" w:hAnsi="Cambria"/>
          <w:sz w:val="24"/>
          <w:szCs w:val="24"/>
          <w:lang w:val="ru-RU"/>
        </w:rPr>
      </w:pPr>
      <w:r w:rsidRPr="00B62FF4">
        <w:rPr>
          <w:rFonts w:ascii="Cambria" w:hAnsi="Cambria"/>
          <w:sz w:val="24"/>
          <w:szCs w:val="24"/>
          <w:lang w:val="ru-RU"/>
        </w:rPr>
        <w:t xml:space="preserve">Мы </w:t>
      </w:r>
      <w:r>
        <w:rPr>
          <w:rFonts w:ascii="Cambria" w:hAnsi="Cambria"/>
          <w:sz w:val="24"/>
          <w:szCs w:val="24"/>
          <w:lang w:val="ru-RU"/>
        </w:rPr>
        <w:t xml:space="preserve">обратили внимание на отсутствие </w:t>
      </w:r>
      <w:r w:rsidRPr="008156A7">
        <w:rPr>
          <w:rFonts w:ascii="Cambria" w:hAnsi="Cambria"/>
          <w:sz w:val="24"/>
          <w:szCs w:val="24"/>
          <w:lang w:val="ru-RU"/>
        </w:rPr>
        <w:t>какого-либо</w:t>
      </w:r>
      <w:r>
        <w:rPr>
          <w:rFonts w:ascii="Cambria" w:hAnsi="Cambria"/>
          <w:sz w:val="24"/>
          <w:szCs w:val="24"/>
          <w:lang w:val="ru-RU"/>
        </w:rPr>
        <w:t xml:space="preserve"> </w:t>
      </w:r>
      <w:r w:rsidRPr="00077543">
        <w:rPr>
          <w:rFonts w:ascii="Cambria" w:hAnsi="Cambria"/>
          <w:sz w:val="24"/>
          <w:szCs w:val="24"/>
          <w:lang w:val="ru-RU" w:eastAsia="en-IN"/>
        </w:rPr>
        <w:t>определени</w:t>
      </w:r>
      <w:r>
        <w:rPr>
          <w:rFonts w:ascii="Cambria" w:hAnsi="Cambria"/>
          <w:sz w:val="24"/>
          <w:szCs w:val="24"/>
          <w:lang w:val="ru-RU" w:eastAsia="en-IN"/>
        </w:rPr>
        <w:t xml:space="preserve">я </w:t>
      </w:r>
      <w:r w:rsidRPr="00077543">
        <w:rPr>
          <w:rFonts w:ascii="Cambria" w:hAnsi="Cambria"/>
          <w:sz w:val="24"/>
          <w:szCs w:val="24"/>
          <w:lang w:val="ru-RU" w:eastAsia="en-IN"/>
        </w:rPr>
        <w:t>«</w:t>
      </w:r>
      <w:r w:rsidRPr="00B62FF4">
        <w:rPr>
          <w:rFonts w:ascii="Cambria" w:hAnsi="Cambria"/>
          <w:sz w:val="24"/>
          <w:szCs w:val="24"/>
          <w:lang w:val="ru-RU" w:eastAsia="en-IN"/>
        </w:rPr>
        <w:t>расходов на цели развития</w:t>
      </w:r>
      <w:r w:rsidRPr="00077543">
        <w:rPr>
          <w:rFonts w:ascii="Cambria" w:hAnsi="Cambria"/>
          <w:sz w:val="24"/>
          <w:szCs w:val="24"/>
          <w:lang w:val="ru-RU" w:eastAsia="en-IN"/>
        </w:rPr>
        <w:t>»</w:t>
      </w:r>
      <w:r>
        <w:rPr>
          <w:rFonts w:ascii="Cambria" w:hAnsi="Cambria"/>
          <w:sz w:val="24"/>
          <w:szCs w:val="24"/>
          <w:lang w:val="ru-RU" w:eastAsia="en-IN"/>
        </w:rPr>
        <w:t xml:space="preserve">, </w:t>
      </w:r>
      <w:r w:rsidRPr="00077543">
        <w:rPr>
          <w:rFonts w:ascii="Cambria" w:hAnsi="Cambria"/>
          <w:sz w:val="24"/>
          <w:szCs w:val="24"/>
          <w:lang w:val="ru-RU" w:eastAsia="en-IN"/>
        </w:rPr>
        <w:t>котор</w:t>
      </w:r>
      <w:r>
        <w:rPr>
          <w:rFonts w:ascii="Cambria" w:hAnsi="Cambria"/>
          <w:sz w:val="24"/>
          <w:szCs w:val="24"/>
          <w:lang w:val="ru-RU" w:eastAsia="en-IN"/>
        </w:rPr>
        <w:t xml:space="preserve">ое характеризовало бы области, к </w:t>
      </w:r>
      <w:r w:rsidRPr="008156A7">
        <w:rPr>
          <w:rFonts w:ascii="Cambria" w:hAnsi="Cambria"/>
          <w:sz w:val="24"/>
          <w:szCs w:val="24"/>
          <w:lang w:val="ru-RU" w:eastAsia="en-IN"/>
        </w:rPr>
        <w:t>котор</w:t>
      </w:r>
      <w:r>
        <w:rPr>
          <w:rFonts w:ascii="Cambria" w:hAnsi="Cambria"/>
          <w:sz w:val="24"/>
          <w:szCs w:val="24"/>
          <w:lang w:val="ru-RU" w:eastAsia="en-IN"/>
        </w:rPr>
        <w:t>ым они относятся,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и </w:t>
      </w:r>
      <w:r>
        <w:rPr>
          <w:rFonts w:ascii="Cambria" w:hAnsi="Cambria"/>
          <w:sz w:val="24"/>
          <w:szCs w:val="24"/>
          <w:lang w:val="ru-RU" w:eastAsia="en-IN"/>
        </w:rPr>
        <w:t>составляющие их элементы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. </w:t>
      </w:r>
      <w:r w:rsidRPr="007B46EA">
        <w:rPr>
          <w:rFonts w:ascii="Cambria" w:hAnsi="Cambria"/>
          <w:sz w:val="24"/>
          <w:szCs w:val="24"/>
          <w:lang w:val="ru-RU" w:eastAsia="en-IN"/>
        </w:rPr>
        <w:t>Гораздо важнее, однако, то, что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, </w:t>
      </w:r>
      <w:r>
        <w:rPr>
          <w:rFonts w:ascii="Cambria" w:hAnsi="Cambria"/>
          <w:sz w:val="24"/>
          <w:szCs w:val="24"/>
          <w:lang w:val="ru-RU" w:eastAsia="en-IN"/>
        </w:rPr>
        <w:t xml:space="preserve">применяемое </w:t>
      </w:r>
      <w:r w:rsidRPr="00B62FF4">
        <w:rPr>
          <w:rFonts w:ascii="Cambria" w:hAnsi="Cambria"/>
          <w:sz w:val="24"/>
          <w:szCs w:val="24"/>
          <w:lang w:val="ru-RU" w:eastAsia="en-IN"/>
        </w:rPr>
        <w:t>определени</w:t>
      </w:r>
      <w:r>
        <w:rPr>
          <w:rFonts w:ascii="Cambria" w:hAnsi="Cambria"/>
          <w:sz w:val="24"/>
          <w:szCs w:val="24"/>
          <w:lang w:val="ru-RU" w:eastAsia="en-IN"/>
        </w:rPr>
        <w:t>е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расходов на цели развития </w:t>
      </w:r>
      <w:r>
        <w:rPr>
          <w:rFonts w:ascii="Cambria" w:hAnsi="Cambria"/>
          <w:sz w:val="24"/>
          <w:szCs w:val="24"/>
          <w:lang w:val="ru-RU" w:eastAsia="en-IN"/>
        </w:rPr>
        <w:t xml:space="preserve">ничего не говорит о </w:t>
      </w:r>
      <w:r w:rsidRPr="00B62FF4">
        <w:rPr>
          <w:rFonts w:ascii="Cambria" w:hAnsi="Cambria"/>
          <w:sz w:val="24"/>
          <w:szCs w:val="24"/>
          <w:lang w:val="ru-RU" w:eastAsia="en-IN"/>
        </w:rPr>
        <w:t>характер</w:t>
      </w:r>
      <w:r>
        <w:rPr>
          <w:rFonts w:ascii="Cambria" w:hAnsi="Cambria"/>
          <w:sz w:val="24"/>
          <w:szCs w:val="24"/>
          <w:lang w:val="ru-RU" w:eastAsia="en-IN"/>
        </w:rPr>
        <w:t>е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077543">
        <w:rPr>
          <w:rFonts w:ascii="Cambria" w:hAnsi="Cambria"/>
          <w:sz w:val="24"/>
          <w:szCs w:val="24"/>
          <w:lang w:val="ru-RU" w:eastAsia="en-IN"/>
        </w:rPr>
        <w:t>соответствующ</w:t>
      </w:r>
      <w:r>
        <w:rPr>
          <w:rFonts w:ascii="Cambria" w:hAnsi="Cambria"/>
          <w:sz w:val="24"/>
          <w:szCs w:val="24"/>
          <w:lang w:val="ru-RU" w:eastAsia="en-IN"/>
        </w:rPr>
        <w:t>их мероприятий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в области развития и их </w:t>
      </w:r>
      <w:r>
        <w:rPr>
          <w:rFonts w:ascii="Cambria" w:hAnsi="Cambria"/>
          <w:sz w:val="24"/>
          <w:szCs w:val="24"/>
          <w:lang w:val="ru-RU" w:eastAsia="en-IN"/>
        </w:rPr>
        <w:t xml:space="preserve">планируемом </w:t>
      </w:r>
      <w:r w:rsidRPr="00B62FF4">
        <w:rPr>
          <w:rFonts w:ascii="Cambria" w:hAnsi="Cambria"/>
          <w:sz w:val="24"/>
          <w:szCs w:val="24"/>
          <w:lang w:val="ru-RU" w:eastAsia="en-IN"/>
        </w:rPr>
        <w:t>влияни</w:t>
      </w:r>
      <w:r>
        <w:rPr>
          <w:rFonts w:ascii="Cambria" w:hAnsi="Cambria"/>
          <w:sz w:val="24"/>
          <w:szCs w:val="24"/>
          <w:lang w:val="ru-RU" w:eastAsia="en-IN"/>
        </w:rPr>
        <w:t>и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 xml:space="preserve">на </w:t>
      </w:r>
      <w:r w:rsidRPr="00B62FF4">
        <w:rPr>
          <w:rFonts w:ascii="Cambria" w:hAnsi="Cambria"/>
          <w:sz w:val="24"/>
          <w:szCs w:val="24"/>
          <w:lang w:val="ru-RU" w:eastAsia="en-IN"/>
        </w:rPr>
        <w:t>развитие стран через инструмент</w:t>
      </w:r>
      <w:r>
        <w:rPr>
          <w:rFonts w:ascii="Cambria" w:hAnsi="Cambria"/>
          <w:sz w:val="24"/>
          <w:szCs w:val="24"/>
          <w:lang w:val="ru-RU" w:eastAsia="en-IN"/>
        </w:rPr>
        <w:t>ы ИС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. </w:t>
      </w:r>
    </w:p>
    <w:p w:rsidR="0027400E" w:rsidRDefault="0027400E" w:rsidP="001F2C6A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mbria" w:hAnsi="Cambria"/>
          <w:sz w:val="24"/>
          <w:szCs w:val="24"/>
          <w:lang w:val="ru-RU"/>
        </w:rPr>
        <w:sectPr w:rsidR="0027400E" w:rsidSect="00EB7A9D">
          <w:footerReference w:type="first" r:id="rId49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8156A7">
        <w:rPr>
          <w:rFonts w:ascii="Cambria" w:hAnsi="Cambria"/>
          <w:sz w:val="24"/>
          <w:szCs w:val="24"/>
          <w:lang w:val="ru-RU" w:eastAsia="en-IN"/>
        </w:rPr>
        <w:t xml:space="preserve">При оценке доли расходов на цели развития по линии основных программ мы обнаружили, что такие регулярные статьи расходов, как пособия на </w:t>
      </w:r>
      <w:r>
        <w:rPr>
          <w:rFonts w:ascii="Cambria" w:hAnsi="Cambria"/>
          <w:sz w:val="24"/>
          <w:szCs w:val="24"/>
          <w:lang w:val="ru-RU" w:eastAsia="en-IN"/>
        </w:rPr>
        <w:t xml:space="preserve">оплату </w:t>
      </w:r>
      <w:r w:rsidRPr="008156A7">
        <w:rPr>
          <w:rFonts w:ascii="Cambria" w:hAnsi="Cambria"/>
          <w:sz w:val="24"/>
          <w:szCs w:val="24"/>
          <w:lang w:val="ru-RU" w:eastAsia="en-IN"/>
        </w:rPr>
        <w:t>путевых расходов и суточны</w:t>
      </w:r>
      <w:r>
        <w:rPr>
          <w:rFonts w:ascii="Cambria" w:hAnsi="Cambria"/>
          <w:sz w:val="24"/>
          <w:szCs w:val="24"/>
          <w:lang w:val="ru-RU" w:eastAsia="en-IN"/>
        </w:rPr>
        <w:t>х</w:t>
      </w:r>
      <w:r w:rsidRPr="008156A7">
        <w:rPr>
          <w:rFonts w:ascii="Cambria" w:hAnsi="Cambria"/>
          <w:sz w:val="24"/>
          <w:szCs w:val="24"/>
          <w:lang w:val="ru-RU" w:eastAsia="en-IN"/>
        </w:rPr>
        <w:t xml:space="preserve"> также отражались как доля расходов, </w:t>
      </w:r>
      <w:r w:rsidRPr="008156A7">
        <w:rPr>
          <w:rFonts w:ascii="Times New Roman" w:hAnsi="Times New Roman"/>
          <w:sz w:val="24"/>
          <w:szCs w:val="24"/>
          <w:lang w:val="ru-RU" w:eastAsia="en-IN"/>
        </w:rPr>
        <w:t>связанн</w:t>
      </w:r>
      <w:r w:rsidRPr="008156A7">
        <w:rPr>
          <w:rFonts w:ascii="Cambria" w:hAnsi="Cambria"/>
          <w:sz w:val="24"/>
          <w:szCs w:val="24"/>
          <w:lang w:val="ru-RU" w:eastAsia="en-IN"/>
        </w:rPr>
        <w:t>ых с развитием</w:t>
      </w:r>
      <w:r w:rsidRPr="008156A7">
        <w:rPr>
          <w:rFonts w:ascii="Cambria" w:hAnsi="Cambria"/>
          <w:sz w:val="24"/>
          <w:szCs w:val="24"/>
          <w:lang w:val="ru-RU"/>
        </w:rPr>
        <w:t xml:space="preserve">. </w:t>
      </w:r>
      <w:r>
        <w:rPr>
          <w:rFonts w:ascii="Cambria" w:hAnsi="Cambria"/>
          <w:sz w:val="24"/>
          <w:szCs w:val="24"/>
          <w:lang w:val="ru-RU"/>
        </w:rPr>
        <w:t xml:space="preserve">Нам было сказано, что это не является нарушением, </w:t>
      </w:r>
      <w:r w:rsidRPr="00B62FF4">
        <w:rPr>
          <w:rFonts w:ascii="Cambria" w:hAnsi="Cambria"/>
          <w:sz w:val="24"/>
          <w:szCs w:val="24"/>
          <w:lang w:val="ru-RU"/>
        </w:rPr>
        <w:t>поскольку</w:t>
      </w:r>
      <w:r>
        <w:rPr>
          <w:rFonts w:ascii="Cambria" w:hAnsi="Cambria"/>
          <w:sz w:val="24"/>
          <w:szCs w:val="24"/>
          <w:lang w:val="ru-RU"/>
        </w:rPr>
        <w:t xml:space="preserve">, согласно </w:t>
      </w:r>
      <w:r>
        <w:rPr>
          <w:rFonts w:ascii="Cambria" w:hAnsi="Cambria"/>
          <w:sz w:val="24"/>
          <w:szCs w:val="24"/>
          <w:lang w:val="ru-RU" w:eastAsia="en-IN"/>
        </w:rPr>
        <w:t xml:space="preserve">применяемому </w:t>
      </w:r>
      <w:r w:rsidRPr="00B62FF4">
        <w:rPr>
          <w:rFonts w:ascii="Cambria" w:hAnsi="Cambria"/>
          <w:sz w:val="24"/>
          <w:szCs w:val="24"/>
          <w:lang w:val="ru-RU" w:eastAsia="en-IN"/>
        </w:rPr>
        <w:t>определени</w:t>
      </w:r>
      <w:r>
        <w:rPr>
          <w:rFonts w:ascii="Cambria" w:hAnsi="Cambria"/>
          <w:sz w:val="24"/>
          <w:szCs w:val="24"/>
          <w:lang w:val="ru-RU" w:eastAsia="en-IN"/>
        </w:rPr>
        <w:t>ю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расходов на цели ра</w:t>
      </w:r>
      <w:r>
        <w:rPr>
          <w:rFonts w:ascii="Cambria" w:hAnsi="Cambria"/>
          <w:sz w:val="24"/>
          <w:szCs w:val="24"/>
          <w:lang w:val="ru-RU" w:eastAsia="en-IN"/>
        </w:rPr>
        <w:t>звития</w:t>
      </w:r>
      <w:r w:rsidRPr="00B62FF4">
        <w:rPr>
          <w:rFonts w:ascii="Cambria" w:hAnsi="Cambria"/>
          <w:sz w:val="24"/>
          <w:szCs w:val="24"/>
          <w:lang w:val="ru-RU"/>
        </w:rPr>
        <w:t xml:space="preserve">, </w:t>
      </w:r>
      <w:r>
        <w:rPr>
          <w:rFonts w:ascii="Cambria" w:hAnsi="Cambria"/>
          <w:sz w:val="24"/>
          <w:szCs w:val="24"/>
          <w:lang w:val="ru-RU"/>
        </w:rPr>
        <w:t xml:space="preserve">эти </w:t>
      </w:r>
      <w:r w:rsidRPr="00B62FF4">
        <w:rPr>
          <w:rFonts w:ascii="Cambria" w:hAnsi="Cambria"/>
          <w:sz w:val="24"/>
          <w:szCs w:val="24"/>
          <w:lang w:val="ru-RU"/>
        </w:rPr>
        <w:t xml:space="preserve">расходы </w:t>
      </w:r>
      <w:r>
        <w:rPr>
          <w:rFonts w:ascii="Cambria" w:hAnsi="Cambria"/>
          <w:sz w:val="24"/>
          <w:szCs w:val="24"/>
          <w:lang w:val="ru-RU"/>
        </w:rPr>
        <w:t xml:space="preserve">не идут на нужды развитых стран </w:t>
      </w:r>
      <w:r w:rsidRPr="00B62FF4">
        <w:rPr>
          <w:rFonts w:ascii="Cambria" w:hAnsi="Cambria"/>
          <w:sz w:val="24"/>
          <w:szCs w:val="24"/>
          <w:lang w:val="ru-RU"/>
        </w:rPr>
        <w:t>и</w:t>
      </w:r>
      <w:r>
        <w:rPr>
          <w:rFonts w:ascii="Cambria" w:hAnsi="Cambria"/>
          <w:sz w:val="24"/>
          <w:szCs w:val="24"/>
          <w:lang w:val="ru-RU"/>
        </w:rPr>
        <w:t>,</w:t>
      </w:r>
      <w:r w:rsidRPr="00B62FF4">
        <w:rPr>
          <w:rFonts w:ascii="Cambria" w:hAnsi="Cambria"/>
          <w:sz w:val="24"/>
          <w:szCs w:val="24"/>
          <w:lang w:val="ru-RU"/>
        </w:rPr>
        <w:t xml:space="preserve"> соответственно, </w:t>
      </w:r>
      <w:r>
        <w:rPr>
          <w:rFonts w:ascii="Cambria" w:hAnsi="Cambria"/>
          <w:sz w:val="24"/>
          <w:szCs w:val="24"/>
          <w:lang w:val="ru-RU"/>
        </w:rPr>
        <w:t xml:space="preserve">отражаются в учете как доля </w:t>
      </w:r>
      <w:r w:rsidRPr="00F43FF1">
        <w:rPr>
          <w:rFonts w:ascii="Cambria" w:hAnsi="Cambria"/>
          <w:sz w:val="24"/>
          <w:szCs w:val="24"/>
          <w:lang w:val="ru-RU"/>
        </w:rPr>
        <w:t>расход</w:t>
      </w:r>
      <w:r>
        <w:rPr>
          <w:rFonts w:ascii="Cambria" w:hAnsi="Cambria"/>
          <w:sz w:val="24"/>
          <w:szCs w:val="24"/>
          <w:lang w:val="ru-RU"/>
        </w:rPr>
        <w:t>ов, направляемых на цели развития</w:t>
      </w:r>
      <w:r w:rsidRPr="00B62FF4">
        <w:rPr>
          <w:rFonts w:ascii="Cambria" w:hAnsi="Cambria"/>
          <w:sz w:val="24"/>
          <w:szCs w:val="24"/>
          <w:lang w:val="ru-RU"/>
        </w:rPr>
        <w:t xml:space="preserve">. Мы </w:t>
      </w:r>
    </w:p>
    <w:p w:rsidR="0027400E" w:rsidRPr="00B62FF4" w:rsidRDefault="0027400E" w:rsidP="00BE5C1B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lastRenderedPageBreak/>
        <w:t xml:space="preserve">полагаем, что </w:t>
      </w:r>
      <w:r w:rsidRPr="00B62FF4">
        <w:rPr>
          <w:rFonts w:ascii="Cambria" w:hAnsi="Cambria"/>
          <w:sz w:val="24"/>
          <w:szCs w:val="24"/>
          <w:lang w:val="ru-RU"/>
        </w:rPr>
        <w:t>регулярн</w:t>
      </w:r>
      <w:r>
        <w:rPr>
          <w:rFonts w:ascii="Cambria" w:hAnsi="Cambria"/>
          <w:sz w:val="24"/>
          <w:szCs w:val="24"/>
          <w:lang w:val="ru-RU"/>
        </w:rPr>
        <w:t xml:space="preserve">ые </w:t>
      </w:r>
      <w:r w:rsidRPr="00B62FF4">
        <w:rPr>
          <w:rFonts w:ascii="Cambria" w:hAnsi="Cambria"/>
          <w:sz w:val="24"/>
          <w:szCs w:val="24"/>
          <w:lang w:val="ru-RU"/>
        </w:rPr>
        <w:t>расходы</w:t>
      </w:r>
      <w:r>
        <w:rPr>
          <w:rFonts w:ascii="Cambria" w:hAnsi="Cambria"/>
          <w:sz w:val="24"/>
          <w:szCs w:val="24"/>
          <w:lang w:val="ru-RU"/>
        </w:rPr>
        <w:t>, связанные с оказанием услуг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 w:rsidRPr="00211B6E">
        <w:rPr>
          <w:rFonts w:ascii="Cambria" w:hAnsi="Cambria"/>
          <w:sz w:val="24"/>
          <w:szCs w:val="24"/>
          <w:lang w:val="ru-RU"/>
        </w:rPr>
        <w:t>НРС</w:t>
      </w:r>
      <w:r w:rsidRPr="00B62FF4">
        <w:rPr>
          <w:rFonts w:ascii="Cambria" w:hAnsi="Cambria"/>
          <w:sz w:val="24"/>
          <w:szCs w:val="24"/>
          <w:lang w:val="ru-RU"/>
        </w:rPr>
        <w:t xml:space="preserve"> и </w:t>
      </w:r>
      <w:r>
        <w:rPr>
          <w:rFonts w:ascii="Cambria" w:hAnsi="Cambria"/>
          <w:sz w:val="24"/>
          <w:szCs w:val="24"/>
          <w:lang w:val="ru-RU"/>
        </w:rPr>
        <w:t>развивающимся странам,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 w:rsidRPr="00F43FF1">
        <w:rPr>
          <w:rFonts w:ascii="Cambria" w:hAnsi="Cambria"/>
          <w:sz w:val="24"/>
          <w:szCs w:val="24"/>
          <w:lang w:val="ru-RU"/>
        </w:rPr>
        <w:t>долж</w:t>
      </w:r>
      <w:r>
        <w:rPr>
          <w:rFonts w:ascii="Cambria" w:hAnsi="Cambria"/>
          <w:sz w:val="24"/>
          <w:szCs w:val="24"/>
          <w:lang w:val="ru-RU"/>
        </w:rPr>
        <w:t xml:space="preserve">ны отражаться </w:t>
      </w:r>
      <w:r w:rsidRPr="00B62FF4">
        <w:rPr>
          <w:rFonts w:ascii="Cambria" w:hAnsi="Cambria"/>
          <w:sz w:val="24"/>
          <w:szCs w:val="24"/>
          <w:lang w:val="ru-RU"/>
        </w:rPr>
        <w:t xml:space="preserve">отдельно </w:t>
      </w:r>
      <w:r w:rsidRPr="00F43FF1">
        <w:rPr>
          <w:rFonts w:ascii="Cambria" w:hAnsi="Cambria"/>
          <w:sz w:val="24"/>
          <w:szCs w:val="24"/>
          <w:lang w:val="ru-RU"/>
        </w:rPr>
        <w:t>в рамках</w:t>
      </w:r>
      <w:r>
        <w:rPr>
          <w:rFonts w:ascii="Cambria" w:hAnsi="Cambria"/>
          <w:sz w:val="24"/>
          <w:szCs w:val="24"/>
          <w:lang w:val="ru-RU"/>
        </w:rPr>
        <w:t xml:space="preserve"> статей, отражающих расходы</w:t>
      </w:r>
      <w:r w:rsidRPr="00B62FF4">
        <w:rPr>
          <w:rFonts w:ascii="Cambria" w:hAnsi="Cambria"/>
          <w:sz w:val="24"/>
          <w:szCs w:val="24"/>
          <w:lang w:val="ru-RU"/>
        </w:rPr>
        <w:t xml:space="preserve"> на цели развития.</w:t>
      </w:r>
    </w:p>
    <w:p w:rsidR="0027400E" w:rsidRPr="00F43FF1" w:rsidRDefault="0027400E" w:rsidP="001F2C6A">
      <w:pPr>
        <w:spacing w:line="360" w:lineRule="auto"/>
        <w:ind w:left="426" w:hanging="426"/>
        <w:rPr>
          <w:rFonts w:ascii="Cambria" w:hAnsi="Cambria" w:cs="Mangal"/>
          <w:i/>
          <w:iCs/>
          <w:sz w:val="24"/>
          <w:szCs w:val="24"/>
          <w:lang w:val="ru-RU" w:eastAsia="en-US" w:bidi="hi-IN"/>
        </w:rPr>
      </w:pPr>
      <w:r w:rsidRPr="00B56152">
        <w:rPr>
          <w:rFonts w:ascii="Cambria" w:hAnsi="Cambria" w:cs="Times New Roman"/>
          <w:b/>
          <w:sz w:val="24"/>
          <w:szCs w:val="24"/>
          <w:lang w:val="ru-RU"/>
        </w:rPr>
        <w:t>53.</w:t>
      </w:r>
      <w:r w:rsidRPr="00B62FF4">
        <w:rPr>
          <w:rFonts w:ascii="Cambria" w:hAnsi="Cambria" w:cs="Times New Roman"/>
          <w:sz w:val="24"/>
          <w:szCs w:val="24"/>
          <w:lang w:val="ru-RU"/>
        </w:rPr>
        <w:tab/>
      </w:r>
      <w:r w:rsidRPr="00454B9C">
        <w:rPr>
          <w:rFonts w:ascii="Cambria" w:hAnsi="Cambria" w:cs="Times New Roman"/>
          <w:sz w:val="24"/>
          <w:szCs w:val="24"/>
          <w:lang w:val="ru-RU"/>
        </w:rPr>
        <w:t>Руководство заявило, что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 xml:space="preserve">оценка доли </w:t>
      </w:r>
      <w:r w:rsidRPr="00F43FF1">
        <w:rPr>
          <w:rFonts w:ascii="Cambria" w:hAnsi="Cambria" w:cs="Times New Roman"/>
          <w:sz w:val="24"/>
          <w:szCs w:val="24"/>
          <w:lang w:val="ru-RU"/>
        </w:rPr>
        <w:t>расход</w:t>
      </w:r>
      <w:r>
        <w:rPr>
          <w:rFonts w:ascii="Cambria" w:hAnsi="Cambria" w:cs="Times New Roman"/>
          <w:sz w:val="24"/>
          <w:szCs w:val="24"/>
          <w:lang w:val="ru-RU"/>
        </w:rPr>
        <w:t>ов на цели развития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 xml:space="preserve">основана на </w:t>
      </w:r>
      <w:r w:rsidRPr="00B62FF4">
        <w:rPr>
          <w:rFonts w:ascii="Cambria" w:hAnsi="Cambria" w:cs="Times New Roman"/>
          <w:sz w:val="24"/>
          <w:szCs w:val="24"/>
          <w:lang w:val="ru-RU"/>
        </w:rPr>
        <w:t>определени</w:t>
      </w:r>
      <w:r>
        <w:rPr>
          <w:rFonts w:ascii="Cambria" w:hAnsi="Cambria" w:cs="Times New Roman"/>
          <w:sz w:val="24"/>
          <w:szCs w:val="24"/>
          <w:lang w:val="ru-RU"/>
        </w:rPr>
        <w:t>и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 xml:space="preserve">понятия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62FF4">
        <w:rPr>
          <w:rFonts w:ascii="Cambria" w:hAnsi="Cambria" w:cs="Times New Roman"/>
          <w:sz w:val="24"/>
          <w:szCs w:val="24"/>
          <w:lang w:val="ru-RU"/>
        </w:rPr>
        <w:t>расходов на цели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. </w:t>
      </w:r>
      <w:r>
        <w:rPr>
          <w:rFonts w:ascii="Cambria" w:hAnsi="Cambria" w:cs="Times New Roman"/>
          <w:sz w:val="24"/>
          <w:szCs w:val="24"/>
          <w:lang w:val="ru-RU"/>
        </w:rPr>
        <w:t xml:space="preserve">Никакой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F43FF1">
        <w:rPr>
          <w:rFonts w:ascii="Cambria" w:hAnsi="Cambria" w:cs="Times New Roman"/>
          <w:sz w:val="24"/>
          <w:szCs w:val="24"/>
          <w:lang w:val="ru-RU"/>
        </w:rPr>
        <w:t>расчет</w:t>
      </w:r>
      <w:r>
        <w:rPr>
          <w:rFonts w:ascii="Cambria" w:hAnsi="Cambria" w:cs="Times New Roman"/>
          <w:sz w:val="24"/>
          <w:szCs w:val="24"/>
          <w:lang w:val="ru-RU"/>
        </w:rPr>
        <w:t>ной формулы</w:t>
      </w:r>
      <w:r>
        <w:rPr>
          <w:rFonts w:ascii="Times New Roman" w:hAnsi="Times New Roman" w:cs="Times New Roman"/>
          <w:sz w:val="24"/>
          <w:szCs w:val="24"/>
          <w:lang w:val="ru-RU"/>
        </w:rPr>
        <w:t>» как таковой не существует</w:t>
      </w:r>
      <w:r w:rsidRPr="00F43FF1">
        <w:rPr>
          <w:rFonts w:ascii="Cambria" w:hAnsi="Cambria" w:cs="Times New Roman"/>
          <w:sz w:val="24"/>
          <w:szCs w:val="24"/>
          <w:lang w:val="ru-RU"/>
        </w:rPr>
        <w:t xml:space="preserve">. </w:t>
      </w:r>
      <w:r w:rsidRPr="00454B9C">
        <w:rPr>
          <w:rFonts w:ascii="Cambria" w:hAnsi="Cambria" w:cs="Times New Roman"/>
          <w:sz w:val="24"/>
          <w:szCs w:val="24"/>
          <w:lang w:val="ru-RU"/>
        </w:rPr>
        <w:t xml:space="preserve">Руководство </w:t>
      </w:r>
      <w:r>
        <w:rPr>
          <w:rFonts w:ascii="Cambria" w:hAnsi="Cambria" w:cs="Times New Roman"/>
          <w:sz w:val="24"/>
          <w:szCs w:val="24"/>
          <w:lang w:val="ru-RU"/>
        </w:rPr>
        <w:t xml:space="preserve">указало также, что все </w:t>
      </w:r>
      <w:r w:rsidRPr="00F43FF1">
        <w:rPr>
          <w:rFonts w:ascii="Cambria" w:hAnsi="Cambria" w:cs="Times New Roman"/>
          <w:sz w:val="24"/>
          <w:szCs w:val="24"/>
          <w:lang w:val="ru-RU"/>
        </w:rPr>
        <w:t xml:space="preserve">мероприятия </w:t>
      </w:r>
      <w:r>
        <w:rPr>
          <w:rFonts w:ascii="Cambria" w:hAnsi="Cambria" w:cs="Times New Roman"/>
          <w:sz w:val="24"/>
          <w:szCs w:val="24"/>
          <w:lang w:val="ru-RU"/>
        </w:rPr>
        <w:t>по линии программы</w:t>
      </w:r>
      <w:r w:rsidRPr="00F43FF1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>0</w:t>
      </w:r>
      <w:r w:rsidRPr="00F43FF1">
        <w:rPr>
          <w:rFonts w:ascii="Cambria" w:hAnsi="Cambria" w:cs="Times New Roman"/>
          <w:sz w:val="24"/>
          <w:szCs w:val="24"/>
          <w:lang w:val="ru-RU"/>
        </w:rPr>
        <w:t>9 ориентир</w:t>
      </w:r>
      <w:r>
        <w:rPr>
          <w:rFonts w:ascii="Cambria" w:hAnsi="Cambria" w:cs="Times New Roman"/>
          <w:sz w:val="24"/>
          <w:szCs w:val="24"/>
          <w:lang w:val="ru-RU"/>
        </w:rPr>
        <w:t>ованы на цели развития,</w:t>
      </w:r>
      <w:r w:rsidRPr="00F43FF1">
        <w:rPr>
          <w:rFonts w:ascii="Cambria" w:hAnsi="Cambria" w:cs="Times New Roman"/>
          <w:sz w:val="24"/>
          <w:szCs w:val="24"/>
          <w:lang w:val="ru-RU"/>
        </w:rPr>
        <w:t xml:space="preserve"> и соответственно</w:t>
      </w:r>
      <w:r>
        <w:rPr>
          <w:rFonts w:ascii="Cambria" w:hAnsi="Cambria" w:cs="Times New Roman"/>
          <w:sz w:val="24"/>
          <w:szCs w:val="24"/>
          <w:lang w:val="ru-RU"/>
        </w:rPr>
        <w:t>,</w:t>
      </w:r>
      <w:r w:rsidRPr="00F43FF1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 xml:space="preserve">доля </w:t>
      </w:r>
      <w:r w:rsidRPr="00F43FF1">
        <w:rPr>
          <w:rFonts w:ascii="Cambria" w:hAnsi="Cambria" w:cs="Times New Roman"/>
          <w:sz w:val="24"/>
          <w:szCs w:val="24"/>
          <w:lang w:val="ru-RU"/>
        </w:rPr>
        <w:t>расход</w:t>
      </w:r>
      <w:r>
        <w:rPr>
          <w:rFonts w:ascii="Cambria" w:hAnsi="Cambria" w:cs="Times New Roman"/>
          <w:sz w:val="24"/>
          <w:szCs w:val="24"/>
          <w:lang w:val="ru-RU"/>
        </w:rPr>
        <w:t xml:space="preserve">ов, идущих на цели развития в разбивке по </w:t>
      </w:r>
      <w:r w:rsidRPr="00F43FF1">
        <w:rPr>
          <w:rFonts w:ascii="Cambria" w:hAnsi="Cambria" w:cs="Times New Roman"/>
          <w:sz w:val="24"/>
          <w:szCs w:val="24"/>
          <w:lang w:val="ru-RU"/>
        </w:rPr>
        <w:t>мероприяти</w:t>
      </w:r>
      <w:r>
        <w:rPr>
          <w:rFonts w:ascii="Cambria" w:hAnsi="Cambria" w:cs="Times New Roman"/>
          <w:sz w:val="24"/>
          <w:szCs w:val="24"/>
          <w:lang w:val="ru-RU"/>
        </w:rPr>
        <w:t>ям</w:t>
      </w:r>
      <w:r w:rsidRPr="00F43FF1">
        <w:rPr>
          <w:rFonts w:ascii="Cambria" w:hAnsi="Cambria" w:cs="Times New Roman"/>
          <w:sz w:val="24"/>
          <w:szCs w:val="24"/>
          <w:lang w:val="ru-RU"/>
        </w:rPr>
        <w:t>, а также</w:t>
      </w:r>
      <w:r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F43FF1">
        <w:rPr>
          <w:rFonts w:ascii="Cambria" w:hAnsi="Cambria" w:cs="Times New Roman"/>
          <w:sz w:val="24"/>
          <w:szCs w:val="24"/>
          <w:lang w:val="ru-RU"/>
        </w:rPr>
        <w:t>совокупн</w:t>
      </w:r>
      <w:r>
        <w:rPr>
          <w:rFonts w:ascii="Cambria" w:hAnsi="Cambria" w:cs="Times New Roman"/>
          <w:sz w:val="24"/>
          <w:szCs w:val="24"/>
          <w:lang w:val="ru-RU"/>
        </w:rPr>
        <w:t xml:space="preserve">ая доля </w:t>
      </w:r>
      <w:r w:rsidRPr="00F43FF1">
        <w:rPr>
          <w:rFonts w:ascii="Cambria" w:hAnsi="Cambria" w:cs="Times New Roman"/>
          <w:sz w:val="24"/>
          <w:szCs w:val="24"/>
          <w:lang w:val="ru-RU"/>
        </w:rPr>
        <w:t>расход</w:t>
      </w:r>
      <w:r>
        <w:rPr>
          <w:rFonts w:ascii="Cambria" w:hAnsi="Cambria" w:cs="Times New Roman"/>
          <w:sz w:val="24"/>
          <w:szCs w:val="24"/>
          <w:lang w:val="ru-RU"/>
        </w:rPr>
        <w:t xml:space="preserve">ов, идущих на цели </w:t>
      </w:r>
      <w:r w:rsidRPr="00F43FF1">
        <w:rPr>
          <w:rFonts w:ascii="Cambria" w:hAnsi="Cambria" w:cs="Times New Roman"/>
          <w:sz w:val="24"/>
          <w:szCs w:val="24"/>
          <w:lang w:val="ru-RU"/>
        </w:rPr>
        <w:t>развити</w:t>
      </w:r>
      <w:r>
        <w:rPr>
          <w:rFonts w:ascii="Cambria" w:hAnsi="Cambria" w:cs="Times New Roman"/>
          <w:sz w:val="24"/>
          <w:szCs w:val="24"/>
          <w:lang w:val="ru-RU"/>
        </w:rPr>
        <w:t>я на уровне программы в целом</w:t>
      </w:r>
      <w:r w:rsidRPr="00F43FF1">
        <w:rPr>
          <w:rFonts w:ascii="Cambria" w:hAnsi="Cambria" w:cs="Times New Roman"/>
          <w:sz w:val="24"/>
          <w:szCs w:val="24"/>
          <w:lang w:val="ru-RU"/>
        </w:rPr>
        <w:t xml:space="preserve">, </w:t>
      </w:r>
      <w:r>
        <w:rPr>
          <w:rFonts w:ascii="Cambria" w:hAnsi="Cambria" w:cs="Times New Roman"/>
          <w:sz w:val="24"/>
          <w:szCs w:val="24"/>
          <w:lang w:val="ru-RU"/>
        </w:rPr>
        <w:t xml:space="preserve">составляет </w:t>
      </w:r>
      <w:r w:rsidRPr="00F43FF1">
        <w:rPr>
          <w:rFonts w:ascii="Cambria" w:hAnsi="Cambria" w:cs="Times New Roman"/>
          <w:sz w:val="24"/>
          <w:szCs w:val="24"/>
          <w:lang w:val="ru-RU"/>
        </w:rPr>
        <w:t>10</w:t>
      </w:r>
      <w:r>
        <w:rPr>
          <w:rFonts w:ascii="Cambria" w:hAnsi="Cambria" w:cs="Times New Roman"/>
          <w:sz w:val="24"/>
          <w:szCs w:val="24"/>
          <w:lang w:val="ru-RU"/>
        </w:rPr>
        <w:t>0</w:t>
      </w:r>
      <w:r w:rsidRPr="00F43FF1">
        <w:rPr>
          <w:rFonts w:ascii="Cambria" w:hAnsi="Cambria" w:cs="Times New Roman"/>
          <w:sz w:val="24"/>
          <w:szCs w:val="24"/>
          <w:lang w:val="ru-RU"/>
        </w:rPr>
        <w:t>%</w:t>
      </w:r>
      <w:r w:rsidRPr="00F43FF1">
        <w:rPr>
          <w:rFonts w:ascii="Cambria" w:hAnsi="Cambria" w:cs="Mangal"/>
          <w:i/>
          <w:iCs/>
          <w:sz w:val="24"/>
          <w:szCs w:val="24"/>
          <w:lang w:val="ru-RU" w:eastAsia="en-US" w:bidi="hi-IN"/>
        </w:rPr>
        <w:t>.</w:t>
      </w:r>
    </w:p>
    <w:p w:rsidR="0027400E" w:rsidRPr="00F43FF1" w:rsidRDefault="00F62F45" w:rsidP="001F2C6A">
      <w:pPr>
        <w:spacing w:line="360" w:lineRule="auto"/>
        <w:rPr>
          <w:rFonts w:ascii="Cambria" w:hAnsi="Cambria" w:cs="Times New Roman"/>
          <w:sz w:val="24"/>
          <w:szCs w:val="24"/>
          <w:lang w:val="ru-RU"/>
        </w:rPr>
      </w:pPr>
      <w:r>
        <w:rPr>
          <w:noProof/>
          <w:lang w:eastAsia="en-US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-107315</wp:posOffset>
            </wp:positionH>
            <wp:positionV relativeFrom="paragraph">
              <wp:posOffset>178435</wp:posOffset>
            </wp:positionV>
            <wp:extent cx="6096000" cy="1816100"/>
            <wp:effectExtent l="0" t="0" r="0" b="0"/>
            <wp:wrapNone/>
            <wp:docPr id="2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730" cy="181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00E" w:rsidRPr="00761771" w:rsidRDefault="0027400E" w:rsidP="001F2C6A">
      <w:pPr>
        <w:spacing w:line="360" w:lineRule="auto"/>
        <w:rPr>
          <w:rFonts w:ascii="Cambria" w:hAnsi="Cambria" w:cs="Times New Roman"/>
          <w:i/>
          <w:iCs/>
          <w:sz w:val="24"/>
          <w:szCs w:val="24"/>
          <w:lang w:val="ru-RU"/>
        </w:rPr>
      </w:pPr>
      <w:r w:rsidRPr="00761771">
        <w:rPr>
          <w:rFonts w:ascii="Cambria" w:hAnsi="Cambria" w:cs="Times New Roman"/>
          <w:b/>
          <w:bCs/>
          <w:i/>
          <w:iCs/>
          <w:sz w:val="24"/>
          <w:szCs w:val="24"/>
          <w:lang w:val="ru-RU"/>
        </w:rPr>
        <w:t xml:space="preserve">Рекомендация № 7 </w:t>
      </w:r>
    </w:p>
    <w:p w:rsidR="0027400E" w:rsidRPr="007D10F1" w:rsidRDefault="0027400E" w:rsidP="001F2C6A">
      <w:pPr>
        <w:spacing w:line="360" w:lineRule="auto"/>
        <w:rPr>
          <w:rFonts w:ascii="Cambria" w:hAnsi="Cambria" w:cs="Times New Roman"/>
          <w:b/>
          <w:i/>
          <w:sz w:val="24"/>
          <w:szCs w:val="24"/>
          <w:lang w:val="ru-RU" w:eastAsia="en-IN"/>
        </w:rPr>
      </w:pPr>
      <w:r w:rsidRPr="00B56152">
        <w:rPr>
          <w:rFonts w:ascii="Cambria" w:hAnsi="Cambria" w:cs="Times New Roman"/>
          <w:b/>
          <w:i/>
          <w:sz w:val="24"/>
          <w:szCs w:val="24"/>
          <w:lang w:val="ru-RU" w:eastAsia="en-IN"/>
        </w:rPr>
        <w:t xml:space="preserve">ВОИС могла бы принять четкое определение расходов на цели развития и разработать метод определения «доли развития» </w:t>
      </w:r>
      <w:r>
        <w:rPr>
          <w:rFonts w:ascii="Cambria" w:hAnsi="Cambria" w:cs="Times New Roman"/>
          <w:b/>
          <w:i/>
          <w:sz w:val="24"/>
          <w:szCs w:val="24"/>
          <w:lang w:val="ru-RU" w:eastAsia="en-IN"/>
        </w:rPr>
        <w:t>в рамках каждой программы и каждого мероприятия</w:t>
      </w:r>
      <w:r w:rsidRPr="00B56152">
        <w:rPr>
          <w:rFonts w:ascii="Cambria" w:hAnsi="Cambria" w:cs="Times New Roman"/>
          <w:b/>
          <w:i/>
          <w:sz w:val="24"/>
          <w:szCs w:val="24"/>
          <w:lang w:val="ru-RU" w:eastAsia="en-IN"/>
        </w:rPr>
        <w:t xml:space="preserve"> для объективной оценки эффективности </w:t>
      </w:r>
      <w:r>
        <w:rPr>
          <w:rFonts w:ascii="Cambria" w:hAnsi="Cambria" w:cs="Times New Roman"/>
          <w:b/>
          <w:i/>
          <w:sz w:val="24"/>
          <w:szCs w:val="24"/>
          <w:lang w:val="ru-RU" w:eastAsia="en-IN"/>
        </w:rPr>
        <w:t>интеграции аспектов развития в основную деятельность Организации</w:t>
      </w:r>
      <w:r w:rsidRPr="00B56152">
        <w:rPr>
          <w:rFonts w:ascii="Cambria" w:hAnsi="Cambria" w:cs="Times New Roman"/>
          <w:b/>
          <w:i/>
          <w:sz w:val="24"/>
          <w:szCs w:val="24"/>
          <w:lang w:val="ru-RU" w:eastAsia="en-IN"/>
        </w:rPr>
        <w:t>.</w:t>
      </w:r>
    </w:p>
    <w:p w:rsidR="0027400E" w:rsidRDefault="0027400E" w:rsidP="003824C1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hanging="142"/>
        <w:jc w:val="both"/>
        <w:rPr>
          <w:rFonts w:ascii="Cambria" w:hAnsi="Cambria" w:cs="Times New Roman"/>
          <w:b/>
          <w:iCs/>
          <w:sz w:val="24"/>
          <w:szCs w:val="24"/>
          <w:lang w:val="ru-RU" w:eastAsia="en-IN"/>
        </w:rPr>
      </w:pPr>
    </w:p>
    <w:p w:rsidR="0027400E" w:rsidRPr="00B62FF4" w:rsidRDefault="0027400E" w:rsidP="003824C1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hanging="142"/>
        <w:jc w:val="both"/>
        <w:rPr>
          <w:rFonts w:ascii="Cambria" w:hAnsi="Cambria" w:cs="Times New Roman"/>
          <w:b/>
          <w:bCs/>
          <w:i/>
          <w:iCs/>
          <w:sz w:val="24"/>
          <w:szCs w:val="24"/>
          <w:lang w:val="ru-RU" w:eastAsia="en-IN"/>
        </w:rPr>
      </w:pPr>
      <w:r w:rsidRPr="00DF0C60">
        <w:rPr>
          <w:rFonts w:ascii="Cambria" w:hAnsi="Cambria" w:cs="Times New Roman"/>
          <w:b/>
          <w:iCs/>
          <w:sz w:val="24"/>
          <w:szCs w:val="24"/>
          <w:lang w:val="ru-RU" w:eastAsia="en-IN"/>
        </w:rPr>
        <w:t>Контрол</w:t>
      </w:r>
      <w:r>
        <w:rPr>
          <w:rFonts w:ascii="Cambria" w:hAnsi="Cambria" w:cs="Times New Roman"/>
          <w:b/>
          <w:iCs/>
          <w:sz w:val="24"/>
          <w:szCs w:val="24"/>
          <w:lang w:val="ru-RU" w:eastAsia="en-IN"/>
        </w:rPr>
        <w:t>ь</w:t>
      </w:r>
      <w:r w:rsidRPr="00B62FF4">
        <w:rPr>
          <w:rFonts w:ascii="Cambria" w:hAnsi="Cambria" w:cs="Times New Roman"/>
          <w:b/>
          <w:iCs/>
          <w:sz w:val="24"/>
          <w:szCs w:val="24"/>
          <w:lang w:val="ru-RU" w:eastAsia="en-IN"/>
        </w:rPr>
        <w:t xml:space="preserve"> расходов на цели развития</w:t>
      </w:r>
    </w:p>
    <w:p w:rsidR="0027400E" w:rsidRDefault="0027400E" w:rsidP="005A04EE">
      <w:pPr>
        <w:pStyle w:val="ListParagraph"/>
        <w:numPr>
          <w:ilvl w:val="0"/>
          <w:numId w:val="24"/>
        </w:numPr>
        <w:spacing w:line="360" w:lineRule="auto"/>
        <w:ind w:left="426" w:hanging="426"/>
        <w:rPr>
          <w:rFonts w:ascii="Cambria" w:eastAsia="SimSun" w:hAnsi="Cambria" w:cs="Times New Roman"/>
          <w:sz w:val="24"/>
          <w:szCs w:val="24"/>
          <w:lang w:val="ru-RU" w:eastAsia="zh-CN" w:bidi="ar-SA"/>
        </w:rPr>
        <w:sectPr w:rsidR="0027400E" w:rsidSect="00EB7A9D">
          <w:footerReference w:type="first" r:id="rId51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180AF5">
        <w:rPr>
          <w:rFonts w:ascii="Cambria" w:eastAsia="SimSun" w:hAnsi="Cambria" w:cs="Times New Roman"/>
          <w:sz w:val="24"/>
          <w:szCs w:val="24"/>
          <w:lang w:val="ru-RU" w:eastAsia="zh-CN" w:bidi="ar-SA"/>
        </w:rPr>
        <w:t>Контрол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ь </w:t>
      </w:r>
      <w:r w:rsidRPr="00180AF5">
        <w:rPr>
          <w:rFonts w:ascii="Cambria" w:eastAsia="SimSun" w:hAnsi="Cambria" w:cs="Times New Roman"/>
          <w:sz w:val="24"/>
          <w:szCs w:val="24"/>
          <w:lang w:val="ru-RU" w:eastAsia="zh-CN" w:bidi="ar-SA"/>
        </w:rPr>
        <w:t>использова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ния </w:t>
      </w:r>
      <w:r w:rsidRPr="00B62FF4"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финансовых ресурсов и </w:t>
      </w:r>
      <w:r w:rsidRPr="00180AF5">
        <w:rPr>
          <w:rFonts w:ascii="Cambria" w:eastAsia="SimSun" w:hAnsi="Cambria" w:cs="Times New Roman"/>
          <w:sz w:val="24"/>
          <w:szCs w:val="24"/>
          <w:lang w:val="ru-RU" w:eastAsia="zh-CN" w:bidi="ar-SA"/>
        </w:rPr>
        <w:t>формировани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е отчетов об их </w:t>
      </w:r>
      <w:r w:rsidRPr="00180AF5">
        <w:rPr>
          <w:rFonts w:ascii="Cambria" w:eastAsia="SimSun" w:hAnsi="Cambria" w:cs="Times New Roman"/>
          <w:sz w:val="24"/>
          <w:szCs w:val="24"/>
          <w:lang w:val="ru-RU" w:eastAsia="zh-CN" w:bidi="ar-SA"/>
        </w:rPr>
        <w:t>использова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нии, направляемых заинтересованным сторонам </w:t>
      </w:r>
      <w:r w:rsidRPr="00180AF5">
        <w:rPr>
          <w:rFonts w:ascii="Cambria" w:eastAsia="SimSun" w:hAnsi="Cambria" w:cs="Times New Roman"/>
          <w:sz w:val="24"/>
          <w:szCs w:val="24"/>
          <w:lang w:val="ru-RU" w:eastAsia="zh-CN" w:bidi="ar-SA"/>
        </w:rPr>
        <w:t>–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 это ключевая предпосылка </w:t>
      </w:r>
      <w:r w:rsidRPr="00291084">
        <w:rPr>
          <w:rFonts w:ascii="Cambria" w:eastAsia="SimSun" w:hAnsi="Cambria" w:cs="Times New Roman"/>
          <w:sz w:val="24"/>
          <w:szCs w:val="24"/>
          <w:lang w:val="ru-RU" w:eastAsia="zh-CN" w:bidi="ar-SA"/>
        </w:rPr>
        <w:t>целесообразн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ого </w:t>
      </w:r>
      <w:r w:rsidRPr="00B62FF4"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и 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>транспарентного</w:t>
      </w:r>
      <w:r w:rsidRPr="00B62FF4"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 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финансового управления. </w:t>
      </w:r>
      <w:r w:rsidRPr="00B62FF4">
        <w:rPr>
          <w:rFonts w:ascii="Cambria" w:eastAsia="SimSun" w:hAnsi="Cambria" w:cs="Times New Roman"/>
          <w:sz w:val="24"/>
          <w:szCs w:val="24"/>
          <w:lang w:val="ru-RU" w:eastAsia="zh-CN" w:bidi="ar-SA"/>
        </w:rPr>
        <w:t>В это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>й связи в Программе и бюджете на</w:t>
      </w:r>
      <w:r w:rsidRPr="00B62FF4"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 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>2012-2013 гг.</w:t>
      </w:r>
      <w:r w:rsidRPr="00B62FF4"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 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говорится, что </w:t>
      </w:r>
      <w:r>
        <w:rPr>
          <w:rFonts w:ascii="Times New Roman" w:eastAsia="SimSun" w:hAnsi="Times New Roman" w:cs="Times New Roman"/>
          <w:sz w:val="24"/>
          <w:szCs w:val="24"/>
          <w:lang w:val="ru-RU" w:eastAsia="zh-CN" w:bidi="ar-SA"/>
        </w:rPr>
        <w:t>«</w:t>
      </w:r>
      <w:r w:rsidRPr="00180AF5"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в 2012-2013 гг. 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>основное внимание Организации будет уделяться обеспечению</w:t>
      </w:r>
      <w:r w:rsidRPr="00180AF5"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 более 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>строгого</w:t>
      </w:r>
      <w:r w:rsidRPr="00180AF5"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 контрол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>я</w:t>
      </w:r>
      <w:r w:rsidRPr="00180AF5"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 фактических расходов на цели развития путем расширения 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набора </w:t>
      </w:r>
      <w:r w:rsidRPr="00180AF5">
        <w:rPr>
          <w:rFonts w:ascii="Cambria" w:eastAsia="SimSun" w:hAnsi="Cambria" w:cs="Times New Roman"/>
          <w:sz w:val="24"/>
          <w:szCs w:val="24"/>
          <w:lang w:val="ru-RU" w:eastAsia="zh-CN" w:bidi="ar-SA"/>
        </w:rPr>
        <w:t>данных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, используемых </w:t>
      </w:r>
      <w:r w:rsidRPr="00180AF5"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в финансовых системах. Это 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>позволит улучшить возможность</w:t>
      </w:r>
      <w:r w:rsidRPr="00180AF5"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 Организаци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и </w:t>
      </w:r>
      <w:r w:rsidRPr="00180AF5"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отчитываться перед государствами-членами о фактических расходах 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>в сопоставлении с прогнозами</w:t>
      </w:r>
      <w:r w:rsidRPr="00180AF5"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 на 2012-2013 гг. В долгосрочном плане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>,</w:t>
      </w:r>
      <w:r w:rsidRPr="00180AF5"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 после полной реализации системы ПОР планирование, контрол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>ь</w:t>
      </w:r>
      <w:r w:rsidRPr="00180AF5"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 и отчетность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, </w:t>
      </w:r>
      <w:r w:rsidRPr="00180AF5">
        <w:rPr>
          <w:rFonts w:ascii="Cambria" w:eastAsia="SimSun" w:hAnsi="Cambria" w:cs="Times New Roman"/>
          <w:sz w:val="24"/>
          <w:szCs w:val="24"/>
          <w:lang w:val="ru-RU" w:eastAsia="zh-CN" w:bidi="ar-SA"/>
        </w:rPr>
        <w:t>касающи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еся </w:t>
      </w:r>
      <w:r w:rsidRPr="00180AF5">
        <w:rPr>
          <w:rFonts w:ascii="Cambria" w:eastAsia="SimSun" w:hAnsi="Cambria" w:cs="Times New Roman"/>
          <w:sz w:val="24"/>
          <w:szCs w:val="24"/>
          <w:lang w:val="ru-RU" w:eastAsia="zh-CN" w:bidi="ar-SA"/>
        </w:rPr>
        <w:t>элемент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ов </w:t>
      </w:r>
      <w:r w:rsidRPr="00180AF5">
        <w:rPr>
          <w:rFonts w:ascii="Cambria" w:eastAsia="SimSun" w:hAnsi="Cambria" w:cs="Times New Roman"/>
          <w:sz w:val="24"/>
          <w:szCs w:val="24"/>
          <w:lang w:val="ru-RU" w:eastAsia="zh-CN" w:bidi="ar-SA"/>
        </w:rPr>
        <w:t>деятельности ВОИС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, связанных с </w:t>
      </w:r>
      <w:r w:rsidRPr="00180AF5">
        <w:rPr>
          <w:rFonts w:ascii="Cambria" w:eastAsia="SimSun" w:hAnsi="Cambria" w:cs="Times New Roman"/>
          <w:sz w:val="24"/>
          <w:szCs w:val="24"/>
          <w:lang w:val="ru-RU" w:eastAsia="zh-CN" w:bidi="ar-SA"/>
        </w:rPr>
        <w:t>содействи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ем </w:t>
      </w:r>
      <w:r w:rsidRPr="00180AF5">
        <w:rPr>
          <w:rFonts w:ascii="Cambria" w:eastAsia="SimSun" w:hAnsi="Cambria" w:cs="Times New Roman"/>
          <w:sz w:val="24"/>
          <w:szCs w:val="24"/>
          <w:lang w:val="ru-RU" w:eastAsia="zh-CN" w:bidi="ar-SA"/>
        </w:rPr>
        <w:t>развити</w:t>
      </w:r>
      <w:r>
        <w:rPr>
          <w:rFonts w:ascii="Cambria" w:eastAsia="SimSun" w:hAnsi="Cambria" w:cs="Times New Roman"/>
          <w:sz w:val="24"/>
          <w:szCs w:val="24"/>
          <w:lang w:val="ru-RU" w:eastAsia="zh-CN" w:bidi="ar-SA"/>
        </w:rPr>
        <w:t>ю,</w:t>
      </w:r>
      <w:r w:rsidRPr="00180AF5"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 будут полностью включены в финансовые и управленческие </w:t>
      </w:r>
    </w:p>
    <w:p w:rsidR="0027400E" w:rsidRPr="00B62FF4" w:rsidRDefault="0027400E" w:rsidP="00BE5C1B">
      <w:pPr>
        <w:pStyle w:val="ListParagraph"/>
        <w:spacing w:line="360" w:lineRule="auto"/>
        <w:ind w:left="426"/>
        <w:rPr>
          <w:rFonts w:ascii="Cambria" w:eastAsia="SimSun" w:hAnsi="Cambria" w:cs="Times New Roman"/>
          <w:sz w:val="24"/>
          <w:szCs w:val="24"/>
          <w:lang w:val="ru-RU" w:eastAsia="zh-CN" w:bidi="ar-SA"/>
        </w:rPr>
      </w:pPr>
      <w:r w:rsidRPr="00180AF5">
        <w:rPr>
          <w:rFonts w:ascii="Cambria" w:eastAsia="SimSun" w:hAnsi="Cambria" w:cs="Times New Roman"/>
          <w:sz w:val="24"/>
          <w:szCs w:val="24"/>
          <w:lang w:val="ru-RU" w:eastAsia="zh-CN" w:bidi="ar-SA"/>
        </w:rPr>
        <w:lastRenderedPageBreak/>
        <w:t>системы Организации</w:t>
      </w:r>
      <w:r>
        <w:rPr>
          <w:rFonts w:ascii="Times New Roman" w:eastAsia="SimSun" w:hAnsi="Times New Roman" w:cs="Times New Roman"/>
          <w:sz w:val="24"/>
          <w:szCs w:val="24"/>
          <w:lang w:val="ru-RU" w:eastAsia="zh-CN" w:bidi="ar-SA"/>
        </w:rPr>
        <w:t>»</w:t>
      </w:r>
      <w:r w:rsidRPr="00180AF5">
        <w:rPr>
          <w:rFonts w:ascii="Cambria" w:eastAsia="SimSun" w:hAnsi="Cambria" w:cs="Times New Roman"/>
          <w:sz w:val="24"/>
          <w:szCs w:val="24"/>
          <w:lang w:val="ru-RU" w:eastAsia="zh-CN" w:bidi="ar-SA"/>
        </w:rPr>
        <w:t xml:space="preserve">. </w:t>
      </w:r>
    </w:p>
    <w:p w:rsidR="0027400E" w:rsidRPr="00454B9C" w:rsidRDefault="0027400E" w:rsidP="003824C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 w:hanging="426"/>
        <w:rPr>
          <w:rFonts w:ascii="Cambria" w:hAnsi="Cambria"/>
          <w:color w:val="000000"/>
          <w:sz w:val="24"/>
          <w:szCs w:val="24"/>
          <w:lang w:val="ru-RU" w:eastAsia="en-IN"/>
        </w:rPr>
      </w:pPr>
      <w:r w:rsidRPr="00454B9C">
        <w:rPr>
          <w:rFonts w:ascii="Cambria" w:hAnsi="Cambria"/>
          <w:sz w:val="24"/>
          <w:szCs w:val="24"/>
          <w:lang w:val="ru-RU"/>
        </w:rPr>
        <w:t xml:space="preserve">Мы обратили внимание на </w:t>
      </w:r>
      <w:r>
        <w:rPr>
          <w:rFonts w:ascii="Cambria" w:hAnsi="Cambria"/>
          <w:sz w:val="24"/>
          <w:szCs w:val="24"/>
          <w:lang w:val="ru-RU"/>
        </w:rPr>
        <w:t xml:space="preserve">отсутствие </w:t>
      </w:r>
      <w:r w:rsidRPr="00454B9C">
        <w:rPr>
          <w:rFonts w:ascii="Cambria" w:hAnsi="Cambria"/>
          <w:sz w:val="24"/>
          <w:szCs w:val="24"/>
          <w:lang w:val="ru-RU"/>
        </w:rPr>
        <w:t>бюджет</w:t>
      </w:r>
      <w:r>
        <w:rPr>
          <w:rFonts w:ascii="Cambria" w:hAnsi="Cambria"/>
          <w:sz w:val="24"/>
          <w:szCs w:val="24"/>
          <w:lang w:val="ru-RU"/>
        </w:rPr>
        <w:t>ного</w:t>
      </w:r>
      <w:r w:rsidRPr="00454B9C">
        <w:rPr>
          <w:rFonts w:ascii="Cambria" w:hAnsi="Cambria"/>
          <w:sz w:val="24"/>
          <w:szCs w:val="24"/>
          <w:lang w:val="ru-RU"/>
        </w:rPr>
        <w:t xml:space="preserve"> код</w:t>
      </w:r>
      <w:r>
        <w:rPr>
          <w:rFonts w:ascii="Cambria" w:hAnsi="Cambria"/>
          <w:sz w:val="24"/>
          <w:szCs w:val="24"/>
          <w:lang w:val="ru-RU"/>
        </w:rPr>
        <w:t xml:space="preserve">а, предназначенного для отражения доли </w:t>
      </w:r>
      <w:r w:rsidRPr="00454B9C">
        <w:rPr>
          <w:rFonts w:ascii="Cambria" w:hAnsi="Cambria"/>
          <w:sz w:val="24"/>
          <w:szCs w:val="24"/>
          <w:lang w:val="ru-RU"/>
        </w:rPr>
        <w:t xml:space="preserve">расходов на цели развития </w:t>
      </w:r>
      <w:r>
        <w:rPr>
          <w:rFonts w:ascii="Cambria" w:hAnsi="Cambria"/>
          <w:sz w:val="24"/>
          <w:szCs w:val="24"/>
          <w:lang w:val="ru-RU"/>
        </w:rPr>
        <w:t xml:space="preserve">по линии </w:t>
      </w:r>
      <w:r w:rsidRPr="00180AF5">
        <w:rPr>
          <w:rFonts w:ascii="Cambria" w:hAnsi="Cambria"/>
          <w:sz w:val="24"/>
          <w:szCs w:val="24"/>
          <w:lang w:val="ru-RU"/>
        </w:rPr>
        <w:t>основн</w:t>
      </w:r>
      <w:r>
        <w:rPr>
          <w:rFonts w:ascii="Cambria" w:hAnsi="Cambria"/>
          <w:sz w:val="24"/>
          <w:szCs w:val="24"/>
          <w:lang w:val="ru-RU"/>
        </w:rPr>
        <w:t xml:space="preserve">ых </w:t>
      </w:r>
      <w:r w:rsidRPr="00180AF5">
        <w:rPr>
          <w:rFonts w:ascii="Cambria" w:hAnsi="Cambria"/>
          <w:sz w:val="24"/>
          <w:szCs w:val="24"/>
          <w:lang w:val="ru-RU"/>
        </w:rPr>
        <w:t>программ</w:t>
      </w:r>
      <w:r>
        <w:rPr>
          <w:rFonts w:ascii="Cambria" w:hAnsi="Cambria"/>
          <w:sz w:val="24"/>
          <w:szCs w:val="24"/>
          <w:lang w:val="ru-RU"/>
        </w:rPr>
        <w:t xml:space="preserve"> </w:t>
      </w:r>
      <w:r w:rsidRPr="00454B9C">
        <w:rPr>
          <w:rFonts w:ascii="Cambria" w:hAnsi="Cambria"/>
          <w:color w:val="000000"/>
          <w:sz w:val="24"/>
          <w:szCs w:val="24"/>
          <w:lang w:val="ru-RU" w:eastAsia="en-IN"/>
        </w:rPr>
        <w:t xml:space="preserve">и </w:t>
      </w:r>
      <w:r>
        <w:rPr>
          <w:rFonts w:ascii="Cambria" w:hAnsi="Cambria"/>
          <w:color w:val="000000"/>
          <w:sz w:val="24"/>
          <w:szCs w:val="24"/>
          <w:lang w:val="ru-RU" w:eastAsia="en-IN"/>
        </w:rPr>
        <w:t>отметили, что при отсутствии</w:t>
      </w:r>
      <w:r w:rsidRPr="00454B9C">
        <w:rPr>
          <w:rFonts w:ascii="Cambria" w:hAnsi="Cambria"/>
          <w:color w:val="000000"/>
          <w:sz w:val="24"/>
          <w:szCs w:val="24"/>
          <w:lang w:val="ru-RU" w:eastAsia="en-IN"/>
        </w:rPr>
        <w:t xml:space="preserve"> </w:t>
      </w:r>
      <w:r w:rsidRPr="00291084">
        <w:rPr>
          <w:rFonts w:ascii="Cambria" w:hAnsi="Cambria"/>
          <w:color w:val="000000"/>
          <w:sz w:val="24"/>
          <w:szCs w:val="24"/>
          <w:lang w:val="ru-RU" w:eastAsia="en-IN"/>
        </w:rPr>
        <w:t>возможн</w:t>
      </w:r>
      <w:r>
        <w:rPr>
          <w:rFonts w:ascii="Cambria" w:hAnsi="Cambria"/>
          <w:color w:val="000000"/>
          <w:sz w:val="24"/>
          <w:szCs w:val="24"/>
          <w:lang w:val="ru-RU" w:eastAsia="en-IN"/>
        </w:rPr>
        <w:t xml:space="preserve">ости такой ссылки </w:t>
      </w:r>
      <w:r w:rsidRPr="00180AF5">
        <w:rPr>
          <w:rFonts w:ascii="Cambria" w:hAnsi="Cambria"/>
          <w:color w:val="000000"/>
          <w:sz w:val="24"/>
          <w:szCs w:val="24"/>
          <w:lang w:val="ru-RU" w:eastAsia="en-IN"/>
        </w:rPr>
        <w:t>контрол</w:t>
      </w:r>
      <w:r>
        <w:rPr>
          <w:rFonts w:ascii="Cambria" w:hAnsi="Cambria"/>
          <w:color w:val="000000"/>
          <w:sz w:val="24"/>
          <w:szCs w:val="24"/>
          <w:lang w:val="ru-RU" w:eastAsia="en-IN"/>
        </w:rPr>
        <w:t>ировать фактические</w:t>
      </w:r>
      <w:r w:rsidRPr="00454B9C">
        <w:rPr>
          <w:rFonts w:ascii="Cambria" w:hAnsi="Cambria"/>
          <w:color w:val="000000"/>
          <w:sz w:val="24"/>
          <w:szCs w:val="24"/>
          <w:lang w:val="ru-RU" w:eastAsia="en-IN"/>
        </w:rPr>
        <w:t xml:space="preserve"> затраты </w:t>
      </w:r>
      <w:r>
        <w:rPr>
          <w:rFonts w:ascii="Cambria" w:hAnsi="Cambria"/>
          <w:color w:val="000000"/>
          <w:sz w:val="24"/>
          <w:szCs w:val="24"/>
          <w:lang w:val="ru-RU" w:eastAsia="en-IN"/>
        </w:rPr>
        <w:t xml:space="preserve">на цели развития </w:t>
      </w:r>
      <w:r w:rsidRPr="00180AF5">
        <w:rPr>
          <w:rFonts w:ascii="Cambria" w:hAnsi="Cambria"/>
          <w:color w:val="000000"/>
          <w:sz w:val="24"/>
          <w:szCs w:val="24"/>
          <w:lang w:val="ru-RU" w:eastAsia="en-IN"/>
        </w:rPr>
        <w:t>невозможн</w:t>
      </w:r>
      <w:r>
        <w:rPr>
          <w:rFonts w:ascii="Cambria" w:hAnsi="Cambria"/>
          <w:color w:val="000000"/>
          <w:sz w:val="24"/>
          <w:szCs w:val="24"/>
          <w:lang w:val="ru-RU" w:eastAsia="en-IN"/>
        </w:rPr>
        <w:t>о</w:t>
      </w:r>
      <w:r w:rsidRPr="00454B9C">
        <w:rPr>
          <w:rFonts w:ascii="Cambria" w:hAnsi="Cambria"/>
          <w:color w:val="000000"/>
          <w:sz w:val="24"/>
          <w:szCs w:val="24"/>
          <w:lang w:val="ru-RU" w:eastAsia="en-IN"/>
        </w:rPr>
        <w:t xml:space="preserve">. </w:t>
      </w:r>
    </w:p>
    <w:p w:rsidR="0027400E" w:rsidRPr="00180AF5" w:rsidRDefault="0027400E" w:rsidP="003824C1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mbria" w:hAnsi="Cambria" w:cs="Mangal"/>
          <w:b/>
          <w:iCs/>
          <w:sz w:val="24"/>
          <w:szCs w:val="24"/>
          <w:lang w:val="ru-RU" w:eastAsia="en-US" w:bidi="hi-IN"/>
        </w:rPr>
      </w:pPr>
      <w:r w:rsidRPr="00180AF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Руководство согласилось с тем, что в 2012-2013 гг. </w:t>
      </w:r>
      <w:r>
        <w:rPr>
          <w:rFonts w:ascii="Cambria" w:hAnsi="Cambria" w:cs="Segoe UI"/>
          <w:sz w:val="24"/>
          <w:szCs w:val="24"/>
          <w:lang w:val="ru-RU" w:eastAsia="en-IN" w:bidi="hi-IN"/>
        </w:rPr>
        <w:t xml:space="preserve">актуальные 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данные из </w:t>
      </w:r>
      <w:r w:rsidRPr="00180AF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финансов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ого модуля </w:t>
      </w:r>
      <w:r w:rsidRPr="00180AF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СУАИ 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можно было направлять в </w:t>
      </w:r>
      <w:r w:rsidRPr="00180AF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систем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у </w:t>
      </w:r>
      <w:r w:rsidRPr="00180AF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планировани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я</w:t>
      </w:r>
      <w:r w:rsidRPr="00180AF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 только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 на еже</w:t>
      </w:r>
      <w:r w:rsidRPr="00180AF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квартальн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ой основе </w:t>
      </w:r>
      <w:r w:rsidRPr="00180AF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и 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что </w:t>
      </w:r>
      <w:r w:rsidRPr="00180AF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информаци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ю о доле </w:t>
      </w:r>
      <w:r w:rsidRPr="00180AF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расход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ов на цели развития</w:t>
      </w:r>
      <w:r w:rsidRPr="00180AF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 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нельзя было получать из </w:t>
      </w:r>
      <w:r w:rsidRPr="00180AF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финансов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ого модуля </w:t>
      </w:r>
      <w:r>
        <w:rPr>
          <w:rFonts w:ascii="Cambria" w:hAnsi="Cambria" w:cs="Times New Roman"/>
          <w:color w:val="000000"/>
          <w:sz w:val="24"/>
          <w:szCs w:val="24"/>
          <w:lang w:val="ru-RU" w:eastAsia="en-IN" w:bidi="hi-IN"/>
        </w:rPr>
        <w:t>чаще</w:t>
      </w:r>
      <w:r w:rsidRPr="00180AF5">
        <w:rPr>
          <w:rFonts w:ascii="Cambria" w:hAnsi="Cambria" w:cs="Times New Roman"/>
          <w:color w:val="000000"/>
          <w:sz w:val="24"/>
          <w:szCs w:val="24"/>
          <w:lang w:val="ru-RU" w:eastAsia="en-IN" w:bidi="hi-IN"/>
        </w:rPr>
        <w:t xml:space="preserve">. </w:t>
      </w:r>
      <w:r>
        <w:rPr>
          <w:rFonts w:ascii="Cambria" w:hAnsi="Cambria" w:cs="Times New Roman"/>
          <w:color w:val="000000"/>
          <w:sz w:val="24"/>
          <w:szCs w:val="24"/>
          <w:lang w:val="ru-RU" w:eastAsia="en-IN" w:bidi="hi-IN"/>
        </w:rPr>
        <w:t xml:space="preserve">Эта </w:t>
      </w:r>
      <w:r w:rsidRPr="00180AF5">
        <w:rPr>
          <w:rFonts w:ascii="Cambria" w:hAnsi="Cambria" w:cs="Times New Roman"/>
          <w:color w:val="000000"/>
          <w:sz w:val="24"/>
          <w:szCs w:val="24"/>
          <w:lang w:val="ru-RU" w:eastAsia="en-IN" w:bidi="hi-IN"/>
        </w:rPr>
        <w:t>проблем</w:t>
      </w:r>
      <w:r>
        <w:rPr>
          <w:rFonts w:ascii="Cambria" w:hAnsi="Cambria" w:cs="Times New Roman"/>
          <w:color w:val="000000"/>
          <w:sz w:val="24"/>
          <w:szCs w:val="24"/>
          <w:lang w:val="ru-RU" w:eastAsia="en-IN" w:bidi="hi-IN"/>
        </w:rPr>
        <w:t xml:space="preserve">а была </w:t>
      </w:r>
      <w:r w:rsidRPr="00180AF5">
        <w:rPr>
          <w:rFonts w:ascii="Cambria" w:hAnsi="Cambria" w:cs="Times New Roman"/>
          <w:color w:val="000000"/>
          <w:sz w:val="24"/>
          <w:szCs w:val="24"/>
          <w:lang w:val="ru-RU" w:eastAsia="en-IN" w:bidi="hi-IN"/>
        </w:rPr>
        <w:t>решен</w:t>
      </w:r>
      <w:r>
        <w:rPr>
          <w:rFonts w:ascii="Cambria" w:hAnsi="Cambria" w:cs="Times New Roman"/>
          <w:color w:val="000000"/>
          <w:sz w:val="24"/>
          <w:szCs w:val="24"/>
          <w:lang w:val="ru-RU" w:eastAsia="en-IN" w:bidi="hi-IN"/>
        </w:rPr>
        <w:t xml:space="preserve">а </w:t>
      </w:r>
      <w:r w:rsidRPr="00180AF5">
        <w:rPr>
          <w:rFonts w:ascii="Cambria" w:hAnsi="Cambria" w:cs="Times New Roman"/>
          <w:color w:val="000000"/>
          <w:sz w:val="24"/>
          <w:szCs w:val="24"/>
          <w:lang w:val="ru-RU" w:eastAsia="en-IN" w:bidi="hi-IN"/>
        </w:rPr>
        <w:t xml:space="preserve">в </w:t>
      </w:r>
      <w:r>
        <w:rPr>
          <w:rFonts w:ascii="Cambria" w:hAnsi="Cambria" w:cs="Times New Roman"/>
          <w:color w:val="000000"/>
          <w:sz w:val="24"/>
          <w:szCs w:val="24"/>
          <w:lang w:val="ru-RU" w:eastAsia="en-IN" w:bidi="hi-IN"/>
        </w:rPr>
        <w:t>2014-2015 гг.</w:t>
      </w:r>
      <w:r w:rsidRPr="00180AF5">
        <w:rPr>
          <w:rFonts w:ascii="Cambria" w:hAnsi="Cambria" w:cs="Times New Roman"/>
          <w:color w:val="000000"/>
          <w:sz w:val="24"/>
          <w:szCs w:val="24"/>
          <w:lang w:val="ru-RU" w:eastAsia="en-IN" w:bidi="hi-IN"/>
        </w:rPr>
        <w:t xml:space="preserve"> </w:t>
      </w:r>
      <w:r>
        <w:rPr>
          <w:rFonts w:ascii="Cambria" w:hAnsi="Cambria" w:cs="Times New Roman"/>
          <w:color w:val="000000"/>
          <w:sz w:val="24"/>
          <w:szCs w:val="24"/>
          <w:lang w:val="ru-RU" w:eastAsia="en-IN" w:bidi="hi-IN"/>
        </w:rPr>
        <w:t xml:space="preserve">путем согласования </w:t>
      </w:r>
      <w:r w:rsidRPr="00180AF5">
        <w:rPr>
          <w:rFonts w:ascii="Cambria" w:hAnsi="Cambria" w:cs="Times New Roman"/>
          <w:color w:val="000000"/>
          <w:sz w:val="24"/>
          <w:szCs w:val="24"/>
          <w:lang w:val="ru-RU" w:eastAsia="en-IN" w:bidi="hi-IN"/>
        </w:rPr>
        <w:t>информаци</w:t>
      </w:r>
      <w:r>
        <w:rPr>
          <w:rFonts w:ascii="Cambria" w:hAnsi="Cambria" w:cs="Times New Roman"/>
          <w:color w:val="000000"/>
          <w:sz w:val="24"/>
          <w:szCs w:val="24"/>
          <w:lang w:val="ru-RU" w:eastAsia="en-IN" w:bidi="hi-IN"/>
        </w:rPr>
        <w:t>и о программных</w:t>
      </w:r>
      <w:r w:rsidRPr="00180AF5">
        <w:rPr>
          <w:rFonts w:ascii="Cambria" w:hAnsi="Cambria" w:cs="Times New Roman"/>
          <w:color w:val="000000"/>
          <w:sz w:val="24"/>
          <w:szCs w:val="24"/>
          <w:lang w:val="ru-RU" w:eastAsia="en-IN" w:bidi="hi-IN"/>
        </w:rPr>
        <w:t xml:space="preserve"> мероприятия</w:t>
      </w:r>
      <w:r>
        <w:rPr>
          <w:rFonts w:ascii="Cambria" w:hAnsi="Cambria" w:cs="Times New Roman"/>
          <w:color w:val="000000"/>
          <w:sz w:val="24"/>
          <w:szCs w:val="24"/>
          <w:lang w:val="ru-RU" w:eastAsia="en-IN" w:bidi="hi-IN"/>
        </w:rPr>
        <w:t>х</w:t>
      </w:r>
      <w:r w:rsidRPr="007B46EA">
        <w:rPr>
          <w:rFonts w:ascii="Cambria" w:hAnsi="Cambria" w:cs="Segoe UI"/>
          <w:sz w:val="24"/>
          <w:szCs w:val="24"/>
          <w:lang w:val="ru-RU" w:eastAsia="en-IN" w:bidi="hi-IN"/>
        </w:rPr>
        <w:t xml:space="preserve">, отражаемой в системе планирования (УОД) и в финансовой </w:t>
      </w:r>
      <w:r>
        <w:rPr>
          <w:rFonts w:ascii="Cambria" w:hAnsi="Cambria" w:cs="Segoe UI"/>
          <w:sz w:val="24"/>
          <w:szCs w:val="24"/>
          <w:lang w:val="ru-RU" w:eastAsia="en-IN" w:bidi="hi-IN"/>
        </w:rPr>
        <w:t>системе</w:t>
      </w:r>
      <w:r w:rsidRPr="00180AF5">
        <w:rPr>
          <w:rFonts w:ascii="Cambria" w:hAnsi="Cambria" w:cs="Segoe UI"/>
          <w:sz w:val="24"/>
          <w:szCs w:val="24"/>
          <w:lang w:val="ru-RU" w:eastAsia="en-IN" w:bidi="hi-IN"/>
        </w:rPr>
        <w:t xml:space="preserve"> (</w:t>
      </w:r>
      <w:r>
        <w:rPr>
          <w:rFonts w:ascii="Cambria" w:hAnsi="Cambria" w:cs="Segoe UI"/>
          <w:sz w:val="24"/>
          <w:szCs w:val="24"/>
          <w:lang w:val="ru-RU" w:eastAsia="en-IN" w:bidi="hi-IN"/>
        </w:rPr>
        <w:t>СУАИ</w:t>
      </w:r>
      <w:r w:rsidRPr="00180AF5">
        <w:rPr>
          <w:rFonts w:ascii="Cambria" w:hAnsi="Cambria" w:cs="Segoe UI"/>
          <w:sz w:val="24"/>
          <w:szCs w:val="24"/>
          <w:lang w:val="ru-RU" w:eastAsia="en-IN" w:bidi="hi-IN"/>
        </w:rPr>
        <w:t>)</w:t>
      </w:r>
      <w:r>
        <w:rPr>
          <w:rFonts w:ascii="Cambria" w:hAnsi="Cambria" w:cs="Segoe UI"/>
          <w:sz w:val="24"/>
          <w:szCs w:val="24"/>
          <w:lang w:val="ru-RU" w:eastAsia="en-IN" w:bidi="hi-IN"/>
        </w:rPr>
        <w:t xml:space="preserve">, что позволило передавать актуальные </w:t>
      </w:r>
      <w:r w:rsidRPr="00180AF5">
        <w:rPr>
          <w:rFonts w:ascii="Cambria" w:hAnsi="Cambria" w:cs="Segoe UI"/>
          <w:snapToGrid w:val="0"/>
          <w:sz w:val="24"/>
          <w:szCs w:val="24"/>
          <w:lang w:val="ru-RU" w:eastAsia="en-IN" w:bidi="hi-IN"/>
        </w:rPr>
        <w:t>данн</w:t>
      </w:r>
      <w:r>
        <w:rPr>
          <w:rFonts w:ascii="Cambria" w:hAnsi="Cambria" w:cs="Segoe UI"/>
          <w:sz w:val="24"/>
          <w:szCs w:val="24"/>
          <w:lang w:val="ru-RU" w:eastAsia="en-IN" w:bidi="hi-IN"/>
        </w:rPr>
        <w:t xml:space="preserve">ые из </w:t>
      </w:r>
      <w:r w:rsidRPr="00180AF5">
        <w:rPr>
          <w:rFonts w:ascii="Cambria" w:hAnsi="Cambria" w:cs="Segoe UI"/>
          <w:sz w:val="24"/>
          <w:szCs w:val="24"/>
          <w:lang w:val="ru-RU" w:eastAsia="en-IN" w:bidi="hi-IN"/>
        </w:rPr>
        <w:t xml:space="preserve">СУАИ </w:t>
      </w:r>
      <w:r>
        <w:rPr>
          <w:rFonts w:ascii="Cambria" w:hAnsi="Cambria" w:cs="Segoe UI"/>
          <w:sz w:val="24"/>
          <w:szCs w:val="24"/>
          <w:lang w:val="ru-RU" w:eastAsia="en-IN" w:bidi="hi-IN"/>
        </w:rPr>
        <w:t xml:space="preserve">в систему </w:t>
      </w:r>
      <w:r w:rsidRPr="00180AF5">
        <w:rPr>
          <w:rFonts w:ascii="Cambria" w:hAnsi="Cambria" w:cs="Segoe UI"/>
          <w:sz w:val="24"/>
          <w:szCs w:val="24"/>
          <w:lang w:val="ru-RU" w:eastAsia="en-IN" w:bidi="hi-IN"/>
        </w:rPr>
        <w:t>планировани</w:t>
      </w:r>
      <w:r>
        <w:rPr>
          <w:rFonts w:ascii="Cambria" w:hAnsi="Cambria" w:cs="Segoe UI"/>
          <w:sz w:val="24"/>
          <w:szCs w:val="24"/>
          <w:lang w:val="ru-RU" w:eastAsia="en-IN" w:bidi="hi-IN"/>
        </w:rPr>
        <w:t>я</w:t>
      </w:r>
      <w:r w:rsidRPr="00180AF5">
        <w:rPr>
          <w:rFonts w:ascii="Cambria" w:hAnsi="Cambria" w:cs="Segoe UI"/>
          <w:sz w:val="24"/>
          <w:szCs w:val="24"/>
          <w:lang w:val="ru-RU" w:eastAsia="en-IN" w:bidi="hi-IN"/>
        </w:rPr>
        <w:t xml:space="preserve"> </w:t>
      </w:r>
      <w:r>
        <w:rPr>
          <w:rFonts w:ascii="Cambria" w:hAnsi="Cambria" w:cs="Segoe UI"/>
          <w:sz w:val="24"/>
          <w:szCs w:val="24"/>
          <w:lang w:val="ru-RU" w:eastAsia="en-IN" w:bidi="hi-IN"/>
        </w:rPr>
        <w:t xml:space="preserve">на </w:t>
      </w:r>
      <w:r w:rsidRPr="00180AF5">
        <w:rPr>
          <w:rFonts w:ascii="Cambria" w:hAnsi="Cambria" w:cs="Segoe UI"/>
          <w:sz w:val="24"/>
          <w:szCs w:val="24"/>
          <w:lang w:val="ru-RU" w:eastAsia="en-IN" w:bidi="hi-IN"/>
        </w:rPr>
        <w:t>ежедневн</w:t>
      </w:r>
      <w:r>
        <w:rPr>
          <w:rFonts w:ascii="Cambria" w:hAnsi="Cambria" w:cs="Segoe UI"/>
          <w:sz w:val="24"/>
          <w:szCs w:val="24"/>
          <w:lang w:val="ru-RU" w:eastAsia="en-IN" w:bidi="hi-IN"/>
        </w:rPr>
        <w:t>ой основе</w:t>
      </w:r>
      <w:r w:rsidRPr="00180AF5">
        <w:rPr>
          <w:rFonts w:ascii="Cambria" w:hAnsi="Cambria" w:cs="Segoe UI"/>
          <w:sz w:val="24"/>
          <w:szCs w:val="24"/>
          <w:lang w:val="ru-RU" w:eastAsia="en-IN" w:bidi="hi-IN"/>
        </w:rPr>
        <w:t>.</w:t>
      </w:r>
    </w:p>
    <w:p w:rsidR="0027400E" w:rsidRPr="00180AF5" w:rsidRDefault="00F62F45" w:rsidP="003824C1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mbria" w:hAnsi="Cambria" w:cs="Mangal"/>
          <w:b/>
          <w:iCs/>
          <w:sz w:val="24"/>
          <w:szCs w:val="24"/>
          <w:lang w:val="ru-RU" w:eastAsia="en-US" w:bidi="hi-IN"/>
        </w:rPr>
      </w:pPr>
      <w:r>
        <w:rPr>
          <w:noProof/>
          <w:lang w:eastAsia="en-US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-132715</wp:posOffset>
            </wp:positionH>
            <wp:positionV relativeFrom="paragraph">
              <wp:posOffset>205740</wp:posOffset>
            </wp:positionV>
            <wp:extent cx="6019165" cy="1250950"/>
            <wp:effectExtent l="0" t="0" r="635" b="6350"/>
            <wp:wrapNone/>
            <wp:docPr id="17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00E" w:rsidRPr="00761771" w:rsidRDefault="0027400E" w:rsidP="003824C1">
      <w:pPr>
        <w:pStyle w:val="ListParagraph"/>
        <w:autoSpaceDE w:val="0"/>
        <w:autoSpaceDN w:val="0"/>
        <w:adjustRightInd w:val="0"/>
        <w:spacing w:line="360" w:lineRule="auto"/>
        <w:ind w:left="0"/>
        <w:rPr>
          <w:rFonts w:ascii="Cambria" w:hAnsi="Cambria" w:cs="Times New Roman"/>
          <w:b/>
          <w:i/>
          <w:iCs/>
          <w:sz w:val="24"/>
          <w:szCs w:val="24"/>
          <w:lang w:val="ru-RU"/>
        </w:rPr>
      </w:pPr>
      <w:r w:rsidRPr="00761771">
        <w:rPr>
          <w:rFonts w:ascii="Cambria" w:hAnsi="Cambria" w:cs="Times New Roman"/>
          <w:b/>
          <w:i/>
          <w:iCs/>
          <w:sz w:val="24"/>
          <w:szCs w:val="24"/>
          <w:lang w:val="ru-RU"/>
        </w:rPr>
        <w:t>Рекомендация № 8</w:t>
      </w:r>
    </w:p>
    <w:p w:rsidR="0027400E" w:rsidRPr="007D10F1" w:rsidRDefault="0027400E" w:rsidP="003824C1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b/>
          <w:i/>
          <w:sz w:val="24"/>
          <w:szCs w:val="24"/>
          <w:lang w:val="ru-RU" w:eastAsia="en-IN"/>
        </w:rPr>
      </w:pPr>
      <w:r w:rsidRPr="007D10F1">
        <w:rPr>
          <w:rFonts w:ascii="Cambria" w:hAnsi="Cambria" w:cs="Times New Roman"/>
          <w:b/>
          <w:i/>
          <w:sz w:val="24"/>
          <w:szCs w:val="24"/>
          <w:lang w:val="ru-RU" w:eastAsia="en-IN"/>
        </w:rPr>
        <w:t xml:space="preserve">ВОИС могла бы продолжить внедрение эффективной контрольной системы, </w:t>
      </w:r>
      <w:r>
        <w:rPr>
          <w:rFonts w:ascii="Cambria" w:hAnsi="Cambria" w:cs="Times New Roman"/>
          <w:b/>
          <w:i/>
          <w:sz w:val="24"/>
          <w:szCs w:val="24"/>
          <w:lang w:val="ru-RU" w:eastAsia="en-IN"/>
        </w:rPr>
        <w:t>обеспечивающей формирование данных о фактических расходах на цели развития в сопоставлении с прогнозами</w:t>
      </w:r>
      <w:r w:rsidRPr="007D10F1">
        <w:rPr>
          <w:rFonts w:ascii="Cambria" w:hAnsi="Cambria" w:cs="Times New Roman"/>
          <w:b/>
          <w:i/>
          <w:sz w:val="24"/>
          <w:szCs w:val="24"/>
          <w:lang w:val="ru-RU" w:eastAsia="en-IN"/>
        </w:rPr>
        <w:t>.</w:t>
      </w:r>
    </w:p>
    <w:p w:rsidR="0027400E" w:rsidRPr="007D10F1" w:rsidRDefault="0027400E" w:rsidP="001F2C6A">
      <w:pPr>
        <w:spacing w:line="360" w:lineRule="auto"/>
        <w:rPr>
          <w:rFonts w:ascii="Cambria" w:hAnsi="Cambria" w:cs="Times New Roman"/>
          <w:sz w:val="24"/>
          <w:szCs w:val="24"/>
          <w:lang w:val="ru-RU"/>
        </w:rPr>
      </w:pPr>
    </w:p>
    <w:p w:rsidR="0027400E" w:rsidRPr="00180AF5" w:rsidRDefault="0027400E" w:rsidP="003824C1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Cambria" w:hAnsi="Cambria" w:cs="Mangal"/>
          <w:i/>
          <w:sz w:val="24"/>
          <w:szCs w:val="24"/>
          <w:lang w:val="ru-RU" w:eastAsia="en-US" w:bidi="hi-IN"/>
        </w:rPr>
      </w:pPr>
      <w:r w:rsidRPr="00180AF5">
        <w:rPr>
          <w:rFonts w:ascii="Cambria" w:hAnsi="Cambria" w:cs="Mangal"/>
          <w:b/>
          <w:bCs/>
          <w:sz w:val="24"/>
          <w:szCs w:val="24"/>
          <w:lang w:val="ru-RU" w:eastAsia="en-US" w:bidi="hi-IN"/>
        </w:rPr>
        <w:t>Управлени</w:t>
      </w:r>
      <w:r>
        <w:rPr>
          <w:rFonts w:ascii="Cambria" w:hAnsi="Cambria" w:cs="Mangal"/>
          <w:b/>
          <w:bCs/>
          <w:sz w:val="24"/>
          <w:szCs w:val="24"/>
          <w:lang w:val="ru-RU" w:eastAsia="en-US" w:bidi="hi-IN"/>
        </w:rPr>
        <w:t xml:space="preserve">е </w:t>
      </w:r>
      <w:r w:rsidRPr="00180AF5">
        <w:rPr>
          <w:rFonts w:ascii="Cambria" w:hAnsi="Cambria" w:cs="Mangal"/>
          <w:b/>
          <w:bCs/>
          <w:sz w:val="24"/>
          <w:szCs w:val="24"/>
          <w:lang w:val="ru-RU" w:eastAsia="en-US" w:bidi="hi-IN"/>
        </w:rPr>
        <w:t>персонал</w:t>
      </w:r>
      <w:r>
        <w:rPr>
          <w:rFonts w:ascii="Cambria" w:hAnsi="Cambria" w:cs="Mangal"/>
          <w:b/>
          <w:bCs/>
          <w:sz w:val="24"/>
          <w:szCs w:val="24"/>
          <w:lang w:val="ru-RU" w:eastAsia="en-US" w:bidi="hi-IN"/>
        </w:rPr>
        <w:t>ом</w:t>
      </w:r>
    </w:p>
    <w:p w:rsidR="0027400E" w:rsidRPr="00180AF5" w:rsidRDefault="0027400E" w:rsidP="003824C1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mbria" w:hAnsi="Cambria" w:cs="Mangal"/>
          <w:color w:val="000000"/>
          <w:sz w:val="24"/>
          <w:szCs w:val="24"/>
          <w:lang w:val="ru-RU" w:eastAsia="en-IN" w:bidi="hi-IN"/>
        </w:rPr>
      </w:pP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Согласно </w:t>
      </w:r>
      <w:r w:rsidRPr="00180AF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положени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ю </w:t>
      </w:r>
      <w:r w:rsidRPr="00B62FF4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2.1 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Положений</w:t>
      </w:r>
      <w:r w:rsidRPr="00B62FF4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 и правила о персонале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 </w:t>
      </w:r>
      <w:r w:rsidRPr="00B62FF4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ВОИС, 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для каждой </w:t>
      </w:r>
      <w:r w:rsidRPr="00180AF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должност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и должны вырабатываться точные</w:t>
      </w:r>
      <w:r w:rsidRPr="00B62FF4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 и </w:t>
      </w:r>
      <w:r w:rsidRPr="00077543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актуальн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ые</w:t>
      </w:r>
      <w:r w:rsidRPr="00B62FF4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 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служебные обязанности,</w:t>
      </w:r>
      <w:r w:rsidRPr="00B62FF4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 </w:t>
      </w:r>
      <w:r w:rsidRPr="00077543">
        <w:rPr>
          <w:rFonts w:ascii="Cambria" w:hAnsi="Cambria"/>
          <w:sz w:val="24"/>
          <w:szCs w:val="24"/>
          <w:lang w:val="ru-RU" w:eastAsia="en-IN"/>
        </w:rPr>
        <w:t>однако мы обнаружили</w:t>
      </w:r>
      <w:r>
        <w:rPr>
          <w:rFonts w:ascii="Cambria" w:hAnsi="Cambria"/>
          <w:sz w:val="24"/>
          <w:szCs w:val="24"/>
          <w:lang w:val="ru-RU" w:eastAsia="en-IN"/>
        </w:rPr>
        <w:t>, что для 2</w:t>
      </w:r>
      <w:r w:rsidRPr="00077543">
        <w:rPr>
          <w:rFonts w:ascii="Cambria" w:hAnsi="Cambria"/>
          <w:sz w:val="24"/>
          <w:szCs w:val="24"/>
          <w:lang w:val="ru-RU" w:eastAsia="en-IN"/>
        </w:rPr>
        <w:t>5% утвержден</w:t>
      </w:r>
      <w:r>
        <w:rPr>
          <w:rFonts w:ascii="Cambria" w:hAnsi="Cambria"/>
          <w:sz w:val="24"/>
          <w:szCs w:val="24"/>
          <w:lang w:val="ru-RU" w:eastAsia="en-IN"/>
        </w:rPr>
        <w:t xml:space="preserve">ных </w:t>
      </w:r>
      <w:r w:rsidRPr="00077543">
        <w:rPr>
          <w:rFonts w:ascii="Cambria" w:hAnsi="Cambria"/>
          <w:sz w:val="24"/>
          <w:szCs w:val="24"/>
          <w:lang w:val="ru-RU" w:eastAsia="en-IN"/>
        </w:rPr>
        <w:t>должност</w:t>
      </w:r>
      <w:r>
        <w:rPr>
          <w:rFonts w:ascii="Cambria" w:hAnsi="Cambria"/>
          <w:sz w:val="24"/>
          <w:szCs w:val="24"/>
          <w:lang w:val="ru-RU" w:eastAsia="en-IN"/>
        </w:rPr>
        <w:t xml:space="preserve">ей </w:t>
      </w:r>
      <w:r w:rsidRPr="00077543">
        <w:rPr>
          <w:rFonts w:ascii="Cambria" w:hAnsi="Cambria"/>
          <w:sz w:val="24"/>
          <w:szCs w:val="24"/>
          <w:lang w:val="ru-RU" w:eastAsia="en-IN"/>
        </w:rPr>
        <w:t>в рамках</w:t>
      </w:r>
      <w:r>
        <w:rPr>
          <w:rFonts w:ascii="Cambria" w:hAnsi="Cambria"/>
          <w:sz w:val="24"/>
          <w:szCs w:val="24"/>
          <w:lang w:val="ru-RU" w:eastAsia="en-IN"/>
        </w:rPr>
        <w:t xml:space="preserve"> программы</w:t>
      </w:r>
      <w:r w:rsidRPr="00077543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>0</w:t>
      </w:r>
      <w:r w:rsidRPr="00077543">
        <w:rPr>
          <w:rFonts w:ascii="Cambria" w:hAnsi="Cambria"/>
          <w:sz w:val="24"/>
          <w:szCs w:val="24"/>
          <w:lang w:val="ru-RU" w:eastAsia="en-IN"/>
        </w:rPr>
        <w:t>9</w:t>
      </w:r>
      <w:r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077543">
        <w:rPr>
          <w:rFonts w:ascii="Cambria" w:hAnsi="Cambria"/>
          <w:sz w:val="24"/>
          <w:szCs w:val="24"/>
          <w:lang w:val="ru-RU" w:eastAsia="en-IN"/>
        </w:rPr>
        <w:t>служебные обязанности</w:t>
      </w:r>
      <w:r>
        <w:rPr>
          <w:rFonts w:ascii="Cambria" w:hAnsi="Cambria"/>
          <w:sz w:val="24"/>
          <w:szCs w:val="24"/>
          <w:lang w:val="ru-RU" w:eastAsia="en-IN"/>
        </w:rPr>
        <w:t xml:space="preserve"> не были определены</w:t>
      </w:r>
      <w:r w:rsidRPr="00077543">
        <w:rPr>
          <w:rFonts w:ascii="Cambria" w:hAnsi="Cambria"/>
          <w:sz w:val="24"/>
          <w:szCs w:val="24"/>
          <w:lang w:val="ru-RU" w:eastAsia="en-IN"/>
        </w:rPr>
        <w:t>.</w:t>
      </w:r>
      <w:r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180AF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Руководств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о</w:t>
      </w:r>
      <w:r w:rsidRPr="00180AF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 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приняло</w:t>
      </w:r>
      <w:r w:rsidRPr="00180AF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 к сведению 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факт отставания в </w:t>
      </w:r>
      <w:r w:rsidRPr="00180AF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разработк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е служебных обязанностей</w:t>
      </w:r>
      <w:r w:rsidRPr="00180AF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. </w:t>
      </w:r>
    </w:p>
    <w:p w:rsidR="0027400E" w:rsidRPr="00180AF5" w:rsidRDefault="00F62F45" w:rsidP="003824C1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mbria" w:hAnsi="Cambria" w:cs="Mangal"/>
          <w:color w:val="000000"/>
          <w:sz w:val="24"/>
          <w:szCs w:val="24"/>
          <w:lang w:val="ru-RU" w:eastAsia="en-IN" w:bidi="hi-IN"/>
        </w:rPr>
      </w:pPr>
      <w:r>
        <w:rPr>
          <w:noProof/>
          <w:lang w:eastAsia="en-US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182880</wp:posOffset>
            </wp:positionV>
            <wp:extent cx="5845810" cy="965200"/>
            <wp:effectExtent l="0" t="0" r="2540" b="6350"/>
            <wp:wrapNone/>
            <wp:docPr id="1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00E" w:rsidRPr="00761771" w:rsidRDefault="0027400E" w:rsidP="003824C1">
      <w:pPr>
        <w:pStyle w:val="ListParagraph"/>
        <w:spacing w:line="360" w:lineRule="auto"/>
        <w:ind w:left="567" w:hanging="567"/>
        <w:rPr>
          <w:rFonts w:ascii="Cambria" w:hAnsi="Cambria" w:cs="Times New Roman"/>
          <w:b/>
          <w:i/>
          <w:iCs/>
          <w:color w:val="000000"/>
          <w:sz w:val="24"/>
          <w:szCs w:val="24"/>
          <w:lang w:val="ru-RU"/>
        </w:rPr>
      </w:pPr>
      <w:r w:rsidRPr="00761771">
        <w:rPr>
          <w:rFonts w:ascii="Cambria" w:hAnsi="Cambria"/>
          <w:b/>
          <w:i/>
          <w:iCs/>
          <w:color w:val="000000"/>
          <w:sz w:val="24"/>
          <w:szCs w:val="24"/>
          <w:lang w:val="ru-RU"/>
        </w:rPr>
        <w:t>Рекомендация № 9</w:t>
      </w:r>
      <w:r w:rsidRPr="00761771">
        <w:rPr>
          <w:rFonts w:ascii="Cambria" w:hAnsi="Cambria" w:cs="Times New Roman"/>
          <w:b/>
          <w:i/>
          <w:iCs/>
          <w:color w:val="000000"/>
          <w:sz w:val="24"/>
          <w:szCs w:val="24"/>
          <w:lang w:val="ru-RU"/>
        </w:rPr>
        <w:t xml:space="preserve"> </w:t>
      </w:r>
    </w:p>
    <w:p w:rsidR="0027400E" w:rsidRDefault="0027400E" w:rsidP="003824C1">
      <w:pPr>
        <w:pStyle w:val="ListParagraph"/>
        <w:spacing w:line="360" w:lineRule="auto"/>
        <w:ind w:left="0"/>
        <w:rPr>
          <w:rFonts w:ascii="Cambria" w:eastAsia="SimSun" w:hAnsi="Cambria" w:cs="Times New Roman"/>
          <w:b/>
          <w:i/>
          <w:sz w:val="24"/>
          <w:szCs w:val="24"/>
          <w:lang w:val="ru-RU" w:eastAsia="en-IN" w:bidi="ar-SA"/>
        </w:rPr>
      </w:pPr>
      <w:r>
        <w:rPr>
          <w:rFonts w:ascii="Cambria" w:eastAsia="SimSun" w:hAnsi="Cambria" w:cs="Times New Roman"/>
          <w:b/>
          <w:i/>
          <w:sz w:val="24"/>
          <w:szCs w:val="24"/>
          <w:lang w:val="ru-RU" w:eastAsia="en-IN" w:bidi="ar-SA"/>
        </w:rPr>
        <w:t>Организация могла бы уточнить служебные обязанности для должностей, используемых в рамках программы 09</w:t>
      </w:r>
      <w:r w:rsidRPr="007D10F1">
        <w:rPr>
          <w:rFonts w:ascii="Cambria" w:eastAsia="SimSun" w:hAnsi="Cambria" w:cs="Times New Roman"/>
          <w:b/>
          <w:i/>
          <w:sz w:val="24"/>
          <w:szCs w:val="24"/>
          <w:lang w:val="ru-RU" w:eastAsia="en-IN" w:bidi="ar-SA"/>
        </w:rPr>
        <w:t>.</w:t>
      </w:r>
    </w:p>
    <w:p w:rsidR="0027400E" w:rsidRDefault="0027400E" w:rsidP="003824C1">
      <w:pPr>
        <w:pStyle w:val="ListParagraph"/>
        <w:spacing w:line="360" w:lineRule="auto"/>
        <w:ind w:left="0"/>
        <w:rPr>
          <w:rFonts w:ascii="Cambria" w:eastAsia="SimSun" w:hAnsi="Cambria" w:cs="Times New Roman"/>
          <w:b/>
          <w:i/>
          <w:sz w:val="24"/>
          <w:szCs w:val="24"/>
          <w:lang w:val="ru-RU" w:eastAsia="en-IN" w:bidi="ar-SA"/>
        </w:rPr>
        <w:sectPr w:rsidR="0027400E" w:rsidSect="00EB7A9D">
          <w:footerReference w:type="first" r:id="rId54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</w:p>
    <w:p w:rsidR="0027400E" w:rsidRPr="00B62FF4" w:rsidRDefault="0027400E" w:rsidP="003824C1">
      <w:pPr>
        <w:autoSpaceDE w:val="0"/>
        <w:autoSpaceDN w:val="0"/>
        <w:adjustRightInd w:val="0"/>
        <w:spacing w:line="360" w:lineRule="auto"/>
        <w:ind w:hanging="284"/>
        <w:jc w:val="both"/>
        <w:rPr>
          <w:rFonts w:ascii="Cambria" w:hAnsi="Cambria" w:cs="Calibri"/>
          <w:b/>
          <w:color w:val="000000"/>
          <w:sz w:val="24"/>
          <w:szCs w:val="24"/>
          <w:lang w:val="ru-RU" w:eastAsia="en-US"/>
        </w:rPr>
      </w:pPr>
      <w:r w:rsidRPr="00B62FF4">
        <w:rPr>
          <w:rFonts w:ascii="Cambria" w:hAnsi="Cambria" w:cs="Calibri"/>
          <w:b/>
          <w:color w:val="000000"/>
          <w:sz w:val="24"/>
          <w:szCs w:val="24"/>
          <w:lang w:val="ru-RU" w:eastAsia="en-US"/>
        </w:rPr>
        <w:lastRenderedPageBreak/>
        <w:t>Достаточност</w:t>
      </w:r>
      <w:r>
        <w:rPr>
          <w:rFonts w:ascii="Cambria" w:hAnsi="Cambria" w:cs="Calibri"/>
          <w:b/>
          <w:color w:val="000000"/>
          <w:sz w:val="24"/>
          <w:szCs w:val="24"/>
          <w:lang w:val="ru-RU" w:eastAsia="en-US"/>
        </w:rPr>
        <w:t>ь</w:t>
      </w:r>
      <w:r w:rsidRPr="00B62FF4">
        <w:rPr>
          <w:rFonts w:ascii="Cambria" w:hAnsi="Cambria" w:cs="Calibri"/>
          <w:b/>
          <w:color w:val="000000"/>
          <w:sz w:val="24"/>
          <w:szCs w:val="24"/>
          <w:lang w:val="ru-RU" w:eastAsia="en-US"/>
        </w:rPr>
        <w:t xml:space="preserve"> и эффективн</w:t>
      </w:r>
      <w:r>
        <w:rPr>
          <w:rFonts w:ascii="Cambria" w:hAnsi="Cambria" w:cs="Calibri"/>
          <w:b/>
          <w:color w:val="000000"/>
          <w:sz w:val="24"/>
          <w:szCs w:val="24"/>
          <w:lang w:val="ru-RU" w:eastAsia="en-US"/>
        </w:rPr>
        <w:t xml:space="preserve">ость </w:t>
      </w:r>
      <w:r w:rsidRPr="00162E25">
        <w:rPr>
          <w:rFonts w:ascii="Cambria" w:hAnsi="Cambria" w:cs="Calibri"/>
          <w:b/>
          <w:color w:val="000000"/>
          <w:sz w:val="24"/>
          <w:szCs w:val="24"/>
          <w:lang w:val="ru-RU" w:eastAsia="en-US"/>
        </w:rPr>
        <w:t>систем</w:t>
      </w:r>
      <w:r>
        <w:rPr>
          <w:rFonts w:ascii="Cambria" w:hAnsi="Cambria" w:cs="Calibri"/>
          <w:b/>
          <w:color w:val="000000"/>
          <w:sz w:val="24"/>
          <w:szCs w:val="24"/>
          <w:lang w:val="ru-RU" w:eastAsia="en-US"/>
        </w:rPr>
        <w:t>ы</w:t>
      </w:r>
      <w:r w:rsidRPr="00B62FF4">
        <w:rPr>
          <w:rFonts w:ascii="Cambria" w:hAnsi="Cambria" w:cs="Calibri"/>
          <w:b/>
          <w:color w:val="000000"/>
          <w:sz w:val="24"/>
          <w:szCs w:val="24"/>
          <w:lang w:val="ru-RU" w:eastAsia="en-US"/>
        </w:rPr>
        <w:t xml:space="preserve"> </w:t>
      </w:r>
      <w:r>
        <w:rPr>
          <w:rFonts w:ascii="Cambria" w:hAnsi="Cambria" w:cs="Calibri"/>
          <w:b/>
          <w:color w:val="000000"/>
          <w:sz w:val="24"/>
          <w:szCs w:val="24"/>
          <w:lang w:val="ru-RU" w:eastAsia="en-US"/>
        </w:rPr>
        <w:t>внутреннего контроля</w:t>
      </w:r>
    </w:p>
    <w:p w:rsidR="0027400E" w:rsidRPr="00162E25" w:rsidRDefault="0027400E" w:rsidP="003824C1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mbria" w:hAnsi="Cambria" w:cs="Mangal"/>
          <w:color w:val="000000"/>
          <w:sz w:val="24"/>
          <w:szCs w:val="24"/>
          <w:lang w:val="ru-RU" w:eastAsia="en-IN" w:bidi="hi-IN"/>
        </w:rPr>
      </w:pP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Структура управления рисками</w:t>
      </w:r>
      <w:r w:rsidRPr="00B62FF4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 (</w:t>
      </w:r>
      <w:r w:rsidRPr="003824C1">
        <w:rPr>
          <w:rFonts w:ascii="Cambria" w:hAnsi="Cambria" w:cs="Mangal"/>
          <w:color w:val="000000"/>
          <w:sz w:val="24"/>
          <w:szCs w:val="24"/>
          <w:lang w:val="en-IN" w:eastAsia="en-IN" w:bidi="hi-IN"/>
        </w:rPr>
        <w:t>RMF</w:t>
      </w:r>
      <w:r w:rsidRPr="00B62FF4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) </w:t>
      </w:r>
      <w:r w:rsidRPr="005E7E13">
        <w:rPr>
          <w:rFonts w:ascii="Cambria" w:hAnsi="Cambria"/>
          <w:sz w:val="24"/>
          <w:szCs w:val="24"/>
          <w:lang w:val="ru-RU" w:eastAsia="en-IN"/>
        </w:rPr>
        <w:t>–</w:t>
      </w:r>
      <w:r>
        <w:rPr>
          <w:rFonts w:ascii="Cambria" w:hAnsi="Cambria"/>
          <w:sz w:val="24"/>
          <w:szCs w:val="24"/>
          <w:lang w:val="ru-RU" w:eastAsia="en-IN"/>
        </w:rPr>
        <w:t xml:space="preserve"> это важная </w:t>
      </w:r>
      <w:r w:rsidRPr="005E7E13">
        <w:rPr>
          <w:rFonts w:ascii="Cambria" w:hAnsi="Cambria"/>
          <w:sz w:val="24"/>
          <w:szCs w:val="24"/>
          <w:lang w:val="ru-RU" w:eastAsia="en-IN"/>
        </w:rPr>
        <w:t>инициатива ВОИС</w:t>
      </w:r>
      <w:r>
        <w:rPr>
          <w:rFonts w:ascii="Cambria" w:hAnsi="Cambria"/>
          <w:sz w:val="24"/>
          <w:szCs w:val="24"/>
          <w:lang w:val="ru-RU" w:eastAsia="en-IN"/>
        </w:rPr>
        <w:t xml:space="preserve">, призванная повысить </w:t>
      </w:r>
      <w:r w:rsidRPr="008079A1">
        <w:rPr>
          <w:rFonts w:ascii="Cambria" w:hAnsi="Cambria"/>
          <w:sz w:val="24"/>
          <w:szCs w:val="24"/>
          <w:lang w:val="ru-RU" w:eastAsia="en-IN"/>
        </w:rPr>
        <w:t>эффективн</w:t>
      </w:r>
      <w:r>
        <w:rPr>
          <w:rFonts w:ascii="Cambria" w:hAnsi="Cambria"/>
          <w:sz w:val="24"/>
          <w:szCs w:val="24"/>
          <w:lang w:val="ru-RU" w:eastAsia="en-IN"/>
        </w:rPr>
        <w:t>ость ее механизмов внутреннего контроля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. </w:t>
      </w:r>
      <w:r w:rsidRPr="00454B9C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Мы обратили внимание на то, что </w:t>
      </w:r>
      <w:r w:rsidRPr="005E7E13">
        <w:rPr>
          <w:rFonts w:ascii="Cambria" w:hAnsi="Cambria"/>
          <w:sz w:val="24"/>
          <w:szCs w:val="24"/>
          <w:lang w:val="ru-RU" w:eastAsia="en-IN"/>
        </w:rPr>
        <w:t>реестр риск</w:t>
      </w:r>
      <w:r>
        <w:rPr>
          <w:rFonts w:ascii="Cambria" w:hAnsi="Cambria"/>
          <w:sz w:val="24"/>
          <w:szCs w:val="24"/>
          <w:lang w:val="ru-RU" w:eastAsia="en-IN"/>
        </w:rPr>
        <w:t>ов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 п</w:t>
      </w:r>
      <w:r>
        <w:rPr>
          <w:rFonts w:ascii="Cambria" w:hAnsi="Cambria"/>
          <w:sz w:val="24"/>
          <w:szCs w:val="24"/>
          <w:lang w:val="ru-RU" w:eastAsia="en-IN"/>
        </w:rPr>
        <w:t>рограммы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 09 </w:t>
      </w:r>
      <w:r>
        <w:rPr>
          <w:rFonts w:ascii="Cambria" w:hAnsi="Cambria"/>
          <w:sz w:val="24"/>
          <w:szCs w:val="24"/>
          <w:lang w:val="ru-RU" w:eastAsia="en-IN"/>
        </w:rPr>
        <w:t xml:space="preserve">не </w:t>
      </w:r>
      <w:r w:rsidRPr="005E7E13">
        <w:rPr>
          <w:rFonts w:ascii="Cambria" w:hAnsi="Cambria"/>
          <w:sz w:val="24"/>
          <w:szCs w:val="24"/>
          <w:lang w:val="ru-RU" w:eastAsia="en-IN"/>
        </w:rPr>
        <w:t>актуализировался</w:t>
      </w:r>
      <w:r>
        <w:rPr>
          <w:rFonts w:ascii="Cambria" w:hAnsi="Cambria"/>
          <w:sz w:val="24"/>
          <w:szCs w:val="24"/>
          <w:lang w:val="ru-RU" w:eastAsia="en-IN"/>
        </w:rPr>
        <w:t xml:space="preserve">, а </w:t>
      </w:r>
      <w:r w:rsidRPr="005E7E13">
        <w:rPr>
          <w:rFonts w:ascii="Cambria" w:hAnsi="Cambria"/>
          <w:sz w:val="24"/>
          <w:szCs w:val="24"/>
          <w:lang w:val="ru-RU" w:eastAsia="en-IN"/>
        </w:rPr>
        <w:t>в рамках</w:t>
      </w:r>
      <w:r>
        <w:rPr>
          <w:rFonts w:ascii="Cambria" w:hAnsi="Cambria"/>
          <w:sz w:val="24"/>
          <w:szCs w:val="24"/>
          <w:lang w:val="ru-RU" w:eastAsia="en-IN"/>
        </w:rPr>
        <w:t xml:space="preserve"> Отдела 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НРС и </w:t>
      </w:r>
      <w:r>
        <w:rPr>
          <w:rFonts w:ascii="Cambria" w:hAnsi="Cambria"/>
          <w:sz w:val="24"/>
          <w:szCs w:val="24"/>
          <w:lang w:val="ru-RU" w:eastAsia="en-IN"/>
        </w:rPr>
        <w:t>Отдела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 специальных проектов риски </w:t>
      </w:r>
      <w:r>
        <w:rPr>
          <w:rFonts w:ascii="Cambria" w:hAnsi="Cambria"/>
          <w:sz w:val="24"/>
          <w:szCs w:val="24"/>
          <w:lang w:val="ru-RU" w:eastAsia="en-IN"/>
        </w:rPr>
        <w:t>не определялись вообще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. 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Мы также 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про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анализир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овали 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процедур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ы проверки и 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подтвержд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ения правильности ведения 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реестров рисков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, 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выполнен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ные 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внешн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ими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 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консультантами,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 и 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обнаружили, что 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в 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ходе этой проверки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 данные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, 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содерж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ащиеся в 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реестр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е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 рисков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, были признаны 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частичн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ыми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 и недостаточн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ыми,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 а также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 было указано на 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необходимость 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повторного </w:t>
      </w:r>
      <w:r w:rsidRPr="00682E47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анализ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а большинства 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выявлен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ных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 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рисков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. </w:t>
      </w:r>
    </w:p>
    <w:p w:rsidR="0027400E" w:rsidRPr="00162E25" w:rsidRDefault="0027400E" w:rsidP="003824C1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mbria" w:hAnsi="Cambria" w:cs="Mangal"/>
          <w:color w:val="000000"/>
          <w:sz w:val="24"/>
          <w:szCs w:val="24"/>
          <w:lang w:val="ru-RU" w:eastAsia="en-IN" w:bidi="hi-IN"/>
        </w:rPr>
      </w:pP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Руководств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о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 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согласилось с 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вывод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 xml:space="preserve">ами 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аудит</w:t>
      </w:r>
      <w:r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а</w:t>
      </w:r>
      <w:r w:rsidRPr="00162E25">
        <w:rPr>
          <w:rFonts w:ascii="Cambria" w:hAnsi="Cambria" w:cs="Mangal"/>
          <w:color w:val="000000"/>
          <w:sz w:val="24"/>
          <w:szCs w:val="24"/>
          <w:lang w:val="ru-RU" w:eastAsia="en-IN" w:bidi="hi-IN"/>
        </w:rPr>
        <w:t>.</w:t>
      </w:r>
    </w:p>
    <w:p w:rsidR="0027400E" w:rsidRPr="00162E25" w:rsidRDefault="00F62F45" w:rsidP="0014321F">
      <w:pPr>
        <w:pStyle w:val="ListParagraph"/>
        <w:autoSpaceDE w:val="0"/>
        <w:autoSpaceDN w:val="0"/>
        <w:adjustRightInd w:val="0"/>
        <w:spacing w:line="360" w:lineRule="auto"/>
        <w:ind w:left="567" w:hanging="567"/>
        <w:rPr>
          <w:rFonts w:ascii="Cambria" w:hAnsi="Cambria"/>
          <w:b/>
          <w:i/>
          <w:sz w:val="24"/>
          <w:szCs w:val="24"/>
          <w:lang w:val="ru-RU"/>
        </w:rPr>
      </w:pPr>
      <w:r>
        <w:rPr>
          <w:noProof/>
          <w:lang w:val="en-US" w:bidi="ar-SA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200660</wp:posOffset>
            </wp:positionV>
            <wp:extent cx="6197600" cy="1206500"/>
            <wp:effectExtent l="0" t="0" r="0" b="0"/>
            <wp:wrapNone/>
            <wp:docPr id="11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120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00E" w:rsidRPr="00761771" w:rsidRDefault="0027400E" w:rsidP="0014321F">
      <w:pPr>
        <w:pStyle w:val="ListParagraph"/>
        <w:autoSpaceDE w:val="0"/>
        <w:autoSpaceDN w:val="0"/>
        <w:adjustRightInd w:val="0"/>
        <w:spacing w:line="360" w:lineRule="auto"/>
        <w:ind w:left="567" w:hanging="567"/>
        <w:rPr>
          <w:rFonts w:ascii="Cambria" w:hAnsi="Cambria"/>
          <w:b/>
          <w:bCs/>
          <w:i/>
          <w:sz w:val="24"/>
          <w:szCs w:val="24"/>
          <w:lang w:val="ru-RU"/>
        </w:rPr>
      </w:pPr>
      <w:r w:rsidRPr="00761771">
        <w:rPr>
          <w:rFonts w:ascii="Cambria" w:hAnsi="Cambria"/>
          <w:b/>
          <w:i/>
          <w:sz w:val="24"/>
          <w:szCs w:val="24"/>
          <w:lang w:val="ru-RU"/>
        </w:rPr>
        <w:t>Рекомендация № 10</w:t>
      </w:r>
      <w:r w:rsidRPr="00761771">
        <w:rPr>
          <w:rFonts w:ascii="Cambria" w:hAnsi="Cambria"/>
          <w:b/>
          <w:bCs/>
          <w:i/>
          <w:sz w:val="24"/>
          <w:szCs w:val="24"/>
          <w:lang w:val="ru-RU"/>
        </w:rPr>
        <w:t xml:space="preserve"> </w:t>
      </w:r>
    </w:p>
    <w:p w:rsidR="0027400E" w:rsidRPr="007D10F1" w:rsidRDefault="0027400E" w:rsidP="0014321F">
      <w:pPr>
        <w:pStyle w:val="ListParagraph"/>
        <w:autoSpaceDE w:val="0"/>
        <w:autoSpaceDN w:val="0"/>
        <w:adjustRightInd w:val="0"/>
        <w:spacing w:line="360" w:lineRule="auto"/>
        <w:ind w:left="0"/>
        <w:contextualSpacing w:val="0"/>
        <w:rPr>
          <w:rFonts w:ascii="Cambria" w:eastAsia="SimSun" w:hAnsi="Cambria" w:cs="Times New Roman"/>
          <w:b/>
          <w:i/>
          <w:sz w:val="24"/>
          <w:szCs w:val="24"/>
          <w:lang w:val="ru-RU" w:eastAsia="en-IN" w:bidi="ar-SA"/>
        </w:rPr>
      </w:pPr>
      <w:r w:rsidRPr="007D10F1">
        <w:rPr>
          <w:rFonts w:ascii="Cambria" w:eastAsia="SimSun" w:hAnsi="Cambria" w:cs="Times New Roman"/>
          <w:b/>
          <w:i/>
          <w:sz w:val="24"/>
          <w:szCs w:val="24"/>
          <w:lang w:val="ru-RU" w:eastAsia="en-IN" w:bidi="ar-SA"/>
        </w:rPr>
        <w:t xml:space="preserve">Мы рекомендуем организовать регулярный контроль качества реестров рисков </w:t>
      </w:r>
      <w:r>
        <w:rPr>
          <w:rFonts w:ascii="Cambria" w:eastAsia="SimSun" w:hAnsi="Cambria" w:cs="Times New Roman"/>
          <w:b/>
          <w:i/>
          <w:sz w:val="24"/>
          <w:szCs w:val="24"/>
          <w:lang w:val="ru-RU" w:eastAsia="en-IN" w:bidi="ar-SA"/>
        </w:rPr>
        <w:t>Заместителем Генерального директора, курирующим Сектор развития</w:t>
      </w:r>
      <w:r w:rsidRPr="007D10F1">
        <w:rPr>
          <w:rFonts w:ascii="Cambria" w:eastAsia="SimSun" w:hAnsi="Cambria" w:cs="Times New Roman"/>
          <w:b/>
          <w:i/>
          <w:sz w:val="24"/>
          <w:szCs w:val="24"/>
          <w:lang w:val="ru-RU" w:eastAsia="en-IN" w:bidi="ar-SA"/>
        </w:rPr>
        <w:t>.</w:t>
      </w:r>
    </w:p>
    <w:p w:rsidR="0027400E" w:rsidRDefault="0027400E" w:rsidP="0014321F">
      <w:pPr>
        <w:tabs>
          <w:tab w:val="left" w:pos="0"/>
          <w:tab w:val="left" w:pos="567"/>
        </w:tabs>
        <w:spacing w:line="360" w:lineRule="auto"/>
        <w:ind w:hanging="284"/>
        <w:contextualSpacing/>
        <w:jc w:val="both"/>
        <w:rPr>
          <w:rFonts w:ascii="Cambria" w:hAnsi="Cambria" w:cs="Times New Roman"/>
          <w:b/>
          <w:bCs/>
          <w:sz w:val="24"/>
          <w:szCs w:val="24"/>
          <w:lang w:val="ru-RU" w:eastAsia="en-US" w:bidi="hi-IN"/>
        </w:rPr>
      </w:pPr>
    </w:p>
    <w:p w:rsidR="0027400E" w:rsidRDefault="0027400E" w:rsidP="0014321F">
      <w:pPr>
        <w:tabs>
          <w:tab w:val="left" w:pos="0"/>
          <w:tab w:val="left" w:pos="567"/>
        </w:tabs>
        <w:spacing w:line="360" w:lineRule="auto"/>
        <w:ind w:hanging="284"/>
        <w:contextualSpacing/>
        <w:jc w:val="both"/>
        <w:rPr>
          <w:rFonts w:ascii="Cambria" w:hAnsi="Cambria" w:cs="Times New Roman"/>
          <w:b/>
          <w:bCs/>
          <w:sz w:val="24"/>
          <w:szCs w:val="24"/>
          <w:lang w:val="ru-RU" w:eastAsia="en-US" w:bidi="hi-IN"/>
        </w:rPr>
      </w:pPr>
    </w:p>
    <w:p w:rsidR="0027400E" w:rsidRPr="009E7C0A" w:rsidRDefault="0027400E" w:rsidP="0014321F">
      <w:pPr>
        <w:tabs>
          <w:tab w:val="left" w:pos="0"/>
          <w:tab w:val="left" w:pos="567"/>
        </w:tabs>
        <w:spacing w:line="360" w:lineRule="auto"/>
        <w:ind w:hanging="284"/>
        <w:contextualSpacing/>
        <w:jc w:val="both"/>
        <w:rPr>
          <w:rFonts w:ascii="Cambria" w:hAnsi="Cambria" w:cs="Times New Roman"/>
          <w:sz w:val="24"/>
          <w:szCs w:val="24"/>
          <w:lang w:val="ru-RU" w:eastAsia="en-US" w:bidi="hi-IN"/>
        </w:rPr>
      </w:pPr>
      <w:r w:rsidRPr="009E7C0A">
        <w:rPr>
          <w:rFonts w:ascii="Cambria" w:hAnsi="Cambria" w:cs="Times New Roman"/>
          <w:b/>
          <w:bCs/>
          <w:sz w:val="24"/>
          <w:szCs w:val="24"/>
          <w:lang w:val="ru-RU" w:eastAsia="en-US" w:bidi="hi-IN"/>
        </w:rPr>
        <w:t>Отчет</w:t>
      </w:r>
      <w:r>
        <w:rPr>
          <w:rFonts w:ascii="Cambria" w:hAnsi="Cambria" w:cs="Times New Roman"/>
          <w:b/>
          <w:bCs/>
          <w:sz w:val="24"/>
          <w:szCs w:val="24"/>
          <w:lang w:val="ru-RU" w:eastAsia="en-US" w:bidi="hi-IN"/>
        </w:rPr>
        <w:t xml:space="preserve">ы о </w:t>
      </w:r>
      <w:r w:rsidRPr="009E7C0A">
        <w:rPr>
          <w:rFonts w:ascii="Cambria" w:hAnsi="Cambria" w:cs="Times New Roman"/>
          <w:b/>
          <w:bCs/>
          <w:sz w:val="24"/>
          <w:szCs w:val="24"/>
          <w:lang w:val="ru-RU" w:eastAsia="en-US" w:bidi="hi-IN"/>
        </w:rPr>
        <w:t>результат</w:t>
      </w:r>
      <w:r>
        <w:rPr>
          <w:rFonts w:ascii="Cambria" w:hAnsi="Cambria" w:cs="Times New Roman"/>
          <w:b/>
          <w:bCs/>
          <w:sz w:val="24"/>
          <w:szCs w:val="24"/>
          <w:lang w:val="ru-RU" w:eastAsia="en-US" w:bidi="hi-IN"/>
        </w:rPr>
        <w:t xml:space="preserve">ивности </w:t>
      </w:r>
      <w:r w:rsidRPr="009E7C0A">
        <w:rPr>
          <w:rFonts w:ascii="Cambria" w:hAnsi="Cambria" w:cs="Times New Roman"/>
          <w:b/>
          <w:bCs/>
          <w:sz w:val="24"/>
          <w:szCs w:val="24"/>
          <w:lang w:val="ru-RU" w:eastAsia="en-US" w:bidi="hi-IN"/>
        </w:rPr>
        <w:t>работ</w:t>
      </w:r>
      <w:r>
        <w:rPr>
          <w:rFonts w:ascii="Cambria" w:hAnsi="Cambria" w:cs="Times New Roman"/>
          <w:b/>
          <w:bCs/>
          <w:sz w:val="24"/>
          <w:szCs w:val="24"/>
          <w:lang w:val="ru-RU" w:eastAsia="en-US" w:bidi="hi-IN"/>
        </w:rPr>
        <w:t>ы</w:t>
      </w:r>
    </w:p>
    <w:p w:rsidR="0027400E" w:rsidRPr="009E7C0A" w:rsidRDefault="0027400E" w:rsidP="00C30FDF">
      <w:pPr>
        <w:spacing w:line="360" w:lineRule="auto"/>
        <w:ind w:left="426" w:hanging="426"/>
        <w:rPr>
          <w:rFonts w:ascii="Cambria" w:hAnsi="Cambria" w:cs="Times New Roman"/>
          <w:sz w:val="24"/>
          <w:szCs w:val="24"/>
          <w:lang w:val="ru-RU"/>
        </w:rPr>
      </w:pPr>
      <w:r w:rsidRPr="009E7C0A">
        <w:rPr>
          <w:rFonts w:ascii="Cambria" w:hAnsi="Cambria" w:cs="Times New Roman"/>
          <w:b/>
          <w:sz w:val="24"/>
          <w:szCs w:val="24"/>
          <w:lang w:val="ru-RU"/>
        </w:rPr>
        <w:t>60.</w:t>
      </w:r>
      <w:r w:rsidRPr="009E7C0A">
        <w:rPr>
          <w:rFonts w:ascii="Cambria" w:hAnsi="Cambria" w:cs="Times New Roman"/>
          <w:sz w:val="24"/>
          <w:szCs w:val="24"/>
          <w:lang w:val="ru-RU"/>
        </w:rPr>
        <w:tab/>
      </w:r>
      <w:r>
        <w:rPr>
          <w:rFonts w:ascii="Cambria" w:hAnsi="Cambria"/>
          <w:sz w:val="24"/>
          <w:szCs w:val="24"/>
          <w:lang w:val="ru-RU" w:eastAsia="en-IN"/>
        </w:rPr>
        <w:t>Важным инструментом управления, обеспечивающим учет накопленного опыта при осуществлении мероприятий ВОИС в будущем, служит Отчет о реализации программы ВОИС (ОРП)</w:t>
      </w:r>
      <w:r w:rsidRPr="009E7C0A">
        <w:rPr>
          <w:rFonts w:ascii="Cambria" w:hAnsi="Cambria"/>
          <w:sz w:val="24"/>
          <w:szCs w:val="24"/>
          <w:lang w:val="ru-RU" w:eastAsia="en-IN"/>
        </w:rPr>
        <w:t xml:space="preserve">. </w:t>
      </w:r>
    </w:p>
    <w:p w:rsidR="0027400E" w:rsidRPr="005E7E13" w:rsidRDefault="0027400E" w:rsidP="00C30FDF">
      <w:pPr>
        <w:spacing w:line="360" w:lineRule="auto"/>
        <w:ind w:left="426" w:hanging="426"/>
        <w:rPr>
          <w:rFonts w:ascii="Cambria" w:hAnsi="Cambria" w:cs="Times New Roman"/>
          <w:sz w:val="24"/>
          <w:szCs w:val="24"/>
          <w:lang w:val="ru-RU"/>
        </w:rPr>
      </w:pPr>
      <w:r w:rsidRPr="005E7E13">
        <w:rPr>
          <w:rFonts w:ascii="Cambria" w:hAnsi="Cambria" w:cs="Times New Roman"/>
          <w:b/>
          <w:sz w:val="24"/>
          <w:szCs w:val="24"/>
          <w:lang w:val="ru-RU"/>
        </w:rPr>
        <w:t>61.</w:t>
      </w:r>
      <w:r w:rsidRPr="005E7E13">
        <w:rPr>
          <w:rFonts w:ascii="Cambria" w:hAnsi="Cambria" w:cs="Times New Roman"/>
          <w:sz w:val="24"/>
          <w:szCs w:val="24"/>
          <w:lang w:val="ru-RU"/>
        </w:rPr>
        <w:tab/>
      </w:r>
      <w:r w:rsidRPr="009E7C0A">
        <w:rPr>
          <w:rFonts w:ascii="Cambria" w:hAnsi="Cambria"/>
          <w:sz w:val="24"/>
          <w:szCs w:val="24"/>
          <w:lang w:val="ru-RU" w:eastAsia="en-IN"/>
        </w:rPr>
        <w:t xml:space="preserve">Мы обратили внимание на то, что главный элемент Программы и бюджета, то есть </w:t>
      </w:r>
      <w:r>
        <w:rPr>
          <w:rFonts w:ascii="Cambria" w:hAnsi="Cambria"/>
          <w:sz w:val="24"/>
          <w:szCs w:val="24"/>
          <w:lang w:val="ru-RU" w:eastAsia="en-IN"/>
        </w:rPr>
        <w:t xml:space="preserve">заложенные в них </w:t>
      </w:r>
      <w:r w:rsidRPr="009E7C0A">
        <w:rPr>
          <w:rFonts w:ascii="Cambria" w:hAnsi="Cambria"/>
          <w:sz w:val="24"/>
          <w:szCs w:val="24"/>
          <w:lang w:val="ru-RU" w:eastAsia="en-IN"/>
        </w:rPr>
        <w:t xml:space="preserve">целевые </w:t>
      </w:r>
      <w:r w:rsidRPr="009E7C0A">
        <w:rPr>
          <w:rFonts w:ascii="Cambria" w:hAnsi="Cambria"/>
          <w:snapToGrid w:val="0"/>
          <w:sz w:val="24"/>
          <w:szCs w:val="24"/>
          <w:lang w:val="ru-RU" w:eastAsia="en-IN"/>
        </w:rPr>
        <w:t>показател</w:t>
      </w:r>
      <w:r w:rsidRPr="009E7C0A">
        <w:rPr>
          <w:rFonts w:ascii="Cambria" w:hAnsi="Cambria"/>
          <w:sz w:val="24"/>
          <w:szCs w:val="24"/>
          <w:lang w:val="ru-RU" w:eastAsia="en-IN"/>
        </w:rPr>
        <w:t xml:space="preserve">и, не находили отражения в ОРП. Ввиду отсутствия такой информации в ОРП читатель/партнер не имел возможности сравнивать фактические результаты с запланированными и вынужден был всякий раз, когда ему нужно было </w:t>
      </w:r>
      <w:r>
        <w:rPr>
          <w:rFonts w:ascii="Cambria" w:hAnsi="Cambria"/>
          <w:sz w:val="24"/>
          <w:szCs w:val="24"/>
          <w:lang w:val="ru-RU" w:eastAsia="en-IN"/>
        </w:rPr>
        <w:t>оценить уровень достижения поставленных целей</w:t>
      </w:r>
      <w:r w:rsidRPr="009E7C0A">
        <w:rPr>
          <w:rFonts w:ascii="Cambria" w:hAnsi="Cambria"/>
          <w:sz w:val="24"/>
          <w:szCs w:val="24"/>
          <w:lang w:val="ru-RU" w:eastAsia="en-IN"/>
        </w:rPr>
        <w:t xml:space="preserve">, обращаться к Программе и бюджету. </w:t>
      </w:r>
    </w:p>
    <w:p w:rsidR="0027400E" w:rsidRPr="005E7E13" w:rsidRDefault="00F62F45" w:rsidP="0014321F">
      <w:pPr>
        <w:spacing w:line="360" w:lineRule="auto"/>
        <w:jc w:val="both"/>
        <w:rPr>
          <w:rFonts w:ascii="Cambria" w:hAnsi="Cambria" w:cs="Times New Roman"/>
          <w:b/>
          <w:i/>
          <w:iCs/>
          <w:sz w:val="24"/>
          <w:szCs w:val="24"/>
          <w:lang w:val="ru-RU" w:eastAsia="en-US" w:bidi="hi-IN"/>
        </w:rPr>
      </w:pPr>
      <w:r>
        <w:rPr>
          <w:noProof/>
          <w:lang w:eastAsia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122555</wp:posOffset>
            </wp:positionV>
            <wp:extent cx="6000750" cy="751840"/>
            <wp:effectExtent l="0" t="0" r="0" b="0"/>
            <wp:wrapNone/>
            <wp:docPr id="12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00E" w:rsidRPr="00761771" w:rsidRDefault="0027400E" w:rsidP="0014321F">
      <w:pPr>
        <w:spacing w:line="360" w:lineRule="auto"/>
        <w:jc w:val="both"/>
        <w:rPr>
          <w:rFonts w:ascii="Cambria" w:hAnsi="Cambria" w:cs="Times New Roman"/>
          <w:b/>
          <w:i/>
          <w:iCs/>
          <w:sz w:val="24"/>
          <w:szCs w:val="24"/>
          <w:lang w:val="ru-RU" w:eastAsia="en-US" w:bidi="hi-IN"/>
        </w:rPr>
      </w:pPr>
      <w:r w:rsidRPr="00761771">
        <w:rPr>
          <w:rFonts w:ascii="Cambria" w:hAnsi="Cambria" w:cs="Times New Roman"/>
          <w:b/>
          <w:i/>
          <w:iCs/>
          <w:sz w:val="24"/>
          <w:szCs w:val="24"/>
          <w:lang w:val="ru-RU" w:eastAsia="en-US" w:bidi="hi-IN"/>
        </w:rPr>
        <w:t xml:space="preserve">Рекомендация № 11 </w:t>
      </w:r>
    </w:p>
    <w:p w:rsidR="00985E07" w:rsidRDefault="0027400E" w:rsidP="0014321F">
      <w:pPr>
        <w:spacing w:line="360" w:lineRule="auto"/>
        <w:jc w:val="both"/>
        <w:rPr>
          <w:rFonts w:ascii="Cambria" w:hAnsi="Cambria" w:cs="Times New Roman"/>
          <w:b/>
          <w:i/>
          <w:sz w:val="24"/>
          <w:szCs w:val="24"/>
          <w:lang w:val="ru-RU" w:eastAsia="en-IN"/>
        </w:rPr>
        <w:sectPr w:rsidR="00985E07" w:rsidSect="00EB7A9D">
          <w:footerReference w:type="first" r:id="rId57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>
        <w:rPr>
          <w:rFonts w:ascii="Cambria" w:hAnsi="Cambria" w:cs="Times New Roman"/>
          <w:b/>
          <w:i/>
          <w:sz w:val="24"/>
          <w:szCs w:val="24"/>
          <w:lang w:val="ru-RU" w:eastAsia="en-IN"/>
        </w:rPr>
        <w:t>ВОИС могла бы рассмотрет</w:t>
      </w:r>
      <w:r w:rsidR="00985E07">
        <w:rPr>
          <w:rFonts w:ascii="Cambria" w:hAnsi="Cambria" w:cs="Times New Roman"/>
          <w:b/>
          <w:i/>
          <w:sz w:val="24"/>
          <w:szCs w:val="24"/>
          <w:lang w:val="ru-RU" w:eastAsia="en-IN"/>
        </w:rPr>
        <w:t>ь вопрос об отражении ее целевых</w:t>
      </w:r>
    </w:p>
    <w:p w:rsidR="0027400E" w:rsidRDefault="0027400E" w:rsidP="0014321F">
      <w:pPr>
        <w:spacing w:line="360" w:lineRule="auto"/>
        <w:jc w:val="both"/>
        <w:rPr>
          <w:rFonts w:ascii="Cambria" w:hAnsi="Cambria" w:cs="Times New Roman"/>
          <w:b/>
          <w:i/>
          <w:sz w:val="24"/>
          <w:szCs w:val="24"/>
          <w:lang w:val="ru-RU" w:eastAsia="en-IN"/>
        </w:rPr>
      </w:pPr>
      <w:r>
        <w:rPr>
          <w:rFonts w:ascii="Cambria" w:hAnsi="Cambria" w:cs="Times New Roman"/>
          <w:b/>
          <w:i/>
          <w:sz w:val="24"/>
          <w:szCs w:val="24"/>
          <w:lang w:val="ru-RU" w:eastAsia="en-IN"/>
        </w:rPr>
        <w:lastRenderedPageBreak/>
        <w:t>показателей в Отчете о реализации программы</w:t>
      </w:r>
      <w:r w:rsidRPr="007D10F1">
        <w:rPr>
          <w:rFonts w:ascii="Cambria" w:hAnsi="Cambria" w:cs="Times New Roman"/>
          <w:b/>
          <w:i/>
          <w:sz w:val="24"/>
          <w:szCs w:val="24"/>
          <w:lang w:val="ru-RU" w:eastAsia="en-IN"/>
        </w:rPr>
        <w:t>.</w:t>
      </w:r>
    </w:p>
    <w:p w:rsidR="0027400E" w:rsidRPr="00BE5C1B" w:rsidRDefault="0027400E" w:rsidP="00BE5C1B">
      <w:pPr>
        <w:spacing w:line="360" w:lineRule="auto"/>
        <w:jc w:val="both"/>
        <w:rPr>
          <w:noProof/>
          <w:lang w:val="ru-RU" w:eastAsia="ru-RU"/>
        </w:rPr>
      </w:pPr>
    </w:p>
    <w:p w:rsidR="0027400E" w:rsidRPr="00B62FF4" w:rsidRDefault="0027400E" w:rsidP="0014321F">
      <w:pPr>
        <w:spacing w:line="360" w:lineRule="auto"/>
        <w:ind w:hanging="284"/>
        <w:jc w:val="both"/>
        <w:rPr>
          <w:rFonts w:ascii="Cambria" w:hAnsi="Cambria" w:cs="Times New Roman"/>
          <w:b/>
          <w:i/>
          <w:iCs/>
          <w:sz w:val="24"/>
          <w:szCs w:val="24"/>
          <w:lang w:val="ru-RU" w:eastAsia="en-US" w:bidi="hi-IN"/>
        </w:rPr>
      </w:pPr>
      <w:r w:rsidRPr="007B46EA">
        <w:rPr>
          <w:rFonts w:ascii="Cambria" w:hAnsi="Cambria" w:cs="Mangal"/>
          <w:b/>
          <w:bCs/>
          <w:iCs/>
          <w:sz w:val="24"/>
          <w:szCs w:val="24"/>
          <w:lang w:val="ru-RU" w:eastAsia="en-US" w:bidi="hi-IN"/>
        </w:rPr>
        <w:t xml:space="preserve">База данных по технической помощи в области ИС </w:t>
      </w:r>
      <w:r w:rsidRPr="00B62FF4">
        <w:rPr>
          <w:rFonts w:ascii="Cambria" w:hAnsi="Cambria" w:cs="Mangal"/>
          <w:b/>
          <w:bCs/>
          <w:iCs/>
          <w:sz w:val="24"/>
          <w:szCs w:val="24"/>
          <w:lang w:val="ru-RU" w:eastAsia="en-US" w:bidi="hi-IN"/>
        </w:rPr>
        <w:t>(</w:t>
      </w:r>
      <w:r w:rsidRPr="00F81C47">
        <w:rPr>
          <w:rFonts w:ascii="Cambria" w:hAnsi="Cambria" w:cs="Mangal"/>
          <w:b/>
          <w:bCs/>
          <w:iCs/>
          <w:sz w:val="24"/>
          <w:szCs w:val="24"/>
          <w:lang w:val="ru-RU" w:eastAsia="en-US" w:bidi="hi-IN"/>
        </w:rPr>
        <w:t>IP-TAD</w:t>
      </w:r>
      <w:r w:rsidRPr="00B62FF4">
        <w:rPr>
          <w:rFonts w:ascii="Cambria" w:hAnsi="Cambria" w:cs="Mangal"/>
          <w:b/>
          <w:bCs/>
          <w:iCs/>
          <w:sz w:val="24"/>
          <w:szCs w:val="24"/>
          <w:lang w:val="ru-RU" w:eastAsia="en-US" w:bidi="hi-IN"/>
        </w:rPr>
        <w:t>)</w:t>
      </w:r>
    </w:p>
    <w:p w:rsidR="0027400E" w:rsidRPr="00B62FF4" w:rsidRDefault="0027400E" w:rsidP="0014321F">
      <w:pPr>
        <w:spacing w:line="360" w:lineRule="auto"/>
        <w:ind w:left="426" w:hanging="426"/>
        <w:rPr>
          <w:rFonts w:ascii="Cambria" w:hAnsi="Cambria" w:cs="Times New Roman"/>
          <w:sz w:val="24"/>
          <w:szCs w:val="24"/>
          <w:lang w:val="ru-RU"/>
        </w:rPr>
      </w:pPr>
      <w:r w:rsidRPr="00B62FF4">
        <w:rPr>
          <w:rFonts w:ascii="Cambria" w:hAnsi="Cambria" w:cs="Times New Roman"/>
          <w:b/>
          <w:sz w:val="24"/>
          <w:szCs w:val="24"/>
          <w:lang w:val="ru-RU"/>
        </w:rPr>
        <w:t>62</w:t>
      </w:r>
      <w:r w:rsidRPr="00B62FF4">
        <w:rPr>
          <w:rFonts w:ascii="Cambria" w:hAnsi="Cambria" w:cs="Times New Roman"/>
          <w:sz w:val="24"/>
          <w:szCs w:val="24"/>
          <w:lang w:val="ru-RU"/>
        </w:rPr>
        <w:t>.</w:t>
      </w:r>
      <w:r w:rsidRPr="00B62FF4">
        <w:rPr>
          <w:rFonts w:ascii="Cambria" w:hAnsi="Cambria" w:cs="Times New Roman"/>
          <w:sz w:val="24"/>
          <w:szCs w:val="24"/>
          <w:lang w:val="ru-RU"/>
        </w:rPr>
        <w:tab/>
      </w:r>
      <w:r>
        <w:rPr>
          <w:rFonts w:ascii="Cambria" w:hAnsi="Cambria"/>
          <w:sz w:val="24"/>
          <w:szCs w:val="24"/>
          <w:lang w:val="ru-RU" w:eastAsia="en-IN"/>
        </w:rPr>
        <w:t xml:space="preserve">Для </w:t>
      </w:r>
      <w:r w:rsidRPr="00F81C47">
        <w:rPr>
          <w:rFonts w:ascii="Cambria" w:hAnsi="Cambria"/>
          <w:sz w:val="24"/>
          <w:szCs w:val="24"/>
          <w:lang w:val="ru-RU" w:eastAsia="en-IN"/>
        </w:rPr>
        <w:t>обеспечени</w:t>
      </w:r>
      <w:r>
        <w:rPr>
          <w:rFonts w:ascii="Cambria" w:hAnsi="Cambria"/>
          <w:sz w:val="24"/>
          <w:szCs w:val="24"/>
          <w:lang w:val="ru-RU" w:eastAsia="en-IN"/>
        </w:rPr>
        <w:t xml:space="preserve">я </w:t>
      </w:r>
      <w:r w:rsidRPr="00F81C47">
        <w:rPr>
          <w:rFonts w:ascii="Cambria" w:hAnsi="Cambria"/>
          <w:sz w:val="24"/>
          <w:szCs w:val="24"/>
          <w:lang w:val="ru-RU" w:eastAsia="en-IN"/>
        </w:rPr>
        <w:t>контрол</w:t>
      </w:r>
      <w:r>
        <w:rPr>
          <w:rFonts w:ascii="Cambria" w:hAnsi="Cambria"/>
          <w:sz w:val="24"/>
          <w:szCs w:val="24"/>
          <w:lang w:val="ru-RU" w:eastAsia="en-IN"/>
        </w:rPr>
        <w:t xml:space="preserve">я и </w:t>
      </w:r>
      <w:r>
        <w:rPr>
          <w:rFonts w:ascii="Cambria" w:hAnsi="Cambria" w:cs="Times New Roman"/>
          <w:sz w:val="24"/>
          <w:szCs w:val="24"/>
          <w:lang w:val="ru-RU"/>
        </w:rPr>
        <w:t xml:space="preserve">оценки </w:t>
      </w:r>
      <w:r w:rsidRPr="00F81C47">
        <w:rPr>
          <w:rFonts w:ascii="Cambria" w:hAnsi="Cambria"/>
          <w:sz w:val="24"/>
          <w:szCs w:val="24"/>
          <w:lang w:val="ru-RU" w:eastAsia="en-IN"/>
        </w:rPr>
        <w:t>выполнени</w:t>
      </w:r>
      <w:r>
        <w:rPr>
          <w:rFonts w:ascii="Cambria" w:hAnsi="Cambria"/>
          <w:sz w:val="24"/>
          <w:szCs w:val="24"/>
          <w:lang w:val="ru-RU" w:eastAsia="en-IN"/>
        </w:rPr>
        <w:t xml:space="preserve">я </w:t>
      </w:r>
      <w:r>
        <w:rPr>
          <w:rFonts w:ascii="Cambria" w:hAnsi="Cambria" w:cs="Times New Roman"/>
          <w:sz w:val="24"/>
          <w:szCs w:val="24"/>
          <w:lang w:val="ru-RU"/>
        </w:rPr>
        <w:t>мероприятий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в области развития</w:t>
      </w:r>
      <w:r>
        <w:rPr>
          <w:rFonts w:ascii="Cambria" w:hAnsi="Cambria" w:cs="Times New Roman"/>
          <w:sz w:val="24"/>
          <w:szCs w:val="24"/>
          <w:lang w:val="ru-RU"/>
        </w:rPr>
        <w:t>, реализуемых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Сектор</w:t>
      </w:r>
      <w:r>
        <w:rPr>
          <w:rFonts w:ascii="Cambria" w:hAnsi="Cambria" w:cs="Times New Roman"/>
          <w:sz w:val="24"/>
          <w:szCs w:val="24"/>
          <w:lang w:val="ru-RU"/>
        </w:rPr>
        <w:t>ом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развития </w:t>
      </w:r>
      <w:r w:rsidRPr="00F81C47">
        <w:rPr>
          <w:rFonts w:ascii="Cambria" w:hAnsi="Cambria" w:cs="Times New Roman"/>
          <w:sz w:val="24"/>
          <w:szCs w:val="24"/>
          <w:lang w:val="ru-RU"/>
        </w:rPr>
        <w:t>ВОИС</w:t>
      </w:r>
      <w:r>
        <w:rPr>
          <w:rFonts w:ascii="Cambria" w:hAnsi="Cambria" w:cs="Times New Roman"/>
          <w:sz w:val="24"/>
          <w:szCs w:val="24"/>
          <w:lang w:val="ru-RU"/>
        </w:rPr>
        <w:t xml:space="preserve"> в отдельных странах, </w:t>
      </w:r>
      <w:r w:rsidRPr="005B10B1">
        <w:rPr>
          <w:rFonts w:ascii="Cambria" w:hAnsi="Cambria" w:cs="Times New Roman"/>
          <w:sz w:val="24"/>
          <w:szCs w:val="24"/>
          <w:lang w:val="ru-RU"/>
        </w:rPr>
        <w:t>ВОИС</w:t>
      </w:r>
      <w:r>
        <w:rPr>
          <w:rFonts w:ascii="Cambria" w:hAnsi="Cambria" w:cs="Times New Roman"/>
          <w:sz w:val="24"/>
          <w:szCs w:val="24"/>
          <w:lang w:val="ru-RU"/>
        </w:rPr>
        <w:t xml:space="preserve"> разработала Базу</w:t>
      </w:r>
      <w:r w:rsidRPr="007B46EA">
        <w:rPr>
          <w:rFonts w:ascii="Cambria" w:hAnsi="Cambria" w:cs="Times New Roman"/>
          <w:sz w:val="24"/>
          <w:szCs w:val="24"/>
          <w:lang w:val="ru-RU"/>
        </w:rPr>
        <w:t xml:space="preserve"> данных по технической помощи в области ИС </w:t>
      </w:r>
      <w:r w:rsidRPr="00F81C47">
        <w:rPr>
          <w:rFonts w:ascii="Cambria" w:hAnsi="Cambria" w:cs="Times New Roman"/>
          <w:sz w:val="24"/>
          <w:szCs w:val="24"/>
          <w:lang w:val="ru-RU"/>
        </w:rPr>
        <w:t>(IP-TAD)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. </w:t>
      </w:r>
      <w:r>
        <w:rPr>
          <w:rFonts w:ascii="Cambria" w:hAnsi="Cambria" w:cs="Times New Roman"/>
          <w:sz w:val="24"/>
          <w:szCs w:val="24"/>
          <w:lang w:val="ru-RU"/>
        </w:rPr>
        <w:t xml:space="preserve">Эта база была разработана 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в соответствии с </w:t>
      </w:r>
      <w:r>
        <w:rPr>
          <w:rFonts w:ascii="Cambria" w:hAnsi="Cambria" w:cs="Times New Roman"/>
          <w:sz w:val="24"/>
          <w:szCs w:val="24"/>
          <w:lang w:val="ru-RU"/>
        </w:rPr>
        <w:t>Рекомендацией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№5</w:t>
      </w:r>
      <w:r w:rsidRPr="0014321F">
        <w:rPr>
          <w:rFonts w:ascii="Cambria" w:hAnsi="Cambria" w:cs="Times New Roman"/>
          <w:sz w:val="24"/>
          <w:szCs w:val="24"/>
          <w:vertAlign w:val="superscript"/>
          <w:lang w:val="en-IN"/>
        </w:rPr>
        <w:footnoteReference w:customMarkFollows="1" w:id="2"/>
        <w:sym w:font="Symbol" w:char="F0B0"/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 xml:space="preserve">ПДР </w:t>
      </w:r>
      <w:r w:rsidRPr="00F81C47">
        <w:rPr>
          <w:rFonts w:ascii="Cambria" w:hAnsi="Cambria" w:cs="Times New Roman"/>
          <w:sz w:val="24"/>
          <w:szCs w:val="24"/>
          <w:lang w:val="ru-RU"/>
        </w:rPr>
        <w:t>в рамках</w:t>
      </w:r>
      <w:r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F81C47">
        <w:rPr>
          <w:rFonts w:ascii="Cambria" w:hAnsi="Cambria" w:cs="Times New Roman"/>
          <w:sz w:val="24"/>
          <w:szCs w:val="24"/>
          <w:lang w:val="ru-RU"/>
        </w:rPr>
        <w:t>деятельност</w:t>
      </w:r>
      <w:r>
        <w:rPr>
          <w:rFonts w:ascii="Cambria" w:hAnsi="Cambria" w:cs="Times New Roman"/>
          <w:sz w:val="24"/>
          <w:szCs w:val="24"/>
          <w:lang w:val="ru-RU"/>
        </w:rPr>
        <w:t xml:space="preserve">и </w:t>
      </w:r>
      <w:r w:rsidRPr="00B62FF4">
        <w:rPr>
          <w:rFonts w:ascii="Cambria" w:hAnsi="Cambria" w:cs="Times New Roman"/>
          <w:sz w:val="24"/>
          <w:szCs w:val="24"/>
          <w:lang w:val="ru-RU"/>
        </w:rPr>
        <w:t>Комитет</w:t>
      </w:r>
      <w:r>
        <w:rPr>
          <w:rFonts w:ascii="Cambria" w:hAnsi="Cambria" w:cs="Times New Roman"/>
          <w:sz w:val="24"/>
          <w:szCs w:val="24"/>
          <w:lang w:val="ru-RU"/>
        </w:rPr>
        <w:t>а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по развитию и интеллектуальной собственности (КРИС). </w:t>
      </w:r>
      <w:r>
        <w:rPr>
          <w:rFonts w:ascii="Cambria" w:hAnsi="Cambria" w:cs="Times New Roman"/>
          <w:sz w:val="24"/>
          <w:szCs w:val="24"/>
          <w:lang w:val="ru-RU"/>
        </w:rPr>
        <w:t xml:space="preserve">База 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IP-TAD </w:t>
      </w:r>
      <w:r>
        <w:rPr>
          <w:rFonts w:ascii="Cambria" w:hAnsi="Cambria" w:cs="Times New Roman"/>
          <w:sz w:val="24"/>
          <w:szCs w:val="24"/>
          <w:lang w:val="ru-RU"/>
        </w:rPr>
        <w:t>содержит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>информацию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 xml:space="preserve">о </w:t>
      </w:r>
      <w:r w:rsidRPr="00B62FF4">
        <w:rPr>
          <w:rFonts w:ascii="Cambria" w:hAnsi="Cambria" w:cs="Times New Roman"/>
          <w:sz w:val="24"/>
          <w:szCs w:val="24"/>
          <w:lang w:val="ru-RU"/>
        </w:rPr>
        <w:t>мероприятия</w:t>
      </w:r>
      <w:r>
        <w:rPr>
          <w:rFonts w:ascii="Cambria" w:hAnsi="Cambria" w:cs="Times New Roman"/>
          <w:sz w:val="24"/>
          <w:szCs w:val="24"/>
          <w:lang w:val="ru-RU"/>
        </w:rPr>
        <w:t xml:space="preserve">х </w:t>
      </w:r>
      <w:r w:rsidRPr="00F81C47">
        <w:rPr>
          <w:rFonts w:ascii="Cambria" w:hAnsi="Cambria" w:cs="Times New Roman"/>
          <w:sz w:val="24"/>
          <w:szCs w:val="24"/>
          <w:lang w:val="ru-RU"/>
        </w:rPr>
        <w:t>в области</w:t>
      </w:r>
      <w:r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F81C47">
        <w:rPr>
          <w:rFonts w:ascii="Cambria" w:hAnsi="Cambria" w:cs="Times New Roman"/>
          <w:sz w:val="24"/>
          <w:szCs w:val="24"/>
          <w:lang w:val="ru-RU"/>
        </w:rPr>
        <w:t>оказани</w:t>
      </w:r>
      <w:r>
        <w:rPr>
          <w:rFonts w:ascii="Cambria" w:hAnsi="Cambria" w:cs="Times New Roman"/>
          <w:sz w:val="24"/>
          <w:szCs w:val="24"/>
          <w:lang w:val="ru-RU"/>
        </w:rPr>
        <w:t xml:space="preserve">я </w:t>
      </w:r>
      <w:r w:rsidRPr="00B62FF4">
        <w:rPr>
          <w:rFonts w:ascii="Cambria" w:hAnsi="Cambria" w:cs="Times New Roman"/>
          <w:sz w:val="24"/>
          <w:szCs w:val="24"/>
          <w:lang w:val="ru-RU"/>
        </w:rPr>
        <w:t>технической помощи</w:t>
      </w:r>
      <w:r>
        <w:rPr>
          <w:rFonts w:ascii="Cambria" w:hAnsi="Cambria" w:cs="Times New Roman"/>
          <w:sz w:val="24"/>
          <w:szCs w:val="24"/>
          <w:lang w:val="ru-RU"/>
        </w:rPr>
        <w:t xml:space="preserve">, проводимых Организацией, </w:t>
      </w:r>
      <w:r w:rsidRPr="00F81C47">
        <w:rPr>
          <w:rFonts w:ascii="Cambria" w:hAnsi="Cambria" w:cs="Times New Roman"/>
          <w:sz w:val="24"/>
          <w:szCs w:val="24"/>
          <w:lang w:val="ru-RU"/>
        </w:rPr>
        <w:t>в тех случаях, когда</w:t>
      </w:r>
      <w:r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одна или </w:t>
      </w:r>
      <w:r w:rsidRPr="00F81C47">
        <w:rPr>
          <w:rFonts w:ascii="Cambria" w:hAnsi="Cambria" w:cs="Times New Roman"/>
          <w:sz w:val="24"/>
          <w:szCs w:val="24"/>
          <w:lang w:val="ru-RU"/>
        </w:rPr>
        <w:t>нескольк</w:t>
      </w:r>
      <w:r>
        <w:rPr>
          <w:rFonts w:ascii="Cambria" w:hAnsi="Cambria" w:cs="Times New Roman"/>
          <w:sz w:val="24"/>
          <w:szCs w:val="24"/>
          <w:lang w:val="ru-RU"/>
        </w:rPr>
        <w:t>о стран-</w:t>
      </w:r>
      <w:r w:rsidRPr="00F81C47">
        <w:rPr>
          <w:rFonts w:ascii="Cambria" w:hAnsi="Cambria" w:cs="Times New Roman"/>
          <w:sz w:val="24"/>
          <w:szCs w:val="24"/>
          <w:lang w:val="ru-RU"/>
        </w:rPr>
        <w:t>получател</w:t>
      </w:r>
      <w:r>
        <w:rPr>
          <w:rFonts w:ascii="Cambria" w:hAnsi="Cambria" w:cs="Times New Roman"/>
          <w:sz w:val="24"/>
          <w:szCs w:val="24"/>
          <w:lang w:val="ru-RU"/>
        </w:rPr>
        <w:t xml:space="preserve">ей помощи относятся к </w:t>
      </w:r>
      <w:r w:rsidRPr="00F81C47">
        <w:rPr>
          <w:rFonts w:ascii="Cambria" w:hAnsi="Cambria" w:cs="Times New Roman"/>
          <w:sz w:val="24"/>
          <w:szCs w:val="24"/>
          <w:lang w:val="ru-RU"/>
        </w:rPr>
        <w:t>категори</w:t>
      </w:r>
      <w:r>
        <w:rPr>
          <w:rFonts w:ascii="Cambria" w:hAnsi="Cambria" w:cs="Times New Roman"/>
          <w:sz w:val="24"/>
          <w:szCs w:val="24"/>
          <w:lang w:val="ru-RU"/>
        </w:rPr>
        <w:t xml:space="preserve">и </w:t>
      </w:r>
      <w:r w:rsidRPr="00B62FF4">
        <w:rPr>
          <w:rFonts w:ascii="Cambria" w:hAnsi="Cambria" w:cs="Times New Roman"/>
          <w:sz w:val="24"/>
          <w:szCs w:val="24"/>
          <w:lang w:val="ru-RU"/>
        </w:rPr>
        <w:t>развивающ</w:t>
      </w:r>
      <w:r>
        <w:rPr>
          <w:rFonts w:ascii="Cambria" w:hAnsi="Cambria" w:cs="Times New Roman"/>
          <w:sz w:val="24"/>
          <w:szCs w:val="24"/>
          <w:lang w:val="ru-RU"/>
        </w:rPr>
        <w:t xml:space="preserve">ихся стран, </w:t>
      </w:r>
      <w:r w:rsidRPr="00F81C47">
        <w:rPr>
          <w:rFonts w:ascii="Cambria" w:hAnsi="Cambria" w:cs="Times New Roman"/>
          <w:sz w:val="24"/>
          <w:szCs w:val="24"/>
          <w:lang w:val="ru-RU"/>
        </w:rPr>
        <w:t>наименее развитых стран</w:t>
      </w:r>
      <w:r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или </w:t>
      </w:r>
      <w:r>
        <w:rPr>
          <w:rFonts w:ascii="Cambria" w:hAnsi="Cambria" w:cs="Times New Roman"/>
          <w:sz w:val="24"/>
          <w:szCs w:val="24"/>
          <w:lang w:val="ru-RU"/>
        </w:rPr>
        <w:t xml:space="preserve">стран с переходной </w:t>
      </w:r>
      <w:r w:rsidRPr="00F81C47">
        <w:rPr>
          <w:rFonts w:ascii="Cambria" w:hAnsi="Cambria" w:cs="Times New Roman"/>
          <w:sz w:val="24"/>
          <w:szCs w:val="24"/>
          <w:lang w:val="ru-RU"/>
        </w:rPr>
        <w:t>экономик</w:t>
      </w:r>
      <w:r>
        <w:rPr>
          <w:rFonts w:ascii="Cambria" w:hAnsi="Cambria" w:cs="Times New Roman"/>
          <w:sz w:val="24"/>
          <w:szCs w:val="24"/>
          <w:lang w:val="ru-RU"/>
        </w:rPr>
        <w:t>ой</w:t>
      </w:r>
      <w:r w:rsidRPr="00B62FF4">
        <w:rPr>
          <w:rFonts w:ascii="Cambria" w:hAnsi="Cambria" w:cs="Times New Roman"/>
          <w:sz w:val="24"/>
          <w:szCs w:val="24"/>
          <w:lang w:val="ru-RU"/>
        </w:rPr>
        <w:t>.</w:t>
      </w:r>
    </w:p>
    <w:p w:rsidR="0027400E" w:rsidRPr="00F81C47" w:rsidRDefault="0027400E" w:rsidP="0014321F">
      <w:pPr>
        <w:spacing w:line="360" w:lineRule="auto"/>
        <w:ind w:left="426" w:hanging="426"/>
        <w:rPr>
          <w:rFonts w:ascii="Cambria" w:hAnsi="Cambria" w:cs="Times New Roman"/>
          <w:sz w:val="24"/>
          <w:szCs w:val="24"/>
          <w:lang w:val="ru-RU"/>
        </w:rPr>
      </w:pPr>
      <w:r w:rsidRPr="00B62FF4">
        <w:rPr>
          <w:rFonts w:ascii="Cambria" w:hAnsi="Cambria" w:cs="Times New Roman"/>
          <w:b/>
          <w:sz w:val="24"/>
          <w:szCs w:val="24"/>
          <w:lang w:val="ru-RU"/>
        </w:rPr>
        <w:t>63.</w:t>
      </w:r>
      <w:r w:rsidRPr="00B62FF4">
        <w:rPr>
          <w:rFonts w:ascii="Cambria" w:hAnsi="Cambria" w:cs="Times New Roman"/>
          <w:sz w:val="24"/>
          <w:szCs w:val="24"/>
          <w:lang w:val="ru-RU"/>
        </w:rPr>
        <w:tab/>
        <w:t xml:space="preserve">ВОИС также </w:t>
      </w:r>
      <w:r>
        <w:rPr>
          <w:rFonts w:ascii="Cambria" w:hAnsi="Cambria" w:cs="Times New Roman"/>
          <w:sz w:val="24"/>
          <w:szCs w:val="24"/>
          <w:lang w:val="ru-RU"/>
        </w:rPr>
        <w:t xml:space="preserve">использует </w:t>
      </w:r>
      <w:r w:rsidRPr="00F81C47">
        <w:rPr>
          <w:rFonts w:ascii="Cambria" w:hAnsi="Cambria" w:cs="Times New Roman"/>
          <w:sz w:val="24"/>
          <w:szCs w:val="24"/>
          <w:lang w:val="ru-RU"/>
        </w:rPr>
        <w:t>базу данных</w:t>
      </w:r>
      <w:r>
        <w:rPr>
          <w:rFonts w:ascii="Cambria" w:hAnsi="Cambria" w:cs="Times New Roman"/>
          <w:sz w:val="24"/>
          <w:szCs w:val="24"/>
          <w:lang w:val="ru-RU"/>
        </w:rPr>
        <w:t xml:space="preserve"> e-</w:t>
      </w:r>
      <w:r>
        <w:rPr>
          <w:rFonts w:ascii="Cambria" w:hAnsi="Cambria" w:cs="Times New Roman"/>
          <w:sz w:val="24"/>
          <w:szCs w:val="24"/>
        </w:rPr>
        <w:t>Works</w:t>
      </w:r>
      <w:r>
        <w:rPr>
          <w:rFonts w:ascii="Cambria" w:hAnsi="Cambria" w:cs="Times New Roman"/>
          <w:sz w:val="24"/>
          <w:szCs w:val="24"/>
          <w:lang w:val="ru-RU"/>
        </w:rPr>
        <w:t xml:space="preserve">, в </w:t>
      </w:r>
      <w:r w:rsidRPr="00F81C47">
        <w:rPr>
          <w:rFonts w:ascii="Cambria" w:hAnsi="Cambria" w:cs="Times New Roman"/>
          <w:sz w:val="24"/>
          <w:szCs w:val="24"/>
          <w:lang w:val="ru-RU"/>
        </w:rPr>
        <w:t>котор</w:t>
      </w:r>
      <w:r>
        <w:rPr>
          <w:rFonts w:ascii="Cambria" w:hAnsi="Cambria" w:cs="Times New Roman"/>
          <w:sz w:val="24"/>
          <w:szCs w:val="24"/>
          <w:lang w:val="ru-RU"/>
        </w:rPr>
        <w:t xml:space="preserve">ой </w:t>
      </w:r>
      <w:r w:rsidRPr="00F81C47">
        <w:rPr>
          <w:rFonts w:ascii="Cambria" w:hAnsi="Cambria" w:cs="Times New Roman"/>
          <w:sz w:val="24"/>
          <w:szCs w:val="24"/>
          <w:lang w:val="ru-RU"/>
        </w:rPr>
        <w:t>фиксир</w:t>
      </w:r>
      <w:r>
        <w:rPr>
          <w:rFonts w:ascii="Cambria" w:hAnsi="Cambria" w:cs="Times New Roman"/>
          <w:sz w:val="24"/>
          <w:szCs w:val="24"/>
          <w:lang w:val="ru-RU"/>
        </w:rPr>
        <w:t xml:space="preserve">уются финансовые нужды, связанные с проведением </w:t>
      </w:r>
      <w:r w:rsidRPr="00B62FF4">
        <w:rPr>
          <w:rFonts w:ascii="Cambria" w:hAnsi="Cambria" w:cs="Times New Roman"/>
          <w:sz w:val="24"/>
          <w:szCs w:val="24"/>
          <w:lang w:val="ru-RU"/>
        </w:rPr>
        <w:t>кажд</w:t>
      </w:r>
      <w:r>
        <w:rPr>
          <w:rFonts w:ascii="Cambria" w:hAnsi="Cambria" w:cs="Times New Roman"/>
          <w:sz w:val="24"/>
          <w:szCs w:val="24"/>
          <w:lang w:val="ru-RU"/>
        </w:rPr>
        <w:t xml:space="preserve">ого </w:t>
      </w:r>
      <w:r w:rsidRPr="00F81C47">
        <w:rPr>
          <w:rFonts w:ascii="Cambria" w:hAnsi="Cambria" w:cs="Times New Roman"/>
          <w:sz w:val="24"/>
          <w:szCs w:val="24"/>
          <w:lang w:val="ru-RU"/>
        </w:rPr>
        <w:t>мероприяти</w:t>
      </w:r>
      <w:r>
        <w:rPr>
          <w:rFonts w:ascii="Cambria" w:hAnsi="Cambria" w:cs="Times New Roman"/>
          <w:sz w:val="24"/>
          <w:szCs w:val="24"/>
          <w:lang w:val="ru-RU"/>
        </w:rPr>
        <w:t>я</w:t>
      </w:r>
      <w:r w:rsidRPr="00B62FF4">
        <w:rPr>
          <w:rFonts w:ascii="Cambria" w:hAnsi="Cambria" w:cs="Times New Roman"/>
          <w:sz w:val="24"/>
          <w:szCs w:val="24"/>
          <w:lang w:val="ru-RU"/>
        </w:rPr>
        <w:t>. После утверждени</w:t>
      </w:r>
      <w:r>
        <w:rPr>
          <w:rFonts w:ascii="Cambria" w:hAnsi="Cambria" w:cs="Times New Roman"/>
          <w:sz w:val="24"/>
          <w:szCs w:val="24"/>
          <w:lang w:val="ru-RU"/>
        </w:rPr>
        <w:t>я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люб</w:t>
      </w:r>
      <w:r>
        <w:rPr>
          <w:rFonts w:ascii="Cambria" w:hAnsi="Cambria" w:cs="Times New Roman"/>
          <w:sz w:val="24"/>
          <w:szCs w:val="24"/>
          <w:lang w:val="ru-RU"/>
        </w:rPr>
        <w:t xml:space="preserve">ого </w:t>
      </w:r>
      <w:r w:rsidRPr="00F81C47">
        <w:rPr>
          <w:rFonts w:ascii="Cambria" w:hAnsi="Cambria" w:cs="Times New Roman"/>
          <w:sz w:val="24"/>
          <w:szCs w:val="24"/>
          <w:lang w:val="ru-RU"/>
        </w:rPr>
        <w:t>мероприяти</w:t>
      </w:r>
      <w:r>
        <w:rPr>
          <w:rFonts w:ascii="Cambria" w:hAnsi="Cambria" w:cs="Times New Roman"/>
          <w:sz w:val="24"/>
          <w:szCs w:val="24"/>
          <w:lang w:val="ru-RU"/>
        </w:rPr>
        <w:t xml:space="preserve">я </w:t>
      </w:r>
      <w:r w:rsidRPr="00F81C47">
        <w:rPr>
          <w:rFonts w:ascii="Cambria" w:hAnsi="Cambria" w:cs="Times New Roman"/>
          <w:sz w:val="24"/>
          <w:szCs w:val="24"/>
          <w:lang w:val="ru-RU"/>
        </w:rPr>
        <w:t>–</w:t>
      </w:r>
      <w:r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например, </w:t>
      </w:r>
      <w:r>
        <w:rPr>
          <w:rFonts w:ascii="Cambria" w:hAnsi="Cambria" w:cs="Times New Roman"/>
          <w:sz w:val="24"/>
          <w:szCs w:val="24"/>
          <w:lang w:val="ru-RU"/>
        </w:rPr>
        <w:t>совещания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и</w:t>
      </w:r>
      <w:r>
        <w:rPr>
          <w:rFonts w:ascii="Cambria" w:hAnsi="Cambria" w:cs="Times New Roman"/>
          <w:sz w:val="24"/>
          <w:szCs w:val="24"/>
          <w:lang w:val="ru-RU"/>
        </w:rPr>
        <w:t>ли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 xml:space="preserve">конференции </w:t>
      </w:r>
      <w:r w:rsidRPr="00F81C47">
        <w:rPr>
          <w:rFonts w:ascii="Cambria" w:hAnsi="Cambria" w:cs="Times New Roman"/>
          <w:sz w:val="24"/>
          <w:szCs w:val="24"/>
          <w:lang w:val="ru-RU"/>
        </w:rPr>
        <w:t>–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 xml:space="preserve">данные о нем вводятся в базу </w:t>
      </w:r>
      <w:r>
        <w:rPr>
          <w:rFonts w:ascii="Cambria" w:hAnsi="Cambria" w:cs="Times New Roman"/>
          <w:sz w:val="24"/>
          <w:szCs w:val="24"/>
        </w:rPr>
        <w:t>e</w:t>
      </w:r>
      <w:r w:rsidRPr="00F81C47">
        <w:rPr>
          <w:rFonts w:ascii="Cambria" w:hAnsi="Cambria" w:cs="Times New Roman"/>
          <w:sz w:val="24"/>
          <w:szCs w:val="24"/>
          <w:lang w:val="ru-RU"/>
        </w:rPr>
        <w:t>-</w:t>
      </w:r>
      <w:r>
        <w:rPr>
          <w:rFonts w:ascii="Cambria" w:hAnsi="Cambria" w:cs="Times New Roman"/>
          <w:sz w:val="24"/>
          <w:szCs w:val="24"/>
        </w:rPr>
        <w:t>Works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и </w:t>
      </w:r>
      <w:r>
        <w:rPr>
          <w:rFonts w:ascii="Cambria" w:hAnsi="Cambria" w:cs="Times New Roman"/>
          <w:sz w:val="24"/>
          <w:szCs w:val="24"/>
          <w:lang w:val="ru-RU"/>
        </w:rPr>
        <w:t xml:space="preserve">оно утверждается </w:t>
      </w:r>
      <w:r>
        <w:rPr>
          <w:rFonts w:ascii="Cambria" w:hAnsi="Cambria" w:cs="Times New Roman"/>
          <w:sz w:val="24"/>
          <w:szCs w:val="24"/>
          <w:lang w:val="ru-RU" w:eastAsia="en-US"/>
        </w:rPr>
        <w:t xml:space="preserve">распорядителями </w:t>
      </w:r>
      <w:r w:rsidRPr="00B62FF4">
        <w:rPr>
          <w:rFonts w:ascii="Cambria" w:hAnsi="Cambria" w:cs="Times New Roman"/>
          <w:sz w:val="24"/>
          <w:szCs w:val="24"/>
          <w:lang w:val="ru-RU"/>
        </w:rPr>
        <w:t>соответствующ</w:t>
      </w:r>
      <w:r>
        <w:rPr>
          <w:rFonts w:ascii="Cambria" w:hAnsi="Cambria" w:cs="Times New Roman"/>
          <w:sz w:val="24"/>
          <w:szCs w:val="24"/>
          <w:lang w:val="ru-RU"/>
        </w:rPr>
        <w:t xml:space="preserve">их </w:t>
      </w:r>
      <w:r w:rsidRPr="00B62FF4">
        <w:rPr>
          <w:rFonts w:ascii="Cambria" w:hAnsi="Cambria" w:cs="Times New Roman"/>
          <w:sz w:val="24"/>
          <w:szCs w:val="24"/>
          <w:lang w:val="ru-RU"/>
        </w:rPr>
        <w:t>бюджет</w:t>
      </w:r>
      <w:r>
        <w:rPr>
          <w:rFonts w:ascii="Cambria" w:hAnsi="Cambria" w:cs="Times New Roman"/>
          <w:sz w:val="24"/>
          <w:szCs w:val="24"/>
          <w:lang w:val="ru-RU"/>
        </w:rPr>
        <w:t xml:space="preserve">ные </w:t>
      </w:r>
      <w:r w:rsidRPr="005B10B1">
        <w:rPr>
          <w:rFonts w:ascii="Cambria" w:hAnsi="Cambria" w:cs="Times New Roman"/>
          <w:sz w:val="24"/>
          <w:szCs w:val="24"/>
          <w:lang w:val="ru-RU"/>
        </w:rPr>
        <w:t>ресурс</w:t>
      </w:r>
      <w:r>
        <w:rPr>
          <w:rFonts w:ascii="Cambria" w:hAnsi="Cambria" w:cs="Times New Roman"/>
          <w:sz w:val="24"/>
          <w:szCs w:val="24"/>
          <w:lang w:val="ru-RU"/>
        </w:rPr>
        <w:t>ов</w:t>
      </w:r>
      <w:r w:rsidRPr="00B62FF4">
        <w:rPr>
          <w:rFonts w:ascii="Cambria" w:hAnsi="Cambria" w:cs="Times New Roman"/>
          <w:sz w:val="24"/>
          <w:szCs w:val="24"/>
          <w:lang w:val="ru-RU"/>
        </w:rPr>
        <w:t>.</w:t>
      </w:r>
      <w:r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F81C47">
        <w:rPr>
          <w:rFonts w:ascii="Cambria" w:hAnsi="Cambria" w:cs="Times New Roman"/>
          <w:sz w:val="24"/>
          <w:szCs w:val="24"/>
          <w:lang w:val="ru-RU"/>
        </w:rPr>
        <w:t>Ф</w:t>
      </w:r>
      <w:r>
        <w:rPr>
          <w:rFonts w:ascii="Cambria" w:hAnsi="Cambria" w:cs="Times New Roman"/>
          <w:sz w:val="24"/>
          <w:szCs w:val="24"/>
          <w:lang w:val="ru-RU"/>
        </w:rPr>
        <w:t>ормируемые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 бюджет</w:t>
      </w:r>
      <w:r>
        <w:rPr>
          <w:rFonts w:ascii="Cambria" w:hAnsi="Cambria" w:cs="Times New Roman"/>
          <w:sz w:val="24"/>
          <w:szCs w:val="24"/>
          <w:lang w:val="ru-RU"/>
        </w:rPr>
        <w:t>ные заявки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, </w:t>
      </w:r>
      <w:r>
        <w:rPr>
          <w:rFonts w:ascii="Cambria" w:hAnsi="Cambria" w:cs="Times New Roman"/>
          <w:sz w:val="24"/>
          <w:szCs w:val="24"/>
          <w:lang w:val="ru-RU"/>
        </w:rPr>
        <w:t xml:space="preserve">закупочные </w:t>
      </w:r>
      <w:r w:rsidRPr="00F81C47">
        <w:rPr>
          <w:rFonts w:ascii="Cambria" w:hAnsi="Cambria" w:cs="Times New Roman"/>
          <w:sz w:val="24"/>
          <w:szCs w:val="24"/>
          <w:lang w:val="ru-RU"/>
        </w:rPr>
        <w:t>ордер</w:t>
      </w:r>
      <w:r>
        <w:rPr>
          <w:rFonts w:ascii="Cambria" w:hAnsi="Cambria" w:cs="Times New Roman"/>
          <w:sz w:val="24"/>
          <w:szCs w:val="24"/>
          <w:lang w:val="ru-RU"/>
        </w:rPr>
        <w:t xml:space="preserve">а 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и </w:t>
      </w:r>
      <w:r>
        <w:rPr>
          <w:rFonts w:ascii="Cambria" w:hAnsi="Cambria" w:cs="Times New Roman"/>
          <w:sz w:val="24"/>
          <w:szCs w:val="24"/>
          <w:lang w:val="ru-RU"/>
        </w:rPr>
        <w:t xml:space="preserve">ведомости учета 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затрат </w:t>
      </w:r>
      <w:r>
        <w:rPr>
          <w:rFonts w:ascii="Cambria" w:hAnsi="Cambria" w:cs="Times New Roman"/>
          <w:sz w:val="24"/>
          <w:szCs w:val="24"/>
          <w:lang w:val="ru-RU"/>
        </w:rPr>
        <w:t xml:space="preserve">проходят заранее определенную </w:t>
      </w:r>
      <w:r w:rsidRPr="00F81C47">
        <w:rPr>
          <w:rFonts w:ascii="Cambria" w:hAnsi="Cambria" w:cs="Times New Roman"/>
          <w:sz w:val="24"/>
          <w:szCs w:val="24"/>
          <w:lang w:val="ru-RU"/>
        </w:rPr>
        <w:t>процедур</w:t>
      </w:r>
      <w:r>
        <w:rPr>
          <w:rFonts w:ascii="Cambria" w:hAnsi="Cambria" w:cs="Times New Roman"/>
          <w:sz w:val="24"/>
          <w:szCs w:val="24"/>
          <w:lang w:val="ru-RU"/>
        </w:rPr>
        <w:t>у утверждения</w:t>
      </w:r>
      <w:r w:rsidRPr="00F81C47">
        <w:rPr>
          <w:rFonts w:ascii="Cambria" w:hAnsi="Cambria" w:cs="Times New Roman"/>
          <w:sz w:val="24"/>
          <w:szCs w:val="24"/>
          <w:lang w:val="ru-RU"/>
        </w:rPr>
        <w:t>. Например, средств</w:t>
      </w:r>
      <w:r>
        <w:rPr>
          <w:rFonts w:ascii="Cambria" w:hAnsi="Cambria" w:cs="Times New Roman"/>
          <w:sz w:val="24"/>
          <w:szCs w:val="24"/>
          <w:lang w:val="ru-RU"/>
        </w:rPr>
        <w:t xml:space="preserve">а на </w:t>
      </w:r>
      <w:r w:rsidRPr="005B10B1">
        <w:rPr>
          <w:rFonts w:ascii="Cambria" w:hAnsi="Cambria" w:cs="Times New Roman"/>
          <w:sz w:val="24"/>
          <w:szCs w:val="24"/>
          <w:lang w:val="ru-RU"/>
        </w:rPr>
        <w:t>официальн</w:t>
      </w:r>
      <w:r>
        <w:rPr>
          <w:rFonts w:ascii="Cambria" w:hAnsi="Cambria" w:cs="Times New Roman"/>
          <w:sz w:val="24"/>
          <w:szCs w:val="24"/>
          <w:lang w:val="ru-RU"/>
        </w:rPr>
        <w:t xml:space="preserve">ые поездки </w:t>
      </w:r>
      <w:r w:rsidRPr="00F81C47">
        <w:rPr>
          <w:rFonts w:ascii="Cambria" w:hAnsi="Cambria" w:cs="Times New Roman"/>
          <w:sz w:val="24"/>
          <w:szCs w:val="24"/>
          <w:lang w:val="ru-RU"/>
        </w:rPr>
        <w:t>сотрудник</w:t>
      </w:r>
      <w:r>
        <w:rPr>
          <w:rFonts w:ascii="Cambria" w:hAnsi="Cambria" w:cs="Times New Roman"/>
          <w:sz w:val="24"/>
          <w:szCs w:val="24"/>
          <w:lang w:val="ru-RU"/>
        </w:rPr>
        <w:t xml:space="preserve">ов, не связанные со служебными командировками, запрашиваются 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через </w:t>
      </w:r>
      <w:r>
        <w:rPr>
          <w:rFonts w:ascii="Cambria" w:hAnsi="Cambria" w:cs="Times New Roman"/>
          <w:sz w:val="24"/>
          <w:szCs w:val="24"/>
        </w:rPr>
        <w:t>e</w:t>
      </w:r>
      <w:r w:rsidRPr="00F81C47">
        <w:rPr>
          <w:rFonts w:ascii="Cambria" w:hAnsi="Cambria" w:cs="Times New Roman"/>
          <w:sz w:val="24"/>
          <w:szCs w:val="24"/>
          <w:lang w:val="ru-RU"/>
        </w:rPr>
        <w:t>-</w:t>
      </w:r>
      <w:r>
        <w:rPr>
          <w:rFonts w:ascii="Cambria" w:hAnsi="Cambria" w:cs="Times New Roman"/>
          <w:sz w:val="24"/>
          <w:szCs w:val="24"/>
        </w:rPr>
        <w:t>Works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 xml:space="preserve">в форме </w:t>
      </w:r>
      <w:r w:rsidRPr="00F81C47">
        <w:rPr>
          <w:rFonts w:ascii="Cambria" w:hAnsi="Cambria" w:cs="Times New Roman"/>
          <w:sz w:val="24"/>
          <w:szCs w:val="24"/>
          <w:lang w:val="ru-RU"/>
        </w:rPr>
        <w:t>электронн</w:t>
      </w:r>
      <w:r>
        <w:rPr>
          <w:rFonts w:ascii="Cambria" w:hAnsi="Cambria" w:cs="Times New Roman"/>
          <w:sz w:val="24"/>
          <w:szCs w:val="24"/>
          <w:lang w:val="ru-RU"/>
        </w:rPr>
        <w:t xml:space="preserve">ого запроса на </w:t>
      </w:r>
      <w:r w:rsidRPr="00F81C47">
        <w:rPr>
          <w:rFonts w:ascii="Cambria" w:hAnsi="Cambria" w:cs="Times New Roman"/>
          <w:sz w:val="24"/>
          <w:szCs w:val="24"/>
          <w:lang w:val="ru-RU"/>
        </w:rPr>
        <w:t>утвержд</w:t>
      </w:r>
      <w:r>
        <w:rPr>
          <w:rFonts w:ascii="Cambria" w:hAnsi="Cambria" w:cs="Times New Roman"/>
          <w:sz w:val="24"/>
          <w:szCs w:val="24"/>
          <w:lang w:val="ru-RU"/>
        </w:rPr>
        <w:t xml:space="preserve">ение </w:t>
      </w:r>
      <w:r w:rsidRPr="00F81C47">
        <w:rPr>
          <w:rFonts w:ascii="Cambria" w:hAnsi="Cambria" w:cs="Times New Roman"/>
          <w:sz w:val="24"/>
          <w:szCs w:val="24"/>
          <w:lang w:val="ru-RU"/>
        </w:rPr>
        <w:t>командиров</w:t>
      </w:r>
      <w:r>
        <w:rPr>
          <w:rFonts w:ascii="Cambria" w:hAnsi="Cambria" w:cs="Times New Roman"/>
          <w:sz w:val="24"/>
          <w:szCs w:val="24"/>
          <w:lang w:val="ru-RU"/>
        </w:rPr>
        <w:t xml:space="preserve">очных </w:t>
      </w:r>
      <w:r w:rsidRPr="00F81C47">
        <w:rPr>
          <w:rFonts w:ascii="Cambria" w:hAnsi="Cambria" w:cs="Times New Roman"/>
          <w:sz w:val="24"/>
          <w:szCs w:val="24"/>
          <w:lang w:val="ru-RU"/>
        </w:rPr>
        <w:t>расход</w:t>
      </w:r>
      <w:r>
        <w:rPr>
          <w:rFonts w:ascii="Cambria" w:hAnsi="Cambria" w:cs="Times New Roman"/>
          <w:sz w:val="24"/>
          <w:szCs w:val="24"/>
          <w:lang w:val="ru-RU"/>
        </w:rPr>
        <w:t xml:space="preserve">ов </w:t>
      </w:r>
      <w:r w:rsidRPr="00F81C47">
        <w:rPr>
          <w:rFonts w:ascii="Cambria" w:hAnsi="Cambria" w:cs="Times New Roman"/>
          <w:sz w:val="24"/>
          <w:szCs w:val="24"/>
          <w:lang w:val="ru-RU"/>
        </w:rPr>
        <w:t>(</w:t>
      </w:r>
      <w:r w:rsidRPr="0014321F">
        <w:rPr>
          <w:rFonts w:ascii="Cambria" w:hAnsi="Cambria" w:cs="Times New Roman"/>
          <w:sz w:val="24"/>
          <w:szCs w:val="24"/>
        </w:rPr>
        <w:t>eTA</w:t>
      </w:r>
      <w:r w:rsidRPr="00F81C47">
        <w:rPr>
          <w:rFonts w:ascii="Cambria" w:hAnsi="Cambria" w:cs="Times New Roman"/>
          <w:sz w:val="24"/>
          <w:szCs w:val="24"/>
          <w:lang w:val="ru-RU"/>
        </w:rPr>
        <w:t>)</w:t>
      </w:r>
      <w:r>
        <w:rPr>
          <w:rFonts w:ascii="Cambria" w:hAnsi="Cambria" w:cs="Times New Roman"/>
          <w:sz w:val="24"/>
          <w:szCs w:val="24"/>
          <w:lang w:val="ru-RU"/>
        </w:rPr>
        <w:t>,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 и после утвержд</w:t>
      </w:r>
      <w:r>
        <w:rPr>
          <w:rFonts w:ascii="Cambria" w:hAnsi="Cambria" w:cs="Times New Roman"/>
          <w:sz w:val="24"/>
          <w:szCs w:val="24"/>
          <w:lang w:val="ru-RU"/>
        </w:rPr>
        <w:t xml:space="preserve">ения запроса </w:t>
      </w:r>
      <w:r w:rsidRPr="00F81C47">
        <w:rPr>
          <w:rFonts w:ascii="Cambria" w:hAnsi="Cambria" w:cs="Times New Roman"/>
          <w:sz w:val="24"/>
          <w:szCs w:val="24"/>
          <w:lang w:val="ru-RU"/>
        </w:rPr>
        <w:t>м</w:t>
      </w:r>
      <w:r>
        <w:rPr>
          <w:rFonts w:ascii="Cambria" w:hAnsi="Cambria" w:cs="Times New Roman"/>
          <w:sz w:val="24"/>
          <w:szCs w:val="24"/>
          <w:lang w:val="ru-RU"/>
        </w:rPr>
        <w:t>енеджером программы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 (</w:t>
      </w:r>
      <w:r w:rsidRPr="00F81C47">
        <w:rPr>
          <w:rFonts w:ascii="Cambria" w:hAnsi="Cambria" w:cs="Times New Roman"/>
          <w:sz w:val="24"/>
          <w:szCs w:val="24"/>
          <w:lang w:val="ru-RU" w:eastAsia="en-US"/>
        </w:rPr>
        <w:t>распо</w:t>
      </w:r>
      <w:r>
        <w:rPr>
          <w:rFonts w:ascii="Cambria" w:hAnsi="Cambria" w:cs="Times New Roman"/>
          <w:sz w:val="24"/>
          <w:szCs w:val="24"/>
          <w:lang w:val="ru-RU" w:eastAsia="en-US"/>
        </w:rPr>
        <w:t xml:space="preserve">рядителем </w:t>
      </w:r>
      <w:r w:rsidRPr="00F81C47">
        <w:rPr>
          <w:rFonts w:ascii="Cambria" w:hAnsi="Cambria" w:cs="Times New Roman"/>
          <w:sz w:val="24"/>
          <w:szCs w:val="24"/>
          <w:lang w:val="ru-RU" w:eastAsia="en-US"/>
        </w:rPr>
        <w:t>соответствующ</w:t>
      </w:r>
      <w:r>
        <w:rPr>
          <w:rFonts w:ascii="Cambria" w:hAnsi="Cambria" w:cs="Times New Roman"/>
          <w:sz w:val="24"/>
          <w:szCs w:val="24"/>
          <w:lang w:val="ru-RU" w:eastAsia="en-US"/>
        </w:rPr>
        <w:t xml:space="preserve">их </w:t>
      </w:r>
      <w:r w:rsidRPr="00F81C47">
        <w:rPr>
          <w:rFonts w:ascii="Cambria" w:hAnsi="Cambria" w:cs="Times New Roman"/>
          <w:sz w:val="24"/>
          <w:szCs w:val="24"/>
          <w:lang w:val="ru-RU" w:eastAsia="en-US"/>
        </w:rPr>
        <w:t>бюджет</w:t>
      </w:r>
      <w:r>
        <w:rPr>
          <w:rFonts w:ascii="Cambria" w:hAnsi="Cambria" w:cs="Times New Roman"/>
          <w:sz w:val="24"/>
          <w:szCs w:val="24"/>
          <w:lang w:val="ru-RU" w:eastAsia="en-US"/>
        </w:rPr>
        <w:t xml:space="preserve">ных </w:t>
      </w:r>
      <w:r w:rsidRPr="00F81C47">
        <w:rPr>
          <w:rFonts w:ascii="Cambria" w:hAnsi="Cambria" w:cs="Times New Roman"/>
          <w:sz w:val="24"/>
          <w:szCs w:val="24"/>
          <w:lang w:val="ru-RU" w:eastAsia="en-US"/>
        </w:rPr>
        <w:t>средств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), </w:t>
      </w:r>
      <w:r>
        <w:rPr>
          <w:rFonts w:ascii="Cambria" w:hAnsi="Cambria" w:cs="Times New Roman"/>
          <w:sz w:val="24"/>
          <w:szCs w:val="24"/>
          <w:lang w:val="ru-RU"/>
        </w:rPr>
        <w:t>информация передается из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</w:rPr>
        <w:t>e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-Works </w:t>
      </w:r>
      <w:r>
        <w:rPr>
          <w:rFonts w:ascii="Cambria" w:hAnsi="Cambria" w:cs="Times New Roman"/>
          <w:sz w:val="24"/>
          <w:szCs w:val="24"/>
          <w:lang w:val="ru-RU"/>
        </w:rPr>
        <w:t xml:space="preserve">в </w:t>
      </w:r>
      <w:r w:rsidRPr="00F81C47">
        <w:rPr>
          <w:rFonts w:ascii="Cambria" w:hAnsi="Cambria" w:cs="Times New Roman"/>
          <w:sz w:val="24"/>
          <w:szCs w:val="24"/>
          <w:lang w:val="ru-RU"/>
        </w:rPr>
        <w:t>СУАИ (систе</w:t>
      </w:r>
      <w:r>
        <w:rPr>
          <w:rFonts w:ascii="Cambria" w:hAnsi="Cambria" w:cs="Times New Roman"/>
          <w:sz w:val="24"/>
          <w:szCs w:val="24"/>
          <w:lang w:val="ru-RU"/>
        </w:rPr>
        <w:t xml:space="preserve">му </w:t>
      </w:r>
      <w:r w:rsidRPr="00F81C47">
        <w:rPr>
          <w:rFonts w:ascii="Cambria" w:hAnsi="Cambria" w:cs="Times New Roman"/>
          <w:sz w:val="24"/>
          <w:szCs w:val="24"/>
          <w:lang w:val="ru-RU"/>
        </w:rPr>
        <w:t>управления</w:t>
      </w:r>
      <w:r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F81C47">
        <w:rPr>
          <w:rFonts w:ascii="Cambria" w:hAnsi="Cambria" w:cs="Times New Roman"/>
          <w:sz w:val="24"/>
          <w:szCs w:val="24"/>
          <w:lang w:val="ru-RU"/>
        </w:rPr>
        <w:t>административной</w:t>
      </w:r>
      <w:r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F81C47">
        <w:rPr>
          <w:rFonts w:ascii="Cambria" w:hAnsi="Cambria" w:cs="Times New Roman"/>
          <w:sz w:val="24"/>
          <w:szCs w:val="24"/>
          <w:lang w:val="ru-RU"/>
        </w:rPr>
        <w:t>информацие</w:t>
      </w:r>
      <w:r>
        <w:rPr>
          <w:rFonts w:ascii="Cambria" w:hAnsi="Cambria" w:cs="Times New Roman"/>
          <w:sz w:val="24"/>
          <w:szCs w:val="24"/>
          <w:lang w:val="ru-RU"/>
        </w:rPr>
        <w:t>й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) </w:t>
      </w:r>
      <w:r>
        <w:rPr>
          <w:rFonts w:ascii="Cambria" w:hAnsi="Cambria" w:cs="Times New Roman"/>
          <w:sz w:val="24"/>
          <w:szCs w:val="24"/>
          <w:lang w:val="ru-RU"/>
        </w:rPr>
        <w:t xml:space="preserve">для </w:t>
      </w:r>
      <w:r w:rsidRPr="00F81C47">
        <w:rPr>
          <w:rFonts w:ascii="Cambria" w:hAnsi="Cambria" w:cs="Times New Roman"/>
          <w:sz w:val="24"/>
          <w:szCs w:val="24"/>
          <w:lang w:val="ru-RU"/>
        </w:rPr>
        <w:t>формировани</w:t>
      </w:r>
      <w:r>
        <w:rPr>
          <w:rFonts w:ascii="Cambria" w:hAnsi="Cambria" w:cs="Times New Roman"/>
          <w:sz w:val="24"/>
          <w:szCs w:val="24"/>
          <w:lang w:val="ru-RU"/>
        </w:rPr>
        <w:t xml:space="preserve">я </w:t>
      </w:r>
      <w:r w:rsidRPr="00F81C47">
        <w:rPr>
          <w:rFonts w:ascii="Cambria" w:hAnsi="Cambria" w:cs="Times New Roman"/>
          <w:sz w:val="24"/>
          <w:szCs w:val="24"/>
          <w:lang w:val="ru-RU"/>
        </w:rPr>
        <w:t>бюджет</w:t>
      </w:r>
      <w:r>
        <w:rPr>
          <w:rFonts w:ascii="Cambria" w:hAnsi="Cambria" w:cs="Times New Roman"/>
          <w:sz w:val="24"/>
          <w:szCs w:val="24"/>
          <w:lang w:val="ru-RU"/>
        </w:rPr>
        <w:t>ной заявки</w:t>
      </w:r>
      <w:r w:rsidRPr="00F81C47">
        <w:rPr>
          <w:rFonts w:ascii="Cambria" w:hAnsi="Cambria" w:cs="Times New Roman"/>
          <w:sz w:val="24"/>
          <w:szCs w:val="24"/>
          <w:lang w:val="ru-RU"/>
        </w:rPr>
        <w:t>.</w:t>
      </w:r>
    </w:p>
    <w:p w:rsidR="0027400E" w:rsidRDefault="0027400E" w:rsidP="00D74B4E">
      <w:pPr>
        <w:spacing w:line="360" w:lineRule="auto"/>
        <w:ind w:left="426" w:hanging="426"/>
        <w:rPr>
          <w:rFonts w:ascii="Cambria" w:hAnsi="Cambria" w:cs="Times New Roman"/>
          <w:sz w:val="24"/>
          <w:szCs w:val="24"/>
          <w:lang w:val="ru-RU"/>
        </w:rPr>
        <w:sectPr w:rsidR="0027400E" w:rsidSect="00EB7A9D">
          <w:footerReference w:type="first" r:id="rId58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DE1732">
        <w:rPr>
          <w:rFonts w:ascii="Cambria" w:hAnsi="Cambria" w:cs="Times New Roman"/>
          <w:b/>
          <w:sz w:val="24"/>
          <w:szCs w:val="24"/>
          <w:lang w:val="ru-RU"/>
        </w:rPr>
        <w:t>64.</w:t>
      </w:r>
      <w:r w:rsidRPr="00DE1732">
        <w:rPr>
          <w:rFonts w:ascii="Cambria" w:hAnsi="Cambria" w:cs="Times New Roman"/>
          <w:sz w:val="24"/>
          <w:szCs w:val="24"/>
          <w:lang w:val="ru-RU"/>
        </w:rPr>
        <w:tab/>
        <w:t xml:space="preserve">Мы обратили внимание на то, что </w:t>
      </w:r>
      <w:r>
        <w:rPr>
          <w:rFonts w:ascii="Cambria" w:hAnsi="Cambria" w:cs="Times New Roman"/>
          <w:sz w:val="24"/>
          <w:szCs w:val="24"/>
          <w:lang w:val="ru-RU"/>
        </w:rPr>
        <w:t xml:space="preserve">связь между </w:t>
      </w:r>
      <w:r w:rsidRPr="003B314C">
        <w:rPr>
          <w:rFonts w:ascii="Cambria" w:hAnsi="Cambria" w:cs="Times New Roman"/>
          <w:sz w:val="24"/>
          <w:szCs w:val="24"/>
          <w:lang w:val="ru-RU"/>
        </w:rPr>
        <w:t>систем</w:t>
      </w:r>
      <w:r>
        <w:rPr>
          <w:rFonts w:ascii="Cambria" w:hAnsi="Cambria" w:cs="Times New Roman"/>
          <w:sz w:val="24"/>
          <w:szCs w:val="24"/>
          <w:lang w:val="ru-RU"/>
        </w:rPr>
        <w:t xml:space="preserve">ами </w:t>
      </w:r>
      <w:r>
        <w:rPr>
          <w:rFonts w:ascii="Cambria" w:hAnsi="Cambria" w:cs="Times New Roman"/>
          <w:sz w:val="24"/>
          <w:szCs w:val="24"/>
        </w:rPr>
        <w:t>e</w:t>
      </w:r>
      <w:r w:rsidRPr="00F81C47">
        <w:rPr>
          <w:rFonts w:ascii="Cambria" w:hAnsi="Cambria" w:cs="Times New Roman"/>
          <w:sz w:val="24"/>
          <w:szCs w:val="24"/>
          <w:lang w:val="ru-RU"/>
        </w:rPr>
        <w:t>-</w:t>
      </w:r>
      <w:r>
        <w:rPr>
          <w:rFonts w:ascii="Cambria" w:hAnsi="Cambria" w:cs="Times New Roman"/>
          <w:sz w:val="24"/>
          <w:szCs w:val="24"/>
        </w:rPr>
        <w:t>Works</w:t>
      </w:r>
      <w:r w:rsidRPr="00DE1732">
        <w:rPr>
          <w:rFonts w:ascii="Cambria" w:hAnsi="Cambria" w:cs="Times New Roman"/>
          <w:sz w:val="24"/>
          <w:szCs w:val="24"/>
          <w:lang w:val="ru-RU"/>
        </w:rPr>
        <w:t xml:space="preserve"> и СУАИ</w:t>
      </w:r>
      <w:r>
        <w:rPr>
          <w:rFonts w:ascii="Cambria" w:hAnsi="Cambria" w:cs="Times New Roman"/>
          <w:sz w:val="24"/>
          <w:szCs w:val="24"/>
          <w:lang w:val="ru-RU"/>
        </w:rPr>
        <w:t xml:space="preserve"> обеспечивается через поле </w:t>
      </w:r>
      <w:r w:rsidRPr="005B10B1">
        <w:rPr>
          <w:rFonts w:ascii="Cambria" w:hAnsi="Cambria" w:cs="Times New Roman"/>
          <w:sz w:val="24"/>
          <w:szCs w:val="24"/>
          <w:lang w:val="ru-RU"/>
        </w:rPr>
        <w:t>«идентификатор мероприятия» (EE</w:t>
      </w:r>
      <w:r w:rsidRPr="00DE1732">
        <w:rPr>
          <w:rFonts w:ascii="Cambria" w:hAnsi="Cambria" w:cs="Times New Roman"/>
          <w:sz w:val="24"/>
          <w:szCs w:val="24"/>
          <w:lang w:val="ru-RU"/>
        </w:rPr>
        <w:t>_</w:t>
      </w:r>
      <w:r w:rsidRPr="005B10B1">
        <w:rPr>
          <w:rFonts w:ascii="Cambria" w:hAnsi="Cambria" w:cs="Times New Roman"/>
          <w:sz w:val="24"/>
          <w:szCs w:val="24"/>
          <w:lang w:val="ru-RU"/>
        </w:rPr>
        <w:t>id</w:t>
      </w:r>
      <w:r>
        <w:rPr>
          <w:rFonts w:ascii="Cambria" w:hAnsi="Cambria" w:cs="Times New Roman"/>
          <w:sz w:val="24"/>
          <w:szCs w:val="24"/>
          <w:lang w:val="ru-RU"/>
        </w:rPr>
        <w:t>)</w:t>
      </w:r>
      <w:r w:rsidRPr="00DE1732">
        <w:rPr>
          <w:rFonts w:ascii="Cambria" w:hAnsi="Cambria" w:cs="Times New Roman"/>
          <w:sz w:val="24"/>
          <w:szCs w:val="24"/>
          <w:lang w:val="ru-RU"/>
        </w:rPr>
        <w:t xml:space="preserve">, </w:t>
      </w:r>
      <w:r>
        <w:rPr>
          <w:rFonts w:ascii="Cambria" w:hAnsi="Cambria" w:cs="Times New Roman"/>
          <w:sz w:val="24"/>
          <w:szCs w:val="24"/>
          <w:lang w:val="ru-RU"/>
        </w:rPr>
        <w:t xml:space="preserve">в </w:t>
      </w:r>
    </w:p>
    <w:p w:rsidR="0027400E" w:rsidRPr="00F81C47" w:rsidRDefault="0027400E" w:rsidP="00BE5C1B">
      <w:pPr>
        <w:spacing w:line="360" w:lineRule="auto"/>
        <w:ind w:left="426"/>
        <w:rPr>
          <w:rFonts w:ascii="Cambria" w:hAnsi="Cambria" w:cs="Times New Roman"/>
          <w:sz w:val="24"/>
          <w:szCs w:val="24"/>
          <w:lang w:val="ru-RU"/>
        </w:rPr>
      </w:pPr>
      <w:r w:rsidRPr="00F81C47">
        <w:rPr>
          <w:rFonts w:ascii="Cambria" w:hAnsi="Cambria" w:cs="Times New Roman"/>
          <w:sz w:val="24"/>
          <w:szCs w:val="24"/>
          <w:lang w:val="ru-RU"/>
        </w:rPr>
        <w:lastRenderedPageBreak/>
        <w:t>котор</w:t>
      </w:r>
      <w:r>
        <w:rPr>
          <w:rFonts w:ascii="Cambria" w:hAnsi="Cambria" w:cs="Times New Roman"/>
          <w:sz w:val="24"/>
          <w:szCs w:val="24"/>
          <w:lang w:val="ru-RU"/>
        </w:rPr>
        <w:t xml:space="preserve">ом, в целях </w:t>
      </w:r>
      <w:r w:rsidRPr="003B314C">
        <w:rPr>
          <w:rFonts w:ascii="Cambria" w:hAnsi="Cambria" w:cs="Times New Roman"/>
          <w:sz w:val="24"/>
          <w:szCs w:val="24"/>
          <w:lang w:val="ru-RU"/>
        </w:rPr>
        <w:t>контрол</w:t>
      </w:r>
      <w:r>
        <w:rPr>
          <w:rFonts w:ascii="Cambria" w:hAnsi="Cambria" w:cs="Times New Roman"/>
          <w:sz w:val="24"/>
          <w:szCs w:val="24"/>
          <w:lang w:val="ru-RU"/>
        </w:rPr>
        <w:t xml:space="preserve">я </w:t>
      </w:r>
      <w:r w:rsidRPr="00DE1732">
        <w:rPr>
          <w:rFonts w:ascii="Cambria" w:hAnsi="Cambria" w:cs="Times New Roman"/>
          <w:sz w:val="24"/>
          <w:szCs w:val="24"/>
          <w:lang w:val="ru-RU"/>
        </w:rPr>
        <w:t>утвержден</w:t>
      </w:r>
      <w:r>
        <w:rPr>
          <w:rFonts w:ascii="Cambria" w:hAnsi="Cambria" w:cs="Times New Roman"/>
          <w:sz w:val="24"/>
          <w:szCs w:val="24"/>
          <w:lang w:val="ru-RU"/>
        </w:rPr>
        <w:t>ных</w:t>
      </w:r>
      <w:r w:rsidRPr="00DE1732">
        <w:rPr>
          <w:rFonts w:ascii="Cambria" w:hAnsi="Cambria" w:cs="Times New Roman"/>
          <w:sz w:val="24"/>
          <w:szCs w:val="24"/>
          <w:lang w:val="ru-RU"/>
        </w:rPr>
        <w:t xml:space="preserve"> бюджет</w:t>
      </w:r>
      <w:r>
        <w:rPr>
          <w:rFonts w:ascii="Cambria" w:hAnsi="Cambria" w:cs="Times New Roman"/>
          <w:sz w:val="24"/>
          <w:szCs w:val="24"/>
          <w:lang w:val="ru-RU"/>
        </w:rPr>
        <w:t xml:space="preserve">ных </w:t>
      </w:r>
      <w:r w:rsidRPr="00F81C47">
        <w:rPr>
          <w:rFonts w:ascii="Cambria" w:hAnsi="Cambria" w:cs="Times New Roman"/>
          <w:sz w:val="24"/>
          <w:szCs w:val="24"/>
          <w:lang w:val="ru-RU"/>
        </w:rPr>
        <w:t>расход</w:t>
      </w:r>
      <w:r>
        <w:rPr>
          <w:rFonts w:ascii="Cambria" w:hAnsi="Cambria" w:cs="Times New Roman"/>
          <w:sz w:val="24"/>
          <w:szCs w:val="24"/>
          <w:lang w:val="ru-RU"/>
        </w:rPr>
        <w:t xml:space="preserve">ов </w:t>
      </w:r>
      <w:r w:rsidRPr="00DE1732">
        <w:rPr>
          <w:rFonts w:ascii="Cambria" w:hAnsi="Cambria" w:cs="Times New Roman"/>
          <w:sz w:val="24"/>
          <w:szCs w:val="24"/>
          <w:lang w:val="ru-RU"/>
        </w:rPr>
        <w:t>различн</w:t>
      </w:r>
      <w:r>
        <w:rPr>
          <w:rFonts w:ascii="Cambria" w:hAnsi="Cambria" w:cs="Times New Roman"/>
          <w:sz w:val="24"/>
          <w:szCs w:val="24"/>
          <w:lang w:val="ru-RU"/>
        </w:rPr>
        <w:t xml:space="preserve">ых </w:t>
      </w:r>
      <w:r w:rsidRPr="00DE1732">
        <w:rPr>
          <w:rFonts w:ascii="Cambria" w:hAnsi="Cambria" w:cs="Times New Roman"/>
          <w:sz w:val="24"/>
          <w:szCs w:val="24"/>
          <w:lang w:val="ru-RU"/>
        </w:rPr>
        <w:t>секторов ВОИС</w:t>
      </w:r>
      <w:r>
        <w:rPr>
          <w:rFonts w:ascii="Cambria" w:hAnsi="Cambria" w:cs="Times New Roman"/>
          <w:sz w:val="24"/>
          <w:szCs w:val="24"/>
          <w:lang w:val="ru-RU"/>
        </w:rPr>
        <w:t xml:space="preserve">, </w:t>
      </w:r>
      <w:r w:rsidRPr="00F81C47">
        <w:rPr>
          <w:rFonts w:ascii="Cambria" w:hAnsi="Cambria" w:cs="Times New Roman"/>
          <w:sz w:val="24"/>
          <w:szCs w:val="24"/>
          <w:lang w:val="ru-RU"/>
        </w:rPr>
        <w:t>фиксир</w:t>
      </w:r>
      <w:r>
        <w:rPr>
          <w:rFonts w:ascii="Cambria" w:hAnsi="Cambria" w:cs="Times New Roman"/>
          <w:sz w:val="24"/>
          <w:szCs w:val="24"/>
          <w:lang w:val="ru-RU"/>
        </w:rPr>
        <w:t>уются фактические</w:t>
      </w:r>
      <w:r w:rsidRPr="00DE1732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>затраты</w:t>
      </w:r>
      <w:r w:rsidRPr="00DE1732">
        <w:rPr>
          <w:rFonts w:ascii="Cambria" w:hAnsi="Cambria" w:cs="Times New Roman"/>
          <w:sz w:val="24"/>
          <w:szCs w:val="24"/>
          <w:lang w:val="ru-RU"/>
        </w:rPr>
        <w:t xml:space="preserve">. 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Кроме того, </w:t>
      </w:r>
      <w:r w:rsidRPr="00D74B4E">
        <w:rPr>
          <w:rFonts w:ascii="Cambria" w:hAnsi="Cambria" w:cs="Times New Roman"/>
          <w:sz w:val="24"/>
          <w:szCs w:val="24"/>
        </w:rPr>
        <w:t>EE</w:t>
      </w:r>
      <w:r w:rsidRPr="00B62FF4">
        <w:rPr>
          <w:rFonts w:ascii="Cambria" w:hAnsi="Cambria" w:cs="Times New Roman"/>
          <w:sz w:val="24"/>
          <w:szCs w:val="24"/>
          <w:lang w:val="ru-RU"/>
        </w:rPr>
        <w:t>_</w:t>
      </w:r>
      <w:r w:rsidRPr="00D74B4E">
        <w:rPr>
          <w:rFonts w:ascii="Cambria" w:hAnsi="Cambria" w:cs="Times New Roman"/>
          <w:sz w:val="24"/>
          <w:szCs w:val="24"/>
        </w:rPr>
        <w:t>id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F81C47">
        <w:rPr>
          <w:rFonts w:ascii="Cambria" w:hAnsi="Cambria" w:cs="Times New Roman"/>
          <w:sz w:val="24"/>
          <w:szCs w:val="24"/>
          <w:lang w:val="ru-RU"/>
        </w:rPr>
        <w:t>систем</w:t>
      </w:r>
      <w:r>
        <w:rPr>
          <w:rFonts w:ascii="Cambria" w:hAnsi="Cambria" w:cs="Times New Roman"/>
          <w:sz w:val="24"/>
          <w:szCs w:val="24"/>
          <w:lang w:val="ru-RU"/>
        </w:rPr>
        <w:t>ы e-Works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также </w:t>
      </w:r>
      <w:r>
        <w:rPr>
          <w:rFonts w:ascii="Cambria" w:hAnsi="Cambria" w:cs="Times New Roman"/>
          <w:sz w:val="24"/>
          <w:szCs w:val="24"/>
          <w:lang w:val="ru-RU"/>
        </w:rPr>
        <w:t xml:space="preserve">обеспечивает связь 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между </w:t>
      </w:r>
      <w:r>
        <w:rPr>
          <w:rFonts w:ascii="Cambria" w:hAnsi="Cambria" w:cs="Times New Roman"/>
          <w:sz w:val="24"/>
          <w:szCs w:val="24"/>
        </w:rPr>
        <w:t>e</w:t>
      </w:r>
      <w:r w:rsidRPr="00F81C47">
        <w:rPr>
          <w:rFonts w:ascii="Cambria" w:hAnsi="Cambria" w:cs="Times New Roman"/>
          <w:sz w:val="24"/>
          <w:szCs w:val="24"/>
          <w:lang w:val="ru-RU"/>
        </w:rPr>
        <w:t>-</w:t>
      </w:r>
      <w:r>
        <w:rPr>
          <w:rFonts w:ascii="Cambria" w:hAnsi="Cambria" w:cs="Times New Roman"/>
          <w:sz w:val="24"/>
          <w:szCs w:val="24"/>
        </w:rPr>
        <w:t>Works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и </w:t>
      </w:r>
      <w:r w:rsidRPr="00F81C47">
        <w:rPr>
          <w:rFonts w:ascii="Cambria" w:hAnsi="Cambria" w:cs="Times New Roman"/>
          <w:bCs/>
          <w:sz w:val="24"/>
          <w:szCs w:val="24"/>
          <w:lang w:val="ru-RU"/>
        </w:rPr>
        <w:t xml:space="preserve">базой </w:t>
      </w:r>
      <w:r w:rsidRPr="00F81C47">
        <w:rPr>
          <w:rFonts w:ascii="Cambria" w:hAnsi="Cambria" w:cs="Times New Roman"/>
          <w:bCs/>
          <w:snapToGrid w:val="0"/>
          <w:sz w:val="24"/>
          <w:szCs w:val="24"/>
          <w:lang w:val="ru-RU"/>
        </w:rPr>
        <w:t>данн</w:t>
      </w:r>
      <w:r w:rsidRPr="00F81C47">
        <w:rPr>
          <w:rFonts w:ascii="Cambria" w:hAnsi="Cambria" w:cs="Times New Roman"/>
          <w:bCs/>
          <w:sz w:val="24"/>
          <w:szCs w:val="24"/>
          <w:lang w:val="ru-RU"/>
        </w:rPr>
        <w:t>ых</w:t>
      </w:r>
      <w:r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F81C47">
        <w:rPr>
          <w:rFonts w:ascii="Cambria" w:hAnsi="Cambria" w:cs="Times New Roman"/>
          <w:sz w:val="24"/>
          <w:szCs w:val="24"/>
          <w:lang w:val="ru-RU"/>
        </w:rPr>
        <w:t>IP-TAD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. </w:t>
      </w:r>
      <w:r>
        <w:rPr>
          <w:rFonts w:ascii="Cambria" w:hAnsi="Cambria" w:cs="Times New Roman"/>
          <w:sz w:val="24"/>
          <w:szCs w:val="24"/>
          <w:lang w:val="ru-RU"/>
        </w:rPr>
        <w:t xml:space="preserve">Так как это поле </w:t>
      </w:r>
      <w:r w:rsidRPr="003B314C">
        <w:rPr>
          <w:rFonts w:ascii="Cambria" w:hAnsi="Cambria" w:cs="Times New Roman"/>
          <w:sz w:val="24"/>
          <w:szCs w:val="24"/>
          <w:lang w:val="ru-RU"/>
        </w:rPr>
        <w:t>работ</w:t>
      </w:r>
      <w:r>
        <w:rPr>
          <w:rFonts w:ascii="Cambria" w:hAnsi="Cambria" w:cs="Times New Roman"/>
          <w:sz w:val="24"/>
          <w:szCs w:val="24"/>
          <w:lang w:val="ru-RU"/>
        </w:rPr>
        <w:t xml:space="preserve">ает как ссылка </w:t>
      </w:r>
      <w:r w:rsidRPr="00F81C47">
        <w:rPr>
          <w:rFonts w:ascii="Cambria" w:hAnsi="Cambria" w:cs="Times New Roman"/>
          <w:sz w:val="24"/>
          <w:szCs w:val="24"/>
          <w:lang w:val="ru-RU"/>
        </w:rPr>
        <w:t>отношени</w:t>
      </w:r>
      <w:r>
        <w:rPr>
          <w:rFonts w:ascii="Cambria" w:hAnsi="Cambria" w:cs="Times New Roman"/>
          <w:sz w:val="24"/>
          <w:szCs w:val="24"/>
          <w:lang w:val="ru-RU"/>
        </w:rPr>
        <w:t>я (</w:t>
      </w:r>
      <w:r w:rsidRPr="00D74B4E">
        <w:rPr>
          <w:rFonts w:ascii="Cambria" w:hAnsi="Cambria" w:cs="Times New Roman"/>
          <w:sz w:val="24"/>
          <w:szCs w:val="24"/>
        </w:rPr>
        <w:t>relationship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D74B4E">
        <w:rPr>
          <w:rFonts w:ascii="Cambria" w:hAnsi="Cambria" w:cs="Times New Roman"/>
          <w:sz w:val="24"/>
          <w:szCs w:val="24"/>
        </w:rPr>
        <w:t>link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) </w:t>
      </w:r>
      <w:r w:rsidRPr="00B62FF4">
        <w:rPr>
          <w:rFonts w:ascii="Cambria" w:hAnsi="Cambria" w:cs="Times New Roman"/>
          <w:sz w:val="24"/>
          <w:szCs w:val="24"/>
          <w:lang w:val="ru-RU"/>
        </w:rPr>
        <w:t>между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F81C47">
        <w:rPr>
          <w:rFonts w:ascii="Cambria" w:hAnsi="Cambria" w:cs="Times New Roman"/>
          <w:bCs/>
          <w:sz w:val="24"/>
          <w:szCs w:val="24"/>
          <w:lang w:val="ru-RU"/>
        </w:rPr>
        <w:t xml:space="preserve">базой </w:t>
      </w:r>
      <w:r w:rsidRPr="00F81C47">
        <w:rPr>
          <w:rFonts w:ascii="Cambria" w:hAnsi="Cambria" w:cs="Times New Roman"/>
          <w:bCs/>
          <w:snapToGrid w:val="0"/>
          <w:sz w:val="24"/>
          <w:szCs w:val="24"/>
          <w:lang w:val="ru-RU"/>
        </w:rPr>
        <w:t>данн</w:t>
      </w:r>
      <w:r w:rsidRPr="00F81C47">
        <w:rPr>
          <w:rFonts w:ascii="Cambria" w:hAnsi="Cambria" w:cs="Times New Roman"/>
          <w:bCs/>
          <w:sz w:val="24"/>
          <w:szCs w:val="24"/>
          <w:lang w:val="ru-RU"/>
        </w:rPr>
        <w:t>ых</w:t>
      </w:r>
      <w:r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F81C47">
        <w:rPr>
          <w:rFonts w:ascii="Cambria" w:hAnsi="Cambria" w:cs="Times New Roman"/>
          <w:sz w:val="24"/>
          <w:szCs w:val="24"/>
          <w:lang w:val="ru-RU"/>
        </w:rPr>
        <w:t>IP-TAD</w:t>
      </w:r>
      <w:r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B62FF4">
        <w:rPr>
          <w:rFonts w:ascii="Cambria" w:hAnsi="Cambria" w:cs="Times New Roman"/>
          <w:sz w:val="24"/>
          <w:szCs w:val="24"/>
          <w:lang w:val="ru-RU"/>
        </w:rPr>
        <w:t>и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 систем</w:t>
      </w:r>
      <w:r>
        <w:rPr>
          <w:rFonts w:ascii="Cambria" w:hAnsi="Cambria" w:cs="Times New Roman"/>
          <w:sz w:val="24"/>
          <w:szCs w:val="24"/>
          <w:lang w:val="ru-RU"/>
        </w:rPr>
        <w:t xml:space="preserve">ой </w:t>
      </w:r>
      <w:r>
        <w:rPr>
          <w:rFonts w:ascii="Cambria" w:hAnsi="Cambria" w:cs="Times New Roman"/>
          <w:sz w:val="24"/>
          <w:szCs w:val="24"/>
        </w:rPr>
        <w:t>e</w:t>
      </w:r>
      <w:r w:rsidRPr="00F81C47">
        <w:rPr>
          <w:rFonts w:ascii="Cambria" w:hAnsi="Cambria" w:cs="Times New Roman"/>
          <w:sz w:val="24"/>
          <w:szCs w:val="24"/>
          <w:lang w:val="ru-RU"/>
        </w:rPr>
        <w:t>-</w:t>
      </w:r>
      <w:r>
        <w:rPr>
          <w:rFonts w:ascii="Cambria" w:hAnsi="Cambria" w:cs="Times New Roman"/>
          <w:sz w:val="24"/>
          <w:szCs w:val="24"/>
        </w:rPr>
        <w:t>Works</w:t>
      </w:r>
      <w:r>
        <w:rPr>
          <w:rFonts w:ascii="Cambria" w:hAnsi="Cambria" w:cs="Times New Roman"/>
          <w:sz w:val="24"/>
          <w:szCs w:val="24"/>
          <w:lang w:val="ru-RU"/>
        </w:rPr>
        <w:t>, оно не может быть пустым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. </w:t>
      </w:r>
      <w:r w:rsidRPr="00B62FF4">
        <w:rPr>
          <w:rFonts w:ascii="Cambria" w:hAnsi="Cambria" w:cs="Times New Roman"/>
          <w:sz w:val="24"/>
          <w:szCs w:val="24"/>
          <w:lang w:val="ru-RU"/>
        </w:rPr>
        <w:t>Однако</w:t>
      </w:r>
      <w:r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F81C47">
        <w:rPr>
          <w:rFonts w:ascii="Cambria" w:hAnsi="Cambria" w:cs="Times New Roman"/>
          <w:sz w:val="24"/>
          <w:szCs w:val="24"/>
          <w:lang w:val="ru-RU"/>
        </w:rPr>
        <w:t>анализ</w:t>
      </w:r>
      <w:r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3B314C">
        <w:rPr>
          <w:rFonts w:ascii="Cambria" w:hAnsi="Cambria" w:cs="Times New Roman"/>
          <w:sz w:val="24"/>
          <w:szCs w:val="24"/>
          <w:lang w:val="ru-RU"/>
        </w:rPr>
        <w:t>содерж</w:t>
      </w:r>
      <w:r>
        <w:rPr>
          <w:rFonts w:ascii="Cambria" w:hAnsi="Cambria" w:cs="Times New Roman"/>
          <w:sz w:val="24"/>
          <w:szCs w:val="24"/>
          <w:lang w:val="ru-RU"/>
        </w:rPr>
        <w:t xml:space="preserve">ания </w:t>
      </w:r>
      <w:r>
        <w:rPr>
          <w:rFonts w:ascii="Cambria" w:hAnsi="Cambria" w:cs="Times New Roman"/>
          <w:bCs/>
          <w:sz w:val="24"/>
          <w:szCs w:val="24"/>
          <w:lang w:val="ru-RU"/>
        </w:rPr>
        <w:t>базы</w:t>
      </w:r>
      <w:r w:rsidRPr="00F81C47">
        <w:rPr>
          <w:rFonts w:ascii="Cambria" w:hAnsi="Cambria" w:cs="Times New Roman"/>
          <w:bCs/>
          <w:sz w:val="24"/>
          <w:szCs w:val="24"/>
          <w:lang w:val="ru-RU"/>
        </w:rPr>
        <w:t xml:space="preserve"> </w:t>
      </w:r>
      <w:r w:rsidRPr="00F81C47">
        <w:rPr>
          <w:rFonts w:ascii="Cambria" w:hAnsi="Cambria" w:cs="Times New Roman"/>
          <w:sz w:val="24"/>
          <w:szCs w:val="24"/>
          <w:lang w:val="ru-RU"/>
        </w:rPr>
        <w:t>IP-TAD</w:t>
      </w:r>
      <w:r>
        <w:rPr>
          <w:rFonts w:ascii="Cambria" w:hAnsi="Cambria" w:cs="Times New Roman"/>
          <w:sz w:val="24"/>
          <w:szCs w:val="24"/>
          <w:lang w:val="ru-RU"/>
        </w:rPr>
        <w:t xml:space="preserve"> за </w:t>
      </w:r>
      <w:r w:rsidRPr="00B62FF4">
        <w:rPr>
          <w:rFonts w:ascii="Cambria" w:hAnsi="Cambria" w:cs="Times New Roman"/>
          <w:sz w:val="24"/>
          <w:szCs w:val="24"/>
          <w:lang w:val="ru-RU"/>
        </w:rPr>
        <w:t>последн</w:t>
      </w:r>
      <w:r>
        <w:rPr>
          <w:rFonts w:ascii="Cambria" w:hAnsi="Cambria" w:cs="Times New Roman"/>
          <w:sz w:val="24"/>
          <w:szCs w:val="24"/>
          <w:lang w:val="ru-RU"/>
        </w:rPr>
        <w:t>ие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четыре </w:t>
      </w:r>
      <w:r>
        <w:rPr>
          <w:rFonts w:ascii="Cambria" w:hAnsi="Cambria" w:cs="Times New Roman"/>
          <w:sz w:val="24"/>
          <w:szCs w:val="24"/>
          <w:lang w:val="ru-RU"/>
        </w:rPr>
        <w:t xml:space="preserve">года </w:t>
      </w:r>
      <w:r w:rsidRPr="00F81C47">
        <w:rPr>
          <w:rFonts w:ascii="Cambria" w:hAnsi="Cambria" w:cs="Times New Roman"/>
          <w:sz w:val="24"/>
          <w:szCs w:val="24"/>
          <w:lang w:val="ru-RU"/>
        </w:rPr>
        <w:t>при помощи программ</w:t>
      </w:r>
      <w:r>
        <w:rPr>
          <w:rFonts w:ascii="Cambria" w:hAnsi="Cambria" w:cs="Times New Roman"/>
          <w:sz w:val="24"/>
          <w:szCs w:val="24"/>
          <w:lang w:val="ru-RU"/>
        </w:rPr>
        <w:t xml:space="preserve">ного продукта </w:t>
      </w:r>
      <w:r w:rsidRPr="00D74B4E">
        <w:rPr>
          <w:rFonts w:ascii="Cambria" w:hAnsi="Cambria" w:cs="Times New Roman"/>
          <w:sz w:val="24"/>
          <w:szCs w:val="24"/>
        </w:rPr>
        <w:t>IDEA</w:t>
      </w:r>
      <w:r>
        <w:rPr>
          <w:rFonts w:ascii="Cambria" w:hAnsi="Cambria" w:cs="Times New Roman"/>
          <w:sz w:val="24"/>
          <w:szCs w:val="24"/>
          <w:lang w:val="ru-RU"/>
        </w:rPr>
        <w:t xml:space="preserve"> показал наличие достаточно большого числа мероприятий, по </w:t>
      </w:r>
      <w:r w:rsidRPr="00F81C47">
        <w:rPr>
          <w:rFonts w:ascii="Cambria" w:hAnsi="Cambria" w:cs="Times New Roman"/>
          <w:sz w:val="24"/>
          <w:szCs w:val="24"/>
          <w:lang w:val="ru-RU"/>
        </w:rPr>
        <w:t>котор</w:t>
      </w:r>
      <w:r>
        <w:rPr>
          <w:rFonts w:ascii="Cambria" w:hAnsi="Cambria" w:cs="Times New Roman"/>
          <w:sz w:val="24"/>
          <w:szCs w:val="24"/>
          <w:lang w:val="ru-RU"/>
        </w:rPr>
        <w:t xml:space="preserve">ым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идентификаторы </w:t>
      </w:r>
      <w:r w:rsidRPr="00D74B4E">
        <w:rPr>
          <w:rFonts w:ascii="Cambria" w:hAnsi="Cambria" w:cs="Times New Roman"/>
          <w:sz w:val="24"/>
          <w:szCs w:val="24"/>
        </w:rPr>
        <w:t>EE</w:t>
      </w:r>
      <w:r w:rsidRPr="00B62FF4">
        <w:rPr>
          <w:rFonts w:ascii="Cambria" w:hAnsi="Cambria" w:cs="Times New Roman"/>
          <w:sz w:val="24"/>
          <w:szCs w:val="24"/>
          <w:lang w:val="ru-RU"/>
        </w:rPr>
        <w:t>_</w:t>
      </w:r>
      <w:r w:rsidRPr="00D74B4E">
        <w:rPr>
          <w:rFonts w:ascii="Cambria" w:hAnsi="Cambria" w:cs="Times New Roman"/>
          <w:sz w:val="24"/>
          <w:szCs w:val="24"/>
        </w:rPr>
        <w:t>id</w:t>
      </w:r>
      <w:r>
        <w:rPr>
          <w:rFonts w:ascii="Cambria" w:hAnsi="Cambria" w:cs="Times New Roman"/>
          <w:sz w:val="24"/>
          <w:szCs w:val="24"/>
          <w:lang w:val="ru-RU"/>
        </w:rPr>
        <w:t xml:space="preserve"> не были сформированы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. </w:t>
      </w:r>
      <w:r>
        <w:rPr>
          <w:rFonts w:ascii="Cambria" w:hAnsi="Cambria" w:cs="Times New Roman"/>
          <w:sz w:val="24"/>
          <w:szCs w:val="24"/>
          <w:lang w:val="ru-RU"/>
        </w:rPr>
        <w:t xml:space="preserve">Ниже приводятся в разбивке по </w:t>
      </w:r>
      <w:r w:rsidRPr="00F81C47">
        <w:rPr>
          <w:rFonts w:ascii="Cambria" w:hAnsi="Cambria" w:cs="Times New Roman"/>
          <w:sz w:val="24"/>
          <w:szCs w:val="24"/>
          <w:lang w:val="ru-RU"/>
        </w:rPr>
        <w:t>год</w:t>
      </w:r>
      <w:r>
        <w:rPr>
          <w:rFonts w:ascii="Cambria" w:hAnsi="Cambria" w:cs="Times New Roman"/>
          <w:sz w:val="24"/>
          <w:szCs w:val="24"/>
          <w:lang w:val="ru-RU"/>
        </w:rPr>
        <w:t xml:space="preserve">ам </w:t>
      </w:r>
      <w:r w:rsidRPr="00F81C47">
        <w:rPr>
          <w:rFonts w:ascii="Cambria" w:hAnsi="Cambria" w:cs="Times New Roman"/>
          <w:snapToGrid w:val="0"/>
          <w:sz w:val="24"/>
          <w:szCs w:val="24"/>
          <w:lang w:val="ru-RU"/>
        </w:rPr>
        <w:t>данн</w:t>
      </w:r>
      <w:r>
        <w:rPr>
          <w:rFonts w:ascii="Cambria" w:hAnsi="Cambria" w:cs="Times New Roman"/>
          <w:sz w:val="24"/>
          <w:szCs w:val="24"/>
          <w:lang w:val="ru-RU"/>
        </w:rPr>
        <w:t xml:space="preserve">ые о числе </w:t>
      </w:r>
      <w:r w:rsidRPr="00F81C47">
        <w:rPr>
          <w:rFonts w:ascii="Cambria" w:hAnsi="Cambria" w:cs="Times New Roman"/>
          <w:sz w:val="24"/>
          <w:szCs w:val="24"/>
          <w:lang w:val="ru-RU"/>
        </w:rPr>
        <w:t>мероприяти</w:t>
      </w:r>
      <w:r>
        <w:rPr>
          <w:rFonts w:ascii="Cambria" w:hAnsi="Cambria" w:cs="Times New Roman"/>
          <w:sz w:val="24"/>
          <w:szCs w:val="24"/>
          <w:lang w:val="ru-RU"/>
        </w:rPr>
        <w:t xml:space="preserve">й, по </w:t>
      </w:r>
      <w:r w:rsidRPr="00F81C47">
        <w:rPr>
          <w:rFonts w:ascii="Cambria" w:hAnsi="Cambria" w:cs="Times New Roman"/>
          <w:sz w:val="24"/>
          <w:szCs w:val="24"/>
          <w:lang w:val="ru-RU"/>
        </w:rPr>
        <w:t>котор</w:t>
      </w:r>
      <w:r>
        <w:rPr>
          <w:rFonts w:ascii="Cambria" w:hAnsi="Cambria" w:cs="Times New Roman"/>
          <w:sz w:val="24"/>
          <w:szCs w:val="24"/>
          <w:lang w:val="ru-RU"/>
        </w:rPr>
        <w:t xml:space="preserve">ым </w:t>
      </w:r>
      <w:r w:rsidRPr="00D74B4E">
        <w:rPr>
          <w:rFonts w:ascii="Cambria" w:hAnsi="Cambria" w:cs="Times New Roman"/>
          <w:sz w:val="24"/>
          <w:szCs w:val="24"/>
        </w:rPr>
        <w:t>EE</w:t>
      </w:r>
      <w:r w:rsidRPr="00B62FF4">
        <w:rPr>
          <w:rFonts w:ascii="Cambria" w:hAnsi="Cambria" w:cs="Times New Roman"/>
          <w:sz w:val="24"/>
          <w:szCs w:val="24"/>
          <w:lang w:val="ru-RU"/>
        </w:rPr>
        <w:t>_</w:t>
      </w:r>
      <w:r w:rsidRPr="00D74B4E">
        <w:rPr>
          <w:rFonts w:ascii="Cambria" w:hAnsi="Cambria" w:cs="Times New Roman"/>
          <w:sz w:val="24"/>
          <w:szCs w:val="24"/>
        </w:rPr>
        <w:t>id</w:t>
      </w:r>
      <w:r>
        <w:rPr>
          <w:rFonts w:ascii="Cambria" w:hAnsi="Cambria" w:cs="Times New Roman"/>
          <w:sz w:val="24"/>
          <w:szCs w:val="24"/>
          <w:lang w:val="ru-RU"/>
        </w:rPr>
        <w:t xml:space="preserve"> в </w:t>
      </w:r>
      <w:r w:rsidRPr="00F81C47">
        <w:rPr>
          <w:rFonts w:ascii="Cambria" w:hAnsi="Cambria" w:cs="Times New Roman"/>
          <w:sz w:val="24"/>
          <w:szCs w:val="24"/>
          <w:lang w:val="ru-RU"/>
        </w:rPr>
        <w:t>систем</w:t>
      </w:r>
      <w:r>
        <w:rPr>
          <w:rFonts w:ascii="Cambria" w:hAnsi="Cambria" w:cs="Times New Roman"/>
          <w:sz w:val="24"/>
          <w:szCs w:val="24"/>
          <w:lang w:val="ru-RU"/>
        </w:rPr>
        <w:t xml:space="preserve">е </w:t>
      </w:r>
      <w:r>
        <w:rPr>
          <w:rFonts w:ascii="Cambria" w:hAnsi="Cambria" w:cs="Times New Roman"/>
          <w:sz w:val="24"/>
          <w:szCs w:val="24"/>
        </w:rPr>
        <w:t>E</w:t>
      </w:r>
      <w:r w:rsidRPr="00F81C47">
        <w:rPr>
          <w:rFonts w:ascii="Cambria" w:hAnsi="Cambria" w:cs="Times New Roman"/>
          <w:sz w:val="24"/>
          <w:szCs w:val="24"/>
          <w:lang w:val="ru-RU"/>
        </w:rPr>
        <w:t>-</w:t>
      </w:r>
      <w:r>
        <w:rPr>
          <w:rFonts w:ascii="Cambria" w:hAnsi="Cambria" w:cs="Times New Roman"/>
          <w:sz w:val="24"/>
          <w:szCs w:val="24"/>
        </w:rPr>
        <w:t>works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>имели нулевые значения</w:t>
      </w:r>
      <w:r w:rsidRPr="00F81C47">
        <w:rPr>
          <w:rFonts w:ascii="Cambria" w:hAnsi="Cambria" w:cs="Times New Roman"/>
          <w:sz w:val="24"/>
          <w:szCs w:val="24"/>
          <w:lang w:val="ru-RU"/>
        </w:rPr>
        <w:t>:</w:t>
      </w:r>
    </w:p>
    <w:tbl>
      <w:tblPr>
        <w:tblW w:w="921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48"/>
        <w:gridCol w:w="1797"/>
        <w:gridCol w:w="2603"/>
        <w:gridCol w:w="2865"/>
      </w:tblGrid>
      <w:tr w:rsidR="0027400E" w:rsidRPr="00FF756F" w:rsidTr="000634D0">
        <w:tc>
          <w:tcPr>
            <w:tcW w:w="1994" w:type="dxa"/>
            <w:shd w:val="clear" w:color="auto" w:fill="B8CCE4"/>
          </w:tcPr>
          <w:p w:rsidR="0027400E" w:rsidRPr="00D74B4E" w:rsidRDefault="0027400E" w:rsidP="00D74B4E">
            <w:pPr>
              <w:tabs>
                <w:tab w:val="left" w:pos="5448"/>
              </w:tabs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  <w:lang w:val="en-IN" w:eastAsia="en-IN"/>
              </w:rPr>
              <w:t>Год</w:t>
            </w:r>
            <w:r w:rsidRPr="00D74B4E">
              <w:rPr>
                <w:rFonts w:ascii="Cambria" w:hAnsi="Cambria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</w:p>
        </w:tc>
        <w:tc>
          <w:tcPr>
            <w:tcW w:w="1622" w:type="dxa"/>
            <w:shd w:val="clear" w:color="auto" w:fill="B8CCE4"/>
          </w:tcPr>
          <w:p w:rsidR="0027400E" w:rsidRPr="00B62FF4" w:rsidRDefault="0027400E" w:rsidP="00F81C47">
            <w:pPr>
              <w:tabs>
                <w:tab w:val="left" w:pos="5448"/>
              </w:tabs>
              <w:spacing w:line="36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 xml:space="preserve">Общее число </w:t>
            </w:r>
            <w:r w:rsidRPr="00F81C47"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>мероприяти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>й</w:t>
            </w:r>
          </w:p>
        </w:tc>
        <w:tc>
          <w:tcPr>
            <w:tcW w:w="2658" w:type="dxa"/>
            <w:shd w:val="clear" w:color="auto" w:fill="B8CCE4"/>
          </w:tcPr>
          <w:p w:rsidR="0027400E" w:rsidRPr="00F81C47" w:rsidRDefault="0027400E" w:rsidP="00F81C47">
            <w:pPr>
              <w:tabs>
                <w:tab w:val="left" w:pos="5448"/>
              </w:tabs>
              <w:spacing w:line="36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</w:pPr>
            <w:r w:rsidRPr="00F81C47"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>Числ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>о</w:t>
            </w:r>
            <w:r w:rsidRPr="00F81C47"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 xml:space="preserve"> мероприятий, 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 xml:space="preserve">по </w:t>
            </w:r>
            <w:r w:rsidRPr="00F81C47"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>котор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>ым</w:t>
            </w:r>
            <w:r w:rsidRPr="00F81C47"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 xml:space="preserve"> </w:t>
            </w:r>
            <w:r w:rsidRPr="005C1116">
              <w:rPr>
                <w:rFonts w:ascii="Cambria" w:hAnsi="Cambria" w:cs="Times New Roman"/>
                <w:b/>
                <w:bCs/>
                <w:sz w:val="24"/>
                <w:szCs w:val="24"/>
                <w:lang w:val="en-IN" w:eastAsia="en-IN"/>
              </w:rPr>
              <w:t>EE</w:t>
            </w:r>
            <w:r w:rsidRPr="00F81C47"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>_</w:t>
            </w:r>
            <w:r w:rsidRPr="005C1116">
              <w:rPr>
                <w:rFonts w:ascii="Cambria" w:hAnsi="Cambria" w:cs="Times New Roman"/>
                <w:b/>
                <w:bCs/>
                <w:sz w:val="24"/>
                <w:szCs w:val="24"/>
                <w:lang w:val="en-IN" w:eastAsia="en-IN"/>
              </w:rPr>
              <w:t>id</w:t>
            </w:r>
            <w:r w:rsidRPr="00F81C47"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 xml:space="preserve"> в системе </w:t>
            </w:r>
            <w:r w:rsidRPr="005C1116">
              <w:rPr>
                <w:rFonts w:ascii="Cambria" w:hAnsi="Cambria" w:cs="Times New Roman"/>
                <w:b/>
                <w:bCs/>
                <w:sz w:val="24"/>
                <w:szCs w:val="24"/>
                <w:lang w:val="en-IN" w:eastAsia="en-IN"/>
              </w:rPr>
              <w:t>E</w:t>
            </w:r>
            <w:r w:rsidRPr="00F81C47"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>-</w:t>
            </w:r>
            <w:r w:rsidRPr="005C1116">
              <w:rPr>
                <w:rFonts w:ascii="Cambria" w:hAnsi="Cambria" w:cs="Times New Roman"/>
                <w:b/>
                <w:bCs/>
                <w:sz w:val="24"/>
                <w:szCs w:val="24"/>
                <w:lang w:val="en-IN" w:eastAsia="en-IN"/>
              </w:rPr>
              <w:t>works</w:t>
            </w:r>
            <w:r w:rsidRPr="00F81C47"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 xml:space="preserve"> имели нулевые значения</w:t>
            </w:r>
          </w:p>
        </w:tc>
        <w:tc>
          <w:tcPr>
            <w:tcW w:w="2939" w:type="dxa"/>
            <w:shd w:val="clear" w:color="auto" w:fill="B8CCE4"/>
          </w:tcPr>
          <w:p w:rsidR="0027400E" w:rsidRPr="00B62FF4" w:rsidRDefault="0027400E" w:rsidP="00F81C47">
            <w:pPr>
              <w:tabs>
                <w:tab w:val="left" w:pos="5448"/>
              </w:tabs>
              <w:spacing w:line="36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</w:pPr>
            <w:r w:rsidRPr="00F81C47"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 xml:space="preserve">Доля 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 xml:space="preserve">(%) </w:t>
            </w:r>
            <w:r w:rsidRPr="00F81C47"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 xml:space="preserve">мероприятий, для которых </w:t>
            </w:r>
            <w:r w:rsidRPr="005C1116">
              <w:rPr>
                <w:rFonts w:ascii="Cambria" w:hAnsi="Cambria" w:cs="Times New Roman"/>
                <w:b/>
                <w:bCs/>
                <w:sz w:val="24"/>
                <w:szCs w:val="24"/>
                <w:lang w:val="en-IN" w:eastAsia="en-IN"/>
              </w:rPr>
              <w:t>EE</w:t>
            </w:r>
            <w:r w:rsidRPr="00F81C47"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>_</w:t>
            </w:r>
            <w:r w:rsidRPr="005C1116">
              <w:rPr>
                <w:rFonts w:ascii="Cambria" w:hAnsi="Cambria" w:cs="Times New Roman"/>
                <w:b/>
                <w:bCs/>
                <w:sz w:val="24"/>
                <w:szCs w:val="24"/>
                <w:lang w:val="en-IN" w:eastAsia="en-IN"/>
              </w:rPr>
              <w:t>id</w:t>
            </w:r>
            <w:r w:rsidRPr="00F81C47"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 xml:space="preserve"> в системе </w:t>
            </w:r>
            <w:r w:rsidRPr="005C1116">
              <w:rPr>
                <w:rFonts w:ascii="Cambria" w:hAnsi="Cambria" w:cs="Times New Roman"/>
                <w:b/>
                <w:bCs/>
                <w:sz w:val="24"/>
                <w:szCs w:val="24"/>
                <w:lang w:val="en-IN" w:eastAsia="en-IN"/>
              </w:rPr>
              <w:t>E</w:t>
            </w:r>
            <w:r w:rsidRPr="00F81C47"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>-</w:t>
            </w:r>
            <w:r w:rsidRPr="005C1116">
              <w:rPr>
                <w:rFonts w:ascii="Cambria" w:hAnsi="Cambria" w:cs="Times New Roman"/>
                <w:b/>
                <w:bCs/>
                <w:sz w:val="24"/>
                <w:szCs w:val="24"/>
                <w:lang w:val="en-IN" w:eastAsia="en-IN"/>
              </w:rPr>
              <w:t>works</w:t>
            </w:r>
            <w:r w:rsidRPr="00F81C47"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 xml:space="preserve"> имели нулевые значения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  <w:lang w:val="ru-RU" w:eastAsia="en-IN"/>
              </w:rPr>
              <w:t xml:space="preserve"> </w:t>
            </w:r>
          </w:p>
        </w:tc>
      </w:tr>
      <w:tr w:rsidR="0027400E" w:rsidRPr="00D74B4E" w:rsidTr="000634D0">
        <w:tc>
          <w:tcPr>
            <w:tcW w:w="1994" w:type="dxa"/>
          </w:tcPr>
          <w:p w:rsidR="0027400E" w:rsidRPr="00D74B4E" w:rsidRDefault="0027400E" w:rsidP="00D74B4E">
            <w:pPr>
              <w:tabs>
                <w:tab w:val="left" w:pos="5448"/>
              </w:tabs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2010 г.</w:t>
            </w:r>
          </w:p>
        </w:tc>
        <w:tc>
          <w:tcPr>
            <w:tcW w:w="1622" w:type="dxa"/>
          </w:tcPr>
          <w:p w:rsidR="0027400E" w:rsidRPr="00D74B4E" w:rsidRDefault="0027400E" w:rsidP="00D74B4E">
            <w:pPr>
              <w:tabs>
                <w:tab w:val="left" w:pos="5448"/>
              </w:tabs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lang w:val="en-IN" w:eastAsia="en-IN"/>
              </w:rPr>
            </w:pPr>
            <w:r w:rsidRPr="00D74B4E"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307</w:t>
            </w:r>
          </w:p>
        </w:tc>
        <w:tc>
          <w:tcPr>
            <w:tcW w:w="2658" w:type="dxa"/>
          </w:tcPr>
          <w:p w:rsidR="0027400E" w:rsidRPr="00D74B4E" w:rsidRDefault="0027400E" w:rsidP="00D74B4E">
            <w:pPr>
              <w:tabs>
                <w:tab w:val="left" w:pos="5448"/>
              </w:tabs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lang w:val="en-IN" w:eastAsia="en-IN"/>
              </w:rPr>
            </w:pPr>
            <w:r w:rsidRPr="00D74B4E"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300</w:t>
            </w:r>
          </w:p>
        </w:tc>
        <w:tc>
          <w:tcPr>
            <w:tcW w:w="2939" w:type="dxa"/>
          </w:tcPr>
          <w:p w:rsidR="0027400E" w:rsidRPr="00D74B4E" w:rsidRDefault="0027400E" w:rsidP="00D74B4E">
            <w:pPr>
              <w:tabs>
                <w:tab w:val="left" w:pos="5448"/>
              </w:tabs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lang w:val="en-IN" w:eastAsia="en-IN"/>
              </w:rPr>
            </w:pPr>
            <w:r w:rsidRPr="00D74B4E"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97</w:t>
            </w:r>
            <w:r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,</w:t>
            </w:r>
            <w:r w:rsidRPr="00D74B4E"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 xml:space="preserve">71 </w:t>
            </w:r>
          </w:p>
        </w:tc>
      </w:tr>
      <w:tr w:rsidR="0027400E" w:rsidRPr="00D74B4E" w:rsidTr="000634D0">
        <w:tc>
          <w:tcPr>
            <w:tcW w:w="1994" w:type="dxa"/>
          </w:tcPr>
          <w:p w:rsidR="0027400E" w:rsidRPr="00D74B4E" w:rsidRDefault="0027400E" w:rsidP="00D74B4E">
            <w:pPr>
              <w:tabs>
                <w:tab w:val="left" w:pos="5448"/>
              </w:tabs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2011 г.</w:t>
            </w:r>
          </w:p>
        </w:tc>
        <w:tc>
          <w:tcPr>
            <w:tcW w:w="1622" w:type="dxa"/>
          </w:tcPr>
          <w:p w:rsidR="0027400E" w:rsidRPr="00D74B4E" w:rsidRDefault="0027400E" w:rsidP="00D74B4E">
            <w:pPr>
              <w:tabs>
                <w:tab w:val="left" w:pos="5448"/>
              </w:tabs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lang w:val="en-IN" w:eastAsia="en-IN"/>
              </w:rPr>
            </w:pPr>
            <w:r w:rsidRPr="00D74B4E"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377</w:t>
            </w:r>
          </w:p>
        </w:tc>
        <w:tc>
          <w:tcPr>
            <w:tcW w:w="2658" w:type="dxa"/>
          </w:tcPr>
          <w:p w:rsidR="0027400E" w:rsidRPr="00D74B4E" w:rsidRDefault="0027400E" w:rsidP="00D74B4E">
            <w:pPr>
              <w:tabs>
                <w:tab w:val="left" w:pos="5448"/>
              </w:tabs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lang w:val="en-IN" w:eastAsia="en-IN"/>
              </w:rPr>
            </w:pPr>
            <w:r w:rsidRPr="00D74B4E"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62</w:t>
            </w:r>
          </w:p>
        </w:tc>
        <w:tc>
          <w:tcPr>
            <w:tcW w:w="2939" w:type="dxa"/>
          </w:tcPr>
          <w:p w:rsidR="0027400E" w:rsidRPr="00D74B4E" w:rsidRDefault="0027400E" w:rsidP="00D74B4E">
            <w:pPr>
              <w:tabs>
                <w:tab w:val="left" w:pos="5448"/>
              </w:tabs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lang w:val="en-IN" w:eastAsia="en-IN"/>
              </w:rPr>
            </w:pPr>
            <w:r w:rsidRPr="00D74B4E"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16</w:t>
            </w:r>
            <w:r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,</w:t>
            </w:r>
            <w:r w:rsidRPr="00D74B4E"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44</w:t>
            </w:r>
          </w:p>
        </w:tc>
      </w:tr>
      <w:tr w:rsidR="0027400E" w:rsidRPr="00D74B4E" w:rsidTr="000634D0">
        <w:tc>
          <w:tcPr>
            <w:tcW w:w="1994" w:type="dxa"/>
          </w:tcPr>
          <w:p w:rsidR="0027400E" w:rsidRPr="00D74B4E" w:rsidRDefault="0027400E" w:rsidP="00D74B4E">
            <w:pPr>
              <w:tabs>
                <w:tab w:val="left" w:pos="5448"/>
              </w:tabs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2012 г.</w:t>
            </w:r>
          </w:p>
        </w:tc>
        <w:tc>
          <w:tcPr>
            <w:tcW w:w="1622" w:type="dxa"/>
          </w:tcPr>
          <w:p w:rsidR="0027400E" w:rsidRPr="00D74B4E" w:rsidRDefault="0027400E" w:rsidP="00D74B4E">
            <w:pPr>
              <w:tabs>
                <w:tab w:val="left" w:pos="5448"/>
              </w:tabs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lang w:val="en-IN" w:eastAsia="en-IN"/>
              </w:rPr>
            </w:pPr>
            <w:r w:rsidRPr="00D74B4E"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413</w:t>
            </w:r>
          </w:p>
        </w:tc>
        <w:tc>
          <w:tcPr>
            <w:tcW w:w="2658" w:type="dxa"/>
          </w:tcPr>
          <w:p w:rsidR="0027400E" w:rsidRPr="00D74B4E" w:rsidRDefault="0027400E" w:rsidP="00D74B4E">
            <w:pPr>
              <w:tabs>
                <w:tab w:val="left" w:pos="5448"/>
              </w:tabs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lang w:val="en-IN" w:eastAsia="en-IN"/>
              </w:rPr>
            </w:pPr>
            <w:r w:rsidRPr="00D74B4E"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52</w:t>
            </w:r>
          </w:p>
        </w:tc>
        <w:tc>
          <w:tcPr>
            <w:tcW w:w="2939" w:type="dxa"/>
          </w:tcPr>
          <w:p w:rsidR="0027400E" w:rsidRPr="00D74B4E" w:rsidRDefault="0027400E" w:rsidP="00D74B4E">
            <w:pPr>
              <w:tabs>
                <w:tab w:val="left" w:pos="5448"/>
              </w:tabs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lang w:val="en-IN" w:eastAsia="en-IN"/>
              </w:rPr>
            </w:pPr>
            <w:r w:rsidRPr="00D74B4E"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12</w:t>
            </w:r>
            <w:r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,</w:t>
            </w:r>
            <w:r w:rsidRPr="00D74B4E"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59</w:t>
            </w:r>
          </w:p>
        </w:tc>
      </w:tr>
      <w:tr w:rsidR="0027400E" w:rsidRPr="00D74B4E" w:rsidTr="000634D0">
        <w:tc>
          <w:tcPr>
            <w:tcW w:w="1994" w:type="dxa"/>
          </w:tcPr>
          <w:p w:rsidR="0027400E" w:rsidRDefault="0027400E" w:rsidP="00D74B4E">
            <w:pPr>
              <w:tabs>
                <w:tab w:val="left" w:pos="5448"/>
              </w:tabs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  <w:lang w:val="ru-RU" w:eastAsia="en-IN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2013</w:t>
            </w:r>
            <w:r w:rsidRPr="00F81C47">
              <w:rPr>
                <w:rFonts w:ascii="Cambria" w:hAnsi="Cambria" w:cs="Times New Roman"/>
                <w:sz w:val="24"/>
                <w:szCs w:val="24"/>
                <w:lang w:eastAsia="en-IN"/>
              </w:rPr>
              <w:t> </w:t>
            </w:r>
            <w:r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г.</w:t>
            </w:r>
          </w:p>
          <w:p w:rsidR="0027400E" w:rsidRPr="00D74B4E" w:rsidRDefault="0027400E" w:rsidP="00D74B4E">
            <w:pPr>
              <w:tabs>
                <w:tab w:val="left" w:pos="5448"/>
              </w:tabs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  <w:lang w:val="en-IN" w:eastAsia="en-IN"/>
              </w:rPr>
            </w:pPr>
            <w:r w:rsidRPr="00D74B4E"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(</w:t>
            </w:r>
            <w:r>
              <w:rPr>
                <w:rFonts w:ascii="Cambria" w:hAnsi="Cambria" w:cs="Times New Roman"/>
                <w:sz w:val="24"/>
                <w:szCs w:val="24"/>
                <w:lang w:val="ru-RU" w:eastAsia="en-IN"/>
              </w:rPr>
              <w:t xml:space="preserve">до </w:t>
            </w:r>
            <w:r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сентября</w:t>
            </w:r>
            <w:r w:rsidRPr="00D74B4E"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)</w:t>
            </w:r>
          </w:p>
        </w:tc>
        <w:tc>
          <w:tcPr>
            <w:tcW w:w="1622" w:type="dxa"/>
          </w:tcPr>
          <w:p w:rsidR="0027400E" w:rsidRPr="00D74B4E" w:rsidRDefault="0027400E" w:rsidP="00D74B4E">
            <w:pPr>
              <w:tabs>
                <w:tab w:val="left" w:pos="5448"/>
              </w:tabs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lang w:val="en-IN" w:eastAsia="en-IN"/>
              </w:rPr>
            </w:pPr>
            <w:r w:rsidRPr="00D74B4E"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215</w:t>
            </w:r>
          </w:p>
        </w:tc>
        <w:tc>
          <w:tcPr>
            <w:tcW w:w="2658" w:type="dxa"/>
          </w:tcPr>
          <w:p w:rsidR="0027400E" w:rsidRPr="00D74B4E" w:rsidRDefault="0027400E" w:rsidP="00D74B4E">
            <w:pPr>
              <w:tabs>
                <w:tab w:val="left" w:pos="5448"/>
              </w:tabs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lang w:val="en-IN" w:eastAsia="en-IN"/>
              </w:rPr>
            </w:pPr>
            <w:r w:rsidRPr="00D74B4E"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2939" w:type="dxa"/>
          </w:tcPr>
          <w:p w:rsidR="0027400E" w:rsidRPr="00D74B4E" w:rsidRDefault="0027400E" w:rsidP="00D74B4E">
            <w:pPr>
              <w:tabs>
                <w:tab w:val="left" w:pos="5448"/>
              </w:tabs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lang w:val="en-IN" w:eastAsia="en-IN"/>
              </w:rPr>
            </w:pPr>
            <w:r w:rsidRPr="00D74B4E"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0</w:t>
            </w:r>
            <w:r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,</w:t>
            </w:r>
            <w:r w:rsidRPr="00D74B4E">
              <w:rPr>
                <w:rFonts w:ascii="Cambria" w:hAnsi="Cambria" w:cs="Times New Roman"/>
                <w:sz w:val="24"/>
                <w:szCs w:val="24"/>
                <w:lang w:val="en-IN" w:eastAsia="en-IN"/>
              </w:rPr>
              <w:t>46</w:t>
            </w:r>
          </w:p>
        </w:tc>
      </w:tr>
    </w:tbl>
    <w:p w:rsidR="0027400E" w:rsidRDefault="0027400E" w:rsidP="001F2C6A">
      <w:pPr>
        <w:spacing w:line="360" w:lineRule="auto"/>
        <w:rPr>
          <w:rFonts w:ascii="Cambria" w:hAnsi="Cambria" w:cs="Times New Roman"/>
          <w:sz w:val="24"/>
          <w:szCs w:val="24"/>
        </w:rPr>
      </w:pPr>
    </w:p>
    <w:p w:rsidR="0027400E" w:rsidRPr="00F81C47" w:rsidRDefault="0027400E" w:rsidP="00D74B4E">
      <w:pPr>
        <w:spacing w:line="360" w:lineRule="auto"/>
        <w:ind w:left="426" w:hanging="426"/>
        <w:rPr>
          <w:rFonts w:ascii="Cambria" w:hAnsi="Cambria" w:cs="Times New Roman"/>
          <w:sz w:val="24"/>
          <w:szCs w:val="24"/>
          <w:lang w:val="ru-RU"/>
        </w:rPr>
      </w:pPr>
      <w:r w:rsidRPr="00F81C47">
        <w:rPr>
          <w:rFonts w:ascii="Cambria" w:hAnsi="Cambria" w:cs="Times New Roman"/>
          <w:b/>
          <w:sz w:val="24"/>
          <w:szCs w:val="24"/>
          <w:lang w:val="ru-RU"/>
        </w:rPr>
        <w:t>65.</w:t>
      </w:r>
      <w:r w:rsidRPr="00F81C47">
        <w:rPr>
          <w:rFonts w:ascii="Cambria" w:hAnsi="Cambria" w:cs="Times New Roman"/>
          <w:sz w:val="24"/>
          <w:szCs w:val="24"/>
          <w:lang w:val="ru-RU"/>
        </w:rPr>
        <w:tab/>
      </w:r>
      <w:r>
        <w:rPr>
          <w:rFonts w:ascii="Cambria" w:hAnsi="Cambria" w:cs="Times New Roman"/>
          <w:sz w:val="24"/>
          <w:szCs w:val="24"/>
          <w:lang w:val="ru-RU"/>
        </w:rPr>
        <w:t>В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 отсутствие </w:t>
      </w:r>
      <w:r>
        <w:rPr>
          <w:rFonts w:ascii="Cambria" w:hAnsi="Cambria" w:cs="Times New Roman"/>
          <w:sz w:val="24"/>
          <w:szCs w:val="24"/>
          <w:lang w:val="ru-RU"/>
        </w:rPr>
        <w:t>этой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 информаци</w:t>
      </w:r>
      <w:r>
        <w:rPr>
          <w:rFonts w:ascii="Cambria" w:hAnsi="Cambria" w:cs="Times New Roman"/>
          <w:sz w:val="24"/>
          <w:szCs w:val="24"/>
          <w:lang w:val="ru-RU"/>
        </w:rPr>
        <w:t>и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 (</w:t>
      </w:r>
      <w:r>
        <w:rPr>
          <w:rFonts w:ascii="Cambria" w:hAnsi="Cambria" w:cs="Times New Roman"/>
          <w:sz w:val="24"/>
          <w:szCs w:val="24"/>
          <w:lang w:val="ru-RU"/>
        </w:rPr>
        <w:t xml:space="preserve">ссылки на </w:t>
      </w:r>
      <w:r>
        <w:rPr>
          <w:rFonts w:ascii="Cambria" w:hAnsi="Cambria" w:cs="Times New Roman"/>
          <w:bCs/>
          <w:sz w:val="24"/>
          <w:szCs w:val="24"/>
          <w:lang w:val="ru-RU"/>
        </w:rPr>
        <w:t>базу</w:t>
      </w:r>
      <w:r w:rsidRPr="00F81C47">
        <w:rPr>
          <w:rFonts w:ascii="Cambria" w:hAnsi="Cambria" w:cs="Times New Roman"/>
          <w:bCs/>
          <w:sz w:val="24"/>
          <w:szCs w:val="24"/>
          <w:lang w:val="ru-RU"/>
        </w:rPr>
        <w:t xml:space="preserve"> </w:t>
      </w:r>
      <w:r w:rsidRPr="00F81C47">
        <w:rPr>
          <w:rFonts w:ascii="Cambria" w:hAnsi="Cambria" w:cs="Times New Roman"/>
          <w:bCs/>
          <w:snapToGrid w:val="0"/>
          <w:sz w:val="24"/>
          <w:szCs w:val="24"/>
          <w:lang w:val="ru-RU"/>
        </w:rPr>
        <w:t>данн</w:t>
      </w:r>
      <w:r w:rsidRPr="00F81C47">
        <w:rPr>
          <w:rFonts w:ascii="Cambria" w:hAnsi="Cambria" w:cs="Times New Roman"/>
          <w:bCs/>
          <w:sz w:val="24"/>
          <w:szCs w:val="24"/>
          <w:lang w:val="ru-RU"/>
        </w:rPr>
        <w:t>ых</w:t>
      </w:r>
      <w:r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IP-TAD), мы </w:t>
      </w:r>
      <w:r>
        <w:rPr>
          <w:rFonts w:ascii="Cambria" w:hAnsi="Cambria" w:cs="Times New Roman"/>
          <w:sz w:val="24"/>
          <w:szCs w:val="24"/>
          <w:lang w:val="ru-RU"/>
        </w:rPr>
        <w:t xml:space="preserve">не имели </w:t>
      </w:r>
      <w:r w:rsidRPr="00F81C47">
        <w:rPr>
          <w:rFonts w:ascii="Cambria" w:hAnsi="Cambria" w:cs="Times New Roman"/>
          <w:sz w:val="24"/>
          <w:szCs w:val="24"/>
          <w:lang w:val="ru-RU"/>
        </w:rPr>
        <w:t>возможн</w:t>
      </w:r>
      <w:r>
        <w:rPr>
          <w:rFonts w:ascii="Cambria" w:hAnsi="Cambria" w:cs="Times New Roman"/>
          <w:sz w:val="24"/>
          <w:szCs w:val="24"/>
          <w:lang w:val="ru-RU"/>
        </w:rPr>
        <w:t>ости определить фактические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 затраты </w:t>
      </w:r>
      <w:r>
        <w:rPr>
          <w:rFonts w:ascii="Cambria" w:hAnsi="Cambria" w:cs="Times New Roman"/>
          <w:sz w:val="24"/>
          <w:szCs w:val="24"/>
          <w:lang w:val="ru-RU"/>
        </w:rPr>
        <w:t xml:space="preserve">и экономическую </w:t>
      </w:r>
      <w:r w:rsidRPr="00F81C47">
        <w:rPr>
          <w:rFonts w:ascii="Cambria" w:hAnsi="Cambria" w:cs="Times New Roman"/>
          <w:sz w:val="24"/>
          <w:szCs w:val="24"/>
          <w:lang w:val="ru-RU"/>
        </w:rPr>
        <w:t>эффективн</w:t>
      </w:r>
      <w:r>
        <w:rPr>
          <w:rFonts w:ascii="Cambria" w:hAnsi="Cambria" w:cs="Times New Roman"/>
          <w:sz w:val="24"/>
          <w:szCs w:val="24"/>
          <w:lang w:val="ru-RU"/>
        </w:rPr>
        <w:t xml:space="preserve">ость </w:t>
      </w:r>
      <w:r w:rsidRPr="00F81C47">
        <w:rPr>
          <w:rFonts w:ascii="Cambria" w:hAnsi="Cambria" w:cs="Times New Roman"/>
          <w:sz w:val="24"/>
          <w:szCs w:val="24"/>
          <w:lang w:val="ru-RU"/>
        </w:rPr>
        <w:t>различн</w:t>
      </w:r>
      <w:r>
        <w:rPr>
          <w:rFonts w:ascii="Cambria" w:hAnsi="Cambria" w:cs="Times New Roman"/>
          <w:sz w:val="24"/>
          <w:szCs w:val="24"/>
          <w:lang w:val="ru-RU"/>
        </w:rPr>
        <w:t>ых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>мероприятий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 содействи</w:t>
      </w:r>
      <w:r>
        <w:rPr>
          <w:rFonts w:ascii="Cambria" w:hAnsi="Cambria" w:cs="Times New Roman"/>
          <w:sz w:val="24"/>
          <w:szCs w:val="24"/>
          <w:lang w:val="ru-RU"/>
        </w:rPr>
        <w:t>я развитию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 xml:space="preserve">по </w:t>
      </w:r>
      <w:r w:rsidRPr="00F81C47">
        <w:rPr>
          <w:rFonts w:ascii="Cambria" w:hAnsi="Cambria" w:cs="Times New Roman"/>
          <w:sz w:val="24"/>
          <w:szCs w:val="24"/>
          <w:lang w:val="ru-RU"/>
        </w:rPr>
        <w:t>регион</w:t>
      </w:r>
      <w:r>
        <w:rPr>
          <w:rFonts w:ascii="Cambria" w:hAnsi="Cambria" w:cs="Times New Roman"/>
          <w:sz w:val="24"/>
          <w:szCs w:val="24"/>
          <w:lang w:val="ru-RU"/>
        </w:rPr>
        <w:t>ам</w:t>
      </w:r>
      <w:r w:rsidRPr="00F81C47">
        <w:rPr>
          <w:rFonts w:ascii="Cambria" w:hAnsi="Cambria" w:cs="Times New Roman"/>
          <w:sz w:val="24"/>
          <w:szCs w:val="24"/>
          <w:lang w:val="ru-RU"/>
        </w:rPr>
        <w:t>, страна</w:t>
      </w:r>
      <w:r>
        <w:rPr>
          <w:rFonts w:ascii="Cambria" w:hAnsi="Cambria" w:cs="Times New Roman"/>
          <w:sz w:val="24"/>
          <w:szCs w:val="24"/>
          <w:lang w:val="ru-RU"/>
        </w:rPr>
        <w:t>м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 и предметным областям ИС.</w:t>
      </w:r>
    </w:p>
    <w:p w:rsidR="0027400E" w:rsidRDefault="0027400E" w:rsidP="00D74B4E">
      <w:pPr>
        <w:spacing w:line="360" w:lineRule="auto"/>
        <w:ind w:left="426" w:hanging="426"/>
        <w:rPr>
          <w:rFonts w:ascii="Cambria" w:hAnsi="Cambria" w:cs="Times New Roman"/>
          <w:sz w:val="24"/>
          <w:szCs w:val="24"/>
          <w:lang w:val="ru-RU"/>
        </w:rPr>
        <w:sectPr w:rsidR="0027400E" w:rsidSect="00EB7A9D">
          <w:footerReference w:type="first" r:id="rId59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B62FF4">
        <w:rPr>
          <w:rFonts w:ascii="Cambria" w:hAnsi="Cambria" w:cs="Times New Roman"/>
          <w:b/>
          <w:sz w:val="24"/>
          <w:szCs w:val="24"/>
          <w:lang w:val="ru-RU"/>
        </w:rPr>
        <w:t>66.</w:t>
      </w:r>
      <w:r w:rsidRPr="00B62FF4">
        <w:rPr>
          <w:rFonts w:ascii="Cambria" w:hAnsi="Cambria" w:cs="Times New Roman"/>
          <w:sz w:val="24"/>
          <w:szCs w:val="24"/>
          <w:lang w:val="ru-RU"/>
        </w:rPr>
        <w:tab/>
      </w:r>
      <w:r>
        <w:rPr>
          <w:rFonts w:ascii="Cambria" w:hAnsi="Cambria" w:cs="Times New Roman"/>
          <w:sz w:val="24"/>
          <w:szCs w:val="24"/>
          <w:lang w:val="ru-RU"/>
        </w:rPr>
        <w:t xml:space="preserve">При </w:t>
      </w:r>
      <w:r w:rsidRPr="00B62FF4">
        <w:rPr>
          <w:rFonts w:ascii="Cambria" w:hAnsi="Cambria" w:cs="Times New Roman"/>
          <w:sz w:val="24"/>
          <w:szCs w:val="24"/>
          <w:lang w:val="ru-RU"/>
        </w:rPr>
        <w:t>анализ</w:t>
      </w:r>
      <w:r>
        <w:rPr>
          <w:rFonts w:ascii="Cambria" w:hAnsi="Cambria" w:cs="Times New Roman"/>
          <w:sz w:val="24"/>
          <w:szCs w:val="24"/>
          <w:lang w:val="ru-RU"/>
        </w:rPr>
        <w:t>е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 xml:space="preserve">данных, </w:t>
      </w:r>
      <w:r w:rsidRPr="00F81C47">
        <w:rPr>
          <w:rFonts w:ascii="Cambria" w:hAnsi="Cambria" w:cs="Times New Roman"/>
          <w:sz w:val="24"/>
          <w:szCs w:val="24"/>
          <w:lang w:val="ru-RU"/>
        </w:rPr>
        <w:t>содерж</w:t>
      </w:r>
      <w:r>
        <w:rPr>
          <w:rFonts w:ascii="Cambria" w:hAnsi="Cambria" w:cs="Times New Roman"/>
          <w:sz w:val="24"/>
          <w:szCs w:val="24"/>
          <w:lang w:val="ru-RU"/>
        </w:rPr>
        <w:t xml:space="preserve">ащихся в </w:t>
      </w:r>
      <w:r>
        <w:rPr>
          <w:rFonts w:ascii="Cambria" w:hAnsi="Cambria" w:cs="Times New Roman"/>
          <w:bCs/>
          <w:sz w:val="24"/>
          <w:szCs w:val="24"/>
          <w:lang w:val="ru-RU"/>
        </w:rPr>
        <w:t>базе</w:t>
      </w:r>
      <w:r w:rsidRPr="00F81C47">
        <w:rPr>
          <w:rFonts w:ascii="Cambria" w:hAnsi="Cambria" w:cs="Times New Roman"/>
          <w:bCs/>
          <w:sz w:val="24"/>
          <w:szCs w:val="24"/>
          <w:lang w:val="ru-RU"/>
        </w:rPr>
        <w:t xml:space="preserve"> </w:t>
      </w:r>
      <w:r w:rsidRPr="00F81C47">
        <w:rPr>
          <w:rFonts w:ascii="Cambria" w:hAnsi="Cambria" w:cs="Times New Roman"/>
          <w:sz w:val="24"/>
          <w:szCs w:val="24"/>
          <w:lang w:val="ru-RU"/>
        </w:rPr>
        <w:t>IP-TAD</w:t>
      </w:r>
      <w:r>
        <w:rPr>
          <w:rFonts w:ascii="Cambria" w:hAnsi="Cambria" w:cs="Times New Roman"/>
          <w:sz w:val="24"/>
          <w:szCs w:val="24"/>
          <w:lang w:val="ru-RU"/>
        </w:rPr>
        <w:t>,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мы </w:t>
      </w:r>
      <w:r w:rsidRPr="00F81C47">
        <w:rPr>
          <w:rFonts w:ascii="Cambria" w:hAnsi="Cambria" w:cs="Times New Roman"/>
          <w:sz w:val="24"/>
          <w:szCs w:val="24"/>
          <w:lang w:val="ru-RU"/>
        </w:rPr>
        <w:t>констатирова</w:t>
      </w:r>
      <w:r>
        <w:rPr>
          <w:rFonts w:ascii="Cambria" w:hAnsi="Cambria" w:cs="Times New Roman"/>
          <w:sz w:val="24"/>
          <w:szCs w:val="24"/>
          <w:lang w:val="ru-RU"/>
        </w:rPr>
        <w:t xml:space="preserve">ли </w:t>
      </w:r>
      <w:r w:rsidRPr="00F81C47">
        <w:rPr>
          <w:rFonts w:ascii="Cambria" w:hAnsi="Cambria" w:cs="Times New Roman"/>
          <w:sz w:val="24"/>
          <w:szCs w:val="24"/>
          <w:lang w:val="ru-RU"/>
        </w:rPr>
        <w:t>некотор</w:t>
      </w:r>
      <w:r>
        <w:rPr>
          <w:rFonts w:ascii="Cambria" w:hAnsi="Cambria" w:cs="Times New Roman"/>
          <w:sz w:val="24"/>
          <w:szCs w:val="24"/>
          <w:lang w:val="ru-RU"/>
        </w:rPr>
        <w:t xml:space="preserve">ые неточности. 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Например,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62FF4">
        <w:rPr>
          <w:rFonts w:ascii="Cambria" w:hAnsi="Cambria" w:cs="Times New Roman"/>
          <w:sz w:val="24"/>
          <w:szCs w:val="24"/>
          <w:lang w:val="ru-RU"/>
        </w:rPr>
        <w:t>Субрегиональн</w:t>
      </w:r>
      <w:r>
        <w:rPr>
          <w:rFonts w:ascii="Cambria" w:hAnsi="Cambria" w:cs="Times New Roman"/>
          <w:sz w:val="24"/>
          <w:szCs w:val="24"/>
          <w:lang w:val="ru-RU"/>
        </w:rPr>
        <w:t>ый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семинар </w:t>
      </w:r>
      <w:r>
        <w:rPr>
          <w:rFonts w:ascii="Cambria" w:hAnsi="Cambria" w:cs="Times New Roman"/>
          <w:sz w:val="24"/>
          <w:szCs w:val="24"/>
          <w:lang w:val="ru-RU"/>
        </w:rPr>
        <w:t xml:space="preserve">на тему </w:t>
      </w:r>
      <w:r w:rsidRPr="00F81C47">
        <w:rPr>
          <w:rFonts w:ascii="Cambria" w:hAnsi="Cambria" w:cs="Times New Roman"/>
          <w:sz w:val="24"/>
          <w:szCs w:val="24"/>
          <w:lang w:val="ru-RU"/>
        </w:rPr>
        <w:t>"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ИС и </w:t>
      </w:r>
      <w:r>
        <w:rPr>
          <w:rFonts w:ascii="Cambria" w:hAnsi="Cambria" w:cs="Times New Roman"/>
          <w:sz w:val="24"/>
          <w:szCs w:val="24"/>
          <w:lang w:val="ru-RU"/>
        </w:rPr>
        <w:t>спорт"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(</w:t>
      </w:r>
      <w:r>
        <w:rPr>
          <w:rFonts w:ascii="Cambria" w:hAnsi="Cambria" w:cs="Times New Roman"/>
          <w:sz w:val="24"/>
          <w:szCs w:val="24"/>
          <w:lang w:val="ru-RU"/>
        </w:rPr>
        <w:t xml:space="preserve">идентификатор </w:t>
      </w:r>
      <w:r w:rsidRPr="00F81C47">
        <w:rPr>
          <w:rFonts w:ascii="Cambria" w:hAnsi="Cambria" w:cs="Times New Roman"/>
          <w:sz w:val="24"/>
          <w:szCs w:val="24"/>
          <w:lang w:val="ru-RU"/>
        </w:rPr>
        <w:t>мероприяти</w:t>
      </w:r>
      <w:r>
        <w:rPr>
          <w:rFonts w:ascii="Cambria" w:hAnsi="Cambria" w:cs="Times New Roman"/>
          <w:sz w:val="24"/>
          <w:szCs w:val="24"/>
          <w:lang w:val="ru-RU"/>
        </w:rPr>
        <w:t>я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3644)</w:t>
      </w:r>
      <w:r>
        <w:rPr>
          <w:rFonts w:ascii="Cambria" w:hAnsi="Cambria" w:cs="Times New Roman"/>
          <w:sz w:val="24"/>
          <w:szCs w:val="24"/>
          <w:lang w:val="ru-RU"/>
        </w:rPr>
        <w:t>, проводившийся в Коста-Рике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в </w:t>
      </w:r>
      <w:r>
        <w:rPr>
          <w:rFonts w:ascii="Cambria" w:hAnsi="Cambria" w:cs="Times New Roman"/>
          <w:sz w:val="24"/>
          <w:szCs w:val="24"/>
          <w:lang w:val="ru-RU"/>
        </w:rPr>
        <w:t>июле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2012 г.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«Поездка </w:t>
      </w:r>
      <w:r>
        <w:rPr>
          <w:rFonts w:ascii="Cambria" w:hAnsi="Cambria" w:cs="Times New Roman"/>
          <w:sz w:val="24"/>
          <w:szCs w:val="24"/>
          <w:lang w:val="ru-RU"/>
        </w:rPr>
        <w:t>экспертов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>в Коста-Рику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 в рамках</w:t>
      </w:r>
      <w:r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B62FF4">
        <w:rPr>
          <w:rFonts w:ascii="Cambria" w:hAnsi="Cambria" w:cs="Times New Roman"/>
          <w:sz w:val="24"/>
          <w:szCs w:val="24"/>
          <w:lang w:val="ru-RU"/>
        </w:rPr>
        <w:t>проект</w:t>
      </w:r>
      <w:r>
        <w:rPr>
          <w:rFonts w:ascii="Cambria" w:hAnsi="Cambria" w:cs="Times New Roman"/>
          <w:sz w:val="24"/>
          <w:szCs w:val="24"/>
          <w:lang w:val="ru-RU"/>
        </w:rPr>
        <w:t xml:space="preserve">а, </w:t>
      </w:r>
      <w:r w:rsidRPr="00F81C47">
        <w:rPr>
          <w:rFonts w:ascii="Cambria" w:hAnsi="Cambria" w:cs="Times New Roman"/>
          <w:sz w:val="24"/>
          <w:szCs w:val="24"/>
          <w:lang w:val="ru-RU"/>
        </w:rPr>
        <w:t>посвященн</w:t>
      </w:r>
      <w:r>
        <w:rPr>
          <w:rFonts w:ascii="Cambria" w:hAnsi="Cambria" w:cs="Times New Roman"/>
          <w:sz w:val="24"/>
          <w:szCs w:val="24"/>
          <w:lang w:val="ru-RU"/>
        </w:rPr>
        <w:t xml:space="preserve">ого </w:t>
      </w:r>
      <w:r w:rsidRPr="00F81C47">
        <w:rPr>
          <w:rFonts w:ascii="Cambria" w:hAnsi="Cambria" w:cs="Times New Roman"/>
          <w:sz w:val="24"/>
          <w:szCs w:val="24"/>
          <w:lang w:val="ru-RU"/>
        </w:rPr>
        <w:t>разработк</w:t>
      </w:r>
      <w:r>
        <w:rPr>
          <w:rFonts w:ascii="Cambria" w:hAnsi="Cambria" w:cs="Times New Roman"/>
          <w:sz w:val="24"/>
          <w:szCs w:val="24"/>
          <w:lang w:val="ru-RU"/>
        </w:rPr>
        <w:t xml:space="preserve">е 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и </w:t>
      </w:r>
      <w:r w:rsidRPr="00F81C47">
        <w:rPr>
          <w:rFonts w:ascii="Cambria" w:hAnsi="Cambria" w:cs="Times New Roman"/>
          <w:sz w:val="24"/>
          <w:szCs w:val="24"/>
          <w:lang w:val="ru-RU"/>
        </w:rPr>
        <w:t>внедрени</w:t>
      </w:r>
      <w:r>
        <w:rPr>
          <w:rFonts w:ascii="Cambria" w:hAnsi="Cambria" w:cs="Times New Roman"/>
          <w:sz w:val="24"/>
          <w:szCs w:val="24"/>
          <w:lang w:val="ru-RU"/>
        </w:rPr>
        <w:t xml:space="preserve">ю </w:t>
      </w:r>
      <w:r w:rsidRPr="00B62FF4">
        <w:rPr>
          <w:rFonts w:ascii="Cambria" w:hAnsi="Cambria" w:cs="Times New Roman"/>
          <w:sz w:val="24"/>
          <w:szCs w:val="24"/>
          <w:lang w:val="ru-RU"/>
        </w:rPr>
        <w:t>местн</w:t>
      </w:r>
      <w:r>
        <w:rPr>
          <w:rFonts w:ascii="Cambria" w:hAnsi="Cambria" w:cs="Times New Roman"/>
          <w:sz w:val="24"/>
          <w:szCs w:val="24"/>
          <w:lang w:val="ru-RU"/>
        </w:rPr>
        <w:t xml:space="preserve">ых </w:t>
      </w:r>
      <w:r w:rsidRPr="00F81C47">
        <w:rPr>
          <w:rFonts w:ascii="Cambria" w:hAnsi="Cambria" w:cs="Times New Roman"/>
          <w:sz w:val="24"/>
          <w:szCs w:val="24"/>
          <w:lang w:val="ru-RU"/>
        </w:rPr>
        <w:t>механизм</w:t>
      </w:r>
      <w:r>
        <w:rPr>
          <w:rFonts w:ascii="Cambria" w:hAnsi="Cambria" w:cs="Times New Roman"/>
          <w:sz w:val="24"/>
          <w:szCs w:val="24"/>
          <w:lang w:val="ru-RU"/>
        </w:rPr>
        <w:t xml:space="preserve">ов 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ИС и </w:t>
      </w:r>
      <w:r>
        <w:rPr>
          <w:rFonts w:ascii="Cambria" w:hAnsi="Cambria" w:cs="Times New Roman"/>
          <w:sz w:val="24"/>
          <w:szCs w:val="24"/>
          <w:lang w:val="ru-RU"/>
        </w:rPr>
        <w:t xml:space="preserve">стратегии брендинга </w:t>
      </w:r>
      <w:r w:rsidRPr="00B62FF4">
        <w:rPr>
          <w:rFonts w:ascii="Cambria" w:hAnsi="Cambria" w:cs="Times New Roman"/>
          <w:sz w:val="24"/>
          <w:szCs w:val="24"/>
          <w:lang w:val="ru-RU"/>
        </w:rPr>
        <w:t>конкретн</w:t>
      </w:r>
      <w:r>
        <w:rPr>
          <w:rFonts w:ascii="Cambria" w:hAnsi="Cambria" w:cs="Times New Roman"/>
          <w:sz w:val="24"/>
          <w:szCs w:val="24"/>
          <w:lang w:val="ru-RU"/>
        </w:rPr>
        <w:t>ых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>продуктов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(</w:t>
      </w:r>
      <w:r w:rsidRPr="00F81C47">
        <w:rPr>
          <w:rFonts w:ascii="Cambria" w:hAnsi="Cambria" w:cs="Times New Roman"/>
          <w:sz w:val="24"/>
          <w:szCs w:val="24"/>
          <w:lang w:val="ru-RU"/>
        </w:rPr>
        <w:t>идентификатор мероприятия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5112)</w:t>
      </w:r>
      <w:r>
        <w:rPr>
          <w:rFonts w:ascii="Cambria" w:hAnsi="Cambria" w:cs="Times New Roman"/>
          <w:sz w:val="24"/>
          <w:szCs w:val="24"/>
          <w:lang w:val="ru-RU"/>
        </w:rPr>
        <w:t>,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 xml:space="preserve">состоявшаяся 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в </w:t>
      </w:r>
      <w:r>
        <w:rPr>
          <w:rFonts w:ascii="Cambria" w:hAnsi="Cambria" w:cs="Times New Roman"/>
          <w:sz w:val="24"/>
          <w:szCs w:val="24"/>
          <w:lang w:val="ru-RU"/>
        </w:rPr>
        <w:t>мае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2013 г.</w:t>
      </w:r>
      <w:r>
        <w:rPr>
          <w:rFonts w:ascii="Cambria" w:hAnsi="Cambria" w:cs="Times New Roman"/>
          <w:sz w:val="24"/>
          <w:szCs w:val="24"/>
          <w:lang w:val="ru-RU"/>
        </w:rPr>
        <w:t xml:space="preserve">, были отражены в </w:t>
      </w:r>
      <w:r>
        <w:rPr>
          <w:rFonts w:ascii="Cambria" w:hAnsi="Cambria" w:cs="Times New Roman"/>
          <w:bCs/>
          <w:sz w:val="24"/>
          <w:szCs w:val="24"/>
          <w:lang w:val="ru-RU"/>
        </w:rPr>
        <w:t>базе</w:t>
      </w:r>
      <w:r w:rsidRPr="00F81C47">
        <w:rPr>
          <w:rFonts w:ascii="Cambria" w:hAnsi="Cambria" w:cs="Times New Roman"/>
          <w:bCs/>
          <w:sz w:val="24"/>
          <w:szCs w:val="24"/>
          <w:lang w:val="ru-RU"/>
        </w:rPr>
        <w:t xml:space="preserve"> </w:t>
      </w:r>
      <w:r w:rsidRPr="00F81C47">
        <w:rPr>
          <w:rFonts w:ascii="Cambria" w:hAnsi="Cambria" w:cs="Times New Roman"/>
          <w:sz w:val="24"/>
          <w:szCs w:val="24"/>
          <w:lang w:val="ru-RU"/>
        </w:rPr>
        <w:t>IP-TAD</w:t>
      </w:r>
      <w:r>
        <w:rPr>
          <w:rFonts w:ascii="Cambria" w:hAnsi="Cambria" w:cs="Times New Roman"/>
          <w:sz w:val="24"/>
          <w:szCs w:val="24"/>
          <w:lang w:val="ru-RU"/>
        </w:rPr>
        <w:t xml:space="preserve"> как </w:t>
      </w:r>
      <w:r w:rsidRPr="00B62FF4">
        <w:rPr>
          <w:rFonts w:ascii="Cambria" w:hAnsi="Cambria" w:cs="Times New Roman"/>
          <w:sz w:val="24"/>
          <w:szCs w:val="24"/>
          <w:lang w:val="ru-RU"/>
        </w:rPr>
        <w:t>мероприятия</w:t>
      </w:r>
      <w:r>
        <w:rPr>
          <w:rFonts w:ascii="Cambria" w:hAnsi="Cambria" w:cs="Times New Roman"/>
          <w:sz w:val="24"/>
          <w:szCs w:val="24"/>
          <w:lang w:val="ru-RU"/>
        </w:rPr>
        <w:t xml:space="preserve">, </w:t>
      </w:r>
    </w:p>
    <w:p w:rsidR="0027400E" w:rsidRPr="00B62FF4" w:rsidRDefault="0027400E" w:rsidP="00BE5C1B">
      <w:pPr>
        <w:spacing w:line="360" w:lineRule="auto"/>
        <w:ind w:left="426"/>
        <w:rPr>
          <w:rFonts w:ascii="Cambria" w:hAnsi="Cambria" w:cs="Times New Roman"/>
          <w:sz w:val="24"/>
          <w:szCs w:val="24"/>
          <w:lang w:val="ru-RU"/>
        </w:rPr>
      </w:pPr>
      <w:r>
        <w:rPr>
          <w:rFonts w:ascii="Cambria" w:hAnsi="Cambria" w:cs="Times New Roman"/>
          <w:sz w:val="24"/>
          <w:szCs w:val="24"/>
          <w:lang w:val="ru-RU"/>
        </w:rPr>
        <w:lastRenderedPageBreak/>
        <w:t xml:space="preserve">проведенные </w:t>
      </w:r>
      <w:r w:rsidRPr="00F81C47">
        <w:rPr>
          <w:rFonts w:ascii="Cambria" w:hAnsi="Cambria" w:cs="Times New Roman"/>
          <w:sz w:val="24"/>
          <w:szCs w:val="24"/>
          <w:lang w:val="ru-RU"/>
        </w:rPr>
        <w:t>регион</w:t>
      </w:r>
      <w:r>
        <w:rPr>
          <w:rFonts w:ascii="Cambria" w:hAnsi="Cambria" w:cs="Times New Roman"/>
          <w:sz w:val="24"/>
          <w:szCs w:val="24"/>
          <w:lang w:val="ru-RU"/>
        </w:rPr>
        <w:t xml:space="preserve">альным бюро для Азии и Тихоокеанского </w:t>
      </w:r>
      <w:r w:rsidRPr="00F81C47">
        <w:rPr>
          <w:rFonts w:ascii="Cambria" w:hAnsi="Cambria" w:cs="Times New Roman"/>
          <w:sz w:val="24"/>
          <w:szCs w:val="24"/>
          <w:lang w:val="ru-RU"/>
        </w:rPr>
        <w:t>регион</w:t>
      </w:r>
      <w:r>
        <w:rPr>
          <w:rFonts w:ascii="Cambria" w:hAnsi="Cambria" w:cs="Times New Roman"/>
          <w:sz w:val="24"/>
          <w:szCs w:val="24"/>
          <w:lang w:val="ru-RU"/>
        </w:rPr>
        <w:t xml:space="preserve">а </w:t>
      </w:r>
      <w:r w:rsidRPr="00F81C47">
        <w:rPr>
          <w:rFonts w:ascii="Cambria" w:hAnsi="Cambria" w:cs="Times New Roman"/>
          <w:sz w:val="24"/>
          <w:szCs w:val="24"/>
          <w:lang w:val="ru-RU"/>
        </w:rPr>
        <w:t>(</w:t>
      </w:r>
      <w:r w:rsidRPr="00D74B4E">
        <w:rPr>
          <w:rFonts w:ascii="Cambria" w:hAnsi="Cambria" w:cs="Times New Roman"/>
          <w:sz w:val="24"/>
          <w:szCs w:val="24"/>
        </w:rPr>
        <w:t>ASPAC</w:t>
      </w:r>
      <w:r>
        <w:rPr>
          <w:rFonts w:ascii="Cambria" w:hAnsi="Cambria" w:cs="Times New Roman"/>
          <w:sz w:val="24"/>
          <w:szCs w:val="24"/>
          <w:lang w:val="ru-RU"/>
        </w:rPr>
        <w:t xml:space="preserve">), </w:t>
      </w:r>
      <w:r w:rsidRPr="00F81C47">
        <w:rPr>
          <w:rFonts w:ascii="Cambria" w:hAnsi="Cambria" w:cs="Times New Roman"/>
          <w:sz w:val="24"/>
          <w:szCs w:val="24"/>
          <w:lang w:val="ru-RU"/>
        </w:rPr>
        <w:t>в то время как</w:t>
      </w:r>
      <w:r>
        <w:rPr>
          <w:rFonts w:ascii="Cambria" w:hAnsi="Cambria" w:cs="Times New Roman"/>
          <w:sz w:val="24"/>
          <w:szCs w:val="24"/>
          <w:lang w:val="ru-RU"/>
        </w:rPr>
        <w:t xml:space="preserve"> в </w:t>
      </w:r>
      <w:r w:rsidRPr="00F81C47">
        <w:rPr>
          <w:rFonts w:ascii="Cambria" w:hAnsi="Cambria" w:cs="Times New Roman"/>
          <w:sz w:val="24"/>
          <w:szCs w:val="24"/>
          <w:lang w:val="ru-RU"/>
        </w:rPr>
        <w:t>действительн</w:t>
      </w:r>
      <w:r>
        <w:rPr>
          <w:rFonts w:ascii="Cambria" w:hAnsi="Cambria" w:cs="Times New Roman"/>
          <w:sz w:val="24"/>
          <w:szCs w:val="24"/>
          <w:lang w:val="ru-RU"/>
        </w:rPr>
        <w:t>ости эти два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мероприятия </w:t>
      </w:r>
      <w:r>
        <w:rPr>
          <w:rFonts w:ascii="Cambria" w:hAnsi="Cambria" w:cs="Times New Roman"/>
          <w:sz w:val="24"/>
          <w:szCs w:val="24"/>
          <w:lang w:val="ru-RU"/>
        </w:rPr>
        <w:t xml:space="preserve">проводились </w:t>
      </w:r>
      <w:r w:rsidRPr="00F81C47">
        <w:rPr>
          <w:rFonts w:ascii="Cambria" w:hAnsi="Cambria" w:cs="Times New Roman"/>
          <w:sz w:val="24"/>
          <w:szCs w:val="24"/>
          <w:lang w:val="ru-RU"/>
        </w:rPr>
        <w:t>регион</w:t>
      </w:r>
      <w:r>
        <w:rPr>
          <w:rFonts w:ascii="Cambria" w:hAnsi="Cambria" w:cs="Times New Roman"/>
          <w:sz w:val="24"/>
          <w:szCs w:val="24"/>
          <w:lang w:val="ru-RU"/>
        </w:rPr>
        <w:t xml:space="preserve">альным бюро для </w:t>
      </w:r>
      <w:r w:rsidRPr="00B62FF4">
        <w:rPr>
          <w:rFonts w:ascii="Cambria" w:hAnsi="Cambria" w:cs="Times New Roman"/>
          <w:sz w:val="24"/>
          <w:szCs w:val="24"/>
          <w:lang w:val="ru-RU"/>
        </w:rPr>
        <w:t>Латинск</w:t>
      </w:r>
      <w:r>
        <w:rPr>
          <w:rFonts w:ascii="Cambria" w:hAnsi="Cambria" w:cs="Times New Roman"/>
          <w:sz w:val="24"/>
          <w:szCs w:val="24"/>
          <w:lang w:val="ru-RU"/>
        </w:rPr>
        <w:t>ой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Америк</w:t>
      </w:r>
      <w:r>
        <w:rPr>
          <w:rFonts w:ascii="Cambria" w:hAnsi="Cambria" w:cs="Times New Roman"/>
          <w:sz w:val="24"/>
          <w:szCs w:val="24"/>
          <w:lang w:val="ru-RU"/>
        </w:rPr>
        <w:t>и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и Карибского бассейна (</w:t>
      </w:r>
      <w:r w:rsidRPr="00D74B4E">
        <w:rPr>
          <w:rFonts w:ascii="Cambria" w:hAnsi="Cambria" w:cs="Times New Roman"/>
          <w:sz w:val="24"/>
          <w:szCs w:val="24"/>
        </w:rPr>
        <w:t>LAC</w:t>
      </w:r>
      <w:r>
        <w:rPr>
          <w:rFonts w:ascii="Cambria" w:hAnsi="Cambria" w:cs="Times New Roman"/>
          <w:sz w:val="24"/>
          <w:szCs w:val="24"/>
          <w:lang w:val="ru-RU"/>
        </w:rPr>
        <w:t>)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. Аналогичным образом, </w:t>
      </w:r>
      <w:r>
        <w:rPr>
          <w:rFonts w:ascii="Cambria" w:hAnsi="Cambria" w:cs="Times New Roman"/>
          <w:sz w:val="24"/>
          <w:szCs w:val="24"/>
          <w:lang w:val="ru-RU"/>
        </w:rPr>
        <w:t xml:space="preserve">в </w:t>
      </w:r>
      <w:r w:rsidRPr="00B62FF4">
        <w:rPr>
          <w:rFonts w:ascii="Cambria" w:hAnsi="Cambria" w:cs="Times New Roman"/>
          <w:sz w:val="24"/>
          <w:szCs w:val="24"/>
          <w:lang w:val="ru-RU"/>
        </w:rPr>
        <w:t>друг</w:t>
      </w:r>
      <w:r>
        <w:rPr>
          <w:rFonts w:ascii="Cambria" w:hAnsi="Cambria" w:cs="Times New Roman"/>
          <w:sz w:val="24"/>
          <w:szCs w:val="24"/>
          <w:lang w:val="ru-RU"/>
        </w:rPr>
        <w:t xml:space="preserve">ом случае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F81C47">
        <w:rPr>
          <w:rFonts w:ascii="Cambria" w:hAnsi="Cambria" w:cs="Times New Roman"/>
          <w:sz w:val="24"/>
          <w:szCs w:val="24"/>
          <w:lang w:val="ru-RU"/>
        </w:rPr>
        <w:t xml:space="preserve">Семинар </w:t>
      </w:r>
      <w:r>
        <w:rPr>
          <w:rFonts w:ascii="Cambria" w:hAnsi="Cambria" w:cs="Times New Roman"/>
          <w:sz w:val="24"/>
          <w:szCs w:val="24"/>
          <w:lang w:val="ru-RU"/>
        </w:rPr>
        <w:t xml:space="preserve">по </w:t>
      </w:r>
      <w:r w:rsidRPr="00F81C47">
        <w:rPr>
          <w:rFonts w:ascii="Cambria" w:hAnsi="Cambria" w:cs="Times New Roman"/>
          <w:sz w:val="24"/>
          <w:szCs w:val="24"/>
          <w:lang w:val="ru-RU"/>
        </w:rPr>
        <w:t>работ</w:t>
      </w:r>
      <w:r>
        <w:rPr>
          <w:rFonts w:ascii="Cambria" w:hAnsi="Cambria" w:cs="Times New Roman"/>
          <w:sz w:val="24"/>
          <w:szCs w:val="24"/>
          <w:lang w:val="ru-RU"/>
        </w:rPr>
        <w:t xml:space="preserve">е с </w:t>
      </w:r>
      <w:r w:rsidRPr="00F81C47">
        <w:rPr>
          <w:rFonts w:ascii="Cambria" w:hAnsi="Cambria" w:cs="Times New Roman"/>
          <w:bCs/>
          <w:sz w:val="24"/>
          <w:szCs w:val="24"/>
          <w:lang w:val="ru-RU"/>
        </w:rPr>
        <w:t xml:space="preserve">базой </w:t>
      </w:r>
      <w:r w:rsidRPr="00F81C47">
        <w:rPr>
          <w:rFonts w:ascii="Cambria" w:hAnsi="Cambria" w:cs="Times New Roman"/>
          <w:bCs/>
          <w:snapToGrid w:val="0"/>
          <w:sz w:val="24"/>
          <w:szCs w:val="24"/>
          <w:lang w:val="ru-RU"/>
        </w:rPr>
        <w:t>данн</w:t>
      </w:r>
      <w:r w:rsidRPr="00F81C47">
        <w:rPr>
          <w:rFonts w:ascii="Cambria" w:hAnsi="Cambria" w:cs="Times New Roman"/>
          <w:bCs/>
          <w:sz w:val="24"/>
          <w:szCs w:val="24"/>
          <w:lang w:val="ru-RU"/>
        </w:rPr>
        <w:t>ых</w:t>
      </w:r>
      <w:r>
        <w:rPr>
          <w:rFonts w:ascii="Cambria" w:hAnsi="Cambria" w:cs="Times New Roman"/>
          <w:bCs/>
          <w:sz w:val="24"/>
          <w:szCs w:val="24"/>
          <w:lang w:val="ru-RU"/>
        </w:rPr>
        <w:t xml:space="preserve"> для 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государственных служащих </w:t>
      </w:r>
      <w:r>
        <w:rPr>
          <w:rFonts w:ascii="Cambria" w:hAnsi="Cambria" w:cs="Times New Roman"/>
          <w:sz w:val="24"/>
          <w:szCs w:val="24"/>
          <w:lang w:val="ru-RU"/>
        </w:rPr>
        <w:t>Уругвая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(</w:t>
      </w:r>
      <w:r w:rsidRPr="00F81C47">
        <w:rPr>
          <w:rFonts w:ascii="Cambria" w:hAnsi="Cambria" w:cs="Times New Roman"/>
          <w:sz w:val="24"/>
          <w:szCs w:val="24"/>
          <w:lang w:val="ru-RU"/>
        </w:rPr>
        <w:t>идентификатор мероприятия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3074)</w:t>
      </w:r>
      <w:r>
        <w:rPr>
          <w:rFonts w:ascii="Cambria" w:hAnsi="Cambria" w:cs="Times New Roman"/>
          <w:sz w:val="24"/>
          <w:szCs w:val="24"/>
          <w:lang w:val="ru-RU"/>
        </w:rPr>
        <w:t>, проводившийся в Уругвае,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 xml:space="preserve">был отражен как </w:t>
      </w:r>
      <w:r w:rsidRPr="00F81C47">
        <w:rPr>
          <w:rFonts w:ascii="Cambria" w:hAnsi="Cambria" w:cs="Times New Roman"/>
          <w:sz w:val="24"/>
          <w:szCs w:val="24"/>
          <w:lang w:val="ru-RU"/>
        </w:rPr>
        <w:t>мероприяти</w:t>
      </w:r>
      <w:r>
        <w:rPr>
          <w:rFonts w:ascii="Cambria" w:hAnsi="Cambria" w:cs="Times New Roman"/>
          <w:sz w:val="24"/>
          <w:szCs w:val="24"/>
          <w:lang w:val="ru-RU"/>
        </w:rPr>
        <w:t xml:space="preserve">е, проведенное </w:t>
      </w:r>
      <w:r w:rsidRPr="00F81C47">
        <w:rPr>
          <w:rFonts w:ascii="Cambria" w:hAnsi="Cambria" w:cs="Times New Roman"/>
          <w:sz w:val="24"/>
          <w:szCs w:val="24"/>
          <w:lang w:val="ru-RU"/>
        </w:rPr>
        <w:t>регион</w:t>
      </w:r>
      <w:r>
        <w:rPr>
          <w:rFonts w:ascii="Cambria" w:hAnsi="Cambria" w:cs="Times New Roman"/>
          <w:sz w:val="24"/>
          <w:szCs w:val="24"/>
          <w:lang w:val="ru-RU"/>
        </w:rPr>
        <w:t xml:space="preserve">альным бюро </w:t>
      </w:r>
      <w:r w:rsidRPr="00D74B4E">
        <w:rPr>
          <w:rFonts w:ascii="Cambria" w:hAnsi="Cambria" w:cs="Times New Roman"/>
          <w:sz w:val="24"/>
          <w:szCs w:val="24"/>
        </w:rPr>
        <w:t>ASPAC</w:t>
      </w:r>
      <w:r>
        <w:rPr>
          <w:rFonts w:ascii="Cambria" w:hAnsi="Cambria" w:cs="Times New Roman"/>
          <w:sz w:val="24"/>
          <w:szCs w:val="24"/>
          <w:lang w:val="ru-RU"/>
        </w:rPr>
        <w:t xml:space="preserve">, хотя в </w:t>
      </w:r>
      <w:r w:rsidRPr="00F81C47">
        <w:rPr>
          <w:rFonts w:ascii="Cambria" w:hAnsi="Cambria" w:cs="Times New Roman"/>
          <w:sz w:val="24"/>
          <w:szCs w:val="24"/>
          <w:lang w:val="ru-RU"/>
        </w:rPr>
        <w:t>действительн</w:t>
      </w:r>
      <w:r>
        <w:rPr>
          <w:rFonts w:ascii="Cambria" w:hAnsi="Cambria" w:cs="Times New Roman"/>
          <w:sz w:val="24"/>
          <w:szCs w:val="24"/>
          <w:lang w:val="ru-RU"/>
        </w:rPr>
        <w:t xml:space="preserve">ости он проводился </w:t>
      </w:r>
      <w:r w:rsidRPr="00F81C47">
        <w:rPr>
          <w:rFonts w:ascii="Cambria" w:hAnsi="Cambria" w:cs="Times New Roman"/>
          <w:sz w:val="24"/>
          <w:szCs w:val="24"/>
          <w:lang w:val="ru-RU"/>
        </w:rPr>
        <w:t>регион</w:t>
      </w:r>
      <w:r>
        <w:rPr>
          <w:rFonts w:ascii="Cambria" w:hAnsi="Cambria" w:cs="Times New Roman"/>
          <w:sz w:val="24"/>
          <w:szCs w:val="24"/>
          <w:lang w:val="ru-RU"/>
        </w:rPr>
        <w:t xml:space="preserve">альным бюро </w:t>
      </w:r>
      <w:r w:rsidRPr="00D74B4E">
        <w:rPr>
          <w:rFonts w:ascii="Cambria" w:hAnsi="Cambria" w:cs="Times New Roman"/>
          <w:sz w:val="24"/>
          <w:szCs w:val="24"/>
        </w:rPr>
        <w:t>LAC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. Директор </w:t>
      </w:r>
      <w:r w:rsidRPr="00F81C47">
        <w:rPr>
          <w:rFonts w:ascii="Cambria" w:hAnsi="Cambria" w:cs="Times New Roman"/>
          <w:sz w:val="24"/>
          <w:szCs w:val="24"/>
          <w:lang w:val="ru-RU"/>
        </w:rPr>
        <w:t>регион</w:t>
      </w:r>
      <w:r>
        <w:rPr>
          <w:rFonts w:ascii="Cambria" w:hAnsi="Cambria" w:cs="Times New Roman"/>
          <w:sz w:val="24"/>
          <w:szCs w:val="24"/>
          <w:lang w:val="ru-RU"/>
        </w:rPr>
        <w:t xml:space="preserve">ального бюро </w:t>
      </w:r>
      <w:r w:rsidRPr="00D74B4E">
        <w:rPr>
          <w:rFonts w:ascii="Cambria" w:hAnsi="Cambria" w:cs="Times New Roman"/>
          <w:sz w:val="24"/>
          <w:szCs w:val="24"/>
        </w:rPr>
        <w:t>ASPAC</w:t>
      </w:r>
      <w:r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также </w:t>
      </w:r>
      <w:r>
        <w:rPr>
          <w:rFonts w:ascii="Cambria" w:hAnsi="Cambria" w:cs="Times New Roman"/>
          <w:sz w:val="24"/>
          <w:szCs w:val="24"/>
          <w:lang w:val="ru-RU"/>
        </w:rPr>
        <w:t xml:space="preserve">подтвердил, что эти 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мероприятия </w:t>
      </w:r>
      <w:r>
        <w:rPr>
          <w:rFonts w:ascii="Cambria" w:hAnsi="Cambria" w:cs="Times New Roman"/>
          <w:sz w:val="24"/>
          <w:szCs w:val="24"/>
          <w:lang w:val="ru-RU"/>
        </w:rPr>
        <w:t xml:space="preserve">не проводились его </w:t>
      </w:r>
      <w:r w:rsidRPr="00F81C47">
        <w:rPr>
          <w:rFonts w:ascii="Cambria" w:hAnsi="Cambria" w:cs="Times New Roman"/>
          <w:sz w:val="24"/>
          <w:szCs w:val="24"/>
          <w:lang w:val="ru-RU"/>
        </w:rPr>
        <w:t>регион</w:t>
      </w:r>
      <w:r>
        <w:rPr>
          <w:rFonts w:ascii="Cambria" w:hAnsi="Cambria" w:cs="Times New Roman"/>
          <w:sz w:val="24"/>
          <w:szCs w:val="24"/>
          <w:lang w:val="ru-RU"/>
        </w:rPr>
        <w:t>альным бюро</w:t>
      </w:r>
      <w:r w:rsidRPr="00B62FF4">
        <w:rPr>
          <w:rFonts w:ascii="Cambria" w:hAnsi="Cambria" w:cs="Times New Roman"/>
          <w:sz w:val="24"/>
          <w:szCs w:val="24"/>
          <w:lang w:val="ru-RU"/>
        </w:rPr>
        <w:t>.</w:t>
      </w:r>
    </w:p>
    <w:p w:rsidR="0027400E" w:rsidRPr="00295EFB" w:rsidRDefault="0027400E" w:rsidP="00D74B4E">
      <w:pPr>
        <w:spacing w:line="360" w:lineRule="auto"/>
        <w:ind w:left="426" w:hanging="426"/>
        <w:rPr>
          <w:rFonts w:ascii="Cambria" w:hAnsi="Cambria" w:cs="Times New Roman"/>
          <w:sz w:val="24"/>
          <w:szCs w:val="24"/>
          <w:lang w:val="ru-RU"/>
        </w:rPr>
      </w:pPr>
      <w:r w:rsidRPr="00B62FF4">
        <w:rPr>
          <w:rFonts w:ascii="Cambria" w:hAnsi="Cambria" w:cs="Times New Roman"/>
          <w:b/>
          <w:sz w:val="24"/>
          <w:szCs w:val="24"/>
          <w:lang w:val="ru-RU"/>
        </w:rPr>
        <w:t>67.</w:t>
      </w:r>
      <w:r w:rsidRPr="00B62FF4">
        <w:rPr>
          <w:rFonts w:ascii="Cambria" w:hAnsi="Cambria" w:cs="Times New Roman"/>
          <w:sz w:val="24"/>
          <w:szCs w:val="24"/>
          <w:lang w:val="ru-RU"/>
        </w:rPr>
        <w:tab/>
      </w:r>
      <w:r>
        <w:rPr>
          <w:rFonts w:ascii="Cambria" w:hAnsi="Cambria" w:cs="Times New Roman"/>
          <w:sz w:val="24"/>
          <w:szCs w:val="24"/>
          <w:lang w:val="ru-RU"/>
        </w:rPr>
        <w:t>База IP-TA</w:t>
      </w:r>
      <w:r w:rsidRPr="00295EFB">
        <w:rPr>
          <w:rFonts w:ascii="Cambria" w:hAnsi="Cambria" w:cs="Times New Roman"/>
          <w:sz w:val="24"/>
          <w:szCs w:val="24"/>
          <w:lang w:val="ru-RU"/>
        </w:rPr>
        <w:t xml:space="preserve">D </w:t>
      </w:r>
      <w:r w:rsidRPr="00295EFB">
        <w:rPr>
          <w:rFonts w:ascii="Cambria" w:hAnsi="Cambria"/>
          <w:sz w:val="24"/>
          <w:szCs w:val="24"/>
          <w:lang w:val="ru-RU" w:eastAsia="en-IN"/>
        </w:rPr>
        <w:t xml:space="preserve">не содержала никакой информации по вопросам технической помощи в сфере ИС, которые рассматривались или обсуждались в ходе конкретных мероприятий, не давала содержания основного выступления, не фиксировала различные вопросы, поднимавшиеся участниками, а также не содержала протоколов заседаний.  </w:t>
      </w:r>
    </w:p>
    <w:p w:rsidR="0027400E" w:rsidRPr="00B62FF4" w:rsidRDefault="0027400E" w:rsidP="00D74B4E">
      <w:pPr>
        <w:spacing w:line="360" w:lineRule="auto"/>
        <w:ind w:left="426" w:hanging="426"/>
        <w:rPr>
          <w:rFonts w:ascii="Cambria" w:hAnsi="Cambria" w:cs="Times New Roman"/>
          <w:sz w:val="24"/>
          <w:szCs w:val="24"/>
          <w:lang w:val="ru-RU"/>
        </w:rPr>
      </w:pPr>
      <w:r w:rsidRPr="00B62FF4">
        <w:rPr>
          <w:rFonts w:ascii="Cambria" w:hAnsi="Cambria" w:cs="Times New Roman"/>
          <w:b/>
          <w:sz w:val="24"/>
          <w:szCs w:val="24"/>
          <w:lang w:val="ru-RU"/>
        </w:rPr>
        <w:t>68.</w:t>
      </w:r>
      <w:r w:rsidRPr="00B62FF4">
        <w:rPr>
          <w:rFonts w:ascii="Cambria" w:hAnsi="Cambria" w:cs="Times New Roman"/>
          <w:sz w:val="24"/>
          <w:szCs w:val="24"/>
          <w:lang w:val="ru-RU"/>
        </w:rPr>
        <w:tab/>
      </w:r>
      <w:r>
        <w:rPr>
          <w:rFonts w:ascii="Cambria" w:hAnsi="Cambria" w:cs="Times New Roman"/>
          <w:sz w:val="24"/>
          <w:szCs w:val="24"/>
          <w:lang w:val="ru-RU"/>
        </w:rPr>
        <w:t xml:space="preserve">Отсутствовал 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механизм </w:t>
      </w:r>
      <w:r>
        <w:rPr>
          <w:rFonts w:ascii="Cambria" w:hAnsi="Cambria" w:cs="Times New Roman"/>
          <w:sz w:val="24"/>
          <w:szCs w:val="24"/>
          <w:lang w:val="ru-RU"/>
        </w:rPr>
        <w:t>получения отзыв</w:t>
      </w:r>
      <w:r w:rsidRPr="00295EFB">
        <w:rPr>
          <w:rFonts w:ascii="Cambria" w:hAnsi="Cambria" w:cs="Times New Roman"/>
          <w:sz w:val="24"/>
          <w:szCs w:val="24"/>
          <w:lang w:val="ru-RU"/>
        </w:rPr>
        <w:t>ов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>участников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 xml:space="preserve">для оценки </w:t>
      </w:r>
      <w:r w:rsidRPr="00295EFB">
        <w:rPr>
          <w:rFonts w:ascii="Cambria" w:hAnsi="Cambria" w:cs="Times New Roman"/>
          <w:sz w:val="24"/>
          <w:szCs w:val="24"/>
          <w:lang w:val="ru-RU"/>
        </w:rPr>
        <w:t>результат</w:t>
      </w:r>
      <w:r>
        <w:rPr>
          <w:rFonts w:ascii="Cambria" w:hAnsi="Cambria" w:cs="Times New Roman"/>
          <w:sz w:val="24"/>
          <w:szCs w:val="24"/>
          <w:lang w:val="ru-RU"/>
        </w:rPr>
        <w:t xml:space="preserve">ивности </w:t>
      </w:r>
      <w:r w:rsidRPr="00295EFB">
        <w:rPr>
          <w:rFonts w:ascii="Cambria" w:hAnsi="Cambria" w:cs="Times New Roman"/>
          <w:sz w:val="24"/>
          <w:szCs w:val="24"/>
          <w:lang w:val="ru-RU"/>
        </w:rPr>
        <w:t>мероприяти</w:t>
      </w:r>
      <w:r>
        <w:rPr>
          <w:rFonts w:ascii="Cambria" w:hAnsi="Cambria" w:cs="Times New Roman"/>
          <w:sz w:val="24"/>
          <w:szCs w:val="24"/>
          <w:lang w:val="ru-RU"/>
        </w:rPr>
        <w:t>я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, </w:t>
      </w:r>
      <w:r w:rsidRPr="00295EFB">
        <w:rPr>
          <w:rFonts w:ascii="Cambria" w:hAnsi="Cambria" w:cs="Times New Roman"/>
          <w:sz w:val="24"/>
          <w:szCs w:val="24"/>
          <w:lang w:val="ru-RU"/>
        </w:rPr>
        <w:t>котор</w:t>
      </w:r>
      <w:r>
        <w:rPr>
          <w:rFonts w:ascii="Cambria" w:hAnsi="Cambria" w:cs="Times New Roman"/>
          <w:sz w:val="24"/>
          <w:szCs w:val="24"/>
          <w:lang w:val="ru-RU"/>
        </w:rPr>
        <w:t xml:space="preserve">ые могли бы </w:t>
      </w:r>
      <w:r w:rsidRPr="00295EFB">
        <w:rPr>
          <w:rFonts w:ascii="Cambria" w:hAnsi="Cambria" w:cs="Times New Roman"/>
          <w:sz w:val="24"/>
          <w:szCs w:val="24"/>
          <w:lang w:val="ru-RU"/>
        </w:rPr>
        <w:t>использова</w:t>
      </w:r>
      <w:r>
        <w:rPr>
          <w:rFonts w:ascii="Cambria" w:hAnsi="Cambria" w:cs="Times New Roman"/>
          <w:sz w:val="24"/>
          <w:szCs w:val="24"/>
          <w:lang w:val="ru-RU"/>
        </w:rPr>
        <w:t>ться региональными</w:t>
      </w:r>
      <w:r w:rsidRPr="00454B9C">
        <w:rPr>
          <w:rFonts w:ascii="Cambria" w:hAnsi="Cambria" w:cs="Times New Roman"/>
          <w:sz w:val="24"/>
          <w:szCs w:val="24"/>
          <w:lang w:val="ru-RU"/>
        </w:rPr>
        <w:t xml:space="preserve"> бюро </w:t>
      </w:r>
      <w:r>
        <w:rPr>
          <w:rFonts w:ascii="Cambria" w:hAnsi="Cambria" w:cs="Times New Roman"/>
          <w:sz w:val="24"/>
          <w:szCs w:val="24"/>
          <w:lang w:val="ru-RU"/>
        </w:rPr>
        <w:t xml:space="preserve">для исправления недостатков </w:t>
      </w:r>
      <w:r w:rsidRPr="00B62FF4">
        <w:rPr>
          <w:rFonts w:ascii="Cambria" w:hAnsi="Cambria" w:cs="Times New Roman"/>
          <w:sz w:val="24"/>
          <w:szCs w:val="24"/>
          <w:lang w:val="ru-RU"/>
        </w:rPr>
        <w:t>и</w:t>
      </w:r>
      <w:r>
        <w:rPr>
          <w:rFonts w:ascii="Cambria" w:hAnsi="Cambria" w:cs="Times New Roman"/>
          <w:sz w:val="24"/>
          <w:szCs w:val="24"/>
          <w:lang w:val="ru-RU"/>
        </w:rPr>
        <w:t xml:space="preserve">, что гораздо важнее, для </w:t>
      </w:r>
      <w:r w:rsidRPr="00B62FF4">
        <w:rPr>
          <w:rFonts w:ascii="Cambria" w:hAnsi="Cambria" w:cs="Times New Roman"/>
          <w:sz w:val="24"/>
          <w:szCs w:val="24"/>
          <w:lang w:val="ru-RU"/>
        </w:rPr>
        <w:t>контроля исполнения реше</w:t>
      </w:r>
      <w:r>
        <w:rPr>
          <w:rFonts w:ascii="Cambria" w:hAnsi="Cambria" w:cs="Times New Roman"/>
          <w:sz w:val="24"/>
          <w:szCs w:val="24"/>
          <w:lang w:val="ru-RU"/>
        </w:rPr>
        <w:t>ний</w:t>
      </w:r>
      <w:r w:rsidRPr="00B62FF4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295EFB">
        <w:rPr>
          <w:rFonts w:ascii="Cambria" w:hAnsi="Cambria" w:cs="Times New Roman"/>
          <w:sz w:val="24"/>
          <w:szCs w:val="24"/>
          <w:lang w:val="ru-RU"/>
        </w:rPr>
        <w:t>в случае</w:t>
      </w:r>
      <w:r>
        <w:rPr>
          <w:rFonts w:ascii="Cambria" w:hAnsi="Cambria" w:cs="Times New Roman"/>
          <w:sz w:val="24"/>
          <w:szCs w:val="24"/>
          <w:lang w:val="ru-RU"/>
        </w:rPr>
        <w:t xml:space="preserve"> их принятия</w:t>
      </w:r>
      <w:r w:rsidRPr="00B62FF4">
        <w:rPr>
          <w:rFonts w:ascii="Cambria" w:hAnsi="Cambria" w:cs="Times New Roman"/>
          <w:sz w:val="24"/>
          <w:szCs w:val="24"/>
          <w:lang w:val="ru-RU"/>
        </w:rPr>
        <w:t>.</w:t>
      </w:r>
    </w:p>
    <w:p w:rsidR="0027400E" w:rsidRPr="00295EFB" w:rsidRDefault="0027400E" w:rsidP="00D74B4E">
      <w:pPr>
        <w:spacing w:line="360" w:lineRule="auto"/>
        <w:ind w:left="426" w:hanging="426"/>
        <w:rPr>
          <w:rFonts w:ascii="Cambria" w:hAnsi="Cambria" w:cs="Times New Roman"/>
          <w:sz w:val="24"/>
          <w:szCs w:val="24"/>
          <w:lang w:val="ru-RU"/>
        </w:rPr>
      </w:pPr>
      <w:r w:rsidRPr="00295EFB">
        <w:rPr>
          <w:rFonts w:ascii="Cambria" w:hAnsi="Cambria" w:cs="Times New Roman"/>
          <w:b/>
          <w:sz w:val="24"/>
          <w:szCs w:val="24"/>
          <w:lang w:val="ru-RU"/>
        </w:rPr>
        <w:t>69.</w:t>
      </w:r>
      <w:r w:rsidRPr="00295EFB">
        <w:rPr>
          <w:rFonts w:ascii="Cambria" w:hAnsi="Cambria" w:cs="Times New Roman"/>
          <w:sz w:val="24"/>
          <w:szCs w:val="24"/>
          <w:lang w:val="ru-RU"/>
        </w:rPr>
        <w:tab/>
        <w:t xml:space="preserve">Кроме того, </w:t>
      </w:r>
      <w:r w:rsidRPr="00B62FF4">
        <w:rPr>
          <w:rFonts w:ascii="Cambria" w:hAnsi="Cambria" w:cs="Times New Roman"/>
          <w:sz w:val="24"/>
          <w:szCs w:val="24"/>
          <w:lang w:val="ru-RU"/>
        </w:rPr>
        <w:t>отчет</w:t>
      </w:r>
      <w:r>
        <w:rPr>
          <w:rFonts w:ascii="Cambria" w:hAnsi="Cambria" w:cs="Times New Roman"/>
          <w:sz w:val="24"/>
          <w:szCs w:val="24"/>
          <w:lang w:val="ru-RU"/>
        </w:rPr>
        <w:t xml:space="preserve"> по </w:t>
      </w:r>
      <w:r w:rsidRPr="00295EFB">
        <w:rPr>
          <w:rFonts w:ascii="Cambria" w:hAnsi="Cambria" w:cs="Times New Roman"/>
          <w:sz w:val="24"/>
          <w:szCs w:val="24"/>
          <w:lang w:val="ru-RU"/>
        </w:rPr>
        <w:t>мероприяти</w:t>
      </w:r>
      <w:r>
        <w:rPr>
          <w:rFonts w:ascii="Cambria" w:hAnsi="Cambria" w:cs="Times New Roman"/>
          <w:sz w:val="24"/>
          <w:szCs w:val="24"/>
          <w:lang w:val="ru-RU"/>
        </w:rPr>
        <w:t xml:space="preserve">ю направлялся </w:t>
      </w:r>
      <w:r w:rsidRPr="00B62FF4">
        <w:rPr>
          <w:rFonts w:ascii="Cambria" w:hAnsi="Cambria" w:cs="Times New Roman"/>
          <w:sz w:val="24"/>
          <w:szCs w:val="24"/>
          <w:lang w:val="ru-RU"/>
        </w:rPr>
        <w:t>консультант</w:t>
      </w:r>
      <w:r>
        <w:rPr>
          <w:rFonts w:ascii="Cambria" w:hAnsi="Cambria" w:cs="Times New Roman"/>
          <w:sz w:val="24"/>
          <w:szCs w:val="24"/>
          <w:lang w:val="ru-RU"/>
        </w:rPr>
        <w:t>ом</w:t>
      </w:r>
      <w:r w:rsidRPr="00295EFB">
        <w:rPr>
          <w:rFonts w:ascii="Cambria" w:hAnsi="Cambria" w:cs="Times New Roman"/>
          <w:sz w:val="24"/>
          <w:szCs w:val="24"/>
          <w:lang w:val="ru-RU"/>
        </w:rPr>
        <w:t xml:space="preserve"> Заместителю </w:t>
      </w:r>
      <w:r w:rsidRPr="00335533">
        <w:rPr>
          <w:rFonts w:ascii="Cambria" w:hAnsi="Cambria" w:cs="Times New Roman"/>
          <w:sz w:val="24"/>
          <w:szCs w:val="24"/>
          <w:lang w:val="ru-RU"/>
        </w:rPr>
        <w:t>Генерального</w:t>
      </w:r>
      <w:r w:rsidRPr="00295EFB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335533">
        <w:rPr>
          <w:rFonts w:ascii="Cambria" w:hAnsi="Cambria" w:cs="Times New Roman"/>
          <w:sz w:val="24"/>
          <w:szCs w:val="24"/>
          <w:lang w:val="ru-RU"/>
        </w:rPr>
        <w:t>директора</w:t>
      </w:r>
      <w:r w:rsidRPr="00295EFB">
        <w:rPr>
          <w:rFonts w:ascii="Cambria" w:hAnsi="Cambria" w:cs="Times New Roman"/>
          <w:sz w:val="24"/>
          <w:szCs w:val="24"/>
          <w:lang w:val="ru-RU"/>
        </w:rPr>
        <w:t xml:space="preserve">, </w:t>
      </w:r>
      <w:r w:rsidRPr="00335533">
        <w:rPr>
          <w:rFonts w:ascii="Cambria" w:hAnsi="Cambria" w:cs="Times New Roman"/>
          <w:sz w:val="24"/>
          <w:szCs w:val="24"/>
          <w:lang w:val="ru-RU"/>
        </w:rPr>
        <w:t>курирующему</w:t>
      </w:r>
      <w:r w:rsidRPr="00295EFB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335533">
        <w:rPr>
          <w:rFonts w:ascii="Cambria" w:hAnsi="Cambria" w:cs="Times New Roman"/>
          <w:sz w:val="24"/>
          <w:szCs w:val="24"/>
          <w:lang w:val="ru-RU"/>
        </w:rPr>
        <w:t>Сектор</w:t>
      </w:r>
      <w:r w:rsidRPr="00295EFB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335533">
        <w:rPr>
          <w:rFonts w:ascii="Cambria" w:hAnsi="Cambria" w:cs="Times New Roman"/>
          <w:sz w:val="24"/>
          <w:szCs w:val="24"/>
          <w:lang w:val="ru-RU"/>
        </w:rPr>
        <w:t>развития</w:t>
      </w:r>
      <w:r>
        <w:rPr>
          <w:rFonts w:ascii="Cambria" w:hAnsi="Cambria" w:cs="Times New Roman"/>
          <w:sz w:val="24"/>
          <w:szCs w:val="24"/>
          <w:lang w:val="ru-RU"/>
        </w:rPr>
        <w:t>,</w:t>
      </w:r>
      <w:r w:rsidRPr="00295EFB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B62FF4">
        <w:rPr>
          <w:rFonts w:ascii="Cambria" w:hAnsi="Cambria" w:cs="Times New Roman"/>
          <w:sz w:val="24"/>
          <w:szCs w:val="24"/>
          <w:lang w:val="ru-RU"/>
        </w:rPr>
        <w:t>только</w:t>
      </w:r>
      <w:r w:rsidRPr="00295EFB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B62FF4">
        <w:rPr>
          <w:rFonts w:ascii="Cambria" w:hAnsi="Cambria" w:cs="Times New Roman"/>
          <w:sz w:val="24"/>
          <w:szCs w:val="24"/>
          <w:lang w:val="ru-RU"/>
        </w:rPr>
        <w:t>через</w:t>
      </w:r>
      <w:r w:rsidRPr="00295EFB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B62FF4">
        <w:rPr>
          <w:rFonts w:ascii="Cambria" w:hAnsi="Cambria" w:cs="Times New Roman"/>
          <w:sz w:val="24"/>
          <w:szCs w:val="24"/>
          <w:lang w:val="ru-RU"/>
        </w:rPr>
        <w:t>директор</w:t>
      </w:r>
      <w:r>
        <w:rPr>
          <w:rFonts w:ascii="Cambria" w:hAnsi="Cambria" w:cs="Times New Roman"/>
          <w:sz w:val="24"/>
          <w:szCs w:val="24"/>
          <w:lang w:val="ru-RU"/>
        </w:rPr>
        <w:t>а</w:t>
      </w:r>
      <w:r w:rsidRPr="00295EFB">
        <w:rPr>
          <w:rFonts w:ascii="Cambria" w:hAnsi="Cambria" w:cs="Times New Roman"/>
          <w:sz w:val="24"/>
          <w:szCs w:val="24"/>
          <w:lang w:val="ru-RU"/>
        </w:rPr>
        <w:t xml:space="preserve"> регион</w:t>
      </w:r>
      <w:r>
        <w:rPr>
          <w:rFonts w:ascii="Cambria" w:hAnsi="Cambria" w:cs="Times New Roman"/>
          <w:sz w:val="24"/>
          <w:szCs w:val="24"/>
          <w:lang w:val="ru-RU"/>
        </w:rPr>
        <w:t xml:space="preserve">ального бюро, но не загружался в базу </w:t>
      </w:r>
      <w:r w:rsidRPr="00F81C47">
        <w:rPr>
          <w:rFonts w:ascii="Cambria" w:hAnsi="Cambria" w:cs="Times New Roman"/>
          <w:sz w:val="24"/>
          <w:szCs w:val="24"/>
        </w:rPr>
        <w:t>IP</w:t>
      </w:r>
      <w:r w:rsidRPr="00295EFB">
        <w:rPr>
          <w:rFonts w:ascii="Cambria" w:hAnsi="Cambria" w:cs="Times New Roman"/>
          <w:sz w:val="24"/>
          <w:szCs w:val="24"/>
          <w:lang w:val="ru-RU"/>
        </w:rPr>
        <w:t>-</w:t>
      </w:r>
      <w:r w:rsidRPr="00F81C47">
        <w:rPr>
          <w:rFonts w:ascii="Cambria" w:hAnsi="Cambria" w:cs="Times New Roman"/>
          <w:sz w:val="24"/>
          <w:szCs w:val="24"/>
        </w:rPr>
        <w:t>TAD</w:t>
      </w:r>
      <w:r w:rsidRPr="00295EFB">
        <w:rPr>
          <w:rFonts w:ascii="Cambria" w:hAnsi="Cambria" w:cs="Times New Roman"/>
          <w:sz w:val="24"/>
          <w:szCs w:val="24"/>
          <w:lang w:val="ru-RU"/>
        </w:rPr>
        <w:t xml:space="preserve">, </w:t>
      </w:r>
      <w:r>
        <w:rPr>
          <w:rFonts w:ascii="Cambria" w:hAnsi="Cambria" w:cs="Times New Roman"/>
          <w:sz w:val="24"/>
          <w:szCs w:val="24"/>
          <w:lang w:val="ru-RU"/>
        </w:rPr>
        <w:t>что лишало</w:t>
      </w:r>
      <w:r w:rsidRPr="00295EFB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FD200B">
        <w:rPr>
          <w:rFonts w:ascii="Cambria" w:hAnsi="Cambria" w:cs="Times New Roman"/>
          <w:sz w:val="24"/>
          <w:szCs w:val="24"/>
          <w:lang w:val="ru-RU"/>
        </w:rPr>
        <w:t>государств</w:t>
      </w:r>
      <w:r>
        <w:rPr>
          <w:rFonts w:ascii="Cambria" w:hAnsi="Cambria" w:cs="Times New Roman"/>
          <w:sz w:val="24"/>
          <w:szCs w:val="24"/>
          <w:lang w:val="ru-RU"/>
        </w:rPr>
        <w:t>а</w:t>
      </w:r>
      <w:r w:rsidRPr="00295EFB">
        <w:rPr>
          <w:rFonts w:ascii="Cambria" w:hAnsi="Cambria" w:cs="Times New Roman"/>
          <w:sz w:val="24"/>
          <w:szCs w:val="24"/>
          <w:lang w:val="ru-RU"/>
        </w:rPr>
        <w:t>-</w:t>
      </w:r>
      <w:r>
        <w:rPr>
          <w:rFonts w:ascii="Cambria" w:hAnsi="Cambria" w:cs="Times New Roman"/>
          <w:sz w:val="24"/>
          <w:szCs w:val="24"/>
          <w:lang w:val="ru-RU"/>
        </w:rPr>
        <w:t>члены</w:t>
      </w:r>
      <w:r w:rsidRPr="00295EFB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>возможности</w:t>
      </w:r>
      <w:r w:rsidRPr="00295EFB">
        <w:rPr>
          <w:rFonts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 xml:space="preserve">пользоваться </w:t>
      </w:r>
      <w:r w:rsidRPr="00295EFB">
        <w:rPr>
          <w:rFonts w:ascii="Cambria" w:hAnsi="Cambria" w:cs="Times New Roman"/>
          <w:sz w:val="24"/>
          <w:szCs w:val="24"/>
          <w:lang w:val="ru-RU"/>
        </w:rPr>
        <w:t>информаци</w:t>
      </w:r>
      <w:r>
        <w:rPr>
          <w:rFonts w:ascii="Cambria" w:hAnsi="Cambria" w:cs="Times New Roman"/>
          <w:sz w:val="24"/>
          <w:szCs w:val="24"/>
          <w:lang w:val="ru-RU"/>
        </w:rPr>
        <w:t xml:space="preserve">ей о </w:t>
      </w:r>
      <w:r w:rsidRPr="00295EFB">
        <w:rPr>
          <w:rFonts w:ascii="Cambria" w:hAnsi="Cambria" w:cs="Times New Roman"/>
          <w:sz w:val="24"/>
          <w:szCs w:val="24"/>
          <w:lang w:val="ru-RU"/>
        </w:rPr>
        <w:t>мероприяти</w:t>
      </w:r>
      <w:r>
        <w:rPr>
          <w:rFonts w:ascii="Cambria" w:hAnsi="Cambria" w:cs="Times New Roman"/>
          <w:sz w:val="24"/>
          <w:szCs w:val="24"/>
          <w:lang w:val="ru-RU"/>
        </w:rPr>
        <w:t xml:space="preserve">ях </w:t>
      </w:r>
      <w:r w:rsidRPr="00295EFB">
        <w:rPr>
          <w:rFonts w:ascii="Cambria" w:hAnsi="Cambria" w:cs="Times New Roman"/>
          <w:sz w:val="24"/>
          <w:szCs w:val="24"/>
          <w:lang w:val="ru-RU"/>
        </w:rPr>
        <w:t>содействи</w:t>
      </w:r>
      <w:r>
        <w:rPr>
          <w:rFonts w:ascii="Cambria" w:hAnsi="Cambria" w:cs="Times New Roman"/>
          <w:sz w:val="24"/>
          <w:szCs w:val="24"/>
          <w:lang w:val="ru-RU"/>
        </w:rPr>
        <w:t>я развитию, проводившихся в других</w:t>
      </w:r>
      <w:r w:rsidRPr="00295EFB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B62FF4">
        <w:rPr>
          <w:rFonts w:ascii="Cambria" w:hAnsi="Cambria" w:cs="Times New Roman"/>
          <w:sz w:val="24"/>
          <w:szCs w:val="24"/>
          <w:lang w:val="ru-RU"/>
        </w:rPr>
        <w:t>стран</w:t>
      </w:r>
      <w:r>
        <w:rPr>
          <w:rFonts w:ascii="Cambria" w:hAnsi="Cambria" w:cs="Times New Roman"/>
          <w:sz w:val="24"/>
          <w:szCs w:val="24"/>
          <w:lang w:val="ru-RU"/>
        </w:rPr>
        <w:t>ах</w:t>
      </w:r>
      <w:r w:rsidRPr="00295EFB">
        <w:rPr>
          <w:rFonts w:ascii="Cambria" w:hAnsi="Cambria" w:cs="Times New Roman"/>
          <w:sz w:val="24"/>
          <w:szCs w:val="24"/>
          <w:lang w:val="ru-RU"/>
        </w:rPr>
        <w:t xml:space="preserve">. </w:t>
      </w:r>
    </w:p>
    <w:p w:rsidR="0027400E" w:rsidRPr="00B62FF4" w:rsidRDefault="0027400E" w:rsidP="00D74B4E">
      <w:pPr>
        <w:spacing w:line="360" w:lineRule="auto"/>
        <w:ind w:left="426" w:hanging="426"/>
        <w:rPr>
          <w:rFonts w:ascii="Cambria" w:hAnsi="Cambria" w:cs="Times New Roman"/>
          <w:sz w:val="24"/>
          <w:szCs w:val="24"/>
          <w:lang w:val="ru-RU"/>
        </w:rPr>
      </w:pPr>
      <w:r w:rsidRPr="00B62FF4">
        <w:rPr>
          <w:rFonts w:ascii="Cambria" w:hAnsi="Cambria" w:cs="Times New Roman"/>
          <w:b/>
          <w:sz w:val="24"/>
          <w:szCs w:val="24"/>
          <w:lang w:val="ru-RU"/>
        </w:rPr>
        <w:t>70.</w:t>
      </w:r>
      <w:r w:rsidRPr="00B62FF4">
        <w:rPr>
          <w:rFonts w:ascii="Cambria" w:hAnsi="Cambria" w:cs="Times New Roman"/>
          <w:sz w:val="24"/>
          <w:szCs w:val="24"/>
          <w:lang w:val="ru-RU"/>
        </w:rPr>
        <w:tab/>
        <w:t>Руководств</w:t>
      </w:r>
      <w:r>
        <w:rPr>
          <w:rFonts w:ascii="Cambria" w:hAnsi="Cambria" w:cs="Times New Roman"/>
          <w:sz w:val="24"/>
          <w:szCs w:val="24"/>
          <w:lang w:val="ru-RU"/>
        </w:rPr>
        <w:t xml:space="preserve">о согласилось с </w:t>
      </w:r>
      <w:r w:rsidRPr="00B62FF4">
        <w:rPr>
          <w:rFonts w:ascii="Cambria" w:hAnsi="Cambria" w:cs="Times New Roman"/>
          <w:sz w:val="24"/>
          <w:szCs w:val="24"/>
          <w:lang w:val="ru-RU"/>
        </w:rPr>
        <w:t>замечания</w:t>
      </w:r>
      <w:r>
        <w:rPr>
          <w:rFonts w:ascii="Cambria" w:hAnsi="Cambria" w:cs="Times New Roman"/>
          <w:sz w:val="24"/>
          <w:szCs w:val="24"/>
          <w:lang w:val="ru-RU"/>
        </w:rPr>
        <w:t xml:space="preserve">ми </w:t>
      </w:r>
      <w:r w:rsidRPr="00B62FF4">
        <w:rPr>
          <w:rFonts w:ascii="Cambria" w:hAnsi="Cambria" w:cs="Times New Roman"/>
          <w:sz w:val="24"/>
          <w:szCs w:val="24"/>
          <w:lang w:val="ru-RU"/>
        </w:rPr>
        <w:t>аудит</w:t>
      </w:r>
      <w:r>
        <w:rPr>
          <w:rFonts w:ascii="Cambria" w:hAnsi="Cambria" w:cs="Times New Roman"/>
          <w:sz w:val="24"/>
          <w:szCs w:val="24"/>
          <w:lang w:val="ru-RU"/>
        </w:rPr>
        <w:t>ора, признав их весьма ценными</w:t>
      </w:r>
      <w:r w:rsidRPr="00B62FF4">
        <w:rPr>
          <w:rFonts w:ascii="Cambria" w:hAnsi="Cambria" w:cs="Times New Roman"/>
          <w:sz w:val="24"/>
          <w:szCs w:val="24"/>
          <w:lang w:val="ru-RU"/>
        </w:rPr>
        <w:t>.</w:t>
      </w:r>
    </w:p>
    <w:p w:rsidR="0027400E" w:rsidRPr="00B62FF4" w:rsidRDefault="00F62F45" w:rsidP="001F2C6A">
      <w:pPr>
        <w:spacing w:line="360" w:lineRule="auto"/>
        <w:rPr>
          <w:rFonts w:ascii="Cambria" w:hAnsi="Cambria" w:cs="Times New Roman"/>
          <w:sz w:val="24"/>
          <w:szCs w:val="24"/>
          <w:lang w:val="ru-RU"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179070</wp:posOffset>
            </wp:positionV>
            <wp:extent cx="6170295" cy="1468755"/>
            <wp:effectExtent l="0" t="0" r="1905" b="0"/>
            <wp:wrapNone/>
            <wp:docPr id="13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295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00E" w:rsidRPr="00B62FF4" w:rsidRDefault="0027400E" w:rsidP="001F2C6A">
      <w:pPr>
        <w:spacing w:line="360" w:lineRule="auto"/>
        <w:rPr>
          <w:rFonts w:ascii="Cambria" w:hAnsi="Cambria" w:cs="Times New Roman"/>
          <w:b/>
          <w:i/>
          <w:sz w:val="24"/>
          <w:szCs w:val="24"/>
          <w:lang w:val="ru-RU"/>
        </w:rPr>
      </w:pPr>
      <w:r w:rsidRPr="00B62FF4">
        <w:rPr>
          <w:rFonts w:ascii="Cambria" w:hAnsi="Cambria" w:cs="Times New Roman"/>
          <w:b/>
          <w:i/>
          <w:sz w:val="24"/>
          <w:szCs w:val="24"/>
          <w:lang w:val="ru-RU"/>
        </w:rPr>
        <w:t>Рекомендация № 12</w:t>
      </w:r>
    </w:p>
    <w:p w:rsidR="0027400E" w:rsidRDefault="0027400E" w:rsidP="00D74B4E">
      <w:pPr>
        <w:spacing w:line="360" w:lineRule="auto"/>
        <w:rPr>
          <w:rFonts w:ascii="Cambria" w:hAnsi="Cambria" w:cs="Times New Roman"/>
          <w:b/>
          <w:i/>
          <w:sz w:val="24"/>
          <w:szCs w:val="24"/>
          <w:lang w:val="ru-RU" w:eastAsia="en-IN"/>
        </w:rPr>
        <w:sectPr w:rsidR="0027400E" w:rsidSect="00EB7A9D">
          <w:footerReference w:type="first" r:id="rId61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7D10F1">
        <w:rPr>
          <w:rFonts w:ascii="Cambria" w:hAnsi="Cambria" w:cs="Times New Roman"/>
          <w:b/>
          <w:i/>
          <w:sz w:val="24"/>
          <w:szCs w:val="24"/>
          <w:lang w:val="ru-RU" w:eastAsia="en-IN"/>
        </w:rPr>
        <w:t xml:space="preserve">ВОИС могла бы обеспечить создание механизма контроля на уровне директоров региональных бюро </w:t>
      </w:r>
      <w:r>
        <w:rPr>
          <w:rFonts w:ascii="Cambria" w:hAnsi="Cambria" w:cs="Times New Roman"/>
          <w:b/>
          <w:i/>
          <w:sz w:val="24"/>
          <w:szCs w:val="24"/>
          <w:lang w:val="ru-RU" w:eastAsia="en-IN"/>
        </w:rPr>
        <w:t xml:space="preserve">для проверки точности информации о проводимых мероприятиях </w:t>
      </w:r>
      <w:r w:rsidRPr="00FD200B">
        <w:rPr>
          <w:rFonts w:ascii="Cambria" w:hAnsi="Cambria" w:cs="Times New Roman"/>
          <w:b/>
          <w:i/>
          <w:sz w:val="24"/>
          <w:szCs w:val="24"/>
          <w:lang w:val="ru-RU" w:eastAsia="en-IN"/>
        </w:rPr>
        <w:t>содействи</w:t>
      </w:r>
      <w:r>
        <w:rPr>
          <w:rFonts w:ascii="Cambria" w:hAnsi="Cambria" w:cs="Times New Roman"/>
          <w:b/>
          <w:i/>
          <w:sz w:val="24"/>
          <w:szCs w:val="24"/>
          <w:lang w:val="ru-RU" w:eastAsia="en-IN"/>
        </w:rPr>
        <w:t>я развитию</w:t>
      </w:r>
      <w:r w:rsidRPr="007D10F1">
        <w:rPr>
          <w:rFonts w:ascii="Cambria" w:hAnsi="Cambria" w:cs="Times New Roman"/>
          <w:b/>
          <w:i/>
          <w:sz w:val="24"/>
          <w:szCs w:val="24"/>
          <w:lang w:val="ru-RU" w:eastAsia="en-IN"/>
        </w:rPr>
        <w:t xml:space="preserve">, </w:t>
      </w:r>
      <w:r>
        <w:rPr>
          <w:rFonts w:ascii="Cambria" w:hAnsi="Cambria" w:cs="Times New Roman"/>
          <w:b/>
          <w:i/>
          <w:sz w:val="24"/>
          <w:szCs w:val="24"/>
          <w:lang w:val="ru-RU" w:eastAsia="en-IN"/>
        </w:rPr>
        <w:t>загружаемой в систему e-Works и базу данных IP-TAD</w:t>
      </w:r>
      <w:r w:rsidRPr="007D10F1">
        <w:rPr>
          <w:rFonts w:ascii="Cambria" w:hAnsi="Cambria" w:cs="Times New Roman"/>
          <w:b/>
          <w:i/>
          <w:sz w:val="24"/>
          <w:szCs w:val="24"/>
          <w:lang w:val="ru-RU" w:eastAsia="en-IN"/>
        </w:rPr>
        <w:t xml:space="preserve">. </w:t>
      </w:r>
      <w:r>
        <w:rPr>
          <w:rFonts w:ascii="Cambria" w:hAnsi="Cambria" w:cs="Times New Roman"/>
          <w:b/>
          <w:i/>
          <w:sz w:val="24"/>
          <w:szCs w:val="24"/>
          <w:lang w:val="ru-RU" w:eastAsia="en-IN"/>
        </w:rPr>
        <w:t xml:space="preserve">Для обеспечения целостности данных, </w:t>
      </w:r>
    </w:p>
    <w:p w:rsidR="0027400E" w:rsidRPr="007D10F1" w:rsidRDefault="0027400E" w:rsidP="00D74B4E">
      <w:pPr>
        <w:spacing w:line="360" w:lineRule="auto"/>
        <w:rPr>
          <w:rFonts w:ascii="Cambria" w:hAnsi="Cambria" w:cs="Times New Roman"/>
          <w:b/>
          <w:i/>
          <w:sz w:val="24"/>
          <w:szCs w:val="24"/>
          <w:lang w:val="ru-RU" w:eastAsia="en-IN"/>
        </w:rPr>
      </w:pPr>
      <w:r>
        <w:rPr>
          <w:rFonts w:ascii="Cambria" w:hAnsi="Cambria" w:cs="Times New Roman"/>
          <w:b/>
          <w:i/>
          <w:sz w:val="24"/>
          <w:szCs w:val="24"/>
          <w:lang w:val="ru-RU" w:eastAsia="en-IN"/>
        </w:rPr>
        <w:lastRenderedPageBreak/>
        <w:t>загружаемых в базу данных IP-TAD, ВОИС также могла бы ввести новые механизмы проверки достоверности информации</w:t>
      </w:r>
      <w:r w:rsidRPr="007D10F1">
        <w:rPr>
          <w:rFonts w:ascii="Cambria" w:hAnsi="Cambria" w:cs="Times New Roman"/>
          <w:b/>
          <w:i/>
          <w:sz w:val="24"/>
          <w:szCs w:val="24"/>
          <w:lang w:val="ru-RU" w:eastAsia="en-IN"/>
        </w:rPr>
        <w:t>.</w:t>
      </w:r>
    </w:p>
    <w:p w:rsidR="0027400E" w:rsidRPr="00B62FF4" w:rsidRDefault="0027400E" w:rsidP="001F2C6A">
      <w:pPr>
        <w:spacing w:line="360" w:lineRule="auto"/>
        <w:rPr>
          <w:rFonts w:ascii="Cambria" w:hAnsi="Cambria" w:cs="Times New Roman"/>
          <w:b/>
          <w:i/>
          <w:sz w:val="24"/>
          <w:szCs w:val="24"/>
          <w:lang w:val="ru-RU"/>
        </w:rPr>
      </w:pPr>
    </w:p>
    <w:p w:rsidR="0027400E" w:rsidRPr="00B62FF4" w:rsidRDefault="0027400E" w:rsidP="00BA0F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8CCE4"/>
        <w:tabs>
          <w:tab w:val="left" w:pos="-142"/>
        </w:tabs>
        <w:autoSpaceDE w:val="0"/>
        <w:autoSpaceDN w:val="0"/>
        <w:adjustRightInd w:val="0"/>
        <w:spacing w:line="360" w:lineRule="auto"/>
        <w:ind w:left="-142"/>
        <w:jc w:val="both"/>
        <w:rPr>
          <w:rFonts w:ascii="Cambria" w:hAnsi="Cambria"/>
          <w:b/>
          <w:bCs/>
          <w:sz w:val="28"/>
          <w:szCs w:val="28"/>
          <w:lang w:val="ru-RU" w:eastAsia="en-GB"/>
        </w:rPr>
      </w:pPr>
      <w:r w:rsidRPr="00B62FF4">
        <w:rPr>
          <w:rFonts w:ascii="Cambria" w:hAnsi="Cambria"/>
          <w:b/>
          <w:bCs/>
          <w:sz w:val="28"/>
          <w:szCs w:val="28"/>
          <w:lang w:val="ru-RU" w:eastAsia="en-GB"/>
        </w:rPr>
        <w:t>ПРОЕКТ СТРОИТЕЛЬСТВА НОВОГО КОНФЕРЕНЦ-ЗАЛА (</w:t>
      </w:r>
      <w:r w:rsidRPr="00D74B4E">
        <w:rPr>
          <w:rFonts w:ascii="Cambria" w:hAnsi="Cambria"/>
          <w:b/>
          <w:bCs/>
          <w:sz w:val="28"/>
          <w:szCs w:val="28"/>
          <w:lang w:val="en-IN" w:eastAsia="en-GB"/>
        </w:rPr>
        <w:t>NCHP</w:t>
      </w:r>
      <w:r>
        <w:rPr>
          <w:rFonts w:ascii="Cambria" w:hAnsi="Cambria"/>
          <w:b/>
          <w:bCs/>
          <w:sz w:val="28"/>
          <w:szCs w:val="28"/>
          <w:lang w:val="ru-RU" w:eastAsia="en-GB"/>
        </w:rPr>
        <w:t>)</w:t>
      </w:r>
    </w:p>
    <w:p w:rsidR="0027400E" w:rsidRPr="00B62FF4" w:rsidRDefault="0027400E" w:rsidP="001F2C6A">
      <w:pPr>
        <w:spacing w:line="360" w:lineRule="auto"/>
        <w:rPr>
          <w:rFonts w:ascii="Cambria" w:hAnsi="Cambria" w:cs="Times New Roman"/>
          <w:b/>
          <w:i/>
          <w:sz w:val="24"/>
          <w:szCs w:val="24"/>
          <w:lang w:val="ru-RU"/>
        </w:rPr>
      </w:pPr>
    </w:p>
    <w:p w:rsidR="0027400E" w:rsidRPr="00B62FF4" w:rsidRDefault="0027400E" w:rsidP="00BA0F7C">
      <w:pPr>
        <w:tabs>
          <w:tab w:val="left" w:pos="567"/>
        </w:tabs>
        <w:autoSpaceDE w:val="0"/>
        <w:autoSpaceDN w:val="0"/>
        <w:adjustRightInd w:val="0"/>
        <w:spacing w:line="360" w:lineRule="auto"/>
        <w:ind w:hanging="567"/>
        <w:jc w:val="both"/>
        <w:rPr>
          <w:rFonts w:ascii="Cambria" w:hAnsi="Cambria"/>
          <w:b/>
          <w:bCs/>
          <w:sz w:val="24"/>
          <w:szCs w:val="24"/>
          <w:lang w:val="ru-RU" w:eastAsia="en-GB"/>
        </w:rPr>
      </w:pPr>
      <w:r w:rsidRPr="00B62FF4">
        <w:rPr>
          <w:rFonts w:ascii="Cambria" w:hAnsi="Cambria"/>
          <w:b/>
          <w:bCs/>
          <w:sz w:val="24"/>
          <w:szCs w:val="24"/>
          <w:lang w:val="ru-RU" w:eastAsia="en-GB"/>
        </w:rPr>
        <w:t>История вопроса</w:t>
      </w:r>
    </w:p>
    <w:p w:rsidR="0027400E" w:rsidRPr="00754089" w:rsidRDefault="0027400E" w:rsidP="00BA0F7C">
      <w:pPr>
        <w:pStyle w:val="Style1"/>
        <w:numPr>
          <w:ilvl w:val="0"/>
          <w:numId w:val="0"/>
        </w:numPr>
        <w:ind w:left="426" w:hanging="426"/>
        <w:rPr>
          <w:rFonts w:cs="Mangal"/>
          <w:lang w:val="ru-RU"/>
        </w:rPr>
      </w:pPr>
      <w:r w:rsidRPr="00B62FF4">
        <w:rPr>
          <w:b/>
          <w:lang w:val="ru-RU" w:eastAsia="en-GB"/>
        </w:rPr>
        <w:t>71.</w:t>
      </w:r>
      <w:r w:rsidRPr="00B62FF4">
        <w:rPr>
          <w:lang w:val="ru-RU" w:eastAsia="en-GB"/>
        </w:rPr>
        <w:tab/>
        <w:t>47</w:t>
      </w:r>
      <w:r w:rsidRPr="00754089">
        <w:rPr>
          <w:lang w:val="ru-RU" w:eastAsia="en-GB"/>
        </w:rPr>
        <w:t xml:space="preserve">-я </w:t>
      </w:r>
      <w:r>
        <w:rPr>
          <w:lang w:val="ru-RU" w:eastAsia="en-GB"/>
        </w:rPr>
        <w:t xml:space="preserve">серия </w:t>
      </w:r>
      <w:r w:rsidRPr="00754089">
        <w:rPr>
          <w:lang w:val="ru-RU" w:eastAsia="en-GB"/>
        </w:rPr>
        <w:t>заседани</w:t>
      </w:r>
      <w:r>
        <w:rPr>
          <w:lang w:val="ru-RU" w:eastAsia="en-GB"/>
        </w:rPr>
        <w:t xml:space="preserve">й </w:t>
      </w:r>
      <w:r w:rsidRPr="00B62FF4">
        <w:rPr>
          <w:lang w:val="ru-RU" w:eastAsia="en-GB"/>
        </w:rPr>
        <w:t>Ассамблей г</w:t>
      </w:r>
      <w:r>
        <w:rPr>
          <w:lang w:val="ru-RU" w:eastAsia="en-GB"/>
        </w:rPr>
        <w:t>осударств-членов</w:t>
      </w:r>
      <w:r w:rsidRPr="00B62FF4">
        <w:rPr>
          <w:lang w:val="ru-RU" w:eastAsia="en-GB"/>
        </w:rPr>
        <w:t xml:space="preserve"> ВОИС</w:t>
      </w:r>
      <w:r>
        <w:rPr>
          <w:lang w:val="ru-RU" w:eastAsia="en-GB"/>
        </w:rPr>
        <w:t>,</w:t>
      </w:r>
      <w:r w:rsidRPr="00B62FF4">
        <w:rPr>
          <w:lang w:val="ru-RU" w:eastAsia="en-GB"/>
        </w:rPr>
        <w:t xml:space="preserve"> </w:t>
      </w:r>
      <w:r>
        <w:rPr>
          <w:lang w:val="ru-RU" w:eastAsia="en-GB"/>
        </w:rPr>
        <w:t xml:space="preserve">состоявшаяся </w:t>
      </w:r>
      <w:r w:rsidRPr="00B62FF4">
        <w:rPr>
          <w:lang w:val="ru-RU" w:eastAsia="en-GB"/>
        </w:rPr>
        <w:t xml:space="preserve">22 сентября </w:t>
      </w:r>
      <w:r>
        <w:rPr>
          <w:lang w:val="ru-RU" w:eastAsia="en-GB"/>
        </w:rPr>
        <w:t xml:space="preserve">- </w:t>
      </w:r>
      <w:r w:rsidRPr="00B62FF4">
        <w:rPr>
          <w:lang w:val="ru-RU" w:eastAsia="en-GB"/>
        </w:rPr>
        <w:t>1 октября 2009</w:t>
      </w:r>
      <w:r>
        <w:rPr>
          <w:lang w:eastAsia="en-GB"/>
        </w:rPr>
        <w:t> </w:t>
      </w:r>
      <w:r>
        <w:rPr>
          <w:lang w:val="ru-RU" w:eastAsia="en-GB"/>
        </w:rPr>
        <w:t>г.</w:t>
      </w:r>
      <w:r w:rsidRPr="00B62FF4">
        <w:rPr>
          <w:lang w:val="ru-RU" w:eastAsia="en-GB"/>
        </w:rPr>
        <w:t>, утвер</w:t>
      </w:r>
      <w:r>
        <w:rPr>
          <w:lang w:val="ru-RU" w:eastAsia="en-GB"/>
        </w:rPr>
        <w:t>дила проект строительства нового конференц-зала</w:t>
      </w:r>
      <w:r w:rsidRPr="00B62FF4">
        <w:rPr>
          <w:lang w:val="ru-RU" w:eastAsia="en-GB"/>
        </w:rPr>
        <w:t xml:space="preserve"> (</w:t>
      </w:r>
      <w:r w:rsidRPr="00BA0F7C">
        <w:rPr>
          <w:lang w:eastAsia="en-GB"/>
        </w:rPr>
        <w:t>NCHP</w:t>
      </w:r>
      <w:r w:rsidRPr="00B62FF4">
        <w:rPr>
          <w:lang w:val="ru-RU" w:eastAsia="en-GB"/>
        </w:rPr>
        <w:t xml:space="preserve">) с </w:t>
      </w:r>
      <w:r>
        <w:rPr>
          <w:lang w:val="ru-RU" w:eastAsia="en-GB"/>
        </w:rPr>
        <w:t xml:space="preserve">общим </w:t>
      </w:r>
      <w:r w:rsidRPr="00B62FF4">
        <w:rPr>
          <w:lang w:val="ru-RU" w:eastAsia="en-GB"/>
        </w:rPr>
        <w:t>бюджет</w:t>
      </w:r>
      <w:r>
        <w:rPr>
          <w:lang w:val="ru-RU" w:eastAsia="en-GB"/>
        </w:rPr>
        <w:t xml:space="preserve">ом, равным </w:t>
      </w:r>
      <w:r w:rsidRPr="00B62FF4">
        <w:rPr>
          <w:lang w:val="ru-RU" w:eastAsia="en-GB"/>
        </w:rPr>
        <w:t>68</w:t>
      </w:r>
      <w:r>
        <w:rPr>
          <w:lang w:val="ru-RU" w:eastAsia="en-GB"/>
        </w:rPr>
        <w:t>,</w:t>
      </w:r>
      <w:r w:rsidRPr="00B62FF4">
        <w:rPr>
          <w:lang w:val="ru-RU" w:eastAsia="en-GB"/>
        </w:rPr>
        <w:t xml:space="preserve">20 </w:t>
      </w:r>
      <w:r>
        <w:rPr>
          <w:lang w:val="ru-RU" w:eastAsia="en-GB"/>
        </w:rPr>
        <w:t>млн. шв. франков</w:t>
      </w:r>
      <w:r w:rsidRPr="00B62FF4">
        <w:rPr>
          <w:lang w:val="ru-RU" w:eastAsia="en-GB"/>
        </w:rPr>
        <w:t xml:space="preserve">. </w:t>
      </w:r>
      <w:r w:rsidRPr="00754089">
        <w:rPr>
          <w:lang w:val="ru-RU" w:eastAsia="en-GB"/>
        </w:rPr>
        <w:t>Тендерный комитет</w:t>
      </w:r>
      <w:r w:rsidRPr="00B62FF4">
        <w:rPr>
          <w:lang w:val="ru-RU" w:eastAsia="en-GB"/>
        </w:rPr>
        <w:t xml:space="preserve">, </w:t>
      </w:r>
      <w:r>
        <w:rPr>
          <w:lang w:val="ru-RU" w:eastAsia="en-GB"/>
        </w:rPr>
        <w:t xml:space="preserve">сформированный для </w:t>
      </w:r>
      <w:r w:rsidRPr="00B62FF4">
        <w:rPr>
          <w:lang w:val="ru-RU" w:eastAsia="en-GB"/>
        </w:rPr>
        <w:t>выбор</w:t>
      </w:r>
      <w:r>
        <w:rPr>
          <w:lang w:val="ru-RU" w:eastAsia="en-GB"/>
        </w:rPr>
        <w:t xml:space="preserve">а </w:t>
      </w:r>
      <w:r w:rsidRPr="00B62FF4">
        <w:rPr>
          <w:lang w:val="ru-RU" w:eastAsia="en-GB"/>
        </w:rPr>
        <w:t>подрядчик</w:t>
      </w:r>
      <w:r>
        <w:rPr>
          <w:lang w:val="ru-RU" w:eastAsia="en-GB"/>
        </w:rPr>
        <w:t xml:space="preserve">а по </w:t>
      </w:r>
      <w:r w:rsidRPr="00B62FF4">
        <w:rPr>
          <w:lang w:val="ru-RU" w:eastAsia="en-GB"/>
        </w:rPr>
        <w:t>проект</w:t>
      </w:r>
      <w:r>
        <w:rPr>
          <w:lang w:val="ru-RU" w:eastAsia="en-GB"/>
        </w:rPr>
        <w:t xml:space="preserve">у, именуемого </w:t>
      </w:r>
      <w:r>
        <w:rPr>
          <w:rFonts w:ascii="Times New Roman" w:hAnsi="Times New Roman"/>
          <w:lang w:val="ru-RU" w:eastAsia="en-GB"/>
        </w:rPr>
        <w:t>«</w:t>
      </w:r>
      <w:r>
        <w:rPr>
          <w:lang w:val="ru-RU" w:eastAsia="en-GB"/>
        </w:rPr>
        <w:t>генеральным подрядчиком</w:t>
      </w:r>
      <w:r>
        <w:rPr>
          <w:rFonts w:ascii="Times New Roman" w:hAnsi="Times New Roman"/>
          <w:lang w:val="ru-RU" w:eastAsia="en-GB"/>
        </w:rPr>
        <w:t>»</w:t>
      </w:r>
      <w:r w:rsidRPr="00B62FF4">
        <w:rPr>
          <w:lang w:val="ru-RU" w:eastAsia="en-GB"/>
        </w:rPr>
        <w:t xml:space="preserve"> (</w:t>
      </w:r>
      <w:r>
        <w:rPr>
          <w:lang w:val="ru-RU" w:eastAsia="en-GB"/>
        </w:rPr>
        <w:t>ГП</w:t>
      </w:r>
      <w:r w:rsidRPr="00B62FF4">
        <w:rPr>
          <w:lang w:val="ru-RU" w:eastAsia="en-GB"/>
        </w:rPr>
        <w:t xml:space="preserve">), </w:t>
      </w:r>
      <w:r>
        <w:rPr>
          <w:lang w:val="ru-RU" w:eastAsia="en-GB"/>
        </w:rPr>
        <w:t xml:space="preserve">выбрал </w:t>
      </w:r>
      <w:r w:rsidRPr="00754089">
        <w:rPr>
          <w:lang w:val="ru-RU" w:eastAsia="en-GB"/>
        </w:rPr>
        <w:t>в качестве</w:t>
      </w:r>
      <w:r>
        <w:rPr>
          <w:lang w:val="ru-RU" w:eastAsia="en-GB"/>
        </w:rPr>
        <w:t xml:space="preserve"> </w:t>
      </w:r>
      <w:r w:rsidRPr="00754089">
        <w:rPr>
          <w:lang w:val="ru-RU" w:eastAsia="en-GB"/>
        </w:rPr>
        <w:t xml:space="preserve">ГП </w:t>
      </w:r>
      <w:r>
        <w:rPr>
          <w:lang w:val="ru-RU" w:eastAsia="en-GB"/>
        </w:rPr>
        <w:t xml:space="preserve">по итогам </w:t>
      </w:r>
      <w:r w:rsidRPr="00754089">
        <w:rPr>
          <w:lang w:val="ru-RU" w:eastAsia="en-GB"/>
        </w:rPr>
        <w:t>международн</w:t>
      </w:r>
      <w:r>
        <w:rPr>
          <w:lang w:val="ru-RU" w:eastAsia="en-GB"/>
        </w:rPr>
        <w:t xml:space="preserve">ых торгов </w:t>
      </w:r>
      <w:r w:rsidRPr="00B62FF4">
        <w:rPr>
          <w:lang w:val="ru-RU" w:eastAsia="en-GB"/>
        </w:rPr>
        <w:t>(</w:t>
      </w:r>
      <w:r>
        <w:rPr>
          <w:lang w:val="ru-RU" w:eastAsia="en-GB"/>
        </w:rPr>
        <w:t>состоявшихся в феврале</w:t>
      </w:r>
      <w:r w:rsidRPr="00B62FF4">
        <w:rPr>
          <w:lang w:val="ru-RU" w:eastAsia="en-GB"/>
        </w:rPr>
        <w:t xml:space="preserve"> 2011</w:t>
      </w:r>
      <w:r>
        <w:rPr>
          <w:lang w:eastAsia="en-GB"/>
        </w:rPr>
        <w:t> </w:t>
      </w:r>
      <w:r>
        <w:rPr>
          <w:lang w:val="ru-RU" w:eastAsia="en-GB"/>
        </w:rPr>
        <w:t>г.</w:t>
      </w:r>
      <w:r w:rsidRPr="00B62FF4">
        <w:rPr>
          <w:lang w:val="ru-RU" w:eastAsia="en-GB"/>
        </w:rPr>
        <w:t>)</w:t>
      </w:r>
      <w:r>
        <w:rPr>
          <w:lang w:val="ru-RU" w:eastAsia="en-GB"/>
        </w:rPr>
        <w:t xml:space="preserve"> </w:t>
      </w:r>
      <w:r w:rsidRPr="00754089">
        <w:rPr>
          <w:lang w:val="ru-RU" w:eastAsia="en-GB"/>
        </w:rPr>
        <w:t>компани</w:t>
      </w:r>
      <w:r>
        <w:rPr>
          <w:lang w:val="ru-RU" w:eastAsia="en-GB"/>
        </w:rPr>
        <w:t xml:space="preserve">ю </w:t>
      </w:r>
      <w:r w:rsidRPr="00BA0F7C">
        <w:rPr>
          <w:lang w:eastAsia="en-GB"/>
        </w:rPr>
        <w:t>Implenia</w:t>
      </w:r>
      <w:r w:rsidRPr="00754089">
        <w:rPr>
          <w:lang w:val="ru-RU" w:eastAsia="en-GB"/>
        </w:rPr>
        <w:t xml:space="preserve">. Соглашение </w:t>
      </w:r>
      <w:r>
        <w:rPr>
          <w:lang w:val="ru-RU" w:eastAsia="en-GB"/>
        </w:rPr>
        <w:t xml:space="preserve">с </w:t>
      </w:r>
      <w:r w:rsidRPr="00754089">
        <w:rPr>
          <w:lang w:val="ru-RU" w:eastAsia="en-GB"/>
        </w:rPr>
        <w:t>компани</w:t>
      </w:r>
      <w:r>
        <w:rPr>
          <w:lang w:val="ru-RU" w:eastAsia="en-GB"/>
        </w:rPr>
        <w:t xml:space="preserve">ей </w:t>
      </w:r>
      <w:r w:rsidRPr="00BA0F7C">
        <w:rPr>
          <w:lang w:eastAsia="en-GB"/>
        </w:rPr>
        <w:t>Implenia</w:t>
      </w:r>
      <w:r w:rsidRPr="00754089">
        <w:rPr>
          <w:lang w:val="ru-RU" w:eastAsia="en-GB"/>
        </w:rPr>
        <w:t xml:space="preserve"> </w:t>
      </w:r>
      <w:r>
        <w:rPr>
          <w:lang w:val="ru-RU" w:eastAsia="en-GB"/>
        </w:rPr>
        <w:t xml:space="preserve">было </w:t>
      </w:r>
      <w:r w:rsidRPr="00754089">
        <w:rPr>
          <w:lang w:val="ru-RU" w:eastAsia="en-GB"/>
        </w:rPr>
        <w:t>подпис</w:t>
      </w:r>
      <w:r>
        <w:rPr>
          <w:lang w:val="ru-RU" w:eastAsia="en-GB"/>
        </w:rPr>
        <w:t>ано в мае</w:t>
      </w:r>
      <w:r w:rsidRPr="00754089">
        <w:rPr>
          <w:lang w:val="ru-RU" w:eastAsia="en-GB"/>
        </w:rPr>
        <w:t xml:space="preserve"> 2011</w:t>
      </w:r>
      <w:r>
        <w:rPr>
          <w:lang w:eastAsia="en-GB"/>
        </w:rPr>
        <w:t> </w:t>
      </w:r>
      <w:r w:rsidRPr="00754089">
        <w:rPr>
          <w:lang w:val="ru-RU" w:eastAsia="en-GB"/>
        </w:rPr>
        <w:t xml:space="preserve">г. </w:t>
      </w:r>
      <w:r>
        <w:rPr>
          <w:lang w:val="ru-RU" w:eastAsia="en-GB"/>
        </w:rPr>
        <w:t xml:space="preserve">в форме </w:t>
      </w:r>
      <w:r w:rsidRPr="00754089">
        <w:rPr>
          <w:lang w:val="ru-RU" w:eastAsia="en-GB"/>
        </w:rPr>
        <w:t>контракт</w:t>
      </w:r>
      <w:r>
        <w:rPr>
          <w:lang w:val="ru-RU" w:eastAsia="en-GB"/>
        </w:rPr>
        <w:t xml:space="preserve">а с </w:t>
      </w:r>
      <w:r w:rsidRPr="00754089">
        <w:rPr>
          <w:lang w:val="ru-RU" w:eastAsia="en-GB"/>
        </w:rPr>
        <w:t>фиксир</w:t>
      </w:r>
      <w:r>
        <w:rPr>
          <w:lang w:val="ru-RU" w:eastAsia="en-GB"/>
        </w:rPr>
        <w:t xml:space="preserve">ованной ценой на сумму </w:t>
      </w:r>
      <w:r w:rsidRPr="00754089">
        <w:rPr>
          <w:lang w:val="ru-RU" w:eastAsia="en-GB"/>
        </w:rPr>
        <w:t>53,24 млн. шв. франков</w:t>
      </w:r>
      <w:r>
        <w:rPr>
          <w:lang w:val="ru-RU" w:eastAsia="en-GB"/>
        </w:rPr>
        <w:t>,</w:t>
      </w:r>
      <w:r w:rsidRPr="00754089">
        <w:rPr>
          <w:lang w:val="ru-RU" w:eastAsia="en-GB"/>
        </w:rPr>
        <w:t xml:space="preserve"> включая гонорары, вознаграждени</w:t>
      </w:r>
      <w:r>
        <w:rPr>
          <w:lang w:val="ru-RU" w:eastAsia="en-GB"/>
        </w:rPr>
        <w:t>я</w:t>
      </w:r>
      <w:r w:rsidRPr="00754089">
        <w:rPr>
          <w:lang w:val="ru-RU" w:eastAsia="en-GB"/>
        </w:rPr>
        <w:t xml:space="preserve"> и платеж</w:t>
      </w:r>
      <w:r>
        <w:rPr>
          <w:lang w:val="ru-RU" w:eastAsia="en-GB"/>
        </w:rPr>
        <w:t xml:space="preserve">и за риск, </w:t>
      </w:r>
      <w:r w:rsidRPr="00754089">
        <w:rPr>
          <w:lang w:val="ru-RU" w:eastAsia="en-GB"/>
        </w:rPr>
        <w:t xml:space="preserve">но исключая контракт </w:t>
      </w:r>
      <w:r>
        <w:rPr>
          <w:lang w:val="ru-RU" w:eastAsia="en-GB"/>
        </w:rPr>
        <w:t xml:space="preserve">на </w:t>
      </w:r>
      <w:r w:rsidRPr="00754089">
        <w:rPr>
          <w:lang w:val="ru-RU" w:eastAsia="en-GB"/>
        </w:rPr>
        <w:t>строительств</w:t>
      </w:r>
      <w:r>
        <w:rPr>
          <w:lang w:val="ru-RU" w:eastAsia="en-GB"/>
        </w:rPr>
        <w:t xml:space="preserve">о центра </w:t>
      </w:r>
      <w:r w:rsidRPr="00754089">
        <w:rPr>
          <w:lang w:val="ru-RU" w:eastAsia="en-GB"/>
        </w:rPr>
        <w:t>досту</w:t>
      </w:r>
      <w:r>
        <w:rPr>
          <w:lang w:val="ru-RU" w:eastAsia="en-GB"/>
        </w:rPr>
        <w:t xml:space="preserve">па, </w:t>
      </w:r>
      <w:r w:rsidRPr="00754089">
        <w:rPr>
          <w:lang w:val="ru-RU" w:eastAsia="en-GB"/>
        </w:rPr>
        <w:t>котор</w:t>
      </w:r>
      <w:r>
        <w:rPr>
          <w:lang w:val="ru-RU" w:eastAsia="en-GB"/>
        </w:rPr>
        <w:t xml:space="preserve">ый был заключен с </w:t>
      </w:r>
      <w:r w:rsidRPr="00754089">
        <w:rPr>
          <w:lang w:val="ru-RU" w:eastAsia="en-GB"/>
        </w:rPr>
        <w:t xml:space="preserve">ГП отдельно </w:t>
      </w:r>
      <w:r>
        <w:rPr>
          <w:lang w:val="ru-RU" w:eastAsia="en-GB"/>
        </w:rPr>
        <w:t>в марте</w:t>
      </w:r>
      <w:r w:rsidRPr="00754089">
        <w:rPr>
          <w:lang w:val="ru-RU" w:eastAsia="en-GB"/>
        </w:rPr>
        <w:t xml:space="preserve"> </w:t>
      </w:r>
      <w:r>
        <w:rPr>
          <w:lang w:val="ru-RU" w:eastAsia="en-GB"/>
        </w:rPr>
        <w:t>2012 </w:t>
      </w:r>
      <w:r w:rsidRPr="00754089">
        <w:rPr>
          <w:lang w:val="ru-RU" w:eastAsia="en-GB"/>
        </w:rPr>
        <w:t xml:space="preserve">г. </w:t>
      </w:r>
      <w:r>
        <w:rPr>
          <w:lang w:val="ru-RU" w:eastAsia="en-GB"/>
        </w:rPr>
        <w:t xml:space="preserve">на сумму </w:t>
      </w:r>
      <w:r w:rsidRPr="00754089">
        <w:rPr>
          <w:lang w:val="ru-RU" w:eastAsia="en-GB"/>
        </w:rPr>
        <w:t>3,47 млн. шв. франков.</w:t>
      </w:r>
      <w:r>
        <w:rPr>
          <w:lang w:val="ru-RU" w:eastAsia="en-GB"/>
        </w:rPr>
        <w:t xml:space="preserve"> Строительные </w:t>
      </w:r>
      <w:r w:rsidRPr="00754089">
        <w:rPr>
          <w:lang w:val="ru-RU" w:eastAsia="en-GB"/>
        </w:rPr>
        <w:t>работ</w:t>
      </w:r>
      <w:r>
        <w:rPr>
          <w:lang w:val="ru-RU" w:eastAsia="en-GB"/>
        </w:rPr>
        <w:t>ы</w:t>
      </w:r>
      <w:r w:rsidRPr="00754089">
        <w:rPr>
          <w:lang w:val="ru-RU" w:eastAsia="en-GB"/>
        </w:rPr>
        <w:t xml:space="preserve"> </w:t>
      </w:r>
      <w:r>
        <w:rPr>
          <w:lang w:val="ru-RU" w:eastAsia="en-GB"/>
        </w:rPr>
        <w:t>начались в августе</w:t>
      </w:r>
      <w:r w:rsidRPr="00754089">
        <w:rPr>
          <w:lang w:val="ru-RU" w:eastAsia="en-GB"/>
        </w:rPr>
        <w:t xml:space="preserve"> 2011</w:t>
      </w:r>
      <w:r>
        <w:rPr>
          <w:lang w:eastAsia="en-GB"/>
        </w:rPr>
        <w:t> </w:t>
      </w:r>
      <w:r w:rsidRPr="00754089">
        <w:rPr>
          <w:lang w:val="ru-RU" w:eastAsia="en-GB"/>
        </w:rPr>
        <w:t xml:space="preserve">г. и </w:t>
      </w:r>
      <w:r>
        <w:rPr>
          <w:lang w:val="ru-RU" w:eastAsia="en-GB"/>
        </w:rPr>
        <w:t>их планировалось завершить к апрелю</w:t>
      </w:r>
      <w:r w:rsidRPr="00754089">
        <w:rPr>
          <w:lang w:val="ru-RU" w:eastAsia="en-GB"/>
        </w:rPr>
        <w:t xml:space="preserve"> 2013 г. Однако </w:t>
      </w:r>
      <w:r w:rsidRPr="00FD200B">
        <w:rPr>
          <w:lang w:val="ru-RU" w:eastAsia="en-GB"/>
        </w:rPr>
        <w:t>в результате</w:t>
      </w:r>
      <w:r>
        <w:rPr>
          <w:lang w:val="ru-RU" w:eastAsia="en-GB"/>
        </w:rPr>
        <w:t xml:space="preserve"> срыва </w:t>
      </w:r>
      <w:r>
        <w:rPr>
          <w:rFonts w:cs="Arial"/>
          <w:lang w:val="ru-RU" w:eastAsia="en-IN" w:bidi="ar-SA"/>
        </w:rPr>
        <w:t>сроков выполнения работ</w:t>
      </w:r>
      <w:r w:rsidRPr="00211B6E">
        <w:rPr>
          <w:rFonts w:cs="Arial"/>
          <w:lang w:val="ru-RU" w:eastAsia="en-IN" w:bidi="ar-SA"/>
        </w:rPr>
        <w:t xml:space="preserve"> </w:t>
      </w:r>
      <w:r w:rsidRPr="00754089">
        <w:rPr>
          <w:lang w:val="ru-RU" w:eastAsia="en-GB"/>
        </w:rPr>
        <w:t>генеральн</w:t>
      </w:r>
      <w:r>
        <w:rPr>
          <w:lang w:val="ru-RU" w:eastAsia="en-GB"/>
        </w:rPr>
        <w:t xml:space="preserve">ым </w:t>
      </w:r>
      <w:r w:rsidRPr="00754089">
        <w:rPr>
          <w:lang w:val="ru-RU" w:eastAsia="en-GB"/>
        </w:rPr>
        <w:t>подрядчик</w:t>
      </w:r>
      <w:r>
        <w:rPr>
          <w:lang w:val="ru-RU" w:eastAsia="en-GB"/>
        </w:rPr>
        <w:t xml:space="preserve">ом </w:t>
      </w:r>
      <w:r w:rsidRPr="00754089">
        <w:rPr>
          <w:lang w:val="ru-RU" w:eastAsia="en-GB"/>
        </w:rPr>
        <w:t xml:space="preserve">и </w:t>
      </w:r>
      <w:r>
        <w:rPr>
          <w:lang w:val="ru-RU" w:eastAsia="en-GB"/>
        </w:rPr>
        <w:t xml:space="preserve">разногласий </w:t>
      </w:r>
      <w:r w:rsidRPr="00754089">
        <w:rPr>
          <w:lang w:val="ru-RU" w:eastAsia="en-GB"/>
        </w:rPr>
        <w:t>в отношении соответств</w:t>
      </w:r>
      <w:r>
        <w:rPr>
          <w:lang w:val="ru-RU" w:eastAsia="en-GB"/>
        </w:rPr>
        <w:t xml:space="preserve">ия </w:t>
      </w:r>
      <w:r w:rsidRPr="00754089">
        <w:rPr>
          <w:lang w:val="ru-RU" w:eastAsia="en-GB"/>
        </w:rPr>
        <w:t>некотор</w:t>
      </w:r>
      <w:r>
        <w:rPr>
          <w:lang w:val="ru-RU" w:eastAsia="en-GB"/>
        </w:rPr>
        <w:t xml:space="preserve">ых </w:t>
      </w:r>
      <w:r w:rsidRPr="00754089">
        <w:rPr>
          <w:lang w:val="ru-RU" w:eastAsia="en-GB"/>
        </w:rPr>
        <w:t>выполнен</w:t>
      </w:r>
      <w:r>
        <w:rPr>
          <w:lang w:val="ru-RU" w:eastAsia="en-GB"/>
        </w:rPr>
        <w:t xml:space="preserve">ных </w:t>
      </w:r>
      <w:r w:rsidRPr="00754089">
        <w:rPr>
          <w:lang w:val="ru-RU" w:eastAsia="en-GB"/>
        </w:rPr>
        <w:t>работ</w:t>
      </w:r>
      <w:r>
        <w:rPr>
          <w:lang w:val="ru-RU" w:eastAsia="en-GB"/>
        </w:rPr>
        <w:t xml:space="preserve"> </w:t>
      </w:r>
      <w:r w:rsidRPr="00754089">
        <w:rPr>
          <w:lang w:val="ru-RU" w:eastAsia="en-GB"/>
        </w:rPr>
        <w:t>контракт</w:t>
      </w:r>
      <w:r>
        <w:rPr>
          <w:lang w:val="ru-RU" w:eastAsia="en-GB"/>
        </w:rPr>
        <w:t xml:space="preserve">ным </w:t>
      </w:r>
      <w:r w:rsidRPr="00754089">
        <w:rPr>
          <w:lang w:val="ru-RU" w:eastAsia="en-GB"/>
        </w:rPr>
        <w:t>требовани</w:t>
      </w:r>
      <w:r>
        <w:rPr>
          <w:lang w:val="ru-RU" w:eastAsia="en-GB"/>
        </w:rPr>
        <w:t>ям</w:t>
      </w:r>
      <w:r w:rsidRPr="00754089">
        <w:rPr>
          <w:lang w:val="ru-RU" w:eastAsia="en-GB"/>
        </w:rPr>
        <w:t xml:space="preserve"> контракт </w:t>
      </w:r>
      <w:r>
        <w:rPr>
          <w:lang w:val="ru-RU" w:eastAsia="en-GB"/>
        </w:rPr>
        <w:t xml:space="preserve">был </w:t>
      </w:r>
      <w:r w:rsidRPr="00754089">
        <w:rPr>
          <w:lang w:val="ru-RU" w:eastAsia="en-GB"/>
        </w:rPr>
        <w:t>расторгнут</w:t>
      </w:r>
      <w:r>
        <w:rPr>
          <w:lang w:val="ru-RU" w:eastAsia="en-GB"/>
        </w:rPr>
        <w:t xml:space="preserve"> </w:t>
      </w:r>
      <w:r>
        <w:rPr>
          <w:rFonts w:cs="Arial"/>
          <w:lang w:val="ru-RU" w:eastAsia="en-IN" w:bidi="ar-SA"/>
        </w:rPr>
        <w:t xml:space="preserve">с </w:t>
      </w:r>
      <w:r w:rsidRPr="00754089">
        <w:rPr>
          <w:rFonts w:cs="Arial"/>
          <w:lang w:val="ru-RU" w:eastAsia="en-IN" w:bidi="ar-SA"/>
        </w:rPr>
        <w:t>подпис</w:t>
      </w:r>
      <w:r>
        <w:rPr>
          <w:rFonts w:cs="Arial"/>
          <w:lang w:val="ru-RU" w:eastAsia="en-IN" w:bidi="ar-SA"/>
        </w:rPr>
        <w:t xml:space="preserve">анием </w:t>
      </w:r>
      <w:r w:rsidRPr="005E7E13">
        <w:rPr>
          <w:rFonts w:cs="Arial"/>
          <w:lang w:val="ru-RU" w:eastAsia="en-IN" w:bidi="ar-SA"/>
        </w:rPr>
        <w:t xml:space="preserve">с генеральным подрядчиком </w:t>
      </w:r>
      <w:r>
        <w:rPr>
          <w:rFonts w:cs="Arial"/>
          <w:lang w:val="ru-RU" w:eastAsia="en-IN" w:bidi="ar-SA"/>
        </w:rPr>
        <w:t xml:space="preserve">в </w:t>
      </w:r>
      <w:r>
        <w:rPr>
          <w:lang w:val="ru-RU" w:eastAsia="en-GB"/>
        </w:rPr>
        <w:t>июле</w:t>
      </w:r>
      <w:r w:rsidRPr="00754089">
        <w:rPr>
          <w:lang w:val="ru-RU" w:eastAsia="en-GB"/>
        </w:rPr>
        <w:t xml:space="preserve"> 2012</w:t>
      </w:r>
      <w:r>
        <w:rPr>
          <w:lang w:val="ru-RU" w:eastAsia="en-GB"/>
        </w:rPr>
        <w:t> </w:t>
      </w:r>
      <w:r w:rsidRPr="00754089">
        <w:rPr>
          <w:lang w:val="ru-RU" w:eastAsia="en-GB"/>
        </w:rPr>
        <w:t>г</w:t>
      </w:r>
      <w:r>
        <w:rPr>
          <w:lang w:val="ru-RU" w:eastAsia="en-GB"/>
        </w:rPr>
        <w:t xml:space="preserve"> </w:t>
      </w:r>
      <w:r w:rsidRPr="005E7E13">
        <w:rPr>
          <w:rFonts w:cs="Arial"/>
          <w:lang w:val="ru-RU" w:eastAsia="en-IN" w:bidi="ar-SA"/>
        </w:rPr>
        <w:t>договоренности о прекращении отношений по взаимному согласию</w:t>
      </w:r>
      <w:r w:rsidRPr="00754089">
        <w:rPr>
          <w:lang w:val="ru-RU" w:eastAsia="en-GB"/>
        </w:rPr>
        <w:t xml:space="preserve">. Секретариат ВОИС </w:t>
      </w:r>
      <w:r>
        <w:rPr>
          <w:lang w:val="ru-RU" w:eastAsia="en-GB"/>
        </w:rPr>
        <w:t xml:space="preserve">взял на себя </w:t>
      </w:r>
      <w:r w:rsidRPr="00754089">
        <w:rPr>
          <w:lang w:val="ru-RU" w:eastAsia="en-GB"/>
        </w:rPr>
        <w:t>непосредственн</w:t>
      </w:r>
      <w:r>
        <w:rPr>
          <w:lang w:val="ru-RU" w:eastAsia="en-GB"/>
        </w:rPr>
        <w:t xml:space="preserve">ую </w:t>
      </w:r>
      <w:r w:rsidRPr="00754089">
        <w:rPr>
          <w:lang w:val="ru-RU" w:eastAsia="en-GB"/>
        </w:rPr>
        <w:t>ответственност</w:t>
      </w:r>
      <w:r>
        <w:rPr>
          <w:lang w:val="ru-RU" w:eastAsia="en-GB"/>
        </w:rPr>
        <w:t xml:space="preserve">ь за </w:t>
      </w:r>
      <w:r w:rsidRPr="00754089">
        <w:rPr>
          <w:lang w:val="ru-RU" w:eastAsia="en-GB"/>
        </w:rPr>
        <w:t>реализаци</w:t>
      </w:r>
      <w:r>
        <w:rPr>
          <w:lang w:val="ru-RU" w:eastAsia="en-GB"/>
        </w:rPr>
        <w:t xml:space="preserve">ю </w:t>
      </w:r>
      <w:r w:rsidRPr="00754089">
        <w:rPr>
          <w:lang w:val="ru-RU" w:eastAsia="en-GB"/>
        </w:rPr>
        <w:t>проект</w:t>
      </w:r>
      <w:r>
        <w:rPr>
          <w:lang w:val="ru-RU" w:eastAsia="en-GB"/>
        </w:rPr>
        <w:t>а</w:t>
      </w:r>
      <w:r w:rsidRPr="00754089">
        <w:rPr>
          <w:lang w:val="ru-RU" w:eastAsia="en-GB"/>
        </w:rPr>
        <w:t xml:space="preserve"> </w:t>
      </w:r>
      <w:r>
        <w:rPr>
          <w:lang w:val="ru-RU" w:eastAsia="en-GB"/>
        </w:rPr>
        <w:t xml:space="preserve">путем </w:t>
      </w:r>
      <w:r w:rsidRPr="00754089">
        <w:rPr>
          <w:lang w:val="ru-RU" w:eastAsia="en-GB"/>
        </w:rPr>
        <w:t>расшир</w:t>
      </w:r>
      <w:r>
        <w:rPr>
          <w:lang w:val="ru-RU" w:eastAsia="en-GB"/>
        </w:rPr>
        <w:t xml:space="preserve">ения круга </w:t>
      </w:r>
      <w:r w:rsidRPr="00754089">
        <w:rPr>
          <w:lang w:val="ru-RU" w:eastAsia="en-GB"/>
        </w:rPr>
        <w:t>задач</w:t>
      </w:r>
      <w:r>
        <w:rPr>
          <w:lang w:val="ru-RU" w:eastAsia="en-GB"/>
        </w:rPr>
        <w:t xml:space="preserve"> </w:t>
      </w:r>
      <w:r w:rsidRPr="00754089">
        <w:rPr>
          <w:lang w:val="ru-RU" w:eastAsia="en-GB"/>
        </w:rPr>
        <w:t>архитектор</w:t>
      </w:r>
      <w:r>
        <w:rPr>
          <w:lang w:val="ru-RU" w:eastAsia="en-GB"/>
        </w:rPr>
        <w:t>а</w:t>
      </w:r>
      <w:r w:rsidRPr="00754089">
        <w:rPr>
          <w:lang w:val="ru-RU" w:eastAsia="en-GB"/>
        </w:rPr>
        <w:t xml:space="preserve">, </w:t>
      </w:r>
      <w:r w:rsidRPr="00754089">
        <w:rPr>
          <w:lang w:val="ru-RU"/>
        </w:rPr>
        <w:t xml:space="preserve">координатора проекта </w:t>
      </w:r>
      <w:r w:rsidRPr="00754089">
        <w:rPr>
          <w:lang w:val="ru-RU" w:eastAsia="en-GB"/>
        </w:rPr>
        <w:t>и техническ</w:t>
      </w:r>
      <w:r>
        <w:rPr>
          <w:lang w:val="ru-RU" w:eastAsia="en-GB"/>
        </w:rPr>
        <w:t>их специалистов</w:t>
      </w:r>
      <w:r w:rsidRPr="00754089">
        <w:rPr>
          <w:lang w:val="ru-RU" w:eastAsia="en-GB"/>
        </w:rPr>
        <w:t xml:space="preserve">. </w:t>
      </w:r>
      <w:r>
        <w:rPr>
          <w:lang w:val="ru-RU" w:eastAsia="en-GB"/>
        </w:rPr>
        <w:t xml:space="preserve">Ожидалось, что </w:t>
      </w:r>
      <w:r w:rsidRPr="00754089">
        <w:rPr>
          <w:lang w:val="ru-RU" w:eastAsia="en-GB"/>
        </w:rPr>
        <w:t>работ</w:t>
      </w:r>
      <w:r>
        <w:rPr>
          <w:lang w:val="ru-RU" w:eastAsia="en-GB"/>
        </w:rPr>
        <w:t xml:space="preserve">ы будут </w:t>
      </w:r>
      <w:r w:rsidRPr="00754089">
        <w:rPr>
          <w:lang w:val="ru-RU" w:eastAsia="en-GB"/>
        </w:rPr>
        <w:t>завершен</w:t>
      </w:r>
      <w:r>
        <w:rPr>
          <w:lang w:val="ru-RU" w:eastAsia="en-GB"/>
        </w:rPr>
        <w:t>ы</w:t>
      </w:r>
      <w:r w:rsidRPr="00754089">
        <w:rPr>
          <w:lang w:val="ru-RU" w:eastAsia="en-GB"/>
        </w:rPr>
        <w:t xml:space="preserve"> </w:t>
      </w:r>
      <w:r>
        <w:rPr>
          <w:lang w:val="ru-RU" w:eastAsia="en-GB"/>
        </w:rPr>
        <w:t>к июню</w:t>
      </w:r>
      <w:r w:rsidRPr="00754089">
        <w:rPr>
          <w:lang w:val="ru-RU" w:eastAsia="en-GB"/>
        </w:rPr>
        <w:t xml:space="preserve"> 2014 г.</w:t>
      </w:r>
    </w:p>
    <w:p w:rsidR="0027400E" w:rsidRPr="00B62FF4" w:rsidRDefault="0027400E" w:rsidP="00F9549A">
      <w:pPr>
        <w:autoSpaceDE w:val="0"/>
        <w:autoSpaceDN w:val="0"/>
        <w:adjustRightInd w:val="0"/>
        <w:spacing w:line="360" w:lineRule="auto"/>
        <w:ind w:hanging="567"/>
        <w:jc w:val="both"/>
        <w:rPr>
          <w:rFonts w:ascii="Cambria" w:hAnsi="Cambria" w:cs="Mangal"/>
          <w:sz w:val="24"/>
          <w:szCs w:val="24"/>
          <w:lang w:val="ru-RU" w:eastAsia="en-US" w:bidi="hi-IN"/>
        </w:rPr>
      </w:pPr>
      <w:r w:rsidRPr="00B62FF4">
        <w:rPr>
          <w:rFonts w:ascii="Cambria" w:hAnsi="Cambria" w:cs="Mangal"/>
          <w:b/>
          <w:iCs/>
          <w:sz w:val="24"/>
          <w:szCs w:val="24"/>
          <w:lang w:val="ru-RU" w:eastAsia="en-US" w:bidi="hi-IN"/>
        </w:rPr>
        <w:t>Планировани</w:t>
      </w:r>
      <w:r>
        <w:rPr>
          <w:rFonts w:ascii="Cambria" w:hAnsi="Cambria" w:cs="Mangal"/>
          <w:b/>
          <w:iCs/>
          <w:sz w:val="24"/>
          <w:szCs w:val="24"/>
          <w:lang w:val="ru-RU" w:eastAsia="en-US" w:bidi="hi-IN"/>
        </w:rPr>
        <w:t xml:space="preserve">е </w:t>
      </w:r>
      <w:r w:rsidRPr="00B62FF4">
        <w:rPr>
          <w:rFonts w:ascii="Cambria" w:hAnsi="Cambria" w:cs="Mangal"/>
          <w:b/>
          <w:iCs/>
          <w:sz w:val="24"/>
          <w:szCs w:val="24"/>
          <w:lang w:val="ru-RU" w:eastAsia="en-US" w:bidi="hi-IN"/>
        </w:rPr>
        <w:t>проект</w:t>
      </w:r>
      <w:r>
        <w:rPr>
          <w:rFonts w:ascii="Cambria" w:hAnsi="Cambria" w:cs="Mangal"/>
          <w:b/>
          <w:iCs/>
          <w:sz w:val="24"/>
          <w:szCs w:val="24"/>
          <w:lang w:val="ru-RU" w:eastAsia="en-US" w:bidi="hi-IN"/>
        </w:rPr>
        <w:t>а</w:t>
      </w:r>
      <w:r w:rsidRPr="00B62FF4">
        <w:rPr>
          <w:rFonts w:ascii="Cambria" w:hAnsi="Cambria" w:cs="Mangal"/>
          <w:b/>
          <w:iCs/>
          <w:sz w:val="24"/>
          <w:szCs w:val="24"/>
          <w:lang w:val="ru-RU" w:eastAsia="en-US" w:bidi="hi-IN"/>
        </w:rPr>
        <w:t xml:space="preserve"> строительства нового конференц-зала</w:t>
      </w:r>
    </w:p>
    <w:p w:rsidR="0027400E" w:rsidRDefault="0027400E" w:rsidP="00BA0F7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/>
          <w:iCs/>
          <w:sz w:val="24"/>
          <w:szCs w:val="24"/>
          <w:lang w:val="ru-RU"/>
        </w:rPr>
        <w:sectPr w:rsidR="0027400E" w:rsidSect="00EB7A9D">
          <w:footerReference w:type="first" r:id="rId62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754089">
        <w:rPr>
          <w:rFonts w:ascii="Cambria" w:hAnsi="Cambria"/>
          <w:iCs/>
          <w:sz w:val="24"/>
          <w:szCs w:val="24"/>
          <w:lang w:val="ru-RU"/>
        </w:rPr>
        <w:t>Анализ</w:t>
      </w:r>
      <w:r>
        <w:rPr>
          <w:rFonts w:ascii="Cambria" w:hAnsi="Cambria"/>
          <w:iCs/>
          <w:sz w:val="24"/>
          <w:szCs w:val="24"/>
          <w:lang w:val="ru-RU"/>
        </w:rPr>
        <w:t xml:space="preserve"> </w:t>
      </w:r>
      <w:r w:rsidRPr="00754089">
        <w:rPr>
          <w:rFonts w:ascii="Cambria" w:hAnsi="Cambria"/>
          <w:iCs/>
          <w:sz w:val="24"/>
          <w:szCs w:val="24"/>
          <w:lang w:val="ru-RU"/>
        </w:rPr>
        <w:t>подробн</w:t>
      </w:r>
      <w:r>
        <w:rPr>
          <w:rFonts w:ascii="Cambria" w:hAnsi="Cambria"/>
          <w:iCs/>
          <w:sz w:val="24"/>
          <w:szCs w:val="24"/>
          <w:lang w:val="ru-RU"/>
        </w:rPr>
        <w:t>ого коммерческого предложения</w:t>
      </w:r>
      <w:r w:rsidRPr="00754089">
        <w:rPr>
          <w:rFonts w:ascii="Cambria" w:hAnsi="Cambria"/>
          <w:iCs/>
          <w:sz w:val="24"/>
          <w:szCs w:val="24"/>
          <w:lang w:val="ru-RU"/>
        </w:rPr>
        <w:t xml:space="preserve"> </w:t>
      </w:r>
      <w:r w:rsidRPr="00B62FF4">
        <w:rPr>
          <w:rFonts w:ascii="Cambria" w:hAnsi="Cambria"/>
          <w:iCs/>
          <w:sz w:val="24"/>
          <w:szCs w:val="24"/>
          <w:lang w:val="ru-RU"/>
        </w:rPr>
        <w:t xml:space="preserve">и </w:t>
      </w:r>
      <w:r>
        <w:rPr>
          <w:rFonts w:ascii="Cambria" w:hAnsi="Cambria"/>
          <w:iCs/>
          <w:sz w:val="24"/>
          <w:szCs w:val="24"/>
          <w:lang w:val="ru-RU"/>
        </w:rPr>
        <w:t xml:space="preserve">других прилагавшихся к нему документов показал, что </w:t>
      </w:r>
      <w:r w:rsidRPr="00B62FF4">
        <w:rPr>
          <w:rFonts w:ascii="Cambria" w:hAnsi="Cambria"/>
          <w:iCs/>
          <w:sz w:val="24"/>
          <w:szCs w:val="24"/>
          <w:lang w:val="ru-RU"/>
        </w:rPr>
        <w:t>проект</w:t>
      </w:r>
      <w:r>
        <w:rPr>
          <w:rFonts w:ascii="Cambria" w:hAnsi="Cambria"/>
          <w:iCs/>
          <w:sz w:val="24"/>
          <w:szCs w:val="24"/>
          <w:lang w:val="ru-RU"/>
        </w:rPr>
        <w:t>ное</w:t>
      </w:r>
      <w:r w:rsidRPr="00B62FF4">
        <w:rPr>
          <w:rFonts w:ascii="Cambria" w:hAnsi="Cambria"/>
          <w:iCs/>
          <w:sz w:val="24"/>
          <w:szCs w:val="24"/>
          <w:lang w:val="ru-RU"/>
        </w:rPr>
        <w:t xml:space="preserve"> предложение </w:t>
      </w:r>
      <w:r>
        <w:rPr>
          <w:rFonts w:ascii="Cambria" w:hAnsi="Cambria"/>
          <w:iCs/>
          <w:sz w:val="24"/>
          <w:szCs w:val="24"/>
          <w:lang w:val="ru-RU"/>
        </w:rPr>
        <w:t xml:space="preserve">не давало </w:t>
      </w:r>
      <w:r w:rsidRPr="00754089">
        <w:rPr>
          <w:rFonts w:ascii="Cambria" w:hAnsi="Cambria"/>
          <w:iCs/>
          <w:sz w:val="24"/>
          <w:szCs w:val="24"/>
          <w:lang w:val="ru-RU"/>
        </w:rPr>
        <w:t>государствам-членам</w:t>
      </w:r>
      <w:r>
        <w:rPr>
          <w:rFonts w:ascii="Cambria" w:hAnsi="Cambria"/>
          <w:iCs/>
          <w:sz w:val="24"/>
          <w:szCs w:val="24"/>
          <w:lang w:val="ru-RU"/>
        </w:rPr>
        <w:t xml:space="preserve"> </w:t>
      </w:r>
      <w:r w:rsidRPr="00754089">
        <w:rPr>
          <w:rFonts w:ascii="Cambria" w:hAnsi="Cambria"/>
          <w:iCs/>
          <w:sz w:val="24"/>
          <w:szCs w:val="24"/>
          <w:lang w:val="ru-RU"/>
        </w:rPr>
        <w:t>возможн</w:t>
      </w:r>
      <w:r>
        <w:rPr>
          <w:rFonts w:ascii="Cambria" w:hAnsi="Cambria"/>
          <w:iCs/>
          <w:sz w:val="24"/>
          <w:szCs w:val="24"/>
          <w:lang w:val="ru-RU"/>
        </w:rPr>
        <w:t>ости получить наиболее важную информацию</w:t>
      </w:r>
      <w:r w:rsidRPr="00B62FF4">
        <w:rPr>
          <w:rFonts w:ascii="Cambria" w:hAnsi="Cambria"/>
          <w:iCs/>
          <w:sz w:val="24"/>
          <w:szCs w:val="24"/>
          <w:lang w:val="ru-RU"/>
        </w:rPr>
        <w:t xml:space="preserve"> </w:t>
      </w:r>
      <w:r>
        <w:rPr>
          <w:rFonts w:ascii="Cambria" w:hAnsi="Cambria"/>
          <w:iCs/>
          <w:sz w:val="24"/>
          <w:szCs w:val="24"/>
          <w:lang w:val="ru-RU"/>
        </w:rPr>
        <w:t xml:space="preserve">о предлагавшемся </w:t>
      </w:r>
      <w:r w:rsidRPr="00754089">
        <w:rPr>
          <w:rFonts w:ascii="Cambria" w:hAnsi="Cambria"/>
          <w:iCs/>
          <w:sz w:val="24"/>
          <w:szCs w:val="24"/>
          <w:lang w:val="ru-RU"/>
        </w:rPr>
        <w:t>проект</w:t>
      </w:r>
      <w:r>
        <w:rPr>
          <w:rFonts w:ascii="Cambria" w:hAnsi="Cambria"/>
          <w:iCs/>
          <w:sz w:val="24"/>
          <w:szCs w:val="24"/>
          <w:lang w:val="ru-RU"/>
        </w:rPr>
        <w:t>е</w:t>
      </w:r>
      <w:r w:rsidRPr="00B62FF4">
        <w:rPr>
          <w:rFonts w:ascii="Cambria" w:hAnsi="Cambria"/>
          <w:iCs/>
          <w:sz w:val="24"/>
          <w:szCs w:val="24"/>
          <w:lang w:val="ru-RU"/>
        </w:rPr>
        <w:t xml:space="preserve"> </w:t>
      </w:r>
      <w:r w:rsidRPr="00BA0F7C">
        <w:rPr>
          <w:rFonts w:ascii="Cambria" w:hAnsi="Cambria"/>
          <w:iCs/>
          <w:sz w:val="24"/>
          <w:szCs w:val="24"/>
        </w:rPr>
        <w:t>NCHP</w:t>
      </w:r>
      <w:r w:rsidRPr="00B62FF4">
        <w:rPr>
          <w:rFonts w:ascii="Cambria" w:hAnsi="Cambria"/>
          <w:iCs/>
          <w:sz w:val="24"/>
          <w:szCs w:val="24"/>
          <w:lang w:val="ru-RU"/>
        </w:rPr>
        <w:t xml:space="preserve">. </w:t>
      </w:r>
      <w:r w:rsidRPr="00754089">
        <w:rPr>
          <w:rFonts w:ascii="Cambria" w:hAnsi="Cambria"/>
          <w:iCs/>
          <w:sz w:val="24"/>
          <w:szCs w:val="24"/>
          <w:lang w:val="ru-RU"/>
        </w:rPr>
        <w:t xml:space="preserve">В частности, </w:t>
      </w:r>
      <w:r>
        <w:rPr>
          <w:rFonts w:ascii="Cambria" w:hAnsi="Cambria"/>
          <w:iCs/>
          <w:sz w:val="24"/>
          <w:szCs w:val="24"/>
          <w:lang w:val="ru-RU"/>
        </w:rPr>
        <w:t xml:space="preserve">в </w:t>
      </w:r>
      <w:r w:rsidRPr="00DE1732">
        <w:rPr>
          <w:rFonts w:ascii="Cambria" w:hAnsi="Cambria"/>
          <w:iCs/>
          <w:sz w:val="24"/>
          <w:szCs w:val="24"/>
          <w:lang w:val="ru-RU"/>
        </w:rPr>
        <w:t>проект</w:t>
      </w:r>
      <w:r>
        <w:rPr>
          <w:rFonts w:ascii="Cambria" w:hAnsi="Cambria"/>
          <w:iCs/>
          <w:sz w:val="24"/>
          <w:szCs w:val="24"/>
          <w:lang w:val="ru-RU"/>
        </w:rPr>
        <w:t xml:space="preserve">ном предложении не </w:t>
      </w:r>
    </w:p>
    <w:p w:rsidR="0027400E" w:rsidRPr="00DE1732" w:rsidRDefault="0027400E" w:rsidP="00BE5C1B">
      <w:pPr>
        <w:pStyle w:val="ListParagraph"/>
        <w:autoSpaceDE w:val="0"/>
        <w:autoSpaceDN w:val="0"/>
        <w:adjustRightInd w:val="0"/>
        <w:spacing w:line="360" w:lineRule="auto"/>
        <w:ind w:left="426"/>
        <w:contextualSpacing w:val="0"/>
        <w:rPr>
          <w:rFonts w:ascii="Cambria" w:hAnsi="Cambria"/>
          <w:iCs/>
          <w:sz w:val="24"/>
          <w:szCs w:val="24"/>
          <w:lang w:val="ru-RU"/>
        </w:rPr>
      </w:pPr>
      <w:r>
        <w:rPr>
          <w:rFonts w:ascii="Cambria" w:hAnsi="Cambria"/>
          <w:iCs/>
          <w:sz w:val="24"/>
          <w:szCs w:val="24"/>
          <w:lang w:val="ru-RU"/>
        </w:rPr>
        <w:lastRenderedPageBreak/>
        <w:t xml:space="preserve">были учтены </w:t>
      </w:r>
      <w:r w:rsidRPr="00754089">
        <w:rPr>
          <w:rFonts w:ascii="Cambria" w:hAnsi="Cambria"/>
          <w:iCs/>
          <w:sz w:val="24"/>
          <w:szCs w:val="24"/>
          <w:lang w:val="ru-RU"/>
        </w:rPr>
        <w:t>следующ</w:t>
      </w:r>
      <w:r>
        <w:rPr>
          <w:rFonts w:ascii="Cambria" w:hAnsi="Cambria"/>
          <w:iCs/>
          <w:sz w:val="24"/>
          <w:szCs w:val="24"/>
          <w:lang w:val="ru-RU"/>
        </w:rPr>
        <w:t xml:space="preserve">ие ключевые </w:t>
      </w:r>
      <w:r w:rsidRPr="00754089">
        <w:rPr>
          <w:rFonts w:ascii="Cambria" w:hAnsi="Cambria"/>
          <w:iCs/>
          <w:sz w:val="24"/>
          <w:szCs w:val="24"/>
          <w:lang w:val="ru-RU"/>
        </w:rPr>
        <w:t>момент</w:t>
      </w:r>
      <w:r>
        <w:rPr>
          <w:rFonts w:ascii="Cambria" w:hAnsi="Cambria"/>
          <w:iCs/>
          <w:sz w:val="24"/>
          <w:szCs w:val="24"/>
          <w:lang w:val="ru-RU"/>
        </w:rPr>
        <w:t>ы:</w:t>
      </w:r>
    </w:p>
    <w:p w:rsidR="0027400E" w:rsidRPr="00754089" w:rsidRDefault="0027400E" w:rsidP="00BA0F7C">
      <w:pPr>
        <w:pStyle w:val="ListParagraph"/>
        <w:numPr>
          <w:ilvl w:val="0"/>
          <w:numId w:val="29"/>
        </w:numPr>
        <w:spacing w:line="360" w:lineRule="auto"/>
        <w:ind w:left="851" w:hanging="284"/>
        <w:contextualSpacing w:val="0"/>
        <w:rPr>
          <w:rFonts w:ascii="Cambria" w:hAnsi="Cambria"/>
          <w:bCs/>
          <w:iCs/>
          <w:sz w:val="24"/>
          <w:szCs w:val="24"/>
          <w:lang w:val="ru-RU"/>
        </w:rPr>
      </w:pPr>
      <w:r>
        <w:rPr>
          <w:rFonts w:ascii="Cambria" w:hAnsi="Cambria"/>
          <w:iCs/>
          <w:sz w:val="24"/>
          <w:szCs w:val="24"/>
          <w:lang w:val="ru-RU"/>
        </w:rPr>
        <w:t xml:space="preserve">Передовая </w:t>
      </w:r>
      <w:r w:rsidRPr="00754089">
        <w:rPr>
          <w:rFonts w:ascii="Cambria" w:hAnsi="Cambria"/>
          <w:iCs/>
          <w:sz w:val="24"/>
          <w:szCs w:val="24"/>
          <w:lang w:val="ru-RU"/>
        </w:rPr>
        <w:t>практика</w:t>
      </w:r>
      <w:r>
        <w:rPr>
          <w:rFonts w:ascii="Cambria" w:hAnsi="Cambria"/>
          <w:iCs/>
          <w:sz w:val="24"/>
          <w:szCs w:val="24"/>
          <w:lang w:val="ru-RU"/>
        </w:rPr>
        <w:t xml:space="preserve"> состоит в том, что лицам, принимающим </w:t>
      </w:r>
      <w:r w:rsidRPr="00754089">
        <w:rPr>
          <w:rFonts w:ascii="Cambria" w:hAnsi="Cambria"/>
          <w:iCs/>
          <w:sz w:val="24"/>
          <w:szCs w:val="24"/>
          <w:lang w:val="ru-RU"/>
        </w:rPr>
        <w:t>решени</w:t>
      </w:r>
      <w:r>
        <w:rPr>
          <w:rFonts w:ascii="Cambria" w:hAnsi="Cambria"/>
          <w:iCs/>
          <w:sz w:val="24"/>
          <w:szCs w:val="24"/>
          <w:lang w:val="ru-RU"/>
        </w:rPr>
        <w:t xml:space="preserve">я, должны иметь </w:t>
      </w:r>
      <w:r w:rsidRPr="00754089">
        <w:rPr>
          <w:rFonts w:ascii="Cambria" w:hAnsi="Cambria"/>
          <w:iCs/>
          <w:sz w:val="24"/>
          <w:szCs w:val="24"/>
          <w:lang w:val="ru-RU"/>
        </w:rPr>
        <w:t>информаци</w:t>
      </w:r>
      <w:r>
        <w:rPr>
          <w:rFonts w:ascii="Cambria" w:hAnsi="Cambria"/>
          <w:iCs/>
          <w:sz w:val="24"/>
          <w:szCs w:val="24"/>
          <w:lang w:val="ru-RU"/>
        </w:rPr>
        <w:t>ю об издержках</w:t>
      </w:r>
      <w:r w:rsidRPr="00754089">
        <w:rPr>
          <w:rFonts w:ascii="Cambria" w:hAnsi="Cambria"/>
          <w:iCs/>
          <w:sz w:val="24"/>
          <w:szCs w:val="24"/>
          <w:lang w:val="ru-RU"/>
        </w:rPr>
        <w:t xml:space="preserve"> за весь срок службы</w:t>
      </w:r>
      <w:r>
        <w:rPr>
          <w:rFonts w:ascii="Cambria" w:hAnsi="Cambria"/>
          <w:iCs/>
          <w:sz w:val="24"/>
          <w:szCs w:val="24"/>
          <w:lang w:val="ru-RU"/>
        </w:rPr>
        <w:t xml:space="preserve">, а не </w:t>
      </w:r>
      <w:r w:rsidRPr="00754089">
        <w:rPr>
          <w:rFonts w:ascii="Cambria" w:hAnsi="Cambria"/>
          <w:iCs/>
          <w:sz w:val="24"/>
          <w:szCs w:val="24"/>
          <w:lang w:val="ru-RU"/>
        </w:rPr>
        <w:t>только</w:t>
      </w:r>
      <w:r>
        <w:rPr>
          <w:rFonts w:ascii="Cambria" w:hAnsi="Cambria"/>
          <w:iCs/>
          <w:sz w:val="24"/>
          <w:szCs w:val="24"/>
          <w:lang w:val="ru-RU"/>
        </w:rPr>
        <w:t xml:space="preserve"> о </w:t>
      </w:r>
      <w:r w:rsidRPr="00754089">
        <w:rPr>
          <w:rFonts w:ascii="Cambria" w:hAnsi="Cambria"/>
          <w:iCs/>
          <w:sz w:val="24"/>
          <w:szCs w:val="24"/>
          <w:lang w:val="ru-RU"/>
        </w:rPr>
        <w:t>первоначальн</w:t>
      </w:r>
      <w:r>
        <w:rPr>
          <w:rFonts w:ascii="Cambria" w:hAnsi="Cambria"/>
          <w:iCs/>
          <w:sz w:val="24"/>
          <w:szCs w:val="24"/>
          <w:lang w:val="ru-RU"/>
        </w:rPr>
        <w:t xml:space="preserve">ых </w:t>
      </w:r>
      <w:r w:rsidRPr="00754089">
        <w:rPr>
          <w:rFonts w:ascii="Cambria" w:hAnsi="Cambria"/>
          <w:iCs/>
          <w:sz w:val="24"/>
          <w:szCs w:val="24"/>
          <w:lang w:val="ru-RU"/>
        </w:rPr>
        <w:t>капитал</w:t>
      </w:r>
      <w:r>
        <w:rPr>
          <w:rFonts w:ascii="Cambria" w:hAnsi="Cambria"/>
          <w:iCs/>
          <w:sz w:val="24"/>
          <w:szCs w:val="24"/>
          <w:lang w:val="ru-RU"/>
        </w:rPr>
        <w:t>ьных</w:t>
      </w:r>
      <w:r w:rsidRPr="00754089">
        <w:rPr>
          <w:rFonts w:ascii="Cambria" w:hAnsi="Cambria"/>
          <w:iCs/>
          <w:sz w:val="24"/>
          <w:szCs w:val="24"/>
          <w:lang w:val="ru-RU"/>
        </w:rPr>
        <w:t xml:space="preserve"> </w:t>
      </w:r>
      <w:r>
        <w:rPr>
          <w:rFonts w:ascii="Cambria" w:hAnsi="Cambria"/>
          <w:iCs/>
          <w:sz w:val="24"/>
          <w:szCs w:val="24"/>
          <w:lang w:val="ru-RU"/>
        </w:rPr>
        <w:t>затратах</w:t>
      </w:r>
      <w:r w:rsidRPr="00754089">
        <w:rPr>
          <w:rFonts w:ascii="Cambria" w:hAnsi="Cambria"/>
          <w:iCs/>
          <w:sz w:val="24"/>
          <w:szCs w:val="24"/>
          <w:lang w:val="ru-RU"/>
        </w:rPr>
        <w:t xml:space="preserve">. </w:t>
      </w:r>
      <w:r>
        <w:rPr>
          <w:rFonts w:ascii="Cambria" w:hAnsi="Cambria"/>
          <w:iCs/>
          <w:sz w:val="24"/>
          <w:szCs w:val="24"/>
          <w:lang w:val="ru-RU"/>
        </w:rPr>
        <w:t xml:space="preserve">Общие </w:t>
      </w:r>
      <w:r w:rsidRPr="00754089">
        <w:rPr>
          <w:rFonts w:ascii="Cambria" w:hAnsi="Cambria"/>
          <w:iCs/>
          <w:sz w:val="24"/>
          <w:szCs w:val="24"/>
          <w:lang w:val="ru-RU"/>
        </w:rPr>
        <w:t>последстви</w:t>
      </w:r>
      <w:r>
        <w:rPr>
          <w:rFonts w:ascii="Cambria" w:hAnsi="Cambria"/>
          <w:iCs/>
          <w:sz w:val="24"/>
          <w:szCs w:val="24"/>
          <w:lang w:val="ru-RU"/>
        </w:rPr>
        <w:t>я нового</w:t>
      </w:r>
      <w:r w:rsidRPr="00754089">
        <w:rPr>
          <w:rFonts w:ascii="Cambria" w:hAnsi="Cambria"/>
          <w:iCs/>
          <w:sz w:val="24"/>
          <w:szCs w:val="24"/>
          <w:lang w:val="ru-RU"/>
        </w:rPr>
        <w:t xml:space="preserve"> </w:t>
      </w:r>
      <w:r>
        <w:rPr>
          <w:rFonts w:ascii="Cambria" w:hAnsi="Cambria"/>
          <w:iCs/>
          <w:sz w:val="24"/>
          <w:szCs w:val="24"/>
          <w:lang w:val="ru-RU"/>
        </w:rPr>
        <w:t xml:space="preserve">строительного </w:t>
      </w:r>
      <w:r w:rsidRPr="00754089">
        <w:rPr>
          <w:rFonts w:ascii="Cambria" w:hAnsi="Cambria"/>
          <w:iCs/>
          <w:sz w:val="24"/>
          <w:szCs w:val="24"/>
          <w:lang w:val="ru-RU"/>
        </w:rPr>
        <w:t>проект</w:t>
      </w:r>
      <w:r>
        <w:rPr>
          <w:rFonts w:ascii="Cambria" w:hAnsi="Cambria"/>
          <w:iCs/>
          <w:sz w:val="24"/>
          <w:szCs w:val="24"/>
          <w:lang w:val="ru-RU"/>
        </w:rPr>
        <w:t xml:space="preserve">а </w:t>
      </w:r>
      <w:r w:rsidRPr="00754089">
        <w:rPr>
          <w:rFonts w:ascii="Cambria" w:hAnsi="Cambria"/>
          <w:iCs/>
          <w:sz w:val="24"/>
          <w:szCs w:val="24"/>
          <w:lang w:val="ru-RU"/>
        </w:rPr>
        <w:t>с точки зрения</w:t>
      </w:r>
      <w:r>
        <w:rPr>
          <w:rFonts w:ascii="Cambria" w:hAnsi="Cambria"/>
          <w:iCs/>
          <w:sz w:val="24"/>
          <w:szCs w:val="24"/>
          <w:lang w:val="ru-RU"/>
        </w:rPr>
        <w:t xml:space="preserve"> </w:t>
      </w:r>
      <w:r w:rsidRPr="00754089">
        <w:rPr>
          <w:rFonts w:ascii="Cambria" w:hAnsi="Cambria"/>
          <w:iCs/>
          <w:sz w:val="24"/>
          <w:szCs w:val="24"/>
          <w:lang w:val="ru-RU"/>
        </w:rPr>
        <w:t>эффективн</w:t>
      </w:r>
      <w:r>
        <w:rPr>
          <w:rFonts w:ascii="Cambria" w:hAnsi="Cambria"/>
          <w:iCs/>
          <w:sz w:val="24"/>
          <w:szCs w:val="24"/>
          <w:lang w:val="ru-RU"/>
        </w:rPr>
        <w:t>ости оказания</w:t>
      </w:r>
      <w:r w:rsidRPr="00754089">
        <w:rPr>
          <w:rFonts w:ascii="Cambria" w:hAnsi="Cambria"/>
          <w:iCs/>
          <w:sz w:val="24"/>
          <w:szCs w:val="24"/>
          <w:lang w:val="ru-RU"/>
        </w:rPr>
        <w:t xml:space="preserve"> услуг </w:t>
      </w:r>
      <w:r>
        <w:rPr>
          <w:rFonts w:ascii="Cambria" w:hAnsi="Cambria"/>
          <w:iCs/>
          <w:sz w:val="24"/>
          <w:szCs w:val="24"/>
          <w:lang w:val="ru-RU"/>
        </w:rPr>
        <w:t xml:space="preserve">можно оценить </w:t>
      </w:r>
      <w:r w:rsidRPr="00754089">
        <w:rPr>
          <w:rFonts w:ascii="Cambria" w:hAnsi="Cambria"/>
          <w:iCs/>
          <w:sz w:val="24"/>
          <w:szCs w:val="24"/>
          <w:lang w:val="ru-RU"/>
        </w:rPr>
        <w:t xml:space="preserve">только в том случае, если затраты </w:t>
      </w:r>
      <w:r>
        <w:rPr>
          <w:rFonts w:ascii="Cambria" w:hAnsi="Cambria"/>
          <w:iCs/>
          <w:sz w:val="24"/>
          <w:szCs w:val="24"/>
          <w:lang w:val="ru-RU"/>
        </w:rPr>
        <w:t xml:space="preserve">на </w:t>
      </w:r>
      <w:r w:rsidRPr="00754089">
        <w:rPr>
          <w:rFonts w:ascii="Cambria" w:hAnsi="Cambria"/>
          <w:iCs/>
          <w:sz w:val="24"/>
          <w:szCs w:val="24"/>
          <w:lang w:val="ru-RU"/>
        </w:rPr>
        <w:t>строительств</w:t>
      </w:r>
      <w:r>
        <w:rPr>
          <w:rFonts w:ascii="Cambria" w:hAnsi="Cambria"/>
          <w:iCs/>
          <w:sz w:val="24"/>
          <w:szCs w:val="24"/>
          <w:lang w:val="ru-RU"/>
        </w:rPr>
        <w:t xml:space="preserve">о здания подразделяются на </w:t>
      </w:r>
      <w:r w:rsidRPr="00754089">
        <w:rPr>
          <w:rFonts w:ascii="Cambria" w:hAnsi="Cambria"/>
          <w:iCs/>
          <w:sz w:val="24"/>
          <w:szCs w:val="24"/>
          <w:lang w:val="ru-RU"/>
        </w:rPr>
        <w:t>стоимость строительств</w:t>
      </w:r>
      <w:r>
        <w:rPr>
          <w:rFonts w:ascii="Cambria" w:hAnsi="Cambria"/>
          <w:iCs/>
          <w:sz w:val="24"/>
          <w:szCs w:val="24"/>
          <w:lang w:val="ru-RU"/>
        </w:rPr>
        <w:t>а</w:t>
      </w:r>
      <w:r w:rsidRPr="00754089">
        <w:rPr>
          <w:rFonts w:ascii="Cambria" w:hAnsi="Cambria"/>
          <w:iCs/>
          <w:sz w:val="24"/>
          <w:szCs w:val="24"/>
          <w:lang w:val="ru-RU"/>
        </w:rPr>
        <w:t xml:space="preserve"> и стоимость</w:t>
      </w:r>
      <w:r>
        <w:rPr>
          <w:rFonts w:ascii="Cambria" w:hAnsi="Cambria"/>
          <w:iCs/>
          <w:sz w:val="24"/>
          <w:szCs w:val="24"/>
          <w:lang w:val="ru-RU"/>
        </w:rPr>
        <w:t xml:space="preserve"> </w:t>
      </w:r>
      <w:r w:rsidRPr="00754089">
        <w:rPr>
          <w:rFonts w:ascii="Cambria" w:hAnsi="Cambria"/>
          <w:iCs/>
          <w:sz w:val="24"/>
          <w:szCs w:val="24"/>
          <w:lang w:val="ru-RU"/>
        </w:rPr>
        <w:t>эксплуатаци</w:t>
      </w:r>
      <w:r>
        <w:rPr>
          <w:rFonts w:ascii="Cambria" w:hAnsi="Cambria"/>
          <w:iCs/>
          <w:sz w:val="24"/>
          <w:szCs w:val="24"/>
          <w:lang w:val="ru-RU"/>
        </w:rPr>
        <w:t>и</w:t>
      </w:r>
      <w:r w:rsidRPr="00754089">
        <w:rPr>
          <w:rFonts w:ascii="Cambria" w:hAnsi="Cambria"/>
          <w:iCs/>
          <w:sz w:val="24"/>
          <w:szCs w:val="24"/>
          <w:lang w:val="ru-RU"/>
        </w:rPr>
        <w:t xml:space="preserve">. </w:t>
      </w:r>
      <w:r>
        <w:rPr>
          <w:rFonts w:ascii="Cambria" w:hAnsi="Cambria"/>
          <w:iCs/>
          <w:sz w:val="24"/>
          <w:szCs w:val="24"/>
          <w:lang w:val="ru-RU"/>
        </w:rPr>
        <w:t>В</w:t>
      </w:r>
      <w:r w:rsidRPr="00754089">
        <w:rPr>
          <w:rFonts w:ascii="Cambria" w:hAnsi="Cambria"/>
          <w:iCs/>
          <w:sz w:val="24"/>
          <w:szCs w:val="24"/>
          <w:lang w:val="ru-RU"/>
        </w:rPr>
        <w:t xml:space="preserve"> </w:t>
      </w:r>
      <w:r>
        <w:rPr>
          <w:rFonts w:ascii="Cambria" w:hAnsi="Cambria"/>
          <w:iCs/>
          <w:sz w:val="24"/>
          <w:szCs w:val="24"/>
          <w:lang w:val="ru-RU"/>
        </w:rPr>
        <w:t>своем</w:t>
      </w:r>
      <w:r w:rsidRPr="00754089">
        <w:rPr>
          <w:rFonts w:ascii="Cambria" w:hAnsi="Cambria"/>
          <w:iCs/>
          <w:sz w:val="24"/>
          <w:szCs w:val="24"/>
          <w:lang w:val="ru-RU"/>
        </w:rPr>
        <w:t xml:space="preserve"> ответ</w:t>
      </w:r>
      <w:r>
        <w:rPr>
          <w:rFonts w:ascii="Cambria" w:hAnsi="Cambria"/>
          <w:iCs/>
          <w:sz w:val="24"/>
          <w:szCs w:val="24"/>
          <w:lang w:val="ru-RU"/>
        </w:rPr>
        <w:t>е</w:t>
      </w:r>
      <w:r w:rsidRPr="00754089">
        <w:rPr>
          <w:rFonts w:ascii="Cambria" w:hAnsi="Cambria"/>
          <w:iCs/>
          <w:sz w:val="24"/>
          <w:szCs w:val="24"/>
          <w:lang w:val="ru-RU"/>
        </w:rPr>
        <w:t xml:space="preserve"> ВОИС </w:t>
      </w:r>
      <w:r>
        <w:rPr>
          <w:rFonts w:ascii="Cambria" w:hAnsi="Cambria"/>
          <w:iCs/>
          <w:sz w:val="24"/>
          <w:szCs w:val="24"/>
          <w:lang w:val="ru-RU"/>
        </w:rPr>
        <w:t xml:space="preserve">сообщила, что примерный </w:t>
      </w:r>
      <w:r w:rsidRPr="00754089">
        <w:rPr>
          <w:rFonts w:ascii="Cambria" w:hAnsi="Cambria"/>
          <w:iCs/>
          <w:sz w:val="24"/>
          <w:szCs w:val="24"/>
          <w:lang w:val="ru-RU"/>
        </w:rPr>
        <w:t>объе</w:t>
      </w:r>
      <w:r>
        <w:rPr>
          <w:rFonts w:ascii="Cambria" w:hAnsi="Cambria"/>
          <w:iCs/>
          <w:sz w:val="24"/>
          <w:szCs w:val="24"/>
          <w:lang w:val="ru-RU"/>
        </w:rPr>
        <w:t xml:space="preserve">м коммунальных </w:t>
      </w:r>
      <w:r w:rsidRPr="00754089">
        <w:rPr>
          <w:rFonts w:ascii="Cambria" w:hAnsi="Cambria"/>
          <w:iCs/>
          <w:sz w:val="24"/>
          <w:szCs w:val="24"/>
          <w:lang w:val="ru-RU"/>
        </w:rPr>
        <w:t>затрат</w:t>
      </w:r>
      <w:r>
        <w:rPr>
          <w:rFonts w:ascii="Cambria" w:hAnsi="Cambria"/>
          <w:iCs/>
          <w:sz w:val="24"/>
          <w:szCs w:val="24"/>
          <w:lang w:val="ru-RU"/>
        </w:rPr>
        <w:t xml:space="preserve"> </w:t>
      </w:r>
      <w:r w:rsidRPr="00754089">
        <w:rPr>
          <w:rFonts w:ascii="Cambria" w:hAnsi="Cambria"/>
          <w:bCs/>
          <w:sz w:val="24"/>
          <w:szCs w:val="24"/>
          <w:lang w:val="ru-RU"/>
        </w:rPr>
        <w:t>и расход</w:t>
      </w:r>
      <w:r>
        <w:rPr>
          <w:rFonts w:ascii="Cambria" w:hAnsi="Cambria"/>
          <w:bCs/>
          <w:sz w:val="24"/>
          <w:szCs w:val="24"/>
          <w:lang w:val="ru-RU"/>
        </w:rPr>
        <w:t xml:space="preserve">ов по </w:t>
      </w:r>
      <w:r w:rsidRPr="00754089">
        <w:rPr>
          <w:rFonts w:ascii="Cambria" w:hAnsi="Cambria"/>
          <w:bCs/>
          <w:sz w:val="24"/>
          <w:szCs w:val="24"/>
          <w:lang w:val="ru-RU"/>
        </w:rPr>
        <w:t>эксплуатаци</w:t>
      </w:r>
      <w:r>
        <w:rPr>
          <w:rFonts w:ascii="Cambria" w:hAnsi="Cambria"/>
          <w:bCs/>
          <w:sz w:val="24"/>
          <w:szCs w:val="24"/>
          <w:lang w:val="ru-RU"/>
        </w:rPr>
        <w:t xml:space="preserve">и </w:t>
      </w:r>
      <w:r w:rsidRPr="00754089">
        <w:rPr>
          <w:rFonts w:ascii="Cambria" w:hAnsi="Cambria"/>
          <w:bCs/>
          <w:sz w:val="24"/>
          <w:szCs w:val="24"/>
          <w:lang w:val="ru-RU"/>
        </w:rPr>
        <w:t>нового конференц-зала</w:t>
      </w:r>
      <w:r>
        <w:rPr>
          <w:rFonts w:ascii="Cambria" w:hAnsi="Cambria"/>
          <w:bCs/>
          <w:sz w:val="24"/>
          <w:szCs w:val="24"/>
          <w:lang w:val="ru-RU"/>
        </w:rPr>
        <w:t xml:space="preserve"> составит </w:t>
      </w:r>
      <w:r w:rsidRPr="00754089">
        <w:rPr>
          <w:rFonts w:ascii="Cambria" w:hAnsi="Cambria"/>
          <w:bCs/>
          <w:sz w:val="24"/>
          <w:szCs w:val="24"/>
          <w:lang w:val="ru-RU"/>
        </w:rPr>
        <w:t xml:space="preserve">0,39 млн. шв. франков в год, хотя </w:t>
      </w:r>
      <w:r>
        <w:rPr>
          <w:rFonts w:ascii="Cambria" w:hAnsi="Cambria"/>
          <w:bCs/>
          <w:sz w:val="24"/>
          <w:szCs w:val="24"/>
          <w:lang w:val="ru-RU"/>
        </w:rPr>
        <w:t xml:space="preserve">эта сумма не была учтена в </w:t>
      </w:r>
      <w:r w:rsidRPr="00754089">
        <w:rPr>
          <w:rFonts w:ascii="Cambria" w:hAnsi="Cambria"/>
          <w:bCs/>
          <w:sz w:val="24"/>
          <w:szCs w:val="24"/>
          <w:lang w:val="ru-RU"/>
        </w:rPr>
        <w:t>проект</w:t>
      </w:r>
      <w:r>
        <w:rPr>
          <w:rFonts w:ascii="Cambria" w:hAnsi="Cambria"/>
          <w:bCs/>
          <w:sz w:val="24"/>
          <w:szCs w:val="24"/>
          <w:lang w:val="ru-RU"/>
        </w:rPr>
        <w:t>ном предложении</w:t>
      </w:r>
      <w:r w:rsidRPr="00754089">
        <w:rPr>
          <w:rFonts w:ascii="Cambria" w:hAnsi="Cambria"/>
          <w:bCs/>
          <w:sz w:val="24"/>
          <w:szCs w:val="24"/>
          <w:lang w:val="ru-RU"/>
        </w:rPr>
        <w:t>.</w:t>
      </w:r>
      <w:r w:rsidRPr="00754089">
        <w:rPr>
          <w:rFonts w:ascii="Cambria" w:hAnsi="Cambria"/>
          <w:bCs/>
          <w:iCs/>
          <w:sz w:val="24"/>
          <w:szCs w:val="24"/>
          <w:lang w:val="ru-RU"/>
        </w:rPr>
        <w:t xml:space="preserve"> Мы </w:t>
      </w:r>
      <w:r>
        <w:rPr>
          <w:rFonts w:ascii="Cambria" w:hAnsi="Cambria"/>
          <w:bCs/>
          <w:iCs/>
          <w:sz w:val="24"/>
          <w:szCs w:val="24"/>
          <w:lang w:val="ru-RU"/>
        </w:rPr>
        <w:t xml:space="preserve">полагаем, что </w:t>
      </w:r>
      <w:r w:rsidRPr="00754089">
        <w:rPr>
          <w:rFonts w:ascii="Cambria" w:hAnsi="Cambria"/>
          <w:bCs/>
          <w:iCs/>
          <w:sz w:val="24"/>
          <w:szCs w:val="24"/>
          <w:lang w:val="ru-RU"/>
        </w:rPr>
        <w:t>предложение долж</w:t>
      </w:r>
      <w:r>
        <w:rPr>
          <w:rFonts w:ascii="Cambria" w:hAnsi="Cambria"/>
          <w:bCs/>
          <w:iCs/>
          <w:sz w:val="24"/>
          <w:szCs w:val="24"/>
          <w:lang w:val="ru-RU"/>
        </w:rPr>
        <w:t>но было содержать</w:t>
      </w:r>
      <w:r w:rsidRPr="00754089">
        <w:rPr>
          <w:rFonts w:ascii="Cambria" w:hAnsi="Cambria"/>
          <w:bCs/>
          <w:iCs/>
          <w:sz w:val="24"/>
          <w:szCs w:val="24"/>
          <w:lang w:val="ru-RU"/>
        </w:rPr>
        <w:t xml:space="preserve"> анализ затрат и результатов</w:t>
      </w:r>
      <w:r>
        <w:rPr>
          <w:rFonts w:ascii="Cambria" w:hAnsi="Cambria"/>
          <w:bCs/>
          <w:iCs/>
          <w:sz w:val="24"/>
          <w:szCs w:val="24"/>
          <w:lang w:val="ru-RU"/>
        </w:rPr>
        <w:t xml:space="preserve"> предлагавшегося инвестиционного </w:t>
      </w:r>
      <w:r w:rsidRPr="00754089">
        <w:rPr>
          <w:rFonts w:ascii="Cambria" w:hAnsi="Cambria"/>
          <w:bCs/>
          <w:iCs/>
          <w:sz w:val="24"/>
          <w:szCs w:val="24"/>
          <w:lang w:val="ru-RU"/>
        </w:rPr>
        <w:t>проект</w:t>
      </w:r>
      <w:r>
        <w:rPr>
          <w:rFonts w:ascii="Cambria" w:hAnsi="Cambria"/>
          <w:bCs/>
          <w:iCs/>
          <w:sz w:val="24"/>
          <w:szCs w:val="24"/>
          <w:lang w:val="ru-RU"/>
        </w:rPr>
        <w:t xml:space="preserve">а </w:t>
      </w:r>
      <w:r w:rsidRPr="00754089">
        <w:rPr>
          <w:rFonts w:ascii="Cambria" w:hAnsi="Cambria"/>
          <w:bCs/>
          <w:iCs/>
          <w:sz w:val="24"/>
          <w:szCs w:val="24"/>
          <w:lang w:val="ru-RU"/>
        </w:rPr>
        <w:t>строительств</w:t>
      </w:r>
      <w:r>
        <w:rPr>
          <w:rFonts w:ascii="Cambria" w:hAnsi="Cambria"/>
          <w:bCs/>
          <w:iCs/>
          <w:sz w:val="24"/>
          <w:szCs w:val="24"/>
          <w:lang w:val="ru-RU"/>
        </w:rPr>
        <w:t>а</w:t>
      </w:r>
      <w:r w:rsidRPr="00754089">
        <w:rPr>
          <w:rFonts w:ascii="Cambria" w:hAnsi="Cambria"/>
          <w:bCs/>
          <w:iCs/>
          <w:sz w:val="24"/>
          <w:szCs w:val="24"/>
          <w:lang w:val="ru-RU"/>
        </w:rPr>
        <w:t xml:space="preserve"> </w:t>
      </w:r>
      <w:r w:rsidRPr="00962C24">
        <w:rPr>
          <w:rFonts w:ascii="Cambria" w:hAnsi="Cambria"/>
          <w:bCs/>
          <w:iCs/>
          <w:sz w:val="24"/>
          <w:szCs w:val="24"/>
        </w:rPr>
        <w:t>NCHP</w:t>
      </w:r>
      <w:r>
        <w:rPr>
          <w:rFonts w:ascii="Cambria" w:hAnsi="Cambria"/>
          <w:bCs/>
          <w:iCs/>
          <w:sz w:val="24"/>
          <w:szCs w:val="24"/>
          <w:lang w:val="ru-RU"/>
        </w:rPr>
        <w:t xml:space="preserve">, </w:t>
      </w:r>
      <w:r w:rsidRPr="00754089">
        <w:rPr>
          <w:rFonts w:ascii="Cambria" w:hAnsi="Cambria"/>
          <w:bCs/>
          <w:iCs/>
          <w:sz w:val="24"/>
          <w:szCs w:val="24"/>
          <w:lang w:val="ru-RU"/>
        </w:rPr>
        <w:t>выполнен</w:t>
      </w:r>
      <w:r>
        <w:rPr>
          <w:rFonts w:ascii="Cambria" w:hAnsi="Cambria"/>
          <w:bCs/>
          <w:iCs/>
          <w:sz w:val="24"/>
          <w:szCs w:val="24"/>
          <w:lang w:val="ru-RU"/>
        </w:rPr>
        <w:t>ный</w:t>
      </w:r>
      <w:r w:rsidRPr="00754089">
        <w:rPr>
          <w:rFonts w:ascii="Cambria" w:hAnsi="Cambria"/>
          <w:bCs/>
          <w:iCs/>
          <w:sz w:val="24"/>
          <w:szCs w:val="24"/>
          <w:lang w:val="ru-RU"/>
        </w:rPr>
        <w:t xml:space="preserve"> </w:t>
      </w:r>
      <w:r>
        <w:rPr>
          <w:rFonts w:ascii="Cambria" w:hAnsi="Cambria"/>
          <w:bCs/>
          <w:iCs/>
          <w:sz w:val="24"/>
          <w:szCs w:val="24"/>
          <w:lang w:val="ru-RU"/>
        </w:rPr>
        <w:t>на базе стоимости</w:t>
      </w:r>
      <w:r w:rsidRPr="00754089">
        <w:rPr>
          <w:rFonts w:ascii="Cambria" w:hAnsi="Cambria"/>
          <w:bCs/>
          <w:iCs/>
          <w:sz w:val="24"/>
          <w:szCs w:val="24"/>
          <w:lang w:val="ru-RU"/>
        </w:rPr>
        <w:t xml:space="preserve"> строительств</w:t>
      </w:r>
      <w:r>
        <w:rPr>
          <w:rFonts w:ascii="Cambria" w:hAnsi="Cambria"/>
          <w:bCs/>
          <w:iCs/>
          <w:sz w:val="24"/>
          <w:szCs w:val="24"/>
          <w:lang w:val="ru-RU"/>
        </w:rPr>
        <w:t>а</w:t>
      </w:r>
      <w:r w:rsidRPr="00754089">
        <w:rPr>
          <w:rFonts w:ascii="Cambria" w:hAnsi="Cambria"/>
          <w:bCs/>
          <w:iCs/>
          <w:sz w:val="24"/>
          <w:szCs w:val="24"/>
          <w:lang w:val="ru-RU"/>
        </w:rPr>
        <w:t xml:space="preserve"> и стоимост</w:t>
      </w:r>
      <w:r>
        <w:rPr>
          <w:rFonts w:ascii="Cambria" w:hAnsi="Cambria"/>
          <w:bCs/>
          <w:iCs/>
          <w:sz w:val="24"/>
          <w:szCs w:val="24"/>
          <w:lang w:val="ru-RU"/>
        </w:rPr>
        <w:t xml:space="preserve">и </w:t>
      </w:r>
      <w:r w:rsidRPr="00754089">
        <w:rPr>
          <w:rFonts w:ascii="Cambria" w:hAnsi="Cambria"/>
          <w:bCs/>
          <w:iCs/>
          <w:sz w:val="24"/>
          <w:szCs w:val="24"/>
          <w:lang w:val="ru-RU"/>
        </w:rPr>
        <w:t>эксплуатаци</w:t>
      </w:r>
      <w:r>
        <w:rPr>
          <w:rFonts w:ascii="Cambria" w:hAnsi="Cambria"/>
          <w:bCs/>
          <w:iCs/>
          <w:sz w:val="24"/>
          <w:szCs w:val="24"/>
          <w:lang w:val="ru-RU"/>
        </w:rPr>
        <w:t xml:space="preserve">и </w:t>
      </w:r>
      <w:r w:rsidRPr="00754089">
        <w:rPr>
          <w:rFonts w:ascii="Cambria" w:hAnsi="Cambria"/>
          <w:bCs/>
          <w:iCs/>
          <w:sz w:val="24"/>
          <w:szCs w:val="24"/>
          <w:lang w:val="ru-RU"/>
        </w:rPr>
        <w:t>объе</w:t>
      </w:r>
      <w:r>
        <w:rPr>
          <w:rFonts w:ascii="Cambria" w:hAnsi="Cambria"/>
          <w:bCs/>
          <w:iCs/>
          <w:sz w:val="24"/>
          <w:szCs w:val="24"/>
          <w:lang w:val="ru-RU"/>
        </w:rPr>
        <w:t xml:space="preserve">кта, учтенной по приведенной </w:t>
      </w:r>
      <w:r w:rsidRPr="00754089">
        <w:rPr>
          <w:rFonts w:ascii="Cambria" w:hAnsi="Cambria"/>
          <w:bCs/>
          <w:iCs/>
          <w:sz w:val="24"/>
          <w:szCs w:val="24"/>
          <w:lang w:val="ru-RU"/>
        </w:rPr>
        <w:t>стоимост</w:t>
      </w:r>
      <w:r>
        <w:rPr>
          <w:rFonts w:ascii="Cambria" w:hAnsi="Cambria"/>
          <w:bCs/>
          <w:iCs/>
          <w:sz w:val="24"/>
          <w:szCs w:val="24"/>
          <w:lang w:val="ru-RU"/>
        </w:rPr>
        <w:t>и</w:t>
      </w:r>
      <w:r w:rsidRPr="00754089">
        <w:rPr>
          <w:rFonts w:ascii="Cambria" w:hAnsi="Cambria"/>
          <w:bCs/>
          <w:iCs/>
          <w:sz w:val="24"/>
          <w:szCs w:val="24"/>
          <w:lang w:val="ru-RU"/>
        </w:rPr>
        <w:t xml:space="preserve">. </w:t>
      </w:r>
    </w:p>
    <w:p w:rsidR="0027400E" w:rsidRPr="00754089" w:rsidRDefault="0027400E" w:rsidP="00BA0F7C">
      <w:pPr>
        <w:pStyle w:val="ListParagraph"/>
        <w:numPr>
          <w:ilvl w:val="0"/>
          <w:numId w:val="29"/>
        </w:numPr>
        <w:spacing w:line="360" w:lineRule="auto"/>
        <w:ind w:left="851" w:hanging="284"/>
        <w:contextualSpacing w:val="0"/>
        <w:rPr>
          <w:rFonts w:ascii="Cambria" w:hAnsi="Cambria"/>
          <w:bCs/>
          <w:sz w:val="24"/>
          <w:szCs w:val="24"/>
          <w:lang w:val="ru-RU"/>
        </w:rPr>
      </w:pPr>
      <w:r w:rsidRPr="00754089">
        <w:rPr>
          <w:rFonts w:ascii="Cambria" w:hAnsi="Cambria"/>
          <w:bCs/>
          <w:iCs/>
          <w:sz w:val="24"/>
          <w:szCs w:val="24"/>
          <w:lang w:val="ru-RU"/>
        </w:rPr>
        <w:t xml:space="preserve">Стоимость </w:t>
      </w:r>
      <w:r>
        <w:rPr>
          <w:rFonts w:ascii="Cambria" w:hAnsi="Cambria"/>
          <w:bCs/>
          <w:iCs/>
          <w:sz w:val="24"/>
          <w:szCs w:val="24"/>
          <w:lang w:val="ru-RU"/>
        </w:rPr>
        <w:t xml:space="preserve">аренды помещений для проведения </w:t>
      </w:r>
      <w:r w:rsidRPr="00754089">
        <w:rPr>
          <w:rFonts w:ascii="Cambria" w:hAnsi="Cambria"/>
          <w:bCs/>
          <w:iCs/>
          <w:sz w:val="24"/>
          <w:szCs w:val="24"/>
          <w:lang w:val="ru-RU"/>
        </w:rPr>
        <w:t xml:space="preserve">конференций </w:t>
      </w:r>
      <w:r>
        <w:rPr>
          <w:rFonts w:ascii="Cambria" w:hAnsi="Cambria"/>
          <w:bCs/>
          <w:iCs/>
          <w:sz w:val="24"/>
          <w:szCs w:val="24"/>
          <w:lang w:val="ru-RU"/>
        </w:rPr>
        <w:t xml:space="preserve">за </w:t>
      </w:r>
      <w:r w:rsidRPr="00754089">
        <w:rPr>
          <w:rFonts w:ascii="Cambria" w:hAnsi="Cambria"/>
          <w:iCs/>
          <w:sz w:val="24"/>
          <w:szCs w:val="24"/>
          <w:lang w:val="ru-RU"/>
        </w:rPr>
        <w:t>последн</w:t>
      </w:r>
      <w:r>
        <w:rPr>
          <w:rFonts w:ascii="Cambria" w:hAnsi="Cambria"/>
          <w:iCs/>
          <w:sz w:val="24"/>
          <w:szCs w:val="24"/>
          <w:lang w:val="ru-RU"/>
        </w:rPr>
        <w:t>ие</w:t>
      </w:r>
      <w:r w:rsidRPr="00754089">
        <w:rPr>
          <w:rFonts w:ascii="Cambria" w:hAnsi="Cambria"/>
          <w:iCs/>
          <w:sz w:val="24"/>
          <w:szCs w:val="24"/>
          <w:lang w:val="ru-RU"/>
        </w:rPr>
        <w:t xml:space="preserve"> пять лет </w:t>
      </w:r>
      <w:r>
        <w:rPr>
          <w:rFonts w:ascii="Cambria" w:hAnsi="Cambria"/>
          <w:iCs/>
          <w:sz w:val="24"/>
          <w:szCs w:val="24"/>
          <w:lang w:val="ru-RU"/>
        </w:rPr>
        <w:t xml:space="preserve">составила </w:t>
      </w:r>
      <w:r w:rsidRPr="00754089">
        <w:rPr>
          <w:rFonts w:ascii="Cambria" w:hAnsi="Cambria"/>
          <w:iCs/>
          <w:sz w:val="24"/>
          <w:szCs w:val="24"/>
          <w:lang w:val="ru-RU"/>
        </w:rPr>
        <w:t>0,4 млн. шв. франков</w:t>
      </w:r>
      <w:r>
        <w:rPr>
          <w:rFonts w:ascii="Cambria" w:hAnsi="Cambria"/>
          <w:iCs/>
          <w:sz w:val="24"/>
          <w:szCs w:val="24"/>
          <w:lang w:val="ru-RU"/>
        </w:rPr>
        <w:t xml:space="preserve">, и эту цифру следует сопоставлять со </w:t>
      </w:r>
      <w:r w:rsidRPr="00754089">
        <w:rPr>
          <w:rFonts w:ascii="Cambria" w:hAnsi="Cambria"/>
          <w:iCs/>
          <w:sz w:val="24"/>
          <w:szCs w:val="24"/>
          <w:lang w:val="ru-RU"/>
        </w:rPr>
        <w:t>стоимость</w:t>
      </w:r>
      <w:r>
        <w:rPr>
          <w:rFonts w:ascii="Cambria" w:hAnsi="Cambria"/>
          <w:iCs/>
          <w:sz w:val="24"/>
          <w:szCs w:val="24"/>
          <w:lang w:val="ru-RU"/>
        </w:rPr>
        <w:t xml:space="preserve">ю строительства зала, равной </w:t>
      </w:r>
      <w:r w:rsidRPr="00754089">
        <w:rPr>
          <w:rFonts w:ascii="Cambria" w:hAnsi="Cambria"/>
          <w:iCs/>
          <w:sz w:val="24"/>
          <w:szCs w:val="24"/>
          <w:lang w:val="ru-RU"/>
        </w:rPr>
        <w:t xml:space="preserve">68,20 млн. шв. франков и </w:t>
      </w:r>
      <w:r>
        <w:rPr>
          <w:rFonts w:ascii="Cambria" w:hAnsi="Cambria"/>
          <w:iCs/>
          <w:sz w:val="24"/>
          <w:szCs w:val="24"/>
          <w:lang w:val="ru-RU"/>
        </w:rPr>
        <w:t xml:space="preserve">примерными </w:t>
      </w:r>
      <w:r w:rsidRPr="00754089">
        <w:rPr>
          <w:rFonts w:ascii="Cambria" w:hAnsi="Cambria"/>
          <w:iCs/>
          <w:sz w:val="24"/>
          <w:szCs w:val="24"/>
          <w:lang w:val="ru-RU"/>
        </w:rPr>
        <w:t>ежегодн</w:t>
      </w:r>
      <w:r>
        <w:rPr>
          <w:rFonts w:ascii="Cambria" w:hAnsi="Cambria"/>
          <w:iCs/>
          <w:sz w:val="24"/>
          <w:szCs w:val="24"/>
          <w:lang w:val="ru-RU"/>
        </w:rPr>
        <w:t xml:space="preserve">ыми затратами на его </w:t>
      </w:r>
      <w:r w:rsidRPr="00754089">
        <w:rPr>
          <w:rFonts w:ascii="Cambria" w:hAnsi="Cambria"/>
          <w:iCs/>
          <w:sz w:val="24"/>
          <w:szCs w:val="24"/>
          <w:lang w:val="ru-RU"/>
        </w:rPr>
        <w:t>эксплуатаци</w:t>
      </w:r>
      <w:r>
        <w:rPr>
          <w:rFonts w:ascii="Cambria" w:hAnsi="Cambria"/>
          <w:iCs/>
          <w:sz w:val="24"/>
          <w:szCs w:val="24"/>
          <w:lang w:val="ru-RU"/>
        </w:rPr>
        <w:t xml:space="preserve">ю, равными </w:t>
      </w:r>
      <w:r w:rsidRPr="00754089">
        <w:rPr>
          <w:rFonts w:ascii="Cambria" w:hAnsi="Cambria"/>
          <w:bCs/>
          <w:sz w:val="24"/>
          <w:szCs w:val="24"/>
          <w:lang w:val="ru-RU"/>
        </w:rPr>
        <w:t>0,39 млн. шв. франков.</w:t>
      </w:r>
      <w:r w:rsidRPr="00754089">
        <w:rPr>
          <w:rFonts w:ascii="Cambria" w:hAnsi="Cambria"/>
          <w:b/>
          <w:bCs/>
          <w:sz w:val="24"/>
          <w:szCs w:val="24"/>
          <w:lang w:val="ru-RU"/>
        </w:rPr>
        <w:t xml:space="preserve"> </w:t>
      </w:r>
    </w:p>
    <w:p w:rsidR="0027400E" w:rsidRPr="00754089" w:rsidRDefault="0027400E" w:rsidP="00BA0F7C">
      <w:pPr>
        <w:autoSpaceDE w:val="0"/>
        <w:autoSpaceDN w:val="0"/>
        <w:adjustRightInd w:val="0"/>
        <w:spacing w:line="360" w:lineRule="auto"/>
        <w:rPr>
          <w:rFonts w:ascii="Cambria" w:hAnsi="Cambria"/>
          <w:iCs/>
          <w:sz w:val="24"/>
          <w:szCs w:val="24"/>
          <w:lang w:val="ru-RU"/>
        </w:rPr>
      </w:pPr>
    </w:p>
    <w:p w:rsidR="0027400E" w:rsidRDefault="0027400E" w:rsidP="00BA0F7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/>
          <w:sz w:val="24"/>
          <w:szCs w:val="24"/>
          <w:lang w:val="ru-RU"/>
        </w:rPr>
        <w:sectPr w:rsidR="0027400E" w:rsidSect="00EB7A9D">
          <w:footerReference w:type="first" r:id="rId63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>
        <w:rPr>
          <w:rFonts w:ascii="Cambria" w:hAnsi="Cambria"/>
          <w:bCs/>
          <w:sz w:val="24"/>
          <w:szCs w:val="24"/>
          <w:lang w:val="ru-RU"/>
        </w:rPr>
        <w:t xml:space="preserve">В </w:t>
      </w:r>
      <w:r w:rsidRPr="00754089">
        <w:rPr>
          <w:rFonts w:ascii="Cambria" w:hAnsi="Cambria"/>
          <w:bCs/>
          <w:sz w:val="24"/>
          <w:szCs w:val="24"/>
          <w:lang w:val="ru-RU"/>
        </w:rPr>
        <w:t>проект</w:t>
      </w:r>
      <w:r>
        <w:rPr>
          <w:rFonts w:ascii="Cambria" w:hAnsi="Cambria"/>
          <w:bCs/>
          <w:sz w:val="24"/>
          <w:szCs w:val="24"/>
          <w:lang w:val="ru-RU"/>
        </w:rPr>
        <w:t xml:space="preserve">ном предложении предусматривалось, что </w:t>
      </w:r>
      <w:r w:rsidRPr="00754089">
        <w:rPr>
          <w:rFonts w:ascii="Cambria" w:hAnsi="Cambria"/>
          <w:bCs/>
          <w:sz w:val="24"/>
          <w:szCs w:val="24"/>
          <w:lang w:val="ru-RU"/>
        </w:rPr>
        <w:t xml:space="preserve">Секретариат ВОИС </w:t>
      </w:r>
      <w:r>
        <w:rPr>
          <w:rFonts w:ascii="Cambria" w:hAnsi="Cambria"/>
          <w:bCs/>
          <w:sz w:val="24"/>
          <w:szCs w:val="24"/>
          <w:lang w:val="ru-RU"/>
        </w:rPr>
        <w:t xml:space="preserve">обсудит возможности синергетического эффекта от </w:t>
      </w:r>
      <w:r w:rsidRPr="00754089">
        <w:rPr>
          <w:rFonts w:ascii="Cambria" w:hAnsi="Cambria"/>
          <w:bCs/>
          <w:sz w:val="24"/>
          <w:szCs w:val="24"/>
          <w:lang w:val="ru-RU"/>
        </w:rPr>
        <w:t>совместн</w:t>
      </w:r>
      <w:r>
        <w:rPr>
          <w:rFonts w:ascii="Cambria" w:hAnsi="Cambria"/>
          <w:bCs/>
          <w:sz w:val="24"/>
          <w:szCs w:val="24"/>
          <w:lang w:val="ru-RU"/>
        </w:rPr>
        <w:t xml:space="preserve">ого </w:t>
      </w:r>
      <w:r w:rsidRPr="00754089">
        <w:rPr>
          <w:rFonts w:ascii="Cambria" w:hAnsi="Cambria"/>
          <w:bCs/>
          <w:sz w:val="24"/>
          <w:szCs w:val="24"/>
          <w:lang w:val="ru-RU"/>
        </w:rPr>
        <w:t>использова</w:t>
      </w:r>
      <w:r>
        <w:rPr>
          <w:rFonts w:ascii="Cambria" w:hAnsi="Cambria"/>
          <w:bCs/>
          <w:sz w:val="24"/>
          <w:szCs w:val="24"/>
          <w:lang w:val="ru-RU"/>
        </w:rPr>
        <w:t xml:space="preserve">ния </w:t>
      </w:r>
      <w:r w:rsidRPr="00754089">
        <w:rPr>
          <w:rFonts w:ascii="Cambria" w:hAnsi="Cambria"/>
          <w:bCs/>
          <w:sz w:val="24"/>
          <w:szCs w:val="24"/>
          <w:lang w:val="ru-RU"/>
        </w:rPr>
        <w:t>объе</w:t>
      </w:r>
      <w:r>
        <w:rPr>
          <w:rFonts w:ascii="Cambria" w:hAnsi="Cambria"/>
          <w:bCs/>
          <w:sz w:val="24"/>
          <w:szCs w:val="24"/>
          <w:lang w:val="ru-RU"/>
        </w:rPr>
        <w:t xml:space="preserve">кта с Отделением </w:t>
      </w:r>
      <w:r w:rsidRPr="00754089">
        <w:rPr>
          <w:rFonts w:ascii="Cambria" w:hAnsi="Cambria"/>
          <w:bCs/>
          <w:sz w:val="24"/>
          <w:szCs w:val="24"/>
          <w:lang w:val="ru-RU"/>
        </w:rPr>
        <w:t>ООН</w:t>
      </w:r>
      <w:r>
        <w:rPr>
          <w:rFonts w:ascii="Cambria" w:hAnsi="Cambria"/>
          <w:bCs/>
          <w:sz w:val="24"/>
          <w:szCs w:val="24"/>
          <w:lang w:val="ru-RU"/>
        </w:rPr>
        <w:t xml:space="preserve"> </w:t>
      </w:r>
      <w:r w:rsidRPr="00754089">
        <w:rPr>
          <w:rFonts w:ascii="Cambria" w:hAnsi="Cambria"/>
          <w:bCs/>
          <w:sz w:val="24"/>
          <w:szCs w:val="24"/>
          <w:lang w:val="ru-RU"/>
        </w:rPr>
        <w:t>в</w:t>
      </w:r>
      <w:r>
        <w:rPr>
          <w:rFonts w:ascii="Cambria" w:hAnsi="Cambria"/>
          <w:bCs/>
          <w:sz w:val="24"/>
          <w:szCs w:val="24"/>
          <w:lang w:val="ru-RU"/>
        </w:rPr>
        <w:t xml:space="preserve"> </w:t>
      </w:r>
      <w:r w:rsidRPr="00754089">
        <w:rPr>
          <w:rFonts w:ascii="Cambria" w:hAnsi="Cambria"/>
          <w:bCs/>
          <w:sz w:val="24"/>
          <w:szCs w:val="24"/>
          <w:lang w:val="ru-RU"/>
        </w:rPr>
        <w:t>Женеве</w:t>
      </w:r>
      <w:r>
        <w:rPr>
          <w:rFonts w:ascii="Cambria" w:hAnsi="Cambria"/>
          <w:bCs/>
          <w:sz w:val="24"/>
          <w:szCs w:val="24"/>
          <w:lang w:val="ru-RU"/>
        </w:rPr>
        <w:t>,</w:t>
      </w:r>
      <w:r w:rsidRPr="00754089">
        <w:rPr>
          <w:rFonts w:ascii="Cambria" w:hAnsi="Cambria"/>
          <w:bCs/>
          <w:sz w:val="24"/>
          <w:szCs w:val="24"/>
          <w:lang w:val="ru-RU"/>
        </w:rPr>
        <w:t xml:space="preserve"> принимающ</w:t>
      </w:r>
      <w:r>
        <w:rPr>
          <w:rFonts w:ascii="Cambria" w:hAnsi="Cambria"/>
          <w:bCs/>
          <w:sz w:val="24"/>
          <w:szCs w:val="24"/>
          <w:lang w:val="ru-RU"/>
        </w:rPr>
        <w:t>ей</w:t>
      </w:r>
      <w:r w:rsidRPr="00754089">
        <w:rPr>
          <w:rFonts w:ascii="Cambria" w:hAnsi="Cambria"/>
          <w:bCs/>
          <w:sz w:val="24"/>
          <w:szCs w:val="24"/>
          <w:lang w:val="ru-RU"/>
        </w:rPr>
        <w:t xml:space="preserve"> </w:t>
      </w:r>
      <w:r>
        <w:rPr>
          <w:rFonts w:ascii="Cambria" w:hAnsi="Cambria"/>
          <w:bCs/>
          <w:sz w:val="24"/>
          <w:szCs w:val="24"/>
          <w:lang w:val="ru-RU"/>
        </w:rPr>
        <w:t xml:space="preserve">страной (через Постоянную миссию </w:t>
      </w:r>
      <w:r>
        <w:rPr>
          <w:rFonts w:ascii="Cambria" w:hAnsi="Cambria"/>
          <w:iCs/>
          <w:sz w:val="24"/>
          <w:szCs w:val="24"/>
          <w:lang w:val="ru-RU"/>
        </w:rPr>
        <w:t xml:space="preserve">Швейцарии при ООН) </w:t>
      </w:r>
      <w:r w:rsidRPr="00754089">
        <w:rPr>
          <w:rFonts w:ascii="Cambria" w:hAnsi="Cambria"/>
          <w:bCs/>
          <w:sz w:val="24"/>
          <w:szCs w:val="24"/>
          <w:lang w:val="ru-RU"/>
        </w:rPr>
        <w:t>и Ф</w:t>
      </w:r>
      <w:r>
        <w:rPr>
          <w:rFonts w:ascii="Cambria" w:hAnsi="Cambria"/>
          <w:bCs/>
          <w:sz w:val="24"/>
          <w:szCs w:val="24"/>
          <w:lang w:val="ru-RU"/>
        </w:rPr>
        <w:t>ондом зданий</w:t>
      </w:r>
      <w:r w:rsidRPr="00754089">
        <w:rPr>
          <w:rFonts w:ascii="Cambria" w:hAnsi="Cambria"/>
          <w:bCs/>
          <w:sz w:val="24"/>
          <w:szCs w:val="24"/>
          <w:lang w:val="ru-RU"/>
        </w:rPr>
        <w:t xml:space="preserve"> </w:t>
      </w:r>
      <w:r>
        <w:rPr>
          <w:rFonts w:ascii="Cambria" w:hAnsi="Cambria"/>
          <w:bCs/>
          <w:sz w:val="24"/>
          <w:szCs w:val="24"/>
          <w:lang w:val="ru-RU"/>
        </w:rPr>
        <w:t xml:space="preserve">для </w:t>
      </w:r>
      <w:r w:rsidRPr="00754089">
        <w:rPr>
          <w:rFonts w:ascii="Cambria" w:hAnsi="Cambria"/>
          <w:bCs/>
          <w:sz w:val="24"/>
          <w:szCs w:val="24"/>
          <w:lang w:val="ru-RU"/>
        </w:rPr>
        <w:t>международн</w:t>
      </w:r>
      <w:r>
        <w:rPr>
          <w:rFonts w:ascii="Cambria" w:hAnsi="Cambria"/>
          <w:bCs/>
          <w:sz w:val="24"/>
          <w:szCs w:val="24"/>
          <w:lang w:val="ru-RU"/>
        </w:rPr>
        <w:t>ых</w:t>
      </w:r>
      <w:r w:rsidRPr="00754089">
        <w:rPr>
          <w:rFonts w:ascii="Cambria" w:hAnsi="Cambria"/>
          <w:bCs/>
          <w:sz w:val="24"/>
          <w:szCs w:val="24"/>
          <w:lang w:val="ru-RU"/>
        </w:rPr>
        <w:t xml:space="preserve"> организаци</w:t>
      </w:r>
      <w:r>
        <w:rPr>
          <w:rFonts w:ascii="Cambria" w:hAnsi="Cambria"/>
          <w:bCs/>
          <w:sz w:val="24"/>
          <w:szCs w:val="24"/>
          <w:lang w:val="ru-RU"/>
        </w:rPr>
        <w:t xml:space="preserve">й, эксплуатирующим Женевский </w:t>
      </w:r>
      <w:r w:rsidRPr="00754089">
        <w:rPr>
          <w:rFonts w:ascii="Cambria" w:hAnsi="Cambria"/>
          <w:bCs/>
          <w:sz w:val="24"/>
          <w:szCs w:val="24"/>
          <w:lang w:val="ru-RU"/>
        </w:rPr>
        <w:t>международн</w:t>
      </w:r>
      <w:r>
        <w:rPr>
          <w:rFonts w:ascii="Cambria" w:hAnsi="Cambria"/>
          <w:bCs/>
          <w:sz w:val="24"/>
          <w:szCs w:val="24"/>
          <w:lang w:val="ru-RU"/>
        </w:rPr>
        <w:t>ый</w:t>
      </w:r>
      <w:r w:rsidRPr="00754089">
        <w:rPr>
          <w:rFonts w:ascii="Cambria" w:hAnsi="Cambria"/>
          <w:bCs/>
          <w:sz w:val="24"/>
          <w:szCs w:val="24"/>
          <w:lang w:val="ru-RU"/>
        </w:rPr>
        <w:t xml:space="preserve"> </w:t>
      </w:r>
      <w:r>
        <w:rPr>
          <w:rFonts w:ascii="Cambria" w:hAnsi="Cambria"/>
          <w:bCs/>
          <w:sz w:val="24"/>
          <w:szCs w:val="24"/>
          <w:lang w:val="ru-RU"/>
        </w:rPr>
        <w:t>конференц-центр</w:t>
      </w:r>
      <w:r w:rsidRPr="00754089">
        <w:rPr>
          <w:rFonts w:ascii="Cambria" w:hAnsi="Cambria"/>
          <w:bCs/>
          <w:sz w:val="24"/>
          <w:szCs w:val="24"/>
          <w:lang w:val="ru-RU"/>
        </w:rPr>
        <w:t xml:space="preserve">, </w:t>
      </w:r>
      <w:r>
        <w:rPr>
          <w:rFonts w:ascii="Cambria" w:hAnsi="Cambria"/>
          <w:bCs/>
          <w:sz w:val="24"/>
          <w:szCs w:val="24"/>
          <w:lang w:val="ru-RU"/>
        </w:rPr>
        <w:t xml:space="preserve">для учета ими </w:t>
      </w:r>
      <w:r w:rsidRPr="00754089">
        <w:rPr>
          <w:rFonts w:ascii="Cambria" w:hAnsi="Cambria"/>
          <w:bCs/>
          <w:sz w:val="24"/>
          <w:szCs w:val="24"/>
          <w:lang w:val="ru-RU"/>
        </w:rPr>
        <w:t>возможн</w:t>
      </w:r>
      <w:r>
        <w:rPr>
          <w:rFonts w:ascii="Cambria" w:hAnsi="Cambria"/>
          <w:bCs/>
          <w:sz w:val="24"/>
          <w:szCs w:val="24"/>
          <w:lang w:val="ru-RU"/>
        </w:rPr>
        <w:t xml:space="preserve">остей </w:t>
      </w:r>
      <w:r w:rsidRPr="00754089">
        <w:rPr>
          <w:rFonts w:ascii="Cambria" w:hAnsi="Cambria"/>
          <w:bCs/>
          <w:sz w:val="24"/>
          <w:szCs w:val="24"/>
          <w:lang w:val="ru-RU"/>
        </w:rPr>
        <w:t>нового конференц-зала</w:t>
      </w:r>
      <w:r>
        <w:rPr>
          <w:rFonts w:ascii="Cambria" w:hAnsi="Cambria"/>
          <w:bCs/>
          <w:sz w:val="24"/>
          <w:szCs w:val="24"/>
          <w:lang w:val="ru-RU"/>
        </w:rPr>
        <w:t xml:space="preserve"> </w:t>
      </w:r>
      <w:r w:rsidRPr="00754089">
        <w:rPr>
          <w:rFonts w:ascii="Cambria" w:hAnsi="Cambria"/>
          <w:bCs/>
          <w:sz w:val="24"/>
          <w:szCs w:val="24"/>
          <w:lang w:val="ru-RU"/>
        </w:rPr>
        <w:t xml:space="preserve">и </w:t>
      </w:r>
      <w:r>
        <w:rPr>
          <w:rFonts w:ascii="Cambria" w:hAnsi="Cambria"/>
          <w:bCs/>
          <w:sz w:val="24"/>
          <w:szCs w:val="24"/>
          <w:lang w:val="ru-RU"/>
        </w:rPr>
        <w:t>дополнительных</w:t>
      </w:r>
      <w:r w:rsidRPr="00754089">
        <w:rPr>
          <w:rFonts w:ascii="Cambria" w:hAnsi="Cambria"/>
          <w:bCs/>
          <w:sz w:val="24"/>
          <w:szCs w:val="24"/>
          <w:lang w:val="ru-RU"/>
        </w:rPr>
        <w:t xml:space="preserve"> конференци</w:t>
      </w:r>
      <w:r>
        <w:rPr>
          <w:rFonts w:ascii="Cambria" w:hAnsi="Cambria"/>
          <w:bCs/>
          <w:sz w:val="24"/>
          <w:szCs w:val="24"/>
          <w:lang w:val="ru-RU"/>
        </w:rPr>
        <w:t xml:space="preserve">онных </w:t>
      </w:r>
      <w:r w:rsidRPr="00754089">
        <w:rPr>
          <w:rFonts w:ascii="Cambria" w:hAnsi="Cambria"/>
          <w:bCs/>
          <w:sz w:val="24"/>
          <w:szCs w:val="24"/>
          <w:lang w:val="ru-RU"/>
        </w:rPr>
        <w:t>помещени</w:t>
      </w:r>
      <w:r>
        <w:rPr>
          <w:rFonts w:ascii="Cambria" w:hAnsi="Cambria"/>
          <w:bCs/>
          <w:sz w:val="24"/>
          <w:szCs w:val="24"/>
          <w:lang w:val="ru-RU"/>
        </w:rPr>
        <w:t xml:space="preserve">й как одного из </w:t>
      </w:r>
      <w:r w:rsidRPr="00754089">
        <w:rPr>
          <w:rFonts w:ascii="Cambria" w:hAnsi="Cambria"/>
          <w:bCs/>
          <w:sz w:val="24"/>
          <w:szCs w:val="24"/>
          <w:lang w:val="ru-RU"/>
        </w:rPr>
        <w:t>вариант</w:t>
      </w:r>
      <w:r>
        <w:rPr>
          <w:rFonts w:ascii="Cambria" w:hAnsi="Cambria"/>
          <w:bCs/>
          <w:sz w:val="24"/>
          <w:szCs w:val="24"/>
          <w:lang w:val="ru-RU"/>
        </w:rPr>
        <w:t xml:space="preserve">ов предоставления </w:t>
      </w:r>
      <w:r w:rsidRPr="00754089">
        <w:rPr>
          <w:rFonts w:ascii="Cambria" w:hAnsi="Cambria"/>
          <w:bCs/>
          <w:sz w:val="24"/>
          <w:szCs w:val="24"/>
          <w:lang w:val="ru-RU"/>
        </w:rPr>
        <w:t>конференци</w:t>
      </w:r>
      <w:r>
        <w:rPr>
          <w:rFonts w:ascii="Cambria" w:hAnsi="Cambria"/>
          <w:bCs/>
          <w:sz w:val="24"/>
          <w:szCs w:val="24"/>
          <w:lang w:val="ru-RU"/>
        </w:rPr>
        <w:t xml:space="preserve">онных </w:t>
      </w:r>
      <w:r w:rsidRPr="00754089">
        <w:rPr>
          <w:rFonts w:ascii="Cambria" w:hAnsi="Cambria"/>
          <w:bCs/>
          <w:sz w:val="24"/>
          <w:szCs w:val="24"/>
          <w:lang w:val="ru-RU"/>
        </w:rPr>
        <w:t>площад</w:t>
      </w:r>
      <w:r>
        <w:rPr>
          <w:rFonts w:ascii="Cambria" w:hAnsi="Cambria"/>
          <w:bCs/>
          <w:sz w:val="24"/>
          <w:szCs w:val="24"/>
          <w:lang w:val="ru-RU"/>
        </w:rPr>
        <w:t xml:space="preserve">ей через эти </w:t>
      </w:r>
      <w:r w:rsidRPr="00754089">
        <w:rPr>
          <w:rFonts w:ascii="Cambria" w:hAnsi="Cambria"/>
          <w:bCs/>
          <w:sz w:val="24"/>
          <w:szCs w:val="24"/>
          <w:lang w:val="ru-RU"/>
        </w:rPr>
        <w:t>организаци</w:t>
      </w:r>
      <w:r>
        <w:rPr>
          <w:rFonts w:ascii="Cambria" w:hAnsi="Cambria"/>
          <w:bCs/>
          <w:sz w:val="24"/>
          <w:szCs w:val="24"/>
          <w:lang w:val="ru-RU"/>
        </w:rPr>
        <w:t>и</w:t>
      </w:r>
      <w:r w:rsidRPr="00754089">
        <w:rPr>
          <w:rFonts w:ascii="Cambria" w:hAnsi="Cambria"/>
          <w:bCs/>
          <w:sz w:val="24"/>
          <w:szCs w:val="24"/>
          <w:lang w:val="ru-RU"/>
        </w:rPr>
        <w:t xml:space="preserve">. </w:t>
      </w:r>
      <w:r w:rsidRPr="00754089">
        <w:rPr>
          <w:rFonts w:ascii="Cambria" w:hAnsi="Cambria"/>
          <w:sz w:val="24"/>
          <w:szCs w:val="24"/>
          <w:lang w:val="ru-RU"/>
        </w:rPr>
        <w:t xml:space="preserve">Однако мы </w:t>
      </w:r>
      <w:r>
        <w:rPr>
          <w:rFonts w:ascii="Cambria" w:hAnsi="Cambria"/>
          <w:sz w:val="24"/>
          <w:szCs w:val="24"/>
          <w:lang w:val="ru-RU"/>
        </w:rPr>
        <w:t>обнаружили</w:t>
      </w:r>
      <w:r w:rsidRPr="00754089">
        <w:rPr>
          <w:rFonts w:ascii="Cambria" w:hAnsi="Cambria"/>
          <w:sz w:val="24"/>
          <w:szCs w:val="24"/>
          <w:lang w:val="ru-RU"/>
        </w:rPr>
        <w:t xml:space="preserve">, </w:t>
      </w:r>
      <w:r>
        <w:rPr>
          <w:rFonts w:ascii="Cambria" w:hAnsi="Cambria"/>
          <w:sz w:val="24"/>
          <w:szCs w:val="24"/>
          <w:lang w:val="ru-RU"/>
        </w:rPr>
        <w:t>что</w:t>
      </w:r>
      <w:r w:rsidRPr="00754089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 xml:space="preserve">никакой оценки предполагаемой интенсивности </w:t>
      </w:r>
      <w:r w:rsidRPr="00754089">
        <w:rPr>
          <w:rFonts w:ascii="Cambria" w:hAnsi="Cambria"/>
          <w:sz w:val="24"/>
          <w:szCs w:val="24"/>
          <w:lang w:val="ru-RU"/>
        </w:rPr>
        <w:t>использова</w:t>
      </w:r>
      <w:r>
        <w:rPr>
          <w:rFonts w:ascii="Cambria" w:hAnsi="Cambria"/>
          <w:sz w:val="24"/>
          <w:szCs w:val="24"/>
          <w:lang w:val="ru-RU"/>
        </w:rPr>
        <w:t xml:space="preserve">ния </w:t>
      </w:r>
      <w:r w:rsidRPr="00754089">
        <w:rPr>
          <w:rFonts w:ascii="Cambria" w:hAnsi="Cambria"/>
          <w:sz w:val="24"/>
          <w:szCs w:val="24"/>
          <w:lang w:val="ru-RU"/>
        </w:rPr>
        <w:t>объе</w:t>
      </w:r>
      <w:r>
        <w:rPr>
          <w:rFonts w:ascii="Cambria" w:hAnsi="Cambria"/>
          <w:sz w:val="24"/>
          <w:szCs w:val="24"/>
          <w:lang w:val="ru-RU"/>
        </w:rPr>
        <w:t xml:space="preserve">кта </w:t>
      </w:r>
      <w:r w:rsidRPr="00754089">
        <w:rPr>
          <w:rFonts w:ascii="Cambria" w:hAnsi="Cambria"/>
          <w:sz w:val="24"/>
          <w:szCs w:val="24"/>
          <w:lang w:val="ru-RU"/>
        </w:rPr>
        <w:t xml:space="preserve">и </w:t>
      </w:r>
      <w:r>
        <w:rPr>
          <w:rFonts w:ascii="Cambria" w:hAnsi="Cambria"/>
          <w:sz w:val="24"/>
          <w:szCs w:val="24"/>
          <w:lang w:val="ru-RU"/>
        </w:rPr>
        <w:t xml:space="preserve">поступления </w:t>
      </w:r>
      <w:r w:rsidRPr="00754089">
        <w:rPr>
          <w:rFonts w:ascii="Cambria" w:hAnsi="Cambria"/>
          <w:sz w:val="24"/>
          <w:szCs w:val="24"/>
          <w:lang w:val="ru-RU"/>
        </w:rPr>
        <w:t>доход</w:t>
      </w:r>
      <w:r>
        <w:rPr>
          <w:rFonts w:ascii="Cambria" w:hAnsi="Cambria"/>
          <w:sz w:val="24"/>
          <w:szCs w:val="24"/>
          <w:lang w:val="ru-RU"/>
        </w:rPr>
        <w:t xml:space="preserve">ов от него </w:t>
      </w:r>
      <w:r w:rsidRPr="00754089">
        <w:rPr>
          <w:rFonts w:ascii="Cambria" w:hAnsi="Cambria"/>
          <w:sz w:val="24"/>
          <w:szCs w:val="24"/>
          <w:lang w:val="ru-RU"/>
        </w:rPr>
        <w:t xml:space="preserve">в </w:t>
      </w:r>
    </w:p>
    <w:p w:rsidR="0027400E" w:rsidRPr="00754089" w:rsidRDefault="0027400E" w:rsidP="00BE5C1B">
      <w:pPr>
        <w:pStyle w:val="ListParagraph"/>
        <w:autoSpaceDE w:val="0"/>
        <w:autoSpaceDN w:val="0"/>
        <w:adjustRightInd w:val="0"/>
        <w:spacing w:line="360" w:lineRule="auto"/>
        <w:ind w:left="426"/>
        <w:contextualSpacing w:val="0"/>
        <w:rPr>
          <w:rFonts w:ascii="Cambria" w:hAnsi="Cambria"/>
          <w:bCs/>
          <w:sz w:val="24"/>
          <w:szCs w:val="24"/>
          <w:lang w:val="ru-RU"/>
        </w:rPr>
      </w:pPr>
      <w:r w:rsidRPr="00754089">
        <w:rPr>
          <w:rFonts w:ascii="Cambria" w:hAnsi="Cambria"/>
          <w:sz w:val="24"/>
          <w:szCs w:val="24"/>
          <w:lang w:val="ru-RU"/>
        </w:rPr>
        <w:lastRenderedPageBreak/>
        <w:t>случае</w:t>
      </w:r>
      <w:r>
        <w:rPr>
          <w:rFonts w:ascii="Cambria" w:hAnsi="Cambria"/>
          <w:sz w:val="24"/>
          <w:szCs w:val="24"/>
          <w:lang w:val="ru-RU"/>
        </w:rPr>
        <w:t xml:space="preserve">, если </w:t>
      </w:r>
      <w:r>
        <w:rPr>
          <w:rFonts w:ascii="Cambria" w:hAnsi="Cambria"/>
          <w:bCs/>
          <w:sz w:val="24"/>
          <w:szCs w:val="24"/>
          <w:lang w:val="ru-RU"/>
        </w:rPr>
        <w:t>новый</w:t>
      </w:r>
      <w:r w:rsidRPr="00754089">
        <w:rPr>
          <w:rFonts w:ascii="Cambria" w:hAnsi="Cambria"/>
          <w:bCs/>
          <w:sz w:val="24"/>
          <w:szCs w:val="24"/>
          <w:lang w:val="ru-RU"/>
        </w:rPr>
        <w:t xml:space="preserve"> конференц-</w:t>
      </w:r>
      <w:r>
        <w:rPr>
          <w:rFonts w:ascii="Cambria" w:hAnsi="Cambria"/>
          <w:bCs/>
          <w:sz w:val="24"/>
          <w:szCs w:val="24"/>
          <w:lang w:val="ru-RU"/>
        </w:rPr>
        <w:t xml:space="preserve">зал будет </w:t>
      </w:r>
      <w:r>
        <w:rPr>
          <w:rFonts w:ascii="Cambria" w:hAnsi="Cambria"/>
          <w:sz w:val="24"/>
          <w:szCs w:val="24"/>
          <w:lang w:val="ru-RU"/>
        </w:rPr>
        <w:t xml:space="preserve">построен </w:t>
      </w:r>
      <w:r w:rsidRPr="00754089">
        <w:rPr>
          <w:rFonts w:ascii="Cambria" w:hAnsi="Cambria"/>
          <w:sz w:val="24"/>
          <w:szCs w:val="24"/>
          <w:lang w:val="ru-RU"/>
        </w:rPr>
        <w:t>ВОИС</w:t>
      </w:r>
      <w:r>
        <w:rPr>
          <w:rFonts w:ascii="Cambria" w:hAnsi="Cambria"/>
          <w:sz w:val="24"/>
          <w:szCs w:val="24"/>
          <w:lang w:val="ru-RU"/>
        </w:rPr>
        <w:t>, не проводилось</w:t>
      </w:r>
      <w:r w:rsidRPr="00754089">
        <w:rPr>
          <w:rFonts w:ascii="Cambria" w:hAnsi="Cambria"/>
          <w:sz w:val="24"/>
          <w:szCs w:val="24"/>
          <w:lang w:val="ru-RU"/>
        </w:rPr>
        <w:t xml:space="preserve">. </w:t>
      </w:r>
    </w:p>
    <w:p w:rsidR="0027400E" w:rsidRPr="00B62FF4" w:rsidRDefault="0027400E" w:rsidP="00BB586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/>
          <w:bCs/>
          <w:sz w:val="24"/>
          <w:szCs w:val="24"/>
          <w:lang w:val="ru-RU"/>
        </w:rPr>
      </w:pPr>
      <w:r w:rsidRPr="00454B9C">
        <w:rPr>
          <w:rFonts w:ascii="Cambria" w:hAnsi="Cambria"/>
          <w:bCs/>
          <w:sz w:val="24"/>
          <w:szCs w:val="24"/>
          <w:lang w:val="ru-RU"/>
        </w:rPr>
        <w:t>Руководство заявило, что</w:t>
      </w:r>
      <w:r w:rsidRPr="00B62FF4">
        <w:rPr>
          <w:rFonts w:ascii="Cambria" w:hAnsi="Cambria"/>
          <w:bCs/>
          <w:sz w:val="24"/>
          <w:szCs w:val="24"/>
          <w:lang w:val="ru-RU"/>
        </w:rPr>
        <w:t xml:space="preserve"> </w:t>
      </w:r>
      <w:r>
        <w:rPr>
          <w:rFonts w:ascii="Cambria" w:hAnsi="Cambria"/>
          <w:bCs/>
          <w:sz w:val="24"/>
          <w:szCs w:val="24"/>
          <w:lang w:val="ru-RU"/>
        </w:rPr>
        <w:t xml:space="preserve">инициатива </w:t>
      </w:r>
      <w:r w:rsidRPr="000C76D7">
        <w:rPr>
          <w:rFonts w:ascii="Cambria" w:hAnsi="Cambria"/>
          <w:bCs/>
          <w:sz w:val="24"/>
          <w:szCs w:val="24"/>
          <w:lang w:val="ru-RU"/>
        </w:rPr>
        <w:t>строительств</w:t>
      </w:r>
      <w:r>
        <w:rPr>
          <w:rFonts w:ascii="Cambria" w:hAnsi="Cambria"/>
          <w:bCs/>
          <w:sz w:val="24"/>
          <w:szCs w:val="24"/>
          <w:lang w:val="ru-RU"/>
        </w:rPr>
        <w:t xml:space="preserve">а </w:t>
      </w:r>
      <w:r w:rsidRPr="00B62FF4">
        <w:rPr>
          <w:rFonts w:ascii="Cambria" w:hAnsi="Cambria"/>
          <w:bCs/>
          <w:sz w:val="24"/>
          <w:szCs w:val="24"/>
          <w:lang w:val="ru-RU"/>
        </w:rPr>
        <w:t xml:space="preserve">нового конференц-зала </w:t>
      </w:r>
      <w:r>
        <w:rPr>
          <w:rFonts w:ascii="Cambria" w:hAnsi="Cambria"/>
          <w:bCs/>
          <w:sz w:val="24"/>
          <w:szCs w:val="24"/>
          <w:lang w:val="ru-RU"/>
        </w:rPr>
        <w:t xml:space="preserve">была вынесена на </w:t>
      </w:r>
      <w:r w:rsidRPr="000C76D7">
        <w:rPr>
          <w:rFonts w:ascii="Cambria" w:hAnsi="Cambria"/>
          <w:bCs/>
          <w:sz w:val="24"/>
          <w:szCs w:val="24"/>
          <w:lang w:val="ru-RU"/>
        </w:rPr>
        <w:t>обсуждени</w:t>
      </w:r>
      <w:r>
        <w:rPr>
          <w:rFonts w:ascii="Cambria" w:hAnsi="Cambria"/>
          <w:bCs/>
          <w:sz w:val="24"/>
          <w:szCs w:val="24"/>
          <w:lang w:val="ru-RU"/>
        </w:rPr>
        <w:t xml:space="preserve">е </w:t>
      </w:r>
      <w:r w:rsidRPr="000C76D7">
        <w:rPr>
          <w:rFonts w:ascii="Cambria" w:hAnsi="Cambria"/>
          <w:bCs/>
          <w:sz w:val="24"/>
          <w:szCs w:val="24"/>
          <w:lang w:val="ru-RU"/>
        </w:rPr>
        <w:t>государств</w:t>
      </w:r>
      <w:r>
        <w:rPr>
          <w:rFonts w:ascii="Cambria" w:hAnsi="Cambria"/>
          <w:bCs/>
          <w:sz w:val="24"/>
          <w:szCs w:val="24"/>
          <w:lang w:val="ru-RU"/>
        </w:rPr>
        <w:t xml:space="preserve">-членов в </w:t>
      </w:r>
      <w:r w:rsidRPr="00B62FF4">
        <w:rPr>
          <w:rFonts w:ascii="Cambria" w:hAnsi="Cambria"/>
          <w:bCs/>
          <w:sz w:val="24"/>
          <w:szCs w:val="24"/>
          <w:lang w:val="ru-RU"/>
        </w:rPr>
        <w:t>1998</w:t>
      </w:r>
      <w:r>
        <w:rPr>
          <w:rFonts w:ascii="Cambria" w:hAnsi="Cambria"/>
          <w:bCs/>
          <w:sz w:val="24"/>
          <w:szCs w:val="24"/>
          <w:lang w:val="ru-RU"/>
        </w:rPr>
        <w:t xml:space="preserve"> г. </w:t>
      </w:r>
      <w:r w:rsidRPr="00B62FF4">
        <w:rPr>
          <w:rFonts w:ascii="Cambria" w:hAnsi="Cambria"/>
          <w:bCs/>
          <w:sz w:val="24"/>
          <w:szCs w:val="24"/>
          <w:lang w:val="ru-RU"/>
        </w:rPr>
        <w:t xml:space="preserve">и </w:t>
      </w:r>
      <w:r w:rsidRPr="00043B7B">
        <w:rPr>
          <w:rFonts w:ascii="Cambria" w:hAnsi="Cambria"/>
          <w:bCs/>
          <w:sz w:val="24"/>
          <w:szCs w:val="24"/>
          <w:lang w:val="ru-RU"/>
        </w:rPr>
        <w:t>утвержд</w:t>
      </w:r>
      <w:r>
        <w:rPr>
          <w:rFonts w:ascii="Cambria" w:hAnsi="Cambria"/>
          <w:bCs/>
          <w:sz w:val="24"/>
          <w:szCs w:val="24"/>
          <w:lang w:val="ru-RU"/>
        </w:rPr>
        <w:t>ена ими в сентябре</w:t>
      </w:r>
      <w:r w:rsidRPr="00B62FF4">
        <w:rPr>
          <w:rFonts w:ascii="Cambria" w:hAnsi="Cambria"/>
          <w:bCs/>
          <w:sz w:val="24"/>
          <w:szCs w:val="24"/>
          <w:lang w:val="ru-RU"/>
        </w:rPr>
        <w:t xml:space="preserve"> 2002</w:t>
      </w:r>
      <w:r>
        <w:rPr>
          <w:rFonts w:ascii="Cambria" w:hAnsi="Cambria"/>
          <w:bCs/>
          <w:sz w:val="24"/>
          <w:szCs w:val="24"/>
          <w:lang w:val="ru-RU"/>
        </w:rPr>
        <w:t> г.</w:t>
      </w:r>
      <w:r w:rsidRPr="00B62FF4">
        <w:rPr>
          <w:rFonts w:ascii="Cambria" w:hAnsi="Cambria"/>
          <w:bCs/>
          <w:sz w:val="24"/>
          <w:szCs w:val="24"/>
          <w:lang w:val="ru-RU"/>
        </w:rPr>
        <w:t xml:space="preserve">, </w:t>
      </w:r>
      <w:r w:rsidRPr="000C76D7">
        <w:rPr>
          <w:rFonts w:ascii="Cambria" w:hAnsi="Cambria"/>
          <w:bCs/>
          <w:sz w:val="24"/>
          <w:szCs w:val="24"/>
          <w:lang w:val="ru-RU"/>
        </w:rPr>
        <w:t>в рамках</w:t>
      </w:r>
      <w:r>
        <w:rPr>
          <w:rFonts w:ascii="Cambria" w:hAnsi="Cambria"/>
          <w:bCs/>
          <w:sz w:val="24"/>
          <w:szCs w:val="24"/>
          <w:lang w:val="ru-RU"/>
        </w:rPr>
        <w:t xml:space="preserve"> существовавшего тогда </w:t>
      </w:r>
      <w:r w:rsidRPr="00B62FF4">
        <w:rPr>
          <w:rFonts w:ascii="Cambria" w:hAnsi="Cambria"/>
          <w:bCs/>
          <w:sz w:val="24"/>
          <w:szCs w:val="24"/>
          <w:lang w:val="ru-RU"/>
        </w:rPr>
        <w:t>проект</w:t>
      </w:r>
      <w:r>
        <w:rPr>
          <w:rFonts w:ascii="Cambria" w:hAnsi="Cambria"/>
          <w:bCs/>
          <w:sz w:val="24"/>
          <w:szCs w:val="24"/>
          <w:lang w:val="ru-RU"/>
        </w:rPr>
        <w:t>а</w:t>
      </w:r>
      <w:r w:rsidRPr="00B62FF4">
        <w:rPr>
          <w:rFonts w:ascii="Cambria" w:hAnsi="Cambria"/>
          <w:bCs/>
          <w:sz w:val="24"/>
          <w:szCs w:val="24"/>
          <w:lang w:val="ru-RU"/>
        </w:rPr>
        <w:t xml:space="preserve"> строительства нового административного здания. </w:t>
      </w:r>
      <w:r>
        <w:rPr>
          <w:rFonts w:ascii="Cambria" w:hAnsi="Cambria"/>
          <w:bCs/>
          <w:sz w:val="24"/>
          <w:szCs w:val="24"/>
          <w:lang w:val="ru-RU"/>
        </w:rPr>
        <w:t>Новое</w:t>
      </w:r>
      <w:r w:rsidRPr="00B62FF4">
        <w:rPr>
          <w:rFonts w:ascii="Cambria" w:hAnsi="Cambria"/>
          <w:bCs/>
          <w:sz w:val="24"/>
          <w:szCs w:val="24"/>
          <w:lang w:val="ru-RU"/>
        </w:rPr>
        <w:t xml:space="preserve"> </w:t>
      </w:r>
      <w:r>
        <w:rPr>
          <w:rFonts w:ascii="Cambria" w:hAnsi="Cambria"/>
          <w:bCs/>
          <w:sz w:val="24"/>
          <w:szCs w:val="24"/>
          <w:lang w:val="ru-RU"/>
        </w:rPr>
        <w:t>предложение</w:t>
      </w:r>
      <w:r w:rsidRPr="00B62FF4">
        <w:rPr>
          <w:rFonts w:ascii="Cambria" w:hAnsi="Cambria"/>
          <w:bCs/>
          <w:sz w:val="24"/>
          <w:szCs w:val="24"/>
          <w:lang w:val="ru-RU"/>
        </w:rPr>
        <w:t xml:space="preserve"> </w:t>
      </w:r>
      <w:r>
        <w:rPr>
          <w:rFonts w:ascii="Cambria" w:hAnsi="Cambria"/>
          <w:bCs/>
          <w:sz w:val="24"/>
          <w:szCs w:val="24"/>
          <w:lang w:val="ru-RU"/>
        </w:rPr>
        <w:t xml:space="preserve">о </w:t>
      </w:r>
      <w:r w:rsidRPr="000C76D7">
        <w:rPr>
          <w:rFonts w:ascii="Cambria" w:hAnsi="Cambria"/>
          <w:bCs/>
          <w:sz w:val="24"/>
          <w:szCs w:val="24"/>
          <w:lang w:val="ru-RU"/>
        </w:rPr>
        <w:t>строительств</w:t>
      </w:r>
      <w:r>
        <w:rPr>
          <w:rFonts w:ascii="Cambria" w:hAnsi="Cambria"/>
          <w:bCs/>
          <w:sz w:val="24"/>
          <w:szCs w:val="24"/>
          <w:lang w:val="ru-RU"/>
        </w:rPr>
        <w:t xml:space="preserve">е </w:t>
      </w:r>
      <w:r w:rsidRPr="00B62FF4">
        <w:rPr>
          <w:rFonts w:ascii="Cambria" w:hAnsi="Cambria"/>
          <w:bCs/>
          <w:sz w:val="24"/>
          <w:szCs w:val="24"/>
          <w:lang w:val="ru-RU"/>
        </w:rPr>
        <w:t>нового конференц-зала, учитыва</w:t>
      </w:r>
      <w:r>
        <w:rPr>
          <w:rFonts w:ascii="Cambria" w:hAnsi="Cambria"/>
          <w:bCs/>
          <w:sz w:val="24"/>
          <w:szCs w:val="24"/>
          <w:lang w:val="ru-RU"/>
        </w:rPr>
        <w:t>ющее</w:t>
      </w:r>
      <w:r w:rsidRPr="00B62FF4">
        <w:rPr>
          <w:rFonts w:ascii="Cambria" w:hAnsi="Cambria"/>
          <w:bCs/>
          <w:sz w:val="24"/>
          <w:szCs w:val="24"/>
          <w:lang w:val="ru-RU"/>
        </w:rPr>
        <w:t xml:space="preserve"> </w:t>
      </w:r>
      <w:r>
        <w:rPr>
          <w:rFonts w:ascii="Cambria" w:hAnsi="Cambria"/>
          <w:bCs/>
          <w:sz w:val="24"/>
          <w:szCs w:val="24"/>
          <w:lang w:val="ru-RU"/>
        </w:rPr>
        <w:t>уточненные потребности</w:t>
      </w:r>
      <w:r w:rsidRPr="00B62FF4">
        <w:rPr>
          <w:rFonts w:ascii="Cambria" w:hAnsi="Cambria"/>
          <w:bCs/>
          <w:sz w:val="24"/>
          <w:szCs w:val="24"/>
          <w:lang w:val="ru-RU"/>
        </w:rPr>
        <w:t xml:space="preserve"> ВОИС </w:t>
      </w:r>
      <w:r>
        <w:rPr>
          <w:rFonts w:ascii="Cambria" w:hAnsi="Cambria"/>
          <w:bCs/>
          <w:sz w:val="24"/>
          <w:szCs w:val="24"/>
          <w:lang w:val="ru-RU"/>
        </w:rPr>
        <w:t xml:space="preserve">в </w:t>
      </w:r>
      <w:r w:rsidRPr="000C76D7">
        <w:rPr>
          <w:rFonts w:ascii="Cambria" w:hAnsi="Cambria"/>
          <w:bCs/>
          <w:sz w:val="24"/>
          <w:szCs w:val="24"/>
          <w:lang w:val="ru-RU"/>
        </w:rPr>
        <w:t>конференци</w:t>
      </w:r>
      <w:r>
        <w:rPr>
          <w:rFonts w:ascii="Cambria" w:hAnsi="Cambria"/>
          <w:bCs/>
          <w:sz w:val="24"/>
          <w:szCs w:val="24"/>
          <w:lang w:val="ru-RU"/>
        </w:rPr>
        <w:t xml:space="preserve">онных </w:t>
      </w:r>
      <w:r w:rsidRPr="000C76D7">
        <w:rPr>
          <w:rFonts w:ascii="Cambria" w:hAnsi="Cambria"/>
          <w:bCs/>
          <w:sz w:val="24"/>
          <w:szCs w:val="24"/>
          <w:lang w:val="ru-RU"/>
        </w:rPr>
        <w:t>помещени</w:t>
      </w:r>
      <w:r>
        <w:rPr>
          <w:rFonts w:ascii="Cambria" w:hAnsi="Cambria"/>
          <w:bCs/>
          <w:sz w:val="24"/>
          <w:szCs w:val="24"/>
          <w:lang w:val="ru-RU"/>
        </w:rPr>
        <w:t>ях</w:t>
      </w:r>
      <w:r w:rsidRPr="00B62FF4">
        <w:rPr>
          <w:rFonts w:ascii="Cambria" w:hAnsi="Cambria"/>
          <w:bCs/>
          <w:sz w:val="24"/>
          <w:szCs w:val="24"/>
          <w:lang w:val="ru-RU"/>
        </w:rPr>
        <w:t>, а также новы</w:t>
      </w:r>
      <w:r>
        <w:rPr>
          <w:rFonts w:ascii="Cambria" w:hAnsi="Cambria"/>
          <w:bCs/>
          <w:sz w:val="24"/>
          <w:szCs w:val="24"/>
          <w:lang w:val="ru-RU"/>
        </w:rPr>
        <w:t>е</w:t>
      </w:r>
      <w:r w:rsidRPr="00B62FF4">
        <w:rPr>
          <w:rFonts w:ascii="Cambria" w:hAnsi="Cambria"/>
          <w:bCs/>
          <w:sz w:val="24"/>
          <w:szCs w:val="24"/>
          <w:lang w:val="ru-RU"/>
        </w:rPr>
        <w:t xml:space="preserve"> требования </w:t>
      </w:r>
      <w:r>
        <w:rPr>
          <w:rFonts w:ascii="Cambria" w:hAnsi="Cambria"/>
          <w:bCs/>
          <w:sz w:val="24"/>
          <w:szCs w:val="24"/>
          <w:lang w:val="ru-RU"/>
        </w:rPr>
        <w:t xml:space="preserve">к таким </w:t>
      </w:r>
      <w:r w:rsidRPr="000C76D7">
        <w:rPr>
          <w:rFonts w:ascii="Cambria" w:hAnsi="Cambria"/>
          <w:bCs/>
          <w:sz w:val="24"/>
          <w:szCs w:val="24"/>
          <w:lang w:val="ru-RU"/>
        </w:rPr>
        <w:t>объе</w:t>
      </w:r>
      <w:r>
        <w:rPr>
          <w:rFonts w:ascii="Cambria" w:hAnsi="Cambria"/>
          <w:bCs/>
          <w:sz w:val="24"/>
          <w:szCs w:val="24"/>
          <w:lang w:val="ru-RU"/>
        </w:rPr>
        <w:t>ктам, в частности, Минимальные оперативные стандарты</w:t>
      </w:r>
      <w:r w:rsidRPr="000C76D7">
        <w:rPr>
          <w:rFonts w:ascii="Cambria" w:hAnsi="Cambria"/>
          <w:bCs/>
          <w:sz w:val="24"/>
          <w:szCs w:val="24"/>
          <w:lang w:val="ru-RU"/>
        </w:rPr>
        <w:t xml:space="preserve"> безопасности для штаб-квартир </w:t>
      </w:r>
      <w:r w:rsidRPr="00B62FF4">
        <w:rPr>
          <w:rFonts w:ascii="Cambria" w:hAnsi="Cambria"/>
          <w:bCs/>
          <w:sz w:val="24"/>
          <w:szCs w:val="24"/>
          <w:lang w:val="ru-RU"/>
        </w:rPr>
        <w:t>(</w:t>
      </w:r>
      <w:r>
        <w:rPr>
          <w:rFonts w:ascii="Cambria" w:hAnsi="Cambria"/>
          <w:bCs/>
          <w:sz w:val="24"/>
          <w:szCs w:val="24"/>
          <w:lang w:val="en-US"/>
        </w:rPr>
        <w:t>UN</w:t>
      </w:r>
      <w:r w:rsidRPr="000C76D7">
        <w:rPr>
          <w:rFonts w:ascii="Cambria" w:hAnsi="Cambria"/>
          <w:bCs/>
          <w:sz w:val="24"/>
          <w:szCs w:val="24"/>
          <w:lang w:val="ru-RU"/>
        </w:rPr>
        <w:t xml:space="preserve"> </w:t>
      </w:r>
      <w:r w:rsidRPr="00BA0F7C">
        <w:rPr>
          <w:rFonts w:ascii="Cambria" w:hAnsi="Cambria"/>
          <w:bCs/>
          <w:sz w:val="24"/>
          <w:szCs w:val="24"/>
        </w:rPr>
        <w:t>H</w:t>
      </w:r>
      <w:r w:rsidRPr="00B62FF4">
        <w:rPr>
          <w:rFonts w:ascii="Cambria" w:hAnsi="Cambria"/>
          <w:bCs/>
          <w:sz w:val="24"/>
          <w:szCs w:val="24"/>
          <w:lang w:val="ru-RU"/>
        </w:rPr>
        <w:t>-</w:t>
      </w:r>
      <w:r w:rsidRPr="00BA0F7C">
        <w:rPr>
          <w:rFonts w:ascii="Cambria" w:hAnsi="Cambria"/>
          <w:bCs/>
          <w:sz w:val="24"/>
          <w:szCs w:val="24"/>
        </w:rPr>
        <w:t>MOSS</w:t>
      </w:r>
      <w:r>
        <w:rPr>
          <w:rFonts w:ascii="Cambria" w:hAnsi="Cambria"/>
          <w:bCs/>
          <w:sz w:val="24"/>
          <w:szCs w:val="24"/>
          <w:lang w:val="ru-RU"/>
        </w:rPr>
        <w:t>)</w:t>
      </w:r>
      <w:r w:rsidRPr="00B62FF4">
        <w:rPr>
          <w:rFonts w:ascii="Cambria" w:hAnsi="Cambria"/>
          <w:bCs/>
          <w:sz w:val="24"/>
          <w:szCs w:val="24"/>
          <w:lang w:val="ru-RU"/>
        </w:rPr>
        <w:t xml:space="preserve">, </w:t>
      </w:r>
      <w:r>
        <w:rPr>
          <w:rFonts w:ascii="Cambria" w:hAnsi="Cambria"/>
          <w:bCs/>
          <w:sz w:val="24"/>
          <w:szCs w:val="24"/>
          <w:lang w:val="ru-RU"/>
        </w:rPr>
        <w:t xml:space="preserve">было внесено в </w:t>
      </w:r>
      <w:r w:rsidRPr="00B62FF4">
        <w:rPr>
          <w:rFonts w:ascii="Cambria" w:hAnsi="Cambria"/>
          <w:bCs/>
          <w:sz w:val="24"/>
          <w:szCs w:val="24"/>
          <w:lang w:val="ru-RU"/>
        </w:rPr>
        <w:t>2008</w:t>
      </w:r>
      <w:r>
        <w:rPr>
          <w:rFonts w:ascii="Cambria" w:hAnsi="Cambria"/>
          <w:bCs/>
          <w:sz w:val="24"/>
          <w:szCs w:val="24"/>
        </w:rPr>
        <w:t> </w:t>
      </w:r>
      <w:r>
        <w:rPr>
          <w:rFonts w:ascii="Cambria" w:hAnsi="Cambria"/>
          <w:bCs/>
          <w:sz w:val="24"/>
          <w:szCs w:val="24"/>
          <w:lang w:val="ru-RU"/>
        </w:rPr>
        <w:t>г.</w:t>
      </w:r>
      <w:r w:rsidRPr="00B62FF4">
        <w:rPr>
          <w:rFonts w:ascii="Cambria" w:hAnsi="Cambria"/>
          <w:bCs/>
          <w:sz w:val="24"/>
          <w:szCs w:val="24"/>
          <w:lang w:val="ru-RU"/>
        </w:rPr>
        <w:t xml:space="preserve"> </w:t>
      </w:r>
      <w:r>
        <w:rPr>
          <w:rFonts w:ascii="Cambria" w:hAnsi="Cambria"/>
          <w:bCs/>
          <w:sz w:val="24"/>
          <w:szCs w:val="24"/>
          <w:lang w:val="ru-RU"/>
        </w:rPr>
        <w:t xml:space="preserve">именно в этом </w:t>
      </w:r>
      <w:r w:rsidRPr="00B62FF4">
        <w:rPr>
          <w:rFonts w:ascii="Cambria" w:hAnsi="Cambria"/>
          <w:bCs/>
          <w:sz w:val="24"/>
          <w:szCs w:val="24"/>
          <w:lang w:val="ru-RU"/>
        </w:rPr>
        <w:t>историческ</w:t>
      </w:r>
      <w:r>
        <w:rPr>
          <w:rFonts w:ascii="Cambria" w:hAnsi="Cambria"/>
          <w:bCs/>
          <w:sz w:val="24"/>
          <w:szCs w:val="24"/>
          <w:lang w:val="ru-RU"/>
        </w:rPr>
        <w:t>ом</w:t>
      </w:r>
      <w:r w:rsidRPr="00B62FF4">
        <w:rPr>
          <w:rFonts w:ascii="Cambria" w:hAnsi="Cambria"/>
          <w:bCs/>
          <w:sz w:val="24"/>
          <w:szCs w:val="24"/>
          <w:lang w:val="ru-RU"/>
        </w:rPr>
        <w:t xml:space="preserve"> контекст</w:t>
      </w:r>
      <w:r>
        <w:rPr>
          <w:rFonts w:ascii="Cambria" w:hAnsi="Cambria"/>
          <w:bCs/>
          <w:sz w:val="24"/>
          <w:szCs w:val="24"/>
          <w:lang w:val="ru-RU"/>
        </w:rPr>
        <w:t>е</w:t>
      </w:r>
      <w:r w:rsidRPr="00B62FF4">
        <w:rPr>
          <w:rFonts w:ascii="Cambria" w:hAnsi="Cambria"/>
          <w:bCs/>
          <w:sz w:val="24"/>
          <w:szCs w:val="24"/>
          <w:lang w:val="ru-RU"/>
        </w:rPr>
        <w:t xml:space="preserve">. </w:t>
      </w:r>
    </w:p>
    <w:p w:rsidR="0027400E" w:rsidRPr="00B62FF4" w:rsidRDefault="0027400E" w:rsidP="00BB5867">
      <w:pPr>
        <w:autoSpaceDE w:val="0"/>
        <w:autoSpaceDN w:val="0"/>
        <w:adjustRightInd w:val="0"/>
        <w:spacing w:line="360" w:lineRule="auto"/>
        <w:rPr>
          <w:rFonts w:ascii="Cambria" w:hAnsi="Cambria"/>
          <w:bCs/>
          <w:sz w:val="24"/>
          <w:szCs w:val="24"/>
          <w:lang w:val="ru-RU"/>
        </w:rPr>
      </w:pPr>
    </w:p>
    <w:p w:rsidR="0027400E" w:rsidRPr="00B62FF4" w:rsidRDefault="003F1FB6" w:rsidP="001F4628">
      <w:pPr>
        <w:pStyle w:val="ListParagraph"/>
        <w:autoSpaceDE w:val="0"/>
        <w:autoSpaceDN w:val="0"/>
        <w:adjustRightInd w:val="0"/>
        <w:spacing w:line="360" w:lineRule="auto"/>
        <w:ind w:left="426"/>
        <w:contextualSpacing w:val="0"/>
        <w:rPr>
          <w:rFonts w:ascii="Cambria" w:hAnsi="Cambria"/>
          <w:bCs/>
          <w:sz w:val="24"/>
          <w:szCs w:val="24"/>
          <w:lang w:val="ru-RU"/>
        </w:rPr>
      </w:pPr>
      <w:r>
        <w:rPr>
          <w:noProof/>
          <w:lang w:val="en-US" w:bidi="ar-SA"/>
        </w:rPr>
        <w:drawing>
          <wp:anchor distT="0" distB="0" distL="114300" distR="114300" simplePos="0" relativeHeight="251658752" behindDoc="1" locked="0" layoutInCell="1" allowOverlap="1" wp14:anchorId="4DAAB3DD" wp14:editId="28C31694">
            <wp:simplePos x="0" y="0"/>
            <wp:positionH relativeFrom="column">
              <wp:posOffset>-12065</wp:posOffset>
            </wp:positionH>
            <wp:positionV relativeFrom="paragraph">
              <wp:posOffset>5715</wp:posOffset>
            </wp:positionV>
            <wp:extent cx="6248400" cy="1441450"/>
            <wp:effectExtent l="0" t="0" r="0" b="6350"/>
            <wp:wrapNone/>
            <wp:docPr id="14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00E" w:rsidRPr="00B62FF4">
        <w:rPr>
          <w:rFonts w:ascii="Cambria" w:hAnsi="Cambria"/>
          <w:b/>
          <w:bCs/>
          <w:i/>
          <w:iCs/>
          <w:sz w:val="24"/>
          <w:szCs w:val="24"/>
          <w:lang w:val="ru-RU"/>
        </w:rPr>
        <w:t>Рекомендация № 13</w:t>
      </w:r>
    </w:p>
    <w:p w:rsidR="0027400E" w:rsidRPr="007D10F1" w:rsidRDefault="0027400E" w:rsidP="001F4628">
      <w:pPr>
        <w:pStyle w:val="Style1"/>
        <w:numPr>
          <w:ilvl w:val="0"/>
          <w:numId w:val="0"/>
        </w:numPr>
        <w:ind w:left="426"/>
        <w:rPr>
          <w:rFonts w:eastAsia="SimSun"/>
          <w:b/>
          <w:i/>
          <w:lang w:val="ru-RU" w:eastAsia="en-IN" w:bidi="ar-SA"/>
        </w:rPr>
      </w:pPr>
      <w:r>
        <w:rPr>
          <w:rFonts w:eastAsia="SimSun"/>
          <w:b/>
          <w:i/>
          <w:lang w:val="ru-RU" w:eastAsia="en-IN" w:bidi="ar-SA"/>
        </w:rPr>
        <w:t>Мы рекомендуем требовать включения во все будущие предложения по строительным проектам анализа затрат и результатов предлагаемых инвестиций</w:t>
      </w:r>
      <w:r w:rsidRPr="007D10F1">
        <w:rPr>
          <w:rFonts w:eastAsia="SimSun"/>
          <w:b/>
          <w:i/>
          <w:lang w:val="ru-RU" w:eastAsia="en-IN" w:bidi="ar-SA"/>
        </w:rPr>
        <w:t xml:space="preserve"> на базе стоимости строительных работ и </w:t>
      </w:r>
      <w:r>
        <w:rPr>
          <w:rFonts w:eastAsia="SimSun"/>
          <w:b/>
          <w:i/>
          <w:lang w:val="ru-RU" w:eastAsia="en-IN" w:bidi="ar-SA"/>
        </w:rPr>
        <w:t>эксплуатационных затрат, учитываемых по приведённой стоимости</w:t>
      </w:r>
      <w:r w:rsidRPr="007D10F1">
        <w:rPr>
          <w:rFonts w:eastAsia="SimSun"/>
          <w:b/>
          <w:i/>
          <w:lang w:val="ru-RU" w:eastAsia="en-IN" w:bidi="ar-SA"/>
        </w:rPr>
        <w:t>.</w:t>
      </w:r>
    </w:p>
    <w:p w:rsidR="0027400E" w:rsidRPr="00B62FF4" w:rsidRDefault="0027400E" w:rsidP="001F2C6A">
      <w:pPr>
        <w:pStyle w:val="Style1"/>
        <w:numPr>
          <w:ilvl w:val="0"/>
          <w:numId w:val="0"/>
        </w:numPr>
        <w:ind w:left="426"/>
        <w:rPr>
          <w:rFonts w:cs="Mangal"/>
          <w:lang w:val="ru-RU"/>
        </w:rPr>
      </w:pPr>
    </w:p>
    <w:p w:rsidR="0027400E" w:rsidRPr="00B62FF4" w:rsidRDefault="0027400E" w:rsidP="00B5553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 w:rsidRPr="00B62FF4">
        <w:rPr>
          <w:rFonts w:ascii="Cambria" w:hAnsi="Cambria" w:cs="Arial"/>
          <w:bCs/>
          <w:sz w:val="24"/>
          <w:szCs w:val="24"/>
          <w:lang w:val="ru-RU"/>
        </w:rPr>
        <w:t xml:space="preserve">Организация </w:t>
      </w:r>
      <w:r>
        <w:rPr>
          <w:rFonts w:ascii="Cambria" w:hAnsi="Cambria" w:cs="Arial"/>
          <w:bCs/>
          <w:sz w:val="24"/>
          <w:szCs w:val="24"/>
          <w:lang w:val="ru-RU"/>
        </w:rPr>
        <w:t>согласилась с рекомендацией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 xml:space="preserve"> аудит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ора </w:t>
      </w:r>
      <w:r w:rsidRPr="000C76D7">
        <w:rPr>
          <w:rFonts w:ascii="Cambria" w:hAnsi="Cambria" w:cs="Arial"/>
          <w:bCs/>
          <w:sz w:val="24"/>
          <w:szCs w:val="24"/>
          <w:lang w:val="ru-RU"/>
        </w:rPr>
        <w:t xml:space="preserve">в отношении </w:t>
      </w:r>
      <w:r>
        <w:rPr>
          <w:rFonts w:ascii="Cambria" w:hAnsi="Cambria" w:cs="Arial"/>
          <w:bCs/>
          <w:sz w:val="24"/>
          <w:szCs w:val="24"/>
          <w:lang w:val="ru-RU"/>
        </w:rPr>
        <w:t>будущих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 xml:space="preserve"> строительных проектов, а также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наиболее </w:t>
      </w:r>
      <w:r w:rsidRPr="000C76D7">
        <w:rPr>
          <w:rFonts w:ascii="Cambria" w:hAnsi="Cambria" w:cs="Arial"/>
          <w:bCs/>
          <w:sz w:val="24"/>
          <w:szCs w:val="24"/>
          <w:lang w:val="ru-RU"/>
        </w:rPr>
        <w:t>значительн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ых проектов, включаемых в 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>Генеральный план капитального ремонта.</w:t>
      </w:r>
    </w:p>
    <w:p w:rsidR="0027400E" w:rsidRPr="00B62FF4" w:rsidRDefault="0027400E" w:rsidP="00F9549A">
      <w:pPr>
        <w:pStyle w:val="ListParagraph"/>
        <w:autoSpaceDE w:val="0"/>
        <w:autoSpaceDN w:val="0"/>
        <w:adjustRightInd w:val="0"/>
        <w:spacing w:line="360" w:lineRule="auto"/>
        <w:ind w:left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</w:p>
    <w:p w:rsidR="0027400E" w:rsidRPr="00B62FF4" w:rsidRDefault="0027400E" w:rsidP="00B55533">
      <w:pPr>
        <w:pStyle w:val="ListParagraph"/>
        <w:autoSpaceDE w:val="0"/>
        <w:autoSpaceDN w:val="0"/>
        <w:adjustRightInd w:val="0"/>
        <w:spacing w:line="360" w:lineRule="auto"/>
        <w:ind w:left="0" w:hanging="567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 w:rsidRPr="00B62FF4">
        <w:rPr>
          <w:rFonts w:ascii="Cambria" w:hAnsi="Cambria"/>
          <w:b/>
          <w:bCs/>
          <w:sz w:val="24"/>
          <w:szCs w:val="24"/>
          <w:lang w:val="ru-RU"/>
        </w:rPr>
        <w:t xml:space="preserve">Выбор </w:t>
      </w:r>
      <w:r>
        <w:rPr>
          <w:rFonts w:ascii="Cambria" w:hAnsi="Cambria"/>
          <w:b/>
          <w:sz w:val="24"/>
          <w:szCs w:val="24"/>
          <w:lang w:val="ru-RU"/>
        </w:rPr>
        <w:t>генерального подрядчика</w:t>
      </w:r>
    </w:p>
    <w:p w:rsidR="0027400E" w:rsidRDefault="0027400E" w:rsidP="00B5553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>
        <w:rPr>
          <w:rFonts w:ascii="Cambria" w:hAnsi="Cambria" w:cs="Arial"/>
          <w:bCs/>
          <w:sz w:val="24"/>
          <w:szCs w:val="24"/>
          <w:lang w:val="ru-RU"/>
        </w:rPr>
        <w:t>Мы обратили внимание на то, что в мае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 xml:space="preserve"> 2011</w:t>
      </w:r>
      <w:r>
        <w:rPr>
          <w:rFonts w:ascii="Cambria" w:hAnsi="Cambria" w:cs="Arial"/>
          <w:bCs/>
          <w:sz w:val="24"/>
          <w:szCs w:val="24"/>
        </w:rPr>
        <w:t> 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г. </w:t>
      </w:r>
      <w:r w:rsidRPr="00A727DF">
        <w:rPr>
          <w:rFonts w:ascii="Cambria" w:hAnsi="Cambria"/>
          <w:sz w:val="24"/>
          <w:szCs w:val="24"/>
          <w:lang w:val="ru-RU" w:eastAsia="en-IN"/>
        </w:rPr>
        <w:t>в качестве</w:t>
      </w:r>
      <w:r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754089">
        <w:rPr>
          <w:rFonts w:ascii="Cambria" w:hAnsi="Cambria" w:cs="Arial"/>
          <w:bCs/>
          <w:sz w:val="24"/>
          <w:szCs w:val="24"/>
          <w:lang w:val="ru-RU"/>
        </w:rPr>
        <w:t>ГП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по </w:t>
      </w:r>
      <w:r w:rsidRPr="00B62FF4">
        <w:rPr>
          <w:rFonts w:ascii="Cambria" w:hAnsi="Cambria"/>
          <w:sz w:val="24"/>
          <w:szCs w:val="24"/>
          <w:lang w:val="ru-RU" w:eastAsia="en-IN"/>
        </w:rPr>
        <w:t>контракт</w:t>
      </w:r>
      <w:r>
        <w:rPr>
          <w:rFonts w:ascii="Cambria" w:hAnsi="Cambria"/>
          <w:sz w:val="24"/>
          <w:szCs w:val="24"/>
          <w:lang w:val="ru-RU" w:eastAsia="en-IN"/>
        </w:rPr>
        <w:t>у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335533">
        <w:rPr>
          <w:rFonts w:ascii="Cambria" w:hAnsi="Cambria"/>
          <w:sz w:val="24"/>
          <w:szCs w:val="24"/>
          <w:lang w:val="ru-RU" w:eastAsia="en-IN"/>
        </w:rPr>
        <w:t xml:space="preserve">вновь </w:t>
      </w:r>
      <w:r w:rsidRPr="00043B7B">
        <w:rPr>
          <w:rFonts w:ascii="Cambria" w:hAnsi="Cambria"/>
          <w:color w:val="000000"/>
          <w:sz w:val="24"/>
          <w:szCs w:val="24"/>
          <w:lang w:val="ru-RU" w:eastAsia="en-IN"/>
        </w:rPr>
        <w:t>фигурир</w:t>
      </w:r>
      <w:r>
        <w:rPr>
          <w:rFonts w:ascii="Cambria" w:hAnsi="Cambria"/>
          <w:color w:val="000000"/>
          <w:sz w:val="24"/>
          <w:szCs w:val="24"/>
          <w:lang w:val="ru-RU" w:eastAsia="en-IN"/>
        </w:rPr>
        <w:t>овала</w:t>
      </w:r>
      <w:r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335533">
        <w:rPr>
          <w:rFonts w:ascii="Cambria" w:hAnsi="Cambria"/>
          <w:sz w:val="24"/>
          <w:szCs w:val="24"/>
          <w:lang w:val="ru-RU" w:eastAsia="en-IN"/>
        </w:rPr>
        <w:t>компани</w:t>
      </w:r>
      <w:r>
        <w:rPr>
          <w:rFonts w:ascii="Cambria" w:hAnsi="Cambria"/>
          <w:sz w:val="24"/>
          <w:szCs w:val="24"/>
          <w:lang w:val="ru-RU" w:eastAsia="en-IN"/>
        </w:rPr>
        <w:t xml:space="preserve">я </w:t>
      </w:r>
      <w:r w:rsidRPr="00B302D1">
        <w:rPr>
          <w:rFonts w:ascii="Cambria" w:hAnsi="Cambria"/>
          <w:sz w:val="24"/>
          <w:szCs w:val="24"/>
          <w:lang w:eastAsia="en-IN"/>
        </w:rPr>
        <w:t>Implenia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 xml:space="preserve">, </w:t>
      </w:r>
      <w:r>
        <w:rPr>
          <w:rFonts w:ascii="Cambria" w:hAnsi="Cambria"/>
          <w:sz w:val="24"/>
          <w:szCs w:val="24"/>
          <w:lang w:val="ru-RU" w:eastAsia="en-IN"/>
        </w:rPr>
        <w:t xml:space="preserve">хотя 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>Руководств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у 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 xml:space="preserve">ВОИС </w:t>
      </w:r>
      <w:r>
        <w:rPr>
          <w:rFonts w:ascii="Cambria" w:hAnsi="Cambria"/>
          <w:sz w:val="24"/>
          <w:szCs w:val="24"/>
          <w:lang w:val="ru-RU" w:eastAsia="en-IN"/>
        </w:rPr>
        <w:t xml:space="preserve">было известно о </w:t>
      </w:r>
      <w:r w:rsidRPr="00A727DF">
        <w:rPr>
          <w:rFonts w:ascii="Cambria" w:hAnsi="Cambria"/>
          <w:sz w:val="24"/>
          <w:szCs w:val="24"/>
          <w:lang w:val="ru-RU" w:eastAsia="en-IN"/>
        </w:rPr>
        <w:t>проблем</w:t>
      </w:r>
      <w:r>
        <w:rPr>
          <w:rFonts w:ascii="Cambria" w:hAnsi="Cambria"/>
          <w:sz w:val="24"/>
          <w:szCs w:val="24"/>
          <w:lang w:val="ru-RU" w:eastAsia="en-IN"/>
        </w:rPr>
        <w:t xml:space="preserve">ах, которые создал этот ГП при </w:t>
      </w:r>
      <w:r w:rsidRPr="005E7E13">
        <w:rPr>
          <w:rFonts w:ascii="Cambria" w:hAnsi="Cambria"/>
          <w:sz w:val="24"/>
          <w:szCs w:val="24"/>
          <w:lang w:val="ru-RU" w:eastAsia="en-IN"/>
        </w:rPr>
        <w:t>реализаци</w:t>
      </w:r>
      <w:r>
        <w:rPr>
          <w:rFonts w:ascii="Cambria" w:hAnsi="Cambria"/>
          <w:sz w:val="24"/>
          <w:szCs w:val="24"/>
          <w:lang w:val="ru-RU" w:eastAsia="en-IN"/>
        </w:rPr>
        <w:t xml:space="preserve">и </w:t>
      </w:r>
      <w:r w:rsidRPr="00B62FF4">
        <w:rPr>
          <w:rFonts w:ascii="Cambria" w:hAnsi="Cambria"/>
          <w:sz w:val="24"/>
          <w:szCs w:val="24"/>
          <w:lang w:val="ru-RU" w:eastAsia="en-IN"/>
        </w:rPr>
        <w:t>Проект</w:t>
      </w:r>
      <w:r>
        <w:rPr>
          <w:rFonts w:ascii="Cambria" w:hAnsi="Cambria"/>
          <w:sz w:val="24"/>
          <w:szCs w:val="24"/>
          <w:lang w:val="ru-RU" w:eastAsia="en-IN"/>
        </w:rPr>
        <w:t>а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строительства нового административного здания (</w:t>
      </w:r>
      <w:r w:rsidRPr="00B302D1">
        <w:rPr>
          <w:rFonts w:ascii="Cambria" w:hAnsi="Cambria"/>
          <w:sz w:val="24"/>
          <w:szCs w:val="24"/>
          <w:lang w:eastAsia="en-IN"/>
        </w:rPr>
        <w:t>NCP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), </w:t>
      </w:r>
      <w:r w:rsidRPr="00043B7B">
        <w:rPr>
          <w:rFonts w:ascii="Cambria" w:hAnsi="Cambria"/>
          <w:sz w:val="24"/>
          <w:szCs w:val="24"/>
          <w:lang w:val="ru-RU" w:eastAsia="en-IN"/>
        </w:rPr>
        <w:t>включая</w:t>
      </w:r>
      <w:r>
        <w:rPr>
          <w:rFonts w:ascii="Cambria" w:hAnsi="Cambria"/>
          <w:sz w:val="24"/>
          <w:szCs w:val="24"/>
          <w:lang w:val="ru-RU" w:eastAsia="en-IN"/>
        </w:rPr>
        <w:t xml:space="preserve"> отставание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в </w:t>
      </w:r>
      <w:r w:rsidRPr="00A727DF">
        <w:rPr>
          <w:rFonts w:ascii="Cambria" w:hAnsi="Cambria" w:cs="Arial"/>
          <w:bCs/>
          <w:sz w:val="24"/>
          <w:szCs w:val="24"/>
          <w:lang w:val="ru-RU"/>
        </w:rPr>
        <w:t>выполнени</w:t>
      </w:r>
      <w:r>
        <w:rPr>
          <w:rFonts w:ascii="Cambria" w:hAnsi="Cambria" w:cs="Arial"/>
          <w:bCs/>
          <w:sz w:val="24"/>
          <w:szCs w:val="24"/>
          <w:lang w:val="ru-RU"/>
        </w:rPr>
        <w:t>и отделочных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 xml:space="preserve"> и ремонт</w:t>
      </w:r>
      <w:r>
        <w:rPr>
          <w:rFonts w:ascii="Cambria" w:hAnsi="Cambria" w:cs="Arial"/>
          <w:bCs/>
          <w:sz w:val="24"/>
          <w:szCs w:val="24"/>
          <w:lang w:val="ru-RU"/>
        </w:rPr>
        <w:t>ных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работ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 xml:space="preserve"> (в основном </w:t>
      </w:r>
      <w:r>
        <w:rPr>
          <w:rFonts w:ascii="Cambria" w:hAnsi="Cambria" w:cs="Arial"/>
          <w:bCs/>
          <w:sz w:val="24"/>
          <w:szCs w:val="24"/>
          <w:lang w:val="ru-RU"/>
        </w:rPr>
        <w:t>касавшихся фасадов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 xml:space="preserve">,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стеклянных крыш атриумов 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 xml:space="preserve">и </w:t>
      </w:r>
      <w:r w:rsidRPr="0076574A">
        <w:rPr>
          <w:rFonts w:ascii="Cambria" w:hAnsi="Cambria" w:cs="Arial"/>
          <w:bCs/>
          <w:sz w:val="24"/>
          <w:szCs w:val="24"/>
          <w:lang w:val="ru-RU"/>
        </w:rPr>
        <w:t>паркетного покрытия</w:t>
      </w:r>
      <w:r>
        <w:rPr>
          <w:rFonts w:ascii="Cambria" w:hAnsi="Cambria" w:cs="Arial"/>
          <w:bCs/>
          <w:sz w:val="24"/>
          <w:szCs w:val="24"/>
          <w:lang w:val="ru-RU"/>
        </w:rPr>
        <w:t>)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 xml:space="preserve">, </w:t>
      </w:r>
      <w:r w:rsidRPr="00A727DF">
        <w:rPr>
          <w:rFonts w:ascii="Cambria" w:hAnsi="Cambria" w:cs="Arial"/>
          <w:bCs/>
          <w:sz w:val="24"/>
          <w:szCs w:val="24"/>
          <w:lang w:val="ru-RU"/>
        </w:rPr>
        <w:t>а также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замену ключевых участников управленческой </w:t>
      </w:r>
      <w:r w:rsidRPr="00A727DF">
        <w:rPr>
          <w:rFonts w:ascii="Cambria" w:hAnsi="Cambria" w:cs="Arial"/>
          <w:bCs/>
          <w:sz w:val="24"/>
          <w:szCs w:val="24"/>
          <w:lang w:val="ru-RU"/>
        </w:rPr>
        <w:t>групп</w:t>
      </w:r>
      <w:r>
        <w:rPr>
          <w:rFonts w:ascii="Cambria" w:hAnsi="Cambria" w:cs="Arial"/>
          <w:bCs/>
          <w:sz w:val="24"/>
          <w:szCs w:val="24"/>
          <w:lang w:val="ru-RU"/>
        </w:rPr>
        <w:t>ы генерального подрядчика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 xml:space="preserve">. </w:t>
      </w:r>
      <w:r>
        <w:rPr>
          <w:rFonts w:ascii="Cambria" w:hAnsi="Cambria" w:cs="Arial"/>
          <w:bCs/>
          <w:sz w:val="24"/>
          <w:szCs w:val="24"/>
          <w:lang w:val="ru-RU"/>
        </w:rPr>
        <w:t>Отборочная</w:t>
      </w:r>
      <w:r w:rsidRPr="00A727DF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комиссия также получала от Оценочной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группы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 xml:space="preserve"> ВОИС и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координатора </w:t>
      </w:r>
      <w:r w:rsidRPr="00A727DF">
        <w:rPr>
          <w:rFonts w:ascii="Cambria" w:hAnsi="Cambria" w:cs="Arial"/>
          <w:bCs/>
          <w:sz w:val="24"/>
          <w:szCs w:val="24"/>
          <w:lang w:val="ru-RU"/>
        </w:rPr>
        <w:t>проект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а сведения об отставаниях и </w:t>
      </w:r>
      <w:r w:rsidRPr="00A727DF">
        <w:rPr>
          <w:rFonts w:ascii="Cambria" w:hAnsi="Cambria" w:cs="Arial"/>
          <w:bCs/>
          <w:sz w:val="24"/>
          <w:szCs w:val="24"/>
          <w:lang w:val="ru-RU"/>
        </w:rPr>
        <w:t>проблем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ах, имевших место в 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>де</w:t>
      </w:r>
      <w:r>
        <w:rPr>
          <w:rFonts w:ascii="Cambria" w:hAnsi="Cambria" w:cs="Arial"/>
          <w:bCs/>
          <w:sz w:val="24"/>
          <w:szCs w:val="24"/>
          <w:lang w:val="ru-RU"/>
        </w:rPr>
        <w:t>кабре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 xml:space="preserve"> 2010</w:t>
      </w:r>
      <w:r>
        <w:rPr>
          <w:rFonts w:ascii="Cambria" w:hAnsi="Cambria" w:cs="Arial"/>
          <w:bCs/>
          <w:sz w:val="24"/>
          <w:szCs w:val="24"/>
        </w:rPr>
        <w:t> </w:t>
      </w:r>
      <w:r>
        <w:rPr>
          <w:rFonts w:ascii="Cambria" w:hAnsi="Cambria" w:cs="Arial"/>
          <w:bCs/>
          <w:sz w:val="24"/>
          <w:szCs w:val="24"/>
          <w:lang w:val="ru-RU"/>
        </w:rPr>
        <w:t>г.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 xml:space="preserve"> и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начале 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>февраля 2011</w:t>
      </w:r>
      <w:r>
        <w:rPr>
          <w:rFonts w:ascii="Cambria" w:hAnsi="Cambria" w:cs="Arial"/>
          <w:bCs/>
          <w:sz w:val="24"/>
          <w:szCs w:val="24"/>
        </w:rPr>
        <w:t> 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г. </w:t>
      </w:r>
    </w:p>
    <w:p w:rsidR="0027400E" w:rsidRDefault="0027400E" w:rsidP="00B5553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  <w:sectPr w:rsidR="0027400E" w:rsidSect="00EB7A9D">
          <w:footerReference w:type="first" r:id="rId65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</w:p>
    <w:p w:rsidR="0027400E" w:rsidRPr="00A727DF" w:rsidRDefault="0027400E" w:rsidP="00043B7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 w:rsidRPr="00510B75">
        <w:rPr>
          <w:rFonts w:ascii="Cambria" w:hAnsi="Cambria" w:cs="Arial"/>
          <w:bCs/>
          <w:sz w:val="24"/>
          <w:szCs w:val="24"/>
          <w:lang w:val="ru-RU"/>
        </w:rPr>
        <w:lastRenderedPageBreak/>
        <w:t xml:space="preserve">Кроме того,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служба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внутренн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его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контрол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я 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>рекоменд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овала 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>(</w:t>
      </w:r>
      <w:r>
        <w:rPr>
          <w:rFonts w:ascii="Cambria" w:hAnsi="Cambria" w:cs="Arial"/>
          <w:bCs/>
          <w:sz w:val="24"/>
          <w:szCs w:val="24"/>
          <w:lang w:val="ru-RU"/>
        </w:rPr>
        <w:t>май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 xml:space="preserve"> 2011</w:t>
      </w:r>
      <w:r>
        <w:rPr>
          <w:rFonts w:ascii="Cambria" w:hAnsi="Cambria" w:cs="Arial"/>
          <w:bCs/>
          <w:sz w:val="24"/>
          <w:szCs w:val="24"/>
        </w:rPr>
        <w:t> </w:t>
      </w:r>
      <w:r>
        <w:rPr>
          <w:rFonts w:ascii="Cambria" w:hAnsi="Cambria" w:cs="Arial"/>
          <w:bCs/>
          <w:sz w:val="24"/>
          <w:szCs w:val="24"/>
          <w:lang w:val="ru-RU"/>
        </w:rPr>
        <w:t>г.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 xml:space="preserve">) </w:t>
      </w:r>
      <w:r>
        <w:rPr>
          <w:rFonts w:ascii="Cambria" w:hAnsi="Cambria"/>
          <w:sz w:val="24"/>
          <w:szCs w:val="24"/>
          <w:lang w:val="ru-RU" w:eastAsia="en-IN"/>
        </w:rPr>
        <w:t xml:space="preserve">не подписывать 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контракт </w:t>
      </w:r>
      <w:r>
        <w:rPr>
          <w:rFonts w:ascii="Cambria" w:hAnsi="Cambria"/>
          <w:sz w:val="24"/>
          <w:szCs w:val="24"/>
          <w:lang w:val="ru-RU" w:eastAsia="en-IN"/>
        </w:rPr>
        <w:t xml:space="preserve">по </w:t>
      </w:r>
      <w:r w:rsidRPr="00B62FF4">
        <w:rPr>
          <w:rFonts w:ascii="Cambria" w:hAnsi="Cambria"/>
          <w:sz w:val="24"/>
          <w:szCs w:val="24"/>
          <w:lang w:val="ru-RU" w:eastAsia="en-IN"/>
        </w:rPr>
        <w:t>проект</w:t>
      </w:r>
      <w:r>
        <w:rPr>
          <w:rFonts w:ascii="Cambria" w:hAnsi="Cambria"/>
          <w:sz w:val="24"/>
          <w:szCs w:val="24"/>
          <w:lang w:val="ru-RU" w:eastAsia="en-IN"/>
        </w:rPr>
        <w:t xml:space="preserve">у </w:t>
      </w:r>
      <w:r w:rsidRPr="00B302D1">
        <w:rPr>
          <w:rFonts w:ascii="Cambria" w:hAnsi="Cambria"/>
          <w:sz w:val="24"/>
          <w:szCs w:val="24"/>
          <w:lang w:eastAsia="en-IN"/>
        </w:rPr>
        <w:t>NCH</w:t>
      </w:r>
      <w:r w:rsidRPr="00B62FF4">
        <w:rPr>
          <w:rFonts w:ascii="Cambria" w:hAnsi="Cambria"/>
          <w:sz w:val="24"/>
          <w:szCs w:val="24"/>
          <w:lang w:val="ru-RU" w:eastAsia="en-IN"/>
        </w:rPr>
        <w:t xml:space="preserve"> с</w:t>
      </w:r>
      <w:r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5E7E13">
        <w:rPr>
          <w:rFonts w:ascii="Cambria" w:hAnsi="Cambria"/>
          <w:sz w:val="24"/>
          <w:szCs w:val="24"/>
          <w:lang w:val="ru-RU" w:eastAsia="en-IN"/>
        </w:rPr>
        <w:t>генеральн</w:t>
      </w:r>
      <w:r>
        <w:rPr>
          <w:rFonts w:ascii="Cambria" w:hAnsi="Cambria"/>
          <w:sz w:val="24"/>
          <w:szCs w:val="24"/>
          <w:lang w:val="ru-RU" w:eastAsia="en-IN"/>
        </w:rPr>
        <w:t>ым подрядчиком</w:t>
      </w:r>
      <w:r w:rsidRPr="005A04EE">
        <w:rPr>
          <w:rFonts w:ascii="Cambria" w:hAnsi="Cambria"/>
          <w:sz w:val="24"/>
          <w:szCs w:val="24"/>
          <w:lang w:val="ru-RU" w:eastAsia="en-IN"/>
        </w:rPr>
        <w:t xml:space="preserve"> (</w:t>
      </w:r>
      <w:r w:rsidRPr="00335533">
        <w:rPr>
          <w:rFonts w:ascii="Cambria" w:hAnsi="Cambria"/>
          <w:sz w:val="24"/>
          <w:szCs w:val="24"/>
          <w:lang w:val="ru-RU" w:eastAsia="en-IN"/>
        </w:rPr>
        <w:t>компани</w:t>
      </w:r>
      <w:r>
        <w:rPr>
          <w:rFonts w:ascii="Cambria" w:hAnsi="Cambria"/>
          <w:sz w:val="24"/>
          <w:szCs w:val="24"/>
          <w:lang w:val="ru-RU" w:eastAsia="en-IN"/>
        </w:rPr>
        <w:t xml:space="preserve">я </w:t>
      </w:r>
      <w:r w:rsidRPr="00B302D1">
        <w:rPr>
          <w:rFonts w:ascii="Cambria" w:hAnsi="Cambria"/>
          <w:sz w:val="24"/>
          <w:szCs w:val="24"/>
          <w:lang w:eastAsia="en-IN"/>
        </w:rPr>
        <w:t>Implenia</w:t>
      </w:r>
      <w:r w:rsidRPr="005A04EE">
        <w:rPr>
          <w:rFonts w:ascii="Cambria" w:hAnsi="Cambria"/>
          <w:sz w:val="24"/>
          <w:szCs w:val="24"/>
          <w:lang w:val="ru-RU" w:eastAsia="en-IN"/>
        </w:rPr>
        <w:t xml:space="preserve">) </w:t>
      </w:r>
      <w:r>
        <w:rPr>
          <w:rFonts w:ascii="Cambria" w:hAnsi="Cambria"/>
          <w:sz w:val="24"/>
          <w:szCs w:val="24"/>
          <w:lang w:val="ru-RU" w:eastAsia="en-IN"/>
        </w:rPr>
        <w:t xml:space="preserve">до передачи им </w:t>
      </w:r>
      <w:r w:rsidRPr="005E7E13">
        <w:rPr>
          <w:rFonts w:ascii="Cambria" w:hAnsi="Cambria"/>
          <w:sz w:val="24"/>
          <w:szCs w:val="24"/>
          <w:lang w:val="ru-RU" w:eastAsia="en-IN"/>
        </w:rPr>
        <w:t>объе</w:t>
      </w:r>
      <w:r>
        <w:rPr>
          <w:rFonts w:ascii="Cambria" w:hAnsi="Cambria"/>
          <w:sz w:val="24"/>
          <w:szCs w:val="24"/>
          <w:lang w:val="ru-RU" w:eastAsia="en-IN"/>
        </w:rPr>
        <w:t xml:space="preserve">кта в надлежащем </w:t>
      </w:r>
      <w:r w:rsidRPr="007B46EA">
        <w:rPr>
          <w:rFonts w:ascii="Cambria" w:hAnsi="Cambria"/>
          <w:sz w:val="24"/>
          <w:szCs w:val="24"/>
          <w:lang w:val="ru-RU" w:eastAsia="en-IN"/>
        </w:rPr>
        <w:t>виде</w:t>
      </w:r>
      <w:r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5A04EE">
        <w:rPr>
          <w:rFonts w:ascii="Cambria" w:hAnsi="Cambria"/>
          <w:sz w:val="24"/>
          <w:szCs w:val="24"/>
          <w:lang w:val="ru-RU" w:eastAsia="en-IN"/>
        </w:rPr>
        <w:t xml:space="preserve">и </w:t>
      </w:r>
      <w:r>
        <w:rPr>
          <w:rFonts w:ascii="Cambria" w:hAnsi="Cambria"/>
          <w:sz w:val="24"/>
          <w:szCs w:val="24"/>
          <w:lang w:val="ru-RU" w:eastAsia="en-IN"/>
        </w:rPr>
        <w:t xml:space="preserve">выплаты </w:t>
      </w:r>
      <w:r w:rsidRPr="005E7E13">
        <w:rPr>
          <w:rFonts w:ascii="Cambria" w:hAnsi="Cambria"/>
          <w:sz w:val="24"/>
          <w:szCs w:val="24"/>
          <w:lang w:val="ru-RU" w:eastAsia="en-IN"/>
        </w:rPr>
        <w:t>генеральн</w:t>
      </w:r>
      <w:r>
        <w:rPr>
          <w:rFonts w:ascii="Cambria" w:hAnsi="Cambria"/>
          <w:sz w:val="24"/>
          <w:szCs w:val="24"/>
          <w:lang w:val="ru-RU" w:eastAsia="en-IN"/>
        </w:rPr>
        <w:t xml:space="preserve">ым подрядчиком </w:t>
      </w:r>
      <w:r w:rsidRPr="005A04EE">
        <w:rPr>
          <w:rFonts w:ascii="Cambria" w:hAnsi="Cambria"/>
          <w:sz w:val="24"/>
          <w:szCs w:val="24"/>
          <w:lang w:val="ru-RU" w:eastAsia="en-IN"/>
        </w:rPr>
        <w:t>компенсаци</w:t>
      </w:r>
      <w:r>
        <w:rPr>
          <w:rFonts w:ascii="Cambria" w:hAnsi="Cambria"/>
          <w:sz w:val="24"/>
          <w:szCs w:val="24"/>
          <w:lang w:val="ru-RU" w:eastAsia="en-IN"/>
        </w:rPr>
        <w:t xml:space="preserve">и за срыв сроков </w:t>
      </w:r>
      <w:r w:rsidRPr="005E7E13">
        <w:rPr>
          <w:rFonts w:ascii="Cambria" w:hAnsi="Cambria"/>
          <w:sz w:val="24"/>
          <w:szCs w:val="24"/>
          <w:lang w:val="ru-RU" w:eastAsia="en-IN"/>
        </w:rPr>
        <w:t>реализаци</w:t>
      </w:r>
      <w:r>
        <w:rPr>
          <w:rFonts w:ascii="Cambria" w:hAnsi="Cambria"/>
          <w:sz w:val="24"/>
          <w:szCs w:val="24"/>
          <w:lang w:val="ru-RU" w:eastAsia="en-IN"/>
        </w:rPr>
        <w:t xml:space="preserve">и </w:t>
      </w:r>
      <w:r w:rsidRPr="005E7E13">
        <w:rPr>
          <w:rFonts w:ascii="Cambria" w:hAnsi="Cambria"/>
          <w:sz w:val="24"/>
          <w:szCs w:val="24"/>
          <w:lang w:val="ru-RU" w:eastAsia="en-IN"/>
        </w:rPr>
        <w:t>работ</w:t>
      </w:r>
      <w:r>
        <w:rPr>
          <w:rFonts w:ascii="Cambria" w:hAnsi="Cambria"/>
          <w:sz w:val="24"/>
          <w:szCs w:val="24"/>
          <w:lang w:val="ru-RU" w:eastAsia="en-IN"/>
        </w:rPr>
        <w:t xml:space="preserve">, </w:t>
      </w:r>
      <w:r w:rsidRPr="00510B75">
        <w:rPr>
          <w:rFonts w:ascii="Cambria" w:hAnsi="Cambria"/>
          <w:sz w:val="24"/>
          <w:szCs w:val="24"/>
          <w:lang w:val="ru-RU" w:eastAsia="en-IN"/>
        </w:rPr>
        <w:t>предусмотренн</w:t>
      </w:r>
      <w:r>
        <w:rPr>
          <w:rFonts w:ascii="Cambria" w:hAnsi="Cambria"/>
          <w:sz w:val="24"/>
          <w:szCs w:val="24"/>
          <w:lang w:val="ru-RU" w:eastAsia="en-IN"/>
        </w:rPr>
        <w:t xml:space="preserve">ых </w:t>
      </w:r>
      <w:r w:rsidRPr="005E7E13">
        <w:rPr>
          <w:rFonts w:ascii="Cambria" w:hAnsi="Cambria"/>
          <w:sz w:val="24"/>
          <w:szCs w:val="24"/>
          <w:lang w:val="ru-RU" w:eastAsia="en-IN"/>
        </w:rPr>
        <w:t>контракт</w:t>
      </w:r>
      <w:r>
        <w:rPr>
          <w:rFonts w:ascii="Cambria" w:hAnsi="Cambria"/>
          <w:sz w:val="24"/>
          <w:szCs w:val="24"/>
          <w:lang w:val="ru-RU" w:eastAsia="en-IN"/>
        </w:rPr>
        <w:t xml:space="preserve">ом на </w:t>
      </w:r>
      <w:r w:rsidRPr="005E7E13">
        <w:rPr>
          <w:rFonts w:ascii="Cambria" w:hAnsi="Cambria"/>
          <w:sz w:val="24"/>
          <w:szCs w:val="24"/>
          <w:lang w:val="ru-RU" w:eastAsia="en-IN"/>
        </w:rPr>
        <w:t>строительств</w:t>
      </w:r>
      <w:r>
        <w:rPr>
          <w:rFonts w:ascii="Cambria" w:hAnsi="Cambria"/>
          <w:sz w:val="24"/>
          <w:szCs w:val="24"/>
          <w:lang w:val="ru-RU" w:eastAsia="en-IN"/>
        </w:rPr>
        <w:t xml:space="preserve">о </w:t>
      </w:r>
      <w:r w:rsidRPr="00B302D1">
        <w:rPr>
          <w:rFonts w:ascii="Cambria" w:hAnsi="Cambria"/>
          <w:sz w:val="24"/>
          <w:szCs w:val="24"/>
          <w:lang w:eastAsia="en-IN"/>
        </w:rPr>
        <w:t>NCP</w:t>
      </w:r>
      <w:r w:rsidRPr="005A04EE">
        <w:rPr>
          <w:rFonts w:ascii="Cambria" w:hAnsi="Cambria"/>
          <w:sz w:val="24"/>
          <w:szCs w:val="24"/>
          <w:lang w:val="ru-RU" w:eastAsia="en-IN"/>
        </w:rPr>
        <w:t>.</w:t>
      </w:r>
      <w:r>
        <w:rPr>
          <w:rFonts w:ascii="Cambria" w:hAnsi="Cambria"/>
          <w:sz w:val="24"/>
          <w:szCs w:val="24"/>
          <w:lang w:val="ru-RU" w:eastAsia="en-IN"/>
        </w:rPr>
        <w:t xml:space="preserve"> </w:t>
      </w:r>
      <w:r w:rsidRPr="00211B6E">
        <w:rPr>
          <w:rFonts w:ascii="Cambria" w:hAnsi="Cambria" w:cs="Arial"/>
          <w:bCs/>
          <w:sz w:val="24"/>
          <w:szCs w:val="24"/>
          <w:lang w:val="ru-RU"/>
        </w:rPr>
        <w:t xml:space="preserve">Однако </w:t>
      </w:r>
      <w:r>
        <w:rPr>
          <w:rFonts w:ascii="Cambria" w:hAnsi="Cambria" w:cs="Arial"/>
          <w:bCs/>
          <w:sz w:val="24"/>
          <w:szCs w:val="24"/>
          <w:lang w:val="ru-RU"/>
        </w:rPr>
        <w:t>Секретариат ВОИС</w:t>
      </w:r>
      <w:r w:rsidRPr="00211B6E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решил не выполнять эту рекомендацию, заявив, что он действует в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интерес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ах </w:t>
      </w:r>
      <w:r w:rsidRPr="00211B6E">
        <w:rPr>
          <w:rFonts w:ascii="Cambria" w:hAnsi="Cambria" w:cs="Arial"/>
          <w:bCs/>
          <w:sz w:val="24"/>
          <w:szCs w:val="24"/>
          <w:lang w:val="ru-RU"/>
        </w:rPr>
        <w:t>ВОИС</w:t>
      </w:r>
      <w:r>
        <w:rPr>
          <w:rFonts w:ascii="Cambria" w:hAnsi="Cambria" w:cs="Arial"/>
          <w:bCs/>
          <w:sz w:val="24"/>
          <w:szCs w:val="24"/>
          <w:lang w:val="ru-RU"/>
        </w:rPr>
        <w:t>,</w:t>
      </w:r>
      <w:r w:rsidRPr="00211B6E">
        <w:rPr>
          <w:rFonts w:ascii="Cambria" w:hAnsi="Cambria" w:cs="Arial"/>
          <w:bCs/>
          <w:sz w:val="24"/>
          <w:szCs w:val="24"/>
          <w:lang w:val="ru-RU"/>
        </w:rPr>
        <w:t xml:space="preserve"> и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приведя свои собственные основания </w:t>
      </w:r>
      <w:r w:rsidRPr="00211B6E">
        <w:rPr>
          <w:rFonts w:ascii="Cambria" w:hAnsi="Cambria" w:cs="Arial"/>
          <w:bCs/>
          <w:sz w:val="24"/>
          <w:szCs w:val="24"/>
          <w:lang w:val="ru-RU"/>
        </w:rPr>
        <w:t>(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необходим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ость сохранить </w:t>
      </w:r>
      <w:r w:rsidRPr="00211B6E">
        <w:rPr>
          <w:rFonts w:ascii="Cambria" w:hAnsi="Cambria" w:cs="Arial"/>
          <w:bCs/>
          <w:sz w:val="24"/>
          <w:szCs w:val="24"/>
          <w:lang w:val="ru-RU"/>
        </w:rPr>
        <w:t xml:space="preserve">бюджет проекта, избежать </w:t>
      </w:r>
      <w:r>
        <w:rPr>
          <w:rFonts w:ascii="Cambria" w:hAnsi="Cambria" w:cs="Arial"/>
          <w:bCs/>
          <w:sz w:val="24"/>
          <w:szCs w:val="24"/>
          <w:lang w:val="ru-RU"/>
        </w:rPr>
        <w:t>задержек</w:t>
      </w:r>
      <w:r w:rsidRPr="00211B6E">
        <w:rPr>
          <w:rFonts w:ascii="Cambria" w:hAnsi="Cambria" w:cs="Arial"/>
          <w:bCs/>
          <w:sz w:val="24"/>
          <w:szCs w:val="24"/>
          <w:lang w:val="ru-RU"/>
        </w:rPr>
        <w:t xml:space="preserve">,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сохранить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юридическ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ую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действительн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ость контрактов </w:t>
      </w:r>
      <w:r w:rsidRPr="00211B6E">
        <w:rPr>
          <w:rFonts w:ascii="Cambria" w:hAnsi="Cambria" w:cs="Arial"/>
          <w:bCs/>
          <w:sz w:val="24"/>
          <w:szCs w:val="24"/>
          <w:lang w:val="ru-RU"/>
        </w:rPr>
        <w:t xml:space="preserve">и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избежать </w:t>
      </w:r>
      <w:r w:rsidRPr="00043B7B">
        <w:rPr>
          <w:rFonts w:ascii="Cambria" w:hAnsi="Cambria" w:cs="Arial"/>
          <w:bCs/>
          <w:sz w:val="24"/>
          <w:szCs w:val="24"/>
          <w:lang w:val="ru-RU"/>
        </w:rPr>
        <w:t>ситуаци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и, при </w:t>
      </w:r>
      <w:r w:rsidRPr="00043B7B">
        <w:rPr>
          <w:rFonts w:ascii="Cambria" w:hAnsi="Cambria" w:cs="Arial"/>
          <w:bCs/>
          <w:sz w:val="24"/>
          <w:szCs w:val="24"/>
          <w:lang w:val="ru-RU"/>
        </w:rPr>
        <w:t>котор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ой строительная площадка сохраняется на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территори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и кампуса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Организаци</w:t>
      </w:r>
      <w:r>
        <w:rPr>
          <w:rFonts w:ascii="Cambria" w:hAnsi="Cambria" w:cs="Arial"/>
          <w:bCs/>
          <w:sz w:val="24"/>
          <w:szCs w:val="24"/>
          <w:lang w:val="ru-RU"/>
        </w:rPr>
        <w:t>и на неопределенное время</w:t>
      </w:r>
      <w:r w:rsidRPr="00211B6E">
        <w:rPr>
          <w:rFonts w:ascii="Cambria" w:hAnsi="Cambria" w:cs="Arial"/>
          <w:bCs/>
          <w:sz w:val="24"/>
          <w:szCs w:val="24"/>
          <w:lang w:val="ru-RU"/>
        </w:rPr>
        <w:t>).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Кроме того, </w:t>
      </w:r>
      <w:r w:rsidRPr="00A727DF">
        <w:rPr>
          <w:rFonts w:ascii="Cambria" w:hAnsi="Cambria" w:cs="Arial"/>
          <w:bCs/>
          <w:sz w:val="24"/>
          <w:szCs w:val="24"/>
          <w:lang w:val="ru-RU"/>
        </w:rPr>
        <w:t xml:space="preserve">Секретариат </w:t>
      </w:r>
      <w:r>
        <w:rPr>
          <w:rFonts w:ascii="Cambria" w:hAnsi="Cambria" w:cs="Arial"/>
          <w:bCs/>
          <w:sz w:val="24"/>
          <w:szCs w:val="24"/>
          <w:lang w:val="ru-RU"/>
        </w:rPr>
        <w:t>не довел рекомендацию</w:t>
      </w:r>
      <w:r w:rsidRPr="00A727DF">
        <w:rPr>
          <w:rFonts w:ascii="Cambria" w:hAnsi="Cambria" w:cs="Arial"/>
          <w:bCs/>
          <w:sz w:val="24"/>
          <w:szCs w:val="24"/>
          <w:lang w:val="ru-RU"/>
        </w:rPr>
        <w:t xml:space="preserve"> ОВАН и </w:t>
      </w:r>
      <w:r>
        <w:rPr>
          <w:rFonts w:ascii="Cambria" w:hAnsi="Cambria" w:cs="Arial"/>
          <w:bCs/>
          <w:sz w:val="24"/>
          <w:szCs w:val="24"/>
          <w:lang w:val="ru-RU"/>
        </w:rPr>
        <w:t>свой отзыв на нее</w:t>
      </w:r>
      <w:r w:rsidRPr="00043B7B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до сведения </w:t>
      </w:r>
      <w:r w:rsidRPr="00A727DF">
        <w:rPr>
          <w:rFonts w:ascii="Cambria" w:hAnsi="Cambria" w:cs="Arial"/>
          <w:bCs/>
          <w:sz w:val="24"/>
          <w:szCs w:val="24"/>
          <w:lang w:val="ru-RU"/>
        </w:rPr>
        <w:t xml:space="preserve">Отборочной комиссии. </w:t>
      </w:r>
    </w:p>
    <w:p w:rsidR="0027400E" w:rsidRPr="00510B75" w:rsidRDefault="0027400E" w:rsidP="00B5553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Руководство заявило, что, хотя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в конце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2010</w:t>
      </w:r>
      <w:r>
        <w:rPr>
          <w:rFonts w:ascii="Cambria" w:hAnsi="Cambria" w:cs="Arial"/>
          <w:bCs/>
          <w:sz w:val="24"/>
          <w:szCs w:val="24"/>
        </w:rPr>
        <w:t> 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г.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ему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было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известно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о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дефектах фасадов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и </w:t>
      </w:r>
      <w:r>
        <w:rPr>
          <w:rFonts w:ascii="Cambria" w:hAnsi="Cambria" w:cs="Arial"/>
          <w:bCs/>
          <w:sz w:val="24"/>
          <w:szCs w:val="24"/>
          <w:lang w:val="ru-RU"/>
        </w:rPr>
        <w:t>стеклянных крыш атриумов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, </w:t>
      </w:r>
      <w:r>
        <w:rPr>
          <w:rFonts w:ascii="Cambria" w:hAnsi="Cambria" w:cs="Arial"/>
          <w:bCs/>
          <w:sz w:val="24"/>
          <w:szCs w:val="24"/>
          <w:lang w:val="ru-RU"/>
        </w:rPr>
        <w:t>оно предполагало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, </w:t>
      </w:r>
      <w:r>
        <w:rPr>
          <w:rFonts w:ascii="Cambria" w:hAnsi="Cambria" w:cs="Arial"/>
          <w:bCs/>
          <w:sz w:val="24"/>
          <w:szCs w:val="24"/>
          <w:lang w:val="ru-RU"/>
        </w:rPr>
        <w:t>что,</w:t>
      </w:r>
      <w:r w:rsidRPr="00043B7B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как это бывает при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люб</w:t>
      </w:r>
      <w:r>
        <w:rPr>
          <w:rFonts w:ascii="Cambria" w:hAnsi="Cambria" w:cs="Arial"/>
          <w:bCs/>
          <w:sz w:val="24"/>
          <w:szCs w:val="24"/>
          <w:lang w:val="ru-RU"/>
        </w:rPr>
        <w:t>ом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 строительств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е, со временем эти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недостатки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будут устранены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ге</w:t>
      </w:r>
      <w:r>
        <w:rPr>
          <w:rFonts w:ascii="Cambria" w:hAnsi="Cambria" w:cs="Arial"/>
          <w:bCs/>
          <w:sz w:val="24"/>
          <w:szCs w:val="24"/>
          <w:lang w:val="ru-RU"/>
        </w:rPr>
        <w:t>неральным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 подрядчик</w:t>
      </w:r>
      <w:r>
        <w:rPr>
          <w:rFonts w:ascii="Cambria" w:hAnsi="Cambria" w:cs="Arial"/>
          <w:bCs/>
          <w:sz w:val="24"/>
          <w:szCs w:val="24"/>
          <w:lang w:val="ru-RU"/>
        </w:rPr>
        <w:t>ом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; во всяком случае</w:t>
      </w:r>
      <w:r>
        <w:rPr>
          <w:rFonts w:ascii="Cambria" w:hAnsi="Cambria" w:cs="Arial"/>
          <w:bCs/>
          <w:sz w:val="24"/>
          <w:szCs w:val="24"/>
          <w:lang w:val="ru-RU"/>
        </w:rPr>
        <w:t>, у него не было никаких оснований полагать, что это не будет сделано зимой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 и весн</w:t>
      </w:r>
      <w:r>
        <w:rPr>
          <w:rFonts w:ascii="Cambria" w:hAnsi="Cambria" w:cs="Arial"/>
          <w:bCs/>
          <w:sz w:val="24"/>
          <w:szCs w:val="24"/>
          <w:lang w:val="ru-RU"/>
        </w:rPr>
        <w:t>ой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 2010</w:t>
      </w:r>
      <w:r>
        <w:rPr>
          <w:rFonts w:ascii="Cambria" w:hAnsi="Cambria" w:cs="Arial"/>
          <w:bCs/>
          <w:sz w:val="24"/>
          <w:szCs w:val="24"/>
        </w:rPr>
        <w:t> 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г.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по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очевидн</w:t>
      </w:r>
      <w:r>
        <w:rPr>
          <w:rFonts w:ascii="Cambria" w:hAnsi="Cambria" w:cs="Arial"/>
          <w:bCs/>
          <w:sz w:val="24"/>
          <w:szCs w:val="24"/>
          <w:lang w:val="ru-RU"/>
        </w:rPr>
        <w:t>ым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 причинам</w:t>
      </w:r>
      <w:r>
        <w:rPr>
          <w:rFonts w:ascii="Cambria" w:hAnsi="Cambria" w:cs="Arial"/>
          <w:bCs/>
          <w:sz w:val="24"/>
          <w:szCs w:val="24"/>
          <w:lang w:val="ru-RU"/>
        </w:rPr>
        <w:t>, связанным с погодными условиями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.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Ко времени подписания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контракт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а на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строительств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 </w:t>
      </w:r>
      <w:r w:rsidRPr="00510B75">
        <w:rPr>
          <w:rFonts w:ascii="Cambria" w:hAnsi="Cambria"/>
          <w:bCs/>
          <w:sz w:val="24"/>
          <w:szCs w:val="24"/>
          <w:lang w:val="ru-RU"/>
        </w:rPr>
        <w:t xml:space="preserve">нового конференц-зала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две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упоминавшиеся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выше рекомендации ОВАН действительн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 были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выполнен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ы. </w:t>
      </w:r>
    </w:p>
    <w:p w:rsidR="0027400E" w:rsidRPr="00510B75" w:rsidRDefault="00F62F45" w:rsidP="00A67B4A">
      <w:pPr>
        <w:rPr>
          <w:lang w:val="ru-RU" w:eastAsia="en-US" w:bidi="hi-IN"/>
        </w:rPr>
      </w:pPr>
      <w:r>
        <w:rPr>
          <w:noProof/>
          <w:lang w:eastAsia="en-US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45085</wp:posOffset>
            </wp:positionV>
            <wp:extent cx="6227445" cy="1198245"/>
            <wp:effectExtent l="0" t="0" r="1905" b="1905"/>
            <wp:wrapNone/>
            <wp:docPr id="15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445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00E" w:rsidRPr="00510B75" w:rsidRDefault="0027400E" w:rsidP="00B55533">
      <w:pPr>
        <w:tabs>
          <w:tab w:val="left" w:pos="851"/>
        </w:tabs>
        <w:spacing w:line="360" w:lineRule="auto"/>
        <w:jc w:val="both"/>
        <w:rPr>
          <w:rFonts w:ascii="Cambria" w:hAnsi="Cambria"/>
          <w:b/>
          <w:i/>
          <w:iCs/>
          <w:sz w:val="24"/>
          <w:szCs w:val="24"/>
          <w:lang w:val="ru-RU" w:eastAsia="en-IN"/>
        </w:rPr>
      </w:pPr>
      <w:r w:rsidRPr="00510B75">
        <w:rPr>
          <w:rFonts w:ascii="Cambria" w:hAnsi="Cambria"/>
          <w:b/>
          <w:i/>
          <w:iCs/>
          <w:sz w:val="24"/>
          <w:szCs w:val="24"/>
          <w:lang w:val="ru-RU" w:eastAsia="en-IN"/>
        </w:rPr>
        <w:t>Рекомендация № 14</w:t>
      </w:r>
    </w:p>
    <w:p w:rsidR="0027400E" w:rsidRPr="007D10F1" w:rsidRDefault="0027400E" w:rsidP="00B55533">
      <w:pPr>
        <w:tabs>
          <w:tab w:val="left" w:pos="851"/>
        </w:tabs>
        <w:spacing w:line="360" w:lineRule="auto"/>
        <w:jc w:val="both"/>
        <w:rPr>
          <w:rFonts w:ascii="Cambria" w:hAnsi="Cambria" w:cs="Times New Roman"/>
          <w:b/>
          <w:i/>
          <w:sz w:val="24"/>
          <w:szCs w:val="24"/>
          <w:lang w:val="ru-RU" w:eastAsia="en-IN"/>
        </w:rPr>
      </w:pPr>
      <w:r>
        <w:rPr>
          <w:rFonts w:ascii="Cambria" w:hAnsi="Cambria" w:cs="Times New Roman"/>
          <w:b/>
          <w:i/>
          <w:sz w:val="24"/>
          <w:szCs w:val="24"/>
          <w:lang w:val="ru-RU" w:eastAsia="en-IN"/>
        </w:rPr>
        <w:t>Наряду с прочими критериями отбора подрядчиков мы рекомендуем уделять должное внимание результатам их работы в прошлом, особенно в связи с проектами, выполнявшимися для ВОИС.</w:t>
      </w:r>
    </w:p>
    <w:p w:rsidR="0027400E" w:rsidRPr="007D10F1" w:rsidRDefault="0027400E" w:rsidP="00A67B4A">
      <w:pPr>
        <w:rPr>
          <w:lang w:val="ru-RU" w:eastAsia="en-US" w:bidi="hi-IN"/>
        </w:rPr>
      </w:pPr>
    </w:p>
    <w:p w:rsidR="0027400E" w:rsidRPr="00510B75" w:rsidRDefault="0027400E" w:rsidP="0064472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Организация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согласилась с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р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екомендацией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аудит</w:t>
      </w:r>
      <w:r>
        <w:rPr>
          <w:rFonts w:ascii="Cambria" w:hAnsi="Cambria" w:cs="Arial"/>
          <w:bCs/>
          <w:sz w:val="24"/>
          <w:szCs w:val="24"/>
          <w:lang w:val="ru-RU"/>
        </w:rPr>
        <w:t>ора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,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отметив при этом, что она уже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выполн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яется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Секретариат</w:t>
      </w:r>
      <w:r>
        <w:rPr>
          <w:rFonts w:ascii="Cambria" w:hAnsi="Cambria" w:cs="Arial"/>
          <w:bCs/>
          <w:sz w:val="24"/>
          <w:szCs w:val="24"/>
          <w:lang w:val="ru-RU"/>
        </w:rPr>
        <w:t>ом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 ВОИС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при проведении всех тендерных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мероприяти</w:t>
      </w:r>
      <w:r>
        <w:rPr>
          <w:rFonts w:ascii="Cambria" w:hAnsi="Cambria" w:cs="Arial"/>
          <w:bCs/>
          <w:sz w:val="24"/>
          <w:szCs w:val="24"/>
          <w:lang w:val="ru-RU"/>
        </w:rPr>
        <w:t>й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.</w:t>
      </w:r>
    </w:p>
    <w:p w:rsidR="0027400E" w:rsidRPr="00510B75" w:rsidRDefault="0027400E" w:rsidP="00F9549A">
      <w:pPr>
        <w:pStyle w:val="ListParagraph"/>
        <w:autoSpaceDE w:val="0"/>
        <w:autoSpaceDN w:val="0"/>
        <w:adjustRightInd w:val="0"/>
        <w:spacing w:line="360" w:lineRule="auto"/>
        <w:ind w:left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</w:p>
    <w:p w:rsidR="0027400E" w:rsidRPr="00B62FF4" w:rsidRDefault="0027400E" w:rsidP="00644723">
      <w:pPr>
        <w:pStyle w:val="ListParagraph"/>
        <w:tabs>
          <w:tab w:val="left" w:pos="0"/>
        </w:tabs>
        <w:spacing w:line="360" w:lineRule="auto"/>
        <w:ind w:left="0" w:hanging="567"/>
        <w:contextualSpacing w:val="0"/>
        <w:rPr>
          <w:rFonts w:ascii="Cambria" w:hAnsi="Cambria"/>
          <w:sz w:val="24"/>
          <w:szCs w:val="24"/>
          <w:lang w:val="ru-RU"/>
        </w:rPr>
      </w:pPr>
      <w:r w:rsidRPr="00510B75">
        <w:rPr>
          <w:rFonts w:ascii="Cambria" w:hAnsi="Cambria"/>
          <w:b/>
          <w:bCs/>
          <w:sz w:val="24"/>
          <w:szCs w:val="24"/>
          <w:lang w:val="ru-RU"/>
        </w:rPr>
        <w:t>Решени</w:t>
      </w:r>
      <w:r>
        <w:rPr>
          <w:rFonts w:ascii="Cambria" w:hAnsi="Cambria"/>
          <w:b/>
          <w:bCs/>
          <w:sz w:val="24"/>
          <w:szCs w:val="24"/>
          <w:lang w:val="ru-RU"/>
        </w:rPr>
        <w:t xml:space="preserve">я </w:t>
      </w:r>
      <w:r w:rsidRPr="00510B75">
        <w:rPr>
          <w:rFonts w:ascii="Cambria" w:hAnsi="Cambria"/>
          <w:b/>
          <w:bCs/>
          <w:sz w:val="24"/>
          <w:szCs w:val="24"/>
          <w:lang w:val="ru-RU"/>
        </w:rPr>
        <w:t xml:space="preserve">в отношении </w:t>
      </w:r>
      <w:r w:rsidRPr="00B62FF4">
        <w:rPr>
          <w:rFonts w:ascii="Cambria" w:hAnsi="Cambria"/>
          <w:b/>
          <w:bCs/>
          <w:sz w:val="24"/>
          <w:szCs w:val="24"/>
          <w:lang w:val="ru-RU"/>
        </w:rPr>
        <w:t>контракт</w:t>
      </w:r>
      <w:r>
        <w:rPr>
          <w:rFonts w:ascii="Cambria" w:hAnsi="Cambria"/>
          <w:b/>
          <w:bCs/>
          <w:sz w:val="24"/>
          <w:szCs w:val="24"/>
          <w:lang w:val="ru-RU"/>
        </w:rPr>
        <w:t>а</w:t>
      </w:r>
      <w:r w:rsidRPr="00B62FF4">
        <w:rPr>
          <w:rFonts w:ascii="Cambria" w:hAnsi="Cambria"/>
          <w:b/>
          <w:bCs/>
          <w:sz w:val="24"/>
          <w:szCs w:val="24"/>
          <w:lang w:val="ru-RU"/>
        </w:rPr>
        <w:t xml:space="preserve"> с </w:t>
      </w:r>
      <w:r>
        <w:rPr>
          <w:rFonts w:ascii="Cambria" w:hAnsi="Cambria"/>
          <w:b/>
          <w:sz w:val="24"/>
          <w:szCs w:val="24"/>
          <w:lang w:val="ru-RU"/>
        </w:rPr>
        <w:t>генеральным подрядчиком</w:t>
      </w:r>
    </w:p>
    <w:p w:rsidR="0027400E" w:rsidRDefault="0027400E" w:rsidP="0064472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sz w:val="24"/>
          <w:szCs w:val="24"/>
          <w:lang w:val="ru-RU" w:eastAsia="en-IN" w:bidi="ar-SA"/>
        </w:rPr>
        <w:sectPr w:rsidR="0027400E" w:rsidSect="00EB7A9D">
          <w:footerReference w:type="first" r:id="rId67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510B75">
        <w:rPr>
          <w:rFonts w:ascii="Cambria" w:hAnsi="Cambria" w:cs="Arial"/>
          <w:sz w:val="24"/>
          <w:szCs w:val="24"/>
          <w:lang w:val="ru-RU" w:eastAsia="en-IN" w:bidi="ar-SA"/>
        </w:rPr>
        <w:t>Работы по контракту на строительство нового конференц-зала были начаты в августе 2011</w:t>
      </w:r>
      <w:r w:rsidRPr="00510B75">
        <w:rPr>
          <w:rFonts w:ascii="Cambria" w:hAnsi="Cambria" w:cs="Arial"/>
          <w:sz w:val="24"/>
          <w:szCs w:val="24"/>
          <w:lang w:eastAsia="en-IN" w:bidi="ar-SA"/>
        </w:rPr>
        <w:t> </w:t>
      </w:r>
      <w:r w:rsidRPr="00510B75">
        <w:rPr>
          <w:rFonts w:ascii="Cambria" w:hAnsi="Cambria" w:cs="Arial"/>
          <w:sz w:val="24"/>
          <w:szCs w:val="24"/>
          <w:lang w:val="ru-RU" w:eastAsia="en-IN" w:bidi="ar-SA"/>
        </w:rPr>
        <w:t xml:space="preserve">г. и должны были завершиться к апрелю 2013 г., однако, в </w:t>
      </w:r>
    </w:p>
    <w:p w:rsidR="0027400E" w:rsidRPr="00211B6E" w:rsidRDefault="0027400E" w:rsidP="00BE5C1B">
      <w:pPr>
        <w:pStyle w:val="ListParagraph"/>
        <w:autoSpaceDE w:val="0"/>
        <w:autoSpaceDN w:val="0"/>
        <w:adjustRightInd w:val="0"/>
        <w:spacing w:line="360" w:lineRule="auto"/>
        <w:ind w:left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 w:rsidRPr="00510B75">
        <w:rPr>
          <w:rFonts w:ascii="Cambria" w:hAnsi="Cambria" w:cs="Arial"/>
          <w:sz w:val="24"/>
          <w:szCs w:val="24"/>
          <w:lang w:val="ru-RU" w:eastAsia="en-IN" w:bidi="ar-SA"/>
        </w:rPr>
        <w:lastRenderedPageBreak/>
        <w:t xml:space="preserve">связи с нарушением сроков выполнения работ и проблемами с их качеством проектные работы были остановлены по инициативе ВОИС в июле 2012 г., с подписанием с генеральным подрядчиком договоренности о прекращении отношений по взаимному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согласию. </w:t>
      </w:r>
    </w:p>
    <w:p w:rsidR="0027400E" w:rsidRPr="00510B75" w:rsidRDefault="0027400E" w:rsidP="0064472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>
        <w:rPr>
          <w:rFonts w:ascii="Cambria" w:hAnsi="Cambria" w:cs="Arial"/>
          <w:bCs/>
          <w:sz w:val="24"/>
          <w:szCs w:val="24"/>
          <w:lang w:val="ru-RU"/>
        </w:rPr>
        <w:t xml:space="preserve">К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момент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у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расторжения контракт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а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(24 июля 2012 г.)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компани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и </w:t>
      </w:r>
      <w:r w:rsidRPr="00644723">
        <w:rPr>
          <w:rFonts w:ascii="Cambria" w:hAnsi="Cambria" w:cs="Arial"/>
          <w:bCs/>
          <w:sz w:val="24"/>
          <w:szCs w:val="24"/>
        </w:rPr>
        <w:t>Implenia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было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вып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лачено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24,11 млн. шв. франков.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Согласно акту, направленному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компани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ей </w:t>
      </w:r>
      <w:r w:rsidRPr="00644723">
        <w:rPr>
          <w:rFonts w:ascii="Cambria" w:hAnsi="Cambria" w:cs="Arial"/>
          <w:bCs/>
          <w:sz w:val="24"/>
          <w:szCs w:val="24"/>
        </w:rPr>
        <w:t>Implenia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 3 августа 2012 г., стоимост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ь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выполнен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ных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контракт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ных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работа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составляла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10,63 млн. шв. франков. Таким образом, 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на дату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расторжени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я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контракт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а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подрядчик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у было переплачено </w:t>
      </w:r>
      <w:r w:rsidRPr="005E7E13">
        <w:rPr>
          <w:rFonts w:ascii="Cambria" w:hAnsi="Cambria" w:cs="Arial"/>
          <w:sz w:val="24"/>
          <w:szCs w:val="24"/>
          <w:lang w:val="ru-RU" w:eastAsia="en-IN" w:bidi="ar-SA"/>
        </w:rPr>
        <w:t>13,48 млн. шв. франков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. Согласно предоставленной нам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информаци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и,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ВОИС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признала </w:t>
      </w:r>
      <w:r w:rsidRPr="00B645BB">
        <w:rPr>
          <w:rFonts w:ascii="Cambria" w:hAnsi="Cambria" w:cs="Arial"/>
          <w:bCs/>
          <w:sz w:val="24"/>
          <w:szCs w:val="24"/>
          <w:lang w:val="ru-RU"/>
        </w:rPr>
        <w:t>стоимост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ь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выполнен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ных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работ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в сумме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14</w:t>
      </w:r>
      <w:r>
        <w:rPr>
          <w:rFonts w:ascii="Cambria" w:hAnsi="Cambria" w:cs="Arial"/>
          <w:bCs/>
          <w:sz w:val="24"/>
          <w:szCs w:val="24"/>
          <w:lang w:val="ru-RU"/>
        </w:rPr>
        <w:t>,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22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млн.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ш</w:t>
      </w:r>
      <w:r>
        <w:rPr>
          <w:rFonts w:ascii="Cambria" w:hAnsi="Cambria" w:cs="Arial"/>
          <w:bCs/>
          <w:sz w:val="24"/>
          <w:szCs w:val="24"/>
          <w:lang w:val="ru-RU"/>
        </w:rPr>
        <w:t>в. франков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.</w:t>
      </w:r>
    </w:p>
    <w:p w:rsidR="0027400E" w:rsidRPr="00510B75" w:rsidRDefault="0027400E" w:rsidP="00A67B4A">
      <w:pPr>
        <w:rPr>
          <w:lang w:val="ru-RU" w:eastAsia="en-US" w:bidi="hi-IN"/>
        </w:rPr>
      </w:pPr>
    </w:p>
    <w:p w:rsidR="0027400E" w:rsidRPr="00B62FF4" w:rsidRDefault="0027400E" w:rsidP="0064472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 w:rsidRPr="00510B75">
        <w:rPr>
          <w:rFonts w:ascii="Cambria" w:hAnsi="Cambria" w:cs="Arial"/>
          <w:bCs/>
          <w:sz w:val="24"/>
          <w:szCs w:val="24"/>
          <w:lang w:val="ru-RU"/>
        </w:rPr>
        <w:t>По поводу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решени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й, принимавшихся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в связи с 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>контракт</w:t>
      </w:r>
      <w:r>
        <w:rPr>
          <w:rFonts w:ascii="Cambria" w:hAnsi="Cambria" w:cs="Arial"/>
          <w:bCs/>
          <w:sz w:val="24"/>
          <w:szCs w:val="24"/>
          <w:lang w:val="ru-RU"/>
        </w:rPr>
        <w:t>ом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 xml:space="preserve"> с </w:t>
      </w:r>
      <w:r w:rsidRPr="00754089">
        <w:rPr>
          <w:rFonts w:ascii="Cambria" w:hAnsi="Cambria" w:cs="Arial"/>
          <w:bCs/>
          <w:sz w:val="24"/>
          <w:szCs w:val="24"/>
          <w:lang w:val="ru-RU"/>
        </w:rPr>
        <w:t>ГП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было </w:t>
      </w:r>
      <w:r w:rsidRPr="00B645BB">
        <w:rPr>
          <w:rFonts w:ascii="Cambria" w:hAnsi="Cambria" w:cs="Arial"/>
          <w:bCs/>
          <w:sz w:val="24"/>
          <w:szCs w:val="24"/>
          <w:lang w:val="ru-RU"/>
        </w:rPr>
        <w:t>констатирова</w:t>
      </w:r>
      <w:r>
        <w:rPr>
          <w:rFonts w:ascii="Cambria" w:hAnsi="Cambria" w:cs="Arial"/>
          <w:bCs/>
          <w:sz w:val="24"/>
          <w:szCs w:val="24"/>
          <w:lang w:val="ru-RU"/>
        </w:rPr>
        <w:t>но следующее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>:</w:t>
      </w:r>
    </w:p>
    <w:p w:rsidR="0027400E" w:rsidRPr="00335533" w:rsidRDefault="0027400E" w:rsidP="00644723">
      <w:pPr>
        <w:numPr>
          <w:ilvl w:val="0"/>
          <w:numId w:val="7"/>
        </w:numPr>
        <w:tabs>
          <w:tab w:val="left" w:pos="0"/>
        </w:tabs>
        <w:spacing w:line="360" w:lineRule="auto"/>
        <w:ind w:left="993" w:hanging="426"/>
        <w:jc w:val="both"/>
        <w:rPr>
          <w:rFonts w:ascii="Cambria" w:hAnsi="Cambria" w:cs="Mangal"/>
          <w:sz w:val="24"/>
          <w:szCs w:val="24"/>
          <w:lang w:val="ru-RU" w:eastAsia="en-US" w:bidi="hi-IN"/>
        </w:rPr>
      </w:pP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Соглас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но пункту </w:t>
      </w:r>
      <w:r w:rsidRPr="00B62FF4">
        <w:rPr>
          <w:rFonts w:ascii="Cambria" w:hAnsi="Cambria" w:cs="Mangal"/>
          <w:sz w:val="24"/>
          <w:szCs w:val="24"/>
          <w:lang w:val="ru-RU" w:eastAsia="en-US" w:bidi="hi-IN"/>
        </w:rPr>
        <w:t xml:space="preserve">6.6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графика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платеж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ей,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содерж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авшегося в </w:t>
      </w:r>
      <w:r w:rsidRPr="00B62FF4">
        <w:rPr>
          <w:rFonts w:ascii="Cambria" w:hAnsi="Cambria" w:cs="Mangal"/>
          <w:sz w:val="24"/>
          <w:szCs w:val="24"/>
          <w:lang w:val="ru-RU" w:eastAsia="en-US" w:bidi="hi-IN"/>
        </w:rPr>
        <w:t>первоначальн</w:t>
      </w:r>
      <w:r>
        <w:rPr>
          <w:rFonts w:ascii="Cambria" w:hAnsi="Cambria" w:cs="Mangal"/>
          <w:sz w:val="24"/>
          <w:szCs w:val="24"/>
          <w:lang w:val="ru-RU" w:eastAsia="en-US" w:bidi="hi-IN"/>
        </w:rPr>
        <w:t>ом</w:t>
      </w:r>
      <w:r w:rsidRPr="00B62FF4">
        <w:rPr>
          <w:rFonts w:ascii="Cambria" w:hAnsi="Cambria" w:cs="Mangal"/>
          <w:sz w:val="24"/>
          <w:szCs w:val="24"/>
          <w:lang w:val="ru-RU" w:eastAsia="en-US" w:bidi="hi-IN"/>
        </w:rPr>
        <w:t xml:space="preserve"> контракт</w:t>
      </w:r>
      <w:r>
        <w:rPr>
          <w:rFonts w:ascii="Cambria" w:hAnsi="Cambria" w:cs="Mangal"/>
          <w:sz w:val="24"/>
          <w:szCs w:val="24"/>
          <w:lang w:val="ru-RU" w:eastAsia="en-US" w:bidi="hi-IN"/>
        </w:rPr>
        <w:t>е</w:t>
      </w:r>
      <w:r w:rsidRPr="00B62FF4">
        <w:rPr>
          <w:rFonts w:ascii="Cambria" w:hAnsi="Cambria" w:cs="Mangal"/>
          <w:sz w:val="24"/>
          <w:szCs w:val="24"/>
          <w:lang w:val="ru-RU" w:eastAsia="en-US" w:bidi="hi-IN"/>
        </w:rPr>
        <w:t xml:space="preserve"> с </w:t>
      </w:r>
      <w:r w:rsidRPr="00754089">
        <w:rPr>
          <w:rFonts w:ascii="Cambria" w:hAnsi="Cambria" w:cs="Mangal"/>
          <w:sz w:val="24"/>
          <w:szCs w:val="24"/>
          <w:lang w:val="ru-RU" w:eastAsia="en-US" w:bidi="hi-IN"/>
        </w:rPr>
        <w:t>ГП</w:t>
      </w:r>
      <w:r w:rsidRPr="00B62FF4">
        <w:rPr>
          <w:rFonts w:ascii="Cambria" w:hAnsi="Cambria" w:cs="Mangal"/>
          <w:sz w:val="24"/>
          <w:szCs w:val="24"/>
          <w:lang w:val="ru-RU" w:eastAsia="en-US" w:bidi="hi-IN"/>
        </w:rPr>
        <w:t xml:space="preserve">,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выплаты по графику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платеж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ей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долж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ны были производится </w:t>
      </w:r>
      <w:r w:rsidRPr="00B62FF4">
        <w:rPr>
          <w:rFonts w:ascii="Cambria" w:hAnsi="Cambria" w:cs="Mangal"/>
          <w:sz w:val="24"/>
          <w:szCs w:val="24"/>
          <w:lang w:val="ru-RU" w:eastAsia="en-US" w:bidi="hi-IN"/>
        </w:rPr>
        <w:t>в течение 45 дней</w:t>
      </w:r>
      <w:r>
        <w:rPr>
          <w:rFonts w:ascii="Cambria" w:hAnsi="Cambria" w:cs="Mangal"/>
          <w:sz w:val="24"/>
          <w:szCs w:val="24"/>
          <w:lang w:val="ru-RU" w:eastAsia="en-US" w:bidi="hi-IN"/>
        </w:rPr>
        <w:t>,</w:t>
      </w:r>
      <w:r w:rsidRPr="00B62FF4">
        <w:rPr>
          <w:rFonts w:ascii="Cambria" w:hAnsi="Cambria" w:cs="Mangal"/>
          <w:sz w:val="24"/>
          <w:szCs w:val="24"/>
          <w:lang w:val="ru-RU" w:eastAsia="en-US" w:bidi="hi-IN"/>
        </w:rPr>
        <w:t xml:space="preserve"> при условии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 направления </w:t>
      </w:r>
      <w:r w:rsidRPr="00510B75">
        <w:rPr>
          <w:rFonts w:ascii="Cambria" w:hAnsi="Cambria"/>
          <w:bCs/>
          <w:sz w:val="24"/>
          <w:szCs w:val="24"/>
          <w:lang w:val="ru-RU" w:eastAsia="en-US" w:bidi="hi-IN"/>
        </w:rPr>
        <w:t>генеральным подрядчиком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 </w:t>
      </w:r>
      <w:r w:rsidRPr="00B62FF4">
        <w:rPr>
          <w:rFonts w:ascii="Cambria" w:hAnsi="Cambria" w:cs="Mangal"/>
          <w:sz w:val="24"/>
          <w:szCs w:val="24"/>
          <w:lang w:val="ru-RU" w:eastAsia="en-US" w:bidi="hi-IN"/>
        </w:rPr>
        <w:t>месячн</w:t>
      </w:r>
      <w:r>
        <w:rPr>
          <w:rFonts w:ascii="Cambria" w:hAnsi="Cambria" w:cs="Mangal"/>
          <w:sz w:val="24"/>
          <w:szCs w:val="24"/>
          <w:lang w:val="ru-RU" w:eastAsia="en-US" w:bidi="hi-IN"/>
        </w:rPr>
        <w:t>ого</w:t>
      </w:r>
      <w:r w:rsidRPr="00B62FF4">
        <w:rPr>
          <w:rFonts w:ascii="Cambria" w:hAnsi="Cambria" w:cs="Mangal"/>
          <w:sz w:val="24"/>
          <w:szCs w:val="24"/>
          <w:lang w:val="ru-RU" w:eastAsia="en-US" w:bidi="hi-IN"/>
        </w:rPr>
        <w:t xml:space="preserve"> отчет</w:t>
      </w:r>
      <w:r>
        <w:rPr>
          <w:rFonts w:ascii="Cambria" w:hAnsi="Cambria" w:cs="Mangal"/>
          <w:sz w:val="24"/>
          <w:szCs w:val="24"/>
          <w:lang w:val="ru-RU" w:eastAsia="en-US" w:bidi="hi-IN"/>
        </w:rPr>
        <w:t>а</w:t>
      </w:r>
      <w:r w:rsidRPr="00B62FF4">
        <w:rPr>
          <w:rFonts w:ascii="Cambria" w:hAnsi="Cambria" w:cs="Mangal"/>
          <w:sz w:val="24"/>
          <w:szCs w:val="24"/>
          <w:lang w:val="ru-RU" w:eastAsia="en-US" w:bidi="hi-IN"/>
        </w:rPr>
        <w:t xml:space="preserve"> о ходе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выполнени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я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работ</w:t>
      </w:r>
      <w:r>
        <w:rPr>
          <w:rFonts w:ascii="Cambria" w:hAnsi="Cambria" w:cs="Mangal"/>
          <w:sz w:val="24"/>
          <w:szCs w:val="24"/>
          <w:lang w:val="ru-RU" w:eastAsia="en-US" w:bidi="hi-IN"/>
        </w:rPr>
        <w:t>,</w:t>
      </w:r>
      <w:r w:rsidRPr="00B62FF4">
        <w:rPr>
          <w:rFonts w:ascii="Cambria" w:hAnsi="Cambria" w:cs="Mangal"/>
          <w:sz w:val="24"/>
          <w:szCs w:val="24"/>
          <w:lang w:val="ru-RU" w:eastAsia="en-US" w:bidi="hi-IN"/>
        </w:rPr>
        <w:t xml:space="preserve"> </w:t>
      </w:r>
      <w:r w:rsidRPr="00335533">
        <w:rPr>
          <w:rFonts w:ascii="Cambria" w:hAnsi="Cambria" w:cs="Mangal"/>
          <w:sz w:val="24"/>
          <w:szCs w:val="24"/>
          <w:lang w:val="ru-RU" w:eastAsia="en-US" w:bidi="hi-IN"/>
        </w:rPr>
        <w:t xml:space="preserve">однако </w:t>
      </w:r>
      <w:r>
        <w:rPr>
          <w:rFonts w:ascii="Times New Roman" w:hAnsi="Times New Roman" w:cs="Times New Roman"/>
          <w:sz w:val="24"/>
          <w:szCs w:val="24"/>
          <w:lang w:val="ru-RU" w:eastAsia="en-US" w:bidi="hi-IN"/>
        </w:rPr>
        <w:t>«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контракт с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фиксир</w:t>
      </w:r>
      <w:r>
        <w:rPr>
          <w:rFonts w:ascii="Cambria" w:hAnsi="Cambria" w:cs="Mangal"/>
          <w:sz w:val="24"/>
          <w:szCs w:val="24"/>
          <w:lang w:val="ru-RU" w:eastAsia="en-US" w:bidi="hi-IN"/>
        </w:rPr>
        <w:t>ованной ценой</w:t>
      </w:r>
      <w:r>
        <w:rPr>
          <w:rFonts w:ascii="Times New Roman" w:hAnsi="Times New Roman" w:cs="Times New Roman"/>
          <w:sz w:val="24"/>
          <w:szCs w:val="24"/>
          <w:lang w:val="ru-RU" w:eastAsia="en-US" w:bidi="hi-IN"/>
        </w:rPr>
        <w:t>»</w:t>
      </w:r>
      <w:r w:rsidRPr="00335533">
        <w:rPr>
          <w:rFonts w:ascii="Cambria" w:hAnsi="Cambria" w:cs="Mangal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не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предусматрива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л никакие </w:t>
      </w:r>
      <w:r w:rsidRPr="00335533">
        <w:rPr>
          <w:rFonts w:ascii="Cambria" w:hAnsi="Cambria" w:cs="Mangal"/>
          <w:sz w:val="24"/>
          <w:szCs w:val="24"/>
          <w:lang w:val="ru-RU" w:eastAsia="en-US" w:bidi="hi-IN"/>
        </w:rPr>
        <w:t>конкретн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ые этапы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реализаци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и </w:t>
      </w:r>
      <w:r w:rsidRPr="00335533">
        <w:rPr>
          <w:rFonts w:ascii="Cambria" w:hAnsi="Cambria" w:cs="Mangal"/>
          <w:sz w:val="24"/>
          <w:szCs w:val="24"/>
          <w:lang w:val="ru-RU" w:eastAsia="en-US" w:bidi="hi-IN"/>
        </w:rPr>
        <w:t>проект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а, с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котор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ыми были бы увязаны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соответствующ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ие </w:t>
      </w:r>
      <w:r w:rsidRPr="00335533">
        <w:rPr>
          <w:rFonts w:ascii="Cambria" w:hAnsi="Cambria" w:cs="Mangal"/>
          <w:sz w:val="24"/>
          <w:szCs w:val="24"/>
          <w:lang w:val="ru-RU" w:eastAsia="en-US" w:bidi="hi-IN"/>
        </w:rPr>
        <w:t>месячн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ые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платеж</w:t>
      </w:r>
      <w:r>
        <w:rPr>
          <w:rFonts w:ascii="Cambria" w:hAnsi="Cambria" w:cs="Mangal"/>
          <w:sz w:val="24"/>
          <w:szCs w:val="24"/>
          <w:lang w:val="ru-RU" w:eastAsia="en-US" w:bidi="hi-IN"/>
        </w:rPr>
        <w:t>и</w:t>
      </w:r>
      <w:r w:rsidRPr="00335533">
        <w:rPr>
          <w:rFonts w:ascii="Cambria" w:hAnsi="Cambria" w:cs="Mangal"/>
          <w:sz w:val="24"/>
          <w:szCs w:val="24"/>
          <w:lang w:val="ru-RU" w:eastAsia="en-US" w:bidi="hi-IN"/>
        </w:rPr>
        <w:t>.</w:t>
      </w:r>
    </w:p>
    <w:p w:rsidR="0027400E" w:rsidRPr="00510B75" w:rsidRDefault="0027400E" w:rsidP="00644723">
      <w:pPr>
        <w:numPr>
          <w:ilvl w:val="0"/>
          <w:numId w:val="7"/>
        </w:numPr>
        <w:tabs>
          <w:tab w:val="left" w:pos="0"/>
        </w:tabs>
        <w:spacing w:line="360" w:lineRule="auto"/>
        <w:ind w:left="993" w:hanging="426"/>
        <w:jc w:val="both"/>
        <w:rPr>
          <w:rFonts w:ascii="Cambria" w:hAnsi="Cambria" w:cs="Mangal"/>
          <w:sz w:val="24"/>
          <w:szCs w:val="24"/>
          <w:lang w:val="ru-RU" w:eastAsia="en-US" w:bidi="hi-IN"/>
        </w:rPr>
      </w:pP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 xml:space="preserve">Выплаты </w:t>
      </w:r>
      <w:r>
        <w:rPr>
          <w:rFonts w:ascii="Cambria" w:hAnsi="Cambria" w:cs="Mangal"/>
          <w:sz w:val="24"/>
          <w:szCs w:val="24"/>
          <w:lang w:val="ru-RU" w:eastAsia="en-US" w:bidi="hi-IN"/>
        </w:rPr>
        <w:t>производились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 xml:space="preserve"> без определени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я хода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выполнени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я работ </w:t>
      </w:r>
      <w:r w:rsidRPr="00510B75">
        <w:rPr>
          <w:rFonts w:ascii="Cambria" w:hAnsi="Cambria"/>
          <w:bCs/>
          <w:sz w:val="24"/>
          <w:szCs w:val="24"/>
          <w:lang w:val="ru-RU" w:eastAsia="en-US" w:bidi="hi-IN"/>
        </w:rPr>
        <w:t>генеральным подрядчиком</w:t>
      </w:r>
      <w:r>
        <w:rPr>
          <w:rFonts w:ascii="Cambria" w:hAnsi="Cambria" w:cs="Mangal"/>
          <w:sz w:val="24"/>
          <w:szCs w:val="24"/>
          <w:lang w:val="ru-RU" w:eastAsia="en-US" w:bidi="hi-IN"/>
        </w:rPr>
        <w:t>.</w:t>
      </w:r>
    </w:p>
    <w:p w:rsidR="0027400E" w:rsidRPr="00510B75" w:rsidRDefault="0027400E" w:rsidP="00644723">
      <w:pPr>
        <w:numPr>
          <w:ilvl w:val="0"/>
          <w:numId w:val="7"/>
        </w:numPr>
        <w:tabs>
          <w:tab w:val="left" w:pos="0"/>
        </w:tabs>
        <w:spacing w:line="360" w:lineRule="auto"/>
        <w:ind w:left="993" w:hanging="426"/>
        <w:jc w:val="both"/>
        <w:rPr>
          <w:rFonts w:ascii="Cambria" w:hAnsi="Cambria" w:cs="Mangal"/>
          <w:sz w:val="24"/>
          <w:szCs w:val="24"/>
          <w:lang w:val="ru-RU" w:eastAsia="en-US" w:bidi="hi-IN"/>
        </w:rPr>
      </w:pPr>
      <w:r w:rsidRPr="00510B75">
        <w:rPr>
          <w:rFonts w:ascii="Cambria" w:hAnsi="Cambria" w:cs="Mangal"/>
          <w:sz w:val="24"/>
          <w:lang w:val="ru-RU" w:eastAsia="en-US" w:bidi="hi-IN"/>
        </w:rPr>
        <w:t>Чтобы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 лучше понять степень отставания в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выполнени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и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проект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а </w:t>
      </w:r>
      <w:r w:rsidRPr="00644723">
        <w:rPr>
          <w:rFonts w:ascii="Cambria" w:hAnsi="Cambria" w:cs="Mangal"/>
          <w:sz w:val="24"/>
          <w:szCs w:val="24"/>
          <w:lang w:val="en-IN" w:eastAsia="en-US" w:bidi="hi-IN"/>
        </w:rPr>
        <w:t>NCHP</w:t>
      </w:r>
      <w:r>
        <w:rPr>
          <w:rFonts w:ascii="Cambria" w:hAnsi="Cambria" w:cs="Mangal"/>
          <w:sz w:val="24"/>
          <w:szCs w:val="24"/>
          <w:lang w:val="ru-RU" w:eastAsia="en-US" w:bidi="hi-IN"/>
        </w:rPr>
        <w:t>,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 xml:space="preserve"> Секретариат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запросил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консульта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цию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юридическ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ой фирмы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(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в форме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анализ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а, порученного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международн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ой фирме, специализирующейся на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планировани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и строительных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проект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ов).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 xml:space="preserve">Согласно </w:t>
      </w:r>
      <w:r>
        <w:rPr>
          <w:rFonts w:ascii="Cambria" w:hAnsi="Cambria" w:cs="Mangal"/>
          <w:sz w:val="24"/>
          <w:szCs w:val="24"/>
          <w:lang w:val="ru-RU" w:eastAsia="en-US" w:bidi="hi-IN"/>
        </w:rPr>
        <w:t>данным исследования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, на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 середину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июля 2012</w:t>
      </w:r>
      <w:r>
        <w:rPr>
          <w:rFonts w:ascii="Cambria" w:hAnsi="Cambria" w:cs="Mangal"/>
          <w:sz w:val="24"/>
          <w:szCs w:val="24"/>
          <w:lang w:val="ru-RU" w:eastAsia="en-US" w:bidi="hi-IN"/>
        </w:rPr>
        <w:t> 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 xml:space="preserve">г.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фактическое отставание составляло порядка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четыре</w:t>
      </w:r>
      <w:r>
        <w:rPr>
          <w:rFonts w:ascii="Cambria" w:hAnsi="Cambria" w:cs="Mangal"/>
          <w:sz w:val="24"/>
          <w:szCs w:val="24"/>
          <w:lang w:val="ru-RU" w:eastAsia="en-US" w:bidi="hi-IN"/>
        </w:rPr>
        <w:t>х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 xml:space="preserve"> месяцев</w:t>
      </w:r>
      <w:r>
        <w:rPr>
          <w:rFonts w:ascii="Cambria" w:hAnsi="Cambria" w:cs="Mangal"/>
          <w:sz w:val="24"/>
          <w:szCs w:val="24"/>
          <w:lang w:val="ru-RU" w:eastAsia="en-US" w:bidi="hi-IN"/>
        </w:rPr>
        <w:t>,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sz w:val="24"/>
          <w:szCs w:val="24"/>
          <w:lang w:val="ru-RU" w:eastAsia="en-US" w:bidi="hi-IN"/>
        </w:rPr>
        <w:t>а не два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месяца, как заявлял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 xml:space="preserve">ГП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в начале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июня 2012 г. В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 этой связи отмечается, что причины, по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котор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ым на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 xml:space="preserve">ГП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не были наложены </w:t>
      </w:r>
      <w:r w:rsidRPr="00510B75">
        <w:rPr>
          <w:rFonts w:ascii="Cambria" w:hAnsi="Cambria"/>
          <w:sz w:val="24"/>
          <w:szCs w:val="24"/>
          <w:lang w:val="ru-RU" w:eastAsia="en-IN" w:bidi="hi-IN"/>
        </w:rPr>
        <w:t>штраф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ные санкции в сумме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1,2 млн. шв. франков</w:t>
      </w:r>
      <w:r>
        <w:rPr>
          <w:rFonts w:ascii="Cambria" w:hAnsi="Cambria" w:cs="Mangal"/>
          <w:sz w:val="24"/>
          <w:szCs w:val="24"/>
          <w:lang w:val="ru-RU" w:eastAsia="en-US" w:bidi="hi-IN"/>
        </w:rPr>
        <w:t>,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не были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документ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ально </w:t>
      </w:r>
      <w:r w:rsidRPr="00510B75">
        <w:rPr>
          <w:rFonts w:ascii="Cambria" w:hAnsi="Cambria" w:cs="Mangal"/>
          <w:sz w:val="24"/>
          <w:szCs w:val="24"/>
          <w:lang w:val="ru-RU" w:eastAsia="en-US" w:bidi="hi-IN"/>
        </w:rPr>
        <w:t>зафиксирован</w:t>
      </w:r>
      <w:r>
        <w:rPr>
          <w:rFonts w:ascii="Cambria" w:hAnsi="Cambria" w:cs="Mangal"/>
          <w:sz w:val="24"/>
          <w:szCs w:val="24"/>
          <w:lang w:val="ru-RU" w:eastAsia="en-US" w:bidi="hi-IN"/>
        </w:rPr>
        <w:t>ы.</w:t>
      </w:r>
    </w:p>
    <w:p w:rsidR="0027400E" w:rsidRDefault="0027400E" w:rsidP="00644723">
      <w:pPr>
        <w:numPr>
          <w:ilvl w:val="0"/>
          <w:numId w:val="7"/>
        </w:numPr>
        <w:tabs>
          <w:tab w:val="left" w:pos="0"/>
        </w:tabs>
        <w:spacing w:line="360" w:lineRule="auto"/>
        <w:ind w:left="993" w:hanging="426"/>
        <w:jc w:val="both"/>
        <w:rPr>
          <w:rFonts w:ascii="Cambria" w:hAnsi="Cambria" w:cs="Mangal"/>
          <w:sz w:val="24"/>
          <w:szCs w:val="24"/>
          <w:lang w:val="ru-RU" w:eastAsia="en-US" w:bidi="hi-IN"/>
        </w:rPr>
        <w:sectPr w:rsidR="0027400E" w:rsidSect="00EB7A9D">
          <w:footerReference w:type="first" r:id="rId68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B62FF4">
        <w:rPr>
          <w:rFonts w:ascii="Cambria" w:hAnsi="Cambria" w:cs="Mangal"/>
          <w:sz w:val="24"/>
          <w:szCs w:val="24"/>
          <w:lang w:val="ru-RU" w:eastAsia="en-US" w:bidi="hi-IN"/>
        </w:rPr>
        <w:t xml:space="preserve">ВОИС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предпочла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подпис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ать мировое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соглашени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е об </w:t>
      </w:r>
      <w:r w:rsidRPr="00072FE1">
        <w:rPr>
          <w:rFonts w:ascii="Cambria" w:hAnsi="Cambria" w:cs="Mangal"/>
          <w:snapToGrid w:val="0"/>
          <w:sz w:val="24"/>
          <w:szCs w:val="24"/>
          <w:lang w:val="ru-RU" w:eastAsia="en-US" w:bidi="hi-IN"/>
        </w:rPr>
        <w:t>урегулировани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и разногласий по </w:t>
      </w:r>
      <w:r w:rsidRPr="00B62FF4">
        <w:rPr>
          <w:rFonts w:ascii="Cambria" w:hAnsi="Cambria" w:cs="Mangal"/>
          <w:sz w:val="24"/>
          <w:szCs w:val="24"/>
          <w:lang w:val="ru-RU" w:eastAsia="en-US" w:bidi="hi-IN"/>
        </w:rPr>
        <w:t>контракт</w:t>
      </w:r>
      <w:r>
        <w:rPr>
          <w:rFonts w:ascii="Cambria" w:hAnsi="Cambria" w:cs="Mangal"/>
          <w:sz w:val="24"/>
          <w:szCs w:val="24"/>
          <w:lang w:val="ru-RU" w:eastAsia="en-US" w:bidi="hi-IN"/>
        </w:rPr>
        <w:t>у,</w:t>
      </w:r>
      <w:r w:rsidRPr="00B62FF4">
        <w:rPr>
          <w:rFonts w:ascii="Cambria" w:hAnsi="Cambria" w:cs="Mangal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исходя, согласно ее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информаци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и, </w:t>
      </w:r>
      <w:r w:rsidRPr="00B62FF4">
        <w:rPr>
          <w:rFonts w:ascii="Cambria" w:hAnsi="Cambria" w:cs="Mangal"/>
          <w:sz w:val="24"/>
          <w:szCs w:val="24"/>
          <w:lang w:val="ru-RU" w:eastAsia="en-US" w:bidi="hi-IN"/>
        </w:rPr>
        <w:t xml:space="preserve">из </w:t>
      </w:r>
    </w:p>
    <w:p w:rsidR="0027400E" w:rsidRPr="00072FE1" w:rsidRDefault="0027400E" w:rsidP="00BE5C1B">
      <w:pPr>
        <w:tabs>
          <w:tab w:val="left" w:pos="0"/>
        </w:tabs>
        <w:spacing w:line="360" w:lineRule="auto"/>
        <w:ind w:left="993"/>
        <w:jc w:val="both"/>
        <w:rPr>
          <w:rFonts w:ascii="Cambria" w:hAnsi="Cambria" w:cs="Mangal"/>
          <w:sz w:val="24"/>
          <w:szCs w:val="24"/>
          <w:lang w:val="ru-RU" w:eastAsia="en-US" w:bidi="hi-IN"/>
        </w:rPr>
      </w:pPr>
      <w:r>
        <w:rPr>
          <w:rFonts w:ascii="Cambria" w:hAnsi="Cambria" w:cs="Mangal"/>
          <w:sz w:val="24"/>
          <w:szCs w:val="24"/>
          <w:lang w:val="ru-RU" w:eastAsia="en-US" w:bidi="hi-IN"/>
        </w:rPr>
        <w:lastRenderedPageBreak/>
        <w:t xml:space="preserve">полученных ею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юридическ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их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рекомендаци</w:t>
      </w:r>
      <w:r>
        <w:rPr>
          <w:rFonts w:ascii="Cambria" w:hAnsi="Cambria" w:cs="Mangal"/>
          <w:sz w:val="24"/>
          <w:szCs w:val="24"/>
          <w:lang w:val="ru-RU" w:eastAsia="en-US" w:bidi="hi-IN"/>
        </w:rPr>
        <w:t>й,</w:t>
      </w:r>
      <w:r w:rsidRPr="00B62FF4">
        <w:rPr>
          <w:rFonts w:ascii="Cambria" w:hAnsi="Cambria" w:cs="Mangal"/>
          <w:sz w:val="24"/>
          <w:szCs w:val="24"/>
          <w:lang w:val="ru-RU" w:eastAsia="en-US" w:bidi="hi-IN"/>
        </w:rPr>
        <w:t xml:space="preserve">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однако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 никакой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письменн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ой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рекомендаци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и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юридическ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ой фирмы о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целесообразн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ости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подпис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ания мирового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соглашени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я об </w:t>
      </w:r>
      <w:r w:rsidRPr="00072FE1">
        <w:rPr>
          <w:rFonts w:ascii="Cambria" w:hAnsi="Cambria" w:cs="Mangal"/>
          <w:snapToGrid w:val="0"/>
          <w:sz w:val="24"/>
          <w:szCs w:val="24"/>
          <w:lang w:val="ru-RU" w:eastAsia="en-US" w:bidi="hi-IN"/>
        </w:rPr>
        <w:t>урегулировани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и разногласий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с ГП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 нигде не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зафиксирован</w:t>
      </w:r>
      <w:r>
        <w:rPr>
          <w:rFonts w:ascii="Cambria" w:hAnsi="Cambria" w:cs="Mangal"/>
          <w:sz w:val="24"/>
          <w:szCs w:val="24"/>
          <w:lang w:val="ru-RU" w:eastAsia="en-US" w:bidi="hi-IN"/>
        </w:rPr>
        <w:t>о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 xml:space="preserve">. Кроме того,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не были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документ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ально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зафиксирован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ы причины, по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котор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ым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ВОИС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 не подала иск о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возмещени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и </w:t>
      </w:r>
      <w:r w:rsidRPr="00072FE1">
        <w:rPr>
          <w:rFonts w:ascii="Cambria" w:hAnsi="Cambria" w:cs="Mangal"/>
          <w:kern w:val="2"/>
          <w:sz w:val="24"/>
          <w:szCs w:val="24"/>
          <w:lang w:val="ru-RU" w:eastAsia="en-US" w:bidi="hi-IN"/>
        </w:rPr>
        <w:t>ущерб</w:t>
      </w:r>
      <w:r>
        <w:rPr>
          <w:rFonts w:ascii="Cambria" w:hAnsi="Cambria" w:cs="Mangal"/>
          <w:kern w:val="2"/>
          <w:sz w:val="24"/>
          <w:szCs w:val="24"/>
          <w:lang w:val="ru-RU" w:eastAsia="en-US" w:bidi="hi-IN"/>
        </w:rPr>
        <w:t>а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в соответствии с Арбитраж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ным </w:t>
      </w:r>
      <w:r w:rsidRPr="00072FE1">
        <w:rPr>
          <w:rFonts w:ascii="Times New Roman" w:hAnsi="Times New Roman" w:cs="Mangal"/>
          <w:sz w:val="24"/>
          <w:szCs w:val="24"/>
          <w:lang w:val="ru-RU" w:eastAsia="en-US" w:bidi="hi-IN"/>
        </w:rPr>
        <w:t>регламент</w:t>
      </w:r>
      <w:r>
        <w:rPr>
          <w:rFonts w:ascii="Cambria" w:hAnsi="Cambria" w:cs="Mangal"/>
          <w:sz w:val="24"/>
          <w:szCs w:val="24"/>
          <w:lang w:val="ru-RU" w:eastAsia="en-US" w:bidi="hi-IN"/>
        </w:rPr>
        <w:t>ом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sz w:val="24"/>
          <w:szCs w:val="24"/>
          <w:lang w:val="ru-RU" w:eastAsia="en-US" w:bidi="hi-IN"/>
        </w:rPr>
        <w:t>Комиссии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 xml:space="preserve"> ООН по праву международной торговли. </w:t>
      </w:r>
    </w:p>
    <w:p w:rsidR="0027400E" w:rsidRPr="00072FE1" w:rsidRDefault="0027400E" w:rsidP="00644723">
      <w:pPr>
        <w:numPr>
          <w:ilvl w:val="0"/>
          <w:numId w:val="7"/>
        </w:numPr>
        <w:tabs>
          <w:tab w:val="left" w:pos="0"/>
        </w:tabs>
        <w:spacing w:line="360" w:lineRule="auto"/>
        <w:ind w:left="993" w:hanging="426"/>
        <w:jc w:val="both"/>
        <w:rPr>
          <w:rFonts w:ascii="Cambria" w:hAnsi="Cambria" w:cs="Mangal"/>
          <w:sz w:val="24"/>
          <w:szCs w:val="24"/>
          <w:lang w:val="ru-RU" w:eastAsia="en-US" w:bidi="hi-IN"/>
        </w:rPr>
      </w:pPr>
      <w:r>
        <w:rPr>
          <w:rFonts w:ascii="Cambria" w:hAnsi="Cambria"/>
          <w:sz w:val="24"/>
          <w:szCs w:val="24"/>
          <w:lang w:val="ru-RU" w:eastAsia="en-IN"/>
        </w:rPr>
        <w:t xml:space="preserve">Рассчитанная </w:t>
      </w:r>
      <w:r w:rsidRPr="005E7E13">
        <w:rPr>
          <w:rFonts w:ascii="Cambria" w:hAnsi="Cambria"/>
          <w:sz w:val="24"/>
          <w:szCs w:val="24"/>
          <w:lang w:val="ru-RU" w:eastAsia="en-IN"/>
        </w:rPr>
        <w:t xml:space="preserve">ВОИС </w:t>
      </w:r>
      <w:r>
        <w:rPr>
          <w:rFonts w:ascii="Cambria" w:hAnsi="Cambria"/>
          <w:sz w:val="24"/>
          <w:szCs w:val="24"/>
          <w:lang w:val="ru-RU" w:eastAsia="en-IN"/>
        </w:rPr>
        <w:t xml:space="preserve">итоговая сумма подлежащих взысканию </w:t>
      </w:r>
      <w:r w:rsidRPr="00072FE1">
        <w:rPr>
          <w:rFonts w:ascii="Cambria" w:hAnsi="Cambria"/>
          <w:sz w:val="24"/>
          <w:szCs w:val="24"/>
          <w:lang w:val="ru-RU" w:eastAsia="en-IN"/>
        </w:rPr>
        <w:t>штраф</w:t>
      </w:r>
      <w:r>
        <w:rPr>
          <w:rFonts w:ascii="Cambria" w:hAnsi="Cambria"/>
          <w:sz w:val="24"/>
          <w:szCs w:val="24"/>
          <w:lang w:val="ru-RU" w:eastAsia="en-IN"/>
        </w:rPr>
        <w:t xml:space="preserve">ных санкций не была </w:t>
      </w:r>
      <w:r w:rsidRPr="00072FE1">
        <w:rPr>
          <w:rFonts w:ascii="Cambria" w:hAnsi="Cambria"/>
          <w:sz w:val="24"/>
          <w:szCs w:val="24"/>
          <w:lang w:val="ru-RU" w:eastAsia="en-IN"/>
        </w:rPr>
        <w:t>подтвержд</w:t>
      </w:r>
      <w:r>
        <w:rPr>
          <w:rFonts w:ascii="Cambria" w:hAnsi="Cambria"/>
          <w:sz w:val="24"/>
          <w:szCs w:val="24"/>
          <w:lang w:val="ru-RU" w:eastAsia="en-IN"/>
        </w:rPr>
        <w:t xml:space="preserve">ена </w:t>
      </w:r>
      <w:r w:rsidRPr="005E7E13">
        <w:rPr>
          <w:rFonts w:ascii="Cambria" w:hAnsi="Cambria"/>
          <w:sz w:val="24"/>
          <w:szCs w:val="24"/>
          <w:lang w:val="ru-RU" w:eastAsia="en-IN"/>
        </w:rPr>
        <w:t>бывш</w:t>
      </w:r>
      <w:r>
        <w:rPr>
          <w:rFonts w:ascii="Cambria" w:hAnsi="Cambria"/>
          <w:sz w:val="24"/>
          <w:szCs w:val="24"/>
          <w:lang w:val="ru-RU" w:eastAsia="en-IN"/>
        </w:rPr>
        <w:t xml:space="preserve">им </w:t>
      </w:r>
      <w:r w:rsidRPr="005E7E13">
        <w:rPr>
          <w:rFonts w:ascii="Cambria" w:hAnsi="Cambria"/>
          <w:sz w:val="24"/>
          <w:szCs w:val="24"/>
          <w:lang w:val="ru-RU" w:eastAsia="en-IN"/>
        </w:rPr>
        <w:t>генеральн</w:t>
      </w:r>
      <w:r>
        <w:rPr>
          <w:rFonts w:ascii="Cambria" w:hAnsi="Cambria"/>
          <w:sz w:val="24"/>
          <w:szCs w:val="24"/>
          <w:lang w:val="ru-RU" w:eastAsia="en-IN"/>
        </w:rPr>
        <w:t>ым подрядчиком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, так как даже по истечении 20 месяцев с даты расторжения контракта стороны не подписали никакого согласованного документа</w:t>
      </w:r>
      <w:r>
        <w:rPr>
          <w:rFonts w:ascii="Cambria" w:hAnsi="Cambria" w:cs="Mangal"/>
          <w:sz w:val="24"/>
          <w:szCs w:val="24"/>
          <w:lang w:val="ru-RU" w:eastAsia="en-US" w:bidi="hi-IN"/>
        </w:rPr>
        <w:t>,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 xml:space="preserve"> и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переплаченная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 xml:space="preserve">сумма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все еще не была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 xml:space="preserve">полностью </w:t>
      </w:r>
      <w:r>
        <w:rPr>
          <w:rFonts w:ascii="Cambria" w:hAnsi="Cambria" w:cs="Mangal"/>
          <w:sz w:val="24"/>
          <w:szCs w:val="24"/>
          <w:lang w:val="ru-RU" w:eastAsia="en-US" w:bidi="hi-IN"/>
        </w:rPr>
        <w:t>возвращена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 xml:space="preserve">,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что означало потерю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процент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ов на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финансов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ые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средств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а, принадлежащие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ВОИС.</w:t>
      </w:r>
    </w:p>
    <w:p w:rsidR="0027400E" w:rsidRPr="00072FE1" w:rsidRDefault="0027400E" w:rsidP="00F9549A">
      <w:pPr>
        <w:numPr>
          <w:ilvl w:val="0"/>
          <w:numId w:val="7"/>
        </w:numPr>
        <w:tabs>
          <w:tab w:val="left" w:pos="0"/>
        </w:tabs>
        <w:spacing w:line="360" w:lineRule="auto"/>
        <w:ind w:left="993" w:hanging="426"/>
        <w:jc w:val="both"/>
        <w:rPr>
          <w:rFonts w:ascii="Cambria" w:hAnsi="Cambria" w:cs="Mangal"/>
          <w:sz w:val="24"/>
          <w:szCs w:val="24"/>
          <w:lang w:val="ru-RU" w:eastAsia="en-US" w:bidi="hi-IN"/>
        </w:rPr>
      </w:pP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Так как мировое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 xml:space="preserve">соглашение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увязывалось с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контракт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ом на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строительств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о нового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административн</w:t>
      </w:r>
      <w:r>
        <w:rPr>
          <w:rFonts w:ascii="Cambria" w:hAnsi="Cambria" w:cs="Mangal"/>
          <w:sz w:val="24"/>
          <w:szCs w:val="24"/>
          <w:lang w:val="ru-RU" w:eastAsia="en-US" w:bidi="hi-IN"/>
        </w:rPr>
        <w:t>ого здания (</w:t>
      </w:r>
      <w:r w:rsidRPr="00F9549A">
        <w:rPr>
          <w:rFonts w:ascii="Cambria" w:hAnsi="Cambria" w:cs="Mangal"/>
          <w:sz w:val="24"/>
          <w:szCs w:val="24"/>
          <w:lang w:val="en-IN" w:eastAsia="en-US" w:bidi="hi-IN"/>
        </w:rPr>
        <w:t>NCP</w:t>
      </w:r>
      <w:r>
        <w:rPr>
          <w:rFonts w:ascii="Cambria" w:hAnsi="Cambria" w:cs="Mangal"/>
          <w:sz w:val="24"/>
          <w:szCs w:val="24"/>
          <w:lang w:val="ru-RU" w:eastAsia="en-US" w:bidi="hi-IN"/>
        </w:rPr>
        <w:t>)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 xml:space="preserve">, мы обратили внимание на то, что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в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контракт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е </w:t>
      </w:r>
      <w:r w:rsidRPr="00F9549A">
        <w:rPr>
          <w:rFonts w:ascii="Cambria" w:hAnsi="Cambria" w:cs="Mangal"/>
          <w:sz w:val="24"/>
          <w:szCs w:val="24"/>
          <w:lang w:val="en-IN" w:eastAsia="en-US" w:bidi="hi-IN"/>
        </w:rPr>
        <w:t>NCP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сумма </w:t>
      </w:r>
      <w:r w:rsidRPr="00072FE1">
        <w:rPr>
          <w:rFonts w:ascii="Cambria" w:hAnsi="Cambria"/>
          <w:sz w:val="24"/>
          <w:szCs w:val="24"/>
          <w:lang w:val="ru-RU" w:eastAsia="en-IN" w:bidi="hi-IN"/>
        </w:rPr>
        <w:t>штраф</w:t>
      </w:r>
      <w:r>
        <w:rPr>
          <w:rFonts w:ascii="Cambria" w:hAnsi="Cambria" w:cs="Mangal"/>
          <w:sz w:val="24"/>
          <w:szCs w:val="24"/>
          <w:lang w:val="ru-RU" w:eastAsia="en-US" w:bidi="hi-IN"/>
        </w:rPr>
        <w:t>ных санкций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за срыв сроков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>строительств</w:t>
      </w:r>
      <w:r>
        <w:rPr>
          <w:rFonts w:ascii="Cambria" w:hAnsi="Cambria" w:cs="Mangal"/>
          <w:sz w:val="24"/>
          <w:szCs w:val="24"/>
          <w:lang w:val="ru-RU" w:eastAsia="en-US" w:bidi="hi-IN"/>
        </w:rPr>
        <w:t>а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 xml:space="preserve"> также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 была сокращена до </w:t>
      </w:r>
      <w:r w:rsidRPr="00072FE1">
        <w:rPr>
          <w:rFonts w:ascii="Cambria" w:hAnsi="Cambria" w:cs="Mangal"/>
          <w:sz w:val="24"/>
          <w:szCs w:val="24"/>
          <w:lang w:val="ru-RU" w:eastAsia="en-US" w:bidi="hi-IN"/>
        </w:rPr>
        <w:t xml:space="preserve">2,225 млн. шв. франков </w:t>
      </w:r>
      <w:r>
        <w:rPr>
          <w:rFonts w:ascii="Cambria" w:hAnsi="Cambria" w:cs="Mangal"/>
          <w:sz w:val="24"/>
          <w:szCs w:val="24"/>
          <w:lang w:val="ru-RU" w:eastAsia="en-US" w:bidi="hi-IN"/>
        </w:rPr>
        <w:t xml:space="preserve">против </w:t>
      </w:r>
      <w:r>
        <w:rPr>
          <w:rFonts w:ascii="Cambria" w:hAnsi="Cambria"/>
          <w:sz w:val="24"/>
          <w:szCs w:val="24"/>
          <w:lang w:val="ru-RU"/>
        </w:rPr>
        <w:t>применимой суммы (</w:t>
      </w:r>
      <w:r w:rsidRPr="00072FE1">
        <w:rPr>
          <w:rFonts w:ascii="Cambria" w:hAnsi="Cambria"/>
          <w:sz w:val="24"/>
          <w:szCs w:val="24"/>
          <w:lang w:val="ru-RU"/>
        </w:rPr>
        <w:t>5,8 млн. шв. франков</w:t>
      </w:r>
      <w:r>
        <w:rPr>
          <w:rFonts w:ascii="Cambria" w:hAnsi="Cambria"/>
          <w:sz w:val="24"/>
          <w:szCs w:val="24"/>
          <w:lang w:val="ru-RU"/>
        </w:rPr>
        <w:t>)</w:t>
      </w:r>
      <w:r w:rsidRPr="00072FE1">
        <w:rPr>
          <w:rFonts w:ascii="Cambria" w:hAnsi="Cambria"/>
          <w:sz w:val="24"/>
          <w:szCs w:val="24"/>
          <w:lang w:val="ru-RU"/>
        </w:rPr>
        <w:t>. Поскольку</w:t>
      </w:r>
      <w:r>
        <w:rPr>
          <w:rFonts w:ascii="Cambria" w:hAnsi="Cambria"/>
          <w:sz w:val="24"/>
          <w:szCs w:val="24"/>
          <w:lang w:val="ru-RU"/>
        </w:rPr>
        <w:t xml:space="preserve"> санкции начислялись по ставке </w:t>
      </w:r>
      <w:r w:rsidRPr="00072FE1">
        <w:rPr>
          <w:rFonts w:ascii="Cambria" w:hAnsi="Cambria"/>
          <w:sz w:val="24"/>
          <w:szCs w:val="24"/>
          <w:lang w:val="ru-RU"/>
        </w:rPr>
        <w:t>25</w:t>
      </w:r>
      <w:r>
        <w:rPr>
          <w:rFonts w:ascii="Cambria" w:hAnsi="Cambria"/>
          <w:sz w:val="24"/>
          <w:szCs w:val="24"/>
          <w:lang w:val="ru-RU"/>
        </w:rPr>
        <w:t> </w:t>
      </w:r>
      <w:r w:rsidRPr="00072FE1">
        <w:rPr>
          <w:rFonts w:ascii="Cambria" w:hAnsi="Cambria"/>
          <w:sz w:val="24"/>
          <w:szCs w:val="24"/>
          <w:lang w:val="ru-RU"/>
        </w:rPr>
        <w:t xml:space="preserve">000 шв. франков </w:t>
      </w:r>
      <w:r>
        <w:rPr>
          <w:rFonts w:ascii="Cambria" w:hAnsi="Cambria"/>
          <w:sz w:val="24"/>
          <w:szCs w:val="24"/>
          <w:lang w:val="ru-RU"/>
        </w:rPr>
        <w:t xml:space="preserve">в </w:t>
      </w:r>
      <w:r w:rsidRPr="00072FE1">
        <w:rPr>
          <w:rFonts w:ascii="Cambria" w:hAnsi="Cambria"/>
          <w:sz w:val="24"/>
          <w:szCs w:val="24"/>
          <w:lang w:val="ru-RU"/>
        </w:rPr>
        <w:t xml:space="preserve">день, сумма </w:t>
      </w:r>
      <w:r>
        <w:rPr>
          <w:rFonts w:ascii="Cambria" w:hAnsi="Cambria"/>
          <w:sz w:val="24"/>
          <w:szCs w:val="24"/>
          <w:lang w:val="ru-RU"/>
        </w:rPr>
        <w:t xml:space="preserve">в </w:t>
      </w:r>
      <w:r w:rsidRPr="00072FE1">
        <w:rPr>
          <w:rFonts w:ascii="Cambria" w:hAnsi="Cambria"/>
          <w:sz w:val="24"/>
          <w:szCs w:val="24"/>
          <w:lang w:val="ru-RU"/>
        </w:rPr>
        <w:t>2,225 млн. шв. франков</w:t>
      </w:r>
      <w:r>
        <w:rPr>
          <w:rFonts w:ascii="Cambria" w:hAnsi="Cambria"/>
          <w:sz w:val="24"/>
          <w:szCs w:val="24"/>
          <w:lang w:val="ru-RU"/>
        </w:rPr>
        <w:t xml:space="preserve"> </w:t>
      </w:r>
      <w:r w:rsidRPr="00072FE1">
        <w:rPr>
          <w:rFonts w:ascii="Cambria" w:hAnsi="Cambria"/>
          <w:sz w:val="24"/>
          <w:szCs w:val="24"/>
          <w:lang w:val="ru-RU"/>
        </w:rPr>
        <w:t>соответств</w:t>
      </w:r>
      <w:r>
        <w:rPr>
          <w:rFonts w:ascii="Cambria" w:hAnsi="Cambria"/>
          <w:sz w:val="24"/>
          <w:szCs w:val="24"/>
          <w:lang w:val="ru-RU"/>
        </w:rPr>
        <w:t xml:space="preserve">овала отставанию </w:t>
      </w:r>
      <w:r w:rsidRPr="00072FE1">
        <w:rPr>
          <w:rFonts w:ascii="Cambria" w:hAnsi="Cambria"/>
          <w:bCs/>
          <w:sz w:val="24"/>
          <w:szCs w:val="24"/>
          <w:lang w:val="ru-RU"/>
        </w:rPr>
        <w:t xml:space="preserve">только </w:t>
      </w:r>
      <w:r>
        <w:rPr>
          <w:rFonts w:ascii="Cambria" w:hAnsi="Cambria"/>
          <w:bCs/>
          <w:sz w:val="24"/>
          <w:szCs w:val="24"/>
          <w:lang w:val="ru-RU"/>
        </w:rPr>
        <w:t xml:space="preserve">в </w:t>
      </w:r>
      <w:r w:rsidRPr="00072FE1">
        <w:rPr>
          <w:rFonts w:ascii="Cambria" w:hAnsi="Cambria"/>
          <w:bCs/>
          <w:sz w:val="24"/>
          <w:szCs w:val="24"/>
          <w:lang w:val="ru-RU"/>
        </w:rPr>
        <w:t>89 дней.</w:t>
      </w:r>
      <w:r w:rsidRPr="00072FE1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Основания</w:t>
      </w:r>
      <w:r w:rsidRPr="00072FE1">
        <w:rPr>
          <w:rFonts w:ascii="Cambria" w:hAnsi="Cambria"/>
          <w:sz w:val="24"/>
          <w:szCs w:val="24"/>
          <w:lang w:val="ru-RU"/>
        </w:rPr>
        <w:t xml:space="preserve">, </w:t>
      </w:r>
      <w:r>
        <w:rPr>
          <w:rFonts w:ascii="Cambria" w:hAnsi="Cambria"/>
          <w:sz w:val="24"/>
          <w:szCs w:val="24"/>
          <w:lang w:val="ru-RU"/>
        </w:rPr>
        <w:t>по</w:t>
      </w:r>
      <w:r w:rsidRPr="00072FE1">
        <w:rPr>
          <w:rFonts w:ascii="Cambria" w:hAnsi="Cambria"/>
          <w:sz w:val="24"/>
          <w:szCs w:val="24"/>
          <w:lang w:val="ru-RU"/>
        </w:rPr>
        <w:t xml:space="preserve"> котор</w:t>
      </w:r>
      <w:r>
        <w:rPr>
          <w:rFonts w:ascii="Cambria" w:hAnsi="Cambria"/>
          <w:sz w:val="24"/>
          <w:szCs w:val="24"/>
          <w:lang w:val="ru-RU"/>
        </w:rPr>
        <w:t>ым</w:t>
      </w:r>
      <w:r w:rsidRPr="00072FE1">
        <w:rPr>
          <w:rFonts w:ascii="Cambria" w:hAnsi="Cambria"/>
          <w:sz w:val="24"/>
          <w:szCs w:val="24"/>
          <w:lang w:val="ru-RU"/>
        </w:rPr>
        <w:t xml:space="preserve"> государства</w:t>
      </w:r>
      <w:r>
        <w:rPr>
          <w:rFonts w:ascii="Cambria" w:hAnsi="Cambria"/>
          <w:sz w:val="24"/>
          <w:szCs w:val="24"/>
          <w:lang w:val="ru-RU"/>
        </w:rPr>
        <w:t>м</w:t>
      </w:r>
      <w:r w:rsidRPr="00072FE1">
        <w:rPr>
          <w:rFonts w:ascii="Cambria" w:hAnsi="Cambria"/>
          <w:sz w:val="24"/>
          <w:szCs w:val="24"/>
          <w:lang w:val="ru-RU"/>
        </w:rPr>
        <w:t>-член</w:t>
      </w:r>
      <w:r>
        <w:rPr>
          <w:rFonts w:ascii="Cambria" w:hAnsi="Cambria"/>
          <w:sz w:val="24"/>
          <w:szCs w:val="24"/>
          <w:lang w:val="ru-RU"/>
        </w:rPr>
        <w:t xml:space="preserve">ам было сказано, что эта </w:t>
      </w:r>
      <w:r w:rsidRPr="00072FE1">
        <w:rPr>
          <w:rFonts w:ascii="Cambria" w:hAnsi="Cambria"/>
          <w:sz w:val="24"/>
          <w:szCs w:val="24"/>
          <w:lang w:val="ru-RU"/>
        </w:rPr>
        <w:t>сумма соответств</w:t>
      </w:r>
      <w:r>
        <w:rPr>
          <w:rFonts w:ascii="Cambria" w:hAnsi="Cambria"/>
          <w:sz w:val="24"/>
          <w:szCs w:val="24"/>
          <w:lang w:val="ru-RU"/>
        </w:rPr>
        <w:t xml:space="preserve">овала отставанию с </w:t>
      </w:r>
      <w:r w:rsidRPr="00072FE1">
        <w:rPr>
          <w:rFonts w:ascii="Cambria" w:hAnsi="Cambria"/>
          <w:sz w:val="24"/>
          <w:szCs w:val="24"/>
          <w:lang w:val="ru-RU"/>
        </w:rPr>
        <w:t>октября 2010</w:t>
      </w:r>
      <w:r>
        <w:rPr>
          <w:rFonts w:ascii="Cambria" w:hAnsi="Cambria"/>
          <w:sz w:val="24"/>
          <w:szCs w:val="24"/>
        </w:rPr>
        <w:t> </w:t>
      </w:r>
      <w:r w:rsidRPr="00072FE1">
        <w:rPr>
          <w:rFonts w:ascii="Cambria" w:hAnsi="Cambria"/>
          <w:sz w:val="24"/>
          <w:szCs w:val="24"/>
          <w:lang w:val="ru-RU"/>
        </w:rPr>
        <w:t xml:space="preserve">г. </w:t>
      </w:r>
      <w:r>
        <w:rPr>
          <w:rFonts w:ascii="Cambria" w:hAnsi="Cambria"/>
          <w:sz w:val="24"/>
          <w:szCs w:val="24"/>
          <w:lang w:val="ru-RU"/>
        </w:rPr>
        <w:t>по май</w:t>
      </w:r>
      <w:r w:rsidRPr="00072FE1">
        <w:rPr>
          <w:rFonts w:ascii="Cambria" w:hAnsi="Cambria"/>
          <w:sz w:val="24"/>
          <w:szCs w:val="24"/>
          <w:lang w:val="ru-RU"/>
        </w:rPr>
        <w:t xml:space="preserve"> 2011</w:t>
      </w:r>
      <w:r>
        <w:rPr>
          <w:rFonts w:ascii="Cambria" w:hAnsi="Cambria"/>
          <w:sz w:val="24"/>
          <w:szCs w:val="24"/>
        </w:rPr>
        <w:t> </w:t>
      </w:r>
      <w:r w:rsidRPr="00072FE1">
        <w:rPr>
          <w:rFonts w:ascii="Cambria" w:hAnsi="Cambria"/>
          <w:sz w:val="24"/>
          <w:szCs w:val="24"/>
          <w:lang w:val="ru-RU"/>
        </w:rPr>
        <w:t>г.</w:t>
      </w:r>
      <w:r>
        <w:rPr>
          <w:rFonts w:ascii="Cambria" w:hAnsi="Cambria"/>
          <w:sz w:val="24"/>
          <w:szCs w:val="24"/>
          <w:lang w:val="ru-RU"/>
        </w:rPr>
        <w:t>,</w:t>
      </w:r>
      <w:r w:rsidRPr="00072FE1">
        <w:rPr>
          <w:rFonts w:ascii="Cambria" w:hAnsi="Cambria"/>
          <w:sz w:val="24"/>
          <w:szCs w:val="24"/>
          <w:lang w:val="ru-RU"/>
        </w:rPr>
        <w:t xml:space="preserve"> документ</w:t>
      </w:r>
      <w:r>
        <w:rPr>
          <w:rFonts w:ascii="Cambria" w:hAnsi="Cambria"/>
          <w:sz w:val="24"/>
          <w:szCs w:val="24"/>
          <w:lang w:val="ru-RU"/>
        </w:rPr>
        <w:t xml:space="preserve">ально не </w:t>
      </w:r>
      <w:r w:rsidRPr="00072FE1">
        <w:rPr>
          <w:rFonts w:ascii="Cambria" w:hAnsi="Cambria"/>
          <w:sz w:val="24"/>
          <w:szCs w:val="24"/>
          <w:lang w:val="ru-RU"/>
        </w:rPr>
        <w:t>зафиксирован</w:t>
      </w:r>
      <w:r>
        <w:rPr>
          <w:rFonts w:ascii="Cambria" w:hAnsi="Cambria"/>
          <w:sz w:val="24"/>
          <w:szCs w:val="24"/>
          <w:lang w:val="ru-RU"/>
        </w:rPr>
        <w:t>ы</w:t>
      </w:r>
      <w:r w:rsidRPr="00072FE1">
        <w:rPr>
          <w:rFonts w:ascii="Cambria" w:hAnsi="Cambria"/>
          <w:sz w:val="24"/>
          <w:szCs w:val="24"/>
          <w:lang w:val="ru-RU"/>
        </w:rPr>
        <w:t xml:space="preserve">. Кроме того, </w:t>
      </w:r>
      <w:r>
        <w:rPr>
          <w:rFonts w:ascii="Cambria" w:hAnsi="Cambria"/>
          <w:sz w:val="24"/>
          <w:szCs w:val="24"/>
          <w:lang w:val="ru-RU"/>
        </w:rPr>
        <w:t>не</w:t>
      </w:r>
      <w:r w:rsidRPr="00072FE1">
        <w:rPr>
          <w:rFonts w:ascii="Cambria" w:hAnsi="Cambria"/>
          <w:sz w:val="24"/>
          <w:szCs w:val="24"/>
          <w:lang w:val="ru-RU"/>
        </w:rPr>
        <w:t xml:space="preserve"> документ</w:t>
      </w:r>
      <w:r>
        <w:rPr>
          <w:rFonts w:ascii="Cambria" w:hAnsi="Cambria"/>
          <w:sz w:val="24"/>
          <w:szCs w:val="24"/>
          <w:lang w:val="ru-RU"/>
        </w:rPr>
        <w:t>ировано</w:t>
      </w:r>
      <w:r w:rsidRPr="00072FE1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 xml:space="preserve">никакое </w:t>
      </w:r>
      <w:r w:rsidRPr="00072FE1">
        <w:rPr>
          <w:rFonts w:ascii="Cambria" w:hAnsi="Cambria"/>
          <w:sz w:val="24"/>
          <w:szCs w:val="24"/>
          <w:lang w:val="ru-RU"/>
        </w:rPr>
        <w:t>детальн</w:t>
      </w:r>
      <w:r>
        <w:rPr>
          <w:rFonts w:ascii="Cambria" w:hAnsi="Cambria"/>
          <w:sz w:val="24"/>
          <w:szCs w:val="24"/>
          <w:lang w:val="ru-RU"/>
        </w:rPr>
        <w:t>ое</w:t>
      </w:r>
      <w:r w:rsidRPr="00072FE1">
        <w:rPr>
          <w:rFonts w:ascii="Cambria" w:hAnsi="Cambria"/>
          <w:sz w:val="24"/>
          <w:szCs w:val="24"/>
          <w:lang w:val="ru-RU"/>
        </w:rPr>
        <w:t xml:space="preserve"> обоснование </w:t>
      </w:r>
      <w:r>
        <w:rPr>
          <w:rFonts w:ascii="Cambria" w:hAnsi="Cambria"/>
          <w:sz w:val="24"/>
          <w:szCs w:val="24"/>
          <w:lang w:val="ru-RU"/>
        </w:rPr>
        <w:t xml:space="preserve">сокращения суммы </w:t>
      </w:r>
      <w:r w:rsidRPr="00072FE1">
        <w:rPr>
          <w:rFonts w:ascii="Cambria" w:hAnsi="Cambria"/>
          <w:sz w:val="24"/>
          <w:szCs w:val="24"/>
          <w:lang w:val="ru-RU" w:eastAsia="en-IN"/>
        </w:rPr>
        <w:t>штраф</w:t>
      </w:r>
      <w:r>
        <w:rPr>
          <w:rFonts w:ascii="Cambria" w:hAnsi="Cambria"/>
          <w:sz w:val="24"/>
          <w:szCs w:val="24"/>
          <w:lang w:val="ru-RU"/>
        </w:rPr>
        <w:t>ных санкций</w:t>
      </w:r>
      <w:r w:rsidRPr="00072FE1">
        <w:rPr>
          <w:rFonts w:ascii="Cambria" w:hAnsi="Cambria"/>
          <w:sz w:val="24"/>
          <w:szCs w:val="24"/>
          <w:lang w:val="ru-RU"/>
        </w:rPr>
        <w:t xml:space="preserve">, </w:t>
      </w:r>
      <w:r>
        <w:rPr>
          <w:rFonts w:ascii="Cambria" w:hAnsi="Cambria"/>
          <w:sz w:val="24"/>
          <w:szCs w:val="24"/>
          <w:lang w:val="ru-RU"/>
        </w:rPr>
        <w:t>нарушавше</w:t>
      </w:r>
      <w:r w:rsidR="00ED690F">
        <w:rPr>
          <w:rFonts w:ascii="Cambria" w:hAnsi="Cambria"/>
          <w:sz w:val="24"/>
          <w:szCs w:val="24"/>
          <w:lang w:val="ru-RU"/>
        </w:rPr>
        <w:t>го</w:t>
      </w:r>
      <w:r>
        <w:rPr>
          <w:rFonts w:ascii="Cambria" w:hAnsi="Cambria"/>
          <w:sz w:val="24"/>
          <w:szCs w:val="24"/>
          <w:lang w:val="ru-RU"/>
        </w:rPr>
        <w:t xml:space="preserve"> положения </w:t>
      </w:r>
      <w:r w:rsidRPr="00072FE1">
        <w:rPr>
          <w:rFonts w:ascii="Cambria" w:hAnsi="Cambria"/>
          <w:sz w:val="24"/>
          <w:szCs w:val="24"/>
          <w:lang w:val="ru-RU"/>
        </w:rPr>
        <w:t>контракт</w:t>
      </w:r>
      <w:r>
        <w:rPr>
          <w:rFonts w:ascii="Cambria" w:hAnsi="Cambria"/>
          <w:sz w:val="24"/>
          <w:szCs w:val="24"/>
          <w:lang w:val="ru-RU"/>
        </w:rPr>
        <w:t>а</w:t>
      </w:r>
      <w:r w:rsidRPr="00072FE1">
        <w:rPr>
          <w:rFonts w:ascii="Cambria" w:hAnsi="Cambria"/>
          <w:sz w:val="24"/>
          <w:szCs w:val="24"/>
          <w:lang w:val="ru-RU"/>
        </w:rPr>
        <w:t>.</w:t>
      </w:r>
    </w:p>
    <w:p w:rsidR="0027400E" w:rsidRDefault="0027400E" w:rsidP="0064472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  <w:sectPr w:rsidR="0027400E" w:rsidSect="00EB7A9D">
          <w:footerReference w:type="first" r:id="rId69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Руководство заявило, что </w:t>
      </w:r>
      <w:r>
        <w:rPr>
          <w:rFonts w:ascii="Cambria" w:hAnsi="Cambria" w:cs="Arial"/>
          <w:bCs/>
          <w:sz w:val="24"/>
          <w:szCs w:val="24"/>
          <w:lang w:val="ru-RU"/>
        </w:rPr>
        <w:t>интересам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 ВОИС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более всего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соответств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овало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подпис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ание с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генеральным подрядчиком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мирового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соглашени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я о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расторжени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и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контракт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а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и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исключение </w:t>
      </w:r>
      <w:r w:rsidRPr="00D23D20">
        <w:rPr>
          <w:rFonts w:ascii="Cambria" w:hAnsi="Cambria" w:cs="Arial"/>
          <w:bCs/>
          <w:sz w:val="24"/>
          <w:szCs w:val="24"/>
          <w:lang w:val="ru-RU"/>
        </w:rPr>
        <w:t xml:space="preserve">ситуации, при которой строительная площадка </w:t>
      </w:r>
      <w:r>
        <w:rPr>
          <w:rFonts w:ascii="Cambria" w:hAnsi="Cambria" w:cs="Arial"/>
          <w:bCs/>
          <w:sz w:val="24"/>
          <w:szCs w:val="24"/>
          <w:lang w:val="ru-RU"/>
        </w:rPr>
        <w:t>сохранялась</w:t>
      </w:r>
      <w:r w:rsidRPr="00D23D20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бы </w:t>
      </w:r>
      <w:r w:rsidRPr="00D23D20">
        <w:rPr>
          <w:rFonts w:ascii="Cambria" w:hAnsi="Cambria" w:cs="Arial"/>
          <w:bCs/>
          <w:sz w:val="24"/>
          <w:szCs w:val="24"/>
          <w:lang w:val="ru-RU"/>
        </w:rPr>
        <w:t>на территории кампуса Организации на неопределенное время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.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Все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выплаты, произведенные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ВОИС до марта 2012 г.</w:t>
      </w:r>
      <w:r>
        <w:rPr>
          <w:rFonts w:ascii="Cambria" w:hAnsi="Cambria" w:cs="Arial"/>
          <w:bCs/>
          <w:sz w:val="24"/>
          <w:szCs w:val="24"/>
          <w:lang w:val="ru-RU"/>
        </w:rPr>
        <w:t>,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 соответств</w:t>
      </w:r>
      <w:r>
        <w:rPr>
          <w:rFonts w:ascii="Cambria" w:hAnsi="Cambria" w:cs="Arial"/>
          <w:bCs/>
          <w:sz w:val="24"/>
          <w:szCs w:val="24"/>
          <w:lang w:val="ru-RU"/>
        </w:rPr>
        <w:t>овали графику платежей,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прилагавшемуся к основному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контракт</w:t>
      </w:r>
      <w:r>
        <w:rPr>
          <w:rFonts w:ascii="Cambria" w:hAnsi="Cambria" w:cs="Arial"/>
          <w:bCs/>
          <w:sz w:val="24"/>
          <w:szCs w:val="24"/>
          <w:lang w:val="ru-RU"/>
        </w:rPr>
        <w:t>у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 с бывш</w:t>
      </w:r>
      <w:r>
        <w:rPr>
          <w:rFonts w:ascii="Cambria" w:hAnsi="Cambria" w:cs="Arial"/>
          <w:bCs/>
          <w:sz w:val="24"/>
          <w:szCs w:val="24"/>
          <w:lang w:val="ru-RU"/>
        </w:rPr>
        <w:t>им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 генеральн</w:t>
      </w:r>
      <w:r>
        <w:rPr>
          <w:rFonts w:ascii="Cambria" w:hAnsi="Cambria" w:cs="Arial"/>
          <w:bCs/>
          <w:sz w:val="24"/>
          <w:szCs w:val="24"/>
          <w:lang w:val="ru-RU"/>
        </w:rPr>
        <w:t>ым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 подрядчик</w:t>
      </w:r>
      <w:r>
        <w:rPr>
          <w:rFonts w:ascii="Cambria" w:hAnsi="Cambria" w:cs="Arial"/>
          <w:bCs/>
          <w:sz w:val="24"/>
          <w:szCs w:val="24"/>
          <w:lang w:val="ru-RU"/>
        </w:rPr>
        <w:t>ом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. График платежей предусматрива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л </w:t>
      </w:r>
    </w:p>
    <w:p w:rsidR="0027400E" w:rsidRPr="00580EAF" w:rsidRDefault="0027400E" w:rsidP="00BE5C1B">
      <w:pPr>
        <w:pStyle w:val="ListParagraph"/>
        <w:autoSpaceDE w:val="0"/>
        <w:autoSpaceDN w:val="0"/>
        <w:adjustRightInd w:val="0"/>
        <w:spacing w:line="360" w:lineRule="auto"/>
        <w:ind w:left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 w:rsidRPr="00580EAF">
        <w:rPr>
          <w:rFonts w:ascii="Cambria" w:hAnsi="Cambria" w:cs="Arial"/>
          <w:bCs/>
          <w:sz w:val="24"/>
          <w:szCs w:val="24"/>
          <w:lang w:val="ru-RU"/>
        </w:rPr>
        <w:lastRenderedPageBreak/>
        <w:t>ежемесячн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ую выплату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фиксир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ованных сумм без увязки с </w:t>
      </w:r>
      <w:r w:rsidRPr="00580EAF">
        <w:rPr>
          <w:rFonts w:ascii="Cambria" w:hAnsi="Cambria" w:cs="Arial"/>
          <w:bCs/>
          <w:iCs/>
          <w:sz w:val="24"/>
          <w:szCs w:val="22"/>
          <w:lang w:val="ru-RU"/>
        </w:rPr>
        <w:t>какими-</w:t>
      </w:r>
      <w:r>
        <w:rPr>
          <w:rFonts w:ascii="Cambria" w:hAnsi="Cambria" w:cs="Arial"/>
          <w:bCs/>
          <w:iCs/>
          <w:sz w:val="24"/>
          <w:szCs w:val="22"/>
          <w:lang w:val="ru-RU"/>
        </w:rPr>
        <w:t>то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конкретн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ыми этапами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выполнени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я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проект</w:t>
      </w:r>
      <w:r>
        <w:rPr>
          <w:rFonts w:ascii="Cambria" w:hAnsi="Cambria" w:cs="Arial"/>
          <w:bCs/>
          <w:sz w:val="24"/>
          <w:szCs w:val="24"/>
          <w:lang w:val="ru-RU"/>
        </w:rPr>
        <w:t>а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.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Такой принцип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расчет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ов,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предусматрива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вший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ежемесячн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ые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фиксир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ованные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платеж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и, был одной из форм </w:t>
      </w:r>
      <w:r w:rsidRPr="009B490F">
        <w:rPr>
          <w:rFonts w:ascii="Cambria" w:hAnsi="Cambria" w:cs="Arial"/>
          <w:bCs/>
          <w:sz w:val="24"/>
          <w:szCs w:val="24"/>
          <w:lang w:val="ru-RU"/>
        </w:rPr>
        <w:t>расчет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ов,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предусмотренн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ых типовым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контракт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ом с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генеральным подрядчиком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, </w:t>
      </w:r>
      <w:r>
        <w:rPr>
          <w:rFonts w:ascii="Cambria" w:hAnsi="Cambria" w:cs="Arial"/>
          <w:bCs/>
          <w:snapToGrid w:val="0"/>
          <w:sz w:val="24"/>
          <w:szCs w:val="24"/>
          <w:lang w:val="ru-RU"/>
        </w:rPr>
        <w:t xml:space="preserve">применяемым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Швейцарск</w:t>
      </w:r>
      <w:r>
        <w:rPr>
          <w:rFonts w:ascii="Cambria" w:hAnsi="Cambria" w:cs="Arial"/>
          <w:bCs/>
          <w:sz w:val="24"/>
          <w:szCs w:val="24"/>
          <w:lang w:val="ru-RU"/>
        </w:rPr>
        <w:t>им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 общество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м инженеров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и архитектор</w:t>
      </w:r>
      <w:r>
        <w:rPr>
          <w:rFonts w:ascii="Cambria" w:hAnsi="Cambria" w:cs="Arial"/>
          <w:bCs/>
          <w:sz w:val="24"/>
          <w:szCs w:val="24"/>
          <w:lang w:val="ru-RU"/>
        </w:rPr>
        <w:t>ов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 (</w:t>
      </w:r>
      <w:r w:rsidRPr="00644723">
        <w:rPr>
          <w:rFonts w:ascii="Cambria" w:hAnsi="Cambria" w:cs="Arial"/>
          <w:bCs/>
          <w:sz w:val="24"/>
          <w:szCs w:val="24"/>
        </w:rPr>
        <w:t>SIA</w:t>
      </w:r>
      <w:r>
        <w:rPr>
          <w:rFonts w:ascii="Cambria" w:hAnsi="Cambria" w:cs="Arial"/>
          <w:bCs/>
          <w:sz w:val="24"/>
          <w:szCs w:val="24"/>
          <w:lang w:val="ru-RU"/>
        </w:rPr>
        <w:t>)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.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Данная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модель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была </w:t>
      </w:r>
      <w:r>
        <w:rPr>
          <w:rFonts w:ascii="Cambria" w:hAnsi="Cambria" w:cs="Arial"/>
          <w:bCs/>
          <w:snapToGrid w:val="0"/>
          <w:sz w:val="24"/>
          <w:szCs w:val="24"/>
          <w:lang w:val="ru-RU"/>
        </w:rPr>
        <w:t xml:space="preserve">применена,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чтобы облегчить выполнени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е работ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генеральным подрядчиком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и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создать условия для равномерных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ежемесячн</w:t>
      </w:r>
      <w:r>
        <w:rPr>
          <w:rFonts w:ascii="Cambria" w:hAnsi="Cambria" w:cs="Arial"/>
          <w:bCs/>
          <w:sz w:val="24"/>
          <w:szCs w:val="24"/>
          <w:lang w:val="ru-RU"/>
        </w:rPr>
        <w:t>ых выплат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. Руководст</w:t>
      </w:r>
      <w:r>
        <w:rPr>
          <w:rFonts w:ascii="Cambria" w:hAnsi="Cambria" w:cs="Arial"/>
          <w:bCs/>
          <w:sz w:val="24"/>
          <w:szCs w:val="24"/>
          <w:lang w:val="ru-RU"/>
        </w:rPr>
        <w:t>во напомнило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, что</w:t>
      </w:r>
      <w:r>
        <w:rPr>
          <w:rFonts w:ascii="Cambria" w:hAnsi="Cambria" w:cs="Arial"/>
          <w:bCs/>
          <w:sz w:val="24"/>
          <w:szCs w:val="24"/>
          <w:lang w:val="ru-RU"/>
        </w:rPr>
        <w:t>, согласно статье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 7.7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основного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контракт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а на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строительств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 </w:t>
      </w:r>
      <w:r w:rsidRPr="00580EAF">
        <w:rPr>
          <w:rFonts w:ascii="Cambria" w:hAnsi="Cambria"/>
          <w:bCs/>
          <w:sz w:val="24"/>
          <w:szCs w:val="24"/>
          <w:lang w:val="ru-RU"/>
        </w:rPr>
        <w:t>нового административного здания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, максимальн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ая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контракт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ная сумма,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котор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ая могла быть востребована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ВОИС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в случае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,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если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бы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новое здание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не было сдано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и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принято вообще, составляла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5,80 млн. шв. франков. Секретариат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решил </w:t>
      </w:r>
      <w:r w:rsidRPr="00394E43">
        <w:rPr>
          <w:rFonts w:ascii="Cambria" w:hAnsi="Cambria" w:cs="Arial"/>
          <w:bCs/>
          <w:sz w:val="24"/>
          <w:szCs w:val="24"/>
          <w:lang w:val="ru-RU"/>
        </w:rPr>
        <w:t>использова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ть </w:t>
      </w:r>
      <w:r w:rsidRPr="00394E43">
        <w:rPr>
          <w:rFonts w:ascii="Cambria" w:hAnsi="Cambria" w:cs="Arial"/>
          <w:bCs/>
          <w:sz w:val="24"/>
          <w:szCs w:val="24"/>
          <w:lang w:val="ru-RU"/>
        </w:rPr>
        <w:t>вариант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поэтапной сдачи готовых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площад</w:t>
      </w:r>
      <w:r>
        <w:rPr>
          <w:rFonts w:ascii="Cambria" w:hAnsi="Cambria" w:cs="Arial"/>
          <w:bCs/>
          <w:sz w:val="24"/>
          <w:szCs w:val="24"/>
          <w:lang w:val="ru-RU"/>
        </w:rPr>
        <w:t>ей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. В связи с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этим были рассчитаны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пропорциональн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ые доли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теоретическ</w:t>
      </w:r>
      <w:r>
        <w:rPr>
          <w:rFonts w:ascii="Cambria" w:hAnsi="Cambria" w:cs="Arial"/>
          <w:bCs/>
          <w:sz w:val="24"/>
          <w:szCs w:val="24"/>
          <w:lang w:val="ru-RU"/>
        </w:rPr>
        <w:t>ой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суммы в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 5,80 млн. шв. франков на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базе фактической приемки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площад</w:t>
      </w:r>
      <w:r>
        <w:rPr>
          <w:rFonts w:ascii="Cambria" w:hAnsi="Cambria" w:cs="Arial"/>
          <w:bCs/>
          <w:sz w:val="24"/>
          <w:szCs w:val="24"/>
          <w:lang w:val="ru-RU"/>
        </w:rPr>
        <w:t>ей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,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их сдачи в </w:t>
      </w:r>
      <w:r w:rsidRPr="00394E43">
        <w:rPr>
          <w:rFonts w:ascii="Cambria" w:hAnsi="Cambria" w:cs="Arial"/>
          <w:bCs/>
          <w:sz w:val="24"/>
          <w:szCs w:val="24"/>
          <w:lang w:val="ru-RU"/>
        </w:rPr>
        <w:t>эксплуатаци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ю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эксплуатаци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и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Организаци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ей 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различн</w:t>
      </w:r>
      <w:r>
        <w:rPr>
          <w:rFonts w:ascii="Cambria" w:hAnsi="Cambria" w:cs="Arial"/>
          <w:bCs/>
          <w:sz w:val="24"/>
          <w:szCs w:val="24"/>
          <w:lang w:val="ru-RU"/>
        </w:rPr>
        <w:t>ых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 площад</w:t>
      </w:r>
      <w:r>
        <w:rPr>
          <w:rFonts w:ascii="Cambria" w:hAnsi="Cambria" w:cs="Arial"/>
          <w:bCs/>
          <w:sz w:val="24"/>
          <w:szCs w:val="24"/>
          <w:lang w:val="ru-RU"/>
        </w:rPr>
        <w:t>ей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 xml:space="preserve"> и </w:t>
      </w:r>
      <w:r>
        <w:rPr>
          <w:rFonts w:ascii="Cambria" w:hAnsi="Cambria" w:cs="Arial"/>
          <w:bCs/>
          <w:sz w:val="24"/>
          <w:szCs w:val="24"/>
          <w:lang w:val="ru-RU"/>
        </w:rPr>
        <w:t>этажей</w:t>
      </w:r>
      <w:r w:rsidRPr="00580EAF">
        <w:rPr>
          <w:rFonts w:ascii="Cambria" w:hAnsi="Cambria" w:cs="Arial"/>
          <w:bCs/>
          <w:sz w:val="24"/>
          <w:szCs w:val="24"/>
          <w:lang w:val="ru-RU"/>
        </w:rPr>
        <w:t>.</w:t>
      </w:r>
    </w:p>
    <w:p w:rsidR="0027400E" w:rsidRPr="00580EAF" w:rsidRDefault="0027400E" w:rsidP="00A67B4A">
      <w:pPr>
        <w:rPr>
          <w:lang w:val="ru-RU" w:eastAsia="en-US" w:bidi="hi-IN"/>
        </w:rPr>
      </w:pPr>
    </w:p>
    <w:p w:rsidR="0027400E" w:rsidRDefault="0027400E" w:rsidP="0064472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Мы </w:t>
      </w:r>
      <w:r>
        <w:rPr>
          <w:rFonts w:ascii="Cambria" w:hAnsi="Cambria" w:cs="Arial"/>
          <w:bCs/>
          <w:sz w:val="24"/>
          <w:szCs w:val="24"/>
          <w:lang w:val="ru-RU"/>
        </w:rPr>
        <w:t>считаем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, </w:t>
      </w:r>
      <w:r>
        <w:rPr>
          <w:rFonts w:ascii="Cambria" w:hAnsi="Cambria" w:cs="Arial"/>
          <w:bCs/>
          <w:sz w:val="24"/>
          <w:szCs w:val="24"/>
          <w:lang w:val="ru-RU"/>
        </w:rPr>
        <w:t>что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 выплаты долж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ны увязываться с завершением 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>конкретн</w:t>
      </w:r>
      <w:r>
        <w:rPr>
          <w:rFonts w:ascii="Cambria" w:hAnsi="Cambria" w:cs="Arial"/>
          <w:bCs/>
          <w:sz w:val="24"/>
          <w:szCs w:val="24"/>
          <w:lang w:val="ru-RU"/>
        </w:rPr>
        <w:t>ых этапов строительства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. </w:t>
      </w:r>
      <w:r>
        <w:rPr>
          <w:rFonts w:ascii="Cambria" w:hAnsi="Cambria" w:cs="Arial"/>
          <w:bCs/>
          <w:sz w:val="24"/>
          <w:szCs w:val="24"/>
          <w:lang w:val="ru-RU"/>
        </w:rPr>
        <w:t>В Финансовых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 положения</w:t>
      </w:r>
      <w:r>
        <w:rPr>
          <w:rFonts w:ascii="Cambria" w:hAnsi="Cambria" w:cs="Arial"/>
          <w:bCs/>
          <w:sz w:val="24"/>
          <w:szCs w:val="24"/>
          <w:lang w:val="ru-RU"/>
        </w:rPr>
        <w:t>х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 и правила</w:t>
      </w:r>
      <w:r>
        <w:rPr>
          <w:rFonts w:ascii="Cambria" w:hAnsi="Cambria" w:cs="Arial"/>
          <w:bCs/>
          <w:sz w:val="24"/>
          <w:szCs w:val="24"/>
          <w:lang w:val="ru-RU"/>
        </w:rPr>
        <w:t>х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 ВОИС также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говорится, что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>от имени Организации не заключаются никакие контракты и не принимаются договорные обязательства в другой форме, которые предусматривают платежи по счету до поставки товаров или до предоставления услуг. Во всех случаях, когда дается согласие на произведение авансового платежа, причины этого фиксируются документально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. Кроме того, 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>мы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считали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, </w:t>
      </w:r>
      <w:r>
        <w:rPr>
          <w:rFonts w:ascii="Cambria" w:hAnsi="Cambria" w:cs="Arial"/>
          <w:bCs/>
          <w:sz w:val="24"/>
          <w:szCs w:val="24"/>
          <w:lang w:val="ru-RU"/>
        </w:rPr>
        <w:t>что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DE5DAC">
        <w:rPr>
          <w:rFonts w:ascii="Cambria" w:hAnsi="Cambria" w:cs="Arial"/>
          <w:bCs/>
          <w:sz w:val="24"/>
          <w:szCs w:val="24"/>
          <w:lang w:val="ru-RU" w:eastAsia="en-IN"/>
        </w:rPr>
        <w:t>штраф</w:t>
      </w:r>
      <w:r>
        <w:rPr>
          <w:rFonts w:ascii="Cambria" w:hAnsi="Cambria" w:cs="Arial"/>
          <w:bCs/>
          <w:sz w:val="24"/>
          <w:szCs w:val="24"/>
          <w:lang w:val="ru-RU"/>
        </w:rPr>
        <w:t>ные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санкции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в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полном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 объе</w:t>
      </w:r>
      <w:r>
        <w:rPr>
          <w:rFonts w:ascii="Cambria" w:hAnsi="Cambria" w:cs="Arial"/>
          <w:bCs/>
          <w:sz w:val="24"/>
          <w:szCs w:val="24"/>
          <w:lang w:val="ru-RU"/>
        </w:rPr>
        <w:t>ме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 (5,80 </w:t>
      </w:r>
      <w:r>
        <w:rPr>
          <w:rFonts w:ascii="Cambria" w:hAnsi="Cambria" w:cs="Arial"/>
          <w:bCs/>
          <w:sz w:val="24"/>
          <w:szCs w:val="24"/>
          <w:lang w:val="ru-RU"/>
        </w:rPr>
        <w:t>млн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. </w:t>
      </w:r>
      <w:r>
        <w:rPr>
          <w:rFonts w:ascii="Cambria" w:hAnsi="Cambria" w:cs="Arial"/>
          <w:bCs/>
          <w:sz w:val="24"/>
          <w:szCs w:val="24"/>
          <w:lang w:val="ru-RU"/>
        </w:rPr>
        <w:t>шв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. </w:t>
      </w:r>
      <w:r>
        <w:rPr>
          <w:rFonts w:ascii="Cambria" w:hAnsi="Cambria" w:cs="Arial"/>
          <w:bCs/>
          <w:sz w:val="24"/>
          <w:szCs w:val="24"/>
          <w:lang w:val="ru-RU"/>
        </w:rPr>
        <w:t>франков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)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могли быть взысканы, 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>поскольку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законченное здание не было сдано в 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>эксплуатаци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ю в 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>предусмотренн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ую 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>контракт</w:t>
      </w:r>
      <w:r>
        <w:rPr>
          <w:rFonts w:ascii="Cambria" w:hAnsi="Cambria" w:cs="Arial"/>
          <w:bCs/>
          <w:sz w:val="24"/>
          <w:szCs w:val="24"/>
          <w:lang w:val="ru-RU"/>
        </w:rPr>
        <w:t>ом дату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. Аналогичным образом,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по 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>контракт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у на 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>строительств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 </w:t>
      </w:r>
      <w:r w:rsidRPr="00DE5DAC">
        <w:rPr>
          <w:rFonts w:ascii="Cambria" w:hAnsi="Cambria"/>
          <w:bCs/>
          <w:sz w:val="24"/>
          <w:szCs w:val="24"/>
          <w:lang w:val="ru-RU"/>
        </w:rPr>
        <w:t>нового конференц-зала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также можно было взыскать </w:t>
      </w:r>
      <w:r w:rsidRPr="00DE5DAC">
        <w:rPr>
          <w:rFonts w:ascii="Cambria" w:hAnsi="Cambria" w:cs="Arial"/>
          <w:bCs/>
          <w:sz w:val="24"/>
          <w:szCs w:val="24"/>
          <w:lang w:val="ru-RU" w:eastAsia="en-IN"/>
        </w:rPr>
        <w:t>штраф</w:t>
      </w:r>
      <w:r>
        <w:rPr>
          <w:rFonts w:ascii="Cambria" w:hAnsi="Cambria" w:cs="Arial"/>
          <w:bCs/>
          <w:sz w:val="24"/>
          <w:szCs w:val="24"/>
          <w:lang w:val="ru-RU"/>
        </w:rPr>
        <w:t>ные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санкции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в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полном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 объе</w:t>
      </w:r>
      <w:r>
        <w:rPr>
          <w:rFonts w:ascii="Cambria" w:hAnsi="Cambria" w:cs="Arial"/>
          <w:bCs/>
          <w:sz w:val="24"/>
          <w:szCs w:val="24"/>
          <w:lang w:val="ru-RU"/>
        </w:rPr>
        <w:t>ме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 1,2 млн. шв. франков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, вместо 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>0,30 млн. шв. франков, котор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ые были получены 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ВОИС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по соглашению о 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>расторжени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и 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>контракт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а 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>в качестве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>компенсаци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и в 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>счет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>возможн</w:t>
      </w:r>
      <w:r>
        <w:rPr>
          <w:rFonts w:ascii="Cambria" w:hAnsi="Cambria" w:cs="Arial"/>
          <w:bCs/>
          <w:sz w:val="24"/>
          <w:szCs w:val="24"/>
          <w:lang w:val="ru-RU"/>
        </w:rPr>
        <w:t>ых будущих претензий</w:t>
      </w:r>
      <w:r w:rsidRPr="00DE5DAC">
        <w:rPr>
          <w:rFonts w:ascii="Cambria" w:hAnsi="Cambria" w:cs="Arial"/>
          <w:bCs/>
          <w:sz w:val="24"/>
          <w:szCs w:val="24"/>
          <w:lang w:val="ru-RU"/>
        </w:rPr>
        <w:t>.</w:t>
      </w:r>
    </w:p>
    <w:p w:rsidR="0027400E" w:rsidRDefault="0027400E" w:rsidP="00BE5C1B">
      <w:pPr>
        <w:pStyle w:val="ListParagraph"/>
        <w:autoSpaceDE w:val="0"/>
        <w:autoSpaceDN w:val="0"/>
        <w:adjustRightInd w:val="0"/>
        <w:spacing w:line="360" w:lineRule="auto"/>
        <w:ind w:left="0"/>
        <w:contextualSpacing w:val="0"/>
        <w:rPr>
          <w:rFonts w:ascii="Cambria" w:hAnsi="Cambria" w:cs="Arial"/>
          <w:bCs/>
          <w:sz w:val="24"/>
          <w:szCs w:val="24"/>
          <w:lang w:val="ru-RU"/>
        </w:rPr>
        <w:sectPr w:rsidR="0027400E" w:rsidSect="00EB7A9D">
          <w:footerReference w:type="first" r:id="rId70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DE5DAC">
        <w:rPr>
          <w:rFonts w:ascii="Cambria" w:hAnsi="Cambria" w:cs="Arial"/>
          <w:bCs/>
          <w:sz w:val="24"/>
          <w:szCs w:val="24"/>
          <w:lang w:val="ru-RU"/>
        </w:rPr>
        <w:t xml:space="preserve"> </w:t>
      </w:r>
    </w:p>
    <w:p w:rsidR="0027400E" w:rsidRPr="00BE5C1B" w:rsidRDefault="00F62F45" w:rsidP="00BE5C1B">
      <w:pPr>
        <w:tabs>
          <w:tab w:val="left" w:pos="851"/>
        </w:tabs>
        <w:spacing w:line="360" w:lineRule="auto"/>
        <w:jc w:val="both"/>
        <w:rPr>
          <w:rFonts w:ascii="Cambria" w:hAnsi="Cambria"/>
          <w:b/>
          <w:i/>
          <w:iCs/>
          <w:sz w:val="24"/>
          <w:szCs w:val="24"/>
          <w:lang w:val="ru-RU" w:eastAsia="en-IN"/>
        </w:r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-107315</wp:posOffset>
            </wp:positionV>
            <wp:extent cx="6045992" cy="1066800"/>
            <wp:effectExtent l="0" t="0" r="0" b="0"/>
            <wp:wrapNone/>
            <wp:docPr id="1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106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00E" w:rsidRPr="00BE5C1B">
        <w:rPr>
          <w:rFonts w:ascii="Cambria" w:hAnsi="Cambria"/>
          <w:b/>
          <w:i/>
          <w:iCs/>
          <w:sz w:val="24"/>
          <w:szCs w:val="24"/>
          <w:lang w:val="ru-RU" w:eastAsia="en-IN"/>
        </w:rPr>
        <w:t>Рекомендация № 15</w:t>
      </w:r>
    </w:p>
    <w:p w:rsidR="0027400E" w:rsidRPr="00BE5C1B" w:rsidRDefault="0027400E" w:rsidP="00BE5C1B">
      <w:pPr>
        <w:tabs>
          <w:tab w:val="left" w:pos="851"/>
        </w:tabs>
        <w:spacing w:line="360" w:lineRule="auto"/>
        <w:jc w:val="both"/>
        <w:rPr>
          <w:rFonts w:ascii="Cambria" w:hAnsi="Cambria"/>
          <w:b/>
          <w:i/>
          <w:iCs/>
          <w:sz w:val="24"/>
          <w:szCs w:val="24"/>
          <w:lang w:val="ru-RU" w:eastAsia="en-IN"/>
        </w:rPr>
      </w:pPr>
      <w:r w:rsidRPr="00BE5C1B">
        <w:rPr>
          <w:rFonts w:ascii="Cambria" w:hAnsi="Cambria"/>
          <w:b/>
          <w:i/>
          <w:iCs/>
          <w:sz w:val="24"/>
          <w:szCs w:val="24"/>
          <w:lang w:val="ru-RU" w:eastAsia="en-IN"/>
        </w:rPr>
        <w:t>Мы рекомендуем использовать порядок, при котором выплаты подрядчикам увязываются с этапами выполнения строительных работ.</w:t>
      </w:r>
    </w:p>
    <w:p w:rsidR="0027400E" w:rsidRPr="007D10F1" w:rsidRDefault="0027400E" w:rsidP="00A67B4A">
      <w:pPr>
        <w:rPr>
          <w:lang w:val="ru-RU" w:eastAsia="en-US" w:bidi="hi-IN"/>
        </w:rPr>
      </w:pPr>
    </w:p>
    <w:p w:rsidR="0027400E" w:rsidRPr="00EC0342" w:rsidRDefault="0027400E" w:rsidP="0064472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Организация согласилась с </w:t>
      </w:r>
      <w:r>
        <w:rPr>
          <w:rFonts w:ascii="Cambria" w:hAnsi="Cambria" w:cs="Arial"/>
          <w:bCs/>
          <w:sz w:val="24"/>
          <w:szCs w:val="24"/>
          <w:lang w:val="ru-RU"/>
        </w:rPr>
        <w:t>рекомендацией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 аудит</w:t>
      </w:r>
      <w:r>
        <w:rPr>
          <w:rFonts w:ascii="Cambria" w:hAnsi="Cambria" w:cs="Arial"/>
          <w:bCs/>
          <w:sz w:val="24"/>
          <w:szCs w:val="24"/>
          <w:lang w:val="ru-RU"/>
        </w:rPr>
        <w:t>ора,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при условии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соблюдени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я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положений швейцарск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ого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законодательств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а и иных нормативных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положени</w:t>
      </w:r>
      <w:r>
        <w:rPr>
          <w:rFonts w:ascii="Cambria" w:hAnsi="Cambria" w:cs="Arial"/>
          <w:bCs/>
          <w:sz w:val="24"/>
          <w:szCs w:val="24"/>
          <w:lang w:val="ru-RU"/>
        </w:rPr>
        <w:t>й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,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в частности,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Код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екса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обязательств,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норм </w:t>
      </w:r>
      <w:r w:rsidRPr="00644723">
        <w:rPr>
          <w:rFonts w:ascii="Cambria" w:hAnsi="Cambria" w:cs="Arial"/>
          <w:bCs/>
          <w:sz w:val="24"/>
          <w:szCs w:val="24"/>
        </w:rPr>
        <w:t>SIA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 и люб</w:t>
      </w:r>
      <w:r>
        <w:rPr>
          <w:rFonts w:ascii="Cambria" w:hAnsi="Cambria" w:cs="Arial"/>
          <w:bCs/>
          <w:sz w:val="24"/>
          <w:szCs w:val="24"/>
          <w:lang w:val="ru-RU"/>
        </w:rPr>
        <w:t>ых иных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применимых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кантональных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или муниципальн</w:t>
      </w:r>
      <w:r>
        <w:rPr>
          <w:rFonts w:ascii="Cambria" w:hAnsi="Cambria" w:cs="Arial"/>
          <w:bCs/>
          <w:sz w:val="24"/>
          <w:szCs w:val="24"/>
          <w:lang w:val="ru-RU"/>
        </w:rPr>
        <w:t>ых норм Женевы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.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Эти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положени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я могут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предусматрива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ть </w:t>
      </w:r>
      <w:r w:rsidRPr="00394E43">
        <w:rPr>
          <w:rFonts w:ascii="Cambria" w:hAnsi="Cambria" w:cs="Arial"/>
          <w:bCs/>
          <w:sz w:val="24"/>
          <w:szCs w:val="24"/>
          <w:lang w:val="ru-RU"/>
        </w:rPr>
        <w:t>организаци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ю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Секретариат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ом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параллельн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ой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платеж</w:t>
      </w:r>
      <w:r w:rsidRPr="00394E43">
        <w:rPr>
          <w:rFonts w:ascii="Cambria" w:hAnsi="Cambria" w:cs="Arial"/>
          <w:bCs/>
          <w:sz w:val="24"/>
          <w:szCs w:val="24"/>
          <w:lang w:val="ru-RU"/>
        </w:rPr>
        <w:t>ной процедур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ы, обеспечивающей увязку выплат с завершением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конкретн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ых этапов строительных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работ.</w:t>
      </w:r>
    </w:p>
    <w:p w:rsidR="0027400E" w:rsidRPr="00EC0342" w:rsidRDefault="0027400E" w:rsidP="00892AA8">
      <w:pPr>
        <w:pStyle w:val="ListParagraph"/>
        <w:autoSpaceDE w:val="0"/>
        <w:autoSpaceDN w:val="0"/>
        <w:adjustRightInd w:val="0"/>
        <w:spacing w:line="360" w:lineRule="auto"/>
        <w:ind w:left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</w:p>
    <w:p w:rsidR="0027400E" w:rsidRPr="00EC0342" w:rsidRDefault="0027400E" w:rsidP="001B14FD">
      <w:pPr>
        <w:pStyle w:val="ListParagraph"/>
        <w:autoSpaceDE w:val="0"/>
        <w:autoSpaceDN w:val="0"/>
        <w:adjustRightInd w:val="0"/>
        <w:spacing w:line="360" w:lineRule="auto"/>
        <w:ind w:left="0" w:hanging="567"/>
        <w:contextualSpacing w:val="0"/>
        <w:rPr>
          <w:rFonts w:ascii="Cambria" w:hAnsi="Cambria"/>
          <w:b/>
          <w:sz w:val="24"/>
          <w:szCs w:val="24"/>
          <w:lang w:val="ru-RU"/>
        </w:rPr>
      </w:pPr>
      <w:r>
        <w:rPr>
          <w:rFonts w:ascii="Cambria" w:hAnsi="Cambria"/>
          <w:b/>
          <w:sz w:val="24"/>
          <w:szCs w:val="24"/>
        </w:rPr>
        <w:t>Контракт</w:t>
      </w:r>
      <w:r w:rsidRPr="001B14FD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с</w:t>
      </w:r>
      <w:r w:rsidRPr="001B14FD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архитектор</w:t>
      </w:r>
      <w:r>
        <w:rPr>
          <w:rFonts w:ascii="Cambria" w:hAnsi="Cambria"/>
          <w:b/>
          <w:sz w:val="24"/>
          <w:szCs w:val="24"/>
          <w:lang w:val="ru-RU"/>
        </w:rPr>
        <w:t>ом</w:t>
      </w:r>
    </w:p>
    <w:p w:rsidR="0027400E" w:rsidRPr="00EC0342" w:rsidRDefault="0027400E" w:rsidP="001B14F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ВОИС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передала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компани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1B14FD">
        <w:rPr>
          <w:rFonts w:ascii="Cambria" w:hAnsi="Cambria" w:cs="Arial"/>
          <w:bCs/>
          <w:sz w:val="24"/>
          <w:szCs w:val="24"/>
        </w:rPr>
        <w:t>Behnisch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1B14FD">
        <w:rPr>
          <w:rFonts w:ascii="Cambria" w:hAnsi="Cambria" w:cs="Arial"/>
          <w:bCs/>
          <w:sz w:val="24"/>
          <w:szCs w:val="24"/>
        </w:rPr>
        <w:t>Architekten</w:t>
      </w:r>
      <w:r w:rsidRPr="00EC0342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(см.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Добавление № 26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к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контракт</w:t>
      </w:r>
      <w:r>
        <w:rPr>
          <w:rFonts w:ascii="Cambria" w:hAnsi="Cambria" w:cs="Arial"/>
          <w:bCs/>
          <w:sz w:val="24"/>
          <w:szCs w:val="24"/>
          <w:lang w:val="ru-RU"/>
        </w:rPr>
        <w:t>у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 № </w:t>
      </w:r>
      <w:r w:rsidRPr="001B14FD">
        <w:rPr>
          <w:rFonts w:ascii="Cambria" w:hAnsi="Cambria" w:cs="Arial"/>
          <w:bCs/>
          <w:sz w:val="24"/>
          <w:szCs w:val="24"/>
        </w:rPr>
        <w:t>PCS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/2</w:t>
      </w:r>
      <w:r w:rsidRPr="001B14FD">
        <w:rPr>
          <w:rFonts w:ascii="Cambria" w:hAnsi="Cambria" w:cs="Arial"/>
          <w:bCs/>
          <w:sz w:val="24"/>
          <w:szCs w:val="24"/>
        </w:rPr>
        <w:t>K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/</w:t>
      </w:r>
      <w:r w:rsidRPr="001B14FD">
        <w:rPr>
          <w:rFonts w:ascii="Cambria" w:hAnsi="Cambria" w:cs="Arial"/>
          <w:bCs/>
          <w:sz w:val="24"/>
          <w:szCs w:val="24"/>
        </w:rPr>
        <w:t>BBP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-12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от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17 апреля 2001</w:t>
      </w:r>
      <w:r>
        <w:rPr>
          <w:rFonts w:ascii="Cambria" w:hAnsi="Cambria" w:cs="Arial"/>
          <w:bCs/>
          <w:sz w:val="24"/>
          <w:szCs w:val="24"/>
          <w:lang w:val="ru-RU"/>
        </w:rPr>
        <w:t> г.)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, полномочия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по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проект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у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строительств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а </w:t>
      </w:r>
      <w:r w:rsidRPr="001B14FD">
        <w:rPr>
          <w:rFonts w:ascii="Cambria" w:hAnsi="Cambria" w:cs="Arial"/>
          <w:bCs/>
          <w:sz w:val="24"/>
          <w:szCs w:val="24"/>
        </w:rPr>
        <w:t>NCHP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,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модификациям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существующ</w:t>
      </w:r>
      <w:r>
        <w:rPr>
          <w:rFonts w:ascii="Cambria" w:hAnsi="Cambria" w:cs="Arial"/>
          <w:bCs/>
          <w:sz w:val="24"/>
          <w:szCs w:val="24"/>
          <w:lang w:val="ru-RU"/>
        </w:rPr>
        <w:t>его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 главн</w:t>
      </w:r>
      <w:r>
        <w:rPr>
          <w:rFonts w:ascii="Cambria" w:hAnsi="Cambria" w:cs="Arial"/>
          <w:bCs/>
          <w:sz w:val="24"/>
          <w:szCs w:val="24"/>
          <w:lang w:val="ru-RU"/>
        </w:rPr>
        <w:t>ого здания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АБ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, центр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а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доступ</w:t>
      </w:r>
      <w:r>
        <w:rPr>
          <w:rFonts w:ascii="Cambria" w:hAnsi="Cambria" w:cs="Arial"/>
          <w:bCs/>
          <w:sz w:val="24"/>
          <w:szCs w:val="24"/>
          <w:lang w:val="ru-RU"/>
        </w:rPr>
        <w:t>а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 и защит</w:t>
      </w:r>
      <w:r>
        <w:rPr>
          <w:rFonts w:ascii="Cambria" w:hAnsi="Cambria" w:cs="Arial"/>
          <w:bCs/>
          <w:sz w:val="24"/>
          <w:szCs w:val="24"/>
          <w:lang w:val="ru-RU"/>
        </w:rPr>
        <w:t>ного ограждения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. </w:t>
      </w:r>
      <w:r>
        <w:rPr>
          <w:rFonts w:ascii="Cambria" w:hAnsi="Cambria" w:cs="Arial"/>
          <w:bCs/>
          <w:sz w:val="24"/>
          <w:szCs w:val="24"/>
          <w:lang w:val="ru-RU"/>
        </w:rPr>
        <w:t>Были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 подпис</w:t>
      </w:r>
      <w:r>
        <w:rPr>
          <w:rFonts w:ascii="Cambria" w:hAnsi="Cambria" w:cs="Arial"/>
          <w:bCs/>
          <w:sz w:val="24"/>
          <w:szCs w:val="24"/>
          <w:lang w:val="ru-RU"/>
        </w:rPr>
        <w:t>аны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добавления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до номера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36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,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пред</w:t>
      </w:r>
      <w:r>
        <w:rPr>
          <w:rFonts w:ascii="Cambria" w:hAnsi="Cambria" w:cs="Arial"/>
          <w:bCs/>
          <w:sz w:val="24"/>
          <w:szCs w:val="24"/>
          <w:lang w:val="ru-RU"/>
        </w:rPr>
        <w:t>у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сматрива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ющие пересмотр </w:t>
      </w:r>
      <w:r w:rsidRPr="002A0CA6">
        <w:rPr>
          <w:rFonts w:ascii="Cambria" w:hAnsi="Cambria" w:cs="Arial"/>
          <w:bCs/>
          <w:sz w:val="24"/>
          <w:szCs w:val="24"/>
          <w:lang w:val="ru-RU"/>
        </w:rPr>
        <w:t>объе</w:t>
      </w:r>
      <w:r>
        <w:rPr>
          <w:rFonts w:ascii="Cambria" w:hAnsi="Cambria" w:cs="Arial"/>
          <w:bCs/>
          <w:sz w:val="24"/>
          <w:szCs w:val="24"/>
          <w:lang w:val="ru-RU"/>
        </w:rPr>
        <w:t>ма работ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 и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повышение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вознаграждени</w:t>
      </w:r>
      <w:r>
        <w:rPr>
          <w:rFonts w:ascii="Cambria" w:hAnsi="Cambria" w:cs="Arial"/>
          <w:bCs/>
          <w:sz w:val="24"/>
          <w:szCs w:val="24"/>
          <w:lang w:val="ru-RU"/>
        </w:rPr>
        <w:t>я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/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гонораров, причитающихся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архитектор</w:t>
      </w:r>
      <w:r>
        <w:rPr>
          <w:rFonts w:ascii="Cambria" w:hAnsi="Cambria" w:cs="Arial"/>
          <w:bCs/>
          <w:sz w:val="24"/>
          <w:szCs w:val="24"/>
          <w:lang w:val="ru-RU"/>
        </w:rPr>
        <w:t>у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.</w:t>
      </w:r>
    </w:p>
    <w:p w:rsidR="0027400E" w:rsidRPr="00EC0342" w:rsidRDefault="0027400E" w:rsidP="001B14F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>
        <w:rPr>
          <w:rFonts w:ascii="Cambria" w:hAnsi="Cambria" w:cs="Arial"/>
          <w:bCs/>
          <w:sz w:val="24"/>
          <w:szCs w:val="24"/>
          <w:lang w:val="ru-RU"/>
        </w:rPr>
        <w:t xml:space="preserve">После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расторжени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я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23 июля 2012 г.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контракт</w:t>
      </w:r>
      <w:r>
        <w:rPr>
          <w:rFonts w:ascii="Cambria" w:hAnsi="Cambria" w:cs="Arial"/>
          <w:bCs/>
          <w:sz w:val="24"/>
          <w:szCs w:val="24"/>
          <w:lang w:val="ru-RU"/>
        </w:rPr>
        <w:t>а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 с генеральн</w:t>
      </w:r>
      <w:r>
        <w:rPr>
          <w:rFonts w:ascii="Cambria" w:hAnsi="Cambria" w:cs="Arial"/>
          <w:bCs/>
          <w:sz w:val="24"/>
          <w:szCs w:val="24"/>
          <w:lang w:val="ru-RU"/>
        </w:rPr>
        <w:t>ым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 подрядчик</w:t>
      </w:r>
      <w:r>
        <w:rPr>
          <w:rFonts w:ascii="Cambria" w:hAnsi="Cambria" w:cs="Arial"/>
          <w:bCs/>
          <w:sz w:val="24"/>
          <w:szCs w:val="24"/>
          <w:lang w:val="ru-RU"/>
        </w:rPr>
        <w:t>ом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в марте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 2013 г.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было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подпис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ано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Добавление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№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37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к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контракт</w:t>
      </w:r>
      <w:r>
        <w:rPr>
          <w:rFonts w:ascii="Cambria" w:hAnsi="Cambria" w:cs="Arial"/>
          <w:bCs/>
          <w:sz w:val="24"/>
          <w:szCs w:val="24"/>
          <w:lang w:val="ru-RU"/>
        </w:rPr>
        <w:t>у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 с архитектор</w:t>
      </w:r>
      <w:r>
        <w:rPr>
          <w:rFonts w:ascii="Cambria" w:hAnsi="Cambria" w:cs="Arial"/>
          <w:bCs/>
          <w:sz w:val="24"/>
          <w:szCs w:val="24"/>
          <w:lang w:val="ru-RU"/>
        </w:rPr>
        <w:t>ом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, предусматрива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ющее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расшир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ение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задач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архитектор</w:t>
      </w:r>
      <w:r>
        <w:rPr>
          <w:rFonts w:ascii="Cambria" w:hAnsi="Cambria" w:cs="Arial"/>
          <w:bCs/>
          <w:sz w:val="24"/>
          <w:szCs w:val="24"/>
          <w:lang w:val="ru-RU"/>
        </w:rPr>
        <w:t>а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путем включения в него дополнительных услуг,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оказываемых им вместо 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>бывш</w:t>
      </w:r>
      <w:r>
        <w:rPr>
          <w:rFonts w:ascii="Cambria" w:hAnsi="Cambria" w:cs="Arial"/>
          <w:bCs/>
          <w:sz w:val="24"/>
          <w:szCs w:val="24"/>
          <w:lang w:val="ru-RU"/>
        </w:rPr>
        <w:t>его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 ГП </w:t>
      </w:r>
      <w:r>
        <w:rPr>
          <w:rFonts w:ascii="Cambria" w:hAnsi="Cambria" w:cs="Arial"/>
          <w:bCs/>
          <w:sz w:val="24"/>
          <w:szCs w:val="24"/>
          <w:lang w:val="ru-RU"/>
        </w:rPr>
        <w:t>на дополнительную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сумму</w:t>
      </w:r>
      <w:r w:rsidRPr="00EC0342">
        <w:rPr>
          <w:rFonts w:ascii="Cambria" w:hAnsi="Cambria" w:cs="Arial"/>
          <w:bCs/>
          <w:sz w:val="24"/>
          <w:szCs w:val="24"/>
          <w:lang w:val="ru-RU"/>
        </w:rPr>
        <w:t xml:space="preserve"> 2,57 млн. шв. франков</w:t>
      </w:r>
      <w:r>
        <w:rPr>
          <w:rFonts w:ascii="Cambria" w:hAnsi="Cambria" w:cs="Arial"/>
          <w:bCs/>
          <w:sz w:val="24"/>
          <w:szCs w:val="24"/>
          <w:lang w:val="ru-RU"/>
        </w:rPr>
        <w:t>.</w:t>
      </w:r>
    </w:p>
    <w:p w:rsidR="0027400E" w:rsidRPr="007D7AA5" w:rsidRDefault="0027400E" w:rsidP="001B14F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 w:rsidRPr="002A0CA6">
        <w:rPr>
          <w:rFonts w:ascii="Cambria" w:hAnsi="Cambria" w:cs="Arial"/>
          <w:bCs/>
          <w:sz w:val="24"/>
          <w:szCs w:val="24"/>
          <w:lang w:val="ru-RU"/>
        </w:rPr>
        <w:t xml:space="preserve">В отношении </w:t>
      </w:r>
      <w:r>
        <w:rPr>
          <w:rFonts w:ascii="Cambria" w:hAnsi="Cambria" w:cs="Arial"/>
          <w:bCs/>
          <w:sz w:val="24"/>
          <w:szCs w:val="24"/>
          <w:lang w:val="ru-RU"/>
        </w:rPr>
        <w:t>Добавления №</w:t>
      </w:r>
      <w:r w:rsidRPr="007D7AA5">
        <w:rPr>
          <w:rFonts w:ascii="Cambria" w:hAnsi="Cambria" w:cs="Arial"/>
          <w:bCs/>
          <w:sz w:val="24"/>
          <w:szCs w:val="24"/>
          <w:lang w:val="ru-RU"/>
        </w:rPr>
        <w:t xml:space="preserve"> 37 мы обратили внимание на то, что </w:t>
      </w:r>
      <w:r w:rsidRPr="007D7AA5">
        <w:rPr>
          <w:rFonts w:ascii="Cambria" w:hAnsi="Cambria"/>
          <w:sz w:val="24"/>
          <w:szCs w:val="24"/>
          <w:lang w:val="ru-RU" w:eastAsia="en-IN"/>
        </w:rPr>
        <w:t>при расчете дополнительного вознаграждения архитектора за оказание дополнительных услуг работы, выполненные бывшим генеральным подрядчиком, были оценены в 10,632 млн. шв. франков, а не в 14,22 млн. шв. франков – сумму, признанную ВОИС</w:t>
      </w:r>
      <w:r w:rsidRPr="007D7AA5">
        <w:rPr>
          <w:rFonts w:ascii="Cambria" w:hAnsi="Cambria" w:cs="Arial"/>
          <w:bCs/>
          <w:sz w:val="24"/>
          <w:szCs w:val="24"/>
          <w:lang w:val="ru-RU"/>
        </w:rPr>
        <w:t xml:space="preserve">. ВОИС также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выплатила </w:t>
      </w:r>
      <w:r w:rsidRPr="007D7AA5">
        <w:rPr>
          <w:rFonts w:ascii="Cambria" w:hAnsi="Cambria" w:cs="Arial"/>
          <w:bCs/>
          <w:sz w:val="24"/>
          <w:szCs w:val="24"/>
          <w:lang w:val="ru-RU"/>
        </w:rPr>
        <w:t>бывш</w:t>
      </w:r>
      <w:r>
        <w:rPr>
          <w:rFonts w:ascii="Cambria" w:hAnsi="Cambria" w:cs="Arial"/>
          <w:bCs/>
          <w:sz w:val="24"/>
          <w:szCs w:val="24"/>
          <w:lang w:val="ru-RU"/>
        </w:rPr>
        <w:t>ему</w:t>
      </w:r>
      <w:r w:rsidRPr="007D7AA5">
        <w:rPr>
          <w:rFonts w:ascii="Cambria" w:hAnsi="Cambria" w:cs="Arial"/>
          <w:bCs/>
          <w:sz w:val="24"/>
          <w:szCs w:val="24"/>
          <w:lang w:val="ru-RU"/>
        </w:rPr>
        <w:t xml:space="preserve"> ГП гонорары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за </w:t>
      </w:r>
      <w:r w:rsidRPr="007D7AA5">
        <w:rPr>
          <w:rFonts w:ascii="Cambria" w:hAnsi="Cambria" w:cs="Arial"/>
          <w:bCs/>
          <w:sz w:val="24"/>
          <w:szCs w:val="24"/>
          <w:lang w:val="ru-RU"/>
        </w:rPr>
        <w:t>выполнени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е работ, </w:t>
      </w:r>
      <w:r w:rsidRPr="007D7AA5">
        <w:rPr>
          <w:rFonts w:ascii="Cambria" w:hAnsi="Cambria" w:cs="Arial"/>
          <w:bCs/>
          <w:sz w:val="24"/>
          <w:szCs w:val="24"/>
          <w:lang w:val="ru-RU"/>
        </w:rPr>
        <w:t>стоимост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ь </w:t>
      </w:r>
      <w:r w:rsidRPr="007D7AA5">
        <w:rPr>
          <w:rFonts w:ascii="Cambria" w:hAnsi="Cambria" w:cs="Arial"/>
          <w:bCs/>
          <w:sz w:val="24"/>
          <w:szCs w:val="24"/>
          <w:lang w:val="ru-RU"/>
        </w:rPr>
        <w:t>котор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ых была оценена в </w:t>
      </w:r>
      <w:r w:rsidRPr="007D7AA5">
        <w:rPr>
          <w:rFonts w:ascii="Cambria" w:hAnsi="Cambria" w:cs="Arial"/>
          <w:bCs/>
          <w:sz w:val="24"/>
          <w:szCs w:val="24"/>
          <w:lang w:val="ru-RU"/>
        </w:rPr>
        <w:t>14,22 млн. шв. франков.</w:t>
      </w:r>
    </w:p>
    <w:p w:rsidR="0027400E" w:rsidRDefault="0027400E" w:rsidP="001B14F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  <w:sectPr w:rsidR="0027400E" w:rsidSect="00EB7A9D">
          <w:footerReference w:type="first" r:id="rId72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7D7AA5">
        <w:rPr>
          <w:rFonts w:ascii="Cambria" w:hAnsi="Cambria" w:cs="Arial"/>
          <w:bCs/>
          <w:sz w:val="24"/>
          <w:szCs w:val="24"/>
          <w:lang w:val="ru-RU"/>
        </w:rPr>
        <w:t xml:space="preserve">Кроме того, 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Добавление </w:t>
      </w:r>
      <w:r>
        <w:rPr>
          <w:rFonts w:ascii="Cambria" w:hAnsi="Cambria"/>
          <w:sz w:val="24"/>
          <w:szCs w:val="24"/>
          <w:lang w:val="ru-RU" w:eastAsia="en-IN"/>
        </w:rPr>
        <w:t xml:space="preserve">№ 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37 </w:t>
      </w:r>
      <w:r>
        <w:rPr>
          <w:rFonts w:ascii="Cambria" w:hAnsi="Cambria"/>
          <w:sz w:val="24"/>
          <w:szCs w:val="24"/>
          <w:lang w:val="ru-RU" w:eastAsia="en-IN"/>
        </w:rPr>
        <w:t xml:space="preserve">не </w:t>
      </w:r>
      <w:r w:rsidRPr="002A0CA6">
        <w:rPr>
          <w:rFonts w:ascii="Cambria" w:hAnsi="Cambria"/>
          <w:sz w:val="24"/>
          <w:szCs w:val="24"/>
          <w:lang w:val="ru-RU" w:eastAsia="en-IN"/>
        </w:rPr>
        <w:t>предусматрива</w:t>
      </w:r>
      <w:r>
        <w:rPr>
          <w:rFonts w:ascii="Cambria" w:hAnsi="Cambria"/>
          <w:sz w:val="24"/>
          <w:szCs w:val="24"/>
          <w:lang w:val="ru-RU" w:eastAsia="en-IN"/>
        </w:rPr>
        <w:t xml:space="preserve">ло 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штрафных </w:t>
      </w:r>
      <w:r>
        <w:rPr>
          <w:rFonts w:ascii="Cambria" w:hAnsi="Cambria"/>
          <w:sz w:val="24"/>
          <w:szCs w:val="24"/>
          <w:lang w:val="ru-RU" w:eastAsia="en-IN"/>
        </w:rPr>
        <w:t>санкций на случай</w:t>
      </w:r>
      <w:r w:rsidRPr="00105188">
        <w:rPr>
          <w:rFonts w:ascii="Cambria" w:hAnsi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/>
          <w:sz w:val="24"/>
          <w:szCs w:val="24"/>
          <w:lang w:val="ru-RU" w:eastAsia="en-IN"/>
        </w:rPr>
        <w:t xml:space="preserve">нарушения </w:t>
      </w:r>
      <w:r w:rsidRPr="00105188">
        <w:rPr>
          <w:rFonts w:ascii="Cambria" w:hAnsi="Cambria"/>
          <w:sz w:val="24"/>
          <w:szCs w:val="24"/>
          <w:lang w:val="ru-RU" w:eastAsia="en-IN"/>
        </w:rPr>
        <w:t>архитектор</w:t>
      </w:r>
      <w:r>
        <w:rPr>
          <w:rFonts w:ascii="Cambria" w:hAnsi="Cambria"/>
          <w:sz w:val="24"/>
          <w:szCs w:val="24"/>
          <w:lang w:val="ru-RU" w:eastAsia="en-IN"/>
        </w:rPr>
        <w:t xml:space="preserve">ом сроков </w:t>
      </w:r>
      <w:r w:rsidRPr="007D7AA5">
        <w:rPr>
          <w:rFonts w:ascii="Cambria" w:hAnsi="Cambria"/>
          <w:sz w:val="24"/>
          <w:szCs w:val="24"/>
          <w:lang w:val="ru-RU" w:eastAsia="en-IN"/>
        </w:rPr>
        <w:t>выполнени</w:t>
      </w:r>
      <w:r>
        <w:rPr>
          <w:rFonts w:ascii="Cambria" w:hAnsi="Cambria"/>
          <w:sz w:val="24"/>
          <w:szCs w:val="24"/>
          <w:lang w:val="ru-RU" w:eastAsia="en-IN"/>
        </w:rPr>
        <w:t xml:space="preserve">я работ с учетом </w:t>
      </w:r>
      <w:r w:rsidRPr="007D7AA5">
        <w:rPr>
          <w:rFonts w:ascii="Cambria" w:hAnsi="Cambria"/>
          <w:sz w:val="24"/>
          <w:szCs w:val="24"/>
          <w:lang w:val="ru-RU" w:eastAsia="en-IN"/>
        </w:rPr>
        <w:t>расширени</w:t>
      </w:r>
      <w:r>
        <w:rPr>
          <w:rFonts w:ascii="Cambria" w:hAnsi="Cambria"/>
          <w:sz w:val="24"/>
          <w:szCs w:val="24"/>
          <w:lang w:val="ru-RU" w:eastAsia="en-IN"/>
        </w:rPr>
        <w:t xml:space="preserve">я круга его </w:t>
      </w:r>
      <w:r w:rsidRPr="007D7AA5">
        <w:rPr>
          <w:rFonts w:ascii="Cambria" w:hAnsi="Cambria"/>
          <w:sz w:val="24"/>
          <w:szCs w:val="24"/>
          <w:lang w:val="ru-RU" w:eastAsia="en-IN"/>
        </w:rPr>
        <w:t>задач</w:t>
      </w:r>
      <w:r w:rsidRPr="007D7AA5">
        <w:rPr>
          <w:rFonts w:ascii="Cambria" w:hAnsi="Cambria" w:cs="Arial"/>
          <w:bCs/>
          <w:sz w:val="24"/>
          <w:szCs w:val="24"/>
          <w:lang w:val="ru-RU"/>
        </w:rPr>
        <w:t xml:space="preserve">. С другой стороны,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в него вошла </w:t>
      </w:r>
      <w:r w:rsidRPr="007D7AA5">
        <w:rPr>
          <w:rFonts w:ascii="Cambria" w:hAnsi="Cambria" w:cs="Arial"/>
          <w:bCs/>
          <w:sz w:val="24"/>
          <w:szCs w:val="24"/>
          <w:lang w:val="ru-RU"/>
        </w:rPr>
        <w:t>стать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я, </w:t>
      </w:r>
    </w:p>
    <w:p w:rsidR="0027400E" w:rsidRPr="007D7AA5" w:rsidRDefault="0027400E" w:rsidP="00BE5C1B">
      <w:pPr>
        <w:pStyle w:val="ListParagraph"/>
        <w:autoSpaceDE w:val="0"/>
        <w:autoSpaceDN w:val="0"/>
        <w:adjustRightInd w:val="0"/>
        <w:spacing w:line="360" w:lineRule="auto"/>
        <w:ind w:left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 w:rsidRPr="007D7AA5">
        <w:rPr>
          <w:rFonts w:ascii="Cambria" w:hAnsi="Cambria" w:cs="Arial"/>
          <w:bCs/>
          <w:sz w:val="24"/>
          <w:szCs w:val="24"/>
          <w:lang w:val="ru-RU"/>
        </w:rPr>
        <w:lastRenderedPageBreak/>
        <w:t>предусматрива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вшая выплату дополнительного </w:t>
      </w:r>
      <w:r w:rsidRPr="007D7AA5">
        <w:rPr>
          <w:rFonts w:ascii="Cambria" w:hAnsi="Cambria" w:cs="Arial"/>
          <w:bCs/>
          <w:sz w:val="24"/>
          <w:szCs w:val="24"/>
          <w:lang w:val="ru-RU"/>
        </w:rPr>
        <w:t>вознаграждени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я </w:t>
      </w:r>
      <w:r w:rsidRPr="007D7AA5">
        <w:rPr>
          <w:rFonts w:ascii="Cambria" w:hAnsi="Cambria" w:cs="Arial"/>
          <w:bCs/>
          <w:sz w:val="24"/>
          <w:szCs w:val="24"/>
          <w:lang w:val="ru-RU"/>
        </w:rPr>
        <w:t xml:space="preserve">в случае, если </w:t>
      </w:r>
      <w:r>
        <w:rPr>
          <w:rFonts w:ascii="Cambria" w:hAnsi="Cambria" w:cs="Arial"/>
          <w:bCs/>
          <w:sz w:val="24"/>
          <w:szCs w:val="24"/>
          <w:lang w:val="ru-RU"/>
        </w:rPr>
        <w:t>работы не были бы завершены к августу</w:t>
      </w:r>
      <w:r w:rsidRPr="007D7AA5">
        <w:rPr>
          <w:rFonts w:ascii="Cambria" w:hAnsi="Cambria" w:cs="Arial"/>
          <w:bCs/>
          <w:sz w:val="24"/>
          <w:szCs w:val="24"/>
          <w:lang w:val="ru-RU"/>
        </w:rPr>
        <w:t xml:space="preserve"> 2014 г. (статья 4</w:t>
      </w:r>
      <w:r w:rsidRPr="001B14FD">
        <w:rPr>
          <w:rFonts w:ascii="Cambria" w:hAnsi="Cambria" w:cs="Arial"/>
          <w:bCs/>
          <w:sz w:val="24"/>
          <w:szCs w:val="24"/>
        </w:rPr>
        <w:t>b</w:t>
      </w:r>
      <w:r w:rsidRPr="007D7AA5">
        <w:rPr>
          <w:rFonts w:ascii="Cambria" w:hAnsi="Cambria" w:cs="Arial"/>
          <w:bCs/>
          <w:sz w:val="24"/>
          <w:szCs w:val="24"/>
          <w:lang w:val="ru-RU"/>
        </w:rPr>
        <w:t>).</w:t>
      </w:r>
    </w:p>
    <w:p w:rsidR="0027400E" w:rsidRPr="003D5125" w:rsidRDefault="0027400E" w:rsidP="001B14F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 w:rsidRPr="003D5125">
        <w:rPr>
          <w:rFonts w:ascii="Cambria" w:hAnsi="Cambria" w:cs="Arial"/>
          <w:bCs/>
          <w:sz w:val="24"/>
          <w:szCs w:val="24"/>
          <w:lang w:val="ru-RU"/>
        </w:rPr>
        <w:t xml:space="preserve">Руководство заявило, что ВОИС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предпочла сохранить исходные 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>принцип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ы, вошедшие в текст 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>первоначальн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ого 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>контракт</w:t>
      </w:r>
      <w:r>
        <w:rPr>
          <w:rFonts w:ascii="Cambria" w:hAnsi="Cambria" w:cs="Arial"/>
          <w:bCs/>
          <w:sz w:val="24"/>
          <w:szCs w:val="24"/>
          <w:lang w:val="ru-RU"/>
        </w:rPr>
        <w:t>а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 xml:space="preserve"> с архитектор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ом, </w:t>
      </w:r>
      <w:r w:rsidRPr="001B1C75">
        <w:rPr>
          <w:rFonts w:ascii="Cambria" w:hAnsi="Cambria" w:cs="Arial"/>
          <w:bCs/>
          <w:sz w:val="24"/>
          <w:szCs w:val="24"/>
          <w:lang w:val="ru-RU"/>
        </w:rPr>
        <w:t>подпис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анного в 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>2001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 г., 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>котор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ый 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>предусматрива</w:t>
      </w:r>
      <w:r>
        <w:rPr>
          <w:rFonts w:ascii="Cambria" w:hAnsi="Cambria" w:cs="Arial"/>
          <w:bCs/>
          <w:sz w:val="24"/>
          <w:szCs w:val="24"/>
          <w:lang w:val="ru-RU"/>
        </w:rPr>
        <w:t>л иную форму гарантии в пользу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 xml:space="preserve"> ВОИС в форме </w:t>
      </w:r>
      <w:r>
        <w:rPr>
          <w:rFonts w:ascii="Cambria" w:hAnsi="Cambria" w:cs="Arial"/>
          <w:bCs/>
          <w:sz w:val="24"/>
          <w:szCs w:val="24"/>
          <w:lang w:val="ru-RU"/>
        </w:rPr>
        <w:t>удержания 1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>0%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по всем счетам-фактурам 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>архитектор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а на выплату гонораров. 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 xml:space="preserve">Если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бы 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 xml:space="preserve">ВОИС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приняла 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>решени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е пересмотреть эти 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>принцип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ы и ввести такой пункт о </w:t>
      </w:r>
      <w:r w:rsidRPr="003D5125">
        <w:rPr>
          <w:rFonts w:ascii="Cambria" w:hAnsi="Cambria" w:cs="Arial"/>
          <w:bCs/>
          <w:sz w:val="24"/>
          <w:szCs w:val="24"/>
          <w:lang w:val="ru-RU" w:eastAsia="en-IN"/>
        </w:rPr>
        <w:t>штраф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ных 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>санкция</w:t>
      </w:r>
      <w:r>
        <w:rPr>
          <w:rFonts w:ascii="Cambria" w:hAnsi="Cambria" w:cs="Arial"/>
          <w:bCs/>
          <w:sz w:val="24"/>
          <w:szCs w:val="24"/>
          <w:lang w:val="ru-RU"/>
        </w:rPr>
        <w:t>х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 xml:space="preserve">, ВОИС </w:t>
      </w:r>
      <w:r w:rsidRPr="003D5125">
        <w:rPr>
          <w:rFonts w:ascii="Cambria" w:hAnsi="Cambria" w:cs="Arial"/>
          <w:bCs/>
          <w:sz w:val="24"/>
          <w:szCs w:val="22"/>
          <w:lang w:val="ru-RU"/>
        </w:rPr>
        <w:t>долж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на была бы согласовать 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>с архитектор</w:t>
      </w:r>
      <w:r>
        <w:rPr>
          <w:rFonts w:ascii="Cambria" w:hAnsi="Cambria" w:cs="Arial"/>
          <w:bCs/>
          <w:sz w:val="24"/>
          <w:szCs w:val="24"/>
          <w:lang w:val="ru-RU"/>
        </w:rPr>
        <w:t>ом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 xml:space="preserve"> в рамках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этого добавления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 xml:space="preserve"> новы</w:t>
      </w:r>
      <w:r>
        <w:rPr>
          <w:rFonts w:ascii="Cambria" w:hAnsi="Cambria" w:cs="Arial"/>
          <w:bCs/>
          <w:sz w:val="24"/>
          <w:szCs w:val="24"/>
          <w:lang w:val="ru-RU"/>
        </w:rPr>
        <w:t>й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 xml:space="preserve"> баланс между </w:t>
      </w:r>
      <w:r>
        <w:rPr>
          <w:rFonts w:ascii="Cambria" w:hAnsi="Cambria" w:cs="Arial"/>
          <w:bCs/>
          <w:sz w:val="24"/>
          <w:szCs w:val="24"/>
          <w:lang w:val="ru-RU"/>
        </w:rPr>
        <w:t>его гонорарами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 xml:space="preserve"> и механизм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ом 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>расчет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а санкций за нарушение сроков 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>выполнени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я 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 xml:space="preserve">работ,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что означало бы 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>потенциал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ьный 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 xml:space="preserve">риск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выплаты 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>более высок</w:t>
      </w:r>
      <w:r>
        <w:rPr>
          <w:rFonts w:ascii="Cambria" w:hAnsi="Cambria" w:cs="Arial"/>
          <w:bCs/>
          <w:sz w:val="24"/>
          <w:szCs w:val="24"/>
          <w:lang w:val="ru-RU"/>
        </w:rPr>
        <w:t>их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гонораров 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>в течение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>оста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вшегося 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>срок</w:t>
      </w:r>
      <w:r>
        <w:rPr>
          <w:rFonts w:ascii="Cambria" w:hAnsi="Cambria" w:cs="Arial"/>
          <w:bCs/>
          <w:sz w:val="24"/>
          <w:szCs w:val="24"/>
          <w:lang w:val="ru-RU"/>
        </w:rPr>
        <w:t>а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 xml:space="preserve"> контракт</w:t>
      </w:r>
      <w:r>
        <w:rPr>
          <w:rFonts w:ascii="Cambria" w:hAnsi="Cambria" w:cs="Arial"/>
          <w:bCs/>
          <w:sz w:val="24"/>
          <w:szCs w:val="24"/>
          <w:lang w:val="ru-RU"/>
        </w:rPr>
        <w:t>а</w:t>
      </w:r>
      <w:r w:rsidRPr="003D5125">
        <w:rPr>
          <w:rFonts w:ascii="Cambria" w:hAnsi="Cambria" w:cs="Arial"/>
          <w:bCs/>
          <w:sz w:val="24"/>
          <w:szCs w:val="24"/>
          <w:lang w:val="ru-RU"/>
        </w:rPr>
        <w:t xml:space="preserve">. </w:t>
      </w:r>
    </w:p>
    <w:p w:rsidR="0027400E" w:rsidRPr="00EB0121" w:rsidRDefault="0027400E" w:rsidP="001B14F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 w:rsidRPr="00EB0121">
        <w:rPr>
          <w:rFonts w:ascii="Cambria" w:hAnsi="Cambria" w:cs="Arial"/>
          <w:bCs/>
          <w:sz w:val="24"/>
          <w:szCs w:val="24"/>
          <w:lang w:val="ru-RU"/>
        </w:rPr>
        <w:t>Поскольку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>задач</w:t>
      </w:r>
      <w:r>
        <w:rPr>
          <w:rFonts w:ascii="Cambria" w:hAnsi="Cambria" w:cs="Arial"/>
          <w:bCs/>
          <w:sz w:val="24"/>
          <w:szCs w:val="24"/>
          <w:lang w:val="ru-RU"/>
        </w:rPr>
        <w:t>и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 xml:space="preserve"> архитектор</w:t>
      </w:r>
      <w:r>
        <w:rPr>
          <w:rFonts w:ascii="Cambria" w:hAnsi="Cambria" w:cs="Arial"/>
          <w:bCs/>
          <w:sz w:val="24"/>
          <w:szCs w:val="24"/>
          <w:lang w:val="ru-RU"/>
        </w:rPr>
        <w:t>а были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дополнены 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>задач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ами 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>организаци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и 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>работ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на 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>объе</w:t>
      </w:r>
      <w:r>
        <w:rPr>
          <w:rFonts w:ascii="Cambria" w:hAnsi="Cambria" w:cs="Arial"/>
          <w:bCs/>
          <w:sz w:val="24"/>
          <w:szCs w:val="24"/>
          <w:lang w:val="ru-RU"/>
        </w:rPr>
        <w:t>кте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>, необходим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а была 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 xml:space="preserve">статья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 </w:t>
      </w:r>
      <w:r w:rsidRPr="00EB0121">
        <w:rPr>
          <w:rFonts w:ascii="Cambria" w:hAnsi="Cambria" w:cs="Arial"/>
          <w:bCs/>
          <w:sz w:val="24"/>
          <w:szCs w:val="24"/>
          <w:lang w:val="ru-RU" w:eastAsia="en-IN"/>
        </w:rPr>
        <w:t>штраф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ных 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>санкция</w:t>
      </w:r>
      <w:r>
        <w:rPr>
          <w:rFonts w:ascii="Cambria" w:hAnsi="Cambria" w:cs="Arial"/>
          <w:bCs/>
          <w:sz w:val="24"/>
          <w:szCs w:val="24"/>
          <w:lang w:val="ru-RU"/>
        </w:rPr>
        <w:t>х, обеспечивающая своевременное выполнение работ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 xml:space="preserve">. </w:t>
      </w:r>
    </w:p>
    <w:p w:rsidR="0027400E" w:rsidRPr="00EB0121" w:rsidRDefault="00F62F45" w:rsidP="001B14FD">
      <w:pPr>
        <w:pStyle w:val="ListParagraph"/>
        <w:autoSpaceDE w:val="0"/>
        <w:autoSpaceDN w:val="0"/>
        <w:adjustRightInd w:val="0"/>
        <w:spacing w:line="360" w:lineRule="auto"/>
        <w:ind w:left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114300</wp:posOffset>
                </wp:positionV>
                <wp:extent cx="6151880" cy="996950"/>
                <wp:effectExtent l="0" t="0" r="39370" b="50800"/>
                <wp:wrapNone/>
                <wp:docPr id="9" name="Rectangle à coins arrond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1880" cy="996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20" o:spid="_x0000_s1026" style="position:absolute;margin-left:-5.45pt;margin-top:9pt;width:484.4pt;height:78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" fillcolor="#c2d69b" strokecolor="#c2d69b" strokeweight="1pt">
                <v:fill color2="#eaf1dd" angle="135" focus="50%" type="gradient"/>
                <v:shadow on="t" color="#4e6128" opacity=".5" offset="1pt"/>
              </v:roundrect>
            </w:pict>
          </mc:Fallback>
        </mc:AlternateContent>
      </w:r>
    </w:p>
    <w:p w:rsidR="0027400E" w:rsidRPr="00BE5C1B" w:rsidRDefault="0027400E" w:rsidP="00BE5C1B">
      <w:pPr>
        <w:tabs>
          <w:tab w:val="left" w:pos="851"/>
        </w:tabs>
        <w:spacing w:line="360" w:lineRule="auto"/>
        <w:jc w:val="both"/>
        <w:rPr>
          <w:rFonts w:ascii="Cambria" w:hAnsi="Cambria"/>
          <w:b/>
          <w:i/>
          <w:iCs/>
          <w:sz w:val="24"/>
          <w:szCs w:val="24"/>
          <w:lang w:val="ru-RU" w:eastAsia="en-IN"/>
        </w:rPr>
      </w:pPr>
      <w:r w:rsidRPr="00BE5C1B">
        <w:rPr>
          <w:rFonts w:ascii="Cambria" w:hAnsi="Cambria"/>
          <w:b/>
          <w:i/>
          <w:iCs/>
          <w:sz w:val="24"/>
          <w:szCs w:val="24"/>
          <w:lang w:val="ru-RU" w:eastAsia="en-IN"/>
        </w:rPr>
        <w:t>Рекомендация № 16</w:t>
      </w:r>
    </w:p>
    <w:p w:rsidR="0027400E" w:rsidRPr="00BE5C1B" w:rsidRDefault="0027400E" w:rsidP="00BE5C1B">
      <w:pPr>
        <w:tabs>
          <w:tab w:val="left" w:pos="851"/>
        </w:tabs>
        <w:spacing w:line="360" w:lineRule="auto"/>
        <w:jc w:val="both"/>
        <w:rPr>
          <w:rFonts w:ascii="Cambria" w:hAnsi="Cambria"/>
          <w:b/>
          <w:i/>
          <w:iCs/>
          <w:sz w:val="24"/>
          <w:szCs w:val="24"/>
          <w:lang w:val="ru-RU" w:eastAsia="en-IN"/>
        </w:rPr>
      </w:pPr>
      <w:r w:rsidRPr="00BE5C1B">
        <w:rPr>
          <w:rFonts w:ascii="Cambria" w:hAnsi="Cambria"/>
          <w:b/>
          <w:i/>
          <w:iCs/>
          <w:sz w:val="24"/>
          <w:szCs w:val="24"/>
          <w:lang w:val="ru-RU" w:eastAsia="en-IN"/>
        </w:rPr>
        <w:t>Мы рекомендуем следить за соответствием вознаграждения архитектора стоимости фактически выполняемых им работ.</w:t>
      </w:r>
    </w:p>
    <w:p w:rsidR="0027400E" w:rsidRPr="007D10F1" w:rsidRDefault="0027400E" w:rsidP="001B14FD">
      <w:pPr>
        <w:pStyle w:val="ListParagraph"/>
        <w:autoSpaceDE w:val="0"/>
        <w:autoSpaceDN w:val="0"/>
        <w:adjustRightInd w:val="0"/>
        <w:spacing w:line="360" w:lineRule="auto"/>
        <w:ind w:left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</w:p>
    <w:p w:rsidR="0027400E" w:rsidRPr="00EB0121" w:rsidRDefault="0027400E" w:rsidP="001B14F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 w:rsidRPr="00EB0121">
        <w:rPr>
          <w:rFonts w:ascii="Cambria" w:hAnsi="Cambria" w:cs="Arial"/>
          <w:bCs/>
          <w:sz w:val="24"/>
          <w:szCs w:val="24"/>
          <w:lang w:val="ru-RU"/>
        </w:rPr>
        <w:t xml:space="preserve">Организация согласилась с рекомендацией аудитора </w:t>
      </w:r>
      <w:r>
        <w:rPr>
          <w:rFonts w:ascii="Cambria" w:hAnsi="Cambria" w:cs="Arial"/>
          <w:bCs/>
          <w:sz w:val="24"/>
          <w:szCs w:val="24"/>
          <w:lang w:val="ru-RU"/>
        </w:rPr>
        <w:t>для ее формального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>применени</w:t>
      </w:r>
      <w:r>
        <w:rPr>
          <w:rFonts w:ascii="Cambria" w:hAnsi="Cambria" w:cs="Arial"/>
          <w:bCs/>
          <w:sz w:val="24"/>
          <w:szCs w:val="24"/>
          <w:lang w:val="ru-RU"/>
        </w:rPr>
        <w:t>я к будущим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проектам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, 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>при условии соблюдения положений швейцарского законодательства и иных нормативных положений, в частности, Кодекса обязательств, норм SIA и любых иных применимых кантональных или муниципальных норм Женевы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, а также </w:t>
      </w:r>
      <w:r>
        <w:rPr>
          <w:rFonts w:ascii="Cambria" w:hAnsi="Cambria" w:cs="Arial"/>
          <w:bCs/>
          <w:sz w:val="24"/>
          <w:szCs w:val="24"/>
          <w:lang w:val="ru-RU"/>
        </w:rPr>
        <w:t>с учетом объема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 и </w:t>
      </w:r>
      <w:r>
        <w:rPr>
          <w:rFonts w:ascii="Cambria" w:hAnsi="Cambria" w:cs="Arial"/>
          <w:bCs/>
          <w:sz w:val="24"/>
          <w:szCs w:val="24"/>
          <w:lang w:val="ru-RU"/>
        </w:rPr>
        <w:t>оценочной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стоимости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 конкретн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ого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проект</w:t>
      </w:r>
      <w:r>
        <w:rPr>
          <w:rFonts w:ascii="Cambria" w:hAnsi="Cambria" w:cs="Arial"/>
          <w:bCs/>
          <w:sz w:val="24"/>
          <w:szCs w:val="24"/>
          <w:lang w:val="ru-RU"/>
        </w:rPr>
        <w:t>а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. 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>Менеджер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ы 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>проект</w:t>
      </w:r>
      <w:r>
        <w:rPr>
          <w:rFonts w:ascii="Cambria" w:hAnsi="Cambria" w:cs="Arial"/>
          <w:bCs/>
          <w:sz w:val="24"/>
          <w:szCs w:val="24"/>
          <w:lang w:val="ru-RU"/>
        </w:rPr>
        <w:t>а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уже применяли такой 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>подход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на практике с начала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 xml:space="preserve"> 2014 г.</w:t>
      </w:r>
      <w:r>
        <w:rPr>
          <w:rFonts w:ascii="Cambria" w:hAnsi="Cambria" w:cs="Arial"/>
          <w:bCs/>
          <w:sz w:val="24"/>
          <w:szCs w:val="24"/>
          <w:lang w:val="ru-RU"/>
        </w:rPr>
        <w:t>,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задерживая выплаты по счетам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>-фактур</w:t>
      </w:r>
      <w:r>
        <w:rPr>
          <w:rFonts w:ascii="Cambria" w:hAnsi="Cambria" w:cs="Arial"/>
          <w:bCs/>
          <w:sz w:val="24"/>
          <w:szCs w:val="24"/>
          <w:lang w:val="ru-RU"/>
        </w:rPr>
        <w:t>ам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 xml:space="preserve"> архитектор</w:t>
      </w:r>
      <w:r>
        <w:rPr>
          <w:rFonts w:ascii="Cambria" w:hAnsi="Cambria" w:cs="Arial"/>
          <w:bCs/>
          <w:sz w:val="24"/>
          <w:szCs w:val="24"/>
          <w:lang w:val="ru-RU"/>
        </w:rPr>
        <w:t>а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 xml:space="preserve"> и </w:t>
      </w:r>
      <w:r>
        <w:rPr>
          <w:rFonts w:ascii="Cambria" w:hAnsi="Cambria" w:cs="Arial"/>
          <w:bCs/>
          <w:sz w:val="24"/>
          <w:szCs w:val="24"/>
          <w:lang w:val="ru-RU"/>
        </w:rPr>
        <w:t>санкционируя выплату гонораров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в более поздние сроки, с учетом хода 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>выполнени</w:t>
      </w:r>
      <w:r>
        <w:rPr>
          <w:rFonts w:ascii="Cambria" w:hAnsi="Cambria" w:cs="Arial"/>
          <w:bCs/>
          <w:sz w:val="24"/>
          <w:szCs w:val="24"/>
          <w:lang w:val="ru-RU"/>
        </w:rPr>
        <w:t>я строительных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работ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>.</w:t>
      </w:r>
    </w:p>
    <w:p w:rsidR="0027400E" w:rsidRPr="00EB0121" w:rsidRDefault="00F62F45" w:rsidP="004F192B">
      <w:pPr>
        <w:rPr>
          <w:rFonts w:ascii="Cambria" w:hAnsi="Cambria"/>
          <w:b/>
          <w:bCs/>
          <w:i/>
          <w:iCs/>
          <w:sz w:val="24"/>
          <w:szCs w:val="24"/>
          <w:lang w:val="ru-RU"/>
        </w:rPr>
      </w:pPr>
      <w:r>
        <w:rPr>
          <w:noProof/>
          <w:lang w:eastAsia="en-US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118110</wp:posOffset>
            </wp:positionV>
            <wp:extent cx="6179820" cy="998220"/>
            <wp:effectExtent l="0" t="0" r="0" b="0"/>
            <wp:wrapNone/>
            <wp:docPr id="18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00E" w:rsidRPr="00BE5C1B" w:rsidRDefault="0027400E" w:rsidP="00BE5C1B">
      <w:pPr>
        <w:tabs>
          <w:tab w:val="left" w:pos="851"/>
        </w:tabs>
        <w:spacing w:line="360" w:lineRule="auto"/>
        <w:jc w:val="both"/>
        <w:rPr>
          <w:rFonts w:ascii="Cambria" w:hAnsi="Cambria"/>
          <w:b/>
          <w:i/>
          <w:iCs/>
          <w:sz w:val="24"/>
          <w:szCs w:val="24"/>
          <w:lang w:val="ru-RU" w:eastAsia="en-IN"/>
        </w:rPr>
      </w:pPr>
      <w:r w:rsidRPr="00BE5C1B">
        <w:rPr>
          <w:rFonts w:ascii="Cambria" w:hAnsi="Cambria"/>
          <w:b/>
          <w:i/>
          <w:iCs/>
          <w:sz w:val="24"/>
          <w:szCs w:val="24"/>
          <w:lang w:val="ru-RU" w:eastAsia="en-IN"/>
        </w:rPr>
        <w:t>Рекомендация № 17</w:t>
      </w:r>
    </w:p>
    <w:p w:rsidR="0027400E" w:rsidRDefault="0027400E" w:rsidP="00BE5C1B">
      <w:pPr>
        <w:tabs>
          <w:tab w:val="left" w:pos="851"/>
        </w:tabs>
        <w:spacing w:line="360" w:lineRule="auto"/>
        <w:jc w:val="both"/>
        <w:rPr>
          <w:rFonts w:ascii="Cambria" w:hAnsi="Cambria"/>
          <w:b/>
          <w:i/>
          <w:iCs/>
          <w:sz w:val="24"/>
          <w:szCs w:val="24"/>
          <w:lang w:val="ru-RU" w:eastAsia="en-IN"/>
        </w:rPr>
        <w:sectPr w:rsidR="0027400E" w:rsidSect="00EB7A9D">
          <w:footerReference w:type="first" r:id="rId74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  <w:r w:rsidRPr="00BE5C1B">
        <w:rPr>
          <w:rFonts w:ascii="Cambria" w:hAnsi="Cambria"/>
          <w:b/>
          <w:i/>
          <w:iCs/>
          <w:sz w:val="24"/>
          <w:szCs w:val="24"/>
          <w:lang w:val="ru-RU" w:eastAsia="en-IN"/>
        </w:rPr>
        <w:t xml:space="preserve">Мы рекомендуем обеспечивать соответствие выплачиваемого архитектору вознаграждения и налагаемых на него штрафных санкций </w:t>
      </w:r>
    </w:p>
    <w:p w:rsidR="0027400E" w:rsidRPr="00335533" w:rsidRDefault="0027400E" w:rsidP="00BE5C1B">
      <w:pPr>
        <w:tabs>
          <w:tab w:val="left" w:pos="851"/>
        </w:tabs>
        <w:spacing w:line="360" w:lineRule="auto"/>
        <w:jc w:val="both"/>
        <w:rPr>
          <w:rFonts w:ascii="Cambria" w:hAnsi="Cambria" w:cs="Mangal"/>
          <w:sz w:val="24"/>
          <w:szCs w:val="24"/>
          <w:lang w:val="ru-RU" w:eastAsia="en-US" w:bidi="hi-IN"/>
        </w:rPr>
      </w:pPr>
      <w:r w:rsidRPr="00BE5C1B">
        <w:rPr>
          <w:rFonts w:ascii="Cambria" w:hAnsi="Cambria"/>
          <w:b/>
          <w:i/>
          <w:iCs/>
          <w:sz w:val="24"/>
          <w:szCs w:val="24"/>
          <w:lang w:val="ru-RU" w:eastAsia="en-IN"/>
        </w:rPr>
        <w:lastRenderedPageBreak/>
        <w:t>объему его задач и ответственности.</w:t>
      </w:r>
    </w:p>
    <w:p w:rsidR="0027400E" w:rsidRPr="00510B75" w:rsidRDefault="0027400E" w:rsidP="004F192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>
        <w:rPr>
          <w:rFonts w:ascii="Cambria" w:hAnsi="Cambria" w:cs="Arial"/>
          <w:bCs/>
          <w:sz w:val="24"/>
          <w:szCs w:val="24"/>
          <w:lang w:val="ru-RU"/>
        </w:rPr>
        <w:t>Организация согласилась с рекомендацией аудитора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EB0121">
        <w:rPr>
          <w:rFonts w:ascii="Cambria" w:hAnsi="Cambria" w:cs="Arial"/>
          <w:bCs/>
          <w:snapToGrid w:val="0"/>
          <w:sz w:val="24"/>
          <w:szCs w:val="24"/>
          <w:lang w:val="ru-RU"/>
        </w:rPr>
        <w:t>применительно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к будущим крупным 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>п</w:t>
      </w:r>
      <w:r>
        <w:rPr>
          <w:rFonts w:ascii="Cambria" w:hAnsi="Cambria" w:cs="Arial"/>
          <w:bCs/>
          <w:sz w:val="24"/>
          <w:szCs w:val="24"/>
          <w:lang w:val="ru-RU"/>
        </w:rPr>
        <w:t>роектам</w:t>
      </w:r>
      <w:r w:rsidRPr="00510B75">
        <w:rPr>
          <w:rFonts w:ascii="Cambria" w:hAnsi="Cambria" w:cs="Arial"/>
          <w:bCs/>
          <w:sz w:val="24"/>
          <w:szCs w:val="24"/>
          <w:lang w:val="ru-RU"/>
        </w:rPr>
        <w:t xml:space="preserve">, 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>при условии соблюдения положений швейцарского законодательства и иных нормативных положений, в частности, Кодекса обязательств, норм SIA и любых иных применимых кантональных или муниципальных норм Женевы</w:t>
      </w:r>
      <w:r>
        <w:rPr>
          <w:rFonts w:ascii="Cambria" w:hAnsi="Cambria" w:cs="Arial"/>
          <w:bCs/>
          <w:sz w:val="24"/>
          <w:szCs w:val="24"/>
          <w:lang w:val="ru-RU"/>
        </w:rPr>
        <w:t>.</w:t>
      </w:r>
    </w:p>
    <w:p w:rsidR="0027400E" w:rsidRPr="00510B75" w:rsidRDefault="0027400E" w:rsidP="00250356">
      <w:pPr>
        <w:pStyle w:val="ListParagraph"/>
        <w:autoSpaceDE w:val="0"/>
        <w:autoSpaceDN w:val="0"/>
        <w:adjustRightInd w:val="0"/>
        <w:spacing w:line="360" w:lineRule="auto"/>
        <w:ind w:left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</w:p>
    <w:p w:rsidR="0027400E" w:rsidRPr="00EB0121" w:rsidRDefault="0027400E" w:rsidP="004F192B">
      <w:pPr>
        <w:pStyle w:val="ListParagraph"/>
        <w:autoSpaceDE w:val="0"/>
        <w:autoSpaceDN w:val="0"/>
        <w:adjustRightInd w:val="0"/>
        <w:spacing w:line="360" w:lineRule="auto"/>
        <w:ind w:left="0" w:hanging="567"/>
        <w:contextualSpacing w:val="0"/>
        <w:rPr>
          <w:rFonts w:ascii="Cambria" w:hAnsi="Cambria"/>
          <w:b/>
          <w:sz w:val="24"/>
          <w:szCs w:val="24"/>
          <w:lang w:val="ru-RU"/>
        </w:rPr>
      </w:pPr>
      <w:r w:rsidRPr="00EB0121">
        <w:rPr>
          <w:rFonts w:ascii="Cambria" w:hAnsi="Cambria"/>
          <w:b/>
          <w:sz w:val="24"/>
          <w:szCs w:val="24"/>
          <w:lang w:val="ru-RU"/>
        </w:rPr>
        <w:t>Контрол</w:t>
      </w:r>
      <w:r>
        <w:rPr>
          <w:rFonts w:ascii="Cambria" w:hAnsi="Cambria"/>
          <w:b/>
          <w:sz w:val="24"/>
          <w:szCs w:val="24"/>
          <w:lang w:val="ru-RU"/>
        </w:rPr>
        <w:t>ь</w:t>
      </w:r>
      <w:r w:rsidRPr="00EB0121">
        <w:rPr>
          <w:rFonts w:ascii="Cambria" w:hAnsi="Cambria"/>
          <w:b/>
          <w:sz w:val="24"/>
          <w:szCs w:val="24"/>
          <w:lang w:val="ru-RU"/>
        </w:rPr>
        <w:t xml:space="preserve"> качеств</w:t>
      </w:r>
      <w:r>
        <w:rPr>
          <w:rFonts w:ascii="Cambria" w:hAnsi="Cambria"/>
          <w:b/>
          <w:sz w:val="24"/>
          <w:szCs w:val="24"/>
          <w:lang w:val="ru-RU"/>
        </w:rPr>
        <w:t>а</w:t>
      </w:r>
      <w:r w:rsidRPr="00EB0121">
        <w:rPr>
          <w:rFonts w:ascii="Cambria" w:hAnsi="Cambria"/>
          <w:b/>
          <w:sz w:val="24"/>
          <w:szCs w:val="24"/>
          <w:lang w:val="ru-RU"/>
        </w:rPr>
        <w:t xml:space="preserve"> </w:t>
      </w:r>
      <w:r>
        <w:rPr>
          <w:rFonts w:ascii="Cambria" w:hAnsi="Cambria"/>
          <w:b/>
          <w:sz w:val="24"/>
          <w:szCs w:val="24"/>
          <w:lang w:val="ru-RU"/>
        </w:rPr>
        <w:t xml:space="preserve">строительных </w:t>
      </w:r>
      <w:r w:rsidRPr="00EB0121">
        <w:rPr>
          <w:rFonts w:ascii="Cambria" w:hAnsi="Cambria"/>
          <w:b/>
          <w:sz w:val="24"/>
          <w:szCs w:val="24"/>
          <w:lang w:val="ru-RU"/>
        </w:rPr>
        <w:t>работ</w:t>
      </w:r>
    </w:p>
    <w:p w:rsidR="0027400E" w:rsidRPr="00362C0E" w:rsidRDefault="0027400E" w:rsidP="004F192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 w:rsidRPr="00362C0E">
        <w:rPr>
          <w:rFonts w:ascii="Cambria" w:hAnsi="Cambria" w:cs="Arial"/>
          <w:bCs/>
          <w:sz w:val="24"/>
          <w:szCs w:val="24"/>
          <w:lang w:val="ru-RU"/>
        </w:rPr>
        <w:t>Анализ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документации, входящей в состав </w:t>
      </w:r>
      <w:r w:rsidRPr="00DA4E43">
        <w:rPr>
          <w:rFonts w:ascii="Cambria" w:hAnsi="Cambria" w:cs="Arial"/>
          <w:bCs/>
          <w:sz w:val="24"/>
          <w:szCs w:val="24"/>
          <w:lang w:val="ru-RU"/>
        </w:rPr>
        <w:t>некотор</w:t>
      </w:r>
      <w:r>
        <w:rPr>
          <w:rFonts w:ascii="Cambria" w:hAnsi="Cambria" w:cs="Arial"/>
          <w:bCs/>
          <w:sz w:val="24"/>
          <w:szCs w:val="24"/>
          <w:lang w:val="ru-RU"/>
        </w:rPr>
        <w:t>ых контрактов</w:t>
      </w:r>
      <w:r w:rsidRPr="00362C0E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на </w:t>
      </w:r>
      <w:r w:rsidRPr="00362C0E">
        <w:rPr>
          <w:rFonts w:ascii="Cambria" w:hAnsi="Cambria" w:cs="Arial"/>
          <w:bCs/>
          <w:sz w:val="24"/>
          <w:szCs w:val="24"/>
          <w:lang w:val="ru-RU"/>
        </w:rPr>
        <w:t>строительств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 </w:t>
      </w:r>
      <w:r w:rsidRPr="00362C0E">
        <w:rPr>
          <w:rFonts w:ascii="Cambria" w:hAnsi="Cambria"/>
          <w:bCs/>
          <w:sz w:val="24"/>
          <w:szCs w:val="24"/>
          <w:lang w:val="ru-RU"/>
        </w:rPr>
        <w:t>нового конференц-зала</w:t>
      </w:r>
      <w:r>
        <w:rPr>
          <w:rFonts w:ascii="Cambria" w:hAnsi="Cambria"/>
          <w:bCs/>
          <w:sz w:val="24"/>
          <w:szCs w:val="24"/>
          <w:lang w:val="ru-RU"/>
        </w:rPr>
        <w:t>, показывает, что</w:t>
      </w:r>
      <w:r w:rsidRPr="00362C0E">
        <w:rPr>
          <w:rFonts w:ascii="Cambria" w:hAnsi="Cambria" w:cs="Arial"/>
          <w:bCs/>
          <w:sz w:val="24"/>
          <w:szCs w:val="24"/>
          <w:lang w:val="ru-RU"/>
        </w:rPr>
        <w:t xml:space="preserve">, хотя в контракте были зафиксированы требования по качеству работ,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он не </w:t>
      </w:r>
      <w:r w:rsidRPr="00DA4E43">
        <w:rPr>
          <w:rFonts w:ascii="Cambria" w:hAnsi="Cambria" w:cs="Arial"/>
          <w:bCs/>
          <w:sz w:val="24"/>
          <w:szCs w:val="24"/>
          <w:lang w:val="ru-RU"/>
        </w:rPr>
        <w:t>содерж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ал графика </w:t>
      </w:r>
      <w:r w:rsidRPr="00362C0E">
        <w:rPr>
          <w:rFonts w:ascii="Cambria" w:hAnsi="Cambria" w:cs="Arial"/>
          <w:bCs/>
          <w:sz w:val="24"/>
          <w:szCs w:val="24"/>
          <w:lang w:val="ru-RU"/>
        </w:rPr>
        <w:t>приё</w:t>
      </w:r>
      <w:r>
        <w:rPr>
          <w:rFonts w:ascii="Cambria" w:hAnsi="Cambria" w:cs="Arial"/>
          <w:bCs/>
          <w:sz w:val="24"/>
          <w:szCs w:val="24"/>
          <w:lang w:val="ru-RU"/>
        </w:rPr>
        <w:t>мочных испытаний, обеспечивающего</w:t>
      </w:r>
      <w:r w:rsidRPr="00362C0E">
        <w:rPr>
          <w:rFonts w:ascii="Cambria" w:hAnsi="Cambria" w:cs="Arial"/>
          <w:bCs/>
          <w:sz w:val="24"/>
          <w:szCs w:val="24"/>
          <w:lang w:val="ru-RU"/>
        </w:rPr>
        <w:t xml:space="preserve"> соблюдение условий контракта </w:t>
      </w:r>
      <w:r w:rsidRPr="00DA4E43">
        <w:rPr>
          <w:rFonts w:ascii="Cambria" w:hAnsi="Cambria" w:cs="Arial"/>
          <w:bCs/>
          <w:sz w:val="24"/>
          <w:szCs w:val="24"/>
          <w:lang w:val="ru-RU"/>
        </w:rPr>
        <w:t xml:space="preserve">в отношении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качества </w:t>
      </w:r>
      <w:r w:rsidRPr="00DA4E43">
        <w:rPr>
          <w:rFonts w:ascii="Cambria" w:hAnsi="Cambria" w:cs="Arial"/>
          <w:bCs/>
          <w:sz w:val="24"/>
          <w:szCs w:val="24"/>
          <w:lang w:val="ru-RU"/>
        </w:rPr>
        <w:t>работ</w:t>
      </w:r>
      <w:r w:rsidRPr="00362C0E">
        <w:rPr>
          <w:rFonts w:ascii="Cambria" w:hAnsi="Cambria" w:cs="Arial"/>
          <w:bCs/>
          <w:sz w:val="24"/>
          <w:szCs w:val="24"/>
          <w:lang w:val="ru-RU"/>
        </w:rPr>
        <w:t xml:space="preserve">.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Ниже перечислены в </w:t>
      </w:r>
      <w:r w:rsidRPr="00362C0E">
        <w:rPr>
          <w:rFonts w:ascii="Cambria" w:hAnsi="Cambria" w:cs="Arial"/>
          <w:bCs/>
          <w:sz w:val="24"/>
          <w:szCs w:val="24"/>
          <w:lang w:val="ru-RU"/>
        </w:rPr>
        <w:t>иллюстр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ативном порядке </w:t>
      </w:r>
      <w:r w:rsidRPr="00362C0E">
        <w:rPr>
          <w:rFonts w:ascii="Cambria" w:hAnsi="Cambria" w:cs="Arial"/>
          <w:bCs/>
          <w:sz w:val="24"/>
          <w:szCs w:val="24"/>
          <w:lang w:val="ru-RU"/>
        </w:rPr>
        <w:t>важнейш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ие пункты </w:t>
      </w:r>
      <w:r w:rsidRPr="00DA4E43">
        <w:rPr>
          <w:rFonts w:ascii="Cambria" w:hAnsi="Cambria" w:cs="Arial"/>
          <w:bCs/>
          <w:sz w:val="24"/>
          <w:szCs w:val="24"/>
          <w:lang w:val="ru-RU"/>
        </w:rPr>
        <w:t>возможн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ого графика </w:t>
      </w:r>
      <w:r w:rsidRPr="00362C0E">
        <w:rPr>
          <w:rFonts w:ascii="Cambria" w:hAnsi="Cambria" w:cs="Arial"/>
          <w:bCs/>
          <w:sz w:val="24"/>
          <w:szCs w:val="24"/>
          <w:lang w:val="ru-RU"/>
        </w:rPr>
        <w:t>приёмочных испытаний:</w:t>
      </w:r>
    </w:p>
    <w:p w:rsidR="0027400E" w:rsidRPr="00362C0E" w:rsidRDefault="0027400E" w:rsidP="00362C0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1134" w:hanging="425"/>
        <w:rPr>
          <w:rFonts w:ascii="Cambria" w:hAnsi="Cambria"/>
          <w:bCs/>
          <w:sz w:val="24"/>
          <w:szCs w:val="24"/>
          <w:lang w:val="ru-RU"/>
        </w:rPr>
      </w:pPr>
      <w:r w:rsidRPr="00362C0E">
        <w:rPr>
          <w:rFonts w:ascii="Cambria" w:hAnsi="Cambria"/>
          <w:bCs/>
          <w:sz w:val="24"/>
          <w:szCs w:val="24"/>
          <w:lang w:val="ru-RU"/>
        </w:rPr>
        <w:t>предмет</w:t>
      </w:r>
      <w:r>
        <w:rPr>
          <w:rFonts w:ascii="Cambria" w:hAnsi="Cambria"/>
          <w:bCs/>
          <w:sz w:val="24"/>
          <w:szCs w:val="24"/>
          <w:lang w:val="ru-RU"/>
        </w:rPr>
        <w:t xml:space="preserve"> проверки</w:t>
      </w:r>
      <w:r w:rsidRPr="00362C0E">
        <w:rPr>
          <w:rFonts w:ascii="Cambria" w:hAnsi="Cambria"/>
          <w:bCs/>
          <w:sz w:val="24"/>
          <w:szCs w:val="24"/>
          <w:lang w:val="ru-RU"/>
        </w:rPr>
        <w:t>/</w:t>
      </w:r>
      <w:r>
        <w:rPr>
          <w:rFonts w:ascii="Cambria" w:hAnsi="Cambria"/>
          <w:bCs/>
          <w:sz w:val="24"/>
          <w:szCs w:val="24"/>
          <w:lang w:val="ru-RU"/>
        </w:rPr>
        <w:t xml:space="preserve">инспекции/испытаний </w:t>
      </w:r>
      <w:r w:rsidRPr="00362C0E">
        <w:rPr>
          <w:rFonts w:ascii="Cambria" w:hAnsi="Cambria"/>
          <w:bCs/>
          <w:sz w:val="24"/>
          <w:szCs w:val="24"/>
          <w:lang w:val="ru-RU"/>
        </w:rPr>
        <w:t>(например</w:t>
      </w:r>
      <w:r>
        <w:rPr>
          <w:rFonts w:ascii="Cambria" w:hAnsi="Cambria"/>
          <w:bCs/>
          <w:sz w:val="24"/>
          <w:szCs w:val="24"/>
          <w:lang w:val="ru-RU"/>
        </w:rPr>
        <w:t>, прочность бетона</w:t>
      </w:r>
      <w:r w:rsidRPr="00362C0E">
        <w:rPr>
          <w:rFonts w:ascii="Cambria" w:hAnsi="Cambria"/>
          <w:bCs/>
          <w:sz w:val="24"/>
          <w:szCs w:val="24"/>
          <w:lang w:val="ru-RU"/>
        </w:rPr>
        <w:t>);</w:t>
      </w:r>
    </w:p>
    <w:p w:rsidR="0027400E" w:rsidRPr="00362C0E" w:rsidRDefault="0027400E" w:rsidP="001779E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1134" w:hanging="425"/>
        <w:rPr>
          <w:rFonts w:ascii="Cambria" w:hAnsi="Cambria"/>
          <w:bCs/>
          <w:sz w:val="24"/>
          <w:szCs w:val="24"/>
          <w:lang w:val="ru-RU"/>
        </w:rPr>
      </w:pPr>
      <w:r w:rsidRPr="00362C0E">
        <w:rPr>
          <w:rFonts w:ascii="Cambria" w:hAnsi="Cambria"/>
          <w:bCs/>
          <w:sz w:val="24"/>
          <w:szCs w:val="24"/>
          <w:lang w:val="ru-RU"/>
        </w:rPr>
        <w:t>документ</w:t>
      </w:r>
      <w:r>
        <w:rPr>
          <w:rFonts w:ascii="Cambria" w:hAnsi="Cambria"/>
          <w:bCs/>
          <w:sz w:val="24"/>
          <w:szCs w:val="24"/>
          <w:lang w:val="ru-RU"/>
        </w:rPr>
        <w:t xml:space="preserve">, </w:t>
      </w:r>
      <w:r w:rsidRPr="00362C0E">
        <w:rPr>
          <w:rFonts w:ascii="Cambria" w:hAnsi="Cambria"/>
          <w:bCs/>
          <w:sz w:val="24"/>
          <w:szCs w:val="24"/>
          <w:lang w:val="ru-RU"/>
        </w:rPr>
        <w:t>предусматрива</w:t>
      </w:r>
      <w:r>
        <w:rPr>
          <w:rFonts w:ascii="Cambria" w:hAnsi="Cambria"/>
          <w:bCs/>
          <w:sz w:val="24"/>
          <w:szCs w:val="24"/>
          <w:lang w:val="ru-RU"/>
        </w:rPr>
        <w:t xml:space="preserve">ющий </w:t>
      </w:r>
      <w:r w:rsidRPr="00362C0E">
        <w:rPr>
          <w:rFonts w:ascii="Cambria" w:hAnsi="Cambria"/>
          <w:bCs/>
          <w:sz w:val="24"/>
          <w:szCs w:val="24"/>
          <w:lang w:val="ru-RU"/>
        </w:rPr>
        <w:t>контрол</w:t>
      </w:r>
      <w:r>
        <w:rPr>
          <w:rFonts w:ascii="Cambria" w:hAnsi="Cambria"/>
          <w:bCs/>
          <w:sz w:val="24"/>
          <w:szCs w:val="24"/>
          <w:lang w:val="ru-RU"/>
        </w:rPr>
        <w:t xml:space="preserve">ь </w:t>
      </w:r>
      <w:r w:rsidRPr="00362C0E">
        <w:rPr>
          <w:rFonts w:ascii="Cambria" w:hAnsi="Cambria"/>
          <w:bCs/>
          <w:snapToGrid w:val="0"/>
          <w:sz w:val="24"/>
          <w:szCs w:val="24"/>
          <w:lang w:val="ru-RU"/>
        </w:rPr>
        <w:t>данн</w:t>
      </w:r>
      <w:r>
        <w:rPr>
          <w:rFonts w:ascii="Cambria" w:hAnsi="Cambria"/>
          <w:bCs/>
          <w:sz w:val="24"/>
          <w:szCs w:val="24"/>
          <w:lang w:val="ru-RU"/>
        </w:rPr>
        <w:t xml:space="preserve">ой </w:t>
      </w:r>
      <w:r w:rsidRPr="00362C0E">
        <w:rPr>
          <w:rFonts w:ascii="Cambria" w:hAnsi="Cambria"/>
          <w:bCs/>
          <w:sz w:val="24"/>
          <w:szCs w:val="24"/>
          <w:lang w:val="ru-RU"/>
        </w:rPr>
        <w:t>позици</w:t>
      </w:r>
      <w:r>
        <w:rPr>
          <w:rFonts w:ascii="Cambria" w:hAnsi="Cambria"/>
          <w:bCs/>
          <w:sz w:val="24"/>
          <w:szCs w:val="24"/>
          <w:lang w:val="ru-RU"/>
        </w:rPr>
        <w:t>и</w:t>
      </w:r>
      <w:r w:rsidRPr="00362C0E">
        <w:rPr>
          <w:rFonts w:ascii="Cambria" w:hAnsi="Cambria"/>
          <w:bCs/>
          <w:sz w:val="24"/>
          <w:szCs w:val="24"/>
          <w:lang w:val="ru-RU"/>
        </w:rPr>
        <w:t xml:space="preserve"> (обычно –</w:t>
      </w:r>
      <w:r>
        <w:rPr>
          <w:rFonts w:ascii="Cambria" w:hAnsi="Cambria"/>
          <w:bCs/>
          <w:sz w:val="24"/>
          <w:szCs w:val="24"/>
          <w:lang w:val="ru-RU"/>
        </w:rPr>
        <w:t xml:space="preserve"> </w:t>
      </w:r>
      <w:r w:rsidRPr="00362C0E">
        <w:rPr>
          <w:rFonts w:ascii="Cambria" w:hAnsi="Cambria"/>
          <w:bCs/>
          <w:sz w:val="24"/>
          <w:szCs w:val="24"/>
          <w:lang w:val="ru-RU"/>
        </w:rPr>
        <w:t>контракт</w:t>
      </w:r>
      <w:r>
        <w:rPr>
          <w:rFonts w:ascii="Cambria" w:hAnsi="Cambria"/>
          <w:bCs/>
          <w:sz w:val="24"/>
          <w:szCs w:val="24"/>
          <w:lang w:val="ru-RU"/>
        </w:rPr>
        <w:t xml:space="preserve"> </w:t>
      </w:r>
      <w:r w:rsidRPr="00362C0E">
        <w:rPr>
          <w:rFonts w:ascii="Cambria" w:hAnsi="Cambria"/>
          <w:bCs/>
          <w:sz w:val="24"/>
          <w:szCs w:val="24"/>
          <w:lang w:val="ru-RU"/>
        </w:rPr>
        <w:t xml:space="preserve">или </w:t>
      </w:r>
      <w:r>
        <w:rPr>
          <w:rFonts w:ascii="Cambria" w:hAnsi="Cambria"/>
          <w:bCs/>
          <w:sz w:val="24"/>
          <w:szCs w:val="24"/>
          <w:lang w:val="ru-RU"/>
        </w:rPr>
        <w:t>иной аналогичный</w:t>
      </w:r>
      <w:r w:rsidRPr="00362C0E">
        <w:rPr>
          <w:rFonts w:ascii="Cambria" w:hAnsi="Cambria"/>
          <w:bCs/>
          <w:sz w:val="24"/>
          <w:szCs w:val="24"/>
          <w:lang w:val="ru-RU"/>
        </w:rPr>
        <w:t xml:space="preserve"> документ</w:t>
      </w:r>
      <w:r>
        <w:rPr>
          <w:rFonts w:ascii="Cambria" w:hAnsi="Cambria"/>
          <w:bCs/>
          <w:sz w:val="24"/>
          <w:szCs w:val="24"/>
          <w:lang w:val="ru-RU"/>
        </w:rPr>
        <w:t xml:space="preserve"> или спецификация качества</w:t>
      </w:r>
      <w:r w:rsidRPr="00362C0E">
        <w:rPr>
          <w:rFonts w:ascii="Cambria" w:hAnsi="Cambria"/>
          <w:bCs/>
          <w:sz w:val="24"/>
          <w:szCs w:val="24"/>
          <w:lang w:val="ru-RU"/>
        </w:rPr>
        <w:t>);</w:t>
      </w:r>
    </w:p>
    <w:p w:rsidR="0027400E" w:rsidRPr="00FF4BED" w:rsidRDefault="0027400E" w:rsidP="001779E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1134" w:hanging="425"/>
        <w:rPr>
          <w:rFonts w:ascii="Cambria" w:hAnsi="Cambria"/>
          <w:bCs/>
          <w:sz w:val="24"/>
          <w:szCs w:val="24"/>
          <w:lang w:val="ru-RU"/>
        </w:rPr>
      </w:pPr>
      <w:r w:rsidRPr="00FF4BED">
        <w:rPr>
          <w:rFonts w:ascii="Cambria" w:hAnsi="Cambria"/>
          <w:bCs/>
          <w:sz w:val="24"/>
          <w:szCs w:val="24"/>
          <w:lang w:val="ru-RU"/>
        </w:rPr>
        <w:t>документ</w:t>
      </w:r>
      <w:r>
        <w:rPr>
          <w:rFonts w:ascii="Cambria" w:hAnsi="Cambria"/>
          <w:bCs/>
          <w:sz w:val="24"/>
          <w:szCs w:val="24"/>
          <w:lang w:val="ru-RU"/>
        </w:rPr>
        <w:t xml:space="preserve">, </w:t>
      </w:r>
      <w:r w:rsidRPr="00FF4BED">
        <w:rPr>
          <w:rFonts w:ascii="Cambria" w:hAnsi="Cambria"/>
          <w:bCs/>
          <w:sz w:val="24"/>
          <w:szCs w:val="24"/>
          <w:lang w:val="ru-RU"/>
        </w:rPr>
        <w:t>предусматрива</w:t>
      </w:r>
      <w:r>
        <w:rPr>
          <w:rFonts w:ascii="Cambria" w:hAnsi="Cambria"/>
          <w:bCs/>
          <w:sz w:val="24"/>
          <w:szCs w:val="24"/>
          <w:lang w:val="ru-RU"/>
        </w:rPr>
        <w:t>ющий порядок проведения инспекции</w:t>
      </w:r>
      <w:r w:rsidRPr="00FF4BED">
        <w:rPr>
          <w:rFonts w:ascii="Cambria" w:hAnsi="Cambria"/>
          <w:bCs/>
          <w:sz w:val="24"/>
          <w:szCs w:val="24"/>
          <w:lang w:val="ru-RU"/>
        </w:rPr>
        <w:t>/</w:t>
      </w:r>
      <w:r>
        <w:rPr>
          <w:rFonts w:ascii="Cambria" w:hAnsi="Cambria"/>
          <w:bCs/>
          <w:sz w:val="24"/>
          <w:szCs w:val="24"/>
          <w:lang w:val="ru-RU"/>
        </w:rPr>
        <w:t>испытаний</w:t>
      </w:r>
      <w:r w:rsidRPr="00FF4BED">
        <w:rPr>
          <w:rFonts w:ascii="Cambria" w:hAnsi="Cambria"/>
          <w:bCs/>
          <w:sz w:val="24"/>
          <w:szCs w:val="24"/>
          <w:lang w:val="ru-RU"/>
        </w:rPr>
        <w:t xml:space="preserve"> (обычно –</w:t>
      </w:r>
      <w:r>
        <w:rPr>
          <w:rFonts w:ascii="Cambria" w:hAnsi="Cambria"/>
          <w:bCs/>
          <w:sz w:val="24"/>
          <w:szCs w:val="24"/>
          <w:lang w:val="ru-RU"/>
        </w:rPr>
        <w:t xml:space="preserve"> </w:t>
      </w:r>
      <w:r w:rsidRPr="00FF4BED">
        <w:rPr>
          <w:rFonts w:ascii="Cambria" w:hAnsi="Cambria"/>
          <w:bCs/>
          <w:sz w:val="24"/>
          <w:szCs w:val="24"/>
          <w:lang w:val="ru-RU"/>
        </w:rPr>
        <w:t xml:space="preserve">стандарт или </w:t>
      </w:r>
      <w:r>
        <w:rPr>
          <w:rFonts w:ascii="Cambria" w:hAnsi="Cambria"/>
          <w:bCs/>
          <w:sz w:val="24"/>
          <w:szCs w:val="24"/>
          <w:lang w:val="ru-RU"/>
        </w:rPr>
        <w:t xml:space="preserve">норма </w:t>
      </w:r>
      <w:r w:rsidRPr="00FF4BED">
        <w:rPr>
          <w:rFonts w:ascii="Cambria" w:hAnsi="Cambria"/>
          <w:bCs/>
          <w:sz w:val="24"/>
          <w:szCs w:val="24"/>
          <w:lang w:val="ru-RU"/>
        </w:rPr>
        <w:t>законодательств</w:t>
      </w:r>
      <w:r>
        <w:rPr>
          <w:rFonts w:ascii="Cambria" w:hAnsi="Cambria"/>
          <w:bCs/>
          <w:sz w:val="24"/>
          <w:szCs w:val="24"/>
          <w:lang w:val="ru-RU"/>
        </w:rPr>
        <w:t>а</w:t>
      </w:r>
      <w:r w:rsidRPr="00FF4BED">
        <w:rPr>
          <w:rFonts w:ascii="Cambria" w:hAnsi="Cambria"/>
          <w:bCs/>
          <w:sz w:val="24"/>
          <w:szCs w:val="24"/>
          <w:lang w:val="ru-RU"/>
        </w:rPr>
        <w:t>);</w:t>
      </w:r>
    </w:p>
    <w:p w:rsidR="0027400E" w:rsidRPr="00FF4BED" w:rsidRDefault="0027400E" w:rsidP="001779E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1134" w:hanging="425"/>
        <w:rPr>
          <w:rFonts w:ascii="Cambria" w:hAnsi="Cambria"/>
          <w:bCs/>
          <w:sz w:val="24"/>
          <w:szCs w:val="24"/>
          <w:lang w:val="ru-RU"/>
        </w:rPr>
      </w:pPr>
      <w:r>
        <w:rPr>
          <w:rFonts w:ascii="Cambria" w:hAnsi="Cambria"/>
          <w:bCs/>
          <w:sz w:val="24"/>
          <w:szCs w:val="24"/>
          <w:lang w:val="ru-RU"/>
        </w:rPr>
        <w:t>тип</w:t>
      </w:r>
      <w:r w:rsidRPr="00FF4BED">
        <w:rPr>
          <w:rFonts w:ascii="Cambria" w:hAnsi="Cambria"/>
          <w:bCs/>
          <w:sz w:val="24"/>
          <w:szCs w:val="24"/>
          <w:lang w:val="ru-RU"/>
        </w:rPr>
        <w:t xml:space="preserve"> инспек</w:t>
      </w:r>
      <w:r>
        <w:rPr>
          <w:rFonts w:ascii="Cambria" w:hAnsi="Cambria"/>
          <w:bCs/>
          <w:sz w:val="24"/>
          <w:szCs w:val="24"/>
          <w:lang w:val="ru-RU"/>
        </w:rPr>
        <w:t xml:space="preserve">ции </w:t>
      </w:r>
      <w:r w:rsidRPr="00FF4BED">
        <w:rPr>
          <w:rFonts w:ascii="Cambria" w:hAnsi="Cambria"/>
          <w:bCs/>
          <w:sz w:val="24"/>
          <w:szCs w:val="24"/>
          <w:lang w:val="ru-RU"/>
        </w:rPr>
        <w:t>(</w:t>
      </w:r>
      <w:r>
        <w:rPr>
          <w:rFonts w:ascii="Cambria" w:hAnsi="Cambria"/>
          <w:bCs/>
          <w:sz w:val="24"/>
          <w:szCs w:val="24"/>
          <w:lang w:val="ru-RU"/>
        </w:rPr>
        <w:t>визуальный осмотр</w:t>
      </w:r>
      <w:r w:rsidRPr="00FF4BED">
        <w:rPr>
          <w:rFonts w:ascii="Cambria" w:hAnsi="Cambria"/>
          <w:bCs/>
          <w:sz w:val="24"/>
          <w:szCs w:val="24"/>
          <w:lang w:val="ru-RU"/>
        </w:rPr>
        <w:t>, документ</w:t>
      </w:r>
      <w:r>
        <w:rPr>
          <w:rFonts w:ascii="Cambria" w:hAnsi="Cambria"/>
          <w:bCs/>
          <w:sz w:val="24"/>
          <w:szCs w:val="24"/>
          <w:lang w:val="ru-RU"/>
        </w:rPr>
        <w:t xml:space="preserve">альное </w:t>
      </w:r>
      <w:r w:rsidRPr="00FF4BED">
        <w:rPr>
          <w:rFonts w:ascii="Cambria" w:hAnsi="Cambria"/>
          <w:bCs/>
          <w:sz w:val="24"/>
          <w:szCs w:val="24"/>
          <w:lang w:val="ru-RU"/>
        </w:rPr>
        <w:t>подтвержд</w:t>
      </w:r>
      <w:r>
        <w:rPr>
          <w:rFonts w:ascii="Cambria" w:hAnsi="Cambria"/>
          <w:bCs/>
          <w:sz w:val="24"/>
          <w:szCs w:val="24"/>
          <w:lang w:val="ru-RU"/>
        </w:rPr>
        <w:t xml:space="preserve">ение </w:t>
      </w:r>
      <w:r w:rsidRPr="00FF4BED">
        <w:rPr>
          <w:rFonts w:ascii="Cambria" w:hAnsi="Cambria"/>
          <w:bCs/>
          <w:sz w:val="24"/>
          <w:szCs w:val="24"/>
          <w:lang w:val="ru-RU"/>
        </w:rPr>
        <w:t>и т.</w:t>
      </w:r>
      <w:r>
        <w:rPr>
          <w:rFonts w:ascii="Cambria" w:hAnsi="Cambria"/>
          <w:bCs/>
          <w:sz w:val="24"/>
          <w:szCs w:val="24"/>
        </w:rPr>
        <w:t> </w:t>
      </w:r>
      <w:r w:rsidRPr="00FF4BED">
        <w:rPr>
          <w:rFonts w:ascii="Cambria" w:hAnsi="Cambria"/>
          <w:bCs/>
          <w:sz w:val="24"/>
          <w:szCs w:val="24"/>
          <w:lang w:val="ru-RU"/>
        </w:rPr>
        <w:t>д.);</w:t>
      </w:r>
    </w:p>
    <w:p w:rsidR="0027400E" w:rsidRPr="00FF4BED" w:rsidRDefault="0027400E" w:rsidP="001779E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1134" w:hanging="425"/>
        <w:rPr>
          <w:rFonts w:ascii="Cambria" w:hAnsi="Cambria"/>
          <w:bCs/>
          <w:sz w:val="24"/>
          <w:szCs w:val="24"/>
          <w:lang w:val="ru-RU"/>
        </w:rPr>
      </w:pPr>
      <w:r w:rsidRPr="00FF4BED">
        <w:rPr>
          <w:rFonts w:ascii="Cambria" w:hAnsi="Cambria"/>
          <w:bCs/>
          <w:sz w:val="24"/>
          <w:szCs w:val="24"/>
          <w:lang w:val="ru-RU"/>
        </w:rPr>
        <w:t>периодичност</w:t>
      </w:r>
      <w:r>
        <w:rPr>
          <w:rFonts w:ascii="Cambria" w:hAnsi="Cambria"/>
          <w:bCs/>
          <w:sz w:val="24"/>
          <w:szCs w:val="24"/>
          <w:lang w:val="ru-RU"/>
        </w:rPr>
        <w:t xml:space="preserve">ь проведения </w:t>
      </w:r>
      <w:r w:rsidRPr="00FF4BED">
        <w:rPr>
          <w:rFonts w:ascii="Cambria" w:hAnsi="Cambria"/>
          <w:bCs/>
          <w:sz w:val="24"/>
          <w:szCs w:val="24"/>
          <w:lang w:val="ru-RU"/>
        </w:rPr>
        <w:t>и</w:t>
      </w:r>
      <w:r>
        <w:rPr>
          <w:rFonts w:ascii="Cambria" w:hAnsi="Cambria"/>
          <w:bCs/>
          <w:sz w:val="24"/>
          <w:szCs w:val="24"/>
          <w:lang w:val="ru-RU"/>
        </w:rPr>
        <w:t>спытаний</w:t>
      </w:r>
      <w:r w:rsidRPr="00FF4BED">
        <w:rPr>
          <w:rFonts w:ascii="Cambria" w:hAnsi="Cambria"/>
          <w:bCs/>
          <w:sz w:val="24"/>
          <w:szCs w:val="24"/>
          <w:lang w:val="ru-RU"/>
        </w:rPr>
        <w:t>;</w:t>
      </w:r>
    </w:p>
    <w:p w:rsidR="0027400E" w:rsidRPr="00FF4BED" w:rsidRDefault="0027400E" w:rsidP="001779E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1134" w:hanging="425"/>
        <w:rPr>
          <w:rFonts w:ascii="Cambria" w:hAnsi="Cambria"/>
          <w:bCs/>
          <w:sz w:val="24"/>
          <w:szCs w:val="24"/>
          <w:lang w:val="ru-RU"/>
        </w:rPr>
      </w:pPr>
      <w:r w:rsidRPr="00FF4BED">
        <w:rPr>
          <w:rFonts w:ascii="Cambria" w:hAnsi="Cambria"/>
          <w:bCs/>
          <w:sz w:val="24"/>
          <w:szCs w:val="24"/>
          <w:lang w:val="ru-RU"/>
        </w:rPr>
        <w:t>цел</w:t>
      </w:r>
      <w:r>
        <w:rPr>
          <w:rFonts w:ascii="Cambria" w:hAnsi="Cambria"/>
          <w:bCs/>
          <w:sz w:val="24"/>
          <w:szCs w:val="24"/>
          <w:lang w:val="ru-RU"/>
        </w:rPr>
        <w:t>евые</w:t>
      </w:r>
      <w:r w:rsidRPr="00FF4BED">
        <w:rPr>
          <w:rFonts w:ascii="Cambria" w:hAnsi="Cambria"/>
          <w:bCs/>
          <w:sz w:val="24"/>
          <w:szCs w:val="24"/>
          <w:lang w:val="ru-RU"/>
        </w:rPr>
        <w:t xml:space="preserve"> критерии/параметр</w:t>
      </w:r>
      <w:r>
        <w:rPr>
          <w:rFonts w:ascii="Cambria" w:hAnsi="Cambria"/>
          <w:bCs/>
          <w:sz w:val="24"/>
          <w:szCs w:val="24"/>
          <w:lang w:val="ru-RU"/>
        </w:rPr>
        <w:t>ы</w:t>
      </w:r>
      <w:r w:rsidRPr="00FF4BED">
        <w:rPr>
          <w:rFonts w:ascii="Cambria" w:hAnsi="Cambria"/>
          <w:bCs/>
          <w:sz w:val="24"/>
          <w:szCs w:val="24"/>
          <w:lang w:val="ru-RU"/>
        </w:rPr>
        <w:t xml:space="preserve"> </w:t>
      </w:r>
      <w:r>
        <w:rPr>
          <w:rFonts w:ascii="Cambria" w:hAnsi="Cambria"/>
          <w:bCs/>
          <w:sz w:val="24"/>
          <w:szCs w:val="24"/>
          <w:lang w:val="ru-RU"/>
        </w:rPr>
        <w:t xml:space="preserve">допуска, на основании </w:t>
      </w:r>
      <w:r w:rsidRPr="00FF4BED">
        <w:rPr>
          <w:rFonts w:ascii="Cambria" w:hAnsi="Cambria"/>
          <w:bCs/>
          <w:sz w:val="24"/>
          <w:szCs w:val="24"/>
          <w:lang w:val="ru-RU"/>
        </w:rPr>
        <w:t>котор</w:t>
      </w:r>
      <w:r>
        <w:rPr>
          <w:rFonts w:ascii="Cambria" w:hAnsi="Cambria"/>
          <w:bCs/>
          <w:sz w:val="24"/>
          <w:szCs w:val="24"/>
          <w:lang w:val="ru-RU"/>
        </w:rPr>
        <w:t xml:space="preserve">ых принимается </w:t>
      </w:r>
      <w:r w:rsidRPr="00FF4BED">
        <w:rPr>
          <w:rFonts w:ascii="Cambria" w:hAnsi="Cambria"/>
          <w:bCs/>
          <w:sz w:val="24"/>
          <w:szCs w:val="24"/>
          <w:lang w:val="ru-RU"/>
        </w:rPr>
        <w:t>решени</w:t>
      </w:r>
      <w:r>
        <w:rPr>
          <w:rFonts w:ascii="Cambria" w:hAnsi="Cambria"/>
          <w:bCs/>
          <w:sz w:val="24"/>
          <w:szCs w:val="24"/>
          <w:lang w:val="ru-RU"/>
        </w:rPr>
        <w:t xml:space="preserve">е о том, прошел ли </w:t>
      </w:r>
      <w:r w:rsidRPr="00FF4BED">
        <w:rPr>
          <w:rFonts w:ascii="Cambria" w:hAnsi="Cambria"/>
          <w:bCs/>
          <w:sz w:val="24"/>
          <w:szCs w:val="24"/>
          <w:lang w:val="ru-RU"/>
        </w:rPr>
        <w:t>объе</w:t>
      </w:r>
      <w:r>
        <w:rPr>
          <w:rFonts w:ascii="Cambria" w:hAnsi="Cambria"/>
          <w:bCs/>
          <w:sz w:val="24"/>
          <w:szCs w:val="24"/>
          <w:lang w:val="ru-RU"/>
        </w:rPr>
        <w:t>кт испытания</w:t>
      </w:r>
      <w:r w:rsidRPr="00FF4BED">
        <w:rPr>
          <w:rFonts w:ascii="Cambria" w:hAnsi="Cambria"/>
          <w:bCs/>
          <w:sz w:val="24"/>
          <w:szCs w:val="24"/>
          <w:lang w:val="ru-RU"/>
        </w:rPr>
        <w:t>;</w:t>
      </w:r>
    </w:p>
    <w:p w:rsidR="0027400E" w:rsidRDefault="0027400E" w:rsidP="001779E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1134" w:hanging="425"/>
        <w:rPr>
          <w:rFonts w:ascii="Cambria" w:hAnsi="Cambria"/>
          <w:bCs/>
          <w:sz w:val="24"/>
          <w:szCs w:val="24"/>
          <w:lang w:val="ru-RU"/>
        </w:rPr>
      </w:pPr>
      <w:r>
        <w:rPr>
          <w:rFonts w:ascii="Cambria" w:hAnsi="Cambria"/>
          <w:bCs/>
          <w:sz w:val="24"/>
          <w:szCs w:val="24"/>
          <w:lang w:val="ru-RU"/>
        </w:rPr>
        <w:t>тип</w:t>
      </w:r>
      <w:r w:rsidRPr="00FF4BED">
        <w:rPr>
          <w:rFonts w:ascii="Cambria" w:hAnsi="Cambria"/>
          <w:bCs/>
          <w:sz w:val="24"/>
          <w:szCs w:val="24"/>
          <w:lang w:val="ru-RU"/>
        </w:rPr>
        <w:t xml:space="preserve"> документа, </w:t>
      </w:r>
      <w:r>
        <w:rPr>
          <w:rFonts w:ascii="Cambria" w:hAnsi="Cambria"/>
          <w:bCs/>
          <w:sz w:val="24"/>
          <w:szCs w:val="24"/>
          <w:lang w:val="ru-RU"/>
        </w:rPr>
        <w:t>составляемого</w:t>
      </w:r>
      <w:r w:rsidRPr="00FF4BED">
        <w:rPr>
          <w:rFonts w:ascii="Cambria" w:hAnsi="Cambria"/>
          <w:bCs/>
          <w:sz w:val="24"/>
          <w:szCs w:val="24"/>
          <w:lang w:val="ru-RU"/>
        </w:rPr>
        <w:t xml:space="preserve"> и </w:t>
      </w:r>
      <w:r>
        <w:rPr>
          <w:rFonts w:ascii="Cambria" w:hAnsi="Cambria"/>
          <w:bCs/>
          <w:sz w:val="24"/>
          <w:szCs w:val="24"/>
          <w:lang w:val="ru-RU"/>
        </w:rPr>
        <w:t xml:space="preserve">сохраняемого </w:t>
      </w:r>
      <w:r w:rsidRPr="00FF4BED">
        <w:rPr>
          <w:rFonts w:ascii="Cambria" w:hAnsi="Cambria"/>
          <w:bCs/>
          <w:sz w:val="24"/>
          <w:szCs w:val="24"/>
          <w:lang w:val="ru-RU"/>
        </w:rPr>
        <w:t>в качестве</w:t>
      </w:r>
      <w:r>
        <w:rPr>
          <w:rFonts w:ascii="Cambria" w:hAnsi="Cambria"/>
          <w:bCs/>
          <w:sz w:val="24"/>
          <w:szCs w:val="24"/>
          <w:lang w:val="ru-RU"/>
        </w:rPr>
        <w:t xml:space="preserve"> </w:t>
      </w:r>
      <w:r w:rsidRPr="00FF4BED">
        <w:rPr>
          <w:rFonts w:ascii="Cambria" w:hAnsi="Cambria"/>
          <w:bCs/>
          <w:sz w:val="24"/>
          <w:szCs w:val="24"/>
          <w:lang w:val="ru-RU"/>
        </w:rPr>
        <w:t>подтвержд</w:t>
      </w:r>
      <w:r>
        <w:rPr>
          <w:rFonts w:ascii="Cambria" w:hAnsi="Cambria"/>
          <w:bCs/>
          <w:sz w:val="24"/>
          <w:szCs w:val="24"/>
          <w:lang w:val="ru-RU"/>
        </w:rPr>
        <w:t xml:space="preserve">ения удовлетворительного или удовлетворительного </w:t>
      </w:r>
      <w:r w:rsidRPr="00E4436D">
        <w:rPr>
          <w:rFonts w:ascii="Cambria" w:hAnsi="Cambria"/>
          <w:bCs/>
          <w:sz w:val="24"/>
          <w:szCs w:val="24"/>
          <w:lang w:val="ru-RU"/>
        </w:rPr>
        <w:t>результат</w:t>
      </w:r>
      <w:r>
        <w:rPr>
          <w:rFonts w:ascii="Cambria" w:hAnsi="Cambria"/>
          <w:bCs/>
          <w:sz w:val="24"/>
          <w:szCs w:val="24"/>
          <w:lang w:val="ru-RU"/>
        </w:rPr>
        <w:t>а испытаний</w:t>
      </w:r>
      <w:r w:rsidRPr="00FF4BED">
        <w:rPr>
          <w:rFonts w:ascii="Cambria" w:hAnsi="Cambria"/>
          <w:bCs/>
          <w:sz w:val="24"/>
          <w:szCs w:val="24"/>
          <w:lang w:val="ru-RU"/>
        </w:rPr>
        <w:t xml:space="preserve"> (обычно –</w:t>
      </w:r>
      <w:r>
        <w:rPr>
          <w:rFonts w:ascii="Cambria" w:hAnsi="Cambria"/>
          <w:bCs/>
          <w:sz w:val="24"/>
          <w:szCs w:val="24"/>
          <w:lang w:val="ru-RU"/>
        </w:rPr>
        <w:t xml:space="preserve"> </w:t>
      </w:r>
      <w:r w:rsidRPr="00FF4BED">
        <w:rPr>
          <w:rFonts w:ascii="Cambria" w:hAnsi="Cambria"/>
          <w:bCs/>
          <w:sz w:val="24"/>
          <w:szCs w:val="24"/>
          <w:lang w:val="ru-RU"/>
        </w:rPr>
        <w:t xml:space="preserve">форма </w:t>
      </w:r>
      <w:r>
        <w:rPr>
          <w:rFonts w:ascii="Cambria" w:hAnsi="Cambria"/>
          <w:bCs/>
          <w:sz w:val="24"/>
          <w:szCs w:val="24"/>
          <w:lang w:val="ru-RU"/>
        </w:rPr>
        <w:t>приемки</w:t>
      </w:r>
      <w:r w:rsidRPr="00FF4BED">
        <w:rPr>
          <w:rFonts w:ascii="Cambria" w:hAnsi="Cambria"/>
          <w:bCs/>
          <w:sz w:val="24"/>
          <w:szCs w:val="24"/>
          <w:lang w:val="ru-RU"/>
        </w:rPr>
        <w:t xml:space="preserve">, </w:t>
      </w:r>
      <w:r>
        <w:rPr>
          <w:rFonts w:ascii="Cambria" w:hAnsi="Cambria"/>
          <w:bCs/>
          <w:sz w:val="24"/>
          <w:szCs w:val="24"/>
          <w:lang w:val="ru-RU"/>
        </w:rPr>
        <w:t xml:space="preserve">распечатка </w:t>
      </w:r>
      <w:r w:rsidRPr="00FF4BED">
        <w:rPr>
          <w:rFonts w:ascii="Cambria" w:hAnsi="Cambria"/>
          <w:bCs/>
          <w:sz w:val="24"/>
          <w:szCs w:val="24"/>
          <w:lang w:val="ru-RU"/>
        </w:rPr>
        <w:t>тест</w:t>
      </w:r>
      <w:r>
        <w:rPr>
          <w:rFonts w:ascii="Cambria" w:hAnsi="Cambria"/>
          <w:bCs/>
          <w:sz w:val="24"/>
          <w:szCs w:val="24"/>
          <w:lang w:val="ru-RU"/>
        </w:rPr>
        <w:t xml:space="preserve">ового </w:t>
      </w:r>
      <w:r w:rsidRPr="00FF4BED">
        <w:rPr>
          <w:rFonts w:ascii="Cambria" w:hAnsi="Cambria"/>
          <w:bCs/>
          <w:sz w:val="24"/>
          <w:szCs w:val="24"/>
          <w:lang w:val="ru-RU"/>
        </w:rPr>
        <w:t>устройств</w:t>
      </w:r>
      <w:r>
        <w:rPr>
          <w:rFonts w:ascii="Cambria" w:hAnsi="Cambria"/>
          <w:bCs/>
          <w:sz w:val="24"/>
          <w:szCs w:val="24"/>
          <w:lang w:val="ru-RU"/>
        </w:rPr>
        <w:t>а</w:t>
      </w:r>
      <w:r w:rsidRPr="00FF4BED">
        <w:rPr>
          <w:rFonts w:ascii="Cambria" w:hAnsi="Cambria"/>
          <w:bCs/>
          <w:sz w:val="24"/>
          <w:szCs w:val="24"/>
          <w:lang w:val="ru-RU"/>
        </w:rPr>
        <w:t xml:space="preserve">, </w:t>
      </w:r>
      <w:r>
        <w:rPr>
          <w:rFonts w:ascii="Cambria" w:hAnsi="Cambria"/>
          <w:bCs/>
          <w:sz w:val="24"/>
          <w:szCs w:val="24"/>
          <w:lang w:val="ru-RU"/>
        </w:rPr>
        <w:t xml:space="preserve">фотография </w:t>
      </w:r>
      <w:r w:rsidRPr="00FF4BED">
        <w:rPr>
          <w:rFonts w:ascii="Cambria" w:hAnsi="Cambria"/>
          <w:bCs/>
          <w:sz w:val="24"/>
          <w:szCs w:val="24"/>
          <w:lang w:val="ru-RU"/>
        </w:rPr>
        <w:t>и т.</w:t>
      </w:r>
      <w:r>
        <w:rPr>
          <w:rFonts w:ascii="Cambria" w:hAnsi="Cambria"/>
          <w:bCs/>
          <w:sz w:val="24"/>
          <w:szCs w:val="24"/>
        </w:rPr>
        <w:t> </w:t>
      </w:r>
      <w:r w:rsidRPr="00FF4BED">
        <w:rPr>
          <w:rFonts w:ascii="Cambria" w:hAnsi="Cambria"/>
          <w:bCs/>
          <w:sz w:val="24"/>
          <w:szCs w:val="24"/>
          <w:lang w:val="ru-RU"/>
        </w:rPr>
        <w:t>д.);</w:t>
      </w:r>
    </w:p>
    <w:p w:rsidR="0027400E" w:rsidRDefault="0027400E" w:rsidP="00BE5C1B">
      <w:pPr>
        <w:pStyle w:val="ListParagraph"/>
        <w:autoSpaceDE w:val="0"/>
        <w:autoSpaceDN w:val="0"/>
        <w:adjustRightInd w:val="0"/>
        <w:spacing w:line="360" w:lineRule="auto"/>
        <w:ind w:left="709"/>
        <w:rPr>
          <w:rFonts w:ascii="Cambria" w:hAnsi="Cambria"/>
          <w:bCs/>
          <w:sz w:val="24"/>
          <w:szCs w:val="24"/>
          <w:lang w:val="ru-RU"/>
        </w:rPr>
        <w:sectPr w:rsidR="0027400E" w:rsidSect="00EB7A9D">
          <w:footerReference w:type="first" r:id="rId75"/>
          <w:pgSz w:w="11907" w:h="16839" w:code="9"/>
          <w:pgMar w:top="567" w:right="1440" w:bottom="1418" w:left="1559" w:header="510" w:footer="851" w:gutter="0"/>
          <w:cols w:space="720"/>
          <w:titlePg/>
          <w:docGrid w:linePitch="360"/>
        </w:sectPr>
      </w:pPr>
    </w:p>
    <w:p w:rsidR="0027400E" w:rsidRPr="00FF4BED" w:rsidRDefault="0027400E" w:rsidP="00BE5C1B">
      <w:pPr>
        <w:pStyle w:val="ListParagraph"/>
        <w:autoSpaceDE w:val="0"/>
        <w:autoSpaceDN w:val="0"/>
        <w:adjustRightInd w:val="0"/>
        <w:spacing w:line="360" w:lineRule="auto"/>
        <w:ind w:left="709"/>
        <w:rPr>
          <w:rFonts w:ascii="Cambria" w:hAnsi="Cambria"/>
          <w:bCs/>
          <w:sz w:val="24"/>
          <w:szCs w:val="24"/>
          <w:lang w:val="ru-RU"/>
        </w:rPr>
      </w:pPr>
    </w:p>
    <w:p w:rsidR="0027400E" w:rsidRPr="00FF4BED" w:rsidRDefault="0027400E" w:rsidP="001779E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1134" w:hanging="425"/>
        <w:rPr>
          <w:rFonts w:ascii="Cambria" w:hAnsi="Cambria"/>
          <w:bCs/>
          <w:sz w:val="24"/>
          <w:szCs w:val="24"/>
          <w:lang w:val="ru-RU"/>
        </w:rPr>
      </w:pPr>
      <w:r w:rsidRPr="00FF4BED">
        <w:rPr>
          <w:rFonts w:ascii="Cambria" w:hAnsi="Cambria"/>
          <w:bCs/>
          <w:sz w:val="24"/>
          <w:szCs w:val="24"/>
          <w:lang w:val="ru-RU"/>
        </w:rPr>
        <w:t>информаци</w:t>
      </w:r>
      <w:r>
        <w:rPr>
          <w:rFonts w:ascii="Cambria" w:hAnsi="Cambria"/>
          <w:bCs/>
          <w:sz w:val="24"/>
          <w:szCs w:val="24"/>
          <w:lang w:val="ru-RU"/>
        </w:rPr>
        <w:t xml:space="preserve">я о том, </w:t>
      </w:r>
      <w:r w:rsidRPr="00FF4BED">
        <w:rPr>
          <w:rFonts w:ascii="Cambria" w:hAnsi="Cambria"/>
          <w:bCs/>
          <w:sz w:val="24"/>
          <w:szCs w:val="24"/>
          <w:lang w:val="ru-RU"/>
        </w:rPr>
        <w:t>долж</w:t>
      </w:r>
      <w:r>
        <w:rPr>
          <w:rFonts w:ascii="Cambria" w:hAnsi="Cambria"/>
          <w:bCs/>
          <w:sz w:val="24"/>
          <w:szCs w:val="24"/>
          <w:lang w:val="ru-RU"/>
        </w:rPr>
        <w:t xml:space="preserve">ен ли такой </w:t>
      </w:r>
      <w:r w:rsidRPr="00FF4BED">
        <w:rPr>
          <w:rFonts w:ascii="Cambria" w:hAnsi="Cambria"/>
          <w:bCs/>
          <w:sz w:val="24"/>
          <w:szCs w:val="24"/>
          <w:lang w:val="ru-RU"/>
        </w:rPr>
        <w:t>документ</w:t>
      </w:r>
      <w:r>
        <w:rPr>
          <w:rFonts w:ascii="Cambria" w:hAnsi="Cambria"/>
          <w:bCs/>
          <w:sz w:val="24"/>
          <w:szCs w:val="24"/>
          <w:lang w:val="ru-RU"/>
        </w:rPr>
        <w:t xml:space="preserve"> быть включен в состав проектных</w:t>
      </w:r>
      <w:r w:rsidRPr="00FF4BED">
        <w:rPr>
          <w:rFonts w:ascii="Cambria" w:hAnsi="Cambria"/>
          <w:bCs/>
          <w:sz w:val="24"/>
          <w:szCs w:val="24"/>
          <w:lang w:val="ru-RU"/>
        </w:rPr>
        <w:t xml:space="preserve"> результат</w:t>
      </w:r>
      <w:r>
        <w:rPr>
          <w:rFonts w:ascii="Cambria" w:hAnsi="Cambria"/>
          <w:bCs/>
          <w:sz w:val="24"/>
          <w:szCs w:val="24"/>
          <w:lang w:val="ru-RU"/>
        </w:rPr>
        <w:t>ов</w:t>
      </w:r>
      <w:r w:rsidRPr="00FF4BED">
        <w:rPr>
          <w:rFonts w:ascii="Cambria" w:hAnsi="Cambria"/>
          <w:bCs/>
          <w:sz w:val="24"/>
          <w:szCs w:val="24"/>
          <w:lang w:val="ru-RU"/>
        </w:rPr>
        <w:t xml:space="preserve">, </w:t>
      </w:r>
      <w:r>
        <w:rPr>
          <w:rFonts w:ascii="Cambria" w:hAnsi="Cambria"/>
          <w:bCs/>
          <w:sz w:val="24"/>
          <w:szCs w:val="24"/>
          <w:lang w:val="ru-RU"/>
        </w:rPr>
        <w:t xml:space="preserve">то есть </w:t>
      </w:r>
      <w:r w:rsidRPr="00FF4BED">
        <w:rPr>
          <w:rFonts w:ascii="Cambria" w:hAnsi="Cambria"/>
          <w:bCs/>
          <w:sz w:val="24"/>
          <w:szCs w:val="24"/>
          <w:lang w:val="ru-RU"/>
        </w:rPr>
        <w:t>долж</w:t>
      </w:r>
      <w:r>
        <w:rPr>
          <w:rFonts w:ascii="Cambria" w:hAnsi="Cambria"/>
          <w:bCs/>
          <w:sz w:val="24"/>
          <w:szCs w:val="24"/>
          <w:lang w:val="ru-RU"/>
        </w:rPr>
        <w:t xml:space="preserve">ен ли он быть сохранен и передан </w:t>
      </w:r>
      <w:r w:rsidRPr="00FF4BED">
        <w:rPr>
          <w:rFonts w:ascii="Cambria" w:hAnsi="Cambria"/>
          <w:bCs/>
          <w:sz w:val="24"/>
          <w:szCs w:val="24"/>
          <w:lang w:val="ru-RU"/>
        </w:rPr>
        <w:t>клиент</w:t>
      </w:r>
      <w:r>
        <w:rPr>
          <w:rFonts w:ascii="Cambria" w:hAnsi="Cambria"/>
          <w:bCs/>
          <w:sz w:val="24"/>
          <w:szCs w:val="24"/>
          <w:lang w:val="ru-RU"/>
        </w:rPr>
        <w:t xml:space="preserve">у по завершении </w:t>
      </w:r>
      <w:r w:rsidRPr="00FF4BED">
        <w:rPr>
          <w:rFonts w:ascii="Cambria" w:hAnsi="Cambria"/>
          <w:bCs/>
          <w:sz w:val="24"/>
          <w:szCs w:val="24"/>
          <w:lang w:val="ru-RU"/>
        </w:rPr>
        <w:t>проекта</w:t>
      </w:r>
      <w:r>
        <w:rPr>
          <w:rFonts w:ascii="Cambria" w:hAnsi="Cambria"/>
          <w:bCs/>
          <w:sz w:val="24"/>
          <w:szCs w:val="24"/>
          <w:lang w:val="ru-RU"/>
        </w:rPr>
        <w:t>,</w:t>
      </w:r>
      <w:r w:rsidRPr="00FF4BED">
        <w:rPr>
          <w:rFonts w:ascii="Cambria" w:hAnsi="Cambria"/>
          <w:bCs/>
          <w:sz w:val="24"/>
          <w:szCs w:val="24"/>
          <w:lang w:val="ru-RU"/>
        </w:rPr>
        <w:t xml:space="preserve"> и</w:t>
      </w:r>
    </w:p>
    <w:p w:rsidR="0027400E" w:rsidRPr="00072FE1" w:rsidRDefault="0027400E" w:rsidP="001779E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1134" w:hanging="425"/>
        <w:rPr>
          <w:rFonts w:ascii="Cambria" w:hAnsi="Cambria"/>
          <w:bCs/>
          <w:sz w:val="24"/>
          <w:szCs w:val="24"/>
          <w:lang w:val="ru-RU"/>
        </w:rPr>
      </w:pPr>
      <w:r w:rsidRPr="00FF4BED">
        <w:rPr>
          <w:rFonts w:ascii="Cambria" w:hAnsi="Cambria"/>
          <w:bCs/>
          <w:sz w:val="24"/>
          <w:szCs w:val="24"/>
          <w:lang w:val="ru-RU"/>
        </w:rPr>
        <w:t>задач</w:t>
      </w:r>
      <w:r>
        <w:rPr>
          <w:rFonts w:ascii="Cambria" w:hAnsi="Cambria"/>
          <w:bCs/>
          <w:sz w:val="24"/>
          <w:szCs w:val="24"/>
          <w:lang w:val="ru-RU"/>
        </w:rPr>
        <w:t xml:space="preserve">и всех </w:t>
      </w:r>
      <w:r w:rsidRPr="00FF4BED">
        <w:rPr>
          <w:rFonts w:ascii="Cambria" w:hAnsi="Cambria"/>
          <w:bCs/>
          <w:sz w:val="24"/>
          <w:szCs w:val="24"/>
          <w:lang w:val="ru-RU"/>
        </w:rPr>
        <w:t>сторон</w:t>
      </w:r>
      <w:r>
        <w:rPr>
          <w:rFonts w:ascii="Cambria" w:hAnsi="Cambria"/>
          <w:bCs/>
          <w:sz w:val="24"/>
          <w:szCs w:val="24"/>
          <w:lang w:val="ru-RU"/>
        </w:rPr>
        <w:t xml:space="preserve"> </w:t>
      </w:r>
      <w:r w:rsidRPr="00B62FF4">
        <w:rPr>
          <w:rFonts w:ascii="Cambria" w:hAnsi="Cambria"/>
          <w:bCs/>
          <w:sz w:val="24"/>
          <w:szCs w:val="24"/>
          <w:lang w:val="ru-RU"/>
        </w:rPr>
        <w:t>(подрядчик</w:t>
      </w:r>
      <w:r>
        <w:rPr>
          <w:rFonts w:ascii="Cambria" w:hAnsi="Cambria"/>
          <w:bCs/>
          <w:sz w:val="24"/>
          <w:szCs w:val="24"/>
          <w:lang w:val="ru-RU"/>
        </w:rPr>
        <w:t>а</w:t>
      </w:r>
      <w:r w:rsidRPr="00B62FF4">
        <w:rPr>
          <w:rFonts w:ascii="Cambria" w:hAnsi="Cambria"/>
          <w:bCs/>
          <w:sz w:val="24"/>
          <w:szCs w:val="24"/>
          <w:lang w:val="ru-RU"/>
        </w:rPr>
        <w:t xml:space="preserve">, </w:t>
      </w:r>
      <w:r>
        <w:rPr>
          <w:rFonts w:ascii="Cambria" w:hAnsi="Cambria"/>
          <w:bCs/>
          <w:sz w:val="24"/>
          <w:szCs w:val="24"/>
          <w:lang w:val="ru-RU"/>
        </w:rPr>
        <w:t xml:space="preserve">инженера службы </w:t>
      </w:r>
      <w:r w:rsidRPr="00FF4BED">
        <w:rPr>
          <w:rFonts w:ascii="Cambria" w:hAnsi="Cambria"/>
          <w:bCs/>
          <w:sz w:val="24"/>
          <w:szCs w:val="24"/>
          <w:lang w:val="ru-RU"/>
        </w:rPr>
        <w:t>контрол</w:t>
      </w:r>
      <w:r>
        <w:rPr>
          <w:rFonts w:ascii="Cambria" w:hAnsi="Cambria"/>
          <w:bCs/>
          <w:sz w:val="24"/>
          <w:szCs w:val="24"/>
          <w:lang w:val="ru-RU"/>
        </w:rPr>
        <w:t>я качества</w:t>
      </w:r>
      <w:r w:rsidRPr="00B62FF4">
        <w:rPr>
          <w:rFonts w:ascii="Cambria" w:hAnsi="Cambria"/>
          <w:bCs/>
          <w:sz w:val="24"/>
          <w:szCs w:val="24"/>
          <w:lang w:val="ru-RU"/>
        </w:rPr>
        <w:t>, представител</w:t>
      </w:r>
      <w:r>
        <w:rPr>
          <w:rFonts w:ascii="Cambria" w:hAnsi="Cambria"/>
          <w:bCs/>
          <w:sz w:val="24"/>
          <w:szCs w:val="24"/>
          <w:lang w:val="ru-RU"/>
        </w:rPr>
        <w:t>я</w:t>
      </w:r>
      <w:r w:rsidRPr="00B62FF4">
        <w:rPr>
          <w:rFonts w:ascii="Cambria" w:hAnsi="Cambria"/>
          <w:bCs/>
          <w:sz w:val="24"/>
          <w:szCs w:val="24"/>
          <w:lang w:val="ru-RU"/>
        </w:rPr>
        <w:t xml:space="preserve"> </w:t>
      </w:r>
      <w:r>
        <w:rPr>
          <w:rFonts w:ascii="Cambria" w:hAnsi="Cambria"/>
          <w:bCs/>
          <w:sz w:val="24"/>
          <w:szCs w:val="24"/>
          <w:lang w:val="ru-RU"/>
        </w:rPr>
        <w:t xml:space="preserve">клиента </w:t>
      </w:r>
      <w:r w:rsidRPr="00B62FF4">
        <w:rPr>
          <w:rFonts w:ascii="Cambria" w:hAnsi="Cambria"/>
          <w:bCs/>
          <w:sz w:val="24"/>
          <w:szCs w:val="24"/>
          <w:lang w:val="ru-RU"/>
        </w:rPr>
        <w:t>и т.</w:t>
      </w:r>
      <w:r>
        <w:rPr>
          <w:rFonts w:ascii="Cambria" w:hAnsi="Cambria"/>
          <w:bCs/>
          <w:sz w:val="24"/>
          <w:szCs w:val="24"/>
        </w:rPr>
        <w:t> </w:t>
      </w:r>
      <w:r w:rsidRPr="00B62FF4">
        <w:rPr>
          <w:rFonts w:ascii="Cambria" w:hAnsi="Cambria"/>
          <w:bCs/>
          <w:sz w:val="24"/>
          <w:szCs w:val="24"/>
          <w:lang w:val="ru-RU"/>
        </w:rPr>
        <w:t>д.).</w:t>
      </w:r>
    </w:p>
    <w:p w:rsidR="0027400E" w:rsidRPr="00FF4BED" w:rsidRDefault="0027400E" w:rsidP="001779EE">
      <w:pPr>
        <w:autoSpaceDE w:val="0"/>
        <w:autoSpaceDN w:val="0"/>
        <w:adjustRightInd w:val="0"/>
        <w:spacing w:line="360" w:lineRule="auto"/>
        <w:ind w:left="426" w:hanging="426"/>
        <w:rPr>
          <w:rFonts w:ascii="Cambria" w:hAnsi="Cambria"/>
          <w:bCs/>
          <w:sz w:val="24"/>
          <w:szCs w:val="24"/>
          <w:lang w:val="ru-RU" w:eastAsia="en-US" w:bidi="hi-IN"/>
        </w:rPr>
      </w:pPr>
      <w:r w:rsidRPr="00105188">
        <w:rPr>
          <w:rFonts w:ascii="Cambria" w:hAnsi="Cambria"/>
          <w:b/>
          <w:bCs/>
          <w:sz w:val="24"/>
          <w:szCs w:val="24"/>
          <w:lang w:val="ru-RU"/>
        </w:rPr>
        <w:t>95.</w:t>
      </w:r>
      <w:r w:rsidRPr="00105188">
        <w:rPr>
          <w:rFonts w:ascii="Cambria" w:hAnsi="Cambria"/>
          <w:bCs/>
          <w:sz w:val="24"/>
          <w:szCs w:val="24"/>
          <w:lang w:val="ru-RU"/>
        </w:rPr>
        <w:tab/>
      </w:r>
      <w:r w:rsidRPr="00454B9C">
        <w:rPr>
          <w:rFonts w:ascii="Cambria" w:hAnsi="Cambria"/>
          <w:bCs/>
          <w:sz w:val="24"/>
          <w:szCs w:val="24"/>
          <w:lang w:val="ru-RU" w:eastAsia="en-US" w:bidi="hi-IN"/>
        </w:rPr>
        <w:t>Руководство заявило, что</w:t>
      </w:r>
      <w:r w:rsidRPr="00105188">
        <w:rPr>
          <w:rFonts w:ascii="Cambria" w:hAnsi="Cambria"/>
          <w:bCs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проверка </w:t>
      </w:r>
      <w:r w:rsidRPr="00FF4BED">
        <w:rPr>
          <w:rFonts w:ascii="Cambria" w:hAnsi="Cambria"/>
          <w:bCs/>
          <w:snapToGrid w:val="0"/>
          <w:sz w:val="24"/>
          <w:szCs w:val="24"/>
          <w:lang w:val="ru-RU" w:eastAsia="en-US" w:bidi="hi-IN"/>
        </w:rPr>
        <w:t>качеств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а 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>работ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, 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>выполн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>явшихся строительными</w:t>
      </w:r>
      <w:r w:rsidRPr="00105188">
        <w:rPr>
          <w:rFonts w:ascii="Cambria" w:hAnsi="Cambria"/>
          <w:bCs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компаниями, входила в круг 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>задач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 </w:t>
      </w:r>
      <w:r w:rsidRPr="00105188">
        <w:rPr>
          <w:rFonts w:ascii="Cambria" w:hAnsi="Cambria"/>
          <w:bCs/>
          <w:sz w:val="24"/>
          <w:szCs w:val="24"/>
          <w:lang w:val="ru-RU" w:eastAsia="en-US" w:bidi="hi-IN"/>
        </w:rPr>
        <w:t>архитектор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>а</w:t>
      </w:r>
      <w:r w:rsidRPr="00105188">
        <w:rPr>
          <w:rFonts w:ascii="Cambria" w:hAnsi="Cambria"/>
          <w:bCs/>
          <w:sz w:val="24"/>
          <w:szCs w:val="24"/>
          <w:lang w:val="ru-RU" w:eastAsia="en-US" w:bidi="hi-IN"/>
        </w:rPr>
        <w:t xml:space="preserve"> и/или 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инженеров, что 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>предусматрива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лось их </w:t>
      </w:r>
      <w:r w:rsidRPr="00105188">
        <w:rPr>
          <w:rFonts w:ascii="Cambria" w:hAnsi="Cambria"/>
          <w:bCs/>
          <w:sz w:val="24"/>
          <w:szCs w:val="24"/>
          <w:lang w:val="ru-RU" w:eastAsia="en-US" w:bidi="hi-IN"/>
        </w:rPr>
        <w:t>соответствующ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>ими</w:t>
      </w:r>
      <w:r w:rsidRPr="00105188">
        <w:rPr>
          <w:rFonts w:ascii="Cambria" w:hAnsi="Cambria"/>
          <w:bCs/>
          <w:sz w:val="24"/>
          <w:szCs w:val="24"/>
          <w:lang w:val="ru-RU" w:eastAsia="en-US" w:bidi="hi-IN"/>
        </w:rPr>
        <w:t xml:space="preserve"> индивидуальн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>ыми</w:t>
      </w:r>
      <w:r w:rsidRPr="00105188">
        <w:rPr>
          <w:rFonts w:ascii="Cambria" w:hAnsi="Cambria"/>
          <w:bCs/>
          <w:sz w:val="24"/>
          <w:szCs w:val="24"/>
          <w:lang w:val="ru-RU" w:eastAsia="en-US" w:bidi="hi-IN"/>
        </w:rPr>
        <w:t xml:space="preserve"> контракт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ами с </w:t>
      </w:r>
      <w:r w:rsidRPr="00105188">
        <w:rPr>
          <w:rFonts w:ascii="Cambria" w:hAnsi="Cambria"/>
          <w:bCs/>
          <w:sz w:val="24"/>
          <w:szCs w:val="24"/>
          <w:lang w:val="ru-RU" w:eastAsia="en-US" w:bidi="hi-IN"/>
        </w:rPr>
        <w:t>клиент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ом 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 xml:space="preserve">в отношении 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>каждой</w:t>
      </w:r>
      <w:r w:rsidRPr="00105188">
        <w:rPr>
          <w:rFonts w:ascii="Cambria" w:hAnsi="Cambria"/>
          <w:bCs/>
          <w:sz w:val="24"/>
          <w:szCs w:val="24"/>
          <w:lang w:val="ru-RU" w:eastAsia="en-US" w:bidi="hi-IN"/>
        </w:rPr>
        <w:t xml:space="preserve"> 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>специальн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ой </w:t>
      </w:r>
      <w:r w:rsidRPr="00105188">
        <w:rPr>
          <w:rFonts w:ascii="Cambria" w:hAnsi="Cambria"/>
          <w:bCs/>
          <w:sz w:val="24"/>
          <w:szCs w:val="24"/>
          <w:lang w:val="ru-RU" w:eastAsia="en-US" w:bidi="hi-IN"/>
        </w:rPr>
        <w:t>техническ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>ой области</w:t>
      </w:r>
      <w:r w:rsidRPr="00105188">
        <w:rPr>
          <w:rFonts w:ascii="Cambria" w:hAnsi="Cambria"/>
          <w:bCs/>
          <w:sz w:val="24"/>
          <w:szCs w:val="24"/>
          <w:lang w:val="ru-RU" w:eastAsia="en-US" w:bidi="hi-IN"/>
        </w:rPr>
        <w:t xml:space="preserve">, 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согласно нормам </w:t>
      </w:r>
      <w:r w:rsidRPr="001779EE">
        <w:rPr>
          <w:rFonts w:ascii="Cambria" w:hAnsi="Cambria"/>
          <w:bCs/>
          <w:sz w:val="24"/>
          <w:szCs w:val="24"/>
          <w:lang w:val="en-IN" w:eastAsia="en-US" w:bidi="hi-IN"/>
        </w:rPr>
        <w:t>SIA</w:t>
      </w:r>
      <w:r w:rsidRPr="00105188">
        <w:rPr>
          <w:rFonts w:ascii="Cambria" w:hAnsi="Cambria"/>
          <w:bCs/>
          <w:sz w:val="24"/>
          <w:szCs w:val="24"/>
          <w:lang w:val="ru-RU" w:eastAsia="en-US" w:bidi="hi-IN"/>
        </w:rPr>
        <w:t xml:space="preserve">. 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>Кроме того, клиент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 имел право принимать 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>решени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я о проведении дополнительных проверок и 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>мероприяти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й 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>контрол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>я качества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>.</w:t>
      </w:r>
    </w:p>
    <w:p w:rsidR="0027400E" w:rsidRPr="00FF4BED" w:rsidRDefault="0027400E" w:rsidP="001779EE">
      <w:pPr>
        <w:autoSpaceDE w:val="0"/>
        <w:autoSpaceDN w:val="0"/>
        <w:adjustRightInd w:val="0"/>
        <w:spacing w:line="360" w:lineRule="auto"/>
        <w:ind w:left="426" w:hanging="426"/>
        <w:rPr>
          <w:rFonts w:ascii="Cambria" w:hAnsi="Cambria"/>
          <w:bCs/>
          <w:sz w:val="24"/>
          <w:szCs w:val="24"/>
          <w:lang w:val="ru-RU" w:eastAsia="en-US" w:bidi="hi-IN"/>
        </w:rPr>
      </w:pPr>
      <w:r w:rsidRPr="00FF4BED">
        <w:rPr>
          <w:rFonts w:ascii="Cambria" w:hAnsi="Cambria"/>
          <w:b/>
          <w:bCs/>
          <w:sz w:val="24"/>
          <w:szCs w:val="24"/>
          <w:lang w:val="ru-RU"/>
        </w:rPr>
        <w:t>96.</w:t>
      </w:r>
      <w:r w:rsidRPr="00FF4BED">
        <w:rPr>
          <w:rFonts w:ascii="Cambria" w:hAnsi="Cambria"/>
          <w:bCs/>
          <w:sz w:val="24"/>
          <w:szCs w:val="24"/>
          <w:lang w:val="ru-RU"/>
        </w:rPr>
        <w:tab/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>Хотя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 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 xml:space="preserve">мы 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признали, что 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>Руководств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о применяло нормы </w:t>
      </w:r>
      <w:r w:rsidRPr="001779EE">
        <w:rPr>
          <w:rFonts w:ascii="Cambria" w:hAnsi="Cambria"/>
          <w:bCs/>
          <w:sz w:val="24"/>
          <w:szCs w:val="24"/>
          <w:lang w:val="en-IN" w:eastAsia="en-US" w:bidi="hi-IN"/>
        </w:rPr>
        <w:t>SIA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 xml:space="preserve"> 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для 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>обеспечени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я качества 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 xml:space="preserve">работ, мы также 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обратили внимание на то, что 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>ВОИС использова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ла для 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>защит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ы своих 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>интерес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>ов дополнительные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 xml:space="preserve"> контракт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>ные нормы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 xml:space="preserve"> (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удержания из выплат в 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>счет гонорар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>ов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>, банк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овская 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 xml:space="preserve">гарантия 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возврата аванса 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>и т.</w:t>
      </w:r>
      <w:r>
        <w:rPr>
          <w:rFonts w:ascii="Cambria" w:hAnsi="Cambria"/>
          <w:bCs/>
          <w:sz w:val="24"/>
          <w:szCs w:val="24"/>
          <w:lang w:val="en-IN" w:eastAsia="en-US" w:bidi="hi-IN"/>
        </w:rPr>
        <w:t> 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 xml:space="preserve">д.) </w:t>
      </w:r>
      <w:r w:rsidRPr="00E4436D">
        <w:rPr>
          <w:rFonts w:ascii="Cambria" w:hAnsi="Cambria"/>
          <w:bCs/>
          <w:sz w:val="24"/>
          <w:szCs w:val="24"/>
          <w:lang w:val="ru-RU" w:eastAsia="en-US" w:bidi="hi-IN"/>
        </w:rPr>
        <w:t>дополнительн</w:t>
      </w:r>
      <w:r>
        <w:rPr>
          <w:rFonts w:ascii="Cambria" w:hAnsi="Cambria"/>
          <w:bCs/>
          <w:sz w:val="24"/>
          <w:szCs w:val="24"/>
          <w:lang w:val="ru-RU" w:eastAsia="en-US" w:bidi="hi-IN"/>
        </w:rPr>
        <w:t xml:space="preserve">о к нормам </w:t>
      </w:r>
      <w:r w:rsidRPr="001779EE">
        <w:rPr>
          <w:rFonts w:ascii="Cambria" w:hAnsi="Cambria"/>
          <w:bCs/>
          <w:sz w:val="24"/>
          <w:szCs w:val="24"/>
          <w:lang w:val="en-IN" w:eastAsia="en-US" w:bidi="hi-IN"/>
        </w:rPr>
        <w:t>SIA</w:t>
      </w:r>
      <w:r w:rsidRPr="00FF4BED">
        <w:rPr>
          <w:rFonts w:ascii="Cambria" w:hAnsi="Cambria"/>
          <w:bCs/>
          <w:sz w:val="24"/>
          <w:szCs w:val="24"/>
          <w:lang w:val="ru-RU" w:eastAsia="en-US" w:bidi="hi-IN"/>
        </w:rPr>
        <w:t>.</w:t>
      </w:r>
    </w:p>
    <w:p w:rsidR="0027400E" w:rsidRPr="00FF4BED" w:rsidRDefault="00F62F45" w:rsidP="001779EE">
      <w:pPr>
        <w:autoSpaceDE w:val="0"/>
        <w:autoSpaceDN w:val="0"/>
        <w:adjustRightInd w:val="0"/>
        <w:spacing w:line="360" w:lineRule="auto"/>
        <w:ind w:left="426" w:hanging="426"/>
        <w:rPr>
          <w:rFonts w:ascii="Cambria" w:hAnsi="Cambria"/>
          <w:bCs/>
          <w:sz w:val="24"/>
          <w:szCs w:val="24"/>
          <w:lang w:val="ru-RU" w:eastAsia="en-US" w:bidi="hi-IN"/>
        </w:rPr>
      </w:pPr>
      <w:r>
        <w:rPr>
          <w:noProof/>
          <w:lang w:eastAsia="en-US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132080</wp:posOffset>
            </wp:positionV>
            <wp:extent cx="6042025" cy="1174750"/>
            <wp:effectExtent l="0" t="0" r="0" b="6350"/>
            <wp:wrapNone/>
            <wp:docPr id="19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02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00E" w:rsidRPr="00BE5C1B" w:rsidRDefault="0027400E" w:rsidP="00BE5C1B">
      <w:pPr>
        <w:tabs>
          <w:tab w:val="left" w:pos="851"/>
        </w:tabs>
        <w:spacing w:line="360" w:lineRule="auto"/>
        <w:jc w:val="both"/>
        <w:rPr>
          <w:rFonts w:ascii="Cambria" w:hAnsi="Cambria"/>
          <w:b/>
          <w:i/>
          <w:iCs/>
          <w:sz w:val="24"/>
          <w:szCs w:val="24"/>
          <w:lang w:val="ru-RU" w:eastAsia="en-IN"/>
        </w:rPr>
      </w:pPr>
      <w:r w:rsidRPr="00BE5C1B">
        <w:rPr>
          <w:rFonts w:ascii="Cambria" w:hAnsi="Cambria"/>
          <w:b/>
          <w:i/>
          <w:iCs/>
          <w:sz w:val="24"/>
          <w:szCs w:val="24"/>
          <w:lang w:val="ru-RU" w:eastAsia="en-IN"/>
        </w:rPr>
        <w:t>Рекомендация № 18</w:t>
      </w:r>
    </w:p>
    <w:p w:rsidR="0027400E" w:rsidRPr="00BE5C1B" w:rsidRDefault="0027400E" w:rsidP="00BE5C1B">
      <w:pPr>
        <w:tabs>
          <w:tab w:val="left" w:pos="851"/>
        </w:tabs>
        <w:spacing w:line="360" w:lineRule="auto"/>
        <w:jc w:val="both"/>
        <w:rPr>
          <w:rFonts w:ascii="Cambria" w:hAnsi="Cambria"/>
          <w:b/>
          <w:i/>
          <w:iCs/>
          <w:sz w:val="24"/>
          <w:szCs w:val="24"/>
          <w:lang w:val="ru-RU" w:eastAsia="en-IN"/>
        </w:rPr>
      </w:pPr>
      <w:r w:rsidRPr="00BE5C1B">
        <w:rPr>
          <w:rFonts w:ascii="Cambria" w:hAnsi="Cambria"/>
          <w:b/>
          <w:i/>
          <w:iCs/>
          <w:sz w:val="24"/>
          <w:szCs w:val="24"/>
          <w:lang w:val="ru-RU" w:eastAsia="en-IN"/>
        </w:rPr>
        <w:t>Мы рекомендуем непосредственно включать в контракты на реализацию проектов капитального строительства положения о мерах контроля качества.</w:t>
      </w:r>
    </w:p>
    <w:p w:rsidR="0027400E" w:rsidRPr="00B62FF4" w:rsidRDefault="0027400E" w:rsidP="00CA2C95">
      <w:pPr>
        <w:tabs>
          <w:tab w:val="left" w:pos="851"/>
          <w:tab w:val="left" w:pos="993"/>
        </w:tabs>
        <w:spacing w:after="200" w:line="276" w:lineRule="auto"/>
        <w:rPr>
          <w:rFonts w:ascii="Cambria" w:hAnsi="Cambria" w:cs="Times New Roman"/>
          <w:iCs/>
          <w:sz w:val="24"/>
          <w:szCs w:val="24"/>
          <w:lang w:val="ru-RU" w:eastAsia="en-IN"/>
        </w:rPr>
      </w:pPr>
    </w:p>
    <w:p w:rsidR="0027400E" w:rsidRPr="00B62FF4" w:rsidRDefault="0027400E" w:rsidP="0013727C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>
        <w:rPr>
          <w:rFonts w:ascii="Cambria" w:hAnsi="Cambria" w:cs="Arial"/>
          <w:bCs/>
          <w:sz w:val="24"/>
          <w:szCs w:val="24"/>
          <w:lang w:val="ru-RU"/>
        </w:rPr>
        <w:t>Организация согласилась с рекомендацией аудитора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EB0121">
        <w:rPr>
          <w:rFonts w:ascii="Cambria" w:hAnsi="Cambria" w:cs="Arial"/>
          <w:bCs/>
          <w:sz w:val="24"/>
          <w:szCs w:val="24"/>
          <w:lang w:val="ru-RU"/>
        </w:rPr>
        <w:t>при условии соблюдения положений швейцарского законодательства и иных нормативных положений, в частности, Кодекса обязательств, норм SIA и любых иных применимых кантональных или муниципальных норм Женевы</w:t>
      </w:r>
      <w:r>
        <w:rPr>
          <w:rFonts w:ascii="Cambria" w:hAnsi="Cambria" w:cs="Arial"/>
          <w:bCs/>
          <w:sz w:val="24"/>
          <w:szCs w:val="24"/>
          <w:lang w:val="ru-RU"/>
        </w:rPr>
        <w:t>.</w:t>
      </w:r>
    </w:p>
    <w:p w:rsidR="0027400E" w:rsidRPr="00B62FF4" w:rsidRDefault="0027400E" w:rsidP="00854BF1">
      <w:pPr>
        <w:pStyle w:val="ListParagraph"/>
        <w:autoSpaceDE w:val="0"/>
        <w:autoSpaceDN w:val="0"/>
        <w:adjustRightInd w:val="0"/>
        <w:spacing w:line="360" w:lineRule="auto"/>
        <w:ind w:left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</w:p>
    <w:p w:rsidR="0027400E" w:rsidRPr="00FF4BED" w:rsidRDefault="0027400E" w:rsidP="0013727C">
      <w:pPr>
        <w:pStyle w:val="ListParagraph"/>
        <w:autoSpaceDE w:val="0"/>
        <w:autoSpaceDN w:val="0"/>
        <w:adjustRightInd w:val="0"/>
        <w:spacing w:line="360" w:lineRule="auto"/>
        <w:ind w:left="0" w:hanging="567"/>
        <w:contextualSpacing w:val="0"/>
        <w:rPr>
          <w:rFonts w:ascii="Cambria" w:hAnsi="Cambria"/>
          <w:b/>
          <w:bCs/>
          <w:sz w:val="24"/>
          <w:szCs w:val="24"/>
          <w:lang w:val="ru-RU"/>
        </w:rPr>
      </w:pPr>
      <w:r>
        <w:rPr>
          <w:rFonts w:ascii="Cambria" w:hAnsi="Cambria"/>
          <w:b/>
          <w:bCs/>
          <w:sz w:val="24"/>
          <w:szCs w:val="24"/>
          <w:lang w:val="ru-RU"/>
        </w:rPr>
        <w:t xml:space="preserve">Нарушения сроков </w:t>
      </w:r>
      <w:r w:rsidRPr="00FF4BED">
        <w:rPr>
          <w:rFonts w:ascii="Cambria" w:hAnsi="Cambria"/>
          <w:b/>
          <w:bCs/>
          <w:sz w:val="24"/>
          <w:szCs w:val="24"/>
          <w:lang w:val="ru-RU"/>
        </w:rPr>
        <w:t>строительств</w:t>
      </w:r>
      <w:r>
        <w:rPr>
          <w:rFonts w:ascii="Cambria" w:hAnsi="Cambria"/>
          <w:b/>
          <w:bCs/>
          <w:sz w:val="24"/>
          <w:szCs w:val="24"/>
          <w:lang w:val="ru-RU"/>
        </w:rPr>
        <w:t xml:space="preserve">а </w:t>
      </w:r>
      <w:r w:rsidRPr="00B62FF4">
        <w:rPr>
          <w:rFonts w:ascii="Cambria" w:hAnsi="Cambria"/>
          <w:b/>
          <w:bCs/>
          <w:sz w:val="24"/>
          <w:szCs w:val="24"/>
          <w:lang w:val="ru-RU"/>
        </w:rPr>
        <w:t>и перерасход</w:t>
      </w:r>
      <w:r>
        <w:rPr>
          <w:rFonts w:ascii="Cambria" w:hAnsi="Cambria"/>
          <w:b/>
          <w:bCs/>
          <w:sz w:val="24"/>
          <w:szCs w:val="24"/>
          <w:lang w:val="ru-RU"/>
        </w:rPr>
        <w:t xml:space="preserve">ы </w:t>
      </w:r>
      <w:r w:rsidRPr="00FF4BED">
        <w:rPr>
          <w:rFonts w:ascii="Cambria" w:hAnsi="Cambria"/>
          <w:b/>
          <w:bCs/>
          <w:sz w:val="24"/>
          <w:szCs w:val="24"/>
          <w:lang w:val="ru-RU"/>
        </w:rPr>
        <w:t>средств</w:t>
      </w:r>
    </w:p>
    <w:p w:rsidR="0027400E" w:rsidRDefault="0027400E" w:rsidP="0013727C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sz w:val="24"/>
          <w:szCs w:val="24"/>
          <w:lang w:val="ru-RU" w:eastAsia="en-IN" w:bidi="ar-SA"/>
        </w:rPr>
        <w:sectPr w:rsidR="0027400E" w:rsidSect="006A5E8C">
          <w:footerReference w:type="default" r:id="rId77"/>
          <w:footerReference w:type="first" r:id="rId78"/>
          <w:pgSz w:w="11907" w:h="16839" w:code="9"/>
          <w:pgMar w:top="567" w:right="1701" w:bottom="1304" w:left="1418" w:header="510" w:footer="851" w:gutter="0"/>
          <w:cols w:space="720"/>
          <w:titlePg/>
          <w:docGrid w:linePitch="360"/>
        </w:sectPr>
      </w:pPr>
      <w:r w:rsidRPr="00FF4BED">
        <w:rPr>
          <w:rFonts w:ascii="Cambria" w:hAnsi="Cambria" w:cs="Arial"/>
          <w:sz w:val="24"/>
          <w:szCs w:val="24"/>
          <w:lang w:val="ru-RU" w:eastAsia="en-IN" w:bidi="ar-SA"/>
        </w:rPr>
        <w:t xml:space="preserve">Мы констатировали, что на 31 декабря 2013 г. сумма расходов составила 69,12 млн. шв. франков, при утвержденной сумме бюджета, равной 68,2 </w:t>
      </w:r>
    </w:p>
    <w:p w:rsidR="0027400E" w:rsidRPr="00FF4BED" w:rsidRDefault="0027400E" w:rsidP="00BE5C1B">
      <w:pPr>
        <w:pStyle w:val="ListParagraph"/>
        <w:autoSpaceDE w:val="0"/>
        <w:autoSpaceDN w:val="0"/>
        <w:adjustRightInd w:val="0"/>
        <w:spacing w:line="360" w:lineRule="auto"/>
        <w:ind w:left="426"/>
        <w:contextualSpacing w:val="0"/>
        <w:rPr>
          <w:rFonts w:ascii="Cambria" w:hAnsi="Cambria"/>
          <w:sz w:val="24"/>
          <w:szCs w:val="24"/>
          <w:lang w:val="ru-RU"/>
        </w:rPr>
      </w:pPr>
      <w:r w:rsidRPr="00FF4BED">
        <w:rPr>
          <w:rFonts w:ascii="Cambria" w:hAnsi="Cambria" w:cs="Arial"/>
          <w:sz w:val="24"/>
          <w:szCs w:val="24"/>
          <w:lang w:val="ru-RU" w:eastAsia="en-IN" w:bidi="ar-SA"/>
        </w:rPr>
        <w:lastRenderedPageBreak/>
        <w:t xml:space="preserve">млн. </w:t>
      </w:r>
      <w:r w:rsidRPr="00FF4BED">
        <w:rPr>
          <w:rFonts w:ascii="Cambria" w:hAnsi="Cambria"/>
          <w:sz w:val="24"/>
          <w:szCs w:val="24"/>
          <w:lang w:val="ru-RU"/>
        </w:rPr>
        <w:t xml:space="preserve">шв. франков. Кроме того, некоторые затраты, непосредственно связанные со строительством нового конференц-зала, в сумме 0,87 млн. шв. франков </w:t>
      </w:r>
      <w:r w:rsidRPr="00B62FF4">
        <w:rPr>
          <w:rFonts w:ascii="Cambria" w:hAnsi="Cambria"/>
          <w:sz w:val="24"/>
          <w:szCs w:val="24"/>
          <w:lang w:val="ru-RU"/>
        </w:rPr>
        <w:t>(</w:t>
      </w:r>
      <w:r w:rsidRPr="00FF4BED">
        <w:rPr>
          <w:rFonts w:ascii="Cambria" w:hAnsi="Cambria"/>
          <w:sz w:val="24"/>
          <w:szCs w:val="24"/>
          <w:lang w:val="ru-RU"/>
        </w:rPr>
        <w:t>комиссия за резервирование</w:t>
      </w:r>
      <w:r>
        <w:rPr>
          <w:rFonts w:ascii="Cambria" w:hAnsi="Cambria"/>
          <w:sz w:val="24"/>
          <w:szCs w:val="24"/>
          <w:lang w:val="ru-RU"/>
        </w:rPr>
        <w:t xml:space="preserve"> по </w:t>
      </w:r>
      <w:r w:rsidRPr="00B62FF4">
        <w:rPr>
          <w:rFonts w:ascii="Cambria" w:hAnsi="Cambria"/>
          <w:sz w:val="24"/>
          <w:szCs w:val="24"/>
          <w:lang w:val="ru-RU"/>
        </w:rPr>
        <w:t>банк</w:t>
      </w:r>
      <w:r>
        <w:rPr>
          <w:rFonts w:ascii="Cambria" w:hAnsi="Cambria"/>
          <w:sz w:val="24"/>
          <w:szCs w:val="24"/>
          <w:lang w:val="ru-RU"/>
        </w:rPr>
        <w:t xml:space="preserve">овскому </w:t>
      </w:r>
      <w:r w:rsidRPr="00B62FF4">
        <w:rPr>
          <w:rFonts w:ascii="Cambria" w:hAnsi="Cambria"/>
          <w:sz w:val="24"/>
          <w:szCs w:val="24"/>
          <w:lang w:val="ru-RU"/>
        </w:rPr>
        <w:t>кредит</w:t>
      </w:r>
      <w:r>
        <w:rPr>
          <w:rFonts w:ascii="Cambria" w:hAnsi="Cambria"/>
          <w:sz w:val="24"/>
          <w:szCs w:val="24"/>
          <w:lang w:val="ru-RU"/>
        </w:rPr>
        <w:t>у</w:t>
      </w:r>
      <w:r w:rsidRPr="00B62FF4">
        <w:rPr>
          <w:rFonts w:ascii="Cambria" w:hAnsi="Cambria"/>
          <w:sz w:val="24"/>
          <w:szCs w:val="24"/>
          <w:lang w:val="ru-RU"/>
        </w:rPr>
        <w:t xml:space="preserve"> и жаловань</w:t>
      </w:r>
      <w:r>
        <w:rPr>
          <w:rFonts w:ascii="Cambria" w:hAnsi="Cambria"/>
          <w:sz w:val="24"/>
          <w:szCs w:val="24"/>
          <w:lang w:val="ru-RU"/>
        </w:rPr>
        <w:t>е</w:t>
      </w:r>
      <w:r w:rsidRPr="00B62FF4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руководителя</w:t>
      </w:r>
      <w:r w:rsidRPr="00B62FF4">
        <w:rPr>
          <w:rFonts w:ascii="Cambria" w:hAnsi="Cambria"/>
          <w:sz w:val="24"/>
          <w:szCs w:val="24"/>
          <w:lang w:val="ru-RU"/>
        </w:rPr>
        <w:t xml:space="preserve"> проекта)</w:t>
      </w:r>
      <w:r>
        <w:rPr>
          <w:rFonts w:ascii="Cambria" w:hAnsi="Cambria"/>
          <w:sz w:val="24"/>
          <w:szCs w:val="24"/>
          <w:lang w:val="ru-RU"/>
        </w:rPr>
        <w:t xml:space="preserve"> </w:t>
      </w:r>
      <w:r w:rsidRPr="00FF4BED">
        <w:rPr>
          <w:rFonts w:ascii="Cambria" w:hAnsi="Cambria" w:cs="Arial"/>
          <w:sz w:val="24"/>
          <w:szCs w:val="24"/>
          <w:lang w:val="ru-RU" w:eastAsia="en-IN" w:bidi="ar-SA"/>
        </w:rPr>
        <w:t xml:space="preserve">финансировались из </w:t>
      </w:r>
      <w:r>
        <w:rPr>
          <w:rFonts w:ascii="Cambria" w:hAnsi="Cambria" w:cs="Arial"/>
          <w:sz w:val="24"/>
          <w:szCs w:val="24"/>
          <w:lang w:val="ru-RU" w:eastAsia="en-IN" w:bidi="ar-SA"/>
        </w:rPr>
        <w:t>регулярного бюджета.</w:t>
      </w:r>
      <w:r w:rsidRPr="00FF4BED">
        <w:rPr>
          <w:rFonts w:ascii="Cambria" w:hAnsi="Cambria" w:cs="Arial"/>
          <w:sz w:val="24"/>
          <w:szCs w:val="24"/>
          <w:lang w:val="ru-RU" w:eastAsia="en-IN" w:bidi="ar-SA"/>
        </w:rPr>
        <w:t xml:space="preserve"> </w:t>
      </w:r>
      <w:r>
        <w:rPr>
          <w:rFonts w:ascii="Cambria" w:hAnsi="Cambria" w:cs="Arial"/>
          <w:sz w:val="24"/>
          <w:szCs w:val="24"/>
          <w:lang w:val="ru-RU" w:eastAsia="en-IN" w:bidi="ar-SA"/>
        </w:rPr>
        <w:t xml:space="preserve">С учетом </w:t>
      </w:r>
      <w:r w:rsidRPr="00FF4BED">
        <w:rPr>
          <w:rFonts w:ascii="Cambria" w:hAnsi="Cambria" w:cs="Arial"/>
          <w:sz w:val="24"/>
          <w:szCs w:val="24"/>
          <w:lang w:val="ru-RU" w:eastAsia="en-IN" w:bidi="ar-SA"/>
        </w:rPr>
        <w:t>все</w:t>
      </w:r>
      <w:r>
        <w:rPr>
          <w:rFonts w:ascii="Cambria" w:hAnsi="Cambria" w:cs="Arial"/>
          <w:sz w:val="24"/>
          <w:szCs w:val="24"/>
          <w:lang w:val="ru-RU" w:eastAsia="en-IN" w:bidi="ar-SA"/>
        </w:rPr>
        <w:t>х</w:t>
      </w:r>
      <w:r w:rsidRPr="00FF4BED">
        <w:rPr>
          <w:rFonts w:ascii="Cambria" w:hAnsi="Cambria" w:cs="Arial"/>
          <w:sz w:val="24"/>
          <w:szCs w:val="24"/>
          <w:lang w:val="ru-RU" w:eastAsia="en-IN" w:bidi="ar-SA"/>
        </w:rPr>
        <w:t xml:space="preserve"> эти</w:t>
      </w:r>
      <w:r>
        <w:rPr>
          <w:rFonts w:ascii="Cambria" w:hAnsi="Cambria" w:cs="Arial"/>
          <w:sz w:val="24"/>
          <w:szCs w:val="24"/>
          <w:lang w:val="ru-RU" w:eastAsia="en-IN" w:bidi="ar-SA"/>
        </w:rPr>
        <w:t>х сумм</w:t>
      </w:r>
      <w:r w:rsidRPr="00FF4BED">
        <w:rPr>
          <w:rFonts w:ascii="Cambria" w:hAnsi="Cambria" w:cs="Arial"/>
          <w:sz w:val="24"/>
          <w:szCs w:val="24"/>
          <w:lang w:val="ru-RU" w:eastAsia="en-IN" w:bidi="ar-SA"/>
        </w:rPr>
        <w:t xml:space="preserve"> общий перерасход средств на 31 декабря 2013 г. составил 1,79 млн. шв. франков. </w:t>
      </w:r>
    </w:p>
    <w:p w:rsidR="0027400E" w:rsidRPr="00FF4BED" w:rsidRDefault="0027400E" w:rsidP="0013727C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/>
          <w:sz w:val="24"/>
          <w:szCs w:val="24"/>
          <w:lang w:val="ru-RU"/>
        </w:rPr>
      </w:pPr>
      <w:r w:rsidRPr="00B62FF4">
        <w:rPr>
          <w:rFonts w:ascii="Cambria" w:hAnsi="Cambria"/>
          <w:sz w:val="24"/>
          <w:szCs w:val="24"/>
          <w:lang w:val="ru-RU"/>
        </w:rPr>
        <w:t>Приводимая</w:t>
      </w:r>
      <w:r w:rsidRPr="00FF4BED">
        <w:rPr>
          <w:rFonts w:ascii="Cambria" w:hAnsi="Cambria"/>
          <w:sz w:val="24"/>
          <w:szCs w:val="24"/>
          <w:lang w:val="ru-RU"/>
        </w:rPr>
        <w:t xml:space="preserve"> </w:t>
      </w:r>
      <w:r w:rsidRPr="00B62FF4">
        <w:rPr>
          <w:rFonts w:ascii="Cambria" w:hAnsi="Cambria"/>
          <w:sz w:val="24"/>
          <w:szCs w:val="24"/>
          <w:lang w:val="ru-RU"/>
        </w:rPr>
        <w:t>ниже</w:t>
      </w:r>
      <w:r w:rsidRPr="00FF4BED">
        <w:rPr>
          <w:rFonts w:ascii="Cambria" w:hAnsi="Cambria"/>
          <w:sz w:val="24"/>
          <w:szCs w:val="24"/>
          <w:lang w:val="ru-RU"/>
        </w:rPr>
        <w:t xml:space="preserve"> </w:t>
      </w:r>
      <w:r w:rsidRPr="00B62FF4">
        <w:rPr>
          <w:rFonts w:ascii="Cambria" w:hAnsi="Cambria"/>
          <w:sz w:val="24"/>
          <w:szCs w:val="24"/>
          <w:lang w:val="ru-RU"/>
        </w:rPr>
        <w:t>таблица</w:t>
      </w:r>
      <w:r w:rsidRPr="00FF4BED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 xml:space="preserve">говорит об отставании </w:t>
      </w:r>
      <w:r w:rsidRPr="00FF4BED">
        <w:rPr>
          <w:rFonts w:ascii="Cambria" w:hAnsi="Cambria"/>
          <w:sz w:val="24"/>
          <w:szCs w:val="24"/>
          <w:lang w:val="ru-RU"/>
        </w:rPr>
        <w:t xml:space="preserve">примерно на 14 месяцев, </w:t>
      </w:r>
      <w:r w:rsidRPr="0072014B">
        <w:rPr>
          <w:rFonts w:ascii="Cambria" w:hAnsi="Cambria"/>
          <w:sz w:val="24"/>
          <w:szCs w:val="24"/>
          <w:lang w:val="ru-RU"/>
        </w:rPr>
        <w:t>при условии</w:t>
      </w:r>
      <w:r>
        <w:rPr>
          <w:rFonts w:ascii="Cambria" w:hAnsi="Cambria"/>
          <w:sz w:val="24"/>
          <w:szCs w:val="24"/>
          <w:lang w:val="ru-RU"/>
        </w:rPr>
        <w:t xml:space="preserve">, что </w:t>
      </w:r>
      <w:r w:rsidRPr="0072014B">
        <w:rPr>
          <w:rFonts w:ascii="Cambria" w:hAnsi="Cambria"/>
          <w:sz w:val="24"/>
          <w:szCs w:val="24"/>
          <w:lang w:val="ru-RU"/>
        </w:rPr>
        <w:t>объе</w:t>
      </w:r>
      <w:r>
        <w:rPr>
          <w:rFonts w:ascii="Cambria" w:hAnsi="Cambria"/>
          <w:sz w:val="24"/>
          <w:szCs w:val="24"/>
          <w:lang w:val="ru-RU"/>
        </w:rPr>
        <w:t>кт</w:t>
      </w:r>
      <w:r w:rsidRPr="00FF4BED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 xml:space="preserve">был </w:t>
      </w:r>
      <w:r w:rsidRPr="00B62FF4">
        <w:rPr>
          <w:rFonts w:ascii="Cambria" w:hAnsi="Cambria"/>
          <w:sz w:val="24"/>
          <w:szCs w:val="24"/>
          <w:lang w:val="ru-RU"/>
        </w:rPr>
        <w:t>завершен</w:t>
      </w:r>
      <w:r w:rsidRPr="00FF4BED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 xml:space="preserve">к уточненной дате </w:t>
      </w:r>
      <w:r w:rsidRPr="00FF4BED">
        <w:rPr>
          <w:rFonts w:ascii="Cambria" w:hAnsi="Cambria"/>
          <w:sz w:val="24"/>
          <w:szCs w:val="24"/>
          <w:lang w:val="ru-RU"/>
        </w:rPr>
        <w:t>завершения работ</w:t>
      </w:r>
      <w:r>
        <w:rPr>
          <w:rFonts w:ascii="Cambria" w:hAnsi="Cambria"/>
          <w:sz w:val="24"/>
          <w:szCs w:val="24"/>
          <w:lang w:val="ru-RU"/>
        </w:rPr>
        <w:t xml:space="preserve"> (к июню</w:t>
      </w:r>
      <w:r w:rsidRPr="00FF4BED">
        <w:rPr>
          <w:rFonts w:ascii="Cambria" w:hAnsi="Cambria"/>
          <w:sz w:val="24"/>
          <w:szCs w:val="24"/>
          <w:lang w:val="ru-RU"/>
        </w:rPr>
        <w:t xml:space="preserve"> 2014 г.</w:t>
      </w:r>
      <w:r>
        <w:rPr>
          <w:rFonts w:ascii="Cambria" w:hAnsi="Cambria"/>
          <w:sz w:val="24"/>
          <w:szCs w:val="24"/>
          <w:lang w:val="ru-RU"/>
        </w:rPr>
        <w:t>).</w:t>
      </w:r>
    </w:p>
    <w:p w:rsidR="0027400E" w:rsidRPr="00FF4BED" w:rsidRDefault="0027400E" w:rsidP="00B1409B">
      <w:pPr>
        <w:spacing w:before="240" w:after="120"/>
        <w:contextualSpacing/>
        <w:rPr>
          <w:rFonts w:ascii="Cambria" w:hAnsi="Cambria" w:cs="Mangal"/>
          <w:sz w:val="24"/>
          <w:szCs w:val="24"/>
          <w:lang w:val="ru-RU" w:eastAsia="en-US" w:bidi="hi-IN"/>
        </w:rPr>
      </w:pPr>
    </w:p>
    <w:tbl>
      <w:tblPr>
        <w:tblW w:w="9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80"/>
        <w:gridCol w:w="2960"/>
        <w:gridCol w:w="2992"/>
      </w:tblGrid>
      <w:tr w:rsidR="0027400E" w:rsidRPr="00FF4BED" w:rsidTr="005C2B9F">
        <w:trPr>
          <w:trHeight w:val="422"/>
        </w:trPr>
        <w:tc>
          <w:tcPr>
            <w:tcW w:w="3180" w:type="dxa"/>
            <w:tcBorders>
              <w:right w:val="nil"/>
            </w:tcBorders>
            <w:shd w:val="clear" w:color="auto" w:fill="B8CCE4"/>
          </w:tcPr>
          <w:p w:rsidR="0027400E" w:rsidRPr="00AA6C89" w:rsidRDefault="0027400E" w:rsidP="0013727C">
            <w:pPr>
              <w:spacing w:before="240" w:after="120"/>
              <w:contextualSpacing/>
              <w:rPr>
                <w:rFonts w:ascii="Cambria" w:hAnsi="Cambria" w:cs="Mangal"/>
                <w:b/>
                <w:sz w:val="24"/>
                <w:szCs w:val="24"/>
                <w:lang w:val="en-IN" w:eastAsia="en-US" w:bidi="hi-IN"/>
              </w:rPr>
            </w:pPr>
            <w:r w:rsidRPr="00FF4BED">
              <w:rPr>
                <w:rFonts w:ascii="Cambria" w:hAnsi="Cambria" w:cs="Mangal"/>
                <w:b/>
                <w:sz w:val="24"/>
                <w:szCs w:val="24"/>
                <w:lang w:val="ru-RU" w:eastAsia="en-US" w:bidi="hi-IN"/>
              </w:rPr>
              <w:t>Наименовани</w:t>
            </w:r>
            <w:r>
              <w:rPr>
                <w:rFonts w:ascii="Cambria" w:hAnsi="Cambria" w:cs="Mangal"/>
                <w:b/>
                <w:sz w:val="24"/>
                <w:szCs w:val="24"/>
                <w:lang w:val="ru-RU" w:eastAsia="en-US" w:bidi="hi-IN"/>
              </w:rPr>
              <w:t>е</w:t>
            </w:r>
          </w:p>
        </w:tc>
        <w:tc>
          <w:tcPr>
            <w:tcW w:w="2960" w:type="dxa"/>
            <w:tcBorders>
              <w:left w:val="nil"/>
              <w:right w:val="nil"/>
            </w:tcBorders>
            <w:shd w:val="clear" w:color="auto" w:fill="B8CCE4"/>
          </w:tcPr>
          <w:p w:rsidR="0027400E" w:rsidRPr="00FF4BED" w:rsidRDefault="0027400E" w:rsidP="00FF4BED">
            <w:pPr>
              <w:spacing w:before="240" w:after="120"/>
              <w:contextualSpacing/>
              <w:jc w:val="center"/>
              <w:rPr>
                <w:rFonts w:ascii="Cambria" w:hAnsi="Cambria" w:cs="Mangal"/>
                <w:b/>
                <w:sz w:val="24"/>
                <w:szCs w:val="24"/>
                <w:lang w:val="ru-RU" w:eastAsia="en-US" w:bidi="hi-IN"/>
              </w:rPr>
            </w:pPr>
            <w:r>
              <w:rPr>
                <w:rFonts w:ascii="Cambria" w:hAnsi="Cambria" w:cs="Mangal"/>
                <w:b/>
                <w:sz w:val="24"/>
                <w:szCs w:val="24"/>
                <w:lang w:val="en-IN" w:eastAsia="en-US" w:bidi="hi-IN"/>
              </w:rPr>
              <w:t>Планируемы</w:t>
            </w:r>
            <w:r>
              <w:rPr>
                <w:rFonts w:ascii="Cambria" w:hAnsi="Cambria" w:cs="Mangal"/>
                <w:b/>
                <w:sz w:val="24"/>
                <w:szCs w:val="24"/>
                <w:lang w:val="ru-RU" w:eastAsia="en-US" w:bidi="hi-IN"/>
              </w:rPr>
              <w:t>й срок сдачи</w:t>
            </w:r>
          </w:p>
        </w:tc>
        <w:tc>
          <w:tcPr>
            <w:tcW w:w="2992" w:type="dxa"/>
            <w:tcBorders>
              <w:left w:val="nil"/>
            </w:tcBorders>
            <w:shd w:val="clear" w:color="auto" w:fill="B8CCE4"/>
          </w:tcPr>
          <w:p w:rsidR="0027400E" w:rsidRPr="00FF4BED" w:rsidRDefault="0027400E" w:rsidP="00FF4BED">
            <w:pPr>
              <w:spacing w:before="240" w:after="120"/>
              <w:contextualSpacing/>
              <w:jc w:val="center"/>
              <w:rPr>
                <w:rFonts w:ascii="Cambria" w:hAnsi="Cambria" w:cs="Mangal"/>
                <w:b/>
                <w:sz w:val="24"/>
                <w:szCs w:val="24"/>
                <w:lang w:val="ru-RU" w:eastAsia="en-US" w:bidi="hi-IN"/>
              </w:rPr>
            </w:pPr>
            <w:r w:rsidRPr="00FF4BED">
              <w:rPr>
                <w:rFonts w:ascii="Cambria" w:hAnsi="Cambria" w:cs="Mangal"/>
                <w:b/>
                <w:sz w:val="24"/>
                <w:szCs w:val="24"/>
                <w:lang w:val="ru-RU" w:eastAsia="en-US" w:bidi="hi-IN"/>
              </w:rPr>
              <w:t>Пересмотренн</w:t>
            </w:r>
            <w:r>
              <w:rPr>
                <w:rFonts w:ascii="Cambria" w:hAnsi="Cambria" w:cs="Mangal"/>
                <w:b/>
                <w:sz w:val="24"/>
                <w:szCs w:val="24"/>
                <w:lang w:val="ru-RU" w:eastAsia="en-US" w:bidi="hi-IN"/>
              </w:rPr>
              <w:t>ый срок сдачи</w:t>
            </w:r>
          </w:p>
        </w:tc>
      </w:tr>
      <w:tr w:rsidR="0027400E" w:rsidRPr="00FF756F" w:rsidTr="005C2B9F">
        <w:trPr>
          <w:trHeight w:val="731"/>
        </w:trPr>
        <w:tc>
          <w:tcPr>
            <w:tcW w:w="3180" w:type="dxa"/>
          </w:tcPr>
          <w:p w:rsidR="0027400E" w:rsidRPr="00B62FF4" w:rsidRDefault="0027400E" w:rsidP="0013727C">
            <w:pPr>
              <w:spacing w:before="240" w:after="120"/>
              <w:contextualSpacing/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</w:pPr>
            <w:r w:rsidRPr="00B62FF4"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 xml:space="preserve">Контракт с </w:t>
            </w:r>
            <w:r w:rsidRPr="00754089"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>ГП</w:t>
            </w:r>
            <w:r w:rsidRPr="00B62FF4"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 xml:space="preserve"> </w:t>
            </w:r>
            <w:r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br/>
            </w:r>
            <w:r w:rsidRPr="00B62FF4"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>(</w:t>
            </w:r>
            <w:r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>май</w:t>
            </w:r>
            <w:r w:rsidRPr="00B62FF4"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 xml:space="preserve"> 2011</w:t>
            </w:r>
            <w:r>
              <w:rPr>
                <w:rFonts w:ascii="Cambria" w:hAnsi="Cambria" w:cs="Mangal"/>
                <w:sz w:val="24"/>
                <w:szCs w:val="24"/>
                <w:lang w:val="en-IN" w:eastAsia="en-US" w:bidi="hi-IN"/>
              </w:rPr>
              <w:t> </w:t>
            </w:r>
            <w:r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>г.</w:t>
            </w:r>
            <w:r w:rsidRPr="00B62FF4"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>)</w:t>
            </w:r>
          </w:p>
        </w:tc>
        <w:tc>
          <w:tcPr>
            <w:tcW w:w="2960" w:type="dxa"/>
          </w:tcPr>
          <w:p w:rsidR="0027400E" w:rsidRPr="00FF4BED" w:rsidRDefault="0027400E" w:rsidP="0013727C">
            <w:pPr>
              <w:spacing w:before="240" w:after="120"/>
              <w:contextualSpacing/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</w:pPr>
            <w:r w:rsidRPr="00FF4BED"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>Апрел</w:t>
            </w:r>
            <w:r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>ь</w:t>
            </w:r>
            <w:r w:rsidRPr="00FF4BED"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 xml:space="preserve"> 2013 г.</w:t>
            </w:r>
          </w:p>
        </w:tc>
        <w:tc>
          <w:tcPr>
            <w:tcW w:w="2992" w:type="dxa"/>
          </w:tcPr>
          <w:p w:rsidR="0027400E" w:rsidRPr="00FF4BED" w:rsidRDefault="0027400E" w:rsidP="0013727C">
            <w:pPr>
              <w:spacing w:before="240" w:after="120"/>
              <w:contextualSpacing/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</w:pPr>
            <w:r w:rsidRPr="00FF4BED"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>Контракт р</w:t>
            </w:r>
            <w:r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>асторгнут в июле</w:t>
            </w:r>
            <w:r w:rsidRPr="00FF4BED"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 xml:space="preserve"> 2012 г.</w:t>
            </w:r>
          </w:p>
        </w:tc>
      </w:tr>
      <w:tr w:rsidR="0027400E" w:rsidRPr="00FF4BED" w:rsidTr="005C2B9F">
        <w:trPr>
          <w:trHeight w:val="422"/>
        </w:trPr>
        <w:tc>
          <w:tcPr>
            <w:tcW w:w="3180" w:type="dxa"/>
          </w:tcPr>
          <w:p w:rsidR="0027400E" w:rsidRPr="00FF4BED" w:rsidRDefault="0027400E" w:rsidP="0013727C">
            <w:pPr>
              <w:spacing w:before="240" w:after="120"/>
              <w:contextualSpacing/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</w:pPr>
            <w:r w:rsidRPr="00FF4BED"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 xml:space="preserve">После </w:t>
            </w:r>
            <w:r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 xml:space="preserve">принятия </w:t>
            </w:r>
            <w:r w:rsidRPr="00FF4BED"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 xml:space="preserve">ВОИС </w:t>
            </w:r>
            <w:r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 xml:space="preserve">на себя </w:t>
            </w:r>
            <w:r w:rsidRPr="00FF4BED"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>ответственност</w:t>
            </w:r>
            <w:r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 xml:space="preserve">и за </w:t>
            </w:r>
            <w:r w:rsidRPr="00FF4BED"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>проект</w:t>
            </w:r>
          </w:p>
        </w:tc>
        <w:tc>
          <w:tcPr>
            <w:tcW w:w="2960" w:type="dxa"/>
          </w:tcPr>
          <w:p w:rsidR="0027400E" w:rsidRPr="00FF4BED" w:rsidRDefault="0027400E" w:rsidP="0013727C">
            <w:pPr>
              <w:spacing w:before="240" w:after="120"/>
              <w:contextualSpacing/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</w:pPr>
            <w:r w:rsidRPr="00FF4BED"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>Феврал</w:t>
            </w:r>
            <w:r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>ь</w:t>
            </w:r>
            <w:r w:rsidRPr="00FF4BED"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 xml:space="preserve"> 2014 г.</w:t>
            </w:r>
          </w:p>
        </w:tc>
        <w:tc>
          <w:tcPr>
            <w:tcW w:w="2992" w:type="dxa"/>
          </w:tcPr>
          <w:p w:rsidR="0027400E" w:rsidRPr="00FF4BED" w:rsidRDefault="0027400E" w:rsidP="0013727C">
            <w:pPr>
              <w:spacing w:before="240" w:after="120"/>
              <w:contextualSpacing/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</w:pPr>
            <w:r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>Июнь</w:t>
            </w:r>
            <w:r w:rsidRPr="00FF4BED">
              <w:rPr>
                <w:rFonts w:ascii="Cambria" w:hAnsi="Cambria" w:cs="Mangal"/>
                <w:sz w:val="24"/>
                <w:szCs w:val="24"/>
                <w:lang w:val="ru-RU" w:eastAsia="en-US" w:bidi="hi-IN"/>
              </w:rPr>
              <w:t xml:space="preserve"> 2014 г.</w:t>
            </w:r>
          </w:p>
        </w:tc>
      </w:tr>
    </w:tbl>
    <w:p w:rsidR="0027400E" w:rsidRPr="00FF4BED" w:rsidRDefault="0027400E" w:rsidP="00B1409B">
      <w:pPr>
        <w:spacing w:before="240" w:after="120"/>
        <w:contextualSpacing/>
        <w:rPr>
          <w:rFonts w:ascii="Cambria" w:hAnsi="Cambria" w:cs="Mangal"/>
          <w:sz w:val="24"/>
          <w:szCs w:val="24"/>
          <w:lang w:val="ru-RU" w:eastAsia="en-US" w:bidi="hi-IN"/>
        </w:rPr>
      </w:pPr>
    </w:p>
    <w:p w:rsidR="0027400E" w:rsidRPr="00FF4BED" w:rsidRDefault="00F62F45" w:rsidP="0013727C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172720</wp:posOffset>
                </wp:positionV>
                <wp:extent cx="317500" cy="152400"/>
                <wp:effectExtent l="0" t="0" r="0" b="0"/>
                <wp:wrapNone/>
                <wp:docPr id="8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152400"/>
                        </a:xfrm>
                        <a:prstGeom prst="rect">
                          <a:avLst/>
                        </a:prstGeom>
                        <a:solidFill>
                          <a:scrgbClr r="0" g="0" b="0">
                            <a:alpha val="0"/>
                          </a:scrgbClr>
                        </a:solidFill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0974AE" w:rsidRPr="00035666" w:rsidRDefault="000974AE" w:rsidP="0013727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035666">
                              <w:rPr>
                                <w:sz w:val="20"/>
                              </w:rPr>
                              <w:t xml:space="preserve">./.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left:0;text-align:left;margin-left:-54.05pt;margin-top:13.6pt;width:25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" fillcolor="black" strokeweight=".5pt">
                <v:fill opacity="0"/>
                <v:stroke opacity="0" joinstyle="round"/>
                <v:path arrowok="t"/>
                <v:textbox style="mso-fit-shape-to-text:t" inset="0,0,0,0">
                  <w:txbxContent>
                    <w:p w:rsidR="000974AE" w:rsidRPr="00035666" w:rsidRDefault="000974AE" w:rsidP="0013727C">
                      <w:pPr>
                        <w:jc w:val="right"/>
                        <w:rPr>
                          <w:sz w:val="20"/>
                        </w:rPr>
                      </w:pPr>
                      <w:r w:rsidRPr="00035666">
                        <w:rPr>
                          <w:sz w:val="20"/>
                        </w:rPr>
                        <w:t xml:space="preserve">./. </w:t>
                      </w:r>
                    </w:p>
                  </w:txbxContent>
                </v:textbox>
              </v:shape>
            </w:pict>
          </mc:Fallback>
        </mc:AlternateConten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Руководство заявило, что утвержден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>ные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 xml:space="preserve"> бюджетные ассигнования 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по 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проект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у </w:t>
      </w:r>
      <w:r w:rsidR="0027400E" w:rsidRPr="0013727C">
        <w:rPr>
          <w:rFonts w:ascii="Cambria" w:hAnsi="Cambria" w:cs="Arial"/>
          <w:bCs/>
          <w:sz w:val="24"/>
          <w:szCs w:val="24"/>
        </w:rPr>
        <w:t>NCHP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>включали сумму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 xml:space="preserve"> 4,5 млн. шв. франков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, 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утвержден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>ную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 xml:space="preserve"> государствами-членами в 2011</w:t>
      </w:r>
      <w:r w:rsidR="0027400E">
        <w:rPr>
          <w:rFonts w:ascii="Cambria" w:hAnsi="Cambria" w:cs="Arial"/>
          <w:bCs/>
          <w:sz w:val="24"/>
          <w:szCs w:val="24"/>
        </w:rPr>
        <w:t> 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 xml:space="preserve">г. 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>сверх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бюджетных ассигнований в сумме 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68,2</w:t>
      </w:r>
      <w:r w:rsidR="0027400E" w:rsidRPr="0013727C">
        <w:rPr>
          <w:rFonts w:ascii="Cambria" w:hAnsi="Cambria" w:cs="Arial"/>
          <w:bCs/>
          <w:sz w:val="24"/>
          <w:szCs w:val="24"/>
        </w:rPr>
        <w:t> 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млн. шв. франков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, 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утвержден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ных в 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2008</w:t>
      </w:r>
      <w:r w:rsidR="0027400E">
        <w:rPr>
          <w:rFonts w:ascii="Cambria" w:hAnsi="Cambria" w:cs="Arial"/>
          <w:bCs/>
          <w:sz w:val="24"/>
          <w:szCs w:val="24"/>
        </w:rPr>
        <w:t> 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г. и 2009</w:t>
      </w:r>
      <w:r w:rsidR="0027400E">
        <w:rPr>
          <w:rFonts w:ascii="Cambria" w:hAnsi="Cambria" w:cs="Arial"/>
          <w:bCs/>
          <w:sz w:val="24"/>
          <w:szCs w:val="24"/>
        </w:rPr>
        <w:t> 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г. Таким образом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, общие 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бюджетные ассигнования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>,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 xml:space="preserve"> утвержден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ные по 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проект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у 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строительств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а </w:t>
      </w:r>
      <w:r w:rsidR="0027400E" w:rsidRPr="00FF4BED">
        <w:rPr>
          <w:rFonts w:ascii="Cambria" w:hAnsi="Cambria"/>
          <w:bCs/>
          <w:sz w:val="24"/>
          <w:szCs w:val="24"/>
          <w:lang w:val="ru-RU"/>
        </w:rPr>
        <w:t>нового конференц-зала</w:t>
      </w:r>
      <w:r w:rsidR="0027400E">
        <w:rPr>
          <w:rFonts w:ascii="Cambria" w:hAnsi="Cambria"/>
          <w:bCs/>
          <w:sz w:val="24"/>
          <w:szCs w:val="24"/>
          <w:lang w:val="ru-RU"/>
        </w:rPr>
        <w:t xml:space="preserve"> на 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>октябрь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 xml:space="preserve"> 2011</w:t>
      </w:r>
      <w:r w:rsidR="0027400E">
        <w:rPr>
          <w:rFonts w:ascii="Cambria" w:hAnsi="Cambria" w:cs="Arial"/>
          <w:bCs/>
          <w:sz w:val="24"/>
          <w:szCs w:val="24"/>
        </w:rPr>
        <w:t> 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г.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, составили 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72,70 млн. шв. франков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>.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 xml:space="preserve"> Сумма 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выделенных 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ресурс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>ов (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69,12</w:t>
      </w:r>
      <w:r w:rsidR="0027400E" w:rsidRPr="0013727C">
        <w:rPr>
          <w:rFonts w:ascii="Cambria" w:hAnsi="Cambria" w:cs="Arial"/>
          <w:bCs/>
          <w:sz w:val="24"/>
          <w:szCs w:val="24"/>
        </w:rPr>
        <w:t> 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млн. шв. франков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>),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>была сопоставима скорее с общей суммой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 xml:space="preserve"> утвержден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>ных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>бюджетных ассигнований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>(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72,70</w:t>
      </w:r>
      <w:r w:rsidR="0027400E" w:rsidRPr="0013727C">
        <w:rPr>
          <w:rFonts w:ascii="Cambria" w:hAnsi="Cambria" w:cs="Arial"/>
          <w:bCs/>
          <w:sz w:val="24"/>
          <w:szCs w:val="24"/>
        </w:rPr>
        <w:t> 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млн. шв. франков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>)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 xml:space="preserve">, 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чем с 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первоначальн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ой суммой, составлявшей 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68,20</w:t>
      </w:r>
      <w:r w:rsidR="0027400E" w:rsidRPr="0013727C">
        <w:rPr>
          <w:rFonts w:ascii="Cambria" w:hAnsi="Cambria" w:cs="Arial"/>
          <w:bCs/>
          <w:sz w:val="24"/>
          <w:szCs w:val="24"/>
        </w:rPr>
        <w:t> 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 xml:space="preserve">млн. шв. франков. Стоимость </w:t>
      </w:r>
      <w:r w:rsidR="0027400E" w:rsidRPr="00FF4BED">
        <w:rPr>
          <w:rFonts w:ascii="Cambria" w:hAnsi="Cambria" w:cs="Arial"/>
          <w:bCs/>
          <w:snapToGrid w:val="0"/>
          <w:sz w:val="24"/>
          <w:szCs w:val="24"/>
          <w:lang w:val="ru-RU"/>
        </w:rPr>
        <w:t>услуг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внутренн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>его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>руководителя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 xml:space="preserve"> проекта 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>(</w:t>
      </w:r>
      <w:r w:rsidR="0027400E" w:rsidRPr="0013727C">
        <w:rPr>
          <w:rFonts w:ascii="Cambria" w:hAnsi="Cambria" w:cs="Arial"/>
          <w:bCs/>
          <w:sz w:val="24"/>
          <w:szCs w:val="24"/>
        </w:rPr>
        <w:t>IPMT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 xml:space="preserve">) 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была покрыта из 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средств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 регулярного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 xml:space="preserve"> бюджет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>а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 xml:space="preserve"> (программа 29),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 выделявшихся 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 xml:space="preserve">государствами-членами 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на 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проект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="0027400E" w:rsidRPr="0013727C">
        <w:rPr>
          <w:rFonts w:ascii="Cambria" w:hAnsi="Cambria" w:cs="Arial"/>
          <w:bCs/>
          <w:sz w:val="24"/>
          <w:szCs w:val="24"/>
        </w:rPr>
        <w:t>NCHP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в 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программ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ах и 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бюджет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ах на 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двухлетн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ие 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период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>ы</w:t>
      </w:r>
      <w:r w:rsidR="0027400E" w:rsidRPr="00FF4BED">
        <w:rPr>
          <w:rFonts w:ascii="Cambria" w:hAnsi="Cambria" w:cs="Arial"/>
          <w:bCs/>
          <w:sz w:val="24"/>
          <w:szCs w:val="24"/>
          <w:lang w:val="ru-RU"/>
        </w:rPr>
        <w:t>.</w:t>
      </w:r>
    </w:p>
    <w:p w:rsidR="0027400E" w:rsidRDefault="0027400E" w:rsidP="0013727C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  <w:sectPr w:rsidR="0027400E" w:rsidSect="006A5E8C">
          <w:footerReference w:type="first" r:id="rId79"/>
          <w:pgSz w:w="11907" w:h="16839" w:code="9"/>
          <w:pgMar w:top="567" w:right="1701" w:bottom="1304" w:left="1418" w:header="510" w:footer="851" w:gutter="0"/>
          <w:cols w:space="720"/>
          <w:titlePg/>
          <w:docGrid w:linePitch="360"/>
        </w:sectPr>
      </w:pPr>
      <w:r w:rsidRPr="00FF4BED">
        <w:rPr>
          <w:rFonts w:ascii="Cambria" w:hAnsi="Cambria" w:cs="Arial"/>
          <w:bCs/>
          <w:sz w:val="24"/>
          <w:szCs w:val="24"/>
          <w:lang w:val="ru-RU"/>
        </w:rPr>
        <w:t xml:space="preserve">Что касается </w:t>
      </w:r>
      <w:r>
        <w:rPr>
          <w:rFonts w:ascii="Cambria" w:hAnsi="Cambria" w:cs="Arial"/>
          <w:bCs/>
          <w:sz w:val="24"/>
          <w:szCs w:val="24"/>
          <w:lang w:val="ru-RU"/>
        </w:rPr>
        <w:t>экономии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 xml:space="preserve"> средств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в сумме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 xml:space="preserve">4,5 млн. шв. франков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по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>проект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у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>строительств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а </w:t>
      </w:r>
      <w:r w:rsidRPr="00FF4BED">
        <w:rPr>
          <w:rFonts w:ascii="Cambria" w:hAnsi="Cambria"/>
          <w:bCs/>
          <w:sz w:val="24"/>
          <w:szCs w:val="24"/>
          <w:lang w:val="ru-RU"/>
        </w:rPr>
        <w:t>нового административного здания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(</w:t>
      </w:r>
      <w:r w:rsidRPr="0013727C">
        <w:rPr>
          <w:rFonts w:ascii="Cambria" w:hAnsi="Cambria" w:cs="Arial"/>
          <w:bCs/>
          <w:sz w:val="24"/>
          <w:szCs w:val="24"/>
        </w:rPr>
        <w:t>NCP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 xml:space="preserve">), мы обратили </w:t>
      </w:r>
    </w:p>
    <w:p w:rsidR="0027400E" w:rsidRPr="00FF4BED" w:rsidRDefault="0027400E" w:rsidP="0013727C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 w:rsidRPr="00FF4BED">
        <w:rPr>
          <w:rFonts w:ascii="Cambria" w:hAnsi="Cambria" w:cs="Arial"/>
          <w:bCs/>
          <w:sz w:val="24"/>
          <w:szCs w:val="24"/>
          <w:lang w:val="ru-RU"/>
        </w:rPr>
        <w:lastRenderedPageBreak/>
        <w:t xml:space="preserve">внимание на то, что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при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>утвержден</w:t>
      </w:r>
      <w:r>
        <w:rPr>
          <w:rFonts w:ascii="Cambria" w:hAnsi="Cambria" w:cs="Arial"/>
          <w:bCs/>
          <w:sz w:val="24"/>
          <w:szCs w:val="24"/>
          <w:lang w:val="ru-RU"/>
        </w:rPr>
        <w:t>ном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 xml:space="preserve"> бюджет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е по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>проект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у </w:t>
      </w:r>
      <w:r w:rsidRPr="0013727C">
        <w:rPr>
          <w:rFonts w:ascii="Cambria" w:hAnsi="Cambria" w:cs="Arial"/>
          <w:bCs/>
          <w:sz w:val="24"/>
          <w:szCs w:val="24"/>
        </w:rPr>
        <w:t>NCP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в сумме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 xml:space="preserve">161,74 млн. шв. франков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освоение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>средств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>бюджет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а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>в рамках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 xml:space="preserve">проекта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на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>30 июня 2011</w:t>
      </w:r>
      <w:r>
        <w:rPr>
          <w:rFonts w:ascii="Cambria" w:hAnsi="Cambria" w:cs="Arial"/>
          <w:bCs/>
          <w:sz w:val="24"/>
          <w:szCs w:val="24"/>
        </w:rPr>
        <w:t> 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 xml:space="preserve">г.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составило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 xml:space="preserve">159,47 млн. шв. франков,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что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>соответств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ует экономии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>средств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порядка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>2,27 млн. шв. франков. Поскольку строительств</w:t>
      </w:r>
      <w:r>
        <w:rPr>
          <w:rFonts w:ascii="Cambria" w:hAnsi="Cambria" w:cs="Arial"/>
          <w:bCs/>
          <w:sz w:val="24"/>
          <w:szCs w:val="24"/>
          <w:lang w:val="ru-RU"/>
        </w:rPr>
        <w:t>о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FF4BED">
        <w:rPr>
          <w:rFonts w:ascii="Cambria" w:hAnsi="Cambria"/>
          <w:bCs/>
          <w:sz w:val="24"/>
          <w:szCs w:val="24"/>
          <w:lang w:val="ru-RU"/>
        </w:rPr>
        <w:t>нового административного здания</w:t>
      </w:r>
      <w:r>
        <w:rPr>
          <w:rFonts w:ascii="Cambria" w:hAnsi="Cambria"/>
          <w:bCs/>
          <w:sz w:val="24"/>
          <w:szCs w:val="24"/>
          <w:lang w:val="ru-RU"/>
        </w:rPr>
        <w:t xml:space="preserve"> не было завершено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 xml:space="preserve">,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экономия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>в размере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 xml:space="preserve">4,5 млн. шв. франков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не может считаться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>реальн</w:t>
      </w:r>
      <w:r>
        <w:rPr>
          <w:rFonts w:ascii="Cambria" w:hAnsi="Cambria" w:cs="Arial"/>
          <w:bCs/>
          <w:sz w:val="24"/>
          <w:szCs w:val="24"/>
          <w:lang w:val="ru-RU"/>
        </w:rPr>
        <w:t>ой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>. Соответств</w:t>
      </w:r>
      <w:r>
        <w:rPr>
          <w:rFonts w:ascii="Cambria" w:hAnsi="Cambria" w:cs="Arial"/>
          <w:bCs/>
          <w:sz w:val="24"/>
          <w:szCs w:val="24"/>
          <w:lang w:val="ru-RU"/>
        </w:rPr>
        <w:t>енно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 xml:space="preserve">, мы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сопоставили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>перерасход средств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 с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>первоначальн</w:t>
      </w:r>
      <w:r>
        <w:rPr>
          <w:rFonts w:ascii="Cambria" w:hAnsi="Cambria" w:cs="Arial"/>
          <w:bCs/>
          <w:sz w:val="24"/>
          <w:szCs w:val="24"/>
          <w:lang w:val="ru-RU"/>
        </w:rPr>
        <w:t>ой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 xml:space="preserve"> утвержден</w:t>
      </w:r>
      <w:r>
        <w:rPr>
          <w:rFonts w:ascii="Cambria" w:hAnsi="Cambria" w:cs="Arial"/>
          <w:bCs/>
          <w:sz w:val="24"/>
          <w:szCs w:val="24"/>
          <w:lang w:val="ru-RU"/>
        </w:rPr>
        <w:t>ной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 xml:space="preserve"> стоимость</w:t>
      </w:r>
      <w:r>
        <w:rPr>
          <w:rFonts w:ascii="Cambria" w:hAnsi="Cambria" w:cs="Arial"/>
          <w:bCs/>
          <w:sz w:val="24"/>
          <w:szCs w:val="24"/>
          <w:lang w:val="ru-RU"/>
        </w:rPr>
        <w:t>ю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 xml:space="preserve"> проект</w:t>
      </w:r>
      <w:r>
        <w:rPr>
          <w:rFonts w:ascii="Cambria" w:hAnsi="Cambria" w:cs="Arial"/>
          <w:bCs/>
          <w:sz w:val="24"/>
          <w:szCs w:val="24"/>
          <w:lang w:val="ru-RU"/>
        </w:rPr>
        <w:t>а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Pr="0013727C">
        <w:rPr>
          <w:rFonts w:ascii="Cambria" w:hAnsi="Cambria" w:cs="Arial"/>
          <w:bCs/>
          <w:sz w:val="24"/>
          <w:szCs w:val="24"/>
        </w:rPr>
        <w:t>NCHP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, составлявшей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 xml:space="preserve">68,20 млн. шв. франков. Кроме того,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в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>совокупн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ые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>затрат</w:t>
      </w:r>
      <w:r>
        <w:rPr>
          <w:rFonts w:ascii="Cambria" w:hAnsi="Cambria" w:cs="Arial"/>
          <w:bCs/>
          <w:sz w:val="24"/>
          <w:szCs w:val="24"/>
          <w:lang w:val="ru-RU"/>
        </w:rPr>
        <w:t>ы по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 xml:space="preserve"> строительств</w:t>
      </w:r>
      <w:r>
        <w:rPr>
          <w:rFonts w:ascii="Cambria" w:hAnsi="Cambria" w:cs="Arial"/>
          <w:bCs/>
          <w:sz w:val="24"/>
          <w:szCs w:val="24"/>
          <w:lang w:val="ru-RU"/>
        </w:rPr>
        <w:t>у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следует также включить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>жаловань</w:t>
      </w:r>
      <w:r>
        <w:rPr>
          <w:rFonts w:ascii="Cambria" w:hAnsi="Cambria" w:cs="Arial"/>
          <w:bCs/>
          <w:sz w:val="24"/>
          <w:szCs w:val="24"/>
          <w:lang w:val="ru-RU"/>
        </w:rPr>
        <w:t>е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руководителя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 xml:space="preserve"> проекта и </w:t>
      </w:r>
      <w:r w:rsidRPr="0072014B">
        <w:rPr>
          <w:rFonts w:ascii="Cambria" w:hAnsi="Cambria" w:cs="Arial"/>
          <w:bCs/>
          <w:sz w:val="24"/>
          <w:szCs w:val="24"/>
          <w:lang w:val="ru-RU"/>
        </w:rPr>
        <w:t>комисси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ю за резервирование по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>банк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овскому </w:t>
      </w:r>
      <w:r w:rsidRPr="00FF4BED">
        <w:rPr>
          <w:rFonts w:ascii="Cambria" w:hAnsi="Cambria" w:cs="Arial"/>
          <w:bCs/>
          <w:sz w:val="24"/>
          <w:szCs w:val="24"/>
          <w:lang w:val="ru-RU"/>
        </w:rPr>
        <w:t>кредит</w:t>
      </w:r>
      <w:r>
        <w:rPr>
          <w:rFonts w:ascii="Cambria" w:hAnsi="Cambria" w:cs="Arial"/>
          <w:bCs/>
          <w:sz w:val="24"/>
          <w:szCs w:val="24"/>
          <w:lang w:val="ru-RU"/>
        </w:rPr>
        <w:t>у.</w:t>
      </w:r>
    </w:p>
    <w:p w:rsidR="0027400E" w:rsidRPr="00BE5C1B" w:rsidRDefault="00F62F45" w:rsidP="00BE5C1B">
      <w:pPr>
        <w:tabs>
          <w:tab w:val="left" w:pos="851"/>
        </w:tabs>
        <w:spacing w:line="360" w:lineRule="auto"/>
        <w:jc w:val="both"/>
        <w:rPr>
          <w:rFonts w:ascii="Cambria" w:hAnsi="Cambria"/>
          <w:b/>
          <w:i/>
          <w:iCs/>
          <w:sz w:val="24"/>
          <w:szCs w:val="24"/>
          <w:lang w:val="ru-RU" w:eastAsia="en-IN"/>
        </w:rPr>
      </w:pPr>
      <w:r>
        <w:rPr>
          <w:noProof/>
          <w:lang w:eastAsia="en-US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-159385</wp:posOffset>
            </wp:positionH>
            <wp:positionV relativeFrom="paragraph">
              <wp:posOffset>-1270</wp:posOffset>
            </wp:positionV>
            <wp:extent cx="6181090" cy="1321435"/>
            <wp:effectExtent l="0" t="0" r="0" b="0"/>
            <wp:wrapNone/>
            <wp:docPr id="21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00E" w:rsidRPr="00BE5C1B">
        <w:rPr>
          <w:rFonts w:ascii="Cambria" w:hAnsi="Cambria"/>
          <w:b/>
          <w:i/>
          <w:iCs/>
          <w:sz w:val="24"/>
          <w:szCs w:val="24"/>
          <w:lang w:val="ru-RU" w:eastAsia="en-IN"/>
        </w:rPr>
        <w:t>Рекомендация № 19</w:t>
      </w:r>
    </w:p>
    <w:p w:rsidR="0027400E" w:rsidRPr="00BE5C1B" w:rsidRDefault="0027400E" w:rsidP="00BE5C1B">
      <w:pPr>
        <w:tabs>
          <w:tab w:val="left" w:pos="851"/>
        </w:tabs>
        <w:spacing w:line="360" w:lineRule="auto"/>
        <w:jc w:val="both"/>
        <w:rPr>
          <w:rFonts w:ascii="Cambria" w:hAnsi="Cambria"/>
          <w:b/>
          <w:i/>
          <w:iCs/>
          <w:sz w:val="24"/>
          <w:szCs w:val="24"/>
          <w:lang w:val="ru-RU" w:eastAsia="en-IN"/>
        </w:rPr>
      </w:pPr>
      <w:r w:rsidRPr="00BE5C1B">
        <w:rPr>
          <w:rFonts w:ascii="Cambria" w:hAnsi="Cambria"/>
          <w:b/>
          <w:i/>
          <w:iCs/>
          <w:sz w:val="24"/>
          <w:szCs w:val="24"/>
          <w:lang w:val="ru-RU" w:eastAsia="en-IN"/>
        </w:rPr>
        <w:t xml:space="preserve">Мы рекомендуем Секретариату ВОИС предусмотреть повторное утверждение государствами-членами бюджетных ассигнований на строительство нового конференц-зала, учитывая, что бюджет проекта превысил 68,2 млн. шв. франков. </w:t>
      </w:r>
    </w:p>
    <w:p w:rsidR="0027400E" w:rsidRPr="007D10F1" w:rsidRDefault="0027400E" w:rsidP="00B1409B">
      <w:pPr>
        <w:spacing w:before="240" w:after="120"/>
        <w:contextualSpacing/>
        <w:rPr>
          <w:rFonts w:ascii="Cambria" w:hAnsi="Cambria" w:cs="Mangal"/>
          <w:sz w:val="24"/>
          <w:szCs w:val="24"/>
          <w:lang w:val="ru-RU" w:eastAsia="en-US" w:bidi="hi-IN"/>
        </w:rPr>
      </w:pPr>
    </w:p>
    <w:p w:rsidR="0027400E" w:rsidRPr="00B62FF4" w:rsidRDefault="0027400E" w:rsidP="0013727C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>
        <w:rPr>
          <w:rFonts w:ascii="Cambria" w:hAnsi="Cambria" w:cs="Arial"/>
          <w:bCs/>
          <w:sz w:val="24"/>
          <w:szCs w:val="24"/>
          <w:lang w:val="ru-RU"/>
        </w:rPr>
        <w:t>Организация согласилась с рекомендацией аудитора</w:t>
      </w:r>
      <w:r w:rsidRPr="00B62FF4">
        <w:rPr>
          <w:rFonts w:ascii="Cambria" w:hAnsi="Cambria" w:cs="Arial"/>
          <w:bCs/>
          <w:sz w:val="24"/>
          <w:szCs w:val="24"/>
          <w:lang w:val="ru-RU"/>
        </w:rPr>
        <w:t>.</w:t>
      </w:r>
    </w:p>
    <w:p w:rsidR="0027400E" w:rsidRPr="00B62FF4" w:rsidRDefault="00F62F45" w:rsidP="0013727C">
      <w:pPr>
        <w:pStyle w:val="ListParagraph"/>
        <w:autoSpaceDE w:val="0"/>
        <w:autoSpaceDN w:val="0"/>
        <w:adjustRightInd w:val="0"/>
        <w:spacing w:line="360" w:lineRule="auto"/>
        <w:ind w:left="0"/>
        <w:contextualSpacing w:val="0"/>
        <w:rPr>
          <w:rFonts w:ascii="Cambria" w:hAnsi="Cambria" w:cs="Arial"/>
          <w:b/>
          <w:i/>
          <w:iCs/>
          <w:sz w:val="24"/>
          <w:szCs w:val="24"/>
          <w:lang w:val="ru-RU"/>
        </w:rPr>
      </w:pPr>
      <w:r>
        <w:rPr>
          <w:noProof/>
          <w:lang w:val="en-US" w:bidi="ar-SA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102870</wp:posOffset>
            </wp:positionV>
            <wp:extent cx="6156960" cy="1259205"/>
            <wp:effectExtent l="0" t="0" r="0" b="0"/>
            <wp:wrapNone/>
            <wp:docPr id="22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00E" w:rsidRPr="00B62FF4" w:rsidRDefault="0027400E" w:rsidP="0013727C">
      <w:pPr>
        <w:pStyle w:val="ListParagraph"/>
        <w:autoSpaceDE w:val="0"/>
        <w:autoSpaceDN w:val="0"/>
        <w:adjustRightInd w:val="0"/>
        <w:spacing w:line="360" w:lineRule="auto"/>
        <w:ind w:left="0"/>
        <w:contextualSpacing w:val="0"/>
        <w:rPr>
          <w:rFonts w:ascii="Cambria" w:hAnsi="Cambria" w:cs="Arial"/>
          <w:b/>
          <w:i/>
          <w:iCs/>
          <w:sz w:val="24"/>
          <w:szCs w:val="24"/>
          <w:lang w:val="ru-RU"/>
        </w:rPr>
      </w:pPr>
      <w:r w:rsidRPr="00B62FF4">
        <w:rPr>
          <w:rFonts w:ascii="Cambria" w:hAnsi="Cambria" w:cs="Arial"/>
          <w:b/>
          <w:i/>
          <w:iCs/>
          <w:sz w:val="24"/>
          <w:szCs w:val="24"/>
          <w:lang w:val="ru-RU"/>
        </w:rPr>
        <w:t>Рекомендация № 20</w:t>
      </w:r>
    </w:p>
    <w:p w:rsidR="0027400E" w:rsidRPr="007D10F1" w:rsidRDefault="0027400E" w:rsidP="0013727C">
      <w:pPr>
        <w:pStyle w:val="ListParagraph"/>
        <w:autoSpaceDE w:val="0"/>
        <w:autoSpaceDN w:val="0"/>
        <w:adjustRightInd w:val="0"/>
        <w:spacing w:line="360" w:lineRule="auto"/>
        <w:ind w:left="0"/>
        <w:contextualSpacing w:val="0"/>
        <w:rPr>
          <w:rFonts w:ascii="Cambria" w:eastAsia="SimSun" w:hAnsi="Cambria" w:cs="Times New Roman"/>
          <w:b/>
          <w:i/>
          <w:sz w:val="24"/>
          <w:szCs w:val="24"/>
          <w:lang w:val="ru-RU" w:eastAsia="en-IN" w:bidi="ar-SA"/>
        </w:rPr>
      </w:pPr>
      <w:r w:rsidRPr="007D10F1">
        <w:rPr>
          <w:rFonts w:ascii="Cambria" w:eastAsia="SimSun" w:hAnsi="Cambria" w:cs="Times New Roman"/>
          <w:b/>
          <w:i/>
          <w:sz w:val="24"/>
          <w:szCs w:val="24"/>
          <w:lang w:val="ru-RU" w:eastAsia="en-IN" w:bidi="ar-SA"/>
        </w:rPr>
        <w:t xml:space="preserve">Руководству следует </w:t>
      </w:r>
      <w:r>
        <w:rPr>
          <w:rFonts w:ascii="Cambria" w:eastAsia="SimSun" w:hAnsi="Cambria" w:cs="Times New Roman"/>
          <w:b/>
          <w:i/>
          <w:sz w:val="24"/>
          <w:szCs w:val="24"/>
          <w:lang w:val="ru-RU" w:eastAsia="en-IN" w:bidi="ar-SA"/>
        </w:rPr>
        <w:t xml:space="preserve">постоянно контролировать </w:t>
      </w:r>
      <w:r w:rsidRPr="009A6EA9">
        <w:rPr>
          <w:rFonts w:ascii="Cambria" w:eastAsia="SimSun" w:hAnsi="Cambria" w:cs="Times New Roman"/>
          <w:b/>
          <w:i/>
          <w:sz w:val="24"/>
          <w:szCs w:val="24"/>
          <w:lang w:val="ru-RU" w:eastAsia="en-IN" w:bidi="ar-SA"/>
        </w:rPr>
        <w:t>соблюдени</w:t>
      </w:r>
      <w:r>
        <w:rPr>
          <w:rFonts w:ascii="Cambria" w:eastAsia="SimSun" w:hAnsi="Cambria" w:cs="Times New Roman"/>
          <w:b/>
          <w:i/>
          <w:sz w:val="24"/>
          <w:szCs w:val="24"/>
          <w:lang w:val="ru-RU" w:eastAsia="en-IN" w:bidi="ar-SA"/>
        </w:rPr>
        <w:t>е сроков строительства</w:t>
      </w:r>
      <w:r w:rsidRPr="007D10F1">
        <w:rPr>
          <w:rFonts w:ascii="Cambria" w:eastAsia="SimSun" w:hAnsi="Cambria" w:cs="Times New Roman"/>
          <w:b/>
          <w:i/>
          <w:sz w:val="24"/>
          <w:szCs w:val="24"/>
          <w:lang w:val="ru-RU" w:eastAsia="en-IN" w:bidi="ar-SA"/>
        </w:rPr>
        <w:t xml:space="preserve"> и перерасходы средств и п</w:t>
      </w:r>
      <w:r>
        <w:rPr>
          <w:rFonts w:ascii="Cambria" w:eastAsia="SimSun" w:hAnsi="Cambria" w:cs="Times New Roman"/>
          <w:b/>
          <w:i/>
          <w:sz w:val="24"/>
          <w:szCs w:val="24"/>
          <w:lang w:val="ru-RU" w:eastAsia="en-IN" w:bidi="ar-SA"/>
        </w:rPr>
        <w:t xml:space="preserve">ринимать в необходимых случаях </w:t>
      </w:r>
      <w:r w:rsidRPr="007D10F1">
        <w:rPr>
          <w:rFonts w:ascii="Cambria" w:eastAsia="SimSun" w:hAnsi="Cambria" w:cs="Times New Roman"/>
          <w:b/>
          <w:i/>
          <w:sz w:val="24"/>
          <w:szCs w:val="24"/>
          <w:lang w:val="ru-RU" w:eastAsia="en-IN" w:bidi="ar-SA"/>
        </w:rPr>
        <w:t>соответствующие меры по исправлению положения.</w:t>
      </w:r>
    </w:p>
    <w:p w:rsidR="0027400E" w:rsidRPr="00B62FF4" w:rsidRDefault="0027400E" w:rsidP="0013727C">
      <w:pPr>
        <w:pStyle w:val="ListParagraph"/>
        <w:autoSpaceDE w:val="0"/>
        <w:autoSpaceDN w:val="0"/>
        <w:adjustRightInd w:val="0"/>
        <w:spacing w:line="360" w:lineRule="auto"/>
        <w:ind w:left="0"/>
        <w:contextualSpacing w:val="0"/>
        <w:rPr>
          <w:rFonts w:ascii="Cambria" w:hAnsi="Cambria" w:cs="Arial"/>
          <w:b/>
          <w:i/>
          <w:iCs/>
          <w:sz w:val="24"/>
          <w:szCs w:val="24"/>
          <w:lang w:val="ru-RU"/>
        </w:rPr>
      </w:pPr>
    </w:p>
    <w:p w:rsidR="0027400E" w:rsidRPr="00B62FF4" w:rsidRDefault="00F62F45" w:rsidP="0013727C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>
        <w:rPr>
          <w:noProof/>
          <w:lang w:val="en-US" w:bidi="ar-SA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767080</wp:posOffset>
            </wp:positionV>
            <wp:extent cx="6151880" cy="427990"/>
            <wp:effectExtent l="0" t="0" r="1270" b="0"/>
            <wp:wrapNone/>
            <wp:docPr id="23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6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00E" w:rsidRPr="00454B9C">
        <w:rPr>
          <w:rFonts w:ascii="Cambria" w:hAnsi="Cambria" w:cs="Arial"/>
          <w:bCs/>
          <w:sz w:val="24"/>
          <w:szCs w:val="24"/>
          <w:lang w:val="ru-RU"/>
        </w:rPr>
        <w:t>Руководство заявило, что</w:t>
      </w:r>
      <w:r w:rsidR="0027400E" w:rsidRPr="00B62FF4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все </w:t>
      </w:r>
      <w:r w:rsidR="0027400E" w:rsidRPr="00B62FF4">
        <w:rPr>
          <w:rFonts w:ascii="Cambria" w:hAnsi="Cambria" w:cs="Arial"/>
          <w:bCs/>
          <w:sz w:val="24"/>
          <w:szCs w:val="24"/>
          <w:lang w:val="ru-RU"/>
        </w:rPr>
        <w:t>проект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>ные</w:t>
      </w:r>
      <w:r w:rsidR="0027400E" w:rsidRPr="00B62FF4">
        <w:rPr>
          <w:rFonts w:ascii="Cambria" w:hAnsi="Cambria" w:cs="Arial"/>
          <w:bCs/>
          <w:sz w:val="24"/>
          <w:szCs w:val="24"/>
          <w:lang w:val="ru-RU"/>
        </w:rPr>
        <w:t xml:space="preserve"> затраты, 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независимо от порядка их </w:t>
      </w:r>
      <w:r w:rsidR="0027400E" w:rsidRPr="00B62FF4">
        <w:rPr>
          <w:rFonts w:ascii="Cambria" w:hAnsi="Cambria" w:cs="Arial"/>
          <w:bCs/>
          <w:sz w:val="24"/>
          <w:szCs w:val="24"/>
          <w:lang w:val="ru-RU"/>
        </w:rPr>
        <w:t>первоначально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го </w:t>
      </w:r>
      <w:r w:rsidR="0027400E" w:rsidRPr="009A6EA9">
        <w:rPr>
          <w:rFonts w:ascii="Cambria" w:hAnsi="Cambria" w:cs="Arial"/>
          <w:bCs/>
          <w:sz w:val="24"/>
          <w:szCs w:val="24"/>
          <w:lang w:val="ru-RU"/>
        </w:rPr>
        <w:t>финансировани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>я</w:t>
      </w:r>
      <w:r w:rsidR="0027400E" w:rsidRPr="00B62FF4">
        <w:rPr>
          <w:rFonts w:ascii="Cambria" w:hAnsi="Cambria" w:cs="Arial"/>
          <w:bCs/>
          <w:sz w:val="24"/>
          <w:szCs w:val="24"/>
          <w:lang w:val="ru-RU"/>
        </w:rPr>
        <w:t xml:space="preserve">, 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отражались по </w:t>
      </w:r>
      <w:r w:rsidR="0027400E" w:rsidRPr="0072014B">
        <w:rPr>
          <w:rFonts w:ascii="Cambria" w:hAnsi="Cambria" w:cs="Arial"/>
          <w:bCs/>
          <w:sz w:val="24"/>
          <w:szCs w:val="24"/>
          <w:lang w:val="ru-RU"/>
        </w:rPr>
        <w:t>счет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ам, относящимся к </w:t>
      </w:r>
      <w:r w:rsidR="0027400E" w:rsidRPr="009A6EA9">
        <w:rPr>
          <w:rFonts w:ascii="Cambria" w:hAnsi="Cambria" w:cs="Arial"/>
          <w:bCs/>
          <w:sz w:val="24"/>
          <w:szCs w:val="24"/>
          <w:lang w:val="ru-RU"/>
        </w:rPr>
        <w:t>соответствующ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ему </w:t>
      </w:r>
      <w:r w:rsidR="0027400E" w:rsidRPr="00B62FF4">
        <w:rPr>
          <w:rFonts w:ascii="Cambria" w:hAnsi="Cambria" w:cs="Arial"/>
          <w:bCs/>
          <w:sz w:val="24"/>
          <w:szCs w:val="24"/>
          <w:lang w:val="ru-RU"/>
        </w:rPr>
        <w:t>проект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>у</w:t>
      </w:r>
      <w:r w:rsidR="0027400E" w:rsidRPr="00B62FF4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либо в </w:t>
      </w:r>
      <w:r w:rsidR="0027400E" w:rsidRPr="009A6EA9">
        <w:rPr>
          <w:rFonts w:ascii="Cambria" w:hAnsi="Cambria" w:cs="Arial"/>
          <w:bCs/>
          <w:sz w:val="24"/>
          <w:szCs w:val="24"/>
          <w:lang w:val="ru-RU"/>
        </w:rPr>
        <w:t>момент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 их </w:t>
      </w:r>
      <w:r w:rsidR="0027400E" w:rsidRPr="00B62FF4">
        <w:rPr>
          <w:rFonts w:ascii="Cambria" w:hAnsi="Cambria" w:cs="Arial"/>
          <w:bCs/>
          <w:sz w:val="24"/>
          <w:szCs w:val="24"/>
          <w:lang w:val="ru-RU"/>
        </w:rPr>
        <w:t>первоначально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й оплаты, либо по итогам корректировки данных </w:t>
      </w:r>
      <w:r w:rsidR="0027400E" w:rsidRPr="009A6EA9">
        <w:rPr>
          <w:rFonts w:ascii="Cambria" w:hAnsi="Cambria" w:cs="Arial"/>
          <w:bCs/>
          <w:sz w:val="24"/>
          <w:szCs w:val="24"/>
          <w:lang w:val="ru-RU"/>
        </w:rPr>
        <w:t xml:space="preserve">в соответствии с </w:t>
      </w:r>
      <w:r w:rsidR="0027400E">
        <w:rPr>
          <w:rFonts w:ascii="Cambria" w:hAnsi="Cambria" w:cs="Arial"/>
          <w:bCs/>
          <w:sz w:val="24"/>
          <w:szCs w:val="24"/>
          <w:lang w:val="ru-RU"/>
        </w:rPr>
        <w:t xml:space="preserve">нормами </w:t>
      </w:r>
      <w:r w:rsidR="0027400E" w:rsidRPr="00B62FF4">
        <w:rPr>
          <w:rFonts w:ascii="Cambria" w:hAnsi="Cambria" w:cs="Arial"/>
          <w:bCs/>
          <w:sz w:val="24"/>
          <w:szCs w:val="24"/>
          <w:lang w:val="ru-RU"/>
        </w:rPr>
        <w:t>МСУГС.</w:t>
      </w:r>
    </w:p>
    <w:p w:rsidR="0027400E" w:rsidRDefault="0027400E" w:rsidP="00F03B04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b/>
          <w:sz w:val="28"/>
          <w:szCs w:val="28"/>
          <w:lang w:val="ru-RU" w:eastAsia="en-IN"/>
        </w:rPr>
      </w:pPr>
    </w:p>
    <w:p w:rsidR="0027400E" w:rsidRDefault="0027400E" w:rsidP="009A6EA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Cambria" w:hAnsi="Cambria" w:cs="Times New Roman"/>
          <w:b/>
          <w:sz w:val="28"/>
          <w:szCs w:val="28"/>
          <w:lang w:val="ru-RU" w:eastAsia="en-IN"/>
        </w:rPr>
        <w:sectPr w:rsidR="0027400E" w:rsidSect="006A5E8C">
          <w:footerReference w:type="first" r:id="rId83"/>
          <w:pgSz w:w="11907" w:h="16839" w:code="9"/>
          <w:pgMar w:top="567" w:right="1701" w:bottom="1304" w:left="1418" w:header="510" w:footer="851" w:gutter="0"/>
          <w:cols w:space="720"/>
          <w:titlePg/>
          <w:docGrid w:linePitch="360"/>
        </w:sectPr>
      </w:pPr>
    </w:p>
    <w:p w:rsidR="0027400E" w:rsidRPr="009A6EA9" w:rsidRDefault="0027400E" w:rsidP="009A6EA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Cambria" w:hAnsi="Cambria" w:cs="Times New Roman"/>
          <w:b/>
          <w:sz w:val="28"/>
          <w:szCs w:val="28"/>
          <w:lang w:val="ru-RU" w:eastAsia="en-IN"/>
        </w:rPr>
      </w:pPr>
      <w:r w:rsidRPr="009A6EA9">
        <w:rPr>
          <w:rFonts w:ascii="Cambria" w:hAnsi="Cambria" w:cs="Times New Roman"/>
          <w:b/>
          <w:sz w:val="28"/>
          <w:szCs w:val="28"/>
          <w:lang w:val="ru-RU" w:eastAsia="en-IN"/>
        </w:rPr>
        <w:lastRenderedPageBreak/>
        <w:t>СЛУЧАИ МОШЕННИЧЕСТВА, ПРЕДПОЛАГАЕМОГО М</w:t>
      </w:r>
      <w:r>
        <w:rPr>
          <w:rFonts w:ascii="Cambria" w:hAnsi="Cambria" w:cs="Times New Roman"/>
          <w:b/>
          <w:sz w:val="28"/>
          <w:szCs w:val="28"/>
          <w:lang w:val="ru-RU" w:eastAsia="en-IN"/>
        </w:rPr>
        <w:t>ОШЕННИЧЕСТВА И СПИСАНИЯ АКТИВОВ</w:t>
      </w:r>
    </w:p>
    <w:p w:rsidR="0027400E" w:rsidRPr="009A6EA9" w:rsidRDefault="0027400E" w:rsidP="00B1409B">
      <w:pPr>
        <w:spacing w:before="240" w:after="120"/>
        <w:contextualSpacing/>
        <w:rPr>
          <w:rFonts w:ascii="Cambria" w:hAnsi="Cambria" w:cs="Mangal"/>
          <w:sz w:val="24"/>
          <w:szCs w:val="24"/>
          <w:lang w:val="ru-RU" w:eastAsia="en-US" w:bidi="hi-IN"/>
        </w:rPr>
      </w:pPr>
    </w:p>
    <w:p w:rsidR="0027400E" w:rsidRPr="00C5622D" w:rsidRDefault="0027400E" w:rsidP="00F03B04">
      <w:pPr>
        <w:pStyle w:val="ListParagraph"/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Cambria" w:hAnsi="Cambria" w:cs="Arial"/>
          <w:bCs/>
          <w:sz w:val="24"/>
          <w:szCs w:val="24"/>
          <w:lang w:val="ru-RU"/>
        </w:rPr>
      </w:pPr>
      <w:r w:rsidRPr="00C5622D">
        <w:rPr>
          <w:rFonts w:ascii="Cambria" w:hAnsi="Cambria"/>
          <w:b/>
          <w:sz w:val="24"/>
          <w:szCs w:val="24"/>
          <w:lang w:val="ru-RU"/>
        </w:rPr>
        <w:t>104.</w:t>
      </w:r>
      <w:r w:rsidRPr="00C5622D">
        <w:rPr>
          <w:rFonts w:ascii="Cambria" w:hAnsi="Cambria"/>
          <w:sz w:val="24"/>
          <w:szCs w:val="24"/>
          <w:lang w:val="ru-RU"/>
        </w:rPr>
        <w:tab/>
      </w:r>
      <w:r w:rsidRPr="00C5622D">
        <w:rPr>
          <w:rFonts w:ascii="Cambria" w:hAnsi="Cambria" w:cs="Arial"/>
          <w:bCs/>
          <w:sz w:val="24"/>
          <w:szCs w:val="24"/>
          <w:lang w:val="ru-RU"/>
        </w:rPr>
        <w:t>Анализ информаци</w:t>
      </w:r>
      <w:r>
        <w:rPr>
          <w:rFonts w:ascii="Cambria" w:hAnsi="Cambria" w:cs="Arial"/>
          <w:bCs/>
          <w:sz w:val="24"/>
          <w:szCs w:val="24"/>
          <w:lang w:val="ru-RU"/>
        </w:rPr>
        <w:t>и</w:t>
      </w:r>
      <w:r w:rsidRPr="00C5622D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о случаях мошенничества</w:t>
      </w:r>
      <w:r w:rsidRPr="00C5622D">
        <w:rPr>
          <w:rFonts w:ascii="Cambria" w:hAnsi="Cambria" w:cs="Arial"/>
          <w:bCs/>
          <w:sz w:val="24"/>
          <w:szCs w:val="24"/>
          <w:lang w:val="ru-RU"/>
        </w:rPr>
        <w:t>/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предполагаемого мошенничества, предоставленной </w:t>
      </w:r>
      <w:r w:rsidRPr="00C5622D">
        <w:rPr>
          <w:rFonts w:ascii="Cambria" w:hAnsi="Cambria" w:cs="Arial"/>
          <w:bCs/>
          <w:sz w:val="24"/>
          <w:szCs w:val="24"/>
          <w:lang w:val="ru-RU"/>
        </w:rPr>
        <w:t>директор</w:t>
      </w:r>
      <w:r>
        <w:rPr>
          <w:rFonts w:ascii="Cambria" w:hAnsi="Cambria" w:cs="Arial"/>
          <w:bCs/>
          <w:sz w:val="24"/>
          <w:szCs w:val="24"/>
          <w:lang w:val="ru-RU"/>
        </w:rPr>
        <w:t>ом</w:t>
      </w:r>
      <w:r w:rsidRPr="00C5622D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Отдела </w:t>
      </w:r>
      <w:r w:rsidRPr="00C5622D">
        <w:rPr>
          <w:rFonts w:ascii="Cambria" w:hAnsi="Cambria" w:cs="Arial"/>
          <w:bCs/>
          <w:sz w:val="24"/>
          <w:szCs w:val="24"/>
          <w:lang w:val="ru-RU"/>
        </w:rPr>
        <w:t>внутренн</w:t>
      </w:r>
      <w:r>
        <w:rPr>
          <w:rFonts w:ascii="Cambria" w:hAnsi="Cambria" w:cs="Arial"/>
          <w:bCs/>
          <w:sz w:val="24"/>
          <w:szCs w:val="24"/>
          <w:lang w:val="ru-RU"/>
        </w:rPr>
        <w:t>его</w:t>
      </w:r>
      <w:r w:rsidRPr="00C5622D">
        <w:rPr>
          <w:rFonts w:ascii="Cambria" w:hAnsi="Cambria" w:cs="Arial"/>
          <w:bCs/>
          <w:sz w:val="24"/>
          <w:szCs w:val="24"/>
          <w:lang w:val="ru-RU"/>
        </w:rPr>
        <w:t xml:space="preserve"> аудит</w:t>
      </w:r>
      <w:r>
        <w:rPr>
          <w:rFonts w:ascii="Cambria" w:hAnsi="Cambria" w:cs="Arial"/>
          <w:bCs/>
          <w:sz w:val="24"/>
          <w:szCs w:val="24"/>
          <w:lang w:val="ru-RU"/>
        </w:rPr>
        <w:t>а</w:t>
      </w:r>
      <w:r w:rsidRPr="00C5622D">
        <w:rPr>
          <w:rFonts w:ascii="Cambria" w:hAnsi="Cambria" w:cs="Arial"/>
          <w:bCs/>
          <w:sz w:val="24"/>
          <w:szCs w:val="24"/>
          <w:lang w:val="ru-RU"/>
        </w:rPr>
        <w:t xml:space="preserve"> и надзор</w:t>
      </w:r>
      <w:r>
        <w:rPr>
          <w:rFonts w:ascii="Cambria" w:hAnsi="Cambria" w:cs="Arial"/>
          <w:bCs/>
          <w:sz w:val="24"/>
          <w:szCs w:val="24"/>
          <w:lang w:val="ru-RU"/>
        </w:rPr>
        <w:t>а, показывает, что в 2013 </w:t>
      </w:r>
      <w:r w:rsidRPr="00C5622D">
        <w:rPr>
          <w:rFonts w:ascii="Cambria" w:hAnsi="Cambria" w:cs="Arial"/>
          <w:bCs/>
          <w:sz w:val="24"/>
          <w:szCs w:val="24"/>
          <w:lang w:val="ru-RU"/>
        </w:rPr>
        <w:t xml:space="preserve">г.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было </w:t>
      </w:r>
      <w:r w:rsidRPr="00C5622D">
        <w:rPr>
          <w:rFonts w:ascii="Cambria" w:hAnsi="Cambria" w:cs="Arial"/>
          <w:bCs/>
          <w:sz w:val="24"/>
          <w:szCs w:val="24"/>
          <w:lang w:val="ru-RU"/>
        </w:rPr>
        <w:t>зафиксирован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о </w:t>
      </w:r>
      <w:r w:rsidRPr="00C5622D">
        <w:rPr>
          <w:rFonts w:ascii="Cambria" w:hAnsi="Cambria" w:cs="Arial"/>
          <w:bCs/>
          <w:sz w:val="24"/>
          <w:szCs w:val="24"/>
          <w:lang w:val="ru-RU"/>
        </w:rPr>
        <w:t>19 новы</w:t>
      </w:r>
      <w:r>
        <w:rPr>
          <w:rFonts w:ascii="Cambria" w:hAnsi="Cambria" w:cs="Arial"/>
          <w:bCs/>
          <w:sz w:val="24"/>
          <w:szCs w:val="24"/>
          <w:lang w:val="ru-RU"/>
        </w:rPr>
        <w:t>х</w:t>
      </w:r>
      <w:r w:rsidRPr="00C5622D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случаев</w:t>
      </w:r>
      <w:r w:rsidRPr="00C5622D">
        <w:rPr>
          <w:rFonts w:ascii="Cambria" w:hAnsi="Cambria" w:cs="Arial"/>
          <w:bCs/>
          <w:sz w:val="24"/>
          <w:szCs w:val="24"/>
          <w:lang w:val="ru-RU"/>
        </w:rPr>
        <w:t xml:space="preserve"> м</w:t>
      </w:r>
      <w:r>
        <w:rPr>
          <w:rFonts w:ascii="Cambria" w:hAnsi="Cambria" w:cs="Arial"/>
          <w:bCs/>
          <w:sz w:val="24"/>
          <w:szCs w:val="24"/>
          <w:lang w:val="ru-RU"/>
        </w:rPr>
        <w:t>ошенничества</w:t>
      </w:r>
      <w:r w:rsidRPr="00C5622D">
        <w:rPr>
          <w:rFonts w:ascii="Cambria" w:hAnsi="Cambria" w:cs="Arial"/>
          <w:bCs/>
          <w:sz w:val="24"/>
          <w:szCs w:val="24"/>
          <w:lang w:val="ru-RU"/>
        </w:rPr>
        <w:t>/предполагаемого мошенничества</w:t>
      </w:r>
      <w:r>
        <w:rPr>
          <w:rFonts w:ascii="Cambria" w:hAnsi="Cambria" w:cs="Arial"/>
          <w:bCs/>
          <w:sz w:val="24"/>
          <w:szCs w:val="24"/>
          <w:lang w:val="ru-RU"/>
        </w:rPr>
        <w:t>,</w:t>
      </w:r>
      <w:r w:rsidRPr="00C5622D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при этом </w:t>
      </w:r>
      <w:r w:rsidRPr="00C5622D">
        <w:rPr>
          <w:rFonts w:ascii="Cambria" w:hAnsi="Cambria" w:cs="Arial"/>
          <w:bCs/>
          <w:sz w:val="24"/>
          <w:szCs w:val="24"/>
          <w:lang w:val="ru-RU"/>
        </w:rPr>
        <w:t xml:space="preserve">17 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из 19 </w:t>
      </w:r>
      <w:r w:rsidRPr="0059457B">
        <w:rPr>
          <w:rFonts w:ascii="Cambria" w:hAnsi="Cambria" w:cs="Arial"/>
          <w:bCs/>
          <w:sz w:val="24"/>
          <w:szCs w:val="24"/>
          <w:lang w:val="ru-RU"/>
        </w:rPr>
        <w:t>возбужденн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ых дел были </w:t>
      </w:r>
      <w:r w:rsidRPr="00C5622D">
        <w:rPr>
          <w:rFonts w:ascii="Cambria" w:hAnsi="Cambria" w:cs="Arial"/>
          <w:bCs/>
          <w:sz w:val="24"/>
          <w:szCs w:val="24"/>
          <w:lang w:val="ru-RU"/>
        </w:rPr>
        <w:t>закрыт</w:t>
      </w:r>
      <w:r>
        <w:rPr>
          <w:rFonts w:ascii="Cambria" w:hAnsi="Cambria" w:cs="Arial"/>
          <w:bCs/>
          <w:sz w:val="24"/>
          <w:szCs w:val="24"/>
          <w:lang w:val="ru-RU"/>
        </w:rPr>
        <w:t xml:space="preserve">ы по итогам </w:t>
      </w:r>
      <w:r w:rsidRPr="00C5622D">
        <w:rPr>
          <w:rFonts w:ascii="Cambria" w:hAnsi="Cambria" w:cs="Arial"/>
          <w:bCs/>
          <w:sz w:val="24"/>
          <w:szCs w:val="24"/>
          <w:lang w:val="ru-RU"/>
        </w:rPr>
        <w:t>предварительн</w:t>
      </w:r>
      <w:r>
        <w:rPr>
          <w:rFonts w:ascii="Cambria" w:hAnsi="Cambria" w:cs="Arial"/>
          <w:bCs/>
          <w:sz w:val="24"/>
          <w:szCs w:val="24"/>
          <w:lang w:val="ru-RU"/>
        </w:rPr>
        <w:t>ого</w:t>
      </w:r>
      <w:r w:rsidRPr="00C5622D">
        <w:rPr>
          <w:rFonts w:ascii="Cambria" w:hAnsi="Cambria" w:cs="Arial"/>
          <w:bCs/>
          <w:sz w:val="24"/>
          <w:szCs w:val="24"/>
          <w:lang w:val="ru-RU"/>
        </w:rPr>
        <w:t xml:space="preserve"> расследовани</w:t>
      </w:r>
      <w:r>
        <w:rPr>
          <w:rFonts w:ascii="Cambria" w:hAnsi="Cambria" w:cs="Arial"/>
          <w:bCs/>
          <w:sz w:val="24"/>
          <w:szCs w:val="24"/>
          <w:lang w:val="ru-RU"/>
        </w:rPr>
        <w:t>я</w:t>
      </w:r>
      <w:r w:rsidRPr="00C5622D">
        <w:rPr>
          <w:rFonts w:ascii="Cambria" w:hAnsi="Cambria" w:cs="Arial"/>
          <w:bCs/>
          <w:sz w:val="24"/>
          <w:szCs w:val="24"/>
          <w:lang w:val="ru-RU"/>
        </w:rPr>
        <w:t xml:space="preserve"> </w:t>
      </w:r>
      <w:r>
        <w:rPr>
          <w:rFonts w:ascii="Cambria" w:hAnsi="Cambria" w:cs="Arial"/>
          <w:bCs/>
          <w:sz w:val="24"/>
          <w:szCs w:val="24"/>
          <w:lang w:val="ru-RU"/>
        </w:rPr>
        <w:t>по следующим</w:t>
      </w:r>
      <w:r w:rsidRPr="00C5622D">
        <w:rPr>
          <w:rFonts w:ascii="Cambria" w:hAnsi="Cambria" w:cs="Arial"/>
          <w:bCs/>
          <w:sz w:val="24"/>
          <w:szCs w:val="24"/>
          <w:lang w:val="ru-RU"/>
        </w:rPr>
        <w:t xml:space="preserve"> причинам</w:t>
      </w:r>
      <w:r>
        <w:rPr>
          <w:rFonts w:ascii="Cambria" w:hAnsi="Cambria" w:cs="Arial"/>
          <w:bCs/>
          <w:sz w:val="24"/>
          <w:szCs w:val="24"/>
          <w:lang w:val="ru-RU"/>
        </w:rPr>
        <w:t>:</w:t>
      </w:r>
    </w:p>
    <w:p w:rsidR="0027400E" w:rsidRPr="00C5622D" w:rsidRDefault="0027400E" w:rsidP="00F03B04">
      <w:pPr>
        <w:numPr>
          <w:ilvl w:val="0"/>
          <w:numId w:val="39"/>
        </w:numPr>
        <w:spacing w:line="360" w:lineRule="auto"/>
        <w:ind w:firstLine="131"/>
        <w:jc w:val="both"/>
        <w:rPr>
          <w:rFonts w:ascii="Cambria" w:hAnsi="Cambria" w:cs="Times New Roman"/>
          <w:sz w:val="24"/>
          <w:szCs w:val="24"/>
          <w:lang w:val="ru-RU" w:eastAsia="en-IN"/>
        </w:rPr>
      </w:pPr>
      <w:r>
        <w:rPr>
          <w:rFonts w:ascii="Cambria" w:hAnsi="Cambria" w:cs="Times New Roman"/>
          <w:sz w:val="24"/>
          <w:szCs w:val="24"/>
          <w:lang w:val="ru-RU" w:eastAsia="en-IN"/>
        </w:rPr>
        <w:t xml:space="preserve">в </w:t>
      </w:r>
      <w:r w:rsidRPr="00C5622D">
        <w:rPr>
          <w:rFonts w:ascii="Cambria" w:hAnsi="Cambria" w:cs="Times New Roman"/>
          <w:sz w:val="24"/>
          <w:szCs w:val="24"/>
          <w:lang w:val="ru-RU" w:eastAsia="en-IN"/>
        </w:rPr>
        <w:t>11 случаях утвержд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ения были признаны </w:t>
      </w:r>
      <w:r w:rsidRPr="00C5622D">
        <w:rPr>
          <w:rFonts w:ascii="Cambria" w:hAnsi="Cambria" w:cs="Times New Roman"/>
          <w:sz w:val="24"/>
          <w:szCs w:val="24"/>
          <w:lang w:val="ru-RU" w:eastAsia="en-IN"/>
        </w:rPr>
        <w:t>необоснованн</w:t>
      </w:r>
      <w:r>
        <w:rPr>
          <w:rFonts w:ascii="Cambria" w:hAnsi="Cambria" w:cs="Times New Roman"/>
          <w:sz w:val="24"/>
          <w:szCs w:val="24"/>
          <w:lang w:val="ru-RU" w:eastAsia="en-IN"/>
        </w:rPr>
        <w:t>ыми</w:t>
      </w:r>
      <w:r w:rsidRPr="00C5622D">
        <w:rPr>
          <w:rFonts w:ascii="Cambria" w:hAnsi="Cambria" w:cs="Times New Roman"/>
          <w:sz w:val="24"/>
          <w:szCs w:val="24"/>
          <w:lang w:val="ru-RU" w:eastAsia="en-IN"/>
        </w:rPr>
        <w:t>;</w:t>
      </w:r>
    </w:p>
    <w:p w:rsidR="0027400E" w:rsidRPr="00C5622D" w:rsidRDefault="0027400E" w:rsidP="00F03B04">
      <w:pPr>
        <w:numPr>
          <w:ilvl w:val="0"/>
          <w:numId w:val="39"/>
        </w:numPr>
        <w:spacing w:line="360" w:lineRule="auto"/>
        <w:ind w:firstLine="131"/>
        <w:jc w:val="both"/>
        <w:rPr>
          <w:rFonts w:ascii="Cambria" w:hAnsi="Cambria" w:cs="Times New Roman"/>
          <w:sz w:val="24"/>
          <w:szCs w:val="24"/>
          <w:lang w:val="ru-RU" w:eastAsia="en-IN"/>
        </w:rPr>
      </w:pPr>
      <w:r>
        <w:rPr>
          <w:rFonts w:ascii="Cambria" w:hAnsi="Cambria" w:cs="Times New Roman"/>
          <w:sz w:val="24"/>
          <w:szCs w:val="24"/>
          <w:lang w:val="ru-RU" w:eastAsia="en-IN"/>
        </w:rPr>
        <w:t xml:space="preserve">в </w:t>
      </w:r>
      <w:r w:rsidRPr="00C5622D">
        <w:rPr>
          <w:rFonts w:ascii="Cambria" w:hAnsi="Cambria" w:cs="Times New Roman"/>
          <w:sz w:val="24"/>
          <w:szCs w:val="24"/>
          <w:lang w:val="ru-RU" w:eastAsia="en-IN"/>
        </w:rPr>
        <w:t>2 случаях утвержд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ения были признаны </w:t>
      </w:r>
      <w:r w:rsidRPr="00C5622D">
        <w:rPr>
          <w:rFonts w:ascii="Cambria" w:hAnsi="Cambria" w:cs="Times New Roman"/>
          <w:sz w:val="24"/>
          <w:szCs w:val="24"/>
          <w:lang w:val="ru-RU" w:eastAsia="en-IN"/>
        </w:rPr>
        <w:t>неубедительны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ми </w:t>
      </w:r>
      <w:r w:rsidRPr="00C5622D">
        <w:rPr>
          <w:rFonts w:ascii="Cambria" w:hAnsi="Cambria" w:cs="Times New Roman"/>
          <w:sz w:val="24"/>
          <w:szCs w:val="24"/>
          <w:lang w:val="ru-RU" w:eastAsia="en-IN"/>
        </w:rPr>
        <w:t xml:space="preserve">в связи с </w:t>
      </w:r>
      <w:r>
        <w:rPr>
          <w:rFonts w:ascii="Cambria" w:hAnsi="Cambria" w:cs="Times New Roman"/>
          <w:sz w:val="24"/>
          <w:szCs w:val="24"/>
          <w:lang w:val="ru-RU" w:eastAsia="en-IN"/>
        </w:rPr>
        <w:t>недостаточностью информации</w:t>
      </w:r>
      <w:r w:rsidRPr="00C5622D">
        <w:rPr>
          <w:rFonts w:ascii="Cambria" w:hAnsi="Cambria" w:cs="Times New Roman"/>
          <w:sz w:val="24"/>
          <w:szCs w:val="24"/>
          <w:lang w:val="ru-RU" w:eastAsia="en-IN"/>
        </w:rPr>
        <w:t>;</w:t>
      </w:r>
    </w:p>
    <w:p w:rsidR="0027400E" w:rsidRPr="00C5622D" w:rsidRDefault="0027400E" w:rsidP="00F03B04">
      <w:pPr>
        <w:numPr>
          <w:ilvl w:val="0"/>
          <w:numId w:val="39"/>
        </w:numPr>
        <w:spacing w:line="360" w:lineRule="auto"/>
        <w:ind w:firstLine="131"/>
        <w:jc w:val="both"/>
        <w:rPr>
          <w:rFonts w:ascii="Cambria" w:hAnsi="Cambria" w:cs="Times New Roman"/>
          <w:sz w:val="24"/>
          <w:szCs w:val="24"/>
          <w:lang w:val="ru-RU" w:eastAsia="en-IN"/>
        </w:rPr>
      </w:pPr>
      <w:r>
        <w:rPr>
          <w:rFonts w:ascii="Cambria" w:hAnsi="Cambria" w:cs="Times New Roman"/>
          <w:sz w:val="24"/>
          <w:szCs w:val="24"/>
          <w:lang w:val="ru-RU" w:eastAsia="en-IN"/>
        </w:rPr>
        <w:t>в</w:t>
      </w:r>
      <w:r w:rsidRPr="00C5622D">
        <w:rPr>
          <w:rFonts w:ascii="Cambria" w:hAnsi="Cambria" w:cs="Times New Roman"/>
          <w:sz w:val="24"/>
          <w:szCs w:val="24"/>
          <w:lang w:val="ru-RU" w:eastAsia="en-IN"/>
        </w:rPr>
        <w:t xml:space="preserve"> 3 случаях утвержд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ения были признаны обоснованными </w:t>
      </w:r>
      <w:r w:rsidRPr="00C5622D">
        <w:rPr>
          <w:rFonts w:ascii="Cambria" w:hAnsi="Cambria" w:cs="Times New Roman"/>
          <w:sz w:val="24"/>
          <w:szCs w:val="24"/>
          <w:lang w:val="ru-RU" w:eastAsia="en-IN"/>
        </w:rPr>
        <w:t>и соответствующ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ее </w:t>
      </w:r>
      <w:r w:rsidRPr="00C5622D">
        <w:rPr>
          <w:rFonts w:ascii="Cambria" w:hAnsi="Cambria" w:cs="Times New Roman"/>
          <w:sz w:val="24"/>
          <w:szCs w:val="24"/>
          <w:lang w:val="ru-RU" w:eastAsia="en-IN"/>
        </w:rPr>
        <w:t>подразделени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е было </w:t>
      </w:r>
      <w:r w:rsidRPr="00C5622D">
        <w:rPr>
          <w:rFonts w:ascii="Cambria" w:hAnsi="Cambria" w:cs="Times New Roman"/>
          <w:sz w:val="24"/>
          <w:szCs w:val="24"/>
          <w:lang w:val="ru-RU" w:eastAsia="en-IN"/>
        </w:rPr>
        <w:t>соответствующ</w:t>
      </w:r>
      <w:r>
        <w:rPr>
          <w:rFonts w:ascii="Cambria" w:hAnsi="Cambria" w:cs="Times New Roman"/>
          <w:sz w:val="24"/>
          <w:szCs w:val="24"/>
          <w:lang w:val="ru-RU" w:eastAsia="en-IN"/>
        </w:rPr>
        <w:t>им образом информировано</w:t>
      </w:r>
      <w:r w:rsidRPr="00C5622D">
        <w:rPr>
          <w:rFonts w:ascii="Cambria" w:hAnsi="Cambria" w:cs="Times New Roman"/>
          <w:sz w:val="24"/>
          <w:szCs w:val="24"/>
          <w:lang w:val="ru-RU" w:eastAsia="en-IN"/>
        </w:rPr>
        <w:t>;</w:t>
      </w:r>
    </w:p>
    <w:p w:rsidR="0027400E" w:rsidRPr="00C5622D" w:rsidRDefault="0027400E" w:rsidP="00F03B04">
      <w:pPr>
        <w:numPr>
          <w:ilvl w:val="0"/>
          <w:numId w:val="39"/>
        </w:numPr>
        <w:spacing w:line="360" w:lineRule="auto"/>
        <w:ind w:left="1134" w:hanging="283"/>
        <w:jc w:val="both"/>
        <w:rPr>
          <w:rFonts w:ascii="Cambria" w:hAnsi="Cambria" w:cs="Times New Roman"/>
          <w:sz w:val="24"/>
          <w:szCs w:val="24"/>
          <w:lang w:val="ru-RU" w:eastAsia="en-IN"/>
        </w:rPr>
      </w:pPr>
      <w:r>
        <w:rPr>
          <w:rFonts w:ascii="Cambria" w:hAnsi="Cambria" w:cs="Times New Roman"/>
          <w:sz w:val="24"/>
          <w:szCs w:val="24"/>
          <w:lang w:val="ru-RU" w:eastAsia="en-IN"/>
        </w:rPr>
        <w:t>одно</w:t>
      </w:r>
      <w:r w:rsidRPr="00C5622D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sz w:val="24"/>
          <w:szCs w:val="24"/>
          <w:lang w:val="ru-RU" w:eastAsia="en-IN"/>
        </w:rPr>
        <w:t>дело</w:t>
      </w:r>
      <w:r w:rsidRPr="00C5622D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sz w:val="24"/>
          <w:szCs w:val="24"/>
          <w:lang w:val="ru-RU" w:eastAsia="en-IN"/>
        </w:rPr>
        <w:t>было</w:t>
      </w:r>
      <w:r w:rsidRPr="00C5622D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sz w:val="24"/>
          <w:szCs w:val="24"/>
          <w:lang w:val="ru-RU" w:eastAsia="en-IN"/>
        </w:rPr>
        <w:t>передано</w:t>
      </w:r>
      <w:r w:rsidRPr="00C5622D"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в </w:t>
      </w:r>
      <w:r w:rsidRPr="00C5622D">
        <w:rPr>
          <w:rFonts w:ascii="Cambria" w:hAnsi="Cambria" w:cs="Times New Roman"/>
          <w:sz w:val="24"/>
          <w:szCs w:val="24"/>
          <w:lang w:val="ru-RU" w:eastAsia="en-IN"/>
        </w:rPr>
        <w:t>Управлени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е </w:t>
      </w:r>
      <w:r w:rsidRPr="00C5622D">
        <w:rPr>
          <w:rFonts w:ascii="Cambria" w:hAnsi="Cambria" w:cs="Times New Roman"/>
          <w:sz w:val="24"/>
          <w:szCs w:val="24"/>
          <w:lang w:val="ru-RU" w:eastAsia="en-IN"/>
        </w:rPr>
        <w:t>внутренн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его надзора ООН, </w:t>
      </w:r>
      <w:r w:rsidRPr="00C5622D">
        <w:rPr>
          <w:rFonts w:ascii="Cambria" w:hAnsi="Cambria" w:cs="Times New Roman"/>
          <w:sz w:val="24"/>
          <w:szCs w:val="24"/>
          <w:lang w:val="ru-RU" w:eastAsia="en-IN"/>
        </w:rPr>
        <w:t>котор</w:t>
      </w:r>
      <w:r>
        <w:rPr>
          <w:rFonts w:ascii="Cambria" w:hAnsi="Cambria" w:cs="Times New Roman"/>
          <w:sz w:val="24"/>
          <w:szCs w:val="24"/>
          <w:lang w:val="ru-RU" w:eastAsia="en-IN"/>
        </w:rPr>
        <w:t>ое признало</w:t>
      </w:r>
      <w:r w:rsidRPr="00C5622D">
        <w:rPr>
          <w:rFonts w:ascii="Cambria" w:hAnsi="Cambria" w:cs="Times New Roman"/>
          <w:sz w:val="24"/>
          <w:szCs w:val="24"/>
          <w:lang w:val="ru-RU" w:eastAsia="en-IN"/>
        </w:rPr>
        <w:t>, что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 </w:t>
      </w:r>
      <w:r w:rsidRPr="00C5622D">
        <w:rPr>
          <w:rFonts w:ascii="Cambria" w:hAnsi="Cambria" w:cs="Times New Roman"/>
          <w:sz w:val="24"/>
          <w:szCs w:val="24"/>
          <w:lang w:val="ru-RU" w:eastAsia="en-IN"/>
        </w:rPr>
        <w:t>необходим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ость в </w:t>
      </w:r>
      <w:r w:rsidRPr="00C5622D">
        <w:rPr>
          <w:rFonts w:ascii="Cambria" w:hAnsi="Cambria" w:cs="Times New Roman"/>
          <w:sz w:val="24"/>
          <w:szCs w:val="24"/>
          <w:lang w:val="ru-RU" w:eastAsia="en-IN"/>
        </w:rPr>
        <w:t>каких-либо</w:t>
      </w:r>
      <w:r>
        <w:rPr>
          <w:rFonts w:ascii="Cambria" w:hAnsi="Cambria" w:cs="Times New Roman"/>
          <w:sz w:val="24"/>
          <w:szCs w:val="24"/>
          <w:lang w:val="ru-RU" w:eastAsia="en-IN"/>
        </w:rPr>
        <w:t xml:space="preserve"> дальнейших действиях отсутствует</w:t>
      </w:r>
      <w:r w:rsidRPr="00C5622D">
        <w:rPr>
          <w:rFonts w:ascii="Cambria" w:hAnsi="Cambria" w:cs="Times New Roman"/>
          <w:sz w:val="24"/>
          <w:szCs w:val="24"/>
          <w:lang w:val="ru-RU" w:eastAsia="en-IN"/>
        </w:rPr>
        <w:t>.</w:t>
      </w:r>
    </w:p>
    <w:p w:rsidR="0027400E" w:rsidRPr="00C5622D" w:rsidRDefault="0027400E" w:rsidP="00B1409B">
      <w:pPr>
        <w:spacing w:before="240" w:after="120"/>
        <w:contextualSpacing/>
        <w:rPr>
          <w:rFonts w:ascii="Cambria" w:hAnsi="Cambria" w:cs="Mangal"/>
          <w:sz w:val="24"/>
          <w:szCs w:val="24"/>
          <w:lang w:val="ru-RU" w:eastAsia="en-US" w:bidi="hi-IN"/>
        </w:rPr>
      </w:pPr>
    </w:p>
    <w:p w:rsidR="0027400E" w:rsidRPr="00C5622D" w:rsidRDefault="0027400E" w:rsidP="002F4201">
      <w:pPr>
        <w:autoSpaceDE w:val="0"/>
        <w:autoSpaceDN w:val="0"/>
        <w:adjustRightInd w:val="0"/>
        <w:spacing w:line="360" w:lineRule="auto"/>
        <w:ind w:left="426" w:hanging="426"/>
        <w:rPr>
          <w:rFonts w:ascii="Cambria" w:hAnsi="Cambria"/>
          <w:sz w:val="24"/>
          <w:szCs w:val="24"/>
          <w:lang w:val="ru-RU"/>
        </w:rPr>
      </w:pPr>
      <w:r w:rsidRPr="00C5622D">
        <w:rPr>
          <w:rFonts w:ascii="Cambria" w:hAnsi="Cambria"/>
          <w:b/>
          <w:sz w:val="24"/>
          <w:szCs w:val="24"/>
          <w:lang w:val="ru-RU"/>
        </w:rPr>
        <w:t>105.</w:t>
      </w:r>
      <w:r w:rsidRPr="00C5622D">
        <w:rPr>
          <w:rFonts w:ascii="Cambria" w:hAnsi="Cambria"/>
          <w:sz w:val="24"/>
          <w:szCs w:val="24"/>
          <w:lang w:val="ru-RU"/>
        </w:rPr>
        <w:tab/>
        <w:t>Расследовани</w:t>
      </w:r>
      <w:r>
        <w:rPr>
          <w:rFonts w:ascii="Cambria" w:hAnsi="Cambria"/>
          <w:sz w:val="24"/>
          <w:szCs w:val="24"/>
          <w:lang w:val="ru-RU"/>
        </w:rPr>
        <w:t>я</w:t>
      </w:r>
      <w:r w:rsidRPr="00C5622D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 xml:space="preserve">касались не </w:t>
      </w:r>
      <w:r w:rsidRPr="00C5622D">
        <w:rPr>
          <w:rFonts w:ascii="Cambria" w:hAnsi="Cambria"/>
          <w:sz w:val="24"/>
          <w:szCs w:val="24"/>
          <w:lang w:val="ru-RU"/>
        </w:rPr>
        <w:t>только</w:t>
      </w:r>
      <w:r>
        <w:rPr>
          <w:rFonts w:ascii="Cambria" w:hAnsi="Cambria"/>
          <w:sz w:val="24"/>
          <w:szCs w:val="24"/>
          <w:lang w:val="ru-RU"/>
        </w:rPr>
        <w:t xml:space="preserve"> случаев мошенничества</w:t>
      </w:r>
      <w:r w:rsidRPr="00C5622D">
        <w:rPr>
          <w:rFonts w:ascii="Cambria" w:hAnsi="Cambria"/>
          <w:sz w:val="24"/>
          <w:szCs w:val="24"/>
          <w:lang w:val="ru-RU"/>
        </w:rPr>
        <w:t xml:space="preserve"> или предполагаемого мошенничества</w:t>
      </w:r>
      <w:r>
        <w:rPr>
          <w:rFonts w:ascii="Cambria" w:hAnsi="Cambria"/>
          <w:sz w:val="24"/>
          <w:szCs w:val="24"/>
          <w:lang w:val="ru-RU"/>
        </w:rPr>
        <w:t>, но и должностных и дисциплинарных нарушений</w:t>
      </w:r>
      <w:r w:rsidRPr="00C5622D">
        <w:rPr>
          <w:rFonts w:ascii="Cambria" w:hAnsi="Cambria"/>
          <w:sz w:val="24"/>
          <w:szCs w:val="24"/>
          <w:lang w:val="ru-RU"/>
        </w:rPr>
        <w:t>.</w:t>
      </w:r>
    </w:p>
    <w:p w:rsidR="0027400E" w:rsidRPr="00C5622D" w:rsidRDefault="00F62F45" w:rsidP="002F4201">
      <w:pPr>
        <w:pStyle w:val="ListParagraph"/>
        <w:autoSpaceDE w:val="0"/>
        <w:autoSpaceDN w:val="0"/>
        <w:adjustRightInd w:val="0"/>
        <w:spacing w:line="360" w:lineRule="auto"/>
        <w:ind w:left="786"/>
        <w:contextualSpacing w:val="0"/>
        <w:rPr>
          <w:rFonts w:ascii="Cambria" w:hAnsi="Cambria"/>
          <w:sz w:val="24"/>
          <w:szCs w:val="24"/>
          <w:lang w:val="ru-RU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193675</wp:posOffset>
                </wp:positionV>
                <wp:extent cx="6117590" cy="666115"/>
                <wp:effectExtent l="0" t="0" r="35560" b="57785"/>
                <wp:wrapNone/>
                <wp:docPr id="7" name="Rectangle à coins arrondi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7590" cy="666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27" o:spid="_x0000_s1026" style="position:absolute;margin-left:-17.55pt;margin-top:15.25pt;width:481.7pt;height:52.4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" fillcolor="#95b3d7" strokecolor="#95b3d7" strokeweight="1pt">
                <v:fill color2="#dbe5f1" angle="135" focus="50%" type="gradient"/>
                <v:shadow on="t" color="#243f60" opacity=".5" offset="1pt"/>
              </v:roundrect>
            </w:pict>
          </mc:Fallback>
        </mc:AlternateContent>
      </w:r>
    </w:p>
    <w:p w:rsidR="0027400E" w:rsidRPr="009A6EA9" w:rsidRDefault="0027400E" w:rsidP="009A6EA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Cambria" w:hAnsi="Cambria" w:cs="Times New Roman"/>
          <w:b/>
          <w:sz w:val="28"/>
          <w:szCs w:val="28"/>
          <w:lang w:val="ru-RU" w:eastAsia="en-IN"/>
        </w:rPr>
      </w:pPr>
      <w:r w:rsidRPr="009A6EA9">
        <w:rPr>
          <w:rFonts w:ascii="Cambria" w:hAnsi="Cambria" w:cs="Times New Roman"/>
          <w:b/>
          <w:sz w:val="28"/>
          <w:szCs w:val="28"/>
          <w:lang w:val="ru-RU" w:eastAsia="en-IN"/>
        </w:rPr>
        <w:t>АНАЛИЗ МЕР, ПРИНЯТЫХ РУКОВОДСТВОМ В СВЯЗИ С РАНЕЕ ВЫНЕСЕННЫМИ РЕКОМЕНДАЦИЯМИ</w:t>
      </w:r>
    </w:p>
    <w:p w:rsidR="0027400E" w:rsidRPr="009A6EA9" w:rsidRDefault="0027400E" w:rsidP="002F4201">
      <w:pPr>
        <w:pStyle w:val="ListParagraph"/>
        <w:autoSpaceDE w:val="0"/>
        <w:autoSpaceDN w:val="0"/>
        <w:adjustRightInd w:val="0"/>
        <w:spacing w:line="360" w:lineRule="auto"/>
        <w:ind w:left="426" w:hanging="426"/>
        <w:contextualSpacing w:val="0"/>
        <w:jc w:val="left"/>
        <w:rPr>
          <w:rFonts w:ascii="Cambria" w:hAnsi="Cambria"/>
          <w:sz w:val="24"/>
          <w:szCs w:val="24"/>
          <w:lang w:val="ru-RU"/>
        </w:rPr>
      </w:pPr>
    </w:p>
    <w:p w:rsidR="0027400E" w:rsidRPr="00C5622D" w:rsidRDefault="0027400E" w:rsidP="002F4201">
      <w:pPr>
        <w:pStyle w:val="ListParagraph"/>
        <w:autoSpaceDE w:val="0"/>
        <w:autoSpaceDN w:val="0"/>
        <w:adjustRightInd w:val="0"/>
        <w:spacing w:line="360" w:lineRule="auto"/>
        <w:ind w:left="426" w:hanging="426"/>
        <w:contextualSpacing w:val="0"/>
        <w:jc w:val="left"/>
        <w:rPr>
          <w:rFonts w:ascii="Cambria" w:hAnsi="Cambria"/>
          <w:sz w:val="24"/>
          <w:szCs w:val="24"/>
          <w:lang w:val="ru-RU"/>
        </w:rPr>
      </w:pPr>
      <w:r w:rsidRPr="00C5622D">
        <w:rPr>
          <w:rFonts w:ascii="Cambria" w:hAnsi="Cambria"/>
          <w:b/>
          <w:sz w:val="24"/>
          <w:szCs w:val="24"/>
          <w:lang w:val="ru-RU"/>
        </w:rPr>
        <w:t>106.</w:t>
      </w:r>
      <w:r w:rsidRPr="00C5622D">
        <w:rPr>
          <w:rFonts w:ascii="Cambria" w:hAnsi="Cambria"/>
          <w:sz w:val="24"/>
          <w:szCs w:val="24"/>
          <w:lang w:val="ru-RU"/>
        </w:rPr>
        <w:tab/>
        <w:t>Информаци</w:t>
      </w:r>
      <w:r>
        <w:rPr>
          <w:rFonts w:ascii="Cambria" w:hAnsi="Cambria"/>
          <w:sz w:val="24"/>
          <w:szCs w:val="24"/>
          <w:lang w:val="ru-RU"/>
        </w:rPr>
        <w:t>я</w:t>
      </w:r>
      <w:r w:rsidRPr="00C5622D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о ходе реализации рекомендаций</w:t>
      </w:r>
      <w:r w:rsidRPr="00C5622D">
        <w:rPr>
          <w:rFonts w:ascii="Cambria" w:hAnsi="Cambria"/>
          <w:sz w:val="24"/>
          <w:szCs w:val="24"/>
          <w:lang w:val="ru-RU"/>
        </w:rPr>
        <w:t xml:space="preserve"> Внешн</w:t>
      </w:r>
      <w:r>
        <w:rPr>
          <w:rFonts w:ascii="Cambria" w:hAnsi="Cambria"/>
          <w:sz w:val="24"/>
          <w:szCs w:val="24"/>
          <w:lang w:val="ru-RU"/>
        </w:rPr>
        <w:t>его</w:t>
      </w:r>
      <w:r w:rsidRPr="00C5622D">
        <w:rPr>
          <w:rFonts w:ascii="Cambria" w:hAnsi="Cambria"/>
          <w:sz w:val="24"/>
          <w:szCs w:val="24"/>
          <w:lang w:val="ru-RU"/>
        </w:rPr>
        <w:t xml:space="preserve"> аудит</w:t>
      </w:r>
      <w:r>
        <w:rPr>
          <w:rFonts w:ascii="Cambria" w:hAnsi="Cambria"/>
          <w:sz w:val="24"/>
          <w:szCs w:val="24"/>
          <w:lang w:val="ru-RU"/>
        </w:rPr>
        <w:t>ора</w:t>
      </w:r>
      <w:r w:rsidRPr="00C5622D">
        <w:rPr>
          <w:rFonts w:ascii="Cambria" w:hAnsi="Cambria"/>
          <w:sz w:val="24"/>
          <w:szCs w:val="24"/>
          <w:lang w:val="ru-RU"/>
        </w:rPr>
        <w:t xml:space="preserve"> Организаци</w:t>
      </w:r>
      <w:r>
        <w:rPr>
          <w:rFonts w:ascii="Cambria" w:hAnsi="Cambria"/>
          <w:sz w:val="24"/>
          <w:szCs w:val="24"/>
          <w:lang w:val="ru-RU"/>
        </w:rPr>
        <w:t>ей приводится в виде Приложения</w:t>
      </w:r>
      <w:r w:rsidRPr="00C5622D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 xml:space="preserve">к </w:t>
      </w:r>
      <w:r w:rsidRPr="00B56152">
        <w:rPr>
          <w:rFonts w:ascii="Cambria" w:hAnsi="Cambria"/>
          <w:sz w:val="24"/>
          <w:szCs w:val="24"/>
          <w:lang w:val="ru-RU"/>
        </w:rPr>
        <w:t>настоящ</w:t>
      </w:r>
      <w:r>
        <w:rPr>
          <w:rFonts w:ascii="Cambria" w:hAnsi="Cambria"/>
          <w:sz w:val="24"/>
          <w:szCs w:val="24"/>
          <w:lang w:val="ru-RU"/>
        </w:rPr>
        <w:t xml:space="preserve">ему </w:t>
      </w:r>
      <w:r w:rsidRPr="00B56152">
        <w:rPr>
          <w:rFonts w:ascii="Cambria" w:hAnsi="Cambria"/>
          <w:sz w:val="24"/>
          <w:szCs w:val="24"/>
          <w:lang w:val="ru-RU"/>
        </w:rPr>
        <w:t>Отчет</w:t>
      </w:r>
      <w:r>
        <w:rPr>
          <w:rFonts w:ascii="Cambria" w:hAnsi="Cambria"/>
          <w:sz w:val="24"/>
          <w:szCs w:val="24"/>
          <w:lang w:val="ru-RU"/>
        </w:rPr>
        <w:t>у</w:t>
      </w:r>
      <w:r w:rsidRPr="00C5622D">
        <w:rPr>
          <w:rFonts w:ascii="Cambria" w:hAnsi="Cambria"/>
          <w:sz w:val="24"/>
          <w:szCs w:val="24"/>
          <w:lang w:val="ru-RU"/>
        </w:rPr>
        <w:t>.</w:t>
      </w:r>
    </w:p>
    <w:p w:rsidR="0027400E" w:rsidRPr="00C5622D" w:rsidRDefault="0027400E" w:rsidP="002F4201">
      <w:pPr>
        <w:pStyle w:val="ListParagraph"/>
        <w:autoSpaceDE w:val="0"/>
        <w:autoSpaceDN w:val="0"/>
        <w:adjustRightInd w:val="0"/>
        <w:spacing w:line="360" w:lineRule="auto"/>
        <w:ind w:left="426" w:hanging="426"/>
        <w:contextualSpacing w:val="0"/>
        <w:jc w:val="left"/>
        <w:rPr>
          <w:rFonts w:ascii="Cambria" w:hAnsi="Cambria"/>
          <w:sz w:val="24"/>
          <w:szCs w:val="24"/>
          <w:lang w:val="ru-RU"/>
        </w:rPr>
      </w:pPr>
    </w:p>
    <w:p w:rsidR="0027400E" w:rsidRDefault="0027400E" w:rsidP="002F4201">
      <w:pPr>
        <w:spacing w:line="360" w:lineRule="auto"/>
        <w:jc w:val="both"/>
        <w:rPr>
          <w:rFonts w:ascii="Cambria" w:hAnsi="Cambria" w:cs="Times New Roman"/>
          <w:b/>
          <w:sz w:val="28"/>
          <w:szCs w:val="28"/>
          <w:lang w:val="ru-RU" w:eastAsia="en-IN"/>
        </w:rPr>
        <w:sectPr w:rsidR="0027400E" w:rsidSect="006A5E8C">
          <w:footerReference w:type="first" r:id="rId84"/>
          <w:pgSz w:w="11907" w:h="16839" w:code="9"/>
          <w:pgMar w:top="567" w:right="1701" w:bottom="1304" w:left="1418" w:header="510" w:footer="851" w:gutter="0"/>
          <w:cols w:space="720"/>
          <w:titlePg/>
          <w:docGrid w:linePitch="360"/>
        </w:sectPr>
      </w:pPr>
    </w:p>
    <w:p w:rsidR="0027400E" w:rsidRPr="009A6EA9" w:rsidRDefault="00F62F45" w:rsidP="002F4201">
      <w:pPr>
        <w:spacing w:line="360" w:lineRule="auto"/>
        <w:jc w:val="both"/>
        <w:rPr>
          <w:rFonts w:ascii="Cambria" w:hAnsi="Cambria" w:cs="Times New Roman"/>
          <w:b/>
          <w:sz w:val="28"/>
          <w:szCs w:val="28"/>
          <w:lang w:val="ru-RU" w:eastAsia="en-IN"/>
        </w:r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-70485</wp:posOffset>
            </wp:positionH>
            <wp:positionV relativeFrom="paragraph">
              <wp:posOffset>29210</wp:posOffset>
            </wp:positionV>
            <wp:extent cx="6156960" cy="860425"/>
            <wp:effectExtent l="0" t="0" r="0" b="0"/>
            <wp:wrapNone/>
            <wp:docPr id="25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00E">
        <w:rPr>
          <w:rFonts w:ascii="Cambria" w:hAnsi="Cambria" w:cs="Times New Roman"/>
          <w:b/>
          <w:sz w:val="28"/>
          <w:szCs w:val="28"/>
          <w:lang w:val="ru-RU" w:eastAsia="en-IN"/>
        </w:rPr>
        <w:t xml:space="preserve">РАСКРЫТИЕ </w:t>
      </w:r>
      <w:r w:rsidR="0027400E" w:rsidRPr="009A6EA9">
        <w:rPr>
          <w:rFonts w:ascii="Cambria" w:hAnsi="Cambria" w:cs="Times New Roman"/>
          <w:b/>
          <w:sz w:val="28"/>
          <w:szCs w:val="28"/>
          <w:lang w:val="ru-RU" w:eastAsia="en-IN"/>
        </w:rPr>
        <w:t>РУКОВОДСТ</w:t>
      </w:r>
      <w:r w:rsidR="0027400E">
        <w:rPr>
          <w:rFonts w:ascii="Cambria" w:hAnsi="Cambria" w:cs="Times New Roman"/>
          <w:b/>
          <w:sz w:val="28"/>
          <w:szCs w:val="28"/>
          <w:lang w:val="ru-RU" w:eastAsia="en-IN"/>
        </w:rPr>
        <w:t xml:space="preserve">ВОМ </w:t>
      </w:r>
      <w:r w:rsidR="0027400E" w:rsidRPr="009A6EA9">
        <w:rPr>
          <w:rFonts w:ascii="Cambria" w:hAnsi="Cambria" w:cs="Times New Roman"/>
          <w:b/>
          <w:sz w:val="28"/>
          <w:szCs w:val="28"/>
          <w:lang w:val="ru-RU" w:eastAsia="en-IN"/>
        </w:rPr>
        <w:t>ИНФОРМАЦИ</w:t>
      </w:r>
      <w:r w:rsidR="0027400E">
        <w:rPr>
          <w:rFonts w:ascii="Cambria" w:hAnsi="Cambria" w:cs="Times New Roman"/>
          <w:b/>
          <w:sz w:val="28"/>
          <w:szCs w:val="28"/>
          <w:lang w:val="ru-RU" w:eastAsia="en-IN"/>
        </w:rPr>
        <w:t>И О СПИСАНИИ</w:t>
      </w:r>
      <w:r w:rsidR="0027400E" w:rsidRPr="009A6EA9">
        <w:rPr>
          <w:rFonts w:ascii="Cambria" w:hAnsi="Cambria" w:cs="Times New Roman"/>
          <w:b/>
          <w:sz w:val="28"/>
          <w:szCs w:val="28"/>
          <w:lang w:val="ru-RU" w:eastAsia="en-IN"/>
        </w:rPr>
        <w:t xml:space="preserve"> ФИНАНСОВЫХ ПОТЕРЬ, ДЕБИТОРСКОЙ ЗАДОЛЖЕННОСТИ И ИМУЩЕСТВА </w:t>
      </w:r>
    </w:p>
    <w:p w:rsidR="0027400E" w:rsidRPr="009A6EA9" w:rsidRDefault="0027400E" w:rsidP="002F4201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0" w:hanging="357"/>
        <w:contextualSpacing w:val="0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 xml:space="preserve">По </w:t>
      </w:r>
      <w:r w:rsidRPr="00C5622D">
        <w:rPr>
          <w:rFonts w:ascii="Cambria" w:hAnsi="Cambria"/>
          <w:sz w:val="24"/>
          <w:szCs w:val="24"/>
          <w:lang w:val="ru-RU"/>
        </w:rPr>
        <w:t>информаци</w:t>
      </w:r>
      <w:r>
        <w:rPr>
          <w:rFonts w:ascii="Cambria" w:hAnsi="Cambria"/>
          <w:sz w:val="24"/>
          <w:szCs w:val="24"/>
          <w:lang w:val="ru-RU"/>
        </w:rPr>
        <w:t xml:space="preserve">и </w:t>
      </w:r>
      <w:r w:rsidRPr="009A6EA9">
        <w:rPr>
          <w:rFonts w:ascii="Cambria" w:hAnsi="Cambria"/>
          <w:sz w:val="24"/>
          <w:szCs w:val="24"/>
          <w:lang w:val="ru-RU"/>
        </w:rPr>
        <w:t>руководств</w:t>
      </w:r>
      <w:r>
        <w:rPr>
          <w:rFonts w:ascii="Cambria" w:hAnsi="Cambria"/>
          <w:sz w:val="24"/>
          <w:szCs w:val="24"/>
          <w:lang w:val="ru-RU"/>
        </w:rPr>
        <w:t>а,</w:t>
      </w:r>
      <w:r w:rsidRPr="009A6EA9">
        <w:rPr>
          <w:rFonts w:ascii="Cambria" w:hAnsi="Cambria"/>
          <w:sz w:val="24"/>
          <w:szCs w:val="24"/>
          <w:lang w:val="ru-RU"/>
        </w:rPr>
        <w:t xml:space="preserve"> в соответствии с </w:t>
      </w:r>
      <w:r>
        <w:rPr>
          <w:rFonts w:ascii="Cambria" w:hAnsi="Cambria"/>
          <w:sz w:val="24"/>
          <w:szCs w:val="24"/>
          <w:lang w:val="ru-RU"/>
        </w:rPr>
        <w:t xml:space="preserve">Финансовым </w:t>
      </w:r>
      <w:r w:rsidRPr="00C5622D">
        <w:rPr>
          <w:rFonts w:ascii="Cambria" w:hAnsi="Cambria"/>
          <w:sz w:val="24"/>
          <w:szCs w:val="24"/>
          <w:lang w:val="ru-RU"/>
        </w:rPr>
        <w:t>положени</w:t>
      </w:r>
      <w:r>
        <w:rPr>
          <w:rFonts w:ascii="Cambria" w:hAnsi="Cambria"/>
          <w:sz w:val="24"/>
          <w:szCs w:val="24"/>
          <w:lang w:val="ru-RU"/>
        </w:rPr>
        <w:t xml:space="preserve">ем </w:t>
      </w:r>
      <w:r w:rsidRPr="009A6EA9">
        <w:rPr>
          <w:rFonts w:ascii="Cambria" w:hAnsi="Cambria"/>
          <w:sz w:val="24"/>
          <w:szCs w:val="24"/>
          <w:lang w:val="ru-RU"/>
        </w:rPr>
        <w:t xml:space="preserve">6.4 </w:t>
      </w:r>
      <w:r>
        <w:rPr>
          <w:rFonts w:ascii="Cambria" w:hAnsi="Cambria"/>
          <w:sz w:val="24"/>
          <w:szCs w:val="24"/>
          <w:lang w:val="ru-RU"/>
        </w:rPr>
        <w:t xml:space="preserve">и Финансовым правилом </w:t>
      </w:r>
      <w:r w:rsidRPr="009A6EA9">
        <w:rPr>
          <w:rFonts w:ascii="Cambria" w:hAnsi="Cambria"/>
          <w:sz w:val="24"/>
          <w:szCs w:val="24"/>
          <w:lang w:val="ru-RU"/>
        </w:rPr>
        <w:t xml:space="preserve">10.8, Организация </w:t>
      </w:r>
      <w:r w:rsidRPr="00C5622D">
        <w:rPr>
          <w:rFonts w:ascii="Cambria" w:hAnsi="Cambria"/>
          <w:sz w:val="24"/>
          <w:szCs w:val="24"/>
          <w:lang w:val="ru-RU"/>
        </w:rPr>
        <w:t>зафиксирова</w:t>
      </w:r>
      <w:r>
        <w:rPr>
          <w:rFonts w:ascii="Cambria" w:hAnsi="Cambria"/>
          <w:sz w:val="24"/>
          <w:szCs w:val="24"/>
          <w:lang w:val="ru-RU"/>
        </w:rPr>
        <w:t xml:space="preserve">ла </w:t>
      </w:r>
      <w:r w:rsidRPr="009A6EA9">
        <w:rPr>
          <w:rFonts w:ascii="Cambria" w:hAnsi="Cambria"/>
          <w:sz w:val="24"/>
          <w:szCs w:val="24"/>
          <w:lang w:val="ru-RU"/>
        </w:rPr>
        <w:t>в течение год</w:t>
      </w:r>
      <w:r>
        <w:rPr>
          <w:rFonts w:ascii="Cambria" w:hAnsi="Cambria"/>
          <w:sz w:val="24"/>
          <w:szCs w:val="24"/>
          <w:lang w:val="ru-RU"/>
        </w:rPr>
        <w:t xml:space="preserve">а, </w:t>
      </w:r>
      <w:r w:rsidRPr="00C5622D">
        <w:rPr>
          <w:rFonts w:ascii="Cambria" w:hAnsi="Cambria"/>
          <w:kern w:val="2"/>
          <w:sz w:val="24"/>
          <w:szCs w:val="24"/>
          <w:lang w:val="ru-RU"/>
        </w:rPr>
        <w:t>оконч</w:t>
      </w:r>
      <w:r>
        <w:rPr>
          <w:rFonts w:ascii="Cambria" w:hAnsi="Cambria"/>
          <w:kern w:val="2"/>
          <w:sz w:val="24"/>
          <w:szCs w:val="24"/>
          <w:lang w:val="ru-RU"/>
        </w:rPr>
        <w:t>ившегося</w:t>
      </w:r>
      <w:r>
        <w:rPr>
          <w:rFonts w:ascii="Cambria" w:hAnsi="Cambria"/>
          <w:sz w:val="24"/>
          <w:szCs w:val="24"/>
          <w:lang w:val="ru-RU"/>
        </w:rPr>
        <w:t xml:space="preserve"> </w:t>
      </w:r>
      <w:r w:rsidRPr="009A6EA9">
        <w:rPr>
          <w:rFonts w:ascii="Cambria" w:hAnsi="Cambria"/>
          <w:sz w:val="24"/>
          <w:szCs w:val="24"/>
          <w:lang w:val="ru-RU"/>
        </w:rPr>
        <w:t>31 декабря 2013 г.</w:t>
      </w:r>
      <w:r>
        <w:rPr>
          <w:rFonts w:ascii="Cambria" w:hAnsi="Cambria"/>
          <w:sz w:val="24"/>
          <w:szCs w:val="24"/>
          <w:lang w:val="ru-RU"/>
        </w:rPr>
        <w:t>,</w:t>
      </w:r>
      <w:r w:rsidRPr="009A6EA9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следующие</w:t>
      </w:r>
      <w:r w:rsidRPr="009A6EA9">
        <w:rPr>
          <w:rFonts w:ascii="Cambria" w:hAnsi="Cambria"/>
          <w:sz w:val="24"/>
          <w:szCs w:val="24"/>
          <w:lang w:val="ru-RU"/>
        </w:rPr>
        <w:t xml:space="preserve"> убытки</w:t>
      </w:r>
      <w:r>
        <w:rPr>
          <w:rFonts w:ascii="Cambria" w:hAnsi="Cambria"/>
          <w:sz w:val="24"/>
          <w:szCs w:val="24"/>
          <w:lang w:val="ru-RU"/>
        </w:rPr>
        <w:t>:</w:t>
      </w:r>
    </w:p>
    <w:p w:rsidR="0027400E" w:rsidRPr="009A6EA9" w:rsidRDefault="0027400E" w:rsidP="002F4201">
      <w:pPr>
        <w:pStyle w:val="ListParagraph"/>
        <w:ind w:left="426"/>
        <w:jc w:val="left"/>
        <w:rPr>
          <w:rFonts w:ascii="Cambria" w:eastAsia="SimSun" w:hAnsi="Cambria" w:cs="Arial"/>
          <w:sz w:val="24"/>
          <w:szCs w:val="24"/>
          <w:lang w:val="ru-RU" w:eastAsia="zh-CN" w:bidi="ar-SA"/>
        </w:rPr>
      </w:pPr>
    </w:p>
    <w:p w:rsidR="0027400E" w:rsidRPr="00C5622D" w:rsidRDefault="0027400E" w:rsidP="002F4201">
      <w:pPr>
        <w:numPr>
          <w:ilvl w:val="0"/>
          <w:numId w:val="41"/>
        </w:numPr>
        <w:spacing w:line="360" w:lineRule="auto"/>
        <w:ind w:left="1134" w:hanging="425"/>
        <w:jc w:val="both"/>
        <w:rPr>
          <w:rFonts w:ascii="Cambria" w:hAnsi="Cambria" w:cs="Cambria"/>
          <w:sz w:val="24"/>
          <w:szCs w:val="24"/>
          <w:lang w:val="ru-RU" w:eastAsia="en-IN"/>
        </w:rPr>
      </w:pPr>
      <w:r w:rsidRPr="00B62FF4">
        <w:rPr>
          <w:rFonts w:ascii="Cambria" w:hAnsi="Cambria" w:cs="Cambria"/>
          <w:sz w:val="24"/>
          <w:szCs w:val="24"/>
          <w:lang w:val="ru-RU" w:eastAsia="en-IN"/>
        </w:rPr>
        <w:t>В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 xml:space="preserve">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течение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 xml:space="preserve"> 2013 </w:t>
      </w:r>
      <w:r>
        <w:rPr>
          <w:rFonts w:ascii="Cambria" w:hAnsi="Cambria" w:cs="Cambria"/>
          <w:sz w:val="24"/>
          <w:szCs w:val="24"/>
          <w:lang w:val="ru-RU" w:eastAsia="en-IN"/>
        </w:rPr>
        <w:t>г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 xml:space="preserve">. 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была списана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дебиторская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 xml:space="preserve">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задолженность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в сумме 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>2</w:t>
      </w:r>
      <w:r>
        <w:rPr>
          <w:rFonts w:ascii="Cambria" w:hAnsi="Cambria" w:cs="Cambria"/>
          <w:sz w:val="24"/>
          <w:szCs w:val="24"/>
          <w:lang w:val="ru-RU" w:eastAsia="en-IN"/>
        </w:rPr>
        <w:t> 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>441</w:t>
      </w:r>
      <w:r>
        <w:rPr>
          <w:rFonts w:ascii="Cambria" w:hAnsi="Cambria" w:cs="Cambria"/>
          <w:sz w:val="24"/>
          <w:szCs w:val="24"/>
          <w:lang w:val="ru-RU" w:eastAsia="en-IN"/>
        </w:rPr>
        <w:t>,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 xml:space="preserve">00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шв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 xml:space="preserve">.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франков</w:t>
      </w:r>
      <w:r>
        <w:rPr>
          <w:rFonts w:ascii="Cambria" w:hAnsi="Cambria" w:cs="Cambria"/>
          <w:sz w:val="24"/>
          <w:szCs w:val="24"/>
          <w:lang w:val="ru-RU" w:eastAsia="en-IN"/>
        </w:rPr>
        <w:t>.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 w:cs="Cambria"/>
          <w:sz w:val="24"/>
          <w:szCs w:val="24"/>
          <w:lang w:val="ru-RU" w:eastAsia="en-IN"/>
        </w:rPr>
        <w:t>Эта сумма касалась девяти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 xml:space="preserve">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неоплаченн</w:t>
      </w:r>
      <w:r>
        <w:rPr>
          <w:rFonts w:ascii="Cambria" w:hAnsi="Cambria" w:cs="Cambria"/>
          <w:sz w:val="24"/>
          <w:szCs w:val="24"/>
          <w:lang w:val="ru-RU" w:eastAsia="en-IN"/>
        </w:rPr>
        <w:t>ых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 xml:space="preserve">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счетов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>-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фактур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, относящихся к 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 xml:space="preserve">2012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г</w:t>
      </w:r>
      <w:r>
        <w:rPr>
          <w:rFonts w:ascii="Cambria" w:hAnsi="Cambria" w:cs="Cambria"/>
          <w:sz w:val="24"/>
          <w:szCs w:val="24"/>
          <w:lang w:val="ru-RU" w:eastAsia="en-IN"/>
        </w:rPr>
        <w:t>оду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 xml:space="preserve">, 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по 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>операци</w:t>
      </w:r>
      <w:r>
        <w:rPr>
          <w:rFonts w:ascii="Cambria" w:hAnsi="Cambria" w:cs="Cambria"/>
          <w:sz w:val="24"/>
          <w:szCs w:val="24"/>
          <w:lang w:val="ru-RU" w:eastAsia="en-IN"/>
        </w:rPr>
        <w:t>ям, касавшимся товарных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 w:cs="Cambria"/>
          <w:sz w:val="24"/>
          <w:szCs w:val="24"/>
          <w:lang w:val="ru-RU" w:eastAsia="en-IN"/>
        </w:rPr>
        <w:t>знаков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 xml:space="preserve">,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п</w:t>
      </w:r>
      <w:r>
        <w:rPr>
          <w:rFonts w:ascii="Cambria" w:hAnsi="Cambria" w:cs="Cambria"/>
          <w:sz w:val="24"/>
          <w:szCs w:val="24"/>
          <w:lang w:val="ru-RU" w:eastAsia="en-IN"/>
        </w:rPr>
        <w:t>ромышленных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 w:cs="Cambria"/>
          <w:sz w:val="24"/>
          <w:szCs w:val="24"/>
          <w:lang w:val="ru-RU" w:eastAsia="en-IN"/>
        </w:rPr>
        <w:t>образцов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 xml:space="preserve">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и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 xml:space="preserve">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публикаций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>;</w:t>
      </w:r>
    </w:p>
    <w:p w:rsidR="0027400E" w:rsidRPr="00C5622D" w:rsidRDefault="0027400E" w:rsidP="002F4201">
      <w:pPr>
        <w:numPr>
          <w:ilvl w:val="0"/>
          <w:numId w:val="41"/>
        </w:numPr>
        <w:spacing w:line="360" w:lineRule="auto"/>
        <w:ind w:left="1134" w:hanging="425"/>
        <w:jc w:val="both"/>
        <w:rPr>
          <w:rFonts w:ascii="Cambria" w:hAnsi="Cambria" w:cs="Cambria"/>
          <w:sz w:val="24"/>
          <w:szCs w:val="24"/>
          <w:lang w:val="ru-RU" w:eastAsia="en-IN"/>
        </w:rPr>
      </w:pPr>
      <w:r>
        <w:rPr>
          <w:rFonts w:ascii="Cambria" w:hAnsi="Cambria" w:cs="Cambria"/>
          <w:sz w:val="24"/>
          <w:szCs w:val="24"/>
          <w:lang w:val="ru-RU" w:eastAsia="en-IN"/>
        </w:rPr>
        <w:t xml:space="preserve">Другие небольшие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убытки</w:t>
      </w:r>
      <w:r>
        <w:rPr>
          <w:rFonts w:ascii="Cambria" w:hAnsi="Cambria" w:cs="Cambria"/>
          <w:sz w:val="24"/>
          <w:szCs w:val="24"/>
          <w:lang w:val="ru-RU" w:eastAsia="en-IN"/>
        </w:rPr>
        <w:t>,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 xml:space="preserve">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понесенн</w:t>
      </w:r>
      <w:r>
        <w:rPr>
          <w:rFonts w:ascii="Cambria" w:hAnsi="Cambria" w:cs="Cambria"/>
          <w:sz w:val="24"/>
          <w:szCs w:val="24"/>
          <w:lang w:val="ru-RU" w:eastAsia="en-IN"/>
        </w:rPr>
        <w:t>ые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 xml:space="preserve">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в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 xml:space="preserve">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течение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год</w:t>
      </w:r>
      <w:r>
        <w:rPr>
          <w:rFonts w:ascii="Cambria" w:hAnsi="Cambria" w:cs="Cambria"/>
          <w:sz w:val="24"/>
          <w:szCs w:val="24"/>
          <w:lang w:val="ru-RU" w:eastAsia="en-IN"/>
        </w:rPr>
        <w:t>а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>, в основном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 касавшиеся статей дебиторской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 w:cs="Cambria"/>
          <w:sz w:val="24"/>
          <w:szCs w:val="24"/>
          <w:lang w:val="ru-RU" w:eastAsia="en-IN"/>
        </w:rPr>
        <w:t>задолженности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 xml:space="preserve">, 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составили 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>23</w:t>
      </w:r>
      <w:r>
        <w:rPr>
          <w:rFonts w:ascii="Cambria" w:hAnsi="Cambria" w:cs="Cambria"/>
          <w:sz w:val="24"/>
          <w:szCs w:val="24"/>
          <w:lang w:val="ru-RU" w:eastAsia="en-IN"/>
        </w:rPr>
        <w:t> 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>569</w:t>
      </w:r>
      <w:r>
        <w:rPr>
          <w:rFonts w:ascii="Cambria" w:hAnsi="Cambria" w:cs="Cambria"/>
          <w:sz w:val="24"/>
          <w:szCs w:val="24"/>
          <w:lang w:val="ru-RU" w:eastAsia="en-IN"/>
        </w:rPr>
        <w:t>,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 xml:space="preserve">27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шв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 xml:space="preserve">.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франков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>;</w:t>
      </w:r>
    </w:p>
    <w:p w:rsidR="0027400E" w:rsidRPr="00B62FF4" w:rsidRDefault="0027400E" w:rsidP="002F4201">
      <w:pPr>
        <w:numPr>
          <w:ilvl w:val="0"/>
          <w:numId w:val="41"/>
        </w:numPr>
        <w:spacing w:line="360" w:lineRule="auto"/>
        <w:ind w:left="1134" w:hanging="425"/>
        <w:jc w:val="both"/>
        <w:rPr>
          <w:rFonts w:ascii="Cambria" w:hAnsi="Cambria" w:cs="Cambria"/>
          <w:sz w:val="24"/>
          <w:szCs w:val="24"/>
          <w:lang w:val="ru-RU" w:eastAsia="en-IN"/>
        </w:rPr>
      </w:pPr>
      <w:r w:rsidRPr="00B62FF4">
        <w:rPr>
          <w:rFonts w:ascii="Cambria" w:hAnsi="Cambria" w:cs="Cambria"/>
          <w:sz w:val="24"/>
          <w:szCs w:val="24"/>
          <w:lang w:val="ru-RU" w:eastAsia="en-IN"/>
        </w:rPr>
        <w:t xml:space="preserve">В течение 2013 </w:t>
      </w:r>
      <w:r>
        <w:rPr>
          <w:rFonts w:ascii="Cambria" w:hAnsi="Cambria" w:cs="Cambria"/>
          <w:sz w:val="24"/>
          <w:szCs w:val="24"/>
          <w:lang w:val="ru-RU" w:eastAsia="en-IN"/>
        </w:rPr>
        <w:t>г.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были 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>зафиксирован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ы 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>финансов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ые потери в сумме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877</w:t>
      </w:r>
      <w:r>
        <w:rPr>
          <w:rFonts w:ascii="Cambria" w:hAnsi="Cambria" w:cs="Cambria"/>
          <w:sz w:val="24"/>
          <w:szCs w:val="24"/>
          <w:lang w:val="ru-RU" w:eastAsia="en-IN"/>
        </w:rPr>
        <w:t>,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26 бразильск</w:t>
      </w:r>
      <w:r>
        <w:rPr>
          <w:rFonts w:ascii="Cambria" w:hAnsi="Cambria" w:cs="Cambria"/>
          <w:sz w:val="24"/>
          <w:szCs w:val="24"/>
          <w:lang w:val="ru-RU" w:eastAsia="en-IN"/>
        </w:rPr>
        <w:t>их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 w:cs="Cambria"/>
          <w:sz w:val="24"/>
          <w:szCs w:val="24"/>
          <w:lang w:val="ru-RU" w:eastAsia="en-IN"/>
        </w:rPr>
        <w:t>реалов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 xml:space="preserve"> (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что составляет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 xml:space="preserve">эквивалент </w:t>
      </w:r>
      <w:r>
        <w:rPr>
          <w:rFonts w:ascii="Cambria" w:hAnsi="Cambria" w:cs="Cambria"/>
          <w:sz w:val="24"/>
          <w:szCs w:val="24"/>
          <w:lang w:val="ru-RU" w:eastAsia="en-IN"/>
        </w:rPr>
        <w:t>330,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 xml:space="preserve">97 шв. франков 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по курсу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 xml:space="preserve">ООН 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на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1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января 2014 г.)</w:t>
      </w:r>
      <w:r>
        <w:rPr>
          <w:rFonts w:ascii="Cambria" w:hAnsi="Cambria" w:cs="Cambria"/>
          <w:sz w:val="24"/>
          <w:szCs w:val="24"/>
          <w:lang w:val="ru-RU" w:eastAsia="en-IN"/>
        </w:rPr>
        <w:t>.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Эти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 xml:space="preserve">убытки 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касались остатка по 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>счет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ru-RU" w:eastAsia="en-IN"/>
        </w:rPr>
        <w:t>«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>Средств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а на мелкие 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>расход</w:t>
      </w:r>
      <w:r>
        <w:rPr>
          <w:rFonts w:ascii="Cambria" w:hAnsi="Cambria" w:cs="Cambria"/>
          <w:sz w:val="24"/>
          <w:szCs w:val="24"/>
          <w:lang w:val="ru-RU" w:eastAsia="en-IN"/>
        </w:rPr>
        <w:t>ы</w:t>
      </w:r>
      <w:r>
        <w:rPr>
          <w:rFonts w:ascii="Times New Roman" w:hAnsi="Times New Roman" w:cs="Times New Roman"/>
          <w:sz w:val="24"/>
          <w:szCs w:val="24"/>
          <w:lang w:val="ru-RU" w:eastAsia="en-IN"/>
        </w:rPr>
        <w:t>»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 офиса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Организации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 в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Рио-де-Жанейро;</w:t>
      </w:r>
    </w:p>
    <w:p w:rsidR="0027400E" w:rsidRPr="00B62FF4" w:rsidRDefault="0027400E" w:rsidP="002F4201">
      <w:pPr>
        <w:numPr>
          <w:ilvl w:val="0"/>
          <w:numId w:val="41"/>
        </w:numPr>
        <w:spacing w:line="360" w:lineRule="auto"/>
        <w:ind w:left="1134" w:hanging="425"/>
        <w:jc w:val="both"/>
        <w:rPr>
          <w:rFonts w:ascii="Cambria" w:hAnsi="Cambria" w:cs="Cambria"/>
          <w:sz w:val="24"/>
          <w:szCs w:val="24"/>
          <w:lang w:val="ru-RU" w:eastAsia="en-IN"/>
        </w:rPr>
      </w:pPr>
      <w:r w:rsidRPr="00B62FF4">
        <w:rPr>
          <w:rFonts w:ascii="Cambria" w:hAnsi="Cambria" w:cs="Cambria"/>
          <w:sz w:val="24"/>
          <w:szCs w:val="24"/>
          <w:lang w:val="ru-RU" w:eastAsia="en-IN"/>
        </w:rPr>
        <w:t xml:space="preserve">В течение 2013 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г.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сумм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ы, списанные в 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>расход</w:t>
      </w:r>
      <w:r>
        <w:rPr>
          <w:rFonts w:ascii="Cambria" w:hAnsi="Cambria" w:cs="Cambria"/>
          <w:sz w:val="24"/>
          <w:szCs w:val="24"/>
          <w:lang w:val="ru-RU" w:eastAsia="en-IN"/>
        </w:rPr>
        <w:t>ы Организации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 xml:space="preserve"> 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>в связи с использова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нием 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>специальн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ых </w:t>
      </w:r>
      <w:r w:rsidRPr="00C5622D">
        <w:rPr>
          <w:rFonts w:ascii="Cambria" w:hAnsi="Cambria" w:cs="Cambria"/>
          <w:sz w:val="24"/>
          <w:szCs w:val="24"/>
          <w:lang w:val="ru-RU" w:eastAsia="en-IN"/>
        </w:rPr>
        <w:t>счет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ов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добровольн</w:t>
      </w:r>
      <w:r>
        <w:rPr>
          <w:rFonts w:ascii="Cambria" w:hAnsi="Cambria" w:cs="Cambria"/>
          <w:sz w:val="24"/>
          <w:szCs w:val="24"/>
          <w:lang w:val="ru-RU" w:eastAsia="en-IN"/>
        </w:rPr>
        <w:t>ых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 xml:space="preserve"> </w:t>
      </w:r>
      <w:r>
        <w:rPr>
          <w:rFonts w:ascii="Cambria" w:hAnsi="Cambria" w:cs="Cambria"/>
          <w:sz w:val="24"/>
          <w:szCs w:val="24"/>
          <w:lang w:val="ru-RU" w:eastAsia="en-IN"/>
        </w:rPr>
        <w:t xml:space="preserve">взносов, составили 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107</w:t>
      </w:r>
      <w:r>
        <w:rPr>
          <w:rFonts w:ascii="Cambria" w:hAnsi="Cambria" w:cs="Cambria"/>
          <w:sz w:val="24"/>
          <w:szCs w:val="24"/>
          <w:lang w:val="ru-RU" w:eastAsia="en-IN"/>
        </w:rPr>
        <w:t> 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812</w:t>
      </w:r>
      <w:r>
        <w:rPr>
          <w:rFonts w:ascii="Cambria" w:hAnsi="Cambria" w:cs="Cambria"/>
          <w:sz w:val="24"/>
          <w:szCs w:val="24"/>
          <w:lang w:val="ru-RU" w:eastAsia="en-IN"/>
        </w:rPr>
        <w:t>,</w:t>
      </w:r>
      <w:r w:rsidRPr="00B62FF4">
        <w:rPr>
          <w:rFonts w:ascii="Cambria" w:hAnsi="Cambria" w:cs="Cambria"/>
          <w:sz w:val="24"/>
          <w:szCs w:val="24"/>
          <w:lang w:val="ru-RU" w:eastAsia="en-IN"/>
        </w:rPr>
        <w:t>19 шв. франко</w:t>
      </w:r>
      <w:r>
        <w:rPr>
          <w:rFonts w:ascii="Cambria" w:hAnsi="Cambria" w:cs="Cambria"/>
          <w:sz w:val="24"/>
          <w:szCs w:val="24"/>
          <w:lang w:val="ru-RU" w:eastAsia="en-IN"/>
        </w:rPr>
        <w:t>в.</w:t>
      </w:r>
    </w:p>
    <w:p w:rsidR="0027400E" w:rsidRPr="00B62FF4" w:rsidRDefault="0027400E" w:rsidP="002F4201">
      <w:pPr>
        <w:shd w:val="clear" w:color="auto" w:fill="FFFFFF"/>
        <w:tabs>
          <w:tab w:val="left" w:pos="709"/>
        </w:tabs>
        <w:spacing w:line="360" w:lineRule="auto"/>
        <w:ind w:left="426"/>
        <w:jc w:val="right"/>
        <w:rPr>
          <w:rFonts w:ascii="Cambria" w:hAnsi="Cambria" w:cs="Times New Roman"/>
          <w:b/>
          <w:sz w:val="24"/>
          <w:szCs w:val="24"/>
          <w:lang w:val="ru-RU" w:eastAsia="en-IN"/>
        </w:rPr>
      </w:pPr>
    </w:p>
    <w:p w:rsidR="0027400E" w:rsidRPr="00B62FF4" w:rsidRDefault="0027400E" w:rsidP="002F4201">
      <w:pPr>
        <w:shd w:val="clear" w:color="auto" w:fill="FFFFFF"/>
        <w:tabs>
          <w:tab w:val="left" w:pos="709"/>
        </w:tabs>
        <w:spacing w:line="360" w:lineRule="auto"/>
        <w:ind w:left="426"/>
        <w:jc w:val="right"/>
        <w:rPr>
          <w:rFonts w:ascii="Cambria" w:hAnsi="Cambria" w:cs="Times New Roman"/>
          <w:b/>
          <w:sz w:val="24"/>
          <w:szCs w:val="24"/>
          <w:lang w:val="ru-RU" w:eastAsia="en-IN"/>
        </w:rPr>
      </w:pPr>
    </w:p>
    <w:p w:rsidR="0027400E" w:rsidRPr="00B62FF4" w:rsidRDefault="0027400E" w:rsidP="002F4201">
      <w:pPr>
        <w:shd w:val="clear" w:color="auto" w:fill="FFFFFF"/>
        <w:tabs>
          <w:tab w:val="left" w:pos="709"/>
        </w:tabs>
        <w:spacing w:line="360" w:lineRule="auto"/>
        <w:ind w:left="426"/>
        <w:jc w:val="right"/>
        <w:rPr>
          <w:rFonts w:ascii="Cambria" w:hAnsi="Cambria" w:cs="Times New Roman"/>
          <w:b/>
          <w:sz w:val="24"/>
          <w:szCs w:val="24"/>
          <w:lang w:val="ru-RU" w:eastAsia="en-IN"/>
        </w:rPr>
      </w:pPr>
    </w:p>
    <w:p w:rsidR="0027400E" w:rsidRPr="00B62FF4" w:rsidRDefault="0027400E" w:rsidP="002F4201">
      <w:pPr>
        <w:shd w:val="clear" w:color="auto" w:fill="FFFFFF"/>
        <w:tabs>
          <w:tab w:val="left" w:pos="709"/>
        </w:tabs>
        <w:spacing w:line="360" w:lineRule="auto"/>
        <w:ind w:left="426"/>
        <w:jc w:val="right"/>
        <w:rPr>
          <w:rFonts w:ascii="Cambria" w:hAnsi="Cambria" w:cs="Times New Roman"/>
          <w:b/>
          <w:sz w:val="24"/>
          <w:szCs w:val="24"/>
          <w:lang w:val="ru-RU" w:eastAsia="en-IN"/>
        </w:rPr>
      </w:pPr>
    </w:p>
    <w:p w:rsidR="0027400E" w:rsidRPr="009A6EA9" w:rsidRDefault="0027400E" w:rsidP="002F4201">
      <w:pPr>
        <w:shd w:val="clear" w:color="auto" w:fill="FFFFFF"/>
        <w:tabs>
          <w:tab w:val="left" w:pos="709"/>
        </w:tabs>
        <w:spacing w:line="360" w:lineRule="auto"/>
        <w:ind w:left="426"/>
        <w:jc w:val="right"/>
        <w:rPr>
          <w:rFonts w:ascii="Cambria" w:hAnsi="Cambria" w:cs="Times New Roman"/>
          <w:b/>
          <w:sz w:val="24"/>
          <w:szCs w:val="24"/>
          <w:lang w:val="ru-RU" w:eastAsia="en-IN"/>
        </w:rPr>
      </w:pPr>
      <w:r w:rsidRPr="009A6EA9">
        <w:rPr>
          <w:rFonts w:ascii="Cambria" w:hAnsi="Cambria" w:cs="Times New Roman"/>
          <w:b/>
          <w:sz w:val="24"/>
          <w:szCs w:val="24"/>
          <w:lang w:val="ru-RU" w:eastAsia="en-IN"/>
        </w:rPr>
        <w:t>Шаши Кант Шарма</w:t>
      </w:r>
    </w:p>
    <w:p w:rsidR="0027400E" w:rsidRPr="009A6EA9" w:rsidRDefault="0027400E" w:rsidP="002F4201">
      <w:pPr>
        <w:shd w:val="clear" w:color="auto" w:fill="FFFFFF"/>
        <w:tabs>
          <w:tab w:val="left" w:pos="709"/>
        </w:tabs>
        <w:spacing w:line="360" w:lineRule="auto"/>
        <w:ind w:left="426"/>
        <w:jc w:val="right"/>
        <w:rPr>
          <w:rFonts w:ascii="Cambria" w:hAnsi="Cambria" w:cs="Times New Roman"/>
          <w:b/>
          <w:sz w:val="24"/>
          <w:szCs w:val="24"/>
          <w:lang w:val="ru-RU" w:eastAsia="en-IN"/>
        </w:rPr>
      </w:pPr>
      <w:r w:rsidRPr="009A6EA9">
        <w:rPr>
          <w:rFonts w:ascii="Cambria" w:hAnsi="Cambria" w:cs="Times New Roman"/>
          <w:b/>
          <w:sz w:val="24"/>
          <w:szCs w:val="24"/>
          <w:lang w:val="ru-RU" w:eastAsia="en-IN"/>
        </w:rPr>
        <w:t>Контролер и Генеральный аудитор Индии</w:t>
      </w:r>
    </w:p>
    <w:p w:rsidR="0027400E" w:rsidRPr="00B62FF4" w:rsidRDefault="0027400E" w:rsidP="002F4201">
      <w:pPr>
        <w:shd w:val="clear" w:color="auto" w:fill="FFFFFF"/>
        <w:tabs>
          <w:tab w:val="left" w:pos="709"/>
        </w:tabs>
        <w:spacing w:line="360" w:lineRule="auto"/>
        <w:ind w:left="426"/>
        <w:jc w:val="right"/>
        <w:rPr>
          <w:rFonts w:ascii="Cambria" w:hAnsi="Cambria" w:cs="Times New Roman"/>
          <w:b/>
          <w:sz w:val="24"/>
          <w:szCs w:val="24"/>
          <w:lang w:val="ru-RU" w:eastAsia="en-IN"/>
        </w:rPr>
      </w:pPr>
      <w:r w:rsidRPr="00B62FF4">
        <w:rPr>
          <w:rFonts w:ascii="Cambria" w:hAnsi="Cambria" w:cs="Times New Roman"/>
          <w:b/>
          <w:sz w:val="24"/>
          <w:szCs w:val="24"/>
          <w:lang w:val="ru-RU" w:eastAsia="en-IN"/>
        </w:rPr>
        <w:t>Внешний аудитор</w:t>
      </w:r>
    </w:p>
    <w:p w:rsidR="0027400E" w:rsidRPr="00B62FF4" w:rsidRDefault="0027400E" w:rsidP="002F4201">
      <w:pPr>
        <w:shd w:val="clear" w:color="auto" w:fill="FFFFFF"/>
        <w:tabs>
          <w:tab w:val="left" w:pos="709"/>
        </w:tabs>
        <w:spacing w:line="360" w:lineRule="auto"/>
        <w:ind w:left="426"/>
        <w:jc w:val="right"/>
        <w:rPr>
          <w:rFonts w:ascii="Cambria" w:hAnsi="Cambria" w:cs="Times New Roman"/>
          <w:b/>
          <w:sz w:val="24"/>
          <w:szCs w:val="24"/>
          <w:lang w:val="ru-RU" w:eastAsia="en-IN"/>
        </w:rPr>
      </w:pPr>
      <w:r>
        <w:rPr>
          <w:rFonts w:ascii="Cambria" w:hAnsi="Cambria" w:cs="Times New Roman"/>
          <w:b/>
          <w:sz w:val="24"/>
          <w:szCs w:val="24"/>
          <w:lang w:val="ru-RU" w:eastAsia="en-IN"/>
        </w:rPr>
        <w:t>Август</w:t>
      </w:r>
      <w:r w:rsidRPr="00B62FF4">
        <w:rPr>
          <w:rFonts w:ascii="Cambria" w:hAnsi="Cambria" w:cs="Times New Roman"/>
          <w:b/>
          <w:sz w:val="24"/>
          <w:szCs w:val="24"/>
          <w:lang w:val="ru-RU" w:eastAsia="en-IN"/>
        </w:rPr>
        <w:t xml:space="preserve"> 2014 г.</w:t>
      </w:r>
    </w:p>
    <w:p w:rsidR="0027400E" w:rsidRPr="00B62FF4" w:rsidRDefault="0027400E" w:rsidP="00837869">
      <w:pPr>
        <w:spacing w:line="360" w:lineRule="auto"/>
        <w:jc w:val="both"/>
        <w:rPr>
          <w:rFonts w:ascii="Cambria" w:hAnsi="Cambria" w:cs="Cambria"/>
          <w:sz w:val="24"/>
          <w:szCs w:val="24"/>
          <w:lang w:val="ru-RU" w:eastAsia="en-IN"/>
        </w:rPr>
      </w:pPr>
    </w:p>
    <w:p w:rsidR="0027400E" w:rsidRPr="00B62FF4" w:rsidRDefault="0027400E" w:rsidP="00837869">
      <w:pPr>
        <w:spacing w:line="360" w:lineRule="auto"/>
        <w:jc w:val="both"/>
        <w:rPr>
          <w:rFonts w:ascii="Cambria" w:hAnsi="Cambria" w:cs="Cambria"/>
          <w:sz w:val="24"/>
          <w:szCs w:val="24"/>
          <w:lang w:val="ru-RU" w:eastAsia="en-IN"/>
        </w:rPr>
        <w:sectPr w:rsidR="0027400E" w:rsidRPr="00B62FF4" w:rsidSect="006A5E8C">
          <w:footerReference w:type="first" r:id="rId86"/>
          <w:pgSz w:w="11907" w:h="16839" w:code="9"/>
          <w:pgMar w:top="567" w:right="1701" w:bottom="1304" w:left="1418" w:header="510" w:footer="851" w:gutter="0"/>
          <w:cols w:space="720"/>
          <w:titlePg/>
          <w:docGrid w:linePitch="360"/>
        </w:sectPr>
      </w:pPr>
    </w:p>
    <w:p w:rsidR="0027400E" w:rsidRPr="004575A3" w:rsidRDefault="0027400E" w:rsidP="00837869">
      <w:pPr>
        <w:jc w:val="right"/>
        <w:rPr>
          <w:rFonts w:ascii="Cambria" w:hAnsi="Cambria" w:cs="Times New Roman"/>
          <w:b/>
          <w:bCs/>
          <w:color w:val="002060"/>
          <w:sz w:val="24"/>
          <w:szCs w:val="24"/>
          <w:lang w:val="ru-RU" w:eastAsia="en-IN"/>
        </w:rPr>
      </w:pPr>
      <w:r w:rsidRPr="004575A3">
        <w:rPr>
          <w:rFonts w:ascii="Cambria" w:hAnsi="Cambria" w:cs="Times New Roman"/>
          <w:b/>
          <w:bCs/>
          <w:color w:val="002060"/>
          <w:sz w:val="24"/>
          <w:szCs w:val="24"/>
          <w:lang w:val="ru-RU" w:eastAsia="en-IN"/>
        </w:rPr>
        <w:lastRenderedPageBreak/>
        <w:t>Приложение</w:t>
      </w:r>
    </w:p>
    <w:p w:rsidR="0027400E" w:rsidRPr="004575A3" w:rsidRDefault="0027400E" w:rsidP="004A2093">
      <w:pPr>
        <w:ind w:right="451"/>
        <w:jc w:val="center"/>
        <w:rPr>
          <w:rFonts w:ascii="Cambria" w:hAnsi="Cambria" w:cs="Times New Roman"/>
          <w:b/>
          <w:color w:val="1F497D"/>
          <w:spacing w:val="20"/>
          <w:sz w:val="24"/>
          <w:szCs w:val="24"/>
          <w:lang w:val="ru-RU" w:eastAsia="en-IN"/>
        </w:rPr>
      </w:pPr>
      <w:r w:rsidRPr="004575A3">
        <w:rPr>
          <w:rFonts w:ascii="Cambria" w:hAnsi="Cambria" w:cs="Times New Roman"/>
          <w:b/>
          <w:color w:val="1F497D"/>
          <w:spacing w:val="20"/>
          <w:sz w:val="24"/>
          <w:szCs w:val="24"/>
          <w:lang w:val="ru-RU" w:eastAsia="en-IN"/>
        </w:rPr>
        <w:t xml:space="preserve">Ход выполнения Организацией рекомендаций </w:t>
      </w:r>
      <w:r w:rsidRPr="004575A3">
        <w:rPr>
          <w:rFonts w:ascii="Cambria" w:hAnsi="Cambria" w:cs="Times New Roman"/>
          <w:b/>
          <w:color w:val="1F497D"/>
          <w:spacing w:val="20"/>
          <w:sz w:val="24"/>
          <w:szCs w:val="24"/>
          <w:lang w:val="ru-RU" w:eastAsia="en-IN"/>
        </w:rPr>
        <w:br/>
        <w:t>Внешнего аудитора</w:t>
      </w:r>
    </w:p>
    <w:tbl>
      <w:tblPr>
        <w:tblW w:w="554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99"/>
        <w:gridCol w:w="2228"/>
        <w:gridCol w:w="4157"/>
        <w:gridCol w:w="2281"/>
      </w:tblGrid>
      <w:tr w:rsidR="0027400E" w:rsidRPr="004A2093" w:rsidTr="00BE5C1B">
        <w:trPr>
          <w:trHeight w:val="273"/>
        </w:trPr>
        <w:tc>
          <w:tcPr>
            <w:tcW w:w="608" w:type="pct"/>
            <w:shd w:val="clear" w:color="auto" w:fill="4F81BD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C5622D" w:rsidRDefault="0027400E" w:rsidP="00AA6C89">
            <w:pPr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  <w:t xml:space="preserve">Область 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аудит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  <w:t>а</w:t>
            </w:r>
          </w:p>
        </w:tc>
        <w:tc>
          <w:tcPr>
            <w:tcW w:w="1129" w:type="pct"/>
            <w:shd w:val="clear" w:color="auto" w:fill="4F81BD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AA6C89" w:rsidRDefault="0027400E" w:rsidP="00AA6C89">
            <w:pPr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Рекомендация</w:t>
            </w:r>
          </w:p>
        </w:tc>
        <w:tc>
          <w:tcPr>
            <w:tcW w:w="2107" w:type="pct"/>
            <w:shd w:val="clear" w:color="auto" w:fill="4F81BD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C5622D" w:rsidRDefault="0027400E" w:rsidP="00AA6C89">
            <w:pPr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Ответ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руководств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  <w:t>а</w:t>
            </w:r>
          </w:p>
        </w:tc>
        <w:tc>
          <w:tcPr>
            <w:tcW w:w="1156" w:type="pct"/>
            <w:shd w:val="clear" w:color="auto" w:fill="4F81BD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4575A3" w:rsidRDefault="0027400E" w:rsidP="00AA6C89">
            <w:pPr>
              <w:jc w:val="center"/>
              <w:rPr>
                <w:rFonts w:ascii="Cambria" w:hAnsi="Cambria"/>
                <w:b/>
                <w:bCs/>
                <w:color w:val="D1D1D1"/>
                <w:sz w:val="24"/>
                <w:szCs w:val="24"/>
                <w:lang w:val="en-IN" w:eastAsia="en-IN"/>
              </w:rPr>
            </w:pPr>
            <w:r w:rsidRPr="004575A3">
              <w:rPr>
                <w:rFonts w:ascii="Cambria" w:hAnsi="Cambria"/>
                <w:b/>
                <w:bCs/>
                <w:color w:val="D1D1D1"/>
                <w:sz w:val="24"/>
                <w:szCs w:val="24"/>
                <w:lang w:val="ru-RU" w:eastAsia="en-IN"/>
              </w:rPr>
              <w:t>Примечания</w:t>
            </w:r>
          </w:p>
        </w:tc>
      </w:tr>
      <w:tr w:rsidR="0027400E" w:rsidRPr="00FF756F" w:rsidTr="00BE5C1B">
        <w:trPr>
          <w:trHeight w:val="3737"/>
        </w:trPr>
        <w:tc>
          <w:tcPr>
            <w:tcW w:w="608" w:type="pct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AA6C89" w:rsidRDefault="0027400E" w:rsidP="004A20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Финан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  <w:softHyphen/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совый</w:t>
            </w:r>
            <w:r w:rsidRPr="00AA6C89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аудит</w:t>
            </w:r>
          </w:p>
        </w:tc>
        <w:tc>
          <w:tcPr>
            <w:tcW w:w="1129" w:type="pct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C5622D" w:rsidRDefault="0027400E" w:rsidP="0061079D">
            <w:pP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</w:pP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ВОИС следовало бы, возможно, рассмотреть вопрос о создании отдельного резерва для финансирования проектов, который упоминается в Примечаниях 21 и 24 к финансовой отчетности. </w:t>
            </w:r>
          </w:p>
        </w:tc>
        <w:tc>
          <w:tcPr>
            <w:tcW w:w="2107" w:type="pct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C5622D" w:rsidRDefault="0027400E" w:rsidP="0061079D">
            <w:pP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</w:pP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Руководство заявило, что в настоящее время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он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о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решает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вопрос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о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создании отдельного резерва для финансирования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таких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проектов.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Этот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вопрос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должен быть </w:t>
            </w:r>
            <w:r>
              <w:rPr>
                <w:rFonts w:ascii="Cambria" w:hAnsi="Cambria"/>
                <w:color w:val="000000"/>
                <w:sz w:val="24"/>
                <w:szCs w:val="22"/>
                <w:lang w:val="ru-RU" w:eastAsia="en-IN"/>
              </w:rPr>
              <w:t xml:space="preserve">рассмотрен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государствами-членами и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,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соответственно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, он станет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предмет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ом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консульта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ций с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Комитет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ом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по программе и бюджету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в сентябре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2014 г.</w:t>
            </w:r>
          </w:p>
          <w:p w:rsidR="0027400E" w:rsidRPr="00C5622D" w:rsidRDefault="0027400E" w:rsidP="0061079D">
            <w:pP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</w:pPr>
          </w:p>
        </w:tc>
        <w:tc>
          <w:tcPr>
            <w:tcW w:w="1156" w:type="pct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C5622D" w:rsidRDefault="0027400E" w:rsidP="0061079D">
            <w:pP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Уточненная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информаци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я о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ситуаци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и в этой области </w:t>
            </w:r>
            <w:r w:rsidRPr="00413D0F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содерж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ится в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отчет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е за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текущ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ий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год</w:t>
            </w:r>
          </w:p>
          <w:p w:rsidR="0027400E" w:rsidRPr="00C5622D" w:rsidRDefault="0027400E" w:rsidP="004A2093">
            <w:pPr>
              <w:rPr>
                <w:rFonts w:ascii="Cambria" w:hAnsi="Cambria"/>
                <w:b/>
                <w:bCs/>
                <w:i/>
                <w:iCs/>
                <w:color w:val="000000"/>
                <w:sz w:val="24"/>
                <w:szCs w:val="24"/>
                <w:lang w:val="ru-RU" w:eastAsia="en-IN"/>
              </w:rPr>
            </w:pPr>
          </w:p>
        </w:tc>
      </w:tr>
      <w:tr w:rsidR="0027400E" w:rsidRPr="004A2093" w:rsidTr="00BE5C1B">
        <w:trPr>
          <w:trHeight w:val="2179"/>
        </w:trPr>
        <w:tc>
          <w:tcPr>
            <w:tcW w:w="60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AA6C89" w:rsidRDefault="0027400E" w:rsidP="004A20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Финан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  <w:softHyphen/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совый</w:t>
            </w:r>
            <w:r w:rsidRPr="00AA6C89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аудит</w:t>
            </w:r>
          </w:p>
        </w:tc>
        <w:tc>
          <w:tcPr>
            <w:tcW w:w="112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C5622D" w:rsidRDefault="0027400E" w:rsidP="0061079D">
            <w:pP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</w:pP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Для повышения уровня финансового управления Руководств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о могло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бы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рассмотреть вопрос о разработке и внедрении соответствующей финансовой политики и политики управления денежными активами, включая политику в области заимствований.</w:t>
            </w:r>
          </w:p>
        </w:tc>
        <w:tc>
          <w:tcPr>
            <w:tcW w:w="210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C5622D" w:rsidRDefault="0027400E" w:rsidP="0061079D">
            <w:pP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</w:pP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Руководство заявило, что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оно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предусмотрит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соответствующ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ие уровни делегирования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полномочи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й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Контрол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ера на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открытие банк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овских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счет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ов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. Кроме того,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оно сообщило, что в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ВОИС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существует система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независимой выверки </w:t>
            </w:r>
            <w:r w:rsidRPr="00C5622D">
              <w:rPr>
                <w:rFonts w:ascii="Cambria" w:hAnsi="Cambria"/>
                <w:snapToGrid w:val="0"/>
                <w:color w:val="000000"/>
                <w:sz w:val="24"/>
                <w:szCs w:val="24"/>
                <w:lang w:val="ru-RU"/>
              </w:rPr>
              <w:t>данн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ых,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что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Финансов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ый отдел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проведет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критический анализ </w:t>
            </w:r>
            <w:r w:rsidRPr="00413D0F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процедур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независим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ой проверки </w:t>
            </w:r>
            <w:r w:rsidRPr="00413D0F">
              <w:rPr>
                <w:rFonts w:ascii="Cambria" w:hAnsi="Cambria"/>
                <w:snapToGrid w:val="0"/>
                <w:color w:val="000000"/>
                <w:sz w:val="24"/>
                <w:szCs w:val="24"/>
                <w:lang w:val="ru-RU"/>
              </w:rPr>
              <w:t>данн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ых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. Руководств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о изучит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предложение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о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разработк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е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финансовой политики и политики управления денежными активами, включая политику в области заимствований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обращая основное внимание на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вопрос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о том, как это могло бы содействовать повышению уровня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контрол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я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и управлени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я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ликвидн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ыми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средств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ами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инвестициями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Это будет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выполнен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о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в рамках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планируемого независимого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анализ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систем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ы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финансов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ого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управлени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я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C5622D" w:rsidRDefault="0027400E" w:rsidP="0061079D">
            <w:pP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</w:pP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Руководство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сообщило, что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в настоящее время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политика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управления денежными активами, включая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политику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заимствовани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й, разрабатывается независимой консультационной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компани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ей,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и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что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проект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такой политики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был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недавно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представлен руководству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ВОИС. </w:t>
            </w:r>
          </w:p>
          <w:p w:rsidR="0027400E" w:rsidRPr="00B62FF4" w:rsidRDefault="0027400E" w:rsidP="0061079D">
            <w:pP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</w:pP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Разработк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а </w:t>
            </w:r>
            <w:r w:rsidRPr="00B62FF4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и реализаци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я</w:t>
            </w:r>
            <w:r w:rsidRPr="00B62FF4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такой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политик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и будут </w:t>
            </w:r>
            <w:r w:rsidRPr="00B62FF4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рассм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отрены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в рамках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 w:rsidRPr="00B62FF4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аудит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орской проверки будущего года</w:t>
            </w:r>
            <w:r w:rsidRPr="00B62FF4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.</w:t>
            </w:r>
          </w:p>
          <w:p w:rsidR="0027400E" w:rsidRPr="00AA6C89" w:rsidRDefault="0027400E" w:rsidP="0061079D">
            <w:pPr>
              <w:rPr>
                <w:rFonts w:ascii="Cambria" w:hAnsi="Cambria"/>
                <w:b/>
                <w:bCs/>
                <w:iCs/>
                <w:color w:val="000000"/>
                <w:sz w:val="24"/>
                <w:szCs w:val="24"/>
                <w:lang w:val="en-IN" w:eastAsia="en-IN"/>
              </w:rPr>
            </w:pPr>
            <w:r w:rsidRPr="00C5622D">
              <w:rPr>
                <w:rFonts w:ascii="Cambria" w:hAnsi="Cambria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Выполнени</w:t>
            </w:r>
            <w:r>
              <w:rPr>
                <w:rFonts w:ascii="Cambria" w:hAnsi="Cambria"/>
                <w:b/>
                <w:bCs/>
                <w:i/>
                <w:iCs/>
                <w:color w:val="000000"/>
                <w:sz w:val="24"/>
                <w:szCs w:val="24"/>
                <w:lang w:val="ru-RU" w:eastAsia="en-IN"/>
              </w:rPr>
              <w:t xml:space="preserve">е </w:t>
            </w:r>
            <w:r>
              <w:rPr>
                <w:rFonts w:ascii="Cambria" w:hAnsi="Cambria"/>
                <w:b/>
                <w:bCs/>
                <w:i/>
                <w:iCs/>
                <w:color w:val="000000"/>
                <w:sz w:val="24"/>
                <w:szCs w:val="24"/>
                <w:lang w:val="en-IN" w:eastAsia="en-IN"/>
              </w:rPr>
              <w:t>продолжа</w:t>
            </w:r>
            <w:r>
              <w:rPr>
                <w:rFonts w:ascii="Cambria" w:hAnsi="Cambria"/>
                <w:b/>
                <w:bCs/>
                <w:i/>
                <w:iCs/>
                <w:color w:val="000000"/>
                <w:sz w:val="24"/>
                <w:szCs w:val="24"/>
                <w:lang w:val="ru-RU" w:eastAsia="en-IN"/>
              </w:rPr>
              <w:t>ется</w:t>
            </w:r>
            <w:r w:rsidRPr="00AA6C89">
              <w:rPr>
                <w:rFonts w:ascii="Cambria" w:hAnsi="Cambria"/>
                <w:b/>
                <w:bCs/>
                <w:i/>
                <w:iCs/>
                <w:color w:val="000000"/>
                <w:sz w:val="24"/>
                <w:szCs w:val="24"/>
                <w:lang w:val="en-IN" w:eastAsia="en-IN"/>
              </w:rPr>
              <w:t>.</w:t>
            </w:r>
          </w:p>
          <w:p w:rsidR="0027400E" w:rsidRPr="00AA6C89" w:rsidRDefault="0027400E" w:rsidP="004A2093">
            <w:pPr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en-IN" w:eastAsia="en-IN"/>
              </w:rPr>
            </w:pPr>
          </w:p>
        </w:tc>
      </w:tr>
    </w:tbl>
    <w:p w:rsidR="0027400E" w:rsidRDefault="0027400E" w:rsidP="004A2093">
      <w:pPr>
        <w:rPr>
          <w:rFonts w:ascii="Cambria" w:hAnsi="Cambria"/>
          <w:b/>
          <w:bCs/>
          <w:color w:val="000000"/>
          <w:sz w:val="24"/>
          <w:szCs w:val="24"/>
          <w:lang w:val="en-IN" w:eastAsia="en-IN"/>
        </w:rPr>
        <w:sectPr w:rsidR="0027400E" w:rsidSect="006A5E8C">
          <w:footerReference w:type="first" r:id="rId87"/>
          <w:pgSz w:w="11907" w:h="16839" w:code="9"/>
          <w:pgMar w:top="567" w:right="1701" w:bottom="1304" w:left="1418" w:header="510" w:footer="851" w:gutter="0"/>
          <w:cols w:space="720"/>
          <w:titlePg/>
          <w:docGrid w:linePitch="360"/>
        </w:sectPr>
      </w:pPr>
    </w:p>
    <w:tbl>
      <w:tblPr>
        <w:tblW w:w="5545" w:type="pct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88"/>
        <w:gridCol w:w="18"/>
        <w:gridCol w:w="2180"/>
        <w:gridCol w:w="16"/>
        <w:gridCol w:w="4168"/>
        <w:gridCol w:w="16"/>
        <w:gridCol w:w="2278"/>
        <w:gridCol w:w="8"/>
      </w:tblGrid>
      <w:tr w:rsidR="0027400E" w:rsidRPr="00FF756F" w:rsidTr="00BE5C1B">
        <w:trPr>
          <w:gridAfter w:val="1"/>
          <w:wAfter w:w="4" w:type="pct"/>
          <w:trHeight w:val="65"/>
        </w:trPr>
        <w:tc>
          <w:tcPr>
            <w:tcW w:w="610" w:type="pct"/>
            <w:gridSpan w:val="2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AA6C89" w:rsidRDefault="0027400E" w:rsidP="004A20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/>
                <w:b/>
                <w:color w:val="000000"/>
                <w:szCs w:val="22"/>
              </w:rPr>
              <w:lastRenderedPageBreak/>
              <w:t>Финан</w:t>
            </w:r>
            <w:r>
              <w:rPr>
                <w:rFonts w:ascii="Cambria" w:hAnsi="Cambria"/>
                <w:b/>
                <w:color w:val="000000"/>
                <w:szCs w:val="22"/>
                <w:lang w:val="ru-RU"/>
              </w:rPr>
              <w:softHyphen/>
            </w:r>
            <w:r>
              <w:rPr>
                <w:rFonts w:ascii="Cambria" w:hAnsi="Cambria"/>
                <w:b/>
                <w:color w:val="000000"/>
                <w:szCs w:val="22"/>
              </w:rPr>
              <w:t>совый</w:t>
            </w:r>
            <w:r w:rsidRPr="00AA6C89">
              <w:rPr>
                <w:rFonts w:ascii="Cambria" w:hAnsi="Cambria"/>
                <w:b/>
                <w:color w:val="000000"/>
                <w:szCs w:val="22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szCs w:val="22"/>
              </w:rPr>
              <w:t>аудит</w:t>
            </w:r>
          </w:p>
        </w:tc>
        <w:tc>
          <w:tcPr>
            <w:tcW w:w="1112" w:type="pct"/>
            <w:gridSpan w:val="2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C5622D" w:rsidRDefault="0027400E" w:rsidP="004A20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ВОИС следует рассмотреть вопрос </w:t>
            </w:r>
            <w:r w:rsidRPr="00EB390C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целесообразн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ости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п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роведения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ежегодной проверки сохранности ценных активов.</w:t>
            </w:r>
          </w:p>
        </w:tc>
        <w:tc>
          <w:tcPr>
            <w:tcW w:w="2119" w:type="pct"/>
            <w:gridSpan w:val="2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C5622D" w:rsidRDefault="0027400E" w:rsidP="00787C35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Руководство сообщило, что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внутренн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яя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физическ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ая проверка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сохранности активов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стоимост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ью свыше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 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000 шв. франков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завершена, и ее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результат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ы были направлены в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Финансов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ый отдел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27400E" w:rsidRPr="00B62FF4" w:rsidRDefault="0027400E" w:rsidP="00787C35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</w:pP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В рамках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новой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процедур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ы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периодическ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ой проверки, введенной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в 2014 г., физическ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ая проверка наличия активов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стоимост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ью свыше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1000 шв. франков, а также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произведений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искусств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и привлекательн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ых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объе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ктов,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независимо от их стоимост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и, будет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выполн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яться внешней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организаци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ей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привлеченной по </w:t>
            </w:r>
            <w:r w:rsidRPr="00EB390C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результат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ам тендера, который будет завершен в июне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2014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 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FF4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Ожидается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, что</w:t>
            </w:r>
            <w:r w:rsidRPr="00B62FF4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работа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будет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выполнен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а в июле</w:t>
            </w:r>
            <w:r w:rsidRPr="00B62FF4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2014 г., отчет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об ее итогах планируется получить </w:t>
            </w:r>
            <w:r w:rsidRPr="00B62FF4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в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августе</w:t>
            </w:r>
            <w:r w:rsidRPr="00B62FF4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2014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1154" w:type="pct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EB390C" w:rsidRDefault="0027400E" w:rsidP="004A2093">
            <w:pPr>
              <w:rPr>
                <w:rFonts w:ascii="Cambria" w:hAnsi="Cambria"/>
                <w:bCs/>
                <w:i/>
                <w:iCs/>
                <w:color w:val="000000"/>
                <w:sz w:val="24"/>
                <w:szCs w:val="24"/>
                <w:lang w:val="ru-RU" w:eastAsia="en-IN"/>
              </w:rPr>
            </w:pPr>
            <w:r w:rsidRPr="00761771">
              <w:rPr>
                <w:rFonts w:ascii="Cambria" w:hAnsi="Cambria"/>
                <w:bCs/>
                <w:i/>
                <w:iCs/>
                <w:color w:val="000000"/>
                <w:sz w:val="24"/>
                <w:szCs w:val="24"/>
                <w:lang w:val="ru-RU" w:eastAsia="en-IN"/>
              </w:rPr>
              <w:t>Ввиду принятых мер рекомендация признана выполненной.</w:t>
            </w:r>
          </w:p>
        </w:tc>
      </w:tr>
      <w:tr w:rsidR="0027400E" w:rsidRPr="00FF756F" w:rsidTr="00BE5C1B">
        <w:trPr>
          <w:gridAfter w:val="1"/>
          <w:wAfter w:w="4" w:type="pct"/>
          <w:trHeight w:val="1257"/>
        </w:trPr>
        <w:tc>
          <w:tcPr>
            <w:tcW w:w="610" w:type="pct"/>
            <w:gridSpan w:val="2"/>
            <w:shd w:val="clear" w:color="auto" w:fill="D1D1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AA6C89" w:rsidRDefault="0027400E" w:rsidP="004A20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Финан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  <w:softHyphen/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совый</w:t>
            </w:r>
            <w:r w:rsidRPr="00AA6C89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аудит</w:t>
            </w:r>
          </w:p>
        </w:tc>
        <w:tc>
          <w:tcPr>
            <w:tcW w:w="1112" w:type="pct"/>
            <w:gridSpan w:val="2"/>
            <w:shd w:val="clear" w:color="auto" w:fill="D1D1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C5622D" w:rsidRDefault="0027400E" w:rsidP="004A2093">
            <w:pPr>
              <w:rPr>
                <w:rFonts w:ascii="Cambria" w:hAnsi="Cambria"/>
                <w:color w:val="000000"/>
                <w:sz w:val="24"/>
                <w:szCs w:val="24"/>
                <w:highlight w:val="yellow"/>
                <w:lang w:val="ru-RU" w:eastAsia="en-IN"/>
              </w:rPr>
            </w:pP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ВОИС, возможно, следует и далее укреплять механизмы внутреннего контроля во избежание повторения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таких </w:t>
            </w:r>
            <w:r w:rsidRPr="00C5622D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случаев мошенничества.</w:t>
            </w:r>
          </w:p>
        </w:tc>
        <w:tc>
          <w:tcPr>
            <w:tcW w:w="2119" w:type="pct"/>
            <w:gridSpan w:val="2"/>
            <w:shd w:val="clear" w:color="auto" w:fill="D1D1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9B6CB7" w:rsidRDefault="0027400E" w:rsidP="004A2093">
            <w:pPr>
              <w:rPr>
                <w:rFonts w:ascii="Cambria" w:hAnsi="Cambria"/>
                <w:color w:val="000000"/>
                <w:sz w:val="24"/>
                <w:szCs w:val="24"/>
                <w:lang w:val="ru-RU"/>
              </w:rPr>
            </w:pP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Руководств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о не сообщило о каком-либо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прогресс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е в </w:t>
            </w:r>
            <w:r w:rsidRPr="009B6CB7">
              <w:rPr>
                <w:rFonts w:ascii="Cambria" w:hAnsi="Cambria"/>
                <w:snapToGrid w:val="0"/>
                <w:color w:val="000000"/>
                <w:sz w:val="24"/>
                <w:szCs w:val="24"/>
                <w:lang w:val="ru-RU"/>
              </w:rPr>
              <w:t>данн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ой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области.</w:t>
            </w:r>
          </w:p>
          <w:p w:rsidR="0027400E" w:rsidRPr="009B6CB7" w:rsidRDefault="0027400E" w:rsidP="004A2093">
            <w:pPr>
              <w:rPr>
                <w:rFonts w:ascii="Cambria" w:hAnsi="Cambria"/>
                <w:color w:val="000000"/>
                <w:sz w:val="24"/>
                <w:szCs w:val="24"/>
                <w:lang w:val="ru-RU"/>
              </w:rPr>
            </w:pPr>
          </w:p>
          <w:p w:rsidR="0027400E" w:rsidRPr="009B6CB7" w:rsidRDefault="0027400E" w:rsidP="004A2093">
            <w:pPr>
              <w:rPr>
                <w:rFonts w:ascii="Cambria" w:hAnsi="Cambria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54" w:type="pct"/>
            <w:shd w:val="clear" w:color="auto" w:fill="D1D1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9B6CB7" w:rsidRDefault="0027400E" w:rsidP="00787C35">
            <w:pPr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</w:pPr>
            <w:r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 xml:space="preserve">Уточненная </w:t>
            </w:r>
            <w:r w:rsidRPr="009B6CB7"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>информаци</w:t>
            </w:r>
            <w:r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>я об уровне мошенничества</w:t>
            </w:r>
            <w:r w:rsidRPr="009B6CB7"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 xml:space="preserve">/ </w:t>
            </w:r>
            <w:r w:rsidRPr="00EB390C"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>неудовлетвори</w:t>
            </w:r>
            <w:r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softHyphen/>
            </w:r>
            <w:r w:rsidRPr="00EB390C"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>тельн</w:t>
            </w:r>
            <w:r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 xml:space="preserve">ой </w:t>
            </w:r>
            <w:r w:rsidRPr="00EB390C"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>работ</w:t>
            </w:r>
            <w:r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 xml:space="preserve">е </w:t>
            </w:r>
            <w:r w:rsidRPr="009B6CB7"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>систем</w:t>
            </w:r>
            <w:r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 xml:space="preserve">ы </w:t>
            </w:r>
            <w:r w:rsidRPr="009B6CB7"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 xml:space="preserve">внутреннего контроля </w:t>
            </w:r>
            <w:r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 xml:space="preserve">приведена в </w:t>
            </w:r>
            <w:r w:rsidRPr="009B6CB7"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>Отчет</w:t>
            </w:r>
            <w:r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 xml:space="preserve">е за </w:t>
            </w:r>
            <w:r w:rsidRPr="009B6CB7"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>текущ</w:t>
            </w:r>
            <w:r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>ий</w:t>
            </w:r>
            <w:r w:rsidRPr="009B6CB7"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 xml:space="preserve"> год.</w:t>
            </w:r>
          </w:p>
          <w:p w:rsidR="0027400E" w:rsidRPr="009B6CB7" w:rsidRDefault="0027400E" w:rsidP="004A2093">
            <w:pPr>
              <w:rPr>
                <w:rFonts w:ascii="Cambria" w:hAnsi="Cambria"/>
                <w:b/>
                <w:bCs/>
                <w:i/>
                <w:iCs/>
                <w:color w:val="000000"/>
                <w:sz w:val="24"/>
                <w:szCs w:val="24"/>
                <w:lang w:val="ru-RU" w:eastAsia="en-IN"/>
              </w:rPr>
            </w:pPr>
          </w:p>
        </w:tc>
      </w:tr>
      <w:tr w:rsidR="0027400E" w:rsidRPr="00DE1732" w:rsidTr="00BE5C1B">
        <w:trPr>
          <w:trHeight w:val="693"/>
        </w:trPr>
        <w:tc>
          <w:tcPr>
            <w:tcW w:w="601" w:type="pct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AA6C89" w:rsidRDefault="0027400E" w:rsidP="004A20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Финан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  <w:softHyphen/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совый</w:t>
            </w:r>
            <w:r w:rsidRPr="00AA6C89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аудит</w:t>
            </w:r>
          </w:p>
        </w:tc>
        <w:tc>
          <w:tcPr>
            <w:tcW w:w="1113" w:type="pct"/>
            <w:gridSpan w:val="2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9B6CB7" w:rsidRDefault="0027400E" w:rsidP="004A20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Для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обеспечени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я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соблюдени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я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заявленной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учетной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политик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и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и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норм МСУГС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Руководств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у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следует выявить причины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расхождений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в суммах отсроченных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платеж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ей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и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суммах, отражаемых в учете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.</w:t>
            </w:r>
          </w:p>
        </w:tc>
        <w:tc>
          <w:tcPr>
            <w:tcW w:w="2119" w:type="pct"/>
            <w:gridSpan w:val="2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B62FF4" w:rsidRDefault="0027400E" w:rsidP="00787C35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</w:pP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Руководство сообщило, что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он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о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провело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детальн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ый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анализ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данных,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котор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ые ведутся в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систем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ах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СУАИ и </w:t>
            </w:r>
            <w:r w:rsidRPr="00AA6C89">
              <w:rPr>
                <w:rFonts w:ascii="Cambria" w:hAnsi="Cambria"/>
                <w:color w:val="000000"/>
                <w:sz w:val="24"/>
                <w:szCs w:val="24"/>
              </w:rPr>
              <w:t>BIBADMIN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, включая анализ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выверки </w:t>
            </w:r>
            <w:r w:rsidRPr="009B6CB7">
              <w:rPr>
                <w:rFonts w:ascii="Cambria" w:hAnsi="Cambria"/>
                <w:snapToGrid w:val="0"/>
                <w:color w:val="000000"/>
                <w:sz w:val="24"/>
                <w:szCs w:val="24"/>
                <w:lang w:val="ru-RU"/>
              </w:rPr>
              <w:t>данн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ых между ними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. В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 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рамках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этой работы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руководств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о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также перестроило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модель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, применяемую для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расчет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задолженност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отсроченных поступлений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и остатков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по линии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систем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ы </w:t>
            </w:r>
            <w:r w:rsidRPr="00AA6C89">
              <w:rPr>
                <w:rFonts w:ascii="Cambria" w:hAnsi="Cambria"/>
                <w:color w:val="000000"/>
                <w:sz w:val="24"/>
                <w:szCs w:val="24"/>
              </w:rPr>
              <w:t>PCT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для подготовки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финансовой отчетности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, отвечающей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требовани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ям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МСУГС. Все данные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для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нов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ой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модели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формируются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непосредственно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на базе выборок </w:t>
            </w:r>
            <w:r w:rsidRPr="009B6CB7">
              <w:rPr>
                <w:rFonts w:ascii="Cambria" w:hAnsi="Cambria"/>
                <w:snapToGrid w:val="0"/>
                <w:color w:val="000000"/>
                <w:sz w:val="24"/>
                <w:szCs w:val="24"/>
                <w:lang w:val="ru-RU"/>
              </w:rPr>
              <w:t>данн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ых </w:t>
            </w:r>
            <w:r w:rsidRPr="00AA6C89">
              <w:rPr>
                <w:rFonts w:ascii="Cambria" w:hAnsi="Cambria"/>
                <w:color w:val="000000"/>
                <w:sz w:val="24"/>
                <w:szCs w:val="24"/>
              </w:rPr>
              <w:t>BIBADMIN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166" w:type="pct"/>
            <w:gridSpan w:val="3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DE1732" w:rsidRDefault="0027400E" w:rsidP="004A2093">
            <w:pPr>
              <w:rPr>
                <w:rFonts w:ascii="Cambria" w:hAnsi="Cambria"/>
                <w:b/>
                <w:bCs/>
                <w:iCs/>
                <w:color w:val="000000"/>
                <w:sz w:val="24"/>
                <w:szCs w:val="24"/>
                <w:lang w:val="ru-RU" w:eastAsia="en-IN"/>
              </w:rPr>
            </w:pPr>
            <w:r w:rsidRPr="00DE1732">
              <w:rPr>
                <w:rFonts w:ascii="Cambria" w:hAnsi="Cambria"/>
                <w:b/>
                <w:iCs/>
                <w:color w:val="000000"/>
                <w:sz w:val="24"/>
                <w:szCs w:val="24"/>
                <w:lang w:val="ru-RU" w:eastAsia="en-IN"/>
              </w:rPr>
              <w:t xml:space="preserve">Рекомендация может </w:t>
            </w:r>
            <w:r>
              <w:rPr>
                <w:rFonts w:ascii="Cambria" w:hAnsi="Cambria"/>
                <w:b/>
                <w:iCs/>
                <w:color w:val="000000"/>
                <w:sz w:val="24"/>
                <w:szCs w:val="24"/>
                <w:lang w:val="ru-RU" w:eastAsia="en-IN"/>
              </w:rPr>
              <w:t xml:space="preserve">считаться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en-IN"/>
              </w:rPr>
              <w:t>«</w:t>
            </w:r>
            <w:r w:rsidRPr="009B6CB7">
              <w:rPr>
                <w:rFonts w:ascii="Cambria" w:hAnsi="Cambria"/>
                <w:b/>
                <w:iCs/>
                <w:color w:val="000000"/>
                <w:sz w:val="24"/>
                <w:szCs w:val="24"/>
                <w:lang w:val="ru-RU" w:eastAsia="en-IN"/>
              </w:rPr>
              <w:t>выполнен</w:t>
            </w:r>
            <w:r>
              <w:rPr>
                <w:rFonts w:ascii="Cambria" w:hAnsi="Cambria"/>
                <w:b/>
                <w:iCs/>
                <w:color w:val="000000"/>
                <w:sz w:val="24"/>
                <w:szCs w:val="24"/>
                <w:lang w:val="ru-RU" w:eastAsia="en-IN"/>
              </w:rPr>
              <w:t>ной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en-IN"/>
              </w:rPr>
              <w:t>»</w:t>
            </w:r>
            <w:r w:rsidRPr="00DE1732">
              <w:rPr>
                <w:rFonts w:ascii="Cambria" w:hAnsi="Cambria"/>
                <w:b/>
                <w:iCs/>
                <w:color w:val="000000"/>
                <w:sz w:val="24"/>
                <w:szCs w:val="24"/>
                <w:lang w:val="ru-RU" w:eastAsia="en-IN"/>
              </w:rPr>
              <w:t>.</w:t>
            </w:r>
          </w:p>
        </w:tc>
      </w:tr>
    </w:tbl>
    <w:p w:rsidR="0027400E" w:rsidRDefault="0027400E" w:rsidP="00BE5C1B">
      <w:pPr>
        <w:rPr>
          <w:rFonts w:ascii="Cambria" w:hAnsi="Cambria"/>
          <w:b/>
          <w:bCs/>
          <w:color w:val="000000"/>
          <w:sz w:val="24"/>
          <w:szCs w:val="24"/>
          <w:lang w:val="en-IN" w:eastAsia="en-IN"/>
        </w:rPr>
        <w:sectPr w:rsidR="0027400E" w:rsidSect="00A75308">
          <w:footerReference w:type="default" r:id="rId88"/>
          <w:footerReference w:type="first" r:id="rId89"/>
          <w:pgSz w:w="11907" w:h="16839" w:code="9"/>
          <w:pgMar w:top="567" w:right="1701" w:bottom="1304" w:left="1418" w:header="510" w:footer="851" w:gutter="0"/>
          <w:cols w:space="720"/>
          <w:titlePg/>
          <w:docGrid w:linePitch="360"/>
        </w:sectPr>
      </w:pPr>
    </w:p>
    <w:tbl>
      <w:tblPr>
        <w:tblW w:w="5574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"/>
        <w:gridCol w:w="1231"/>
        <w:gridCol w:w="2197"/>
        <w:gridCol w:w="4186"/>
        <w:gridCol w:w="2296"/>
        <w:gridCol w:w="8"/>
      </w:tblGrid>
      <w:tr w:rsidR="0027400E" w:rsidRPr="00FF756F" w:rsidTr="00BE5C1B">
        <w:trPr>
          <w:gridBefore w:val="1"/>
          <w:wBefore w:w="3" w:type="pct"/>
          <w:trHeight w:val="693"/>
        </w:trPr>
        <w:tc>
          <w:tcPr>
            <w:tcW w:w="620" w:type="pct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AA6C89" w:rsidRDefault="0027400E" w:rsidP="00BE5C1B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107" w:type="pct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9B6CB7" w:rsidRDefault="0027400E" w:rsidP="00BE5C1B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</w:pPr>
          </w:p>
        </w:tc>
        <w:tc>
          <w:tcPr>
            <w:tcW w:w="2109" w:type="pct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B62FF4" w:rsidRDefault="0027400E" w:rsidP="00BE5C1B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</w:pP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Таким образом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расчет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задолженност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остатков отсроченных поступлений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по линии </w:t>
            </w:r>
            <w:r w:rsidRPr="00AA6C89">
              <w:rPr>
                <w:rFonts w:ascii="Cambria" w:hAnsi="Cambria"/>
                <w:color w:val="000000"/>
                <w:sz w:val="24"/>
                <w:szCs w:val="24"/>
              </w:rPr>
              <w:t>PCT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может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полностью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выверяться с </w:t>
            </w:r>
            <w:r w:rsidRPr="00EB390C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систем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ой </w:t>
            </w:r>
            <w:r w:rsidRPr="00AA6C89">
              <w:rPr>
                <w:rFonts w:ascii="Cambria" w:hAnsi="Cambria"/>
                <w:color w:val="000000"/>
                <w:sz w:val="24"/>
                <w:szCs w:val="24"/>
              </w:rPr>
              <w:t>BIBADMIN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Эта смена модели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представляет собой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CB7">
              <w:rPr>
                <w:rFonts w:ascii="Cambria" w:hAnsi="Cambria"/>
                <w:snapToGrid w:val="0"/>
                <w:color w:val="000000"/>
                <w:sz w:val="24"/>
                <w:szCs w:val="24"/>
                <w:lang w:val="ru-RU"/>
              </w:rPr>
              <w:t>применени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е к учету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оценке этих остатков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бухгалтерск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ого метода начислений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позволит формировать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более достоверн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ую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и значимую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информаци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ю для целей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финансовой отчетности.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Этот пересмотр модели</w:t>
            </w:r>
            <w:r w:rsidRPr="00B62FF4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представляет собой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пересмотр </w:t>
            </w:r>
            <w:r w:rsidRPr="00B62FF4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учетн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ой</w:t>
            </w:r>
            <w:r w:rsidRPr="00B62FF4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политики</w:t>
            </w:r>
            <w:r w:rsidRPr="00B62FF4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 xml:space="preserve"> в соответствии с МСУГС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-</w:t>
            </w:r>
            <w:r w:rsidRPr="00B62FF4">
              <w:rPr>
                <w:rFonts w:ascii="Cambria" w:hAnsi="Cambria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1161" w:type="pct"/>
            <w:gridSpan w:val="2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DE1732" w:rsidRDefault="0027400E" w:rsidP="00BE5C1B">
            <w:pPr>
              <w:rPr>
                <w:rFonts w:ascii="Cambria" w:hAnsi="Cambria"/>
                <w:b/>
                <w:bCs/>
                <w:iCs/>
                <w:color w:val="000000"/>
                <w:sz w:val="24"/>
                <w:szCs w:val="24"/>
                <w:lang w:val="ru-RU" w:eastAsia="en-IN"/>
              </w:rPr>
            </w:pPr>
          </w:p>
        </w:tc>
      </w:tr>
      <w:tr w:rsidR="0027400E" w:rsidRPr="00DE1732" w:rsidTr="00BE5C1B">
        <w:trPr>
          <w:gridBefore w:val="1"/>
          <w:wBefore w:w="3" w:type="pct"/>
          <w:trHeight w:val="1083"/>
        </w:trPr>
        <w:tc>
          <w:tcPr>
            <w:tcW w:w="620" w:type="pct"/>
            <w:shd w:val="clear" w:color="auto" w:fill="D1D1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AA6C89" w:rsidRDefault="0027400E" w:rsidP="004A20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Финан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softHyphen/>
              <w:t>совый</w:t>
            </w:r>
            <w:r w:rsidRPr="00AA6C89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аудит</w:t>
            </w:r>
          </w:p>
        </w:tc>
        <w:tc>
          <w:tcPr>
            <w:tcW w:w="1107" w:type="pct"/>
            <w:shd w:val="clear" w:color="auto" w:fill="D1D1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9B6CB7" w:rsidRDefault="0027400E" w:rsidP="004A2093">
            <w:pP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Для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выполнени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я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требовани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й </w:t>
            </w:r>
            <w:r w:rsidRPr="00EB390C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стандарт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а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МСУГС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noBreakHyphen/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3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ВОИС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следует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разработать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и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реализовать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принцип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ы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существенн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ости,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предусмотренн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ые МСУГС-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1.</w:t>
            </w:r>
          </w:p>
        </w:tc>
        <w:tc>
          <w:tcPr>
            <w:tcW w:w="2109" w:type="pct"/>
            <w:shd w:val="clear" w:color="auto" w:fill="D1D1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857CA5" w:rsidRDefault="0027400E" w:rsidP="004A2093">
            <w:pP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</w:pPr>
            <w:r w:rsidRPr="009B6CB7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Руководств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о разработало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и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реализовало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принципы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существенн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ости в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соответств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ии с рекомендацией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.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Эти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принцип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ы </w:t>
            </w:r>
            <w:r w:rsidRPr="00EB390C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распространяются только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на годовую</w:t>
            </w:r>
            <w:r w:rsidRPr="00857CA5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ф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инансовую отчетность, формируемую </w:t>
            </w:r>
            <w:r w:rsidRPr="00857CA5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в соответствии с </w:t>
            </w:r>
            <w:r w:rsidRPr="009B6CB7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требовани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ями МСУГС</w:t>
            </w:r>
            <w:r w:rsidRPr="00857CA5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.</w:t>
            </w:r>
          </w:p>
        </w:tc>
        <w:tc>
          <w:tcPr>
            <w:tcW w:w="1161" w:type="pct"/>
            <w:gridSpan w:val="2"/>
            <w:shd w:val="clear" w:color="auto" w:fill="D1D1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00E" w:rsidRPr="009B6CB7" w:rsidRDefault="0027400E" w:rsidP="00787C35">
            <w:pPr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</w:pPr>
            <w:r w:rsidRPr="009B6CB7"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>Руководств</w:t>
            </w:r>
            <w:r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>о</w:t>
            </w:r>
            <w:r w:rsidRPr="009B6CB7"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 xml:space="preserve">внедрило </w:t>
            </w:r>
            <w:r w:rsidRPr="009B6CB7"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>принципы существенн</w:t>
            </w:r>
            <w:r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 xml:space="preserve">ости, как это </w:t>
            </w:r>
            <w:r w:rsidRPr="00EB390C"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>предусматрива</w:t>
            </w:r>
            <w:r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>лось рекомендацией</w:t>
            </w:r>
            <w:r w:rsidRPr="009B6CB7"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>.</w:t>
            </w:r>
          </w:p>
          <w:p w:rsidR="0027400E" w:rsidRPr="009B6CB7" w:rsidRDefault="0027400E" w:rsidP="00787C35">
            <w:pPr>
              <w:rPr>
                <w:rFonts w:ascii="Cambria" w:hAnsi="Cambria"/>
                <w:b/>
                <w:bCs/>
                <w:i/>
                <w:iCs/>
                <w:color w:val="000000"/>
                <w:sz w:val="24"/>
                <w:szCs w:val="24"/>
                <w:lang w:val="ru-RU" w:eastAsia="en-IN"/>
              </w:rPr>
            </w:pPr>
          </w:p>
          <w:p w:rsidR="0027400E" w:rsidRPr="00DE1732" w:rsidRDefault="0027400E" w:rsidP="00787C35">
            <w:pPr>
              <w:rPr>
                <w:rFonts w:ascii="Cambria" w:hAnsi="Cambria"/>
                <w:b/>
                <w:bCs/>
                <w:iCs/>
                <w:color w:val="000000"/>
                <w:sz w:val="24"/>
                <w:szCs w:val="24"/>
                <w:lang w:val="ru-RU" w:eastAsia="en-IN"/>
              </w:rPr>
            </w:pPr>
            <w:r w:rsidRPr="00DE1732">
              <w:rPr>
                <w:rFonts w:ascii="Cambria" w:hAnsi="Cambria"/>
                <w:b/>
                <w:iCs/>
                <w:color w:val="000000"/>
                <w:sz w:val="24"/>
                <w:szCs w:val="24"/>
                <w:lang w:val="ru-RU" w:eastAsia="en-IN"/>
              </w:rPr>
              <w:t xml:space="preserve">Рекомендация может </w:t>
            </w:r>
            <w:r>
              <w:rPr>
                <w:rFonts w:ascii="Cambria" w:hAnsi="Cambria"/>
                <w:b/>
                <w:iCs/>
                <w:color w:val="000000"/>
                <w:sz w:val="24"/>
                <w:szCs w:val="24"/>
                <w:lang w:val="ru-RU" w:eastAsia="en-IN"/>
              </w:rPr>
              <w:t xml:space="preserve">считаться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en-IN"/>
              </w:rPr>
              <w:t>«</w:t>
            </w:r>
            <w:r w:rsidRPr="009B6CB7">
              <w:rPr>
                <w:rFonts w:ascii="Cambria" w:hAnsi="Cambria"/>
                <w:b/>
                <w:iCs/>
                <w:color w:val="000000"/>
                <w:sz w:val="24"/>
                <w:szCs w:val="24"/>
                <w:lang w:val="ru-RU" w:eastAsia="en-IN"/>
              </w:rPr>
              <w:t>выполнен</w:t>
            </w:r>
            <w:r>
              <w:rPr>
                <w:rFonts w:ascii="Cambria" w:hAnsi="Cambria"/>
                <w:b/>
                <w:iCs/>
                <w:color w:val="000000"/>
                <w:sz w:val="24"/>
                <w:szCs w:val="24"/>
                <w:lang w:val="ru-RU" w:eastAsia="en-IN"/>
              </w:rPr>
              <w:t>ной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en-IN"/>
              </w:rPr>
              <w:t>»</w:t>
            </w:r>
            <w:r w:rsidRPr="00DE1732">
              <w:rPr>
                <w:rFonts w:ascii="Cambria" w:hAnsi="Cambria"/>
                <w:b/>
                <w:bCs/>
                <w:iCs/>
                <w:color w:val="000000"/>
                <w:sz w:val="24"/>
                <w:szCs w:val="24"/>
                <w:lang w:val="ru-RU" w:eastAsia="en-IN"/>
              </w:rPr>
              <w:t>.</w:t>
            </w:r>
          </w:p>
        </w:tc>
      </w:tr>
      <w:tr w:rsidR="0027400E" w:rsidRPr="00B62FF4" w:rsidTr="00BE5C1B">
        <w:tblPrEx>
          <w:tblCellMar>
            <w:left w:w="108" w:type="dxa"/>
            <w:right w:w="108" w:type="dxa"/>
          </w:tblCellMar>
        </w:tblPrEx>
        <w:trPr>
          <w:gridAfter w:val="1"/>
          <w:wAfter w:w="4" w:type="pct"/>
          <w:trHeight w:val="103"/>
        </w:trPr>
        <w:tc>
          <w:tcPr>
            <w:tcW w:w="62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:rsidR="0027400E" w:rsidRPr="00AA6C89" w:rsidRDefault="0027400E" w:rsidP="00BE5C1B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Финан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softHyphen/>
              <w:t>совый</w:t>
            </w:r>
            <w:r w:rsidRPr="00AA6C89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аудит</w:t>
            </w:r>
          </w:p>
        </w:tc>
        <w:tc>
          <w:tcPr>
            <w:tcW w:w="11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:rsidR="0027400E" w:rsidRPr="009B6CB7" w:rsidRDefault="0027400E" w:rsidP="00BE5C1B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</w:pP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Финансов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ой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службе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ВОИС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следует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про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анализ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иро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softHyphen/>
              <w:t>вать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и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актуализировать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существующ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ие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принцип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ы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управления рисками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для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формировани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я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надлежащих реестров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риск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ов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и </w:t>
            </w:r>
            <w:r w:rsidRPr="00EB390C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механизм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ов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внутренн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его контроля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в тех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операци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онных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подразделени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ях,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где они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не применялись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или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применялись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частично.</w:t>
            </w:r>
          </w:p>
        </w:tc>
        <w:tc>
          <w:tcPr>
            <w:tcW w:w="21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:rsidR="0027400E" w:rsidRPr="009B6CB7" w:rsidRDefault="0027400E" w:rsidP="00BE5C1B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</w:pP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Руководство заявило, что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план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соответствующ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их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мероприяти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й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предусматрива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ет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: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проведение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периодическ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ого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(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не реже, чем раз в полгода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) анализ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а на предмет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контрол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я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выявлен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ных риск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ов, выявлени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я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новы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х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рисков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и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оценки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эффективн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ости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процесс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а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управлени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я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риск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ами для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определ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ения того, применяется ли мера (меры)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нейтрализации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рисков,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призванн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ые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обеспечивать </w:t>
            </w:r>
            <w:r w:rsidRPr="00EB390C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контрол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ь рисков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,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их устранение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или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снижение до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приемлем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ого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уровня,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правильно и в достаточной степени,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или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она (они) должна (должны) быть пересмотрены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/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доработаны для снижения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или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устранения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соответствующ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его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риск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а, а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в случае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его материализации - снижения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или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сдерживания его последствий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. </w:t>
            </w:r>
          </w:p>
          <w:p w:rsidR="0027400E" w:rsidRPr="009B6CB7" w:rsidRDefault="0027400E" w:rsidP="00BE5C1B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</w:pPr>
          </w:p>
        </w:tc>
        <w:tc>
          <w:tcPr>
            <w:tcW w:w="11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:rsidR="0027400E" w:rsidRPr="00B62FF4" w:rsidRDefault="0027400E" w:rsidP="00BE5C1B">
            <w:pPr>
              <w:rPr>
                <w:rFonts w:ascii="Cambria" w:hAnsi="Cambria"/>
                <w:b/>
                <w:bCs/>
                <w:i/>
                <w:iCs/>
                <w:color w:val="000000"/>
                <w:sz w:val="24"/>
                <w:szCs w:val="24"/>
                <w:lang w:val="ru-RU" w:eastAsia="en-IN"/>
              </w:rPr>
            </w:pPr>
            <w:r w:rsidRPr="00B62FF4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>Дальнейш</w:t>
            </w:r>
            <w:r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 xml:space="preserve">ий </w:t>
            </w:r>
            <w:r w:rsidRPr="00EB390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>ход</w:t>
            </w:r>
            <w:r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 w:rsidRPr="00EB390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>выполнени</w:t>
            </w:r>
            <w:r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 xml:space="preserve">я </w:t>
            </w:r>
            <w:r w:rsidRPr="00EB390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>рекомендаци</w:t>
            </w:r>
            <w:r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 xml:space="preserve">и будет </w:t>
            </w:r>
            <w:r>
              <w:rPr>
                <w:rFonts w:ascii="Cambria" w:hAnsi="Cambria"/>
                <w:b/>
                <w:i/>
                <w:iCs/>
                <w:color w:val="000000"/>
                <w:sz w:val="24"/>
                <w:szCs w:val="22"/>
                <w:lang w:val="ru-RU" w:eastAsia="en-IN"/>
              </w:rPr>
              <w:t xml:space="preserve">рассмотрен </w:t>
            </w:r>
            <w:r w:rsidRPr="00EB390C">
              <w:rPr>
                <w:rFonts w:ascii="Cambria" w:hAnsi="Cambria"/>
                <w:b/>
                <w:i/>
                <w:iCs/>
                <w:color w:val="000000"/>
                <w:sz w:val="24"/>
                <w:szCs w:val="22"/>
                <w:lang w:val="ru-RU" w:eastAsia="en-IN"/>
              </w:rPr>
              <w:t>в рамках</w:t>
            </w:r>
            <w:r w:rsidRPr="00B62FF4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 xml:space="preserve"> следующ</w:t>
            </w:r>
            <w:r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>ей</w:t>
            </w:r>
            <w:r w:rsidRPr="00B62FF4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 xml:space="preserve"> аудит</w:t>
            </w:r>
            <w:r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>орской проверки</w:t>
            </w:r>
            <w:r w:rsidRPr="00B62FF4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>.</w:t>
            </w:r>
          </w:p>
          <w:p w:rsidR="0027400E" w:rsidRPr="00B62FF4" w:rsidRDefault="0027400E" w:rsidP="00BE5C1B">
            <w:pPr>
              <w:rPr>
                <w:rFonts w:ascii="Cambria" w:hAnsi="Cambria"/>
                <w:b/>
                <w:bCs/>
                <w:i/>
                <w:iCs/>
                <w:color w:val="000000"/>
                <w:sz w:val="24"/>
                <w:szCs w:val="24"/>
                <w:lang w:val="ru-RU" w:eastAsia="en-IN"/>
              </w:rPr>
            </w:pPr>
          </w:p>
          <w:p w:rsidR="0027400E" w:rsidRPr="00B62FF4" w:rsidRDefault="0027400E" w:rsidP="00BE5C1B">
            <w:pPr>
              <w:rPr>
                <w:rFonts w:ascii="Cambria" w:hAnsi="Cambria"/>
                <w:b/>
                <w:bCs/>
                <w:iCs/>
                <w:color w:val="000000"/>
                <w:sz w:val="24"/>
                <w:szCs w:val="24"/>
                <w:lang w:val="ru-RU" w:eastAsia="en-IN"/>
              </w:rPr>
            </w:pPr>
            <w:r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>Выполнение продолжается</w:t>
            </w:r>
            <w:r w:rsidRPr="00B62FF4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>.</w:t>
            </w:r>
          </w:p>
        </w:tc>
      </w:tr>
    </w:tbl>
    <w:p w:rsidR="0027400E" w:rsidRDefault="0027400E" w:rsidP="004A2093">
      <w:pPr>
        <w:rPr>
          <w:rFonts w:ascii="Cambria" w:hAnsi="Cambria"/>
          <w:b/>
          <w:bCs/>
          <w:color w:val="000000"/>
          <w:sz w:val="24"/>
          <w:szCs w:val="24"/>
          <w:lang w:val="en-IN" w:eastAsia="en-IN"/>
        </w:rPr>
        <w:sectPr w:rsidR="0027400E" w:rsidSect="00A75308">
          <w:footerReference w:type="first" r:id="rId90"/>
          <w:pgSz w:w="11907" w:h="16839" w:code="9"/>
          <w:pgMar w:top="567" w:right="1701" w:bottom="1304" w:left="1418" w:header="510" w:footer="851" w:gutter="0"/>
          <w:cols w:space="720"/>
          <w:titlePg/>
          <w:docGrid w:linePitch="360"/>
        </w:sectPr>
      </w:pPr>
    </w:p>
    <w:tbl>
      <w:tblPr>
        <w:tblW w:w="55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7"/>
        <w:gridCol w:w="2184"/>
        <w:gridCol w:w="12"/>
        <w:gridCol w:w="4159"/>
        <w:gridCol w:w="30"/>
        <w:gridCol w:w="2295"/>
      </w:tblGrid>
      <w:tr w:rsidR="0027400E" w:rsidRPr="00FF756F" w:rsidTr="00BE5C1B">
        <w:trPr>
          <w:trHeight w:val="103"/>
        </w:trPr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:rsidR="0027400E" w:rsidRPr="00AA6C89" w:rsidRDefault="0027400E" w:rsidP="004A20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10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:rsidR="0027400E" w:rsidRPr="009B6CB7" w:rsidRDefault="0027400E" w:rsidP="004A20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</w:pPr>
          </w:p>
        </w:tc>
        <w:tc>
          <w:tcPr>
            <w:tcW w:w="21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:rsidR="0027400E" w:rsidRPr="009B6CB7" w:rsidRDefault="0027400E" w:rsidP="00BE5C1B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</w:pP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Вариант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ы мер, направленных на снижение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риск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ов, включают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: </w:t>
            </w:r>
          </w:p>
          <w:p w:rsidR="0027400E" w:rsidRDefault="0027400E" w:rsidP="00BE5C1B">
            <w:pP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</w:pP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•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Принятие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/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признание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: </w:t>
            </w:r>
          </w:p>
          <w:p w:rsidR="0027400E" w:rsidRPr="009B6CB7" w:rsidRDefault="0027400E" w:rsidP="00BE5C1B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Признание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наличия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конкретн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ого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риск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а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и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принятие осознанного решения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о допущении такого риска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без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приложения особых усилий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для его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нейтрализаци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и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. </w:t>
            </w:r>
            <w:r w:rsidRPr="00EB390C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Необходим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о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решени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е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менеджер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а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проект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а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или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руководителя программы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.</w:t>
            </w:r>
          </w:p>
          <w:p w:rsidR="0027400E" w:rsidRDefault="0027400E" w:rsidP="00BE5C1B">
            <w:pP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</w:pP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• Избежа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ние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: </w:t>
            </w:r>
          </w:p>
          <w:p w:rsidR="0027400E" w:rsidRPr="009B6CB7" w:rsidRDefault="0027400E" w:rsidP="00BE5C1B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</w:pP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Корректиров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ка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запросов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или ограничений программ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ы для устранения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или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снижения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риск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а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.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Такая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корректировка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может принимать форму пересмотра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объе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мов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финансировани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я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,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сроков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выполнени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я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работ или техническ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их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требований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.</w:t>
            </w:r>
          </w:p>
          <w:p w:rsidR="0027400E" w:rsidRDefault="0027400E" w:rsidP="00BE5C1B">
            <w:pP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</w:pP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• Контрол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ь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: </w:t>
            </w:r>
          </w:p>
          <w:p w:rsidR="0027400E" w:rsidRPr="009B6CB7" w:rsidRDefault="0027400E" w:rsidP="00BE5C1B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</w:pP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Реализаци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я мер, позволяющих минимизировать последствия или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вероятн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ость материализации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риск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а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.</w:t>
            </w:r>
          </w:p>
          <w:p w:rsidR="0027400E" w:rsidRDefault="0027400E" w:rsidP="00BE5C1B">
            <w:pP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</w:pP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• Передача: </w:t>
            </w:r>
          </w:p>
          <w:p w:rsidR="0027400E" w:rsidRPr="009B6CB7" w:rsidRDefault="0027400E" w:rsidP="00BE5C1B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</w:pP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Передача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соответствующ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ей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административн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ой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ответственност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и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и полномочи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й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друг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ому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партнер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у, готовому принять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риск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на себя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.</w:t>
            </w:r>
          </w:p>
          <w:p w:rsidR="0027400E" w:rsidRDefault="0027400E" w:rsidP="00BE5C1B">
            <w:pP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</w:pP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• Мониторинг: </w:t>
            </w:r>
          </w:p>
          <w:p w:rsidR="0027400E" w:rsidRPr="009B6CB7" w:rsidRDefault="0027400E" w:rsidP="00BE5C1B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Отслеживание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ситуаци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и для выявления изменений,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влияющих на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характер риск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а 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и/или потенциал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ьные последствия его </w:t>
            </w:r>
            <w:r w:rsidRPr="00EB390C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материал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изации</w:t>
            </w:r>
            <w:r w:rsidRPr="009B6CB7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.</w:t>
            </w:r>
          </w:p>
        </w:tc>
        <w:tc>
          <w:tcPr>
            <w:tcW w:w="11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:rsidR="0027400E" w:rsidRPr="00B62FF4" w:rsidRDefault="0027400E" w:rsidP="00787C35">
            <w:pPr>
              <w:rPr>
                <w:rFonts w:ascii="Cambria" w:hAnsi="Cambria"/>
                <w:b/>
                <w:bCs/>
                <w:iCs/>
                <w:color w:val="000000"/>
                <w:sz w:val="24"/>
                <w:szCs w:val="24"/>
                <w:lang w:val="ru-RU" w:eastAsia="en-IN"/>
              </w:rPr>
            </w:pPr>
          </w:p>
        </w:tc>
      </w:tr>
      <w:tr w:rsidR="0027400E" w:rsidRPr="00FF756F" w:rsidTr="00BE5C1B">
        <w:trPr>
          <w:trHeight w:val="552"/>
        </w:trPr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</w:tcPr>
          <w:p w:rsidR="0027400E" w:rsidRPr="00AA6C89" w:rsidRDefault="0027400E" w:rsidP="00BE5C1B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Финан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softHyphen/>
              <w:t>совый</w:t>
            </w:r>
            <w:r w:rsidRPr="00AA6C89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аудит</w:t>
            </w:r>
          </w:p>
        </w:tc>
        <w:tc>
          <w:tcPr>
            <w:tcW w:w="11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</w:tcPr>
          <w:p w:rsidR="0027400E" w:rsidRPr="00422696" w:rsidRDefault="0027400E" w:rsidP="00BE5C1B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</w:pP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Руководств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у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следует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про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анализ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иро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softHyphen/>
              <w:t>вать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процесс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интеграци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и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различн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ых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модулей 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систем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ы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СУАИ и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провести 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соответствую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softHyphen/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щ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ую 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реклассифика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softHyphen/>
              <w:t>цию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акт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ивов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в соответствии с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заявленной </w:t>
            </w:r>
          </w:p>
        </w:tc>
        <w:tc>
          <w:tcPr>
            <w:tcW w:w="210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</w:tcPr>
          <w:p w:rsidR="0027400E" w:rsidRPr="00422696" w:rsidRDefault="0027400E" w:rsidP="00BE5C1B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</w:pP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Руководств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о объяснило 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расхождения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данных между </w:t>
            </w:r>
            <w:r w:rsidRPr="00EB390C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систем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ами 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различн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ыми 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причинам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и, такими как 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прирост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активов 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в 2011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en-IN" w:eastAsia="en-IN"/>
              </w:rPr>
              <w:t> 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г. и </w:t>
            </w:r>
            <w:r w:rsidRPr="00EB390C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невыполнени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е 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операци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и аннулирования поправки на 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повышение справедлив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ой 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стоимост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и в ГБК, 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котор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ая должна была привести к повышению 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стоимост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и 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актив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а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в модуле </w:t>
            </w:r>
            <w:r w:rsidRPr="00AA6C89">
              <w:rPr>
                <w:rFonts w:ascii="Cambria" w:hAnsi="Cambria"/>
                <w:bCs/>
                <w:color w:val="000000"/>
                <w:sz w:val="24"/>
                <w:szCs w:val="24"/>
                <w:lang w:val="en-IN" w:eastAsia="en-IN"/>
              </w:rPr>
              <w:t>AM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в 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2012 г.,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рядом предпринятых корректировок стоимости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и техническ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ими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проблемами 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в 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систем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е СУАИ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, и утвержд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ало, что </w:t>
            </w:r>
          </w:p>
        </w:tc>
        <w:tc>
          <w:tcPr>
            <w:tcW w:w="11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</w:tcPr>
          <w:p w:rsidR="0027400E" w:rsidRPr="00B62FF4" w:rsidRDefault="0027400E" w:rsidP="00BE5C1B">
            <w:pPr>
              <w:rPr>
                <w:rFonts w:ascii="Cambria" w:hAnsi="Cambria"/>
                <w:b/>
                <w:bCs/>
                <w:i/>
                <w:iCs/>
                <w:color w:val="000000"/>
                <w:sz w:val="24"/>
                <w:szCs w:val="24"/>
                <w:lang w:val="ru-RU" w:eastAsia="en-IN"/>
              </w:rPr>
            </w:pPr>
            <w:r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>Выполнение продолжается</w:t>
            </w:r>
            <w:r w:rsidRPr="00B62FF4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>. В</w:t>
            </w:r>
            <w:r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> </w:t>
            </w:r>
            <w:r w:rsidRPr="00B62FF4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 xml:space="preserve">данной области </w:t>
            </w:r>
            <w:r w:rsidRPr="00450130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>необходим</w:t>
            </w:r>
            <w:r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 xml:space="preserve">а </w:t>
            </w:r>
            <w:r w:rsidRPr="00450130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>дополнительн</w:t>
            </w:r>
            <w:r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 xml:space="preserve">ая </w:t>
            </w:r>
            <w:r w:rsidRPr="00450130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>работ</w:t>
            </w:r>
            <w:r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>а</w:t>
            </w:r>
            <w:r w:rsidRPr="00B62FF4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ru-RU" w:eastAsia="en-IN"/>
              </w:rPr>
              <w:t>.</w:t>
            </w:r>
          </w:p>
        </w:tc>
      </w:tr>
    </w:tbl>
    <w:p w:rsidR="0027400E" w:rsidRPr="00761771" w:rsidRDefault="0027400E" w:rsidP="004A2093">
      <w:pPr>
        <w:rPr>
          <w:rFonts w:ascii="Cambria" w:hAnsi="Cambria"/>
          <w:b/>
          <w:bCs/>
          <w:color w:val="000000"/>
          <w:sz w:val="24"/>
          <w:szCs w:val="24"/>
          <w:lang w:val="ru-RU" w:eastAsia="en-IN"/>
        </w:rPr>
        <w:sectPr w:rsidR="0027400E" w:rsidRPr="00761771" w:rsidSect="00A75308">
          <w:footerReference w:type="first" r:id="rId91"/>
          <w:pgSz w:w="11907" w:h="16839" w:code="9"/>
          <w:pgMar w:top="567" w:right="1701" w:bottom="1304" w:left="1418" w:header="510" w:footer="851" w:gutter="0"/>
          <w:cols w:space="720"/>
          <w:titlePg/>
          <w:docGrid w:linePitch="360"/>
        </w:sectPr>
      </w:pPr>
    </w:p>
    <w:tbl>
      <w:tblPr>
        <w:tblW w:w="55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7"/>
        <w:gridCol w:w="2184"/>
        <w:gridCol w:w="4171"/>
        <w:gridCol w:w="2325"/>
      </w:tblGrid>
      <w:tr w:rsidR="0027400E" w:rsidRPr="00FF756F" w:rsidTr="00BE5C1B">
        <w:trPr>
          <w:trHeight w:val="552"/>
        </w:trPr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</w:tcPr>
          <w:p w:rsidR="0027400E" w:rsidRPr="00761771" w:rsidRDefault="0027400E" w:rsidP="004A20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</w:pPr>
          </w:p>
        </w:tc>
        <w:tc>
          <w:tcPr>
            <w:tcW w:w="11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</w:tcPr>
          <w:p w:rsidR="0027400E" w:rsidRPr="00422696" w:rsidRDefault="0027400E" w:rsidP="004A20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</w:pP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учетн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ой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 xml:space="preserve"> политик</w:t>
            </w: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ой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.</w:t>
            </w:r>
          </w:p>
        </w:tc>
        <w:tc>
          <w:tcPr>
            <w:tcW w:w="2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</w:tcPr>
          <w:p w:rsidR="0027400E" w:rsidRPr="00422696" w:rsidRDefault="0027400E" w:rsidP="004A20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все это никак не повлияет на финансовую отчетность</w:t>
            </w:r>
            <w:r w:rsidRPr="00422696">
              <w:rPr>
                <w:rFonts w:ascii="Cambria" w:hAnsi="Cambria"/>
                <w:bCs/>
                <w:color w:val="000000"/>
                <w:sz w:val="24"/>
                <w:szCs w:val="24"/>
                <w:lang w:val="ru-RU" w:eastAsia="en-IN"/>
              </w:rPr>
              <w:t>.</w:t>
            </w:r>
          </w:p>
        </w:tc>
        <w:tc>
          <w:tcPr>
            <w:tcW w:w="1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</w:tcPr>
          <w:p w:rsidR="0027400E" w:rsidRPr="00B62FF4" w:rsidRDefault="0027400E" w:rsidP="004A2093">
            <w:pPr>
              <w:rPr>
                <w:rFonts w:ascii="Cambria" w:hAnsi="Cambria"/>
                <w:b/>
                <w:bCs/>
                <w:i/>
                <w:iCs/>
                <w:color w:val="000000"/>
                <w:sz w:val="24"/>
                <w:szCs w:val="24"/>
                <w:lang w:val="ru-RU" w:eastAsia="en-IN"/>
              </w:rPr>
            </w:pPr>
          </w:p>
        </w:tc>
      </w:tr>
      <w:tr w:rsidR="0027400E" w:rsidRPr="00DE1732" w:rsidTr="00BE5C1B">
        <w:trPr>
          <w:trHeight w:val="552"/>
        </w:trPr>
        <w:tc>
          <w:tcPr>
            <w:tcW w:w="624" w:type="pct"/>
            <w:tcBorders>
              <w:top w:val="single" w:sz="8" w:space="0" w:color="auto"/>
            </w:tcBorders>
            <w:shd w:val="clear" w:color="auto" w:fill="DAEEF3"/>
          </w:tcPr>
          <w:p w:rsidR="0027400E" w:rsidRPr="00422696" w:rsidRDefault="0027400E" w:rsidP="004A20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</w:pPr>
            <w:r w:rsidRPr="00422696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  <w:t>Финан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en-IN"/>
              </w:rPr>
              <w:softHyphen/>
            </w:r>
            <w:r w:rsidRPr="00422696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  <w:t>совый аудит</w:t>
            </w:r>
          </w:p>
        </w:tc>
        <w:tc>
          <w:tcPr>
            <w:tcW w:w="1101" w:type="pct"/>
            <w:tcBorders>
              <w:top w:val="single" w:sz="8" w:space="0" w:color="auto"/>
            </w:tcBorders>
            <w:shd w:val="clear" w:color="auto" w:fill="DAEEF3"/>
          </w:tcPr>
          <w:p w:rsidR="0027400E" w:rsidRPr="00450130" w:rsidRDefault="0027400E" w:rsidP="004A2093">
            <w:pP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</w:pPr>
            <w:r w:rsidRPr="00422696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Руководств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у</w:t>
            </w:r>
            <w:r w:rsidRPr="00422696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следует повысить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эффективн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ость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средств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внутреннего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контроля, применяемых для выявления неиспользуемых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счет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ов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ЦФ и своевременн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о принимать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соответствующ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ие меры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. Кроме того,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следует повысить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эффективн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ость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средств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внутренн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его контроля, используемых для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периодичес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кой проверки полноты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и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точности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информаци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и по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счет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ам ЦФ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.</w:t>
            </w:r>
          </w:p>
        </w:tc>
        <w:tc>
          <w:tcPr>
            <w:tcW w:w="2103" w:type="pct"/>
            <w:tcBorders>
              <w:top w:val="single" w:sz="8" w:space="0" w:color="auto"/>
            </w:tcBorders>
            <w:shd w:val="clear" w:color="auto" w:fill="DAEEF3"/>
          </w:tcPr>
          <w:p w:rsidR="0027400E" w:rsidRPr="00450130" w:rsidRDefault="0027400E" w:rsidP="00B302D1">
            <w:pP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</w:pP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Руководство заявило, что Финансов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ый отдел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ВОИС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проанализирова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л процедуры,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применяемые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в настоящее время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для выявления неиспользуемых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счет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ов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ЦФ.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В будущем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в тех случаях, когда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ЦФ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не будет </w:t>
            </w:r>
            <w:r w:rsidRPr="00EB390C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использова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ться более трех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лет (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отсутствие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новы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х поступлений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и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операций по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счет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у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), </w:t>
            </w:r>
            <w:r w:rsidRPr="00EB390C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Финансовый отдел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будет инициировать, во всех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возможн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ых случаях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и после обсуждени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я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вопрос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а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с менеджер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ом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программы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,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направление </w:t>
            </w:r>
            <w:r w:rsidRPr="00EB390C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непосредственн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о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организаци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и-донору просьбы предоставить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реквизит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ы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банк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овского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счет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а, на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котор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ый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ВОИС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может перевести остаток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средств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ЦФ.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В таком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сообщени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и будет указываться, что если донор не направит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ответ в течение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шести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месяцев, ВОИС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направит донору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банк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овский чек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и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аннулирует </w:t>
            </w:r>
            <w:r w:rsidRPr="00EB390C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соответствующ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ий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ЦФ.</w:t>
            </w:r>
          </w:p>
          <w:p w:rsidR="0027400E" w:rsidRPr="00450130" w:rsidRDefault="0027400E" w:rsidP="00B302D1">
            <w:pP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</w:pP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ВОИС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требует, чтобы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ЦФ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по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возможн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ости открывались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и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велись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только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в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шв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ейцарских франках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,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во избежание возникновения курсовых разниц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. </w:t>
            </w:r>
            <w:r w:rsidRPr="00EB390C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Финансовый отдел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проанализирова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л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текущ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ую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ситуацию с теми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ЦФ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,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средств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а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котор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ых хранятся не в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швейцарск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их франках,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чтобы определ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ить, какие меры могут быть приняты в этом </w:t>
            </w:r>
            <w:r w:rsidRPr="00EB390C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отношени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и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. </w:t>
            </w:r>
            <w:r w:rsidRPr="00EB390C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Финансовый отдел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также связался с соответствующими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ведомства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ми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системы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ООН,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чтобы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выясить,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как они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решают вопрос с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добровольн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ыми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взнос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ами,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по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ступающими в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валют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ах,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не являющ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ихся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их функциональн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ыми валютами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.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Эти меры помогли </w:t>
            </w:r>
            <w:r w:rsidRPr="00EB390C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Финансов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ому</w:t>
            </w:r>
            <w:r w:rsidRPr="00EB390C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отдел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у</w:t>
            </w:r>
            <w:r w:rsidRPr="00EB390C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в проводимой им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в настоящее время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работ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е по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анализ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у </w:t>
            </w:r>
            <w:r w:rsidRPr="00EB390C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ситуаци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и с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ЦФ (см. ниже).</w:t>
            </w:r>
          </w:p>
          <w:p w:rsidR="0027400E" w:rsidRPr="00450130" w:rsidRDefault="0027400E" w:rsidP="00B302D1">
            <w:pP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По всем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ЦФ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, которые велись в </w:t>
            </w:r>
          </w:p>
        </w:tc>
        <w:tc>
          <w:tcPr>
            <w:tcW w:w="1172" w:type="pct"/>
            <w:tcBorders>
              <w:top w:val="single" w:sz="8" w:space="0" w:color="auto"/>
            </w:tcBorders>
            <w:shd w:val="clear" w:color="auto" w:fill="DAEEF3"/>
          </w:tcPr>
          <w:p w:rsidR="0027400E" w:rsidRPr="00450130" w:rsidRDefault="0027400E" w:rsidP="00B302D1">
            <w:pPr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</w:pPr>
            <w:r w:rsidRPr="00450130"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>ВОИС</w:t>
            </w:r>
            <w:r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 xml:space="preserve"> добивается </w:t>
            </w:r>
            <w:r w:rsidRPr="00450130"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>результат</w:t>
            </w:r>
            <w:r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 xml:space="preserve">ов в </w:t>
            </w:r>
            <w:r w:rsidRPr="00450130">
              <w:rPr>
                <w:rFonts w:ascii="Cambria" w:hAnsi="Cambria"/>
                <w:bCs/>
                <w:iCs/>
                <w:snapToGrid w:val="0"/>
                <w:color w:val="000000"/>
                <w:sz w:val="24"/>
                <w:szCs w:val="24"/>
                <w:lang w:val="ru-RU" w:eastAsia="en-IN"/>
              </w:rPr>
              <w:t>данн</w:t>
            </w:r>
            <w:r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 xml:space="preserve">ой </w:t>
            </w:r>
            <w:r w:rsidRPr="00450130">
              <w:rPr>
                <w:rFonts w:ascii="Cambria" w:hAnsi="Cambria"/>
                <w:bCs/>
                <w:iCs/>
                <w:color w:val="000000"/>
                <w:sz w:val="24"/>
                <w:szCs w:val="24"/>
                <w:lang w:val="ru-RU" w:eastAsia="en-IN"/>
              </w:rPr>
              <w:t>области.</w:t>
            </w:r>
          </w:p>
          <w:p w:rsidR="0027400E" w:rsidRPr="00450130" w:rsidRDefault="0027400E" w:rsidP="00B302D1">
            <w:pPr>
              <w:rPr>
                <w:rFonts w:ascii="Cambria" w:hAnsi="Cambria"/>
                <w:b/>
                <w:bCs/>
                <w:i/>
                <w:iCs/>
                <w:color w:val="000000"/>
                <w:sz w:val="24"/>
                <w:szCs w:val="24"/>
                <w:lang w:val="ru-RU" w:eastAsia="en-IN"/>
              </w:rPr>
            </w:pPr>
          </w:p>
          <w:p w:rsidR="0027400E" w:rsidRPr="00DE1732" w:rsidRDefault="0027400E" w:rsidP="00B302D1">
            <w:pPr>
              <w:rPr>
                <w:rFonts w:ascii="Cambria" w:hAnsi="Cambria"/>
                <w:b/>
                <w:bCs/>
                <w:iCs/>
                <w:color w:val="000000"/>
                <w:sz w:val="24"/>
                <w:szCs w:val="24"/>
                <w:lang w:val="ru-RU" w:eastAsia="en-IN"/>
              </w:rPr>
            </w:pPr>
            <w:r>
              <w:rPr>
                <w:rFonts w:ascii="Cambria" w:hAnsi="Cambria"/>
                <w:b/>
                <w:bCs/>
                <w:iCs/>
                <w:color w:val="000000"/>
                <w:sz w:val="24"/>
                <w:szCs w:val="24"/>
                <w:lang w:val="en-IN" w:eastAsia="en-IN"/>
              </w:rPr>
              <w:t>Рекомендация может считаться «выполненной»</w:t>
            </w:r>
            <w:r w:rsidRPr="00DE1732">
              <w:rPr>
                <w:rFonts w:ascii="Cambria" w:hAnsi="Cambria"/>
                <w:b/>
                <w:bCs/>
                <w:iCs/>
                <w:color w:val="000000"/>
                <w:sz w:val="24"/>
                <w:szCs w:val="24"/>
                <w:lang w:val="ru-RU" w:eastAsia="en-IN"/>
              </w:rPr>
              <w:t>.</w:t>
            </w:r>
          </w:p>
        </w:tc>
      </w:tr>
    </w:tbl>
    <w:p w:rsidR="0027400E" w:rsidRDefault="0027400E" w:rsidP="00BE5C1B">
      <w:pPr>
        <w:rPr>
          <w:rFonts w:ascii="Cambria" w:hAnsi="Cambria"/>
          <w:b/>
          <w:bCs/>
          <w:color w:val="000000"/>
          <w:sz w:val="24"/>
          <w:szCs w:val="24"/>
          <w:lang w:val="ru-RU" w:eastAsia="en-IN"/>
        </w:rPr>
        <w:sectPr w:rsidR="0027400E" w:rsidSect="00A75308">
          <w:footerReference w:type="first" r:id="rId92"/>
          <w:pgSz w:w="11907" w:h="16839" w:code="9"/>
          <w:pgMar w:top="567" w:right="1701" w:bottom="1304" w:left="1418" w:header="510" w:footer="851" w:gutter="0"/>
          <w:cols w:space="720"/>
          <w:titlePg/>
          <w:docGrid w:linePitch="360"/>
        </w:sectPr>
      </w:pPr>
    </w:p>
    <w:tbl>
      <w:tblPr>
        <w:tblW w:w="55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7"/>
        <w:gridCol w:w="2184"/>
        <w:gridCol w:w="4171"/>
        <w:gridCol w:w="2325"/>
      </w:tblGrid>
      <w:tr w:rsidR="0027400E" w:rsidRPr="00FF756F" w:rsidTr="00BE5C1B">
        <w:trPr>
          <w:trHeight w:val="552"/>
        </w:trPr>
        <w:tc>
          <w:tcPr>
            <w:tcW w:w="624" w:type="pct"/>
            <w:tcBorders>
              <w:top w:val="single" w:sz="8" w:space="0" w:color="auto"/>
            </w:tcBorders>
            <w:shd w:val="clear" w:color="auto" w:fill="DAEEF3"/>
          </w:tcPr>
          <w:p w:rsidR="0027400E" w:rsidRPr="00422696" w:rsidRDefault="0027400E" w:rsidP="00BE5C1B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ru-RU" w:eastAsia="en-IN"/>
              </w:rPr>
            </w:pPr>
          </w:p>
        </w:tc>
        <w:tc>
          <w:tcPr>
            <w:tcW w:w="1101" w:type="pct"/>
            <w:tcBorders>
              <w:top w:val="single" w:sz="8" w:space="0" w:color="auto"/>
            </w:tcBorders>
            <w:shd w:val="clear" w:color="auto" w:fill="DAEEF3"/>
          </w:tcPr>
          <w:p w:rsidR="0027400E" w:rsidRPr="00450130" w:rsidRDefault="0027400E" w:rsidP="00BE5C1B">
            <w:pP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</w:pPr>
          </w:p>
        </w:tc>
        <w:tc>
          <w:tcPr>
            <w:tcW w:w="2103" w:type="pct"/>
            <w:tcBorders>
              <w:top w:val="single" w:sz="8" w:space="0" w:color="auto"/>
            </w:tcBorders>
            <w:shd w:val="clear" w:color="auto" w:fill="DAEEF3"/>
          </w:tcPr>
          <w:p w:rsidR="0027400E" w:rsidRPr="00450130" w:rsidRDefault="0027400E" w:rsidP="00BE5C1B">
            <w:pP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других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валют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ах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и были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закрыт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ы ранее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и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по которым имелись курсовые разницы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,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эти разницы были списаны в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2013 г. В настоящее время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,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в рамках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пересмотра стратегии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и </w:t>
            </w:r>
            <w:r w:rsidRPr="00EB390C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принцип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ов </w:t>
            </w:r>
            <w:r w:rsidRPr="00EB390C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работ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ы с ЦФ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,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ведется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работа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по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выработк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е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параметр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ов будущих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контракт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ов об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учреждени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и ЦФ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. Задач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а состоит в том, чтобы </w:t>
            </w:r>
            <w:r w:rsidRPr="00EB390C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счет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а всех будущих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ЦФ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велись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только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в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швейцарск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их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франках, а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в тех случаях, когда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это не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возможн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о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,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в контракты,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в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порядке исключения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, 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будет включена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 статья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 xml:space="preserve">, регулирующая 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вопрос</w:t>
            </w:r>
            <w:r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ы курсовых разниц</w:t>
            </w:r>
            <w:r w:rsidRPr="00450130">
              <w:rPr>
                <w:rFonts w:ascii="Cambria" w:hAnsi="Cambria"/>
                <w:color w:val="000000"/>
                <w:sz w:val="24"/>
                <w:szCs w:val="24"/>
                <w:lang w:val="ru-RU" w:eastAsia="en-IN"/>
              </w:rPr>
              <w:t>.</w:t>
            </w:r>
          </w:p>
        </w:tc>
        <w:tc>
          <w:tcPr>
            <w:tcW w:w="1172" w:type="pct"/>
            <w:tcBorders>
              <w:top w:val="single" w:sz="8" w:space="0" w:color="auto"/>
            </w:tcBorders>
            <w:shd w:val="clear" w:color="auto" w:fill="DAEEF3"/>
          </w:tcPr>
          <w:p w:rsidR="0027400E" w:rsidRPr="00DE1732" w:rsidRDefault="0027400E" w:rsidP="00BE5C1B">
            <w:pPr>
              <w:rPr>
                <w:rFonts w:ascii="Cambria" w:hAnsi="Cambria"/>
                <w:b/>
                <w:bCs/>
                <w:iCs/>
                <w:color w:val="000000"/>
                <w:sz w:val="24"/>
                <w:szCs w:val="24"/>
                <w:lang w:val="ru-RU" w:eastAsia="en-IN"/>
              </w:rPr>
            </w:pPr>
          </w:p>
        </w:tc>
      </w:tr>
    </w:tbl>
    <w:p w:rsidR="0027400E" w:rsidRPr="00DE1732" w:rsidRDefault="0027400E" w:rsidP="004A2093">
      <w:pPr>
        <w:rPr>
          <w:lang w:val="ru-RU"/>
        </w:rPr>
      </w:pPr>
    </w:p>
    <w:p w:rsidR="0027400E" w:rsidRPr="00DE1732" w:rsidRDefault="0027400E" w:rsidP="004A2093">
      <w:pPr>
        <w:rPr>
          <w:lang w:val="ru-RU"/>
        </w:rPr>
      </w:pPr>
    </w:p>
    <w:p w:rsidR="0027400E" w:rsidRPr="00DE1732" w:rsidRDefault="0027400E" w:rsidP="004A2093">
      <w:pPr>
        <w:rPr>
          <w:lang w:val="ru-RU"/>
        </w:rPr>
        <w:sectPr w:rsidR="0027400E" w:rsidRPr="00DE1732" w:rsidSect="00A75308">
          <w:footerReference w:type="first" r:id="rId93"/>
          <w:pgSz w:w="11907" w:h="16839" w:code="9"/>
          <w:pgMar w:top="567" w:right="1701" w:bottom="1304" w:left="1418" w:header="510" w:footer="851" w:gutter="0"/>
          <w:cols w:space="720"/>
          <w:titlePg/>
          <w:docGrid w:linePitch="360"/>
        </w:sectPr>
      </w:pPr>
    </w:p>
    <w:p w:rsidR="0027400E" w:rsidRPr="00450130" w:rsidRDefault="0027400E" w:rsidP="001D4BD5">
      <w:pPr>
        <w:spacing w:after="200" w:line="276" w:lineRule="auto"/>
        <w:jc w:val="center"/>
        <w:rPr>
          <w:rFonts w:eastAsia="Times New Roman"/>
          <w:b/>
          <w:bCs/>
          <w:szCs w:val="22"/>
          <w:lang w:val="ru-RU" w:eastAsia="en-US"/>
        </w:rPr>
      </w:pPr>
      <w:r w:rsidRPr="00450130">
        <w:rPr>
          <w:b/>
          <w:bCs/>
          <w:szCs w:val="22"/>
          <w:lang w:val="ru-RU" w:eastAsia="en-US"/>
        </w:rPr>
        <w:lastRenderedPageBreak/>
        <w:t>ОТВЕТЫ РУКОВОДСТВ</w:t>
      </w:r>
      <w:r>
        <w:rPr>
          <w:b/>
          <w:bCs/>
          <w:szCs w:val="22"/>
          <w:lang w:val="ru-RU" w:eastAsia="en-US"/>
        </w:rPr>
        <w:t>А НА</w:t>
      </w:r>
      <w:r w:rsidRPr="00450130">
        <w:rPr>
          <w:b/>
          <w:bCs/>
          <w:szCs w:val="22"/>
          <w:lang w:val="ru-RU" w:eastAsia="en-US"/>
        </w:rPr>
        <w:t xml:space="preserve"> РЕКОМЕНДАЦИИ </w:t>
      </w:r>
      <w:r>
        <w:rPr>
          <w:b/>
          <w:bCs/>
          <w:szCs w:val="22"/>
          <w:lang w:val="ru-RU" w:eastAsia="en-US"/>
        </w:rPr>
        <w:t>ВНЕШНЕГО АУДИТОРА</w:t>
      </w:r>
    </w:p>
    <w:p w:rsidR="0027400E" w:rsidRPr="00450130" w:rsidRDefault="0027400E" w:rsidP="004A2093">
      <w:pPr>
        <w:rPr>
          <w:lang w:val="ru-RU"/>
        </w:rPr>
      </w:pPr>
    </w:p>
    <w:p w:rsidR="0027400E" w:rsidRPr="00761771" w:rsidRDefault="0027400E" w:rsidP="00736855">
      <w:pPr>
        <w:spacing w:line="276" w:lineRule="auto"/>
        <w:rPr>
          <w:rFonts w:eastAsia="Times New Roman"/>
          <w:b/>
          <w:bCs/>
          <w:szCs w:val="22"/>
          <w:lang w:val="ru-RU" w:eastAsia="en-US"/>
        </w:rPr>
      </w:pPr>
      <w:r w:rsidRPr="00761771">
        <w:rPr>
          <w:b/>
          <w:bCs/>
          <w:szCs w:val="22"/>
          <w:lang w:val="ru-RU" w:eastAsia="en-US"/>
        </w:rPr>
        <w:t>Рекомендация</w:t>
      </w:r>
      <w:r w:rsidRPr="00761771">
        <w:rPr>
          <w:rFonts w:eastAsia="Times New Roman"/>
          <w:b/>
          <w:bCs/>
          <w:szCs w:val="22"/>
          <w:lang w:val="ru-RU" w:eastAsia="en-US"/>
        </w:rPr>
        <w:t xml:space="preserve"> 1</w:t>
      </w:r>
    </w:p>
    <w:p w:rsidR="0027400E" w:rsidRPr="00761771" w:rsidRDefault="0027400E" w:rsidP="00736855">
      <w:pPr>
        <w:spacing w:line="276" w:lineRule="auto"/>
        <w:rPr>
          <w:rFonts w:eastAsia="Times New Roman"/>
          <w:b/>
          <w:bCs/>
          <w:szCs w:val="22"/>
          <w:lang w:val="ru-RU" w:eastAsia="en-US"/>
        </w:rPr>
      </w:pP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  <w:r>
        <w:rPr>
          <w:i/>
          <w:iCs/>
          <w:szCs w:val="22"/>
          <w:lang w:val="ru-RU" w:eastAsia="en-US"/>
        </w:rPr>
        <w:t>Для более четкого представления операций по использованию накопленного профицита/резервов</w:t>
      </w:r>
      <w:r w:rsidRPr="007D10F1">
        <w:rPr>
          <w:rFonts w:eastAsia="Times New Roman"/>
          <w:i/>
          <w:iCs/>
          <w:szCs w:val="22"/>
          <w:lang w:val="ru-RU" w:eastAsia="en-US"/>
        </w:rPr>
        <w:t xml:space="preserve"> </w:t>
      </w:r>
      <w:r>
        <w:rPr>
          <w:i/>
          <w:iCs/>
          <w:szCs w:val="22"/>
          <w:lang w:val="ru-RU" w:eastAsia="en-US"/>
        </w:rPr>
        <w:t>ВОИС могла бы предусмотреть формирование</w:t>
      </w:r>
      <w:r w:rsidRPr="007D10F1">
        <w:rPr>
          <w:i/>
          <w:iCs/>
          <w:szCs w:val="22"/>
          <w:lang w:val="ru-RU" w:eastAsia="en-US"/>
        </w:rPr>
        <w:t xml:space="preserve"> отдельного резерва на финансирование проектов, отразив его в финансовой отчетности отдельной статьей. </w:t>
      </w:r>
    </w:p>
    <w:p w:rsidR="0027400E" w:rsidRPr="00761771" w:rsidRDefault="0027400E" w:rsidP="00B56152">
      <w:pPr>
        <w:rPr>
          <w:rFonts w:eastAsia="Times New Roman"/>
          <w:iCs/>
          <w:szCs w:val="22"/>
          <w:lang w:val="ru-RU" w:eastAsia="en-US"/>
        </w:rPr>
      </w:pPr>
    </w:p>
    <w:p w:rsidR="0027400E" w:rsidRPr="00174086" w:rsidRDefault="0027400E" w:rsidP="00174086">
      <w:pPr>
        <w:rPr>
          <w:b/>
          <w:szCs w:val="22"/>
          <w:lang w:val="ru-RU"/>
        </w:rPr>
      </w:pPr>
      <w:r w:rsidRPr="00174086">
        <w:rPr>
          <w:b/>
          <w:szCs w:val="22"/>
          <w:lang w:val="ru-RU"/>
        </w:rPr>
        <w:t>Ответ</w:t>
      </w:r>
    </w:p>
    <w:p w:rsidR="0027400E" w:rsidRPr="00174086" w:rsidRDefault="0027400E" w:rsidP="00174086">
      <w:pPr>
        <w:rPr>
          <w:iCs/>
          <w:szCs w:val="22"/>
          <w:lang w:val="ru-RU" w:eastAsia="en-US"/>
        </w:rPr>
      </w:pPr>
    </w:p>
    <w:p w:rsidR="0027400E" w:rsidRPr="00174086" w:rsidRDefault="0027400E" w:rsidP="00174086">
      <w:pPr>
        <w:rPr>
          <w:iCs/>
          <w:szCs w:val="22"/>
          <w:lang w:val="ru-RU" w:eastAsia="en-US"/>
        </w:rPr>
      </w:pPr>
      <w:r w:rsidRPr="00174086">
        <w:rPr>
          <w:iCs/>
          <w:szCs w:val="22"/>
          <w:lang w:val="ru-RU" w:eastAsia="en-US"/>
        </w:rPr>
        <w:t xml:space="preserve">Руководство учтет </w:t>
      </w:r>
      <w:r w:rsidRPr="00174086">
        <w:rPr>
          <w:iCs/>
          <w:snapToGrid w:val="0"/>
          <w:szCs w:val="22"/>
          <w:lang w:val="ru-RU" w:eastAsia="en-US"/>
        </w:rPr>
        <w:t>данн</w:t>
      </w:r>
      <w:r w:rsidRPr="00174086">
        <w:rPr>
          <w:iCs/>
          <w:szCs w:val="22"/>
          <w:lang w:val="ru-RU" w:eastAsia="en-US"/>
        </w:rPr>
        <w:t xml:space="preserve">ую рекомендацию и указания государств-членов по </w:t>
      </w:r>
      <w:r w:rsidRPr="00174086">
        <w:rPr>
          <w:iCs/>
          <w:snapToGrid w:val="0"/>
          <w:szCs w:val="22"/>
          <w:lang w:val="ru-RU" w:eastAsia="en-US"/>
        </w:rPr>
        <w:t>данн</w:t>
      </w:r>
      <w:r w:rsidRPr="00174086">
        <w:rPr>
          <w:iCs/>
          <w:szCs w:val="22"/>
          <w:lang w:val="ru-RU" w:eastAsia="en-US"/>
        </w:rPr>
        <w:t xml:space="preserve">ому вопросу при пересмотре политики резервов, если решение о таком пересмотре будет принято государствами-членами. К заседанию 22-й сессии КПБ государствам-членам был направлен документ, призванный помочь им в рассмотрении вопроса о резервах и обсуждении соответствующих регламентирующих документов (документ </w:t>
      </w:r>
      <w:r>
        <w:rPr>
          <w:iCs/>
          <w:szCs w:val="22"/>
          <w:lang w:val="en-GB" w:eastAsia="en-US"/>
        </w:rPr>
        <w:t>WO</w:t>
      </w:r>
      <w:r w:rsidRPr="00174086">
        <w:rPr>
          <w:iCs/>
          <w:szCs w:val="22"/>
          <w:lang w:val="ru-RU" w:eastAsia="en-US"/>
        </w:rPr>
        <w:t>/</w:t>
      </w:r>
      <w:r>
        <w:rPr>
          <w:iCs/>
          <w:szCs w:val="22"/>
          <w:lang w:val="en-GB" w:eastAsia="en-US"/>
        </w:rPr>
        <w:t>PBC</w:t>
      </w:r>
      <w:r w:rsidRPr="00174086">
        <w:rPr>
          <w:iCs/>
          <w:szCs w:val="22"/>
          <w:lang w:val="ru-RU" w:eastAsia="en-US"/>
        </w:rPr>
        <w:t xml:space="preserve">/22/28). </w:t>
      </w:r>
    </w:p>
    <w:p w:rsidR="0027400E" w:rsidRPr="00174086" w:rsidRDefault="0027400E" w:rsidP="00174086">
      <w:pPr>
        <w:rPr>
          <w:iCs/>
          <w:szCs w:val="22"/>
          <w:lang w:val="ru-RU" w:eastAsia="en-US"/>
        </w:rPr>
      </w:pPr>
    </w:p>
    <w:p w:rsidR="0027400E" w:rsidRPr="00174086" w:rsidRDefault="0027400E" w:rsidP="00174086">
      <w:pPr>
        <w:rPr>
          <w:iCs/>
          <w:szCs w:val="22"/>
          <w:lang w:val="ru-RU" w:eastAsia="en-US"/>
        </w:rPr>
      </w:pPr>
      <w:r w:rsidRPr="00174086">
        <w:rPr>
          <w:iCs/>
          <w:szCs w:val="22"/>
          <w:lang w:val="ru-RU" w:eastAsia="en-US"/>
        </w:rPr>
        <w:t>В справочном порядке следует отметить, что в ВОИС существовал Специальный резервный фонд для финансирования дополнительных служебных помещений и мер компьютеризации, который был аннулирован решением государств-членов в 2000</w:t>
      </w:r>
      <w:r>
        <w:rPr>
          <w:iCs/>
          <w:szCs w:val="22"/>
          <w:lang w:eastAsia="en-US"/>
        </w:rPr>
        <w:t> </w:t>
      </w:r>
      <w:r w:rsidRPr="00174086">
        <w:rPr>
          <w:iCs/>
          <w:szCs w:val="22"/>
          <w:lang w:val="ru-RU" w:eastAsia="en-US"/>
        </w:rPr>
        <w:t>г. Отчасти это было связано с вопросами ликвидности, поскольку до начала реализации крупных долгосрочных проектов следовало сформировать Специальный резерв, необходимый для их реализации.</w:t>
      </w:r>
    </w:p>
    <w:p w:rsidR="0027400E" w:rsidRPr="00174086" w:rsidRDefault="0027400E" w:rsidP="00174086">
      <w:pPr>
        <w:rPr>
          <w:iCs/>
          <w:szCs w:val="22"/>
          <w:lang w:val="ru-RU" w:eastAsia="en-US"/>
        </w:rPr>
      </w:pPr>
    </w:p>
    <w:p w:rsidR="0027400E" w:rsidRPr="00174086" w:rsidRDefault="0027400E" w:rsidP="00174086">
      <w:pPr>
        <w:rPr>
          <w:iCs/>
          <w:szCs w:val="22"/>
          <w:lang w:val="ru-RU" w:eastAsia="en-US"/>
        </w:rPr>
      </w:pPr>
    </w:p>
    <w:p w:rsidR="0027400E" w:rsidRPr="007D10F1" w:rsidRDefault="0027400E" w:rsidP="00736855">
      <w:pPr>
        <w:spacing w:line="276" w:lineRule="auto"/>
        <w:rPr>
          <w:rFonts w:eastAsia="Times New Roman"/>
          <w:b/>
          <w:bCs/>
          <w:szCs w:val="22"/>
          <w:lang w:val="ru-RU" w:eastAsia="en-US"/>
        </w:rPr>
      </w:pPr>
      <w:r w:rsidRPr="007D10F1">
        <w:rPr>
          <w:b/>
          <w:bCs/>
          <w:szCs w:val="22"/>
          <w:lang w:val="ru-RU" w:eastAsia="en-US"/>
        </w:rPr>
        <w:t>Рекомендация</w:t>
      </w:r>
      <w:r w:rsidRPr="007D10F1">
        <w:rPr>
          <w:rFonts w:eastAsia="Times New Roman"/>
          <w:b/>
          <w:bCs/>
          <w:szCs w:val="22"/>
          <w:lang w:val="ru-RU" w:eastAsia="en-US"/>
        </w:rPr>
        <w:t xml:space="preserve"> 2</w:t>
      </w:r>
    </w:p>
    <w:p w:rsidR="0027400E" w:rsidRPr="007D10F1" w:rsidRDefault="0027400E">
      <w:pPr>
        <w:spacing w:line="360" w:lineRule="auto"/>
        <w:jc w:val="both"/>
        <w:rPr>
          <w:rFonts w:eastAsia="Times New Roman"/>
          <w:i/>
          <w:iCs/>
          <w:szCs w:val="22"/>
          <w:lang w:val="ru-RU" w:eastAsia="en-US"/>
        </w:rPr>
      </w:pPr>
    </w:p>
    <w:p w:rsidR="0027400E" w:rsidRPr="007D10F1" w:rsidRDefault="0027400E" w:rsidP="00736855">
      <w:pPr>
        <w:jc w:val="both"/>
        <w:rPr>
          <w:rFonts w:eastAsia="Times New Roman"/>
          <w:i/>
          <w:iCs/>
          <w:szCs w:val="22"/>
          <w:lang w:val="ru-RU" w:eastAsia="en-US"/>
        </w:rPr>
      </w:pPr>
      <w:r w:rsidRPr="007D10F1">
        <w:rPr>
          <w:i/>
          <w:iCs/>
          <w:szCs w:val="22"/>
          <w:lang w:val="ru-RU" w:eastAsia="en-US"/>
        </w:rPr>
        <w:t xml:space="preserve">Для отражения фактических сумм задолженности по пошлинам за заявки, поданные по процедуре PCT, мы рекомендуем ВОИС провести анализ </w:t>
      </w:r>
      <w:r w:rsidRPr="00450130">
        <w:rPr>
          <w:i/>
          <w:iCs/>
          <w:szCs w:val="22"/>
          <w:lang w:val="ru-RU" w:eastAsia="en-US"/>
        </w:rPr>
        <w:t>статуса заявок, поступивших в получающие ведомства, по которым не уплачены пошлины</w:t>
      </w:r>
      <w:r w:rsidRPr="007D10F1">
        <w:rPr>
          <w:i/>
          <w:iCs/>
          <w:szCs w:val="22"/>
          <w:lang w:val="ru-RU" w:eastAsia="en-US"/>
        </w:rPr>
        <w:t xml:space="preserve">, и скорректировать сумму пошлин за уже поданные заявки, отраженные по текущим счетам PCT, </w:t>
      </w:r>
      <w:r>
        <w:rPr>
          <w:i/>
          <w:iCs/>
          <w:szCs w:val="22"/>
          <w:lang w:val="ru-RU" w:eastAsia="en-US"/>
        </w:rPr>
        <w:t>с учетом сумм дебиторской задолженности по линии РСТ</w:t>
      </w:r>
      <w:r w:rsidRPr="007D10F1">
        <w:rPr>
          <w:rFonts w:eastAsia="Times New Roman"/>
          <w:i/>
          <w:iCs/>
          <w:szCs w:val="22"/>
          <w:lang w:val="ru-RU" w:eastAsia="en-US"/>
        </w:rPr>
        <w:t>.</w:t>
      </w: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</w:p>
    <w:p w:rsidR="0027400E" w:rsidRPr="00174086" w:rsidRDefault="0027400E" w:rsidP="00174086">
      <w:pPr>
        <w:rPr>
          <w:b/>
          <w:szCs w:val="22"/>
          <w:lang w:val="ru-RU"/>
        </w:rPr>
      </w:pPr>
      <w:r w:rsidRPr="00174086">
        <w:rPr>
          <w:b/>
          <w:szCs w:val="22"/>
          <w:lang w:val="ru-RU"/>
        </w:rPr>
        <w:t>Ответ</w:t>
      </w:r>
    </w:p>
    <w:p w:rsidR="0027400E" w:rsidRPr="00174086" w:rsidRDefault="0027400E" w:rsidP="00174086">
      <w:pPr>
        <w:rPr>
          <w:i/>
          <w:iCs/>
          <w:szCs w:val="22"/>
          <w:lang w:val="ru-RU" w:eastAsia="en-US"/>
        </w:rPr>
      </w:pPr>
    </w:p>
    <w:p w:rsidR="0027400E" w:rsidRPr="00174086" w:rsidRDefault="0027400E" w:rsidP="00174086">
      <w:pPr>
        <w:rPr>
          <w:szCs w:val="22"/>
          <w:lang w:val="ru-RU" w:eastAsia="en-US"/>
        </w:rPr>
      </w:pPr>
      <w:r w:rsidRPr="00174086">
        <w:rPr>
          <w:szCs w:val="22"/>
          <w:lang w:val="ru-RU" w:eastAsia="en-US"/>
        </w:rPr>
        <w:t xml:space="preserve">Руководство проанализирует статус неоплаченных заявок, чтобы определить возможность обоснованной оценки соответствующих сумм, необходимой для учета сумм, отражаемых на текущих счетах </w:t>
      </w:r>
      <w:r>
        <w:rPr>
          <w:szCs w:val="22"/>
          <w:lang w:eastAsia="en-US"/>
        </w:rPr>
        <w:t>PCT</w:t>
      </w:r>
      <w:r w:rsidRPr="00174086">
        <w:rPr>
          <w:szCs w:val="22"/>
          <w:lang w:val="ru-RU" w:eastAsia="en-US"/>
        </w:rPr>
        <w:t xml:space="preserve">. Вместе с тем, прямое разнесение сумм, отражаемых на текущих счетах </w:t>
      </w:r>
      <w:r>
        <w:rPr>
          <w:szCs w:val="22"/>
          <w:lang w:eastAsia="en-US"/>
        </w:rPr>
        <w:t>PCT</w:t>
      </w:r>
      <w:r w:rsidRPr="00174086">
        <w:rPr>
          <w:szCs w:val="22"/>
          <w:lang w:val="ru-RU" w:eastAsia="en-US"/>
        </w:rPr>
        <w:t xml:space="preserve">, по конкретным заявкам возможно только после получения соответствующих </w:t>
      </w:r>
      <w:r w:rsidRPr="00174086">
        <w:rPr>
          <w:snapToGrid w:val="0"/>
          <w:szCs w:val="22"/>
          <w:lang w:val="ru-RU" w:eastAsia="en-US"/>
        </w:rPr>
        <w:t>данн</w:t>
      </w:r>
      <w:r w:rsidRPr="00174086">
        <w:rPr>
          <w:szCs w:val="22"/>
          <w:lang w:val="ru-RU" w:eastAsia="en-US"/>
        </w:rPr>
        <w:t>ых от получающего ведомства.</w:t>
      </w:r>
    </w:p>
    <w:p w:rsidR="0027400E" w:rsidRPr="00174086" w:rsidRDefault="0027400E" w:rsidP="00174086">
      <w:pPr>
        <w:rPr>
          <w:szCs w:val="22"/>
          <w:lang w:val="ru-RU" w:eastAsia="en-US"/>
        </w:rPr>
      </w:pPr>
    </w:p>
    <w:p w:rsidR="0027400E" w:rsidRPr="00174086" w:rsidRDefault="0027400E" w:rsidP="00174086">
      <w:pPr>
        <w:rPr>
          <w:i/>
          <w:iCs/>
          <w:szCs w:val="22"/>
          <w:lang w:val="ru-RU" w:eastAsia="en-US"/>
        </w:rPr>
      </w:pPr>
    </w:p>
    <w:p w:rsidR="0027400E" w:rsidRPr="00761771" w:rsidRDefault="0027400E" w:rsidP="00736855">
      <w:pPr>
        <w:spacing w:line="276" w:lineRule="auto"/>
        <w:rPr>
          <w:rFonts w:eastAsia="Times New Roman"/>
          <w:b/>
          <w:bCs/>
          <w:szCs w:val="22"/>
          <w:lang w:val="ru-RU" w:eastAsia="en-US"/>
        </w:rPr>
      </w:pPr>
      <w:r w:rsidRPr="00761771">
        <w:rPr>
          <w:b/>
          <w:bCs/>
          <w:szCs w:val="22"/>
          <w:lang w:val="ru-RU" w:eastAsia="en-US"/>
        </w:rPr>
        <w:t xml:space="preserve">Рекомендация </w:t>
      </w:r>
      <w:r w:rsidRPr="00761771">
        <w:rPr>
          <w:rFonts w:eastAsia="Times New Roman"/>
          <w:b/>
          <w:bCs/>
          <w:szCs w:val="22"/>
          <w:lang w:val="ru-RU" w:eastAsia="en-US"/>
        </w:rPr>
        <w:t>3</w:t>
      </w:r>
    </w:p>
    <w:p w:rsidR="0027400E" w:rsidRPr="007D10F1" w:rsidRDefault="0027400E">
      <w:pPr>
        <w:spacing w:line="360" w:lineRule="auto"/>
        <w:jc w:val="both"/>
        <w:rPr>
          <w:rFonts w:eastAsia="Times New Roman"/>
          <w:i/>
          <w:iCs/>
          <w:szCs w:val="22"/>
          <w:lang w:val="ru-RU" w:eastAsia="en-US"/>
        </w:rPr>
      </w:pPr>
    </w:p>
    <w:p w:rsidR="0027400E" w:rsidRPr="007D10F1" w:rsidRDefault="0027400E" w:rsidP="00736855">
      <w:pPr>
        <w:jc w:val="both"/>
        <w:rPr>
          <w:rFonts w:eastAsia="Times New Roman"/>
          <w:i/>
          <w:iCs/>
          <w:szCs w:val="22"/>
          <w:lang w:val="ru-RU" w:eastAsia="en-US"/>
        </w:rPr>
      </w:pPr>
      <w:r w:rsidRPr="007D10F1">
        <w:rPr>
          <w:i/>
          <w:iCs/>
          <w:szCs w:val="22"/>
          <w:lang w:val="ru-RU" w:eastAsia="en-US"/>
        </w:rPr>
        <w:t xml:space="preserve">Мы рекомендуем ВОИС рассмотреть </w:t>
      </w:r>
      <w:r>
        <w:rPr>
          <w:i/>
          <w:iCs/>
          <w:szCs w:val="22"/>
          <w:lang w:val="ru-RU" w:eastAsia="en-US"/>
        </w:rPr>
        <w:t>вопрос об учете пошлин, полученных</w:t>
      </w:r>
      <w:r w:rsidRPr="007D10F1">
        <w:rPr>
          <w:i/>
          <w:iCs/>
          <w:szCs w:val="22"/>
          <w:lang w:val="ru-RU" w:eastAsia="en-US"/>
        </w:rPr>
        <w:t xml:space="preserve"> и причитающихся по заявкам, подаваемым по процедуре PCT, в валютах, используемых при подаче каждой заявки / взыскании пошлин каждым получающим ведомством.</w:t>
      </w: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</w:p>
    <w:p w:rsidR="0027400E" w:rsidRDefault="0027400E" w:rsidP="00174086">
      <w:pPr>
        <w:rPr>
          <w:b/>
          <w:szCs w:val="22"/>
          <w:lang w:val="ru-RU"/>
        </w:rPr>
      </w:pPr>
    </w:p>
    <w:p w:rsidR="0027400E" w:rsidRDefault="0027400E" w:rsidP="00174086">
      <w:pPr>
        <w:rPr>
          <w:b/>
          <w:szCs w:val="22"/>
          <w:lang w:val="ru-RU"/>
        </w:rPr>
      </w:pPr>
    </w:p>
    <w:p w:rsidR="0027400E" w:rsidRPr="00174086" w:rsidRDefault="0027400E" w:rsidP="00174086">
      <w:pPr>
        <w:rPr>
          <w:b/>
          <w:szCs w:val="22"/>
          <w:lang w:val="ru-RU"/>
        </w:rPr>
      </w:pPr>
      <w:r w:rsidRPr="00174086">
        <w:rPr>
          <w:b/>
          <w:szCs w:val="22"/>
          <w:lang w:val="ru-RU"/>
        </w:rPr>
        <w:lastRenderedPageBreak/>
        <w:t>Ответ</w:t>
      </w:r>
    </w:p>
    <w:p w:rsidR="0027400E" w:rsidRPr="00174086" w:rsidRDefault="0027400E" w:rsidP="00174086">
      <w:pPr>
        <w:rPr>
          <w:i/>
          <w:iCs/>
          <w:szCs w:val="22"/>
          <w:lang w:val="ru-RU" w:eastAsia="en-US"/>
        </w:rPr>
      </w:pPr>
    </w:p>
    <w:p w:rsidR="0027400E" w:rsidRPr="00174086" w:rsidRDefault="0027400E" w:rsidP="00174086">
      <w:pPr>
        <w:rPr>
          <w:szCs w:val="22"/>
          <w:lang w:val="ru-RU" w:eastAsia="en-US"/>
        </w:rPr>
      </w:pPr>
      <w:r w:rsidRPr="00174086">
        <w:rPr>
          <w:szCs w:val="22"/>
          <w:lang w:val="ru-RU" w:eastAsia="en-US"/>
        </w:rPr>
        <w:t xml:space="preserve">Организация ведет активную работу по выполнению данной рекомендации. В настоящее время в </w:t>
      </w:r>
      <w:r w:rsidRPr="00A2441F">
        <w:rPr>
          <w:szCs w:val="22"/>
          <w:lang w:eastAsia="en-US"/>
        </w:rPr>
        <w:t>PCT</w:t>
      </w:r>
      <w:r w:rsidRPr="00174086">
        <w:rPr>
          <w:szCs w:val="22"/>
          <w:lang w:val="ru-RU" w:eastAsia="en-US"/>
        </w:rPr>
        <w:t xml:space="preserve"> реализуется проект системы, которая позволит формировать для Финансового отдела соответствующие платежные данные. После того, как эта система будет введена в эксплуатацию, Финансовый отдел будет получать подробные данные об оплате пошлин </w:t>
      </w:r>
      <w:r w:rsidRPr="00A2441F">
        <w:rPr>
          <w:szCs w:val="22"/>
          <w:lang w:eastAsia="en-US"/>
        </w:rPr>
        <w:t>PCT</w:t>
      </w:r>
      <w:r w:rsidRPr="00174086">
        <w:rPr>
          <w:szCs w:val="22"/>
          <w:lang w:val="ru-RU" w:eastAsia="en-US"/>
        </w:rPr>
        <w:t xml:space="preserve">, включая данные в отношении поданных/ полученных/ оплаченных / неоплаченных / опубликованных/ неопубликованных и иных заявок, подаваемых по процедуре </w:t>
      </w:r>
      <w:r>
        <w:rPr>
          <w:szCs w:val="22"/>
          <w:lang w:eastAsia="en-US"/>
        </w:rPr>
        <w:t>PCT</w:t>
      </w:r>
      <w:r w:rsidRPr="00174086">
        <w:rPr>
          <w:szCs w:val="22"/>
          <w:lang w:val="ru-RU" w:eastAsia="en-US"/>
        </w:rPr>
        <w:t>. Данные будут формироваться в валюте первоначальной оплаты пошлин. Систему предполагается ввести в действие к концу 2014 г. Финансовый отдел будет анализировать эти данные для расчета нереализованной курсовой прибыли/убытка при пересчете задолженности по конкретным должникам в конце года.</w:t>
      </w:r>
    </w:p>
    <w:p w:rsidR="0027400E" w:rsidRPr="00174086" w:rsidRDefault="0027400E" w:rsidP="00174086">
      <w:pPr>
        <w:rPr>
          <w:i/>
          <w:iCs/>
          <w:szCs w:val="22"/>
          <w:lang w:val="ru-RU" w:eastAsia="en-US"/>
        </w:rPr>
      </w:pPr>
    </w:p>
    <w:p w:rsidR="0027400E" w:rsidRPr="00761771" w:rsidRDefault="0027400E" w:rsidP="00736855">
      <w:pPr>
        <w:spacing w:line="276" w:lineRule="auto"/>
        <w:rPr>
          <w:rFonts w:eastAsia="Times New Roman"/>
          <w:b/>
          <w:bCs/>
          <w:szCs w:val="22"/>
          <w:lang w:val="ru-RU" w:eastAsia="en-US"/>
        </w:rPr>
      </w:pPr>
      <w:r w:rsidRPr="00761771">
        <w:rPr>
          <w:b/>
          <w:bCs/>
          <w:szCs w:val="22"/>
          <w:lang w:val="ru-RU" w:eastAsia="en-US"/>
        </w:rPr>
        <w:t xml:space="preserve">Рекомендация </w:t>
      </w:r>
      <w:r w:rsidRPr="00761771">
        <w:rPr>
          <w:rFonts w:eastAsia="Times New Roman"/>
          <w:b/>
          <w:bCs/>
          <w:szCs w:val="22"/>
          <w:lang w:val="ru-RU" w:eastAsia="en-US"/>
        </w:rPr>
        <w:t>4</w:t>
      </w: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</w:p>
    <w:p w:rsidR="0027400E" w:rsidRPr="007D10F1" w:rsidRDefault="0027400E" w:rsidP="00736855">
      <w:pPr>
        <w:spacing w:line="276" w:lineRule="auto"/>
        <w:rPr>
          <w:rFonts w:eastAsia="Times New Roman"/>
          <w:szCs w:val="22"/>
          <w:lang w:val="ru-RU" w:eastAsia="en-US"/>
        </w:rPr>
      </w:pPr>
      <w:r w:rsidRPr="007D10F1">
        <w:rPr>
          <w:i/>
          <w:iCs/>
          <w:szCs w:val="22"/>
          <w:lang w:val="ru-RU" w:eastAsia="en-US"/>
        </w:rPr>
        <w:t>Мы рекомендуем ВОИС рассмотреть вопрос об анализе и уточнении демографических допущений, применяемых при актуарных расчетах, связанных с определением сумм пособий после прекращения службы в связи с выходом сотрудников на пенсию/кадровой ротацией.</w:t>
      </w:r>
    </w:p>
    <w:p w:rsidR="0027400E" w:rsidRPr="007D10F1" w:rsidRDefault="0027400E" w:rsidP="00736855">
      <w:pPr>
        <w:spacing w:line="276" w:lineRule="auto"/>
        <w:rPr>
          <w:rFonts w:eastAsia="Times New Roman"/>
          <w:szCs w:val="22"/>
          <w:lang w:val="ru-RU" w:eastAsia="en-US"/>
        </w:rPr>
      </w:pPr>
    </w:p>
    <w:p w:rsidR="0027400E" w:rsidRPr="00174086" w:rsidRDefault="0027400E" w:rsidP="00174086">
      <w:pPr>
        <w:rPr>
          <w:b/>
          <w:szCs w:val="22"/>
          <w:lang w:val="ru-RU"/>
        </w:rPr>
      </w:pPr>
      <w:r w:rsidRPr="00174086">
        <w:rPr>
          <w:b/>
          <w:szCs w:val="22"/>
          <w:lang w:val="ru-RU"/>
        </w:rPr>
        <w:t>Ответ</w:t>
      </w:r>
    </w:p>
    <w:p w:rsidR="0027400E" w:rsidRPr="00174086" w:rsidRDefault="0027400E" w:rsidP="00174086">
      <w:pPr>
        <w:rPr>
          <w:szCs w:val="22"/>
          <w:lang w:val="ru-RU" w:eastAsia="en-US"/>
        </w:rPr>
      </w:pPr>
    </w:p>
    <w:p w:rsidR="0027400E" w:rsidRPr="00174086" w:rsidRDefault="0027400E" w:rsidP="00174086">
      <w:pPr>
        <w:rPr>
          <w:szCs w:val="22"/>
          <w:lang w:val="ru-RU" w:eastAsia="en-US"/>
        </w:rPr>
      </w:pPr>
      <w:r w:rsidRPr="00174086">
        <w:rPr>
          <w:szCs w:val="22"/>
          <w:lang w:val="ru-RU" w:eastAsia="en-US"/>
        </w:rPr>
        <w:t xml:space="preserve">Руководство принимает к сведению рекомендацию о желательности критического анализа и уточнения демографических допущений. </w:t>
      </w:r>
      <w:r w:rsidRPr="00174086">
        <w:rPr>
          <w:snapToGrid w:val="0"/>
          <w:szCs w:val="22"/>
          <w:lang w:val="ru-RU" w:eastAsia="en-US"/>
        </w:rPr>
        <w:t>Применительно</w:t>
      </w:r>
      <w:r w:rsidRPr="00174086">
        <w:rPr>
          <w:szCs w:val="22"/>
          <w:lang w:val="ru-RU" w:eastAsia="en-US"/>
        </w:rPr>
        <w:t xml:space="preserve"> к актуарным оценкам на 2014</w:t>
      </w:r>
      <w:r>
        <w:rPr>
          <w:szCs w:val="22"/>
          <w:lang w:eastAsia="en-US"/>
        </w:rPr>
        <w:t> </w:t>
      </w:r>
      <w:r w:rsidRPr="00174086">
        <w:rPr>
          <w:szCs w:val="22"/>
          <w:lang w:val="ru-RU" w:eastAsia="en-US"/>
        </w:rPr>
        <w:t xml:space="preserve">г. демографические допущения должны быть проанализированы и в необходимых случаях будут уточняться, как это и делалось ежегодно. Следует отметить, что независимому актуарию были предоставлены полные и актуальные данные о выходе сотрудников на пенсию и ротации кадров для расчета обязательств Организации по выплате </w:t>
      </w:r>
      <w:r w:rsidRPr="00174086">
        <w:rPr>
          <w:lang w:val="ru-RU"/>
        </w:rPr>
        <w:t xml:space="preserve">пособий после прекращения службы </w:t>
      </w:r>
      <w:r w:rsidRPr="00174086">
        <w:rPr>
          <w:szCs w:val="22"/>
          <w:lang w:val="ru-RU" w:eastAsia="en-US"/>
        </w:rPr>
        <w:t>на 31 декабря 2013 г.  Исходя всех полученных данных, актуарий счел правомерным сохранить нормативы ротации кадров и выхода на пенсию, применявшиеся в расчетах предыдущего года.</w:t>
      </w:r>
    </w:p>
    <w:p w:rsidR="0027400E" w:rsidRPr="00174086" w:rsidRDefault="0027400E" w:rsidP="00174086">
      <w:pPr>
        <w:rPr>
          <w:szCs w:val="22"/>
          <w:lang w:val="ru-RU" w:eastAsia="en-US"/>
        </w:rPr>
      </w:pPr>
    </w:p>
    <w:p w:rsidR="0027400E" w:rsidRPr="00174086" w:rsidRDefault="0027400E" w:rsidP="00174086">
      <w:pPr>
        <w:rPr>
          <w:szCs w:val="22"/>
          <w:lang w:val="ru-RU" w:eastAsia="en-US"/>
        </w:rPr>
      </w:pPr>
    </w:p>
    <w:p w:rsidR="0027400E" w:rsidRPr="00761771" w:rsidRDefault="0027400E" w:rsidP="00736855">
      <w:pPr>
        <w:spacing w:line="276" w:lineRule="auto"/>
        <w:rPr>
          <w:rFonts w:eastAsia="Times New Roman"/>
          <w:b/>
          <w:bCs/>
          <w:szCs w:val="22"/>
          <w:lang w:val="ru-RU" w:eastAsia="en-US"/>
        </w:rPr>
      </w:pPr>
      <w:r w:rsidRPr="00761771">
        <w:rPr>
          <w:b/>
          <w:bCs/>
          <w:szCs w:val="22"/>
          <w:lang w:val="ru-RU" w:eastAsia="en-US"/>
        </w:rPr>
        <w:t xml:space="preserve">Рекомендация </w:t>
      </w:r>
      <w:r w:rsidRPr="00761771">
        <w:rPr>
          <w:rFonts w:eastAsia="Times New Roman"/>
          <w:b/>
          <w:bCs/>
          <w:szCs w:val="22"/>
          <w:lang w:val="ru-RU" w:eastAsia="en-US"/>
        </w:rPr>
        <w:t>5</w:t>
      </w: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  <w:r>
        <w:rPr>
          <w:i/>
          <w:iCs/>
          <w:szCs w:val="22"/>
          <w:lang w:val="ru-RU" w:eastAsia="en-US"/>
        </w:rPr>
        <w:t>Секретариат ВОИС мог бы обеспечить при планировании мероприятий в области технической помощи</w:t>
      </w:r>
      <w:r w:rsidRPr="007D10F1">
        <w:rPr>
          <w:i/>
          <w:iCs/>
          <w:szCs w:val="22"/>
          <w:lang w:val="ru-RU" w:eastAsia="en-US"/>
        </w:rPr>
        <w:t xml:space="preserve"> учет всех соответствующих рекомендаций Повестки дня в области развития.</w:t>
      </w:r>
    </w:p>
    <w:p w:rsidR="0027400E" w:rsidRPr="00DE1732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</w:p>
    <w:p w:rsidR="0027400E" w:rsidRPr="00174086" w:rsidRDefault="0027400E" w:rsidP="00174086">
      <w:pPr>
        <w:rPr>
          <w:b/>
          <w:szCs w:val="22"/>
          <w:lang w:val="ru-RU"/>
        </w:rPr>
      </w:pPr>
      <w:r w:rsidRPr="00174086">
        <w:rPr>
          <w:b/>
          <w:szCs w:val="22"/>
          <w:lang w:val="ru-RU"/>
        </w:rPr>
        <w:t>Ответ</w:t>
      </w:r>
    </w:p>
    <w:p w:rsidR="0027400E" w:rsidRPr="00174086" w:rsidRDefault="0027400E" w:rsidP="00174086">
      <w:pPr>
        <w:rPr>
          <w:szCs w:val="22"/>
          <w:lang w:val="ru-RU"/>
        </w:rPr>
      </w:pPr>
    </w:p>
    <w:p w:rsidR="0027400E" w:rsidRPr="00174086" w:rsidRDefault="0027400E" w:rsidP="00174086">
      <w:pPr>
        <w:rPr>
          <w:i/>
          <w:iCs/>
          <w:szCs w:val="22"/>
          <w:lang w:val="ru-RU" w:eastAsia="en-US"/>
        </w:rPr>
      </w:pPr>
      <w:r w:rsidRPr="00174086">
        <w:rPr>
          <w:szCs w:val="22"/>
          <w:lang w:val="ru-RU"/>
        </w:rPr>
        <w:t xml:space="preserve">Руководство согласно с тем, что при планировании мероприятий технической помощи должны учитываться все соответствующие рекомендации Повестки дня в области развития. Программа 9 обеспечивает координацию мероприятий содействия развитию в рамках Секретариата, и реализующие ее сотрудники несут основную Ответственность за разработку национальных стратегий развития ИС и проведение мероприятий по укреплению потенциала государств-членов. </w:t>
      </w:r>
      <w:r w:rsidRPr="00174086">
        <w:rPr>
          <w:rStyle w:val="BodyTextChar"/>
          <w:color w:val="000000"/>
          <w:szCs w:val="22"/>
          <w:lang w:val="ru-RU" w:eastAsia="en-US"/>
        </w:rPr>
        <w:t>В этой связи</w:t>
      </w:r>
      <w:r w:rsidRPr="00174086">
        <w:rPr>
          <w:szCs w:val="22"/>
          <w:lang w:val="ru-RU"/>
        </w:rPr>
        <w:t xml:space="preserve"> при реализации программы они руководствуются преимущественно рекомендациями Повестки дня в области развития, относящимися к кластеру </w:t>
      </w:r>
      <w:r w:rsidRPr="00A2441F">
        <w:rPr>
          <w:szCs w:val="22"/>
        </w:rPr>
        <w:t>A</w:t>
      </w:r>
      <w:r w:rsidRPr="00174086">
        <w:rPr>
          <w:szCs w:val="22"/>
          <w:lang w:val="ru-RU"/>
        </w:rPr>
        <w:t>.</w:t>
      </w:r>
    </w:p>
    <w:p w:rsidR="0027400E" w:rsidRPr="00174086" w:rsidRDefault="0027400E" w:rsidP="00174086">
      <w:pPr>
        <w:rPr>
          <w:bCs/>
          <w:szCs w:val="22"/>
          <w:lang w:val="ru-RU" w:eastAsia="en-US"/>
        </w:rPr>
      </w:pPr>
    </w:p>
    <w:p w:rsidR="0027400E" w:rsidRPr="00174086" w:rsidRDefault="0027400E" w:rsidP="00174086">
      <w:pPr>
        <w:rPr>
          <w:bCs/>
          <w:szCs w:val="22"/>
          <w:lang w:val="ru-RU" w:eastAsia="en-US"/>
        </w:rPr>
      </w:pPr>
    </w:p>
    <w:p w:rsidR="0027400E" w:rsidRDefault="0027400E" w:rsidP="00736855">
      <w:pPr>
        <w:spacing w:line="276" w:lineRule="auto"/>
        <w:rPr>
          <w:rFonts w:eastAsia="Times New Roman"/>
          <w:b/>
          <w:bCs/>
          <w:szCs w:val="22"/>
          <w:lang w:val="ru-RU" w:eastAsia="en-US"/>
        </w:rPr>
      </w:pPr>
    </w:p>
    <w:p w:rsidR="0027400E" w:rsidRPr="00761771" w:rsidRDefault="0027400E" w:rsidP="00736855">
      <w:pPr>
        <w:spacing w:line="276" w:lineRule="auto"/>
        <w:rPr>
          <w:rFonts w:eastAsia="Times New Roman"/>
          <w:b/>
          <w:bCs/>
          <w:szCs w:val="22"/>
          <w:lang w:val="ru-RU" w:eastAsia="en-US"/>
        </w:rPr>
      </w:pPr>
      <w:r w:rsidRPr="00761771">
        <w:rPr>
          <w:b/>
          <w:bCs/>
          <w:szCs w:val="22"/>
          <w:lang w:val="ru-RU" w:eastAsia="en-US"/>
        </w:rPr>
        <w:lastRenderedPageBreak/>
        <w:t xml:space="preserve">Рекомендация </w:t>
      </w:r>
      <w:r w:rsidRPr="00761771">
        <w:rPr>
          <w:rFonts w:eastAsia="Times New Roman"/>
          <w:b/>
          <w:bCs/>
          <w:szCs w:val="22"/>
          <w:lang w:val="ru-RU" w:eastAsia="en-US"/>
        </w:rPr>
        <w:t>6</w:t>
      </w: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</w:p>
    <w:p w:rsidR="0027400E" w:rsidRPr="007D10F1" w:rsidRDefault="0027400E" w:rsidP="00736855">
      <w:pPr>
        <w:spacing w:line="276" w:lineRule="auto"/>
        <w:rPr>
          <w:i/>
          <w:szCs w:val="22"/>
          <w:lang w:val="ru-RU"/>
        </w:rPr>
      </w:pPr>
      <w:r w:rsidRPr="007D10F1">
        <w:rPr>
          <w:i/>
          <w:iCs/>
          <w:szCs w:val="22"/>
          <w:lang w:val="ru-RU" w:eastAsia="en-US"/>
        </w:rPr>
        <w:t xml:space="preserve">Секретариат ВОИС мог бы подготовить типовую операционную процедуру разработки страновых планов. Разработка страновых планов могла бы также считаться одним из показателей результативности при контроле </w:t>
      </w:r>
      <w:r>
        <w:rPr>
          <w:i/>
          <w:iCs/>
          <w:szCs w:val="22"/>
          <w:lang w:val="ru-RU" w:eastAsia="en-US"/>
        </w:rPr>
        <w:t>эффективности работы региональных бюро</w:t>
      </w:r>
      <w:r w:rsidRPr="007D10F1">
        <w:rPr>
          <w:i/>
          <w:iCs/>
          <w:szCs w:val="22"/>
          <w:lang w:val="ru-RU" w:eastAsia="en-US"/>
        </w:rPr>
        <w:t xml:space="preserve"> в рамках данной программы.</w:t>
      </w:r>
    </w:p>
    <w:p w:rsidR="0027400E" w:rsidRPr="007D10F1" w:rsidRDefault="0027400E" w:rsidP="00736855">
      <w:pPr>
        <w:spacing w:line="276" w:lineRule="auto"/>
        <w:rPr>
          <w:rFonts w:eastAsia="Times New Roman"/>
          <w:szCs w:val="22"/>
          <w:lang w:val="ru-RU" w:eastAsia="en-US"/>
        </w:rPr>
      </w:pPr>
    </w:p>
    <w:p w:rsidR="0027400E" w:rsidRPr="00174086" w:rsidRDefault="0027400E" w:rsidP="00174086">
      <w:pPr>
        <w:rPr>
          <w:b/>
          <w:szCs w:val="22"/>
          <w:lang w:val="ru-RU"/>
        </w:rPr>
      </w:pPr>
      <w:r w:rsidRPr="00174086">
        <w:rPr>
          <w:b/>
          <w:szCs w:val="22"/>
          <w:lang w:val="ru-RU"/>
        </w:rPr>
        <w:t>Ответ</w:t>
      </w:r>
    </w:p>
    <w:p w:rsidR="0027400E" w:rsidRPr="00174086" w:rsidRDefault="0027400E" w:rsidP="00174086">
      <w:pPr>
        <w:rPr>
          <w:szCs w:val="22"/>
          <w:lang w:val="ru-RU" w:eastAsia="en-US"/>
        </w:rPr>
      </w:pPr>
    </w:p>
    <w:p w:rsidR="0027400E" w:rsidRPr="00174086" w:rsidRDefault="0027400E" w:rsidP="00174086">
      <w:pPr>
        <w:rPr>
          <w:szCs w:val="22"/>
          <w:lang w:val="ru-RU" w:eastAsia="en-US"/>
        </w:rPr>
      </w:pPr>
      <w:r w:rsidRPr="00174086">
        <w:rPr>
          <w:szCs w:val="22"/>
          <w:lang w:val="ru-RU" w:eastAsia="en-US"/>
        </w:rPr>
        <w:t xml:space="preserve">Руководство примет меры к выполнению </w:t>
      </w:r>
      <w:r w:rsidRPr="00174086">
        <w:rPr>
          <w:snapToGrid w:val="0"/>
          <w:szCs w:val="22"/>
          <w:lang w:val="ru-RU" w:eastAsia="en-US"/>
        </w:rPr>
        <w:t>данн</w:t>
      </w:r>
      <w:r w:rsidRPr="00174086">
        <w:rPr>
          <w:szCs w:val="22"/>
          <w:lang w:val="ru-RU" w:eastAsia="en-US"/>
        </w:rPr>
        <w:t>ой рекомендации. Организационное планирование ВОИС осуществляется по единой схеме, которая применяется как к двухгодичным, так и к ежегодным планам. Разработка страновых планов включена в ежегодные процедуры операционного планирования каждого из региональных бюро. Стремясь повысить качество страновых планов, Секретариат разрабатывает в настоящее время базовую структуру странового плана, на основе которой стратегически ориентированный подход будет сочетаться с гибкой моделью реализации, что позволит более адекватно учитывать различные потребности отдельных государств-членов.</w:t>
      </w:r>
    </w:p>
    <w:p w:rsidR="0027400E" w:rsidRPr="00174086" w:rsidRDefault="0027400E" w:rsidP="00174086">
      <w:pPr>
        <w:rPr>
          <w:szCs w:val="22"/>
          <w:lang w:val="ru-RU" w:eastAsia="en-US"/>
        </w:rPr>
      </w:pPr>
    </w:p>
    <w:p w:rsidR="0027400E" w:rsidRPr="00174086" w:rsidRDefault="0027400E" w:rsidP="00174086">
      <w:pPr>
        <w:rPr>
          <w:szCs w:val="22"/>
          <w:lang w:val="ru-RU" w:eastAsia="en-US"/>
        </w:rPr>
      </w:pPr>
    </w:p>
    <w:p w:rsidR="0027400E" w:rsidRPr="0063173E" w:rsidRDefault="0027400E" w:rsidP="00736855">
      <w:pPr>
        <w:spacing w:line="276" w:lineRule="auto"/>
        <w:rPr>
          <w:rFonts w:eastAsia="Times New Roman"/>
          <w:b/>
          <w:bCs/>
          <w:szCs w:val="22"/>
          <w:lang w:val="ru-RU" w:eastAsia="en-US"/>
        </w:rPr>
      </w:pPr>
      <w:r w:rsidRPr="0063173E">
        <w:rPr>
          <w:b/>
          <w:bCs/>
          <w:szCs w:val="22"/>
          <w:lang w:val="ru-RU" w:eastAsia="en-US"/>
        </w:rPr>
        <w:t xml:space="preserve">Рекомендация </w:t>
      </w:r>
      <w:r w:rsidRPr="0063173E">
        <w:rPr>
          <w:rFonts w:eastAsia="Times New Roman"/>
          <w:b/>
          <w:bCs/>
          <w:szCs w:val="22"/>
          <w:lang w:val="ru-RU" w:eastAsia="en-US"/>
        </w:rPr>
        <w:t>7</w:t>
      </w: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  <w:r w:rsidRPr="00B56152">
        <w:rPr>
          <w:i/>
          <w:iCs/>
          <w:szCs w:val="22"/>
          <w:lang w:val="ru-RU" w:eastAsia="en-US"/>
        </w:rPr>
        <w:t xml:space="preserve">ВОИС могла бы принять четкое определение расходов на цели развития и разработать метод определения «доли развития» </w:t>
      </w:r>
      <w:r>
        <w:rPr>
          <w:i/>
          <w:iCs/>
          <w:szCs w:val="22"/>
          <w:lang w:val="ru-RU" w:eastAsia="en-US"/>
        </w:rPr>
        <w:t>в рамках каждой программы и каждого мероприятия</w:t>
      </w:r>
      <w:r w:rsidRPr="00B56152">
        <w:rPr>
          <w:i/>
          <w:iCs/>
          <w:szCs w:val="22"/>
          <w:lang w:val="ru-RU" w:eastAsia="en-US"/>
        </w:rPr>
        <w:t xml:space="preserve"> для объективной оценки эффективности </w:t>
      </w:r>
      <w:r>
        <w:rPr>
          <w:i/>
          <w:iCs/>
          <w:szCs w:val="22"/>
          <w:lang w:val="ru-RU" w:eastAsia="en-US"/>
        </w:rPr>
        <w:t>интеграции аспектов развития в основную деятельность Организации</w:t>
      </w:r>
      <w:r w:rsidRPr="00B56152">
        <w:rPr>
          <w:rFonts w:eastAsia="Times New Roman"/>
          <w:i/>
          <w:iCs/>
          <w:szCs w:val="22"/>
          <w:lang w:val="ru-RU" w:eastAsia="en-US"/>
        </w:rPr>
        <w:t>.</w:t>
      </w:r>
    </w:p>
    <w:p w:rsidR="0027400E" w:rsidRPr="007D10F1" w:rsidRDefault="0027400E" w:rsidP="00736855">
      <w:pPr>
        <w:spacing w:line="276" w:lineRule="auto"/>
        <w:rPr>
          <w:rFonts w:eastAsia="Times New Roman"/>
          <w:b/>
          <w:bCs/>
          <w:szCs w:val="22"/>
          <w:lang w:val="ru-RU" w:eastAsia="en-US"/>
        </w:rPr>
      </w:pPr>
    </w:p>
    <w:p w:rsidR="0027400E" w:rsidRPr="00174086" w:rsidRDefault="0027400E" w:rsidP="00174086">
      <w:pPr>
        <w:rPr>
          <w:b/>
          <w:szCs w:val="22"/>
          <w:lang w:val="ru-RU"/>
        </w:rPr>
      </w:pPr>
      <w:r w:rsidRPr="00174086">
        <w:rPr>
          <w:b/>
          <w:szCs w:val="22"/>
          <w:lang w:val="ru-RU"/>
        </w:rPr>
        <w:t>Ответ</w:t>
      </w:r>
    </w:p>
    <w:p w:rsidR="0027400E" w:rsidRPr="00174086" w:rsidRDefault="0027400E" w:rsidP="00174086">
      <w:pPr>
        <w:rPr>
          <w:b/>
          <w:szCs w:val="22"/>
          <w:lang w:val="ru-RU"/>
        </w:rPr>
      </w:pPr>
    </w:p>
    <w:p w:rsidR="0027400E" w:rsidRPr="00174086" w:rsidRDefault="0027400E" w:rsidP="00174086">
      <w:pPr>
        <w:rPr>
          <w:szCs w:val="22"/>
          <w:lang w:val="ru-RU"/>
        </w:rPr>
      </w:pPr>
      <w:r w:rsidRPr="00174086">
        <w:rPr>
          <w:szCs w:val="22"/>
          <w:lang w:val="ru-RU"/>
        </w:rPr>
        <w:t>Вопрос о выработке определения расходов на цели развития является одним из пунктов повестки дня 22-й сессии КПБ и будет обсуждаться государствами-членами. Методика оценки доли развития по каждой из программ и каждому из мероприятий уже имеется. Она основана на текущем определении расходов на цели развития и позволяет объективно оценивать эффективность интеграции аспектов развития в основную деятельность Организации в рамках ее девяти стратегических целей.</w:t>
      </w:r>
    </w:p>
    <w:p w:rsidR="0027400E" w:rsidRPr="00174086" w:rsidRDefault="0027400E" w:rsidP="00174086">
      <w:pPr>
        <w:rPr>
          <w:szCs w:val="22"/>
          <w:lang w:val="ru-RU"/>
        </w:rPr>
      </w:pPr>
    </w:p>
    <w:p w:rsidR="0027400E" w:rsidRPr="00174086" w:rsidRDefault="0027400E" w:rsidP="00174086">
      <w:pPr>
        <w:rPr>
          <w:b/>
          <w:bCs/>
          <w:szCs w:val="22"/>
          <w:lang w:val="ru-RU" w:eastAsia="en-US"/>
        </w:rPr>
      </w:pPr>
    </w:p>
    <w:p w:rsidR="0027400E" w:rsidRPr="00CB3990" w:rsidRDefault="0027400E" w:rsidP="00736855">
      <w:pPr>
        <w:spacing w:line="276" w:lineRule="auto"/>
        <w:rPr>
          <w:rFonts w:eastAsia="Times New Roman"/>
          <w:b/>
          <w:bCs/>
          <w:szCs w:val="22"/>
          <w:lang w:val="ru-RU" w:eastAsia="en-US"/>
        </w:rPr>
      </w:pPr>
      <w:r w:rsidRPr="00CB3990">
        <w:rPr>
          <w:b/>
          <w:bCs/>
          <w:szCs w:val="22"/>
          <w:lang w:val="ru-RU" w:eastAsia="en-US"/>
        </w:rPr>
        <w:t xml:space="preserve">Рекомендация </w:t>
      </w:r>
      <w:r w:rsidRPr="00CB3990">
        <w:rPr>
          <w:rFonts w:eastAsia="Times New Roman"/>
          <w:b/>
          <w:bCs/>
          <w:szCs w:val="22"/>
          <w:lang w:val="ru-RU" w:eastAsia="en-US"/>
        </w:rPr>
        <w:t>8</w:t>
      </w: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  <w:r w:rsidRPr="007D10F1">
        <w:rPr>
          <w:i/>
          <w:iCs/>
          <w:szCs w:val="22"/>
          <w:lang w:val="ru-RU" w:eastAsia="en-US"/>
        </w:rPr>
        <w:t xml:space="preserve">ВОИС могла бы продолжить внедрение эффективной контрольной системы, </w:t>
      </w:r>
      <w:r>
        <w:rPr>
          <w:i/>
          <w:iCs/>
          <w:szCs w:val="22"/>
          <w:lang w:val="ru-RU" w:eastAsia="en-US"/>
        </w:rPr>
        <w:t>обеспечивающей формирование данных о фактических расходах на цели развития в сопоставлении с прогнозами</w:t>
      </w:r>
      <w:r w:rsidRPr="007D10F1">
        <w:rPr>
          <w:rFonts w:eastAsia="Times New Roman"/>
          <w:i/>
          <w:iCs/>
          <w:szCs w:val="22"/>
          <w:lang w:val="ru-RU" w:eastAsia="en-US"/>
        </w:rPr>
        <w:t>.</w:t>
      </w:r>
    </w:p>
    <w:p w:rsidR="0027400E" w:rsidRPr="007D10F1" w:rsidRDefault="0027400E" w:rsidP="00736855">
      <w:pPr>
        <w:spacing w:line="276" w:lineRule="auto"/>
        <w:rPr>
          <w:szCs w:val="22"/>
          <w:lang w:val="ru-RU"/>
        </w:rPr>
      </w:pPr>
    </w:p>
    <w:p w:rsidR="0027400E" w:rsidRPr="00174086" w:rsidRDefault="0027400E" w:rsidP="00174086">
      <w:pPr>
        <w:rPr>
          <w:b/>
          <w:szCs w:val="22"/>
          <w:lang w:val="ru-RU"/>
        </w:rPr>
      </w:pPr>
      <w:r w:rsidRPr="00174086">
        <w:rPr>
          <w:b/>
          <w:szCs w:val="22"/>
          <w:lang w:val="ru-RU"/>
        </w:rPr>
        <w:t>Ответ</w:t>
      </w:r>
    </w:p>
    <w:p w:rsidR="0027400E" w:rsidRPr="00174086" w:rsidRDefault="0027400E" w:rsidP="00174086">
      <w:pPr>
        <w:rPr>
          <w:b/>
          <w:szCs w:val="22"/>
          <w:lang w:val="ru-RU"/>
        </w:rPr>
      </w:pPr>
    </w:p>
    <w:p w:rsidR="0027400E" w:rsidRPr="00174086" w:rsidRDefault="0027400E" w:rsidP="00174086">
      <w:pPr>
        <w:rPr>
          <w:szCs w:val="22"/>
          <w:lang w:val="ru-RU"/>
        </w:rPr>
      </w:pPr>
      <w:r w:rsidRPr="00174086">
        <w:rPr>
          <w:szCs w:val="22"/>
          <w:lang w:val="ru-RU" w:eastAsia="en-US"/>
        </w:rPr>
        <w:t xml:space="preserve">Организация ведет активную работу по выполнению данной рекомендации. </w:t>
      </w:r>
      <w:r w:rsidRPr="00174086">
        <w:rPr>
          <w:szCs w:val="22"/>
          <w:lang w:val="ru-RU"/>
        </w:rPr>
        <w:t>Средства, обеспечивающие контроль результативности работы ВОИС, постепенно внедряются и совершенствуются в процессе выполнения комплекса проектов ПОР. В 2012-2013</w:t>
      </w:r>
      <w:r>
        <w:rPr>
          <w:szCs w:val="22"/>
        </w:rPr>
        <w:t> </w:t>
      </w:r>
      <w:r w:rsidRPr="00174086">
        <w:rPr>
          <w:szCs w:val="22"/>
          <w:lang w:val="ru-RU"/>
        </w:rPr>
        <w:t>гг. Организация получала из финансовой системы СУАИ отчетные данные для сопоставления бюджетных ассигнований и фактических затрат на ежеквартальной основе. В 2014-2015</w:t>
      </w:r>
      <w:r>
        <w:rPr>
          <w:szCs w:val="22"/>
        </w:rPr>
        <w:t> </w:t>
      </w:r>
      <w:r w:rsidRPr="00174086">
        <w:rPr>
          <w:szCs w:val="22"/>
          <w:lang w:val="ru-RU"/>
        </w:rPr>
        <w:t xml:space="preserve">гг. уровень согласованности данных планового модуля системы УОД и финансового модуля системы СУАИ был еще более </w:t>
      </w:r>
      <w:r w:rsidRPr="00174086">
        <w:rPr>
          <w:szCs w:val="22"/>
          <w:lang w:val="ru-RU"/>
        </w:rPr>
        <w:lastRenderedPageBreak/>
        <w:t xml:space="preserve">повышен, что позволило полностью согласовывать информацию о программных мероприятиях, ведущуюся в обеих системах, а также ежедневно получать обновленные </w:t>
      </w:r>
      <w:r w:rsidRPr="00174086">
        <w:rPr>
          <w:snapToGrid w:val="0"/>
          <w:szCs w:val="22"/>
          <w:lang w:val="ru-RU"/>
        </w:rPr>
        <w:t>данн</w:t>
      </w:r>
      <w:r w:rsidRPr="00174086">
        <w:rPr>
          <w:szCs w:val="22"/>
          <w:lang w:val="ru-RU"/>
        </w:rPr>
        <w:t xml:space="preserve">ые о сопоставлении бюджетных </w:t>
      </w:r>
      <w:r w:rsidRPr="00174086">
        <w:rPr>
          <w:snapToGrid w:val="0"/>
          <w:szCs w:val="22"/>
          <w:lang w:val="ru-RU"/>
        </w:rPr>
        <w:t>данн</w:t>
      </w:r>
      <w:r w:rsidRPr="00174086">
        <w:rPr>
          <w:szCs w:val="22"/>
          <w:lang w:val="ru-RU"/>
        </w:rPr>
        <w:t xml:space="preserve">ых и фактических затрат, включая долю затрат, направляемых на цели развития. </w:t>
      </w:r>
    </w:p>
    <w:p w:rsidR="0027400E" w:rsidRPr="00174086" w:rsidRDefault="0027400E" w:rsidP="00174086">
      <w:pPr>
        <w:spacing w:line="276" w:lineRule="auto"/>
        <w:rPr>
          <w:szCs w:val="22"/>
          <w:lang w:val="ru-RU"/>
        </w:rPr>
      </w:pPr>
    </w:p>
    <w:p w:rsidR="0027400E" w:rsidRPr="00761771" w:rsidRDefault="0027400E" w:rsidP="00736855">
      <w:pPr>
        <w:spacing w:line="276" w:lineRule="auto"/>
        <w:rPr>
          <w:rFonts w:eastAsia="Times New Roman"/>
          <w:b/>
          <w:bCs/>
          <w:szCs w:val="22"/>
          <w:lang w:val="ru-RU" w:eastAsia="en-US"/>
        </w:rPr>
      </w:pPr>
      <w:r w:rsidRPr="00761771">
        <w:rPr>
          <w:b/>
          <w:bCs/>
          <w:szCs w:val="22"/>
          <w:lang w:val="ru-RU" w:eastAsia="en-US"/>
        </w:rPr>
        <w:t xml:space="preserve">Рекомендация </w:t>
      </w:r>
      <w:r w:rsidRPr="00761771">
        <w:rPr>
          <w:rFonts w:eastAsia="Times New Roman"/>
          <w:b/>
          <w:bCs/>
          <w:szCs w:val="22"/>
          <w:lang w:val="ru-RU" w:eastAsia="en-US"/>
        </w:rPr>
        <w:t>9</w:t>
      </w: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  <w:r>
        <w:rPr>
          <w:i/>
          <w:iCs/>
          <w:szCs w:val="22"/>
          <w:lang w:val="ru-RU" w:eastAsia="en-US"/>
        </w:rPr>
        <w:t>Организация могла бы уточнить служебные обязанности для должностей, используемых в рамках программы 09</w:t>
      </w:r>
      <w:r w:rsidRPr="007D10F1">
        <w:rPr>
          <w:rFonts w:eastAsia="Times New Roman"/>
          <w:i/>
          <w:iCs/>
          <w:szCs w:val="22"/>
          <w:lang w:val="ru-RU" w:eastAsia="en-US"/>
        </w:rPr>
        <w:t>.</w:t>
      </w: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</w:p>
    <w:p w:rsidR="0027400E" w:rsidRPr="00174086" w:rsidRDefault="0027400E" w:rsidP="00174086">
      <w:pPr>
        <w:rPr>
          <w:b/>
          <w:szCs w:val="22"/>
          <w:lang w:val="ru-RU"/>
        </w:rPr>
      </w:pPr>
      <w:r w:rsidRPr="00174086">
        <w:rPr>
          <w:b/>
          <w:szCs w:val="22"/>
          <w:lang w:val="ru-RU"/>
        </w:rPr>
        <w:t>Ответ</w:t>
      </w:r>
    </w:p>
    <w:p w:rsidR="0027400E" w:rsidRPr="00174086" w:rsidRDefault="0027400E" w:rsidP="00174086">
      <w:pPr>
        <w:rPr>
          <w:b/>
          <w:szCs w:val="22"/>
          <w:lang w:val="ru-RU"/>
        </w:rPr>
      </w:pPr>
    </w:p>
    <w:p w:rsidR="0027400E" w:rsidRPr="00174086" w:rsidRDefault="0027400E" w:rsidP="00174086">
      <w:pPr>
        <w:rPr>
          <w:iCs/>
          <w:szCs w:val="22"/>
          <w:lang w:val="ru-RU" w:eastAsia="en-US"/>
        </w:rPr>
      </w:pPr>
      <w:r w:rsidRPr="00174086">
        <w:rPr>
          <w:szCs w:val="22"/>
          <w:lang w:val="ru-RU" w:eastAsia="en-US"/>
        </w:rPr>
        <w:t xml:space="preserve">Организация ведет активную работу по выполнению данной рекомендации. </w:t>
      </w:r>
      <w:r w:rsidRPr="00174086">
        <w:rPr>
          <w:iCs/>
          <w:szCs w:val="22"/>
          <w:lang w:val="ru-RU" w:eastAsia="en-US"/>
        </w:rPr>
        <w:t xml:space="preserve"> Руководство согласно с тем, что служебные обязанности для должностей, используемых в рамках программы 09, требуют уточнения.</w:t>
      </w:r>
    </w:p>
    <w:p w:rsidR="0027400E" w:rsidRPr="00174086" w:rsidRDefault="0027400E" w:rsidP="00174086">
      <w:pPr>
        <w:rPr>
          <w:iCs/>
          <w:szCs w:val="22"/>
          <w:lang w:val="ru-RU" w:eastAsia="en-US"/>
        </w:rPr>
      </w:pPr>
    </w:p>
    <w:p w:rsidR="0027400E" w:rsidRPr="00174086" w:rsidRDefault="0027400E" w:rsidP="00174086">
      <w:pPr>
        <w:rPr>
          <w:i/>
          <w:iCs/>
          <w:szCs w:val="22"/>
          <w:lang w:val="ru-RU" w:eastAsia="en-US"/>
        </w:rPr>
      </w:pPr>
    </w:p>
    <w:p w:rsidR="0027400E" w:rsidRPr="00761771" w:rsidRDefault="0027400E" w:rsidP="00736855">
      <w:pPr>
        <w:widowControl w:val="0"/>
        <w:spacing w:line="276" w:lineRule="auto"/>
        <w:rPr>
          <w:rFonts w:eastAsia="Times New Roman"/>
          <w:b/>
          <w:bCs/>
          <w:szCs w:val="22"/>
          <w:lang w:val="ru-RU" w:eastAsia="en-US"/>
        </w:rPr>
      </w:pPr>
      <w:r w:rsidRPr="00761771">
        <w:rPr>
          <w:b/>
          <w:bCs/>
          <w:szCs w:val="22"/>
          <w:lang w:val="ru-RU" w:eastAsia="en-US"/>
        </w:rPr>
        <w:t xml:space="preserve">Рекомендация </w:t>
      </w:r>
      <w:r w:rsidRPr="00761771">
        <w:rPr>
          <w:rFonts w:eastAsia="Times New Roman"/>
          <w:b/>
          <w:bCs/>
          <w:szCs w:val="22"/>
          <w:lang w:val="ru-RU" w:eastAsia="en-US"/>
        </w:rPr>
        <w:t>10</w:t>
      </w: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  <w:r w:rsidRPr="007D10F1">
        <w:rPr>
          <w:i/>
          <w:iCs/>
          <w:szCs w:val="22"/>
          <w:lang w:val="ru-RU" w:eastAsia="en-US"/>
        </w:rPr>
        <w:t xml:space="preserve">Мы рекомендуем организовать регулярный контроль качества реестров рисков </w:t>
      </w:r>
      <w:r>
        <w:rPr>
          <w:i/>
          <w:iCs/>
          <w:szCs w:val="22"/>
          <w:lang w:val="ru-RU" w:eastAsia="en-US"/>
        </w:rPr>
        <w:t>Заместителем Генерального директора, курирующим Сектор развития</w:t>
      </w:r>
      <w:r w:rsidRPr="007D10F1">
        <w:rPr>
          <w:rFonts w:eastAsia="Times New Roman"/>
          <w:i/>
          <w:iCs/>
          <w:szCs w:val="22"/>
          <w:lang w:val="ru-RU" w:eastAsia="en-US"/>
        </w:rPr>
        <w:t>.</w:t>
      </w:r>
    </w:p>
    <w:p w:rsidR="0027400E" w:rsidRPr="007D10F1" w:rsidRDefault="0027400E" w:rsidP="00736855">
      <w:pPr>
        <w:spacing w:line="276" w:lineRule="auto"/>
        <w:rPr>
          <w:rFonts w:eastAsia="Times New Roman"/>
          <w:szCs w:val="22"/>
          <w:lang w:val="ru-RU" w:eastAsia="en-US"/>
        </w:rPr>
      </w:pPr>
    </w:p>
    <w:p w:rsidR="0027400E" w:rsidRPr="00174086" w:rsidRDefault="0027400E" w:rsidP="00174086">
      <w:pPr>
        <w:rPr>
          <w:b/>
          <w:szCs w:val="22"/>
          <w:lang w:val="ru-RU"/>
        </w:rPr>
      </w:pPr>
      <w:r w:rsidRPr="00174086">
        <w:rPr>
          <w:b/>
          <w:szCs w:val="22"/>
          <w:lang w:val="ru-RU"/>
        </w:rPr>
        <w:t>Ответ</w:t>
      </w:r>
    </w:p>
    <w:p w:rsidR="0027400E" w:rsidRPr="00174086" w:rsidRDefault="0027400E" w:rsidP="00174086">
      <w:pPr>
        <w:rPr>
          <w:b/>
          <w:szCs w:val="22"/>
          <w:lang w:val="ru-RU"/>
        </w:rPr>
      </w:pPr>
    </w:p>
    <w:p w:rsidR="0027400E" w:rsidRPr="00174086" w:rsidRDefault="0027400E" w:rsidP="00174086">
      <w:pPr>
        <w:rPr>
          <w:szCs w:val="22"/>
          <w:lang w:val="ru-RU" w:eastAsia="en-US"/>
        </w:rPr>
      </w:pPr>
      <w:r w:rsidRPr="00174086">
        <w:rPr>
          <w:szCs w:val="22"/>
          <w:lang w:val="ru-RU" w:eastAsia="en-US"/>
        </w:rPr>
        <w:t xml:space="preserve">Руководство согласно с </w:t>
      </w:r>
      <w:r w:rsidRPr="00174086">
        <w:rPr>
          <w:snapToGrid w:val="0"/>
          <w:szCs w:val="22"/>
          <w:lang w:val="ru-RU" w:eastAsia="en-US"/>
        </w:rPr>
        <w:t>данн</w:t>
      </w:r>
      <w:r w:rsidRPr="00174086">
        <w:rPr>
          <w:szCs w:val="22"/>
          <w:lang w:val="ru-RU" w:eastAsia="en-US"/>
        </w:rPr>
        <w:t>ой рекомендацией.</w:t>
      </w:r>
    </w:p>
    <w:p w:rsidR="0027400E" w:rsidRPr="00174086" w:rsidRDefault="0027400E" w:rsidP="00174086">
      <w:pPr>
        <w:rPr>
          <w:szCs w:val="22"/>
          <w:lang w:val="ru-RU" w:eastAsia="en-US"/>
        </w:rPr>
      </w:pPr>
    </w:p>
    <w:p w:rsidR="0027400E" w:rsidRPr="00174086" w:rsidRDefault="0027400E" w:rsidP="00174086">
      <w:pPr>
        <w:rPr>
          <w:szCs w:val="22"/>
          <w:lang w:val="ru-RU" w:eastAsia="en-US"/>
        </w:rPr>
      </w:pPr>
    </w:p>
    <w:p w:rsidR="0027400E" w:rsidRPr="00EE0F1D" w:rsidRDefault="0027400E" w:rsidP="00736855">
      <w:pPr>
        <w:spacing w:line="276" w:lineRule="auto"/>
        <w:rPr>
          <w:rFonts w:eastAsia="Times New Roman"/>
          <w:b/>
          <w:bCs/>
          <w:szCs w:val="22"/>
          <w:lang w:val="ru-RU" w:eastAsia="en-US"/>
        </w:rPr>
      </w:pPr>
      <w:r w:rsidRPr="00EE0F1D">
        <w:rPr>
          <w:b/>
          <w:bCs/>
          <w:szCs w:val="22"/>
          <w:lang w:val="ru-RU" w:eastAsia="en-US"/>
        </w:rPr>
        <w:t xml:space="preserve">Рекомендация </w:t>
      </w:r>
      <w:r w:rsidRPr="00EE0F1D">
        <w:rPr>
          <w:rFonts w:eastAsia="Times New Roman"/>
          <w:b/>
          <w:bCs/>
          <w:szCs w:val="22"/>
          <w:lang w:val="ru-RU" w:eastAsia="en-US"/>
        </w:rPr>
        <w:t>11</w:t>
      </w: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  <w:r>
        <w:rPr>
          <w:i/>
          <w:iCs/>
          <w:szCs w:val="22"/>
          <w:lang w:val="ru-RU" w:eastAsia="en-US"/>
        </w:rPr>
        <w:t>ВОИС могла бы рассмотреть вопрос об отражении ее целевых показателей в Отчете о реализации программы</w:t>
      </w:r>
      <w:r w:rsidRPr="007D10F1">
        <w:rPr>
          <w:rFonts w:eastAsia="Times New Roman"/>
          <w:i/>
          <w:iCs/>
          <w:szCs w:val="22"/>
          <w:lang w:val="ru-RU" w:eastAsia="en-US"/>
        </w:rPr>
        <w:t xml:space="preserve">. </w:t>
      </w:r>
    </w:p>
    <w:p w:rsidR="0027400E" w:rsidRPr="007D10F1" w:rsidRDefault="0027400E" w:rsidP="00736855">
      <w:pPr>
        <w:spacing w:line="276" w:lineRule="auto"/>
        <w:rPr>
          <w:rFonts w:eastAsia="Times New Roman"/>
          <w:szCs w:val="22"/>
          <w:highlight w:val="yellow"/>
          <w:lang w:val="ru-RU" w:eastAsia="en-US"/>
        </w:rPr>
      </w:pPr>
    </w:p>
    <w:p w:rsidR="0027400E" w:rsidRPr="00174086" w:rsidRDefault="0027400E" w:rsidP="00174086">
      <w:pPr>
        <w:rPr>
          <w:b/>
          <w:szCs w:val="22"/>
          <w:lang w:val="ru-RU"/>
        </w:rPr>
      </w:pPr>
      <w:r w:rsidRPr="00174086">
        <w:rPr>
          <w:b/>
          <w:szCs w:val="22"/>
          <w:lang w:val="ru-RU"/>
        </w:rPr>
        <w:t>Ответ</w:t>
      </w:r>
    </w:p>
    <w:p w:rsidR="0027400E" w:rsidRPr="00174086" w:rsidRDefault="0027400E" w:rsidP="00174086">
      <w:pPr>
        <w:rPr>
          <w:b/>
          <w:szCs w:val="22"/>
          <w:lang w:val="ru-RU"/>
        </w:rPr>
      </w:pPr>
    </w:p>
    <w:p w:rsidR="0027400E" w:rsidRPr="00174086" w:rsidRDefault="0027400E" w:rsidP="00174086">
      <w:pPr>
        <w:rPr>
          <w:szCs w:val="22"/>
          <w:lang w:val="ru-RU" w:eastAsia="en-US"/>
        </w:rPr>
      </w:pPr>
      <w:r w:rsidRPr="00174086">
        <w:rPr>
          <w:szCs w:val="22"/>
          <w:lang w:val="ru-RU" w:eastAsia="en-US"/>
        </w:rPr>
        <w:t>Руководство уже выполнило эту рекомендацию, учитывая просьбы государств-членов, полученные при обсуждении Отчета о реализации программы (ОРП) за 2012</w:t>
      </w:r>
      <w:r w:rsidR="008D1C0B">
        <w:rPr>
          <w:szCs w:val="22"/>
          <w:lang w:val="ru-RU" w:eastAsia="en-US"/>
        </w:rPr>
        <w:t> </w:t>
      </w:r>
      <w:r w:rsidRPr="00174086">
        <w:rPr>
          <w:szCs w:val="22"/>
          <w:lang w:val="ru-RU" w:eastAsia="en-US"/>
        </w:rPr>
        <w:t xml:space="preserve">г. </w:t>
      </w:r>
      <w:r w:rsidR="008D1C0B" w:rsidRPr="008D1C0B">
        <w:rPr>
          <w:szCs w:val="22"/>
          <w:lang w:val="ru-RU" w:eastAsia="en-US"/>
        </w:rPr>
        <w:t xml:space="preserve">(WO/PBC/20/2 Rev.) </w:t>
      </w:r>
      <w:r w:rsidRPr="00174086">
        <w:rPr>
          <w:szCs w:val="22"/>
          <w:lang w:val="ru-RU" w:eastAsia="en-US"/>
        </w:rPr>
        <w:t>на 2</w:t>
      </w:r>
      <w:r w:rsidR="008D1C0B">
        <w:rPr>
          <w:szCs w:val="22"/>
          <w:lang w:val="ru-RU" w:eastAsia="en-US"/>
        </w:rPr>
        <w:t>0</w:t>
      </w:r>
      <w:r w:rsidRPr="00174086">
        <w:rPr>
          <w:szCs w:val="22"/>
          <w:lang w:val="ru-RU" w:eastAsia="en-US"/>
        </w:rPr>
        <w:t>-й сессии КПБ. Структура таблиц, иллюстрирующих результаты деятельности в ОРП 2012-2013 гг. была доработана (</w:t>
      </w:r>
      <w:r w:rsidRPr="00A2441F">
        <w:rPr>
          <w:szCs w:val="22"/>
          <w:lang w:eastAsia="en-US"/>
        </w:rPr>
        <w:t>WO</w:t>
      </w:r>
      <w:r w:rsidRPr="00174086">
        <w:rPr>
          <w:szCs w:val="22"/>
          <w:lang w:val="ru-RU" w:eastAsia="en-US"/>
        </w:rPr>
        <w:t>/</w:t>
      </w:r>
      <w:r>
        <w:rPr>
          <w:szCs w:val="22"/>
          <w:lang w:eastAsia="en-US"/>
        </w:rPr>
        <w:t>PBC</w:t>
      </w:r>
      <w:r w:rsidRPr="00174086">
        <w:rPr>
          <w:szCs w:val="22"/>
          <w:lang w:val="ru-RU" w:eastAsia="en-US"/>
        </w:rPr>
        <w:t xml:space="preserve">/22/8) и теперь отражает целевые </w:t>
      </w:r>
      <w:r w:rsidRPr="00174086">
        <w:rPr>
          <w:snapToGrid w:val="0"/>
          <w:szCs w:val="22"/>
          <w:lang w:val="ru-RU" w:eastAsia="en-US"/>
        </w:rPr>
        <w:t>показател</w:t>
      </w:r>
      <w:r w:rsidRPr="00174086">
        <w:rPr>
          <w:szCs w:val="22"/>
          <w:lang w:val="ru-RU" w:eastAsia="en-US"/>
        </w:rPr>
        <w:t>и.</w:t>
      </w:r>
    </w:p>
    <w:p w:rsidR="0027400E" w:rsidRPr="00174086" w:rsidRDefault="0027400E" w:rsidP="00174086">
      <w:pPr>
        <w:rPr>
          <w:szCs w:val="22"/>
          <w:lang w:val="ru-RU" w:eastAsia="en-US"/>
        </w:rPr>
      </w:pPr>
    </w:p>
    <w:p w:rsidR="0027400E" w:rsidRPr="00174086" w:rsidRDefault="0027400E" w:rsidP="00174086">
      <w:pPr>
        <w:rPr>
          <w:szCs w:val="22"/>
          <w:highlight w:val="yellow"/>
          <w:lang w:val="ru-RU" w:eastAsia="en-US"/>
        </w:rPr>
      </w:pPr>
    </w:p>
    <w:p w:rsidR="0027400E" w:rsidRPr="00B62FF4" w:rsidRDefault="0027400E" w:rsidP="00736855">
      <w:pPr>
        <w:spacing w:line="276" w:lineRule="auto"/>
        <w:rPr>
          <w:rFonts w:eastAsia="Times New Roman"/>
          <w:b/>
          <w:bCs/>
          <w:szCs w:val="22"/>
          <w:lang w:val="ru-RU" w:eastAsia="en-US"/>
        </w:rPr>
      </w:pPr>
      <w:r w:rsidRPr="00B62FF4">
        <w:rPr>
          <w:b/>
          <w:bCs/>
          <w:szCs w:val="22"/>
          <w:lang w:val="ru-RU" w:eastAsia="en-US"/>
        </w:rPr>
        <w:t xml:space="preserve">Рекомендация </w:t>
      </w:r>
      <w:r w:rsidRPr="00B62FF4">
        <w:rPr>
          <w:rFonts w:eastAsia="Times New Roman"/>
          <w:b/>
          <w:bCs/>
          <w:szCs w:val="22"/>
          <w:lang w:val="ru-RU" w:eastAsia="en-US"/>
        </w:rPr>
        <w:t>12</w:t>
      </w:r>
    </w:p>
    <w:p w:rsidR="0027400E" w:rsidRPr="00B62FF4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  <w:r w:rsidRPr="007D10F1">
        <w:rPr>
          <w:i/>
          <w:iCs/>
          <w:szCs w:val="22"/>
          <w:lang w:val="ru-RU" w:eastAsia="en-US"/>
        </w:rPr>
        <w:t xml:space="preserve">ВОИС могла бы обеспечить создание механизма контроля на уровне директоров региональных бюро </w:t>
      </w:r>
      <w:r>
        <w:rPr>
          <w:i/>
          <w:iCs/>
          <w:szCs w:val="22"/>
          <w:lang w:val="ru-RU" w:eastAsia="en-US"/>
        </w:rPr>
        <w:t>для проверки точности информации о проводимых мероприятиях содействия развитию</w:t>
      </w:r>
      <w:r w:rsidRPr="007D10F1">
        <w:rPr>
          <w:rFonts w:eastAsia="Times New Roman"/>
          <w:i/>
          <w:iCs/>
          <w:szCs w:val="22"/>
          <w:lang w:val="ru-RU" w:eastAsia="en-US"/>
        </w:rPr>
        <w:t xml:space="preserve">, </w:t>
      </w:r>
      <w:r>
        <w:rPr>
          <w:i/>
          <w:iCs/>
          <w:szCs w:val="22"/>
          <w:lang w:val="ru-RU" w:eastAsia="en-US"/>
        </w:rPr>
        <w:t>загружаемой в систему e-Works и базу данных IP-TAD</w:t>
      </w:r>
      <w:r w:rsidRPr="007D10F1">
        <w:rPr>
          <w:rFonts w:eastAsia="Times New Roman"/>
          <w:i/>
          <w:iCs/>
          <w:szCs w:val="22"/>
          <w:lang w:val="ru-RU" w:eastAsia="en-US"/>
        </w:rPr>
        <w:t xml:space="preserve">. </w:t>
      </w:r>
      <w:r>
        <w:rPr>
          <w:i/>
          <w:iCs/>
          <w:szCs w:val="22"/>
          <w:lang w:val="ru-RU" w:eastAsia="en-US"/>
        </w:rPr>
        <w:t>Для обеспечения целостности данных, загружаемых в базу данных IP-TAD, ВОИС также могла бы ввести новые механизмы проверки достоверности информации</w:t>
      </w:r>
      <w:r w:rsidRPr="007D10F1">
        <w:rPr>
          <w:rFonts w:eastAsia="Times New Roman"/>
          <w:i/>
          <w:iCs/>
          <w:szCs w:val="22"/>
          <w:lang w:val="ru-RU" w:eastAsia="en-US"/>
        </w:rPr>
        <w:t>.</w:t>
      </w:r>
    </w:p>
    <w:p w:rsidR="0027400E" w:rsidRPr="00B62FF4" w:rsidRDefault="0027400E" w:rsidP="00736855">
      <w:pPr>
        <w:spacing w:line="276" w:lineRule="auto"/>
        <w:rPr>
          <w:szCs w:val="22"/>
          <w:lang w:val="ru-RU"/>
        </w:rPr>
      </w:pPr>
    </w:p>
    <w:p w:rsidR="0027400E" w:rsidRDefault="0027400E" w:rsidP="00174086">
      <w:pPr>
        <w:rPr>
          <w:b/>
          <w:szCs w:val="22"/>
          <w:lang w:val="ru-RU"/>
        </w:rPr>
      </w:pPr>
    </w:p>
    <w:p w:rsidR="0027400E" w:rsidRDefault="0027400E" w:rsidP="00174086">
      <w:pPr>
        <w:rPr>
          <w:b/>
          <w:szCs w:val="22"/>
          <w:lang w:val="ru-RU"/>
        </w:rPr>
      </w:pPr>
    </w:p>
    <w:p w:rsidR="0027400E" w:rsidRPr="00174086" w:rsidRDefault="0027400E" w:rsidP="00174086">
      <w:pPr>
        <w:rPr>
          <w:b/>
          <w:szCs w:val="22"/>
          <w:lang w:val="ru-RU"/>
        </w:rPr>
      </w:pPr>
      <w:r w:rsidRPr="00174086">
        <w:rPr>
          <w:b/>
          <w:szCs w:val="22"/>
          <w:lang w:val="ru-RU"/>
        </w:rPr>
        <w:lastRenderedPageBreak/>
        <w:t>Ответ</w:t>
      </w:r>
    </w:p>
    <w:p w:rsidR="0027400E" w:rsidRPr="00174086" w:rsidRDefault="0027400E" w:rsidP="00174086">
      <w:pPr>
        <w:rPr>
          <w:b/>
          <w:szCs w:val="22"/>
          <w:lang w:val="ru-RU"/>
        </w:rPr>
      </w:pPr>
    </w:p>
    <w:p w:rsidR="0027400E" w:rsidRPr="00174086" w:rsidRDefault="0027400E" w:rsidP="00174086">
      <w:pPr>
        <w:rPr>
          <w:szCs w:val="22"/>
          <w:lang w:val="ru-RU"/>
        </w:rPr>
      </w:pPr>
      <w:r w:rsidRPr="00174086">
        <w:rPr>
          <w:szCs w:val="22"/>
          <w:lang w:val="ru-RU"/>
        </w:rPr>
        <w:t xml:space="preserve">Секретариат считает </w:t>
      </w:r>
      <w:r w:rsidRPr="00174086">
        <w:rPr>
          <w:snapToGrid w:val="0"/>
          <w:szCs w:val="22"/>
          <w:lang w:val="ru-RU"/>
        </w:rPr>
        <w:t>данн</w:t>
      </w:r>
      <w:r w:rsidRPr="00174086">
        <w:rPr>
          <w:szCs w:val="22"/>
          <w:lang w:val="ru-RU"/>
        </w:rPr>
        <w:t xml:space="preserve">ую рекомендацию весьма целесообразной. Одной из причин несогласованности </w:t>
      </w:r>
      <w:r w:rsidRPr="00174086">
        <w:rPr>
          <w:snapToGrid w:val="0"/>
          <w:szCs w:val="22"/>
          <w:lang w:val="ru-RU"/>
        </w:rPr>
        <w:t>данн</w:t>
      </w:r>
      <w:r w:rsidRPr="00174086">
        <w:rPr>
          <w:szCs w:val="22"/>
          <w:lang w:val="ru-RU"/>
        </w:rPr>
        <w:t xml:space="preserve">ых является изолированность базы данных </w:t>
      </w:r>
      <w:r w:rsidRPr="002E52F6">
        <w:rPr>
          <w:szCs w:val="22"/>
        </w:rPr>
        <w:t>IP</w:t>
      </w:r>
      <w:r w:rsidRPr="00174086">
        <w:rPr>
          <w:szCs w:val="22"/>
          <w:lang w:val="ru-RU"/>
        </w:rPr>
        <w:t>-</w:t>
      </w:r>
      <w:r w:rsidRPr="002E52F6">
        <w:rPr>
          <w:szCs w:val="22"/>
        </w:rPr>
        <w:t>TAD</w:t>
      </w:r>
      <w:r w:rsidRPr="00174086">
        <w:rPr>
          <w:szCs w:val="22"/>
          <w:lang w:val="ru-RU"/>
        </w:rPr>
        <w:t>, то есть отсутствие связи между этой базой и другими системами административной и управленческой информации. Осуществление такой интеграции планируется в рамках реализации комплекса проектов ПОР. До этого проверка корректности данных, загружаемых в систему, остается задачей директоров региональных бюро.</w:t>
      </w:r>
    </w:p>
    <w:p w:rsidR="0027400E" w:rsidRPr="00174086" w:rsidRDefault="0027400E" w:rsidP="00174086">
      <w:pPr>
        <w:spacing w:line="276" w:lineRule="auto"/>
        <w:rPr>
          <w:szCs w:val="22"/>
          <w:lang w:val="ru-RU"/>
        </w:rPr>
      </w:pPr>
    </w:p>
    <w:p w:rsidR="0027400E" w:rsidRPr="00174086" w:rsidRDefault="0027400E" w:rsidP="00174086">
      <w:pPr>
        <w:spacing w:line="276" w:lineRule="auto"/>
        <w:rPr>
          <w:szCs w:val="22"/>
          <w:lang w:val="ru-RU"/>
        </w:rPr>
      </w:pPr>
    </w:p>
    <w:p w:rsidR="0027400E" w:rsidRPr="00B62FF4" w:rsidRDefault="0027400E" w:rsidP="00736855">
      <w:pPr>
        <w:spacing w:line="276" w:lineRule="auto"/>
        <w:rPr>
          <w:rFonts w:eastAsia="Times New Roman"/>
          <w:b/>
          <w:bCs/>
          <w:szCs w:val="22"/>
          <w:lang w:val="ru-RU" w:eastAsia="en-US"/>
        </w:rPr>
      </w:pPr>
      <w:r w:rsidRPr="00B62FF4">
        <w:rPr>
          <w:b/>
          <w:bCs/>
          <w:szCs w:val="22"/>
          <w:lang w:val="ru-RU" w:eastAsia="en-US"/>
        </w:rPr>
        <w:t xml:space="preserve">Рекомендация </w:t>
      </w:r>
      <w:r w:rsidRPr="00B62FF4">
        <w:rPr>
          <w:rFonts w:eastAsia="Times New Roman"/>
          <w:b/>
          <w:bCs/>
          <w:szCs w:val="22"/>
          <w:lang w:val="ru-RU" w:eastAsia="en-US"/>
        </w:rPr>
        <w:t>13</w:t>
      </w:r>
    </w:p>
    <w:p w:rsidR="0027400E" w:rsidRPr="00B62FF4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  <w:r>
        <w:rPr>
          <w:i/>
          <w:iCs/>
          <w:szCs w:val="22"/>
          <w:lang w:val="ru-RU" w:eastAsia="en-US"/>
        </w:rPr>
        <w:t>Мы рекомендуем требовать включения во все будущие предложения по строительным проектам анализа затрат и результатов предлагаемых инвестиций</w:t>
      </w:r>
      <w:r w:rsidRPr="007D10F1">
        <w:rPr>
          <w:i/>
          <w:iCs/>
          <w:szCs w:val="22"/>
          <w:lang w:val="ru-RU" w:eastAsia="en-US"/>
        </w:rPr>
        <w:t xml:space="preserve"> на базе стоимости строительных работ и </w:t>
      </w:r>
      <w:r>
        <w:rPr>
          <w:i/>
          <w:iCs/>
          <w:szCs w:val="22"/>
          <w:lang w:val="ru-RU" w:eastAsia="en-US"/>
        </w:rPr>
        <w:t>эксплуатационных затрат, учитываемых по приведённой стоимости</w:t>
      </w:r>
      <w:r w:rsidRPr="007D10F1">
        <w:rPr>
          <w:rFonts w:eastAsia="Times New Roman"/>
          <w:i/>
          <w:iCs/>
          <w:szCs w:val="22"/>
          <w:lang w:val="ru-RU" w:eastAsia="en-US"/>
        </w:rPr>
        <w:t>.</w:t>
      </w:r>
    </w:p>
    <w:p w:rsidR="0027400E" w:rsidRPr="00B62FF4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</w:p>
    <w:p w:rsidR="0027400E" w:rsidRPr="00174086" w:rsidRDefault="0027400E" w:rsidP="00174086">
      <w:pPr>
        <w:rPr>
          <w:b/>
          <w:szCs w:val="22"/>
          <w:lang w:val="ru-RU" w:eastAsia="en-US"/>
        </w:rPr>
      </w:pPr>
      <w:r w:rsidRPr="00174086">
        <w:rPr>
          <w:b/>
          <w:szCs w:val="22"/>
          <w:lang w:val="ru-RU" w:eastAsia="en-US"/>
        </w:rPr>
        <w:t>Ответ</w:t>
      </w:r>
    </w:p>
    <w:p w:rsidR="0027400E" w:rsidRPr="00174086" w:rsidRDefault="0027400E" w:rsidP="00174086">
      <w:pPr>
        <w:rPr>
          <w:b/>
          <w:szCs w:val="22"/>
          <w:lang w:val="ru-RU" w:eastAsia="en-US"/>
        </w:rPr>
      </w:pPr>
    </w:p>
    <w:p w:rsidR="0027400E" w:rsidRPr="00174086" w:rsidRDefault="0027400E" w:rsidP="00174086">
      <w:pPr>
        <w:rPr>
          <w:i/>
          <w:iCs/>
          <w:szCs w:val="22"/>
          <w:lang w:val="ru-RU" w:eastAsia="en-US"/>
        </w:rPr>
      </w:pPr>
      <w:r w:rsidRPr="00174086">
        <w:rPr>
          <w:lang w:val="ru-RU"/>
        </w:rPr>
        <w:t xml:space="preserve">Рекомендация принимается для </w:t>
      </w:r>
      <w:r w:rsidRPr="00174086">
        <w:rPr>
          <w:snapToGrid w:val="0"/>
          <w:lang w:val="ru-RU"/>
        </w:rPr>
        <w:t>применени</w:t>
      </w:r>
      <w:r w:rsidRPr="00174086">
        <w:rPr>
          <w:lang w:val="ru-RU"/>
        </w:rPr>
        <w:t>я к будущим строительным проектам, а также к крупным проектам, включаемым в Генеральный план капитального ремонта.</w:t>
      </w:r>
    </w:p>
    <w:p w:rsidR="0027400E" w:rsidRDefault="0027400E" w:rsidP="00174086">
      <w:pPr>
        <w:rPr>
          <w:i/>
          <w:iCs/>
          <w:szCs w:val="22"/>
          <w:lang w:val="ru-RU" w:eastAsia="en-US"/>
        </w:rPr>
      </w:pPr>
    </w:p>
    <w:p w:rsidR="008D1C0B" w:rsidRPr="00174086" w:rsidRDefault="008D1C0B" w:rsidP="00174086">
      <w:pPr>
        <w:rPr>
          <w:i/>
          <w:iCs/>
          <w:szCs w:val="22"/>
          <w:lang w:val="ru-RU" w:eastAsia="en-US"/>
        </w:rPr>
      </w:pPr>
    </w:p>
    <w:p w:rsidR="0027400E" w:rsidRPr="00B62FF4" w:rsidRDefault="0027400E" w:rsidP="00736855">
      <w:pPr>
        <w:spacing w:line="276" w:lineRule="auto"/>
        <w:rPr>
          <w:rFonts w:eastAsia="Times New Roman"/>
          <w:b/>
          <w:bCs/>
          <w:szCs w:val="22"/>
          <w:lang w:val="ru-RU" w:eastAsia="en-US"/>
        </w:rPr>
      </w:pPr>
      <w:r w:rsidRPr="00B62FF4">
        <w:rPr>
          <w:b/>
          <w:bCs/>
          <w:szCs w:val="22"/>
          <w:lang w:val="ru-RU" w:eastAsia="en-US"/>
        </w:rPr>
        <w:t xml:space="preserve">Рекомендация </w:t>
      </w:r>
      <w:r w:rsidRPr="00B62FF4">
        <w:rPr>
          <w:rFonts w:eastAsia="Times New Roman"/>
          <w:b/>
          <w:bCs/>
          <w:szCs w:val="22"/>
          <w:lang w:val="ru-RU" w:eastAsia="en-US"/>
        </w:rPr>
        <w:t>14</w:t>
      </w:r>
    </w:p>
    <w:p w:rsidR="0027400E" w:rsidRPr="00B62FF4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  <w:r>
        <w:rPr>
          <w:i/>
          <w:iCs/>
          <w:szCs w:val="22"/>
          <w:lang w:val="ru-RU" w:eastAsia="en-US"/>
        </w:rPr>
        <w:t>Наряду с прочими критериями</w:t>
      </w:r>
      <w:r w:rsidRPr="007D10F1">
        <w:rPr>
          <w:i/>
          <w:iCs/>
          <w:szCs w:val="22"/>
          <w:lang w:val="ru-RU" w:eastAsia="en-US"/>
        </w:rPr>
        <w:t xml:space="preserve"> отбора</w:t>
      </w:r>
      <w:r>
        <w:rPr>
          <w:i/>
          <w:iCs/>
          <w:szCs w:val="22"/>
          <w:lang w:val="ru-RU" w:eastAsia="en-US"/>
        </w:rPr>
        <w:t xml:space="preserve"> подрядчиков </w:t>
      </w:r>
      <w:r w:rsidRPr="007D10F1">
        <w:rPr>
          <w:i/>
          <w:iCs/>
          <w:szCs w:val="22"/>
          <w:lang w:val="ru-RU" w:eastAsia="en-US"/>
        </w:rPr>
        <w:t xml:space="preserve">мы рекомендуем </w:t>
      </w:r>
      <w:r>
        <w:rPr>
          <w:i/>
          <w:iCs/>
          <w:szCs w:val="22"/>
          <w:lang w:val="ru-RU" w:eastAsia="en-US"/>
        </w:rPr>
        <w:t>уделять должное внимание результатам</w:t>
      </w:r>
      <w:r>
        <w:rPr>
          <w:rFonts w:eastAsia="Times New Roman"/>
          <w:i/>
          <w:iCs/>
          <w:szCs w:val="22"/>
          <w:lang w:val="ru-RU" w:eastAsia="en-US"/>
        </w:rPr>
        <w:t xml:space="preserve"> </w:t>
      </w:r>
      <w:r>
        <w:rPr>
          <w:i/>
          <w:iCs/>
          <w:szCs w:val="22"/>
          <w:lang w:val="ru-RU" w:eastAsia="en-US"/>
        </w:rPr>
        <w:t xml:space="preserve">их </w:t>
      </w:r>
      <w:r w:rsidRPr="00EB390C">
        <w:rPr>
          <w:i/>
          <w:iCs/>
          <w:szCs w:val="22"/>
          <w:lang w:val="ru-RU" w:eastAsia="en-US"/>
        </w:rPr>
        <w:t>работ</w:t>
      </w:r>
      <w:r>
        <w:rPr>
          <w:i/>
          <w:iCs/>
          <w:szCs w:val="22"/>
          <w:lang w:val="ru-RU" w:eastAsia="en-US"/>
        </w:rPr>
        <w:t>ы в прошлом</w:t>
      </w:r>
      <w:r w:rsidRPr="007D10F1">
        <w:rPr>
          <w:rFonts w:eastAsia="Times New Roman"/>
          <w:i/>
          <w:iCs/>
          <w:szCs w:val="22"/>
          <w:lang w:val="ru-RU" w:eastAsia="en-US"/>
        </w:rPr>
        <w:t xml:space="preserve">, </w:t>
      </w:r>
      <w:r>
        <w:rPr>
          <w:i/>
          <w:iCs/>
          <w:szCs w:val="22"/>
          <w:lang w:val="ru-RU" w:eastAsia="en-US"/>
        </w:rPr>
        <w:t>особенно в связи с проектами, выполнявшимися для ВОИС</w:t>
      </w:r>
      <w:r w:rsidRPr="007D10F1">
        <w:rPr>
          <w:rFonts w:eastAsia="Times New Roman"/>
          <w:i/>
          <w:iCs/>
          <w:szCs w:val="22"/>
          <w:lang w:val="ru-RU" w:eastAsia="en-US"/>
        </w:rPr>
        <w:t>.</w:t>
      </w:r>
    </w:p>
    <w:p w:rsidR="0027400E" w:rsidRPr="00B62FF4" w:rsidRDefault="0027400E">
      <w:pPr>
        <w:ind w:left="567"/>
        <w:rPr>
          <w:rFonts w:eastAsia="Times New Roman"/>
          <w:szCs w:val="22"/>
          <w:lang w:val="ru-RU" w:eastAsia="en-US"/>
        </w:rPr>
      </w:pPr>
    </w:p>
    <w:p w:rsidR="0027400E" w:rsidRPr="00174086" w:rsidRDefault="0027400E" w:rsidP="00174086">
      <w:pPr>
        <w:rPr>
          <w:b/>
          <w:szCs w:val="22"/>
          <w:lang w:val="ru-RU" w:eastAsia="en-US"/>
        </w:rPr>
      </w:pPr>
      <w:r w:rsidRPr="00174086">
        <w:rPr>
          <w:b/>
          <w:szCs w:val="22"/>
          <w:lang w:val="ru-RU" w:eastAsia="en-US"/>
        </w:rPr>
        <w:t>Ответ</w:t>
      </w:r>
    </w:p>
    <w:p w:rsidR="0027400E" w:rsidRPr="00174086" w:rsidRDefault="0027400E" w:rsidP="00174086">
      <w:pPr>
        <w:rPr>
          <w:b/>
          <w:szCs w:val="22"/>
          <w:lang w:val="ru-RU" w:eastAsia="en-US"/>
        </w:rPr>
      </w:pPr>
    </w:p>
    <w:p w:rsidR="0027400E" w:rsidRPr="00174086" w:rsidRDefault="0027400E" w:rsidP="00174086">
      <w:pPr>
        <w:rPr>
          <w:lang w:val="ru-RU"/>
        </w:rPr>
      </w:pPr>
      <w:r w:rsidRPr="00174086">
        <w:rPr>
          <w:lang w:val="ru-RU"/>
        </w:rPr>
        <w:t xml:space="preserve">Рекомендация принимается, при этом отмечается, что она уже выполняется Секретариатом ВОИС при проведении всех тендерных мероприятий. </w:t>
      </w:r>
    </w:p>
    <w:p w:rsidR="0027400E" w:rsidRPr="00174086" w:rsidRDefault="0027400E" w:rsidP="00174086">
      <w:pPr>
        <w:rPr>
          <w:lang w:val="ru-RU"/>
        </w:rPr>
      </w:pPr>
    </w:p>
    <w:p w:rsidR="0027400E" w:rsidRDefault="0027400E" w:rsidP="00174086">
      <w:pPr>
        <w:rPr>
          <w:lang w:val="ru-RU"/>
        </w:rPr>
      </w:pPr>
      <w:r w:rsidRPr="00174086">
        <w:rPr>
          <w:lang w:val="ru-RU"/>
        </w:rPr>
        <w:t>Что касается пункта 76, Руководство обращает внимание КПБ на следующие факты. Дефекты паркетного покрытия были выявлены в конце июня 2011</w:t>
      </w:r>
      <w:r>
        <w:t> </w:t>
      </w:r>
      <w:r w:rsidRPr="00174086">
        <w:rPr>
          <w:lang w:val="ru-RU"/>
        </w:rPr>
        <w:t>г., а два из трех изменений в составе ключевого персонала бывшего генерального подрядчика имели место летом 2011</w:t>
      </w:r>
      <w:r>
        <w:t> </w:t>
      </w:r>
      <w:r w:rsidRPr="00174086">
        <w:rPr>
          <w:lang w:val="ru-RU"/>
        </w:rPr>
        <w:t>г., т.</w:t>
      </w:r>
      <w:r>
        <w:t> </w:t>
      </w:r>
      <w:r w:rsidRPr="00174086">
        <w:rPr>
          <w:lang w:val="ru-RU"/>
        </w:rPr>
        <w:t>е. уже после подписания контракта (май 2011</w:t>
      </w:r>
      <w:r>
        <w:t> </w:t>
      </w:r>
      <w:r w:rsidRPr="00174086">
        <w:rPr>
          <w:lang w:val="ru-RU"/>
        </w:rPr>
        <w:t xml:space="preserve">г.). </w:t>
      </w:r>
    </w:p>
    <w:p w:rsidR="008D1C0B" w:rsidRPr="00174086" w:rsidRDefault="008D1C0B" w:rsidP="00174086">
      <w:pPr>
        <w:rPr>
          <w:lang w:val="ru-RU"/>
        </w:rPr>
      </w:pPr>
    </w:p>
    <w:p w:rsidR="0027400E" w:rsidRPr="00174086" w:rsidRDefault="0027400E" w:rsidP="00174086">
      <w:pPr>
        <w:rPr>
          <w:lang w:val="ru-RU"/>
        </w:rPr>
      </w:pPr>
      <w:r w:rsidRPr="00174086">
        <w:rPr>
          <w:lang w:val="ru-RU"/>
        </w:rPr>
        <w:t>Слова «весной 2010</w:t>
      </w:r>
      <w:r>
        <w:t> </w:t>
      </w:r>
      <w:r w:rsidRPr="00174086">
        <w:rPr>
          <w:lang w:val="ru-RU"/>
        </w:rPr>
        <w:t>г.» в пункте 78 следует читать «весной 2011</w:t>
      </w:r>
      <w:r>
        <w:t> </w:t>
      </w:r>
      <w:r w:rsidRPr="00174086">
        <w:rPr>
          <w:lang w:val="ru-RU"/>
        </w:rPr>
        <w:t>г.».</w:t>
      </w:r>
    </w:p>
    <w:p w:rsidR="0027400E" w:rsidRDefault="0027400E" w:rsidP="00174086">
      <w:pPr>
        <w:rPr>
          <w:szCs w:val="22"/>
          <w:lang w:val="ru-RU" w:eastAsia="en-US"/>
        </w:rPr>
      </w:pPr>
    </w:p>
    <w:p w:rsidR="008D1C0B" w:rsidRPr="00174086" w:rsidRDefault="008D1C0B" w:rsidP="00174086">
      <w:pPr>
        <w:rPr>
          <w:szCs w:val="22"/>
          <w:lang w:val="ru-RU" w:eastAsia="en-US"/>
        </w:rPr>
      </w:pPr>
    </w:p>
    <w:p w:rsidR="0027400E" w:rsidRPr="00B62FF4" w:rsidRDefault="0027400E" w:rsidP="00736855">
      <w:pPr>
        <w:spacing w:line="276" w:lineRule="auto"/>
        <w:rPr>
          <w:rFonts w:eastAsia="Times New Roman"/>
          <w:b/>
          <w:bCs/>
          <w:szCs w:val="22"/>
          <w:lang w:val="ru-RU" w:eastAsia="en-US"/>
        </w:rPr>
      </w:pPr>
      <w:r w:rsidRPr="00B62FF4">
        <w:rPr>
          <w:b/>
          <w:bCs/>
          <w:szCs w:val="22"/>
          <w:lang w:val="ru-RU" w:eastAsia="en-US"/>
        </w:rPr>
        <w:t xml:space="preserve">Рекомендация </w:t>
      </w:r>
      <w:r w:rsidRPr="00B62FF4">
        <w:rPr>
          <w:rFonts w:eastAsia="Times New Roman"/>
          <w:b/>
          <w:bCs/>
          <w:szCs w:val="22"/>
          <w:lang w:val="ru-RU" w:eastAsia="en-US"/>
        </w:rPr>
        <w:t>15</w:t>
      </w:r>
    </w:p>
    <w:p w:rsidR="0027400E" w:rsidRPr="00B62FF4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  <w:r>
        <w:rPr>
          <w:i/>
          <w:iCs/>
          <w:szCs w:val="22"/>
          <w:lang w:val="ru-RU" w:eastAsia="en-US"/>
        </w:rPr>
        <w:t>Мы рекомендуем использовать порядок, при котором выплаты подрядчикам увязываются с этапами выполнения строительных работ</w:t>
      </w:r>
      <w:r w:rsidRPr="007D10F1">
        <w:rPr>
          <w:rFonts w:eastAsia="Times New Roman"/>
          <w:i/>
          <w:iCs/>
          <w:szCs w:val="22"/>
          <w:lang w:val="ru-RU" w:eastAsia="en-US"/>
        </w:rPr>
        <w:t>.</w:t>
      </w:r>
    </w:p>
    <w:p w:rsidR="0027400E" w:rsidRPr="00B62FF4" w:rsidRDefault="0027400E" w:rsidP="00736855">
      <w:pPr>
        <w:spacing w:line="276" w:lineRule="auto"/>
        <w:rPr>
          <w:rFonts w:eastAsia="Times New Roman"/>
          <w:szCs w:val="22"/>
          <w:highlight w:val="yellow"/>
          <w:lang w:val="ru-RU" w:eastAsia="en-US"/>
        </w:rPr>
      </w:pPr>
    </w:p>
    <w:p w:rsidR="0027400E" w:rsidRPr="00174086" w:rsidRDefault="0027400E" w:rsidP="00174086">
      <w:pPr>
        <w:spacing w:line="276" w:lineRule="auto"/>
        <w:rPr>
          <w:b/>
          <w:szCs w:val="22"/>
          <w:lang w:val="ru-RU" w:eastAsia="en-US"/>
        </w:rPr>
      </w:pPr>
      <w:r w:rsidRPr="00174086">
        <w:rPr>
          <w:b/>
          <w:szCs w:val="22"/>
          <w:lang w:val="ru-RU" w:eastAsia="en-US"/>
        </w:rPr>
        <w:t>Ответ</w:t>
      </w:r>
    </w:p>
    <w:p w:rsidR="0027400E" w:rsidRPr="00174086" w:rsidRDefault="0027400E" w:rsidP="00174086">
      <w:pPr>
        <w:spacing w:line="276" w:lineRule="auto"/>
        <w:rPr>
          <w:b/>
          <w:szCs w:val="22"/>
          <w:lang w:val="ru-RU" w:eastAsia="en-US"/>
        </w:rPr>
      </w:pPr>
    </w:p>
    <w:p w:rsidR="00ED690F" w:rsidRPr="00ED690F" w:rsidRDefault="008D1C0B" w:rsidP="00ED690F">
      <w:pPr>
        <w:rPr>
          <w:lang w:val="ru-RU"/>
        </w:rPr>
      </w:pPr>
      <w:r>
        <w:rPr>
          <w:lang w:val="ru-RU"/>
        </w:rPr>
        <w:t>Все</w:t>
      </w:r>
      <w:r w:rsidRPr="008D1C0B">
        <w:rPr>
          <w:lang w:val="ru-RU"/>
        </w:rPr>
        <w:t xml:space="preserve"> </w:t>
      </w:r>
      <w:r>
        <w:rPr>
          <w:lang w:val="ru-RU"/>
        </w:rPr>
        <w:t>выплаты</w:t>
      </w:r>
      <w:r w:rsidRPr="008D1C0B">
        <w:rPr>
          <w:lang w:val="ru-RU"/>
        </w:rPr>
        <w:t xml:space="preserve"> </w:t>
      </w:r>
      <w:r w:rsidRPr="008D1C0B">
        <w:rPr>
          <w:color w:val="000000"/>
          <w:lang w:val="ru-RU"/>
        </w:rPr>
        <w:t>подрядчик</w:t>
      </w:r>
      <w:r>
        <w:rPr>
          <w:lang w:val="ru-RU"/>
        </w:rPr>
        <w:t>ам</w:t>
      </w:r>
      <w:r w:rsidRPr="008D1C0B">
        <w:rPr>
          <w:lang w:val="ru-RU"/>
        </w:rPr>
        <w:t xml:space="preserve"> производ</w:t>
      </w:r>
      <w:r>
        <w:rPr>
          <w:lang w:val="ru-RU"/>
        </w:rPr>
        <w:t>ились</w:t>
      </w:r>
      <w:r w:rsidRPr="008D1C0B">
        <w:rPr>
          <w:lang w:val="ru-RU"/>
        </w:rPr>
        <w:t xml:space="preserve"> в соответствии с контракт</w:t>
      </w:r>
      <w:r>
        <w:rPr>
          <w:lang w:val="ru-RU"/>
        </w:rPr>
        <w:t>ами</w:t>
      </w:r>
      <w:r w:rsidRPr="008D1C0B">
        <w:rPr>
          <w:lang w:val="ru-RU"/>
        </w:rPr>
        <w:t xml:space="preserve"> </w:t>
      </w:r>
      <w:r>
        <w:rPr>
          <w:lang w:val="ru-RU"/>
        </w:rPr>
        <w:t>и</w:t>
      </w:r>
      <w:r w:rsidRPr="008D1C0B">
        <w:rPr>
          <w:lang w:val="ru-RU"/>
        </w:rPr>
        <w:t xml:space="preserve"> </w:t>
      </w:r>
      <w:r>
        <w:rPr>
          <w:lang w:val="ru-RU"/>
        </w:rPr>
        <w:t>нормами</w:t>
      </w:r>
      <w:r w:rsidRPr="008D1C0B">
        <w:rPr>
          <w:lang w:val="ru-RU"/>
        </w:rPr>
        <w:t xml:space="preserve"> </w:t>
      </w:r>
      <w:r>
        <w:t>SIA</w:t>
      </w:r>
      <w:r>
        <w:rPr>
          <w:lang w:val="ru-RU"/>
        </w:rPr>
        <w:t xml:space="preserve">, </w:t>
      </w:r>
      <w:r w:rsidRPr="008D1C0B">
        <w:rPr>
          <w:lang w:val="ru-RU"/>
        </w:rPr>
        <w:t xml:space="preserve">а также </w:t>
      </w:r>
      <w:r>
        <w:rPr>
          <w:lang w:val="ru-RU"/>
        </w:rPr>
        <w:t>иными</w:t>
      </w:r>
      <w:r w:rsidRPr="008D1C0B">
        <w:rPr>
          <w:lang w:val="ru-RU"/>
        </w:rPr>
        <w:t xml:space="preserve"> </w:t>
      </w:r>
      <w:r>
        <w:rPr>
          <w:lang w:val="ru-RU"/>
        </w:rPr>
        <w:t>применимыми</w:t>
      </w:r>
      <w:r w:rsidRPr="008D1C0B">
        <w:rPr>
          <w:lang w:val="ru-RU"/>
        </w:rPr>
        <w:t xml:space="preserve"> </w:t>
      </w:r>
      <w:r>
        <w:rPr>
          <w:lang w:val="ru-RU"/>
        </w:rPr>
        <w:t>кантональными</w:t>
      </w:r>
      <w:r w:rsidRPr="008D1C0B">
        <w:rPr>
          <w:lang w:val="ru-RU"/>
        </w:rPr>
        <w:t xml:space="preserve"> или муниципальн</w:t>
      </w:r>
      <w:r>
        <w:rPr>
          <w:lang w:val="ru-RU"/>
        </w:rPr>
        <w:t>ыми</w:t>
      </w:r>
      <w:r w:rsidRPr="008D1C0B">
        <w:rPr>
          <w:lang w:val="ru-RU"/>
        </w:rPr>
        <w:t xml:space="preserve"> норм</w:t>
      </w:r>
      <w:r>
        <w:rPr>
          <w:lang w:val="ru-RU"/>
        </w:rPr>
        <w:t>ами</w:t>
      </w:r>
      <w:r w:rsidRPr="008D1C0B">
        <w:rPr>
          <w:lang w:val="ru-RU"/>
        </w:rPr>
        <w:t xml:space="preserve"> Женевы. </w:t>
      </w:r>
      <w:r>
        <w:rPr>
          <w:lang w:val="ru-RU"/>
        </w:rPr>
        <w:t xml:space="preserve">Данная </w:t>
      </w:r>
      <w:r w:rsidRPr="00174086">
        <w:rPr>
          <w:lang w:val="ru-RU"/>
        </w:rPr>
        <w:t>р</w:t>
      </w:r>
      <w:r w:rsidR="0027400E" w:rsidRPr="00174086">
        <w:rPr>
          <w:lang w:val="ru-RU"/>
        </w:rPr>
        <w:t>екомендация</w:t>
      </w:r>
      <w:r>
        <w:rPr>
          <w:lang w:val="ru-RU"/>
        </w:rPr>
        <w:t xml:space="preserve">, касающаяся </w:t>
      </w:r>
      <w:r w:rsidR="0027400E" w:rsidRPr="00174086">
        <w:rPr>
          <w:lang w:val="ru-RU"/>
        </w:rPr>
        <w:t xml:space="preserve">будущих строительных проектов, </w:t>
      </w:r>
      <w:r>
        <w:rPr>
          <w:lang w:val="ru-RU"/>
        </w:rPr>
        <w:t xml:space="preserve">будет </w:t>
      </w:r>
      <w:r w:rsidRPr="008D1C0B">
        <w:rPr>
          <w:lang w:val="ru-RU"/>
        </w:rPr>
        <w:lastRenderedPageBreak/>
        <w:t>выполн</w:t>
      </w:r>
      <w:r>
        <w:rPr>
          <w:lang w:val="ru-RU"/>
        </w:rPr>
        <w:t xml:space="preserve">яться с учетом </w:t>
      </w:r>
      <w:r w:rsidRPr="008D1C0B">
        <w:rPr>
          <w:lang w:val="ru-RU"/>
        </w:rPr>
        <w:t>результат</w:t>
      </w:r>
      <w:r>
        <w:rPr>
          <w:lang w:val="ru-RU"/>
        </w:rPr>
        <w:t xml:space="preserve">ов переговоров с </w:t>
      </w:r>
      <w:r w:rsidRPr="008D1C0B">
        <w:rPr>
          <w:color w:val="000000"/>
          <w:lang w:val="ru-RU"/>
        </w:rPr>
        <w:t>подрядчик</w:t>
      </w:r>
      <w:r>
        <w:rPr>
          <w:lang w:val="ru-RU"/>
        </w:rPr>
        <w:t xml:space="preserve">ами, </w:t>
      </w:r>
      <w:r w:rsidRPr="008D1C0B">
        <w:rPr>
          <w:lang w:val="ru-RU"/>
        </w:rPr>
        <w:t>в рамках</w:t>
      </w:r>
      <w:r>
        <w:rPr>
          <w:lang w:val="ru-RU"/>
        </w:rPr>
        <w:t xml:space="preserve"> </w:t>
      </w:r>
      <w:r w:rsidR="0027400E" w:rsidRPr="00174086">
        <w:rPr>
          <w:lang w:val="ru-RU"/>
        </w:rPr>
        <w:t xml:space="preserve">положений швейцарского законодательства и иных нормативных положений, в частности, Кодекса обязательств, норм </w:t>
      </w:r>
      <w:r w:rsidR="0027400E" w:rsidRPr="000E6C9F">
        <w:t>SIA</w:t>
      </w:r>
      <w:r w:rsidR="0027400E" w:rsidRPr="00174086">
        <w:rPr>
          <w:lang w:val="ru-RU"/>
        </w:rPr>
        <w:t xml:space="preserve"> и любых иных применимых кантональных</w:t>
      </w:r>
      <w:r>
        <w:rPr>
          <w:lang w:val="ru-RU"/>
        </w:rPr>
        <w:t xml:space="preserve"> или муниципальных норм Женевы</w:t>
      </w:r>
      <w:r w:rsidR="00ED690F">
        <w:rPr>
          <w:lang w:val="ru-RU"/>
        </w:rPr>
        <w:t>,</w:t>
      </w:r>
      <w:r>
        <w:rPr>
          <w:lang w:val="ru-RU"/>
        </w:rPr>
        <w:t xml:space="preserve"> и степени, в какой они могут быть включены в </w:t>
      </w:r>
      <w:r w:rsidR="00ED690F" w:rsidRPr="00ED690F">
        <w:rPr>
          <w:lang w:val="ru-RU"/>
        </w:rPr>
        <w:t>контракты с подрядчиками.</w:t>
      </w:r>
    </w:p>
    <w:p w:rsidR="0027400E" w:rsidRPr="00174086" w:rsidRDefault="0027400E" w:rsidP="00174086">
      <w:pPr>
        <w:rPr>
          <w:lang w:val="ru-RU"/>
        </w:rPr>
      </w:pPr>
    </w:p>
    <w:p w:rsidR="0027400E" w:rsidRPr="00174086" w:rsidRDefault="0027400E" w:rsidP="00174086">
      <w:pPr>
        <w:rPr>
          <w:lang w:val="ru-RU"/>
        </w:rPr>
      </w:pPr>
      <w:r w:rsidRPr="00174086">
        <w:rPr>
          <w:lang w:val="ru-RU"/>
        </w:rPr>
        <w:t>Что касается пунктов 81 и 82, Руководство обращает внимание КПБ на следующие факты.</w:t>
      </w:r>
    </w:p>
    <w:p w:rsidR="0027400E" w:rsidRPr="00174086" w:rsidRDefault="0027400E" w:rsidP="00174086">
      <w:pPr>
        <w:rPr>
          <w:lang w:val="ru-RU"/>
        </w:rPr>
      </w:pPr>
    </w:p>
    <w:p w:rsidR="0027400E" w:rsidRPr="00174086" w:rsidRDefault="0027400E" w:rsidP="00174086">
      <w:pPr>
        <w:rPr>
          <w:lang w:val="ru-RU"/>
        </w:rPr>
      </w:pPr>
      <w:r w:rsidRPr="00174086">
        <w:rPr>
          <w:lang w:val="ru-RU"/>
        </w:rPr>
        <w:t>Стоимость «выполненных работ», за которые, однако, бывший генеральный подрядчик не полностью расплатился со своими субподрядчиками, составляла около 14 млн. шв. франков. Соответственно, общая «переплата» составила примерно 10 млн. шв. франков.</w:t>
      </w:r>
    </w:p>
    <w:p w:rsidR="0027400E" w:rsidRPr="00174086" w:rsidRDefault="0027400E" w:rsidP="00174086">
      <w:pPr>
        <w:rPr>
          <w:lang w:val="ru-RU"/>
        </w:rPr>
      </w:pPr>
    </w:p>
    <w:p w:rsidR="0027400E" w:rsidRPr="00174086" w:rsidRDefault="008D1C0B" w:rsidP="00174086">
      <w:pPr>
        <w:rPr>
          <w:lang w:val="ru-RU"/>
        </w:rPr>
      </w:pPr>
      <w:r w:rsidRPr="00174086">
        <w:rPr>
          <w:lang w:val="ru-RU"/>
        </w:rPr>
        <w:t xml:space="preserve">Важное решение, </w:t>
      </w:r>
      <w:r>
        <w:rPr>
          <w:lang w:val="ru-RU"/>
        </w:rPr>
        <w:t xml:space="preserve">принятое Руководства, </w:t>
      </w:r>
      <w:r w:rsidRPr="008D1C0B">
        <w:rPr>
          <w:lang w:val="ru-RU"/>
        </w:rPr>
        <w:t>котор</w:t>
      </w:r>
      <w:r>
        <w:rPr>
          <w:lang w:val="ru-RU"/>
        </w:rPr>
        <w:t xml:space="preserve">ое следует отметить </w:t>
      </w:r>
      <w:r w:rsidRPr="008D1C0B">
        <w:rPr>
          <w:lang w:val="ru-RU"/>
        </w:rPr>
        <w:t xml:space="preserve">в связи с </w:t>
      </w:r>
      <w:r>
        <w:rPr>
          <w:lang w:val="ru-RU"/>
        </w:rPr>
        <w:t>пунктом</w:t>
      </w:r>
      <w:r w:rsidR="0027400E" w:rsidRPr="00174086">
        <w:rPr>
          <w:lang w:val="ru-RU"/>
        </w:rPr>
        <w:t xml:space="preserve"> 82 (второй пункт маркированного с</w:t>
      </w:r>
      <w:r>
        <w:rPr>
          <w:lang w:val="ru-RU"/>
        </w:rPr>
        <w:t>писка) Отчета Внешнего аудитора</w:t>
      </w:r>
      <w:r w:rsidR="0027400E" w:rsidRPr="00174086">
        <w:rPr>
          <w:lang w:val="ru-RU"/>
        </w:rPr>
        <w:t xml:space="preserve">, </w:t>
      </w:r>
      <w:r>
        <w:rPr>
          <w:lang w:val="ru-RU"/>
        </w:rPr>
        <w:t xml:space="preserve">состоит в том, что </w:t>
      </w:r>
      <w:r w:rsidR="0027400E" w:rsidRPr="00174086">
        <w:rPr>
          <w:lang w:val="ru-RU"/>
        </w:rPr>
        <w:t>в связи с нарушением сроков выполнения строительных работ</w:t>
      </w:r>
      <w:r>
        <w:rPr>
          <w:lang w:val="ru-RU"/>
        </w:rPr>
        <w:t xml:space="preserve"> </w:t>
      </w:r>
      <w:r w:rsidRPr="00174086">
        <w:rPr>
          <w:lang w:val="ru-RU"/>
        </w:rPr>
        <w:t>руководств</w:t>
      </w:r>
      <w:r>
        <w:rPr>
          <w:lang w:val="ru-RU"/>
        </w:rPr>
        <w:t>о</w:t>
      </w:r>
      <w:r w:rsidRPr="00174086">
        <w:rPr>
          <w:lang w:val="ru-RU"/>
        </w:rPr>
        <w:t xml:space="preserve"> проекта </w:t>
      </w:r>
      <w:r>
        <w:rPr>
          <w:lang w:val="ru-RU"/>
        </w:rPr>
        <w:t xml:space="preserve">решило прекратить с марта 2012 г. </w:t>
      </w:r>
      <w:r w:rsidRPr="008D1C0B">
        <w:rPr>
          <w:color w:val="000000"/>
          <w:lang w:val="ru-RU"/>
        </w:rPr>
        <w:t>ежемесячн</w:t>
      </w:r>
      <w:r>
        <w:rPr>
          <w:lang w:val="ru-RU"/>
        </w:rPr>
        <w:t xml:space="preserve">ые выплаты бывшему </w:t>
      </w:r>
      <w:r w:rsidRPr="008D1C0B">
        <w:rPr>
          <w:lang w:val="ru-RU"/>
        </w:rPr>
        <w:t>генеральному подрядчику</w:t>
      </w:r>
      <w:r w:rsidR="0027400E" w:rsidRPr="00174086">
        <w:rPr>
          <w:lang w:val="ru-RU"/>
        </w:rPr>
        <w:t>.</w:t>
      </w:r>
    </w:p>
    <w:p w:rsidR="0027400E" w:rsidRPr="00174086" w:rsidRDefault="0027400E" w:rsidP="00174086">
      <w:pPr>
        <w:rPr>
          <w:lang w:val="ru-RU"/>
        </w:rPr>
      </w:pPr>
    </w:p>
    <w:p w:rsidR="0027400E" w:rsidRPr="00174086" w:rsidRDefault="0027400E" w:rsidP="00174086">
      <w:pPr>
        <w:rPr>
          <w:lang w:val="ru-RU"/>
        </w:rPr>
      </w:pPr>
      <w:r w:rsidRPr="00174086">
        <w:rPr>
          <w:lang w:val="ru-RU"/>
        </w:rPr>
        <w:t xml:space="preserve">Замечание, о том, что «причины, по которым на ГП не были наложены штрафные санкции в сумме 1,2 млн. шв. франков, не были документально зафиксированы», содержащееся в пункте 82 (третий пункт маркированного списка, последнее предложение) </w:t>
      </w:r>
      <w:r w:rsidR="00ED690F" w:rsidRPr="00174086">
        <w:rPr>
          <w:lang w:val="ru-RU"/>
        </w:rPr>
        <w:t xml:space="preserve">Отчета Внешнего аудитора </w:t>
      </w:r>
      <w:r w:rsidRPr="00174086">
        <w:rPr>
          <w:lang w:val="ru-RU"/>
        </w:rPr>
        <w:t xml:space="preserve">и в Резюме Отчета (стр. 6, строки 13-15), не </w:t>
      </w:r>
      <w:r w:rsidR="008D1C0B">
        <w:rPr>
          <w:lang w:val="ru-RU"/>
        </w:rPr>
        <w:t>полностью учитывает контекст</w:t>
      </w:r>
      <w:r w:rsidRPr="00174086">
        <w:rPr>
          <w:lang w:val="ru-RU"/>
        </w:rPr>
        <w:t xml:space="preserve"> договорных отношений, в котором имело место расторжение контракта с подписанием договоренности о прекращении отношений по взаимному согласию. Руководство начало переговоры </w:t>
      </w:r>
      <w:r w:rsidR="008D1C0B">
        <w:rPr>
          <w:lang w:val="ru-RU"/>
        </w:rPr>
        <w:t xml:space="preserve">по </w:t>
      </w:r>
      <w:r w:rsidRPr="00174086">
        <w:rPr>
          <w:snapToGrid w:val="0"/>
          <w:lang w:val="ru-RU" w:eastAsia="en-US"/>
        </w:rPr>
        <w:t>урегулировани</w:t>
      </w:r>
      <w:r w:rsidR="008D1C0B">
        <w:rPr>
          <w:lang w:val="ru-RU"/>
        </w:rPr>
        <w:t>ю</w:t>
      </w:r>
      <w:r w:rsidRPr="00174086">
        <w:rPr>
          <w:lang w:val="ru-RU"/>
        </w:rPr>
        <w:t xml:space="preserve"> противоречий с бывшим генеральным подрядчиком</w:t>
      </w:r>
      <w:r w:rsidR="008D1C0B">
        <w:rPr>
          <w:lang w:val="ru-RU"/>
        </w:rPr>
        <w:t xml:space="preserve"> в </w:t>
      </w:r>
      <w:r w:rsidRPr="00174086">
        <w:rPr>
          <w:lang w:val="ru-RU"/>
        </w:rPr>
        <w:t>полно</w:t>
      </w:r>
      <w:r w:rsidR="008D1C0B">
        <w:rPr>
          <w:lang w:val="ru-RU"/>
        </w:rPr>
        <w:t>м соответствии</w:t>
      </w:r>
      <w:r w:rsidRPr="00174086">
        <w:rPr>
          <w:lang w:val="ru-RU"/>
        </w:rPr>
        <w:t xml:space="preserve"> </w:t>
      </w:r>
      <w:r w:rsidR="008D1C0B">
        <w:rPr>
          <w:lang w:val="ru-RU"/>
        </w:rPr>
        <w:t xml:space="preserve">с </w:t>
      </w:r>
      <w:r w:rsidRPr="00174086">
        <w:rPr>
          <w:lang w:val="ru-RU"/>
        </w:rPr>
        <w:t>требованиям</w:t>
      </w:r>
      <w:r w:rsidR="008D1C0B">
        <w:rPr>
          <w:lang w:val="ru-RU"/>
        </w:rPr>
        <w:t>и</w:t>
      </w:r>
      <w:r w:rsidRPr="00174086">
        <w:rPr>
          <w:lang w:val="ru-RU"/>
        </w:rPr>
        <w:t xml:space="preserve"> контракта</w:t>
      </w:r>
      <w:r w:rsidR="008D1C0B">
        <w:rPr>
          <w:lang w:val="ru-RU"/>
        </w:rPr>
        <w:t xml:space="preserve"> </w:t>
      </w:r>
      <w:r w:rsidR="008D1C0B" w:rsidRPr="00174086">
        <w:rPr>
          <w:lang w:val="ru-RU"/>
        </w:rPr>
        <w:t>с бывшим генеральным подрядчиком</w:t>
      </w:r>
      <w:r w:rsidRPr="00174086">
        <w:rPr>
          <w:lang w:val="ru-RU"/>
        </w:rPr>
        <w:t xml:space="preserve">. Поскольку вопрос был </w:t>
      </w:r>
      <w:r w:rsidRPr="00174086">
        <w:rPr>
          <w:snapToGrid w:val="0"/>
          <w:lang w:val="ru-RU" w:eastAsia="en-US"/>
        </w:rPr>
        <w:t xml:space="preserve">урегулирован </w:t>
      </w:r>
      <w:r w:rsidRPr="00174086">
        <w:rPr>
          <w:lang w:val="ru-RU"/>
        </w:rPr>
        <w:t>удовлетворительным образом, у Секретариата не было оснований документально фиксировать объяснения по вопросу</w:t>
      </w:r>
      <w:r w:rsidR="00ED690F">
        <w:rPr>
          <w:lang w:val="ru-RU"/>
        </w:rPr>
        <w:t xml:space="preserve"> (</w:t>
      </w:r>
      <w:r w:rsidR="00ED690F" w:rsidRPr="00ED690F">
        <w:rPr>
          <w:lang w:val="ru-RU"/>
        </w:rPr>
        <w:t>штраф</w:t>
      </w:r>
      <w:r w:rsidR="00ED690F">
        <w:rPr>
          <w:lang w:val="ru-RU"/>
        </w:rPr>
        <w:t xml:space="preserve">ные санкции за отставание в </w:t>
      </w:r>
      <w:r w:rsidR="00ED690F" w:rsidRPr="00ED690F">
        <w:rPr>
          <w:lang w:val="ru-RU"/>
        </w:rPr>
        <w:t>выполнени</w:t>
      </w:r>
      <w:r w:rsidR="00ED690F">
        <w:rPr>
          <w:lang w:val="ru-RU"/>
        </w:rPr>
        <w:t xml:space="preserve">и </w:t>
      </w:r>
      <w:r w:rsidR="00ED690F" w:rsidRPr="00ED690F">
        <w:rPr>
          <w:lang w:val="ru-RU"/>
        </w:rPr>
        <w:t>работ</w:t>
      </w:r>
      <w:r w:rsidR="00ED690F">
        <w:rPr>
          <w:lang w:val="ru-RU"/>
        </w:rPr>
        <w:t>)</w:t>
      </w:r>
      <w:r w:rsidRPr="00174086">
        <w:rPr>
          <w:lang w:val="ru-RU"/>
        </w:rPr>
        <w:t xml:space="preserve">, </w:t>
      </w:r>
      <w:r w:rsidR="00ED690F">
        <w:rPr>
          <w:lang w:val="ru-RU"/>
        </w:rPr>
        <w:t>потерявшему</w:t>
      </w:r>
      <w:r w:rsidRPr="00174086">
        <w:rPr>
          <w:lang w:val="ru-RU"/>
        </w:rPr>
        <w:t xml:space="preserve"> значение </w:t>
      </w:r>
      <w:r w:rsidR="00ED690F">
        <w:rPr>
          <w:lang w:val="ru-RU"/>
        </w:rPr>
        <w:t xml:space="preserve">в свете </w:t>
      </w:r>
      <w:r w:rsidRPr="00174086">
        <w:rPr>
          <w:lang w:val="ru-RU"/>
        </w:rPr>
        <w:t>условий договоренности о расторжении контракта по взаимному согласию.</w:t>
      </w:r>
    </w:p>
    <w:p w:rsidR="0027400E" w:rsidRPr="00174086" w:rsidRDefault="0027400E" w:rsidP="00174086">
      <w:pPr>
        <w:rPr>
          <w:lang w:val="ru-RU"/>
        </w:rPr>
      </w:pPr>
    </w:p>
    <w:p w:rsidR="0027400E" w:rsidRDefault="008D1C0B" w:rsidP="00174086">
      <w:pPr>
        <w:rPr>
          <w:lang w:val="ru-RU"/>
        </w:rPr>
      </w:pPr>
      <w:r>
        <w:rPr>
          <w:lang w:val="ru-RU"/>
        </w:rPr>
        <w:t xml:space="preserve">Следует </w:t>
      </w:r>
      <w:r w:rsidR="00ED690F">
        <w:rPr>
          <w:lang w:val="ru-RU"/>
        </w:rPr>
        <w:t>упомянуть пункт</w:t>
      </w:r>
      <w:r w:rsidR="0027400E" w:rsidRPr="00174086">
        <w:rPr>
          <w:lang w:val="ru-RU"/>
        </w:rPr>
        <w:t xml:space="preserve"> 82 (конец четвертого</w:t>
      </w:r>
      <w:r>
        <w:rPr>
          <w:lang w:val="ru-RU"/>
        </w:rPr>
        <w:t xml:space="preserve"> пункта маркированного списка) Отчета Внешнего аудитора</w:t>
      </w:r>
      <w:r w:rsidR="0027400E" w:rsidRPr="00174086">
        <w:rPr>
          <w:lang w:val="ru-RU"/>
        </w:rPr>
        <w:t xml:space="preserve">. Контракт между ВОИС и бывшим генеральным подрядчиком является основой для решения как содержательных, так и процедурных вопросов и определения </w:t>
      </w:r>
      <w:r w:rsidR="00ED690F" w:rsidRPr="00ED690F">
        <w:rPr>
          <w:lang w:val="ru-RU"/>
        </w:rPr>
        <w:t>конкретн</w:t>
      </w:r>
      <w:r w:rsidR="00ED690F">
        <w:rPr>
          <w:lang w:val="ru-RU"/>
        </w:rPr>
        <w:t xml:space="preserve">ых </w:t>
      </w:r>
      <w:r w:rsidR="0027400E" w:rsidRPr="00174086">
        <w:rPr>
          <w:lang w:val="ru-RU"/>
        </w:rPr>
        <w:t xml:space="preserve">деталей механизмов разрешения любых споров. Конкретные условия этого контракта предусматривали, что до любого </w:t>
      </w:r>
      <w:r w:rsidR="0027400E" w:rsidRPr="00174086">
        <w:rPr>
          <w:szCs w:val="22"/>
          <w:lang w:val="ru-RU"/>
        </w:rPr>
        <w:t>рассмотрени</w:t>
      </w:r>
      <w:r w:rsidR="0027400E" w:rsidRPr="00174086">
        <w:rPr>
          <w:lang w:val="ru-RU"/>
        </w:rPr>
        <w:t xml:space="preserve">я вопроса об использовании арбитражной процедуры ЮНСИТРАЛ «ВОИС и генеральный подрядчик приложат все усилия к дружественному разрешению любых противоречий, разногласий или претензий, возникающих в связи с контрактом, любым нарушением контракта, его </w:t>
      </w:r>
      <w:r w:rsidR="0027400E" w:rsidRPr="00174086">
        <w:rPr>
          <w:snapToGrid w:val="0"/>
          <w:lang w:val="ru-RU"/>
        </w:rPr>
        <w:t>интерпретаци</w:t>
      </w:r>
      <w:r w:rsidR="0027400E" w:rsidRPr="00174086">
        <w:rPr>
          <w:lang w:val="ru-RU"/>
        </w:rPr>
        <w:t>ей, расторжением или недействительностью» [</w:t>
      </w:r>
      <w:r w:rsidR="0027400E" w:rsidRPr="00174086">
        <w:rPr>
          <w:i/>
          <w:lang w:val="ru-RU"/>
        </w:rPr>
        <w:t>перевод с французского языка оригинального текста статьи 14.8.1.2 контракта</w:t>
      </w:r>
      <w:r w:rsidR="0027400E" w:rsidRPr="00174086">
        <w:rPr>
          <w:lang w:val="ru-RU"/>
        </w:rPr>
        <w:t xml:space="preserve">]. Таким образом, </w:t>
      </w:r>
      <w:r>
        <w:rPr>
          <w:lang w:val="ru-RU"/>
        </w:rPr>
        <w:t xml:space="preserve">согласно </w:t>
      </w:r>
      <w:r w:rsidRPr="008D1C0B">
        <w:rPr>
          <w:lang w:val="ru-RU"/>
        </w:rPr>
        <w:t>положени</w:t>
      </w:r>
      <w:r>
        <w:rPr>
          <w:lang w:val="ru-RU"/>
        </w:rPr>
        <w:t xml:space="preserve">ям </w:t>
      </w:r>
      <w:r w:rsidRPr="008D1C0B">
        <w:rPr>
          <w:lang w:val="ru-RU"/>
        </w:rPr>
        <w:t>контракт</w:t>
      </w:r>
      <w:r>
        <w:rPr>
          <w:lang w:val="ru-RU"/>
        </w:rPr>
        <w:t xml:space="preserve">а с бывшим </w:t>
      </w:r>
      <w:r w:rsidRPr="008D1C0B">
        <w:rPr>
          <w:lang w:val="ru-RU"/>
        </w:rPr>
        <w:t>генеральным подрядчиком</w:t>
      </w:r>
      <w:r>
        <w:rPr>
          <w:lang w:val="ru-RU"/>
        </w:rPr>
        <w:t xml:space="preserve">, </w:t>
      </w:r>
      <w:r w:rsidR="0027400E" w:rsidRPr="00174086">
        <w:rPr>
          <w:lang w:val="ru-RU"/>
        </w:rPr>
        <w:t xml:space="preserve">механизм ЮНСИТРАЛ </w:t>
      </w:r>
      <w:r>
        <w:rPr>
          <w:lang w:val="ru-RU"/>
        </w:rPr>
        <w:t xml:space="preserve">является </w:t>
      </w:r>
      <w:r w:rsidR="00ED690F">
        <w:rPr>
          <w:lang w:val="ru-RU"/>
        </w:rPr>
        <w:t>механизмом</w:t>
      </w:r>
      <w:r w:rsidR="0027400E" w:rsidRPr="00174086">
        <w:rPr>
          <w:lang w:val="ru-RU"/>
        </w:rPr>
        <w:t xml:space="preserve"> </w:t>
      </w:r>
      <w:r w:rsidR="0027400E" w:rsidRPr="00174086">
        <w:rPr>
          <w:snapToGrid w:val="0"/>
          <w:lang w:val="ru-RU" w:eastAsia="en-US"/>
        </w:rPr>
        <w:t>урегулировани</w:t>
      </w:r>
      <w:r w:rsidR="0027400E" w:rsidRPr="00174086">
        <w:rPr>
          <w:lang w:val="ru-RU"/>
        </w:rPr>
        <w:t xml:space="preserve">я споров, который </w:t>
      </w:r>
      <w:r>
        <w:rPr>
          <w:lang w:val="ru-RU"/>
        </w:rPr>
        <w:t>должен применяться</w:t>
      </w:r>
      <w:r w:rsidR="0027400E" w:rsidRPr="00174086">
        <w:rPr>
          <w:lang w:val="ru-RU"/>
        </w:rPr>
        <w:t xml:space="preserve"> в крайнем случае. Подход, который был </w:t>
      </w:r>
      <w:r w:rsidR="0027400E" w:rsidRPr="00174086">
        <w:rPr>
          <w:snapToGrid w:val="0"/>
          <w:lang w:val="ru-RU"/>
        </w:rPr>
        <w:t>применен</w:t>
      </w:r>
      <w:r w:rsidR="0027400E" w:rsidRPr="00174086">
        <w:rPr>
          <w:lang w:val="ru-RU"/>
        </w:rPr>
        <w:t xml:space="preserve"> ВОИС в период с весны до лета 2012 г. и завершился подписанием договоренности о расторжении контракта по взаимному согласию, полностью соответствовал условиям контракта, подписанного сторонами. </w:t>
      </w:r>
    </w:p>
    <w:p w:rsidR="008D1C0B" w:rsidRDefault="008D1C0B" w:rsidP="00174086">
      <w:pPr>
        <w:rPr>
          <w:lang w:val="ru-RU"/>
        </w:rPr>
      </w:pPr>
    </w:p>
    <w:p w:rsidR="008D1C0B" w:rsidRPr="008D1C0B" w:rsidRDefault="008D1C0B" w:rsidP="00174086">
      <w:pPr>
        <w:rPr>
          <w:lang w:val="ru-RU"/>
        </w:rPr>
      </w:pPr>
      <w:r>
        <w:rPr>
          <w:lang w:val="ru-RU"/>
        </w:rPr>
        <w:t>Следует</w:t>
      </w:r>
      <w:r w:rsidRPr="008D1C0B">
        <w:rPr>
          <w:lang w:val="ru-RU"/>
        </w:rPr>
        <w:t xml:space="preserve"> </w:t>
      </w:r>
      <w:r>
        <w:rPr>
          <w:lang w:val="ru-RU"/>
        </w:rPr>
        <w:t>упомянуть пункт</w:t>
      </w:r>
      <w:r w:rsidRPr="008D1C0B">
        <w:rPr>
          <w:lang w:val="ru-RU"/>
        </w:rPr>
        <w:t xml:space="preserve"> 82 (</w:t>
      </w:r>
      <w:r w:rsidRPr="00174086">
        <w:rPr>
          <w:lang w:val="ru-RU"/>
        </w:rPr>
        <w:t>конец</w:t>
      </w:r>
      <w:r w:rsidRPr="008D1C0B">
        <w:rPr>
          <w:lang w:val="ru-RU"/>
        </w:rPr>
        <w:t xml:space="preserve"> </w:t>
      </w:r>
      <w:r>
        <w:rPr>
          <w:lang w:val="ru-RU"/>
        </w:rPr>
        <w:t>пятого</w:t>
      </w:r>
      <w:r w:rsidRPr="008D1C0B">
        <w:rPr>
          <w:lang w:val="ru-RU"/>
        </w:rPr>
        <w:t xml:space="preserve"> </w:t>
      </w:r>
      <w:r>
        <w:rPr>
          <w:lang w:val="ru-RU"/>
        </w:rPr>
        <w:t>пункта</w:t>
      </w:r>
      <w:r w:rsidRPr="008D1C0B">
        <w:rPr>
          <w:lang w:val="ru-RU"/>
        </w:rPr>
        <w:t xml:space="preserve"> </w:t>
      </w:r>
      <w:r>
        <w:rPr>
          <w:lang w:val="ru-RU"/>
        </w:rPr>
        <w:t>маркированного</w:t>
      </w:r>
      <w:r w:rsidRPr="008D1C0B">
        <w:rPr>
          <w:lang w:val="ru-RU"/>
        </w:rPr>
        <w:t xml:space="preserve"> </w:t>
      </w:r>
      <w:r>
        <w:rPr>
          <w:lang w:val="ru-RU"/>
        </w:rPr>
        <w:t>списка</w:t>
      </w:r>
      <w:r w:rsidRPr="008D1C0B">
        <w:rPr>
          <w:lang w:val="ru-RU"/>
        </w:rPr>
        <w:t xml:space="preserve">) </w:t>
      </w:r>
      <w:r>
        <w:rPr>
          <w:lang w:val="ru-RU"/>
        </w:rPr>
        <w:t>Отчета</w:t>
      </w:r>
      <w:r w:rsidRPr="008D1C0B">
        <w:rPr>
          <w:lang w:val="ru-RU"/>
        </w:rPr>
        <w:t xml:space="preserve"> </w:t>
      </w:r>
      <w:r>
        <w:rPr>
          <w:lang w:val="ru-RU"/>
        </w:rPr>
        <w:t>Внешнего</w:t>
      </w:r>
      <w:r w:rsidRPr="008D1C0B">
        <w:rPr>
          <w:lang w:val="ru-RU"/>
        </w:rPr>
        <w:t xml:space="preserve"> </w:t>
      </w:r>
      <w:r>
        <w:rPr>
          <w:lang w:val="ru-RU"/>
        </w:rPr>
        <w:t>аудитора</w:t>
      </w:r>
      <w:r w:rsidRPr="008D1C0B">
        <w:rPr>
          <w:lang w:val="ru-RU"/>
        </w:rPr>
        <w:t xml:space="preserve">. </w:t>
      </w:r>
      <w:r>
        <w:rPr>
          <w:lang w:val="ru-RU"/>
        </w:rPr>
        <w:t>На</w:t>
      </w:r>
      <w:r w:rsidRPr="008D1C0B">
        <w:rPr>
          <w:lang w:val="ru-RU"/>
        </w:rPr>
        <w:t xml:space="preserve"> момент подготовк</w:t>
      </w:r>
      <w:r>
        <w:rPr>
          <w:lang w:val="ru-RU"/>
        </w:rPr>
        <w:t>и</w:t>
      </w:r>
      <w:r w:rsidRPr="008D1C0B">
        <w:rPr>
          <w:lang w:val="ru-RU"/>
        </w:rPr>
        <w:t xml:space="preserve"> настоящ</w:t>
      </w:r>
      <w:r>
        <w:rPr>
          <w:lang w:val="ru-RU"/>
        </w:rPr>
        <w:t>его</w:t>
      </w:r>
      <w:r w:rsidRPr="008D1C0B">
        <w:rPr>
          <w:lang w:val="ru-RU"/>
        </w:rPr>
        <w:t xml:space="preserve"> отчет</w:t>
      </w:r>
      <w:r>
        <w:rPr>
          <w:lang w:val="ru-RU"/>
        </w:rPr>
        <w:t>а</w:t>
      </w:r>
      <w:r w:rsidRPr="008D1C0B">
        <w:rPr>
          <w:lang w:val="ru-RU"/>
        </w:rPr>
        <w:t xml:space="preserve"> Руководст</w:t>
      </w:r>
      <w:r>
        <w:rPr>
          <w:lang w:val="ru-RU"/>
        </w:rPr>
        <w:t>во</w:t>
      </w:r>
      <w:r w:rsidRPr="008D1C0B">
        <w:rPr>
          <w:lang w:val="ru-RU"/>
        </w:rPr>
        <w:t xml:space="preserve"> </w:t>
      </w:r>
      <w:r>
        <w:rPr>
          <w:lang w:val="ru-RU"/>
        </w:rPr>
        <w:t>может</w:t>
      </w:r>
      <w:r w:rsidRPr="008D1C0B">
        <w:rPr>
          <w:lang w:val="ru-RU"/>
        </w:rPr>
        <w:t xml:space="preserve"> </w:t>
      </w:r>
      <w:r>
        <w:rPr>
          <w:lang w:val="ru-RU"/>
        </w:rPr>
        <w:t>подтвердить</w:t>
      </w:r>
      <w:r w:rsidRPr="008D1C0B">
        <w:rPr>
          <w:lang w:val="ru-RU"/>
        </w:rPr>
        <w:t xml:space="preserve">, </w:t>
      </w:r>
      <w:r>
        <w:rPr>
          <w:lang w:val="ru-RU"/>
        </w:rPr>
        <w:t>что</w:t>
      </w:r>
      <w:r w:rsidRPr="008D1C0B">
        <w:rPr>
          <w:lang w:val="ru-RU"/>
        </w:rPr>
        <w:t xml:space="preserve"> ВОИС </w:t>
      </w:r>
      <w:r>
        <w:rPr>
          <w:lang w:val="ru-RU"/>
        </w:rPr>
        <w:t>и</w:t>
      </w:r>
      <w:r w:rsidRPr="008D1C0B">
        <w:rPr>
          <w:lang w:val="ru-RU"/>
        </w:rPr>
        <w:t xml:space="preserve"> </w:t>
      </w:r>
      <w:r>
        <w:rPr>
          <w:lang w:val="ru-RU"/>
        </w:rPr>
        <w:t>бывший</w:t>
      </w:r>
      <w:r w:rsidRPr="008D1C0B">
        <w:rPr>
          <w:lang w:val="ru-RU"/>
        </w:rPr>
        <w:t xml:space="preserve"> генеральный подрядчик </w:t>
      </w:r>
      <w:r>
        <w:rPr>
          <w:lang w:val="ru-RU"/>
        </w:rPr>
        <w:t>согласовали</w:t>
      </w:r>
      <w:r w:rsidRPr="008D1C0B">
        <w:rPr>
          <w:lang w:val="ru-RU"/>
        </w:rPr>
        <w:t xml:space="preserve"> </w:t>
      </w:r>
      <w:r w:rsidR="00ED690F">
        <w:rPr>
          <w:lang w:val="ru-RU"/>
        </w:rPr>
        <w:t xml:space="preserve">итоговую </w:t>
      </w:r>
      <w:r>
        <w:rPr>
          <w:lang w:val="ru-RU"/>
        </w:rPr>
        <w:lastRenderedPageBreak/>
        <w:t xml:space="preserve">сумму компенсации, </w:t>
      </w:r>
      <w:r w:rsidRPr="008D1C0B">
        <w:rPr>
          <w:lang w:val="ru-RU"/>
        </w:rPr>
        <w:t>котор</w:t>
      </w:r>
      <w:r>
        <w:rPr>
          <w:lang w:val="ru-RU"/>
        </w:rPr>
        <w:t xml:space="preserve">ая была выплачена в пользу </w:t>
      </w:r>
      <w:r w:rsidRPr="008D1C0B">
        <w:rPr>
          <w:lang w:val="ru-RU"/>
        </w:rPr>
        <w:t>ВОИС</w:t>
      </w:r>
      <w:r>
        <w:rPr>
          <w:lang w:val="ru-RU"/>
        </w:rPr>
        <w:t xml:space="preserve"> в полном </w:t>
      </w:r>
      <w:r w:rsidRPr="008D1C0B">
        <w:rPr>
          <w:lang w:val="ru-RU"/>
        </w:rPr>
        <w:t>объе</w:t>
      </w:r>
      <w:r>
        <w:rPr>
          <w:lang w:val="ru-RU"/>
        </w:rPr>
        <w:t xml:space="preserve">ме </w:t>
      </w:r>
      <w:r w:rsidRPr="008D1C0B">
        <w:rPr>
          <w:lang w:val="ru-RU"/>
        </w:rPr>
        <w:t>26</w:t>
      </w:r>
      <w:r>
        <w:rPr>
          <w:lang w:val="ru-RU"/>
        </w:rPr>
        <w:t xml:space="preserve"> августа</w:t>
      </w:r>
      <w:r w:rsidRPr="008D1C0B">
        <w:rPr>
          <w:lang w:val="ru-RU"/>
        </w:rPr>
        <w:t xml:space="preserve"> 2014</w:t>
      </w:r>
      <w:r>
        <w:rPr>
          <w:lang w:val="ru-RU"/>
        </w:rPr>
        <w:t> г</w:t>
      </w:r>
      <w:r w:rsidRPr="008D1C0B">
        <w:rPr>
          <w:lang w:val="ru-RU"/>
        </w:rPr>
        <w:t>.</w:t>
      </w:r>
    </w:p>
    <w:p w:rsidR="0027400E" w:rsidRPr="008D1C0B" w:rsidRDefault="0027400E" w:rsidP="00174086">
      <w:pPr>
        <w:rPr>
          <w:lang w:val="ru-RU"/>
        </w:rPr>
      </w:pPr>
    </w:p>
    <w:p w:rsidR="0027400E" w:rsidRPr="00174086" w:rsidRDefault="008D1C0B" w:rsidP="00174086">
      <w:pPr>
        <w:rPr>
          <w:lang w:val="ru-RU"/>
        </w:rPr>
      </w:pPr>
      <w:r w:rsidRPr="008D1C0B">
        <w:rPr>
          <w:lang w:val="ru-RU"/>
        </w:rPr>
        <w:t xml:space="preserve">В связи с </w:t>
      </w:r>
      <w:r w:rsidRPr="00174086">
        <w:rPr>
          <w:lang w:val="ru-RU"/>
        </w:rPr>
        <w:t>з</w:t>
      </w:r>
      <w:r w:rsidR="0027400E" w:rsidRPr="00174086">
        <w:rPr>
          <w:lang w:val="ru-RU"/>
        </w:rPr>
        <w:t>амечание</w:t>
      </w:r>
      <w:r>
        <w:rPr>
          <w:lang w:val="ru-RU"/>
        </w:rPr>
        <w:t>м,</w:t>
      </w:r>
      <w:r w:rsidR="0027400E" w:rsidRPr="00174086">
        <w:rPr>
          <w:lang w:val="ru-RU"/>
        </w:rPr>
        <w:t xml:space="preserve"> </w:t>
      </w:r>
      <w:r>
        <w:rPr>
          <w:lang w:val="ru-RU"/>
        </w:rPr>
        <w:t>содержащимся</w:t>
      </w:r>
      <w:r w:rsidRPr="00174086">
        <w:rPr>
          <w:lang w:val="ru-RU"/>
        </w:rPr>
        <w:t xml:space="preserve"> в пункте 82 (шестой пункт маркированного списка, предпоследнее предложение)</w:t>
      </w:r>
      <w:r>
        <w:rPr>
          <w:lang w:val="ru-RU"/>
        </w:rPr>
        <w:t xml:space="preserve"> Отчета Внешнего аудитора</w:t>
      </w:r>
      <w:r w:rsidRPr="00174086">
        <w:rPr>
          <w:lang w:val="ru-RU"/>
        </w:rPr>
        <w:t>,</w:t>
      </w:r>
      <w:r>
        <w:rPr>
          <w:lang w:val="ru-RU"/>
        </w:rPr>
        <w:t xml:space="preserve"> </w:t>
      </w:r>
      <w:r w:rsidR="0027400E" w:rsidRPr="00174086">
        <w:rPr>
          <w:lang w:val="ru-RU"/>
        </w:rPr>
        <w:t xml:space="preserve">о том, что «не документировано никакое детальное обоснование сокращения суммы штрафных санкций», </w:t>
      </w:r>
      <w:r>
        <w:rPr>
          <w:lang w:val="ru-RU"/>
        </w:rPr>
        <w:t xml:space="preserve">следует отметить, что </w:t>
      </w:r>
      <w:r w:rsidRPr="00174086">
        <w:rPr>
          <w:lang w:val="ru-RU"/>
        </w:rPr>
        <w:t>р</w:t>
      </w:r>
      <w:r>
        <w:rPr>
          <w:lang w:val="ru-RU"/>
        </w:rPr>
        <w:t xml:space="preserve">азбивка по временным периодам </w:t>
      </w:r>
      <w:r w:rsidR="0027400E" w:rsidRPr="00174086">
        <w:rPr>
          <w:lang w:val="ru-RU"/>
        </w:rPr>
        <w:t>и соответствующие ежедневные суммы начисления штрафных санкций документированы. Соответствующие материалы были представлены на заседании Комитета по строительству в июле 2011</w:t>
      </w:r>
      <w:r w:rsidR="0027400E">
        <w:t> </w:t>
      </w:r>
      <w:r w:rsidR="0027400E" w:rsidRPr="00174086">
        <w:rPr>
          <w:lang w:val="ru-RU"/>
        </w:rPr>
        <w:t xml:space="preserve">г. и внесены в протокол заседания. Данный протокол был предоставлен в </w:t>
      </w:r>
      <w:r w:rsidR="0027400E" w:rsidRPr="00174086">
        <w:rPr>
          <w:lang w:val="ru-RU" w:eastAsia="en-US"/>
        </w:rPr>
        <w:t>распоряжени</w:t>
      </w:r>
      <w:r w:rsidR="0027400E" w:rsidRPr="00174086">
        <w:rPr>
          <w:lang w:val="ru-RU"/>
        </w:rPr>
        <w:t>е Внешнего аудитора в период проведения аудиторской проверки в марте-апреле 2014 г.</w:t>
      </w:r>
    </w:p>
    <w:p w:rsidR="0027400E" w:rsidRPr="00174086" w:rsidRDefault="0027400E" w:rsidP="00174086">
      <w:pPr>
        <w:rPr>
          <w:lang w:val="ru-RU"/>
        </w:rPr>
      </w:pPr>
    </w:p>
    <w:p w:rsidR="0027400E" w:rsidRPr="00174086" w:rsidRDefault="008D1C0B" w:rsidP="001619EF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Следует</w:t>
      </w:r>
      <w:r w:rsidRPr="008D1C0B">
        <w:rPr>
          <w:lang w:val="ru-RU"/>
        </w:rPr>
        <w:t xml:space="preserve"> </w:t>
      </w:r>
      <w:r>
        <w:rPr>
          <w:lang w:val="ru-RU"/>
        </w:rPr>
        <w:t xml:space="preserve">упомянуть </w:t>
      </w:r>
      <w:r w:rsidRPr="00174086">
        <w:rPr>
          <w:lang w:val="ru-RU"/>
        </w:rPr>
        <w:t>замечание</w:t>
      </w:r>
      <w:r>
        <w:rPr>
          <w:lang w:val="ru-RU"/>
        </w:rPr>
        <w:t xml:space="preserve">, </w:t>
      </w:r>
      <w:r w:rsidRPr="008D1C0B">
        <w:rPr>
          <w:lang w:val="ru-RU"/>
        </w:rPr>
        <w:t>содерж</w:t>
      </w:r>
      <w:r>
        <w:rPr>
          <w:lang w:val="ru-RU"/>
        </w:rPr>
        <w:t>ащееся в пункте</w:t>
      </w:r>
      <w:r w:rsidRPr="008D1C0B">
        <w:rPr>
          <w:lang w:val="ru-RU"/>
        </w:rPr>
        <w:t xml:space="preserve"> 82 </w:t>
      </w:r>
      <w:r w:rsidRPr="00174086">
        <w:rPr>
          <w:lang w:val="ru-RU"/>
        </w:rPr>
        <w:t xml:space="preserve">(шестой пункт маркированного списка, конец последнего предложения) </w:t>
      </w:r>
      <w:r>
        <w:rPr>
          <w:lang w:val="ru-RU"/>
        </w:rPr>
        <w:t>Отчета</w:t>
      </w:r>
      <w:r w:rsidRPr="008D1C0B">
        <w:rPr>
          <w:lang w:val="ru-RU"/>
        </w:rPr>
        <w:t xml:space="preserve"> </w:t>
      </w:r>
      <w:r>
        <w:rPr>
          <w:lang w:val="ru-RU"/>
        </w:rPr>
        <w:t>Внешнего</w:t>
      </w:r>
      <w:r w:rsidRPr="008D1C0B">
        <w:rPr>
          <w:lang w:val="ru-RU"/>
        </w:rPr>
        <w:t xml:space="preserve"> </w:t>
      </w:r>
      <w:r>
        <w:rPr>
          <w:lang w:val="ru-RU"/>
        </w:rPr>
        <w:t>аудитора</w:t>
      </w:r>
      <w:r w:rsidRPr="008D1C0B">
        <w:rPr>
          <w:lang w:val="ru-RU"/>
        </w:rPr>
        <w:t xml:space="preserve"> </w:t>
      </w:r>
      <w:r>
        <w:rPr>
          <w:lang w:val="ru-RU"/>
        </w:rPr>
        <w:t xml:space="preserve">и </w:t>
      </w:r>
      <w:r w:rsidRPr="00174086">
        <w:rPr>
          <w:lang w:val="ru-RU"/>
        </w:rPr>
        <w:t>Резюме Отчета (середина страницы 6)</w:t>
      </w:r>
      <w:r w:rsidR="001619EF">
        <w:rPr>
          <w:lang w:val="ru-RU"/>
        </w:rPr>
        <w:t xml:space="preserve"> </w:t>
      </w:r>
      <w:r w:rsidR="001619EF" w:rsidRPr="001619EF">
        <w:rPr>
          <w:lang w:val="ru-RU"/>
        </w:rPr>
        <w:t>по поводу «сокращения суммы штрафных санкций, нарушавшего положения контракта».</w:t>
      </w:r>
      <w:r w:rsidR="001619EF">
        <w:rPr>
          <w:lang w:val="ru-RU"/>
        </w:rPr>
        <w:t xml:space="preserve"> </w:t>
      </w:r>
      <w:r w:rsidRPr="00174086">
        <w:rPr>
          <w:lang w:val="ru-RU"/>
        </w:rPr>
        <w:t>С</w:t>
      </w:r>
      <w:r w:rsidR="0027400E" w:rsidRPr="00174086">
        <w:rPr>
          <w:lang w:val="ru-RU"/>
        </w:rPr>
        <w:t>татья 10.4 контракта с бывшим генеральным подрядчиком</w:t>
      </w:r>
      <w:r>
        <w:rPr>
          <w:lang w:val="ru-RU"/>
        </w:rPr>
        <w:t xml:space="preserve"> включает</w:t>
      </w:r>
      <w:r w:rsidR="0027400E" w:rsidRPr="00174086">
        <w:rPr>
          <w:lang w:val="ru-RU"/>
        </w:rPr>
        <w:t xml:space="preserve"> конкретные положения о частичной сдаче (“</w:t>
      </w:r>
      <w:r w:rsidR="0027400E" w:rsidRPr="00A2441F">
        <w:rPr>
          <w:i/>
        </w:rPr>
        <w:t>r</w:t>
      </w:r>
      <w:r w:rsidR="0027400E" w:rsidRPr="00174086">
        <w:rPr>
          <w:i/>
          <w:lang w:val="ru-RU"/>
        </w:rPr>
        <w:t>é</w:t>
      </w:r>
      <w:r w:rsidR="0027400E" w:rsidRPr="00A2441F">
        <w:rPr>
          <w:i/>
        </w:rPr>
        <w:t>ception</w:t>
      </w:r>
      <w:r w:rsidR="0027400E" w:rsidRPr="00174086">
        <w:rPr>
          <w:i/>
          <w:lang w:val="ru-RU"/>
        </w:rPr>
        <w:t xml:space="preserve"> </w:t>
      </w:r>
      <w:r w:rsidR="0027400E" w:rsidRPr="00A2441F">
        <w:rPr>
          <w:i/>
        </w:rPr>
        <w:t>partielle</w:t>
      </w:r>
      <w:r w:rsidR="0027400E" w:rsidRPr="00174086">
        <w:rPr>
          <w:lang w:val="ru-RU"/>
        </w:rPr>
        <w:t>”)</w:t>
      </w:r>
      <w:r>
        <w:rPr>
          <w:lang w:val="ru-RU"/>
        </w:rPr>
        <w:t xml:space="preserve"> нового здания</w:t>
      </w:r>
      <w:r w:rsidR="0027400E" w:rsidRPr="00174086">
        <w:rPr>
          <w:lang w:val="ru-RU"/>
        </w:rPr>
        <w:t xml:space="preserve">. </w:t>
      </w:r>
      <w:r>
        <w:rPr>
          <w:lang w:val="ru-RU"/>
        </w:rPr>
        <w:t>Согласно</w:t>
      </w:r>
      <w:r w:rsidRPr="008D1C0B">
        <w:rPr>
          <w:lang w:val="ru-RU"/>
        </w:rPr>
        <w:t xml:space="preserve"> контракт</w:t>
      </w:r>
      <w:r>
        <w:rPr>
          <w:lang w:val="ru-RU"/>
        </w:rPr>
        <w:t>у</w:t>
      </w:r>
      <w:r w:rsidRPr="008D1C0B">
        <w:rPr>
          <w:lang w:val="ru-RU"/>
        </w:rPr>
        <w:t xml:space="preserve"> </w:t>
      </w:r>
      <w:r>
        <w:rPr>
          <w:lang w:val="ru-RU"/>
        </w:rPr>
        <w:t>с</w:t>
      </w:r>
      <w:r w:rsidRPr="008D1C0B">
        <w:rPr>
          <w:lang w:val="ru-RU"/>
        </w:rPr>
        <w:t xml:space="preserve"> </w:t>
      </w:r>
      <w:r>
        <w:rPr>
          <w:lang w:val="ru-RU"/>
        </w:rPr>
        <w:t>бывшим</w:t>
      </w:r>
      <w:r w:rsidRPr="008D1C0B">
        <w:rPr>
          <w:lang w:val="ru-RU"/>
        </w:rPr>
        <w:t xml:space="preserve"> генеральным подрядчиком </w:t>
      </w:r>
      <w:r>
        <w:rPr>
          <w:lang w:val="ru-RU"/>
        </w:rPr>
        <w:t xml:space="preserve">и </w:t>
      </w:r>
      <w:r w:rsidRPr="008D1C0B">
        <w:rPr>
          <w:lang w:val="ru-RU"/>
        </w:rPr>
        <w:t xml:space="preserve">в соответствии с </w:t>
      </w:r>
      <w:r>
        <w:rPr>
          <w:lang w:val="ru-RU"/>
        </w:rPr>
        <w:t xml:space="preserve">этим </w:t>
      </w:r>
      <w:r w:rsidRPr="008D1C0B">
        <w:rPr>
          <w:lang w:val="ru-RU"/>
        </w:rPr>
        <w:t>положени</w:t>
      </w:r>
      <w:r>
        <w:rPr>
          <w:lang w:val="ru-RU"/>
        </w:rPr>
        <w:t>ем</w:t>
      </w:r>
      <w:r w:rsidRPr="008D1C0B">
        <w:rPr>
          <w:lang w:val="ru-RU"/>
        </w:rPr>
        <w:t xml:space="preserve"> </w:t>
      </w:r>
      <w:r>
        <w:rPr>
          <w:lang w:val="ru-RU"/>
        </w:rPr>
        <w:t xml:space="preserve">поэтапная приемка </w:t>
      </w:r>
      <w:r w:rsidRPr="008D1C0B">
        <w:rPr>
          <w:lang w:val="ru-RU"/>
        </w:rPr>
        <w:t>площад</w:t>
      </w:r>
      <w:r>
        <w:rPr>
          <w:lang w:val="ru-RU"/>
        </w:rPr>
        <w:t xml:space="preserve">ей началась </w:t>
      </w:r>
      <w:r w:rsidR="001619EF">
        <w:rPr>
          <w:lang w:val="ru-RU"/>
        </w:rPr>
        <w:t>к концу</w:t>
      </w:r>
      <w:r>
        <w:rPr>
          <w:lang w:val="ru-RU"/>
        </w:rPr>
        <w:t xml:space="preserve"> </w:t>
      </w:r>
      <w:r w:rsidRPr="008D1C0B">
        <w:rPr>
          <w:lang w:val="ru-RU"/>
        </w:rPr>
        <w:t xml:space="preserve">2010 </w:t>
      </w:r>
      <w:r>
        <w:rPr>
          <w:lang w:val="ru-RU"/>
        </w:rPr>
        <w:t xml:space="preserve">г., а </w:t>
      </w:r>
      <w:r w:rsidR="0027400E" w:rsidRPr="00174086">
        <w:rPr>
          <w:lang w:val="ru-RU"/>
        </w:rPr>
        <w:t xml:space="preserve">перевод сотрудников в новое здание </w:t>
      </w:r>
      <w:r>
        <w:rPr>
          <w:lang w:val="ru-RU"/>
        </w:rPr>
        <w:t xml:space="preserve">из арендовавшихся </w:t>
      </w:r>
      <w:r w:rsidRPr="008D1C0B">
        <w:rPr>
          <w:szCs w:val="24"/>
          <w:lang w:val="ru-RU"/>
        </w:rPr>
        <w:t>помещени</w:t>
      </w:r>
      <w:r>
        <w:rPr>
          <w:lang w:val="ru-RU"/>
        </w:rPr>
        <w:t xml:space="preserve">й </w:t>
      </w:r>
      <w:r w:rsidR="0027400E" w:rsidRPr="00174086">
        <w:rPr>
          <w:lang w:val="ru-RU"/>
        </w:rPr>
        <w:t xml:space="preserve">начался с </w:t>
      </w:r>
      <w:r>
        <w:rPr>
          <w:lang w:val="ru-RU"/>
        </w:rPr>
        <w:t xml:space="preserve">середины </w:t>
      </w:r>
      <w:r w:rsidR="0027400E" w:rsidRPr="00174086">
        <w:rPr>
          <w:lang w:val="ru-RU"/>
        </w:rPr>
        <w:t>марта 2011</w:t>
      </w:r>
      <w:r w:rsidR="0027400E">
        <w:t> </w:t>
      </w:r>
      <w:r w:rsidR="0027400E" w:rsidRPr="00174086">
        <w:rPr>
          <w:lang w:val="ru-RU"/>
        </w:rPr>
        <w:t xml:space="preserve">г. </w:t>
      </w:r>
      <w:r w:rsidRPr="00174086">
        <w:rPr>
          <w:lang w:val="ru-RU"/>
        </w:rPr>
        <w:t>К</w:t>
      </w:r>
      <w:r w:rsidR="0027400E" w:rsidRPr="00174086">
        <w:rPr>
          <w:lang w:val="ru-RU"/>
        </w:rPr>
        <w:t xml:space="preserve"> моменту, когда стороны вели переговоры о штрафных санкциях, </w:t>
      </w:r>
      <w:r w:rsidR="001619EF" w:rsidRPr="001619EF">
        <w:rPr>
          <w:lang w:val="ru-RU"/>
        </w:rPr>
        <w:t>большинств</w:t>
      </w:r>
      <w:r w:rsidR="001619EF">
        <w:rPr>
          <w:lang w:val="ru-RU"/>
        </w:rPr>
        <w:t xml:space="preserve">о </w:t>
      </w:r>
      <w:r w:rsidR="0027400E" w:rsidRPr="00174086">
        <w:rPr>
          <w:lang w:val="ru-RU"/>
        </w:rPr>
        <w:t xml:space="preserve">помещений </w:t>
      </w:r>
      <w:r>
        <w:rPr>
          <w:lang w:val="ru-RU"/>
        </w:rPr>
        <w:t>новог</w:t>
      </w:r>
      <w:r w:rsidR="001619EF">
        <w:rPr>
          <w:lang w:val="ru-RU"/>
        </w:rPr>
        <w:t>о здания прошли приемку и эксплуатировали</w:t>
      </w:r>
      <w:r>
        <w:rPr>
          <w:lang w:val="ru-RU"/>
        </w:rPr>
        <w:t>сь</w:t>
      </w:r>
      <w:r w:rsidR="0027400E" w:rsidRPr="00174086">
        <w:rPr>
          <w:lang w:val="ru-RU"/>
        </w:rPr>
        <w:t xml:space="preserve">. Следует </w:t>
      </w:r>
      <w:r>
        <w:rPr>
          <w:lang w:val="ru-RU"/>
        </w:rPr>
        <w:t>отметить</w:t>
      </w:r>
      <w:r w:rsidR="0027400E" w:rsidRPr="00174086">
        <w:rPr>
          <w:lang w:val="ru-RU"/>
        </w:rPr>
        <w:t xml:space="preserve">, что любая задержка в освобождении </w:t>
      </w:r>
      <w:r>
        <w:rPr>
          <w:lang w:val="ru-RU"/>
        </w:rPr>
        <w:t xml:space="preserve">арендовавшихся </w:t>
      </w:r>
      <w:r w:rsidR="0027400E" w:rsidRPr="00174086">
        <w:rPr>
          <w:lang w:val="ru-RU"/>
        </w:rPr>
        <w:t>помещений обошлась бы Органи</w:t>
      </w:r>
      <w:r>
        <w:rPr>
          <w:lang w:val="ru-RU"/>
        </w:rPr>
        <w:t>зации чрезвычайно дорого и имела</w:t>
      </w:r>
      <w:r w:rsidR="0027400E" w:rsidRPr="00174086">
        <w:rPr>
          <w:lang w:val="ru-RU"/>
        </w:rPr>
        <w:t xml:space="preserve"> бы неоправданные не</w:t>
      </w:r>
      <w:r>
        <w:rPr>
          <w:lang w:val="ru-RU"/>
        </w:rPr>
        <w:t xml:space="preserve">гативные </w:t>
      </w:r>
      <w:r w:rsidR="0027400E" w:rsidRPr="00174086">
        <w:rPr>
          <w:lang w:val="ru-RU"/>
        </w:rPr>
        <w:t xml:space="preserve">последствия для регулярного бюджета </w:t>
      </w:r>
      <w:r>
        <w:rPr>
          <w:lang w:val="ru-RU"/>
        </w:rPr>
        <w:t>(</w:t>
      </w:r>
      <w:r w:rsidR="001619EF" w:rsidRPr="001619EF">
        <w:rPr>
          <w:lang w:val="ru-RU"/>
        </w:rPr>
        <w:t>выплата арендной платы и соответствующих начислений в сумме 8 млн. шв. франков в год</w:t>
      </w:r>
      <w:r w:rsidR="0027400E" w:rsidRPr="00174086">
        <w:rPr>
          <w:lang w:val="ru-RU"/>
        </w:rPr>
        <w:t>).</w:t>
      </w:r>
    </w:p>
    <w:p w:rsidR="0027400E" w:rsidRPr="00174086" w:rsidRDefault="0027400E" w:rsidP="00174086">
      <w:pPr>
        <w:rPr>
          <w:szCs w:val="22"/>
          <w:highlight w:val="yellow"/>
          <w:lang w:val="ru-RU" w:eastAsia="en-US"/>
        </w:rPr>
      </w:pPr>
    </w:p>
    <w:p w:rsidR="0027400E" w:rsidRPr="00174086" w:rsidRDefault="0027400E" w:rsidP="00174086">
      <w:pPr>
        <w:rPr>
          <w:szCs w:val="22"/>
          <w:highlight w:val="yellow"/>
          <w:lang w:val="ru-RU" w:eastAsia="en-US"/>
        </w:rPr>
      </w:pPr>
    </w:p>
    <w:p w:rsidR="0027400E" w:rsidRPr="00B62FF4" w:rsidRDefault="0027400E" w:rsidP="00736855">
      <w:pPr>
        <w:spacing w:line="276" w:lineRule="auto"/>
        <w:rPr>
          <w:rFonts w:eastAsia="Times New Roman"/>
          <w:b/>
          <w:bCs/>
          <w:szCs w:val="22"/>
          <w:lang w:val="ru-RU" w:eastAsia="en-US"/>
        </w:rPr>
      </w:pPr>
      <w:r w:rsidRPr="00B62FF4">
        <w:rPr>
          <w:b/>
          <w:bCs/>
          <w:szCs w:val="22"/>
          <w:lang w:val="ru-RU" w:eastAsia="en-US"/>
        </w:rPr>
        <w:t xml:space="preserve">Рекомендация </w:t>
      </w:r>
      <w:r w:rsidRPr="00B62FF4">
        <w:rPr>
          <w:rFonts w:eastAsia="Times New Roman"/>
          <w:b/>
          <w:bCs/>
          <w:szCs w:val="22"/>
          <w:lang w:val="ru-RU" w:eastAsia="en-US"/>
        </w:rPr>
        <w:t>16</w:t>
      </w:r>
    </w:p>
    <w:p w:rsidR="0027400E" w:rsidRPr="00B62FF4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  <w:r>
        <w:rPr>
          <w:i/>
          <w:iCs/>
          <w:szCs w:val="22"/>
          <w:lang w:val="ru-RU" w:eastAsia="en-US"/>
        </w:rPr>
        <w:t>Мы рекомендуем следить за соответствием вознаграждения архитектора стоимости фактически выполняемых им работ</w:t>
      </w:r>
      <w:r w:rsidRPr="007D10F1">
        <w:rPr>
          <w:rFonts w:eastAsia="Times New Roman"/>
          <w:i/>
          <w:iCs/>
          <w:szCs w:val="22"/>
          <w:lang w:val="ru-RU" w:eastAsia="en-US"/>
        </w:rPr>
        <w:t>.</w:t>
      </w:r>
    </w:p>
    <w:p w:rsidR="0027400E" w:rsidRPr="00B62FF4" w:rsidRDefault="0027400E">
      <w:pPr>
        <w:ind w:left="567"/>
        <w:rPr>
          <w:rFonts w:eastAsia="Times New Roman"/>
          <w:szCs w:val="22"/>
          <w:lang w:val="ru-RU" w:eastAsia="en-US"/>
        </w:rPr>
      </w:pPr>
    </w:p>
    <w:p w:rsidR="0027400E" w:rsidRPr="00174086" w:rsidRDefault="0027400E" w:rsidP="00174086">
      <w:pPr>
        <w:rPr>
          <w:b/>
          <w:szCs w:val="22"/>
          <w:lang w:val="ru-RU" w:eastAsia="en-US"/>
        </w:rPr>
      </w:pPr>
      <w:r w:rsidRPr="00174086">
        <w:rPr>
          <w:b/>
          <w:szCs w:val="22"/>
          <w:lang w:val="ru-RU" w:eastAsia="en-US"/>
        </w:rPr>
        <w:t>Ответ</w:t>
      </w:r>
    </w:p>
    <w:p w:rsidR="0027400E" w:rsidRPr="00174086" w:rsidRDefault="0027400E" w:rsidP="00174086">
      <w:pPr>
        <w:rPr>
          <w:b/>
          <w:szCs w:val="22"/>
          <w:lang w:val="ru-RU" w:eastAsia="en-US"/>
        </w:rPr>
      </w:pPr>
    </w:p>
    <w:p w:rsidR="003E1BD0" w:rsidRDefault="003E1BD0" w:rsidP="00174086">
      <w:pPr>
        <w:rPr>
          <w:lang w:val="ru-RU"/>
        </w:rPr>
      </w:pPr>
      <w:r>
        <w:rPr>
          <w:lang w:val="ru-RU"/>
        </w:rPr>
        <w:t>Все</w:t>
      </w:r>
      <w:r w:rsidRPr="003E1BD0">
        <w:rPr>
          <w:lang w:val="ru-RU"/>
        </w:rPr>
        <w:t xml:space="preserve"> </w:t>
      </w:r>
      <w:r>
        <w:rPr>
          <w:lang w:val="ru-RU"/>
        </w:rPr>
        <w:t>выплаты</w:t>
      </w:r>
      <w:r w:rsidRPr="003E1BD0">
        <w:rPr>
          <w:lang w:val="ru-RU"/>
        </w:rPr>
        <w:t xml:space="preserve"> вознаграждени</w:t>
      </w:r>
      <w:r>
        <w:rPr>
          <w:lang w:val="ru-RU"/>
        </w:rPr>
        <w:t>я</w:t>
      </w:r>
      <w:r w:rsidRPr="003E1BD0">
        <w:rPr>
          <w:lang w:val="ru-RU"/>
        </w:rPr>
        <w:t xml:space="preserve"> </w:t>
      </w:r>
      <w:r>
        <w:rPr>
          <w:lang w:val="ru-RU"/>
        </w:rPr>
        <w:t>архитектору</w:t>
      </w:r>
      <w:r w:rsidRPr="003E1BD0">
        <w:rPr>
          <w:lang w:val="ru-RU"/>
        </w:rPr>
        <w:t xml:space="preserve"> производ</w:t>
      </w:r>
      <w:r>
        <w:rPr>
          <w:lang w:val="ru-RU"/>
        </w:rPr>
        <w:t xml:space="preserve">ились </w:t>
      </w:r>
      <w:r w:rsidRPr="003E1BD0">
        <w:rPr>
          <w:lang w:val="ru-RU"/>
        </w:rPr>
        <w:t xml:space="preserve">в соответствии с </w:t>
      </w:r>
      <w:r>
        <w:rPr>
          <w:lang w:val="ru-RU"/>
        </w:rPr>
        <w:t xml:space="preserve"> </w:t>
      </w:r>
      <w:r w:rsidRPr="003E1BD0">
        <w:rPr>
          <w:lang w:val="ru-RU"/>
        </w:rPr>
        <w:t>контракт</w:t>
      </w:r>
      <w:r>
        <w:rPr>
          <w:lang w:val="ru-RU"/>
        </w:rPr>
        <w:t xml:space="preserve">ом с архитектором. </w:t>
      </w:r>
      <w:r w:rsidRPr="003E1BD0">
        <w:rPr>
          <w:lang w:val="ru-RU"/>
        </w:rPr>
        <w:t xml:space="preserve">Кроме того, </w:t>
      </w:r>
      <w:r w:rsidR="0027400E" w:rsidRPr="00174086">
        <w:rPr>
          <w:lang w:val="ru-RU"/>
        </w:rPr>
        <w:t>с</w:t>
      </w:r>
      <w:r w:rsidR="0027400E" w:rsidRPr="003E1BD0">
        <w:rPr>
          <w:lang w:val="ru-RU"/>
        </w:rPr>
        <w:t xml:space="preserve"> </w:t>
      </w:r>
      <w:r w:rsidR="0027400E" w:rsidRPr="00174086">
        <w:rPr>
          <w:lang w:val="ru-RU"/>
        </w:rPr>
        <w:t>начала</w:t>
      </w:r>
      <w:r w:rsidR="0027400E" w:rsidRPr="003E1BD0">
        <w:rPr>
          <w:lang w:val="ru-RU"/>
        </w:rPr>
        <w:t xml:space="preserve"> 2014 </w:t>
      </w:r>
      <w:r w:rsidR="0027400E" w:rsidRPr="00174086">
        <w:rPr>
          <w:lang w:val="ru-RU"/>
        </w:rPr>
        <w:t>г</w:t>
      </w:r>
      <w:r w:rsidR="0027400E" w:rsidRPr="003E1BD0">
        <w:rPr>
          <w:lang w:val="ru-RU"/>
        </w:rPr>
        <w:t xml:space="preserve">. </w:t>
      </w:r>
      <w:r w:rsidRPr="003E1BD0">
        <w:rPr>
          <w:lang w:val="ru-RU"/>
        </w:rPr>
        <w:t>Руководст</w:t>
      </w:r>
      <w:r>
        <w:rPr>
          <w:lang w:val="ru-RU"/>
        </w:rPr>
        <w:t>во</w:t>
      </w:r>
      <w:r w:rsidRPr="003E1BD0">
        <w:rPr>
          <w:lang w:val="ru-RU"/>
        </w:rPr>
        <w:t xml:space="preserve"> </w:t>
      </w:r>
      <w:r>
        <w:rPr>
          <w:lang w:val="ru-RU"/>
        </w:rPr>
        <w:t>на</w:t>
      </w:r>
      <w:r w:rsidRPr="003E1BD0">
        <w:rPr>
          <w:lang w:val="ru-RU"/>
        </w:rPr>
        <w:t xml:space="preserve"> </w:t>
      </w:r>
      <w:r>
        <w:rPr>
          <w:lang w:val="ru-RU"/>
        </w:rPr>
        <w:t>практике</w:t>
      </w:r>
      <w:r w:rsidRPr="003E1BD0">
        <w:rPr>
          <w:lang w:val="ru-RU"/>
        </w:rPr>
        <w:t xml:space="preserve"> рассчитыва</w:t>
      </w:r>
      <w:r>
        <w:rPr>
          <w:lang w:val="ru-RU"/>
        </w:rPr>
        <w:t>ло</w:t>
      </w:r>
      <w:r w:rsidRPr="003E1BD0">
        <w:rPr>
          <w:lang w:val="ru-RU"/>
        </w:rPr>
        <w:t xml:space="preserve"> </w:t>
      </w:r>
      <w:r>
        <w:rPr>
          <w:lang w:val="ru-RU"/>
        </w:rPr>
        <w:t>выплаты</w:t>
      </w:r>
      <w:r w:rsidRPr="003E1BD0">
        <w:rPr>
          <w:lang w:val="ru-RU"/>
        </w:rPr>
        <w:t xml:space="preserve"> вознаграждени</w:t>
      </w:r>
      <w:r>
        <w:rPr>
          <w:lang w:val="ru-RU"/>
        </w:rPr>
        <w:t>я</w:t>
      </w:r>
      <w:r w:rsidRPr="003E1BD0">
        <w:rPr>
          <w:lang w:val="ru-RU"/>
        </w:rPr>
        <w:t xml:space="preserve"> </w:t>
      </w:r>
      <w:r>
        <w:rPr>
          <w:lang w:val="ru-RU"/>
        </w:rPr>
        <w:t>архитектору</w:t>
      </w:r>
      <w:r w:rsidRPr="003E1BD0">
        <w:rPr>
          <w:lang w:val="ru-RU"/>
        </w:rPr>
        <w:t xml:space="preserve"> </w:t>
      </w:r>
      <w:r>
        <w:rPr>
          <w:lang w:val="ru-RU"/>
        </w:rPr>
        <w:t xml:space="preserve">на базе </w:t>
      </w:r>
      <w:r w:rsidRPr="003E1BD0">
        <w:rPr>
          <w:lang w:val="ru-RU"/>
        </w:rPr>
        <w:t>фактическ</w:t>
      </w:r>
      <w:r>
        <w:rPr>
          <w:lang w:val="ru-RU"/>
        </w:rPr>
        <w:t xml:space="preserve">и </w:t>
      </w:r>
      <w:r w:rsidRPr="003E1BD0">
        <w:rPr>
          <w:lang w:val="ru-RU"/>
        </w:rPr>
        <w:t>выполнен</w:t>
      </w:r>
      <w:r>
        <w:rPr>
          <w:lang w:val="ru-RU"/>
        </w:rPr>
        <w:t xml:space="preserve">ных </w:t>
      </w:r>
      <w:r w:rsidRPr="003E1BD0">
        <w:rPr>
          <w:lang w:val="ru-RU"/>
        </w:rPr>
        <w:t xml:space="preserve">работ. </w:t>
      </w:r>
    </w:p>
    <w:p w:rsidR="003E1BD0" w:rsidRDefault="003E1BD0" w:rsidP="00174086">
      <w:pPr>
        <w:rPr>
          <w:lang w:val="ru-RU"/>
        </w:rPr>
      </w:pPr>
    </w:p>
    <w:p w:rsidR="0027400E" w:rsidRPr="00174086" w:rsidRDefault="003E1BD0" w:rsidP="00174086">
      <w:pPr>
        <w:rPr>
          <w:lang w:val="ru-RU"/>
        </w:rPr>
      </w:pPr>
      <w:r w:rsidRPr="003E1BD0">
        <w:rPr>
          <w:snapToGrid w:val="0"/>
          <w:lang w:val="ru-RU"/>
        </w:rPr>
        <w:t>Данн</w:t>
      </w:r>
      <w:r>
        <w:rPr>
          <w:lang w:val="ru-RU"/>
        </w:rPr>
        <w:t xml:space="preserve">ая </w:t>
      </w:r>
      <w:r w:rsidRPr="00174086">
        <w:rPr>
          <w:lang w:val="ru-RU"/>
        </w:rPr>
        <w:t>р</w:t>
      </w:r>
      <w:r w:rsidR="0027400E" w:rsidRPr="00174086">
        <w:rPr>
          <w:lang w:val="ru-RU"/>
        </w:rPr>
        <w:t xml:space="preserve">екомендация принимается </w:t>
      </w:r>
      <w:r>
        <w:rPr>
          <w:lang w:val="ru-RU"/>
        </w:rPr>
        <w:t xml:space="preserve">и будет применяться </w:t>
      </w:r>
      <w:r w:rsidRPr="003E1BD0">
        <w:rPr>
          <w:lang w:val="ru-RU"/>
        </w:rPr>
        <w:t>в отношении будущ</w:t>
      </w:r>
      <w:r>
        <w:rPr>
          <w:lang w:val="ru-RU"/>
        </w:rPr>
        <w:t xml:space="preserve">их строительных </w:t>
      </w:r>
      <w:r w:rsidRPr="003E1BD0">
        <w:rPr>
          <w:lang w:val="ru-RU"/>
        </w:rPr>
        <w:t>проект</w:t>
      </w:r>
      <w:r>
        <w:rPr>
          <w:lang w:val="ru-RU"/>
        </w:rPr>
        <w:t xml:space="preserve">ов, при </w:t>
      </w:r>
      <w:r w:rsidRPr="003E1BD0">
        <w:rPr>
          <w:lang w:val="ru-RU"/>
        </w:rPr>
        <w:t>надлежащ</w:t>
      </w:r>
      <w:r>
        <w:rPr>
          <w:lang w:val="ru-RU"/>
        </w:rPr>
        <w:t xml:space="preserve">ем учете </w:t>
      </w:r>
      <w:r w:rsidR="0027400E" w:rsidRPr="00174086">
        <w:rPr>
          <w:lang w:val="ru-RU"/>
        </w:rPr>
        <w:t xml:space="preserve">положений швейцарского законодательства и иных </w:t>
      </w:r>
      <w:r>
        <w:rPr>
          <w:lang w:val="ru-RU"/>
        </w:rPr>
        <w:t xml:space="preserve">применимых </w:t>
      </w:r>
      <w:r w:rsidR="0027400E" w:rsidRPr="00174086">
        <w:rPr>
          <w:lang w:val="ru-RU"/>
        </w:rPr>
        <w:t xml:space="preserve">нормативных положений, в частности, Кодекса обязательств, норм </w:t>
      </w:r>
      <w:r w:rsidR="0027400E" w:rsidRPr="000E6C9F">
        <w:t>SIA</w:t>
      </w:r>
      <w:r w:rsidR="0027400E" w:rsidRPr="00174086">
        <w:rPr>
          <w:lang w:val="ru-RU"/>
        </w:rPr>
        <w:t xml:space="preserve"> и любых иных применимых кантональных или муниципальных норм Женевы, </w:t>
      </w:r>
      <w:r>
        <w:rPr>
          <w:lang w:val="ru-RU"/>
        </w:rPr>
        <w:t xml:space="preserve">в той степени, в какой она может быть учтена в </w:t>
      </w:r>
      <w:r w:rsidRPr="003E1BD0">
        <w:rPr>
          <w:lang w:val="ru-RU"/>
        </w:rPr>
        <w:t>контракт</w:t>
      </w:r>
      <w:r>
        <w:rPr>
          <w:lang w:val="ru-RU"/>
        </w:rPr>
        <w:t>е с архитектором</w:t>
      </w:r>
      <w:r w:rsidR="0027400E" w:rsidRPr="00174086">
        <w:rPr>
          <w:lang w:val="ru-RU"/>
        </w:rPr>
        <w:t>.</w:t>
      </w:r>
    </w:p>
    <w:p w:rsidR="0027400E" w:rsidRPr="00174086" w:rsidRDefault="0027400E" w:rsidP="00174086">
      <w:pPr>
        <w:rPr>
          <w:szCs w:val="22"/>
          <w:lang w:val="ru-RU" w:eastAsia="en-US"/>
        </w:rPr>
      </w:pPr>
    </w:p>
    <w:p w:rsidR="0027400E" w:rsidRPr="00174086" w:rsidRDefault="0027400E" w:rsidP="00174086">
      <w:pPr>
        <w:rPr>
          <w:szCs w:val="22"/>
          <w:lang w:val="ru-RU" w:eastAsia="en-US"/>
        </w:rPr>
      </w:pPr>
    </w:p>
    <w:p w:rsidR="0027400E" w:rsidRPr="00B62FF4" w:rsidRDefault="00F62F45" w:rsidP="00736855">
      <w:pPr>
        <w:spacing w:line="276" w:lineRule="auto"/>
        <w:rPr>
          <w:rFonts w:eastAsia="Times New Roman"/>
          <w:b/>
          <w:bCs/>
          <w:szCs w:val="22"/>
          <w:lang w:val="ru-RU" w:eastAsia="en-US"/>
        </w:rPr>
      </w:pPr>
      <w:r>
        <w:rPr>
          <w:b/>
          <w:bCs/>
          <w:szCs w:val="22"/>
          <w:lang w:val="ru-RU" w:eastAsia="en-US"/>
        </w:rPr>
        <w:br w:type="page"/>
      </w:r>
      <w:r w:rsidR="0027400E" w:rsidRPr="00B62FF4">
        <w:rPr>
          <w:b/>
          <w:bCs/>
          <w:szCs w:val="22"/>
          <w:lang w:val="ru-RU" w:eastAsia="en-US"/>
        </w:rPr>
        <w:lastRenderedPageBreak/>
        <w:t xml:space="preserve">Рекомендация </w:t>
      </w:r>
      <w:r w:rsidR="0027400E" w:rsidRPr="00B62FF4">
        <w:rPr>
          <w:rFonts w:eastAsia="Times New Roman"/>
          <w:b/>
          <w:bCs/>
          <w:szCs w:val="22"/>
          <w:lang w:val="ru-RU" w:eastAsia="en-US"/>
        </w:rPr>
        <w:t>17</w:t>
      </w:r>
    </w:p>
    <w:p w:rsidR="0027400E" w:rsidRPr="00B62FF4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  <w:r>
        <w:rPr>
          <w:i/>
          <w:iCs/>
          <w:szCs w:val="22"/>
          <w:lang w:val="ru-RU" w:eastAsia="en-US"/>
        </w:rPr>
        <w:t xml:space="preserve">Мы рекомендуем обеспечивать </w:t>
      </w:r>
      <w:r w:rsidRPr="00EB390C">
        <w:rPr>
          <w:i/>
          <w:iCs/>
          <w:szCs w:val="22"/>
          <w:lang w:val="ru-RU" w:eastAsia="en-US"/>
        </w:rPr>
        <w:t>соответств</w:t>
      </w:r>
      <w:r>
        <w:rPr>
          <w:i/>
          <w:iCs/>
          <w:szCs w:val="22"/>
          <w:lang w:val="ru-RU" w:eastAsia="en-US"/>
        </w:rPr>
        <w:t>ие выплачиваемого архитектору вознаграждения и налагаемых на него штрафных санкций объему его задач и ответственности</w:t>
      </w:r>
      <w:r w:rsidRPr="007D10F1">
        <w:rPr>
          <w:rFonts w:eastAsia="Times New Roman"/>
          <w:i/>
          <w:iCs/>
          <w:szCs w:val="22"/>
          <w:lang w:val="ru-RU" w:eastAsia="en-US"/>
        </w:rPr>
        <w:t>.</w:t>
      </w:r>
    </w:p>
    <w:p w:rsidR="0027400E" w:rsidRPr="00B62FF4" w:rsidRDefault="0027400E">
      <w:pPr>
        <w:ind w:left="567"/>
        <w:rPr>
          <w:rFonts w:eastAsia="Times New Roman"/>
          <w:szCs w:val="22"/>
          <w:lang w:val="ru-RU" w:eastAsia="en-US"/>
        </w:rPr>
      </w:pPr>
    </w:p>
    <w:p w:rsidR="0027400E" w:rsidRPr="00174086" w:rsidRDefault="0027400E" w:rsidP="00174086">
      <w:pPr>
        <w:rPr>
          <w:b/>
          <w:szCs w:val="22"/>
          <w:lang w:val="ru-RU" w:eastAsia="en-US"/>
        </w:rPr>
      </w:pPr>
      <w:r w:rsidRPr="00174086">
        <w:rPr>
          <w:b/>
          <w:szCs w:val="22"/>
          <w:lang w:val="ru-RU" w:eastAsia="en-US"/>
        </w:rPr>
        <w:t>Ответ</w:t>
      </w:r>
    </w:p>
    <w:p w:rsidR="0027400E" w:rsidRPr="00174086" w:rsidRDefault="0027400E" w:rsidP="00174086">
      <w:pPr>
        <w:rPr>
          <w:szCs w:val="22"/>
          <w:lang w:val="ru-RU" w:eastAsia="en-US"/>
        </w:rPr>
      </w:pPr>
    </w:p>
    <w:p w:rsidR="0027400E" w:rsidRPr="003E1BD0" w:rsidRDefault="003E1BD0" w:rsidP="00174086">
      <w:pPr>
        <w:rPr>
          <w:lang w:val="ru-RU"/>
        </w:rPr>
      </w:pPr>
      <w:r w:rsidRPr="003E1BD0">
        <w:rPr>
          <w:lang w:val="ru-RU"/>
        </w:rPr>
        <w:t>Вознаграждени</w:t>
      </w:r>
      <w:r>
        <w:rPr>
          <w:lang w:val="ru-RU"/>
        </w:rPr>
        <w:t>е</w:t>
      </w:r>
      <w:r w:rsidRPr="003E1BD0">
        <w:rPr>
          <w:lang w:val="ru-RU"/>
        </w:rPr>
        <w:t xml:space="preserve"> </w:t>
      </w:r>
      <w:r>
        <w:rPr>
          <w:lang w:val="ru-RU"/>
        </w:rPr>
        <w:t>архитектора</w:t>
      </w:r>
      <w:r w:rsidRPr="003E1BD0">
        <w:rPr>
          <w:lang w:val="ru-RU"/>
        </w:rPr>
        <w:t xml:space="preserve"> </w:t>
      </w:r>
      <w:r>
        <w:rPr>
          <w:lang w:val="ru-RU"/>
        </w:rPr>
        <w:t>и</w:t>
      </w:r>
      <w:r w:rsidRPr="003E1BD0">
        <w:rPr>
          <w:lang w:val="ru-RU"/>
        </w:rPr>
        <w:t xml:space="preserve"> </w:t>
      </w:r>
      <w:r>
        <w:rPr>
          <w:lang w:val="ru-RU"/>
        </w:rPr>
        <w:t>иные</w:t>
      </w:r>
      <w:r w:rsidRPr="003E1BD0">
        <w:rPr>
          <w:lang w:val="ru-RU"/>
        </w:rPr>
        <w:t xml:space="preserve"> </w:t>
      </w:r>
      <w:r>
        <w:rPr>
          <w:lang w:val="ru-RU"/>
        </w:rPr>
        <w:t>связанные</w:t>
      </w:r>
      <w:r w:rsidRPr="003E1BD0">
        <w:rPr>
          <w:lang w:val="ru-RU"/>
        </w:rPr>
        <w:t xml:space="preserve"> </w:t>
      </w:r>
      <w:r>
        <w:rPr>
          <w:lang w:val="ru-RU"/>
        </w:rPr>
        <w:t>с</w:t>
      </w:r>
      <w:r w:rsidRPr="003E1BD0">
        <w:rPr>
          <w:lang w:val="ru-RU"/>
        </w:rPr>
        <w:t xml:space="preserve"> </w:t>
      </w:r>
      <w:r>
        <w:rPr>
          <w:lang w:val="ru-RU"/>
        </w:rPr>
        <w:t>ним</w:t>
      </w:r>
      <w:r w:rsidRPr="003E1BD0">
        <w:rPr>
          <w:lang w:val="ru-RU"/>
        </w:rPr>
        <w:t xml:space="preserve"> услови</w:t>
      </w:r>
      <w:r>
        <w:rPr>
          <w:lang w:val="ru-RU"/>
        </w:rPr>
        <w:t>я</w:t>
      </w:r>
      <w:r w:rsidRPr="003E1BD0">
        <w:rPr>
          <w:lang w:val="ru-RU"/>
        </w:rPr>
        <w:t xml:space="preserve"> (например, </w:t>
      </w:r>
      <w:r>
        <w:rPr>
          <w:lang w:val="ru-RU"/>
        </w:rPr>
        <w:t>удержание</w:t>
      </w:r>
      <w:r w:rsidRPr="003E1BD0">
        <w:rPr>
          <w:lang w:val="ru-RU"/>
        </w:rPr>
        <w:t xml:space="preserve"> </w:t>
      </w:r>
      <w:r>
        <w:rPr>
          <w:lang w:val="ru-RU"/>
        </w:rPr>
        <w:t>определенного</w:t>
      </w:r>
      <w:r w:rsidRPr="003E1BD0">
        <w:rPr>
          <w:lang w:val="ru-RU"/>
        </w:rPr>
        <w:t xml:space="preserve"> процент</w:t>
      </w:r>
      <w:r>
        <w:rPr>
          <w:lang w:val="ru-RU"/>
        </w:rPr>
        <w:t>а</w:t>
      </w:r>
      <w:r w:rsidRPr="003E1BD0">
        <w:rPr>
          <w:lang w:val="ru-RU"/>
        </w:rPr>
        <w:t xml:space="preserve"> </w:t>
      </w:r>
      <w:r>
        <w:rPr>
          <w:lang w:val="ru-RU"/>
        </w:rPr>
        <w:t>от</w:t>
      </w:r>
      <w:r w:rsidRPr="003E1BD0">
        <w:rPr>
          <w:lang w:val="ru-RU"/>
        </w:rPr>
        <w:t xml:space="preserve"> </w:t>
      </w:r>
      <w:r>
        <w:rPr>
          <w:lang w:val="ru-RU"/>
        </w:rPr>
        <w:t>сумм</w:t>
      </w:r>
      <w:r w:rsidRPr="003E1BD0">
        <w:rPr>
          <w:lang w:val="ru-RU"/>
        </w:rPr>
        <w:t xml:space="preserve"> счет</w:t>
      </w:r>
      <w:r>
        <w:rPr>
          <w:lang w:val="ru-RU"/>
        </w:rPr>
        <w:t>ов</w:t>
      </w:r>
      <w:r w:rsidRPr="003E1BD0">
        <w:rPr>
          <w:lang w:val="ru-RU"/>
        </w:rPr>
        <w:t>-</w:t>
      </w:r>
      <w:r>
        <w:rPr>
          <w:lang w:val="ru-RU"/>
        </w:rPr>
        <w:t>факту</w:t>
      </w:r>
      <w:r w:rsidRPr="003E1BD0">
        <w:rPr>
          <w:lang w:val="ru-RU"/>
        </w:rPr>
        <w:t xml:space="preserve">р) </w:t>
      </w:r>
      <w:r>
        <w:rPr>
          <w:lang w:val="ru-RU"/>
        </w:rPr>
        <w:t xml:space="preserve">рассчитывались исходя из </w:t>
      </w:r>
      <w:r w:rsidRPr="003E1BD0">
        <w:rPr>
          <w:lang w:val="ru-RU"/>
        </w:rPr>
        <w:t>положени</w:t>
      </w:r>
      <w:r>
        <w:rPr>
          <w:lang w:val="ru-RU"/>
        </w:rPr>
        <w:t xml:space="preserve">й </w:t>
      </w:r>
      <w:r w:rsidRPr="003E1BD0">
        <w:rPr>
          <w:lang w:val="ru-RU"/>
        </w:rPr>
        <w:t>контракт</w:t>
      </w:r>
      <w:r>
        <w:rPr>
          <w:lang w:val="ru-RU"/>
        </w:rPr>
        <w:t xml:space="preserve">а с архитектором, определяющих его </w:t>
      </w:r>
      <w:r w:rsidRPr="003E1BD0">
        <w:rPr>
          <w:lang w:val="ru-RU"/>
        </w:rPr>
        <w:t>задач</w:t>
      </w:r>
      <w:r>
        <w:rPr>
          <w:lang w:val="ru-RU"/>
        </w:rPr>
        <w:t xml:space="preserve">и и </w:t>
      </w:r>
      <w:r w:rsidRPr="003E1BD0">
        <w:rPr>
          <w:lang w:val="ru-RU"/>
        </w:rPr>
        <w:t>ответственност</w:t>
      </w:r>
      <w:r>
        <w:rPr>
          <w:lang w:val="ru-RU"/>
        </w:rPr>
        <w:t>ь</w:t>
      </w:r>
      <w:r w:rsidRPr="003E1BD0">
        <w:rPr>
          <w:lang w:val="ru-RU"/>
        </w:rPr>
        <w:t>.</w:t>
      </w:r>
    </w:p>
    <w:p w:rsidR="003E1BD0" w:rsidRPr="003E1BD0" w:rsidRDefault="003E1BD0" w:rsidP="00174086">
      <w:pPr>
        <w:rPr>
          <w:lang w:val="ru-RU"/>
        </w:rPr>
      </w:pPr>
    </w:p>
    <w:p w:rsidR="003E1BD0" w:rsidRPr="003E1BD0" w:rsidRDefault="003E1BD0" w:rsidP="00174086">
      <w:pPr>
        <w:rPr>
          <w:lang w:val="ru-RU"/>
        </w:rPr>
      </w:pPr>
      <w:r w:rsidRPr="003E1BD0">
        <w:rPr>
          <w:snapToGrid w:val="0"/>
          <w:lang w:val="ru-RU"/>
        </w:rPr>
        <w:t>Данн</w:t>
      </w:r>
      <w:r>
        <w:rPr>
          <w:lang w:val="ru-RU"/>
        </w:rPr>
        <w:t xml:space="preserve">ая </w:t>
      </w:r>
      <w:r w:rsidRPr="00174086">
        <w:rPr>
          <w:lang w:val="ru-RU"/>
        </w:rPr>
        <w:t xml:space="preserve">рекомендация принимается </w:t>
      </w:r>
      <w:r>
        <w:rPr>
          <w:lang w:val="ru-RU"/>
        </w:rPr>
        <w:t xml:space="preserve">и будет применяться </w:t>
      </w:r>
      <w:r w:rsidRPr="003E1BD0">
        <w:rPr>
          <w:lang w:val="ru-RU"/>
        </w:rPr>
        <w:t>в отношении будущ</w:t>
      </w:r>
      <w:r>
        <w:rPr>
          <w:lang w:val="ru-RU"/>
        </w:rPr>
        <w:t xml:space="preserve">их строительных </w:t>
      </w:r>
      <w:r w:rsidRPr="003E1BD0">
        <w:rPr>
          <w:lang w:val="ru-RU"/>
        </w:rPr>
        <w:t>проект</w:t>
      </w:r>
      <w:r>
        <w:rPr>
          <w:lang w:val="ru-RU"/>
        </w:rPr>
        <w:t xml:space="preserve">ов, при </w:t>
      </w:r>
      <w:r w:rsidRPr="003E1BD0">
        <w:rPr>
          <w:lang w:val="ru-RU"/>
        </w:rPr>
        <w:t>надлежащ</w:t>
      </w:r>
      <w:r>
        <w:rPr>
          <w:lang w:val="ru-RU"/>
        </w:rPr>
        <w:t xml:space="preserve">ем учете </w:t>
      </w:r>
      <w:r w:rsidRPr="00174086">
        <w:rPr>
          <w:lang w:val="ru-RU"/>
        </w:rPr>
        <w:t xml:space="preserve">положений швейцарского законодательства и иных </w:t>
      </w:r>
      <w:r>
        <w:rPr>
          <w:lang w:val="ru-RU"/>
        </w:rPr>
        <w:t xml:space="preserve">применимых </w:t>
      </w:r>
      <w:r w:rsidRPr="00174086">
        <w:rPr>
          <w:lang w:val="ru-RU"/>
        </w:rPr>
        <w:t xml:space="preserve">нормативных положений, в частности, Кодекса обязательств, норм </w:t>
      </w:r>
      <w:r w:rsidRPr="000E6C9F">
        <w:t>SIA</w:t>
      </w:r>
      <w:r w:rsidRPr="00174086">
        <w:rPr>
          <w:lang w:val="ru-RU"/>
        </w:rPr>
        <w:t xml:space="preserve"> и любых иных применимых кантональных или муниципальных норм Женевы, </w:t>
      </w:r>
      <w:r>
        <w:rPr>
          <w:lang w:val="ru-RU"/>
        </w:rPr>
        <w:t>в</w:t>
      </w:r>
      <w:r w:rsidRPr="003E1BD0">
        <w:rPr>
          <w:lang w:val="ru-RU"/>
        </w:rPr>
        <w:t xml:space="preserve"> </w:t>
      </w:r>
      <w:r>
        <w:rPr>
          <w:lang w:val="ru-RU"/>
        </w:rPr>
        <w:t>той</w:t>
      </w:r>
      <w:r w:rsidRPr="003E1BD0">
        <w:rPr>
          <w:lang w:val="ru-RU"/>
        </w:rPr>
        <w:t xml:space="preserve"> </w:t>
      </w:r>
      <w:r>
        <w:rPr>
          <w:lang w:val="ru-RU"/>
        </w:rPr>
        <w:t>степени</w:t>
      </w:r>
      <w:r w:rsidRPr="003E1BD0">
        <w:rPr>
          <w:lang w:val="ru-RU"/>
        </w:rPr>
        <w:t xml:space="preserve">, </w:t>
      </w:r>
      <w:r>
        <w:rPr>
          <w:lang w:val="ru-RU"/>
        </w:rPr>
        <w:t>в</w:t>
      </w:r>
      <w:r w:rsidRPr="003E1BD0">
        <w:rPr>
          <w:lang w:val="ru-RU"/>
        </w:rPr>
        <w:t xml:space="preserve"> </w:t>
      </w:r>
      <w:r>
        <w:rPr>
          <w:lang w:val="ru-RU"/>
        </w:rPr>
        <w:t>какой</w:t>
      </w:r>
      <w:r w:rsidRPr="003E1BD0">
        <w:rPr>
          <w:lang w:val="ru-RU"/>
        </w:rPr>
        <w:t xml:space="preserve"> </w:t>
      </w:r>
      <w:r>
        <w:rPr>
          <w:lang w:val="ru-RU"/>
        </w:rPr>
        <w:t>она</w:t>
      </w:r>
      <w:r w:rsidRPr="003E1BD0">
        <w:rPr>
          <w:lang w:val="ru-RU"/>
        </w:rPr>
        <w:t xml:space="preserve"> </w:t>
      </w:r>
      <w:r>
        <w:rPr>
          <w:lang w:val="ru-RU"/>
        </w:rPr>
        <w:t>может</w:t>
      </w:r>
      <w:r w:rsidRPr="003E1BD0">
        <w:rPr>
          <w:lang w:val="ru-RU"/>
        </w:rPr>
        <w:t xml:space="preserve"> </w:t>
      </w:r>
      <w:r>
        <w:rPr>
          <w:lang w:val="ru-RU"/>
        </w:rPr>
        <w:t>быть</w:t>
      </w:r>
      <w:r w:rsidRPr="003E1BD0">
        <w:rPr>
          <w:lang w:val="ru-RU"/>
        </w:rPr>
        <w:t xml:space="preserve"> </w:t>
      </w:r>
      <w:r>
        <w:rPr>
          <w:lang w:val="ru-RU"/>
        </w:rPr>
        <w:t>учтена</w:t>
      </w:r>
      <w:r w:rsidRPr="003E1BD0">
        <w:rPr>
          <w:lang w:val="ru-RU"/>
        </w:rPr>
        <w:t xml:space="preserve"> </w:t>
      </w:r>
      <w:r>
        <w:rPr>
          <w:lang w:val="ru-RU"/>
        </w:rPr>
        <w:t>в</w:t>
      </w:r>
      <w:r w:rsidRPr="003E1BD0">
        <w:rPr>
          <w:lang w:val="ru-RU"/>
        </w:rPr>
        <w:t xml:space="preserve"> контракт</w:t>
      </w:r>
      <w:r>
        <w:rPr>
          <w:lang w:val="ru-RU"/>
        </w:rPr>
        <w:t>е</w:t>
      </w:r>
      <w:r w:rsidRPr="003E1BD0">
        <w:rPr>
          <w:lang w:val="ru-RU"/>
        </w:rPr>
        <w:t xml:space="preserve"> </w:t>
      </w:r>
      <w:r>
        <w:rPr>
          <w:lang w:val="ru-RU"/>
        </w:rPr>
        <w:t>с</w:t>
      </w:r>
      <w:r w:rsidRPr="003E1BD0">
        <w:rPr>
          <w:lang w:val="ru-RU"/>
        </w:rPr>
        <w:t xml:space="preserve"> </w:t>
      </w:r>
      <w:r>
        <w:rPr>
          <w:lang w:val="ru-RU"/>
        </w:rPr>
        <w:t>архитектором</w:t>
      </w:r>
      <w:r w:rsidRPr="003E1BD0">
        <w:rPr>
          <w:lang w:val="ru-RU"/>
        </w:rPr>
        <w:t>.</w:t>
      </w:r>
    </w:p>
    <w:p w:rsidR="0027400E" w:rsidRPr="003E1BD0" w:rsidRDefault="0027400E" w:rsidP="00174086">
      <w:pPr>
        <w:rPr>
          <w:szCs w:val="22"/>
          <w:lang w:val="ru-RU" w:eastAsia="en-US"/>
        </w:rPr>
      </w:pPr>
    </w:p>
    <w:p w:rsidR="0027400E" w:rsidRPr="003E1BD0" w:rsidRDefault="0027400E" w:rsidP="00174086">
      <w:pPr>
        <w:rPr>
          <w:szCs w:val="22"/>
          <w:lang w:val="ru-RU" w:eastAsia="en-US"/>
        </w:rPr>
      </w:pPr>
    </w:p>
    <w:p w:rsidR="0027400E" w:rsidRPr="00B62FF4" w:rsidRDefault="0027400E" w:rsidP="00736855">
      <w:pPr>
        <w:spacing w:line="276" w:lineRule="auto"/>
        <w:rPr>
          <w:rFonts w:eastAsia="Times New Roman"/>
          <w:b/>
          <w:bCs/>
          <w:szCs w:val="22"/>
          <w:lang w:val="ru-RU" w:eastAsia="en-US"/>
        </w:rPr>
      </w:pPr>
      <w:r w:rsidRPr="00B62FF4">
        <w:rPr>
          <w:b/>
          <w:bCs/>
          <w:szCs w:val="22"/>
          <w:lang w:val="ru-RU" w:eastAsia="en-US"/>
        </w:rPr>
        <w:t xml:space="preserve">Рекомендация </w:t>
      </w:r>
      <w:r w:rsidRPr="00B62FF4">
        <w:rPr>
          <w:rFonts w:eastAsia="Times New Roman"/>
          <w:b/>
          <w:bCs/>
          <w:szCs w:val="22"/>
          <w:lang w:val="ru-RU" w:eastAsia="en-US"/>
        </w:rPr>
        <w:t>18</w:t>
      </w:r>
    </w:p>
    <w:p w:rsidR="0027400E" w:rsidRPr="00B62FF4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</w:p>
    <w:p w:rsidR="0027400E" w:rsidRPr="00B62FF4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  <w:r>
        <w:rPr>
          <w:i/>
          <w:iCs/>
          <w:szCs w:val="22"/>
          <w:lang w:val="ru-RU" w:eastAsia="en-US"/>
        </w:rPr>
        <w:t>Мы рекомендуем непосредственно включать в контракты на реализацию проектов капитального строительства положения о мерах контроля качества</w:t>
      </w:r>
      <w:r w:rsidRPr="007D10F1">
        <w:rPr>
          <w:rFonts w:eastAsia="Times New Roman"/>
          <w:i/>
          <w:iCs/>
          <w:szCs w:val="22"/>
          <w:lang w:val="ru-RU" w:eastAsia="en-US"/>
        </w:rPr>
        <w:t>.</w:t>
      </w:r>
    </w:p>
    <w:p w:rsidR="0027400E" w:rsidRPr="00B62FF4" w:rsidRDefault="0027400E">
      <w:pPr>
        <w:ind w:left="567"/>
        <w:rPr>
          <w:rFonts w:eastAsia="Times New Roman"/>
          <w:szCs w:val="22"/>
          <w:lang w:val="ru-RU" w:eastAsia="en-US"/>
        </w:rPr>
      </w:pPr>
    </w:p>
    <w:p w:rsidR="0027400E" w:rsidRPr="00174086" w:rsidRDefault="0027400E" w:rsidP="00174086">
      <w:pPr>
        <w:rPr>
          <w:b/>
          <w:szCs w:val="22"/>
          <w:lang w:val="ru-RU" w:eastAsia="en-US"/>
        </w:rPr>
      </w:pPr>
      <w:r w:rsidRPr="00174086">
        <w:rPr>
          <w:b/>
          <w:szCs w:val="22"/>
          <w:lang w:val="ru-RU" w:eastAsia="en-US"/>
        </w:rPr>
        <w:t>Ответ</w:t>
      </w:r>
    </w:p>
    <w:p w:rsidR="0027400E" w:rsidRPr="00174086" w:rsidRDefault="0027400E" w:rsidP="00174086">
      <w:pPr>
        <w:rPr>
          <w:b/>
          <w:szCs w:val="22"/>
          <w:lang w:val="ru-RU" w:eastAsia="en-US"/>
        </w:rPr>
      </w:pPr>
    </w:p>
    <w:p w:rsidR="0027400E" w:rsidRPr="00174086" w:rsidRDefault="003E1BD0" w:rsidP="00174086">
      <w:pPr>
        <w:rPr>
          <w:lang w:val="ru-RU"/>
        </w:rPr>
      </w:pPr>
      <w:r w:rsidRPr="003E1BD0">
        <w:rPr>
          <w:lang w:val="ru-RU"/>
        </w:rPr>
        <w:t>Мер</w:t>
      </w:r>
      <w:r>
        <w:rPr>
          <w:lang w:val="ru-RU"/>
        </w:rPr>
        <w:t>ы</w:t>
      </w:r>
      <w:r w:rsidRPr="003E1BD0">
        <w:rPr>
          <w:lang w:val="ru-RU"/>
        </w:rPr>
        <w:t xml:space="preserve"> контроля качества </w:t>
      </w:r>
      <w:r>
        <w:rPr>
          <w:lang w:val="ru-RU"/>
        </w:rPr>
        <w:t>определенным</w:t>
      </w:r>
      <w:r w:rsidRPr="003E1BD0">
        <w:rPr>
          <w:lang w:val="ru-RU"/>
        </w:rPr>
        <w:t xml:space="preserve"> </w:t>
      </w:r>
      <w:r>
        <w:rPr>
          <w:lang w:val="ru-RU"/>
        </w:rPr>
        <w:t>образом</w:t>
      </w:r>
      <w:r w:rsidRPr="003E1BD0">
        <w:rPr>
          <w:lang w:val="ru-RU"/>
        </w:rPr>
        <w:t xml:space="preserve"> </w:t>
      </w:r>
      <w:r>
        <w:rPr>
          <w:lang w:val="ru-RU"/>
        </w:rPr>
        <w:t>включены</w:t>
      </w:r>
      <w:r w:rsidRPr="003E1BD0">
        <w:rPr>
          <w:lang w:val="ru-RU"/>
        </w:rPr>
        <w:t xml:space="preserve"> </w:t>
      </w:r>
      <w:r>
        <w:rPr>
          <w:lang w:val="ru-RU"/>
        </w:rPr>
        <w:t>в</w:t>
      </w:r>
      <w:r w:rsidRPr="003E1BD0">
        <w:rPr>
          <w:lang w:val="ru-RU"/>
        </w:rPr>
        <w:t xml:space="preserve"> </w:t>
      </w:r>
      <w:r>
        <w:rPr>
          <w:lang w:val="ru-RU"/>
        </w:rPr>
        <w:t>нормы</w:t>
      </w:r>
      <w:r w:rsidRPr="003E1BD0">
        <w:rPr>
          <w:lang w:val="ru-RU"/>
        </w:rPr>
        <w:t xml:space="preserve"> </w:t>
      </w:r>
      <w:r>
        <w:t>SIA</w:t>
      </w:r>
      <w:r w:rsidRPr="003E1BD0">
        <w:rPr>
          <w:lang w:val="ru-RU"/>
        </w:rPr>
        <w:t>, регулир</w:t>
      </w:r>
      <w:r>
        <w:rPr>
          <w:lang w:val="ru-RU"/>
        </w:rPr>
        <w:t>ующие</w:t>
      </w:r>
      <w:r w:rsidRPr="003E1BD0">
        <w:rPr>
          <w:lang w:val="ru-RU"/>
        </w:rPr>
        <w:t xml:space="preserve"> положени</w:t>
      </w:r>
      <w:r>
        <w:rPr>
          <w:lang w:val="ru-RU"/>
        </w:rPr>
        <w:t xml:space="preserve">я </w:t>
      </w:r>
      <w:r w:rsidRPr="003E1BD0">
        <w:rPr>
          <w:lang w:val="ru-RU"/>
        </w:rPr>
        <w:t>контракт</w:t>
      </w:r>
      <w:r>
        <w:rPr>
          <w:lang w:val="ru-RU"/>
        </w:rPr>
        <w:t xml:space="preserve">ов с </w:t>
      </w:r>
      <w:r w:rsidRPr="003E1BD0">
        <w:rPr>
          <w:lang w:val="ru-RU"/>
        </w:rPr>
        <w:t>подрядчик</w:t>
      </w:r>
      <w:r>
        <w:rPr>
          <w:lang w:val="ru-RU"/>
        </w:rPr>
        <w:t>ами</w:t>
      </w:r>
      <w:r w:rsidRPr="003E1BD0">
        <w:rPr>
          <w:lang w:val="ru-RU"/>
        </w:rPr>
        <w:t xml:space="preserve">, </w:t>
      </w:r>
      <w:r>
        <w:rPr>
          <w:lang w:val="ru-RU"/>
        </w:rPr>
        <w:t>архитекторами и инженерами</w:t>
      </w:r>
      <w:r w:rsidRPr="003E1BD0">
        <w:rPr>
          <w:lang w:val="ru-RU"/>
        </w:rPr>
        <w:t xml:space="preserve">, </w:t>
      </w:r>
      <w:r>
        <w:rPr>
          <w:lang w:val="ru-RU"/>
        </w:rPr>
        <w:t xml:space="preserve">в той мере в какой это касается каждой из таких </w:t>
      </w:r>
      <w:r w:rsidRPr="003E1BD0">
        <w:rPr>
          <w:lang w:val="ru-RU"/>
        </w:rPr>
        <w:t xml:space="preserve">сторон. </w:t>
      </w:r>
      <w:r w:rsidRPr="003E1BD0">
        <w:rPr>
          <w:snapToGrid w:val="0"/>
          <w:lang w:val="ru-RU"/>
        </w:rPr>
        <w:t>Данн</w:t>
      </w:r>
      <w:r>
        <w:rPr>
          <w:lang w:val="ru-RU"/>
        </w:rPr>
        <w:t xml:space="preserve">ая </w:t>
      </w:r>
      <w:r w:rsidRPr="00174086">
        <w:rPr>
          <w:lang w:val="ru-RU"/>
        </w:rPr>
        <w:t xml:space="preserve">рекомендация принимается </w:t>
      </w:r>
      <w:r>
        <w:rPr>
          <w:lang w:val="ru-RU"/>
        </w:rPr>
        <w:t xml:space="preserve">и будет применяться </w:t>
      </w:r>
      <w:r w:rsidRPr="003E1BD0">
        <w:rPr>
          <w:lang w:val="ru-RU"/>
        </w:rPr>
        <w:t>в отношении будущ</w:t>
      </w:r>
      <w:r>
        <w:rPr>
          <w:lang w:val="ru-RU"/>
        </w:rPr>
        <w:t xml:space="preserve">их строительных </w:t>
      </w:r>
      <w:r w:rsidRPr="003E1BD0">
        <w:rPr>
          <w:lang w:val="ru-RU"/>
        </w:rPr>
        <w:t>проект</w:t>
      </w:r>
      <w:r>
        <w:rPr>
          <w:lang w:val="ru-RU"/>
        </w:rPr>
        <w:t xml:space="preserve">ов, при </w:t>
      </w:r>
      <w:r w:rsidRPr="003E1BD0">
        <w:rPr>
          <w:lang w:val="ru-RU"/>
        </w:rPr>
        <w:t>надлежащ</w:t>
      </w:r>
      <w:r>
        <w:rPr>
          <w:lang w:val="ru-RU"/>
        </w:rPr>
        <w:t xml:space="preserve">ем учете </w:t>
      </w:r>
      <w:r w:rsidRPr="00174086">
        <w:rPr>
          <w:lang w:val="ru-RU"/>
        </w:rPr>
        <w:t xml:space="preserve">положений швейцарского законодательства и иных </w:t>
      </w:r>
      <w:r>
        <w:rPr>
          <w:lang w:val="ru-RU"/>
        </w:rPr>
        <w:t xml:space="preserve">применимых </w:t>
      </w:r>
      <w:r w:rsidRPr="00174086">
        <w:rPr>
          <w:lang w:val="ru-RU"/>
        </w:rPr>
        <w:t xml:space="preserve">нормативных положений, в частности, Кодекса обязательств, норм </w:t>
      </w:r>
      <w:r w:rsidRPr="000E6C9F">
        <w:t>SIA</w:t>
      </w:r>
      <w:r w:rsidRPr="00174086">
        <w:rPr>
          <w:lang w:val="ru-RU"/>
        </w:rPr>
        <w:t xml:space="preserve"> и любых иных применимых кантональных или муниципальных норм Женевы, </w:t>
      </w:r>
      <w:r>
        <w:rPr>
          <w:lang w:val="ru-RU"/>
        </w:rPr>
        <w:t xml:space="preserve">и в той степени, в какой она может быть учтена в </w:t>
      </w:r>
      <w:r w:rsidRPr="003E1BD0">
        <w:rPr>
          <w:lang w:val="ru-RU"/>
        </w:rPr>
        <w:t>контракт</w:t>
      </w:r>
      <w:r>
        <w:rPr>
          <w:lang w:val="ru-RU"/>
        </w:rPr>
        <w:t>е с архитектором, в</w:t>
      </w:r>
      <w:r w:rsidRPr="003E1BD0">
        <w:rPr>
          <w:lang w:val="ru-RU"/>
        </w:rPr>
        <w:t xml:space="preserve"> </w:t>
      </w:r>
      <w:r>
        <w:rPr>
          <w:lang w:val="ru-RU"/>
        </w:rPr>
        <w:t>той</w:t>
      </w:r>
      <w:r w:rsidRPr="003E1BD0">
        <w:rPr>
          <w:lang w:val="ru-RU"/>
        </w:rPr>
        <w:t xml:space="preserve"> </w:t>
      </w:r>
      <w:r>
        <w:rPr>
          <w:lang w:val="ru-RU"/>
        </w:rPr>
        <w:t>степени</w:t>
      </w:r>
      <w:r w:rsidRPr="003E1BD0">
        <w:rPr>
          <w:lang w:val="ru-RU"/>
        </w:rPr>
        <w:t>.</w:t>
      </w:r>
    </w:p>
    <w:p w:rsidR="0027400E" w:rsidRPr="00174086" w:rsidRDefault="0027400E" w:rsidP="00174086">
      <w:pPr>
        <w:rPr>
          <w:szCs w:val="22"/>
          <w:lang w:val="ru-RU" w:eastAsia="en-US"/>
        </w:rPr>
      </w:pPr>
    </w:p>
    <w:p w:rsidR="0027400E" w:rsidRPr="00174086" w:rsidRDefault="0027400E" w:rsidP="00174086">
      <w:pPr>
        <w:rPr>
          <w:szCs w:val="22"/>
          <w:lang w:val="ru-RU" w:eastAsia="en-US"/>
        </w:rPr>
      </w:pPr>
    </w:p>
    <w:p w:rsidR="0027400E" w:rsidRPr="00B62FF4" w:rsidRDefault="0027400E" w:rsidP="00736855">
      <w:pPr>
        <w:spacing w:line="276" w:lineRule="auto"/>
        <w:rPr>
          <w:rFonts w:eastAsia="Times New Roman"/>
          <w:b/>
          <w:bCs/>
          <w:szCs w:val="22"/>
          <w:lang w:val="ru-RU" w:eastAsia="en-US"/>
        </w:rPr>
      </w:pPr>
      <w:r w:rsidRPr="00B62FF4">
        <w:rPr>
          <w:b/>
          <w:bCs/>
          <w:szCs w:val="22"/>
          <w:lang w:val="ru-RU" w:eastAsia="en-US"/>
        </w:rPr>
        <w:t xml:space="preserve">Рекомендация </w:t>
      </w:r>
      <w:r w:rsidRPr="00B62FF4">
        <w:rPr>
          <w:rFonts w:eastAsia="Times New Roman"/>
          <w:b/>
          <w:bCs/>
          <w:szCs w:val="22"/>
          <w:lang w:val="ru-RU" w:eastAsia="en-US"/>
        </w:rPr>
        <w:t>19</w:t>
      </w:r>
    </w:p>
    <w:p w:rsidR="0027400E" w:rsidRPr="00B62FF4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</w:p>
    <w:p w:rsidR="0027400E" w:rsidRPr="00B62FF4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  <w:r>
        <w:rPr>
          <w:i/>
          <w:iCs/>
          <w:szCs w:val="22"/>
          <w:lang w:val="ru-RU" w:eastAsia="en-US"/>
        </w:rPr>
        <w:t>Мы рекомендуем</w:t>
      </w:r>
      <w:r w:rsidRPr="00EB390C">
        <w:rPr>
          <w:rFonts w:eastAsia="Times New Roman"/>
          <w:i/>
          <w:iCs/>
          <w:szCs w:val="22"/>
          <w:lang w:val="ru-RU" w:eastAsia="en-US"/>
        </w:rPr>
        <w:t xml:space="preserve"> </w:t>
      </w:r>
      <w:r>
        <w:rPr>
          <w:i/>
          <w:iCs/>
          <w:szCs w:val="22"/>
          <w:lang w:val="ru-RU" w:eastAsia="en-US"/>
        </w:rPr>
        <w:t>Секретариат</w:t>
      </w:r>
      <w:r w:rsidRPr="00EB390C">
        <w:rPr>
          <w:i/>
          <w:iCs/>
          <w:szCs w:val="22"/>
          <w:lang w:val="ru-RU" w:eastAsia="en-US"/>
        </w:rPr>
        <w:t>у</w:t>
      </w:r>
      <w:r>
        <w:rPr>
          <w:i/>
          <w:iCs/>
          <w:szCs w:val="22"/>
          <w:lang w:val="ru-RU" w:eastAsia="en-US"/>
        </w:rPr>
        <w:t xml:space="preserve"> ВОИС предусмотре</w:t>
      </w:r>
      <w:r w:rsidRPr="00EB390C">
        <w:rPr>
          <w:i/>
          <w:iCs/>
          <w:szCs w:val="22"/>
          <w:lang w:val="ru-RU" w:eastAsia="en-US"/>
        </w:rPr>
        <w:t>ть</w:t>
      </w:r>
      <w:r>
        <w:rPr>
          <w:i/>
          <w:iCs/>
          <w:szCs w:val="22"/>
          <w:lang w:val="ru-RU" w:eastAsia="en-US"/>
        </w:rPr>
        <w:t xml:space="preserve"> повторное утверждение государствами-членами</w:t>
      </w:r>
      <w:r w:rsidRPr="007D10F1">
        <w:rPr>
          <w:i/>
          <w:iCs/>
          <w:szCs w:val="22"/>
          <w:lang w:val="ru-RU" w:eastAsia="en-US"/>
        </w:rPr>
        <w:t xml:space="preserve"> бюджетных ассигнований на строительство нового конференц-зала, учитывая, что бюджет проекта превысил 68,2 млн. шв. франков. </w:t>
      </w:r>
    </w:p>
    <w:p w:rsidR="0027400E" w:rsidRPr="00B62FF4" w:rsidRDefault="0027400E">
      <w:pPr>
        <w:ind w:left="567"/>
        <w:rPr>
          <w:rFonts w:eastAsia="Times New Roman"/>
          <w:szCs w:val="22"/>
          <w:lang w:val="ru-RU" w:eastAsia="en-US"/>
        </w:rPr>
      </w:pPr>
    </w:p>
    <w:p w:rsidR="0027400E" w:rsidRPr="00174086" w:rsidRDefault="0027400E" w:rsidP="00174086">
      <w:pPr>
        <w:rPr>
          <w:b/>
          <w:szCs w:val="22"/>
          <w:lang w:val="ru-RU" w:eastAsia="en-US"/>
        </w:rPr>
      </w:pPr>
      <w:r w:rsidRPr="00174086">
        <w:rPr>
          <w:b/>
          <w:szCs w:val="22"/>
          <w:lang w:val="ru-RU" w:eastAsia="en-US"/>
        </w:rPr>
        <w:t>Ответ</w:t>
      </w:r>
    </w:p>
    <w:p w:rsidR="0027400E" w:rsidRPr="00174086" w:rsidRDefault="0027400E" w:rsidP="00174086">
      <w:pPr>
        <w:rPr>
          <w:b/>
          <w:szCs w:val="22"/>
          <w:lang w:val="ru-RU" w:eastAsia="en-US"/>
        </w:rPr>
      </w:pPr>
    </w:p>
    <w:p w:rsidR="0027400E" w:rsidRPr="00174086" w:rsidRDefault="003E1BD0" w:rsidP="00174086">
      <w:pPr>
        <w:rPr>
          <w:lang w:val="ru-RU"/>
        </w:rPr>
      </w:pPr>
      <w:r w:rsidRPr="003E1BD0">
        <w:rPr>
          <w:lang w:val="ru-RU"/>
        </w:rPr>
        <w:t xml:space="preserve">Что касается </w:t>
      </w:r>
      <w:r w:rsidRPr="00174086">
        <w:rPr>
          <w:lang w:val="ru-RU"/>
        </w:rPr>
        <w:t>з</w:t>
      </w:r>
      <w:r w:rsidR="0027400E" w:rsidRPr="00174086">
        <w:rPr>
          <w:lang w:val="ru-RU"/>
        </w:rPr>
        <w:t>аявл</w:t>
      </w:r>
      <w:r>
        <w:rPr>
          <w:lang w:val="ru-RU"/>
        </w:rPr>
        <w:t>ения,</w:t>
      </w:r>
      <w:r w:rsidR="0027400E" w:rsidRPr="00174086">
        <w:rPr>
          <w:lang w:val="ru-RU"/>
        </w:rPr>
        <w:t xml:space="preserve"> </w:t>
      </w:r>
      <w:r>
        <w:rPr>
          <w:lang w:val="ru-RU"/>
        </w:rPr>
        <w:t>содержащегося</w:t>
      </w:r>
      <w:r w:rsidR="0027400E" w:rsidRPr="00174086">
        <w:rPr>
          <w:lang w:val="ru-RU"/>
        </w:rPr>
        <w:t xml:space="preserve"> в пункте 98 Отчета Внешнего аудитора, </w:t>
      </w:r>
      <w:r w:rsidRPr="00174086">
        <w:rPr>
          <w:lang w:val="ru-RU"/>
        </w:rPr>
        <w:t>Руководство обращает внимание КПБ на следующие факты</w:t>
      </w:r>
      <w:r w:rsidR="0027400E" w:rsidRPr="00174086">
        <w:rPr>
          <w:lang w:val="ru-RU"/>
        </w:rPr>
        <w:t xml:space="preserve">. Секретариат </w:t>
      </w:r>
      <w:r>
        <w:rPr>
          <w:lang w:val="ru-RU"/>
        </w:rPr>
        <w:t>отмечает</w:t>
      </w:r>
      <w:r w:rsidR="0027400E" w:rsidRPr="00174086">
        <w:rPr>
          <w:lang w:val="ru-RU"/>
        </w:rPr>
        <w:t xml:space="preserve">, что бюджет проекта </w:t>
      </w:r>
      <w:r w:rsidRPr="003E1BD0">
        <w:rPr>
          <w:lang w:val="ru-RU"/>
        </w:rPr>
        <w:t>строительств</w:t>
      </w:r>
      <w:r>
        <w:rPr>
          <w:lang w:val="ru-RU"/>
        </w:rPr>
        <w:t xml:space="preserve">а </w:t>
      </w:r>
      <w:r w:rsidRPr="003E1BD0">
        <w:rPr>
          <w:lang w:val="ru-RU"/>
        </w:rPr>
        <w:t>нового конференц-зала</w:t>
      </w:r>
      <w:r>
        <w:rPr>
          <w:lang w:val="ru-RU"/>
        </w:rPr>
        <w:t xml:space="preserve"> (</w:t>
      </w:r>
      <w:r w:rsidR="0027400E" w:rsidRPr="00A2441F">
        <w:t>NCHP</w:t>
      </w:r>
      <w:r w:rsidRPr="003E1BD0">
        <w:rPr>
          <w:lang w:val="ru-RU"/>
        </w:rPr>
        <w:t>)</w:t>
      </w:r>
      <w:r w:rsidR="0027400E" w:rsidRPr="00174086">
        <w:rPr>
          <w:lang w:val="ru-RU"/>
        </w:rPr>
        <w:t>, утвержден</w:t>
      </w:r>
      <w:r w:rsidR="001619EF">
        <w:rPr>
          <w:lang w:val="ru-RU"/>
        </w:rPr>
        <w:t>ный</w:t>
      </w:r>
      <w:r w:rsidR="0027400E" w:rsidRPr="00174086">
        <w:rPr>
          <w:lang w:val="ru-RU"/>
        </w:rPr>
        <w:t xml:space="preserve"> государствами-членами в 2011</w:t>
      </w:r>
      <w:r w:rsidR="0027400E">
        <w:t> </w:t>
      </w:r>
      <w:r w:rsidR="0027400E" w:rsidRPr="00174086">
        <w:rPr>
          <w:lang w:val="ru-RU"/>
        </w:rPr>
        <w:t>г., составляет 72</w:t>
      </w:r>
      <w:r w:rsidR="0027400E">
        <w:t> </w:t>
      </w:r>
      <w:r w:rsidR="0027400E" w:rsidRPr="00174086">
        <w:rPr>
          <w:lang w:val="ru-RU"/>
        </w:rPr>
        <w:t>700</w:t>
      </w:r>
      <w:r w:rsidR="0027400E">
        <w:t> </w:t>
      </w:r>
      <w:r w:rsidR="0027400E" w:rsidRPr="00174086">
        <w:rPr>
          <w:lang w:val="ru-RU"/>
        </w:rPr>
        <w:t>000</w:t>
      </w:r>
      <w:r w:rsidR="0027400E" w:rsidRPr="00A2441F">
        <w:t> </w:t>
      </w:r>
      <w:r w:rsidR="0027400E" w:rsidRPr="00174086">
        <w:rPr>
          <w:lang w:val="ru-RU"/>
        </w:rPr>
        <w:t xml:space="preserve">шв. франков, и что </w:t>
      </w:r>
      <w:r w:rsidR="0027400E" w:rsidRPr="003E1BD0">
        <w:rPr>
          <w:lang w:val="ru-RU"/>
        </w:rPr>
        <w:t>на 31 декабря 2013 г.</w:t>
      </w:r>
      <w:r w:rsidR="0027400E" w:rsidRPr="00174086">
        <w:rPr>
          <w:lang w:val="ru-RU"/>
        </w:rPr>
        <w:t xml:space="preserve"> сумма</w:t>
      </w:r>
      <w:r w:rsidR="001619EF">
        <w:rPr>
          <w:lang w:val="ru-RU"/>
        </w:rPr>
        <w:t xml:space="preserve"> </w:t>
      </w:r>
      <w:r w:rsidR="001619EF" w:rsidRPr="001619EF">
        <w:rPr>
          <w:rFonts w:cs="Tahoma"/>
          <w:lang w:val="ru-RU"/>
        </w:rPr>
        <w:t>зарезервирован</w:t>
      </w:r>
      <w:r w:rsidR="001619EF">
        <w:rPr>
          <w:lang w:val="ru-RU"/>
        </w:rPr>
        <w:t xml:space="preserve">ных по </w:t>
      </w:r>
      <w:r w:rsidR="001619EF" w:rsidRPr="001619EF">
        <w:rPr>
          <w:lang w:val="ru-RU"/>
        </w:rPr>
        <w:t>проект</w:t>
      </w:r>
      <w:r w:rsidR="001619EF">
        <w:rPr>
          <w:lang w:val="ru-RU"/>
        </w:rPr>
        <w:t xml:space="preserve">у </w:t>
      </w:r>
      <w:r w:rsidR="0027400E" w:rsidRPr="00174086">
        <w:rPr>
          <w:lang w:val="ru-RU"/>
        </w:rPr>
        <w:t>средств</w:t>
      </w:r>
      <w:r w:rsidR="001619EF" w:rsidRPr="001619EF">
        <w:rPr>
          <w:lang w:val="ru-RU"/>
        </w:rPr>
        <w:t xml:space="preserve"> (</w:t>
      </w:r>
      <w:r w:rsidR="0027400E" w:rsidRPr="00174086">
        <w:rPr>
          <w:lang w:val="ru-RU"/>
        </w:rPr>
        <w:t>69,12</w:t>
      </w:r>
      <w:r w:rsidR="0027400E" w:rsidRPr="00A2441F">
        <w:t> </w:t>
      </w:r>
      <w:r w:rsidR="0027400E" w:rsidRPr="00174086">
        <w:rPr>
          <w:lang w:val="ru-RU"/>
        </w:rPr>
        <w:t>млн. шв. франков</w:t>
      </w:r>
      <w:r w:rsidR="001619EF" w:rsidRPr="001619EF">
        <w:rPr>
          <w:lang w:val="ru-RU"/>
        </w:rPr>
        <w:t>)</w:t>
      </w:r>
      <w:r w:rsidR="0027400E" w:rsidRPr="00174086">
        <w:rPr>
          <w:lang w:val="ru-RU"/>
        </w:rPr>
        <w:t xml:space="preserve"> не превышала его утвержденный бюджет.</w:t>
      </w:r>
    </w:p>
    <w:p w:rsidR="0027400E" w:rsidRPr="00174086" w:rsidRDefault="0027400E" w:rsidP="00174086">
      <w:pPr>
        <w:rPr>
          <w:lang w:val="ru-RU"/>
        </w:rPr>
      </w:pPr>
    </w:p>
    <w:p w:rsidR="0027400E" w:rsidRPr="00174086" w:rsidRDefault="0027400E" w:rsidP="00174086">
      <w:pPr>
        <w:rPr>
          <w:lang w:val="ru-RU"/>
        </w:rPr>
      </w:pPr>
      <w:r w:rsidRPr="00174086">
        <w:rPr>
          <w:lang w:val="ru-RU"/>
        </w:rPr>
        <w:lastRenderedPageBreak/>
        <w:t>Что касается утверждений, содержащихся в пункте 100 Отчета Внешнего аудитора, передача суммы в 4,5 млн. шв. франков из бюджета проекта строительства нового административного здания в бюджет строительства нового конференц-зала был надлежащим образом утверждена государствами-членами в 2011</w:t>
      </w:r>
      <w:r>
        <w:t> </w:t>
      </w:r>
      <w:r w:rsidRPr="00174086">
        <w:rPr>
          <w:lang w:val="ru-RU"/>
        </w:rPr>
        <w:t>г., и поэтому сумма в 4,5 млн. шв. франков полностью доступна для использования в рамках проекта строительства нового конференц-зала. Таким образом, с октября 2011</w:t>
      </w:r>
      <w:r>
        <w:t> </w:t>
      </w:r>
      <w:r w:rsidRPr="00174086">
        <w:rPr>
          <w:lang w:val="ru-RU"/>
        </w:rPr>
        <w:t xml:space="preserve">г.  итоговое бюджетное предложение, утвержденное государствами-членами по проекту </w:t>
      </w:r>
      <w:r w:rsidRPr="00A2441F">
        <w:t>NCHP</w:t>
      </w:r>
      <w:r w:rsidRPr="00174086">
        <w:rPr>
          <w:lang w:val="ru-RU"/>
        </w:rPr>
        <w:t>, составляло 72</w:t>
      </w:r>
      <w:r>
        <w:t> </w:t>
      </w:r>
      <w:r w:rsidRPr="00174086">
        <w:rPr>
          <w:lang w:val="ru-RU"/>
        </w:rPr>
        <w:t>700</w:t>
      </w:r>
      <w:r>
        <w:t> </w:t>
      </w:r>
      <w:r w:rsidRPr="00174086">
        <w:rPr>
          <w:lang w:val="ru-RU"/>
        </w:rPr>
        <w:t>000</w:t>
      </w:r>
      <w:r w:rsidRPr="00A2441F">
        <w:t> </w:t>
      </w:r>
      <w:r w:rsidRPr="00174086">
        <w:rPr>
          <w:lang w:val="ru-RU"/>
        </w:rPr>
        <w:t>шв. франков.</w:t>
      </w:r>
    </w:p>
    <w:p w:rsidR="0027400E" w:rsidRPr="00174086" w:rsidRDefault="0027400E" w:rsidP="00174086">
      <w:pPr>
        <w:rPr>
          <w:lang w:val="ru-RU"/>
        </w:rPr>
      </w:pPr>
    </w:p>
    <w:p w:rsidR="0027400E" w:rsidRPr="003E1BD0" w:rsidRDefault="0027400E" w:rsidP="00174086">
      <w:pPr>
        <w:rPr>
          <w:lang w:val="ru-RU"/>
        </w:rPr>
      </w:pPr>
      <w:r w:rsidRPr="00174086">
        <w:rPr>
          <w:lang w:val="ru-RU"/>
        </w:rPr>
        <w:t xml:space="preserve">Что касается </w:t>
      </w:r>
      <w:r w:rsidR="003E1BD0">
        <w:rPr>
          <w:lang w:val="ru-RU"/>
        </w:rPr>
        <w:t>пункта</w:t>
      </w:r>
      <w:r w:rsidRPr="00174086">
        <w:rPr>
          <w:lang w:val="ru-RU"/>
        </w:rPr>
        <w:t xml:space="preserve"> 101 Отчета Внешнего аудитора, мы </w:t>
      </w:r>
      <w:r w:rsidR="003E1BD0">
        <w:rPr>
          <w:lang w:val="ru-RU"/>
        </w:rPr>
        <w:t xml:space="preserve">хотели бы отметить, </w:t>
      </w:r>
      <w:r w:rsidR="003E1BD0" w:rsidRPr="003E1BD0">
        <w:rPr>
          <w:lang w:val="ru-RU"/>
        </w:rPr>
        <w:t xml:space="preserve">кроме того, </w:t>
      </w:r>
      <w:r w:rsidRPr="00174086">
        <w:rPr>
          <w:lang w:val="ru-RU"/>
        </w:rPr>
        <w:t>что в 2011</w:t>
      </w:r>
      <w:r>
        <w:t> </w:t>
      </w:r>
      <w:r w:rsidRPr="00174086">
        <w:rPr>
          <w:lang w:val="ru-RU"/>
        </w:rPr>
        <w:t xml:space="preserve">г. сумма в 4,5 млн. шв. франков состояла из </w:t>
      </w:r>
      <w:r w:rsidR="003E1BD0">
        <w:rPr>
          <w:lang w:val="ru-RU"/>
        </w:rPr>
        <w:t xml:space="preserve">суммы в </w:t>
      </w:r>
      <w:r w:rsidRPr="00174086">
        <w:rPr>
          <w:lang w:val="ru-RU"/>
        </w:rPr>
        <w:t>2,225 млн. шв. франков</w:t>
      </w:r>
      <w:r w:rsidR="003E1BD0">
        <w:rPr>
          <w:lang w:val="ru-RU"/>
        </w:rPr>
        <w:t>,</w:t>
      </w:r>
      <w:r w:rsidRPr="00174086">
        <w:rPr>
          <w:lang w:val="ru-RU"/>
        </w:rPr>
        <w:t xml:space="preserve"> </w:t>
      </w:r>
      <w:r w:rsidR="003E1BD0">
        <w:rPr>
          <w:lang w:val="ru-RU"/>
        </w:rPr>
        <w:t>представлявшей</w:t>
      </w:r>
      <w:r w:rsidRPr="00174086">
        <w:rPr>
          <w:lang w:val="ru-RU"/>
        </w:rPr>
        <w:t xml:space="preserve"> собой </w:t>
      </w:r>
      <w:r w:rsidR="003E1BD0" w:rsidRPr="003E1BD0">
        <w:rPr>
          <w:lang w:val="ru-RU"/>
        </w:rPr>
        <w:t>штраф</w:t>
      </w:r>
      <w:r w:rsidR="003E1BD0">
        <w:rPr>
          <w:lang w:val="ru-RU"/>
        </w:rPr>
        <w:t xml:space="preserve">ные санкции, подлежавшие уплате бывшим </w:t>
      </w:r>
      <w:r w:rsidR="003E1BD0" w:rsidRPr="003E1BD0">
        <w:rPr>
          <w:lang w:val="ru-RU"/>
        </w:rPr>
        <w:t>генеральным подрядчиком</w:t>
      </w:r>
      <w:r w:rsidR="003E1BD0">
        <w:rPr>
          <w:lang w:val="ru-RU"/>
        </w:rPr>
        <w:t xml:space="preserve"> в пользу </w:t>
      </w:r>
      <w:r w:rsidR="003E1BD0" w:rsidRPr="003E1BD0">
        <w:rPr>
          <w:lang w:val="ru-RU"/>
        </w:rPr>
        <w:t>ВОИС</w:t>
      </w:r>
      <w:r w:rsidR="003E1BD0">
        <w:rPr>
          <w:lang w:val="ru-RU"/>
        </w:rPr>
        <w:t xml:space="preserve"> за отставание в </w:t>
      </w:r>
      <w:r w:rsidR="003E1BD0" w:rsidRPr="003E1BD0">
        <w:rPr>
          <w:lang w:val="ru-RU"/>
        </w:rPr>
        <w:t>выполнени</w:t>
      </w:r>
      <w:r w:rsidR="003E1BD0">
        <w:rPr>
          <w:lang w:val="ru-RU"/>
        </w:rPr>
        <w:t xml:space="preserve">и </w:t>
      </w:r>
      <w:r w:rsidR="003E1BD0" w:rsidRPr="003E1BD0">
        <w:rPr>
          <w:lang w:val="ru-RU"/>
        </w:rPr>
        <w:t>работ</w:t>
      </w:r>
      <w:r w:rsidR="003E1BD0">
        <w:rPr>
          <w:lang w:val="ru-RU"/>
        </w:rPr>
        <w:t xml:space="preserve">, и суммы в </w:t>
      </w:r>
      <w:r w:rsidRPr="00174086">
        <w:rPr>
          <w:lang w:val="ru-RU"/>
        </w:rPr>
        <w:t>2,275 млн. шв. франков</w:t>
      </w:r>
      <w:r w:rsidR="003E1BD0">
        <w:rPr>
          <w:lang w:val="ru-RU"/>
        </w:rPr>
        <w:t>, представлявшей</w:t>
      </w:r>
      <w:r w:rsidR="003E1BD0" w:rsidRPr="00174086">
        <w:rPr>
          <w:lang w:val="ru-RU"/>
        </w:rPr>
        <w:t xml:space="preserve"> собой </w:t>
      </w:r>
      <w:r w:rsidR="003E1BD0" w:rsidRPr="003E1BD0">
        <w:rPr>
          <w:lang w:val="ru-RU"/>
        </w:rPr>
        <w:t xml:space="preserve">неиспользованный остаток </w:t>
      </w:r>
      <w:r w:rsidR="003E1BD0">
        <w:rPr>
          <w:lang w:val="ru-RU"/>
        </w:rPr>
        <w:t xml:space="preserve">нерезервированных </w:t>
      </w:r>
      <w:r w:rsidR="003E1BD0" w:rsidRPr="003E1BD0">
        <w:rPr>
          <w:lang w:val="ru-RU"/>
        </w:rPr>
        <w:t>средств</w:t>
      </w:r>
      <w:r w:rsidR="003E1BD0">
        <w:rPr>
          <w:lang w:val="ru-RU"/>
        </w:rPr>
        <w:t xml:space="preserve"> по линии </w:t>
      </w:r>
      <w:r w:rsidR="003E1BD0" w:rsidRPr="003E1BD0">
        <w:rPr>
          <w:lang w:val="ru-RU"/>
        </w:rPr>
        <w:t>проект</w:t>
      </w:r>
      <w:r w:rsidR="003E1BD0">
        <w:rPr>
          <w:lang w:val="ru-RU"/>
        </w:rPr>
        <w:t xml:space="preserve">а </w:t>
      </w:r>
      <w:r w:rsidR="003E1BD0" w:rsidRPr="003E1BD0">
        <w:rPr>
          <w:lang w:val="ru-RU"/>
        </w:rPr>
        <w:t>строительств</w:t>
      </w:r>
      <w:r w:rsidR="003E1BD0">
        <w:rPr>
          <w:lang w:val="ru-RU"/>
        </w:rPr>
        <w:t xml:space="preserve">а </w:t>
      </w:r>
      <w:r w:rsidR="003E1BD0" w:rsidRPr="003E1BD0">
        <w:rPr>
          <w:lang w:val="ru-RU"/>
        </w:rPr>
        <w:t>нового административного здания</w:t>
      </w:r>
      <w:r w:rsidR="003E1BD0">
        <w:rPr>
          <w:lang w:val="ru-RU"/>
        </w:rPr>
        <w:t xml:space="preserve"> </w:t>
      </w:r>
      <w:r w:rsidR="003E1BD0" w:rsidRPr="003E1BD0">
        <w:rPr>
          <w:lang w:val="ru-RU"/>
        </w:rPr>
        <w:t>(</w:t>
      </w:r>
      <w:r w:rsidR="003E1BD0">
        <w:rPr>
          <w:lang w:val="ru-RU"/>
        </w:rPr>
        <w:t xml:space="preserve">экономию </w:t>
      </w:r>
      <w:r w:rsidR="003E1BD0" w:rsidRPr="003E1BD0">
        <w:rPr>
          <w:lang w:val="ru-RU"/>
        </w:rPr>
        <w:t xml:space="preserve">средств). </w:t>
      </w:r>
      <w:r w:rsidR="003E1BD0">
        <w:rPr>
          <w:lang w:val="ru-RU"/>
        </w:rPr>
        <w:t>Предполагалось</w:t>
      </w:r>
      <w:r w:rsidR="003E1BD0" w:rsidRPr="003E1BD0">
        <w:rPr>
          <w:lang w:val="ru-RU"/>
        </w:rPr>
        <w:t xml:space="preserve">, </w:t>
      </w:r>
      <w:r w:rsidR="003E1BD0">
        <w:rPr>
          <w:lang w:val="ru-RU"/>
        </w:rPr>
        <w:t>что</w:t>
      </w:r>
      <w:r w:rsidR="003E1BD0" w:rsidRPr="003E1BD0">
        <w:rPr>
          <w:lang w:val="ru-RU"/>
        </w:rPr>
        <w:t xml:space="preserve"> </w:t>
      </w:r>
      <w:r w:rsidR="003E1BD0">
        <w:rPr>
          <w:lang w:val="ru-RU"/>
        </w:rPr>
        <w:t>полученная</w:t>
      </w:r>
      <w:r w:rsidR="003E1BD0" w:rsidRPr="003E1BD0">
        <w:rPr>
          <w:lang w:val="ru-RU"/>
        </w:rPr>
        <w:t xml:space="preserve"> ВОИС </w:t>
      </w:r>
      <w:r w:rsidR="003E1BD0">
        <w:rPr>
          <w:lang w:val="ru-RU"/>
        </w:rPr>
        <w:t>сумма</w:t>
      </w:r>
      <w:r w:rsidR="003E1BD0" w:rsidRPr="003E1BD0">
        <w:rPr>
          <w:lang w:val="ru-RU"/>
        </w:rPr>
        <w:t xml:space="preserve"> штраф</w:t>
      </w:r>
      <w:r w:rsidR="003E1BD0">
        <w:rPr>
          <w:lang w:val="ru-RU"/>
        </w:rPr>
        <w:t>ных</w:t>
      </w:r>
      <w:r w:rsidR="003E1BD0" w:rsidRPr="003E1BD0">
        <w:rPr>
          <w:lang w:val="ru-RU"/>
        </w:rPr>
        <w:t xml:space="preserve"> </w:t>
      </w:r>
      <w:r w:rsidR="003E1BD0">
        <w:rPr>
          <w:lang w:val="ru-RU"/>
        </w:rPr>
        <w:t>санкций</w:t>
      </w:r>
      <w:r w:rsidR="003E1BD0" w:rsidRPr="003E1BD0">
        <w:rPr>
          <w:lang w:val="ru-RU"/>
        </w:rPr>
        <w:t xml:space="preserve"> </w:t>
      </w:r>
      <w:r w:rsidR="003E1BD0">
        <w:rPr>
          <w:lang w:val="ru-RU"/>
        </w:rPr>
        <w:t>могла</w:t>
      </w:r>
      <w:r w:rsidR="003E1BD0" w:rsidRPr="003E1BD0">
        <w:rPr>
          <w:lang w:val="ru-RU"/>
        </w:rPr>
        <w:t xml:space="preserve"> </w:t>
      </w:r>
      <w:r w:rsidR="003E1BD0">
        <w:rPr>
          <w:lang w:val="ru-RU"/>
        </w:rPr>
        <w:t>бы</w:t>
      </w:r>
      <w:r w:rsidR="003E1BD0" w:rsidRPr="003E1BD0">
        <w:rPr>
          <w:lang w:val="ru-RU"/>
        </w:rPr>
        <w:t xml:space="preserve"> </w:t>
      </w:r>
      <w:r w:rsidR="003E1BD0">
        <w:rPr>
          <w:lang w:val="ru-RU"/>
        </w:rPr>
        <w:t>быть</w:t>
      </w:r>
      <w:r w:rsidR="003E1BD0" w:rsidRPr="003E1BD0">
        <w:rPr>
          <w:lang w:val="ru-RU"/>
        </w:rPr>
        <w:t xml:space="preserve"> </w:t>
      </w:r>
      <w:r w:rsidR="003E1BD0">
        <w:rPr>
          <w:lang w:val="ru-RU"/>
        </w:rPr>
        <w:t>направлена</w:t>
      </w:r>
      <w:r w:rsidR="003E1BD0" w:rsidRPr="003E1BD0">
        <w:rPr>
          <w:lang w:val="ru-RU"/>
        </w:rPr>
        <w:t xml:space="preserve"> </w:t>
      </w:r>
      <w:r w:rsidR="003E1BD0">
        <w:rPr>
          <w:lang w:val="ru-RU"/>
        </w:rPr>
        <w:t>на</w:t>
      </w:r>
      <w:r w:rsidR="003E1BD0" w:rsidRPr="003E1BD0">
        <w:rPr>
          <w:lang w:val="ru-RU"/>
        </w:rPr>
        <w:t xml:space="preserve"> </w:t>
      </w:r>
      <w:r w:rsidR="003E1BD0">
        <w:rPr>
          <w:lang w:val="ru-RU"/>
        </w:rPr>
        <w:t>покрытие</w:t>
      </w:r>
      <w:r w:rsidR="003E1BD0" w:rsidRPr="003E1BD0">
        <w:rPr>
          <w:lang w:val="ru-RU"/>
        </w:rPr>
        <w:t xml:space="preserve"> </w:t>
      </w:r>
      <w:r w:rsidR="003E1BD0">
        <w:rPr>
          <w:lang w:val="ru-RU"/>
        </w:rPr>
        <w:t>стоимости</w:t>
      </w:r>
      <w:r w:rsidR="003E1BD0" w:rsidRPr="003E1BD0">
        <w:rPr>
          <w:lang w:val="ru-RU"/>
        </w:rPr>
        <w:t xml:space="preserve"> </w:t>
      </w:r>
      <w:r w:rsidR="003E1BD0">
        <w:rPr>
          <w:lang w:val="ru-RU"/>
        </w:rPr>
        <w:t>строительного</w:t>
      </w:r>
      <w:r w:rsidR="003E1BD0" w:rsidRPr="003E1BD0">
        <w:rPr>
          <w:lang w:val="ru-RU"/>
        </w:rPr>
        <w:t xml:space="preserve"> проект</w:t>
      </w:r>
      <w:r w:rsidR="003E1BD0">
        <w:rPr>
          <w:lang w:val="ru-RU"/>
        </w:rPr>
        <w:t>а</w:t>
      </w:r>
      <w:r w:rsidR="003E1BD0" w:rsidRPr="003E1BD0">
        <w:rPr>
          <w:lang w:val="ru-RU"/>
        </w:rPr>
        <w:t xml:space="preserve">, однако, </w:t>
      </w:r>
      <w:r w:rsidR="003E1BD0">
        <w:rPr>
          <w:lang w:val="ru-RU"/>
        </w:rPr>
        <w:t>учитывая</w:t>
      </w:r>
      <w:r w:rsidR="003E1BD0" w:rsidRPr="003E1BD0">
        <w:rPr>
          <w:lang w:val="ru-RU"/>
        </w:rPr>
        <w:t xml:space="preserve"> требовани</w:t>
      </w:r>
      <w:r w:rsidR="003E1BD0">
        <w:rPr>
          <w:lang w:val="ru-RU"/>
        </w:rPr>
        <w:t>я</w:t>
      </w:r>
      <w:r w:rsidR="003E1BD0" w:rsidRPr="003E1BD0">
        <w:rPr>
          <w:lang w:val="ru-RU"/>
        </w:rPr>
        <w:t xml:space="preserve"> </w:t>
      </w:r>
      <w:r w:rsidR="003E1BD0">
        <w:rPr>
          <w:lang w:val="ru-RU"/>
        </w:rPr>
        <w:t>норм</w:t>
      </w:r>
      <w:r w:rsidR="003E1BD0" w:rsidRPr="003E1BD0">
        <w:rPr>
          <w:lang w:val="ru-RU"/>
        </w:rPr>
        <w:t xml:space="preserve"> </w:t>
      </w:r>
      <w:r w:rsidR="003E1BD0">
        <w:rPr>
          <w:lang w:val="ru-RU"/>
        </w:rPr>
        <w:t>МСУГС</w:t>
      </w:r>
      <w:r w:rsidR="003E1BD0" w:rsidRPr="003E1BD0">
        <w:rPr>
          <w:lang w:val="ru-RU"/>
        </w:rPr>
        <w:t xml:space="preserve"> </w:t>
      </w:r>
      <w:r w:rsidR="003E1BD0">
        <w:rPr>
          <w:lang w:val="ru-RU"/>
        </w:rPr>
        <w:t>и</w:t>
      </w:r>
      <w:r w:rsidR="003E1BD0" w:rsidRPr="003E1BD0">
        <w:rPr>
          <w:lang w:val="ru-RU"/>
        </w:rPr>
        <w:t xml:space="preserve"> в связи с </w:t>
      </w:r>
      <w:r w:rsidR="003E1BD0">
        <w:rPr>
          <w:lang w:val="ru-RU"/>
        </w:rPr>
        <w:t>тем</w:t>
      </w:r>
      <w:r w:rsidR="003E1BD0" w:rsidRPr="003E1BD0">
        <w:rPr>
          <w:lang w:val="ru-RU"/>
        </w:rPr>
        <w:t xml:space="preserve">, </w:t>
      </w:r>
      <w:r w:rsidR="003E1BD0">
        <w:rPr>
          <w:lang w:val="ru-RU"/>
        </w:rPr>
        <w:t>что</w:t>
      </w:r>
      <w:r w:rsidR="003E1BD0" w:rsidRPr="003E1BD0">
        <w:rPr>
          <w:lang w:val="ru-RU"/>
        </w:rPr>
        <w:t xml:space="preserve"> </w:t>
      </w:r>
      <w:r w:rsidR="003E1BD0">
        <w:rPr>
          <w:lang w:val="ru-RU"/>
        </w:rPr>
        <w:t xml:space="preserve">к </w:t>
      </w:r>
      <w:r w:rsidR="003E1BD0" w:rsidRPr="003E1BD0">
        <w:rPr>
          <w:lang w:val="ru-RU"/>
        </w:rPr>
        <w:t>момент</w:t>
      </w:r>
      <w:r w:rsidR="003E1BD0">
        <w:rPr>
          <w:lang w:val="ru-RU"/>
        </w:rPr>
        <w:t xml:space="preserve">у достижения </w:t>
      </w:r>
      <w:r w:rsidR="003E1BD0" w:rsidRPr="003E1BD0">
        <w:rPr>
          <w:lang w:val="ru-RU"/>
        </w:rPr>
        <w:t>договоренност</w:t>
      </w:r>
      <w:r w:rsidR="003E1BD0">
        <w:rPr>
          <w:lang w:val="ru-RU"/>
        </w:rPr>
        <w:t xml:space="preserve">и о сумме </w:t>
      </w:r>
      <w:r w:rsidR="003E1BD0" w:rsidRPr="003E1BD0">
        <w:rPr>
          <w:lang w:val="ru-RU"/>
        </w:rPr>
        <w:t>штраф</w:t>
      </w:r>
      <w:r w:rsidR="003E1BD0">
        <w:rPr>
          <w:lang w:val="ru-RU"/>
        </w:rPr>
        <w:t>ных</w:t>
      </w:r>
      <w:r w:rsidR="003E1BD0" w:rsidRPr="003E1BD0">
        <w:rPr>
          <w:lang w:val="ru-RU"/>
        </w:rPr>
        <w:t xml:space="preserve"> </w:t>
      </w:r>
      <w:r w:rsidR="003E1BD0">
        <w:rPr>
          <w:lang w:val="ru-RU"/>
        </w:rPr>
        <w:t>санкций</w:t>
      </w:r>
      <w:r w:rsidR="003E1BD0" w:rsidRPr="003E1BD0">
        <w:rPr>
          <w:lang w:val="ru-RU"/>
        </w:rPr>
        <w:t xml:space="preserve"> </w:t>
      </w:r>
      <w:r w:rsidR="003E1BD0">
        <w:rPr>
          <w:lang w:val="ru-RU"/>
        </w:rPr>
        <w:t>здание уже было построено</w:t>
      </w:r>
      <w:r w:rsidR="003E1BD0" w:rsidRPr="003E1BD0">
        <w:rPr>
          <w:lang w:val="ru-RU"/>
        </w:rPr>
        <w:t>, сумма штраф</w:t>
      </w:r>
      <w:r w:rsidR="003E1BD0">
        <w:rPr>
          <w:lang w:val="ru-RU"/>
        </w:rPr>
        <w:t>ных</w:t>
      </w:r>
      <w:r w:rsidR="003E1BD0" w:rsidRPr="003E1BD0">
        <w:rPr>
          <w:lang w:val="ru-RU"/>
        </w:rPr>
        <w:t xml:space="preserve"> </w:t>
      </w:r>
      <w:r w:rsidR="003E1BD0">
        <w:rPr>
          <w:lang w:val="ru-RU"/>
        </w:rPr>
        <w:t>санкций</w:t>
      </w:r>
      <w:r w:rsidR="003E1BD0" w:rsidRPr="003E1BD0">
        <w:rPr>
          <w:lang w:val="ru-RU"/>
        </w:rPr>
        <w:t xml:space="preserve"> </w:t>
      </w:r>
      <w:r w:rsidR="003E1BD0">
        <w:rPr>
          <w:lang w:val="ru-RU"/>
        </w:rPr>
        <w:t xml:space="preserve">за отставание в </w:t>
      </w:r>
      <w:r w:rsidR="003E1BD0" w:rsidRPr="003E1BD0">
        <w:rPr>
          <w:lang w:val="ru-RU"/>
        </w:rPr>
        <w:t>выполнени</w:t>
      </w:r>
      <w:r w:rsidR="003E1BD0">
        <w:rPr>
          <w:lang w:val="ru-RU"/>
        </w:rPr>
        <w:t xml:space="preserve">и </w:t>
      </w:r>
      <w:r w:rsidR="003E1BD0" w:rsidRPr="003E1BD0">
        <w:rPr>
          <w:lang w:val="ru-RU"/>
        </w:rPr>
        <w:t>работ</w:t>
      </w:r>
      <w:r w:rsidR="001619EF" w:rsidRPr="001619EF">
        <w:rPr>
          <w:lang w:val="ru-RU"/>
        </w:rPr>
        <w:t xml:space="preserve"> </w:t>
      </w:r>
      <w:r w:rsidR="001619EF">
        <w:rPr>
          <w:lang w:val="ru-RU"/>
        </w:rPr>
        <w:t>(2 </w:t>
      </w:r>
      <w:r w:rsidR="001619EF" w:rsidRPr="003E1BD0">
        <w:rPr>
          <w:lang w:val="ru-RU"/>
        </w:rPr>
        <w:t>225</w:t>
      </w:r>
      <w:r w:rsidR="001619EF">
        <w:rPr>
          <w:lang w:val="ru-RU"/>
        </w:rPr>
        <w:t> </w:t>
      </w:r>
      <w:r w:rsidR="001619EF" w:rsidRPr="003E1BD0">
        <w:rPr>
          <w:lang w:val="ru-RU"/>
        </w:rPr>
        <w:t>000</w:t>
      </w:r>
      <w:r w:rsidR="001619EF">
        <w:t> </w:t>
      </w:r>
      <w:r w:rsidR="001619EF" w:rsidRPr="00174086">
        <w:rPr>
          <w:lang w:val="ru-RU"/>
        </w:rPr>
        <w:t>млн. шв. франков</w:t>
      </w:r>
      <w:r w:rsidR="001619EF">
        <w:rPr>
          <w:lang w:val="ru-RU"/>
        </w:rPr>
        <w:t>)</w:t>
      </w:r>
      <w:r w:rsidR="003E1BD0">
        <w:rPr>
          <w:lang w:val="ru-RU"/>
        </w:rPr>
        <w:t xml:space="preserve">, причитавшаяся к уплате бывшим </w:t>
      </w:r>
      <w:r w:rsidR="003E1BD0" w:rsidRPr="003E1BD0">
        <w:rPr>
          <w:lang w:val="ru-RU"/>
        </w:rPr>
        <w:t>генеральным подрядчиком</w:t>
      </w:r>
      <w:r w:rsidR="003E1BD0">
        <w:rPr>
          <w:lang w:val="ru-RU"/>
        </w:rPr>
        <w:t xml:space="preserve">, была отражена в </w:t>
      </w:r>
      <w:r w:rsidR="003E1BD0" w:rsidRPr="003E1BD0">
        <w:rPr>
          <w:lang w:val="ru-RU"/>
        </w:rPr>
        <w:t>финансов</w:t>
      </w:r>
      <w:r w:rsidR="003E1BD0">
        <w:rPr>
          <w:lang w:val="ru-RU"/>
        </w:rPr>
        <w:t xml:space="preserve">ой </w:t>
      </w:r>
      <w:r w:rsidR="003E1BD0" w:rsidRPr="003E1BD0">
        <w:rPr>
          <w:lang w:val="ru-RU"/>
        </w:rPr>
        <w:t>отчетност</w:t>
      </w:r>
      <w:r w:rsidR="003E1BD0">
        <w:rPr>
          <w:lang w:val="ru-RU"/>
        </w:rPr>
        <w:t xml:space="preserve">и как </w:t>
      </w:r>
      <w:r w:rsidR="003E1BD0" w:rsidRPr="003E1BD0">
        <w:rPr>
          <w:lang w:val="ru-RU"/>
        </w:rPr>
        <w:t>доход</w:t>
      </w:r>
      <w:r w:rsidR="003E1BD0">
        <w:rPr>
          <w:lang w:val="ru-RU"/>
        </w:rPr>
        <w:t xml:space="preserve"> </w:t>
      </w:r>
      <w:r w:rsidR="003E1BD0" w:rsidRPr="003E1BD0">
        <w:rPr>
          <w:lang w:val="ru-RU"/>
        </w:rPr>
        <w:t>ВОИС</w:t>
      </w:r>
      <w:r w:rsidR="003E1BD0">
        <w:rPr>
          <w:lang w:val="ru-RU"/>
        </w:rPr>
        <w:t xml:space="preserve"> </w:t>
      </w:r>
      <w:r w:rsidR="003E1BD0" w:rsidRPr="003E1BD0">
        <w:rPr>
          <w:lang w:val="ru-RU"/>
        </w:rPr>
        <w:t>(</w:t>
      </w:r>
      <w:r w:rsidR="003E1BD0">
        <w:rPr>
          <w:lang w:val="ru-RU"/>
        </w:rPr>
        <w:t xml:space="preserve">статья </w:t>
      </w:r>
      <w:r w:rsidR="003E1BD0" w:rsidRPr="003E1BD0">
        <w:rPr>
          <w:lang w:val="ru-RU"/>
        </w:rPr>
        <w:t>«</w:t>
      </w:r>
      <w:r w:rsidR="003E1BD0">
        <w:rPr>
          <w:lang w:val="ru-RU"/>
        </w:rPr>
        <w:t xml:space="preserve">Разные </w:t>
      </w:r>
      <w:r w:rsidR="003E1BD0" w:rsidRPr="003E1BD0">
        <w:rPr>
          <w:lang w:val="ru-RU"/>
        </w:rPr>
        <w:t>доход</w:t>
      </w:r>
      <w:r w:rsidR="003E1BD0">
        <w:rPr>
          <w:lang w:val="ru-RU"/>
        </w:rPr>
        <w:t>ы</w:t>
      </w:r>
      <w:r w:rsidR="003E1BD0" w:rsidRPr="003E1BD0">
        <w:rPr>
          <w:lang w:val="ru-RU"/>
        </w:rPr>
        <w:t>»)</w:t>
      </w:r>
      <w:r w:rsidRPr="003E1BD0">
        <w:rPr>
          <w:lang w:val="ru-RU"/>
        </w:rPr>
        <w:t>.</w:t>
      </w:r>
    </w:p>
    <w:p w:rsidR="0027400E" w:rsidRPr="003E1BD0" w:rsidRDefault="0027400E" w:rsidP="00174086">
      <w:pPr>
        <w:rPr>
          <w:lang w:val="ru-RU"/>
        </w:rPr>
      </w:pPr>
    </w:p>
    <w:p w:rsidR="0027400E" w:rsidRPr="003E1BD0" w:rsidRDefault="0027400E" w:rsidP="00174086">
      <w:pPr>
        <w:rPr>
          <w:szCs w:val="22"/>
          <w:lang w:val="ru-RU" w:eastAsia="en-US"/>
        </w:rPr>
      </w:pPr>
    </w:p>
    <w:p w:rsidR="0027400E" w:rsidRPr="00B62FF4" w:rsidRDefault="0027400E" w:rsidP="00736855">
      <w:pPr>
        <w:spacing w:line="276" w:lineRule="auto"/>
        <w:rPr>
          <w:rFonts w:eastAsia="Times New Roman"/>
          <w:b/>
          <w:bCs/>
          <w:szCs w:val="22"/>
          <w:lang w:val="ru-RU" w:eastAsia="en-US"/>
        </w:rPr>
      </w:pPr>
      <w:r w:rsidRPr="00B62FF4">
        <w:rPr>
          <w:b/>
          <w:bCs/>
          <w:szCs w:val="22"/>
          <w:lang w:val="ru-RU" w:eastAsia="en-US"/>
        </w:rPr>
        <w:t xml:space="preserve">Рекомендация </w:t>
      </w:r>
      <w:r w:rsidRPr="00B62FF4">
        <w:rPr>
          <w:rFonts w:eastAsia="Times New Roman"/>
          <w:b/>
          <w:bCs/>
          <w:szCs w:val="22"/>
          <w:lang w:val="ru-RU" w:eastAsia="en-US"/>
        </w:rPr>
        <w:t>20</w:t>
      </w:r>
    </w:p>
    <w:p w:rsidR="0027400E" w:rsidRPr="00B62FF4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</w:p>
    <w:p w:rsidR="0027400E" w:rsidRPr="007D10F1" w:rsidRDefault="0027400E" w:rsidP="00736855">
      <w:pPr>
        <w:spacing w:line="276" w:lineRule="auto"/>
        <w:rPr>
          <w:rFonts w:eastAsia="Times New Roman"/>
          <w:i/>
          <w:iCs/>
          <w:szCs w:val="22"/>
          <w:lang w:val="ru-RU" w:eastAsia="en-US"/>
        </w:rPr>
      </w:pPr>
      <w:r w:rsidRPr="007D10F1">
        <w:rPr>
          <w:i/>
          <w:iCs/>
          <w:szCs w:val="22"/>
          <w:lang w:val="ru-RU" w:eastAsia="en-US"/>
        </w:rPr>
        <w:t xml:space="preserve">Руководству следует </w:t>
      </w:r>
      <w:r>
        <w:rPr>
          <w:i/>
          <w:iCs/>
          <w:szCs w:val="22"/>
          <w:lang w:val="ru-RU" w:eastAsia="en-US"/>
        </w:rPr>
        <w:t>постоянно контролировать соблюдение сроков строительства</w:t>
      </w:r>
      <w:r w:rsidRPr="007D10F1">
        <w:rPr>
          <w:i/>
          <w:iCs/>
          <w:szCs w:val="22"/>
          <w:lang w:val="ru-RU" w:eastAsia="en-US"/>
        </w:rPr>
        <w:t xml:space="preserve"> и </w:t>
      </w:r>
      <w:r>
        <w:rPr>
          <w:i/>
          <w:iCs/>
          <w:szCs w:val="22"/>
          <w:lang w:val="ru-RU" w:eastAsia="en-US"/>
        </w:rPr>
        <w:t>перерасходы средств, принимая в необходимых случаях соответствующие меры по исправлению положения</w:t>
      </w:r>
      <w:r w:rsidRPr="007D10F1">
        <w:rPr>
          <w:rFonts w:eastAsia="Times New Roman"/>
          <w:i/>
          <w:iCs/>
          <w:szCs w:val="22"/>
          <w:lang w:val="ru-RU" w:eastAsia="en-US"/>
        </w:rPr>
        <w:t>.</w:t>
      </w:r>
    </w:p>
    <w:p w:rsidR="0027400E" w:rsidRPr="00B62FF4" w:rsidRDefault="0027400E" w:rsidP="00FD4F17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ru-RU" w:eastAsia="en-IN"/>
        </w:rPr>
      </w:pPr>
    </w:p>
    <w:p w:rsidR="0027400E" w:rsidRPr="00174086" w:rsidRDefault="0027400E" w:rsidP="00174086">
      <w:pPr>
        <w:tabs>
          <w:tab w:val="left" w:pos="709"/>
        </w:tabs>
        <w:autoSpaceDE w:val="0"/>
        <w:autoSpaceDN w:val="0"/>
        <w:adjustRightInd w:val="0"/>
        <w:rPr>
          <w:b/>
          <w:szCs w:val="22"/>
          <w:lang w:val="ru-RU" w:eastAsia="en-US"/>
        </w:rPr>
      </w:pPr>
      <w:r w:rsidRPr="00174086">
        <w:rPr>
          <w:b/>
          <w:szCs w:val="22"/>
          <w:lang w:val="ru-RU" w:eastAsia="en-US"/>
        </w:rPr>
        <w:t>Ответ</w:t>
      </w:r>
    </w:p>
    <w:p w:rsidR="0027400E" w:rsidRPr="00174086" w:rsidRDefault="0027400E" w:rsidP="00174086">
      <w:pPr>
        <w:tabs>
          <w:tab w:val="left" w:pos="709"/>
        </w:tabs>
        <w:autoSpaceDE w:val="0"/>
        <w:autoSpaceDN w:val="0"/>
        <w:adjustRightInd w:val="0"/>
        <w:rPr>
          <w:b/>
          <w:szCs w:val="22"/>
          <w:lang w:val="ru-RU" w:eastAsia="en-US"/>
        </w:rPr>
      </w:pPr>
    </w:p>
    <w:p w:rsidR="0027400E" w:rsidRPr="00761771" w:rsidRDefault="00154DE6" w:rsidP="00174086">
      <w:pPr>
        <w:tabs>
          <w:tab w:val="left" w:pos="709"/>
        </w:tabs>
        <w:autoSpaceDE w:val="0"/>
        <w:autoSpaceDN w:val="0"/>
        <w:adjustRightInd w:val="0"/>
        <w:rPr>
          <w:b/>
          <w:bCs/>
          <w:lang w:val="ru-RU" w:eastAsia="en-IN"/>
        </w:rPr>
      </w:pPr>
      <w:r w:rsidRPr="00174086">
        <w:rPr>
          <w:lang w:val="ru-RU"/>
        </w:rPr>
        <w:t>С</w:t>
      </w:r>
      <w:r w:rsidR="0027400E" w:rsidRPr="00174086">
        <w:rPr>
          <w:lang w:val="ru-RU"/>
        </w:rPr>
        <w:t xml:space="preserve"> 2006</w:t>
      </w:r>
      <w:r w:rsidR="0027400E">
        <w:t> </w:t>
      </w:r>
      <w:r w:rsidR="0027400E" w:rsidRPr="00174086">
        <w:rPr>
          <w:lang w:val="ru-RU"/>
        </w:rPr>
        <w:t xml:space="preserve">г. </w:t>
      </w:r>
      <w:r w:rsidRPr="00174086">
        <w:rPr>
          <w:lang w:val="ru-RU"/>
        </w:rPr>
        <w:t xml:space="preserve">Руководство </w:t>
      </w:r>
      <w:r w:rsidR="0027400E" w:rsidRPr="00174086">
        <w:rPr>
          <w:lang w:val="ru-RU"/>
        </w:rPr>
        <w:t>постоянно контролировало сроки выполнения работ и объемы затрат в сопоставлении с утвержденным бюджетом</w:t>
      </w:r>
      <w:bookmarkStart w:id="7" w:name="a"/>
      <w:bookmarkEnd w:id="7"/>
      <w:r w:rsidR="0027400E" w:rsidRPr="00174086">
        <w:rPr>
          <w:lang w:val="ru-RU"/>
        </w:rPr>
        <w:t xml:space="preserve"> и отчитывалось об этой работе в отчетах о ходе выполнения проектов и иных документах, направлявшихся на </w:t>
      </w:r>
      <w:r w:rsidR="0027400E" w:rsidRPr="00174086">
        <w:rPr>
          <w:szCs w:val="22"/>
          <w:lang w:val="ru-RU"/>
        </w:rPr>
        <w:t>рассмотрени</w:t>
      </w:r>
      <w:r w:rsidR="0027400E" w:rsidRPr="00174086">
        <w:rPr>
          <w:lang w:val="ru-RU"/>
        </w:rPr>
        <w:t xml:space="preserve">е КПБ (годовая отчетность), ассамблей (годовая отчетность), Комитета по аудиту и затем НККН (квартальная отчетность) на каждом </w:t>
      </w:r>
      <w:r>
        <w:rPr>
          <w:lang w:val="ru-RU"/>
        </w:rPr>
        <w:t xml:space="preserve">из </w:t>
      </w:r>
      <w:r w:rsidR="0027400E" w:rsidRPr="00174086">
        <w:rPr>
          <w:lang w:val="ru-RU"/>
        </w:rPr>
        <w:t>заседани</w:t>
      </w:r>
      <w:r>
        <w:rPr>
          <w:lang w:val="ru-RU"/>
        </w:rPr>
        <w:t>й этих органов, проводившихся</w:t>
      </w:r>
      <w:r w:rsidR="0027400E" w:rsidRPr="00174086">
        <w:rPr>
          <w:lang w:val="ru-RU"/>
        </w:rPr>
        <w:t xml:space="preserve"> </w:t>
      </w:r>
      <w:r>
        <w:rPr>
          <w:lang w:val="ru-RU"/>
        </w:rPr>
        <w:t xml:space="preserve">начиная </w:t>
      </w:r>
      <w:r w:rsidR="0027400E" w:rsidRPr="00174086">
        <w:rPr>
          <w:lang w:val="ru-RU"/>
        </w:rPr>
        <w:t>с 2006</w:t>
      </w:r>
      <w:r w:rsidR="0027400E">
        <w:t> </w:t>
      </w:r>
      <w:r w:rsidR="0027400E" w:rsidRPr="00174086">
        <w:rPr>
          <w:lang w:val="ru-RU"/>
        </w:rPr>
        <w:t xml:space="preserve">г. Кроме того, с октября 2012 г. для делегаций </w:t>
      </w:r>
      <w:r w:rsidR="0027400E" w:rsidRPr="00174086">
        <w:rPr>
          <w:szCs w:val="22"/>
          <w:lang w:val="ru-RU"/>
        </w:rPr>
        <w:t>государств-членов</w:t>
      </w:r>
      <w:r w:rsidR="0027400E" w:rsidRPr="00174086">
        <w:rPr>
          <w:lang w:val="ru-RU"/>
        </w:rPr>
        <w:t xml:space="preserve"> проводятся ежемесячные брифинги. </w:t>
      </w:r>
      <w:r w:rsidR="0027400E" w:rsidRPr="00761771">
        <w:rPr>
          <w:lang w:val="ru-RU"/>
        </w:rPr>
        <w:t>Учитывая вышеизложенное, данная рекомендация должна быть снята.</w:t>
      </w:r>
    </w:p>
    <w:p w:rsidR="0027400E" w:rsidRPr="00761771" w:rsidRDefault="0027400E" w:rsidP="00174086">
      <w:pPr>
        <w:tabs>
          <w:tab w:val="left" w:pos="709"/>
        </w:tabs>
        <w:autoSpaceDE w:val="0"/>
        <w:autoSpaceDN w:val="0"/>
        <w:adjustRightInd w:val="0"/>
        <w:rPr>
          <w:b/>
          <w:bCs/>
          <w:lang w:val="ru-RU" w:eastAsia="en-IN"/>
        </w:rPr>
      </w:pPr>
    </w:p>
    <w:p w:rsidR="0027400E" w:rsidRPr="00761771" w:rsidRDefault="0027400E" w:rsidP="00174086">
      <w:pPr>
        <w:rPr>
          <w:lang w:val="ru-RU"/>
        </w:rPr>
      </w:pPr>
    </w:p>
    <w:p w:rsidR="0027400E" w:rsidRPr="00B62FF4" w:rsidRDefault="0027400E" w:rsidP="00FD4F17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ru-RU" w:eastAsia="en-IN"/>
        </w:rPr>
        <w:sectPr w:rsidR="0027400E" w:rsidRPr="00B62FF4" w:rsidSect="00A512BD">
          <w:headerReference w:type="default" r:id="rId94"/>
          <w:footerReference w:type="default" r:id="rId95"/>
          <w:pgSz w:w="11907" w:h="16839" w:code="9"/>
          <w:pgMar w:top="567" w:right="1440" w:bottom="1418" w:left="1559" w:header="510" w:footer="851" w:gutter="0"/>
          <w:cols w:space="720"/>
          <w:docGrid w:linePitch="360"/>
        </w:sectPr>
      </w:pPr>
    </w:p>
    <w:p w:rsidR="0027400E" w:rsidRPr="00B62FF4" w:rsidRDefault="0027400E" w:rsidP="00FD4F17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ru-RU" w:eastAsia="en-IN"/>
        </w:rPr>
      </w:pPr>
    </w:p>
    <w:p w:rsidR="0027400E" w:rsidRPr="00BA676E" w:rsidRDefault="0027400E" w:rsidP="009F7A9D">
      <w:pPr>
        <w:jc w:val="center"/>
        <w:rPr>
          <w:rFonts w:ascii="Times New Roman" w:hAnsi="Times New Roman"/>
          <w:b/>
          <w:caps/>
          <w:lang w:val="ru-RU" w:eastAsia="en-US"/>
        </w:rPr>
      </w:pPr>
      <w:r w:rsidRPr="00B62FF4">
        <w:rPr>
          <w:rFonts w:ascii="Arial Bold" w:hAnsi="Arial Bold"/>
          <w:b/>
          <w:caps/>
          <w:lang w:val="ru-RU" w:eastAsia="en-US"/>
        </w:rPr>
        <w:t xml:space="preserve">Заявление </w:t>
      </w:r>
      <w:r w:rsidRPr="00BA676E">
        <w:rPr>
          <w:rFonts w:ascii="Arial Bold" w:hAnsi="Arial Bold"/>
          <w:b/>
          <w:caps/>
          <w:lang w:val="ru-RU" w:eastAsia="en-US"/>
        </w:rPr>
        <w:t>о состоянии системы внутреннего контроля в 2012 г.</w:t>
      </w:r>
    </w:p>
    <w:p w:rsidR="0027400E" w:rsidRPr="00BA676E" w:rsidRDefault="0027400E" w:rsidP="009F7A9D">
      <w:pPr>
        <w:rPr>
          <w:rFonts w:eastAsia="Times New Roman"/>
          <w:b/>
          <w:lang w:val="ru-RU" w:eastAsia="en-US"/>
        </w:rPr>
      </w:pPr>
    </w:p>
    <w:p w:rsidR="0027400E" w:rsidRPr="00B62FF4" w:rsidRDefault="0027400E" w:rsidP="009F7A9D">
      <w:pPr>
        <w:rPr>
          <w:rFonts w:eastAsia="Times New Roman"/>
          <w:b/>
          <w:lang w:val="ru-RU" w:eastAsia="en-US"/>
        </w:rPr>
      </w:pPr>
      <w:r w:rsidRPr="00BA676E">
        <w:rPr>
          <w:b/>
          <w:lang w:val="ru-RU" w:eastAsia="en-US"/>
        </w:rPr>
        <w:t>Объем ответственности</w:t>
      </w:r>
    </w:p>
    <w:p w:rsidR="0027400E" w:rsidRPr="00B62FF4" w:rsidRDefault="0027400E" w:rsidP="009F7A9D">
      <w:pPr>
        <w:rPr>
          <w:rFonts w:eastAsia="Times New Roman"/>
          <w:lang w:val="ru-RU" w:eastAsia="en-US"/>
        </w:rPr>
      </w:pPr>
    </w:p>
    <w:p w:rsidR="0027400E" w:rsidRPr="00B62FF4" w:rsidRDefault="0027400E" w:rsidP="009F7A9D">
      <w:pPr>
        <w:ind w:right="-167"/>
        <w:rPr>
          <w:rFonts w:eastAsia="Times New Roman"/>
          <w:lang w:val="ru-RU" w:eastAsia="en-US"/>
        </w:rPr>
      </w:pPr>
      <w:r w:rsidRPr="00A20790">
        <w:rPr>
          <w:lang w:val="ru-RU"/>
        </w:rPr>
        <w:t>В качестве Генерального директора Всемирной организации интеллектуальной собственности (ВОИС) я несу</w:t>
      </w:r>
      <w:r>
        <w:rPr>
          <w:lang w:val="ru-RU"/>
        </w:rPr>
        <w:t>,</w:t>
      </w:r>
      <w:r w:rsidRPr="00A20790">
        <w:rPr>
          <w:lang w:val="ru-RU"/>
        </w:rPr>
        <w:t xml:space="preserve"> в соответствии с порученными мне обязанностями, в том числе в соответствии с Положением 5.8 (</w:t>
      </w:r>
      <w:r>
        <w:t>d</w:t>
      </w:r>
      <w:r w:rsidRPr="00A20790">
        <w:rPr>
          <w:lang w:val="ru-RU"/>
        </w:rPr>
        <w:t>) Финансовых положений и правил, ответственность</w:t>
      </w:r>
      <w:r>
        <w:rPr>
          <w:lang w:val="ru-RU"/>
        </w:rPr>
        <w:t xml:space="preserve"> </w:t>
      </w:r>
      <w:r w:rsidRPr="00A20790">
        <w:rPr>
          <w:lang w:val="ru-RU"/>
        </w:rPr>
        <w:t>за наличие в Организации системы внутреннего финансового контроля, обеспечивающей:</w:t>
      </w:r>
    </w:p>
    <w:p w:rsidR="0027400E" w:rsidRPr="00B62FF4" w:rsidRDefault="0027400E" w:rsidP="009F7A9D">
      <w:pPr>
        <w:rPr>
          <w:rFonts w:eastAsia="Times New Roman"/>
          <w:lang w:val="ru-RU" w:eastAsia="en-US"/>
        </w:rPr>
      </w:pPr>
    </w:p>
    <w:p w:rsidR="0027400E" w:rsidRPr="00B62FF4" w:rsidRDefault="0027400E" w:rsidP="00A30585">
      <w:pPr>
        <w:numPr>
          <w:ilvl w:val="0"/>
          <w:numId w:val="11"/>
        </w:numPr>
        <w:rPr>
          <w:rFonts w:eastAsia="Times New Roman"/>
          <w:lang w:val="ru-RU" w:eastAsia="en-US"/>
        </w:rPr>
      </w:pPr>
      <w:r>
        <w:rPr>
          <w:lang w:val="ru-RU"/>
        </w:rPr>
        <w:t>правильность получения, хранения</w:t>
      </w:r>
      <w:r w:rsidRPr="00A20790">
        <w:rPr>
          <w:lang w:val="ru-RU"/>
        </w:rPr>
        <w:t xml:space="preserve"> и использова</w:t>
      </w:r>
      <w:r>
        <w:rPr>
          <w:lang w:val="ru-RU"/>
        </w:rPr>
        <w:t>ния Организацией всех средств</w:t>
      </w:r>
      <w:r w:rsidRPr="00A20790">
        <w:rPr>
          <w:lang w:val="ru-RU"/>
        </w:rPr>
        <w:t xml:space="preserve"> и </w:t>
      </w:r>
      <w:r>
        <w:rPr>
          <w:lang w:val="ru-RU"/>
        </w:rPr>
        <w:t>иных финансовых ресурсов</w:t>
      </w:r>
      <w:r w:rsidRPr="00B62FF4">
        <w:rPr>
          <w:rFonts w:eastAsia="Times New Roman"/>
          <w:lang w:val="ru-RU" w:eastAsia="en-US"/>
        </w:rPr>
        <w:t>;</w:t>
      </w:r>
    </w:p>
    <w:p w:rsidR="0027400E" w:rsidRPr="00B62FF4" w:rsidRDefault="0027400E" w:rsidP="00A30585">
      <w:pPr>
        <w:numPr>
          <w:ilvl w:val="0"/>
          <w:numId w:val="11"/>
        </w:numPr>
        <w:rPr>
          <w:rFonts w:eastAsia="Times New Roman"/>
          <w:lang w:val="ru-RU" w:eastAsia="en-US"/>
        </w:rPr>
      </w:pPr>
      <w:r w:rsidRPr="00A20790">
        <w:rPr>
          <w:lang w:val="ru-RU"/>
        </w:rPr>
        <w:t xml:space="preserve">соответствие обязательств и затрат ассигнованиям и другим финансовым решениям, утверждаемым Генеральной ассамблеей, или целям и правилам, </w:t>
      </w:r>
      <w:r>
        <w:rPr>
          <w:lang w:val="ru-RU"/>
        </w:rPr>
        <w:t xml:space="preserve">устанавливаемым </w:t>
      </w:r>
      <w:r w:rsidRPr="00A20790">
        <w:rPr>
          <w:lang w:val="ru-RU"/>
        </w:rPr>
        <w:t>для конкретных целевых фондов</w:t>
      </w:r>
      <w:r w:rsidRPr="00B62FF4">
        <w:rPr>
          <w:rFonts w:eastAsia="Times New Roman"/>
          <w:lang w:val="ru-RU" w:eastAsia="en-US"/>
        </w:rPr>
        <w:t>;</w:t>
      </w:r>
    </w:p>
    <w:p w:rsidR="0027400E" w:rsidRPr="00B62FF4" w:rsidRDefault="0027400E" w:rsidP="00A30585">
      <w:pPr>
        <w:numPr>
          <w:ilvl w:val="0"/>
          <w:numId w:val="11"/>
        </w:numPr>
        <w:rPr>
          <w:rFonts w:eastAsia="Times New Roman"/>
          <w:lang w:val="ru-RU" w:eastAsia="en-US"/>
        </w:rPr>
      </w:pPr>
      <w:r w:rsidRPr="00A20790">
        <w:rPr>
          <w:lang w:val="ru-RU"/>
        </w:rPr>
        <w:t>эффективное, оперативное и экономичное использование ресурсов Организации</w:t>
      </w:r>
      <w:r w:rsidRPr="00B62FF4">
        <w:rPr>
          <w:rFonts w:eastAsia="Times New Roman"/>
          <w:lang w:val="ru-RU" w:eastAsia="en-US"/>
        </w:rPr>
        <w:t>.</w:t>
      </w:r>
    </w:p>
    <w:p w:rsidR="0027400E" w:rsidRPr="00B62FF4" w:rsidRDefault="0027400E" w:rsidP="009F7A9D">
      <w:pPr>
        <w:rPr>
          <w:rFonts w:eastAsia="Times New Roman"/>
          <w:lang w:val="ru-RU" w:eastAsia="en-US"/>
        </w:rPr>
      </w:pPr>
    </w:p>
    <w:p w:rsidR="0027400E" w:rsidRPr="00B62FF4" w:rsidRDefault="0027400E" w:rsidP="009F7A9D">
      <w:pPr>
        <w:rPr>
          <w:rFonts w:eastAsia="Times New Roman"/>
          <w:b/>
          <w:lang w:val="ru-RU" w:eastAsia="en-US"/>
        </w:rPr>
      </w:pPr>
      <w:r w:rsidRPr="00A20790">
        <w:rPr>
          <w:b/>
          <w:lang w:val="ru-RU" w:eastAsia="en-US"/>
        </w:rPr>
        <w:t>Задачи системы внутреннего контроля</w:t>
      </w:r>
    </w:p>
    <w:p w:rsidR="0027400E" w:rsidRPr="00B62FF4" w:rsidRDefault="0027400E" w:rsidP="009F7A9D">
      <w:pPr>
        <w:rPr>
          <w:rFonts w:eastAsia="Times New Roman"/>
          <w:lang w:val="ru-RU" w:eastAsia="en-US"/>
        </w:rPr>
      </w:pPr>
    </w:p>
    <w:p w:rsidR="0027400E" w:rsidRPr="00B62FF4" w:rsidRDefault="0027400E" w:rsidP="009F7A9D">
      <w:pPr>
        <w:rPr>
          <w:rFonts w:eastAsia="Times New Roman"/>
          <w:lang w:val="ru-RU" w:eastAsia="en-US"/>
        </w:rPr>
      </w:pPr>
      <w:r w:rsidRPr="00A20790">
        <w:rPr>
          <w:lang w:val="ru-RU"/>
        </w:rPr>
        <w:t xml:space="preserve">Система внутреннего контроля призвана скорее </w:t>
      </w:r>
      <w:r>
        <w:rPr>
          <w:lang w:val="ru-RU"/>
        </w:rPr>
        <w:t xml:space="preserve">ограничивать </w:t>
      </w:r>
      <w:r w:rsidRPr="00A20790">
        <w:rPr>
          <w:lang w:val="ru-RU"/>
        </w:rPr>
        <w:t xml:space="preserve">и </w:t>
      </w:r>
      <w:r>
        <w:rPr>
          <w:lang w:val="ru-RU"/>
        </w:rPr>
        <w:t xml:space="preserve">сдерживать </w:t>
      </w:r>
      <w:r w:rsidRPr="00A20790">
        <w:rPr>
          <w:lang w:val="ru-RU"/>
        </w:rPr>
        <w:t>риск недостижения Организацией ее целей и несоблюдения ею соответствующих норм и процедур</w:t>
      </w:r>
      <w:r>
        <w:rPr>
          <w:lang w:val="ru-RU"/>
        </w:rPr>
        <w:t xml:space="preserve">, нежели </w:t>
      </w:r>
      <w:r w:rsidRPr="00A20790">
        <w:rPr>
          <w:lang w:val="ru-RU"/>
        </w:rPr>
        <w:t xml:space="preserve">полностью устранять </w:t>
      </w:r>
      <w:r>
        <w:rPr>
          <w:lang w:val="ru-RU"/>
        </w:rPr>
        <w:t>такой риск</w:t>
      </w:r>
      <w:r w:rsidRPr="00A20790">
        <w:rPr>
          <w:lang w:val="ru-RU"/>
        </w:rPr>
        <w:t>. В связи с этим</w:t>
      </w:r>
      <w:r>
        <w:rPr>
          <w:lang w:val="ru-RU"/>
        </w:rPr>
        <w:t xml:space="preserve"> </w:t>
      </w:r>
      <w:r w:rsidRPr="00A20790">
        <w:rPr>
          <w:lang w:val="ru-RU"/>
        </w:rPr>
        <w:t xml:space="preserve">она может </w:t>
      </w:r>
      <w:r>
        <w:rPr>
          <w:lang w:val="ru-RU"/>
        </w:rPr>
        <w:t xml:space="preserve">давать лишь </w:t>
      </w:r>
      <w:r w:rsidRPr="00A20790">
        <w:rPr>
          <w:lang w:val="ru-RU"/>
        </w:rPr>
        <w:t>разумн</w:t>
      </w:r>
      <w:r>
        <w:rPr>
          <w:lang w:val="ru-RU"/>
        </w:rPr>
        <w:t xml:space="preserve">ые, но не абсолютные, </w:t>
      </w:r>
      <w:r w:rsidRPr="00A20790">
        <w:rPr>
          <w:lang w:val="ru-RU"/>
        </w:rPr>
        <w:t>гаранти</w:t>
      </w:r>
      <w:r>
        <w:rPr>
          <w:lang w:val="ru-RU"/>
        </w:rPr>
        <w:t xml:space="preserve">и </w:t>
      </w:r>
      <w:r w:rsidRPr="00A20790">
        <w:rPr>
          <w:lang w:val="ru-RU"/>
        </w:rPr>
        <w:t>эффективн</w:t>
      </w:r>
      <w:r>
        <w:rPr>
          <w:lang w:val="ru-RU"/>
        </w:rPr>
        <w:t>ости работы Организации</w:t>
      </w:r>
      <w:r w:rsidRPr="00A20790">
        <w:rPr>
          <w:lang w:val="ru-RU"/>
        </w:rPr>
        <w:t xml:space="preserve">. </w:t>
      </w:r>
      <w:r>
        <w:rPr>
          <w:lang w:val="ru-RU"/>
        </w:rPr>
        <w:t xml:space="preserve">Ее </w:t>
      </w:r>
      <w:r w:rsidRPr="00A20790">
        <w:rPr>
          <w:lang w:val="ru-RU"/>
        </w:rPr>
        <w:t>работ</w:t>
      </w:r>
      <w:r>
        <w:rPr>
          <w:lang w:val="ru-RU"/>
        </w:rPr>
        <w:t xml:space="preserve">а </w:t>
      </w:r>
      <w:r w:rsidRPr="00A20790">
        <w:rPr>
          <w:lang w:val="ru-RU"/>
        </w:rPr>
        <w:t>основана на постоянно</w:t>
      </w:r>
      <w:r>
        <w:rPr>
          <w:lang w:val="ru-RU"/>
        </w:rPr>
        <w:t>м применении процедур</w:t>
      </w:r>
      <w:r w:rsidRPr="00A20790">
        <w:rPr>
          <w:lang w:val="ru-RU"/>
        </w:rPr>
        <w:t xml:space="preserve">, </w:t>
      </w:r>
      <w:r>
        <w:rPr>
          <w:lang w:val="ru-RU"/>
        </w:rPr>
        <w:t>направленных на выявление основных рисков, оценку</w:t>
      </w:r>
      <w:r w:rsidRPr="00A20790">
        <w:rPr>
          <w:lang w:val="ru-RU"/>
        </w:rPr>
        <w:t xml:space="preserve"> характер</w:t>
      </w:r>
      <w:r>
        <w:rPr>
          <w:lang w:val="ru-RU"/>
        </w:rPr>
        <w:t>а</w:t>
      </w:r>
      <w:r w:rsidRPr="00A20790">
        <w:rPr>
          <w:lang w:val="ru-RU"/>
        </w:rPr>
        <w:t xml:space="preserve"> и масштаб</w:t>
      </w:r>
      <w:r>
        <w:rPr>
          <w:lang w:val="ru-RU"/>
        </w:rPr>
        <w:t>а</w:t>
      </w:r>
      <w:r w:rsidRPr="00A20790">
        <w:rPr>
          <w:lang w:val="ru-RU"/>
        </w:rPr>
        <w:t xml:space="preserve"> таких рисков и </w:t>
      </w:r>
      <w:r>
        <w:rPr>
          <w:lang w:val="ru-RU"/>
        </w:rPr>
        <w:t xml:space="preserve">их эффективный, результативный и экономичный </w:t>
      </w:r>
      <w:r w:rsidRPr="00EB390C">
        <w:rPr>
          <w:lang w:val="ru-RU"/>
        </w:rPr>
        <w:t>контрол</w:t>
      </w:r>
      <w:r>
        <w:rPr>
          <w:lang w:val="ru-RU"/>
        </w:rPr>
        <w:t>ь</w:t>
      </w:r>
      <w:r w:rsidRPr="00A20790">
        <w:rPr>
          <w:lang w:val="ru-RU"/>
        </w:rPr>
        <w:t>.</w:t>
      </w:r>
      <w:r>
        <w:rPr>
          <w:lang w:val="ru-RU"/>
        </w:rPr>
        <w:t xml:space="preserve"> </w:t>
      </w:r>
    </w:p>
    <w:p w:rsidR="0027400E" w:rsidRPr="00B62FF4" w:rsidRDefault="0027400E" w:rsidP="009F7A9D">
      <w:pPr>
        <w:rPr>
          <w:rFonts w:eastAsia="Times New Roman"/>
          <w:lang w:val="ru-RU" w:eastAsia="en-US"/>
        </w:rPr>
      </w:pPr>
    </w:p>
    <w:p w:rsidR="0027400E" w:rsidRPr="00B62FF4" w:rsidRDefault="0027400E" w:rsidP="009F7A9D">
      <w:pPr>
        <w:rPr>
          <w:rFonts w:eastAsia="Times New Roman"/>
          <w:lang w:val="ru-RU" w:eastAsia="en-US"/>
        </w:rPr>
      </w:pPr>
      <w:r w:rsidRPr="00A20790">
        <w:rPr>
          <w:lang w:val="ru-RU"/>
        </w:rPr>
        <w:t xml:space="preserve">Внутренний контроль – это </w:t>
      </w:r>
      <w:r w:rsidRPr="00EB390C">
        <w:rPr>
          <w:lang w:val="ru-RU"/>
        </w:rPr>
        <w:t>деятельност</w:t>
      </w:r>
      <w:r>
        <w:rPr>
          <w:lang w:val="ru-RU"/>
        </w:rPr>
        <w:t>ь, осуществляемая</w:t>
      </w:r>
      <w:r w:rsidRPr="00A20790">
        <w:rPr>
          <w:lang w:val="ru-RU"/>
        </w:rPr>
        <w:t xml:space="preserve"> руководящими органами, Генеральным директором, высшим руководством и другими сотрудниками и </w:t>
      </w:r>
      <w:r>
        <w:rPr>
          <w:lang w:val="ru-RU"/>
        </w:rPr>
        <w:t xml:space="preserve">призванная обеспечивать разумную уверенность в </w:t>
      </w:r>
      <w:r w:rsidRPr="00A20790">
        <w:rPr>
          <w:lang w:val="ru-RU"/>
        </w:rPr>
        <w:t>решени</w:t>
      </w:r>
      <w:r>
        <w:rPr>
          <w:lang w:val="ru-RU"/>
        </w:rPr>
        <w:t xml:space="preserve">и </w:t>
      </w:r>
      <w:r w:rsidRPr="00A20790">
        <w:rPr>
          <w:lang w:val="ru-RU"/>
        </w:rPr>
        <w:t>следующих задач системы внутреннего контроля:</w:t>
      </w:r>
      <w:r>
        <w:rPr>
          <w:lang w:val="ru-RU"/>
        </w:rPr>
        <w:t xml:space="preserve"> </w:t>
      </w:r>
    </w:p>
    <w:p w:rsidR="0027400E" w:rsidRPr="00B62FF4" w:rsidRDefault="0027400E" w:rsidP="009F7A9D">
      <w:pPr>
        <w:rPr>
          <w:rFonts w:eastAsia="Times New Roman"/>
          <w:lang w:val="ru-RU" w:eastAsia="en-US"/>
        </w:rPr>
      </w:pPr>
    </w:p>
    <w:p w:rsidR="0027400E" w:rsidRPr="00A20790" w:rsidRDefault="0027400E" w:rsidP="00A30585">
      <w:pPr>
        <w:numPr>
          <w:ilvl w:val="0"/>
          <w:numId w:val="12"/>
        </w:numPr>
        <w:rPr>
          <w:rFonts w:eastAsia="Times New Roman"/>
          <w:lang w:val="ru-RU" w:eastAsia="en-US"/>
        </w:rPr>
      </w:pPr>
      <w:r>
        <w:rPr>
          <w:lang w:val="ru-RU"/>
        </w:rPr>
        <w:t>обеспечения</w:t>
      </w:r>
      <w:r w:rsidRPr="00A20790">
        <w:rPr>
          <w:lang w:val="ru-RU"/>
        </w:rPr>
        <w:t xml:space="preserve"> эффективной и рациональной работы Организации и сохранности ее имущества,</w:t>
      </w:r>
      <w:r>
        <w:rPr>
          <w:lang w:val="ru-RU"/>
        </w:rPr>
        <w:t xml:space="preserve"> </w:t>
      </w:r>
    </w:p>
    <w:p w:rsidR="0027400E" w:rsidRPr="00A20790" w:rsidRDefault="0027400E" w:rsidP="00A30585">
      <w:pPr>
        <w:numPr>
          <w:ilvl w:val="0"/>
          <w:numId w:val="12"/>
        </w:numPr>
        <w:rPr>
          <w:rFonts w:eastAsia="Times New Roman"/>
          <w:lang w:val="ru-RU" w:eastAsia="en-US"/>
        </w:rPr>
      </w:pPr>
      <w:r w:rsidRPr="00A20790">
        <w:rPr>
          <w:lang w:val="ru-RU"/>
        </w:rPr>
        <w:t>обеспечени</w:t>
      </w:r>
      <w:r>
        <w:rPr>
          <w:lang w:val="ru-RU"/>
        </w:rPr>
        <w:t>я</w:t>
      </w:r>
      <w:r w:rsidRPr="00A20790">
        <w:rPr>
          <w:lang w:val="ru-RU"/>
        </w:rPr>
        <w:t xml:space="preserve"> достоверности финансовой отчетности, и</w:t>
      </w:r>
    </w:p>
    <w:p w:rsidR="0027400E" w:rsidRPr="00B62FF4" w:rsidRDefault="0027400E" w:rsidP="00A30585">
      <w:pPr>
        <w:numPr>
          <w:ilvl w:val="0"/>
          <w:numId w:val="12"/>
        </w:numPr>
        <w:rPr>
          <w:rFonts w:eastAsia="Times New Roman"/>
          <w:lang w:val="ru-RU" w:eastAsia="en-US"/>
        </w:rPr>
      </w:pPr>
      <w:r>
        <w:rPr>
          <w:lang w:val="ru-RU"/>
        </w:rPr>
        <w:t>обеспечения</w:t>
      </w:r>
      <w:r w:rsidRPr="00A20790">
        <w:rPr>
          <w:lang w:val="ru-RU"/>
        </w:rPr>
        <w:t xml:space="preserve"> соблюдения </w:t>
      </w:r>
      <w:r w:rsidRPr="00EB390C">
        <w:rPr>
          <w:lang w:val="ru-RU"/>
        </w:rPr>
        <w:t>соответствующ</w:t>
      </w:r>
      <w:r>
        <w:rPr>
          <w:lang w:val="ru-RU"/>
        </w:rPr>
        <w:t>их</w:t>
      </w:r>
      <w:r w:rsidRPr="00A20790">
        <w:rPr>
          <w:lang w:val="ru-RU"/>
        </w:rPr>
        <w:t xml:space="preserve"> правил и положений.</w:t>
      </w:r>
    </w:p>
    <w:p w:rsidR="0027400E" w:rsidRPr="00B62FF4" w:rsidRDefault="0027400E" w:rsidP="009F7A9D">
      <w:pPr>
        <w:rPr>
          <w:rFonts w:eastAsia="Times New Roman"/>
          <w:lang w:val="ru-RU" w:eastAsia="en-US"/>
        </w:rPr>
      </w:pPr>
    </w:p>
    <w:p w:rsidR="0027400E" w:rsidRPr="00B62FF4" w:rsidRDefault="0027400E" w:rsidP="009F7A9D">
      <w:pPr>
        <w:rPr>
          <w:rFonts w:eastAsia="Times New Roman"/>
          <w:lang w:val="ru-RU" w:eastAsia="en-US"/>
        </w:rPr>
      </w:pPr>
      <w:r w:rsidRPr="00A20790">
        <w:rPr>
          <w:lang w:val="ru-RU"/>
        </w:rPr>
        <w:t>Таким образом, на операционном уровне система внутреннего контроля ВОИС – это не просто регламент или процедура, выполняем</w:t>
      </w:r>
      <w:r>
        <w:rPr>
          <w:lang w:val="ru-RU"/>
        </w:rPr>
        <w:t>ые</w:t>
      </w:r>
      <w:r w:rsidRPr="00A20790">
        <w:rPr>
          <w:lang w:val="ru-RU"/>
        </w:rPr>
        <w:t xml:space="preserve"> в определенные моменты времени, а процесс, </w:t>
      </w:r>
      <w:r>
        <w:rPr>
          <w:lang w:val="ru-RU"/>
        </w:rPr>
        <w:t>постоянно осуществляемый</w:t>
      </w:r>
      <w:r w:rsidRPr="00A20790">
        <w:rPr>
          <w:lang w:val="ru-RU"/>
        </w:rPr>
        <w:t xml:space="preserve"> на всех уровнях Организации через </w:t>
      </w:r>
      <w:r w:rsidRPr="00A20790">
        <w:rPr>
          <w:snapToGrid w:val="0"/>
          <w:lang w:val="ru-RU"/>
        </w:rPr>
        <w:t>применени</w:t>
      </w:r>
      <w:r>
        <w:rPr>
          <w:lang w:val="ru-RU"/>
        </w:rPr>
        <w:t>е процедур</w:t>
      </w:r>
      <w:r w:rsidRPr="00A20790">
        <w:rPr>
          <w:lang w:val="ru-RU"/>
        </w:rPr>
        <w:t xml:space="preserve"> внутреннего контроля, призванны</w:t>
      </w:r>
      <w:r>
        <w:rPr>
          <w:lang w:val="ru-RU"/>
        </w:rPr>
        <w:t>х</w:t>
      </w:r>
      <w:r w:rsidRPr="00A20790">
        <w:rPr>
          <w:lang w:val="ru-RU"/>
        </w:rPr>
        <w:t xml:space="preserve"> обеспечивать достижение вышеуказанных целей.</w:t>
      </w:r>
      <w:r>
        <w:rPr>
          <w:lang w:val="ru-RU"/>
        </w:rPr>
        <w:t xml:space="preserve"> </w:t>
      </w:r>
    </w:p>
    <w:p w:rsidR="0027400E" w:rsidRPr="00B62FF4" w:rsidRDefault="0027400E" w:rsidP="009F7A9D">
      <w:pPr>
        <w:rPr>
          <w:rFonts w:eastAsia="Times New Roman"/>
          <w:lang w:val="ru-RU" w:eastAsia="en-US"/>
        </w:rPr>
      </w:pPr>
    </w:p>
    <w:p w:rsidR="0027400E" w:rsidRPr="00B62FF4" w:rsidRDefault="0027400E" w:rsidP="009F7A9D">
      <w:pPr>
        <w:rPr>
          <w:rFonts w:eastAsia="Times New Roman"/>
          <w:lang w:val="ru-RU" w:eastAsia="en-US"/>
        </w:rPr>
      </w:pPr>
      <w:r>
        <w:rPr>
          <w:lang w:val="ru-RU"/>
        </w:rPr>
        <w:t xml:space="preserve">Мое текущее </w:t>
      </w:r>
      <w:r w:rsidRPr="00A20790">
        <w:rPr>
          <w:lang w:val="ru-RU"/>
        </w:rPr>
        <w:t>заявлени</w:t>
      </w:r>
      <w:r>
        <w:rPr>
          <w:lang w:val="ru-RU"/>
        </w:rPr>
        <w:t>е</w:t>
      </w:r>
      <w:r w:rsidRPr="00A20790">
        <w:rPr>
          <w:lang w:val="ru-RU"/>
        </w:rPr>
        <w:t xml:space="preserve"> о </w:t>
      </w:r>
      <w:r>
        <w:rPr>
          <w:lang w:val="ru-RU"/>
        </w:rPr>
        <w:t xml:space="preserve">состоянии </w:t>
      </w:r>
      <w:r w:rsidRPr="00A20790">
        <w:rPr>
          <w:lang w:val="ru-RU"/>
        </w:rPr>
        <w:t>систем</w:t>
      </w:r>
      <w:r>
        <w:rPr>
          <w:lang w:val="ru-RU"/>
        </w:rPr>
        <w:t>ы</w:t>
      </w:r>
      <w:r w:rsidRPr="00A20790">
        <w:rPr>
          <w:lang w:val="ru-RU"/>
        </w:rPr>
        <w:t xml:space="preserve"> внутреннего контроля ВОИС относится</w:t>
      </w:r>
      <w:r>
        <w:rPr>
          <w:lang w:val="ru-RU"/>
        </w:rPr>
        <w:t>,</w:t>
      </w:r>
      <w:r w:rsidRPr="00A20790">
        <w:rPr>
          <w:lang w:val="ru-RU"/>
        </w:rPr>
        <w:t xml:space="preserve"> как указано выше, к году, окончившемуся 31 декабря 201</w:t>
      </w:r>
      <w:r>
        <w:rPr>
          <w:lang w:val="ru-RU"/>
        </w:rPr>
        <w:t>3</w:t>
      </w:r>
      <w:r w:rsidRPr="00A20790">
        <w:rPr>
          <w:lang w:val="ru-RU"/>
        </w:rPr>
        <w:t xml:space="preserve"> г.</w:t>
      </w:r>
      <w:r>
        <w:rPr>
          <w:lang w:val="ru-RU"/>
        </w:rPr>
        <w:t>,</w:t>
      </w:r>
      <w:r w:rsidRPr="00A20790">
        <w:rPr>
          <w:lang w:val="ru-RU"/>
        </w:rPr>
        <w:t xml:space="preserve"> и периоду, окончившемуся датой утверждения финансово</w:t>
      </w:r>
      <w:r>
        <w:rPr>
          <w:lang w:val="ru-RU"/>
        </w:rPr>
        <w:t>й отчетности Организации за 2013</w:t>
      </w:r>
      <w:r w:rsidRPr="00A20790">
        <w:rPr>
          <w:lang w:val="ru-RU"/>
        </w:rPr>
        <w:t xml:space="preserve"> г.</w:t>
      </w:r>
      <w:r>
        <w:rPr>
          <w:lang w:val="ru-RU"/>
        </w:rPr>
        <w:t xml:space="preserve"> </w:t>
      </w:r>
    </w:p>
    <w:p w:rsidR="0027400E" w:rsidRPr="00B62FF4" w:rsidRDefault="0027400E" w:rsidP="009F7A9D">
      <w:pPr>
        <w:rPr>
          <w:rFonts w:eastAsia="Times New Roman"/>
          <w:lang w:val="ru-RU" w:eastAsia="en-US"/>
        </w:rPr>
      </w:pPr>
    </w:p>
    <w:p w:rsidR="0027400E" w:rsidRPr="00B62FF4" w:rsidRDefault="0027400E" w:rsidP="009F7A9D">
      <w:pPr>
        <w:rPr>
          <w:rFonts w:eastAsia="Times New Roman"/>
          <w:b/>
          <w:lang w:val="ru-RU" w:eastAsia="en-US"/>
        </w:rPr>
      </w:pPr>
      <w:r w:rsidRPr="00A20790">
        <w:rPr>
          <w:b/>
          <w:lang w:val="ru-RU" w:eastAsia="en-US"/>
        </w:rPr>
        <w:t>Основные принципы управления рисками и контроля</w:t>
      </w:r>
    </w:p>
    <w:p w:rsidR="0027400E" w:rsidRPr="00B62FF4" w:rsidRDefault="0027400E" w:rsidP="009F7A9D">
      <w:pPr>
        <w:rPr>
          <w:rFonts w:eastAsia="Times New Roman"/>
          <w:lang w:val="ru-RU" w:eastAsia="en-US"/>
        </w:rPr>
      </w:pPr>
    </w:p>
    <w:p w:rsidR="0027400E" w:rsidRPr="00B62FF4" w:rsidRDefault="0027400E" w:rsidP="009F7A9D">
      <w:pPr>
        <w:rPr>
          <w:rFonts w:eastAsia="Times New Roman"/>
          <w:lang w:val="ru-RU" w:eastAsia="en-US"/>
        </w:rPr>
      </w:pPr>
      <w:r w:rsidRPr="00B62FF4">
        <w:rPr>
          <w:lang w:val="ru-RU" w:eastAsia="en-US"/>
        </w:rPr>
        <w:t xml:space="preserve">В течение 2013 </w:t>
      </w:r>
      <w:r>
        <w:rPr>
          <w:lang w:val="ru-RU" w:eastAsia="en-US"/>
        </w:rPr>
        <w:t>г.</w:t>
      </w:r>
      <w:r w:rsidRPr="00B62FF4">
        <w:rPr>
          <w:rFonts w:eastAsia="Times New Roman"/>
          <w:lang w:val="ru-RU" w:eastAsia="en-US"/>
        </w:rPr>
        <w:t xml:space="preserve"> </w:t>
      </w:r>
      <w:r w:rsidRPr="00A20790">
        <w:rPr>
          <w:lang w:val="ru-RU" w:eastAsia="en-US"/>
        </w:rPr>
        <w:t>реализаци</w:t>
      </w:r>
      <w:r>
        <w:rPr>
          <w:lang w:val="ru-RU" w:eastAsia="en-US"/>
        </w:rPr>
        <w:t xml:space="preserve">я </w:t>
      </w:r>
      <w:r w:rsidRPr="00A20790">
        <w:rPr>
          <w:lang w:val="ru-RU" w:eastAsia="en-US"/>
        </w:rPr>
        <w:t>инициатив</w:t>
      </w:r>
      <w:r>
        <w:rPr>
          <w:lang w:val="ru-RU" w:eastAsia="en-US"/>
        </w:rPr>
        <w:t>ы</w:t>
      </w:r>
      <w:r w:rsidRPr="00A20790">
        <w:rPr>
          <w:lang w:val="ru-RU" w:eastAsia="en-US"/>
        </w:rPr>
        <w:t xml:space="preserve"> ПСП «Укрепление систем управления рисками и внутреннего контроля» </w:t>
      </w:r>
      <w:r>
        <w:rPr>
          <w:lang w:val="ru-RU" w:eastAsia="en-US"/>
        </w:rPr>
        <w:t xml:space="preserve">стало одним из </w:t>
      </w:r>
      <w:r w:rsidRPr="00A20790">
        <w:rPr>
          <w:lang w:val="ru-RU" w:eastAsia="en-US"/>
        </w:rPr>
        <w:t>основн</w:t>
      </w:r>
      <w:r>
        <w:rPr>
          <w:lang w:val="ru-RU" w:eastAsia="en-US"/>
        </w:rPr>
        <w:t xml:space="preserve">ых </w:t>
      </w:r>
      <w:r w:rsidRPr="00A20790">
        <w:rPr>
          <w:lang w:val="ru-RU" w:eastAsia="en-US"/>
        </w:rPr>
        <w:t>направлени</w:t>
      </w:r>
      <w:r>
        <w:rPr>
          <w:lang w:val="ru-RU" w:eastAsia="en-US"/>
        </w:rPr>
        <w:t xml:space="preserve">й </w:t>
      </w:r>
      <w:r w:rsidRPr="00A20790">
        <w:rPr>
          <w:lang w:val="ru-RU" w:eastAsia="en-US"/>
        </w:rPr>
        <w:t>деятельност</w:t>
      </w:r>
      <w:r>
        <w:rPr>
          <w:lang w:val="ru-RU" w:eastAsia="en-US"/>
        </w:rPr>
        <w:t xml:space="preserve">и </w:t>
      </w:r>
      <w:r w:rsidRPr="00A20790">
        <w:rPr>
          <w:lang w:val="ru-RU" w:eastAsia="en-US"/>
        </w:rPr>
        <w:t>Организаци</w:t>
      </w:r>
      <w:r>
        <w:rPr>
          <w:lang w:val="ru-RU" w:eastAsia="en-US"/>
        </w:rPr>
        <w:t>и</w:t>
      </w:r>
      <w:r>
        <w:rPr>
          <w:rFonts w:eastAsia="Times New Roman"/>
          <w:lang w:val="ru-RU" w:eastAsia="en-US"/>
        </w:rPr>
        <w:t xml:space="preserve">, </w:t>
      </w:r>
      <w:r w:rsidRPr="00B62FF4">
        <w:rPr>
          <w:lang w:val="ru-RU" w:eastAsia="en-US"/>
        </w:rPr>
        <w:t>и</w:t>
      </w:r>
      <w:r w:rsidRPr="00B62FF4">
        <w:rPr>
          <w:rFonts w:eastAsia="Times New Roman"/>
          <w:lang w:val="ru-RU" w:eastAsia="en-US"/>
        </w:rPr>
        <w:t xml:space="preserve"> </w:t>
      </w:r>
      <w:r>
        <w:rPr>
          <w:lang w:val="ru-RU" w:eastAsia="en-US"/>
        </w:rPr>
        <w:t xml:space="preserve">в </w:t>
      </w:r>
      <w:r w:rsidRPr="00B62FF4">
        <w:rPr>
          <w:lang w:val="ru-RU" w:eastAsia="en-US"/>
        </w:rPr>
        <w:t>дек</w:t>
      </w:r>
      <w:r>
        <w:rPr>
          <w:lang w:val="ru-RU" w:eastAsia="en-US"/>
        </w:rPr>
        <w:t>абре</w:t>
      </w:r>
      <w:r w:rsidRPr="00B62FF4">
        <w:rPr>
          <w:lang w:val="ru-RU" w:eastAsia="en-US"/>
        </w:rPr>
        <w:t xml:space="preserve"> 2013 г.</w:t>
      </w:r>
      <w:r>
        <w:rPr>
          <w:rFonts w:eastAsia="Times New Roman"/>
          <w:lang w:val="ru-RU" w:eastAsia="en-US"/>
        </w:rPr>
        <w:t xml:space="preserve">, </w:t>
      </w:r>
      <w:r w:rsidRPr="00B62FF4">
        <w:rPr>
          <w:lang w:val="ru-RU" w:eastAsia="en-US"/>
        </w:rPr>
        <w:t xml:space="preserve">после </w:t>
      </w:r>
      <w:r>
        <w:rPr>
          <w:lang w:val="ru-RU" w:eastAsia="en-US"/>
        </w:rPr>
        <w:t>полного</w:t>
      </w:r>
      <w:r w:rsidRPr="00B62FF4">
        <w:rPr>
          <w:rFonts w:eastAsia="Times New Roman"/>
          <w:lang w:val="ru-RU" w:eastAsia="en-US"/>
        </w:rPr>
        <w:t xml:space="preserve"> </w:t>
      </w:r>
      <w:r>
        <w:rPr>
          <w:lang w:val="ru-RU" w:eastAsia="en-US"/>
        </w:rPr>
        <w:t xml:space="preserve">достижения ее </w:t>
      </w:r>
      <w:r w:rsidRPr="00B62FF4">
        <w:rPr>
          <w:lang w:val="ru-RU" w:eastAsia="en-US"/>
        </w:rPr>
        <w:t>цел</w:t>
      </w:r>
      <w:r>
        <w:rPr>
          <w:lang w:val="ru-RU" w:eastAsia="en-US"/>
        </w:rPr>
        <w:t xml:space="preserve">ей, </w:t>
      </w:r>
      <w:r>
        <w:rPr>
          <w:lang w:val="ru-RU" w:eastAsia="en-US"/>
        </w:rPr>
        <w:lastRenderedPageBreak/>
        <w:t xml:space="preserve">она была </w:t>
      </w:r>
      <w:r w:rsidRPr="00A20790">
        <w:rPr>
          <w:lang w:val="ru-RU" w:eastAsia="en-US"/>
        </w:rPr>
        <w:t>официальн</w:t>
      </w:r>
      <w:r>
        <w:rPr>
          <w:lang w:val="ru-RU" w:eastAsia="en-US"/>
        </w:rPr>
        <w:t xml:space="preserve">о признана </w:t>
      </w:r>
      <w:r w:rsidRPr="00A20790">
        <w:rPr>
          <w:lang w:val="ru-RU" w:eastAsia="en-US"/>
        </w:rPr>
        <w:t>выполнен</w:t>
      </w:r>
      <w:r>
        <w:rPr>
          <w:lang w:val="ru-RU" w:eastAsia="en-US"/>
        </w:rPr>
        <w:t>ной</w:t>
      </w:r>
      <w:r w:rsidRPr="00B62FF4">
        <w:rPr>
          <w:rFonts w:eastAsia="Times New Roman"/>
          <w:lang w:val="ru-RU" w:eastAsia="en-US"/>
        </w:rPr>
        <w:t xml:space="preserve">. </w:t>
      </w:r>
      <w:r w:rsidRPr="00A20790">
        <w:rPr>
          <w:lang w:val="ru-RU" w:eastAsia="en-US"/>
        </w:rPr>
        <w:t>В частности, процесс</w:t>
      </w:r>
      <w:r>
        <w:rPr>
          <w:rFonts w:eastAsia="Times New Roman"/>
          <w:lang w:val="ru-RU" w:eastAsia="en-US"/>
        </w:rPr>
        <w:t xml:space="preserve"> </w:t>
      </w:r>
      <w:r w:rsidRPr="00A20790">
        <w:rPr>
          <w:lang w:val="ru-RU" w:eastAsia="en-US"/>
        </w:rPr>
        <w:t>управлени</w:t>
      </w:r>
      <w:r>
        <w:rPr>
          <w:lang w:val="ru-RU" w:eastAsia="en-US"/>
        </w:rPr>
        <w:t xml:space="preserve">я </w:t>
      </w:r>
      <w:r w:rsidRPr="00B62FF4">
        <w:rPr>
          <w:lang w:val="ru-RU" w:eastAsia="en-US"/>
        </w:rPr>
        <w:t>риск</w:t>
      </w:r>
      <w:r>
        <w:rPr>
          <w:lang w:val="ru-RU" w:eastAsia="en-US"/>
        </w:rPr>
        <w:t>ами</w:t>
      </w:r>
      <w:r w:rsidRPr="00B62FF4">
        <w:rPr>
          <w:rFonts w:eastAsia="Times New Roman"/>
          <w:lang w:val="ru-RU" w:eastAsia="en-US"/>
        </w:rPr>
        <w:t xml:space="preserve"> </w:t>
      </w:r>
      <w:r w:rsidRPr="00A20790">
        <w:rPr>
          <w:lang w:val="ru-RU" w:eastAsia="en-US"/>
        </w:rPr>
        <w:t>в рамках</w:t>
      </w:r>
      <w:r>
        <w:rPr>
          <w:lang w:val="ru-RU" w:eastAsia="en-US"/>
        </w:rPr>
        <w:t xml:space="preserve"> каждой</w:t>
      </w:r>
      <w:r w:rsidRPr="00B62FF4">
        <w:rPr>
          <w:rFonts w:eastAsia="Times New Roman"/>
          <w:lang w:val="ru-RU" w:eastAsia="en-US"/>
        </w:rPr>
        <w:t xml:space="preserve"> </w:t>
      </w:r>
      <w:r>
        <w:rPr>
          <w:lang w:val="ru-RU" w:eastAsia="en-US"/>
        </w:rPr>
        <w:t>из программ</w:t>
      </w:r>
      <w:r w:rsidRPr="00B62FF4">
        <w:rPr>
          <w:rFonts w:eastAsia="Times New Roman"/>
          <w:lang w:val="ru-RU" w:eastAsia="en-US"/>
        </w:rPr>
        <w:t xml:space="preserve"> </w:t>
      </w:r>
      <w:r>
        <w:rPr>
          <w:lang w:val="ru-RU" w:eastAsia="en-US"/>
        </w:rPr>
        <w:t xml:space="preserve">был включен в состав </w:t>
      </w:r>
      <w:r w:rsidRPr="00B62FF4">
        <w:rPr>
          <w:lang w:val="ru-RU" w:eastAsia="en-US"/>
        </w:rPr>
        <w:t>двух</w:t>
      </w:r>
      <w:r>
        <w:rPr>
          <w:lang w:val="ru-RU" w:eastAsia="en-US"/>
        </w:rPr>
        <w:t xml:space="preserve">годичного цикла </w:t>
      </w:r>
      <w:r w:rsidRPr="00B62FF4">
        <w:rPr>
          <w:lang w:val="ru-RU" w:eastAsia="en-US"/>
        </w:rPr>
        <w:t>планировани</w:t>
      </w:r>
      <w:r>
        <w:rPr>
          <w:lang w:val="ru-RU" w:eastAsia="en-US"/>
        </w:rPr>
        <w:t>я</w:t>
      </w:r>
      <w:r w:rsidRPr="00B62FF4">
        <w:rPr>
          <w:rFonts w:eastAsia="Times New Roman"/>
          <w:lang w:val="ru-RU" w:eastAsia="en-US"/>
        </w:rPr>
        <w:t xml:space="preserve">, </w:t>
      </w:r>
      <w:r>
        <w:rPr>
          <w:lang w:val="ru-RU" w:eastAsia="en-US"/>
        </w:rPr>
        <w:t xml:space="preserve">были подготовлены проекты </w:t>
      </w:r>
      <w:r w:rsidRPr="00A20790">
        <w:rPr>
          <w:lang w:val="ru-RU" w:eastAsia="en-US"/>
        </w:rPr>
        <w:t>регламент</w:t>
      </w:r>
      <w:r>
        <w:rPr>
          <w:lang w:val="ru-RU" w:eastAsia="en-US"/>
        </w:rPr>
        <w:t xml:space="preserve">ов </w:t>
      </w:r>
      <w:r w:rsidRPr="00B62FF4">
        <w:rPr>
          <w:lang w:val="ru-RU" w:eastAsia="en-US"/>
        </w:rPr>
        <w:t>и</w:t>
      </w:r>
      <w:r w:rsidRPr="00B62FF4">
        <w:rPr>
          <w:rFonts w:eastAsia="Times New Roman"/>
          <w:lang w:val="ru-RU" w:eastAsia="en-US"/>
        </w:rPr>
        <w:t xml:space="preserve"> </w:t>
      </w:r>
      <w:r>
        <w:rPr>
          <w:lang w:val="ru-RU" w:eastAsia="en-US"/>
        </w:rPr>
        <w:t xml:space="preserve">инструктивных </w:t>
      </w:r>
      <w:r w:rsidRPr="00A20790">
        <w:rPr>
          <w:lang w:val="ru-RU" w:eastAsia="en-US"/>
        </w:rPr>
        <w:t>материал</w:t>
      </w:r>
      <w:r>
        <w:rPr>
          <w:lang w:val="ru-RU" w:eastAsia="en-US"/>
        </w:rPr>
        <w:t xml:space="preserve">ов </w:t>
      </w:r>
      <w:r w:rsidRPr="00A20790">
        <w:rPr>
          <w:lang w:val="ru-RU" w:eastAsia="en-US"/>
        </w:rPr>
        <w:t>по вопросам</w:t>
      </w:r>
      <w:r>
        <w:rPr>
          <w:rFonts w:eastAsia="Times New Roman"/>
          <w:lang w:val="ru-RU" w:eastAsia="en-US"/>
        </w:rPr>
        <w:t xml:space="preserve"> </w:t>
      </w:r>
      <w:r w:rsidRPr="00A20790">
        <w:rPr>
          <w:lang w:val="ru-RU" w:eastAsia="en-US"/>
        </w:rPr>
        <w:t>управлени</w:t>
      </w:r>
      <w:r>
        <w:rPr>
          <w:lang w:val="ru-RU" w:eastAsia="en-US"/>
        </w:rPr>
        <w:t xml:space="preserve">я </w:t>
      </w:r>
      <w:r w:rsidRPr="00B62FF4">
        <w:rPr>
          <w:lang w:val="ru-RU" w:eastAsia="en-US"/>
        </w:rPr>
        <w:t>риск</w:t>
      </w:r>
      <w:r>
        <w:rPr>
          <w:lang w:val="ru-RU" w:eastAsia="en-US"/>
        </w:rPr>
        <w:t>ами</w:t>
      </w:r>
      <w:r w:rsidRPr="00B62FF4">
        <w:rPr>
          <w:lang w:val="ru-RU" w:eastAsia="en-US"/>
        </w:rPr>
        <w:t xml:space="preserve"> и </w:t>
      </w:r>
      <w:r>
        <w:rPr>
          <w:lang w:val="ru-RU" w:eastAsia="en-US"/>
        </w:rPr>
        <w:t xml:space="preserve">внутреннего контроля, </w:t>
      </w:r>
      <w:r w:rsidRPr="00A20790">
        <w:rPr>
          <w:lang w:val="ru-RU" w:eastAsia="en-US"/>
        </w:rPr>
        <w:t>котор</w:t>
      </w:r>
      <w:r>
        <w:rPr>
          <w:lang w:val="ru-RU" w:eastAsia="en-US"/>
        </w:rPr>
        <w:t xml:space="preserve">ые использовались </w:t>
      </w:r>
      <w:r w:rsidRPr="00A20790">
        <w:rPr>
          <w:lang w:val="ru-RU" w:eastAsia="en-US"/>
        </w:rPr>
        <w:t>сотрудник</w:t>
      </w:r>
      <w:r>
        <w:rPr>
          <w:lang w:val="ru-RU" w:eastAsia="en-US"/>
        </w:rPr>
        <w:t xml:space="preserve">ами </w:t>
      </w:r>
      <w:r w:rsidRPr="00A20790">
        <w:rPr>
          <w:lang w:val="ru-RU" w:eastAsia="en-US"/>
        </w:rPr>
        <w:t>Организаци</w:t>
      </w:r>
      <w:r>
        <w:rPr>
          <w:lang w:val="ru-RU" w:eastAsia="en-US"/>
        </w:rPr>
        <w:t xml:space="preserve">и в пробном </w:t>
      </w:r>
      <w:r w:rsidRPr="00A20790">
        <w:rPr>
          <w:lang w:val="ru-RU" w:eastAsia="en-US"/>
        </w:rPr>
        <w:t>режим</w:t>
      </w:r>
      <w:r>
        <w:rPr>
          <w:lang w:val="ru-RU" w:eastAsia="en-US"/>
        </w:rPr>
        <w:t>е</w:t>
      </w:r>
      <w:r w:rsidRPr="00B62FF4">
        <w:rPr>
          <w:rFonts w:eastAsia="Times New Roman"/>
          <w:lang w:val="ru-RU" w:eastAsia="en-US"/>
        </w:rPr>
        <w:t xml:space="preserve">, </w:t>
      </w:r>
      <w:r w:rsidRPr="00B62FF4">
        <w:rPr>
          <w:lang w:val="ru-RU" w:eastAsia="en-US"/>
        </w:rPr>
        <w:t>и</w:t>
      </w:r>
      <w:r w:rsidRPr="00B62FF4">
        <w:rPr>
          <w:rFonts w:eastAsia="Times New Roman"/>
          <w:lang w:val="ru-RU" w:eastAsia="en-US"/>
        </w:rPr>
        <w:t xml:space="preserve"> </w:t>
      </w:r>
      <w:r>
        <w:rPr>
          <w:lang w:val="ru-RU" w:eastAsia="en-US"/>
        </w:rPr>
        <w:t xml:space="preserve">назначены </w:t>
      </w:r>
      <w:r w:rsidRPr="00B62FF4">
        <w:rPr>
          <w:lang w:val="ru-RU" w:eastAsia="en-US"/>
        </w:rPr>
        <w:t>координаторы</w:t>
      </w:r>
      <w:r>
        <w:rPr>
          <w:rFonts w:eastAsia="Times New Roman"/>
          <w:lang w:val="ru-RU" w:eastAsia="en-US"/>
        </w:rPr>
        <w:t xml:space="preserve"> </w:t>
      </w:r>
      <w:r w:rsidRPr="00A20790">
        <w:rPr>
          <w:lang w:val="ru-RU" w:eastAsia="en-US"/>
        </w:rPr>
        <w:t>по вопросам</w:t>
      </w:r>
      <w:r>
        <w:rPr>
          <w:rFonts w:eastAsia="Times New Roman"/>
          <w:lang w:val="ru-RU" w:eastAsia="en-US"/>
        </w:rPr>
        <w:t xml:space="preserve"> </w:t>
      </w:r>
      <w:r w:rsidRPr="00A20790">
        <w:rPr>
          <w:lang w:val="ru-RU" w:eastAsia="en-US"/>
        </w:rPr>
        <w:t>управлени</w:t>
      </w:r>
      <w:r>
        <w:rPr>
          <w:lang w:val="ru-RU" w:eastAsia="en-US"/>
        </w:rPr>
        <w:t xml:space="preserve">я </w:t>
      </w:r>
      <w:r w:rsidRPr="00B62FF4">
        <w:rPr>
          <w:lang w:val="ru-RU" w:eastAsia="en-US"/>
        </w:rPr>
        <w:t>риск</w:t>
      </w:r>
      <w:r>
        <w:rPr>
          <w:lang w:val="ru-RU" w:eastAsia="en-US"/>
        </w:rPr>
        <w:t>ами</w:t>
      </w:r>
      <w:r w:rsidRPr="00B62FF4">
        <w:rPr>
          <w:rFonts w:eastAsia="Times New Roman"/>
          <w:lang w:val="ru-RU" w:eastAsia="en-US"/>
        </w:rPr>
        <w:t>.</w:t>
      </w:r>
      <w:r>
        <w:rPr>
          <w:rFonts w:eastAsia="Times New Roman"/>
          <w:lang w:val="ru-RU" w:eastAsia="en-US"/>
        </w:rPr>
        <w:t xml:space="preserve"> </w:t>
      </w:r>
      <w:r w:rsidRPr="00B62FF4">
        <w:rPr>
          <w:lang w:val="ru-RU" w:eastAsia="en-US"/>
        </w:rPr>
        <w:t>Кроме того,</w:t>
      </w:r>
      <w:r w:rsidRPr="00B62FF4">
        <w:rPr>
          <w:rFonts w:eastAsia="Times New Roman"/>
          <w:lang w:val="ru-RU" w:eastAsia="en-US"/>
        </w:rPr>
        <w:t xml:space="preserve"> </w:t>
      </w:r>
      <w:r>
        <w:rPr>
          <w:lang w:val="ru-RU" w:eastAsia="en-US"/>
        </w:rPr>
        <w:t xml:space="preserve">сегодня </w:t>
      </w:r>
      <w:r w:rsidRPr="00B62FF4">
        <w:rPr>
          <w:lang w:val="ru-RU" w:eastAsia="en-US"/>
        </w:rPr>
        <w:t>риски</w:t>
      </w:r>
      <w:r w:rsidRPr="00B62FF4">
        <w:rPr>
          <w:rFonts w:eastAsia="Times New Roman"/>
          <w:lang w:val="ru-RU" w:eastAsia="en-US"/>
        </w:rPr>
        <w:t xml:space="preserve"> </w:t>
      </w:r>
      <w:r w:rsidRPr="00A20790">
        <w:rPr>
          <w:lang w:val="ru-RU" w:eastAsia="en-US"/>
        </w:rPr>
        <w:t>Организаци</w:t>
      </w:r>
      <w:r>
        <w:rPr>
          <w:lang w:val="ru-RU" w:eastAsia="en-US"/>
        </w:rPr>
        <w:t>и четко определены и прописаны в Программе</w:t>
      </w:r>
      <w:r w:rsidRPr="00B62FF4">
        <w:rPr>
          <w:lang w:val="ru-RU" w:eastAsia="en-US"/>
        </w:rPr>
        <w:t xml:space="preserve"> и бюджет</w:t>
      </w:r>
      <w:r>
        <w:rPr>
          <w:lang w:val="ru-RU" w:eastAsia="en-US"/>
        </w:rPr>
        <w:t>е</w:t>
      </w:r>
      <w:r w:rsidRPr="00B62FF4">
        <w:rPr>
          <w:rFonts w:eastAsia="Times New Roman"/>
          <w:lang w:val="ru-RU" w:eastAsia="en-US"/>
        </w:rPr>
        <w:t xml:space="preserve"> </w:t>
      </w:r>
      <w:r w:rsidRPr="00A20790">
        <w:rPr>
          <w:snapToGrid w:val="0"/>
          <w:lang w:val="ru-RU" w:eastAsia="en-US"/>
        </w:rPr>
        <w:t>применительно</w:t>
      </w:r>
      <w:r>
        <w:rPr>
          <w:lang w:val="ru-RU" w:eastAsia="en-US"/>
        </w:rPr>
        <w:t xml:space="preserve"> к </w:t>
      </w:r>
      <w:r w:rsidRPr="00B62FF4">
        <w:rPr>
          <w:lang w:val="ru-RU" w:eastAsia="en-US"/>
        </w:rPr>
        <w:t>кажд</w:t>
      </w:r>
      <w:r>
        <w:rPr>
          <w:lang w:val="ru-RU" w:eastAsia="en-US"/>
        </w:rPr>
        <w:t>ой из</w:t>
      </w:r>
      <w:r w:rsidRPr="00B62FF4">
        <w:rPr>
          <w:rFonts w:eastAsia="Times New Roman"/>
          <w:lang w:val="ru-RU" w:eastAsia="en-US"/>
        </w:rPr>
        <w:t xml:space="preserve"> </w:t>
      </w:r>
      <w:r>
        <w:rPr>
          <w:lang w:val="ru-RU" w:eastAsia="en-US"/>
        </w:rPr>
        <w:t>программ</w:t>
      </w:r>
      <w:r w:rsidRPr="00B62FF4">
        <w:rPr>
          <w:rFonts w:eastAsia="Times New Roman"/>
          <w:lang w:val="ru-RU" w:eastAsia="en-US"/>
        </w:rPr>
        <w:t>.</w:t>
      </w:r>
    </w:p>
    <w:p w:rsidR="0027400E" w:rsidRPr="00B62FF4" w:rsidRDefault="0027400E" w:rsidP="009F7A9D">
      <w:pPr>
        <w:rPr>
          <w:rFonts w:eastAsia="Times New Roman"/>
          <w:sz w:val="16"/>
          <w:szCs w:val="16"/>
          <w:lang w:val="ru-RU" w:eastAsia="en-US"/>
        </w:rPr>
      </w:pPr>
    </w:p>
    <w:p w:rsidR="0027400E" w:rsidRPr="00A20790" w:rsidRDefault="0027400E" w:rsidP="009F7A9D">
      <w:pPr>
        <w:rPr>
          <w:rFonts w:eastAsia="Times New Roman"/>
          <w:lang w:val="ru-RU" w:eastAsia="en-US"/>
        </w:rPr>
      </w:pPr>
      <w:r>
        <w:rPr>
          <w:lang w:val="ru-RU" w:eastAsia="en-US"/>
        </w:rPr>
        <w:t xml:space="preserve">Один из </w:t>
      </w:r>
      <w:r w:rsidRPr="00A20790">
        <w:rPr>
          <w:lang w:val="ru-RU" w:eastAsia="en-US"/>
        </w:rPr>
        <w:t>сотрудник</w:t>
      </w:r>
      <w:r>
        <w:rPr>
          <w:lang w:val="ru-RU" w:eastAsia="en-US"/>
        </w:rPr>
        <w:t xml:space="preserve">ов </w:t>
      </w:r>
      <w:r>
        <w:rPr>
          <w:lang w:val="ru-RU"/>
        </w:rPr>
        <w:t>Управления</w:t>
      </w:r>
      <w:r w:rsidRPr="00A20790">
        <w:rPr>
          <w:lang w:val="ru-RU"/>
        </w:rPr>
        <w:t xml:space="preserve"> контролера</w:t>
      </w:r>
      <w:r>
        <w:rPr>
          <w:lang w:val="ru-RU"/>
        </w:rPr>
        <w:t xml:space="preserve"> был назначен </w:t>
      </w:r>
      <w:r w:rsidRPr="00A20790">
        <w:rPr>
          <w:lang w:val="ru-RU"/>
        </w:rPr>
        <w:t>центральн</w:t>
      </w:r>
      <w:r>
        <w:rPr>
          <w:lang w:val="ru-RU"/>
        </w:rPr>
        <w:t xml:space="preserve">ым </w:t>
      </w:r>
      <w:r w:rsidRPr="00A20790">
        <w:rPr>
          <w:lang w:val="ru-RU"/>
        </w:rPr>
        <w:t>координ</w:t>
      </w:r>
      <w:r>
        <w:rPr>
          <w:lang w:val="ru-RU"/>
        </w:rPr>
        <w:t xml:space="preserve">атором </w:t>
      </w:r>
      <w:r w:rsidRPr="00A20790">
        <w:rPr>
          <w:lang w:val="ru-RU"/>
        </w:rPr>
        <w:t>по вопросам</w:t>
      </w:r>
      <w:r>
        <w:rPr>
          <w:lang w:val="ru-RU"/>
        </w:rPr>
        <w:t xml:space="preserve"> </w:t>
      </w:r>
      <w:r w:rsidRPr="00A20790">
        <w:rPr>
          <w:lang w:val="ru-RU"/>
        </w:rPr>
        <w:t>управлени</w:t>
      </w:r>
      <w:r>
        <w:rPr>
          <w:lang w:val="ru-RU"/>
        </w:rPr>
        <w:t xml:space="preserve">я </w:t>
      </w:r>
      <w:r w:rsidRPr="00B62FF4">
        <w:rPr>
          <w:lang w:val="ru-RU" w:eastAsia="en-US"/>
        </w:rPr>
        <w:t>риск</w:t>
      </w:r>
      <w:r>
        <w:rPr>
          <w:lang w:val="ru-RU" w:eastAsia="en-US"/>
        </w:rPr>
        <w:t>ами,</w:t>
      </w:r>
      <w:r w:rsidRPr="00B62FF4">
        <w:rPr>
          <w:rFonts w:eastAsia="Times New Roman"/>
          <w:lang w:val="ru-RU" w:eastAsia="en-US"/>
        </w:rPr>
        <w:t xml:space="preserve"> </w:t>
      </w:r>
      <w:r w:rsidRPr="00B62FF4">
        <w:rPr>
          <w:lang w:val="ru-RU" w:eastAsia="en-US"/>
        </w:rPr>
        <w:t>и</w:t>
      </w:r>
      <w:r w:rsidRPr="00B62FF4">
        <w:rPr>
          <w:rFonts w:eastAsia="Times New Roman"/>
          <w:lang w:val="ru-RU" w:eastAsia="en-US"/>
        </w:rPr>
        <w:t xml:space="preserve"> </w:t>
      </w:r>
      <w:r>
        <w:rPr>
          <w:lang w:val="ru-RU" w:eastAsia="en-US"/>
        </w:rPr>
        <w:t xml:space="preserve">на него были возложены </w:t>
      </w:r>
      <w:r w:rsidRPr="00A20790">
        <w:rPr>
          <w:lang w:val="ru-RU" w:eastAsia="en-US"/>
        </w:rPr>
        <w:t>задач</w:t>
      </w:r>
      <w:r>
        <w:rPr>
          <w:lang w:val="ru-RU" w:eastAsia="en-US"/>
        </w:rPr>
        <w:t xml:space="preserve">и </w:t>
      </w:r>
      <w:r w:rsidRPr="00B62FF4">
        <w:rPr>
          <w:lang w:val="ru-RU" w:eastAsia="en-US"/>
        </w:rPr>
        <w:t>укрепл</w:t>
      </w:r>
      <w:r>
        <w:rPr>
          <w:lang w:val="ru-RU" w:eastAsia="en-US"/>
        </w:rPr>
        <w:t>ения</w:t>
      </w:r>
      <w:r w:rsidRPr="00B62FF4">
        <w:rPr>
          <w:rFonts w:eastAsia="Times New Roman"/>
          <w:lang w:val="ru-RU" w:eastAsia="en-US"/>
        </w:rPr>
        <w:t xml:space="preserve"> </w:t>
      </w:r>
      <w:r w:rsidRPr="00A20790">
        <w:rPr>
          <w:lang w:val="ru-RU" w:eastAsia="en-US"/>
        </w:rPr>
        <w:t>систем</w:t>
      </w:r>
      <w:r>
        <w:rPr>
          <w:lang w:val="ru-RU" w:eastAsia="en-US"/>
        </w:rPr>
        <w:t xml:space="preserve">ы </w:t>
      </w:r>
      <w:r w:rsidRPr="00A20790">
        <w:rPr>
          <w:lang w:val="ru-RU" w:eastAsia="en-US"/>
        </w:rPr>
        <w:t>управлени</w:t>
      </w:r>
      <w:r>
        <w:rPr>
          <w:lang w:val="ru-RU" w:eastAsia="en-US"/>
        </w:rPr>
        <w:t xml:space="preserve">я </w:t>
      </w:r>
      <w:r w:rsidRPr="00B62FF4">
        <w:rPr>
          <w:lang w:val="ru-RU" w:eastAsia="en-US"/>
        </w:rPr>
        <w:t>риск</w:t>
      </w:r>
      <w:r>
        <w:rPr>
          <w:lang w:val="ru-RU" w:eastAsia="en-US"/>
        </w:rPr>
        <w:t>ами</w:t>
      </w:r>
      <w:r w:rsidRPr="00B62FF4">
        <w:rPr>
          <w:rFonts w:eastAsia="Times New Roman"/>
          <w:lang w:val="ru-RU" w:eastAsia="en-US"/>
        </w:rPr>
        <w:t xml:space="preserve"> </w:t>
      </w:r>
      <w:r w:rsidRPr="00B62FF4">
        <w:rPr>
          <w:lang w:val="ru-RU" w:eastAsia="en-US"/>
        </w:rPr>
        <w:t>и</w:t>
      </w:r>
      <w:r w:rsidRPr="00B62FF4">
        <w:rPr>
          <w:rFonts w:eastAsia="Times New Roman"/>
          <w:lang w:val="ru-RU" w:eastAsia="en-US"/>
        </w:rPr>
        <w:t xml:space="preserve"> </w:t>
      </w:r>
      <w:r w:rsidRPr="00A20790">
        <w:rPr>
          <w:lang w:val="ru-RU" w:eastAsia="en-US"/>
        </w:rPr>
        <w:t>средств</w:t>
      </w:r>
      <w:r>
        <w:rPr>
          <w:lang w:val="ru-RU" w:eastAsia="en-US"/>
        </w:rPr>
        <w:t xml:space="preserve"> внутреннего контроля</w:t>
      </w:r>
      <w:r>
        <w:rPr>
          <w:rFonts w:eastAsia="Times New Roman"/>
          <w:lang w:val="ru-RU" w:eastAsia="en-US"/>
        </w:rPr>
        <w:t>,</w:t>
      </w:r>
      <w:r w:rsidRPr="00B62FF4">
        <w:rPr>
          <w:rFonts w:eastAsia="Times New Roman"/>
          <w:lang w:val="ru-RU" w:eastAsia="en-US"/>
        </w:rPr>
        <w:t xml:space="preserve"> </w:t>
      </w:r>
      <w:r w:rsidRPr="00A20790">
        <w:rPr>
          <w:lang w:val="ru-RU" w:eastAsia="en-US"/>
        </w:rPr>
        <w:t>координ</w:t>
      </w:r>
      <w:r>
        <w:rPr>
          <w:lang w:val="ru-RU" w:eastAsia="en-US"/>
        </w:rPr>
        <w:t xml:space="preserve">ации </w:t>
      </w:r>
      <w:r w:rsidRPr="00B62FF4">
        <w:rPr>
          <w:lang w:val="ru-RU" w:eastAsia="en-US"/>
        </w:rPr>
        <w:t>процесс</w:t>
      </w:r>
      <w:r>
        <w:rPr>
          <w:lang w:val="ru-RU" w:eastAsia="en-US"/>
        </w:rPr>
        <w:t xml:space="preserve">а </w:t>
      </w:r>
      <w:r w:rsidRPr="00A20790">
        <w:rPr>
          <w:lang w:val="ru-RU" w:eastAsia="en-US"/>
        </w:rPr>
        <w:t>управлени</w:t>
      </w:r>
      <w:r>
        <w:rPr>
          <w:lang w:val="ru-RU" w:eastAsia="en-US"/>
        </w:rPr>
        <w:t>я рисками</w:t>
      </w:r>
      <w:r w:rsidRPr="00B62FF4">
        <w:rPr>
          <w:lang w:val="ru-RU" w:eastAsia="en-US"/>
        </w:rPr>
        <w:t xml:space="preserve"> и</w:t>
      </w:r>
      <w:r w:rsidRPr="00B62FF4">
        <w:rPr>
          <w:rFonts w:eastAsia="Times New Roman"/>
          <w:lang w:val="ru-RU" w:eastAsia="en-US"/>
        </w:rPr>
        <w:t xml:space="preserve"> </w:t>
      </w:r>
      <w:r>
        <w:rPr>
          <w:lang w:val="ru-RU" w:eastAsia="en-US"/>
        </w:rPr>
        <w:t xml:space="preserve">постоянного </w:t>
      </w:r>
      <w:r w:rsidRPr="00A20790">
        <w:rPr>
          <w:lang w:val="ru-RU" w:eastAsia="en-US"/>
        </w:rPr>
        <w:t>совершенствовани</w:t>
      </w:r>
      <w:r>
        <w:rPr>
          <w:lang w:val="ru-RU" w:eastAsia="en-US"/>
        </w:rPr>
        <w:t xml:space="preserve">я </w:t>
      </w:r>
      <w:r w:rsidRPr="00B62FF4">
        <w:rPr>
          <w:lang w:val="ru-RU" w:eastAsia="en-US"/>
        </w:rPr>
        <w:t>и</w:t>
      </w:r>
      <w:r w:rsidRPr="00B62FF4">
        <w:rPr>
          <w:rFonts w:eastAsia="Times New Roman"/>
          <w:lang w:val="ru-RU" w:eastAsia="en-US"/>
        </w:rPr>
        <w:t xml:space="preserve"> </w:t>
      </w:r>
      <w:r w:rsidRPr="00B62FF4">
        <w:rPr>
          <w:lang w:val="ru-RU" w:eastAsia="en-US"/>
        </w:rPr>
        <w:t>укреплени</w:t>
      </w:r>
      <w:r>
        <w:rPr>
          <w:lang w:val="ru-RU" w:eastAsia="en-US"/>
        </w:rPr>
        <w:t>я</w:t>
      </w:r>
      <w:r w:rsidRPr="00B62FF4">
        <w:rPr>
          <w:rFonts w:eastAsia="Times New Roman"/>
          <w:lang w:val="ru-RU" w:eastAsia="en-US"/>
        </w:rPr>
        <w:t xml:space="preserve"> </w:t>
      </w:r>
      <w:r w:rsidRPr="00A20790">
        <w:rPr>
          <w:lang w:val="ru-RU" w:eastAsia="en-US"/>
        </w:rPr>
        <w:t>систем</w:t>
      </w:r>
      <w:r>
        <w:rPr>
          <w:lang w:val="ru-RU" w:eastAsia="en-US"/>
        </w:rPr>
        <w:t xml:space="preserve">ы </w:t>
      </w:r>
      <w:r w:rsidRPr="00A20790">
        <w:rPr>
          <w:lang w:val="ru-RU" w:eastAsia="en-US"/>
        </w:rPr>
        <w:t>управлени</w:t>
      </w:r>
      <w:r>
        <w:rPr>
          <w:lang w:val="ru-RU" w:eastAsia="en-US"/>
        </w:rPr>
        <w:t xml:space="preserve">я </w:t>
      </w:r>
      <w:r w:rsidRPr="00B62FF4">
        <w:rPr>
          <w:lang w:val="ru-RU" w:eastAsia="en-US"/>
        </w:rPr>
        <w:t>риск</w:t>
      </w:r>
      <w:r>
        <w:rPr>
          <w:lang w:val="ru-RU" w:eastAsia="en-US"/>
        </w:rPr>
        <w:t xml:space="preserve">ами Организации. </w:t>
      </w:r>
      <w:r w:rsidRPr="00A20790">
        <w:rPr>
          <w:lang w:val="ru-RU" w:eastAsia="en-US"/>
        </w:rPr>
        <w:t>В рамках</w:t>
      </w:r>
      <w:r>
        <w:rPr>
          <w:lang w:val="ru-RU" w:eastAsia="en-US"/>
        </w:rPr>
        <w:t xml:space="preserve"> превращения </w:t>
      </w:r>
      <w:r w:rsidRPr="00A20790">
        <w:rPr>
          <w:lang w:val="ru-RU" w:eastAsia="en-US"/>
        </w:rPr>
        <w:t>работ</w:t>
      </w:r>
      <w:r>
        <w:rPr>
          <w:lang w:val="ru-RU" w:eastAsia="en-US"/>
        </w:rPr>
        <w:t xml:space="preserve">ы по </w:t>
      </w:r>
      <w:r w:rsidRPr="00A20790">
        <w:rPr>
          <w:lang w:val="ru-RU" w:eastAsia="en-US"/>
        </w:rPr>
        <w:t>управлени</w:t>
      </w:r>
      <w:r>
        <w:rPr>
          <w:lang w:val="ru-RU" w:eastAsia="en-US"/>
        </w:rPr>
        <w:t xml:space="preserve">ю </w:t>
      </w:r>
      <w:r w:rsidRPr="00B62FF4">
        <w:rPr>
          <w:lang w:val="ru-RU" w:eastAsia="en-US"/>
        </w:rPr>
        <w:t>риск</w:t>
      </w:r>
      <w:r>
        <w:rPr>
          <w:lang w:val="ru-RU" w:eastAsia="en-US"/>
        </w:rPr>
        <w:t xml:space="preserve">ами в одно из базовых </w:t>
      </w:r>
      <w:r w:rsidRPr="00A20790">
        <w:rPr>
          <w:lang w:val="ru-RU" w:eastAsia="en-US"/>
        </w:rPr>
        <w:t>направлени</w:t>
      </w:r>
      <w:r>
        <w:rPr>
          <w:lang w:val="ru-RU" w:eastAsia="en-US"/>
        </w:rPr>
        <w:t xml:space="preserve">й </w:t>
      </w:r>
      <w:r w:rsidRPr="00A20790">
        <w:rPr>
          <w:lang w:val="ru-RU" w:eastAsia="en-US"/>
        </w:rPr>
        <w:t>деятельност</w:t>
      </w:r>
      <w:r>
        <w:rPr>
          <w:lang w:val="ru-RU" w:eastAsia="en-US"/>
        </w:rPr>
        <w:t>и</w:t>
      </w:r>
      <w:r w:rsidRPr="00B62FF4">
        <w:rPr>
          <w:rFonts w:eastAsia="Times New Roman"/>
          <w:lang w:val="ru-RU" w:eastAsia="en-US"/>
        </w:rPr>
        <w:t xml:space="preserve"> </w:t>
      </w:r>
      <w:r>
        <w:rPr>
          <w:lang w:val="ru-RU" w:eastAsia="en-US"/>
        </w:rPr>
        <w:t xml:space="preserve">данная область станет </w:t>
      </w:r>
      <w:r w:rsidRPr="00A20790">
        <w:rPr>
          <w:lang w:val="ru-RU" w:eastAsia="en-US"/>
        </w:rPr>
        <w:t>объе</w:t>
      </w:r>
      <w:r>
        <w:rPr>
          <w:lang w:val="ru-RU" w:eastAsia="en-US"/>
        </w:rPr>
        <w:t xml:space="preserve">ктом надзора, осуществляемого </w:t>
      </w:r>
      <w:r w:rsidRPr="00A20790">
        <w:rPr>
          <w:lang w:val="ru-RU" w:eastAsia="en-US"/>
        </w:rPr>
        <w:t>в рамках</w:t>
      </w:r>
      <w:r>
        <w:rPr>
          <w:lang w:val="ru-RU" w:eastAsia="en-US"/>
        </w:rPr>
        <w:t xml:space="preserve"> более широких полномочий</w:t>
      </w:r>
      <w:r w:rsidRPr="00B62FF4">
        <w:rPr>
          <w:rFonts w:eastAsia="Times New Roman"/>
          <w:lang w:val="ru-RU" w:eastAsia="en-US"/>
        </w:rPr>
        <w:t xml:space="preserve"> </w:t>
      </w:r>
      <w:r>
        <w:rPr>
          <w:lang w:val="ru-RU" w:eastAsia="en-US"/>
        </w:rPr>
        <w:t>Группы</w:t>
      </w:r>
      <w:r w:rsidRPr="00B62FF4">
        <w:rPr>
          <w:rFonts w:eastAsia="Times New Roman"/>
          <w:lang w:val="ru-RU" w:eastAsia="en-US"/>
        </w:rPr>
        <w:t xml:space="preserve"> </w:t>
      </w:r>
      <w:r w:rsidRPr="00A20790">
        <w:rPr>
          <w:lang w:val="ru-RU" w:eastAsia="en-US"/>
        </w:rPr>
        <w:t>управлени</w:t>
      </w:r>
      <w:r>
        <w:rPr>
          <w:lang w:val="ru-RU" w:eastAsia="en-US"/>
        </w:rPr>
        <w:t xml:space="preserve">я </w:t>
      </w:r>
      <w:r w:rsidRPr="00B62FF4">
        <w:rPr>
          <w:lang w:val="ru-RU" w:eastAsia="en-US"/>
        </w:rPr>
        <w:t>риск</w:t>
      </w:r>
      <w:r>
        <w:rPr>
          <w:lang w:val="ru-RU" w:eastAsia="en-US"/>
        </w:rPr>
        <w:t>ами</w:t>
      </w:r>
      <w:r w:rsidRPr="00B62FF4">
        <w:rPr>
          <w:rFonts w:eastAsia="Times New Roman"/>
          <w:lang w:val="ru-RU" w:eastAsia="en-US"/>
        </w:rPr>
        <w:t xml:space="preserve"> (</w:t>
      </w:r>
      <w:r w:rsidRPr="009F7A9D">
        <w:rPr>
          <w:rFonts w:eastAsia="Times New Roman"/>
          <w:lang w:eastAsia="en-US"/>
        </w:rPr>
        <w:t>RMG</w:t>
      </w:r>
      <w:r w:rsidRPr="00B62FF4">
        <w:rPr>
          <w:rFonts w:eastAsia="Times New Roman"/>
          <w:lang w:val="ru-RU" w:eastAsia="en-US"/>
        </w:rPr>
        <w:t xml:space="preserve">), </w:t>
      </w:r>
      <w:r>
        <w:rPr>
          <w:lang w:val="ru-RU" w:eastAsia="en-US"/>
        </w:rPr>
        <w:t xml:space="preserve">состав </w:t>
      </w:r>
      <w:r w:rsidRPr="00A20790">
        <w:rPr>
          <w:lang w:val="ru-RU" w:eastAsia="en-US"/>
        </w:rPr>
        <w:t>котор</w:t>
      </w:r>
      <w:r>
        <w:rPr>
          <w:lang w:val="ru-RU" w:eastAsia="en-US"/>
        </w:rPr>
        <w:t xml:space="preserve">ой будет скоро объявлен. </w:t>
      </w:r>
      <w:r w:rsidRPr="00A20790">
        <w:rPr>
          <w:lang w:val="ru-RU" w:eastAsia="en-US"/>
        </w:rPr>
        <w:t>Задач</w:t>
      </w:r>
      <w:r>
        <w:rPr>
          <w:lang w:val="ru-RU" w:eastAsia="en-US"/>
        </w:rPr>
        <w:t xml:space="preserve">ей </w:t>
      </w:r>
      <w:r w:rsidRPr="009F7A9D">
        <w:rPr>
          <w:rFonts w:eastAsia="Times New Roman"/>
          <w:lang w:eastAsia="en-US"/>
        </w:rPr>
        <w:t>RMG</w:t>
      </w:r>
      <w:r w:rsidRPr="00A20790">
        <w:rPr>
          <w:rFonts w:eastAsia="Times New Roman"/>
          <w:lang w:val="ru-RU" w:eastAsia="en-US"/>
        </w:rPr>
        <w:t xml:space="preserve"> </w:t>
      </w:r>
      <w:r>
        <w:rPr>
          <w:lang w:val="ru-RU" w:eastAsia="en-US"/>
        </w:rPr>
        <w:t xml:space="preserve">будет </w:t>
      </w:r>
      <w:r w:rsidRPr="00A20790">
        <w:rPr>
          <w:lang w:val="ru-RU" w:eastAsia="en-US"/>
        </w:rPr>
        <w:t>обеспечени</w:t>
      </w:r>
      <w:r>
        <w:rPr>
          <w:lang w:val="ru-RU" w:eastAsia="en-US"/>
        </w:rPr>
        <w:t xml:space="preserve">е надлежащей </w:t>
      </w:r>
      <w:r w:rsidRPr="00A20790">
        <w:rPr>
          <w:lang w:val="ru-RU" w:eastAsia="en-US"/>
        </w:rPr>
        <w:t>реализаци</w:t>
      </w:r>
      <w:r>
        <w:rPr>
          <w:lang w:val="ru-RU" w:eastAsia="en-US"/>
        </w:rPr>
        <w:t>и</w:t>
      </w:r>
      <w:r w:rsidRPr="00A20790">
        <w:rPr>
          <w:rFonts w:eastAsia="Times New Roman"/>
          <w:lang w:val="ru-RU" w:eastAsia="en-US"/>
        </w:rPr>
        <w:t xml:space="preserve"> </w:t>
      </w:r>
      <w:r>
        <w:rPr>
          <w:lang w:val="ru-RU" w:eastAsia="en-US"/>
        </w:rPr>
        <w:t xml:space="preserve">мер </w:t>
      </w:r>
      <w:r w:rsidRPr="00EB390C">
        <w:rPr>
          <w:lang w:val="ru-RU" w:eastAsia="en-US"/>
        </w:rPr>
        <w:t>в области</w:t>
      </w:r>
      <w:r>
        <w:rPr>
          <w:rFonts w:eastAsia="Times New Roman"/>
          <w:lang w:val="ru-RU" w:eastAsia="en-US"/>
        </w:rPr>
        <w:t xml:space="preserve"> </w:t>
      </w:r>
      <w:r w:rsidRPr="00A20790">
        <w:rPr>
          <w:lang w:val="ru-RU" w:eastAsia="en-US"/>
        </w:rPr>
        <w:t>управлени</w:t>
      </w:r>
      <w:r>
        <w:rPr>
          <w:lang w:val="ru-RU" w:eastAsia="en-US"/>
        </w:rPr>
        <w:t xml:space="preserve">я </w:t>
      </w:r>
      <w:r w:rsidRPr="00A20790">
        <w:rPr>
          <w:lang w:val="ru-RU" w:eastAsia="en-US"/>
        </w:rPr>
        <w:t>риск</w:t>
      </w:r>
      <w:r>
        <w:rPr>
          <w:lang w:val="ru-RU" w:eastAsia="en-US"/>
        </w:rPr>
        <w:t>ами</w:t>
      </w:r>
      <w:r w:rsidRPr="00A20790">
        <w:rPr>
          <w:rFonts w:eastAsia="Times New Roman"/>
          <w:lang w:val="ru-RU" w:eastAsia="en-US"/>
        </w:rPr>
        <w:t xml:space="preserve"> </w:t>
      </w:r>
      <w:r w:rsidRPr="00A20790">
        <w:rPr>
          <w:lang w:val="ru-RU" w:eastAsia="en-US"/>
        </w:rPr>
        <w:t>и</w:t>
      </w:r>
      <w:r w:rsidRPr="00A20790">
        <w:rPr>
          <w:rFonts w:eastAsia="Times New Roman"/>
          <w:lang w:val="ru-RU" w:eastAsia="en-US"/>
        </w:rPr>
        <w:t xml:space="preserve"> </w:t>
      </w:r>
      <w:r>
        <w:rPr>
          <w:lang w:val="ru-RU" w:eastAsia="en-US"/>
        </w:rPr>
        <w:t>последующего контроля</w:t>
      </w:r>
      <w:r w:rsidRPr="00A20790">
        <w:rPr>
          <w:rFonts w:eastAsia="Times New Roman"/>
          <w:lang w:val="ru-RU" w:eastAsia="en-US"/>
        </w:rPr>
        <w:t xml:space="preserve"> </w:t>
      </w:r>
      <w:r>
        <w:rPr>
          <w:lang w:val="ru-RU" w:eastAsia="en-US"/>
        </w:rPr>
        <w:t>их дальнейшей реализации</w:t>
      </w:r>
      <w:r w:rsidRPr="00A20790">
        <w:rPr>
          <w:rFonts w:eastAsia="Times New Roman"/>
          <w:lang w:val="ru-RU" w:eastAsia="en-US"/>
        </w:rPr>
        <w:t>.</w:t>
      </w:r>
    </w:p>
    <w:p w:rsidR="0027400E" w:rsidRPr="00A20790" w:rsidRDefault="0027400E" w:rsidP="009F7A9D">
      <w:pPr>
        <w:rPr>
          <w:rFonts w:eastAsia="Times New Roman"/>
          <w:lang w:val="ru-RU" w:eastAsia="en-US"/>
        </w:rPr>
      </w:pPr>
    </w:p>
    <w:p w:rsidR="0027400E" w:rsidRPr="00B62FF4" w:rsidRDefault="0027400E" w:rsidP="009F7A9D">
      <w:pPr>
        <w:rPr>
          <w:rFonts w:eastAsia="Times New Roman"/>
          <w:lang w:val="ru-RU" w:eastAsia="en-US"/>
        </w:rPr>
      </w:pPr>
      <w:r w:rsidRPr="00A20790">
        <w:rPr>
          <w:lang w:val="ru-RU" w:eastAsia="en-US"/>
        </w:rPr>
        <w:t xml:space="preserve">Генеральная ассамблея 2011 г. утвердила Инвестиционную политику ВОИС. В соответствии с этой политикой </w:t>
      </w:r>
      <w:r>
        <w:rPr>
          <w:lang w:val="ru-RU" w:eastAsia="en-US"/>
        </w:rPr>
        <w:t xml:space="preserve">был </w:t>
      </w:r>
      <w:r w:rsidRPr="00A20790">
        <w:rPr>
          <w:lang w:val="ru-RU" w:eastAsia="en-US"/>
        </w:rPr>
        <w:t xml:space="preserve">создан Консультативный комитет по инвестициям (ККИ), который </w:t>
      </w:r>
      <w:r w:rsidRPr="00EB390C">
        <w:rPr>
          <w:lang w:val="ru-RU" w:eastAsia="en-US"/>
        </w:rPr>
        <w:t>анализ</w:t>
      </w:r>
      <w:r>
        <w:rPr>
          <w:lang w:val="ru-RU" w:eastAsia="en-US"/>
        </w:rPr>
        <w:t xml:space="preserve">ирует инвестиционные </w:t>
      </w:r>
      <w:r w:rsidRPr="00EB390C">
        <w:rPr>
          <w:lang w:val="ru-RU" w:eastAsia="en-US"/>
        </w:rPr>
        <w:t>проект</w:t>
      </w:r>
      <w:r>
        <w:rPr>
          <w:lang w:val="ru-RU" w:eastAsia="en-US"/>
        </w:rPr>
        <w:t>ы</w:t>
      </w:r>
      <w:r w:rsidRPr="00A20790">
        <w:rPr>
          <w:lang w:val="ru-RU" w:eastAsia="en-US"/>
        </w:rPr>
        <w:t xml:space="preserve"> ВОИС на предмет </w:t>
      </w:r>
      <w:r>
        <w:rPr>
          <w:lang w:val="ru-RU" w:eastAsia="en-US"/>
        </w:rPr>
        <w:t xml:space="preserve">их </w:t>
      </w:r>
      <w:r w:rsidRPr="00A20790">
        <w:rPr>
          <w:lang w:val="ru-RU" w:eastAsia="en-US"/>
        </w:rPr>
        <w:t xml:space="preserve">соответствия Инвестиционной политике и сообщает мне о любых отклонениях от политики, их причинах и принятых мерах по исправлению ситуации. В течение 2013 г. кассовая позиция ВОИС оставалась прочной. </w:t>
      </w:r>
    </w:p>
    <w:p w:rsidR="0027400E" w:rsidRPr="00B62FF4" w:rsidRDefault="0027400E" w:rsidP="009F7A9D">
      <w:pPr>
        <w:rPr>
          <w:rFonts w:eastAsia="Times New Roman"/>
          <w:lang w:val="ru-RU" w:eastAsia="en-US"/>
        </w:rPr>
      </w:pPr>
    </w:p>
    <w:p w:rsidR="0027400E" w:rsidRPr="00B62FF4" w:rsidRDefault="0027400E" w:rsidP="009F7A9D">
      <w:pPr>
        <w:rPr>
          <w:rFonts w:eastAsia="Times New Roman"/>
          <w:lang w:val="ru-RU" w:eastAsia="en-US"/>
        </w:rPr>
      </w:pPr>
      <w:r w:rsidRPr="00A20790">
        <w:rPr>
          <w:lang w:val="ru-RU"/>
        </w:rPr>
        <w:t xml:space="preserve">Комитет по рассмотрению контрактов </w:t>
      </w:r>
      <w:r w:rsidRPr="00B62FF4">
        <w:rPr>
          <w:lang w:val="ru-RU" w:eastAsia="en-US"/>
        </w:rPr>
        <w:t xml:space="preserve">и </w:t>
      </w:r>
      <w:r>
        <w:rPr>
          <w:lang w:val="ru-RU" w:eastAsia="en-US"/>
        </w:rPr>
        <w:t xml:space="preserve">Старший </w:t>
      </w:r>
      <w:r w:rsidRPr="00A20790">
        <w:rPr>
          <w:color w:val="000000"/>
          <w:lang w:val="ru-RU" w:eastAsia="en-US"/>
        </w:rPr>
        <w:t>уполномоченн</w:t>
      </w:r>
      <w:r>
        <w:rPr>
          <w:lang w:val="ru-RU" w:eastAsia="en-US"/>
        </w:rPr>
        <w:t xml:space="preserve">ый </w:t>
      </w:r>
      <w:r w:rsidRPr="00A20790">
        <w:rPr>
          <w:lang w:val="ru-RU" w:eastAsia="en-US"/>
        </w:rPr>
        <w:t>по вопросам</w:t>
      </w:r>
      <w:r>
        <w:rPr>
          <w:lang w:val="ru-RU" w:eastAsia="en-US"/>
        </w:rPr>
        <w:t xml:space="preserve"> закупок </w:t>
      </w:r>
      <w:r>
        <w:rPr>
          <w:lang w:val="ru-RU"/>
        </w:rPr>
        <w:t>продолжаю</w:t>
      </w:r>
      <w:r w:rsidRPr="00A20790">
        <w:rPr>
          <w:lang w:val="ru-RU"/>
        </w:rPr>
        <w:t>т анализировать соответствующие закупочные контракты и информировать меня о принятии надлежащих мер в области</w:t>
      </w:r>
      <w:r>
        <w:rPr>
          <w:lang w:val="ru-RU"/>
        </w:rPr>
        <w:t xml:space="preserve"> закупок</w:t>
      </w:r>
      <w:r w:rsidRPr="00A20790">
        <w:rPr>
          <w:lang w:val="ru-RU"/>
        </w:rPr>
        <w:t>.</w:t>
      </w:r>
    </w:p>
    <w:p w:rsidR="0027400E" w:rsidRPr="00B62FF4" w:rsidRDefault="0027400E" w:rsidP="009F7A9D">
      <w:pPr>
        <w:rPr>
          <w:rFonts w:eastAsia="Times New Roman"/>
          <w:lang w:val="ru-RU" w:eastAsia="en-US"/>
        </w:rPr>
      </w:pPr>
    </w:p>
    <w:p w:rsidR="0027400E" w:rsidRPr="00B62FF4" w:rsidRDefault="0027400E" w:rsidP="009F7A9D">
      <w:pPr>
        <w:rPr>
          <w:rFonts w:eastAsia="Times New Roman"/>
          <w:b/>
          <w:lang w:val="ru-RU" w:eastAsia="en-US"/>
        </w:rPr>
      </w:pPr>
      <w:r w:rsidRPr="00A20790">
        <w:rPr>
          <w:b/>
          <w:lang w:val="ru-RU" w:eastAsia="en-US"/>
        </w:rPr>
        <w:t>Оценка эффективности систем</w:t>
      </w:r>
      <w:r>
        <w:rPr>
          <w:b/>
          <w:lang w:val="ru-RU" w:eastAsia="en-US"/>
        </w:rPr>
        <w:t>ы</w:t>
      </w:r>
    </w:p>
    <w:p w:rsidR="0027400E" w:rsidRPr="00B62FF4" w:rsidRDefault="0027400E" w:rsidP="009F7A9D">
      <w:pPr>
        <w:rPr>
          <w:rFonts w:eastAsia="Times New Roman"/>
          <w:lang w:val="ru-RU" w:eastAsia="en-US"/>
        </w:rPr>
      </w:pPr>
    </w:p>
    <w:p w:rsidR="0027400E" w:rsidRPr="00B62FF4" w:rsidRDefault="0027400E" w:rsidP="009F7A9D">
      <w:pPr>
        <w:rPr>
          <w:rFonts w:eastAsia="Times New Roman"/>
          <w:lang w:val="ru-RU" w:eastAsia="en-US"/>
        </w:rPr>
      </w:pPr>
      <w:r>
        <w:rPr>
          <w:lang w:val="ru-RU"/>
        </w:rPr>
        <w:t>При оценке эффективности</w:t>
      </w:r>
      <w:r w:rsidRPr="00A20790">
        <w:rPr>
          <w:lang w:val="ru-RU"/>
        </w:rPr>
        <w:t xml:space="preserve"> системы внутреннего контроля </w:t>
      </w:r>
      <w:r>
        <w:rPr>
          <w:lang w:val="ru-RU"/>
        </w:rPr>
        <w:t xml:space="preserve">я в </w:t>
      </w:r>
      <w:r w:rsidRPr="00EB390C">
        <w:rPr>
          <w:lang w:val="ru-RU"/>
        </w:rPr>
        <w:t>основн</w:t>
      </w:r>
      <w:r>
        <w:rPr>
          <w:lang w:val="ru-RU"/>
        </w:rPr>
        <w:t>ом полагаюсь</w:t>
      </w:r>
      <w:r w:rsidRPr="00B62FF4">
        <w:rPr>
          <w:rFonts w:eastAsia="Times New Roman"/>
          <w:lang w:val="ru-RU" w:eastAsia="en-US"/>
        </w:rPr>
        <w:t>:</w:t>
      </w:r>
    </w:p>
    <w:p w:rsidR="0027400E" w:rsidRPr="00B62FF4" w:rsidRDefault="0027400E" w:rsidP="009F7A9D">
      <w:pPr>
        <w:rPr>
          <w:rFonts w:eastAsia="Times New Roman"/>
          <w:lang w:val="ru-RU" w:eastAsia="en-US"/>
        </w:rPr>
      </w:pPr>
    </w:p>
    <w:p w:rsidR="0027400E" w:rsidRPr="00B62FF4" w:rsidRDefault="0027400E" w:rsidP="00A30585">
      <w:pPr>
        <w:numPr>
          <w:ilvl w:val="0"/>
          <w:numId w:val="13"/>
        </w:numPr>
        <w:rPr>
          <w:rFonts w:eastAsia="Times New Roman"/>
          <w:lang w:val="ru-RU" w:eastAsia="en-US"/>
        </w:rPr>
      </w:pPr>
      <w:r w:rsidRPr="00A20790">
        <w:rPr>
          <w:lang w:val="ru-RU"/>
        </w:rPr>
        <w:t>Н</w:t>
      </w:r>
      <w:r>
        <w:rPr>
          <w:lang w:val="ru-RU"/>
        </w:rPr>
        <w:t>а информацию</w:t>
      </w:r>
      <w:r w:rsidRPr="00A20790">
        <w:rPr>
          <w:lang w:val="ru-RU"/>
        </w:rPr>
        <w:t xml:space="preserve"> высшего менеджмента организации, в частности, Заместителей Генерального директора и Помощников Генерального директора, которые играют важную роль и несут ответственность за достижение ожидаемых результатов, обеспечение результативности, работу </w:t>
      </w:r>
      <w:r>
        <w:rPr>
          <w:lang w:val="ru-RU"/>
        </w:rPr>
        <w:t xml:space="preserve">своих </w:t>
      </w:r>
      <w:r w:rsidRPr="00A20790">
        <w:rPr>
          <w:lang w:val="ru-RU"/>
        </w:rPr>
        <w:t>подразделений и вверенные им ресурсы. Обмен информацией в основном осуществляется в форме периодических совещаний Группы сотрудников высшего управленческого звена.</w:t>
      </w:r>
    </w:p>
    <w:p w:rsidR="0027400E" w:rsidRPr="00B62FF4" w:rsidRDefault="0027400E" w:rsidP="009F7A9D">
      <w:pPr>
        <w:ind w:left="360"/>
        <w:rPr>
          <w:rFonts w:eastAsia="Times New Roman"/>
          <w:lang w:val="ru-RU" w:eastAsia="en-US"/>
        </w:rPr>
      </w:pPr>
    </w:p>
    <w:p w:rsidR="0027400E" w:rsidRPr="00761771" w:rsidRDefault="0027400E" w:rsidP="00A30585">
      <w:pPr>
        <w:numPr>
          <w:ilvl w:val="0"/>
          <w:numId w:val="13"/>
        </w:numPr>
        <w:rPr>
          <w:rFonts w:eastAsia="Times New Roman"/>
          <w:lang w:val="ru-RU" w:eastAsia="en-US"/>
        </w:rPr>
      </w:pPr>
      <w:r>
        <w:rPr>
          <w:lang w:val="ru-RU"/>
        </w:rPr>
        <w:t xml:space="preserve">На заверения, </w:t>
      </w:r>
      <w:r w:rsidRPr="00A20790">
        <w:rPr>
          <w:lang w:val="ru-RU"/>
        </w:rPr>
        <w:t>содерж</w:t>
      </w:r>
      <w:r>
        <w:rPr>
          <w:lang w:val="ru-RU"/>
        </w:rPr>
        <w:t xml:space="preserve">ащиеся в </w:t>
      </w:r>
      <w:r w:rsidRPr="00A20790">
        <w:rPr>
          <w:lang w:val="ru-RU"/>
        </w:rPr>
        <w:t>Заявлени</w:t>
      </w:r>
      <w:r>
        <w:rPr>
          <w:lang w:val="ru-RU"/>
        </w:rPr>
        <w:t>ях Руководства, подписываемых</w:t>
      </w:r>
      <w:r w:rsidRPr="00A20790">
        <w:rPr>
          <w:lang w:val="ru-RU"/>
        </w:rPr>
        <w:t xml:space="preserve"> ключевыми должностными лицами ВОИС. В этих заявлениях они подтверждают свою ответственность за наличие и поддержание в рамках соответствующих программ эффективно работающих систем и механизмов внутреннего контроля, призванных выявлять случаи мошенничества и серьезные ошибки.</w:t>
      </w:r>
      <w:r>
        <w:rPr>
          <w:lang w:val="ru-RU"/>
        </w:rPr>
        <w:t xml:space="preserve"> </w:t>
      </w:r>
    </w:p>
    <w:p w:rsidR="0027400E" w:rsidRPr="00761771" w:rsidRDefault="0027400E" w:rsidP="00A20790">
      <w:pPr>
        <w:rPr>
          <w:lang w:val="ru-RU"/>
        </w:rPr>
      </w:pPr>
    </w:p>
    <w:p w:rsidR="0027400E" w:rsidRPr="00A20790" w:rsidRDefault="0027400E" w:rsidP="00A30585">
      <w:pPr>
        <w:numPr>
          <w:ilvl w:val="0"/>
          <w:numId w:val="13"/>
        </w:numPr>
        <w:rPr>
          <w:rFonts w:eastAsia="Times New Roman"/>
          <w:lang w:val="ru-RU" w:eastAsia="en-US"/>
        </w:rPr>
      </w:pPr>
      <w:r>
        <w:rPr>
          <w:lang w:val="ru-RU"/>
        </w:rPr>
        <w:t xml:space="preserve">На </w:t>
      </w:r>
      <w:r w:rsidRPr="00EB390C">
        <w:rPr>
          <w:lang w:val="ru-RU"/>
        </w:rPr>
        <w:t>работ</w:t>
      </w:r>
      <w:r>
        <w:rPr>
          <w:lang w:val="ru-RU"/>
        </w:rPr>
        <w:t>у Старшего</w:t>
      </w:r>
      <w:r w:rsidRPr="00A20790">
        <w:rPr>
          <w:lang w:val="ru-RU"/>
        </w:rPr>
        <w:t xml:space="preserve"> сотрудник</w:t>
      </w:r>
      <w:r>
        <w:rPr>
          <w:lang w:val="ru-RU"/>
        </w:rPr>
        <w:t>а</w:t>
      </w:r>
      <w:r w:rsidRPr="00A20790">
        <w:rPr>
          <w:lang w:val="ru-RU"/>
        </w:rPr>
        <w:t xml:space="preserve"> ВОИС по вопросам этики</w:t>
      </w:r>
      <w:r>
        <w:rPr>
          <w:lang w:val="ru-RU"/>
        </w:rPr>
        <w:t xml:space="preserve">, </w:t>
      </w:r>
      <w:r w:rsidRPr="00EB390C">
        <w:rPr>
          <w:lang w:val="ru-RU"/>
        </w:rPr>
        <w:t>котор</w:t>
      </w:r>
      <w:r>
        <w:rPr>
          <w:lang w:val="ru-RU"/>
        </w:rPr>
        <w:t>ый</w:t>
      </w:r>
      <w:r w:rsidRPr="00A20790">
        <w:rPr>
          <w:lang w:val="ru-RU"/>
        </w:rPr>
        <w:t xml:space="preserve"> дает конфиденциальные рекомендации Организации и ее сотрудникам по этическим вопросам и нормам поведения и </w:t>
      </w:r>
      <w:r>
        <w:rPr>
          <w:lang w:val="ru-RU"/>
        </w:rPr>
        <w:t xml:space="preserve">ведет </w:t>
      </w:r>
      <w:r w:rsidRPr="00A20790">
        <w:rPr>
          <w:lang w:val="ru-RU"/>
        </w:rPr>
        <w:t xml:space="preserve">работу, способствующую </w:t>
      </w:r>
      <w:r>
        <w:rPr>
          <w:lang w:val="ru-RU"/>
        </w:rPr>
        <w:t xml:space="preserve">более глубокому </w:t>
      </w:r>
      <w:r w:rsidRPr="00A20790">
        <w:rPr>
          <w:lang w:val="ru-RU"/>
        </w:rPr>
        <w:t xml:space="preserve">осознанию персоналом важности этических аспектов их работы и ответственного отношения к рассмотрению сообщений о неэтичном поведении сотрудников, включая конфликты интересов. </w:t>
      </w:r>
    </w:p>
    <w:p w:rsidR="0027400E" w:rsidRPr="00A20790" w:rsidRDefault="0027400E" w:rsidP="009F7A9D">
      <w:pPr>
        <w:rPr>
          <w:rFonts w:eastAsia="Times New Roman"/>
          <w:lang w:val="ru-RU" w:eastAsia="en-US"/>
        </w:rPr>
      </w:pPr>
    </w:p>
    <w:p w:rsidR="0027400E" w:rsidRPr="00162E25" w:rsidRDefault="0027400E" w:rsidP="00A30585">
      <w:pPr>
        <w:numPr>
          <w:ilvl w:val="0"/>
          <w:numId w:val="13"/>
        </w:numPr>
        <w:rPr>
          <w:rFonts w:eastAsia="Times New Roman"/>
          <w:lang w:val="ru-RU" w:eastAsia="en-US"/>
        </w:rPr>
      </w:pPr>
      <w:r>
        <w:rPr>
          <w:lang w:val="ru-RU"/>
        </w:rPr>
        <w:t xml:space="preserve">На </w:t>
      </w:r>
      <w:r w:rsidRPr="00EB390C">
        <w:rPr>
          <w:lang w:val="ru-RU"/>
        </w:rPr>
        <w:t>деятельност</w:t>
      </w:r>
      <w:r>
        <w:rPr>
          <w:lang w:val="ru-RU"/>
        </w:rPr>
        <w:t xml:space="preserve">ь </w:t>
      </w:r>
      <w:r w:rsidRPr="00A20790">
        <w:rPr>
          <w:lang w:val="ru-RU"/>
        </w:rPr>
        <w:t>Отдел</w:t>
      </w:r>
      <w:r>
        <w:rPr>
          <w:lang w:val="ru-RU"/>
        </w:rPr>
        <w:t>а</w:t>
      </w:r>
      <w:r w:rsidRPr="00A20790">
        <w:rPr>
          <w:lang w:val="ru-RU"/>
        </w:rPr>
        <w:t xml:space="preserve"> внутреннего аудита и надзора (ОВАН), </w:t>
      </w:r>
      <w:r>
        <w:rPr>
          <w:lang w:val="ru-RU"/>
        </w:rPr>
        <w:t xml:space="preserve">формирующего </w:t>
      </w:r>
      <w:r w:rsidRPr="00A20790">
        <w:rPr>
          <w:lang w:val="ru-RU"/>
        </w:rPr>
        <w:t>отчеты о внутренних аудиторских проверках, оценках и консультационных услугах</w:t>
      </w:r>
      <w:r>
        <w:rPr>
          <w:lang w:val="ru-RU"/>
        </w:rPr>
        <w:t xml:space="preserve">, на </w:t>
      </w:r>
      <w:r w:rsidRPr="00EB390C">
        <w:rPr>
          <w:lang w:val="ru-RU"/>
        </w:rPr>
        <w:t>котор</w:t>
      </w:r>
      <w:r>
        <w:rPr>
          <w:lang w:val="ru-RU"/>
        </w:rPr>
        <w:t>ые</w:t>
      </w:r>
      <w:r w:rsidRPr="00A20790">
        <w:rPr>
          <w:lang w:val="ru-RU"/>
        </w:rPr>
        <w:t xml:space="preserve"> я полагаюсь, </w:t>
      </w:r>
      <w:r w:rsidRPr="00EB390C">
        <w:rPr>
          <w:lang w:val="ru-RU"/>
        </w:rPr>
        <w:t>а также</w:t>
      </w:r>
      <w:r>
        <w:rPr>
          <w:lang w:val="ru-RU"/>
        </w:rPr>
        <w:t xml:space="preserve"> направляющего</w:t>
      </w:r>
      <w:r w:rsidRPr="00A20790">
        <w:rPr>
          <w:lang w:val="ru-RU"/>
        </w:rPr>
        <w:t xml:space="preserve"> свои отчеты в Независимый консультативный комитет по надзору (НККН). Эти отчеты </w:t>
      </w:r>
      <w:r w:rsidRPr="00EB390C">
        <w:rPr>
          <w:lang w:val="ru-RU"/>
        </w:rPr>
        <w:t>содерж</w:t>
      </w:r>
      <w:r>
        <w:rPr>
          <w:lang w:val="ru-RU"/>
        </w:rPr>
        <w:t>ат</w:t>
      </w:r>
      <w:r w:rsidRPr="00A20790">
        <w:rPr>
          <w:lang w:val="ru-RU"/>
        </w:rPr>
        <w:t xml:space="preserve"> независимую и объективную информацию о достаточности и эффективности системы внутреннего контроля и соответствующих надзорных функций Организации</w:t>
      </w:r>
      <w:r w:rsidRPr="00A20790">
        <w:rPr>
          <w:rFonts w:eastAsia="Times New Roman"/>
          <w:lang w:val="ru-RU" w:eastAsia="en-US"/>
        </w:rPr>
        <w:t xml:space="preserve">. </w:t>
      </w:r>
    </w:p>
    <w:p w:rsidR="0027400E" w:rsidRPr="00162E25" w:rsidRDefault="0027400E" w:rsidP="009F7A9D">
      <w:pPr>
        <w:rPr>
          <w:rFonts w:eastAsia="Times New Roman"/>
          <w:sz w:val="16"/>
          <w:szCs w:val="16"/>
          <w:lang w:val="ru-RU" w:eastAsia="en-US"/>
        </w:rPr>
      </w:pPr>
    </w:p>
    <w:p w:rsidR="0027400E" w:rsidRPr="008C35B3" w:rsidRDefault="0027400E" w:rsidP="00A30585">
      <w:pPr>
        <w:numPr>
          <w:ilvl w:val="0"/>
          <w:numId w:val="13"/>
        </w:numPr>
        <w:rPr>
          <w:rFonts w:eastAsia="Times New Roman"/>
          <w:lang w:val="ru-RU" w:eastAsia="en-US"/>
        </w:rPr>
      </w:pPr>
      <w:r>
        <w:rPr>
          <w:lang w:val="ru-RU"/>
        </w:rPr>
        <w:t xml:space="preserve">На </w:t>
      </w:r>
      <w:r w:rsidRPr="00EB390C">
        <w:rPr>
          <w:lang w:val="ru-RU"/>
        </w:rPr>
        <w:t>работ</w:t>
      </w:r>
      <w:r>
        <w:rPr>
          <w:lang w:val="ru-RU"/>
        </w:rPr>
        <w:t xml:space="preserve">у </w:t>
      </w:r>
      <w:r w:rsidRPr="00162E25">
        <w:rPr>
          <w:lang w:val="ru-RU" w:eastAsia="en-US"/>
        </w:rPr>
        <w:t>НККН</w:t>
      </w:r>
      <w:r>
        <w:rPr>
          <w:rFonts w:eastAsia="Times New Roman"/>
          <w:lang w:val="ru-RU" w:eastAsia="en-US"/>
        </w:rPr>
        <w:t xml:space="preserve">, </w:t>
      </w:r>
      <w:r w:rsidRPr="00EB390C">
        <w:rPr>
          <w:lang w:val="ru-RU" w:eastAsia="en-US"/>
        </w:rPr>
        <w:t>котор</w:t>
      </w:r>
      <w:r>
        <w:rPr>
          <w:lang w:val="ru-RU" w:eastAsia="en-US"/>
        </w:rPr>
        <w:t xml:space="preserve">ый, </w:t>
      </w:r>
      <w:r>
        <w:rPr>
          <w:lang w:val="ru-RU"/>
        </w:rPr>
        <w:t xml:space="preserve">действуя </w:t>
      </w:r>
      <w:r w:rsidRPr="00162E25">
        <w:rPr>
          <w:lang w:val="ru-RU" w:eastAsia="en-US"/>
        </w:rPr>
        <w:t>в соответствии с</w:t>
      </w:r>
      <w:r>
        <w:rPr>
          <w:lang w:val="ru-RU" w:eastAsia="en-US"/>
        </w:rPr>
        <w:t xml:space="preserve">о своими </w:t>
      </w:r>
      <w:r w:rsidRPr="00162E25">
        <w:rPr>
          <w:lang w:val="ru-RU" w:eastAsia="en-US"/>
        </w:rPr>
        <w:t>полномочия</w:t>
      </w:r>
      <w:r>
        <w:rPr>
          <w:lang w:val="ru-RU" w:eastAsia="en-US"/>
        </w:rPr>
        <w:t>ми</w:t>
      </w:r>
      <w:r w:rsidRPr="00162E25">
        <w:rPr>
          <w:rFonts w:eastAsia="Times New Roman"/>
          <w:lang w:val="ru-RU" w:eastAsia="en-US"/>
        </w:rPr>
        <w:t xml:space="preserve">, </w:t>
      </w:r>
      <w:r>
        <w:rPr>
          <w:lang w:val="ru-RU" w:eastAsia="en-US"/>
        </w:rPr>
        <w:t xml:space="preserve">дает </w:t>
      </w:r>
      <w:r w:rsidRPr="00162E25">
        <w:rPr>
          <w:lang w:val="ru-RU" w:eastAsia="en-US"/>
        </w:rPr>
        <w:t>государствам-членам</w:t>
      </w:r>
      <w:r w:rsidRPr="00162E25">
        <w:rPr>
          <w:rFonts w:eastAsia="Times New Roman"/>
          <w:lang w:val="ru-RU" w:eastAsia="en-US"/>
        </w:rPr>
        <w:t xml:space="preserve"> </w:t>
      </w:r>
      <w:r w:rsidRPr="008C35B3">
        <w:rPr>
          <w:lang w:val="ru-RU" w:eastAsia="en-US"/>
        </w:rPr>
        <w:t>гаранти</w:t>
      </w:r>
      <w:r>
        <w:rPr>
          <w:lang w:val="ru-RU" w:eastAsia="en-US"/>
        </w:rPr>
        <w:t xml:space="preserve">и адекватности </w:t>
      </w:r>
      <w:r w:rsidRPr="00162E25">
        <w:rPr>
          <w:lang w:val="ru-RU" w:eastAsia="en-US"/>
        </w:rPr>
        <w:t>и</w:t>
      </w:r>
      <w:r w:rsidRPr="00162E25">
        <w:rPr>
          <w:rFonts w:eastAsia="Times New Roman"/>
          <w:lang w:val="ru-RU" w:eastAsia="en-US"/>
        </w:rPr>
        <w:t xml:space="preserve"> </w:t>
      </w:r>
      <w:r w:rsidRPr="00162E25">
        <w:rPr>
          <w:lang w:val="ru-RU" w:eastAsia="en-US"/>
        </w:rPr>
        <w:t>эффективн</w:t>
      </w:r>
      <w:r>
        <w:rPr>
          <w:lang w:val="ru-RU" w:eastAsia="en-US"/>
        </w:rPr>
        <w:t>ости</w:t>
      </w:r>
      <w:r w:rsidRPr="00162E25">
        <w:rPr>
          <w:rFonts w:eastAsia="Times New Roman"/>
          <w:lang w:val="ru-RU" w:eastAsia="en-US"/>
        </w:rPr>
        <w:t xml:space="preserve"> </w:t>
      </w:r>
      <w:r w:rsidRPr="008C35B3">
        <w:rPr>
          <w:lang w:val="ru-RU" w:eastAsia="en-US"/>
        </w:rPr>
        <w:t>средств</w:t>
      </w:r>
      <w:r>
        <w:rPr>
          <w:rFonts w:eastAsia="Times New Roman"/>
          <w:lang w:val="ru-RU" w:eastAsia="en-US"/>
        </w:rPr>
        <w:t xml:space="preserve"> </w:t>
      </w:r>
      <w:r w:rsidRPr="00162E25">
        <w:rPr>
          <w:lang w:val="ru-RU" w:eastAsia="en-US"/>
        </w:rPr>
        <w:t>внутреннего контроля</w:t>
      </w:r>
      <w:r>
        <w:rPr>
          <w:lang w:val="ru-RU" w:eastAsia="en-US"/>
        </w:rPr>
        <w:t xml:space="preserve">, применяемых </w:t>
      </w:r>
      <w:r w:rsidRPr="00162E25">
        <w:rPr>
          <w:lang w:val="ru-RU" w:eastAsia="en-US"/>
        </w:rPr>
        <w:t>в ВОИС</w:t>
      </w:r>
      <w:r>
        <w:rPr>
          <w:rFonts w:eastAsia="Times New Roman"/>
          <w:lang w:val="ru-RU" w:eastAsia="en-US"/>
        </w:rPr>
        <w:t xml:space="preserve">. </w:t>
      </w:r>
      <w:r w:rsidRPr="008C35B3">
        <w:rPr>
          <w:lang w:val="ru-RU" w:eastAsia="en-US"/>
        </w:rPr>
        <w:t>Комитет</w:t>
      </w:r>
      <w:r w:rsidRPr="008C35B3">
        <w:rPr>
          <w:rFonts w:eastAsia="Times New Roman"/>
          <w:lang w:val="ru-RU" w:eastAsia="en-US"/>
        </w:rPr>
        <w:t xml:space="preserve"> </w:t>
      </w:r>
      <w:r>
        <w:rPr>
          <w:lang w:val="ru-RU" w:eastAsia="en-US"/>
        </w:rPr>
        <w:t xml:space="preserve">осуществляет </w:t>
      </w:r>
      <w:r w:rsidRPr="008C35B3">
        <w:rPr>
          <w:rStyle w:val="1"/>
          <w:lang w:val="ru-RU" w:eastAsia="en-US"/>
        </w:rPr>
        <w:t>надзор</w:t>
      </w:r>
      <w:r>
        <w:rPr>
          <w:lang w:val="ru-RU" w:eastAsia="en-US"/>
        </w:rPr>
        <w:t xml:space="preserve"> за качеством </w:t>
      </w:r>
      <w:r w:rsidRPr="008C35B3">
        <w:rPr>
          <w:lang w:val="ru-RU" w:eastAsia="en-US"/>
        </w:rPr>
        <w:t>аудит</w:t>
      </w:r>
      <w:r>
        <w:rPr>
          <w:lang w:val="ru-RU" w:eastAsia="en-US"/>
        </w:rPr>
        <w:t xml:space="preserve">орских </w:t>
      </w:r>
      <w:r w:rsidRPr="008C35B3">
        <w:rPr>
          <w:lang w:val="ru-RU" w:eastAsia="en-US"/>
        </w:rPr>
        <w:t>мероприяти</w:t>
      </w:r>
      <w:r>
        <w:rPr>
          <w:lang w:val="ru-RU" w:eastAsia="en-US"/>
        </w:rPr>
        <w:t xml:space="preserve">й, проверяя </w:t>
      </w:r>
      <w:r w:rsidRPr="008C35B3">
        <w:rPr>
          <w:lang w:val="ru-RU" w:eastAsia="en-US"/>
        </w:rPr>
        <w:t>своевременн</w:t>
      </w:r>
      <w:r>
        <w:rPr>
          <w:lang w:val="ru-RU" w:eastAsia="en-US"/>
        </w:rPr>
        <w:t>ость</w:t>
      </w:r>
      <w:r w:rsidRPr="008C35B3">
        <w:rPr>
          <w:rFonts w:eastAsia="Times New Roman"/>
          <w:lang w:val="ru-RU" w:eastAsia="en-US"/>
        </w:rPr>
        <w:t xml:space="preserve">, </w:t>
      </w:r>
      <w:r>
        <w:rPr>
          <w:lang w:val="ru-RU" w:eastAsia="en-US"/>
        </w:rPr>
        <w:t>действенность</w:t>
      </w:r>
      <w:r>
        <w:rPr>
          <w:rFonts w:eastAsia="Times New Roman"/>
          <w:lang w:val="ru-RU" w:eastAsia="en-US"/>
        </w:rPr>
        <w:t xml:space="preserve"> </w:t>
      </w:r>
      <w:r w:rsidRPr="008C35B3">
        <w:rPr>
          <w:lang w:val="ru-RU" w:eastAsia="en-US"/>
        </w:rPr>
        <w:t>и</w:t>
      </w:r>
      <w:r w:rsidRPr="008C35B3">
        <w:rPr>
          <w:rFonts w:eastAsia="Times New Roman"/>
          <w:lang w:val="ru-RU" w:eastAsia="en-US"/>
        </w:rPr>
        <w:t xml:space="preserve"> </w:t>
      </w:r>
      <w:r>
        <w:rPr>
          <w:lang w:val="ru-RU" w:eastAsia="en-US"/>
        </w:rPr>
        <w:t xml:space="preserve">адекватность реакции </w:t>
      </w:r>
      <w:r w:rsidRPr="008C35B3">
        <w:rPr>
          <w:lang w:val="ru-RU" w:eastAsia="en-US"/>
        </w:rPr>
        <w:t>Руководств</w:t>
      </w:r>
      <w:r>
        <w:rPr>
          <w:lang w:val="ru-RU" w:eastAsia="en-US"/>
        </w:rPr>
        <w:t xml:space="preserve">а на </w:t>
      </w:r>
      <w:r w:rsidRPr="008C35B3">
        <w:rPr>
          <w:lang w:val="ru-RU" w:eastAsia="en-US"/>
        </w:rPr>
        <w:t>рекомендации</w:t>
      </w:r>
      <w:r w:rsidRPr="008C35B3">
        <w:rPr>
          <w:rFonts w:eastAsia="Times New Roman"/>
          <w:lang w:val="ru-RU" w:eastAsia="en-US"/>
        </w:rPr>
        <w:t xml:space="preserve"> </w:t>
      </w:r>
      <w:r w:rsidRPr="008C35B3">
        <w:rPr>
          <w:lang w:val="ru-RU" w:eastAsia="en-US"/>
        </w:rPr>
        <w:t>аудит</w:t>
      </w:r>
      <w:r>
        <w:rPr>
          <w:lang w:val="ru-RU" w:eastAsia="en-US"/>
        </w:rPr>
        <w:t>оров</w:t>
      </w:r>
      <w:r w:rsidRPr="008C35B3">
        <w:rPr>
          <w:rFonts w:eastAsia="Times New Roman"/>
          <w:lang w:val="ru-RU" w:eastAsia="en-US"/>
        </w:rPr>
        <w:t xml:space="preserve"> </w:t>
      </w:r>
      <w:r w:rsidRPr="008C35B3">
        <w:rPr>
          <w:lang w:val="ru-RU" w:eastAsia="en-US"/>
        </w:rPr>
        <w:t>и</w:t>
      </w:r>
      <w:r w:rsidRPr="008C35B3">
        <w:rPr>
          <w:rFonts w:eastAsia="Times New Roman"/>
          <w:lang w:val="ru-RU" w:eastAsia="en-US"/>
        </w:rPr>
        <w:t xml:space="preserve"> </w:t>
      </w:r>
      <w:r>
        <w:rPr>
          <w:lang w:val="ru-RU" w:eastAsia="en-US"/>
        </w:rPr>
        <w:t xml:space="preserve">их </w:t>
      </w:r>
      <w:r w:rsidRPr="008C35B3">
        <w:rPr>
          <w:lang w:val="ru-RU" w:eastAsia="en-US"/>
        </w:rPr>
        <w:t>выполнени</w:t>
      </w:r>
      <w:r>
        <w:rPr>
          <w:lang w:val="ru-RU" w:eastAsia="en-US"/>
        </w:rPr>
        <w:t xml:space="preserve">е. </w:t>
      </w:r>
      <w:r w:rsidRPr="008C35B3">
        <w:rPr>
          <w:lang w:val="ru-RU" w:eastAsia="en-US"/>
        </w:rPr>
        <w:t>Наконец,</w:t>
      </w:r>
      <w:r w:rsidRPr="008C35B3">
        <w:rPr>
          <w:rFonts w:eastAsia="Times New Roman"/>
          <w:lang w:val="ru-RU" w:eastAsia="en-US"/>
        </w:rPr>
        <w:t xml:space="preserve"> </w:t>
      </w:r>
      <w:r w:rsidRPr="008C35B3">
        <w:rPr>
          <w:lang w:val="ru-RU" w:eastAsia="en-US"/>
        </w:rPr>
        <w:t xml:space="preserve">НККН </w:t>
      </w:r>
      <w:r>
        <w:rPr>
          <w:lang w:val="ru-RU" w:eastAsia="en-US"/>
        </w:rPr>
        <w:t xml:space="preserve">регулярно информирует </w:t>
      </w:r>
      <w:r w:rsidRPr="008C35B3">
        <w:rPr>
          <w:szCs w:val="22"/>
          <w:lang w:val="ru-RU" w:eastAsia="en-US"/>
        </w:rPr>
        <w:t>государств</w:t>
      </w:r>
      <w:r>
        <w:rPr>
          <w:szCs w:val="22"/>
          <w:lang w:val="ru-RU" w:eastAsia="en-US"/>
        </w:rPr>
        <w:t>а-члены</w:t>
      </w:r>
      <w:r>
        <w:rPr>
          <w:lang w:val="ru-RU" w:eastAsia="en-US"/>
        </w:rPr>
        <w:t xml:space="preserve"> о своей работе </w:t>
      </w:r>
      <w:r w:rsidRPr="008C35B3">
        <w:rPr>
          <w:lang w:val="ru-RU" w:eastAsia="en-US"/>
        </w:rPr>
        <w:t>и</w:t>
      </w:r>
      <w:r w:rsidRPr="008C35B3">
        <w:rPr>
          <w:rFonts w:eastAsia="Times New Roman"/>
          <w:lang w:val="ru-RU" w:eastAsia="en-US"/>
        </w:rPr>
        <w:t xml:space="preserve"> </w:t>
      </w:r>
      <w:r>
        <w:rPr>
          <w:lang w:val="ru-RU" w:eastAsia="en-US"/>
        </w:rPr>
        <w:t xml:space="preserve">направляет </w:t>
      </w:r>
      <w:r w:rsidRPr="008C35B3">
        <w:rPr>
          <w:lang w:val="ru-RU" w:eastAsia="en-US"/>
        </w:rPr>
        <w:t>ежегодн</w:t>
      </w:r>
      <w:r>
        <w:rPr>
          <w:lang w:val="ru-RU" w:eastAsia="en-US"/>
        </w:rPr>
        <w:t xml:space="preserve">ые </w:t>
      </w:r>
      <w:r w:rsidRPr="008C35B3">
        <w:rPr>
          <w:lang w:val="ru-RU" w:eastAsia="en-US"/>
        </w:rPr>
        <w:t>отчет</w:t>
      </w:r>
      <w:r>
        <w:rPr>
          <w:lang w:val="ru-RU" w:eastAsia="en-US"/>
        </w:rPr>
        <w:t xml:space="preserve">ы </w:t>
      </w:r>
      <w:r w:rsidRPr="008C35B3">
        <w:rPr>
          <w:lang w:val="ru-RU" w:eastAsia="en-US"/>
        </w:rPr>
        <w:t>Комитет</w:t>
      </w:r>
      <w:r>
        <w:rPr>
          <w:lang w:val="ru-RU" w:eastAsia="en-US"/>
        </w:rPr>
        <w:t>у</w:t>
      </w:r>
      <w:r w:rsidRPr="008C35B3">
        <w:rPr>
          <w:lang w:val="ru-RU" w:eastAsia="en-US"/>
        </w:rPr>
        <w:t xml:space="preserve"> по программе и бюджету</w:t>
      </w:r>
      <w:r w:rsidRPr="008C35B3">
        <w:rPr>
          <w:rFonts w:eastAsia="Times New Roman"/>
          <w:lang w:val="ru-RU" w:eastAsia="en-US"/>
        </w:rPr>
        <w:t xml:space="preserve"> (</w:t>
      </w:r>
      <w:r w:rsidRPr="008C35B3">
        <w:rPr>
          <w:lang w:val="ru-RU" w:eastAsia="en-US"/>
        </w:rPr>
        <w:t>КПБ</w:t>
      </w:r>
      <w:r w:rsidRPr="008C35B3">
        <w:rPr>
          <w:rFonts w:eastAsia="Times New Roman"/>
          <w:lang w:val="ru-RU" w:eastAsia="en-US"/>
        </w:rPr>
        <w:t xml:space="preserve">) </w:t>
      </w:r>
      <w:r w:rsidRPr="008C35B3">
        <w:rPr>
          <w:lang w:val="ru-RU" w:eastAsia="en-US"/>
        </w:rPr>
        <w:t>и</w:t>
      </w:r>
      <w:r w:rsidRPr="008C35B3">
        <w:rPr>
          <w:rFonts w:eastAsia="Times New Roman"/>
          <w:lang w:val="ru-RU" w:eastAsia="en-US"/>
        </w:rPr>
        <w:t xml:space="preserve"> </w:t>
      </w:r>
      <w:r>
        <w:rPr>
          <w:lang w:val="ru-RU" w:eastAsia="en-US"/>
        </w:rPr>
        <w:t>Генеральной Ассамблее.</w:t>
      </w:r>
    </w:p>
    <w:p w:rsidR="0027400E" w:rsidRPr="008C35B3" w:rsidRDefault="0027400E" w:rsidP="009F7A9D">
      <w:pPr>
        <w:ind w:left="360"/>
        <w:rPr>
          <w:rFonts w:eastAsia="Times New Roman"/>
          <w:sz w:val="16"/>
          <w:szCs w:val="16"/>
          <w:lang w:val="ru-RU" w:eastAsia="en-US"/>
        </w:rPr>
      </w:pPr>
    </w:p>
    <w:p w:rsidR="0027400E" w:rsidRPr="00B62FF4" w:rsidRDefault="0027400E" w:rsidP="00A30585">
      <w:pPr>
        <w:numPr>
          <w:ilvl w:val="0"/>
          <w:numId w:val="13"/>
        </w:numPr>
        <w:rPr>
          <w:rFonts w:eastAsia="Times New Roman"/>
          <w:lang w:val="ru-RU" w:eastAsia="en-US"/>
        </w:rPr>
      </w:pPr>
      <w:r>
        <w:rPr>
          <w:lang w:val="ru-RU"/>
        </w:rPr>
        <w:t xml:space="preserve">На </w:t>
      </w:r>
      <w:r w:rsidRPr="00EB390C">
        <w:rPr>
          <w:lang w:val="ru-RU"/>
        </w:rPr>
        <w:t>работ</w:t>
      </w:r>
      <w:r>
        <w:rPr>
          <w:lang w:val="ru-RU"/>
        </w:rPr>
        <w:t xml:space="preserve">у </w:t>
      </w:r>
      <w:r w:rsidRPr="008C35B3">
        <w:rPr>
          <w:lang w:val="ru-RU"/>
        </w:rPr>
        <w:t>ОИГ Системы ООН</w:t>
      </w:r>
      <w:r>
        <w:rPr>
          <w:lang w:val="ru-RU"/>
        </w:rPr>
        <w:t>.</w:t>
      </w:r>
    </w:p>
    <w:p w:rsidR="0027400E" w:rsidRPr="00B62FF4" w:rsidRDefault="0027400E" w:rsidP="009F7A9D">
      <w:pPr>
        <w:rPr>
          <w:rFonts w:eastAsia="Times New Roman"/>
          <w:lang w:val="ru-RU" w:eastAsia="en-US"/>
        </w:rPr>
      </w:pPr>
    </w:p>
    <w:p w:rsidR="0027400E" w:rsidRPr="00B62FF4" w:rsidRDefault="0027400E" w:rsidP="00A30585">
      <w:pPr>
        <w:numPr>
          <w:ilvl w:val="0"/>
          <w:numId w:val="13"/>
        </w:numPr>
        <w:rPr>
          <w:rFonts w:eastAsia="Times New Roman"/>
          <w:lang w:val="ru-RU" w:eastAsia="en-US"/>
        </w:rPr>
      </w:pPr>
      <w:r>
        <w:rPr>
          <w:lang w:val="ru-RU"/>
        </w:rPr>
        <w:t>На Внешнего</w:t>
      </w:r>
      <w:r w:rsidRPr="008C35B3">
        <w:rPr>
          <w:lang w:val="ru-RU"/>
        </w:rPr>
        <w:t xml:space="preserve"> аудитор</w:t>
      </w:r>
      <w:r>
        <w:rPr>
          <w:lang w:val="ru-RU"/>
        </w:rPr>
        <w:t>а</w:t>
      </w:r>
      <w:r w:rsidRPr="008C35B3">
        <w:rPr>
          <w:lang w:val="ru-RU"/>
        </w:rPr>
        <w:t>, замечания которого направляются на рассмотрение КПБ и Ассамблей, и</w:t>
      </w:r>
      <w:r>
        <w:rPr>
          <w:lang w:val="ru-RU"/>
        </w:rPr>
        <w:t xml:space="preserve"> </w:t>
      </w:r>
    </w:p>
    <w:p w:rsidR="0027400E" w:rsidRPr="00B62FF4" w:rsidRDefault="0027400E" w:rsidP="009F7A9D">
      <w:pPr>
        <w:rPr>
          <w:rFonts w:eastAsia="Times New Roman"/>
          <w:lang w:val="ru-RU" w:eastAsia="en-US"/>
        </w:rPr>
      </w:pPr>
    </w:p>
    <w:p w:rsidR="0027400E" w:rsidRPr="00B62FF4" w:rsidRDefault="0027400E" w:rsidP="00A30585">
      <w:pPr>
        <w:numPr>
          <w:ilvl w:val="0"/>
          <w:numId w:val="13"/>
        </w:numPr>
        <w:rPr>
          <w:rFonts w:eastAsia="Times New Roman"/>
          <w:lang w:val="ru-RU" w:eastAsia="en-US"/>
        </w:rPr>
      </w:pPr>
      <w:r>
        <w:rPr>
          <w:lang w:val="ru-RU"/>
        </w:rPr>
        <w:t xml:space="preserve">На </w:t>
      </w:r>
      <w:r>
        <w:t>замечания Руководящих органов</w:t>
      </w:r>
      <w:r w:rsidRPr="00B62FF4">
        <w:rPr>
          <w:rFonts w:eastAsia="Times New Roman"/>
          <w:lang w:val="ru-RU" w:eastAsia="en-US"/>
        </w:rPr>
        <w:t>.</w:t>
      </w:r>
    </w:p>
    <w:p w:rsidR="0027400E" w:rsidRPr="00B62FF4" w:rsidRDefault="0027400E" w:rsidP="009F7A9D">
      <w:pPr>
        <w:rPr>
          <w:rFonts w:eastAsia="Times New Roman"/>
          <w:lang w:val="ru-RU" w:eastAsia="en-US"/>
        </w:rPr>
      </w:pPr>
    </w:p>
    <w:p w:rsidR="0027400E" w:rsidRPr="00B62FF4" w:rsidRDefault="0027400E" w:rsidP="009F7A9D">
      <w:pPr>
        <w:rPr>
          <w:rFonts w:eastAsia="Times New Roman"/>
          <w:b/>
          <w:lang w:val="ru-RU" w:eastAsia="en-US"/>
        </w:rPr>
      </w:pPr>
      <w:r w:rsidRPr="008C35B3">
        <w:rPr>
          <w:b/>
          <w:lang w:val="ru-RU" w:eastAsia="en-US"/>
        </w:rPr>
        <w:t>Заключение</w:t>
      </w:r>
    </w:p>
    <w:p w:rsidR="0027400E" w:rsidRPr="00B62FF4" w:rsidRDefault="0027400E" w:rsidP="009F7A9D">
      <w:pPr>
        <w:rPr>
          <w:rFonts w:eastAsia="Times New Roman"/>
          <w:lang w:val="ru-RU" w:eastAsia="en-US"/>
        </w:rPr>
      </w:pPr>
    </w:p>
    <w:p w:rsidR="0027400E" w:rsidRPr="008C35B3" w:rsidRDefault="0027400E" w:rsidP="009F7A9D">
      <w:pPr>
        <w:rPr>
          <w:rFonts w:eastAsia="Times New Roman"/>
          <w:lang w:val="ru-RU" w:eastAsia="en-US"/>
        </w:rPr>
      </w:pPr>
      <w:r w:rsidRPr="008C35B3">
        <w:rPr>
          <w:lang w:val="ru-RU"/>
        </w:rPr>
        <w:t xml:space="preserve">Любая эффективная система внутреннего контроля, как бы хорошо она ни была организована, имеет неизбежные ограничения, связанные, в частности, с возможностью обхода мер контроля, и поэтому </w:t>
      </w:r>
      <w:r>
        <w:rPr>
          <w:lang w:val="ru-RU"/>
        </w:rPr>
        <w:t xml:space="preserve">обеспечивает </w:t>
      </w:r>
      <w:r w:rsidRPr="008C35B3">
        <w:rPr>
          <w:lang w:val="ru-RU"/>
        </w:rPr>
        <w:t xml:space="preserve">гарантии только в разумных пределах. Кроме того, вследствие изменения условий эффективность механизмов внутреннего контроля </w:t>
      </w:r>
      <w:r>
        <w:rPr>
          <w:lang w:val="ru-RU"/>
        </w:rPr>
        <w:t xml:space="preserve">со временем </w:t>
      </w:r>
      <w:r w:rsidRPr="008C35B3">
        <w:rPr>
          <w:lang w:val="ru-RU"/>
        </w:rPr>
        <w:t xml:space="preserve">может меняться. </w:t>
      </w:r>
    </w:p>
    <w:p w:rsidR="0027400E" w:rsidRPr="00B62FF4" w:rsidRDefault="0027400E" w:rsidP="009F7A9D">
      <w:pPr>
        <w:rPr>
          <w:rFonts w:eastAsia="Times New Roman"/>
          <w:lang w:val="ru-RU" w:eastAsia="en-US"/>
        </w:rPr>
      </w:pPr>
    </w:p>
    <w:p w:rsidR="0027400E" w:rsidRPr="00B62FF4" w:rsidRDefault="0027400E" w:rsidP="009F7A9D">
      <w:pPr>
        <w:rPr>
          <w:rFonts w:eastAsia="Times New Roman"/>
          <w:lang w:val="ru-RU" w:eastAsia="en-US"/>
        </w:rPr>
      </w:pPr>
      <w:r>
        <w:rPr>
          <w:lang w:val="ru-RU" w:eastAsia="en-US"/>
        </w:rPr>
        <w:t xml:space="preserve">Как </w:t>
      </w:r>
      <w:r w:rsidRPr="00B62FF4">
        <w:rPr>
          <w:lang w:val="ru-RU" w:eastAsia="en-US"/>
        </w:rPr>
        <w:t xml:space="preserve">Генеральный директор </w:t>
      </w:r>
      <w:r w:rsidRPr="008C35B3">
        <w:rPr>
          <w:lang w:val="ru-RU" w:eastAsia="en-US"/>
        </w:rPr>
        <w:t>ВОИС</w:t>
      </w:r>
      <w:r w:rsidRPr="00B62FF4">
        <w:rPr>
          <w:rFonts w:eastAsia="Times New Roman"/>
          <w:lang w:val="ru-RU" w:eastAsia="en-US"/>
        </w:rPr>
        <w:t xml:space="preserve"> </w:t>
      </w:r>
      <w:r>
        <w:rPr>
          <w:lang w:val="ru-RU" w:eastAsia="en-US"/>
        </w:rPr>
        <w:t xml:space="preserve">я добиваюсь того, чтобы ее основной </w:t>
      </w:r>
      <w:r w:rsidRPr="008C35B3">
        <w:rPr>
          <w:lang w:val="ru-RU" w:eastAsia="en-US"/>
        </w:rPr>
        <w:t>настрой</w:t>
      </w:r>
      <w:r>
        <w:rPr>
          <w:lang w:val="ru-RU" w:eastAsia="en-US"/>
        </w:rPr>
        <w:t xml:space="preserve"> состоял в ясном понимании </w:t>
      </w:r>
      <w:r w:rsidRPr="008C35B3">
        <w:rPr>
          <w:lang w:val="ru-RU" w:eastAsia="en-US"/>
        </w:rPr>
        <w:t>принцип</w:t>
      </w:r>
      <w:r>
        <w:rPr>
          <w:lang w:val="ru-RU" w:eastAsia="en-US"/>
        </w:rPr>
        <w:t xml:space="preserve">иальной важности </w:t>
      </w:r>
      <w:r w:rsidRPr="008C35B3">
        <w:rPr>
          <w:lang w:val="ru-RU" w:eastAsia="en-US"/>
        </w:rPr>
        <w:t>эффективн</w:t>
      </w:r>
      <w:r>
        <w:rPr>
          <w:lang w:val="ru-RU" w:eastAsia="en-US"/>
        </w:rPr>
        <w:t xml:space="preserve">ой </w:t>
      </w:r>
      <w:r w:rsidRPr="008C35B3">
        <w:rPr>
          <w:lang w:val="ru-RU" w:eastAsia="en-US"/>
        </w:rPr>
        <w:t>систем</w:t>
      </w:r>
      <w:r>
        <w:rPr>
          <w:lang w:val="ru-RU" w:eastAsia="en-US"/>
        </w:rPr>
        <w:t>ы внутреннего контроля</w:t>
      </w:r>
      <w:r w:rsidRPr="00B62FF4">
        <w:rPr>
          <w:rFonts w:eastAsia="Times New Roman"/>
          <w:lang w:val="ru-RU" w:eastAsia="en-US"/>
        </w:rPr>
        <w:t xml:space="preserve"> </w:t>
      </w:r>
      <w:r>
        <w:rPr>
          <w:lang w:val="ru-RU" w:eastAsia="en-US"/>
        </w:rPr>
        <w:t xml:space="preserve">для </w:t>
      </w:r>
      <w:r w:rsidRPr="008C35B3">
        <w:rPr>
          <w:lang w:val="ru-RU" w:eastAsia="en-US"/>
        </w:rPr>
        <w:t>деятельност</w:t>
      </w:r>
      <w:r>
        <w:rPr>
          <w:lang w:val="ru-RU" w:eastAsia="en-US"/>
        </w:rPr>
        <w:t>и Организации,</w:t>
      </w:r>
      <w:r w:rsidRPr="00B62FF4">
        <w:rPr>
          <w:lang w:val="ru-RU" w:eastAsia="en-US"/>
        </w:rPr>
        <w:t xml:space="preserve"> и </w:t>
      </w:r>
      <w:r w:rsidRPr="008C35B3">
        <w:rPr>
          <w:lang w:val="ru-RU" w:eastAsia="en-US"/>
        </w:rPr>
        <w:t xml:space="preserve">буду стремиться преодолевать любые недостатки механизмов внутреннего контроля, выявленные в течение года, и добиваться того, чтобы работа по совершенствованию системы внутреннего контроля осуществлялась на непрерывной основе. </w:t>
      </w:r>
    </w:p>
    <w:p w:rsidR="0027400E" w:rsidRPr="00B62FF4" w:rsidRDefault="0027400E" w:rsidP="009F7A9D">
      <w:pPr>
        <w:rPr>
          <w:rFonts w:eastAsia="Times New Roman"/>
          <w:lang w:val="ru-RU" w:eastAsia="en-US"/>
        </w:rPr>
      </w:pPr>
    </w:p>
    <w:p w:rsidR="0027400E" w:rsidRPr="008C35B3" w:rsidRDefault="0027400E" w:rsidP="009F7A9D">
      <w:pPr>
        <w:rPr>
          <w:rFonts w:eastAsia="Times New Roman"/>
          <w:lang w:val="ru-RU" w:eastAsia="en-US"/>
        </w:rPr>
      </w:pPr>
      <w:r w:rsidRPr="008C35B3">
        <w:rPr>
          <w:lang w:val="ru-RU"/>
        </w:rPr>
        <w:t xml:space="preserve">Исходя из вышеизложенного, я делаю вывод о том, что, насколько мне известно, не существует никаких значительных недостатков, которые не позволяли бы Внешнему аудитору вынести безусловно положительное заключение по финансовой отчетности Организации, и не </w:t>
      </w:r>
      <w:r>
        <w:rPr>
          <w:lang w:val="ru-RU"/>
        </w:rPr>
        <w:t xml:space="preserve">существует </w:t>
      </w:r>
      <w:r w:rsidRPr="008C35B3">
        <w:rPr>
          <w:lang w:val="ru-RU"/>
        </w:rPr>
        <w:t xml:space="preserve">никаких важных вопросов, которые </w:t>
      </w:r>
      <w:r>
        <w:rPr>
          <w:lang w:val="ru-RU"/>
        </w:rPr>
        <w:t xml:space="preserve">следовало </w:t>
      </w:r>
      <w:r w:rsidRPr="008C35B3">
        <w:rPr>
          <w:lang w:val="ru-RU"/>
        </w:rPr>
        <w:t>бы затронуть в настоящем документе применительно к году, окончившемуся 31 декабря</w:t>
      </w:r>
      <w:r w:rsidRPr="008C35B3">
        <w:t> </w:t>
      </w:r>
      <w:r w:rsidRPr="008C35B3">
        <w:rPr>
          <w:lang w:val="ru-RU"/>
        </w:rPr>
        <w:t xml:space="preserve">2013 г. </w:t>
      </w:r>
    </w:p>
    <w:p w:rsidR="0027400E" w:rsidRPr="008C35B3" w:rsidRDefault="00F62F45" w:rsidP="008C35B3">
      <w:pPr>
        <w:rPr>
          <w:rFonts w:eastAsia="Times New Roman"/>
          <w:lang w:val="ru-RU"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3614420</wp:posOffset>
            </wp:positionH>
            <wp:positionV relativeFrom="paragraph">
              <wp:posOffset>66675</wp:posOffset>
            </wp:positionV>
            <wp:extent cx="1181100" cy="533400"/>
            <wp:effectExtent l="0" t="0" r="0" b="0"/>
            <wp:wrapSquare wrapText="bothSides"/>
            <wp:docPr id="26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00E" w:rsidRPr="008C35B3" w:rsidRDefault="0027400E" w:rsidP="009F7A9D">
      <w:pPr>
        <w:rPr>
          <w:rFonts w:eastAsia="Times New Roman"/>
          <w:lang w:val="ru-RU" w:eastAsia="en-US"/>
        </w:rPr>
      </w:pPr>
    </w:p>
    <w:p w:rsidR="0027400E" w:rsidRPr="00B62FF4" w:rsidRDefault="0027400E" w:rsidP="009F7A9D">
      <w:pPr>
        <w:rPr>
          <w:rFonts w:eastAsia="Times New Roman"/>
          <w:lang w:val="ru-RU" w:eastAsia="en-US"/>
        </w:rPr>
      </w:pPr>
    </w:p>
    <w:p w:rsidR="0027400E" w:rsidRPr="00B62FF4" w:rsidRDefault="0027400E" w:rsidP="009F7A9D">
      <w:pPr>
        <w:rPr>
          <w:rFonts w:eastAsia="Times New Roman"/>
          <w:lang w:val="ru-RU" w:eastAsia="en-US"/>
        </w:rPr>
      </w:pPr>
    </w:p>
    <w:p w:rsidR="0027400E" w:rsidRPr="00B62FF4" w:rsidRDefault="0027400E" w:rsidP="009F7A9D">
      <w:pPr>
        <w:tabs>
          <w:tab w:val="left" w:pos="5528"/>
        </w:tabs>
        <w:rPr>
          <w:rFonts w:eastAsia="Times New Roman"/>
          <w:lang w:val="ru-RU" w:eastAsia="en-US"/>
        </w:rPr>
      </w:pPr>
      <w:r w:rsidRPr="00B62FF4">
        <w:rPr>
          <w:rFonts w:eastAsia="Times New Roman"/>
          <w:lang w:val="ru-RU" w:eastAsia="en-US"/>
        </w:rPr>
        <w:tab/>
      </w:r>
      <w:r w:rsidRPr="00B62FF4">
        <w:rPr>
          <w:lang w:val="ru-RU" w:eastAsia="en-US"/>
        </w:rPr>
        <w:t>Фрэнсис Гарри</w:t>
      </w:r>
    </w:p>
    <w:p w:rsidR="0027400E" w:rsidRPr="00B62FF4" w:rsidRDefault="0027400E" w:rsidP="009F7A9D">
      <w:pPr>
        <w:tabs>
          <w:tab w:val="left" w:pos="5528"/>
        </w:tabs>
        <w:rPr>
          <w:rFonts w:eastAsia="Times New Roman"/>
          <w:lang w:val="ru-RU" w:eastAsia="en-US"/>
        </w:rPr>
      </w:pPr>
      <w:r w:rsidRPr="00B62FF4">
        <w:rPr>
          <w:rFonts w:eastAsia="Times New Roman"/>
          <w:lang w:val="ru-RU" w:eastAsia="en-US"/>
        </w:rPr>
        <w:tab/>
      </w:r>
      <w:r>
        <w:rPr>
          <w:lang w:val="ru-RU" w:eastAsia="en-US"/>
        </w:rPr>
        <w:t>Генеральный директор</w:t>
      </w:r>
    </w:p>
    <w:p w:rsidR="0027400E" w:rsidRPr="00B62FF4" w:rsidRDefault="0027400E" w:rsidP="00FD4F17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ru-RU" w:eastAsia="en-IN"/>
        </w:rPr>
      </w:pPr>
    </w:p>
    <w:p w:rsidR="0027400E" w:rsidRPr="00B62FF4" w:rsidRDefault="0027400E" w:rsidP="00FD4F17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ru-RU" w:eastAsia="en-IN"/>
        </w:rPr>
      </w:pPr>
    </w:p>
    <w:p w:rsidR="0027400E" w:rsidRPr="00B62FF4" w:rsidRDefault="0027400E" w:rsidP="0008099D">
      <w:pPr>
        <w:pStyle w:val="Endofdocument-Annex"/>
        <w:rPr>
          <w:lang w:val="ru-RU"/>
        </w:rPr>
      </w:pPr>
      <w:r w:rsidRPr="00B62FF4">
        <w:rPr>
          <w:lang w:val="ru-RU"/>
        </w:rPr>
        <w:t>[Конец документа]</w:t>
      </w:r>
    </w:p>
    <w:sectPr w:rsidR="0027400E" w:rsidRPr="00B62FF4" w:rsidSect="00A512BD">
      <w:pgSz w:w="11907" w:h="16839" w:code="9"/>
      <w:pgMar w:top="567" w:right="1440" w:bottom="1418" w:left="1559" w:header="51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4AE" w:rsidRDefault="000974AE">
      <w:r>
        <w:separator/>
      </w:r>
    </w:p>
  </w:endnote>
  <w:endnote w:type="continuationSeparator" w:id="0">
    <w:p w:rsidR="000974AE" w:rsidRDefault="000974AE" w:rsidP="003B38C1">
      <w:r>
        <w:separator/>
      </w:r>
    </w:p>
    <w:p w:rsidR="000974AE" w:rsidRPr="003B38C1" w:rsidRDefault="000974A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974AE" w:rsidRPr="003B38C1" w:rsidRDefault="000974A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B0502040204020203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E3688F" w:rsidRDefault="000974AE" w:rsidP="00E3688F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AA6C89" w:rsidRDefault="000974AE" w:rsidP="00AA6C89">
    <w:pPr>
      <w:pBdr>
        <w:top w:val="thinThickSmallGap" w:sz="24" w:space="1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en-IN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</w:t>
    </w:r>
    <w:r w:rsidRPr="00511226">
      <w:rPr>
        <w:rFonts w:ascii="Cambria" w:hAnsi="Cambria" w:cs="Times New Roman"/>
        <w:sz w:val="24"/>
        <w:szCs w:val="24"/>
        <w:lang w:eastAsia="en-IN"/>
      </w:rPr>
      <w:t xml:space="preserve"> </w:t>
    </w:r>
    <w:r w:rsidRPr="00511226">
      <w:rPr>
        <w:rFonts w:ascii="Cambria" w:hAnsi="Cambria" w:cs="Times New Roman"/>
        <w:sz w:val="24"/>
        <w:szCs w:val="24"/>
        <w:lang w:val="ru-RU" w:eastAsia="en-IN"/>
      </w:rPr>
      <w:t>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7</w:t>
    </w:r>
  </w:p>
  <w:p w:rsidR="000974AE" w:rsidRPr="00AA6C89" w:rsidRDefault="000974AE" w:rsidP="00AA6C89">
    <w:pPr>
      <w:pBdr>
        <w:top w:val="thinThickSmallGap" w:sz="24" w:space="1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en-IN" w:eastAsia="en-IN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AA6C89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en-IN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</w:t>
    </w:r>
    <w:r w:rsidRPr="00511226">
      <w:rPr>
        <w:rFonts w:ascii="Cambria" w:hAnsi="Cambria" w:cs="Times New Roman"/>
        <w:sz w:val="24"/>
        <w:szCs w:val="24"/>
        <w:lang w:eastAsia="en-IN"/>
      </w:rPr>
      <w:t xml:space="preserve"> </w:t>
    </w:r>
    <w:r w:rsidRPr="00511226">
      <w:rPr>
        <w:rFonts w:ascii="Cambria" w:hAnsi="Cambria" w:cs="Times New Roman"/>
        <w:sz w:val="24"/>
        <w:szCs w:val="24"/>
        <w:lang w:val="ru-RU" w:eastAsia="en-IN"/>
      </w:rPr>
      <w:t>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</w:t>
    </w:r>
    <w:r w:rsidRPr="00511226">
      <w:rPr>
        <w:rFonts w:ascii="Cambria" w:hAnsi="Cambria" w:cs="Times New Roman"/>
        <w:sz w:val="24"/>
        <w:szCs w:val="24"/>
        <w:lang w:eastAsia="en-IN"/>
      </w:rPr>
      <w:t>.</w:t>
    </w:r>
    <w:r>
      <w:rPr>
        <w:rFonts w:ascii="Cambria" w:hAnsi="Cambria" w:cs="Times New Roman"/>
        <w:sz w:val="24"/>
        <w:szCs w:val="24"/>
        <w:lang w:val="ru-RU" w:eastAsia="en-IN"/>
      </w:rPr>
      <w:t xml:space="preserve"> 8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AA6C89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en-IN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</w:t>
    </w:r>
    <w:r w:rsidRPr="00511226">
      <w:rPr>
        <w:rFonts w:ascii="Cambria" w:hAnsi="Cambria" w:cs="Times New Roman"/>
        <w:sz w:val="24"/>
        <w:szCs w:val="24"/>
        <w:lang w:eastAsia="en-IN"/>
      </w:rPr>
      <w:t xml:space="preserve"> </w:t>
    </w:r>
    <w:r w:rsidRPr="00511226">
      <w:rPr>
        <w:rFonts w:ascii="Cambria" w:hAnsi="Cambria" w:cs="Times New Roman"/>
        <w:sz w:val="24"/>
        <w:szCs w:val="24"/>
        <w:lang w:val="ru-RU" w:eastAsia="en-IN"/>
      </w:rPr>
      <w:t>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</w:t>
    </w:r>
    <w:r w:rsidRPr="00511226">
      <w:rPr>
        <w:rFonts w:ascii="Cambria" w:hAnsi="Cambria" w:cs="Times New Roman"/>
        <w:sz w:val="24"/>
        <w:szCs w:val="24"/>
        <w:lang w:eastAsia="en-IN"/>
      </w:rPr>
      <w:t>.</w:t>
    </w:r>
    <w:r>
      <w:rPr>
        <w:rFonts w:ascii="Cambria" w:hAnsi="Cambria" w:cs="Times New Roman"/>
        <w:sz w:val="24"/>
        <w:szCs w:val="24"/>
        <w:lang w:val="ru-RU" w:eastAsia="en-IN"/>
      </w:rPr>
      <w:t xml:space="preserve"> 9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AA6C89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en-IN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</w:t>
    </w:r>
    <w:r w:rsidRPr="00511226">
      <w:rPr>
        <w:rFonts w:ascii="Cambria" w:hAnsi="Cambria" w:cs="Times New Roman"/>
        <w:sz w:val="24"/>
        <w:szCs w:val="24"/>
        <w:lang w:eastAsia="en-IN"/>
      </w:rPr>
      <w:t xml:space="preserve"> </w:t>
    </w:r>
    <w:r w:rsidRPr="00511226">
      <w:rPr>
        <w:rFonts w:ascii="Cambria" w:hAnsi="Cambria" w:cs="Times New Roman"/>
        <w:sz w:val="24"/>
        <w:szCs w:val="24"/>
        <w:lang w:val="ru-RU" w:eastAsia="en-IN"/>
      </w:rPr>
      <w:t>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</w:t>
    </w:r>
    <w:r w:rsidRPr="00511226">
      <w:rPr>
        <w:rFonts w:ascii="Cambria" w:hAnsi="Cambria" w:cs="Times New Roman"/>
        <w:sz w:val="24"/>
        <w:szCs w:val="24"/>
        <w:lang w:eastAsia="en-IN"/>
      </w:rPr>
      <w:t>.</w:t>
    </w:r>
    <w:r>
      <w:rPr>
        <w:rFonts w:ascii="Cambria" w:hAnsi="Cambria" w:cs="Times New Roman"/>
        <w:sz w:val="24"/>
        <w:szCs w:val="24"/>
        <w:lang w:val="ru-RU" w:eastAsia="en-IN"/>
      </w:rPr>
      <w:t xml:space="preserve"> 10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AA6C89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en-IN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</w:t>
    </w:r>
    <w:r w:rsidRPr="00511226">
      <w:rPr>
        <w:rFonts w:ascii="Cambria" w:hAnsi="Cambria" w:cs="Times New Roman"/>
        <w:sz w:val="24"/>
        <w:szCs w:val="24"/>
        <w:lang w:eastAsia="en-IN"/>
      </w:rPr>
      <w:t xml:space="preserve"> </w:t>
    </w:r>
    <w:r w:rsidRPr="00511226">
      <w:rPr>
        <w:rFonts w:ascii="Cambria" w:hAnsi="Cambria" w:cs="Times New Roman"/>
        <w:sz w:val="24"/>
        <w:szCs w:val="24"/>
        <w:lang w:val="ru-RU" w:eastAsia="en-IN"/>
      </w:rPr>
      <w:t>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</w:t>
    </w:r>
    <w:r w:rsidRPr="00511226">
      <w:rPr>
        <w:rFonts w:ascii="Cambria" w:hAnsi="Cambria" w:cs="Times New Roman"/>
        <w:sz w:val="24"/>
        <w:szCs w:val="24"/>
        <w:lang w:eastAsia="en-IN"/>
      </w:rPr>
      <w:t>.</w:t>
    </w:r>
    <w:r>
      <w:rPr>
        <w:rFonts w:ascii="Cambria" w:hAnsi="Cambria" w:cs="Times New Roman"/>
        <w:sz w:val="24"/>
        <w:szCs w:val="24"/>
        <w:lang w:val="ru-RU" w:eastAsia="en-IN"/>
      </w:rPr>
      <w:t xml:space="preserve"> 11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</w:t>
    </w:r>
    <w:r w:rsidRPr="00511226">
      <w:rPr>
        <w:rFonts w:ascii="Cambria" w:hAnsi="Cambria" w:cs="Times New Roman"/>
        <w:sz w:val="24"/>
        <w:szCs w:val="24"/>
        <w:lang w:eastAsia="en-IN"/>
      </w:rPr>
      <w:t xml:space="preserve"> </w:t>
    </w:r>
    <w:r w:rsidRPr="00511226">
      <w:rPr>
        <w:rFonts w:ascii="Cambria" w:hAnsi="Cambria" w:cs="Times New Roman"/>
        <w:sz w:val="24"/>
        <w:szCs w:val="24"/>
        <w:lang w:val="ru-RU" w:eastAsia="en-IN"/>
      </w:rPr>
      <w:t>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 xml:space="preserve">Стр. </w:t>
    </w:r>
    <w:r w:rsidRPr="00AA6C89">
      <w:rPr>
        <w:rFonts w:ascii="Cambria" w:hAnsi="Cambria" w:cs="Times New Roman"/>
        <w:sz w:val="24"/>
        <w:szCs w:val="24"/>
        <w:lang w:val="en-IN" w:eastAsia="en-IN"/>
      </w:rPr>
      <w:t>1</w:t>
    </w:r>
    <w:r>
      <w:rPr>
        <w:rFonts w:ascii="Cambria" w:hAnsi="Cambria" w:cs="Times New Roman"/>
        <w:sz w:val="24"/>
        <w:szCs w:val="24"/>
        <w:lang w:val="ru-RU" w:eastAsia="en-IN"/>
      </w:rPr>
      <w:t>2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lang w:val="ru-RU" w:eastAsia="en-IN"/>
      </w:rPr>
      <w:t>КиГА</w:t>
    </w:r>
    <w:r w:rsidRPr="00511226">
      <w:rPr>
        <w:rFonts w:ascii="Cambria" w:hAnsi="Cambria" w:cs="Times New Roman"/>
        <w:sz w:val="24"/>
        <w:szCs w:val="24"/>
        <w:lang w:eastAsia="en-IN"/>
      </w:rPr>
      <w:t xml:space="preserve"> </w:t>
    </w:r>
    <w:r w:rsidRPr="00511226">
      <w:rPr>
        <w:rFonts w:ascii="Cambria" w:hAnsi="Cambria" w:cs="Times New Roman"/>
        <w:sz w:val="24"/>
        <w:szCs w:val="24"/>
        <w:lang w:val="ru-RU" w:eastAsia="en-IN"/>
      </w:rPr>
      <w:t>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 xml:space="preserve">Стр. </w:t>
    </w:r>
    <w:r w:rsidRPr="00AA6C89">
      <w:rPr>
        <w:rFonts w:ascii="Cambria" w:hAnsi="Cambria" w:cs="Times New Roman"/>
        <w:sz w:val="24"/>
        <w:szCs w:val="24"/>
        <w:lang w:val="en-IN" w:eastAsia="en-IN"/>
      </w:rPr>
      <w:t>1</w:t>
    </w:r>
    <w:r>
      <w:rPr>
        <w:rFonts w:ascii="Cambria" w:hAnsi="Cambria" w:cs="Times New Roman"/>
        <w:sz w:val="24"/>
        <w:szCs w:val="24"/>
        <w:lang w:val="ru-RU" w:eastAsia="en-IN"/>
      </w:rPr>
      <w:t>3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</w:t>
    </w:r>
    <w:r w:rsidRPr="00511226">
      <w:rPr>
        <w:rFonts w:ascii="Cambria" w:hAnsi="Cambria" w:cs="Times New Roman"/>
        <w:sz w:val="24"/>
        <w:szCs w:val="24"/>
        <w:lang w:eastAsia="en-IN"/>
      </w:rPr>
      <w:t xml:space="preserve"> </w:t>
    </w:r>
    <w:r w:rsidRPr="00511226">
      <w:rPr>
        <w:rFonts w:ascii="Cambria" w:hAnsi="Cambria" w:cs="Times New Roman"/>
        <w:sz w:val="24"/>
        <w:szCs w:val="24"/>
        <w:lang w:val="ru-RU" w:eastAsia="en-IN"/>
      </w:rPr>
      <w:t>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</w:t>
    </w:r>
    <w:r w:rsidRPr="00511226">
      <w:rPr>
        <w:rFonts w:ascii="Cambria" w:hAnsi="Cambria" w:cs="Times New Roman"/>
        <w:sz w:val="24"/>
        <w:szCs w:val="24"/>
        <w:lang w:eastAsia="en-IN"/>
      </w:rPr>
      <w:t xml:space="preserve">. </w:t>
    </w:r>
    <w:r w:rsidRPr="00AA6C89">
      <w:rPr>
        <w:rFonts w:ascii="Cambria" w:hAnsi="Cambria" w:cs="Times New Roman"/>
        <w:sz w:val="24"/>
        <w:szCs w:val="24"/>
        <w:lang w:val="en-IN" w:eastAsia="en-IN"/>
      </w:rPr>
      <w:t>1</w:t>
    </w:r>
    <w:r>
      <w:rPr>
        <w:rFonts w:ascii="Cambria" w:hAnsi="Cambria" w:cs="Times New Roman"/>
        <w:sz w:val="24"/>
        <w:szCs w:val="24"/>
        <w:lang w:val="ru-RU" w:eastAsia="en-IN"/>
      </w:rPr>
      <w:t>4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</w:t>
    </w:r>
    <w:r w:rsidRPr="00511226">
      <w:rPr>
        <w:rFonts w:ascii="Cambria" w:hAnsi="Cambria" w:cs="Times New Roman"/>
        <w:sz w:val="24"/>
        <w:szCs w:val="24"/>
        <w:lang w:eastAsia="en-IN"/>
      </w:rPr>
      <w:t xml:space="preserve"> </w:t>
    </w:r>
    <w:r w:rsidRPr="00511226">
      <w:rPr>
        <w:rFonts w:ascii="Cambria" w:hAnsi="Cambria" w:cs="Times New Roman"/>
        <w:sz w:val="24"/>
        <w:szCs w:val="24"/>
        <w:lang w:val="ru-RU" w:eastAsia="en-IN"/>
      </w:rPr>
      <w:t>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</w:t>
    </w:r>
    <w:r w:rsidRPr="00511226">
      <w:rPr>
        <w:rFonts w:ascii="Cambria" w:hAnsi="Cambria" w:cs="Times New Roman"/>
        <w:sz w:val="24"/>
        <w:szCs w:val="24"/>
        <w:lang w:eastAsia="en-IN"/>
      </w:rPr>
      <w:t xml:space="preserve">. </w:t>
    </w:r>
    <w:r w:rsidRPr="00AA6C89">
      <w:rPr>
        <w:rFonts w:ascii="Cambria" w:hAnsi="Cambria" w:cs="Times New Roman"/>
        <w:sz w:val="24"/>
        <w:szCs w:val="24"/>
        <w:lang w:val="en-IN" w:eastAsia="en-IN"/>
      </w:rPr>
      <w:t>1</w:t>
    </w:r>
    <w:r>
      <w:rPr>
        <w:rFonts w:ascii="Cambria" w:hAnsi="Cambria" w:cs="Times New Roman"/>
        <w:sz w:val="24"/>
        <w:szCs w:val="24"/>
        <w:lang w:val="ru-RU" w:eastAsia="en-IN"/>
      </w:rPr>
      <w:t>5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</w:t>
    </w:r>
    <w:r w:rsidRPr="00511226">
      <w:rPr>
        <w:rFonts w:ascii="Cambria" w:hAnsi="Cambria" w:cs="Times New Roman"/>
        <w:sz w:val="24"/>
        <w:szCs w:val="24"/>
        <w:lang w:eastAsia="en-IN"/>
      </w:rPr>
      <w:t xml:space="preserve"> </w:t>
    </w:r>
    <w:r w:rsidRPr="00511226">
      <w:rPr>
        <w:rFonts w:ascii="Cambria" w:hAnsi="Cambria" w:cs="Times New Roman"/>
        <w:sz w:val="24"/>
        <w:szCs w:val="24"/>
        <w:lang w:val="ru-RU" w:eastAsia="en-IN"/>
      </w:rPr>
      <w:t>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</w:t>
    </w:r>
    <w:r w:rsidRPr="00511226">
      <w:rPr>
        <w:rFonts w:ascii="Cambria" w:hAnsi="Cambria" w:cs="Times New Roman"/>
        <w:sz w:val="24"/>
        <w:szCs w:val="24"/>
        <w:lang w:eastAsia="en-IN"/>
      </w:rPr>
      <w:t xml:space="preserve">. </w:t>
    </w:r>
    <w:r w:rsidRPr="00AA6C89">
      <w:rPr>
        <w:rFonts w:ascii="Cambria" w:hAnsi="Cambria" w:cs="Times New Roman"/>
        <w:sz w:val="24"/>
        <w:szCs w:val="24"/>
        <w:lang w:val="en-IN" w:eastAsia="en-IN"/>
      </w:rPr>
      <w:t>1</w:t>
    </w:r>
    <w:r>
      <w:rPr>
        <w:rFonts w:ascii="Cambria" w:hAnsi="Cambria" w:cs="Times New Roman"/>
        <w:sz w:val="24"/>
        <w:szCs w:val="24"/>
        <w:lang w:val="ru-RU" w:eastAsia="en-IN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511226" w:rsidRDefault="000974AE" w:rsidP="00AA6C89">
    <w:pPr>
      <w:pBdr>
        <w:top w:val="thinThickSmallGap" w:sz="24" w:space="1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511226">
      <w:rPr>
        <w:rFonts w:ascii="Cambria" w:hAnsi="Cambria" w:cs="Times New Roman"/>
        <w:sz w:val="24"/>
        <w:szCs w:val="24"/>
        <w:lang w:val="ru-RU" w:eastAsia="en-IN"/>
      </w:rPr>
      <w:tab/>
      <w:t>Стр</w:t>
    </w:r>
    <w:r>
      <w:rPr>
        <w:rFonts w:ascii="Cambria" w:hAnsi="Cambria" w:cs="Times New Roman"/>
        <w:sz w:val="24"/>
        <w:szCs w:val="24"/>
        <w:lang w:val="ru-RU" w:eastAsia="en-IN"/>
      </w:rPr>
      <w:t>.</w:t>
    </w:r>
    <w:r w:rsidRPr="00511226">
      <w:rPr>
        <w:rFonts w:ascii="Cambria" w:hAnsi="Cambria" w:cs="Times New Roman"/>
        <w:sz w:val="24"/>
        <w:szCs w:val="24"/>
        <w:lang w:val="ru-RU" w:eastAsia="en-IN"/>
      </w:rPr>
      <w:t xml:space="preserve"> </w:t>
    </w:r>
    <w:r>
      <w:rPr>
        <w:rFonts w:ascii="Cambria" w:hAnsi="Cambria" w:cs="Times New Roman"/>
        <w:sz w:val="24"/>
        <w:szCs w:val="24"/>
        <w:lang w:val="ru-RU" w:eastAsia="en-IN"/>
      </w:rPr>
      <w:t>25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</w:t>
    </w:r>
    <w:r w:rsidRPr="00511226">
      <w:rPr>
        <w:rFonts w:ascii="Cambria" w:hAnsi="Cambria" w:cs="Times New Roman"/>
        <w:sz w:val="24"/>
        <w:szCs w:val="24"/>
        <w:lang w:eastAsia="en-IN"/>
      </w:rPr>
      <w:t xml:space="preserve"> </w:t>
    </w:r>
    <w:r w:rsidRPr="00511226">
      <w:rPr>
        <w:rFonts w:ascii="Cambria" w:hAnsi="Cambria" w:cs="Times New Roman"/>
        <w:sz w:val="24"/>
        <w:szCs w:val="24"/>
        <w:lang w:val="ru-RU" w:eastAsia="en-IN"/>
      </w:rPr>
      <w:t>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</w:t>
    </w:r>
    <w:r w:rsidRPr="00511226">
      <w:rPr>
        <w:rFonts w:ascii="Cambria" w:hAnsi="Cambria" w:cs="Times New Roman"/>
        <w:sz w:val="24"/>
        <w:szCs w:val="24"/>
        <w:lang w:eastAsia="en-IN"/>
      </w:rPr>
      <w:t xml:space="preserve">. </w:t>
    </w:r>
    <w:r w:rsidRPr="00AA6C89">
      <w:rPr>
        <w:rFonts w:ascii="Cambria" w:hAnsi="Cambria" w:cs="Times New Roman"/>
        <w:sz w:val="24"/>
        <w:szCs w:val="24"/>
        <w:lang w:val="en-IN" w:eastAsia="en-IN"/>
      </w:rPr>
      <w:t>1</w:t>
    </w:r>
    <w:r>
      <w:rPr>
        <w:rFonts w:ascii="Cambria" w:hAnsi="Cambria" w:cs="Times New Roman"/>
        <w:sz w:val="24"/>
        <w:szCs w:val="24"/>
        <w:lang w:val="ru-RU" w:eastAsia="en-IN"/>
      </w:rPr>
      <w:t>7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</w:t>
    </w:r>
    <w:r w:rsidRPr="00511226">
      <w:rPr>
        <w:rFonts w:ascii="Cambria" w:hAnsi="Cambria" w:cs="Times New Roman"/>
        <w:sz w:val="24"/>
        <w:szCs w:val="24"/>
        <w:lang w:eastAsia="en-IN"/>
      </w:rPr>
      <w:t xml:space="preserve"> </w:t>
    </w:r>
    <w:r w:rsidRPr="00511226">
      <w:rPr>
        <w:rFonts w:ascii="Cambria" w:hAnsi="Cambria" w:cs="Times New Roman"/>
        <w:sz w:val="24"/>
        <w:szCs w:val="24"/>
        <w:lang w:val="ru-RU" w:eastAsia="en-IN"/>
      </w:rPr>
      <w:t>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 xml:space="preserve">Стр. </w:t>
    </w:r>
    <w:r w:rsidRPr="00AA6C89">
      <w:rPr>
        <w:rFonts w:ascii="Cambria" w:hAnsi="Cambria" w:cs="Times New Roman"/>
        <w:sz w:val="24"/>
        <w:szCs w:val="24"/>
        <w:lang w:val="en-IN" w:eastAsia="en-IN"/>
      </w:rPr>
      <w:t>1</w:t>
    </w:r>
    <w:r>
      <w:rPr>
        <w:rFonts w:ascii="Cambria" w:hAnsi="Cambria" w:cs="Times New Roman"/>
        <w:sz w:val="24"/>
        <w:szCs w:val="24"/>
        <w:lang w:val="ru-RU" w:eastAsia="en-IN"/>
      </w:rPr>
      <w:t>8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19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20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21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22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23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24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25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511226" w:rsidRDefault="000974AE" w:rsidP="00AA6C89">
    <w:pPr>
      <w:pBdr>
        <w:top w:val="thinThickSmallGap" w:sz="24" w:space="1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lang w:val="ru-RU" w:eastAsia="en-IN"/>
      </w:rPr>
      <w:t>КиГА Индии</w:t>
    </w:r>
    <w:r w:rsidRPr="00511226">
      <w:rPr>
        <w:lang w:val="ru-RU" w:eastAsia="en-IN"/>
      </w:rPr>
      <w:tab/>
      <w:t>Стр</w:t>
    </w:r>
    <w:r>
      <w:rPr>
        <w:rFonts w:ascii="Cambria" w:hAnsi="Cambria" w:cs="Times New Roman"/>
        <w:sz w:val="24"/>
        <w:szCs w:val="24"/>
        <w:lang w:val="ru-RU" w:eastAsia="en-IN"/>
      </w:rPr>
      <w:t>.</w:t>
    </w:r>
    <w:r w:rsidRPr="00511226">
      <w:rPr>
        <w:rFonts w:ascii="Cambria" w:hAnsi="Cambria" w:cs="Times New Roman"/>
        <w:sz w:val="24"/>
        <w:szCs w:val="24"/>
        <w:lang w:val="ru-RU" w:eastAsia="en-IN"/>
      </w:rPr>
      <w:t xml:space="preserve"> </w:t>
    </w:r>
    <w:r>
      <w:rPr>
        <w:rFonts w:ascii="Cambria" w:hAnsi="Cambria" w:cs="Times New Roman"/>
        <w:sz w:val="24"/>
        <w:szCs w:val="24"/>
        <w:lang w:val="ru-RU" w:eastAsia="en-IN"/>
      </w:rPr>
      <w:t>27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3174C0" w:rsidRDefault="000974AE" w:rsidP="003174C0">
    <w:pPr>
      <w:pStyle w:val="Footer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26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28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29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30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31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32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33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34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35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36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AA6C89" w:rsidRDefault="000974AE" w:rsidP="00AA6C89">
    <w:pPr>
      <w:pBdr>
        <w:top w:val="thinThickSmallGap" w:sz="24" w:space="1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en-IN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</w:t>
    </w:r>
    <w:r w:rsidRPr="00511226">
      <w:rPr>
        <w:rFonts w:ascii="Cambria" w:hAnsi="Cambria" w:cs="Times New Roman"/>
        <w:sz w:val="24"/>
        <w:szCs w:val="24"/>
        <w:lang w:eastAsia="en-IN"/>
      </w:rPr>
      <w:t xml:space="preserve"> </w:t>
    </w:r>
    <w:r w:rsidRPr="00511226">
      <w:rPr>
        <w:rFonts w:ascii="Cambria" w:hAnsi="Cambria" w:cs="Times New Roman"/>
        <w:sz w:val="24"/>
        <w:szCs w:val="24"/>
        <w:lang w:val="ru-RU" w:eastAsia="en-IN"/>
      </w:rPr>
      <w:t>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1</w:t>
    </w:r>
  </w:p>
  <w:p w:rsidR="000974AE" w:rsidRPr="00AA6C89" w:rsidRDefault="000974AE" w:rsidP="00AA6C89">
    <w:pPr>
      <w:pBdr>
        <w:top w:val="thinThickSmallGap" w:sz="24" w:space="1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en-IN" w:eastAsia="en-IN"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37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38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39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40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41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42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43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44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AA6C89" w:rsidRDefault="000974AE" w:rsidP="00AA6C89">
    <w:pPr>
      <w:pBdr>
        <w:top w:val="thinThickSmallGap" w:sz="24" w:space="2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en-IN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 xml:space="preserve">Стр. </w:t>
    </w:r>
    <w:r w:rsidRPr="00AA6C89">
      <w:rPr>
        <w:rFonts w:ascii="Cambria" w:hAnsi="Cambria" w:cs="Times New Roman"/>
        <w:sz w:val="24"/>
        <w:szCs w:val="24"/>
        <w:lang w:eastAsia="en-IN"/>
      </w:rPr>
      <w:t>52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364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 xml:space="preserve">Стр. </w:t>
    </w:r>
    <w:r w:rsidRPr="00AA6C89">
      <w:rPr>
        <w:rFonts w:ascii="Cambria" w:hAnsi="Cambria" w:cs="Times New Roman"/>
        <w:sz w:val="24"/>
        <w:szCs w:val="24"/>
        <w:lang w:eastAsia="en-IN"/>
      </w:rPr>
      <w:t>4</w:t>
    </w:r>
    <w:r>
      <w:rPr>
        <w:rFonts w:ascii="Cambria" w:hAnsi="Cambria" w:cs="Times New Roman"/>
        <w:sz w:val="24"/>
        <w:szCs w:val="24"/>
        <w:lang w:val="ru-RU" w:eastAsia="en-IN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AA6C89" w:rsidRDefault="000974AE" w:rsidP="00AA6C89">
    <w:pPr>
      <w:pBdr>
        <w:top w:val="thinThickSmallGap" w:sz="24" w:space="1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en-IN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</w:t>
    </w:r>
    <w:r w:rsidRPr="00511226">
      <w:rPr>
        <w:rFonts w:ascii="Cambria" w:hAnsi="Cambria" w:cs="Times New Roman"/>
        <w:sz w:val="24"/>
        <w:szCs w:val="24"/>
        <w:lang w:eastAsia="en-IN"/>
      </w:rPr>
      <w:t xml:space="preserve"> </w:t>
    </w:r>
    <w:r w:rsidRPr="00511226">
      <w:rPr>
        <w:rFonts w:ascii="Cambria" w:hAnsi="Cambria" w:cs="Times New Roman"/>
        <w:sz w:val="24"/>
        <w:szCs w:val="24"/>
        <w:lang w:val="ru-RU" w:eastAsia="en-IN"/>
      </w:rPr>
      <w:t>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2</w:t>
    </w:r>
  </w:p>
  <w:p w:rsidR="000974AE" w:rsidRPr="00AA6C89" w:rsidRDefault="000974AE" w:rsidP="00AA6C89">
    <w:pPr>
      <w:pBdr>
        <w:top w:val="thinThickSmallGap" w:sz="24" w:space="1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en-IN" w:eastAsia="en-IN"/>
      </w:rPr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364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 xml:space="preserve">Стр. </w:t>
    </w:r>
    <w:r w:rsidRPr="00AA6C89">
      <w:rPr>
        <w:rFonts w:ascii="Cambria" w:hAnsi="Cambria" w:cs="Times New Roman"/>
        <w:sz w:val="24"/>
        <w:szCs w:val="24"/>
        <w:lang w:eastAsia="en-IN"/>
      </w:rPr>
      <w:t>4</w:t>
    </w:r>
    <w:r>
      <w:rPr>
        <w:rFonts w:ascii="Cambria" w:hAnsi="Cambria" w:cs="Times New Roman"/>
        <w:sz w:val="24"/>
        <w:szCs w:val="24"/>
        <w:lang w:val="ru-RU" w:eastAsia="en-IN"/>
      </w:rPr>
      <w:t>6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364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 xml:space="preserve">Стр. </w:t>
    </w:r>
    <w:r w:rsidRPr="00AA6C89">
      <w:rPr>
        <w:rFonts w:ascii="Cambria" w:hAnsi="Cambria" w:cs="Times New Roman"/>
        <w:sz w:val="24"/>
        <w:szCs w:val="24"/>
        <w:lang w:eastAsia="en-IN"/>
      </w:rPr>
      <w:t>4</w:t>
    </w:r>
    <w:r>
      <w:rPr>
        <w:rFonts w:ascii="Cambria" w:hAnsi="Cambria" w:cs="Times New Roman"/>
        <w:sz w:val="24"/>
        <w:szCs w:val="24"/>
        <w:lang w:val="ru-RU" w:eastAsia="en-IN"/>
      </w:rPr>
      <w:t>7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364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 xml:space="preserve">Стр. </w:t>
    </w:r>
    <w:r w:rsidRPr="00AA6C89">
      <w:rPr>
        <w:rFonts w:ascii="Cambria" w:hAnsi="Cambria" w:cs="Times New Roman"/>
        <w:sz w:val="24"/>
        <w:szCs w:val="24"/>
        <w:lang w:eastAsia="en-IN"/>
      </w:rPr>
      <w:t>4</w:t>
    </w:r>
    <w:r>
      <w:rPr>
        <w:rFonts w:ascii="Cambria" w:hAnsi="Cambria" w:cs="Times New Roman"/>
        <w:sz w:val="24"/>
        <w:szCs w:val="24"/>
        <w:lang w:val="ru-RU" w:eastAsia="en-IN"/>
      </w:rPr>
      <w:t>8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364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 xml:space="preserve">Стр. </w:t>
    </w:r>
    <w:r w:rsidRPr="00AA6C89">
      <w:rPr>
        <w:rFonts w:ascii="Cambria" w:hAnsi="Cambria" w:cs="Times New Roman"/>
        <w:sz w:val="24"/>
        <w:szCs w:val="24"/>
        <w:lang w:eastAsia="en-IN"/>
      </w:rPr>
      <w:t>4</w:t>
    </w:r>
    <w:r>
      <w:rPr>
        <w:rFonts w:ascii="Cambria" w:hAnsi="Cambria" w:cs="Times New Roman"/>
        <w:sz w:val="24"/>
        <w:szCs w:val="24"/>
        <w:lang w:val="ru-RU" w:eastAsia="en-IN"/>
      </w:rPr>
      <w:t>9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AA6C89" w:rsidRDefault="000974AE" w:rsidP="00AA6C89">
    <w:pPr>
      <w:pBdr>
        <w:top w:val="thinThickSmallGap" w:sz="24" w:space="0" w:color="622423"/>
      </w:pBdr>
      <w:tabs>
        <w:tab w:val="center" w:pos="8364"/>
        <w:tab w:val="right" w:pos="9214"/>
      </w:tabs>
      <w:rPr>
        <w:rFonts w:ascii="Cambria" w:hAnsi="Cambria" w:cs="Times New Roman"/>
        <w:sz w:val="24"/>
        <w:szCs w:val="24"/>
        <w:lang w:val="en-IN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50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AA6C89" w:rsidRDefault="000974AE" w:rsidP="00AA6C89">
    <w:pPr>
      <w:pBdr>
        <w:top w:val="thinThickSmallGap" w:sz="24" w:space="2" w:color="622423"/>
      </w:pBdr>
      <w:tabs>
        <w:tab w:val="center" w:pos="8364"/>
        <w:tab w:val="right" w:pos="9214"/>
      </w:tabs>
      <w:rPr>
        <w:rFonts w:ascii="Cambria" w:hAnsi="Cambria" w:cs="Times New Roman"/>
        <w:sz w:val="24"/>
        <w:szCs w:val="24"/>
        <w:lang w:val="en-IN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 xml:space="preserve">Стр. </w:t>
    </w:r>
    <w:r w:rsidRPr="00AA6C89">
      <w:rPr>
        <w:rFonts w:ascii="Cambria" w:hAnsi="Cambria" w:cs="Times New Roman"/>
        <w:sz w:val="24"/>
        <w:szCs w:val="24"/>
        <w:lang w:val="en-IN" w:eastAsia="en-IN"/>
      </w:rPr>
      <w:t>47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505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 xml:space="preserve">Стр. </w:t>
    </w:r>
    <w:r>
      <w:rPr>
        <w:rFonts w:ascii="Cambria" w:hAnsi="Cambria" w:cs="Times New Roman"/>
        <w:sz w:val="24"/>
        <w:szCs w:val="24"/>
        <w:lang w:eastAsia="en-IN"/>
      </w:rPr>
      <w:t>5</w:t>
    </w:r>
    <w:r>
      <w:rPr>
        <w:rFonts w:ascii="Cambria" w:hAnsi="Cambria" w:cs="Times New Roman"/>
        <w:sz w:val="24"/>
        <w:szCs w:val="24"/>
        <w:lang w:val="ru-RU" w:eastAsia="en-IN"/>
      </w:rPr>
      <w:t>1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505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 xml:space="preserve">Стр. </w:t>
    </w:r>
    <w:r>
      <w:rPr>
        <w:rFonts w:ascii="Cambria" w:hAnsi="Cambria" w:cs="Times New Roman"/>
        <w:sz w:val="24"/>
        <w:szCs w:val="24"/>
        <w:lang w:eastAsia="en-IN"/>
      </w:rPr>
      <w:t>5</w:t>
    </w:r>
    <w:r>
      <w:rPr>
        <w:rFonts w:ascii="Cambria" w:hAnsi="Cambria" w:cs="Times New Roman"/>
        <w:sz w:val="24"/>
        <w:szCs w:val="24"/>
        <w:lang w:val="ru-RU" w:eastAsia="en-IN"/>
      </w:rPr>
      <w:t>2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505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 xml:space="preserve">Стр. </w:t>
    </w:r>
    <w:r>
      <w:rPr>
        <w:rFonts w:ascii="Cambria" w:hAnsi="Cambria" w:cs="Times New Roman"/>
        <w:sz w:val="24"/>
        <w:szCs w:val="24"/>
        <w:lang w:eastAsia="en-IN"/>
      </w:rPr>
      <w:t>5</w:t>
    </w:r>
    <w:r>
      <w:rPr>
        <w:rFonts w:ascii="Cambria" w:hAnsi="Cambria" w:cs="Times New Roman"/>
        <w:sz w:val="24"/>
        <w:szCs w:val="24"/>
        <w:lang w:val="ru-RU" w:eastAsia="en-IN"/>
      </w:rPr>
      <w:t>3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505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 xml:space="preserve">Стр. </w:t>
    </w:r>
    <w:r>
      <w:rPr>
        <w:rFonts w:ascii="Cambria" w:hAnsi="Cambria" w:cs="Times New Roman"/>
        <w:sz w:val="24"/>
        <w:szCs w:val="24"/>
        <w:lang w:eastAsia="en-IN"/>
      </w:rPr>
      <w:t>5</w:t>
    </w:r>
    <w:r>
      <w:rPr>
        <w:rFonts w:ascii="Cambria" w:hAnsi="Cambria" w:cs="Times New Roman"/>
        <w:sz w:val="24"/>
        <w:szCs w:val="24"/>
        <w:lang w:val="ru-RU" w:eastAsia="en-IN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AA6C89" w:rsidRDefault="000974AE" w:rsidP="00AA6C89">
    <w:pPr>
      <w:pBdr>
        <w:top w:val="thinThickSmallGap" w:sz="24" w:space="1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en-IN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</w:t>
    </w:r>
    <w:r w:rsidRPr="00511226">
      <w:rPr>
        <w:rFonts w:ascii="Cambria" w:hAnsi="Cambria" w:cs="Times New Roman"/>
        <w:sz w:val="24"/>
        <w:szCs w:val="24"/>
        <w:lang w:eastAsia="en-IN"/>
      </w:rPr>
      <w:t xml:space="preserve"> </w:t>
    </w:r>
    <w:r w:rsidRPr="00511226">
      <w:rPr>
        <w:rFonts w:ascii="Cambria" w:hAnsi="Cambria" w:cs="Times New Roman"/>
        <w:sz w:val="24"/>
        <w:szCs w:val="24"/>
        <w:lang w:val="ru-RU" w:eastAsia="en-IN"/>
      </w:rPr>
      <w:t>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3</w:t>
    </w:r>
  </w:p>
  <w:p w:rsidR="000974AE" w:rsidRPr="00AA6C89" w:rsidRDefault="000974AE" w:rsidP="00AA6C89">
    <w:pPr>
      <w:pBdr>
        <w:top w:val="thinThickSmallGap" w:sz="24" w:space="1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en-IN" w:eastAsia="en-IN"/>
      </w:rPr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BE5C1B" w:rsidRDefault="000974AE" w:rsidP="00AA6C89">
    <w:pPr>
      <w:pBdr>
        <w:top w:val="thinThickSmallGap" w:sz="24" w:space="0" w:color="622423"/>
      </w:pBdr>
      <w:tabs>
        <w:tab w:val="center" w:pos="8505"/>
        <w:tab w:val="right" w:pos="9214"/>
      </w:tabs>
      <w:rPr>
        <w:rFonts w:ascii="Cambria" w:hAnsi="Cambria" w:cs="Times New Roman"/>
        <w:sz w:val="24"/>
        <w:szCs w:val="24"/>
        <w:lang w:val="ru-RU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 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 xml:space="preserve">Стр. </w:t>
    </w:r>
    <w:r>
      <w:rPr>
        <w:rFonts w:ascii="Cambria" w:hAnsi="Cambria" w:cs="Times New Roman"/>
        <w:sz w:val="24"/>
        <w:szCs w:val="24"/>
        <w:lang w:eastAsia="en-IN"/>
      </w:rPr>
      <w:t>5</w:t>
    </w:r>
    <w:r>
      <w:rPr>
        <w:rFonts w:ascii="Cambria" w:hAnsi="Cambria" w:cs="Times New Roman"/>
        <w:sz w:val="24"/>
        <w:szCs w:val="24"/>
        <w:lang w:val="ru-RU" w:eastAsia="en-IN"/>
      </w:rPr>
      <w:t>5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08099D" w:rsidRDefault="000974AE" w:rsidP="0008099D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AA6C89" w:rsidRDefault="000974AE" w:rsidP="00AA6C89">
    <w:pPr>
      <w:pBdr>
        <w:top w:val="thinThickSmallGap" w:sz="24" w:space="1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en-IN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</w:t>
    </w:r>
    <w:r w:rsidRPr="00511226">
      <w:rPr>
        <w:rFonts w:ascii="Cambria" w:hAnsi="Cambria" w:cs="Times New Roman"/>
        <w:sz w:val="24"/>
        <w:szCs w:val="24"/>
        <w:lang w:eastAsia="en-IN"/>
      </w:rPr>
      <w:t xml:space="preserve"> </w:t>
    </w:r>
    <w:r w:rsidRPr="00511226">
      <w:rPr>
        <w:rFonts w:ascii="Cambria" w:hAnsi="Cambria" w:cs="Times New Roman"/>
        <w:sz w:val="24"/>
        <w:szCs w:val="24"/>
        <w:lang w:val="ru-RU" w:eastAsia="en-IN"/>
      </w:rPr>
      <w:t>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4</w:t>
    </w:r>
  </w:p>
  <w:p w:rsidR="000974AE" w:rsidRPr="00AA6C89" w:rsidRDefault="000974AE" w:rsidP="00AA6C89">
    <w:pPr>
      <w:pBdr>
        <w:top w:val="thinThickSmallGap" w:sz="24" w:space="1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en-IN" w:eastAsia="en-IN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AA6C89" w:rsidRDefault="000974AE" w:rsidP="00AA6C89">
    <w:pPr>
      <w:pBdr>
        <w:top w:val="thinThickSmallGap" w:sz="24" w:space="1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en-IN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</w:t>
    </w:r>
    <w:r w:rsidRPr="00511226">
      <w:rPr>
        <w:rFonts w:ascii="Cambria" w:hAnsi="Cambria" w:cs="Times New Roman"/>
        <w:sz w:val="24"/>
        <w:szCs w:val="24"/>
        <w:lang w:eastAsia="en-IN"/>
      </w:rPr>
      <w:t xml:space="preserve"> </w:t>
    </w:r>
    <w:r w:rsidRPr="00511226">
      <w:rPr>
        <w:rFonts w:ascii="Cambria" w:hAnsi="Cambria" w:cs="Times New Roman"/>
        <w:sz w:val="24"/>
        <w:szCs w:val="24"/>
        <w:lang w:val="ru-RU" w:eastAsia="en-IN"/>
      </w:rPr>
      <w:t>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5</w:t>
    </w:r>
  </w:p>
  <w:p w:rsidR="000974AE" w:rsidRPr="00AA6C89" w:rsidRDefault="000974AE" w:rsidP="00AA6C89">
    <w:pPr>
      <w:pBdr>
        <w:top w:val="thinThickSmallGap" w:sz="24" w:space="1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en-IN" w:eastAsia="en-IN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Pr="00AA6C89" w:rsidRDefault="000974AE" w:rsidP="00AA6C89">
    <w:pPr>
      <w:pBdr>
        <w:top w:val="thinThickSmallGap" w:sz="24" w:space="1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en-IN" w:eastAsia="en-IN"/>
      </w:rPr>
    </w:pPr>
    <w:r w:rsidRPr="00511226">
      <w:rPr>
        <w:rFonts w:ascii="Cambria" w:hAnsi="Cambria" w:cs="Times New Roman"/>
        <w:sz w:val="24"/>
        <w:szCs w:val="24"/>
        <w:lang w:val="ru-RU" w:eastAsia="en-IN"/>
      </w:rPr>
      <w:t>КиГА</w:t>
    </w:r>
    <w:r w:rsidRPr="00511226">
      <w:rPr>
        <w:rFonts w:ascii="Cambria" w:hAnsi="Cambria" w:cs="Times New Roman"/>
        <w:sz w:val="24"/>
        <w:szCs w:val="24"/>
        <w:lang w:eastAsia="en-IN"/>
      </w:rPr>
      <w:t xml:space="preserve"> </w:t>
    </w:r>
    <w:r w:rsidRPr="00511226">
      <w:rPr>
        <w:rFonts w:ascii="Cambria" w:hAnsi="Cambria" w:cs="Times New Roman"/>
        <w:sz w:val="24"/>
        <w:szCs w:val="24"/>
        <w:lang w:val="ru-RU" w:eastAsia="en-IN"/>
      </w:rPr>
      <w:t>Индии</w:t>
    </w:r>
    <w:r w:rsidRPr="00AA6C89">
      <w:rPr>
        <w:rFonts w:ascii="Cambria" w:hAnsi="Cambria" w:cs="Times New Roman"/>
        <w:sz w:val="24"/>
        <w:szCs w:val="24"/>
        <w:lang w:val="en-IN" w:eastAsia="en-IN"/>
      </w:rPr>
      <w:tab/>
    </w:r>
    <w:r>
      <w:rPr>
        <w:rFonts w:ascii="Cambria" w:hAnsi="Cambria" w:cs="Times New Roman"/>
        <w:sz w:val="24"/>
        <w:szCs w:val="24"/>
        <w:lang w:val="ru-RU" w:eastAsia="en-IN"/>
      </w:rPr>
      <w:t>Стр. 6</w:t>
    </w:r>
  </w:p>
  <w:p w:rsidR="000974AE" w:rsidRPr="00AA6C89" w:rsidRDefault="000974AE" w:rsidP="00AA6C89">
    <w:pPr>
      <w:pBdr>
        <w:top w:val="thinThickSmallGap" w:sz="24" w:space="1" w:color="622423"/>
      </w:pBdr>
      <w:tabs>
        <w:tab w:val="center" w:pos="8789"/>
        <w:tab w:val="right" w:pos="9214"/>
      </w:tabs>
      <w:rPr>
        <w:rFonts w:ascii="Cambria" w:hAnsi="Cambria" w:cs="Times New Roman"/>
        <w:sz w:val="24"/>
        <w:szCs w:val="24"/>
        <w:lang w:val="en-IN" w:eastAsia="en-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4AE" w:rsidRDefault="000974AE">
      <w:r>
        <w:separator/>
      </w:r>
    </w:p>
  </w:footnote>
  <w:footnote w:type="continuationSeparator" w:id="0">
    <w:p w:rsidR="000974AE" w:rsidRDefault="000974AE" w:rsidP="008B60B2">
      <w:r>
        <w:separator/>
      </w:r>
    </w:p>
    <w:p w:rsidR="000974AE" w:rsidRPr="00ED77FB" w:rsidRDefault="000974A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974AE" w:rsidRPr="00ED77FB" w:rsidRDefault="000974A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974AE" w:rsidRPr="008D1C0B" w:rsidRDefault="000974AE" w:rsidP="0014321F">
      <w:pPr>
        <w:autoSpaceDE w:val="0"/>
        <w:autoSpaceDN w:val="0"/>
        <w:adjustRightInd w:val="0"/>
        <w:ind w:left="567" w:hanging="283"/>
        <w:jc w:val="both"/>
        <w:rPr>
          <w:lang w:val="ru-RU"/>
        </w:rPr>
      </w:pPr>
      <w:r>
        <w:rPr>
          <w:rStyle w:val="FootnoteReference"/>
          <w:rFonts w:ascii="Calibri" w:hAnsi="Calibri"/>
          <w:sz w:val="20"/>
        </w:rPr>
        <w:sym w:font="Symbol" w:char="F0B0"/>
      </w:r>
      <w:r w:rsidRPr="007B46EA">
        <w:rPr>
          <w:lang w:val="ru-RU"/>
        </w:rPr>
        <w:t xml:space="preserve">  </w:t>
      </w:r>
      <w:r w:rsidRPr="007B46EA">
        <w:rPr>
          <w:i/>
          <w:iCs/>
          <w:sz w:val="20"/>
          <w:lang w:val="ru-RU"/>
        </w:rPr>
        <w:t xml:space="preserve">ВОИС </w:t>
      </w:r>
      <w:r>
        <w:rPr>
          <w:i/>
          <w:iCs/>
          <w:sz w:val="20"/>
          <w:lang w:val="ru-RU"/>
        </w:rPr>
        <w:t>следует</w:t>
      </w:r>
      <w:r w:rsidRPr="007B46EA">
        <w:rPr>
          <w:i/>
          <w:iCs/>
          <w:sz w:val="20"/>
          <w:lang w:val="ru-RU"/>
        </w:rPr>
        <w:t xml:space="preserve"> </w:t>
      </w:r>
      <w:r>
        <w:rPr>
          <w:i/>
          <w:iCs/>
          <w:sz w:val="20"/>
          <w:lang w:val="ru-RU"/>
        </w:rPr>
        <w:t>публиковать</w:t>
      </w:r>
      <w:r w:rsidRPr="007B46EA">
        <w:rPr>
          <w:i/>
          <w:iCs/>
          <w:sz w:val="20"/>
          <w:lang w:val="ru-RU"/>
        </w:rPr>
        <w:t xml:space="preserve"> </w:t>
      </w:r>
      <w:r>
        <w:rPr>
          <w:i/>
          <w:iCs/>
          <w:sz w:val="20"/>
          <w:lang w:val="ru-RU"/>
        </w:rPr>
        <w:t>общую</w:t>
      </w:r>
      <w:r w:rsidRPr="007B46EA">
        <w:rPr>
          <w:i/>
          <w:iCs/>
          <w:sz w:val="20"/>
          <w:lang w:val="ru-RU"/>
        </w:rPr>
        <w:t xml:space="preserve"> информаци</w:t>
      </w:r>
      <w:r>
        <w:rPr>
          <w:i/>
          <w:iCs/>
          <w:sz w:val="20"/>
          <w:lang w:val="ru-RU"/>
        </w:rPr>
        <w:t>ю</w:t>
      </w:r>
      <w:r w:rsidRPr="007B46EA">
        <w:rPr>
          <w:i/>
          <w:iCs/>
          <w:sz w:val="20"/>
          <w:lang w:val="ru-RU"/>
        </w:rPr>
        <w:t xml:space="preserve"> </w:t>
      </w:r>
      <w:r>
        <w:rPr>
          <w:i/>
          <w:iCs/>
          <w:sz w:val="20"/>
          <w:lang w:val="ru-RU"/>
        </w:rPr>
        <w:t>обо</w:t>
      </w:r>
      <w:r w:rsidRPr="007B46EA">
        <w:rPr>
          <w:i/>
          <w:iCs/>
          <w:sz w:val="20"/>
          <w:lang w:val="ru-RU"/>
        </w:rPr>
        <w:t xml:space="preserve"> </w:t>
      </w:r>
      <w:r>
        <w:rPr>
          <w:i/>
          <w:iCs/>
          <w:sz w:val="20"/>
          <w:lang w:val="ru-RU"/>
        </w:rPr>
        <w:t>всех</w:t>
      </w:r>
      <w:r w:rsidRPr="007B46EA">
        <w:rPr>
          <w:i/>
          <w:iCs/>
          <w:sz w:val="20"/>
          <w:lang w:val="ru-RU"/>
        </w:rPr>
        <w:t xml:space="preserve"> мероприяти</w:t>
      </w:r>
      <w:r>
        <w:rPr>
          <w:i/>
          <w:iCs/>
          <w:sz w:val="20"/>
          <w:lang w:val="ru-RU"/>
        </w:rPr>
        <w:t>ях</w:t>
      </w:r>
      <w:r w:rsidRPr="007B46EA">
        <w:rPr>
          <w:i/>
          <w:iCs/>
          <w:sz w:val="20"/>
          <w:lang w:val="ru-RU"/>
        </w:rPr>
        <w:t xml:space="preserve"> </w:t>
      </w:r>
      <w:r>
        <w:rPr>
          <w:i/>
          <w:iCs/>
          <w:sz w:val="20"/>
          <w:lang w:val="ru-RU"/>
        </w:rPr>
        <w:t>по</w:t>
      </w:r>
      <w:r w:rsidRPr="007B46EA">
        <w:rPr>
          <w:i/>
          <w:iCs/>
          <w:sz w:val="20"/>
          <w:lang w:val="ru-RU"/>
        </w:rPr>
        <w:t xml:space="preserve"> </w:t>
      </w:r>
      <w:r>
        <w:rPr>
          <w:i/>
          <w:iCs/>
          <w:sz w:val="20"/>
          <w:lang w:val="ru-RU"/>
        </w:rPr>
        <w:t>оказанию</w:t>
      </w:r>
      <w:r w:rsidRPr="007B46EA">
        <w:rPr>
          <w:i/>
          <w:iCs/>
          <w:sz w:val="20"/>
          <w:lang w:val="ru-RU"/>
        </w:rPr>
        <w:t xml:space="preserve"> </w:t>
      </w:r>
      <w:r>
        <w:rPr>
          <w:i/>
          <w:iCs/>
          <w:sz w:val="20"/>
          <w:lang w:val="ru-RU"/>
        </w:rPr>
        <w:t>технической</w:t>
      </w:r>
      <w:r w:rsidRPr="007B46EA">
        <w:rPr>
          <w:i/>
          <w:iCs/>
          <w:sz w:val="20"/>
          <w:lang w:val="ru-RU"/>
        </w:rPr>
        <w:t xml:space="preserve"> </w:t>
      </w:r>
      <w:r>
        <w:rPr>
          <w:i/>
          <w:iCs/>
          <w:sz w:val="20"/>
          <w:lang w:val="ru-RU"/>
        </w:rPr>
        <w:t>помощи</w:t>
      </w:r>
      <w:r w:rsidRPr="007B46EA">
        <w:rPr>
          <w:i/>
          <w:iCs/>
          <w:sz w:val="20"/>
          <w:lang w:val="ru-RU"/>
        </w:rPr>
        <w:t xml:space="preserve"> </w:t>
      </w:r>
      <w:r>
        <w:rPr>
          <w:i/>
          <w:iCs/>
          <w:sz w:val="20"/>
          <w:lang w:val="ru-RU"/>
        </w:rPr>
        <w:t>на</w:t>
      </w:r>
      <w:r w:rsidRPr="007B46EA">
        <w:rPr>
          <w:i/>
          <w:iCs/>
          <w:sz w:val="20"/>
          <w:lang w:val="ru-RU"/>
        </w:rPr>
        <w:t xml:space="preserve"> </w:t>
      </w:r>
      <w:r>
        <w:rPr>
          <w:i/>
          <w:iCs/>
          <w:sz w:val="20"/>
          <w:lang w:val="ru-RU"/>
        </w:rPr>
        <w:t>своем</w:t>
      </w:r>
      <w:r w:rsidRPr="007B46EA">
        <w:rPr>
          <w:i/>
          <w:iCs/>
          <w:sz w:val="20"/>
          <w:lang w:val="ru-RU"/>
        </w:rPr>
        <w:t xml:space="preserve"> вебсайт</w:t>
      </w:r>
      <w:r>
        <w:rPr>
          <w:i/>
          <w:iCs/>
          <w:sz w:val="20"/>
          <w:lang w:val="ru-RU"/>
        </w:rPr>
        <w:t>е</w:t>
      </w:r>
      <w:r w:rsidRPr="007B46EA">
        <w:rPr>
          <w:i/>
          <w:iCs/>
          <w:sz w:val="20"/>
          <w:lang w:val="ru-RU"/>
        </w:rPr>
        <w:t xml:space="preserve">, а также </w:t>
      </w:r>
      <w:r>
        <w:rPr>
          <w:i/>
          <w:iCs/>
          <w:sz w:val="20"/>
          <w:lang w:val="ru-RU"/>
        </w:rPr>
        <w:t>предоставлять</w:t>
      </w:r>
      <w:r w:rsidRPr="007B46EA">
        <w:rPr>
          <w:i/>
          <w:iCs/>
          <w:sz w:val="20"/>
          <w:lang w:val="ru-RU"/>
        </w:rPr>
        <w:t xml:space="preserve"> </w:t>
      </w:r>
      <w:r>
        <w:rPr>
          <w:i/>
          <w:iCs/>
          <w:sz w:val="20"/>
          <w:lang w:val="ru-RU"/>
        </w:rPr>
        <w:t xml:space="preserve">по запросам </w:t>
      </w:r>
      <w:r w:rsidRPr="007B46EA">
        <w:rPr>
          <w:i/>
          <w:iCs/>
          <w:sz w:val="20"/>
          <w:szCs w:val="22"/>
          <w:lang w:val="ru-RU"/>
        </w:rPr>
        <w:t>государств-членов</w:t>
      </w:r>
      <w:r>
        <w:rPr>
          <w:i/>
          <w:iCs/>
          <w:sz w:val="20"/>
          <w:lang w:val="ru-RU"/>
        </w:rPr>
        <w:t xml:space="preserve"> подробные </w:t>
      </w:r>
      <w:r w:rsidRPr="007B46EA">
        <w:rPr>
          <w:i/>
          <w:iCs/>
          <w:snapToGrid w:val="0"/>
          <w:sz w:val="20"/>
          <w:lang w:val="ru-RU"/>
        </w:rPr>
        <w:t>данн</w:t>
      </w:r>
      <w:r>
        <w:rPr>
          <w:i/>
          <w:iCs/>
          <w:sz w:val="20"/>
          <w:lang w:val="ru-RU"/>
        </w:rPr>
        <w:t xml:space="preserve">ые о </w:t>
      </w:r>
      <w:r w:rsidRPr="007B46EA">
        <w:rPr>
          <w:i/>
          <w:iCs/>
          <w:sz w:val="20"/>
          <w:lang w:val="ru-RU"/>
        </w:rPr>
        <w:t>конкретн</w:t>
      </w:r>
      <w:r>
        <w:rPr>
          <w:i/>
          <w:iCs/>
          <w:sz w:val="20"/>
          <w:lang w:val="ru-RU"/>
        </w:rPr>
        <w:t xml:space="preserve">ых </w:t>
      </w:r>
      <w:r w:rsidRPr="007B46EA">
        <w:rPr>
          <w:i/>
          <w:iCs/>
          <w:sz w:val="20"/>
          <w:lang w:val="ru-RU"/>
        </w:rPr>
        <w:t>мероприяти</w:t>
      </w:r>
      <w:r>
        <w:rPr>
          <w:i/>
          <w:iCs/>
          <w:sz w:val="20"/>
          <w:lang w:val="ru-RU"/>
        </w:rPr>
        <w:t>ях</w:t>
      </w:r>
      <w:r w:rsidRPr="007B46EA">
        <w:rPr>
          <w:i/>
          <w:iCs/>
          <w:sz w:val="20"/>
          <w:lang w:val="ru-RU"/>
        </w:rPr>
        <w:t xml:space="preserve">, </w:t>
      </w:r>
      <w:r>
        <w:rPr>
          <w:i/>
          <w:iCs/>
          <w:sz w:val="20"/>
          <w:lang w:val="ru-RU"/>
        </w:rPr>
        <w:t xml:space="preserve">с </w:t>
      </w:r>
      <w:r w:rsidRPr="007B46EA">
        <w:rPr>
          <w:i/>
          <w:iCs/>
          <w:sz w:val="20"/>
          <w:lang w:val="ru-RU"/>
        </w:rPr>
        <w:t>разрешени</w:t>
      </w:r>
      <w:r>
        <w:rPr>
          <w:i/>
          <w:iCs/>
          <w:sz w:val="20"/>
          <w:lang w:val="ru-RU"/>
        </w:rPr>
        <w:t xml:space="preserve">я </w:t>
      </w:r>
      <w:r w:rsidRPr="007B46EA">
        <w:rPr>
          <w:i/>
          <w:iCs/>
          <w:sz w:val="20"/>
          <w:lang w:val="ru-RU"/>
        </w:rPr>
        <w:t>государства-члена</w:t>
      </w:r>
      <w:r>
        <w:rPr>
          <w:i/>
          <w:iCs/>
          <w:sz w:val="20"/>
          <w:lang w:val="ru-RU"/>
        </w:rPr>
        <w:t xml:space="preserve"> (</w:t>
      </w:r>
      <w:r w:rsidRPr="007B46EA">
        <w:rPr>
          <w:i/>
          <w:iCs/>
          <w:sz w:val="20"/>
          <w:szCs w:val="22"/>
          <w:lang w:val="ru-RU"/>
        </w:rPr>
        <w:t>государств-членов</w:t>
      </w:r>
      <w:r>
        <w:rPr>
          <w:i/>
          <w:iCs/>
          <w:sz w:val="20"/>
          <w:lang w:val="ru-RU"/>
        </w:rPr>
        <w:t xml:space="preserve">) и других получателей помощи </w:t>
      </w:r>
      <w:r w:rsidRPr="007B46EA">
        <w:rPr>
          <w:i/>
          <w:iCs/>
          <w:sz w:val="20"/>
          <w:lang w:val="ru-RU"/>
        </w:rPr>
        <w:t>в рамках</w:t>
      </w:r>
      <w:r>
        <w:rPr>
          <w:i/>
          <w:iCs/>
          <w:sz w:val="20"/>
          <w:lang w:val="ru-RU"/>
        </w:rPr>
        <w:t xml:space="preserve"> </w:t>
      </w:r>
      <w:r w:rsidRPr="007B46EA">
        <w:rPr>
          <w:i/>
          <w:iCs/>
          <w:sz w:val="20"/>
          <w:lang w:val="ru-RU"/>
        </w:rPr>
        <w:t>с</w:t>
      </w:r>
      <w:r>
        <w:rPr>
          <w:i/>
          <w:iCs/>
          <w:sz w:val="20"/>
          <w:lang w:val="ru-RU"/>
        </w:rPr>
        <w:t xml:space="preserve">оответствующего </w:t>
      </w:r>
      <w:r w:rsidRPr="007B46EA">
        <w:rPr>
          <w:i/>
          <w:iCs/>
          <w:sz w:val="20"/>
          <w:lang w:val="ru-RU"/>
        </w:rPr>
        <w:t>мероприяти</w:t>
      </w:r>
      <w:r>
        <w:rPr>
          <w:i/>
          <w:iCs/>
          <w:sz w:val="20"/>
          <w:lang w:val="ru-RU"/>
        </w:rPr>
        <w:t>я</w:t>
      </w:r>
      <w:r w:rsidRPr="007B46EA">
        <w:rPr>
          <w:i/>
          <w:iCs/>
          <w:sz w:val="20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Default="000974AE" w:rsidP="0008099D">
    <w:pPr>
      <w:jc w:val="right"/>
    </w:pPr>
    <w:r>
      <w:t>WO/PBC/22/3</w:t>
    </w:r>
  </w:p>
  <w:p w:rsidR="000974AE" w:rsidRDefault="000974AE" w:rsidP="0008099D">
    <w:pPr>
      <w:jc w:val="right"/>
    </w:pPr>
    <w:r>
      <w:rPr>
        <w:lang w:val="ru-RU"/>
      </w:rPr>
      <w:t>стр</w:t>
    </w:r>
    <w:r w:rsidRPr="00BD2F7C"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FF756F">
      <w:rPr>
        <w:noProof/>
      </w:rPr>
      <w:t>4</w:t>
    </w:r>
    <w:r>
      <w:fldChar w:fldCharType="end"/>
    </w:r>
  </w:p>
  <w:p w:rsidR="000974AE" w:rsidRDefault="000974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Default="003F1FB6" w:rsidP="00D14ACE">
    <w:pPr>
      <w:pStyle w:val="Header"/>
      <w:jc w:val="right"/>
    </w:pPr>
    <w:r>
      <w:t>W</w:t>
    </w:r>
    <w:r w:rsidR="000974AE">
      <w:t>O/PBC/22/3</w:t>
    </w:r>
  </w:p>
  <w:p w:rsidR="000974AE" w:rsidRPr="00511226" w:rsidRDefault="000974AE" w:rsidP="00D14ACE">
    <w:pPr>
      <w:pStyle w:val="Header"/>
      <w:jc w:val="right"/>
      <w:rPr>
        <w:lang w:val="ru-RU"/>
      </w:rPr>
    </w:pPr>
    <w:r>
      <w:rPr>
        <w:lang w:val="ru-RU"/>
      </w:rPr>
      <w:t xml:space="preserve">стр. </w:t>
    </w:r>
    <w:r w:rsidRPr="00511226">
      <w:rPr>
        <w:lang w:val="ru-RU"/>
      </w:rPr>
      <w:fldChar w:fldCharType="begin"/>
    </w:r>
    <w:r w:rsidRPr="00511226">
      <w:rPr>
        <w:lang w:val="ru-RU"/>
      </w:rPr>
      <w:instrText xml:space="preserve"> </w:instrText>
    </w:r>
    <w:r>
      <w:instrText>PAGE</w:instrText>
    </w:r>
    <w:r w:rsidRPr="00511226">
      <w:rPr>
        <w:lang w:val="ru-RU"/>
      </w:rPr>
      <w:instrText xml:space="preserve">   \* </w:instrText>
    </w:r>
    <w:r>
      <w:instrText>MERGEFORMAT</w:instrText>
    </w:r>
    <w:r w:rsidRPr="00511226">
      <w:rPr>
        <w:lang w:val="ru-RU"/>
      </w:rPr>
      <w:instrText xml:space="preserve"> </w:instrText>
    </w:r>
    <w:r w:rsidRPr="00511226">
      <w:rPr>
        <w:lang w:val="ru-RU"/>
      </w:rPr>
      <w:fldChar w:fldCharType="separate"/>
    </w:r>
    <w:r w:rsidR="00FF756F" w:rsidRPr="00FF756F">
      <w:rPr>
        <w:noProof/>
        <w:lang w:val="ru-RU"/>
      </w:rPr>
      <w:t>32</w:t>
    </w:r>
    <w:r w:rsidRPr="00511226">
      <w:rPr>
        <w:lang w:val="ru-RU"/>
      </w:rPr>
      <w:fldChar w:fldCharType="end"/>
    </w:r>
  </w:p>
  <w:tbl>
    <w:tblPr>
      <w:tblW w:w="5000" w:type="pct"/>
      <w:tblInd w:w="150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889"/>
      <w:gridCol w:w="249"/>
    </w:tblGrid>
    <w:tr w:rsidR="000974AE" w:rsidRPr="00FF756F" w:rsidTr="00DA0132">
      <w:trPr>
        <w:trHeight w:val="57"/>
      </w:trPr>
      <w:tc>
        <w:tcPr>
          <w:tcW w:w="9463" w:type="dxa"/>
          <w:tcBorders>
            <w:top w:val="single" w:sz="18" w:space="0" w:color="808080"/>
            <w:left w:val="single" w:sz="18" w:space="0" w:color="808080"/>
            <w:bottom w:val="single" w:sz="18" w:space="0" w:color="808080"/>
          </w:tcBorders>
        </w:tcPr>
        <w:p w:rsidR="000974AE" w:rsidRPr="00511226" w:rsidRDefault="000974AE" w:rsidP="004853F6">
          <w:pPr>
            <w:tabs>
              <w:tab w:val="center" w:pos="4513"/>
              <w:tab w:val="right" w:pos="9026"/>
            </w:tabs>
            <w:rPr>
              <w:rFonts w:ascii="Cambria" w:hAnsi="Cambria" w:cs="Times New Roman"/>
              <w:sz w:val="36"/>
              <w:szCs w:val="36"/>
              <w:lang w:val="ru-RU" w:eastAsia="en-IN"/>
            </w:rPr>
          </w:pPr>
          <w:r w:rsidRPr="00511226">
            <w:rPr>
              <w:lang w:val="ru-RU"/>
            </w:rPr>
            <w:t xml:space="preserve">ВОИС-Отчет </w:t>
          </w:r>
          <w:r>
            <w:rPr>
              <w:lang w:val="ru-RU"/>
            </w:rPr>
            <w:t>Внешнего</w:t>
          </w:r>
          <w:r w:rsidRPr="00511226">
            <w:rPr>
              <w:lang w:val="ru-RU"/>
            </w:rPr>
            <w:t xml:space="preserve"> аудит</w:t>
          </w:r>
          <w:r>
            <w:rPr>
              <w:lang w:val="ru-RU"/>
            </w:rPr>
            <w:t>ора</w:t>
          </w:r>
          <w:r w:rsidRPr="00511226">
            <w:rPr>
              <w:lang w:val="ru-RU"/>
            </w:rPr>
            <w:tab/>
            <w:t xml:space="preserve">                      </w:t>
          </w:r>
          <w:r>
            <w:rPr>
              <w:lang w:val="ru-RU"/>
            </w:rPr>
            <w:t xml:space="preserve">                         </w:t>
          </w:r>
          <w:r w:rsidRPr="00511226">
            <w:rPr>
              <w:lang w:val="ru-RU"/>
            </w:rPr>
            <w:t>2013</w:t>
          </w:r>
          <w:r>
            <w:rPr>
              <w:lang w:val="ru-RU"/>
            </w:rPr>
            <w:t xml:space="preserve"> </w:t>
          </w:r>
          <w:r w:rsidRPr="00511226">
            <w:rPr>
              <w:lang w:val="ru-RU"/>
            </w:rPr>
            <w:t>финансов</w:t>
          </w:r>
          <w:r>
            <w:rPr>
              <w:lang w:val="ru-RU"/>
            </w:rPr>
            <w:t>ый год</w:t>
          </w:r>
        </w:p>
      </w:tc>
      <w:tc>
        <w:tcPr>
          <w:tcW w:w="250" w:type="dxa"/>
          <w:tcBorders>
            <w:top w:val="single" w:sz="18" w:space="0" w:color="808080"/>
            <w:bottom w:val="single" w:sz="18" w:space="0" w:color="808080"/>
            <w:right w:val="single" w:sz="18" w:space="0" w:color="808080"/>
          </w:tcBorders>
        </w:tcPr>
        <w:p w:rsidR="000974AE" w:rsidRPr="004575A3" w:rsidRDefault="000974AE" w:rsidP="004853F6">
          <w:pPr>
            <w:tabs>
              <w:tab w:val="center" w:pos="4513"/>
              <w:tab w:val="right" w:pos="9026"/>
            </w:tabs>
            <w:rPr>
              <w:rFonts w:ascii="Cambria" w:hAnsi="Cambria" w:cs="Times New Roman"/>
              <w:b/>
              <w:bCs/>
              <w:color w:val="4F81BD"/>
              <w:sz w:val="36"/>
              <w:szCs w:val="36"/>
              <w:lang w:val="ru-RU" w:eastAsia="en-IN"/>
            </w:rPr>
          </w:pPr>
        </w:p>
      </w:tc>
    </w:tr>
  </w:tbl>
  <w:p w:rsidR="000974AE" w:rsidRPr="00511226" w:rsidRDefault="000974AE" w:rsidP="00BE5C1B">
    <w:pPr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Default="000974AE" w:rsidP="00D14ACE">
    <w:pPr>
      <w:pStyle w:val="Header"/>
      <w:jc w:val="right"/>
    </w:pPr>
    <w:r>
      <w:t>WO/PBC/22/3</w:t>
    </w:r>
  </w:p>
  <w:p w:rsidR="000974AE" w:rsidRPr="00D14ACE" w:rsidRDefault="000974AE" w:rsidP="000E147E">
    <w:pPr>
      <w:pStyle w:val="Header"/>
      <w:jc w:val="right"/>
      <w:rPr>
        <w:noProof/>
      </w:rPr>
    </w:pPr>
    <w:r>
      <w:rPr>
        <w:lang w:val="ru-RU"/>
      </w:rPr>
      <w:t>стр</w:t>
    </w:r>
    <w:r w:rsidRPr="00511226">
      <w:t xml:space="preserve">. </w:t>
    </w:r>
    <w:r>
      <w:fldChar w:fldCharType="begin"/>
    </w:r>
    <w:r>
      <w:instrText xml:space="preserve"> PAGE   \* MERGEFORMAT </w:instrText>
    </w:r>
    <w:r>
      <w:fldChar w:fldCharType="separate"/>
    </w:r>
    <w:r w:rsidR="00FF756F">
      <w:rPr>
        <w:noProof/>
      </w:rPr>
      <w:t>60</w:t>
    </w:r>
    <w:r>
      <w:fldChar w:fldCharType="end"/>
    </w:r>
  </w:p>
  <w:p w:rsidR="000974AE" w:rsidRPr="006C4E0F" w:rsidRDefault="000974AE" w:rsidP="00E65BE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E" w:rsidRDefault="000974AE" w:rsidP="00D14ACE">
    <w:pPr>
      <w:pStyle w:val="Header"/>
      <w:jc w:val="right"/>
    </w:pPr>
    <w:r>
      <w:t>WO/PBC/22/3</w:t>
    </w:r>
  </w:p>
  <w:p w:rsidR="000974AE" w:rsidRPr="00D14ACE" w:rsidRDefault="000974AE" w:rsidP="00D14ACE">
    <w:pPr>
      <w:pStyle w:val="Header"/>
      <w:jc w:val="right"/>
    </w:pPr>
    <w:proofErr w:type="gramStart"/>
    <w:r>
      <w:t>стр</w:t>
    </w:r>
    <w:proofErr w:type="gramEnd"/>
    <w:r>
      <w:t xml:space="preserve">. </w:t>
    </w:r>
    <w:r>
      <w:fldChar w:fldCharType="begin"/>
    </w:r>
    <w:r>
      <w:instrText xml:space="preserve"> PAGE   \* MERGEFORMAT </w:instrText>
    </w:r>
    <w:r>
      <w:fldChar w:fldCharType="separate"/>
    </w:r>
    <w:r w:rsidR="00FF756F">
      <w:rPr>
        <w:noProof/>
      </w:rPr>
      <w:t>72</w:t>
    </w:r>
    <w:r>
      <w:fldChar w:fldCharType="end"/>
    </w:r>
  </w:p>
  <w:p w:rsidR="000974AE" w:rsidRPr="00E8470C" w:rsidRDefault="000974AE" w:rsidP="00D14ACE">
    <w:pPr>
      <w:rPr>
        <w:szCs w:val="22"/>
        <w:lang w:val="en-I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E427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34C244F"/>
    <w:multiLevelType w:val="hybridMultilevel"/>
    <w:tmpl w:val="56FEA85A"/>
    <w:lvl w:ilvl="0" w:tplc="28E096AC">
      <w:start w:val="1"/>
      <w:numFmt w:val="decimal"/>
      <w:lvlText w:val="%1."/>
      <w:lvlJc w:val="left"/>
      <w:pPr>
        <w:ind w:left="6456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>
    <w:nsid w:val="0B666742"/>
    <w:multiLevelType w:val="hybridMultilevel"/>
    <w:tmpl w:val="5930D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D6367"/>
    <w:multiLevelType w:val="hybridMultilevel"/>
    <w:tmpl w:val="EC0C1EB8"/>
    <w:lvl w:ilvl="0" w:tplc="CA1AF1AE">
      <w:start w:val="54"/>
      <w:numFmt w:val="decimal"/>
      <w:lvlText w:val="%1."/>
      <w:lvlJc w:val="left"/>
      <w:pPr>
        <w:ind w:left="1713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5">
    <w:nsid w:val="13B3621C"/>
    <w:multiLevelType w:val="hybridMultilevel"/>
    <w:tmpl w:val="0DF84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40298"/>
    <w:multiLevelType w:val="hybridMultilevel"/>
    <w:tmpl w:val="8E028EEA"/>
    <w:lvl w:ilvl="0" w:tplc="4FB08B7C">
      <w:start w:val="97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1CCB5F4E"/>
    <w:multiLevelType w:val="multilevel"/>
    <w:tmpl w:val="404A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9">
    <w:nsid w:val="2BD25D6D"/>
    <w:multiLevelType w:val="hybridMultilevel"/>
    <w:tmpl w:val="882CA73C"/>
    <w:lvl w:ilvl="0" w:tplc="44980678">
      <w:start w:val="107"/>
      <w:numFmt w:val="decimal"/>
      <w:lvlText w:val="%1."/>
      <w:lvlJc w:val="left"/>
      <w:pPr>
        <w:ind w:left="804" w:hanging="444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353AEC"/>
    <w:multiLevelType w:val="multilevel"/>
    <w:tmpl w:val="78E4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2"/>
      <w:numFmt w:val="decimal"/>
      <w:lvlText w:val="%2."/>
      <w:lvlJc w:val="left"/>
      <w:pPr>
        <w:ind w:left="1530" w:hanging="450"/>
      </w:pPr>
      <w:rPr>
        <w:rFonts w:cs="Times New Roman"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ED08F5"/>
    <w:multiLevelType w:val="hybridMultilevel"/>
    <w:tmpl w:val="BBA89572"/>
    <w:lvl w:ilvl="0" w:tplc="7C1219E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396207"/>
    <w:multiLevelType w:val="hybridMultilevel"/>
    <w:tmpl w:val="F3E06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4658B2"/>
    <w:multiLevelType w:val="hybridMultilevel"/>
    <w:tmpl w:val="356AA6CC"/>
    <w:lvl w:ilvl="0" w:tplc="6ED8ED2A">
      <w:start w:val="69"/>
      <w:numFmt w:val="decimal"/>
      <w:lvlText w:val="%1."/>
      <w:lvlJc w:val="left"/>
      <w:pPr>
        <w:ind w:left="3054" w:hanging="360"/>
      </w:pPr>
      <w:rPr>
        <w:rFonts w:cs="Times New Roman"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14">
    <w:nsid w:val="42377BE3"/>
    <w:multiLevelType w:val="hybridMultilevel"/>
    <w:tmpl w:val="B84A7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734F7"/>
    <w:multiLevelType w:val="hybridMultilevel"/>
    <w:tmpl w:val="A3185AF2"/>
    <w:lvl w:ilvl="0" w:tplc="486CDC42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34912CD"/>
    <w:multiLevelType w:val="hybridMultilevel"/>
    <w:tmpl w:val="6694CC08"/>
    <w:lvl w:ilvl="0" w:tplc="CB9CCC54">
      <w:start w:val="1"/>
      <w:numFmt w:val="lowerRoman"/>
      <w:lvlText w:val="(%1)"/>
      <w:lvlJc w:val="left"/>
      <w:pPr>
        <w:tabs>
          <w:tab w:val="num" w:pos="1820"/>
        </w:tabs>
        <w:ind w:left="18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  <w:rPr>
        <w:rFonts w:cs="Times New Roman"/>
      </w:rPr>
    </w:lvl>
  </w:abstractNum>
  <w:abstractNum w:abstractNumId="17">
    <w:nsid w:val="45E93078"/>
    <w:multiLevelType w:val="hybridMultilevel"/>
    <w:tmpl w:val="7A3846C2"/>
    <w:lvl w:ilvl="0" w:tplc="0AE4396C">
      <w:start w:val="22"/>
      <w:numFmt w:val="decimal"/>
      <w:lvlText w:val="%1."/>
      <w:lvlJc w:val="left"/>
      <w:pPr>
        <w:ind w:left="502" w:hanging="360"/>
      </w:pPr>
      <w:rPr>
        <w:rFonts w:ascii="Cambria" w:hAnsi="Cambria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>
    <w:nsid w:val="4B292A48"/>
    <w:multiLevelType w:val="hybridMultilevel"/>
    <w:tmpl w:val="4AFE62A2"/>
    <w:lvl w:ilvl="0" w:tplc="7DE68066">
      <w:start w:val="1"/>
      <w:numFmt w:val="lowerRoman"/>
      <w:pStyle w:val="ListparagraphII"/>
      <w:lvlText w:val="(%1)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ECE014C"/>
    <w:multiLevelType w:val="hybridMultilevel"/>
    <w:tmpl w:val="C17C23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CF1179"/>
    <w:multiLevelType w:val="hybridMultilevel"/>
    <w:tmpl w:val="28F8074A"/>
    <w:lvl w:ilvl="0" w:tplc="6F0A3BAC">
      <w:start w:val="1"/>
      <w:numFmt w:val="decimal"/>
      <w:pStyle w:val="Style1"/>
      <w:lvlText w:val="%1."/>
      <w:lvlJc w:val="center"/>
      <w:pPr>
        <w:ind w:left="360" w:hanging="360"/>
      </w:pPr>
      <w:rPr>
        <w:rFonts w:ascii="Cambria" w:hAnsi="Cambria" w:cs="Times New Roman" w:hint="default"/>
        <w:b/>
        <w:i w:val="0"/>
        <w:i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45A39E4"/>
    <w:multiLevelType w:val="hybridMultilevel"/>
    <w:tmpl w:val="5610FB50"/>
    <w:lvl w:ilvl="0" w:tplc="EEEA4878">
      <w:start w:val="7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F10C27"/>
    <w:multiLevelType w:val="hybridMultilevel"/>
    <w:tmpl w:val="A948BF0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CC65EE0"/>
    <w:multiLevelType w:val="hybridMultilevel"/>
    <w:tmpl w:val="5610FB50"/>
    <w:lvl w:ilvl="0" w:tplc="EEEA4878">
      <w:start w:val="7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E5B2630"/>
    <w:multiLevelType w:val="hybridMultilevel"/>
    <w:tmpl w:val="C060C61C"/>
    <w:lvl w:ilvl="0" w:tplc="BC4C3384">
      <w:start w:val="105"/>
      <w:numFmt w:val="decimal"/>
      <w:lvlText w:val="%1"/>
      <w:lvlJc w:val="left"/>
      <w:pPr>
        <w:ind w:left="822" w:hanging="396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FA05AFB"/>
    <w:multiLevelType w:val="hybridMultilevel"/>
    <w:tmpl w:val="27125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E0772B"/>
    <w:multiLevelType w:val="hybridMultilevel"/>
    <w:tmpl w:val="EA1CB318"/>
    <w:lvl w:ilvl="0" w:tplc="040C000F">
      <w:start w:val="9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3A63169"/>
    <w:multiLevelType w:val="hybridMultilevel"/>
    <w:tmpl w:val="95E87F4E"/>
    <w:lvl w:ilvl="0" w:tplc="7AE8BC04">
      <w:start w:val="31"/>
      <w:numFmt w:val="decimal"/>
      <w:lvlText w:val="%1."/>
      <w:lvlJc w:val="left"/>
      <w:pPr>
        <w:ind w:left="1353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9">
    <w:nsid w:val="751D3386"/>
    <w:multiLevelType w:val="hybridMultilevel"/>
    <w:tmpl w:val="A86004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9"/>
  </w:num>
  <w:num w:numId="4">
    <w:abstractNumId w:val="2"/>
  </w:num>
  <w:num w:numId="5">
    <w:abstractNumId w:val="8"/>
  </w:num>
  <w:num w:numId="6">
    <w:abstractNumId w:val="10"/>
  </w:num>
  <w:num w:numId="7">
    <w:abstractNumId w:val="23"/>
  </w:num>
  <w:num w:numId="8">
    <w:abstractNumId w:val="14"/>
  </w:num>
  <w:num w:numId="9">
    <w:abstractNumId w:val="13"/>
  </w:num>
  <w:num w:numId="10">
    <w:abstractNumId w:val="18"/>
  </w:num>
  <w:num w:numId="11">
    <w:abstractNumId w:val="16"/>
  </w:num>
  <w:num w:numId="12">
    <w:abstractNumId w:val="26"/>
  </w:num>
  <w:num w:numId="13">
    <w:abstractNumId w:val="12"/>
  </w:num>
  <w:num w:numId="14">
    <w:abstractNumId w:val="1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</w:num>
  <w:num w:numId="18">
    <w:abstractNumId w:val="17"/>
  </w:num>
  <w:num w:numId="19">
    <w:abstractNumId w:val="28"/>
  </w:num>
  <w:num w:numId="20">
    <w:abstractNumId w:val="21"/>
    <w:lvlOverride w:ilvl="0">
      <w:startOverride w:val="1"/>
    </w:lvlOverride>
  </w:num>
  <w:num w:numId="21">
    <w:abstractNumId w:val="21"/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4"/>
  </w:num>
  <w:num w:numId="25">
    <w:abstractNumId w:val="21"/>
    <w:lvlOverride w:ilvl="0">
      <w:startOverride w:val="1"/>
    </w:lvlOverride>
  </w:num>
  <w:num w:numId="26">
    <w:abstractNumId w:val="21"/>
    <w:lvlOverride w:ilvl="0">
      <w:startOverride w:val="1"/>
    </w:lvlOverride>
  </w:num>
  <w:num w:numId="27">
    <w:abstractNumId w:val="21"/>
    <w:lvlOverride w:ilvl="0">
      <w:startOverride w:val="1"/>
    </w:lvlOverride>
  </w:num>
  <w:num w:numId="28">
    <w:abstractNumId w:val="22"/>
  </w:num>
  <w:num w:numId="29">
    <w:abstractNumId w:val="3"/>
  </w:num>
  <w:num w:numId="30">
    <w:abstractNumId w:val="21"/>
    <w:lvlOverride w:ilvl="0">
      <w:startOverride w:val="1"/>
    </w:lvlOverride>
  </w:num>
  <w:num w:numId="31">
    <w:abstractNumId w:val="21"/>
    <w:lvlOverride w:ilvl="0">
      <w:startOverride w:val="1"/>
    </w:lvlOverride>
  </w:num>
  <w:num w:numId="32">
    <w:abstractNumId w:val="21"/>
    <w:lvlOverride w:ilvl="0">
      <w:startOverride w:val="1"/>
    </w:lvlOverride>
  </w:num>
  <w:num w:numId="33">
    <w:abstractNumId w:val="24"/>
  </w:num>
  <w:num w:numId="34">
    <w:abstractNumId w:val="5"/>
  </w:num>
  <w:num w:numId="35">
    <w:abstractNumId w:val="7"/>
  </w:num>
  <w:num w:numId="36">
    <w:abstractNumId w:val="27"/>
  </w:num>
  <w:num w:numId="37">
    <w:abstractNumId w:val="6"/>
  </w:num>
  <w:num w:numId="38">
    <w:abstractNumId w:val="21"/>
    <w:lvlOverride w:ilvl="0">
      <w:startOverride w:val="1"/>
    </w:lvlOverride>
  </w:num>
  <w:num w:numId="39">
    <w:abstractNumId w:val="29"/>
  </w:num>
  <w:num w:numId="40">
    <w:abstractNumId w:val="25"/>
  </w:num>
  <w:num w:numId="41">
    <w:abstractNumId w:val="20"/>
  </w:num>
  <w:num w:numId="42">
    <w:abstractNumId w:val="9"/>
  </w:num>
  <w:num w:numId="43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DC"/>
    <w:rsid w:val="0001535F"/>
    <w:rsid w:val="00015A4D"/>
    <w:rsid w:val="00035666"/>
    <w:rsid w:val="00040492"/>
    <w:rsid w:val="00043B7B"/>
    <w:rsid w:val="00043CAA"/>
    <w:rsid w:val="00056667"/>
    <w:rsid w:val="00061BF2"/>
    <w:rsid w:val="00062BDB"/>
    <w:rsid w:val="000634D0"/>
    <w:rsid w:val="00072FE1"/>
    <w:rsid w:val="00075432"/>
    <w:rsid w:val="0007719F"/>
    <w:rsid w:val="00077543"/>
    <w:rsid w:val="0008099D"/>
    <w:rsid w:val="0008449F"/>
    <w:rsid w:val="000853F9"/>
    <w:rsid w:val="000968ED"/>
    <w:rsid w:val="000974AE"/>
    <w:rsid w:val="000A4D14"/>
    <w:rsid w:val="000B249A"/>
    <w:rsid w:val="000B45C1"/>
    <w:rsid w:val="000C76D7"/>
    <w:rsid w:val="000D0F55"/>
    <w:rsid w:val="000D1FAC"/>
    <w:rsid w:val="000D4B3D"/>
    <w:rsid w:val="000E147E"/>
    <w:rsid w:val="000E6C9F"/>
    <w:rsid w:val="000F38AD"/>
    <w:rsid w:val="000F5E56"/>
    <w:rsid w:val="001037A5"/>
    <w:rsid w:val="00105188"/>
    <w:rsid w:val="00116277"/>
    <w:rsid w:val="0012405B"/>
    <w:rsid w:val="00127F36"/>
    <w:rsid w:val="001301D2"/>
    <w:rsid w:val="00132C5A"/>
    <w:rsid w:val="001362EE"/>
    <w:rsid w:val="0013727C"/>
    <w:rsid w:val="0014321F"/>
    <w:rsid w:val="00150509"/>
    <w:rsid w:val="00154DE6"/>
    <w:rsid w:val="001619EF"/>
    <w:rsid w:val="00162E25"/>
    <w:rsid w:val="00174086"/>
    <w:rsid w:val="001746C4"/>
    <w:rsid w:val="001779EE"/>
    <w:rsid w:val="00180AF5"/>
    <w:rsid w:val="00183001"/>
    <w:rsid w:val="001832A6"/>
    <w:rsid w:val="00196631"/>
    <w:rsid w:val="00197314"/>
    <w:rsid w:val="001A3B5F"/>
    <w:rsid w:val="001B14FD"/>
    <w:rsid w:val="001B1C75"/>
    <w:rsid w:val="001B2065"/>
    <w:rsid w:val="001C25E9"/>
    <w:rsid w:val="001C68F9"/>
    <w:rsid w:val="001D4BD5"/>
    <w:rsid w:val="001F05DB"/>
    <w:rsid w:val="001F2C6A"/>
    <w:rsid w:val="001F3E82"/>
    <w:rsid w:val="001F4628"/>
    <w:rsid w:val="001F4C54"/>
    <w:rsid w:val="001F67DE"/>
    <w:rsid w:val="00202AE7"/>
    <w:rsid w:val="0020435A"/>
    <w:rsid w:val="00206513"/>
    <w:rsid w:val="00211B6E"/>
    <w:rsid w:val="002146C8"/>
    <w:rsid w:val="002160D0"/>
    <w:rsid w:val="00221A91"/>
    <w:rsid w:val="00223933"/>
    <w:rsid w:val="00235F78"/>
    <w:rsid w:val="00244922"/>
    <w:rsid w:val="00244DC4"/>
    <w:rsid w:val="00250356"/>
    <w:rsid w:val="00255E3E"/>
    <w:rsid w:val="002634C4"/>
    <w:rsid w:val="0027400E"/>
    <w:rsid w:val="00282C72"/>
    <w:rsid w:val="00291084"/>
    <w:rsid w:val="002928D3"/>
    <w:rsid w:val="00295EFB"/>
    <w:rsid w:val="002A0CA6"/>
    <w:rsid w:val="002A5312"/>
    <w:rsid w:val="002A6CB2"/>
    <w:rsid w:val="002D6544"/>
    <w:rsid w:val="002E4AF3"/>
    <w:rsid w:val="002E52F6"/>
    <w:rsid w:val="002F1FE6"/>
    <w:rsid w:val="002F2835"/>
    <w:rsid w:val="002F4201"/>
    <w:rsid w:val="002F4E68"/>
    <w:rsid w:val="003022BC"/>
    <w:rsid w:val="003052B6"/>
    <w:rsid w:val="00312F7F"/>
    <w:rsid w:val="003174C0"/>
    <w:rsid w:val="003303C3"/>
    <w:rsid w:val="00335533"/>
    <w:rsid w:val="00335AF5"/>
    <w:rsid w:val="00335D0A"/>
    <w:rsid w:val="00337215"/>
    <w:rsid w:val="00354F23"/>
    <w:rsid w:val="00361450"/>
    <w:rsid w:val="00362C0E"/>
    <w:rsid w:val="003673CF"/>
    <w:rsid w:val="00370B46"/>
    <w:rsid w:val="003824C1"/>
    <w:rsid w:val="003845C1"/>
    <w:rsid w:val="00394E43"/>
    <w:rsid w:val="003A6F89"/>
    <w:rsid w:val="003B314C"/>
    <w:rsid w:val="003B38C1"/>
    <w:rsid w:val="003B513D"/>
    <w:rsid w:val="003B6960"/>
    <w:rsid w:val="003C1625"/>
    <w:rsid w:val="003C565D"/>
    <w:rsid w:val="003D4ACA"/>
    <w:rsid w:val="003D5125"/>
    <w:rsid w:val="003D63EA"/>
    <w:rsid w:val="003E1BD0"/>
    <w:rsid w:val="003F122C"/>
    <w:rsid w:val="003F1FB6"/>
    <w:rsid w:val="00413D0F"/>
    <w:rsid w:val="00422696"/>
    <w:rsid w:val="00423E3E"/>
    <w:rsid w:val="00427AF4"/>
    <w:rsid w:val="00430B64"/>
    <w:rsid w:val="00450130"/>
    <w:rsid w:val="00450622"/>
    <w:rsid w:val="004515C7"/>
    <w:rsid w:val="00454B9C"/>
    <w:rsid w:val="004552DE"/>
    <w:rsid w:val="00456B08"/>
    <w:rsid w:val="004573E3"/>
    <w:rsid w:val="004575A3"/>
    <w:rsid w:val="004613CB"/>
    <w:rsid w:val="004647DA"/>
    <w:rsid w:val="00474062"/>
    <w:rsid w:val="00477D6B"/>
    <w:rsid w:val="004853F6"/>
    <w:rsid w:val="00490046"/>
    <w:rsid w:val="00492155"/>
    <w:rsid w:val="00496852"/>
    <w:rsid w:val="00497257"/>
    <w:rsid w:val="004A2093"/>
    <w:rsid w:val="004A25C5"/>
    <w:rsid w:val="004A56A4"/>
    <w:rsid w:val="004A58FE"/>
    <w:rsid w:val="004C5A16"/>
    <w:rsid w:val="004D38C2"/>
    <w:rsid w:val="004F0036"/>
    <w:rsid w:val="004F12F9"/>
    <w:rsid w:val="004F192B"/>
    <w:rsid w:val="004F7290"/>
    <w:rsid w:val="005019FF"/>
    <w:rsid w:val="00510B75"/>
    <w:rsid w:val="00511226"/>
    <w:rsid w:val="00513FF5"/>
    <w:rsid w:val="00516FF9"/>
    <w:rsid w:val="00524E3D"/>
    <w:rsid w:val="00527456"/>
    <w:rsid w:val="0053057A"/>
    <w:rsid w:val="00555095"/>
    <w:rsid w:val="00557376"/>
    <w:rsid w:val="00560A29"/>
    <w:rsid w:val="00562615"/>
    <w:rsid w:val="00565673"/>
    <w:rsid w:val="0057236B"/>
    <w:rsid w:val="00577FC7"/>
    <w:rsid w:val="00580EAF"/>
    <w:rsid w:val="0059457B"/>
    <w:rsid w:val="00597234"/>
    <w:rsid w:val="005A04EE"/>
    <w:rsid w:val="005A70DA"/>
    <w:rsid w:val="005B10B1"/>
    <w:rsid w:val="005B6283"/>
    <w:rsid w:val="005B7D27"/>
    <w:rsid w:val="005C02BE"/>
    <w:rsid w:val="005C1116"/>
    <w:rsid w:val="005C2B9F"/>
    <w:rsid w:val="005C4F0A"/>
    <w:rsid w:val="005C62A1"/>
    <w:rsid w:val="005C6649"/>
    <w:rsid w:val="005C6E11"/>
    <w:rsid w:val="005C7574"/>
    <w:rsid w:val="005D4567"/>
    <w:rsid w:val="005D5052"/>
    <w:rsid w:val="005E7E13"/>
    <w:rsid w:val="00603E0B"/>
    <w:rsid w:val="00605827"/>
    <w:rsid w:val="00606269"/>
    <w:rsid w:val="0061079D"/>
    <w:rsid w:val="0061650D"/>
    <w:rsid w:val="00616885"/>
    <w:rsid w:val="0062415C"/>
    <w:rsid w:val="00626512"/>
    <w:rsid w:val="0063173E"/>
    <w:rsid w:val="00634FC0"/>
    <w:rsid w:val="00644723"/>
    <w:rsid w:val="00646050"/>
    <w:rsid w:val="006674C9"/>
    <w:rsid w:val="006713CA"/>
    <w:rsid w:val="00671B23"/>
    <w:rsid w:val="00676C5C"/>
    <w:rsid w:val="00682E47"/>
    <w:rsid w:val="00692577"/>
    <w:rsid w:val="006A280E"/>
    <w:rsid w:val="006A5E8C"/>
    <w:rsid w:val="006B0B5E"/>
    <w:rsid w:val="006C4E0F"/>
    <w:rsid w:val="006C4F83"/>
    <w:rsid w:val="006C7756"/>
    <w:rsid w:val="006F319C"/>
    <w:rsid w:val="006F74E6"/>
    <w:rsid w:val="007104B1"/>
    <w:rsid w:val="0072014B"/>
    <w:rsid w:val="00725016"/>
    <w:rsid w:val="0072703D"/>
    <w:rsid w:val="00736855"/>
    <w:rsid w:val="00745F97"/>
    <w:rsid w:val="00754089"/>
    <w:rsid w:val="00761771"/>
    <w:rsid w:val="0076574A"/>
    <w:rsid w:val="00767F08"/>
    <w:rsid w:val="00787C35"/>
    <w:rsid w:val="00795570"/>
    <w:rsid w:val="007B46EA"/>
    <w:rsid w:val="007C122C"/>
    <w:rsid w:val="007C28BF"/>
    <w:rsid w:val="007D10F1"/>
    <w:rsid w:val="007D159E"/>
    <w:rsid w:val="007D1613"/>
    <w:rsid w:val="007D3415"/>
    <w:rsid w:val="007D7AA5"/>
    <w:rsid w:val="008079A1"/>
    <w:rsid w:val="008156A7"/>
    <w:rsid w:val="0082219F"/>
    <w:rsid w:val="00822AFA"/>
    <w:rsid w:val="00833B78"/>
    <w:rsid w:val="00835003"/>
    <w:rsid w:val="00837869"/>
    <w:rsid w:val="0084213B"/>
    <w:rsid w:val="008446FA"/>
    <w:rsid w:val="008447FC"/>
    <w:rsid w:val="00854BF1"/>
    <w:rsid w:val="00856330"/>
    <w:rsid w:val="00857CA5"/>
    <w:rsid w:val="00862256"/>
    <w:rsid w:val="008716E9"/>
    <w:rsid w:val="00871ABA"/>
    <w:rsid w:val="008903D6"/>
    <w:rsid w:val="00892AA8"/>
    <w:rsid w:val="008978A4"/>
    <w:rsid w:val="008A22E3"/>
    <w:rsid w:val="008B2CC1"/>
    <w:rsid w:val="008B60B2"/>
    <w:rsid w:val="008B6C08"/>
    <w:rsid w:val="008C14D5"/>
    <w:rsid w:val="008C35B3"/>
    <w:rsid w:val="008D1BEB"/>
    <w:rsid w:val="008D1C0B"/>
    <w:rsid w:val="008D1E9D"/>
    <w:rsid w:val="008F0310"/>
    <w:rsid w:val="008F15E6"/>
    <w:rsid w:val="008F2B1A"/>
    <w:rsid w:val="008F3B5B"/>
    <w:rsid w:val="0090731E"/>
    <w:rsid w:val="009111E4"/>
    <w:rsid w:val="00916EE2"/>
    <w:rsid w:val="009201B6"/>
    <w:rsid w:val="00923358"/>
    <w:rsid w:val="009239A7"/>
    <w:rsid w:val="00934568"/>
    <w:rsid w:val="009361BF"/>
    <w:rsid w:val="00955170"/>
    <w:rsid w:val="00955CE6"/>
    <w:rsid w:val="0095796F"/>
    <w:rsid w:val="00957B35"/>
    <w:rsid w:val="00962C24"/>
    <w:rsid w:val="00966A22"/>
    <w:rsid w:val="0096722F"/>
    <w:rsid w:val="00973A9B"/>
    <w:rsid w:val="00976718"/>
    <w:rsid w:val="00977B7E"/>
    <w:rsid w:val="00980843"/>
    <w:rsid w:val="00985E07"/>
    <w:rsid w:val="009938C6"/>
    <w:rsid w:val="009A41C5"/>
    <w:rsid w:val="009A4A03"/>
    <w:rsid w:val="009A6EA9"/>
    <w:rsid w:val="009B35A8"/>
    <w:rsid w:val="009B490F"/>
    <w:rsid w:val="009B6CB7"/>
    <w:rsid w:val="009B765D"/>
    <w:rsid w:val="009C4662"/>
    <w:rsid w:val="009D3133"/>
    <w:rsid w:val="009E2791"/>
    <w:rsid w:val="009E3F6F"/>
    <w:rsid w:val="009E7C0A"/>
    <w:rsid w:val="009F172E"/>
    <w:rsid w:val="009F499F"/>
    <w:rsid w:val="009F6758"/>
    <w:rsid w:val="009F773E"/>
    <w:rsid w:val="009F7A9D"/>
    <w:rsid w:val="00A01959"/>
    <w:rsid w:val="00A2031B"/>
    <w:rsid w:val="00A20790"/>
    <w:rsid w:val="00A2441F"/>
    <w:rsid w:val="00A30585"/>
    <w:rsid w:val="00A30ECD"/>
    <w:rsid w:val="00A375FE"/>
    <w:rsid w:val="00A40716"/>
    <w:rsid w:val="00A42DAF"/>
    <w:rsid w:val="00A45BD8"/>
    <w:rsid w:val="00A512BD"/>
    <w:rsid w:val="00A56024"/>
    <w:rsid w:val="00A67B4A"/>
    <w:rsid w:val="00A727DF"/>
    <w:rsid w:val="00A75308"/>
    <w:rsid w:val="00A75C54"/>
    <w:rsid w:val="00A7655B"/>
    <w:rsid w:val="00A869B7"/>
    <w:rsid w:val="00A972F6"/>
    <w:rsid w:val="00AA6C89"/>
    <w:rsid w:val="00AB0200"/>
    <w:rsid w:val="00AC10B0"/>
    <w:rsid w:val="00AC205C"/>
    <w:rsid w:val="00AD3B3C"/>
    <w:rsid w:val="00AD68CB"/>
    <w:rsid w:val="00AD7D07"/>
    <w:rsid w:val="00AF0A6B"/>
    <w:rsid w:val="00AF431C"/>
    <w:rsid w:val="00B05A69"/>
    <w:rsid w:val="00B06934"/>
    <w:rsid w:val="00B07DFB"/>
    <w:rsid w:val="00B1409B"/>
    <w:rsid w:val="00B16A80"/>
    <w:rsid w:val="00B21F83"/>
    <w:rsid w:val="00B3005C"/>
    <w:rsid w:val="00B302D1"/>
    <w:rsid w:val="00B37473"/>
    <w:rsid w:val="00B479F1"/>
    <w:rsid w:val="00B50481"/>
    <w:rsid w:val="00B51515"/>
    <w:rsid w:val="00B53014"/>
    <w:rsid w:val="00B55533"/>
    <w:rsid w:val="00B56152"/>
    <w:rsid w:val="00B577E7"/>
    <w:rsid w:val="00B62FF4"/>
    <w:rsid w:val="00B645BB"/>
    <w:rsid w:val="00B65E67"/>
    <w:rsid w:val="00B677B0"/>
    <w:rsid w:val="00B73A3B"/>
    <w:rsid w:val="00B90028"/>
    <w:rsid w:val="00B9734B"/>
    <w:rsid w:val="00BA0F7C"/>
    <w:rsid w:val="00BA676E"/>
    <w:rsid w:val="00BB5867"/>
    <w:rsid w:val="00BD2F7C"/>
    <w:rsid w:val="00BE0940"/>
    <w:rsid w:val="00BE4466"/>
    <w:rsid w:val="00BE5C1B"/>
    <w:rsid w:val="00BF0809"/>
    <w:rsid w:val="00BF2985"/>
    <w:rsid w:val="00BF391C"/>
    <w:rsid w:val="00C0035E"/>
    <w:rsid w:val="00C1097E"/>
    <w:rsid w:val="00C11423"/>
    <w:rsid w:val="00C11BFE"/>
    <w:rsid w:val="00C30FDF"/>
    <w:rsid w:val="00C35930"/>
    <w:rsid w:val="00C466BE"/>
    <w:rsid w:val="00C5456B"/>
    <w:rsid w:val="00C5622D"/>
    <w:rsid w:val="00C57D04"/>
    <w:rsid w:val="00C70303"/>
    <w:rsid w:val="00C7117E"/>
    <w:rsid w:val="00C71B63"/>
    <w:rsid w:val="00C72ECD"/>
    <w:rsid w:val="00CA2C95"/>
    <w:rsid w:val="00CB3990"/>
    <w:rsid w:val="00CD64D5"/>
    <w:rsid w:val="00CE7887"/>
    <w:rsid w:val="00CF4C56"/>
    <w:rsid w:val="00D12A00"/>
    <w:rsid w:val="00D14ACE"/>
    <w:rsid w:val="00D21346"/>
    <w:rsid w:val="00D23D20"/>
    <w:rsid w:val="00D250AD"/>
    <w:rsid w:val="00D26193"/>
    <w:rsid w:val="00D31AE0"/>
    <w:rsid w:val="00D40AC4"/>
    <w:rsid w:val="00D4449D"/>
    <w:rsid w:val="00D45252"/>
    <w:rsid w:val="00D52503"/>
    <w:rsid w:val="00D6660F"/>
    <w:rsid w:val="00D71B4D"/>
    <w:rsid w:val="00D7328E"/>
    <w:rsid w:val="00D73AF6"/>
    <w:rsid w:val="00D74B4E"/>
    <w:rsid w:val="00D778F2"/>
    <w:rsid w:val="00D841EA"/>
    <w:rsid w:val="00D877B3"/>
    <w:rsid w:val="00D93D55"/>
    <w:rsid w:val="00D951D8"/>
    <w:rsid w:val="00D965BE"/>
    <w:rsid w:val="00DA0132"/>
    <w:rsid w:val="00DA4E43"/>
    <w:rsid w:val="00DA5A80"/>
    <w:rsid w:val="00DC1404"/>
    <w:rsid w:val="00DC6AF5"/>
    <w:rsid w:val="00DC6FDF"/>
    <w:rsid w:val="00DD39AF"/>
    <w:rsid w:val="00DE1732"/>
    <w:rsid w:val="00DE5DAC"/>
    <w:rsid w:val="00DE66CA"/>
    <w:rsid w:val="00DF0C60"/>
    <w:rsid w:val="00DF3582"/>
    <w:rsid w:val="00DF4575"/>
    <w:rsid w:val="00DF5543"/>
    <w:rsid w:val="00E0590D"/>
    <w:rsid w:val="00E1233D"/>
    <w:rsid w:val="00E16787"/>
    <w:rsid w:val="00E206D4"/>
    <w:rsid w:val="00E21E6C"/>
    <w:rsid w:val="00E224CE"/>
    <w:rsid w:val="00E335FE"/>
    <w:rsid w:val="00E3688F"/>
    <w:rsid w:val="00E4436D"/>
    <w:rsid w:val="00E53FAC"/>
    <w:rsid w:val="00E65BEE"/>
    <w:rsid w:val="00E66A8D"/>
    <w:rsid w:val="00E7439B"/>
    <w:rsid w:val="00E76BCF"/>
    <w:rsid w:val="00E8470C"/>
    <w:rsid w:val="00E86C0B"/>
    <w:rsid w:val="00E874FC"/>
    <w:rsid w:val="00E945E0"/>
    <w:rsid w:val="00E97EDC"/>
    <w:rsid w:val="00EA2B2C"/>
    <w:rsid w:val="00EA3CBB"/>
    <w:rsid w:val="00EA486D"/>
    <w:rsid w:val="00EA76D0"/>
    <w:rsid w:val="00EB0121"/>
    <w:rsid w:val="00EB390C"/>
    <w:rsid w:val="00EB68E3"/>
    <w:rsid w:val="00EB7A9D"/>
    <w:rsid w:val="00EC0342"/>
    <w:rsid w:val="00EC4E49"/>
    <w:rsid w:val="00EC7904"/>
    <w:rsid w:val="00ED0DA5"/>
    <w:rsid w:val="00ED690F"/>
    <w:rsid w:val="00ED77FB"/>
    <w:rsid w:val="00EE0F1D"/>
    <w:rsid w:val="00EE45FA"/>
    <w:rsid w:val="00EF3970"/>
    <w:rsid w:val="00F02953"/>
    <w:rsid w:val="00F03B04"/>
    <w:rsid w:val="00F12910"/>
    <w:rsid w:val="00F148C5"/>
    <w:rsid w:val="00F16C16"/>
    <w:rsid w:val="00F24F92"/>
    <w:rsid w:val="00F34DB7"/>
    <w:rsid w:val="00F43FF1"/>
    <w:rsid w:val="00F475DA"/>
    <w:rsid w:val="00F602A8"/>
    <w:rsid w:val="00F62F45"/>
    <w:rsid w:val="00F639A2"/>
    <w:rsid w:val="00F66152"/>
    <w:rsid w:val="00F70BFB"/>
    <w:rsid w:val="00F712B5"/>
    <w:rsid w:val="00F81C47"/>
    <w:rsid w:val="00F849D4"/>
    <w:rsid w:val="00F9549A"/>
    <w:rsid w:val="00FA54F4"/>
    <w:rsid w:val="00FA6F41"/>
    <w:rsid w:val="00FB1F58"/>
    <w:rsid w:val="00FC55B7"/>
    <w:rsid w:val="00FC6B76"/>
    <w:rsid w:val="00FD200B"/>
    <w:rsid w:val="00FD4F17"/>
    <w:rsid w:val="00FF1397"/>
    <w:rsid w:val="00FF4BED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annotation text" w:locked="1"/>
    <w:lsdException w:name="header" w:locked="1"/>
    <w:lsdException w:name="footer" w:locked="1"/>
    <w:lsdException w:name="caption" w:lock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Balloon Tex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809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3"/>
      </w:numPr>
    </w:pPr>
  </w:style>
  <w:style w:type="paragraph" w:customStyle="1" w:styleId="ONUME">
    <w:name w:val="ONUM E"/>
    <w:basedOn w:val="BodyText"/>
    <w:rsid w:val="00A67B4A"/>
    <w:pPr>
      <w:numPr>
        <w:numId w:val="4"/>
      </w:numPr>
    </w:pPr>
    <w:rPr>
      <w:rFonts w:ascii="Cambria" w:hAnsi="Cambria"/>
      <w:sz w:val="24"/>
    </w:rPr>
  </w:style>
  <w:style w:type="paragraph" w:customStyle="1" w:styleId="ONUMFS">
    <w:name w:val="ONUM FS"/>
    <w:basedOn w:val="BodyText"/>
    <w:rsid w:val="00676C5C"/>
    <w:pPr>
      <w:numPr>
        <w:numId w:val="5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97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E97EDC"/>
    <w:rPr>
      <w:rFonts w:ascii="Tahoma" w:eastAsia="SimSun" w:hAnsi="Tahoma"/>
      <w:sz w:val="16"/>
      <w:lang w:val="x-none" w:eastAsia="zh-CN"/>
    </w:rPr>
  </w:style>
  <w:style w:type="character" w:customStyle="1" w:styleId="Heading1Char">
    <w:name w:val="Heading 1 Char"/>
    <w:link w:val="Heading1"/>
    <w:locked/>
    <w:rsid w:val="00FA54F4"/>
    <w:rPr>
      <w:rFonts w:ascii="Arial" w:eastAsia="SimSun" w:hAnsi="Arial"/>
      <w:b/>
      <w:caps/>
      <w:kern w:val="32"/>
      <w:sz w:val="32"/>
      <w:lang w:val="x-none" w:eastAsia="zh-CN"/>
    </w:rPr>
  </w:style>
  <w:style w:type="character" w:customStyle="1" w:styleId="FootnoteTextChar">
    <w:name w:val="Footnote Text Char"/>
    <w:link w:val="FootnoteText"/>
    <w:locked/>
    <w:rsid w:val="00FA54F4"/>
    <w:rPr>
      <w:rFonts w:ascii="Arial" w:eastAsia="SimSun" w:hAnsi="Arial"/>
      <w:sz w:val="18"/>
      <w:lang w:val="x-none" w:eastAsia="zh-CN"/>
    </w:rPr>
  </w:style>
  <w:style w:type="character" w:customStyle="1" w:styleId="NoSpacingChar">
    <w:name w:val="No Spacing Char"/>
    <w:link w:val="NoSpacing"/>
    <w:locked/>
    <w:rsid w:val="00FA54F4"/>
    <w:rPr>
      <w:rFonts w:ascii="Calibri" w:hAnsi="Calibri"/>
    </w:rPr>
  </w:style>
  <w:style w:type="paragraph" w:styleId="NoSpacing">
    <w:name w:val="No Spacing"/>
    <w:basedOn w:val="Normal"/>
    <w:link w:val="NoSpacingChar"/>
    <w:qFormat/>
    <w:rsid w:val="00FA54F4"/>
    <w:pPr>
      <w:ind w:left="567" w:hanging="142"/>
      <w:jc w:val="both"/>
    </w:pPr>
    <w:rPr>
      <w:rFonts w:ascii="Calibri" w:eastAsia="Times New Roman" w:hAnsi="Calibri" w:cs="Mangal"/>
      <w:sz w:val="20"/>
      <w:lang w:eastAsia="en-US" w:bidi="hi-IN"/>
    </w:rPr>
  </w:style>
  <w:style w:type="paragraph" w:styleId="ListParagraph">
    <w:name w:val="List Paragraph"/>
    <w:basedOn w:val="Normal"/>
    <w:uiPriority w:val="34"/>
    <w:qFormat/>
    <w:rsid w:val="00FA54F4"/>
    <w:pPr>
      <w:ind w:left="720"/>
      <w:contextualSpacing/>
      <w:jc w:val="both"/>
    </w:pPr>
    <w:rPr>
      <w:rFonts w:ascii="Calibri" w:eastAsia="Times New Roman" w:hAnsi="Calibri" w:cs="Mangal"/>
      <w:lang w:val="en-IN" w:eastAsia="en-US" w:bidi="hi-IN"/>
    </w:rPr>
  </w:style>
  <w:style w:type="character" w:customStyle="1" w:styleId="STYLEDUTEXTEChar">
    <w:name w:val="STYLE DU TEXTE Char"/>
    <w:link w:val="STYLEDUTEXTE"/>
    <w:locked/>
    <w:rsid w:val="00FA54F4"/>
    <w:rPr>
      <w:rFonts w:ascii="Arial" w:hAnsi="Arial"/>
      <w:lang w:val="en-GB" w:eastAsia="en-GB"/>
    </w:rPr>
  </w:style>
  <w:style w:type="paragraph" w:customStyle="1" w:styleId="STYLEDUTEXTE">
    <w:name w:val="STYLE DU TEXTE"/>
    <w:basedOn w:val="Normal"/>
    <w:link w:val="STYLEDUTEXTEChar"/>
    <w:rsid w:val="00FA54F4"/>
    <w:pPr>
      <w:jc w:val="both"/>
    </w:pPr>
    <w:rPr>
      <w:rFonts w:eastAsia="Times New Roman"/>
      <w:sz w:val="20"/>
      <w:lang w:val="en-GB" w:eastAsia="en-GB"/>
    </w:rPr>
  </w:style>
  <w:style w:type="character" w:styleId="FootnoteReference">
    <w:name w:val="footnote reference"/>
    <w:basedOn w:val="DefaultParagraphFont"/>
    <w:rsid w:val="00FA54F4"/>
    <w:rPr>
      <w:vertAlign w:val="superscript"/>
    </w:rPr>
  </w:style>
  <w:style w:type="character" w:customStyle="1" w:styleId="HeaderChar">
    <w:name w:val="Header Char"/>
    <w:link w:val="Header"/>
    <w:locked/>
    <w:rsid w:val="00FA54F4"/>
    <w:rPr>
      <w:rFonts w:ascii="Arial" w:eastAsia="SimSun" w:hAnsi="Arial"/>
      <w:sz w:val="22"/>
      <w:lang w:val="x-none" w:eastAsia="zh-CN"/>
    </w:rPr>
  </w:style>
  <w:style w:type="character" w:customStyle="1" w:styleId="FooterChar">
    <w:name w:val="Footer Char"/>
    <w:link w:val="Footer"/>
    <w:locked/>
    <w:rsid w:val="00FA54F4"/>
    <w:rPr>
      <w:rFonts w:ascii="Arial" w:eastAsia="SimSun" w:hAnsi="Arial"/>
      <w:sz w:val="22"/>
      <w:lang w:val="x-none" w:eastAsia="zh-CN"/>
    </w:rPr>
  </w:style>
  <w:style w:type="paragraph" w:customStyle="1" w:styleId="Default">
    <w:name w:val="Default"/>
    <w:rsid w:val="00FA54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">
    <w:name w:val="Style3"/>
    <w:basedOn w:val="Normal"/>
    <w:link w:val="Style3Char"/>
    <w:rsid w:val="00FA54F4"/>
    <w:pPr>
      <w:spacing w:after="120"/>
      <w:jc w:val="both"/>
    </w:pPr>
    <w:rPr>
      <w:rFonts w:eastAsia="Times New Roman" w:cs="Times New Roman"/>
      <w:lang w:eastAsia="en-US"/>
    </w:rPr>
  </w:style>
  <w:style w:type="character" w:customStyle="1" w:styleId="Style3Char">
    <w:name w:val="Style3 Char"/>
    <w:link w:val="Style3"/>
    <w:locked/>
    <w:rsid w:val="00FA54F4"/>
    <w:rPr>
      <w:rFonts w:ascii="Arial" w:hAnsi="Arial"/>
      <w:sz w:val="22"/>
    </w:rPr>
  </w:style>
  <w:style w:type="character" w:styleId="SubtleEmphasis">
    <w:name w:val="Subtle Emphasis"/>
    <w:qFormat/>
    <w:rsid w:val="00FA54F4"/>
    <w:rPr>
      <w:i/>
      <w:color w:val="808080"/>
    </w:rPr>
  </w:style>
  <w:style w:type="character" w:customStyle="1" w:styleId="apple-converted-space">
    <w:name w:val="apple-converted-space"/>
    <w:rsid w:val="00FA54F4"/>
  </w:style>
  <w:style w:type="character" w:customStyle="1" w:styleId="CommentTextChar">
    <w:name w:val="Comment Text Char"/>
    <w:link w:val="CommentText"/>
    <w:semiHidden/>
    <w:locked/>
    <w:rsid w:val="00FA54F4"/>
    <w:rPr>
      <w:rFonts w:ascii="Arial" w:eastAsia="SimSun" w:hAnsi="Arial"/>
      <w:sz w:val="18"/>
      <w:lang w:val="x-none" w:eastAsia="zh-CN"/>
    </w:rPr>
  </w:style>
  <w:style w:type="table" w:customStyle="1" w:styleId="MediumShading1-Accent11">
    <w:name w:val="Medium Shading 1 - Accent 11"/>
    <w:rsid w:val="00FA54F4"/>
    <w:rPr>
      <w:rFonts w:ascii="Calibri" w:hAnsi="Calibri"/>
      <w:sz w:val="22"/>
      <w:szCs w:val="22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II">
    <w:name w:val="List paragraph II"/>
    <w:basedOn w:val="Normal"/>
    <w:rsid w:val="00FA54F4"/>
    <w:pPr>
      <w:numPr>
        <w:numId w:val="10"/>
      </w:numPr>
    </w:pPr>
  </w:style>
  <w:style w:type="paragraph" w:customStyle="1" w:styleId="Bullet">
    <w:name w:val="Bullet"/>
    <w:rsid w:val="00862256"/>
    <w:pPr>
      <w:tabs>
        <w:tab w:val="left" w:pos="0"/>
        <w:tab w:val="num" w:pos="1782"/>
      </w:tabs>
      <w:spacing w:after="120"/>
      <w:ind w:left="1350"/>
      <w:jc w:val="both"/>
    </w:pPr>
    <w:rPr>
      <w:rFonts w:ascii="Franklin Gothic Book" w:hAnsi="Franklin Gothic Book"/>
      <w:bCs/>
      <w:lang w:val="en-GB"/>
    </w:rPr>
  </w:style>
  <w:style w:type="table" w:customStyle="1" w:styleId="MediumShading1-Accent111">
    <w:name w:val="Medium Shading 1 - Accent 111"/>
    <w:rsid w:val="004A2093"/>
    <w:rPr>
      <w:rFonts w:ascii="Calibri" w:hAnsi="Calibri"/>
      <w:sz w:val="22"/>
      <w:szCs w:val="22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rsid w:val="00EB7A9D"/>
    <w:pPr>
      <w:numPr>
        <w:numId w:val="16"/>
      </w:numPr>
      <w:autoSpaceDE w:val="0"/>
      <w:autoSpaceDN w:val="0"/>
      <w:adjustRightInd w:val="0"/>
      <w:spacing w:line="360" w:lineRule="auto"/>
      <w:jc w:val="both"/>
    </w:pPr>
    <w:rPr>
      <w:rFonts w:ascii="Cambria" w:eastAsia="Times New Roman" w:hAnsi="Cambria" w:cs="Times New Roman"/>
      <w:sz w:val="24"/>
      <w:szCs w:val="24"/>
      <w:lang w:val="en-IN" w:eastAsia="en-US" w:bidi="hi-IN"/>
    </w:rPr>
  </w:style>
  <w:style w:type="character" w:customStyle="1" w:styleId="Heading2Char">
    <w:name w:val="Heading 2 Char"/>
    <w:link w:val="Heading2"/>
    <w:locked/>
    <w:rsid w:val="00255E3E"/>
    <w:rPr>
      <w:rFonts w:ascii="Arial" w:eastAsia="SimSun" w:hAnsi="Arial"/>
      <w:caps/>
      <w:sz w:val="28"/>
      <w:lang w:val="en-US" w:eastAsia="zh-CN"/>
    </w:rPr>
  </w:style>
  <w:style w:type="character" w:customStyle="1" w:styleId="1">
    <w:name w:val="Обычный1"/>
    <w:rsid w:val="00335533"/>
    <w:rPr>
      <w:noProof/>
      <w:sz w:val="22"/>
    </w:rPr>
  </w:style>
  <w:style w:type="paragraph" w:customStyle="1" w:styleId="10">
    <w:name w:val="1."/>
    <w:basedOn w:val="Normal"/>
    <w:link w:val="1Char"/>
    <w:rsid w:val="00454B9C"/>
    <w:pPr>
      <w:tabs>
        <w:tab w:val="center" w:pos="900"/>
      </w:tabs>
      <w:ind w:left="1980" w:hanging="1980"/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1Char">
    <w:name w:val="1. Char"/>
    <w:link w:val="10"/>
    <w:locked/>
    <w:rsid w:val="00454B9C"/>
    <w:rPr>
      <w:sz w:val="22"/>
      <w:lang w:val="en-GB" w:eastAsia="en-US"/>
    </w:rPr>
  </w:style>
  <w:style w:type="character" w:styleId="Emphasis">
    <w:name w:val="Emphasis"/>
    <w:basedOn w:val="DefaultParagraphFont"/>
    <w:qFormat/>
    <w:locked/>
    <w:rsid w:val="00754089"/>
    <w:rPr>
      <w:i/>
    </w:rPr>
  </w:style>
  <w:style w:type="character" w:customStyle="1" w:styleId="BodyTextChar">
    <w:name w:val="Body Text Char"/>
    <w:aliases w:val="tst Char,BT Char,BodyText Char,VE Body Text Char"/>
    <w:link w:val="BodyText"/>
    <w:locked/>
    <w:rsid w:val="00174086"/>
    <w:rPr>
      <w:rFonts w:ascii="Arial" w:eastAsia="SimSun" w:hAnsi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annotation text" w:locked="1"/>
    <w:lsdException w:name="header" w:locked="1"/>
    <w:lsdException w:name="footer" w:locked="1"/>
    <w:lsdException w:name="caption" w:lock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Balloon Tex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809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3"/>
      </w:numPr>
    </w:pPr>
  </w:style>
  <w:style w:type="paragraph" w:customStyle="1" w:styleId="ONUME">
    <w:name w:val="ONUM E"/>
    <w:basedOn w:val="BodyText"/>
    <w:rsid w:val="00A67B4A"/>
    <w:pPr>
      <w:numPr>
        <w:numId w:val="4"/>
      </w:numPr>
    </w:pPr>
    <w:rPr>
      <w:rFonts w:ascii="Cambria" w:hAnsi="Cambria"/>
      <w:sz w:val="24"/>
    </w:rPr>
  </w:style>
  <w:style w:type="paragraph" w:customStyle="1" w:styleId="ONUMFS">
    <w:name w:val="ONUM FS"/>
    <w:basedOn w:val="BodyText"/>
    <w:rsid w:val="00676C5C"/>
    <w:pPr>
      <w:numPr>
        <w:numId w:val="5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97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E97EDC"/>
    <w:rPr>
      <w:rFonts w:ascii="Tahoma" w:eastAsia="SimSun" w:hAnsi="Tahoma"/>
      <w:sz w:val="16"/>
      <w:lang w:val="x-none" w:eastAsia="zh-CN"/>
    </w:rPr>
  </w:style>
  <w:style w:type="character" w:customStyle="1" w:styleId="Heading1Char">
    <w:name w:val="Heading 1 Char"/>
    <w:link w:val="Heading1"/>
    <w:locked/>
    <w:rsid w:val="00FA54F4"/>
    <w:rPr>
      <w:rFonts w:ascii="Arial" w:eastAsia="SimSun" w:hAnsi="Arial"/>
      <w:b/>
      <w:caps/>
      <w:kern w:val="32"/>
      <w:sz w:val="32"/>
      <w:lang w:val="x-none" w:eastAsia="zh-CN"/>
    </w:rPr>
  </w:style>
  <w:style w:type="character" w:customStyle="1" w:styleId="FootnoteTextChar">
    <w:name w:val="Footnote Text Char"/>
    <w:link w:val="FootnoteText"/>
    <w:locked/>
    <w:rsid w:val="00FA54F4"/>
    <w:rPr>
      <w:rFonts w:ascii="Arial" w:eastAsia="SimSun" w:hAnsi="Arial"/>
      <w:sz w:val="18"/>
      <w:lang w:val="x-none" w:eastAsia="zh-CN"/>
    </w:rPr>
  </w:style>
  <w:style w:type="character" w:customStyle="1" w:styleId="NoSpacingChar">
    <w:name w:val="No Spacing Char"/>
    <w:link w:val="NoSpacing"/>
    <w:locked/>
    <w:rsid w:val="00FA54F4"/>
    <w:rPr>
      <w:rFonts w:ascii="Calibri" w:hAnsi="Calibri"/>
    </w:rPr>
  </w:style>
  <w:style w:type="paragraph" w:styleId="NoSpacing">
    <w:name w:val="No Spacing"/>
    <w:basedOn w:val="Normal"/>
    <w:link w:val="NoSpacingChar"/>
    <w:qFormat/>
    <w:rsid w:val="00FA54F4"/>
    <w:pPr>
      <w:ind w:left="567" w:hanging="142"/>
      <w:jc w:val="both"/>
    </w:pPr>
    <w:rPr>
      <w:rFonts w:ascii="Calibri" w:eastAsia="Times New Roman" w:hAnsi="Calibri" w:cs="Mangal"/>
      <w:sz w:val="20"/>
      <w:lang w:eastAsia="en-US" w:bidi="hi-IN"/>
    </w:rPr>
  </w:style>
  <w:style w:type="paragraph" w:styleId="ListParagraph">
    <w:name w:val="List Paragraph"/>
    <w:basedOn w:val="Normal"/>
    <w:uiPriority w:val="34"/>
    <w:qFormat/>
    <w:rsid w:val="00FA54F4"/>
    <w:pPr>
      <w:ind w:left="720"/>
      <w:contextualSpacing/>
      <w:jc w:val="both"/>
    </w:pPr>
    <w:rPr>
      <w:rFonts w:ascii="Calibri" w:eastAsia="Times New Roman" w:hAnsi="Calibri" w:cs="Mangal"/>
      <w:lang w:val="en-IN" w:eastAsia="en-US" w:bidi="hi-IN"/>
    </w:rPr>
  </w:style>
  <w:style w:type="character" w:customStyle="1" w:styleId="STYLEDUTEXTEChar">
    <w:name w:val="STYLE DU TEXTE Char"/>
    <w:link w:val="STYLEDUTEXTE"/>
    <w:locked/>
    <w:rsid w:val="00FA54F4"/>
    <w:rPr>
      <w:rFonts w:ascii="Arial" w:hAnsi="Arial"/>
      <w:lang w:val="en-GB" w:eastAsia="en-GB"/>
    </w:rPr>
  </w:style>
  <w:style w:type="paragraph" w:customStyle="1" w:styleId="STYLEDUTEXTE">
    <w:name w:val="STYLE DU TEXTE"/>
    <w:basedOn w:val="Normal"/>
    <w:link w:val="STYLEDUTEXTEChar"/>
    <w:rsid w:val="00FA54F4"/>
    <w:pPr>
      <w:jc w:val="both"/>
    </w:pPr>
    <w:rPr>
      <w:rFonts w:eastAsia="Times New Roman"/>
      <w:sz w:val="20"/>
      <w:lang w:val="en-GB" w:eastAsia="en-GB"/>
    </w:rPr>
  </w:style>
  <w:style w:type="character" w:styleId="FootnoteReference">
    <w:name w:val="footnote reference"/>
    <w:basedOn w:val="DefaultParagraphFont"/>
    <w:rsid w:val="00FA54F4"/>
    <w:rPr>
      <w:vertAlign w:val="superscript"/>
    </w:rPr>
  </w:style>
  <w:style w:type="character" w:customStyle="1" w:styleId="HeaderChar">
    <w:name w:val="Header Char"/>
    <w:link w:val="Header"/>
    <w:locked/>
    <w:rsid w:val="00FA54F4"/>
    <w:rPr>
      <w:rFonts w:ascii="Arial" w:eastAsia="SimSun" w:hAnsi="Arial"/>
      <w:sz w:val="22"/>
      <w:lang w:val="x-none" w:eastAsia="zh-CN"/>
    </w:rPr>
  </w:style>
  <w:style w:type="character" w:customStyle="1" w:styleId="FooterChar">
    <w:name w:val="Footer Char"/>
    <w:link w:val="Footer"/>
    <w:locked/>
    <w:rsid w:val="00FA54F4"/>
    <w:rPr>
      <w:rFonts w:ascii="Arial" w:eastAsia="SimSun" w:hAnsi="Arial"/>
      <w:sz w:val="22"/>
      <w:lang w:val="x-none" w:eastAsia="zh-CN"/>
    </w:rPr>
  </w:style>
  <w:style w:type="paragraph" w:customStyle="1" w:styleId="Default">
    <w:name w:val="Default"/>
    <w:rsid w:val="00FA54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">
    <w:name w:val="Style3"/>
    <w:basedOn w:val="Normal"/>
    <w:link w:val="Style3Char"/>
    <w:rsid w:val="00FA54F4"/>
    <w:pPr>
      <w:spacing w:after="120"/>
      <w:jc w:val="both"/>
    </w:pPr>
    <w:rPr>
      <w:rFonts w:eastAsia="Times New Roman" w:cs="Times New Roman"/>
      <w:lang w:eastAsia="en-US"/>
    </w:rPr>
  </w:style>
  <w:style w:type="character" w:customStyle="1" w:styleId="Style3Char">
    <w:name w:val="Style3 Char"/>
    <w:link w:val="Style3"/>
    <w:locked/>
    <w:rsid w:val="00FA54F4"/>
    <w:rPr>
      <w:rFonts w:ascii="Arial" w:hAnsi="Arial"/>
      <w:sz w:val="22"/>
    </w:rPr>
  </w:style>
  <w:style w:type="character" w:styleId="SubtleEmphasis">
    <w:name w:val="Subtle Emphasis"/>
    <w:qFormat/>
    <w:rsid w:val="00FA54F4"/>
    <w:rPr>
      <w:i/>
      <w:color w:val="808080"/>
    </w:rPr>
  </w:style>
  <w:style w:type="character" w:customStyle="1" w:styleId="apple-converted-space">
    <w:name w:val="apple-converted-space"/>
    <w:rsid w:val="00FA54F4"/>
  </w:style>
  <w:style w:type="character" w:customStyle="1" w:styleId="CommentTextChar">
    <w:name w:val="Comment Text Char"/>
    <w:link w:val="CommentText"/>
    <w:semiHidden/>
    <w:locked/>
    <w:rsid w:val="00FA54F4"/>
    <w:rPr>
      <w:rFonts w:ascii="Arial" w:eastAsia="SimSun" w:hAnsi="Arial"/>
      <w:sz w:val="18"/>
      <w:lang w:val="x-none" w:eastAsia="zh-CN"/>
    </w:rPr>
  </w:style>
  <w:style w:type="table" w:customStyle="1" w:styleId="MediumShading1-Accent11">
    <w:name w:val="Medium Shading 1 - Accent 11"/>
    <w:rsid w:val="00FA54F4"/>
    <w:rPr>
      <w:rFonts w:ascii="Calibri" w:hAnsi="Calibri"/>
      <w:sz w:val="22"/>
      <w:szCs w:val="22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II">
    <w:name w:val="List paragraph II"/>
    <w:basedOn w:val="Normal"/>
    <w:rsid w:val="00FA54F4"/>
    <w:pPr>
      <w:numPr>
        <w:numId w:val="10"/>
      </w:numPr>
    </w:pPr>
  </w:style>
  <w:style w:type="paragraph" w:customStyle="1" w:styleId="Bullet">
    <w:name w:val="Bullet"/>
    <w:rsid w:val="00862256"/>
    <w:pPr>
      <w:tabs>
        <w:tab w:val="left" w:pos="0"/>
        <w:tab w:val="num" w:pos="1782"/>
      </w:tabs>
      <w:spacing w:after="120"/>
      <w:ind w:left="1350"/>
      <w:jc w:val="both"/>
    </w:pPr>
    <w:rPr>
      <w:rFonts w:ascii="Franklin Gothic Book" w:hAnsi="Franklin Gothic Book"/>
      <w:bCs/>
      <w:lang w:val="en-GB"/>
    </w:rPr>
  </w:style>
  <w:style w:type="table" w:customStyle="1" w:styleId="MediumShading1-Accent111">
    <w:name w:val="Medium Shading 1 - Accent 111"/>
    <w:rsid w:val="004A2093"/>
    <w:rPr>
      <w:rFonts w:ascii="Calibri" w:hAnsi="Calibri"/>
      <w:sz w:val="22"/>
      <w:szCs w:val="22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rsid w:val="00EB7A9D"/>
    <w:pPr>
      <w:numPr>
        <w:numId w:val="16"/>
      </w:numPr>
      <w:autoSpaceDE w:val="0"/>
      <w:autoSpaceDN w:val="0"/>
      <w:adjustRightInd w:val="0"/>
      <w:spacing w:line="360" w:lineRule="auto"/>
      <w:jc w:val="both"/>
    </w:pPr>
    <w:rPr>
      <w:rFonts w:ascii="Cambria" w:eastAsia="Times New Roman" w:hAnsi="Cambria" w:cs="Times New Roman"/>
      <w:sz w:val="24"/>
      <w:szCs w:val="24"/>
      <w:lang w:val="en-IN" w:eastAsia="en-US" w:bidi="hi-IN"/>
    </w:rPr>
  </w:style>
  <w:style w:type="character" w:customStyle="1" w:styleId="Heading2Char">
    <w:name w:val="Heading 2 Char"/>
    <w:link w:val="Heading2"/>
    <w:locked/>
    <w:rsid w:val="00255E3E"/>
    <w:rPr>
      <w:rFonts w:ascii="Arial" w:eastAsia="SimSun" w:hAnsi="Arial"/>
      <w:caps/>
      <w:sz w:val="28"/>
      <w:lang w:val="en-US" w:eastAsia="zh-CN"/>
    </w:rPr>
  </w:style>
  <w:style w:type="character" w:customStyle="1" w:styleId="1">
    <w:name w:val="Обычный1"/>
    <w:rsid w:val="00335533"/>
    <w:rPr>
      <w:noProof/>
      <w:sz w:val="22"/>
    </w:rPr>
  </w:style>
  <w:style w:type="paragraph" w:customStyle="1" w:styleId="10">
    <w:name w:val="1."/>
    <w:basedOn w:val="Normal"/>
    <w:link w:val="1Char"/>
    <w:rsid w:val="00454B9C"/>
    <w:pPr>
      <w:tabs>
        <w:tab w:val="center" w:pos="900"/>
      </w:tabs>
      <w:ind w:left="1980" w:hanging="1980"/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1Char">
    <w:name w:val="1. Char"/>
    <w:link w:val="10"/>
    <w:locked/>
    <w:rsid w:val="00454B9C"/>
    <w:rPr>
      <w:sz w:val="22"/>
      <w:lang w:val="en-GB" w:eastAsia="en-US"/>
    </w:rPr>
  </w:style>
  <w:style w:type="character" w:styleId="Emphasis">
    <w:name w:val="Emphasis"/>
    <w:basedOn w:val="DefaultParagraphFont"/>
    <w:qFormat/>
    <w:locked/>
    <w:rsid w:val="00754089"/>
    <w:rPr>
      <w:i/>
    </w:rPr>
  </w:style>
  <w:style w:type="character" w:customStyle="1" w:styleId="BodyTextChar">
    <w:name w:val="Body Text Char"/>
    <w:aliases w:val="tst Char,BT Char,BodyText Char,VE Body Text Char"/>
    <w:link w:val="BodyText"/>
    <w:locked/>
    <w:rsid w:val="00174086"/>
    <w:rPr>
      <w:rFonts w:ascii="Arial" w:eastAsia="SimSun" w:hAnsi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5.xml"/><Relationship Id="rId21" Type="http://schemas.openxmlformats.org/officeDocument/2006/relationships/footer" Target="footer10.xml"/><Relationship Id="rId34" Type="http://schemas.openxmlformats.org/officeDocument/2006/relationships/footer" Target="footer20.xml"/><Relationship Id="rId42" Type="http://schemas.openxmlformats.org/officeDocument/2006/relationships/footer" Target="footer25.xml"/><Relationship Id="rId47" Type="http://schemas.openxmlformats.org/officeDocument/2006/relationships/footer" Target="footer29.xml"/><Relationship Id="rId50" Type="http://schemas.openxmlformats.org/officeDocument/2006/relationships/image" Target="media/image8.png"/><Relationship Id="rId55" Type="http://schemas.openxmlformats.org/officeDocument/2006/relationships/image" Target="media/image11.png"/><Relationship Id="rId63" Type="http://schemas.openxmlformats.org/officeDocument/2006/relationships/footer" Target="footer39.xml"/><Relationship Id="rId68" Type="http://schemas.openxmlformats.org/officeDocument/2006/relationships/footer" Target="footer42.xml"/><Relationship Id="rId76" Type="http://schemas.openxmlformats.org/officeDocument/2006/relationships/image" Target="media/image18.png"/><Relationship Id="rId84" Type="http://schemas.openxmlformats.org/officeDocument/2006/relationships/footer" Target="footer52.xml"/><Relationship Id="rId89" Type="http://schemas.openxmlformats.org/officeDocument/2006/relationships/footer" Target="footer56.xml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16.png"/><Relationship Id="rId92" Type="http://schemas.openxmlformats.org/officeDocument/2006/relationships/footer" Target="footer59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footer" Target="footer17.xml"/><Relationship Id="rId11" Type="http://schemas.openxmlformats.org/officeDocument/2006/relationships/header" Target="header2.xml"/><Relationship Id="rId24" Type="http://schemas.openxmlformats.org/officeDocument/2006/relationships/footer" Target="footer13.xml"/><Relationship Id="rId32" Type="http://schemas.openxmlformats.org/officeDocument/2006/relationships/image" Target="media/image3.png"/><Relationship Id="rId37" Type="http://schemas.openxmlformats.org/officeDocument/2006/relationships/image" Target="media/image5.png"/><Relationship Id="rId40" Type="http://schemas.openxmlformats.org/officeDocument/2006/relationships/footer" Target="footer24.xml"/><Relationship Id="rId45" Type="http://schemas.openxmlformats.org/officeDocument/2006/relationships/footer" Target="footer28.xml"/><Relationship Id="rId53" Type="http://schemas.openxmlformats.org/officeDocument/2006/relationships/image" Target="media/image10.png"/><Relationship Id="rId58" Type="http://schemas.openxmlformats.org/officeDocument/2006/relationships/footer" Target="footer35.xml"/><Relationship Id="rId66" Type="http://schemas.openxmlformats.org/officeDocument/2006/relationships/image" Target="media/image15.png"/><Relationship Id="rId74" Type="http://schemas.openxmlformats.org/officeDocument/2006/relationships/footer" Target="footer46.xml"/><Relationship Id="rId79" Type="http://schemas.openxmlformats.org/officeDocument/2006/relationships/footer" Target="footer50.xml"/><Relationship Id="rId87" Type="http://schemas.openxmlformats.org/officeDocument/2006/relationships/footer" Target="footer54.xml"/><Relationship Id="rId5" Type="http://schemas.openxmlformats.org/officeDocument/2006/relationships/webSettings" Target="webSettings.xml"/><Relationship Id="rId61" Type="http://schemas.openxmlformats.org/officeDocument/2006/relationships/footer" Target="footer37.xml"/><Relationship Id="rId82" Type="http://schemas.openxmlformats.org/officeDocument/2006/relationships/image" Target="media/image21.png"/><Relationship Id="rId90" Type="http://schemas.openxmlformats.org/officeDocument/2006/relationships/footer" Target="footer57.xml"/><Relationship Id="rId95" Type="http://schemas.openxmlformats.org/officeDocument/2006/relationships/footer" Target="footer61.xml"/><Relationship Id="rId19" Type="http://schemas.openxmlformats.org/officeDocument/2006/relationships/footer" Target="footer8.xml"/><Relationship Id="rId14" Type="http://schemas.openxmlformats.org/officeDocument/2006/relationships/footer" Target="footer3.xml"/><Relationship Id="rId22" Type="http://schemas.openxmlformats.org/officeDocument/2006/relationships/footer" Target="footer11.xml"/><Relationship Id="rId27" Type="http://schemas.openxmlformats.org/officeDocument/2006/relationships/footer" Target="footer16.xml"/><Relationship Id="rId30" Type="http://schemas.openxmlformats.org/officeDocument/2006/relationships/image" Target="media/image2.png"/><Relationship Id="rId35" Type="http://schemas.openxmlformats.org/officeDocument/2006/relationships/image" Target="media/image4.png"/><Relationship Id="rId43" Type="http://schemas.openxmlformats.org/officeDocument/2006/relationships/footer" Target="footer26.xml"/><Relationship Id="rId48" Type="http://schemas.openxmlformats.org/officeDocument/2006/relationships/footer" Target="footer30.xml"/><Relationship Id="rId56" Type="http://schemas.openxmlformats.org/officeDocument/2006/relationships/image" Target="media/image12.png"/><Relationship Id="rId64" Type="http://schemas.openxmlformats.org/officeDocument/2006/relationships/image" Target="media/image14.png"/><Relationship Id="rId69" Type="http://schemas.openxmlformats.org/officeDocument/2006/relationships/footer" Target="footer43.xml"/><Relationship Id="rId77" Type="http://schemas.openxmlformats.org/officeDocument/2006/relationships/footer" Target="footer48.xml"/><Relationship Id="rId8" Type="http://schemas.openxmlformats.org/officeDocument/2006/relationships/image" Target="media/image1.jpeg"/><Relationship Id="rId51" Type="http://schemas.openxmlformats.org/officeDocument/2006/relationships/footer" Target="footer32.xml"/><Relationship Id="rId72" Type="http://schemas.openxmlformats.org/officeDocument/2006/relationships/footer" Target="footer45.xml"/><Relationship Id="rId80" Type="http://schemas.openxmlformats.org/officeDocument/2006/relationships/image" Target="media/image19.png"/><Relationship Id="rId85" Type="http://schemas.openxmlformats.org/officeDocument/2006/relationships/image" Target="media/image22.png"/><Relationship Id="rId93" Type="http://schemas.openxmlformats.org/officeDocument/2006/relationships/footer" Target="footer60.xml"/><Relationship Id="rId98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5" Type="http://schemas.openxmlformats.org/officeDocument/2006/relationships/footer" Target="footer14.xml"/><Relationship Id="rId33" Type="http://schemas.openxmlformats.org/officeDocument/2006/relationships/footer" Target="footer19.xml"/><Relationship Id="rId38" Type="http://schemas.openxmlformats.org/officeDocument/2006/relationships/footer" Target="footer22.xml"/><Relationship Id="rId46" Type="http://schemas.openxmlformats.org/officeDocument/2006/relationships/image" Target="media/image7.png"/><Relationship Id="rId59" Type="http://schemas.openxmlformats.org/officeDocument/2006/relationships/footer" Target="footer36.xml"/><Relationship Id="rId67" Type="http://schemas.openxmlformats.org/officeDocument/2006/relationships/footer" Target="footer41.xml"/><Relationship Id="rId20" Type="http://schemas.openxmlformats.org/officeDocument/2006/relationships/footer" Target="footer9.xml"/><Relationship Id="rId41" Type="http://schemas.openxmlformats.org/officeDocument/2006/relationships/image" Target="media/image6.png"/><Relationship Id="rId54" Type="http://schemas.openxmlformats.org/officeDocument/2006/relationships/footer" Target="footer33.xml"/><Relationship Id="rId62" Type="http://schemas.openxmlformats.org/officeDocument/2006/relationships/footer" Target="footer38.xml"/><Relationship Id="rId70" Type="http://schemas.openxmlformats.org/officeDocument/2006/relationships/footer" Target="footer44.xml"/><Relationship Id="rId75" Type="http://schemas.openxmlformats.org/officeDocument/2006/relationships/footer" Target="footer47.xml"/><Relationship Id="rId83" Type="http://schemas.openxmlformats.org/officeDocument/2006/relationships/footer" Target="footer51.xml"/><Relationship Id="rId88" Type="http://schemas.openxmlformats.org/officeDocument/2006/relationships/footer" Target="footer55.xml"/><Relationship Id="rId91" Type="http://schemas.openxmlformats.org/officeDocument/2006/relationships/footer" Target="footer58.xml"/><Relationship Id="rId96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28" Type="http://schemas.openxmlformats.org/officeDocument/2006/relationships/chart" Target="charts/chart1.xml"/><Relationship Id="rId36" Type="http://schemas.openxmlformats.org/officeDocument/2006/relationships/footer" Target="footer21.xml"/><Relationship Id="rId49" Type="http://schemas.openxmlformats.org/officeDocument/2006/relationships/footer" Target="footer31.xml"/><Relationship Id="rId57" Type="http://schemas.openxmlformats.org/officeDocument/2006/relationships/footer" Target="footer34.xml"/><Relationship Id="rId10" Type="http://schemas.openxmlformats.org/officeDocument/2006/relationships/footer" Target="footer1.xml"/><Relationship Id="rId31" Type="http://schemas.openxmlformats.org/officeDocument/2006/relationships/footer" Target="footer18.xml"/><Relationship Id="rId44" Type="http://schemas.openxmlformats.org/officeDocument/2006/relationships/footer" Target="footer27.xml"/><Relationship Id="rId52" Type="http://schemas.openxmlformats.org/officeDocument/2006/relationships/image" Target="media/image9.png"/><Relationship Id="rId60" Type="http://schemas.openxmlformats.org/officeDocument/2006/relationships/image" Target="media/image13.png"/><Relationship Id="rId65" Type="http://schemas.openxmlformats.org/officeDocument/2006/relationships/footer" Target="footer40.xml"/><Relationship Id="rId73" Type="http://schemas.openxmlformats.org/officeDocument/2006/relationships/image" Target="media/image17.png"/><Relationship Id="rId78" Type="http://schemas.openxmlformats.org/officeDocument/2006/relationships/footer" Target="footer49.xml"/><Relationship Id="rId81" Type="http://schemas.openxmlformats.org/officeDocument/2006/relationships/image" Target="media/image20.png"/><Relationship Id="rId86" Type="http://schemas.openxmlformats.org/officeDocument/2006/relationships/footer" Target="footer53.xml"/><Relationship Id="rId94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9" Type="http://schemas.openxmlformats.org/officeDocument/2006/relationships/footer" Target="footer2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Share in Revenue</c:v>
                </c:pt>
              </c:strCache>
            </c:strRef>
          </c:tx>
          <c:explosion val="25"/>
          <c:dPt>
            <c:idx val="0"/>
            <c:bubble3D val="0"/>
            <c:explosion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dLbl>
              <c:idx val="1"/>
              <c:layout>
                <c:manualLayout>
                  <c:x val="-4.3208343770306717E-2"/>
                  <c:y val="0.31694543084075277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0.10403284651659207"/>
                  <c:y val="0.31823403610496398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0.24375487815060462"/>
                  <c:y val="0.159708141057531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-0.12530067558982513"/>
                  <c:y val="4.5388525780682646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.12837595248726688"/>
                  <c:y val="4.5388525780682646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Sheet1!$A$2:$A$7</c:f>
              <c:strCache>
                <c:ptCount val="6"/>
                <c:pt idx="0">
                  <c:v>PCT Systems</c:v>
                </c:pt>
                <c:pt idx="1">
                  <c:v>Assessed contributions</c:v>
                </c:pt>
                <c:pt idx="2">
                  <c:v>Madrid System Fees</c:v>
                </c:pt>
                <c:pt idx="3">
                  <c:v>Voluntary Contributions</c:v>
                </c:pt>
                <c:pt idx="4">
                  <c:v>Hague System fees</c:v>
                </c:pt>
                <c:pt idx="5">
                  <c:v>Others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257.5</c:v>
                </c:pt>
                <c:pt idx="1">
                  <c:v>17.7</c:v>
                </c:pt>
                <c:pt idx="2">
                  <c:v>55.4</c:v>
                </c:pt>
                <c:pt idx="3">
                  <c:v>7.5</c:v>
                </c:pt>
                <c:pt idx="4">
                  <c:v>3.2</c:v>
                </c:pt>
                <c:pt idx="5">
                  <c:v>10.3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1">
          <a:noFill/>
        </a:ln>
      </c:spPr>
    </c:plotArea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73</Pages>
  <Words>16488</Words>
  <Characters>110890</Characters>
  <Application>Microsoft Office Word</Application>
  <DocSecurity>0</DocSecurity>
  <Lines>924</Lines>
  <Paragraphs>254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WIPO-Report of the External Auditor	                                                      Financial Year 2013</vt:lpstr>
      <vt:lpstr>WIPO-Report of the External Auditor	                                                      Financial Year 2013</vt:lpstr>
    </vt:vector>
  </TitlesOfParts>
  <Company>WIPO</Company>
  <LinksUpToDate>false</LinksUpToDate>
  <CharactersWithSpaces>127124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WIPO-Report of the External Auditor	                                                      Financial Year 2013</dc:title>
  <dc:creator>MITON GENOUD Anne</dc:creator>
  <cp:lastModifiedBy>HÄFLIGER Patience</cp:lastModifiedBy>
  <cp:revision>4</cp:revision>
  <cp:lastPrinted>2014-08-27T08:36:00Z</cp:lastPrinted>
  <dcterms:created xsi:type="dcterms:W3CDTF">2014-08-28T07:17:00Z</dcterms:created>
  <dcterms:modified xsi:type="dcterms:W3CDTF">2014-08-28T07:57:00Z</dcterms:modified>
</cp:coreProperties>
</file>