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F0247" w:rsidRPr="008B6B91" w:rsidTr="00AD27D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F0247" w:rsidRPr="008B6B91" w:rsidRDefault="005F0247" w:rsidP="00AD27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F0247" w:rsidRPr="008B6B91" w:rsidRDefault="005F0247" w:rsidP="00AD27DF">
            <w:pPr>
              <w:rPr>
                <w:lang w:val="fr-FR"/>
              </w:rPr>
            </w:pPr>
            <w:r w:rsidRPr="008B6B91">
              <w:rPr>
                <w:noProof/>
                <w:lang w:eastAsia="en-US"/>
              </w:rPr>
              <w:drawing>
                <wp:inline distT="0" distB="0" distL="0" distR="0" wp14:anchorId="1D33F53E" wp14:editId="6D54176C">
                  <wp:extent cx="1858010" cy="1323975"/>
                  <wp:effectExtent l="0" t="0" r="889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F0247" w:rsidRPr="008B6B91" w:rsidRDefault="005F0247" w:rsidP="00AD27DF">
            <w:pPr>
              <w:jc w:val="right"/>
              <w:rPr>
                <w:lang w:val="fr-FR"/>
              </w:rPr>
            </w:pPr>
            <w:r w:rsidRPr="008B6B9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5F0247" w:rsidRPr="008B6B91" w:rsidTr="00AD27DF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F0247" w:rsidRPr="008B6B91" w:rsidRDefault="005F0247" w:rsidP="00AD27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6B91">
              <w:rPr>
                <w:rFonts w:ascii="Arial Black" w:hAnsi="Arial Black"/>
                <w:caps/>
                <w:sz w:val="15"/>
                <w:lang w:val="fr-FR"/>
              </w:rPr>
              <w:t>WO/PBC/25/</w:t>
            </w:r>
            <w:bookmarkStart w:id="0" w:name="Code"/>
            <w:bookmarkEnd w:id="0"/>
            <w:r w:rsidRPr="008B6B91">
              <w:rPr>
                <w:rFonts w:ascii="Arial Black" w:hAnsi="Arial Black"/>
                <w:caps/>
                <w:sz w:val="15"/>
                <w:lang w:val="fr-FR"/>
              </w:rPr>
              <w:t>10</w:t>
            </w:r>
          </w:p>
        </w:tc>
      </w:tr>
      <w:tr w:rsidR="005F0247" w:rsidRPr="008B6B91" w:rsidTr="00AD27D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F0247" w:rsidRPr="008B6B91" w:rsidRDefault="005F0247" w:rsidP="00AD27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6B9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7563D5" w:rsidRPr="008B6B9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B6B9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8B6B9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5F0247" w:rsidRPr="008B6B91" w:rsidTr="00AD27D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F0247" w:rsidRPr="008B6B91" w:rsidRDefault="005F0247" w:rsidP="00AD27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8B6B9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7563D5" w:rsidRPr="008B6B9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8B6B9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8B6B91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4062B4" w:rsidRPr="008B6B91">
              <w:rPr>
                <w:rFonts w:ascii="Arial Black" w:hAnsi="Arial Black"/>
                <w:caps/>
                <w:sz w:val="15"/>
                <w:lang w:val="fr-FR"/>
              </w:rPr>
              <w:t>3 juillet 20</w:t>
            </w:r>
            <w:r w:rsidRPr="008B6B91">
              <w:rPr>
                <w:rFonts w:ascii="Arial Black" w:hAnsi="Arial Black"/>
                <w:caps/>
                <w:sz w:val="15"/>
                <w:lang w:val="fr-FR"/>
              </w:rPr>
              <w:t>16</w:t>
            </w:r>
          </w:p>
        </w:tc>
      </w:tr>
    </w:tbl>
    <w:p w:rsidR="005F0247" w:rsidRPr="008B6B91" w:rsidRDefault="005F0247" w:rsidP="005F0247">
      <w:pPr>
        <w:rPr>
          <w:lang w:val="fr-FR"/>
        </w:rPr>
      </w:pPr>
    </w:p>
    <w:p w:rsidR="005F0247" w:rsidRPr="008B6B91" w:rsidRDefault="005F0247" w:rsidP="005F0247">
      <w:pPr>
        <w:rPr>
          <w:lang w:val="fr-FR"/>
        </w:rPr>
      </w:pPr>
    </w:p>
    <w:p w:rsidR="005F0247" w:rsidRPr="008B6B91" w:rsidRDefault="005F0247" w:rsidP="005F0247">
      <w:pPr>
        <w:rPr>
          <w:lang w:val="fr-FR"/>
        </w:rPr>
      </w:pPr>
    </w:p>
    <w:p w:rsidR="005F0247" w:rsidRPr="008B6B91" w:rsidRDefault="005F0247" w:rsidP="005F0247">
      <w:pPr>
        <w:rPr>
          <w:lang w:val="fr-FR"/>
        </w:rPr>
      </w:pPr>
    </w:p>
    <w:p w:rsidR="005F0247" w:rsidRPr="008B6B91" w:rsidRDefault="005F0247" w:rsidP="005F0247">
      <w:pPr>
        <w:rPr>
          <w:lang w:val="fr-FR"/>
        </w:rPr>
      </w:pPr>
    </w:p>
    <w:p w:rsidR="005F0247" w:rsidRPr="008B6B91" w:rsidRDefault="005F0247" w:rsidP="005F0247">
      <w:pPr>
        <w:rPr>
          <w:b/>
          <w:sz w:val="28"/>
          <w:szCs w:val="28"/>
          <w:lang w:val="fr-FR"/>
        </w:rPr>
      </w:pPr>
      <w:r w:rsidRPr="008B6B91">
        <w:rPr>
          <w:b/>
          <w:sz w:val="28"/>
          <w:szCs w:val="28"/>
          <w:lang w:val="fr-FR"/>
        </w:rPr>
        <w:t>Comité du programme et budget</w:t>
      </w:r>
    </w:p>
    <w:p w:rsidR="005F0247" w:rsidRPr="008B6B91" w:rsidRDefault="005F0247" w:rsidP="005F0247">
      <w:pPr>
        <w:rPr>
          <w:lang w:val="fr-FR"/>
        </w:rPr>
      </w:pPr>
    </w:p>
    <w:p w:rsidR="005F0247" w:rsidRPr="008B6B91" w:rsidRDefault="005F0247" w:rsidP="005F0247">
      <w:pPr>
        <w:rPr>
          <w:lang w:val="fr-FR"/>
        </w:rPr>
      </w:pPr>
    </w:p>
    <w:p w:rsidR="005F0247" w:rsidRPr="008B6B91" w:rsidRDefault="005F0247" w:rsidP="005F0247">
      <w:pPr>
        <w:rPr>
          <w:b/>
          <w:sz w:val="24"/>
          <w:szCs w:val="24"/>
          <w:lang w:val="fr-FR"/>
        </w:rPr>
      </w:pPr>
      <w:r w:rsidRPr="008B6B91">
        <w:rPr>
          <w:b/>
          <w:sz w:val="24"/>
          <w:szCs w:val="24"/>
          <w:lang w:val="fr-FR"/>
        </w:rPr>
        <w:t>Vingt</w:t>
      </w:r>
      <w:r w:rsidR="00B657E0" w:rsidRPr="008B6B91">
        <w:rPr>
          <w:b/>
          <w:sz w:val="24"/>
          <w:szCs w:val="24"/>
          <w:lang w:val="fr-FR"/>
        </w:rPr>
        <w:noBreakHyphen/>
      </w:r>
      <w:r w:rsidRPr="008B6B91">
        <w:rPr>
          <w:b/>
          <w:sz w:val="24"/>
          <w:szCs w:val="24"/>
          <w:lang w:val="fr-FR"/>
        </w:rPr>
        <w:t>cinquième</w:t>
      </w:r>
      <w:r w:rsidR="007563D5" w:rsidRPr="008B6B91">
        <w:rPr>
          <w:b/>
          <w:sz w:val="24"/>
          <w:szCs w:val="24"/>
          <w:lang w:val="fr-FR"/>
        </w:rPr>
        <w:t> </w:t>
      </w:r>
      <w:r w:rsidRPr="008B6B91">
        <w:rPr>
          <w:b/>
          <w:sz w:val="24"/>
          <w:szCs w:val="24"/>
          <w:lang w:val="fr-FR"/>
        </w:rPr>
        <w:t>session</w:t>
      </w:r>
    </w:p>
    <w:p w:rsidR="005F0247" w:rsidRPr="008B6B91" w:rsidRDefault="005F0247" w:rsidP="005F0247">
      <w:pPr>
        <w:rPr>
          <w:b/>
          <w:sz w:val="24"/>
          <w:szCs w:val="24"/>
          <w:lang w:val="fr-FR"/>
        </w:rPr>
      </w:pPr>
      <w:r w:rsidRPr="008B6B91">
        <w:rPr>
          <w:b/>
          <w:sz w:val="24"/>
          <w:szCs w:val="24"/>
          <w:lang w:val="fr-FR"/>
        </w:rPr>
        <w:t>Genève, 2</w:t>
      </w:r>
      <w:r w:rsidR="004062B4" w:rsidRPr="008B6B91">
        <w:rPr>
          <w:b/>
          <w:sz w:val="24"/>
          <w:szCs w:val="24"/>
          <w:lang w:val="fr-FR"/>
        </w:rPr>
        <w:t>9 août</w:t>
      </w:r>
      <w:r w:rsidRPr="008B6B91">
        <w:rPr>
          <w:b/>
          <w:sz w:val="24"/>
          <w:szCs w:val="24"/>
          <w:lang w:val="fr-FR"/>
        </w:rPr>
        <w:t xml:space="preserve"> – </w:t>
      </w:r>
      <w:r w:rsidR="004062B4" w:rsidRPr="008B6B91">
        <w:rPr>
          <w:b/>
          <w:sz w:val="24"/>
          <w:szCs w:val="24"/>
          <w:lang w:val="fr-FR"/>
        </w:rPr>
        <w:t>2 septembre 20</w:t>
      </w:r>
      <w:r w:rsidRPr="008B6B91">
        <w:rPr>
          <w:b/>
          <w:sz w:val="24"/>
          <w:szCs w:val="24"/>
          <w:lang w:val="fr-FR"/>
        </w:rPr>
        <w:t>16</w:t>
      </w:r>
    </w:p>
    <w:p w:rsidR="005F0247" w:rsidRPr="008B6B91" w:rsidRDefault="005F0247" w:rsidP="005F0247">
      <w:pPr>
        <w:rPr>
          <w:lang w:val="fr-FR"/>
        </w:rPr>
      </w:pPr>
    </w:p>
    <w:p w:rsidR="005F0247" w:rsidRPr="008B6B91" w:rsidRDefault="005F0247" w:rsidP="005F0247">
      <w:pPr>
        <w:rPr>
          <w:lang w:val="fr-FR"/>
        </w:rPr>
      </w:pPr>
    </w:p>
    <w:p w:rsidR="009A28A6" w:rsidRPr="008B6B91" w:rsidRDefault="009A28A6" w:rsidP="00967E47">
      <w:pPr>
        <w:rPr>
          <w:lang w:val="fr-FR"/>
        </w:rPr>
      </w:pPr>
    </w:p>
    <w:p w:rsidR="009A28A6" w:rsidRPr="008B6B91" w:rsidRDefault="00D63428" w:rsidP="00D63428">
      <w:pPr>
        <w:rPr>
          <w:caps/>
          <w:sz w:val="24"/>
          <w:lang w:val="fr-FR"/>
        </w:rPr>
      </w:pPr>
      <w:bookmarkStart w:id="3" w:name="TitleOfDoc"/>
      <w:bookmarkEnd w:id="3"/>
      <w:r w:rsidRPr="008B6B91">
        <w:rPr>
          <w:caps/>
          <w:sz w:val="24"/>
          <w:lang w:val="fr-FR"/>
        </w:rPr>
        <w:t>État de paiement des contributions au 30</w:t>
      </w:r>
      <w:r w:rsidR="009A28A6" w:rsidRPr="008B6B91">
        <w:rPr>
          <w:caps/>
          <w:sz w:val="24"/>
          <w:lang w:val="fr-FR"/>
        </w:rPr>
        <w:t> </w:t>
      </w:r>
      <w:r w:rsidRPr="008B6B91">
        <w:rPr>
          <w:caps/>
          <w:sz w:val="24"/>
          <w:lang w:val="fr-FR"/>
        </w:rPr>
        <w:t>juin</w:t>
      </w:r>
      <w:r w:rsidR="009A28A6" w:rsidRPr="008B6B91">
        <w:rPr>
          <w:caps/>
          <w:sz w:val="24"/>
          <w:lang w:val="fr-FR"/>
        </w:rPr>
        <w:t> </w:t>
      </w:r>
      <w:r w:rsidRPr="008B6B91">
        <w:rPr>
          <w:caps/>
          <w:sz w:val="24"/>
          <w:lang w:val="fr-FR"/>
        </w:rPr>
        <w:t>2016</w:t>
      </w:r>
    </w:p>
    <w:p w:rsidR="009A28A6" w:rsidRPr="008B6B91" w:rsidRDefault="009A28A6" w:rsidP="00967E47">
      <w:pPr>
        <w:rPr>
          <w:lang w:val="fr-FR"/>
        </w:rPr>
      </w:pPr>
    </w:p>
    <w:p w:rsidR="009A28A6" w:rsidRPr="008B6B91" w:rsidRDefault="00D63428" w:rsidP="00D63428">
      <w:pPr>
        <w:rPr>
          <w:i/>
          <w:lang w:val="fr-FR"/>
        </w:rPr>
      </w:pPr>
      <w:bookmarkStart w:id="4" w:name="Prepared"/>
      <w:bookmarkEnd w:id="4"/>
      <w:r w:rsidRPr="008B6B91">
        <w:rPr>
          <w:i/>
          <w:lang w:val="fr-FR"/>
        </w:rPr>
        <w:t>Document établi par le Secrétariat</w:t>
      </w:r>
    </w:p>
    <w:p w:rsidR="009A28A6" w:rsidRPr="008B6B91" w:rsidRDefault="009A28A6" w:rsidP="00967E47">
      <w:pPr>
        <w:rPr>
          <w:lang w:val="fr-FR"/>
        </w:rPr>
      </w:pPr>
    </w:p>
    <w:p w:rsidR="009A28A6" w:rsidRPr="008B6B91" w:rsidRDefault="009A28A6" w:rsidP="00967E47">
      <w:pPr>
        <w:rPr>
          <w:lang w:val="fr-FR"/>
        </w:rPr>
      </w:pPr>
    </w:p>
    <w:p w:rsidR="009A28A6" w:rsidRPr="008B6B91" w:rsidRDefault="009A28A6" w:rsidP="00967E47">
      <w:pPr>
        <w:rPr>
          <w:lang w:val="fr-FR"/>
        </w:rPr>
      </w:pPr>
    </w:p>
    <w:p w:rsidR="009A28A6" w:rsidRPr="008B6B91" w:rsidRDefault="009A28A6" w:rsidP="00967E47">
      <w:pPr>
        <w:rPr>
          <w:lang w:val="fr-FR"/>
        </w:rPr>
      </w:pPr>
    </w:p>
    <w:p w:rsidR="009A28A6" w:rsidRPr="008B6B91" w:rsidRDefault="00D63428" w:rsidP="00DD6238">
      <w:pPr>
        <w:pStyle w:val="ONUMFS"/>
        <w:rPr>
          <w:lang w:val="fr-FR"/>
        </w:rPr>
      </w:pPr>
      <w:r w:rsidRPr="008B6B91">
        <w:rPr>
          <w:lang w:val="fr-FR"/>
        </w:rPr>
        <w:t>Le présent document contient les informations concernant les arriérés de contributions annuelles et de paiements aux fonds de roulement.</w:t>
      </w:r>
    </w:p>
    <w:p w:rsidR="009A28A6" w:rsidRPr="008B6B91" w:rsidRDefault="00D63428" w:rsidP="00DD6238">
      <w:pPr>
        <w:pStyle w:val="ONUMFS"/>
        <w:rPr>
          <w:lang w:val="fr-FR"/>
        </w:rPr>
      </w:pPr>
      <w:r w:rsidRPr="008B6B91">
        <w:rPr>
          <w:lang w:val="fr-FR"/>
        </w:rPr>
        <w:t>Le paragraphe de décision ci</w:t>
      </w:r>
      <w:r w:rsidR="00B657E0" w:rsidRPr="008B6B91">
        <w:rPr>
          <w:lang w:val="fr-FR"/>
        </w:rPr>
        <w:noBreakHyphen/>
      </w:r>
      <w:r w:rsidRPr="008B6B91">
        <w:rPr>
          <w:lang w:val="fr-FR"/>
        </w:rPr>
        <w:t>après est proposé.</w:t>
      </w:r>
    </w:p>
    <w:p w:rsidR="009A28A6" w:rsidRPr="008B6B91" w:rsidRDefault="00D63428" w:rsidP="00DD6238">
      <w:pPr>
        <w:pStyle w:val="ONUMFS"/>
        <w:ind w:left="5533"/>
        <w:rPr>
          <w:i/>
          <w:lang w:val="fr-FR"/>
        </w:rPr>
      </w:pPr>
      <w:r w:rsidRPr="008B6B91">
        <w:rPr>
          <w:i/>
          <w:lang w:val="fr-FR"/>
        </w:rPr>
        <w:t>Le Comité du programme et budget a pris note de l</w:t>
      </w:r>
      <w:r w:rsidR="004062B4" w:rsidRPr="008B6B91">
        <w:rPr>
          <w:i/>
          <w:lang w:val="fr-FR"/>
        </w:rPr>
        <w:t>’</w:t>
      </w:r>
      <w:r w:rsidRPr="008B6B91">
        <w:rPr>
          <w:i/>
          <w:lang w:val="fr-FR"/>
        </w:rPr>
        <w:t>état de paiement des contributions au 30</w:t>
      </w:r>
      <w:r w:rsidR="009A28A6" w:rsidRPr="008B6B91">
        <w:rPr>
          <w:i/>
          <w:lang w:val="fr-FR"/>
        </w:rPr>
        <w:t> </w:t>
      </w:r>
      <w:r w:rsidRPr="008B6B91">
        <w:rPr>
          <w:i/>
          <w:lang w:val="fr-FR"/>
        </w:rPr>
        <w:t>juin</w:t>
      </w:r>
      <w:r w:rsidR="009A28A6" w:rsidRPr="008B6B91">
        <w:rPr>
          <w:i/>
          <w:lang w:val="fr-FR"/>
        </w:rPr>
        <w:t> </w:t>
      </w:r>
      <w:r w:rsidRPr="008B6B91">
        <w:rPr>
          <w:i/>
          <w:lang w:val="fr-FR"/>
        </w:rPr>
        <w:t>2016 (document WO/PBC/25/10).</w:t>
      </w:r>
    </w:p>
    <w:p w:rsidR="009A28A6" w:rsidRPr="008B6B91" w:rsidRDefault="009A28A6" w:rsidP="00DD6238">
      <w:pPr>
        <w:pStyle w:val="Endofdocument-Annex"/>
        <w:rPr>
          <w:lang w:val="fr-FR"/>
        </w:rPr>
      </w:pPr>
    </w:p>
    <w:p w:rsidR="009A28A6" w:rsidRPr="008B6B91" w:rsidRDefault="009A28A6" w:rsidP="00DD6238">
      <w:pPr>
        <w:pStyle w:val="Endofdocument-Annex"/>
        <w:rPr>
          <w:lang w:val="fr-FR"/>
        </w:rPr>
      </w:pPr>
    </w:p>
    <w:p w:rsidR="009A28A6" w:rsidRPr="008B6B91" w:rsidRDefault="00D63428" w:rsidP="00DD6238">
      <w:pPr>
        <w:pStyle w:val="Endofdocument-Annex"/>
        <w:rPr>
          <w:lang w:val="fr-FR"/>
        </w:rPr>
      </w:pPr>
      <w:r w:rsidRPr="008B6B91">
        <w:rPr>
          <w:lang w:val="fr-FR"/>
        </w:rPr>
        <w:t>[L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état des contributions suit]</w:t>
      </w:r>
    </w:p>
    <w:p w:rsidR="009A28A6" w:rsidRPr="008B6B91" w:rsidRDefault="009A28A6" w:rsidP="009712C6">
      <w:pPr>
        <w:pStyle w:val="Endofdocument-Annex"/>
        <w:ind w:left="5659" w:firstLine="11"/>
        <w:rPr>
          <w:lang w:val="fr-FR"/>
        </w:rPr>
      </w:pPr>
    </w:p>
    <w:p w:rsidR="00A74636" w:rsidRPr="008B6B91" w:rsidRDefault="00A74636" w:rsidP="009712C6">
      <w:pPr>
        <w:tabs>
          <w:tab w:val="left" w:pos="5580"/>
        </w:tabs>
        <w:rPr>
          <w:lang w:val="fr-FR"/>
        </w:rPr>
        <w:sectPr w:rsidR="00A74636" w:rsidRPr="008B6B91" w:rsidSect="00D273F7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Borders w:offsetFrom="page">
            <w:top w:val="none" w:sz="0" w:space="13" w:color="000000" w:shadow="1"/>
            <w:left w:val="none" w:sz="0" w:space="13" w:color="000000" w:shadow="1"/>
            <w:bottom w:val="none" w:sz="0" w:space="13" w:color="000000" w:shadow="1"/>
            <w:right w:val="none" w:sz="0" w:space="19" w:color="000000" w:shadow="1"/>
          </w:pgBorders>
          <w:cols w:space="720"/>
          <w:titlePg/>
          <w:docGrid w:linePitch="299"/>
        </w:sectPr>
      </w:pPr>
    </w:p>
    <w:p w:rsidR="009A28A6" w:rsidRPr="008B6B91" w:rsidRDefault="00D63428" w:rsidP="00DD6238">
      <w:pPr>
        <w:pStyle w:val="Heading1"/>
        <w:rPr>
          <w:lang w:val="fr-FR"/>
        </w:rPr>
      </w:pPr>
      <w:r w:rsidRPr="008B6B91">
        <w:rPr>
          <w:lang w:val="fr-FR"/>
        </w:rPr>
        <w:lastRenderedPageBreak/>
        <w:t>Arri</w:t>
      </w:r>
      <w:r w:rsidR="00DD6238" w:rsidRPr="008B6B91">
        <w:rPr>
          <w:lang w:val="fr-FR"/>
        </w:rPr>
        <w:t>é</w:t>
      </w:r>
      <w:r w:rsidRPr="008B6B91">
        <w:rPr>
          <w:lang w:val="fr-FR"/>
        </w:rPr>
        <w:t>r</w:t>
      </w:r>
      <w:r w:rsidR="00DD6238" w:rsidRPr="008B6B91">
        <w:rPr>
          <w:lang w:val="fr-FR"/>
        </w:rPr>
        <w:t>é</w:t>
      </w:r>
      <w:r w:rsidRPr="008B6B91">
        <w:rPr>
          <w:lang w:val="fr-FR"/>
        </w:rPr>
        <w:t>s de contributions au 30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juin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2016</w:t>
      </w:r>
    </w:p>
    <w:p w:rsidR="009A28A6" w:rsidRPr="008B6B91" w:rsidRDefault="009A28A6" w:rsidP="009207CC">
      <w:pPr>
        <w:rPr>
          <w:szCs w:val="22"/>
          <w:lang w:val="fr-FR"/>
        </w:rPr>
      </w:pPr>
    </w:p>
    <w:p w:rsidR="009A28A6" w:rsidRPr="008B6B91" w:rsidRDefault="00D63428" w:rsidP="00D63428">
      <w:pPr>
        <w:rPr>
          <w:b/>
          <w:szCs w:val="22"/>
          <w:lang w:val="fr-FR"/>
        </w:rPr>
      </w:pPr>
      <w:r w:rsidRPr="008B6B91">
        <w:rPr>
          <w:b/>
          <w:szCs w:val="22"/>
          <w:lang w:val="fr-FR"/>
        </w:rPr>
        <w:t>Arriérés de contributions annuelles</w:t>
      </w:r>
    </w:p>
    <w:p w:rsidR="009A28A6" w:rsidRPr="008B6B91" w:rsidRDefault="00D63428" w:rsidP="00D63428">
      <w:pPr>
        <w:rPr>
          <w:b/>
          <w:szCs w:val="22"/>
          <w:lang w:val="fr-FR"/>
        </w:rPr>
      </w:pPr>
      <w:r w:rsidRPr="008B6B91">
        <w:rPr>
          <w:b/>
          <w:szCs w:val="22"/>
          <w:lang w:val="fr-FR"/>
        </w:rPr>
        <w:t>(</w:t>
      </w:r>
      <w:proofErr w:type="gramStart"/>
      <w:r w:rsidRPr="008B6B91">
        <w:rPr>
          <w:b/>
          <w:szCs w:val="22"/>
          <w:lang w:val="fr-FR"/>
        </w:rPr>
        <w:t>à</w:t>
      </w:r>
      <w:proofErr w:type="gramEnd"/>
      <w:r w:rsidRPr="008B6B91">
        <w:rPr>
          <w:b/>
          <w:szCs w:val="22"/>
          <w:lang w:val="fr-FR"/>
        </w:rPr>
        <w:t xml:space="preserve"> l</w:t>
      </w:r>
      <w:r w:rsidR="004062B4" w:rsidRPr="008B6B91">
        <w:rPr>
          <w:b/>
          <w:szCs w:val="22"/>
          <w:lang w:val="fr-FR"/>
        </w:rPr>
        <w:t>’</w:t>
      </w:r>
      <w:r w:rsidRPr="008B6B91">
        <w:rPr>
          <w:b/>
          <w:szCs w:val="22"/>
          <w:lang w:val="fr-FR"/>
        </w:rPr>
        <w:t>exception des arriérés des pays les moins avancés relatifs aux années antérieures à 1990, placés sur un compte spécial (gelé))</w:t>
      </w:r>
    </w:p>
    <w:p w:rsidR="009A28A6" w:rsidRPr="008B6B91" w:rsidRDefault="009A28A6" w:rsidP="009207CC">
      <w:pPr>
        <w:rPr>
          <w:szCs w:val="22"/>
          <w:lang w:val="fr-FR"/>
        </w:rPr>
      </w:pPr>
    </w:p>
    <w:p w:rsidR="009207CC" w:rsidRPr="008B6B91" w:rsidRDefault="00D63428" w:rsidP="00DD6238">
      <w:pPr>
        <w:pStyle w:val="ONUMFS"/>
        <w:numPr>
          <w:ilvl w:val="0"/>
          <w:numId w:val="10"/>
        </w:numPr>
        <w:rPr>
          <w:lang w:val="fr-FR"/>
        </w:rPr>
      </w:pPr>
      <w:r w:rsidRPr="008B6B91">
        <w:rPr>
          <w:lang w:val="fr-FR"/>
        </w:rPr>
        <w:t>On trouvera dans le tableau ci</w:t>
      </w:r>
      <w:r w:rsidR="00B657E0" w:rsidRPr="008B6B91">
        <w:rPr>
          <w:lang w:val="fr-FR"/>
        </w:rPr>
        <w:noBreakHyphen/>
      </w:r>
      <w:r w:rsidRPr="008B6B91">
        <w:rPr>
          <w:lang w:val="fr-FR"/>
        </w:rPr>
        <w:t>après les arriérés de contributions au 30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juin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2016, selon le système de contribution unique appliqué depuis le</w:t>
      </w:r>
      <w:r w:rsidR="004062B4" w:rsidRPr="008B6B91">
        <w:rPr>
          <w:lang w:val="fr-FR"/>
        </w:rPr>
        <w:t xml:space="preserve"> 1</w:t>
      </w:r>
      <w:r w:rsidR="004062B4" w:rsidRPr="008B6B91">
        <w:rPr>
          <w:vertAlign w:val="superscript"/>
          <w:lang w:val="fr-FR"/>
        </w:rPr>
        <w:t>er</w:t>
      </w:r>
      <w:r w:rsidR="004062B4" w:rsidRPr="008B6B91">
        <w:rPr>
          <w:lang w:val="fr-FR"/>
        </w:rPr>
        <w:t> </w:t>
      </w:r>
      <w:r w:rsidRPr="008B6B91">
        <w:rPr>
          <w:lang w:val="fr-FR"/>
        </w:rPr>
        <w:t>janvier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1994 et selon les systèmes de contribution antérieurs des six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unions financées par des contributions (Paris, Berne, IPC, Nice, Locarno et Vienne) et de l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OMPI (pour les États membres de l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OMPI qui ne sont membres d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aucune union), à l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exception des arriérés de contributions des pays les moins avancés (PMA) relatifs aux années antérieures à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1990, placés sur un compte spécial (gelé), qui ne figurent pas dans ce tableau</w:t>
      </w:r>
      <w:r w:rsidR="00B657E0" w:rsidRPr="008B6B91">
        <w:rPr>
          <w:lang w:val="fr-FR"/>
        </w:rPr>
        <w:t>,</w:t>
      </w:r>
      <w:r w:rsidRPr="008B6B91">
        <w:rPr>
          <w:lang w:val="fr-FR"/>
        </w:rPr>
        <w:t xml:space="preserve"> mais dans le tableau du paragraphe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4 ci</w:t>
      </w:r>
      <w:r w:rsidR="00B657E0" w:rsidRPr="008B6B91">
        <w:rPr>
          <w:lang w:val="fr-FR"/>
        </w:rPr>
        <w:noBreakHyphen/>
      </w:r>
      <w:r w:rsidRPr="008B6B91">
        <w:rPr>
          <w:lang w:val="fr-FR"/>
        </w:rPr>
        <w:t>dessous.</w:t>
      </w:r>
    </w:p>
    <w:tbl>
      <w:tblPr>
        <w:tblW w:w="9782" w:type="dxa"/>
        <w:tblInd w:w="-1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228"/>
        <w:gridCol w:w="3591"/>
        <w:gridCol w:w="851"/>
        <w:gridCol w:w="992"/>
        <w:gridCol w:w="851"/>
      </w:tblGrid>
      <w:tr w:rsidR="00FA6273" w:rsidRPr="008B6B91" w:rsidTr="00A22690">
        <w:trPr>
          <w:cantSplit/>
          <w:trHeight w:val="453"/>
          <w:tblHeader/>
        </w:trPr>
        <w:tc>
          <w:tcPr>
            <w:tcW w:w="2269" w:type="dxa"/>
            <w:tcBorders>
              <w:left w:val="single" w:sz="4" w:space="0" w:color="595959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A6273" w:rsidRPr="008B6B91" w:rsidRDefault="00FA6273" w:rsidP="00A2135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État</w:t>
            </w:r>
          </w:p>
        </w:tc>
        <w:tc>
          <w:tcPr>
            <w:tcW w:w="1228" w:type="dxa"/>
            <w:tcBorders>
              <w:left w:val="single" w:sz="4" w:space="0" w:color="595959"/>
              <w:bottom w:val="nil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A21358" w:rsidRDefault="00FA6273" w:rsidP="00A2135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Contribution unique/ Union/ </w:t>
            </w:r>
          </w:p>
          <w:p w:rsidR="00FA6273" w:rsidRPr="008B6B91" w:rsidRDefault="00FA6273" w:rsidP="00A2135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OMPI</w:t>
            </w:r>
          </w:p>
        </w:tc>
        <w:tc>
          <w:tcPr>
            <w:tcW w:w="3591" w:type="dxa"/>
            <w:tcBorders>
              <w:left w:val="single" w:sz="4" w:space="0" w:color="595959"/>
              <w:bottom w:val="nil"/>
            </w:tcBorders>
            <w:shd w:val="clear" w:color="000000" w:fill="C5D9F1"/>
            <w:vAlign w:val="center"/>
            <w:hideMark/>
          </w:tcPr>
          <w:p w:rsidR="00FA6273" w:rsidRPr="008B6B91" w:rsidRDefault="00FA6273" w:rsidP="00A2135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Pas d’arriérés/année(s) d’arriérés</w:t>
            </w:r>
          </w:p>
        </w:tc>
        <w:tc>
          <w:tcPr>
            <w:tcW w:w="1843" w:type="dxa"/>
            <w:gridSpan w:val="2"/>
            <w:tcBorders>
              <w:right w:val="single" w:sz="4" w:space="0" w:color="595959"/>
            </w:tcBorders>
            <w:shd w:val="clear" w:color="000000" w:fill="C5D9F1"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Montant des arriérés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br/>
              <w:t>(en francs suisses)</w:t>
            </w:r>
          </w:p>
        </w:tc>
        <w:tc>
          <w:tcPr>
            <w:tcW w:w="851" w:type="dxa"/>
            <w:tcBorders>
              <w:left w:val="single" w:sz="4" w:space="0" w:color="595959"/>
              <w:bottom w:val="nil"/>
            </w:tcBorders>
            <w:shd w:val="clear" w:color="000000" w:fill="C5D9F1"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% du montant total des arriérés</w:t>
            </w:r>
          </w:p>
        </w:tc>
      </w:tr>
      <w:tr w:rsidR="00FA6273" w:rsidRPr="008B6B91" w:rsidTr="00A22690">
        <w:trPr>
          <w:cantSplit/>
          <w:trHeight w:val="178"/>
          <w:tblHeader/>
        </w:trPr>
        <w:tc>
          <w:tcPr>
            <w:tcW w:w="2269" w:type="dxa"/>
            <w:tcBorders>
              <w:top w:val="nil"/>
              <w:left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FA6273" w:rsidRPr="008B6B91" w:rsidRDefault="00FA6273" w:rsidP="009E0B06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 </w:t>
            </w:r>
          </w:p>
        </w:tc>
        <w:tc>
          <w:tcPr>
            <w:tcW w:w="1228" w:type="dxa"/>
            <w:tcBorders>
              <w:top w:val="nil"/>
              <w:left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FA6273" w:rsidRPr="008B6B91" w:rsidRDefault="00FA6273" w:rsidP="009E0B06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tcBorders>
              <w:top w:val="nil"/>
              <w:left w:val="single" w:sz="4" w:space="0" w:color="595959"/>
            </w:tcBorders>
            <w:shd w:val="clear" w:color="000000" w:fill="C5D9F1"/>
            <w:tcMar>
              <w:top w:w="28" w:type="dxa"/>
              <w:bottom w:w="57" w:type="dxa"/>
            </w:tcMar>
            <w:hideMark/>
          </w:tcPr>
          <w:p w:rsidR="00FA6273" w:rsidRPr="008B6B91" w:rsidRDefault="00FA6273" w:rsidP="009E0B06">
            <w:pP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fr-FR" w:eastAsia="en-US"/>
              </w:rPr>
              <w:t>(les paiements partiels sont signalés par un astérisque)</w:t>
            </w:r>
          </w:p>
        </w:tc>
        <w:tc>
          <w:tcPr>
            <w:tcW w:w="851" w:type="dxa"/>
            <w:shd w:val="clear" w:color="000000" w:fill="C5D9F1"/>
            <w:tcMar>
              <w:bottom w:w="57" w:type="dxa"/>
            </w:tcMar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tcBorders>
              <w:right w:val="single" w:sz="4" w:space="0" w:color="595959"/>
            </w:tcBorders>
            <w:shd w:val="clear" w:color="000000" w:fill="C5D9F1"/>
            <w:tcMar>
              <w:bottom w:w="57" w:type="dxa"/>
            </w:tcMar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595959"/>
            </w:tcBorders>
            <w:shd w:val="clear" w:color="000000" w:fill="C5D9F1"/>
            <w:tcMar>
              <w:bottom w:w="57" w:type="dxa"/>
            </w:tcMar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Afghanistan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Pas d’arriérés </w:t>
            </w:r>
          </w:p>
        </w:tc>
        <w:tc>
          <w:tcPr>
            <w:tcW w:w="851" w:type="dxa"/>
            <w:shd w:val="clear" w:color="auto" w:fill="auto"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Afrique du Sud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Albanie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Algérie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Allemagne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Andorre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Angola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Antigua-et-Barbuda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Arabie saoudite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Argentine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57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Arménie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Australie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Autriche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Azerbaïdjan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Bahamas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Bahreïn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Bangladesh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68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Barbade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u w:val="single"/>
                <w:lang w:val="fr-FR"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u w:val="single"/>
                <w:lang w:val="fr-FR" w:eastAsia="en-US"/>
              </w:rPr>
            </w:pPr>
          </w:p>
        </w:tc>
      </w:tr>
      <w:tr w:rsidR="00FA6273" w:rsidRPr="008B6B91" w:rsidTr="00A22690">
        <w:trPr>
          <w:trHeight w:val="268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proofErr w:type="spellStart"/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Bélarus</w:t>
            </w:r>
            <w:proofErr w:type="spellEnd"/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u w:val="double"/>
                <w:lang w:val="fr-FR"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u w:val="double"/>
                <w:lang w:val="fr-FR" w:eastAsia="en-US"/>
              </w:rPr>
            </w:pP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Belgique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445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67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Belize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Bénin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00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Bhoutan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68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Bolivie (État plurinational de)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08+09+10+11+12+13+14+15+16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641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44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Bosnie-Herzégovine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Botswana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Brésil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86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50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proofErr w:type="spellStart"/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Brunéi</w:t>
            </w:r>
            <w:proofErr w:type="spellEnd"/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 Darussalam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Bulgarie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Burkina Faso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02</w:t>
            </w:r>
          </w:p>
        </w:tc>
      </w:tr>
      <w:tr w:rsidR="00FA6273" w:rsidRPr="008B6B91" w:rsidTr="00A22690">
        <w:trPr>
          <w:trHeight w:val="609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Burundi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276</w:t>
            </w:r>
          </w:p>
          <w:p w:rsidR="001D04A4" w:rsidRDefault="001D04A4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D04A4" w:rsidRDefault="001D04A4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D04A4" w:rsidRDefault="001D04A4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1D04A4" w:rsidRDefault="001D04A4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82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Cabo Verde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15*+16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09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Cambodge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Cameroun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Canada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lastRenderedPageBreak/>
              <w:t>Chili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00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Chine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Chypre</w:t>
            </w:r>
          </w:p>
        </w:tc>
        <w:tc>
          <w:tcPr>
            <w:tcW w:w="1228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Colombie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Comores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06+07+08+09+10+11+12+13+14+15+16</w:t>
            </w:r>
          </w:p>
        </w:tc>
        <w:tc>
          <w:tcPr>
            <w:tcW w:w="851" w:type="dxa"/>
            <w:shd w:val="clear" w:color="auto" w:fill="auto"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664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27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Congo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Costa Rica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531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00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Côte d’Ivoire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Croatie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Cuba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Danemark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Djibouti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12+13+14+15+16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Dominique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11+12+13+14+15+16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29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Égypte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El Salvador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Émirats arabes unis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Équateur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02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Érythrée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02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Espagne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455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Estonie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États-Unis d’Amérique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36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Éthiopie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447"/>
        </w:trPr>
        <w:tc>
          <w:tcPr>
            <w:tcW w:w="2269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Ex-République yougoslave de Macédoine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Fédération de Russie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Fidji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Finlande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France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729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54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Gabon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Gambie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Unique 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07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Géorgie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Ghana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Grèce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47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Grenade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11+12+13+14+15+16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29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Guatemala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501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00</w:t>
            </w:r>
          </w:p>
        </w:tc>
      </w:tr>
      <w:tr w:rsidR="00FA6273" w:rsidRPr="008B6B91" w:rsidTr="00A22690">
        <w:trPr>
          <w:trHeight w:val="811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Guinée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  <w:p w:rsidR="00153747" w:rsidRDefault="00153747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603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276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Guinée équatoriale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12+13+14+15+16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</w:t>
            </w:r>
          </w:p>
        </w:tc>
      </w:tr>
      <w:tr w:rsidR="00FA6273" w:rsidRPr="008B6B91" w:rsidTr="00A22690">
        <w:trPr>
          <w:trHeight w:val="741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Guinée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noBreakHyphen/>
              <w:t>Bissau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  <w:p w:rsidR="00153747" w:rsidRDefault="00153747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92+93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603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276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Guyana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Haïti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Honduras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15*+16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Hongrie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Inde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Indonésie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Iran (République islamique d’)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Iraq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697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Irlande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Islande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lastRenderedPageBreak/>
              <w:t xml:space="preserve">Israël 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Italie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Jamaïque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Japon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Jordanie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06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Kazakhstan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Kenya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Kirghizistan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Kiribati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Koweït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Lesotho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Lettonie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Liban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697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Libéria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Libye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13*+14+15+16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71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Liechtenstein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Lituanie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20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Luxembourg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Madagascar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Malaisie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Malawi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Maldives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Mali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Malte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Maroc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Maurice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76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Mauritanie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  <w:p w:rsidR="00153747" w:rsidRDefault="00153747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90*+91+92+93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603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226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289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Mexique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Micronésie (États fédérés de)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05*+06+07+08+09+10+11+12+13+14+15+16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592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54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Monaco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Mongolie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Monténégro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Mozambique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Myanmar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Namibie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Népal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Nicaragua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76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Niger</w:t>
            </w: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  <w:p w:rsidR="00153747" w:rsidRDefault="00153747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91+92+93</w:t>
            </w: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90*+91+92+93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53747" w:rsidRDefault="00153747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603</w:t>
            </w: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120</w:t>
            </w: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89</w:t>
            </w:r>
          </w:p>
        </w:tc>
      </w:tr>
      <w:tr w:rsidR="00FA6273" w:rsidRPr="008B6B91" w:rsidTr="00A22690">
        <w:trPr>
          <w:trHeight w:val="562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Nigéria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  <w:p w:rsidR="00153747" w:rsidRDefault="00153747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92*+93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335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977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496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54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proofErr w:type="spellStart"/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Nioué</w:t>
            </w:r>
            <w:proofErr w:type="spellEnd"/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Norvège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Nouvelle-Zélande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Oman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20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Ouganda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Ouzbékistan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Pakistan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Panama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742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01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lastRenderedPageBreak/>
              <w:t>Papouasie-Nouvelle-Guinée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Paraguay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Pays-Bas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Pérou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20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Philippines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Pologne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Portugal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Qatar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République arabe syrienne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772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République centrafricaine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  <w:p w:rsidR="00153747" w:rsidRDefault="00153747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603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276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République de Corée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République de Moldova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804"/>
        </w:trPr>
        <w:tc>
          <w:tcPr>
            <w:tcW w:w="2269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République démocratique du Congo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  <w:p w:rsidR="00153747" w:rsidRDefault="00153747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603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159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959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284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</w:t>
            </w:r>
          </w:p>
        </w:tc>
      </w:tr>
      <w:tr w:rsidR="00FA6273" w:rsidRPr="008B6B91" w:rsidTr="00A22690">
        <w:trPr>
          <w:trHeight w:val="238"/>
        </w:trPr>
        <w:tc>
          <w:tcPr>
            <w:tcW w:w="2269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République démocratique populaire lao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02</w:t>
            </w:r>
          </w:p>
        </w:tc>
      </w:tr>
      <w:tr w:rsidR="00FA6273" w:rsidRPr="008B6B91" w:rsidTr="00A22690">
        <w:trPr>
          <w:trHeight w:val="736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République dominicaine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  <w:p w:rsidR="00153747" w:rsidRDefault="00153747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72*+73+74+75+76+77+78+79+80+81+82+83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br/>
              <w:t>+84+85+86 +87+88+89+90+91+92+93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490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920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036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83</w:t>
            </w:r>
          </w:p>
        </w:tc>
      </w:tr>
      <w:tr w:rsidR="00FA6273" w:rsidRPr="008B6B91" w:rsidTr="00A22690">
        <w:trPr>
          <w:trHeight w:val="422"/>
        </w:trPr>
        <w:tc>
          <w:tcPr>
            <w:tcW w:w="2269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République populaire démocratique de Corée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République tchèque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République-Unie de Tanzanie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02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Roumanie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Royaume-Uni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Rwanda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53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Sainte-Lucie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Saint-Kitts-et-Nevis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Saint-Marin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Saint-Siège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Saint-Vincent-et-les Grenadines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698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10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Samoa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00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Sao Tomé-et-Principe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Sénégal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464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00</w:t>
            </w:r>
          </w:p>
        </w:tc>
      </w:tr>
      <w:tr w:rsidR="00FA6273" w:rsidRPr="008B6B91" w:rsidTr="00A22690">
        <w:trPr>
          <w:trHeight w:val="741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Serbie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Nice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Locarno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93*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91+92+93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93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996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984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447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224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674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87</w:t>
            </w:r>
          </w:p>
        </w:tc>
      </w:tr>
      <w:tr w:rsidR="00FA6273" w:rsidRPr="008B6B91" w:rsidTr="00A22690">
        <w:trPr>
          <w:trHeight w:val="268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Seychelles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Sierra Leone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Singapour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Slovaquie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Slovénie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627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Somalie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  <w:p w:rsidR="00153747" w:rsidRDefault="00153747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97764A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sz w:val="16"/>
                <w:szCs w:val="16"/>
                <w:lang w:val="fr-FR" w:eastAsia="en-US"/>
              </w:rPr>
              <w:t>OMPI</w:t>
            </w:r>
            <w:r w:rsidR="00FA6273"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 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603</w:t>
            </w: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153747" w:rsidRDefault="00153747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68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Soudan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Sri Lanka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Suède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Suisse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lastRenderedPageBreak/>
              <w:t>Suriname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Swaziland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Tadjikistan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755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Tchad</w:t>
            </w: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  <w:p w:rsidR="00337025" w:rsidRDefault="00337025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94+95+96+97+98+99+00+01+02+03+04 +05+06+07+08+09+10+11+12+13+14+15+16</w:t>
            </w: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  <w:p w:rsidR="00FA6273" w:rsidRPr="008B6B91" w:rsidRDefault="00FA6273" w:rsidP="009E0B06">
            <w:pPr>
              <w:keepNext/>
              <w:keepLines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90+91+92+93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37025" w:rsidRDefault="00337025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603</w:t>
            </w: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276</w:t>
            </w: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337025" w:rsidRDefault="00337025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  <w:p w:rsidR="00337025" w:rsidRDefault="00337025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</w:p>
          <w:p w:rsidR="00FA6273" w:rsidRPr="008B6B91" w:rsidRDefault="00FA6273" w:rsidP="00A22690">
            <w:pPr>
              <w:keepNext/>
              <w:keepLines/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Thaïlande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447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Togo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02*+03+04+05+06+07+08+09+10+11+12+13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br/>
              <w:t>+14+15+16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776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36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Tonga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Trinité-et-Tobago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697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Tunisie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16*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05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Turkménistan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Turquie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Tuvalu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Ukraine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Uruguay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Vanuatu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02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Venezuela (République bolivarienne du)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13*+14+15+16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61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Viet Nam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Yémen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Unique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14+15+16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08</w:t>
            </w:r>
          </w:p>
        </w:tc>
      </w:tr>
      <w:tr w:rsidR="00FA6273" w:rsidRPr="008B6B91" w:rsidTr="00A22690">
        <w:trPr>
          <w:trHeight w:val="224"/>
        </w:trPr>
        <w:tc>
          <w:tcPr>
            <w:tcW w:w="2269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Zambie</w:t>
            </w:r>
          </w:p>
        </w:tc>
        <w:tc>
          <w:tcPr>
            <w:tcW w:w="1228" w:type="dxa"/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FA6273" w:rsidRPr="008B6B91" w:rsidTr="00A22690">
        <w:trPr>
          <w:trHeight w:val="404"/>
        </w:trPr>
        <w:tc>
          <w:tcPr>
            <w:tcW w:w="2269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Zimbabwe</w:t>
            </w:r>
          </w:p>
        </w:tc>
        <w:tc>
          <w:tcPr>
            <w:tcW w:w="1228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591" w:type="dxa"/>
            <w:tcBorders>
              <w:bottom w:val="single" w:sz="4" w:space="0" w:color="595959"/>
            </w:tcBorders>
            <w:shd w:val="clear" w:color="auto" w:fill="auto"/>
            <w:hideMark/>
          </w:tcPr>
          <w:p w:rsidR="00FA6273" w:rsidRPr="008B6B91" w:rsidRDefault="00FA6273" w:rsidP="009E0B06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Pas d’arriérés</w:t>
            </w:r>
          </w:p>
        </w:tc>
        <w:tc>
          <w:tcPr>
            <w:tcW w:w="851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595959"/>
            </w:tcBorders>
            <w:shd w:val="clear" w:color="auto" w:fill="auto"/>
            <w:noWrap/>
            <w:hideMark/>
          </w:tcPr>
          <w:p w:rsidR="00FA6273" w:rsidRPr="008B6B91" w:rsidRDefault="00FA6273" w:rsidP="00A22690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5F0247" w:rsidRPr="008B6B91" w:rsidTr="0097764A">
        <w:trPr>
          <w:trHeight w:val="343"/>
        </w:trPr>
        <w:tc>
          <w:tcPr>
            <w:tcW w:w="3497" w:type="dxa"/>
            <w:gridSpan w:val="2"/>
            <w:shd w:val="clear" w:color="auto" w:fill="C6D9F1" w:themeFill="text2" w:themeFillTint="33"/>
            <w:noWrap/>
            <w:vAlign w:val="center"/>
            <w:hideMark/>
          </w:tcPr>
          <w:p w:rsidR="00A44CD9" w:rsidRPr="008B6B91" w:rsidRDefault="00A44CD9" w:rsidP="00A22690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  <w:r w:rsidR="00A22690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 général</w:t>
            </w:r>
          </w:p>
        </w:tc>
        <w:tc>
          <w:tcPr>
            <w:tcW w:w="3591" w:type="dxa"/>
            <w:shd w:val="clear" w:color="auto" w:fill="C6D9F1" w:themeFill="text2" w:themeFillTint="33"/>
            <w:hideMark/>
          </w:tcPr>
          <w:p w:rsidR="00A44CD9" w:rsidRPr="008B6B91" w:rsidRDefault="00A44CD9" w:rsidP="009E0B06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hideMark/>
          </w:tcPr>
          <w:p w:rsidR="00A44CD9" w:rsidRPr="008B6B91" w:rsidRDefault="00A44CD9" w:rsidP="00A22690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shd w:val="clear" w:color="auto" w:fill="C6D9F1" w:themeFill="text2" w:themeFillTint="33"/>
            <w:noWrap/>
            <w:vAlign w:val="center"/>
            <w:hideMark/>
          </w:tcPr>
          <w:p w:rsidR="00A44CD9" w:rsidRPr="008B6B91" w:rsidRDefault="00A44CD9" w:rsidP="0097764A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5</w:t>
            </w:r>
            <w:r w:rsidR="00751CE4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813</w:t>
            </w:r>
            <w:r w:rsidR="00751CE4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596</w:t>
            </w:r>
          </w:p>
        </w:tc>
        <w:tc>
          <w:tcPr>
            <w:tcW w:w="851" w:type="dxa"/>
            <w:shd w:val="clear" w:color="auto" w:fill="C6D9F1" w:themeFill="text2" w:themeFillTint="33"/>
            <w:noWrap/>
            <w:vAlign w:val="center"/>
            <w:hideMark/>
          </w:tcPr>
          <w:p w:rsidR="00A44CD9" w:rsidRPr="008B6B91" w:rsidRDefault="00A44CD9" w:rsidP="0097764A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100</w:t>
            </w:r>
            <w:r w:rsidR="00751CE4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00</w:t>
            </w:r>
          </w:p>
        </w:tc>
      </w:tr>
    </w:tbl>
    <w:p w:rsidR="009A28A6" w:rsidRPr="008B6B91" w:rsidRDefault="009A28A6" w:rsidP="00D37F3D">
      <w:pPr>
        <w:ind w:left="-567"/>
        <w:rPr>
          <w:highlight w:val="yellow"/>
          <w:lang w:val="fr-FR"/>
        </w:rPr>
      </w:pPr>
    </w:p>
    <w:p w:rsidR="009A28A6" w:rsidRPr="008B6B91" w:rsidRDefault="009A28A6" w:rsidP="00D37F3D">
      <w:pPr>
        <w:ind w:left="-567"/>
        <w:rPr>
          <w:highlight w:val="yellow"/>
          <w:lang w:val="fr-FR"/>
        </w:rPr>
      </w:pPr>
    </w:p>
    <w:p w:rsidR="009A28A6" w:rsidRPr="008B6B91" w:rsidRDefault="00D63428" w:rsidP="00D63428">
      <w:pPr>
        <w:tabs>
          <w:tab w:val="left" w:pos="2539"/>
          <w:tab w:val="left" w:pos="3718"/>
          <w:tab w:val="left" w:pos="7114"/>
          <w:tab w:val="left" w:pos="7858"/>
          <w:tab w:val="left" w:pos="8784"/>
          <w:tab w:val="left" w:pos="9667"/>
        </w:tabs>
        <w:rPr>
          <w:b/>
          <w:snapToGrid w:val="0"/>
          <w:szCs w:val="22"/>
          <w:lang w:val="fr-FR"/>
        </w:rPr>
      </w:pPr>
      <w:r w:rsidRPr="008B6B91">
        <w:rPr>
          <w:b/>
          <w:snapToGrid w:val="0"/>
          <w:szCs w:val="22"/>
          <w:lang w:val="fr-FR"/>
        </w:rPr>
        <w:t>Montant total des arriérés (à l</w:t>
      </w:r>
      <w:r w:rsidR="004062B4" w:rsidRPr="008B6B91">
        <w:rPr>
          <w:b/>
          <w:snapToGrid w:val="0"/>
          <w:szCs w:val="22"/>
          <w:lang w:val="fr-FR"/>
        </w:rPr>
        <w:t>’</w:t>
      </w:r>
      <w:r w:rsidRPr="008B6B91">
        <w:rPr>
          <w:b/>
          <w:snapToGrid w:val="0"/>
          <w:szCs w:val="22"/>
          <w:lang w:val="fr-FR"/>
        </w:rPr>
        <w:t xml:space="preserve">exception des arriérés des </w:t>
      </w:r>
      <w:r w:rsidR="009A28A6" w:rsidRPr="008B6B91">
        <w:rPr>
          <w:b/>
          <w:snapToGrid w:val="0"/>
          <w:szCs w:val="22"/>
          <w:lang w:val="fr-FR"/>
        </w:rPr>
        <w:t>pays les moins avancés</w:t>
      </w:r>
      <w:r w:rsidRPr="008B6B91">
        <w:rPr>
          <w:b/>
          <w:snapToGrid w:val="0"/>
          <w:szCs w:val="22"/>
          <w:lang w:val="fr-FR"/>
        </w:rPr>
        <w:t xml:space="preserve"> placés sur un compte spécial (gelé))</w:t>
      </w:r>
    </w:p>
    <w:p w:rsidR="009A28A6" w:rsidRPr="008B6B91" w:rsidRDefault="009A28A6" w:rsidP="004C6E03">
      <w:pPr>
        <w:tabs>
          <w:tab w:val="left" w:pos="2539"/>
          <w:tab w:val="left" w:pos="3718"/>
          <w:tab w:val="left" w:pos="7114"/>
          <w:tab w:val="left" w:pos="7858"/>
          <w:tab w:val="left" w:pos="8784"/>
          <w:tab w:val="left" w:pos="9667"/>
        </w:tabs>
        <w:rPr>
          <w:snapToGrid w:val="0"/>
          <w:szCs w:val="22"/>
          <w:lang w:val="fr-FR"/>
        </w:rPr>
      </w:pPr>
    </w:p>
    <w:p w:rsidR="00D04E83" w:rsidRPr="008B6B91" w:rsidRDefault="00D04E83" w:rsidP="004C6E03">
      <w:pPr>
        <w:tabs>
          <w:tab w:val="left" w:pos="2539"/>
          <w:tab w:val="left" w:pos="3718"/>
          <w:tab w:val="left" w:pos="7114"/>
          <w:tab w:val="left" w:pos="7858"/>
          <w:tab w:val="left" w:pos="8784"/>
          <w:tab w:val="left" w:pos="9667"/>
        </w:tabs>
        <w:rPr>
          <w:snapToGrid w:val="0"/>
          <w:szCs w:val="22"/>
          <w:lang w:val="fr-FR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6"/>
        <w:gridCol w:w="2461"/>
        <w:gridCol w:w="2402"/>
      </w:tblGrid>
      <w:tr w:rsidR="005F0247" w:rsidRPr="008B6B91" w:rsidTr="0097764A">
        <w:trPr>
          <w:trHeight w:val="386"/>
        </w:trPr>
        <w:tc>
          <w:tcPr>
            <w:tcW w:w="3816" w:type="dxa"/>
          </w:tcPr>
          <w:p w:rsidR="00610C0E" w:rsidRPr="008B6B91" w:rsidRDefault="00D63428" w:rsidP="00D63428">
            <w:pPr>
              <w:rPr>
                <w:sz w:val="16"/>
                <w:szCs w:val="16"/>
                <w:lang w:val="fr-FR"/>
              </w:rPr>
            </w:pPr>
            <w:r w:rsidRPr="008B6B91">
              <w:rPr>
                <w:sz w:val="16"/>
                <w:szCs w:val="16"/>
                <w:lang w:val="fr-FR"/>
              </w:rPr>
              <w:t>Contributions uniques</w:t>
            </w:r>
          </w:p>
        </w:tc>
        <w:tc>
          <w:tcPr>
            <w:tcW w:w="2461" w:type="dxa"/>
            <w:shd w:val="clear" w:color="auto" w:fill="auto"/>
          </w:tcPr>
          <w:p w:rsidR="00610C0E" w:rsidRPr="008B6B91" w:rsidRDefault="00610C0E" w:rsidP="00610C0E">
            <w:pPr>
              <w:rPr>
                <w:lang w:val="fr-FR"/>
              </w:rPr>
            </w:pPr>
          </w:p>
        </w:tc>
        <w:tc>
          <w:tcPr>
            <w:tcW w:w="2402" w:type="dxa"/>
            <w:shd w:val="clear" w:color="auto" w:fill="auto"/>
          </w:tcPr>
          <w:p w:rsidR="00610C0E" w:rsidRPr="008B6B91" w:rsidRDefault="00D63428" w:rsidP="0097764A">
            <w:pPr>
              <w:jc w:val="center"/>
              <w:rPr>
                <w:sz w:val="18"/>
                <w:szCs w:val="18"/>
                <w:lang w:val="fr-FR"/>
              </w:rPr>
            </w:pPr>
            <w:r w:rsidRPr="008B6B91">
              <w:rPr>
                <w:sz w:val="18"/>
                <w:szCs w:val="18"/>
                <w:lang w:val="fr-FR"/>
              </w:rPr>
              <w:t>4 122 428</w:t>
            </w:r>
          </w:p>
        </w:tc>
      </w:tr>
      <w:tr w:rsidR="005F0247" w:rsidRPr="008B6B91" w:rsidTr="0097764A">
        <w:trPr>
          <w:trHeight w:val="260"/>
        </w:trPr>
        <w:tc>
          <w:tcPr>
            <w:tcW w:w="3816" w:type="dxa"/>
            <w:tcBorders>
              <w:bottom w:val="single" w:sz="4" w:space="0" w:color="auto"/>
            </w:tcBorders>
          </w:tcPr>
          <w:p w:rsidR="00610C0E" w:rsidRPr="008B6B91" w:rsidRDefault="00D63428" w:rsidP="00D63428">
            <w:pPr>
              <w:rPr>
                <w:sz w:val="16"/>
                <w:szCs w:val="16"/>
                <w:lang w:val="fr-FR"/>
              </w:rPr>
            </w:pPr>
            <w:r w:rsidRPr="008B6B91">
              <w:rPr>
                <w:sz w:val="16"/>
                <w:szCs w:val="16"/>
                <w:lang w:val="fr-FR"/>
              </w:rPr>
              <w:t>Unions financées par des contributions et OMPI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auto"/>
          </w:tcPr>
          <w:p w:rsidR="00610C0E" w:rsidRPr="008B6B91" w:rsidRDefault="00610C0E">
            <w:pPr>
              <w:rPr>
                <w:lang w:val="fr-FR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:rsidR="00610C0E" w:rsidRPr="008B6B91" w:rsidRDefault="00D63428" w:rsidP="0097764A">
            <w:pPr>
              <w:jc w:val="center"/>
              <w:rPr>
                <w:sz w:val="18"/>
                <w:szCs w:val="18"/>
                <w:lang w:val="fr-FR"/>
              </w:rPr>
            </w:pPr>
            <w:r w:rsidRPr="008B6B91">
              <w:rPr>
                <w:sz w:val="18"/>
                <w:szCs w:val="18"/>
                <w:lang w:val="fr-FR"/>
              </w:rPr>
              <w:t>1</w:t>
            </w:r>
            <w:r w:rsidRPr="008B6B91">
              <w:rPr>
                <w:sz w:val="18"/>
                <w:lang w:val="fr-FR"/>
              </w:rPr>
              <w:t> </w:t>
            </w:r>
            <w:r w:rsidRPr="008B6B91">
              <w:rPr>
                <w:sz w:val="18"/>
                <w:szCs w:val="18"/>
                <w:lang w:val="fr-FR"/>
              </w:rPr>
              <w:t>691</w:t>
            </w:r>
            <w:r w:rsidRPr="008B6B91">
              <w:rPr>
                <w:sz w:val="18"/>
                <w:lang w:val="fr-FR"/>
              </w:rPr>
              <w:t> </w:t>
            </w:r>
            <w:r w:rsidRPr="008B6B91">
              <w:rPr>
                <w:sz w:val="18"/>
                <w:szCs w:val="18"/>
                <w:lang w:val="fr-FR"/>
              </w:rPr>
              <w:t>168</w:t>
            </w:r>
          </w:p>
        </w:tc>
      </w:tr>
      <w:tr w:rsidR="005F0247" w:rsidRPr="008B6B91" w:rsidTr="0097764A">
        <w:trPr>
          <w:trHeight w:val="413"/>
        </w:trPr>
        <w:tc>
          <w:tcPr>
            <w:tcW w:w="3816" w:type="dxa"/>
            <w:shd w:val="clear" w:color="auto" w:fill="B8CCE4" w:themeFill="accent1" w:themeFillTint="66"/>
          </w:tcPr>
          <w:p w:rsidR="0097764A" w:rsidRDefault="0097764A" w:rsidP="00D63428">
            <w:pPr>
              <w:jc w:val="both"/>
              <w:rPr>
                <w:snapToGrid w:val="0"/>
                <w:sz w:val="16"/>
                <w:szCs w:val="16"/>
                <w:lang w:val="fr-FR"/>
              </w:rPr>
            </w:pPr>
          </w:p>
          <w:p w:rsidR="00610C0E" w:rsidRPr="008B6B91" w:rsidRDefault="00D63428" w:rsidP="00D63428">
            <w:pPr>
              <w:jc w:val="both"/>
              <w:rPr>
                <w:snapToGrid w:val="0"/>
                <w:sz w:val="16"/>
                <w:szCs w:val="16"/>
                <w:lang w:val="fr-FR"/>
              </w:rPr>
            </w:pPr>
            <w:r w:rsidRPr="008B6B91">
              <w:rPr>
                <w:snapToGrid w:val="0"/>
                <w:sz w:val="16"/>
                <w:szCs w:val="16"/>
                <w:lang w:val="fr-FR"/>
              </w:rPr>
              <w:t>Total général</w:t>
            </w:r>
            <w:bookmarkStart w:id="6" w:name="_GoBack"/>
            <w:bookmarkEnd w:id="6"/>
          </w:p>
        </w:tc>
        <w:tc>
          <w:tcPr>
            <w:tcW w:w="2461" w:type="dxa"/>
            <w:shd w:val="clear" w:color="auto" w:fill="B8CCE4" w:themeFill="accent1" w:themeFillTint="66"/>
          </w:tcPr>
          <w:p w:rsidR="00610C0E" w:rsidRPr="008B6B91" w:rsidRDefault="00610C0E">
            <w:pPr>
              <w:rPr>
                <w:b/>
                <w:lang w:val="fr-FR"/>
              </w:rPr>
            </w:pPr>
          </w:p>
        </w:tc>
        <w:tc>
          <w:tcPr>
            <w:tcW w:w="2402" w:type="dxa"/>
            <w:shd w:val="clear" w:color="auto" w:fill="B8CCE4" w:themeFill="accent1" w:themeFillTint="66"/>
          </w:tcPr>
          <w:p w:rsidR="004062B4" w:rsidRPr="008B6B91" w:rsidRDefault="004062B4" w:rsidP="0097764A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  <w:p w:rsidR="00610C0E" w:rsidRPr="008B6B91" w:rsidRDefault="00D63428" w:rsidP="0097764A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8B6B91">
              <w:rPr>
                <w:b/>
                <w:sz w:val="18"/>
                <w:szCs w:val="18"/>
                <w:lang w:val="fr-FR"/>
              </w:rPr>
              <w:t>5 813 596</w:t>
            </w:r>
          </w:p>
        </w:tc>
      </w:tr>
    </w:tbl>
    <w:p w:rsidR="009A28A6" w:rsidRPr="008B6B91" w:rsidRDefault="009A28A6" w:rsidP="004C6E03">
      <w:pPr>
        <w:pStyle w:val="BodyText3"/>
        <w:jc w:val="left"/>
        <w:rPr>
          <w:rFonts w:ascii="Arial" w:eastAsia="SimSun" w:hAnsi="Arial" w:cs="Arial"/>
          <w:color w:val="auto"/>
          <w:sz w:val="22"/>
          <w:lang w:val="fr-FR" w:eastAsia="zh-CN"/>
        </w:rPr>
      </w:pPr>
    </w:p>
    <w:p w:rsidR="009A28A6" w:rsidRPr="008B6B91" w:rsidRDefault="009A28A6" w:rsidP="004C6E03">
      <w:pPr>
        <w:pStyle w:val="BodyText3"/>
        <w:jc w:val="left"/>
        <w:rPr>
          <w:rFonts w:ascii="Arial" w:eastAsia="SimSun" w:hAnsi="Arial" w:cs="Arial"/>
          <w:color w:val="auto"/>
          <w:sz w:val="22"/>
          <w:lang w:val="fr-FR" w:eastAsia="zh-CN"/>
        </w:rPr>
      </w:pPr>
    </w:p>
    <w:p w:rsidR="009A28A6" w:rsidRPr="008B6B91" w:rsidRDefault="00D63428" w:rsidP="00D63428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fr-FR"/>
        </w:rPr>
      </w:pPr>
      <w:r w:rsidRPr="008B6B91">
        <w:rPr>
          <w:rFonts w:ascii="Arial" w:hAnsi="Arial" w:cs="Arial"/>
          <w:b/>
          <w:color w:val="auto"/>
          <w:sz w:val="22"/>
          <w:szCs w:val="22"/>
          <w:lang w:val="fr-FR"/>
        </w:rPr>
        <w:t>Observations</w:t>
      </w:r>
    </w:p>
    <w:p w:rsidR="009A28A6" w:rsidRPr="008B6B91" w:rsidRDefault="009A28A6" w:rsidP="004049EC">
      <w:pPr>
        <w:widowControl w:val="0"/>
        <w:adjustRightInd w:val="0"/>
        <w:spacing w:after="220" w:line="260" w:lineRule="exact"/>
        <w:ind w:right="-1"/>
        <w:textAlignment w:val="baseline"/>
        <w:rPr>
          <w:szCs w:val="22"/>
          <w:lang w:val="fr-FR"/>
        </w:rPr>
      </w:pPr>
    </w:p>
    <w:p w:rsidR="009A28A6" w:rsidRPr="008B6B91" w:rsidRDefault="00D63428" w:rsidP="00DD6238">
      <w:pPr>
        <w:pStyle w:val="ONUMFS"/>
        <w:rPr>
          <w:lang w:val="fr-FR"/>
        </w:rPr>
      </w:pPr>
      <w:r w:rsidRPr="008B6B91">
        <w:rPr>
          <w:lang w:val="fr-FR"/>
        </w:rPr>
        <w:t>Le montant total des arriérés de contributions s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élevait, le 30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juin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2016, à environ 5,8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millions de francs suisses, soit 4,1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millions de francs suisses pour le système de contribution unique et 1,7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million de francs suisses pour les contributions antérieures à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1994 en ce qui concerne les unions financées par des contributions et l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O</w:t>
      </w:r>
      <w:r w:rsidR="00B657E0" w:rsidRPr="008B6B91">
        <w:rPr>
          <w:lang w:val="fr-FR"/>
        </w:rPr>
        <w:t>MPI.  Le</w:t>
      </w:r>
      <w:r w:rsidRPr="008B6B91">
        <w:rPr>
          <w:lang w:val="fr-FR"/>
        </w:rPr>
        <w:t xml:space="preserve"> montant total des arriérés de contributions, 5,8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millions de francs suisses (comme il ressort du tableau ci</w:t>
      </w:r>
      <w:r w:rsidR="00B657E0" w:rsidRPr="008B6B91">
        <w:rPr>
          <w:lang w:val="fr-FR"/>
        </w:rPr>
        <w:noBreakHyphen/>
      </w:r>
      <w:r w:rsidRPr="008B6B91">
        <w:rPr>
          <w:lang w:val="fr-FR"/>
        </w:rPr>
        <w:t>dessus), correspond à 33,4% du montant total facturé pour les contributions dues pour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 xml:space="preserve">2016, </w:t>
      </w:r>
      <w:r w:rsidR="004062B4" w:rsidRPr="008B6B91">
        <w:rPr>
          <w:lang w:val="fr-FR"/>
        </w:rPr>
        <w:t>à savoir</w:t>
      </w:r>
      <w:r w:rsidRPr="008B6B91">
        <w:rPr>
          <w:lang w:val="fr-FR"/>
        </w:rPr>
        <w:t xml:space="preserve"> 17,4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millions de francs suisses.</w:t>
      </w:r>
    </w:p>
    <w:p w:rsidR="00DD6238" w:rsidRPr="008B6B91" w:rsidRDefault="00D63428" w:rsidP="00DD6238">
      <w:pPr>
        <w:pStyle w:val="ONUMFS"/>
        <w:rPr>
          <w:lang w:val="fr-FR"/>
        </w:rPr>
      </w:pPr>
      <w:r w:rsidRPr="008B6B91">
        <w:rPr>
          <w:lang w:val="fr-FR"/>
        </w:rPr>
        <w:t>Les assemblées seront informées, dans un document distinct, de tout paiement reçu par le Bureau international entre le</w:t>
      </w:r>
      <w:r w:rsidR="004062B4" w:rsidRPr="008B6B91">
        <w:rPr>
          <w:lang w:val="fr-FR"/>
        </w:rPr>
        <w:t xml:space="preserve"> 1</w:t>
      </w:r>
      <w:r w:rsidR="004062B4" w:rsidRPr="008B6B91">
        <w:rPr>
          <w:vertAlign w:val="superscript"/>
          <w:lang w:val="fr-FR"/>
        </w:rPr>
        <w:t>er</w:t>
      </w:r>
      <w:r w:rsidR="004062B4" w:rsidRPr="008B6B91">
        <w:rPr>
          <w:lang w:val="fr-FR"/>
        </w:rPr>
        <w:t> </w:t>
      </w:r>
      <w:r w:rsidRPr="008B6B91">
        <w:rPr>
          <w:lang w:val="fr-FR"/>
        </w:rPr>
        <w:t>juillet et le 31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août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2016.</w:t>
      </w:r>
    </w:p>
    <w:p w:rsidR="009A28A6" w:rsidRPr="008B6B91" w:rsidRDefault="00D63428" w:rsidP="00D63428">
      <w:pPr>
        <w:pStyle w:val="BodyText3"/>
        <w:keepNext/>
        <w:keepLines/>
        <w:widowControl/>
        <w:jc w:val="left"/>
        <w:rPr>
          <w:rFonts w:ascii="Arial" w:hAnsi="Arial" w:cs="Arial"/>
          <w:b/>
          <w:color w:val="auto"/>
          <w:sz w:val="22"/>
          <w:szCs w:val="22"/>
          <w:lang w:val="fr-FR"/>
        </w:rPr>
      </w:pPr>
      <w:r w:rsidRPr="008B6B91">
        <w:rPr>
          <w:rFonts w:ascii="Arial" w:hAnsi="Arial" w:cs="Arial"/>
          <w:b/>
          <w:color w:val="auto"/>
          <w:sz w:val="22"/>
          <w:szCs w:val="22"/>
          <w:lang w:val="fr-FR"/>
        </w:rPr>
        <w:lastRenderedPageBreak/>
        <w:t>Arriérés de contributions annuelles des pays les moins avancés, relatifs aux années antérieures à</w:t>
      </w:r>
      <w:r w:rsidR="009A28A6" w:rsidRPr="008B6B91">
        <w:rPr>
          <w:rFonts w:ascii="Arial" w:hAnsi="Arial" w:cs="Arial"/>
          <w:b/>
          <w:color w:val="auto"/>
          <w:sz w:val="22"/>
          <w:szCs w:val="22"/>
          <w:lang w:val="fr-FR"/>
        </w:rPr>
        <w:t> </w:t>
      </w:r>
      <w:r w:rsidRPr="008B6B91">
        <w:rPr>
          <w:rFonts w:ascii="Arial" w:hAnsi="Arial" w:cs="Arial"/>
          <w:b/>
          <w:color w:val="auto"/>
          <w:sz w:val="22"/>
          <w:szCs w:val="22"/>
          <w:lang w:val="fr-FR"/>
        </w:rPr>
        <w:t>1990, placés sur un compte spécial (gelé)</w:t>
      </w:r>
    </w:p>
    <w:p w:rsidR="009A28A6" w:rsidRPr="008B6B91" w:rsidRDefault="009A28A6" w:rsidP="00E13A8C">
      <w:pPr>
        <w:pStyle w:val="BodyText3"/>
        <w:keepNext/>
        <w:keepLines/>
        <w:widowControl/>
        <w:jc w:val="left"/>
        <w:rPr>
          <w:rFonts w:ascii="Arial" w:hAnsi="Arial" w:cs="Arial"/>
          <w:b/>
          <w:color w:val="auto"/>
          <w:sz w:val="22"/>
          <w:szCs w:val="22"/>
          <w:lang w:val="fr-FR"/>
        </w:rPr>
      </w:pPr>
    </w:p>
    <w:p w:rsidR="00FE5E4E" w:rsidRPr="008B6B91" w:rsidRDefault="00D63428" w:rsidP="00DD6238">
      <w:pPr>
        <w:pStyle w:val="ONUMFS"/>
        <w:rPr>
          <w:lang w:val="fr-FR"/>
        </w:rPr>
      </w:pPr>
      <w:r w:rsidRPr="008B6B91">
        <w:rPr>
          <w:lang w:val="fr-FR"/>
        </w:rPr>
        <w:t>Il est rappelé que, conformément à la décision prise par la Conférence de l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OMPI et les assemblées des unions de Paris et de Berne à leurs sessions ordinaires de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1991, le montant des arriérés de contributions de tout pays de la catégorie des pays les moins avancés (PMA) relatifs aux années antérieures à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1990 a été placé sur un compte spécial dont le montant a été gelé à compter du 31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décembre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1989 (voir le document AB/XXII/20 et le paragraphe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127 du document AB/XXII/22).</w:t>
      </w:r>
      <w:r w:rsidR="004C6E03" w:rsidRPr="008B6B91">
        <w:rPr>
          <w:lang w:val="fr-FR"/>
        </w:rPr>
        <w:t xml:space="preserve">  </w:t>
      </w:r>
      <w:r w:rsidRPr="008B6B91">
        <w:rPr>
          <w:lang w:val="fr-FR"/>
        </w:rPr>
        <w:t>Le montant de ces arriérés de contributions au 30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juin</w:t>
      </w:r>
      <w:r w:rsidR="009A28A6" w:rsidRPr="008B6B91">
        <w:rPr>
          <w:lang w:val="fr-FR"/>
        </w:rPr>
        <w:t> </w:t>
      </w:r>
      <w:r w:rsidRPr="008B6B91">
        <w:rPr>
          <w:lang w:val="fr-FR"/>
        </w:rPr>
        <w:t>2016 en ce qui concerne les unions de Paris et de Berne et l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OMPI, figurent dans le tableau ci</w:t>
      </w:r>
      <w:r w:rsidR="00B657E0" w:rsidRPr="008B6B91">
        <w:rPr>
          <w:lang w:val="fr-FR"/>
        </w:rPr>
        <w:noBreakHyphen/>
      </w:r>
      <w:r w:rsidRPr="008B6B91">
        <w:rPr>
          <w:lang w:val="fr-FR"/>
        </w:rPr>
        <w:t>desso</w:t>
      </w:r>
      <w:r w:rsidR="00B657E0" w:rsidRPr="008B6B91">
        <w:rPr>
          <w:lang w:val="fr-FR"/>
        </w:rPr>
        <w:t>us.  Le</w:t>
      </w:r>
      <w:r w:rsidRPr="008B6B91">
        <w:rPr>
          <w:lang w:val="fr-FR"/>
        </w:rPr>
        <w:t>s assemblées seront informées, dans un document distinct, de tout paiement reçu par le Bureau international entre le</w:t>
      </w:r>
      <w:r w:rsidR="004062B4" w:rsidRPr="008B6B91">
        <w:rPr>
          <w:lang w:val="fr-FR"/>
        </w:rPr>
        <w:t xml:space="preserve"> 1</w:t>
      </w:r>
      <w:r w:rsidR="004062B4" w:rsidRPr="008B6B91">
        <w:rPr>
          <w:vertAlign w:val="superscript"/>
          <w:lang w:val="fr-FR"/>
        </w:rPr>
        <w:t>er</w:t>
      </w:r>
      <w:r w:rsidR="004062B4" w:rsidRPr="008B6B91">
        <w:rPr>
          <w:lang w:val="fr-FR"/>
        </w:rPr>
        <w:t> </w:t>
      </w:r>
      <w:r w:rsidRPr="008B6B91">
        <w:rPr>
          <w:lang w:val="fr-FR"/>
        </w:rPr>
        <w:t>juillet et le 31</w:t>
      </w:r>
      <w:r w:rsidR="002D4DF5" w:rsidRPr="008B6B91">
        <w:rPr>
          <w:lang w:val="fr-FR"/>
        </w:rPr>
        <w:t> </w:t>
      </w:r>
      <w:r w:rsidRPr="008B6B91">
        <w:rPr>
          <w:lang w:val="fr-FR"/>
        </w:rPr>
        <w:t>août</w:t>
      </w:r>
      <w:r w:rsidR="002D4DF5" w:rsidRPr="008B6B91">
        <w:rPr>
          <w:lang w:val="fr-FR"/>
        </w:rPr>
        <w:t> </w:t>
      </w:r>
      <w:r w:rsidRPr="008B6B91">
        <w:rPr>
          <w:lang w:val="fr-FR"/>
        </w:rPr>
        <w:t>2016.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275"/>
        <w:gridCol w:w="3119"/>
        <w:gridCol w:w="992"/>
        <w:gridCol w:w="1134"/>
        <w:gridCol w:w="851"/>
      </w:tblGrid>
      <w:tr w:rsidR="005F0247" w:rsidRPr="008B6B91" w:rsidTr="00A21358">
        <w:trPr>
          <w:trHeight w:val="525"/>
          <w:tblHeader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2E6B" w:rsidRPr="001D04A4" w:rsidRDefault="006F3DEB" w:rsidP="00A2135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État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A21358" w:rsidRDefault="006F3DEB" w:rsidP="00A2135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Contribution unique</w:t>
            </w:r>
            <w:r w:rsidR="00FE2E6B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/ Union/ </w:t>
            </w:r>
          </w:p>
          <w:p w:rsidR="00FE2E6B" w:rsidRPr="008B6B91" w:rsidRDefault="006F3DEB" w:rsidP="00A2135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OMPI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E2E6B" w:rsidRPr="008B6B91" w:rsidRDefault="006F3DEB" w:rsidP="006F3DEB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Pas d’arriérés</w:t>
            </w:r>
            <w:r w:rsidR="00FE2E6B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/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Année(s) d’arriérés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E2E6B" w:rsidRPr="008B6B91" w:rsidRDefault="006F3DEB" w:rsidP="006F3DEB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Montant des arriérés</w:t>
            </w:r>
            <w:r w:rsidR="00FE2E6B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 </w:t>
            </w:r>
            <w:r w:rsidR="00FE2E6B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br/>
              <w:t>(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en</w:t>
            </w:r>
            <w:r w:rsidR="00FE2E6B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 francs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 suisses</w:t>
            </w:r>
            <w:r w:rsidR="00FE2E6B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2E6B" w:rsidRPr="008B6B91" w:rsidRDefault="00FE2E6B" w:rsidP="006F3DEB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% </w:t>
            </w:r>
            <w:r w:rsidR="006F3DEB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du montant total des arriérés</w:t>
            </w:r>
          </w:p>
        </w:tc>
      </w:tr>
      <w:tr w:rsidR="005F0247" w:rsidRPr="008B6B91" w:rsidTr="00A21358">
        <w:trPr>
          <w:trHeight w:val="450"/>
          <w:tblHeader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000000" w:fill="C5D9F1"/>
            <w:hideMark/>
          </w:tcPr>
          <w:p w:rsidR="00FE2E6B" w:rsidRPr="001D04A4" w:rsidRDefault="00FE2E6B" w:rsidP="00A21358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auto"/>
            </w:tcBorders>
            <w:shd w:val="clear" w:color="000000" w:fill="C5D9F1"/>
            <w:hideMark/>
          </w:tcPr>
          <w:p w:rsidR="00FE2E6B" w:rsidRPr="008B6B91" w:rsidRDefault="00FE2E6B" w:rsidP="00A21358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000000" w:fill="C5D9F1"/>
            <w:vAlign w:val="center"/>
            <w:hideMark/>
          </w:tcPr>
          <w:p w:rsidR="00FE2E6B" w:rsidRPr="008B6B91" w:rsidRDefault="00FE2E6B" w:rsidP="006F3DEB">
            <w:pPr>
              <w:jc w:val="center"/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fr-FR" w:eastAsia="en-US"/>
              </w:rPr>
              <w:t>(</w:t>
            </w:r>
            <w:r w:rsidR="006F3DEB" w:rsidRPr="008B6B9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fr-FR" w:eastAsia="en-US"/>
              </w:rPr>
              <w:t>les paiements partiels sont signalés par un astérisque</w:t>
            </w:r>
            <w:r w:rsidRPr="008B6B91"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fr-FR" w:eastAsia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FE2E6B" w:rsidRPr="008B6B91" w:rsidRDefault="00FE2E6B" w:rsidP="00FE2E6B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000000" w:fill="C5D9F1"/>
            <w:hideMark/>
          </w:tcPr>
          <w:p w:rsidR="00FE2E6B" w:rsidRPr="008B6B91" w:rsidRDefault="00FE2E6B" w:rsidP="00FE2E6B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000000" w:fill="C5D9F1"/>
            <w:hideMark/>
          </w:tcPr>
          <w:p w:rsidR="00FE2E6B" w:rsidRPr="008B6B91" w:rsidRDefault="00FE2E6B" w:rsidP="00FE2E6B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Burkina Faso</w:t>
            </w:r>
          </w:p>
        </w:tc>
        <w:tc>
          <w:tcPr>
            <w:tcW w:w="1275" w:type="dxa"/>
            <w:tcBorders>
              <w:top w:val="nil"/>
              <w:left w:val="single" w:sz="4" w:space="0" w:color="595959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78+79+80+81+82+83+84+85+86+87+88+89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214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Berne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77*+78+79+80+81+82+83+84+85+86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348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89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Burundi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78+79+80+81+82+83+84+85+86+87+88 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214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49</w:t>
            </w:r>
          </w:p>
        </w:tc>
      </w:tr>
      <w:tr w:rsidR="005F0247" w:rsidRPr="008B6B91" w:rsidTr="00A21358">
        <w:trPr>
          <w:trHeight w:val="3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426B67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Gambie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97764A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sz w:val="16"/>
                <w:szCs w:val="16"/>
                <w:lang w:val="fr-FR" w:eastAsia="en-US"/>
              </w:rPr>
              <w:t>OMPI</w:t>
            </w:r>
            <w:r w:rsidR="00D516DE"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41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426B67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Guinée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148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Berne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83*+84+85+86+87+88+89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230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88</w:t>
            </w:r>
          </w:p>
        </w:tc>
      </w:tr>
      <w:tr w:rsidR="005F0247" w:rsidRPr="008B6B91" w:rsidTr="00A21358">
        <w:trPr>
          <w:trHeight w:val="38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426B67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Guinée</w:t>
            </w:r>
            <w:r w:rsidR="00B657E0" w:rsidRPr="001D04A4">
              <w:rPr>
                <w:rFonts w:eastAsia="Times New Roman"/>
                <w:sz w:val="16"/>
                <w:szCs w:val="16"/>
                <w:lang w:val="fr-FR" w:eastAsia="en-US"/>
              </w:rPr>
              <w:noBreakHyphen/>
            </w:r>
            <w:r w:rsidR="00D516DE" w:rsidRPr="001D04A4">
              <w:rPr>
                <w:rFonts w:eastAsia="Times New Roman"/>
                <w:sz w:val="16"/>
                <w:szCs w:val="16"/>
                <w:lang w:val="fr-FR" w:eastAsia="en-US"/>
              </w:rPr>
              <w:t>Bissau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23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59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Mali</w:t>
            </w:r>
          </w:p>
        </w:tc>
        <w:tc>
          <w:tcPr>
            <w:tcW w:w="1275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84+85+86+87+88+89</w:t>
            </w:r>
          </w:p>
        </w:tc>
        <w:tc>
          <w:tcPr>
            <w:tcW w:w="992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377</w:t>
            </w:r>
          </w:p>
        </w:tc>
        <w:tc>
          <w:tcPr>
            <w:tcW w:w="1134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5F0247" w:rsidRPr="008B6B91" w:rsidTr="00A21358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Berne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76*+77+78+79+80+81+82+83+84+85</w:t>
            </w:r>
            <w:r w:rsidR="00E13A8C" w:rsidRPr="008B6B91">
              <w:rPr>
                <w:rFonts w:eastAsia="Times New Roman"/>
                <w:sz w:val="16"/>
                <w:szCs w:val="16"/>
                <w:lang w:val="fr-FR" w:eastAsia="en-US"/>
              </w:rPr>
              <w:br/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+86 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292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47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426B67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Mauritanie</w:t>
            </w:r>
            <w:r w:rsidR="00D516DE"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77*+78+79+80+81+82+83+84+85+86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219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667737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+</w:t>
            </w:r>
            <w:r w:rsidR="00D516DE" w:rsidRPr="008B6B91">
              <w:rPr>
                <w:rFonts w:eastAsia="Times New Roman"/>
                <w:sz w:val="16"/>
                <w:szCs w:val="16"/>
                <w:lang w:val="fr-FR" w:eastAsia="en-US"/>
              </w:rPr>
              <w:t>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5F0247" w:rsidRPr="008B6B91" w:rsidTr="00A21358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Berne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74+75+76+77+78+79+80+81+82+83+84 +85+86+87+ 88+89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150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369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45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Niger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179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Berne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80*+81+82+83+84+85+86+87+88+89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109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289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38</w:t>
            </w:r>
          </w:p>
        </w:tc>
      </w:tr>
      <w:tr w:rsidR="001D04A4" w:rsidRPr="008B6B91" w:rsidTr="00A21358">
        <w:trPr>
          <w:trHeight w:val="3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1D04A4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Ouganda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8B6B91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 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1D04A4" w:rsidRPr="008B6B91" w:rsidRDefault="001D04A4" w:rsidP="00337025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83*+84 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140 372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3,59</w:t>
            </w:r>
          </w:p>
        </w:tc>
      </w:tr>
      <w:tr w:rsidR="001D04A4" w:rsidRPr="008B6B91" w:rsidTr="00A21358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1D04A4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République centrafricaine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8B6B91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 (gelé)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1D04A4" w:rsidRPr="008B6B91" w:rsidRDefault="001D04A4" w:rsidP="00337025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76*+77+78+79+80+81+82+83+84+85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br/>
              <w:t>+86+87+ 88+89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273 509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1D04A4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1D04A4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8B6B91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 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1D04A4" w:rsidRPr="008B6B91" w:rsidRDefault="001D04A4" w:rsidP="00337025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80*+81+82+83+84+85+86+87+88+89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114 858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388 367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9,92</w:t>
            </w:r>
          </w:p>
        </w:tc>
      </w:tr>
      <w:tr w:rsidR="001D04A4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1D04A4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République démocratique du Congo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8B6B91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 (gelé)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1D04A4" w:rsidRPr="008B6B91" w:rsidRDefault="001D04A4" w:rsidP="00337025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81*+82+83+84+85+86+87+88+89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500 200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1D04A4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1D04A4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8B6B91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 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1D04A4" w:rsidRPr="008B6B91" w:rsidRDefault="001D04A4" w:rsidP="00337025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81*+82+83+84+85+86+87+88+89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301 015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801 215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20,47</w:t>
            </w:r>
          </w:p>
        </w:tc>
      </w:tr>
      <w:tr w:rsidR="001D04A4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1D04A4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République-Unie de Tanzanie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8B6B91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1D04A4" w:rsidRPr="008B6B91" w:rsidRDefault="001D04A4" w:rsidP="00337025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1D04A4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1D04A4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8B6B91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 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1D04A4" w:rsidRPr="008B6B91" w:rsidRDefault="001D04A4" w:rsidP="00337025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87*+88+89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59 941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1,53</w:t>
            </w:r>
          </w:p>
        </w:tc>
      </w:tr>
      <w:tr w:rsidR="005F0247" w:rsidRPr="008B6B91" w:rsidTr="00A21358">
        <w:trPr>
          <w:trHeight w:val="39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426B67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Somalie</w:t>
            </w:r>
            <w:r w:rsidR="00D516DE"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97764A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sz w:val="16"/>
                <w:szCs w:val="16"/>
                <w:lang w:val="fr-FR" w:eastAsia="en-US"/>
              </w:rPr>
              <w:t>OMPI</w:t>
            </w:r>
            <w:r w:rsidR="00D516DE"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41</w:t>
            </w:r>
          </w:p>
        </w:tc>
      </w:tr>
      <w:tr w:rsidR="001D04A4" w:rsidRPr="008B6B91" w:rsidTr="00A21358">
        <w:trPr>
          <w:trHeight w:val="450"/>
        </w:trPr>
        <w:tc>
          <w:tcPr>
            <w:tcW w:w="2142" w:type="dxa"/>
            <w:tcBorders>
              <w:top w:val="single" w:sz="4" w:space="0" w:color="595959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1D04A4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Tchad</w:t>
            </w:r>
          </w:p>
        </w:tc>
        <w:tc>
          <w:tcPr>
            <w:tcW w:w="1275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8B6B91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 (gelé)</w:t>
            </w:r>
          </w:p>
        </w:tc>
        <w:tc>
          <w:tcPr>
            <w:tcW w:w="3119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1D04A4" w:rsidRPr="008B6B91" w:rsidRDefault="001D04A4" w:rsidP="00337025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71+72+73+74+75+76+77+78+79+80+81 +82+83+84+85+86+87+88+89</w:t>
            </w:r>
          </w:p>
        </w:tc>
        <w:tc>
          <w:tcPr>
            <w:tcW w:w="992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250 957</w:t>
            </w:r>
          </w:p>
        </w:tc>
        <w:tc>
          <w:tcPr>
            <w:tcW w:w="1134" w:type="dxa"/>
            <w:tcBorders>
              <w:top w:val="single" w:sz="4" w:space="0" w:color="595959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59595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1D04A4" w:rsidRPr="008B6B91" w:rsidTr="00A21358">
        <w:trPr>
          <w:trHeight w:val="4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1D04A4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1D04A4" w:rsidRPr="008B6B91" w:rsidRDefault="001D04A4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 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1D04A4" w:rsidRPr="008B6B91" w:rsidRDefault="001D04A4" w:rsidP="00337025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72+73+74+75+76+77+78+79+80+81+82 +83+84+85+86+87+88+89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156 387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407 344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4A4" w:rsidRPr="008B6B91" w:rsidRDefault="001D04A4" w:rsidP="00337025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10,40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Togo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Paris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132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Berne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83*+84+85+86+87+88+89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87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220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63</w:t>
            </w:r>
          </w:p>
        </w:tc>
      </w:tr>
      <w:tr w:rsidR="005F0247" w:rsidRPr="008B6B91" w:rsidTr="00A21358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1D04A4" w:rsidRDefault="00426B67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sz w:val="16"/>
                <w:szCs w:val="16"/>
                <w:lang w:val="fr-FR" w:eastAsia="en-US"/>
              </w:rPr>
              <w:t>Yémen</w:t>
            </w:r>
            <w:r w:rsidR="00D516DE" w:rsidRPr="001D04A4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:rsidR="00D516DE" w:rsidRPr="008B6B91" w:rsidRDefault="0097764A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>
              <w:rPr>
                <w:rFonts w:eastAsia="Times New Roman"/>
                <w:sz w:val="16"/>
                <w:szCs w:val="16"/>
                <w:lang w:val="fr-FR" w:eastAsia="en-US"/>
              </w:rPr>
              <w:t>OMPI</w:t>
            </w:r>
            <w:r w:rsidR="00D516DE" w:rsidRPr="008B6B91">
              <w:rPr>
                <w:rFonts w:eastAsia="Times New Roman"/>
                <w:sz w:val="16"/>
                <w:szCs w:val="16"/>
                <w:lang w:val="fr-FR" w:eastAsia="en-US"/>
              </w:rPr>
              <w:t xml:space="preserve"> </w:t>
            </w:r>
            <w:r w:rsidR="005B59FD" w:rsidRPr="008B6B91">
              <w:rPr>
                <w:rFonts w:eastAsia="Times New Roman"/>
                <w:sz w:val="16"/>
                <w:szCs w:val="16"/>
                <w:lang w:val="fr-FR" w:eastAsia="en-US"/>
              </w:rPr>
              <w:t>(gelé)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bottom"/>
            <w:hideMark/>
          </w:tcPr>
          <w:p w:rsidR="00D516DE" w:rsidRPr="008B6B91" w:rsidRDefault="00D516DE" w:rsidP="00667737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87*+88+89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0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49</w:t>
            </w:r>
          </w:p>
        </w:tc>
      </w:tr>
      <w:tr w:rsidR="005F0247" w:rsidRPr="008B6B91" w:rsidTr="0097764A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center"/>
            <w:hideMark/>
          </w:tcPr>
          <w:p w:rsidR="00D516DE" w:rsidRPr="001D04A4" w:rsidRDefault="00D516DE" w:rsidP="0097764A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1D04A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  <w:r w:rsidR="0097764A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 général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hideMark/>
          </w:tcPr>
          <w:p w:rsidR="00D516DE" w:rsidRPr="008B6B91" w:rsidRDefault="00D516DE" w:rsidP="00A2135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vAlign w:val="bottom"/>
            <w:hideMark/>
          </w:tcPr>
          <w:p w:rsidR="00D516DE" w:rsidRPr="008B6B91" w:rsidRDefault="00D516DE" w:rsidP="00C43501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bottom"/>
            <w:hideMark/>
          </w:tcPr>
          <w:p w:rsidR="00D516DE" w:rsidRPr="008B6B91" w:rsidRDefault="00D516DE" w:rsidP="00C43501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C6D9F1" w:themeFill="text2" w:themeFillTint="33"/>
            <w:noWrap/>
            <w:vAlign w:val="center"/>
            <w:hideMark/>
          </w:tcPr>
          <w:p w:rsidR="00D516DE" w:rsidRPr="008B6B91" w:rsidRDefault="00D516DE" w:rsidP="0097764A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3</w:t>
            </w:r>
            <w:r w:rsidR="00751CE4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914</w:t>
            </w:r>
            <w:r w:rsidR="00751CE4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298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D516DE" w:rsidRPr="008B6B91" w:rsidRDefault="00D516DE" w:rsidP="0097764A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100</w:t>
            </w:r>
            <w:r w:rsidR="00751CE4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,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00</w:t>
            </w:r>
          </w:p>
        </w:tc>
      </w:tr>
    </w:tbl>
    <w:p w:rsidR="009A28A6" w:rsidRPr="008B6B91" w:rsidRDefault="009A28A6" w:rsidP="00FE5E4E">
      <w:pPr>
        <w:widowControl w:val="0"/>
        <w:autoSpaceDE w:val="0"/>
        <w:autoSpaceDN w:val="0"/>
        <w:adjustRightInd w:val="0"/>
        <w:spacing w:after="120" w:line="260" w:lineRule="exact"/>
        <w:ind w:right="-1"/>
        <w:textAlignment w:val="baseline"/>
        <w:rPr>
          <w:szCs w:val="22"/>
          <w:lang w:val="fr-FR"/>
        </w:rPr>
      </w:pPr>
    </w:p>
    <w:p w:rsidR="009A28A6" w:rsidRPr="008B6B91" w:rsidRDefault="00D63428" w:rsidP="00D174AE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  <w:lang w:val="fr-FR"/>
        </w:rPr>
      </w:pPr>
      <w:r w:rsidRPr="008B6B91">
        <w:rPr>
          <w:b/>
          <w:snapToGrid w:val="0"/>
          <w:szCs w:val="22"/>
          <w:lang w:val="fr-FR"/>
        </w:rPr>
        <w:t>Montant t</w:t>
      </w:r>
      <w:r w:rsidR="00D174AE" w:rsidRPr="008B6B91">
        <w:rPr>
          <w:b/>
          <w:snapToGrid w:val="0"/>
          <w:szCs w:val="22"/>
          <w:lang w:val="fr-FR"/>
        </w:rPr>
        <w:t xml:space="preserve">otal </w:t>
      </w:r>
      <w:r w:rsidRPr="008B6B91">
        <w:rPr>
          <w:b/>
          <w:snapToGrid w:val="0"/>
          <w:szCs w:val="22"/>
          <w:lang w:val="fr-FR"/>
        </w:rPr>
        <w:t>des arriérés placés sur un compte spé</w:t>
      </w:r>
      <w:r w:rsidR="00B27D5D" w:rsidRPr="008B6B91">
        <w:rPr>
          <w:b/>
          <w:snapToGrid w:val="0"/>
          <w:szCs w:val="22"/>
          <w:lang w:val="fr-FR"/>
        </w:rPr>
        <w:t>cial (</w:t>
      </w:r>
      <w:r w:rsidRPr="008B6B91">
        <w:rPr>
          <w:b/>
          <w:snapToGrid w:val="0"/>
          <w:szCs w:val="22"/>
          <w:lang w:val="fr-FR"/>
        </w:rPr>
        <w:t>gelé</w:t>
      </w:r>
      <w:r w:rsidR="00B27D5D" w:rsidRPr="008B6B91">
        <w:rPr>
          <w:b/>
          <w:snapToGrid w:val="0"/>
          <w:szCs w:val="22"/>
          <w:lang w:val="fr-FR"/>
        </w:rPr>
        <w:t>)</w:t>
      </w:r>
    </w:p>
    <w:p w:rsidR="00D1099D" w:rsidRPr="008B6B91" w:rsidRDefault="00D1099D" w:rsidP="00D174AE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  <w:lang w:val="fr-FR"/>
        </w:rPr>
      </w:pPr>
    </w:p>
    <w:tbl>
      <w:tblPr>
        <w:tblW w:w="6800" w:type="dxa"/>
        <w:tblInd w:w="93" w:type="dxa"/>
        <w:tblLook w:val="04A0" w:firstRow="1" w:lastRow="0" w:firstColumn="1" w:lastColumn="0" w:noHBand="0" w:noVBand="1"/>
      </w:tblPr>
      <w:tblGrid>
        <w:gridCol w:w="1149"/>
        <w:gridCol w:w="3211"/>
        <w:gridCol w:w="820"/>
        <w:gridCol w:w="1620"/>
      </w:tblGrid>
      <w:tr w:rsidR="005F0247" w:rsidRPr="008B6B91" w:rsidTr="00C43501">
        <w:trPr>
          <w:trHeight w:val="64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E6B" w:rsidRPr="008B6B91" w:rsidRDefault="00FE2E6B" w:rsidP="00FE2E6B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E6B" w:rsidRPr="008B6B91" w:rsidRDefault="00FE2E6B" w:rsidP="00FE2E6B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FE2E6B" w:rsidRPr="008B6B91" w:rsidRDefault="00D63428" w:rsidP="00D63428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Montant des arriérés</w:t>
            </w:r>
            <w:r w:rsidR="00FE2E6B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br/>
              <w:t>(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e</w:t>
            </w:r>
            <w:r w:rsidR="00FE2E6B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n 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francs suisses</w:t>
            </w:r>
            <w:r w:rsidR="00FE2E6B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)</w:t>
            </w:r>
          </w:p>
        </w:tc>
      </w:tr>
      <w:tr w:rsidR="005F0247" w:rsidRPr="008B6B91" w:rsidTr="00C43501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2E6B" w:rsidRPr="008B6B91" w:rsidRDefault="00FE2E6B" w:rsidP="00FE2E6B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Paris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E6B" w:rsidRPr="008B6B91" w:rsidRDefault="00FE2E6B" w:rsidP="00FE2E6B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489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418</w:t>
            </w:r>
          </w:p>
        </w:tc>
      </w:tr>
      <w:tr w:rsidR="005F0247" w:rsidRPr="008B6B91" w:rsidTr="00C43501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2E6B" w:rsidRPr="008B6B91" w:rsidRDefault="00FE2E6B" w:rsidP="00FE2E6B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Berne</w:t>
            </w:r>
          </w:p>
        </w:tc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295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238</w:t>
            </w:r>
          </w:p>
        </w:tc>
      </w:tr>
      <w:tr w:rsidR="005F0247" w:rsidRPr="008B6B91" w:rsidTr="002C2BA5">
        <w:trPr>
          <w:trHeight w:val="2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2E6B" w:rsidRPr="008B6B91" w:rsidRDefault="00D63428" w:rsidP="00D63428">
            <w:pPr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OMP</w:t>
            </w:r>
            <w:r w:rsidR="00FE2E6B" w:rsidRPr="008B6B91">
              <w:rPr>
                <w:rFonts w:eastAsia="Times New Roman"/>
                <w:sz w:val="16"/>
                <w:szCs w:val="16"/>
                <w:lang w:val="fr-FR" w:eastAsia="en-US"/>
              </w:rPr>
              <w:t>I</w:t>
            </w:r>
          </w:p>
        </w:tc>
        <w:tc>
          <w:tcPr>
            <w:tcW w:w="32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129</w:t>
            </w:r>
            <w:r w:rsidR="00751CE4" w:rsidRPr="008B6B91">
              <w:rPr>
                <w:rFonts w:eastAsia="Times New Roman"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sz w:val="16"/>
                <w:szCs w:val="16"/>
                <w:lang w:val="fr-FR" w:eastAsia="en-US"/>
              </w:rPr>
              <w:t>642</w:t>
            </w:r>
          </w:p>
        </w:tc>
      </w:tr>
      <w:tr w:rsidR="005F0247" w:rsidRPr="008B6B91" w:rsidTr="002C2BA5">
        <w:trPr>
          <w:trHeight w:val="25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hideMark/>
          </w:tcPr>
          <w:p w:rsidR="00FE2E6B" w:rsidRPr="008B6B91" w:rsidRDefault="00FE2E6B" w:rsidP="00FE2E6B">
            <w:pPr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  <w:r w:rsidR="00D63428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 général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FE2E6B" w:rsidRPr="008B6B91" w:rsidRDefault="00FE2E6B" w:rsidP="00FE2E6B">
            <w:pPr>
              <w:jc w:val="right"/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</w:pP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3</w:t>
            </w:r>
            <w:r w:rsidR="00751CE4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914</w:t>
            </w:r>
            <w:r w:rsidR="00751CE4"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 </w:t>
            </w:r>
            <w:r w:rsidRPr="008B6B91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298</w:t>
            </w:r>
          </w:p>
        </w:tc>
      </w:tr>
    </w:tbl>
    <w:p w:rsidR="009A28A6" w:rsidRPr="008B6B91" w:rsidRDefault="009A28A6" w:rsidP="00D174AE">
      <w:pPr>
        <w:tabs>
          <w:tab w:val="left" w:pos="2410"/>
          <w:tab w:val="left" w:pos="3470"/>
          <w:tab w:val="left" w:pos="7042"/>
          <w:tab w:val="left" w:pos="7964"/>
          <w:tab w:val="left" w:pos="8850"/>
          <w:tab w:val="left" w:pos="9678"/>
        </w:tabs>
        <w:rPr>
          <w:b/>
          <w:snapToGrid w:val="0"/>
          <w:szCs w:val="22"/>
          <w:lang w:val="fr-FR"/>
        </w:rPr>
      </w:pPr>
    </w:p>
    <w:p w:rsidR="009A28A6" w:rsidRPr="008B6B91" w:rsidRDefault="00885257" w:rsidP="00885257">
      <w:pPr>
        <w:pStyle w:val="Heading1"/>
        <w:rPr>
          <w:lang w:val="fr-FR"/>
        </w:rPr>
      </w:pPr>
      <w:r w:rsidRPr="008B6B91">
        <w:rPr>
          <w:lang w:val="fr-FR"/>
        </w:rPr>
        <w:t>Montants dûs aux fonds de roulement</w:t>
      </w:r>
    </w:p>
    <w:p w:rsidR="009A28A6" w:rsidRPr="008B6B91" w:rsidRDefault="009A28A6" w:rsidP="00D174AE">
      <w:pPr>
        <w:pStyle w:val="BodyText3"/>
        <w:rPr>
          <w:rFonts w:ascii="Arial" w:hAnsi="Arial" w:cs="Arial"/>
          <w:color w:val="auto"/>
          <w:sz w:val="22"/>
          <w:szCs w:val="22"/>
          <w:lang w:val="fr-FR"/>
        </w:rPr>
      </w:pPr>
    </w:p>
    <w:p w:rsidR="00D174AE" w:rsidRPr="008B6B91" w:rsidRDefault="009A28A6" w:rsidP="00DD6238">
      <w:pPr>
        <w:pStyle w:val="ONUMFS"/>
        <w:rPr>
          <w:lang w:val="fr-FR"/>
        </w:rPr>
      </w:pPr>
      <w:r w:rsidRPr="008B6B91">
        <w:rPr>
          <w:lang w:val="fr-FR"/>
        </w:rPr>
        <w:t>Dans le tableau ci</w:t>
      </w:r>
      <w:r w:rsidR="00B657E0" w:rsidRPr="008B6B91">
        <w:rPr>
          <w:lang w:val="fr-FR"/>
        </w:rPr>
        <w:noBreakHyphen/>
      </w:r>
      <w:r w:rsidRPr="008B6B91">
        <w:rPr>
          <w:lang w:val="fr-FR"/>
        </w:rPr>
        <w:t>dessous figurent les montants dus par les États, au 30</w:t>
      </w:r>
      <w:r w:rsidR="002D4DF5" w:rsidRPr="008B6B91">
        <w:rPr>
          <w:lang w:val="fr-FR"/>
        </w:rPr>
        <w:t> </w:t>
      </w:r>
      <w:r w:rsidRPr="008B6B91">
        <w:rPr>
          <w:lang w:val="fr-FR"/>
        </w:rPr>
        <w:t>juin</w:t>
      </w:r>
      <w:r w:rsidR="002D4DF5" w:rsidRPr="008B6B91">
        <w:rPr>
          <w:lang w:val="fr-FR"/>
        </w:rPr>
        <w:t> </w:t>
      </w:r>
      <w:r w:rsidRPr="008B6B91">
        <w:rPr>
          <w:lang w:val="fr-FR"/>
        </w:rPr>
        <w:t xml:space="preserve">2016, aux fonds de roulement qui ont été constitués, </w:t>
      </w:r>
      <w:r w:rsidR="004062B4" w:rsidRPr="008B6B91">
        <w:rPr>
          <w:lang w:val="fr-FR"/>
        </w:rPr>
        <w:t>à savoir</w:t>
      </w:r>
      <w:r w:rsidRPr="008B6B91">
        <w:rPr>
          <w:lang w:val="fr-FR"/>
        </w:rPr>
        <w:t xml:space="preserve"> les fonds de roulement de deux</w:t>
      </w:r>
      <w:r w:rsidR="007563D5" w:rsidRPr="008B6B91">
        <w:rPr>
          <w:lang w:val="fr-FR"/>
        </w:rPr>
        <w:t> </w:t>
      </w:r>
      <w:r w:rsidRPr="008B6B91">
        <w:rPr>
          <w:lang w:val="fr-FR"/>
        </w:rPr>
        <w:t>unions financées par des contributions (Paris et Ber</w:t>
      </w:r>
      <w:r w:rsidR="00B657E0" w:rsidRPr="008B6B91">
        <w:rPr>
          <w:lang w:val="fr-FR"/>
        </w:rPr>
        <w:t>ne).  Le</w:t>
      </w:r>
      <w:r w:rsidRPr="008B6B91">
        <w:rPr>
          <w:lang w:val="fr-FR"/>
        </w:rPr>
        <w:t>s assemblées seront informées, dans un document distinct, de tout paiement reçu par le Bureau international entre le</w:t>
      </w:r>
      <w:r w:rsidR="004062B4" w:rsidRPr="008B6B91">
        <w:rPr>
          <w:lang w:val="fr-FR"/>
        </w:rPr>
        <w:t xml:space="preserve"> 1</w:t>
      </w:r>
      <w:r w:rsidR="004062B4" w:rsidRPr="008B6B91">
        <w:rPr>
          <w:vertAlign w:val="superscript"/>
          <w:lang w:val="fr-FR"/>
        </w:rPr>
        <w:t>er</w:t>
      </w:r>
      <w:r w:rsidR="004062B4" w:rsidRPr="008B6B91">
        <w:rPr>
          <w:lang w:val="fr-FR"/>
        </w:rPr>
        <w:t> </w:t>
      </w:r>
      <w:r w:rsidRPr="008B6B91">
        <w:rPr>
          <w:lang w:val="fr-FR"/>
        </w:rPr>
        <w:t>juillet et le 31</w:t>
      </w:r>
      <w:r w:rsidR="002D4DF5" w:rsidRPr="008B6B91">
        <w:rPr>
          <w:lang w:val="fr-FR"/>
        </w:rPr>
        <w:t> </w:t>
      </w:r>
      <w:r w:rsidRPr="008B6B91">
        <w:rPr>
          <w:lang w:val="fr-FR"/>
        </w:rPr>
        <w:t>août</w:t>
      </w:r>
      <w:r w:rsidR="002D4DF5" w:rsidRPr="008B6B91">
        <w:rPr>
          <w:lang w:val="fr-FR"/>
        </w:rPr>
        <w:t> </w:t>
      </w:r>
      <w:r w:rsidRPr="008B6B91">
        <w:rPr>
          <w:lang w:val="fr-FR"/>
        </w:rPr>
        <w:t>2016.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77"/>
        <w:gridCol w:w="3163"/>
        <w:gridCol w:w="1273"/>
        <w:gridCol w:w="1223"/>
      </w:tblGrid>
      <w:tr w:rsidR="005F0247" w:rsidRPr="008B6B91" w:rsidTr="00085870">
        <w:trPr>
          <w:trHeight w:val="549"/>
          <w:tblHeader/>
        </w:trPr>
        <w:tc>
          <w:tcPr>
            <w:tcW w:w="32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1D04A4" w:rsidRDefault="002D4DF5" w:rsidP="002D4DF5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1D04A4">
              <w:rPr>
                <w:rFonts w:cs="Arial"/>
                <w:b/>
                <w:color w:val="auto"/>
                <w:lang w:val="fr-FR"/>
              </w:rPr>
              <w:t>É</w:t>
            </w:r>
            <w:r w:rsidR="00082BFD" w:rsidRPr="001D04A4">
              <w:rPr>
                <w:b/>
                <w:color w:val="auto"/>
                <w:lang w:val="fr-FR"/>
              </w:rPr>
              <w:t>tat</w:t>
            </w:r>
          </w:p>
        </w:tc>
        <w:tc>
          <w:tcPr>
            <w:tcW w:w="316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8B6B91" w:rsidRDefault="00082BFD" w:rsidP="00FE2E6B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8B6B91">
              <w:rPr>
                <w:b/>
                <w:color w:val="auto"/>
                <w:lang w:val="fr-FR"/>
              </w:rPr>
              <w:t>Union</w:t>
            </w:r>
          </w:p>
        </w:tc>
        <w:tc>
          <w:tcPr>
            <w:tcW w:w="24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8B6B91" w:rsidRDefault="002D4DF5" w:rsidP="002D4DF5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8B6B91">
              <w:rPr>
                <w:b/>
                <w:color w:val="auto"/>
                <w:lang w:val="fr-FR"/>
              </w:rPr>
              <w:t>Montant</w:t>
            </w:r>
            <w:r w:rsidR="00082BFD" w:rsidRPr="008B6B91">
              <w:rPr>
                <w:b/>
                <w:color w:val="auto"/>
                <w:lang w:val="fr-FR"/>
              </w:rPr>
              <w:t xml:space="preserve"> </w:t>
            </w:r>
            <w:proofErr w:type="gramStart"/>
            <w:r w:rsidR="00082BFD" w:rsidRPr="008B6B91">
              <w:rPr>
                <w:b/>
                <w:color w:val="auto"/>
                <w:lang w:val="fr-FR"/>
              </w:rPr>
              <w:t>d</w:t>
            </w:r>
            <w:r w:rsidRPr="008B6B91">
              <w:rPr>
                <w:b/>
                <w:color w:val="auto"/>
                <w:lang w:val="fr-FR"/>
              </w:rPr>
              <w:t>û</w:t>
            </w:r>
            <w:proofErr w:type="gramEnd"/>
            <w:r w:rsidR="00082BFD" w:rsidRPr="008B6B91">
              <w:rPr>
                <w:b/>
                <w:color w:val="auto"/>
                <w:lang w:val="fr-FR"/>
              </w:rPr>
              <w:br/>
            </w:r>
            <w:r w:rsidR="00082BFD" w:rsidRPr="008B6B91">
              <w:rPr>
                <w:b/>
                <w:i/>
                <w:color w:val="auto"/>
                <w:lang w:val="fr-FR"/>
              </w:rPr>
              <w:t>(</w:t>
            </w:r>
            <w:r w:rsidRPr="008B6B91">
              <w:rPr>
                <w:b/>
                <w:i/>
                <w:color w:val="auto"/>
                <w:lang w:val="fr-FR"/>
              </w:rPr>
              <w:t>francs suisses</w:t>
            </w:r>
            <w:r w:rsidR="00082BFD" w:rsidRPr="008B6B91">
              <w:rPr>
                <w:b/>
                <w:i/>
                <w:color w:val="auto"/>
                <w:lang w:val="fr-FR"/>
              </w:rPr>
              <w:t>)</w:t>
            </w:r>
          </w:p>
        </w:tc>
      </w:tr>
      <w:tr w:rsidR="005F0247" w:rsidRPr="008B6B91" w:rsidTr="00085870">
        <w:trPr>
          <w:trHeight w:val="313"/>
          <w:tblHeader/>
        </w:trPr>
        <w:tc>
          <w:tcPr>
            <w:tcW w:w="32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1D04A4" w:rsidRDefault="00082BFD" w:rsidP="00D960E4">
            <w:pPr>
              <w:pStyle w:val="TableNormal1"/>
              <w:rPr>
                <w:b/>
                <w:color w:val="auto"/>
                <w:lang w:val="fr-FR"/>
              </w:rPr>
            </w:pPr>
          </w:p>
        </w:tc>
        <w:tc>
          <w:tcPr>
            <w:tcW w:w="316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8B6B91" w:rsidRDefault="00082BFD" w:rsidP="00D960E4">
            <w:pPr>
              <w:pStyle w:val="TableNormal1"/>
              <w:rPr>
                <w:b/>
                <w:color w:val="auto"/>
                <w:lang w:val="fr-FR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8B6B91" w:rsidRDefault="00082BFD" w:rsidP="00D960E4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</w:tcPr>
          <w:p w:rsidR="00082BFD" w:rsidRPr="008B6B91" w:rsidRDefault="00082BFD" w:rsidP="00D960E4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8B6B91">
              <w:rPr>
                <w:b/>
                <w:color w:val="auto"/>
                <w:lang w:val="fr-FR"/>
              </w:rPr>
              <w:t>Total</w:t>
            </w:r>
          </w:p>
        </w:tc>
      </w:tr>
      <w:tr w:rsidR="005F0247" w:rsidRPr="008B6B91" w:rsidTr="00D57643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1D04A4" w:rsidRDefault="00D174AE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1D04A4">
              <w:rPr>
                <w:color w:val="auto"/>
                <w:sz w:val="16"/>
                <w:szCs w:val="16"/>
                <w:lang w:val="fr-FR"/>
              </w:rPr>
              <w:t>Burundi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8B6B91" w:rsidRDefault="00D174AE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8B6B91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8B6B91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7</w:t>
            </w:r>
            <w:r w:rsidR="00751CE4" w:rsidRPr="008B6B91">
              <w:rPr>
                <w:color w:val="auto"/>
                <w:sz w:val="16"/>
                <w:szCs w:val="16"/>
                <w:lang w:val="fr-FR"/>
              </w:rPr>
              <w:t> </w:t>
            </w:r>
            <w:r w:rsidRPr="008B6B91">
              <w:rPr>
                <w:color w:val="auto"/>
                <w:sz w:val="16"/>
                <w:szCs w:val="16"/>
                <w:lang w:val="fr-FR"/>
              </w:rPr>
              <w:t>508</w:t>
            </w:r>
          </w:p>
        </w:tc>
      </w:tr>
      <w:tr w:rsidR="00B96081" w:rsidRPr="008B6B91" w:rsidTr="00D57643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6081" w:rsidRPr="001D04A4" w:rsidRDefault="00B96081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1D04A4">
              <w:rPr>
                <w:color w:val="auto"/>
                <w:sz w:val="16"/>
                <w:szCs w:val="16"/>
                <w:lang w:val="fr-FR"/>
              </w:rPr>
              <w:t>Guinée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B96081" w:rsidRPr="008B6B91" w:rsidRDefault="00B96081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96081" w:rsidRPr="008B6B91" w:rsidRDefault="00B96081" w:rsidP="003F4AE7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7 508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B96081" w:rsidRPr="008B6B91" w:rsidRDefault="00B96081" w:rsidP="003F4AE7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</w:p>
        </w:tc>
      </w:tr>
      <w:tr w:rsidR="00B96081" w:rsidRPr="008B6B91" w:rsidTr="00D57643">
        <w:trPr>
          <w:trHeight w:val="240"/>
        </w:trPr>
        <w:tc>
          <w:tcPr>
            <w:tcW w:w="3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081" w:rsidRPr="001D04A4" w:rsidRDefault="00B96081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081" w:rsidRPr="008B6B91" w:rsidRDefault="00B96081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Berne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96081" w:rsidRPr="008B6B91" w:rsidRDefault="00B96081" w:rsidP="003F4AE7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2 915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96081" w:rsidRPr="008B6B91" w:rsidRDefault="00B96081" w:rsidP="003F4AE7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10 423</w:t>
            </w:r>
          </w:p>
        </w:tc>
      </w:tr>
      <w:tr w:rsidR="00B96081" w:rsidRPr="008B6B91" w:rsidTr="00D57643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081" w:rsidRPr="001D04A4" w:rsidRDefault="00B96081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1D04A4">
              <w:rPr>
                <w:color w:val="auto"/>
                <w:sz w:val="16"/>
                <w:szCs w:val="16"/>
                <w:lang w:val="fr-FR"/>
              </w:rPr>
              <w:t>Mauritanie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96081" w:rsidRPr="008B6B91" w:rsidRDefault="00B96081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96081" w:rsidRPr="008B6B91" w:rsidRDefault="00B96081" w:rsidP="003F4AE7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96081" w:rsidRPr="008B6B91" w:rsidRDefault="00B96081" w:rsidP="003F4AE7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384</w:t>
            </w:r>
          </w:p>
        </w:tc>
      </w:tr>
      <w:tr w:rsidR="005F0247" w:rsidRPr="008B6B91" w:rsidTr="00D57643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1D04A4" w:rsidRDefault="00426B67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1D04A4">
              <w:rPr>
                <w:color w:val="auto"/>
                <w:sz w:val="16"/>
                <w:szCs w:val="16"/>
                <w:lang w:val="fr-FR"/>
              </w:rPr>
              <w:t>République centrafricaine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8B6B91" w:rsidRDefault="00D174AE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8B6B91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8B6B91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943</w:t>
            </w:r>
          </w:p>
        </w:tc>
      </w:tr>
      <w:tr w:rsidR="005F0247" w:rsidRPr="008B6B91" w:rsidTr="00D57643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1D04A4" w:rsidRDefault="00426B67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1D04A4">
              <w:rPr>
                <w:color w:val="auto"/>
                <w:sz w:val="16"/>
                <w:szCs w:val="16"/>
                <w:lang w:val="fr-FR"/>
              </w:rPr>
              <w:t>République démocratique du Congo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8B6B91" w:rsidRDefault="00D174AE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8B6B91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14</w:t>
            </w:r>
            <w:r w:rsidR="00751CE4" w:rsidRPr="008B6B91">
              <w:rPr>
                <w:color w:val="auto"/>
                <w:sz w:val="16"/>
                <w:szCs w:val="16"/>
                <w:lang w:val="fr-FR"/>
              </w:rPr>
              <w:t> </w:t>
            </w:r>
            <w:r w:rsidRPr="008B6B91">
              <w:rPr>
                <w:color w:val="auto"/>
                <w:sz w:val="16"/>
                <w:szCs w:val="16"/>
                <w:lang w:val="fr-FR"/>
              </w:rPr>
              <w:t>057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D174AE" w:rsidRPr="008B6B91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</w:p>
        </w:tc>
      </w:tr>
      <w:tr w:rsidR="005F0247" w:rsidRPr="008B6B91" w:rsidTr="00D57643">
        <w:trPr>
          <w:trHeight w:val="240"/>
        </w:trPr>
        <w:tc>
          <w:tcPr>
            <w:tcW w:w="3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1D04A4" w:rsidRDefault="00D174AE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8B6B91" w:rsidRDefault="00D174AE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Berne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8B6B91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1</w:t>
            </w:r>
            <w:r w:rsidR="00751CE4" w:rsidRPr="008B6B91">
              <w:rPr>
                <w:color w:val="auto"/>
                <w:sz w:val="16"/>
                <w:szCs w:val="16"/>
                <w:lang w:val="fr-FR"/>
              </w:rPr>
              <w:t> </w:t>
            </w:r>
            <w:r w:rsidRPr="008B6B91">
              <w:rPr>
                <w:color w:val="auto"/>
                <w:sz w:val="16"/>
                <w:szCs w:val="16"/>
                <w:lang w:val="fr-FR"/>
              </w:rPr>
              <w:t>727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D174AE" w:rsidRPr="008B6B91" w:rsidRDefault="00D174AE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15</w:t>
            </w:r>
            <w:r w:rsidR="00751CE4" w:rsidRPr="008B6B91">
              <w:rPr>
                <w:color w:val="auto"/>
                <w:sz w:val="16"/>
                <w:szCs w:val="16"/>
                <w:lang w:val="fr-FR"/>
              </w:rPr>
              <w:t> </w:t>
            </w:r>
            <w:r w:rsidRPr="008B6B91">
              <w:rPr>
                <w:color w:val="auto"/>
                <w:sz w:val="16"/>
                <w:szCs w:val="16"/>
                <w:lang w:val="fr-FR"/>
              </w:rPr>
              <w:t>784</w:t>
            </w:r>
          </w:p>
        </w:tc>
      </w:tr>
      <w:tr w:rsidR="006C2BD3" w:rsidRPr="008B6B91" w:rsidTr="00D57643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C2BD3" w:rsidRPr="001D04A4" w:rsidRDefault="006C2BD3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1D04A4">
              <w:rPr>
                <w:color w:val="auto"/>
                <w:sz w:val="16"/>
                <w:szCs w:val="16"/>
                <w:lang w:val="fr-FR"/>
              </w:rPr>
              <w:t>Tchad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C2BD3" w:rsidRPr="008B6B91" w:rsidRDefault="006C2BD3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Paris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C2BD3" w:rsidRPr="008B6B91" w:rsidRDefault="006C2BD3" w:rsidP="003F4AE7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6 377</w:t>
            </w: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6C2BD3" w:rsidRPr="008B6B91" w:rsidRDefault="006C2BD3" w:rsidP="003F4AE7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</w:p>
        </w:tc>
      </w:tr>
      <w:tr w:rsidR="006C2BD3" w:rsidRPr="008B6B91" w:rsidTr="00D57643">
        <w:trPr>
          <w:trHeight w:val="240"/>
        </w:trPr>
        <w:tc>
          <w:tcPr>
            <w:tcW w:w="32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2BD3" w:rsidRPr="001D04A4" w:rsidRDefault="006C2BD3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</w:p>
        </w:tc>
        <w:tc>
          <w:tcPr>
            <w:tcW w:w="3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2BD3" w:rsidRPr="008B6B91" w:rsidRDefault="006C2BD3" w:rsidP="00D57643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Berne</w:t>
            </w:r>
          </w:p>
        </w:tc>
        <w:tc>
          <w:tcPr>
            <w:tcW w:w="1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C2BD3" w:rsidRPr="008B6B91" w:rsidRDefault="006C2BD3" w:rsidP="003F4AE7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1 980</w:t>
            </w:r>
          </w:p>
        </w:tc>
        <w:tc>
          <w:tcPr>
            <w:tcW w:w="122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6C2BD3" w:rsidRPr="008B6B91" w:rsidRDefault="006C2BD3" w:rsidP="003F4AE7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8 357</w:t>
            </w:r>
          </w:p>
        </w:tc>
      </w:tr>
      <w:tr w:rsidR="005F0247" w:rsidRPr="008B6B91" w:rsidTr="00085870">
        <w:trPr>
          <w:trHeight w:val="240"/>
        </w:trPr>
        <w:tc>
          <w:tcPr>
            <w:tcW w:w="3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</w:tcPr>
          <w:p w:rsidR="00085870" w:rsidRPr="001D04A4" w:rsidRDefault="00085870" w:rsidP="002D4DF5">
            <w:pPr>
              <w:rPr>
                <w:b/>
                <w:sz w:val="16"/>
                <w:szCs w:val="16"/>
                <w:lang w:val="fr-FR"/>
              </w:rPr>
            </w:pPr>
            <w:r w:rsidRPr="001D04A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Total</w:t>
            </w:r>
            <w:r w:rsidR="002D4DF5" w:rsidRPr="001D04A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 général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bottom"/>
          </w:tcPr>
          <w:p w:rsidR="00085870" w:rsidRPr="008B6B91" w:rsidRDefault="00085870" w:rsidP="00EB6420">
            <w:pPr>
              <w:pStyle w:val="TableNormal1"/>
              <w:jc w:val="left"/>
              <w:rPr>
                <w:color w:val="auto"/>
                <w:sz w:val="16"/>
                <w:szCs w:val="16"/>
                <w:lang w:val="fr-FR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bottom"/>
          </w:tcPr>
          <w:p w:rsidR="00085870" w:rsidRPr="008B6B91" w:rsidRDefault="00085870" w:rsidP="00EB6420">
            <w:pPr>
              <w:pStyle w:val="TableNormal1"/>
              <w:jc w:val="right"/>
              <w:rPr>
                <w:color w:val="auto"/>
                <w:sz w:val="16"/>
                <w:szCs w:val="16"/>
                <w:lang w:val="fr-FR"/>
              </w:rPr>
            </w:pPr>
          </w:p>
        </w:tc>
        <w:tc>
          <w:tcPr>
            <w:tcW w:w="1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  <w:vAlign w:val="bottom"/>
          </w:tcPr>
          <w:p w:rsidR="00085870" w:rsidRPr="008B6B91" w:rsidRDefault="00085870" w:rsidP="00085870">
            <w:pPr>
              <w:pStyle w:val="TableNormal1"/>
              <w:jc w:val="right"/>
              <w:rPr>
                <w:b/>
                <w:color w:val="auto"/>
                <w:sz w:val="16"/>
                <w:szCs w:val="16"/>
                <w:lang w:val="fr-FR"/>
              </w:rPr>
            </w:pPr>
            <w:r w:rsidRPr="008B6B91">
              <w:rPr>
                <w:b/>
                <w:color w:val="auto"/>
                <w:sz w:val="16"/>
                <w:szCs w:val="16"/>
                <w:lang w:val="fr-FR"/>
              </w:rPr>
              <w:t>43</w:t>
            </w:r>
            <w:r w:rsidR="00751CE4" w:rsidRPr="008B6B91">
              <w:rPr>
                <w:b/>
                <w:color w:val="auto"/>
                <w:sz w:val="16"/>
                <w:szCs w:val="16"/>
                <w:lang w:val="fr-FR"/>
              </w:rPr>
              <w:t> </w:t>
            </w:r>
            <w:r w:rsidRPr="008B6B91">
              <w:rPr>
                <w:b/>
                <w:color w:val="auto"/>
                <w:sz w:val="16"/>
                <w:szCs w:val="16"/>
                <w:lang w:val="fr-FR"/>
              </w:rPr>
              <w:t>399</w:t>
            </w:r>
          </w:p>
        </w:tc>
      </w:tr>
    </w:tbl>
    <w:p w:rsidR="009A28A6" w:rsidRPr="008B6B91" w:rsidRDefault="009A28A6" w:rsidP="00D174AE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  <w:lang w:val="fr-FR"/>
        </w:rPr>
      </w:pPr>
    </w:p>
    <w:p w:rsidR="009A28A6" w:rsidRPr="008B6B91" w:rsidRDefault="009A28A6" w:rsidP="00D174AE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  <w:lang w:val="fr-FR"/>
        </w:rPr>
      </w:pPr>
    </w:p>
    <w:p w:rsidR="00D174AE" w:rsidRPr="008B6B91" w:rsidRDefault="009A28A6" w:rsidP="00D174AE">
      <w:pPr>
        <w:tabs>
          <w:tab w:val="left" w:pos="3307"/>
          <w:tab w:val="left" w:pos="6470"/>
          <w:tab w:val="left" w:pos="7747"/>
          <w:tab w:val="left" w:pos="8966"/>
        </w:tabs>
        <w:rPr>
          <w:b/>
          <w:snapToGrid w:val="0"/>
          <w:szCs w:val="22"/>
          <w:lang w:val="fr-FR"/>
        </w:rPr>
      </w:pPr>
      <w:r w:rsidRPr="008B6B91">
        <w:rPr>
          <w:b/>
          <w:snapToGrid w:val="0"/>
          <w:szCs w:val="22"/>
          <w:lang w:val="fr-FR"/>
        </w:rPr>
        <w:t>Montant t</w:t>
      </w:r>
      <w:r w:rsidR="00D174AE" w:rsidRPr="008B6B91">
        <w:rPr>
          <w:b/>
          <w:snapToGrid w:val="0"/>
          <w:szCs w:val="22"/>
          <w:lang w:val="fr-FR"/>
        </w:rPr>
        <w:t xml:space="preserve">otal </w:t>
      </w:r>
      <w:r w:rsidRPr="008B6B91">
        <w:rPr>
          <w:b/>
          <w:snapToGrid w:val="0"/>
          <w:szCs w:val="22"/>
          <w:lang w:val="fr-FR"/>
        </w:rPr>
        <w:t>dû aux fonds de roulement</w:t>
      </w:r>
      <w:r w:rsidR="00D174AE" w:rsidRPr="008B6B91">
        <w:rPr>
          <w:b/>
          <w:snapToGrid w:val="0"/>
          <w:szCs w:val="22"/>
          <w:lang w:val="fr-FR"/>
        </w:rPr>
        <w:br/>
      </w:r>
    </w:p>
    <w:tbl>
      <w:tblPr>
        <w:tblW w:w="5387" w:type="dxa"/>
        <w:tblInd w:w="17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07"/>
        <w:gridCol w:w="2080"/>
      </w:tblGrid>
      <w:tr w:rsidR="005F0247" w:rsidRPr="008B6B91" w:rsidTr="00D960E4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</w:tcBorders>
          </w:tcPr>
          <w:p w:rsidR="00D174AE" w:rsidRPr="008B6B91" w:rsidRDefault="009A28A6" w:rsidP="009A28A6">
            <w:pPr>
              <w:pStyle w:val="TableNormal1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 xml:space="preserve">Union de </w:t>
            </w:r>
            <w:r w:rsidR="00D174AE" w:rsidRPr="008B6B91">
              <w:rPr>
                <w:color w:val="auto"/>
                <w:sz w:val="16"/>
                <w:szCs w:val="16"/>
                <w:lang w:val="fr-FR"/>
              </w:rPr>
              <w:t>Pari</w:t>
            </w:r>
            <w:r w:rsidRPr="008B6B91">
              <w:rPr>
                <w:color w:val="auto"/>
                <w:sz w:val="16"/>
                <w:szCs w:val="16"/>
                <w:lang w:val="fr-FR"/>
              </w:rPr>
              <w:t>s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174AE" w:rsidRPr="008B6B91" w:rsidRDefault="00065B30" w:rsidP="00FE2E6B">
            <w:pPr>
              <w:pStyle w:val="TableNormal1"/>
              <w:ind w:left="-446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36</w:t>
            </w:r>
            <w:r w:rsidR="00751CE4" w:rsidRPr="008B6B91">
              <w:rPr>
                <w:color w:val="auto"/>
                <w:sz w:val="16"/>
                <w:szCs w:val="16"/>
                <w:lang w:val="fr-FR"/>
              </w:rPr>
              <w:t> </w:t>
            </w:r>
            <w:r w:rsidRPr="008B6B91">
              <w:rPr>
                <w:color w:val="auto"/>
                <w:sz w:val="16"/>
                <w:szCs w:val="16"/>
                <w:lang w:val="fr-FR"/>
              </w:rPr>
              <w:t>77</w:t>
            </w:r>
            <w:r w:rsidR="00D174AE" w:rsidRPr="008B6B91">
              <w:rPr>
                <w:color w:val="auto"/>
                <w:sz w:val="16"/>
                <w:szCs w:val="16"/>
                <w:lang w:val="fr-FR"/>
              </w:rPr>
              <w:t xml:space="preserve">7 </w:t>
            </w:r>
          </w:p>
        </w:tc>
      </w:tr>
      <w:tr w:rsidR="005F0247" w:rsidRPr="008B6B91" w:rsidTr="00FE2E6B">
        <w:trPr>
          <w:cantSplit/>
          <w:trHeight w:val="240"/>
        </w:trPr>
        <w:tc>
          <w:tcPr>
            <w:tcW w:w="3307" w:type="dxa"/>
            <w:tcBorders>
              <w:left w:val="single" w:sz="2" w:space="0" w:color="auto"/>
              <w:bottom w:val="single" w:sz="2" w:space="0" w:color="auto"/>
            </w:tcBorders>
          </w:tcPr>
          <w:p w:rsidR="00D174AE" w:rsidRPr="008B6B91" w:rsidRDefault="009A28A6" w:rsidP="009A28A6">
            <w:pPr>
              <w:pStyle w:val="TableNormal1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 xml:space="preserve">Union de </w:t>
            </w:r>
            <w:r w:rsidR="00D174AE" w:rsidRPr="008B6B91">
              <w:rPr>
                <w:color w:val="auto"/>
                <w:sz w:val="16"/>
                <w:szCs w:val="16"/>
                <w:lang w:val="fr-FR"/>
              </w:rPr>
              <w:t>Berne</w:t>
            </w:r>
          </w:p>
        </w:tc>
        <w:tc>
          <w:tcPr>
            <w:tcW w:w="208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174AE" w:rsidRPr="008B6B91" w:rsidRDefault="00FE2E6B" w:rsidP="00D960E4">
            <w:pPr>
              <w:pStyle w:val="TableNormal1"/>
              <w:ind w:left="-446"/>
              <w:jc w:val="right"/>
              <w:rPr>
                <w:color w:val="auto"/>
                <w:sz w:val="16"/>
                <w:szCs w:val="16"/>
                <w:lang w:val="fr-FR"/>
              </w:rPr>
            </w:pPr>
            <w:r w:rsidRPr="008B6B91">
              <w:rPr>
                <w:color w:val="auto"/>
                <w:sz w:val="16"/>
                <w:szCs w:val="16"/>
                <w:lang w:val="fr-FR"/>
              </w:rPr>
              <w:t>6</w:t>
            </w:r>
            <w:r w:rsidR="00751CE4" w:rsidRPr="008B6B91">
              <w:rPr>
                <w:color w:val="auto"/>
                <w:sz w:val="16"/>
                <w:szCs w:val="16"/>
                <w:lang w:val="fr-FR"/>
              </w:rPr>
              <w:t> </w:t>
            </w:r>
            <w:r w:rsidR="00D174AE" w:rsidRPr="008B6B91">
              <w:rPr>
                <w:color w:val="auto"/>
                <w:sz w:val="16"/>
                <w:szCs w:val="16"/>
                <w:lang w:val="fr-FR"/>
              </w:rPr>
              <w:t xml:space="preserve">622 </w:t>
            </w:r>
          </w:p>
        </w:tc>
      </w:tr>
      <w:tr w:rsidR="005F0247" w:rsidRPr="008B6B91" w:rsidTr="00FE2E6B">
        <w:trPr>
          <w:cantSplit/>
          <w:trHeight w:val="240"/>
        </w:trPr>
        <w:tc>
          <w:tcPr>
            <w:tcW w:w="33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6D9F1" w:themeFill="text2" w:themeFillTint="33"/>
          </w:tcPr>
          <w:p w:rsidR="00D174AE" w:rsidRPr="008B6B91" w:rsidRDefault="00D174AE" w:rsidP="002D4DF5">
            <w:pPr>
              <w:pStyle w:val="TableNormal1"/>
              <w:rPr>
                <w:b/>
                <w:color w:val="auto"/>
                <w:sz w:val="16"/>
                <w:szCs w:val="16"/>
                <w:lang w:val="fr-FR"/>
              </w:rPr>
            </w:pPr>
            <w:r w:rsidRPr="008B6B91">
              <w:rPr>
                <w:b/>
                <w:color w:val="auto"/>
                <w:sz w:val="16"/>
                <w:szCs w:val="16"/>
                <w:lang w:val="fr-FR"/>
              </w:rPr>
              <w:t>Total</w:t>
            </w:r>
            <w:r w:rsidR="009A28A6" w:rsidRPr="008B6B91">
              <w:rPr>
                <w:b/>
                <w:color w:val="auto"/>
                <w:sz w:val="16"/>
                <w:szCs w:val="16"/>
                <w:lang w:val="fr-FR"/>
              </w:rPr>
              <w:t xml:space="preserve"> g</w:t>
            </w:r>
            <w:r w:rsidR="002D4DF5" w:rsidRPr="008B6B91">
              <w:rPr>
                <w:b/>
                <w:color w:val="auto"/>
                <w:sz w:val="16"/>
                <w:szCs w:val="16"/>
                <w:lang w:val="fr-FR"/>
              </w:rPr>
              <w:t>é</w:t>
            </w:r>
            <w:r w:rsidR="009A28A6" w:rsidRPr="008B6B91">
              <w:rPr>
                <w:b/>
                <w:color w:val="auto"/>
                <w:sz w:val="16"/>
                <w:szCs w:val="16"/>
                <w:lang w:val="fr-FR"/>
              </w:rPr>
              <w:t>n</w:t>
            </w:r>
            <w:r w:rsidR="002D4DF5" w:rsidRPr="008B6B91">
              <w:rPr>
                <w:b/>
                <w:color w:val="auto"/>
                <w:sz w:val="16"/>
                <w:szCs w:val="16"/>
                <w:lang w:val="fr-FR"/>
              </w:rPr>
              <w:t>é</w:t>
            </w:r>
            <w:r w:rsidR="009A28A6" w:rsidRPr="008B6B91">
              <w:rPr>
                <w:b/>
                <w:color w:val="auto"/>
                <w:sz w:val="16"/>
                <w:szCs w:val="16"/>
                <w:lang w:val="fr-FR"/>
              </w:rPr>
              <w:t>ral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</w:tcPr>
          <w:p w:rsidR="00D174AE" w:rsidRPr="008B6B91" w:rsidRDefault="00FE2E6B" w:rsidP="00D960E4">
            <w:pPr>
              <w:pStyle w:val="TableNormal1"/>
              <w:ind w:left="-446"/>
              <w:jc w:val="right"/>
              <w:rPr>
                <w:b/>
                <w:color w:val="auto"/>
                <w:sz w:val="16"/>
                <w:szCs w:val="16"/>
                <w:lang w:val="fr-FR"/>
              </w:rPr>
            </w:pPr>
            <w:r w:rsidRPr="008B6B91">
              <w:rPr>
                <w:b/>
                <w:color w:val="auto"/>
                <w:sz w:val="16"/>
                <w:szCs w:val="16"/>
                <w:lang w:val="fr-FR"/>
              </w:rPr>
              <w:t>43</w:t>
            </w:r>
            <w:r w:rsidR="00751CE4" w:rsidRPr="008B6B91">
              <w:rPr>
                <w:b/>
                <w:color w:val="auto"/>
                <w:sz w:val="16"/>
                <w:szCs w:val="16"/>
                <w:lang w:val="fr-FR"/>
              </w:rPr>
              <w:t> </w:t>
            </w:r>
            <w:r w:rsidR="00065B30" w:rsidRPr="008B6B91">
              <w:rPr>
                <w:b/>
                <w:color w:val="auto"/>
                <w:sz w:val="16"/>
                <w:szCs w:val="16"/>
                <w:lang w:val="fr-FR"/>
              </w:rPr>
              <w:t>39</w:t>
            </w:r>
            <w:r w:rsidR="00D174AE" w:rsidRPr="008B6B91">
              <w:rPr>
                <w:b/>
                <w:color w:val="auto"/>
                <w:sz w:val="16"/>
                <w:szCs w:val="16"/>
                <w:lang w:val="fr-FR"/>
              </w:rPr>
              <w:t xml:space="preserve">9 </w:t>
            </w:r>
          </w:p>
        </w:tc>
      </w:tr>
    </w:tbl>
    <w:p w:rsidR="009A28A6" w:rsidRPr="008B6B91" w:rsidRDefault="009A28A6" w:rsidP="00D174AE">
      <w:pPr>
        <w:rPr>
          <w:b/>
          <w:szCs w:val="22"/>
          <w:lang w:val="fr-FR"/>
        </w:rPr>
      </w:pPr>
    </w:p>
    <w:p w:rsidR="009A28A6" w:rsidRPr="008B6B91" w:rsidRDefault="009A28A6" w:rsidP="00D174AE">
      <w:pPr>
        <w:rPr>
          <w:szCs w:val="22"/>
          <w:lang w:val="fr-FR"/>
        </w:rPr>
      </w:pPr>
    </w:p>
    <w:p w:rsidR="009A28A6" w:rsidRPr="008B6B91" w:rsidRDefault="002C2BA5">
      <w:pPr>
        <w:rPr>
          <w:rFonts w:eastAsia="Times New Roman"/>
          <w:b/>
          <w:szCs w:val="22"/>
          <w:lang w:val="fr-FR" w:eastAsia="en-US"/>
        </w:rPr>
      </w:pPr>
      <w:r w:rsidRPr="008B6B91">
        <w:rPr>
          <w:b/>
          <w:szCs w:val="22"/>
          <w:lang w:val="fr-FR"/>
        </w:rPr>
        <w:br w:type="page"/>
      </w:r>
    </w:p>
    <w:p w:rsidR="009A28A6" w:rsidRPr="008B6B91" w:rsidRDefault="009A28A6" w:rsidP="009A28A6">
      <w:pPr>
        <w:pStyle w:val="BodyText3"/>
        <w:jc w:val="left"/>
        <w:rPr>
          <w:rFonts w:ascii="Arial" w:hAnsi="Arial" w:cs="Arial"/>
          <w:b/>
          <w:color w:val="auto"/>
          <w:sz w:val="22"/>
          <w:szCs w:val="22"/>
          <w:lang w:val="fr-FR"/>
        </w:rPr>
      </w:pPr>
      <w:r w:rsidRPr="008B6B91">
        <w:rPr>
          <w:rFonts w:ascii="Arial" w:hAnsi="Arial" w:cs="Arial"/>
          <w:b/>
          <w:color w:val="auto"/>
          <w:sz w:val="22"/>
          <w:szCs w:val="22"/>
          <w:lang w:val="fr-FR"/>
        </w:rPr>
        <w:lastRenderedPageBreak/>
        <w:t>Évolution des arriérés de contributions et de participation aux fonds de roulement au</w:t>
      </w:r>
      <w:r w:rsidRPr="008B6B91">
        <w:rPr>
          <w:rFonts w:ascii="Arial" w:hAnsi="Arial" w:cs="Arial"/>
          <w:color w:val="auto"/>
          <w:sz w:val="22"/>
          <w:szCs w:val="22"/>
          <w:lang w:val="fr-FR"/>
        </w:rPr>
        <w:t xml:space="preserve"> </w:t>
      </w:r>
      <w:r w:rsidRPr="008B6B91">
        <w:rPr>
          <w:rFonts w:ascii="Arial" w:hAnsi="Arial" w:cs="Arial"/>
          <w:b/>
          <w:color w:val="auto"/>
          <w:sz w:val="22"/>
          <w:szCs w:val="22"/>
          <w:lang w:val="fr-FR"/>
        </w:rPr>
        <w:t>cours des 10</w:t>
      </w:r>
      <w:r w:rsidR="002D4DF5" w:rsidRPr="008B6B91">
        <w:rPr>
          <w:rFonts w:ascii="Arial" w:hAnsi="Arial" w:cs="Arial"/>
          <w:b/>
          <w:color w:val="auto"/>
          <w:sz w:val="22"/>
          <w:szCs w:val="22"/>
          <w:lang w:val="fr-FR"/>
        </w:rPr>
        <w:t> </w:t>
      </w:r>
      <w:r w:rsidRPr="008B6B91">
        <w:rPr>
          <w:rFonts w:ascii="Arial" w:hAnsi="Arial" w:cs="Arial"/>
          <w:b/>
          <w:color w:val="auto"/>
          <w:sz w:val="22"/>
          <w:szCs w:val="22"/>
          <w:lang w:val="fr-FR"/>
        </w:rPr>
        <w:t>dernières années</w:t>
      </w:r>
    </w:p>
    <w:p w:rsidR="009A28A6" w:rsidRPr="008B6B91" w:rsidRDefault="009A28A6" w:rsidP="0046308C">
      <w:pPr>
        <w:rPr>
          <w:szCs w:val="22"/>
          <w:lang w:val="fr-FR"/>
        </w:rPr>
      </w:pPr>
    </w:p>
    <w:p w:rsidR="009A28A6" w:rsidRPr="008B6B91" w:rsidRDefault="009A28A6" w:rsidP="00DD6238">
      <w:pPr>
        <w:pStyle w:val="ONUMFS"/>
        <w:rPr>
          <w:lang w:val="fr-FR"/>
        </w:rPr>
      </w:pPr>
      <w:r w:rsidRPr="008B6B91">
        <w:rPr>
          <w:lang w:val="fr-FR"/>
        </w:rPr>
        <w:t>Depuis l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adoption du système de contribution unique en</w:t>
      </w:r>
      <w:r w:rsidR="002D4DF5" w:rsidRPr="008B6B91">
        <w:rPr>
          <w:lang w:val="fr-FR"/>
        </w:rPr>
        <w:t> </w:t>
      </w:r>
      <w:r w:rsidRPr="008B6B91">
        <w:rPr>
          <w:lang w:val="fr-FR"/>
        </w:rPr>
        <w:t xml:space="preserve">1994 et la création de nouvelles classes de contributions plus équitables </w:t>
      </w:r>
      <w:r w:rsidR="004062B4" w:rsidRPr="008B6B91">
        <w:rPr>
          <w:lang w:val="fr-FR"/>
        </w:rPr>
        <w:t>à l’égard</w:t>
      </w:r>
      <w:r w:rsidRPr="008B6B91">
        <w:rPr>
          <w:lang w:val="fr-FR"/>
        </w:rPr>
        <w:t xml:space="preserve"> des pays en développement, les arriérés de contributions ont sensiblement dimin</w:t>
      </w:r>
      <w:r w:rsidR="00B657E0" w:rsidRPr="008B6B91">
        <w:rPr>
          <w:lang w:val="fr-FR"/>
        </w:rPr>
        <w:t>ué.  Ce</w:t>
      </w:r>
      <w:r w:rsidRPr="008B6B91">
        <w:rPr>
          <w:lang w:val="fr-FR"/>
        </w:rPr>
        <w:t>tte réduction s</w:t>
      </w:r>
      <w:r w:rsidR="004062B4" w:rsidRPr="008B6B91">
        <w:rPr>
          <w:lang w:val="fr-FR"/>
        </w:rPr>
        <w:t>’</w:t>
      </w:r>
      <w:r w:rsidRPr="008B6B91">
        <w:rPr>
          <w:lang w:val="fr-FR"/>
        </w:rPr>
        <w:t>explique en partie par le montant total des contributions facturé, qui a enregistré une baisse significative entre 1997</w:t>
      </w:r>
      <w:r w:rsidR="002D4DF5" w:rsidRPr="008B6B91">
        <w:rPr>
          <w:lang w:val="fr-FR"/>
        </w:rPr>
        <w:t> </w:t>
      </w:r>
      <w:r w:rsidRPr="008B6B91">
        <w:rPr>
          <w:lang w:val="fr-FR"/>
        </w:rPr>
        <w:t>et</w:t>
      </w:r>
      <w:r w:rsidR="002D4DF5" w:rsidRPr="008B6B91">
        <w:rPr>
          <w:lang w:val="fr-FR"/>
        </w:rPr>
        <w:t> </w:t>
      </w:r>
      <w:r w:rsidRPr="008B6B91">
        <w:rPr>
          <w:lang w:val="fr-FR"/>
        </w:rPr>
        <w:t>2012.</w:t>
      </w:r>
    </w:p>
    <w:p w:rsidR="00D174AE" w:rsidRPr="008B6B91" w:rsidRDefault="009A28A6" w:rsidP="00DD6238">
      <w:pPr>
        <w:pStyle w:val="ONUMFS"/>
        <w:rPr>
          <w:lang w:val="fr-FR"/>
        </w:rPr>
      </w:pPr>
      <w:r w:rsidRPr="008B6B91">
        <w:rPr>
          <w:lang w:val="fr-FR"/>
        </w:rPr>
        <w:t>Dans le tableau ci</w:t>
      </w:r>
      <w:r w:rsidR="00B657E0" w:rsidRPr="008B6B91">
        <w:rPr>
          <w:lang w:val="fr-FR"/>
        </w:rPr>
        <w:noBreakHyphen/>
      </w:r>
      <w:r w:rsidRPr="008B6B91">
        <w:rPr>
          <w:lang w:val="fr-FR"/>
        </w:rPr>
        <w:t>après figure le montant des arriérés de contributions (</w:t>
      </w:r>
      <w:r w:rsidR="004062B4" w:rsidRPr="008B6B91">
        <w:rPr>
          <w:lang w:val="fr-FR"/>
        </w:rPr>
        <w:t>y compris</w:t>
      </w:r>
      <w:r w:rsidRPr="008B6B91">
        <w:rPr>
          <w:lang w:val="fr-FR"/>
        </w:rPr>
        <w:t xml:space="preserve"> les arriérés </w:t>
      </w:r>
      <w:r w:rsidR="004062B4" w:rsidRPr="008B6B91">
        <w:rPr>
          <w:lang w:val="fr-FR"/>
        </w:rPr>
        <w:t>“</w:t>
      </w:r>
      <w:r w:rsidRPr="008B6B91">
        <w:rPr>
          <w:lang w:val="fr-FR"/>
        </w:rPr>
        <w:t>gelés</w:t>
      </w:r>
      <w:r w:rsidR="004062B4" w:rsidRPr="008B6B91">
        <w:rPr>
          <w:lang w:val="fr-FR"/>
        </w:rPr>
        <w:t>” des PMA</w:t>
      </w:r>
      <w:r w:rsidRPr="008B6B91">
        <w:rPr>
          <w:lang w:val="fr-FR"/>
        </w:rPr>
        <w:t>) et de participation aux fonds de roulement depuis</w:t>
      </w:r>
      <w:r w:rsidR="002D4DF5" w:rsidRPr="008B6B91">
        <w:rPr>
          <w:lang w:val="fr-FR"/>
        </w:rPr>
        <w:t> </w:t>
      </w:r>
      <w:r w:rsidRPr="008B6B91">
        <w:rPr>
          <w:lang w:val="fr-FR"/>
        </w:rPr>
        <w:t>2006.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87"/>
        <w:gridCol w:w="2552"/>
        <w:gridCol w:w="1559"/>
        <w:gridCol w:w="1134"/>
        <w:gridCol w:w="1276"/>
      </w:tblGrid>
      <w:tr w:rsidR="005F0247" w:rsidRPr="008B6B91" w:rsidTr="000254BC">
        <w:trPr>
          <w:trHeight w:val="600"/>
        </w:trPr>
        <w:tc>
          <w:tcPr>
            <w:tcW w:w="9356" w:type="dxa"/>
            <w:gridSpan w:val="6"/>
            <w:shd w:val="clear" w:color="auto" w:fill="C6D9F1" w:themeFill="text2" w:themeFillTint="33"/>
          </w:tcPr>
          <w:p w:rsidR="009A28A6" w:rsidRPr="008B6B91" w:rsidRDefault="009A28A6" w:rsidP="00D960E4">
            <w:pPr>
              <w:pStyle w:val="TableNormal1"/>
              <w:rPr>
                <w:b/>
                <w:color w:val="auto"/>
                <w:lang w:val="fr-FR"/>
              </w:rPr>
            </w:pPr>
          </w:p>
          <w:p w:rsidR="009A28A6" w:rsidRPr="008B6B91" w:rsidRDefault="009A28A6" w:rsidP="009A28A6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  <w:r w:rsidRPr="008B6B91">
              <w:rPr>
                <w:b/>
                <w:color w:val="auto"/>
                <w:lang w:val="fr-FR"/>
              </w:rPr>
              <w:t>Arriérés de contributions au 31</w:t>
            </w:r>
            <w:r w:rsidR="002D4DF5" w:rsidRPr="008B6B91">
              <w:rPr>
                <w:b/>
                <w:color w:val="auto"/>
                <w:lang w:val="fr-FR"/>
              </w:rPr>
              <w:t> </w:t>
            </w:r>
            <w:r w:rsidRPr="008B6B91">
              <w:rPr>
                <w:b/>
                <w:color w:val="auto"/>
                <w:lang w:val="fr-FR"/>
              </w:rPr>
              <w:t>décembre (en millions de francs suisses)</w:t>
            </w:r>
          </w:p>
          <w:p w:rsidR="000254BC" w:rsidRPr="008B6B91" w:rsidRDefault="000254BC" w:rsidP="000254BC">
            <w:pPr>
              <w:pStyle w:val="TableNormal1"/>
              <w:jc w:val="center"/>
              <w:rPr>
                <w:b/>
                <w:color w:val="auto"/>
                <w:lang w:val="fr-FR"/>
              </w:rPr>
            </w:pPr>
          </w:p>
        </w:tc>
      </w:tr>
      <w:tr w:rsidR="005F0247" w:rsidRPr="008B6B91" w:rsidTr="000254BC">
        <w:trPr>
          <w:trHeight w:val="335"/>
        </w:trPr>
        <w:tc>
          <w:tcPr>
            <w:tcW w:w="948" w:type="dxa"/>
            <w:shd w:val="clear" w:color="auto" w:fill="C6D9F1" w:themeFill="text2" w:themeFillTint="33"/>
          </w:tcPr>
          <w:p w:rsidR="0046308C" w:rsidRPr="008B6B91" w:rsidRDefault="009A28A6" w:rsidP="009A28A6">
            <w:pPr>
              <w:pStyle w:val="TableNormal1"/>
              <w:rPr>
                <w:b/>
                <w:bCs/>
                <w:color w:val="auto"/>
                <w:lang w:val="fr-FR"/>
              </w:rPr>
            </w:pPr>
            <w:r w:rsidRPr="008B6B91">
              <w:rPr>
                <w:b/>
                <w:bCs/>
                <w:color w:val="auto"/>
                <w:lang w:val="fr-FR"/>
              </w:rPr>
              <w:t>Année</w:t>
            </w:r>
          </w:p>
        </w:tc>
        <w:tc>
          <w:tcPr>
            <w:tcW w:w="1887" w:type="dxa"/>
            <w:shd w:val="clear" w:color="auto" w:fill="C6D9F1" w:themeFill="text2" w:themeFillTint="33"/>
          </w:tcPr>
          <w:p w:rsidR="0046308C" w:rsidRPr="008B6B91" w:rsidRDefault="009A28A6" w:rsidP="009A28A6">
            <w:pPr>
              <w:pStyle w:val="TableNormal1"/>
              <w:rPr>
                <w:b/>
                <w:color w:val="auto"/>
                <w:lang w:val="fr-FR"/>
              </w:rPr>
            </w:pPr>
            <w:r w:rsidRPr="008B6B91">
              <w:rPr>
                <w:b/>
                <w:color w:val="auto"/>
                <w:lang w:val="fr-FR"/>
              </w:rPr>
              <w:t>Contribution unique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46308C" w:rsidRPr="008B6B91" w:rsidRDefault="009A28A6" w:rsidP="009A28A6">
            <w:pPr>
              <w:pStyle w:val="TableNormal1"/>
              <w:rPr>
                <w:b/>
                <w:color w:val="auto"/>
                <w:lang w:val="fr-FR"/>
              </w:rPr>
            </w:pPr>
            <w:r w:rsidRPr="008B6B91">
              <w:rPr>
                <w:b/>
                <w:color w:val="auto"/>
                <w:lang w:val="fr-FR"/>
              </w:rPr>
              <w:t>Unions financées par des contributions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6308C" w:rsidRPr="008B6B91" w:rsidRDefault="009A28A6" w:rsidP="009A28A6">
            <w:pPr>
              <w:pStyle w:val="TableNormal1"/>
              <w:rPr>
                <w:b/>
                <w:color w:val="auto"/>
                <w:lang w:val="fr-FR"/>
              </w:rPr>
            </w:pPr>
            <w:r w:rsidRPr="008B6B91">
              <w:rPr>
                <w:b/>
                <w:color w:val="auto"/>
                <w:lang w:val="fr-FR"/>
              </w:rPr>
              <w:t xml:space="preserve">Arriérés </w:t>
            </w:r>
            <w:r w:rsidR="004062B4" w:rsidRPr="008B6B91">
              <w:rPr>
                <w:b/>
                <w:color w:val="auto"/>
                <w:lang w:val="fr-FR"/>
              </w:rPr>
              <w:t>“</w:t>
            </w:r>
            <w:r w:rsidRPr="008B6B91">
              <w:rPr>
                <w:b/>
                <w:color w:val="auto"/>
                <w:lang w:val="fr-FR"/>
              </w:rPr>
              <w:t>gelés</w:t>
            </w:r>
            <w:r w:rsidR="004062B4" w:rsidRPr="008B6B91">
              <w:rPr>
                <w:b/>
                <w:color w:val="auto"/>
                <w:lang w:val="fr-FR"/>
              </w:rPr>
              <w:t>”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46308C" w:rsidRPr="008B6B91" w:rsidRDefault="009A28A6" w:rsidP="009A28A6">
            <w:pPr>
              <w:pStyle w:val="TableNormal1"/>
              <w:rPr>
                <w:b/>
                <w:color w:val="auto"/>
                <w:lang w:val="fr-FR"/>
              </w:rPr>
            </w:pPr>
            <w:r w:rsidRPr="008B6B91">
              <w:rPr>
                <w:b/>
                <w:color w:val="auto"/>
                <w:lang w:val="fr-FR"/>
              </w:rPr>
              <w:t>Fonds de roulement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46308C" w:rsidRPr="008B6B91" w:rsidRDefault="009A28A6" w:rsidP="009A28A6">
            <w:pPr>
              <w:pStyle w:val="TableNormal1"/>
              <w:rPr>
                <w:b/>
                <w:color w:val="auto"/>
                <w:lang w:val="fr-FR"/>
              </w:rPr>
            </w:pPr>
            <w:r w:rsidRPr="008B6B91">
              <w:rPr>
                <w:b/>
                <w:color w:val="auto"/>
                <w:lang w:val="fr-FR"/>
              </w:rPr>
              <w:t>Total</w:t>
            </w:r>
          </w:p>
        </w:tc>
      </w:tr>
      <w:tr w:rsidR="005F0247" w:rsidRPr="008B6B91" w:rsidTr="00D960E4">
        <w:tc>
          <w:tcPr>
            <w:tcW w:w="948" w:type="dxa"/>
            <w:shd w:val="clear" w:color="auto" w:fill="auto"/>
          </w:tcPr>
          <w:p w:rsidR="0046308C" w:rsidRPr="008B6B91" w:rsidRDefault="0046308C" w:rsidP="00D960E4">
            <w:pPr>
              <w:pStyle w:val="TableNormal1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2006</w:t>
            </w:r>
          </w:p>
        </w:tc>
        <w:tc>
          <w:tcPr>
            <w:tcW w:w="1887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4,10</w:t>
            </w:r>
          </w:p>
        </w:tc>
        <w:tc>
          <w:tcPr>
            <w:tcW w:w="2552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3,79</w:t>
            </w:r>
          </w:p>
        </w:tc>
        <w:tc>
          <w:tcPr>
            <w:tcW w:w="1559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4,54</w:t>
            </w:r>
          </w:p>
        </w:tc>
        <w:tc>
          <w:tcPr>
            <w:tcW w:w="1134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0,06</w:t>
            </w:r>
          </w:p>
        </w:tc>
        <w:tc>
          <w:tcPr>
            <w:tcW w:w="1276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12,49</w:t>
            </w:r>
          </w:p>
        </w:tc>
      </w:tr>
      <w:tr w:rsidR="005F0247" w:rsidRPr="008B6B91" w:rsidTr="00D960E4">
        <w:tc>
          <w:tcPr>
            <w:tcW w:w="948" w:type="dxa"/>
            <w:shd w:val="clear" w:color="auto" w:fill="auto"/>
          </w:tcPr>
          <w:p w:rsidR="0046308C" w:rsidRPr="008B6B91" w:rsidRDefault="0046308C" w:rsidP="00D960E4">
            <w:pPr>
              <w:pStyle w:val="TableNormal1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2007</w:t>
            </w:r>
          </w:p>
        </w:tc>
        <w:tc>
          <w:tcPr>
            <w:tcW w:w="1887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2,86</w:t>
            </w:r>
          </w:p>
        </w:tc>
        <w:tc>
          <w:tcPr>
            <w:tcW w:w="2552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3,64</w:t>
            </w:r>
          </w:p>
        </w:tc>
        <w:tc>
          <w:tcPr>
            <w:tcW w:w="1559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4,54</w:t>
            </w:r>
          </w:p>
        </w:tc>
        <w:tc>
          <w:tcPr>
            <w:tcW w:w="1134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0,06</w:t>
            </w:r>
          </w:p>
        </w:tc>
        <w:tc>
          <w:tcPr>
            <w:tcW w:w="1276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11,10</w:t>
            </w:r>
          </w:p>
        </w:tc>
      </w:tr>
      <w:tr w:rsidR="005F0247" w:rsidRPr="008B6B91" w:rsidTr="00D960E4">
        <w:tc>
          <w:tcPr>
            <w:tcW w:w="948" w:type="dxa"/>
            <w:shd w:val="clear" w:color="auto" w:fill="auto"/>
          </w:tcPr>
          <w:p w:rsidR="0046308C" w:rsidRPr="008B6B91" w:rsidRDefault="0046308C" w:rsidP="00D960E4">
            <w:pPr>
              <w:pStyle w:val="TableNormal1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2008</w:t>
            </w:r>
          </w:p>
        </w:tc>
        <w:tc>
          <w:tcPr>
            <w:tcW w:w="1887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2,38</w:t>
            </w:r>
          </w:p>
        </w:tc>
        <w:tc>
          <w:tcPr>
            <w:tcW w:w="2552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3,07</w:t>
            </w:r>
          </w:p>
        </w:tc>
        <w:tc>
          <w:tcPr>
            <w:tcW w:w="1559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4,45</w:t>
            </w:r>
          </w:p>
        </w:tc>
        <w:tc>
          <w:tcPr>
            <w:tcW w:w="1134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0,05</w:t>
            </w:r>
          </w:p>
        </w:tc>
        <w:tc>
          <w:tcPr>
            <w:tcW w:w="1276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9,90</w:t>
            </w:r>
          </w:p>
        </w:tc>
      </w:tr>
      <w:tr w:rsidR="005F0247" w:rsidRPr="008B6B91" w:rsidTr="00D960E4">
        <w:tc>
          <w:tcPr>
            <w:tcW w:w="948" w:type="dxa"/>
            <w:shd w:val="clear" w:color="auto" w:fill="auto"/>
          </w:tcPr>
          <w:p w:rsidR="0046308C" w:rsidRPr="008B6B91" w:rsidRDefault="0046308C" w:rsidP="00D960E4">
            <w:pPr>
              <w:pStyle w:val="TableNormal1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2009</w:t>
            </w:r>
          </w:p>
        </w:tc>
        <w:tc>
          <w:tcPr>
            <w:tcW w:w="1887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2,15</w:t>
            </w:r>
          </w:p>
        </w:tc>
        <w:tc>
          <w:tcPr>
            <w:tcW w:w="2552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2,55</w:t>
            </w:r>
          </w:p>
        </w:tc>
        <w:tc>
          <w:tcPr>
            <w:tcW w:w="1559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4,44</w:t>
            </w:r>
          </w:p>
        </w:tc>
        <w:tc>
          <w:tcPr>
            <w:tcW w:w="1134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0,05</w:t>
            </w:r>
          </w:p>
        </w:tc>
        <w:tc>
          <w:tcPr>
            <w:tcW w:w="1276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9,19</w:t>
            </w:r>
          </w:p>
        </w:tc>
      </w:tr>
      <w:tr w:rsidR="005F0247" w:rsidRPr="008B6B91" w:rsidTr="00D960E4">
        <w:tc>
          <w:tcPr>
            <w:tcW w:w="948" w:type="dxa"/>
            <w:shd w:val="clear" w:color="auto" w:fill="auto"/>
          </w:tcPr>
          <w:p w:rsidR="0046308C" w:rsidRPr="008B6B91" w:rsidRDefault="0046308C" w:rsidP="00D960E4">
            <w:pPr>
              <w:pStyle w:val="TableNormal1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2010</w:t>
            </w:r>
          </w:p>
        </w:tc>
        <w:tc>
          <w:tcPr>
            <w:tcW w:w="1887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3,12</w:t>
            </w:r>
          </w:p>
        </w:tc>
        <w:tc>
          <w:tcPr>
            <w:tcW w:w="2552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2,43</w:t>
            </w:r>
          </w:p>
        </w:tc>
        <w:tc>
          <w:tcPr>
            <w:tcW w:w="1559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4,41</w:t>
            </w:r>
          </w:p>
        </w:tc>
        <w:tc>
          <w:tcPr>
            <w:tcW w:w="1134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0,04</w:t>
            </w:r>
            <w:r w:rsidR="0046308C" w:rsidRPr="008B6B91">
              <w:rPr>
                <w:bCs/>
                <w:color w:val="auto"/>
                <w:lang w:val="fr-FR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10,00</w:t>
            </w:r>
          </w:p>
        </w:tc>
      </w:tr>
      <w:tr w:rsidR="005F0247" w:rsidRPr="008B6B91" w:rsidTr="00D960E4">
        <w:tc>
          <w:tcPr>
            <w:tcW w:w="948" w:type="dxa"/>
            <w:shd w:val="clear" w:color="auto" w:fill="auto"/>
          </w:tcPr>
          <w:p w:rsidR="0046308C" w:rsidRPr="008B6B91" w:rsidRDefault="0046308C" w:rsidP="00D960E4">
            <w:pPr>
              <w:pStyle w:val="TableNormal1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2011</w:t>
            </w:r>
          </w:p>
        </w:tc>
        <w:tc>
          <w:tcPr>
            <w:tcW w:w="1887" w:type="dxa"/>
            <w:shd w:val="clear" w:color="auto" w:fill="auto"/>
          </w:tcPr>
          <w:p w:rsidR="0046308C" w:rsidRPr="008B6B91" w:rsidDel="006C5DC2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2,75</w:t>
            </w:r>
          </w:p>
        </w:tc>
        <w:tc>
          <w:tcPr>
            <w:tcW w:w="2552" w:type="dxa"/>
            <w:shd w:val="clear" w:color="auto" w:fill="auto"/>
          </w:tcPr>
          <w:p w:rsidR="0046308C" w:rsidRPr="008B6B91" w:rsidDel="006C5DC2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2,37</w:t>
            </w:r>
          </w:p>
        </w:tc>
        <w:tc>
          <w:tcPr>
            <w:tcW w:w="1559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4,39</w:t>
            </w:r>
          </w:p>
        </w:tc>
        <w:tc>
          <w:tcPr>
            <w:tcW w:w="1134" w:type="dxa"/>
            <w:shd w:val="clear" w:color="auto" w:fill="auto"/>
          </w:tcPr>
          <w:p w:rsidR="0046308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46308C" w:rsidRPr="008B6B91" w:rsidDel="006C5DC2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9,55</w:t>
            </w:r>
          </w:p>
        </w:tc>
      </w:tr>
      <w:tr w:rsidR="005F0247" w:rsidRPr="008B6B91" w:rsidTr="00D960E4">
        <w:tc>
          <w:tcPr>
            <w:tcW w:w="948" w:type="dxa"/>
            <w:shd w:val="clear" w:color="auto" w:fill="auto"/>
          </w:tcPr>
          <w:p w:rsidR="00675ADD" w:rsidRPr="008B6B91" w:rsidRDefault="00675ADD" w:rsidP="00D960E4">
            <w:pPr>
              <w:pStyle w:val="TableNormal1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2012</w:t>
            </w:r>
          </w:p>
        </w:tc>
        <w:tc>
          <w:tcPr>
            <w:tcW w:w="1887" w:type="dxa"/>
            <w:shd w:val="clear" w:color="auto" w:fill="auto"/>
          </w:tcPr>
          <w:p w:rsidR="00675ADD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2,26</w:t>
            </w:r>
          </w:p>
        </w:tc>
        <w:tc>
          <w:tcPr>
            <w:tcW w:w="2552" w:type="dxa"/>
            <w:shd w:val="clear" w:color="auto" w:fill="auto"/>
          </w:tcPr>
          <w:p w:rsidR="00675ADD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2,28</w:t>
            </w:r>
          </w:p>
        </w:tc>
        <w:tc>
          <w:tcPr>
            <w:tcW w:w="1559" w:type="dxa"/>
            <w:shd w:val="clear" w:color="auto" w:fill="auto"/>
          </w:tcPr>
          <w:p w:rsidR="00675ADD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4,39</w:t>
            </w:r>
          </w:p>
        </w:tc>
        <w:tc>
          <w:tcPr>
            <w:tcW w:w="1134" w:type="dxa"/>
            <w:shd w:val="clear" w:color="auto" w:fill="auto"/>
          </w:tcPr>
          <w:p w:rsidR="00675ADD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675ADD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8,97</w:t>
            </w:r>
          </w:p>
        </w:tc>
      </w:tr>
      <w:tr w:rsidR="005F0247" w:rsidRPr="008B6B91" w:rsidTr="00D960E4">
        <w:tc>
          <w:tcPr>
            <w:tcW w:w="948" w:type="dxa"/>
            <w:shd w:val="clear" w:color="auto" w:fill="auto"/>
          </w:tcPr>
          <w:p w:rsidR="00E2002F" w:rsidRPr="008B6B91" w:rsidRDefault="00E2002F" w:rsidP="00D960E4">
            <w:pPr>
              <w:pStyle w:val="TableNormal1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2013</w:t>
            </w:r>
          </w:p>
        </w:tc>
        <w:tc>
          <w:tcPr>
            <w:tcW w:w="1887" w:type="dxa"/>
            <w:shd w:val="clear" w:color="auto" w:fill="auto"/>
          </w:tcPr>
          <w:p w:rsidR="00E2002F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2,26</w:t>
            </w:r>
          </w:p>
        </w:tc>
        <w:tc>
          <w:tcPr>
            <w:tcW w:w="2552" w:type="dxa"/>
            <w:shd w:val="clear" w:color="auto" w:fill="auto"/>
          </w:tcPr>
          <w:p w:rsidR="00E2002F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2,12</w:t>
            </w:r>
          </w:p>
        </w:tc>
        <w:tc>
          <w:tcPr>
            <w:tcW w:w="1559" w:type="dxa"/>
            <w:shd w:val="clear" w:color="auto" w:fill="auto"/>
          </w:tcPr>
          <w:p w:rsidR="00E2002F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4,36</w:t>
            </w:r>
          </w:p>
        </w:tc>
        <w:tc>
          <w:tcPr>
            <w:tcW w:w="1134" w:type="dxa"/>
            <w:shd w:val="clear" w:color="auto" w:fill="auto"/>
          </w:tcPr>
          <w:p w:rsidR="00E2002F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E2002F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8,78</w:t>
            </w:r>
          </w:p>
        </w:tc>
      </w:tr>
      <w:tr w:rsidR="005F0247" w:rsidRPr="008B6B91" w:rsidTr="00D960E4">
        <w:tc>
          <w:tcPr>
            <w:tcW w:w="948" w:type="dxa"/>
            <w:shd w:val="clear" w:color="auto" w:fill="auto"/>
          </w:tcPr>
          <w:p w:rsidR="00E84096" w:rsidRPr="008B6B91" w:rsidRDefault="00C93221" w:rsidP="00D960E4">
            <w:pPr>
              <w:pStyle w:val="TableNormal1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2014</w:t>
            </w:r>
          </w:p>
        </w:tc>
        <w:tc>
          <w:tcPr>
            <w:tcW w:w="1887" w:type="dxa"/>
            <w:shd w:val="clear" w:color="auto" w:fill="auto"/>
          </w:tcPr>
          <w:p w:rsidR="00E84096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1,39</w:t>
            </w:r>
          </w:p>
        </w:tc>
        <w:tc>
          <w:tcPr>
            <w:tcW w:w="2552" w:type="dxa"/>
            <w:shd w:val="clear" w:color="auto" w:fill="auto"/>
          </w:tcPr>
          <w:p w:rsidR="00E84096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1,82</w:t>
            </w:r>
          </w:p>
        </w:tc>
        <w:tc>
          <w:tcPr>
            <w:tcW w:w="1559" w:type="dxa"/>
            <w:shd w:val="clear" w:color="auto" w:fill="auto"/>
          </w:tcPr>
          <w:p w:rsidR="00E84096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4,30</w:t>
            </w:r>
          </w:p>
        </w:tc>
        <w:tc>
          <w:tcPr>
            <w:tcW w:w="1134" w:type="dxa"/>
            <w:shd w:val="clear" w:color="auto" w:fill="auto"/>
          </w:tcPr>
          <w:p w:rsidR="00E84096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E84096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7,55</w:t>
            </w:r>
          </w:p>
        </w:tc>
      </w:tr>
      <w:tr w:rsidR="00B6265C" w:rsidRPr="008B6B91" w:rsidTr="00D960E4">
        <w:tc>
          <w:tcPr>
            <w:tcW w:w="948" w:type="dxa"/>
            <w:shd w:val="clear" w:color="auto" w:fill="auto"/>
          </w:tcPr>
          <w:p w:rsidR="00B6265C" w:rsidRPr="008B6B91" w:rsidRDefault="00B6265C" w:rsidP="00D960E4">
            <w:pPr>
              <w:pStyle w:val="TableNormal1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2015</w:t>
            </w:r>
          </w:p>
        </w:tc>
        <w:tc>
          <w:tcPr>
            <w:tcW w:w="1887" w:type="dxa"/>
            <w:shd w:val="clear" w:color="auto" w:fill="auto"/>
          </w:tcPr>
          <w:p w:rsidR="00B6265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1,89</w:t>
            </w:r>
          </w:p>
        </w:tc>
        <w:tc>
          <w:tcPr>
            <w:tcW w:w="2552" w:type="dxa"/>
            <w:shd w:val="clear" w:color="auto" w:fill="auto"/>
          </w:tcPr>
          <w:p w:rsidR="00B6265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1,77</w:t>
            </w:r>
          </w:p>
        </w:tc>
        <w:tc>
          <w:tcPr>
            <w:tcW w:w="1559" w:type="dxa"/>
            <w:shd w:val="clear" w:color="auto" w:fill="auto"/>
          </w:tcPr>
          <w:p w:rsidR="00B6265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3,92</w:t>
            </w:r>
          </w:p>
        </w:tc>
        <w:tc>
          <w:tcPr>
            <w:tcW w:w="1134" w:type="dxa"/>
            <w:shd w:val="clear" w:color="auto" w:fill="auto"/>
          </w:tcPr>
          <w:p w:rsidR="00B6265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0,04</w:t>
            </w:r>
          </w:p>
        </w:tc>
        <w:tc>
          <w:tcPr>
            <w:tcW w:w="1276" w:type="dxa"/>
            <w:shd w:val="clear" w:color="auto" w:fill="auto"/>
          </w:tcPr>
          <w:p w:rsidR="00B6265C" w:rsidRPr="008B6B91" w:rsidRDefault="009A28A6" w:rsidP="009A28A6">
            <w:pPr>
              <w:pStyle w:val="TableNormal1"/>
              <w:jc w:val="right"/>
              <w:rPr>
                <w:bCs/>
                <w:color w:val="auto"/>
                <w:lang w:val="fr-FR"/>
              </w:rPr>
            </w:pPr>
            <w:r w:rsidRPr="008B6B91">
              <w:rPr>
                <w:bCs/>
                <w:color w:val="auto"/>
                <w:lang w:val="fr-FR"/>
              </w:rPr>
              <w:t>7,62</w:t>
            </w:r>
          </w:p>
        </w:tc>
      </w:tr>
    </w:tbl>
    <w:p w:rsidR="009A28A6" w:rsidRPr="008B6B91" w:rsidRDefault="009A28A6" w:rsidP="00885257">
      <w:pPr>
        <w:pStyle w:val="Endofdocument-Annex"/>
        <w:rPr>
          <w:lang w:val="fr-FR"/>
        </w:rPr>
      </w:pPr>
    </w:p>
    <w:p w:rsidR="009A28A6" w:rsidRPr="008B6B91" w:rsidRDefault="009A28A6" w:rsidP="00885257">
      <w:pPr>
        <w:pStyle w:val="Endofdocument-Annex"/>
        <w:rPr>
          <w:lang w:val="fr-FR"/>
        </w:rPr>
      </w:pPr>
    </w:p>
    <w:p w:rsidR="00885257" w:rsidRPr="008B6B91" w:rsidRDefault="00885257" w:rsidP="00885257">
      <w:pPr>
        <w:pStyle w:val="Endofdocument-Annex"/>
        <w:rPr>
          <w:lang w:val="fr-FR"/>
        </w:rPr>
      </w:pPr>
    </w:p>
    <w:p w:rsidR="009A28A6" w:rsidRPr="008B6B91" w:rsidRDefault="009A28A6" w:rsidP="00885257">
      <w:pPr>
        <w:pStyle w:val="Endofdocument-Annex"/>
        <w:rPr>
          <w:lang w:val="fr-FR"/>
        </w:rPr>
      </w:pPr>
      <w:r w:rsidRPr="008B6B91">
        <w:rPr>
          <w:lang w:val="fr-FR"/>
        </w:rPr>
        <w:t>[Fin du document]</w:t>
      </w:r>
    </w:p>
    <w:sectPr w:rsidR="009A28A6" w:rsidRPr="008B6B91" w:rsidSect="00DD6238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Borders w:offsetFrom="page">
        <w:top w:val="none" w:sz="0" w:space="13" w:color="000000" w:shadow="1"/>
        <w:left w:val="none" w:sz="0" w:space="13" w:color="000000" w:shadow="1"/>
        <w:bottom w:val="none" w:sz="0" w:space="13" w:color="000000" w:shadow="1"/>
        <w:right w:val="none" w:sz="0" w:space="19" w:color="000000" w:shadow="1"/>
      </w:pgBorders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25" w:rsidRDefault="00337025">
      <w:r>
        <w:separator/>
      </w:r>
    </w:p>
  </w:endnote>
  <w:endnote w:type="continuationSeparator" w:id="0">
    <w:p w:rsidR="00337025" w:rsidRDefault="00337025" w:rsidP="003B38C1">
      <w:r>
        <w:separator/>
      </w:r>
    </w:p>
    <w:p w:rsidR="00337025" w:rsidRPr="003B38C1" w:rsidRDefault="003370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37025" w:rsidRPr="003B38C1" w:rsidRDefault="003370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25" w:rsidRDefault="00337025">
      <w:r>
        <w:separator/>
      </w:r>
    </w:p>
  </w:footnote>
  <w:footnote w:type="continuationSeparator" w:id="0">
    <w:p w:rsidR="00337025" w:rsidRDefault="00337025" w:rsidP="008B60B2">
      <w:r>
        <w:separator/>
      </w:r>
    </w:p>
    <w:p w:rsidR="00337025" w:rsidRPr="00ED77FB" w:rsidRDefault="003370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37025" w:rsidRPr="00ED77FB" w:rsidRDefault="003370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25" w:rsidRDefault="00337025" w:rsidP="00477D6B">
    <w:pPr>
      <w:jc w:val="right"/>
    </w:pPr>
    <w:bookmarkStart w:id="5" w:name="Code2"/>
    <w:bookmarkEnd w:id="5"/>
    <w:r>
      <w:t>WO/PBC/25/10</w:t>
    </w:r>
  </w:p>
  <w:p w:rsidR="00337025" w:rsidRDefault="0033702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7764A">
      <w:rPr>
        <w:noProof/>
      </w:rPr>
      <w:t>6</w:t>
    </w:r>
    <w:r>
      <w:fldChar w:fldCharType="end"/>
    </w:r>
  </w:p>
  <w:p w:rsidR="00337025" w:rsidRDefault="00337025" w:rsidP="00986CE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025" w:rsidRDefault="00337025" w:rsidP="00A74636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41818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37025" w:rsidRDefault="00337025" w:rsidP="00A74636">
        <w:pPr>
          <w:pStyle w:val="Header"/>
          <w:jc w:val="right"/>
        </w:pPr>
        <w:r>
          <w:t>WO/PBC/25/10</w:t>
        </w:r>
      </w:p>
      <w:p w:rsidR="00337025" w:rsidRDefault="00337025" w:rsidP="00A74636">
        <w:pPr>
          <w:pStyle w:val="Header"/>
          <w:jc w:val="right"/>
        </w:pPr>
        <w:proofErr w:type="gramStart"/>
        <w:r>
          <w:t>page</w:t>
        </w:r>
        <w:proofErr w:type="gram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6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7025" w:rsidRDefault="00337025" w:rsidP="00A7463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D97720"/>
    <w:multiLevelType w:val="multilevel"/>
    <w:tmpl w:val="27AEA0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4D02C0"/>
    <w:multiLevelType w:val="hybridMultilevel"/>
    <w:tmpl w:val="4064B48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766B427A"/>
    <w:multiLevelType w:val="hybridMultilevel"/>
    <w:tmpl w:val="0E4CF4BA"/>
    <w:lvl w:ilvl="0" w:tplc="0409000F">
      <w:start w:val="1"/>
      <w:numFmt w:val="decimal"/>
      <w:lvlText w:val="%1."/>
      <w:lvlJc w:val="left"/>
      <w:pPr>
        <w:ind w:left="58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07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Trademarks\Meetings|TextBase TMs\Trademarks\Other|TextBase TMs\Trademarks\Publications|TextBase TMs\Treaties\Model Laws|TextBase TMs\Treaties\Other Laws and Agreements|TextBase TMs\Treaties\WIPO-administered|TextBase TMs\Patents\Meetings|TextBase TMs\Patents\Other|TextBase TMs\Patent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22517A"/>
    <w:rsid w:val="00003C19"/>
    <w:rsid w:val="00004519"/>
    <w:rsid w:val="00015D2A"/>
    <w:rsid w:val="00021CF8"/>
    <w:rsid w:val="00022AEE"/>
    <w:rsid w:val="000239E1"/>
    <w:rsid w:val="000254BC"/>
    <w:rsid w:val="00035FE5"/>
    <w:rsid w:val="00043CAA"/>
    <w:rsid w:val="00053A7B"/>
    <w:rsid w:val="00065B30"/>
    <w:rsid w:val="00075432"/>
    <w:rsid w:val="00082BFD"/>
    <w:rsid w:val="00085870"/>
    <w:rsid w:val="000968ED"/>
    <w:rsid w:val="000A4D1C"/>
    <w:rsid w:val="000C371A"/>
    <w:rsid w:val="000D01EC"/>
    <w:rsid w:val="000D2FAD"/>
    <w:rsid w:val="000D5A74"/>
    <w:rsid w:val="000E0C24"/>
    <w:rsid w:val="000E33CA"/>
    <w:rsid w:val="000E7573"/>
    <w:rsid w:val="000F5E56"/>
    <w:rsid w:val="00115085"/>
    <w:rsid w:val="00123B37"/>
    <w:rsid w:val="00125442"/>
    <w:rsid w:val="0012593D"/>
    <w:rsid w:val="00131078"/>
    <w:rsid w:val="001362EE"/>
    <w:rsid w:val="001437FD"/>
    <w:rsid w:val="00143CD1"/>
    <w:rsid w:val="00153747"/>
    <w:rsid w:val="00154EF9"/>
    <w:rsid w:val="0015630D"/>
    <w:rsid w:val="001629F4"/>
    <w:rsid w:val="00175865"/>
    <w:rsid w:val="0018146C"/>
    <w:rsid w:val="001832A6"/>
    <w:rsid w:val="0018512E"/>
    <w:rsid w:val="00185B40"/>
    <w:rsid w:val="00196EBE"/>
    <w:rsid w:val="001B78EC"/>
    <w:rsid w:val="001C2119"/>
    <w:rsid w:val="001D04A4"/>
    <w:rsid w:val="001E1912"/>
    <w:rsid w:val="00224759"/>
    <w:rsid w:val="0022517A"/>
    <w:rsid w:val="00227A2B"/>
    <w:rsid w:val="00232615"/>
    <w:rsid w:val="00242A4C"/>
    <w:rsid w:val="00245C1E"/>
    <w:rsid w:val="002528E4"/>
    <w:rsid w:val="002634C4"/>
    <w:rsid w:val="00274F17"/>
    <w:rsid w:val="00276576"/>
    <w:rsid w:val="00276911"/>
    <w:rsid w:val="002928D3"/>
    <w:rsid w:val="00292E7F"/>
    <w:rsid w:val="00296E92"/>
    <w:rsid w:val="002A1C27"/>
    <w:rsid w:val="002B5B82"/>
    <w:rsid w:val="002C2BA5"/>
    <w:rsid w:val="002C64DE"/>
    <w:rsid w:val="002C7A08"/>
    <w:rsid w:val="002D0B13"/>
    <w:rsid w:val="002D230A"/>
    <w:rsid w:val="002D4DF5"/>
    <w:rsid w:val="002E4C13"/>
    <w:rsid w:val="002F1FE6"/>
    <w:rsid w:val="002F4B8F"/>
    <w:rsid w:val="002F4E68"/>
    <w:rsid w:val="00312F7F"/>
    <w:rsid w:val="00316184"/>
    <w:rsid w:val="003163CD"/>
    <w:rsid w:val="00316F93"/>
    <w:rsid w:val="003172D7"/>
    <w:rsid w:val="003252E4"/>
    <w:rsid w:val="00332C8A"/>
    <w:rsid w:val="00337025"/>
    <w:rsid w:val="003438A7"/>
    <w:rsid w:val="00344796"/>
    <w:rsid w:val="00361139"/>
    <w:rsid w:val="00361450"/>
    <w:rsid w:val="00361BFC"/>
    <w:rsid w:val="0036540A"/>
    <w:rsid w:val="00365883"/>
    <w:rsid w:val="003673CF"/>
    <w:rsid w:val="00370F04"/>
    <w:rsid w:val="003845C1"/>
    <w:rsid w:val="00390C8E"/>
    <w:rsid w:val="003922C4"/>
    <w:rsid w:val="00392A25"/>
    <w:rsid w:val="00395EC7"/>
    <w:rsid w:val="00397951"/>
    <w:rsid w:val="003A12EA"/>
    <w:rsid w:val="003A6F89"/>
    <w:rsid w:val="003B146B"/>
    <w:rsid w:val="003B38C1"/>
    <w:rsid w:val="003B4D55"/>
    <w:rsid w:val="003C1508"/>
    <w:rsid w:val="003E18A5"/>
    <w:rsid w:val="003E4019"/>
    <w:rsid w:val="004049EC"/>
    <w:rsid w:val="004062B4"/>
    <w:rsid w:val="0041512D"/>
    <w:rsid w:val="00423E3E"/>
    <w:rsid w:val="00425CFD"/>
    <w:rsid w:val="00426B67"/>
    <w:rsid w:val="00427AF4"/>
    <w:rsid w:val="00432D74"/>
    <w:rsid w:val="00433951"/>
    <w:rsid w:val="004369A2"/>
    <w:rsid w:val="0044004B"/>
    <w:rsid w:val="0046308C"/>
    <w:rsid w:val="004647DA"/>
    <w:rsid w:val="00464888"/>
    <w:rsid w:val="00474062"/>
    <w:rsid w:val="00477D6B"/>
    <w:rsid w:val="00482A81"/>
    <w:rsid w:val="004A6478"/>
    <w:rsid w:val="004B1C47"/>
    <w:rsid w:val="004B3BC7"/>
    <w:rsid w:val="004B50BA"/>
    <w:rsid w:val="004B6A07"/>
    <w:rsid w:val="004C3103"/>
    <w:rsid w:val="004C4711"/>
    <w:rsid w:val="004C6E03"/>
    <w:rsid w:val="004D5232"/>
    <w:rsid w:val="004D581D"/>
    <w:rsid w:val="004E1A39"/>
    <w:rsid w:val="004F14DF"/>
    <w:rsid w:val="005019FF"/>
    <w:rsid w:val="00510316"/>
    <w:rsid w:val="00516BD8"/>
    <w:rsid w:val="0053057A"/>
    <w:rsid w:val="0053436E"/>
    <w:rsid w:val="00540AB8"/>
    <w:rsid w:val="00541EFC"/>
    <w:rsid w:val="005546AB"/>
    <w:rsid w:val="00555725"/>
    <w:rsid w:val="00557F2B"/>
    <w:rsid w:val="00560A29"/>
    <w:rsid w:val="00573D75"/>
    <w:rsid w:val="0057508D"/>
    <w:rsid w:val="00584102"/>
    <w:rsid w:val="005A14C7"/>
    <w:rsid w:val="005A76FE"/>
    <w:rsid w:val="005B34CC"/>
    <w:rsid w:val="005B401F"/>
    <w:rsid w:val="005B59FD"/>
    <w:rsid w:val="005C0771"/>
    <w:rsid w:val="005C15F2"/>
    <w:rsid w:val="005C6649"/>
    <w:rsid w:val="005F0247"/>
    <w:rsid w:val="005F75F3"/>
    <w:rsid w:val="00602483"/>
    <w:rsid w:val="00605827"/>
    <w:rsid w:val="00610C0E"/>
    <w:rsid w:val="00613698"/>
    <w:rsid w:val="00631A1B"/>
    <w:rsid w:val="00634CAE"/>
    <w:rsid w:val="00640936"/>
    <w:rsid w:val="00646050"/>
    <w:rsid w:val="00665362"/>
    <w:rsid w:val="00667737"/>
    <w:rsid w:val="006713CA"/>
    <w:rsid w:val="00671A7C"/>
    <w:rsid w:val="006727D9"/>
    <w:rsid w:val="00672DAE"/>
    <w:rsid w:val="00674833"/>
    <w:rsid w:val="00675ADD"/>
    <w:rsid w:val="00676039"/>
    <w:rsid w:val="00676C5C"/>
    <w:rsid w:val="006837E6"/>
    <w:rsid w:val="006942A9"/>
    <w:rsid w:val="006C2366"/>
    <w:rsid w:val="006C2BD3"/>
    <w:rsid w:val="006C3370"/>
    <w:rsid w:val="006D3C4E"/>
    <w:rsid w:val="006F3DEB"/>
    <w:rsid w:val="006F6250"/>
    <w:rsid w:val="007062D5"/>
    <w:rsid w:val="007075AB"/>
    <w:rsid w:val="007157C1"/>
    <w:rsid w:val="00726679"/>
    <w:rsid w:val="00731280"/>
    <w:rsid w:val="00731AE8"/>
    <w:rsid w:val="00732CA3"/>
    <w:rsid w:val="00737481"/>
    <w:rsid w:val="00742F19"/>
    <w:rsid w:val="00751CE4"/>
    <w:rsid w:val="0075518E"/>
    <w:rsid w:val="007563D5"/>
    <w:rsid w:val="0076725B"/>
    <w:rsid w:val="00782A1B"/>
    <w:rsid w:val="007838A2"/>
    <w:rsid w:val="00785A39"/>
    <w:rsid w:val="00785E8A"/>
    <w:rsid w:val="007C6785"/>
    <w:rsid w:val="007D1613"/>
    <w:rsid w:val="008141AB"/>
    <w:rsid w:val="00845120"/>
    <w:rsid w:val="008533AE"/>
    <w:rsid w:val="008640EA"/>
    <w:rsid w:val="00882A75"/>
    <w:rsid w:val="00884E7C"/>
    <w:rsid w:val="00885257"/>
    <w:rsid w:val="00891E68"/>
    <w:rsid w:val="0089345D"/>
    <w:rsid w:val="00895287"/>
    <w:rsid w:val="008A0FDF"/>
    <w:rsid w:val="008B2CC1"/>
    <w:rsid w:val="008B60B2"/>
    <w:rsid w:val="008B6B91"/>
    <w:rsid w:val="008B6BB1"/>
    <w:rsid w:val="008C211C"/>
    <w:rsid w:val="008C2E37"/>
    <w:rsid w:val="008C63BB"/>
    <w:rsid w:val="008D0C99"/>
    <w:rsid w:val="008D2E2B"/>
    <w:rsid w:val="008D687D"/>
    <w:rsid w:val="008E3A3A"/>
    <w:rsid w:val="008E4DFD"/>
    <w:rsid w:val="008F15DD"/>
    <w:rsid w:val="008F4C83"/>
    <w:rsid w:val="00902D00"/>
    <w:rsid w:val="0090646B"/>
    <w:rsid w:val="0090731E"/>
    <w:rsid w:val="009115DA"/>
    <w:rsid w:val="00916EE2"/>
    <w:rsid w:val="009207CC"/>
    <w:rsid w:val="00930A37"/>
    <w:rsid w:val="00940917"/>
    <w:rsid w:val="00940AE9"/>
    <w:rsid w:val="00941490"/>
    <w:rsid w:val="00966A22"/>
    <w:rsid w:val="0096722F"/>
    <w:rsid w:val="00967E47"/>
    <w:rsid w:val="009712C6"/>
    <w:rsid w:val="0097764A"/>
    <w:rsid w:val="00980843"/>
    <w:rsid w:val="0098176E"/>
    <w:rsid w:val="00986CE8"/>
    <w:rsid w:val="00993810"/>
    <w:rsid w:val="00997207"/>
    <w:rsid w:val="009A0C86"/>
    <w:rsid w:val="009A11F8"/>
    <w:rsid w:val="009A28A6"/>
    <w:rsid w:val="009C5EB7"/>
    <w:rsid w:val="009D7FA2"/>
    <w:rsid w:val="009E0B06"/>
    <w:rsid w:val="009E2791"/>
    <w:rsid w:val="009E34CC"/>
    <w:rsid w:val="009E3F6F"/>
    <w:rsid w:val="009F499F"/>
    <w:rsid w:val="00A12C73"/>
    <w:rsid w:val="00A21358"/>
    <w:rsid w:val="00A2245A"/>
    <w:rsid w:val="00A22690"/>
    <w:rsid w:val="00A34AD6"/>
    <w:rsid w:val="00A352DF"/>
    <w:rsid w:val="00A36E1F"/>
    <w:rsid w:val="00A3774A"/>
    <w:rsid w:val="00A42DAF"/>
    <w:rsid w:val="00A44CD9"/>
    <w:rsid w:val="00A45BD8"/>
    <w:rsid w:val="00A74636"/>
    <w:rsid w:val="00A816DB"/>
    <w:rsid w:val="00A869B7"/>
    <w:rsid w:val="00A87965"/>
    <w:rsid w:val="00A9077E"/>
    <w:rsid w:val="00AA7808"/>
    <w:rsid w:val="00AC205C"/>
    <w:rsid w:val="00AC46A4"/>
    <w:rsid w:val="00AD27DF"/>
    <w:rsid w:val="00AD517A"/>
    <w:rsid w:val="00AE132F"/>
    <w:rsid w:val="00AE6D9F"/>
    <w:rsid w:val="00AF0A6B"/>
    <w:rsid w:val="00B05A69"/>
    <w:rsid w:val="00B14587"/>
    <w:rsid w:val="00B27D5D"/>
    <w:rsid w:val="00B42A86"/>
    <w:rsid w:val="00B474B1"/>
    <w:rsid w:val="00B6196E"/>
    <w:rsid w:val="00B6265C"/>
    <w:rsid w:val="00B62B0F"/>
    <w:rsid w:val="00B657E0"/>
    <w:rsid w:val="00B750E5"/>
    <w:rsid w:val="00B96081"/>
    <w:rsid w:val="00B9734B"/>
    <w:rsid w:val="00BC7AA5"/>
    <w:rsid w:val="00BD1629"/>
    <w:rsid w:val="00C07389"/>
    <w:rsid w:val="00C11BFE"/>
    <w:rsid w:val="00C2766F"/>
    <w:rsid w:val="00C3272D"/>
    <w:rsid w:val="00C428F2"/>
    <w:rsid w:val="00C43501"/>
    <w:rsid w:val="00C53CE0"/>
    <w:rsid w:val="00C60FC4"/>
    <w:rsid w:val="00C6522C"/>
    <w:rsid w:val="00C81886"/>
    <w:rsid w:val="00C93221"/>
    <w:rsid w:val="00C93C60"/>
    <w:rsid w:val="00C947A2"/>
    <w:rsid w:val="00C94E3A"/>
    <w:rsid w:val="00CA4B94"/>
    <w:rsid w:val="00CA781A"/>
    <w:rsid w:val="00CB611E"/>
    <w:rsid w:val="00CD6298"/>
    <w:rsid w:val="00CD6994"/>
    <w:rsid w:val="00CF03F5"/>
    <w:rsid w:val="00CF1D91"/>
    <w:rsid w:val="00CF4441"/>
    <w:rsid w:val="00D014CD"/>
    <w:rsid w:val="00D04E83"/>
    <w:rsid w:val="00D05663"/>
    <w:rsid w:val="00D1099D"/>
    <w:rsid w:val="00D174AE"/>
    <w:rsid w:val="00D227AA"/>
    <w:rsid w:val="00D23560"/>
    <w:rsid w:val="00D2375C"/>
    <w:rsid w:val="00D273F7"/>
    <w:rsid w:val="00D37F3D"/>
    <w:rsid w:val="00D45252"/>
    <w:rsid w:val="00D516DE"/>
    <w:rsid w:val="00D526FA"/>
    <w:rsid w:val="00D54F97"/>
    <w:rsid w:val="00D55814"/>
    <w:rsid w:val="00D57643"/>
    <w:rsid w:val="00D63428"/>
    <w:rsid w:val="00D71B4D"/>
    <w:rsid w:val="00D808A7"/>
    <w:rsid w:val="00D813AF"/>
    <w:rsid w:val="00D81712"/>
    <w:rsid w:val="00D93D55"/>
    <w:rsid w:val="00D960E4"/>
    <w:rsid w:val="00DB1F46"/>
    <w:rsid w:val="00DD1BCA"/>
    <w:rsid w:val="00DD6238"/>
    <w:rsid w:val="00DE4E22"/>
    <w:rsid w:val="00DE642A"/>
    <w:rsid w:val="00DF4E69"/>
    <w:rsid w:val="00E13454"/>
    <w:rsid w:val="00E13A8C"/>
    <w:rsid w:val="00E16FBF"/>
    <w:rsid w:val="00E2002F"/>
    <w:rsid w:val="00E2202F"/>
    <w:rsid w:val="00E3097D"/>
    <w:rsid w:val="00E335FE"/>
    <w:rsid w:val="00E35625"/>
    <w:rsid w:val="00E3620C"/>
    <w:rsid w:val="00E376D0"/>
    <w:rsid w:val="00E46CA4"/>
    <w:rsid w:val="00E52FF2"/>
    <w:rsid w:val="00E55E0F"/>
    <w:rsid w:val="00E73701"/>
    <w:rsid w:val="00E84096"/>
    <w:rsid w:val="00E9331B"/>
    <w:rsid w:val="00E963D8"/>
    <w:rsid w:val="00EB6420"/>
    <w:rsid w:val="00EC3E08"/>
    <w:rsid w:val="00EC4E49"/>
    <w:rsid w:val="00EC6D4A"/>
    <w:rsid w:val="00ED77FB"/>
    <w:rsid w:val="00EE0AF2"/>
    <w:rsid w:val="00EE45FA"/>
    <w:rsid w:val="00EE6034"/>
    <w:rsid w:val="00EE6994"/>
    <w:rsid w:val="00EF027C"/>
    <w:rsid w:val="00F006B9"/>
    <w:rsid w:val="00F13138"/>
    <w:rsid w:val="00F30DE1"/>
    <w:rsid w:val="00F335A2"/>
    <w:rsid w:val="00F42616"/>
    <w:rsid w:val="00F6348D"/>
    <w:rsid w:val="00F66152"/>
    <w:rsid w:val="00F67445"/>
    <w:rsid w:val="00F73A73"/>
    <w:rsid w:val="00F7671E"/>
    <w:rsid w:val="00F77E98"/>
    <w:rsid w:val="00F92068"/>
    <w:rsid w:val="00F9246C"/>
    <w:rsid w:val="00FA5852"/>
    <w:rsid w:val="00FA6273"/>
    <w:rsid w:val="00FB4B38"/>
    <w:rsid w:val="00FB6071"/>
    <w:rsid w:val="00FC12C7"/>
    <w:rsid w:val="00FC4743"/>
    <w:rsid w:val="00FC7024"/>
    <w:rsid w:val="00FC7E9A"/>
    <w:rsid w:val="00FD6640"/>
    <w:rsid w:val="00FE2E6B"/>
    <w:rsid w:val="00FE5E4E"/>
    <w:rsid w:val="00FF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36"/>
    <w:rPr>
      <w:rFonts w:ascii="Arial" w:eastAsia="SimSun" w:hAnsi="Arial" w:cs="Arial"/>
      <w:sz w:val="22"/>
      <w:lang w:eastAsia="zh-CN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36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B7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FootnoteReference">
    <w:name w:val="footnote reference"/>
    <w:rsid w:val="009207CC"/>
    <w:rPr>
      <w:vertAlign w:val="superscript"/>
    </w:rPr>
  </w:style>
  <w:style w:type="paragraph" w:styleId="BodyText3">
    <w:name w:val="Body Text 3"/>
    <w:basedOn w:val="Normal"/>
    <w:link w:val="BodyText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44C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44CD9"/>
    <w:rPr>
      <w:color w:val="800080"/>
      <w:u w:val="single"/>
    </w:rPr>
  </w:style>
  <w:style w:type="paragraph" w:customStyle="1" w:styleId="xl65">
    <w:name w:val="xl6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6">
    <w:name w:val="xl66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7">
    <w:name w:val="xl67"/>
    <w:basedOn w:val="Normal"/>
    <w:rsid w:val="00A44CD9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8">
    <w:name w:val="xl6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9">
    <w:name w:val="xl6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0">
    <w:name w:val="xl70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1">
    <w:name w:val="xl7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2">
    <w:name w:val="xl72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3">
    <w:name w:val="xl73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4">
    <w:name w:val="xl74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5">
    <w:name w:val="xl7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6">
    <w:name w:val="xl76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7">
    <w:name w:val="xl7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8">
    <w:name w:val="xl7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9">
    <w:name w:val="xl7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en-US"/>
    </w:rPr>
  </w:style>
  <w:style w:type="paragraph" w:customStyle="1" w:styleId="xl80">
    <w:name w:val="xl80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eastAsia="en-US"/>
    </w:rPr>
  </w:style>
  <w:style w:type="paragraph" w:customStyle="1" w:styleId="xl81">
    <w:name w:val="xl8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2">
    <w:name w:val="xl82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3">
    <w:name w:val="xl83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4">
    <w:name w:val="xl84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5">
    <w:name w:val="xl85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6">
    <w:name w:val="xl86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7">
    <w:name w:val="xl87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8">
    <w:name w:val="xl88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9">
    <w:name w:val="xl89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0">
    <w:name w:val="xl90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1">
    <w:name w:val="xl9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2">
    <w:name w:val="xl92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3">
    <w:name w:val="xl93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4">
    <w:name w:val="xl94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5">
    <w:name w:val="xl95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6">
    <w:name w:val="xl96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7">
    <w:name w:val="xl9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98">
    <w:name w:val="xl9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9">
    <w:name w:val="xl99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0">
    <w:name w:val="xl100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1">
    <w:name w:val="xl10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2">
    <w:name w:val="xl102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3">
    <w:name w:val="xl103"/>
    <w:basedOn w:val="Normal"/>
    <w:rsid w:val="00A44CD9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4">
    <w:name w:val="xl104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5">
    <w:name w:val="xl10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6">
    <w:name w:val="xl106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7">
    <w:name w:val="xl107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8">
    <w:name w:val="xl108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9">
    <w:name w:val="xl109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0">
    <w:name w:val="xl110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1">
    <w:name w:val="xl111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2">
    <w:name w:val="xl112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3">
    <w:name w:val="xl113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4">
    <w:name w:val="xl114"/>
    <w:basedOn w:val="Normal"/>
    <w:rsid w:val="00A44CD9"/>
    <w:pPr>
      <w:pBdr>
        <w:top w:val="single" w:sz="4" w:space="0" w:color="auto"/>
        <w:left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5">
    <w:name w:val="xl11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en-US"/>
    </w:rPr>
  </w:style>
  <w:style w:type="paragraph" w:customStyle="1" w:styleId="xl116">
    <w:name w:val="xl116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7">
    <w:name w:val="xl117"/>
    <w:basedOn w:val="Normal"/>
    <w:rsid w:val="00A44CD9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8">
    <w:name w:val="xl118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9">
    <w:name w:val="xl11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0">
    <w:name w:val="xl120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1">
    <w:name w:val="xl121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2">
    <w:name w:val="xl122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3">
    <w:name w:val="xl123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4">
    <w:name w:val="xl124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5">
    <w:name w:val="xl125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6">
    <w:name w:val="xl126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7">
    <w:name w:val="xl12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28">
    <w:name w:val="xl12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29">
    <w:name w:val="xl129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0">
    <w:name w:val="xl130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1">
    <w:name w:val="xl131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2">
    <w:name w:val="xl132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3">
    <w:name w:val="xl133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34">
    <w:name w:val="xl134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5">
    <w:name w:val="xl135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6">
    <w:name w:val="xl136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7">
    <w:name w:val="xl137"/>
    <w:basedOn w:val="Normal"/>
    <w:rsid w:val="00A44CD9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8">
    <w:name w:val="xl138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9">
    <w:name w:val="xl139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0">
    <w:name w:val="xl140"/>
    <w:basedOn w:val="Normal"/>
    <w:rsid w:val="00A44CD9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1">
    <w:name w:val="xl141"/>
    <w:basedOn w:val="Normal"/>
    <w:rsid w:val="00A44CD9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2">
    <w:name w:val="xl142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3">
    <w:name w:val="xl143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4">
    <w:name w:val="xl144"/>
    <w:basedOn w:val="Normal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5">
    <w:name w:val="xl145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6">
    <w:name w:val="xl146"/>
    <w:basedOn w:val="Normal"/>
    <w:rsid w:val="00A44CD9"/>
    <w:pPr>
      <w:pBdr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7">
    <w:name w:val="xl14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8">
    <w:name w:val="xl148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9">
    <w:name w:val="xl14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0">
    <w:name w:val="xl150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1">
    <w:name w:val="xl15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2">
    <w:name w:val="xl152"/>
    <w:basedOn w:val="Normal"/>
    <w:rsid w:val="00A44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3">
    <w:name w:val="xl153"/>
    <w:basedOn w:val="Normal"/>
    <w:rsid w:val="00A44CD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4">
    <w:name w:val="xl154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5">
    <w:name w:val="xl155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6">
    <w:name w:val="xl156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7">
    <w:name w:val="xl15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8">
    <w:name w:val="xl15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9">
    <w:name w:val="xl15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0">
    <w:name w:val="xl160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1">
    <w:name w:val="xl16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2">
    <w:name w:val="xl162"/>
    <w:basedOn w:val="Normal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3">
    <w:name w:val="xl163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4">
    <w:name w:val="xl164"/>
    <w:basedOn w:val="Normal"/>
    <w:rsid w:val="00A44C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5">
    <w:name w:val="xl16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6">
    <w:name w:val="xl166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7">
    <w:name w:val="xl167"/>
    <w:basedOn w:val="Normal"/>
    <w:rsid w:val="00A44CD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customStyle="1" w:styleId="xl168">
    <w:name w:val="xl168"/>
    <w:basedOn w:val="Normal"/>
    <w:rsid w:val="00A44CD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9">
    <w:name w:val="xl169"/>
    <w:basedOn w:val="Normal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0">
    <w:name w:val="xl170"/>
    <w:basedOn w:val="Normal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1">
    <w:name w:val="xl171"/>
    <w:basedOn w:val="Normal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2">
    <w:name w:val="xl172"/>
    <w:basedOn w:val="Normal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3">
    <w:name w:val="xl173"/>
    <w:basedOn w:val="Normal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4">
    <w:name w:val="xl174"/>
    <w:basedOn w:val="Normal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5">
    <w:name w:val="xl175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6">
    <w:name w:val="xl176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7">
    <w:name w:val="xl17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8">
    <w:name w:val="xl17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en-US"/>
    </w:rPr>
  </w:style>
  <w:style w:type="paragraph" w:customStyle="1" w:styleId="xl179">
    <w:name w:val="xl17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eastAsia="en-US"/>
    </w:rPr>
  </w:style>
  <w:style w:type="paragraph" w:customStyle="1" w:styleId="xl180">
    <w:name w:val="xl180"/>
    <w:basedOn w:val="Normal"/>
    <w:rsid w:val="00A44CD9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81">
    <w:name w:val="xl181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2">
    <w:name w:val="xl182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3">
    <w:name w:val="xl183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4">
    <w:name w:val="xl184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5">
    <w:name w:val="xl18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6">
    <w:name w:val="xl186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7">
    <w:name w:val="xl18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8">
    <w:name w:val="xl188"/>
    <w:basedOn w:val="Normal"/>
    <w:rsid w:val="00A44CD9"/>
    <w:pPr>
      <w:pBdr>
        <w:top w:val="single" w:sz="4" w:space="0" w:color="auto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89">
    <w:name w:val="xl189"/>
    <w:basedOn w:val="Normal"/>
    <w:rsid w:val="00A44CD9"/>
    <w:pPr>
      <w:pBdr>
        <w:top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90">
    <w:name w:val="xl190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636"/>
    <w:rPr>
      <w:rFonts w:ascii="Arial" w:eastAsia="SimSun" w:hAnsi="Arial" w:cs="Arial"/>
      <w:sz w:val="22"/>
      <w:lang w:eastAsia="zh-CN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636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B7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78EC"/>
    <w:rPr>
      <w:rFonts w:ascii="Tahoma" w:eastAsia="SimSun" w:hAnsi="Tahoma" w:cs="Tahoma"/>
      <w:sz w:val="16"/>
      <w:szCs w:val="16"/>
      <w:lang w:eastAsia="zh-CN"/>
    </w:rPr>
  </w:style>
  <w:style w:type="paragraph" w:customStyle="1" w:styleId="TableNormal1">
    <w:name w:val="Table Normal1"/>
    <w:basedOn w:val="Normal"/>
    <w:rsid w:val="009207CC"/>
    <w:pPr>
      <w:widowControl w:val="0"/>
      <w:adjustRightInd w:val="0"/>
      <w:jc w:val="both"/>
      <w:textAlignment w:val="baseline"/>
    </w:pPr>
    <w:rPr>
      <w:rFonts w:eastAsia="Times New Roman" w:cs="Times New Roman"/>
      <w:snapToGrid w:val="0"/>
      <w:color w:val="000000"/>
      <w:sz w:val="18"/>
      <w:lang w:eastAsia="en-US"/>
    </w:rPr>
  </w:style>
  <w:style w:type="character" w:styleId="FootnoteReference">
    <w:name w:val="footnote reference"/>
    <w:rsid w:val="009207CC"/>
    <w:rPr>
      <w:vertAlign w:val="superscript"/>
    </w:rPr>
  </w:style>
  <w:style w:type="paragraph" w:styleId="BodyText3">
    <w:name w:val="Body Text 3"/>
    <w:basedOn w:val="Normal"/>
    <w:link w:val="BodyText3Char"/>
    <w:rsid w:val="004C6E03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val="fr-CH" w:eastAsia="en-US"/>
    </w:rPr>
  </w:style>
  <w:style w:type="character" w:customStyle="1" w:styleId="BodyText3Char">
    <w:name w:val="Body Text 3 Char"/>
    <w:basedOn w:val="DefaultParagraphFont"/>
    <w:link w:val="BodyText3"/>
    <w:rsid w:val="004C6E03"/>
    <w:rPr>
      <w:color w:val="000000"/>
      <w:sz w:val="24"/>
      <w:lang w:val="fr-CH"/>
    </w:rPr>
  </w:style>
  <w:style w:type="paragraph" w:customStyle="1" w:styleId="DecisionInvitingPara">
    <w:name w:val="Decision Inviting Para."/>
    <w:basedOn w:val="Normal"/>
    <w:rsid w:val="0046308C"/>
    <w:pPr>
      <w:widowControl w:val="0"/>
      <w:adjustRightInd w:val="0"/>
      <w:spacing w:after="120" w:line="260" w:lineRule="exact"/>
      <w:ind w:left="5534"/>
      <w:jc w:val="both"/>
      <w:textAlignment w:val="baseline"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A44C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44CD9"/>
    <w:rPr>
      <w:color w:val="800080"/>
      <w:u w:val="single"/>
    </w:rPr>
  </w:style>
  <w:style w:type="paragraph" w:customStyle="1" w:styleId="xl65">
    <w:name w:val="xl6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6">
    <w:name w:val="xl66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7">
    <w:name w:val="xl67"/>
    <w:basedOn w:val="Normal"/>
    <w:rsid w:val="00A44CD9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8">
    <w:name w:val="xl6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69">
    <w:name w:val="xl6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70">
    <w:name w:val="xl70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1">
    <w:name w:val="xl7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2">
    <w:name w:val="xl72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3">
    <w:name w:val="xl73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4">
    <w:name w:val="xl74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5">
    <w:name w:val="xl7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6">
    <w:name w:val="xl76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7">
    <w:name w:val="xl7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8">
    <w:name w:val="xl7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79">
    <w:name w:val="xl7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en-US"/>
    </w:rPr>
  </w:style>
  <w:style w:type="paragraph" w:customStyle="1" w:styleId="xl80">
    <w:name w:val="xl80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eastAsia="en-US"/>
    </w:rPr>
  </w:style>
  <w:style w:type="paragraph" w:customStyle="1" w:styleId="xl81">
    <w:name w:val="xl8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2">
    <w:name w:val="xl82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3">
    <w:name w:val="xl83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4">
    <w:name w:val="xl84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5">
    <w:name w:val="xl85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6">
    <w:name w:val="xl86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7">
    <w:name w:val="xl87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8">
    <w:name w:val="xl88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89">
    <w:name w:val="xl89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0">
    <w:name w:val="xl90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1">
    <w:name w:val="xl9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2">
    <w:name w:val="xl92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3">
    <w:name w:val="xl93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4">
    <w:name w:val="xl94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5">
    <w:name w:val="xl95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6">
    <w:name w:val="xl96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7">
    <w:name w:val="xl9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98">
    <w:name w:val="xl9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99">
    <w:name w:val="xl99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0">
    <w:name w:val="xl100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1">
    <w:name w:val="xl10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2">
    <w:name w:val="xl102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3">
    <w:name w:val="xl103"/>
    <w:basedOn w:val="Normal"/>
    <w:rsid w:val="00A44CD9"/>
    <w:pPr>
      <w:pBdr>
        <w:top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4">
    <w:name w:val="xl104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5">
    <w:name w:val="xl10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6">
    <w:name w:val="xl106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7">
    <w:name w:val="xl107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8">
    <w:name w:val="xl108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09">
    <w:name w:val="xl109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0">
    <w:name w:val="xl110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1">
    <w:name w:val="xl111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2">
    <w:name w:val="xl112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3">
    <w:name w:val="xl113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4">
    <w:name w:val="xl114"/>
    <w:basedOn w:val="Normal"/>
    <w:rsid w:val="00A44CD9"/>
    <w:pPr>
      <w:pBdr>
        <w:top w:val="single" w:sz="4" w:space="0" w:color="auto"/>
        <w:left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5">
    <w:name w:val="xl11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en-US"/>
    </w:rPr>
  </w:style>
  <w:style w:type="paragraph" w:customStyle="1" w:styleId="xl116">
    <w:name w:val="xl116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7">
    <w:name w:val="xl117"/>
    <w:basedOn w:val="Normal"/>
    <w:rsid w:val="00A44CD9"/>
    <w:pPr>
      <w:pBdr>
        <w:top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8">
    <w:name w:val="xl118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19">
    <w:name w:val="xl11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0">
    <w:name w:val="xl120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1">
    <w:name w:val="xl121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2">
    <w:name w:val="xl122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3">
    <w:name w:val="xl123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4">
    <w:name w:val="xl124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5">
    <w:name w:val="xl125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6">
    <w:name w:val="xl126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27">
    <w:name w:val="xl12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28">
    <w:name w:val="xl12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29">
    <w:name w:val="xl129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0">
    <w:name w:val="xl130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1">
    <w:name w:val="xl131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2">
    <w:name w:val="xl132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3">
    <w:name w:val="xl133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34">
    <w:name w:val="xl134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5">
    <w:name w:val="xl135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36">
    <w:name w:val="xl136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7">
    <w:name w:val="xl137"/>
    <w:basedOn w:val="Normal"/>
    <w:rsid w:val="00A44CD9"/>
    <w:pPr>
      <w:pBdr>
        <w:top w:val="single" w:sz="4" w:space="0" w:color="auto"/>
        <w:left w:val="single" w:sz="4" w:space="0" w:color="595959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8">
    <w:name w:val="xl138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39">
    <w:name w:val="xl139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0">
    <w:name w:val="xl140"/>
    <w:basedOn w:val="Normal"/>
    <w:rsid w:val="00A44CD9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1">
    <w:name w:val="xl141"/>
    <w:basedOn w:val="Normal"/>
    <w:rsid w:val="00A44CD9"/>
    <w:pPr>
      <w:pBdr>
        <w:left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2">
    <w:name w:val="xl142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3">
    <w:name w:val="xl143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4">
    <w:name w:val="xl144"/>
    <w:basedOn w:val="Normal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5">
    <w:name w:val="xl145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6">
    <w:name w:val="xl146"/>
    <w:basedOn w:val="Normal"/>
    <w:rsid w:val="00A44CD9"/>
    <w:pPr>
      <w:pBdr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7">
    <w:name w:val="xl14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8">
    <w:name w:val="xl148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49">
    <w:name w:val="xl14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0">
    <w:name w:val="xl150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1">
    <w:name w:val="xl15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2">
    <w:name w:val="xl152"/>
    <w:basedOn w:val="Normal"/>
    <w:rsid w:val="00A44CD9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3">
    <w:name w:val="xl153"/>
    <w:basedOn w:val="Normal"/>
    <w:rsid w:val="00A44CD9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4">
    <w:name w:val="xl154"/>
    <w:basedOn w:val="Normal"/>
    <w:rsid w:val="00A44CD9"/>
    <w:pPr>
      <w:pBdr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5">
    <w:name w:val="xl155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6">
    <w:name w:val="xl156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57">
    <w:name w:val="xl15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8">
    <w:name w:val="xl15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59">
    <w:name w:val="xl15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0">
    <w:name w:val="xl160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1">
    <w:name w:val="xl161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2">
    <w:name w:val="xl162"/>
    <w:basedOn w:val="Normal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3">
    <w:name w:val="xl163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4">
    <w:name w:val="xl164"/>
    <w:basedOn w:val="Normal"/>
    <w:rsid w:val="00A44C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5">
    <w:name w:val="xl16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6">
    <w:name w:val="xl166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67">
    <w:name w:val="xl167"/>
    <w:basedOn w:val="Normal"/>
    <w:rsid w:val="00A44CD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US"/>
    </w:rPr>
  </w:style>
  <w:style w:type="paragraph" w:customStyle="1" w:styleId="xl168">
    <w:name w:val="xl168"/>
    <w:basedOn w:val="Normal"/>
    <w:rsid w:val="00A44CD9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69">
    <w:name w:val="xl169"/>
    <w:basedOn w:val="Normal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0">
    <w:name w:val="xl170"/>
    <w:basedOn w:val="Normal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1">
    <w:name w:val="xl171"/>
    <w:basedOn w:val="Normal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2">
    <w:name w:val="xl172"/>
    <w:basedOn w:val="Normal"/>
    <w:rsid w:val="00A44CD9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73">
    <w:name w:val="xl173"/>
    <w:basedOn w:val="Normal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4">
    <w:name w:val="xl174"/>
    <w:basedOn w:val="Normal"/>
    <w:rsid w:val="00A44CD9"/>
    <w:pPr>
      <w:pBdr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5">
    <w:name w:val="xl175"/>
    <w:basedOn w:val="Normal"/>
    <w:rsid w:val="00A44CD9"/>
    <w:pPr>
      <w:pBdr>
        <w:left w:val="single" w:sz="4" w:space="0" w:color="595959"/>
        <w:bottom w:val="single" w:sz="4" w:space="0" w:color="595959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6">
    <w:name w:val="xl176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595959"/>
        <w:right w:val="single" w:sz="4" w:space="0" w:color="595959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7">
    <w:name w:val="xl17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78">
    <w:name w:val="xl178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single"/>
      <w:lang w:eastAsia="en-US"/>
    </w:rPr>
  </w:style>
  <w:style w:type="paragraph" w:customStyle="1" w:styleId="xl179">
    <w:name w:val="xl179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u w:val="double"/>
      <w:lang w:eastAsia="en-US"/>
    </w:rPr>
  </w:style>
  <w:style w:type="paragraph" w:customStyle="1" w:styleId="xl180">
    <w:name w:val="xl180"/>
    <w:basedOn w:val="Normal"/>
    <w:rsid w:val="00A44CD9"/>
    <w:pPr>
      <w:pBdr>
        <w:top w:val="single" w:sz="4" w:space="0" w:color="595959"/>
        <w:left w:val="single" w:sz="4" w:space="0" w:color="auto"/>
        <w:right w:val="single" w:sz="4" w:space="0" w:color="595959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xl181">
    <w:name w:val="xl181"/>
    <w:basedOn w:val="Normal"/>
    <w:rsid w:val="00A44CD9"/>
    <w:pPr>
      <w:pBdr>
        <w:top w:val="single" w:sz="4" w:space="0" w:color="595959"/>
        <w:left w:val="single" w:sz="4" w:space="0" w:color="595959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2">
    <w:name w:val="xl182"/>
    <w:basedOn w:val="Normal"/>
    <w:rsid w:val="00A44CD9"/>
    <w:pPr>
      <w:pBdr>
        <w:top w:val="single" w:sz="4" w:space="0" w:color="595959"/>
        <w:left w:val="single" w:sz="4" w:space="0" w:color="auto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3">
    <w:name w:val="xl183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4">
    <w:name w:val="xl184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5">
    <w:name w:val="xl185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6">
    <w:name w:val="xl186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595959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7">
    <w:name w:val="xl187"/>
    <w:basedOn w:val="Normal"/>
    <w:rsid w:val="00A44CD9"/>
    <w:pPr>
      <w:pBdr>
        <w:top w:val="single" w:sz="4" w:space="0" w:color="595959"/>
        <w:left w:val="single" w:sz="4" w:space="0" w:color="595959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en-US"/>
    </w:rPr>
  </w:style>
  <w:style w:type="paragraph" w:customStyle="1" w:styleId="xl188">
    <w:name w:val="xl188"/>
    <w:basedOn w:val="Normal"/>
    <w:rsid w:val="00A44CD9"/>
    <w:pPr>
      <w:pBdr>
        <w:top w:val="single" w:sz="4" w:space="0" w:color="auto"/>
        <w:left w:val="single" w:sz="4" w:space="0" w:color="595959"/>
        <w:bottom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89">
    <w:name w:val="xl189"/>
    <w:basedOn w:val="Normal"/>
    <w:rsid w:val="00A44CD9"/>
    <w:pPr>
      <w:pBdr>
        <w:top w:val="single" w:sz="4" w:space="0" w:color="auto"/>
        <w:bottom w:val="single" w:sz="4" w:space="0" w:color="595959"/>
        <w:right w:val="single" w:sz="4" w:space="0" w:color="595959"/>
      </w:pBdr>
      <w:shd w:val="clear" w:color="000000" w:fill="C5D9F1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  <w:style w:type="paragraph" w:customStyle="1" w:styleId="xl190">
    <w:name w:val="xl190"/>
    <w:basedOn w:val="Normal"/>
    <w:rsid w:val="00A44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1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A8474-4587-4552-852D-644614BBF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21 (E)</Template>
  <TotalTime>82</TotalTime>
  <Pages>9</Pages>
  <Words>2106</Words>
  <Characters>14141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 (E)</vt:lpstr>
    </vt:vector>
  </TitlesOfParts>
  <Company>WIPO</Company>
  <LinksUpToDate>false</LinksUpToDate>
  <CharactersWithSpaces>16215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 (E)</dc:title>
  <dc:creator>MITON GENOUD Anne</dc:creator>
  <cp:lastModifiedBy>COCAIGNE Julie</cp:lastModifiedBy>
  <cp:revision>19</cp:revision>
  <cp:lastPrinted>2016-07-21T10:49:00Z</cp:lastPrinted>
  <dcterms:created xsi:type="dcterms:W3CDTF">2016-07-22T12:48:00Z</dcterms:created>
  <dcterms:modified xsi:type="dcterms:W3CDTF">2016-07-26T12:36:00Z</dcterms:modified>
</cp:coreProperties>
</file>