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B59E0" w:rsidRPr="00CB59E0" w14:paraId="4D1FCC80" w14:textId="77777777" w:rsidTr="00CB59E0">
        <w:tc>
          <w:tcPr>
            <w:tcW w:w="4513" w:type="dxa"/>
            <w:tcBorders>
              <w:bottom w:val="single" w:sz="4" w:space="0" w:color="auto"/>
            </w:tcBorders>
            <w:tcMar>
              <w:bottom w:w="170" w:type="dxa"/>
            </w:tcMar>
          </w:tcPr>
          <w:p w14:paraId="39BEB375" w14:textId="4A966BB3" w:rsidR="00CB59E0" w:rsidRPr="00CB59E0" w:rsidRDefault="00CB59E0" w:rsidP="00141FCF">
            <w:pPr>
              <w:rPr>
                <w:lang w:val="fr-FR"/>
              </w:rPr>
            </w:pPr>
          </w:p>
        </w:tc>
        <w:tc>
          <w:tcPr>
            <w:tcW w:w="4337" w:type="dxa"/>
            <w:tcBorders>
              <w:bottom w:val="single" w:sz="4" w:space="0" w:color="auto"/>
            </w:tcBorders>
            <w:tcMar>
              <w:left w:w="0" w:type="dxa"/>
              <w:right w:w="0" w:type="dxa"/>
            </w:tcMar>
          </w:tcPr>
          <w:p w14:paraId="63F750FD" w14:textId="77777777" w:rsidR="00CB59E0" w:rsidRPr="00CB59E0" w:rsidRDefault="00CB59E0" w:rsidP="00141FCF">
            <w:pPr>
              <w:rPr>
                <w:lang w:val="fr-FR"/>
              </w:rPr>
            </w:pPr>
            <w:r w:rsidRPr="00CB59E0">
              <w:rPr>
                <w:noProof/>
                <w:lang w:val="en-US" w:eastAsia="en-US"/>
              </w:rPr>
              <w:drawing>
                <wp:inline distT="0" distB="0" distL="0" distR="0" wp14:anchorId="783C0F98" wp14:editId="332F2B2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1EAF0AC" w14:textId="77777777" w:rsidR="00CB59E0" w:rsidRPr="00CB59E0" w:rsidRDefault="00CB59E0" w:rsidP="00141FCF">
            <w:pPr>
              <w:jc w:val="right"/>
              <w:rPr>
                <w:lang w:val="fr-FR"/>
              </w:rPr>
            </w:pPr>
            <w:r w:rsidRPr="00CB59E0">
              <w:rPr>
                <w:b/>
                <w:sz w:val="40"/>
                <w:szCs w:val="40"/>
                <w:lang w:val="fr-FR"/>
              </w:rPr>
              <w:t>F</w:t>
            </w:r>
          </w:p>
        </w:tc>
      </w:tr>
      <w:tr w:rsidR="00CB59E0" w:rsidRPr="00CB59E0" w14:paraId="75824C9D" w14:textId="77777777" w:rsidTr="00141FCF">
        <w:trPr>
          <w:trHeight w:hRule="exact" w:val="340"/>
        </w:trPr>
        <w:tc>
          <w:tcPr>
            <w:tcW w:w="9356" w:type="dxa"/>
            <w:gridSpan w:val="3"/>
            <w:tcBorders>
              <w:top w:val="single" w:sz="4" w:space="0" w:color="auto"/>
            </w:tcBorders>
            <w:tcMar>
              <w:top w:w="170" w:type="dxa"/>
              <w:left w:w="0" w:type="dxa"/>
              <w:right w:w="0" w:type="dxa"/>
            </w:tcMar>
            <w:vAlign w:val="bottom"/>
          </w:tcPr>
          <w:p w14:paraId="57F5386B" w14:textId="006476C8" w:rsidR="00CB59E0" w:rsidRPr="00CB59E0" w:rsidRDefault="00CB59E0" w:rsidP="00DA610D">
            <w:pPr>
              <w:jc w:val="right"/>
              <w:rPr>
                <w:rFonts w:ascii="Arial Black" w:hAnsi="Arial Black"/>
                <w:caps/>
                <w:sz w:val="15"/>
                <w:lang w:val="fr-FR"/>
              </w:rPr>
            </w:pPr>
            <w:r w:rsidRPr="00CB59E0">
              <w:rPr>
                <w:rFonts w:ascii="Arial Black" w:hAnsi="Arial Black"/>
                <w:caps/>
                <w:sz w:val="15"/>
                <w:lang w:val="fr-FR"/>
              </w:rPr>
              <w:t>wo/pbc/24/</w:t>
            </w:r>
            <w:bookmarkStart w:id="0" w:name="Code"/>
            <w:bookmarkEnd w:id="0"/>
            <w:r w:rsidRPr="00CB59E0">
              <w:rPr>
                <w:rFonts w:ascii="Arial Black" w:hAnsi="Arial Black"/>
                <w:caps/>
                <w:sz w:val="15"/>
                <w:lang w:val="fr-FR"/>
              </w:rPr>
              <w:t xml:space="preserve">2 </w:t>
            </w:r>
          </w:p>
        </w:tc>
      </w:tr>
      <w:tr w:rsidR="00CB59E0" w:rsidRPr="00CB59E0" w14:paraId="0DF3DFB8" w14:textId="77777777" w:rsidTr="00141FCF">
        <w:trPr>
          <w:trHeight w:hRule="exact" w:val="170"/>
        </w:trPr>
        <w:tc>
          <w:tcPr>
            <w:tcW w:w="9356" w:type="dxa"/>
            <w:gridSpan w:val="3"/>
            <w:noWrap/>
            <w:tcMar>
              <w:left w:w="0" w:type="dxa"/>
              <w:right w:w="0" w:type="dxa"/>
            </w:tcMar>
            <w:vAlign w:val="bottom"/>
          </w:tcPr>
          <w:p w14:paraId="22C22AE2" w14:textId="5E3BFC63" w:rsidR="00CB59E0" w:rsidRPr="00CB59E0" w:rsidRDefault="00CB59E0" w:rsidP="00141FCF">
            <w:pPr>
              <w:jc w:val="right"/>
              <w:rPr>
                <w:rFonts w:ascii="Arial Black" w:hAnsi="Arial Black"/>
                <w:caps/>
                <w:sz w:val="15"/>
                <w:lang w:val="fr-FR"/>
              </w:rPr>
            </w:pPr>
            <w:r w:rsidRPr="00CB59E0">
              <w:rPr>
                <w:rFonts w:ascii="Arial Black" w:hAnsi="Arial Black"/>
                <w:caps/>
                <w:sz w:val="15"/>
                <w:lang w:val="fr-FR"/>
              </w:rPr>
              <w:t>ORIGINAL</w:t>
            </w:r>
            <w:r w:rsidR="003D65BE">
              <w:rPr>
                <w:rFonts w:ascii="Arial Black" w:hAnsi="Arial Black"/>
                <w:caps/>
                <w:sz w:val="15"/>
                <w:lang w:val="fr-FR"/>
              </w:rPr>
              <w:t> :</w:t>
            </w:r>
            <w:r w:rsidRPr="00CB59E0">
              <w:rPr>
                <w:rFonts w:ascii="Arial Black" w:hAnsi="Arial Black"/>
                <w:caps/>
                <w:sz w:val="15"/>
                <w:lang w:val="fr-FR"/>
              </w:rPr>
              <w:t xml:space="preserve"> </w:t>
            </w:r>
            <w:bookmarkStart w:id="1" w:name="Original"/>
            <w:bookmarkEnd w:id="1"/>
            <w:r w:rsidRPr="00CB59E0">
              <w:rPr>
                <w:rFonts w:ascii="Arial Black" w:hAnsi="Arial Black"/>
                <w:caps/>
                <w:sz w:val="15"/>
                <w:lang w:val="fr-FR"/>
              </w:rPr>
              <w:t>anglais</w:t>
            </w:r>
          </w:p>
        </w:tc>
      </w:tr>
      <w:tr w:rsidR="00CB59E0" w:rsidRPr="00CB59E0" w14:paraId="5574F25D" w14:textId="77777777" w:rsidTr="00141FCF">
        <w:trPr>
          <w:trHeight w:hRule="exact" w:val="198"/>
        </w:trPr>
        <w:tc>
          <w:tcPr>
            <w:tcW w:w="9356" w:type="dxa"/>
            <w:gridSpan w:val="3"/>
            <w:tcMar>
              <w:left w:w="0" w:type="dxa"/>
              <w:right w:w="0" w:type="dxa"/>
            </w:tcMar>
            <w:vAlign w:val="bottom"/>
          </w:tcPr>
          <w:p w14:paraId="5FDA517C" w14:textId="3E4E38E2" w:rsidR="00CB59E0" w:rsidRPr="00CB59E0" w:rsidRDefault="00CB59E0" w:rsidP="00141FCF">
            <w:pPr>
              <w:jc w:val="right"/>
              <w:rPr>
                <w:rFonts w:ascii="Arial Black" w:hAnsi="Arial Black"/>
                <w:caps/>
                <w:sz w:val="15"/>
                <w:lang w:val="fr-FR"/>
              </w:rPr>
            </w:pPr>
            <w:r w:rsidRPr="00CB59E0">
              <w:rPr>
                <w:rFonts w:ascii="Arial Black" w:hAnsi="Arial Black"/>
                <w:caps/>
                <w:sz w:val="15"/>
                <w:lang w:val="fr-FR"/>
              </w:rPr>
              <w:t>DATE</w:t>
            </w:r>
            <w:r w:rsidR="003D65BE">
              <w:rPr>
                <w:rFonts w:ascii="Arial Black" w:hAnsi="Arial Black"/>
                <w:caps/>
                <w:sz w:val="15"/>
                <w:lang w:val="fr-FR"/>
              </w:rPr>
              <w:t> :</w:t>
            </w:r>
            <w:r w:rsidRPr="00CB59E0">
              <w:rPr>
                <w:rFonts w:ascii="Arial Black" w:hAnsi="Arial Black"/>
                <w:caps/>
                <w:sz w:val="15"/>
                <w:lang w:val="fr-FR"/>
              </w:rPr>
              <w:t xml:space="preserve"> </w:t>
            </w:r>
            <w:bookmarkStart w:id="2" w:name="Date"/>
            <w:bookmarkEnd w:id="2"/>
            <w:r w:rsidRPr="00CB59E0">
              <w:rPr>
                <w:rFonts w:ascii="Arial Black" w:hAnsi="Arial Black"/>
                <w:caps/>
                <w:sz w:val="15"/>
                <w:lang w:val="fr-FR"/>
              </w:rPr>
              <w:t>8</w:t>
            </w:r>
            <w:r>
              <w:rPr>
                <w:rFonts w:ascii="Arial Black" w:hAnsi="Arial Black"/>
                <w:caps/>
                <w:sz w:val="15"/>
                <w:lang w:val="fr-FR"/>
              </w:rPr>
              <w:t> </w:t>
            </w:r>
            <w:r w:rsidRPr="00CB59E0">
              <w:rPr>
                <w:rFonts w:ascii="Arial Black" w:hAnsi="Arial Black"/>
                <w:caps/>
                <w:sz w:val="15"/>
                <w:lang w:val="fr-FR"/>
              </w:rPr>
              <w:t>septembre</w:t>
            </w:r>
            <w:r>
              <w:rPr>
                <w:rFonts w:ascii="Arial Black" w:hAnsi="Arial Black"/>
                <w:caps/>
                <w:sz w:val="15"/>
                <w:lang w:val="fr-FR"/>
              </w:rPr>
              <w:t> </w:t>
            </w:r>
            <w:r w:rsidRPr="00CB59E0">
              <w:rPr>
                <w:rFonts w:ascii="Arial Black" w:hAnsi="Arial Black"/>
                <w:caps/>
                <w:sz w:val="15"/>
                <w:lang w:val="fr-FR"/>
              </w:rPr>
              <w:t>2015</w:t>
            </w:r>
          </w:p>
        </w:tc>
      </w:tr>
    </w:tbl>
    <w:p w14:paraId="0282BE58" w14:textId="77777777" w:rsidR="00CB59E0" w:rsidRPr="00CB59E0" w:rsidRDefault="00CB59E0" w:rsidP="00CB59E0">
      <w:pPr>
        <w:rPr>
          <w:lang w:val="fr-FR"/>
        </w:rPr>
      </w:pPr>
    </w:p>
    <w:p w14:paraId="6CCCE04D" w14:textId="77777777" w:rsidR="00CB59E0" w:rsidRPr="00CB59E0" w:rsidRDefault="00CB59E0" w:rsidP="00CB59E0">
      <w:pPr>
        <w:rPr>
          <w:lang w:val="fr-FR"/>
        </w:rPr>
      </w:pPr>
    </w:p>
    <w:p w14:paraId="0AC5DBDF" w14:textId="77777777" w:rsidR="00CB59E0" w:rsidRPr="00CB59E0" w:rsidRDefault="00CB59E0" w:rsidP="00CB59E0">
      <w:pPr>
        <w:rPr>
          <w:lang w:val="fr-FR"/>
        </w:rPr>
      </w:pPr>
    </w:p>
    <w:p w14:paraId="6390A1A6" w14:textId="77777777" w:rsidR="00CB59E0" w:rsidRPr="00CB59E0" w:rsidRDefault="00CB59E0" w:rsidP="00CB59E0">
      <w:pPr>
        <w:rPr>
          <w:lang w:val="fr-FR"/>
        </w:rPr>
      </w:pPr>
    </w:p>
    <w:p w14:paraId="3E963A84" w14:textId="77777777" w:rsidR="00CB59E0" w:rsidRPr="00CB59E0" w:rsidRDefault="00CB59E0" w:rsidP="00CB59E0">
      <w:pPr>
        <w:rPr>
          <w:lang w:val="fr-FR"/>
        </w:rPr>
      </w:pPr>
    </w:p>
    <w:p w14:paraId="244FB24C" w14:textId="77777777" w:rsidR="00CB59E0" w:rsidRPr="00CB59E0" w:rsidRDefault="00CB59E0" w:rsidP="00DA610D">
      <w:pPr>
        <w:rPr>
          <w:lang w:val="fr-FR"/>
        </w:rPr>
      </w:pPr>
      <w:r w:rsidRPr="00CB59E0">
        <w:rPr>
          <w:b/>
          <w:sz w:val="28"/>
          <w:szCs w:val="28"/>
          <w:lang w:val="fr-FR"/>
        </w:rPr>
        <w:t>Comité du programme et budget</w:t>
      </w:r>
    </w:p>
    <w:p w14:paraId="2077C702" w14:textId="77777777" w:rsidR="00CB59E0" w:rsidRPr="00CB59E0" w:rsidRDefault="00CB59E0" w:rsidP="00DA610D">
      <w:pPr>
        <w:rPr>
          <w:lang w:val="fr-FR"/>
        </w:rPr>
      </w:pPr>
    </w:p>
    <w:p w14:paraId="2E1A5073" w14:textId="77777777" w:rsidR="00CB59E0" w:rsidRPr="00CB59E0" w:rsidRDefault="00CB59E0" w:rsidP="00DA610D">
      <w:pPr>
        <w:rPr>
          <w:lang w:val="fr-FR"/>
        </w:rPr>
      </w:pPr>
    </w:p>
    <w:p w14:paraId="428D1283" w14:textId="0FBDCAE2" w:rsidR="00CB59E0" w:rsidRPr="00CB59E0" w:rsidRDefault="00CB59E0" w:rsidP="00DA610D">
      <w:pPr>
        <w:rPr>
          <w:b/>
          <w:sz w:val="24"/>
          <w:szCs w:val="24"/>
          <w:lang w:val="fr-FR"/>
        </w:rPr>
      </w:pPr>
      <w:r w:rsidRPr="00CB59E0">
        <w:rPr>
          <w:b/>
          <w:sz w:val="24"/>
          <w:szCs w:val="24"/>
          <w:lang w:val="fr-FR"/>
        </w:rPr>
        <w:t>Vingt</w:t>
      </w:r>
      <w:r w:rsidR="000D13DE">
        <w:rPr>
          <w:b/>
          <w:sz w:val="24"/>
          <w:szCs w:val="24"/>
          <w:lang w:val="fr-FR"/>
        </w:rPr>
        <w:noBreakHyphen/>
      </w:r>
      <w:r w:rsidRPr="00CB59E0">
        <w:rPr>
          <w:b/>
          <w:sz w:val="24"/>
          <w:szCs w:val="24"/>
          <w:lang w:val="fr-FR"/>
        </w:rPr>
        <w:t>quatrième</w:t>
      </w:r>
      <w:r w:rsidR="003D65BE">
        <w:rPr>
          <w:b/>
          <w:sz w:val="24"/>
          <w:szCs w:val="24"/>
          <w:lang w:val="fr-FR"/>
        </w:rPr>
        <w:t> </w:t>
      </w:r>
      <w:r w:rsidRPr="00CB59E0">
        <w:rPr>
          <w:b/>
          <w:sz w:val="24"/>
          <w:szCs w:val="24"/>
          <w:lang w:val="fr-FR"/>
        </w:rPr>
        <w:t>session</w:t>
      </w:r>
    </w:p>
    <w:p w14:paraId="390BF10D" w14:textId="4AEC833F" w:rsidR="00CB59E0" w:rsidRPr="00CB59E0" w:rsidRDefault="00CB59E0" w:rsidP="00DA610D">
      <w:pPr>
        <w:rPr>
          <w:lang w:val="fr-FR"/>
        </w:rPr>
      </w:pPr>
      <w:r w:rsidRPr="00CB59E0">
        <w:rPr>
          <w:b/>
          <w:sz w:val="24"/>
          <w:szCs w:val="24"/>
          <w:lang w:val="fr-FR"/>
        </w:rPr>
        <w:t>Genève, 14 – 18</w:t>
      </w:r>
      <w:r>
        <w:rPr>
          <w:b/>
          <w:sz w:val="24"/>
          <w:szCs w:val="24"/>
          <w:lang w:val="fr-FR"/>
        </w:rPr>
        <w:t> </w:t>
      </w:r>
      <w:r w:rsidRPr="00CB59E0">
        <w:rPr>
          <w:b/>
          <w:sz w:val="24"/>
          <w:szCs w:val="24"/>
          <w:lang w:val="fr-FR"/>
        </w:rPr>
        <w:t>septembre</w:t>
      </w:r>
      <w:r>
        <w:rPr>
          <w:b/>
          <w:sz w:val="24"/>
          <w:szCs w:val="24"/>
          <w:lang w:val="fr-FR"/>
        </w:rPr>
        <w:t> </w:t>
      </w:r>
      <w:r w:rsidRPr="00CB59E0">
        <w:rPr>
          <w:b/>
          <w:sz w:val="24"/>
          <w:szCs w:val="24"/>
          <w:lang w:val="fr-FR"/>
        </w:rPr>
        <w:t>2015</w:t>
      </w:r>
    </w:p>
    <w:p w14:paraId="1A2B41D0" w14:textId="77777777" w:rsidR="00CB59E0" w:rsidRPr="00CB59E0" w:rsidRDefault="00CB59E0" w:rsidP="00DA610D">
      <w:pPr>
        <w:rPr>
          <w:lang w:val="fr-FR"/>
        </w:rPr>
      </w:pPr>
    </w:p>
    <w:p w14:paraId="088883FC" w14:textId="77777777" w:rsidR="00CB59E0" w:rsidRPr="00CB59E0" w:rsidRDefault="00CB59E0" w:rsidP="00DA610D">
      <w:pPr>
        <w:rPr>
          <w:lang w:val="fr-FR"/>
        </w:rPr>
      </w:pPr>
    </w:p>
    <w:p w14:paraId="732AC2FC" w14:textId="5A6B76A8" w:rsidR="008B2CC1" w:rsidRPr="00CB59E0" w:rsidRDefault="00776E36" w:rsidP="00DA610D">
      <w:pPr>
        <w:rPr>
          <w:lang w:val="fr-FR"/>
        </w:rPr>
      </w:pPr>
      <w:r w:rsidRPr="00CB59E0">
        <w:rPr>
          <w:lang w:val="fr-FR"/>
        </w:rPr>
        <w:t>RAPPORT DE L</w:t>
      </w:r>
      <w:r w:rsidR="00CB59E0">
        <w:rPr>
          <w:lang w:val="fr-FR"/>
        </w:rPr>
        <w:t>’</w:t>
      </w:r>
      <w:r w:rsidRPr="00CB59E0">
        <w:rPr>
          <w:lang w:val="fr-FR"/>
        </w:rPr>
        <w:t>ORGANE CONSULTATIF INDÉPENDANT DE SURVEILLANCE (OCIS) DE</w:t>
      </w:r>
      <w:r w:rsidR="00CB59E0">
        <w:rPr>
          <w:lang w:val="fr-FR"/>
        </w:rPr>
        <w:t> </w:t>
      </w:r>
      <w:r w:rsidRPr="00CB59E0">
        <w:rPr>
          <w:lang w:val="fr-FR"/>
        </w:rPr>
        <w:t>L</w:t>
      </w:r>
      <w:r w:rsidR="00CB59E0">
        <w:rPr>
          <w:lang w:val="fr-FR"/>
        </w:rPr>
        <w:t>’</w:t>
      </w:r>
      <w:r w:rsidRPr="00CB59E0">
        <w:rPr>
          <w:lang w:val="fr-FR"/>
        </w:rPr>
        <w:t>OMPI</w:t>
      </w:r>
    </w:p>
    <w:p w14:paraId="4A874039" w14:textId="77777777" w:rsidR="00AC205C" w:rsidRPr="00CB59E0" w:rsidRDefault="00AC205C" w:rsidP="00DA610D">
      <w:pPr>
        <w:rPr>
          <w:i/>
          <w:lang w:val="fr-FR"/>
        </w:rPr>
      </w:pPr>
      <w:bookmarkStart w:id="3" w:name="Prepared"/>
      <w:bookmarkEnd w:id="3"/>
    </w:p>
    <w:p w14:paraId="41B79C28" w14:textId="6594A260" w:rsidR="00A6390C" w:rsidRPr="00CB59E0" w:rsidRDefault="00776E36" w:rsidP="00DA610D">
      <w:pPr>
        <w:rPr>
          <w:i/>
          <w:lang w:val="fr-FR"/>
        </w:rPr>
      </w:pPr>
      <w:r w:rsidRPr="00CB59E0">
        <w:rPr>
          <w:i/>
          <w:lang w:val="fr-FR"/>
        </w:rPr>
        <w:t>établi par le Secrétariat</w:t>
      </w:r>
    </w:p>
    <w:p w14:paraId="3BEE6F04" w14:textId="77777777" w:rsidR="00E409FD" w:rsidRPr="00CB59E0" w:rsidRDefault="00E409FD" w:rsidP="00DA610D">
      <w:pPr>
        <w:rPr>
          <w:lang w:val="fr-FR"/>
        </w:rPr>
      </w:pPr>
    </w:p>
    <w:p w14:paraId="4525C70B" w14:textId="77777777" w:rsidR="00E409FD" w:rsidRPr="00CB59E0" w:rsidRDefault="00E409FD" w:rsidP="00DA610D">
      <w:pPr>
        <w:rPr>
          <w:lang w:val="fr-FR"/>
        </w:rPr>
      </w:pPr>
    </w:p>
    <w:p w14:paraId="5C8278A2" w14:textId="3D5BFB1E" w:rsidR="00CB59E0" w:rsidRDefault="00776E36" w:rsidP="00DA610D">
      <w:pPr>
        <w:pStyle w:val="ONUMFS"/>
        <w:rPr>
          <w:szCs w:val="22"/>
          <w:lang w:val="fr-FR"/>
        </w:rPr>
      </w:pPr>
      <w:r w:rsidRPr="00CB59E0">
        <w:rPr>
          <w:lang w:val="fr-FR"/>
        </w:rPr>
        <w:t>Le présent document contient le rapport de l</w:t>
      </w:r>
      <w:r w:rsidR="00CB59E0">
        <w:rPr>
          <w:lang w:val="fr-FR"/>
        </w:rPr>
        <w:t>’</w:t>
      </w:r>
      <w:r w:rsidRPr="00CB59E0">
        <w:rPr>
          <w:lang w:val="fr-FR"/>
        </w:rPr>
        <w:t>Organe consultatif indépendant de surveillance (OCIS) de l</w:t>
      </w:r>
      <w:r w:rsidR="00CB59E0">
        <w:rPr>
          <w:lang w:val="fr-FR"/>
        </w:rPr>
        <w:t>’</w:t>
      </w:r>
      <w:r w:rsidRPr="00CB59E0">
        <w:rPr>
          <w:lang w:val="fr-FR"/>
        </w:rPr>
        <w:t>OMPI, établi par l</w:t>
      </w:r>
      <w:r w:rsidR="00CB59E0">
        <w:rPr>
          <w:lang w:val="fr-FR"/>
        </w:rPr>
        <w:t>’</w:t>
      </w:r>
      <w:r w:rsidRPr="00CB59E0">
        <w:rPr>
          <w:lang w:val="fr-FR"/>
        </w:rPr>
        <w:t xml:space="preserve">OCIS et couvrant la période allant du </w:t>
      </w:r>
      <w:r w:rsidR="00CB59E0" w:rsidRPr="00CB59E0">
        <w:rPr>
          <w:lang w:val="fr-FR"/>
        </w:rPr>
        <w:t>1</w:t>
      </w:r>
      <w:r w:rsidR="00CB59E0" w:rsidRPr="00CB59E0">
        <w:rPr>
          <w:vertAlign w:val="superscript"/>
          <w:lang w:val="fr-FR"/>
        </w:rPr>
        <w:t>er</w:t>
      </w:r>
      <w:r w:rsidR="00CB59E0">
        <w:rPr>
          <w:lang w:val="fr-FR"/>
        </w:rPr>
        <w:t> </w:t>
      </w:r>
      <w:r w:rsidR="00CB59E0" w:rsidRPr="00CB59E0">
        <w:rPr>
          <w:lang w:val="fr-FR"/>
        </w:rPr>
        <w:t>septembre</w:t>
      </w:r>
      <w:r w:rsidR="00CB59E0">
        <w:rPr>
          <w:lang w:val="fr-FR"/>
        </w:rPr>
        <w:t> </w:t>
      </w:r>
      <w:r w:rsidR="00CB59E0" w:rsidRPr="00CB59E0">
        <w:rPr>
          <w:lang w:val="fr-FR"/>
        </w:rPr>
        <w:t>20</w:t>
      </w:r>
      <w:r w:rsidRPr="00CB59E0">
        <w:rPr>
          <w:lang w:val="fr-FR"/>
        </w:rPr>
        <w:t>14 au 3</w:t>
      </w:r>
      <w:r w:rsidR="00CB59E0" w:rsidRPr="00CB59E0">
        <w:rPr>
          <w:lang w:val="fr-FR"/>
        </w:rPr>
        <w:t>1</w:t>
      </w:r>
      <w:r w:rsidR="00CB59E0">
        <w:rPr>
          <w:lang w:val="fr-FR"/>
        </w:rPr>
        <w:t> </w:t>
      </w:r>
      <w:r w:rsidR="00CB59E0" w:rsidRPr="00CB59E0">
        <w:rPr>
          <w:lang w:val="fr-FR"/>
        </w:rPr>
        <w:t>août</w:t>
      </w:r>
      <w:r w:rsidR="00CB59E0">
        <w:rPr>
          <w:lang w:val="fr-FR"/>
        </w:rPr>
        <w:t> </w:t>
      </w:r>
      <w:r w:rsidR="00CB59E0" w:rsidRPr="00CB59E0">
        <w:rPr>
          <w:lang w:val="fr-FR"/>
        </w:rPr>
        <w:t>20</w:t>
      </w:r>
      <w:r w:rsidRPr="00CB59E0">
        <w:rPr>
          <w:lang w:val="fr-FR"/>
        </w:rPr>
        <w:t>15</w:t>
      </w:r>
      <w:r w:rsidR="003A540B" w:rsidRPr="00CB59E0">
        <w:rPr>
          <w:lang w:val="fr-FR"/>
        </w:rPr>
        <w:t>.</w:t>
      </w:r>
    </w:p>
    <w:p w14:paraId="28E0A031" w14:textId="59169FCB" w:rsidR="00CB59E0" w:rsidRPr="00CB59E0" w:rsidRDefault="00776E36" w:rsidP="00DA610D">
      <w:pPr>
        <w:pStyle w:val="ONUMFS"/>
        <w:rPr>
          <w:lang w:val="fr-FR"/>
        </w:rPr>
      </w:pPr>
      <w:r w:rsidRPr="00CB59E0">
        <w:rPr>
          <w:lang w:val="fr-FR"/>
        </w:rPr>
        <w:t>Le paragraphe de décision ci</w:t>
      </w:r>
      <w:r w:rsidR="000D13DE">
        <w:rPr>
          <w:lang w:val="fr-FR"/>
        </w:rPr>
        <w:noBreakHyphen/>
      </w:r>
      <w:r w:rsidRPr="00CB59E0">
        <w:rPr>
          <w:lang w:val="fr-FR"/>
        </w:rPr>
        <w:t>après est proposé :</w:t>
      </w:r>
    </w:p>
    <w:p w14:paraId="44EC3981" w14:textId="0D03AC3D" w:rsidR="003A540B" w:rsidRPr="00CB59E0" w:rsidRDefault="00776E36" w:rsidP="00DA610D">
      <w:pPr>
        <w:pStyle w:val="ONUMFS"/>
        <w:ind w:left="5533"/>
        <w:rPr>
          <w:i/>
          <w:lang w:val="fr-FR"/>
        </w:rPr>
      </w:pPr>
      <w:r w:rsidRPr="00CB59E0">
        <w:rPr>
          <w:i/>
          <w:lang w:val="fr-FR"/>
        </w:rPr>
        <w:t>Le Comité du programme et budget a recommandé à l</w:t>
      </w:r>
      <w:r w:rsidR="00CB59E0">
        <w:rPr>
          <w:i/>
          <w:lang w:val="fr-FR"/>
        </w:rPr>
        <w:t>’</w:t>
      </w:r>
      <w:r w:rsidRPr="00CB59E0">
        <w:rPr>
          <w:i/>
          <w:lang w:val="fr-FR"/>
        </w:rPr>
        <w:t>Assemblée générale de l</w:t>
      </w:r>
      <w:r w:rsidR="00CB59E0">
        <w:rPr>
          <w:i/>
          <w:lang w:val="fr-FR"/>
        </w:rPr>
        <w:t>’</w:t>
      </w:r>
      <w:r w:rsidRPr="00CB59E0">
        <w:rPr>
          <w:i/>
          <w:lang w:val="fr-FR"/>
        </w:rPr>
        <w:t>OMPI de prendre note du rapport de l</w:t>
      </w:r>
      <w:r w:rsidR="00CB59E0">
        <w:rPr>
          <w:i/>
          <w:lang w:val="fr-FR"/>
        </w:rPr>
        <w:t>’</w:t>
      </w:r>
      <w:r w:rsidRPr="00CB59E0">
        <w:rPr>
          <w:i/>
          <w:lang w:val="fr-FR"/>
        </w:rPr>
        <w:t>Organe consultatif indépendant de surveillance (OCIS) de l</w:t>
      </w:r>
      <w:r w:rsidR="00CB59E0">
        <w:rPr>
          <w:i/>
          <w:lang w:val="fr-FR"/>
        </w:rPr>
        <w:t>’</w:t>
      </w:r>
      <w:r w:rsidRPr="00CB59E0">
        <w:rPr>
          <w:i/>
          <w:lang w:val="fr-FR"/>
        </w:rPr>
        <w:t>OMPI (WO/PBC/2</w:t>
      </w:r>
      <w:r w:rsidR="002E5E60" w:rsidRPr="00CB59E0">
        <w:rPr>
          <w:i/>
          <w:lang w:val="fr-FR"/>
        </w:rPr>
        <w:t>4/</w:t>
      </w:r>
      <w:r w:rsidR="000F6F8E" w:rsidRPr="00CB59E0">
        <w:rPr>
          <w:i/>
          <w:lang w:val="fr-FR"/>
        </w:rPr>
        <w:t>2</w:t>
      </w:r>
      <w:r w:rsidR="00EF18E4" w:rsidRPr="00CB59E0">
        <w:rPr>
          <w:i/>
          <w:lang w:val="fr-FR"/>
        </w:rPr>
        <w:t>)</w:t>
      </w:r>
      <w:r w:rsidR="003A540B" w:rsidRPr="00CB59E0">
        <w:rPr>
          <w:i/>
          <w:lang w:val="fr-FR"/>
        </w:rPr>
        <w:t>.</w:t>
      </w:r>
    </w:p>
    <w:p w14:paraId="3566D71E" w14:textId="77777777" w:rsidR="003A540B" w:rsidRPr="00CB59E0" w:rsidRDefault="003A540B" w:rsidP="00DA610D">
      <w:pPr>
        <w:rPr>
          <w:lang w:val="fr-FR"/>
        </w:rPr>
      </w:pPr>
    </w:p>
    <w:p w14:paraId="4557662D" w14:textId="77777777" w:rsidR="003A540B" w:rsidRPr="00CB59E0" w:rsidRDefault="003A540B" w:rsidP="00DA610D">
      <w:pPr>
        <w:rPr>
          <w:lang w:val="fr-FR"/>
        </w:rPr>
      </w:pPr>
    </w:p>
    <w:p w14:paraId="44F7A2BD" w14:textId="4BD00BC2" w:rsidR="003A540B" w:rsidRPr="00CB59E0" w:rsidRDefault="003A540B" w:rsidP="00DA610D">
      <w:pPr>
        <w:ind w:left="5534"/>
        <w:rPr>
          <w:lang w:val="fr-FR"/>
        </w:rPr>
      </w:pPr>
      <w:r w:rsidRPr="00CB59E0">
        <w:rPr>
          <w:lang w:val="fr-FR"/>
        </w:rPr>
        <w:t>[</w:t>
      </w:r>
      <w:r w:rsidR="00776E36" w:rsidRPr="00CB59E0">
        <w:rPr>
          <w:lang w:val="fr-FR"/>
        </w:rPr>
        <w:t>Le rapport de l</w:t>
      </w:r>
      <w:r w:rsidR="00CB59E0">
        <w:rPr>
          <w:lang w:val="fr-FR"/>
        </w:rPr>
        <w:t>’</w:t>
      </w:r>
      <w:r w:rsidR="00776E36" w:rsidRPr="00CB59E0">
        <w:rPr>
          <w:lang w:val="fr-FR"/>
        </w:rPr>
        <w:t>Organe consultatif indépendant de surveillance de l</w:t>
      </w:r>
      <w:r w:rsidR="00CB59E0">
        <w:rPr>
          <w:lang w:val="fr-FR"/>
        </w:rPr>
        <w:t>’</w:t>
      </w:r>
      <w:r w:rsidR="00776E36" w:rsidRPr="00CB59E0">
        <w:rPr>
          <w:lang w:val="fr-FR"/>
        </w:rPr>
        <w:t>OMPI suit</w:t>
      </w:r>
      <w:r w:rsidRPr="00CB59E0">
        <w:rPr>
          <w:lang w:val="fr-FR"/>
        </w:rPr>
        <w:t>]</w:t>
      </w:r>
    </w:p>
    <w:p w14:paraId="6B2B170E" w14:textId="77777777" w:rsidR="00C9292B" w:rsidRPr="00CB59E0" w:rsidRDefault="00C9292B" w:rsidP="00DA610D">
      <w:pPr>
        <w:rPr>
          <w:lang w:val="fr-FR"/>
        </w:rPr>
      </w:pPr>
    </w:p>
    <w:p w14:paraId="6F207197" w14:textId="12E66618" w:rsidR="00BE1B67" w:rsidRPr="00CB59E0" w:rsidRDefault="00CB59E0" w:rsidP="00DA610D">
      <w:pPr>
        <w:rPr>
          <w:lang w:val="fr-FR"/>
        </w:rPr>
      </w:pPr>
      <w:bookmarkStart w:id="4" w:name="_GoBack"/>
      <w:bookmarkEnd w:id="4"/>
      <w:r>
        <w:rPr>
          <w:lang w:val="fr-FR"/>
        </w:rPr>
        <w:br w:type="page"/>
      </w:r>
    </w:p>
    <w:p w14:paraId="4AB29149" w14:textId="77777777" w:rsidR="00E409FD" w:rsidRPr="00CB59E0" w:rsidRDefault="00E409FD" w:rsidP="00DA610D">
      <w:pPr>
        <w:rPr>
          <w:rStyle w:val="Endofdocument-AnnexChar"/>
          <w:lang w:val="fr-FR"/>
        </w:rPr>
      </w:pPr>
    </w:p>
    <w:p w14:paraId="3F7C78DC" w14:textId="77777777" w:rsidR="00E409FD" w:rsidRPr="00CB59E0" w:rsidRDefault="00E409FD" w:rsidP="00DA610D">
      <w:pPr>
        <w:rPr>
          <w:rStyle w:val="Endofdocument-AnnexChar"/>
          <w:lang w:val="fr-FR"/>
        </w:rPr>
        <w:sectPr w:rsidR="00E409FD" w:rsidRPr="00CB59E0" w:rsidSect="001938BE">
          <w:headerReference w:type="default" r:id="rId10"/>
          <w:endnotePr>
            <w:numFmt w:val="decimal"/>
          </w:endnotePr>
          <w:pgSz w:w="11907" w:h="16840" w:code="9"/>
          <w:pgMar w:top="567" w:right="1134" w:bottom="1418" w:left="1418" w:header="510" w:footer="1021" w:gutter="0"/>
          <w:cols w:space="720"/>
          <w:titlePg/>
          <w:docGrid w:linePitch="299"/>
        </w:sectPr>
      </w:pPr>
    </w:p>
    <w:p w14:paraId="43A5B474" w14:textId="77777777" w:rsidR="00FB505A" w:rsidRPr="00CB59E0" w:rsidRDefault="00FB505A" w:rsidP="00DA610D">
      <w:pPr>
        <w:jc w:val="center"/>
        <w:rPr>
          <w:lang w:val="fr-FR"/>
        </w:rPr>
      </w:pPr>
    </w:p>
    <w:p w14:paraId="47089830" w14:textId="77777777" w:rsidR="00FB505A" w:rsidRPr="00CB59E0" w:rsidRDefault="00FB505A" w:rsidP="00DA610D">
      <w:pPr>
        <w:jc w:val="center"/>
        <w:rPr>
          <w:lang w:val="fr-FR"/>
        </w:rPr>
      </w:pPr>
    </w:p>
    <w:p w14:paraId="2FC33F4E" w14:textId="77777777" w:rsidR="00FB505A" w:rsidRPr="00CB59E0" w:rsidRDefault="00FB505A" w:rsidP="00DA610D">
      <w:pPr>
        <w:jc w:val="center"/>
        <w:rPr>
          <w:lang w:val="fr-FR"/>
        </w:rPr>
      </w:pPr>
    </w:p>
    <w:p w14:paraId="70607351" w14:textId="77777777" w:rsidR="00FB505A" w:rsidRPr="00CB59E0" w:rsidRDefault="00FB505A" w:rsidP="00DA610D">
      <w:pPr>
        <w:jc w:val="center"/>
        <w:rPr>
          <w:lang w:val="fr-FR"/>
        </w:rPr>
      </w:pPr>
    </w:p>
    <w:p w14:paraId="3F34DE6A" w14:textId="77777777" w:rsidR="00FB505A" w:rsidRPr="00CB59E0" w:rsidRDefault="00FB505A" w:rsidP="00DA610D">
      <w:pPr>
        <w:jc w:val="center"/>
        <w:rPr>
          <w:lang w:val="fr-FR"/>
        </w:rPr>
      </w:pPr>
    </w:p>
    <w:p w14:paraId="6A45693D" w14:textId="77777777" w:rsidR="00FB505A" w:rsidRPr="00CB59E0" w:rsidRDefault="00FB505A" w:rsidP="00DA610D">
      <w:pPr>
        <w:jc w:val="center"/>
        <w:rPr>
          <w:lang w:val="fr-FR"/>
        </w:rPr>
      </w:pPr>
    </w:p>
    <w:p w14:paraId="03E3361C" w14:textId="77777777" w:rsidR="00FB505A" w:rsidRPr="00CB59E0" w:rsidRDefault="00FB505A" w:rsidP="00DA610D">
      <w:pPr>
        <w:jc w:val="center"/>
        <w:rPr>
          <w:lang w:val="fr-FR"/>
        </w:rPr>
      </w:pPr>
    </w:p>
    <w:p w14:paraId="3E9F87B2" w14:textId="77777777" w:rsidR="00FB505A" w:rsidRPr="00CB59E0" w:rsidRDefault="00FB505A" w:rsidP="00DA610D">
      <w:pPr>
        <w:jc w:val="center"/>
        <w:rPr>
          <w:lang w:val="fr-FR"/>
        </w:rPr>
      </w:pPr>
    </w:p>
    <w:p w14:paraId="092581FF" w14:textId="77777777" w:rsidR="00FB505A" w:rsidRPr="00CB59E0" w:rsidRDefault="00FB505A" w:rsidP="00DA610D">
      <w:pPr>
        <w:jc w:val="center"/>
        <w:rPr>
          <w:lang w:val="fr-FR"/>
        </w:rPr>
      </w:pPr>
    </w:p>
    <w:p w14:paraId="7EF8CE4D" w14:textId="77777777" w:rsidR="00FB505A" w:rsidRPr="00CB59E0" w:rsidRDefault="00FB505A" w:rsidP="00DA610D">
      <w:pPr>
        <w:jc w:val="center"/>
        <w:rPr>
          <w:lang w:val="fr-FR"/>
        </w:rPr>
      </w:pPr>
    </w:p>
    <w:p w14:paraId="2A0F68CB" w14:textId="77777777" w:rsidR="00FB505A" w:rsidRPr="00CB59E0" w:rsidRDefault="00FB505A" w:rsidP="00DA610D">
      <w:pPr>
        <w:jc w:val="center"/>
        <w:rPr>
          <w:lang w:val="fr-FR"/>
        </w:rPr>
      </w:pPr>
    </w:p>
    <w:p w14:paraId="2C340126" w14:textId="77777777" w:rsidR="00FB505A" w:rsidRPr="00CB59E0" w:rsidRDefault="00FB505A" w:rsidP="00DA610D">
      <w:pPr>
        <w:jc w:val="center"/>
        <w:rPr>
          <w:lang w:val="fr-FR"/>
        </w:rPr>
      </w:pPr>
    </w:p>
    <w:p w14:paraId="621CDAA1" w14:textId="77777777" w:rsidR="00FB505A" w:rsidRPr="00CB59E0" w:rsidRDefault="00FB505A" w:rsidP="00DA610D">
      <w:pPr>
        <w:jc w:val="center"/>
        <w:rPr>
          <w:lang w:val="fr-FR"/>
        </w:rPr>
      </w:pPr>
    </w:p>
    <w:p w14:paraId="07FC4BCD" w14:textId="77777777" w:rsidR="00FB505A" w:rsidRPr="00CB59E0" w:rsidRDefault="00FB505A" w:rsidP="00DA610D">
      <w:pPr>
        <w:jc w:val="center"/>
        <w:rPr>
          <w:lang w:val="fr-FR"/>
        </w:rPr>
      </w:pPr>
    </w:p>
    <w:p w14:paraId="74F4ADDE" w14:textId="73B9A6AE" w:rsidR="00FB505A" w:rsidRPr="00CB59E0" w:rsidRDefault="00FB505A" w:rsidP="00DA610D">
      <w:pPr>
        <w:tabs>
          <w:tab w:val="left" w:pos="8340"/>
        </w:tabs>
        <w:jc w:val="center"/>
        <w:rPr>
          <w:lang w:val="fr-FR"/>
        </w:rPr>
      </w:pPr>
    </w:p>
    <w:p w14:paraId="69BF18E7" w14:textId="77777777" w:rsidR="00FB505A" w:rsidRPr="00CB59E0" w:rsidRDefault="00FB505A" w:rsidP="00DA610D">
      <w:pPr>
        <w:jc w:val="center"/>
        <w:rPr>
          <w:lang w:val="fr-FR"/>
        </w:rPr>
      </w:pPr>
    </w:p>
    <w:p w14:paraId="632B4E7A" w14:textId="77777777" w:rsidR="00FB505A" w:rsidRPr="00CB59E0" w:rsidRDefault="00FB505A" w:rsidP="00DA610D">
      <w:pPr>
        <w:jc w:val="center"/>
        <w:rPr>
          <w:lang w:val="fr-FR"/>
        </w:rPr>
      </w:pPr>
    </w:p>
    <w:p w14:paraId="0F6E8221" w14:textId="77777777" w:rsidR="00FB505A" w:rsidRPr="00CB59E0" w:rsidRDefault="00FB505A" w:rsidP="00DA610D">
      <w:pPr>
        <w:jc w:val="center"/>
        <w:rPr>
          <w:lang w:val="fr-FR"/>
        </w:rPr>
      </w:pPr>
    </w:p>
    <w:p w14:paraId="1D82DD5E" w14:textId="1946D35D" w:rsidR="003A540B" w:rsidRPr="00CB59E0" w:rsidRDefault="000B1825" w:rsidP="00DA610D">
      <w:pPr>
        <w:jc w:val="center"/>
        <w:rPr>
          <w:lang w:val="fr-FR"/>
        </w:rPr>
      </w:pPr>
      <w:r w:rsidRPr="00CB59E0">
        <w:rPr>
          <w:lang w:val="fr-FR"/>
        </w:rPr>
        <w:t>RAPPORT ANNUEL DE L</w:t>
      </w:r>
      <w:r w:rsidR="00CB59E0">
        <w:rPr>
          <w:lang w:val="fr-FR"/>
        </w:rPr>
        <w:t>’</w:t>
      </w:r>
      <w:r w:rsidRPr="00CB59E0">
        <w:rPr>
          <w:lang w:val="fr-FR"/>
        </w:rPr>
        <w:t>ORGANE CONSULTATIF INDÉPENDANT DE SURVEILLANCE DE</w:t>
      </w:r>
      <w:r w:rsidR="000D13DE">
        <w:rPr>
          <w:lang w:val="fr-FR"/>
        </w:rPr>
        <w:t> </w:t>
      </w:r>
      <w:r w:rsidRPr="00CB59E0">
        <w:rPr>
          <w:lang w:val="fr-FR"/>
        </w:rPr>
        <w:t>L</w:t>
      </w:r>
      <w:r w:rsidR="00CB59E0">
        <w:rPr>
          <w:lang w:val="fr-FR"/>
        </w:rPr>
        <w:t>’</w:t>
      </w:r>
      <w:r w:rsidRPr="00CB59E0">
        <w:rPr>
          <w:lang w:val="fr-FR"/>
        </w:rPr>
        <w:t xml:space="preserve">OMPI POUR LA PÉRIODE ALLANT DU </w:t>
      </w:r>
      <w:r w:rsidR="0001731A">
        <w:rPr>
          <w:lang w:val="fr-FR"/>
        </w:rPr>
        <w:t>1</w:t>
      </w:r>
      <w:r w:rsidR="0001731A" w:rsidRPr="0001731A">
        <w:rPr>
          <w:vertAlign w:val="superscript"/>
          <w:lang w:val="fr-FR"/>
        </w:rPr>
        <w:t>ER</w:t>
      </w:r>
      <w:r w:rsidR="0001731A">
        <w:rPr>
          <w:lang w:val="fr-FR"/>
        </w:rPr>
        <w:t> SEPTEMBRE </w:t>
      </w:r>
      <w:r w:rsidRPr="00CB59E0">
        <w:rPr>
          <w:lang w:val="fr-FR"/>
        </w:rPr>
        <w:t xml:space="preserve">2014 AU </w:t>
      </w:r>
      <w:r w:rsidR="0001731A">
        <w:rPr>
          <w:lang w:val="fr-FR"/>
        </w:rPr>
        <w:t>31 AOÛT </w:t>
      </w:r>
      <w:r w:rsidRPr="00CB59E0">
        <w:rPr>
          <w:lang w:val="fr-FR"/>
        </w:rPr>
        <w:t>2015</w:t>
      </w:r>
    </w:p>
    <w:p w14:paraId="40732D86" w14:textId="77777777" w:rsidR="003A540B" w:rsidRPr="00CB59E0" w:rsidRDefault="003A540B" w:rsidP="00DA610D">
      <w:pPr>
        <w:jc w:val="center"/>
        <w:rPr>
          <w:rStyle w:val="Endofdocument-AnnexChar"/>
          <w:sz w:val="18"/>
          <w:szCs w:val="18"/>
          <w:lang w:val="fr-FR"/>
        </w:rPr>
      </w:pPr>
    </w:p>
    <w:p w14:paraId="1DA6475F" w14:textId="37C3DD89" w:rsidR="003A540B" w:rsidRPr="00CB59E0" w:rsidRDefault="00CB59E0" w:rsidP="00DA610D">
      <w:pPr>
        <w:jc w:val="center"/>
        <w:rPr>
          <w:rStyle w:val="Endofdocument-AnnexChar"/>
          <w:lang w:val="fr-FR"/>
        </w:rPr>
      </w:pPr>
      <w:r w:rsidRPr="00CB59E0">
        <w:rPr>
          <w:rStyle w:val="Endofdocument-AnnexChar"/>
          <w:lang w:val="fr-FR"/>
        </w:rPr>
        <w:t>8</w:t>
      </w:r>
      <w:r>
        <w:rPr>
          <w:rStyle w:val="Endofdocument-AnnexChar"/>
          <w:lang w:val="fr-FR"/>
        </w:rPr>
        <w:t> </w:t>
      </w:r>
      <w:r w:rsidRPr="00CB59E0">
        <w:rPr>
          <w:rStyle w:val="Endofdocument-AnnexChar"/>
          <w:lang w:val="fr-FR"/>
        </w:rPr>
        <w:t>septembre</w:t>
      </w:r>
      <w:r>
        <w:rPr>
          <w:rStyle w:val="Endofdocument-AnnexChar"/>
          <w:lang w:val="fr-FR"/>
        </w:rPr>
        <w:t> </w:t>
      </w:r>
      <w:r w:rsidRPr="00CB59E0">
        <w:rPr>
          <w:rStyle w:val="Endofdocument-AnnexChar"/>
          <w:lang w:val="fr-FR"/>
        </w:rPr>
        <w:t>20</w:t>
      </w:r>
      <w:r w:rsidR="002E5E60" w:rsidRPr="00CB59E0">
        <w:rPr>
          <w:rStyle w:val="Endofdocument-AnnexChar"/>
          <w:lang w:val="fr-FR"/>
        </w:rPr>
        <w:t>15</w:t>
      </w:r>
    </w:p>
    <w:p w14:paraId="0F0CCB40" w14:textId="77777777" w:rsidR="00F07989" w:rsidRPr="00CB59E0" w:rsidRDefault="00F07989" w:rsidP="00DA610D">
      <w:pPr>
        <w:jc w:val="center"/>
        <w:rPr>
          <w:rStyle w:val="Endofdocument-AnnexChar"/>
          <w:lang w:val="fr-FR"/>
        </w:rPr>
      </w:pPr>
    </w:p>
    <w:p w14:paraId="78DE1184" w14:textId="77777777" w:rsidR="003A540B" w:rsidRPr="00CB59E0" w:rsidRDefault="003A540B" w:rsidP="00DA610D">
      <w:pPr>
        <w:jc w:val="center"/>
        <w:rPr>
          <w:rStyle w:val="Endofdocument-AnnexChar"/>
          <w:lang w:val="fr-FR"/>
        </w:rPr>
      </w:pPr>
    </w:p>
    <w:p w14:paraId="7A52E8CA" w14:textId="77777777" w:rsidR="003A540B" w:rsidRPr="00CB59E0" w:rsidRDefault="003A540B" w:rsidP="00DA610D">
      <w:pPr>
        <w:jc w:val="center"/>
        <w:rPr>
          <w:rStyle w:val="Endofdocument-AnnexChar"/>
          <w:sz w:val="16"/>
          <w:szCs w:val="16"/>
          <w:lang w:val="fr-FR"/>
        </w:rPr>
      </w:pPr>
    </w:p>
    <w:p w14:paraId="59B9868A" w14:textId="77777777" w:rsidR="003A540B" w:rsidRPr="000D13DE" w:rsidRDefault="00FB505A" w:rsidP="00DA610D">
      <w:r w:rsidRPr="00CB59E0">
        <w:rPr>
          <w:rStyle w:val="Endofdocument-AnnexChar"/>
          <w:sz w:val="16"/>
          <w:szCs w:val="16"/>
          <w:lang w:val="fr-FR"/>
        </w:rPr>
        <w:br w:type="page"/>
      </w:r>
    </w:p>
    <w:p w14:paraId="3D6B5165" w14:textId="77777777" w:rsidR="00C0262E" w:rsidRPr="000D13DE" w:rsidRDefault="00C0262E" w:rsidP="00DA610D">
      <w:bookmarkStart w:id="5" w:name="_Toc365988685"/>
    </w:p>
    <w:p w14:paraId="591E73CB" w14:textId="0C3A389B" w:rsidR="00C0262E" w:rsidRPr="00CB59E0" w:rsidRDefault="000B1825" w:rsidP="00DA610D">
      <w:pPr>
        <w:jc w:val="center"/>
        <w:rPr>
          <w:lang w:val="fr-FR"/>
        </w:rPr>
      </w:pPr>
      <w:r w:rsidRPr="00CB59E0">
        <w:rPr>
          <w:lang w:val="fr-FR"/>
        </w:rPr>
        <w:t>TABLE DES MATIÈRES</w:t>
      </w:r>
    </w:p>
    <w:p w14:paraId="004D265D" w14:textId="77777777" w:rsidR="00C0262E" w:rsidRPr="000D13DE" w:rsidRDefault="00C0262E" w:rsidP="00DA610D"/>
    <w:p w14:paraId="61542A6E" w14:textId="77777777" w:rsidR="00406994" w:rsidRDefault="00540991">
      <w:pPr>
        <w:pStyle w:val="TOC2"/>
        <w:rPr>
          <w:rFonts w:asciiTheme="minorHAnsi" w:eastAsiaTheme="minorEastAsia" w:hAnsiTheme="minorHAnsi" w:cstheme="minorBidi"/>
          <w:caps w:val="0"/>
          <w:noProof/>
          <w:szCs w:val="22"/>
          <w:lang w:val="fr-FR" w:eastAsia="fr-FR"/>
        </w:rPr>
      </w:pPr>
      <w:r w:rsidRPr="00CB59E0">
        <w:rPr>
          <w:color w:val="000000"/>
          <w:lang w:val="fr-FR"/>
        </w:rPr>
        <w:fldChar w:fldCharType="begin"/>
      </w:r>
      <w:r w:rsidRPr="00CB59E0">
        <w:rPr>
          <w:color w:val="000000"/>
          <w:lang w:val="fr-FR"/>
        </w:rPr>
        <w:instrText xml:space="preserve"> TOC \o "1-3" \h \z \u </w:instrText>
      </w:r>
      <w:r w:rsidRPr="00CB59E0">
        <w:rPr>
          <w:color w:val="000000"/>
          <w:lang w:val="fr-FR"/>
        </w:rPr>
        <w:fldChar w:fldCharType="separate"/>
      </w:r>
      <w:hyperlink w:anchor="_Toc430014940" w:history="1">
        <w:r w:rsidR="00406994" w:rsidRPr="008042E0">
          <w:rPr>
            <w:rStyle w:val="Hyperlink"/>
            <w:noProof/>
          </w:rPr>
          <w:t>I.</w:t>
        </w:r>
        <w:r w:rsidR="00406994">
          <w:rPr>
            <w:rFonts w:asciiTheme="minorHAnsi" w:eastAsiaTheme="minorEastAsia" w:hAnsiTheme="minorHAnsi" w:cstheme="minorBidi"/>
            <w:caps w:val="0"/>
            <w:noProof/>
            <w:szCs w:val="22"/>
            <w:lang w:val="fr-FR" w:eastAsia="fr-FR"/>
          </w:rPr>
          <w:tab/>
        </w:r>
        <w:r w:rsidR="00406994" w:rsidRPr="008042E0">
          <w:rPr>
            <w:rStyle w:val="Hyperlink"/>
            <w:noProof/>
          </w:rPr>
          <w:t>Introduction</w:t>
        </w:r>
        <w:r w:rsidR="00406994">
          <w:rPr>
            <w:noProof/>
            <w:webHidden/>
          </w:rPr>
          <w:tab/>
        </w:r>
        <w:r w:rsidR="00406994">
          <w:rPr>
            <w:noProof/>
            <w:webHidden/>
          </w:rPr>
          <w:fldChar w:fldCharType="begin"/>
        </w:r>
        <w:r w:rsidR="00406994">
          <w:rPr>
            <w:noProof/>
            <w:webHidden/>
          </w:rPr>
          <w:instrText xml:space="preserve"> PAGEREF _Toc430014940 \h </w:instrText>
        </w:r>
        <w:r w:rsidR="00406994">
          <w:rPr>
            <w:noProof/>
            <w:webHidden/>
          </w:rPr>
        </w:r>
        <w:r w:rsidR="00406994">
          <w:rPr>
            <w:noProof/>
            <w:webHidden/>
          </w:rPr>
          <w:fldChar w:fldCharType="separate"/>
        </w:r>
        <w:r w:rsidR="00406994">
          <w:rPr>
            <w:noProof/>
            <w:webHidden/>
          </w:rPr>
          <w:t>5</w:t>
        </w:r>
        <w:r w:rsidR="00406994">
          <w:rPr>
            <w:noProof/>
            <w:webHidden/>
          </w:rPr>
          <w:fldChar w:fldCharType="end"/>
        </w:r>
      </w:hyperlink>
    </w:p>
    <w:p w14:paraId="74ECB565" w14:textId="77777777" w:rsidR="00406994" w:rsidRDefault="00DD604D">
      <w:pPr>
        <w:pStyle w:val="TOC2"/>
        <w:rPr>
          <w:rFonts w:asciiTheme="minorHAnsi" w:eastAsiaTheme="minorEastAsia" w:hAnsiTheme="minorHAnsi" w:cstheme="minorBidi"/>
          <w:caps w:val="0"/>
          <w:noProof/>
          <w:szCs w:val="22"/>
          <w:lang w:val="fr-FR" w:eastAsia="fr-FR"/>
        </w:rPr>
      </w:pPr>
      <w:hyperlink w:anchor="_Toc430014941" w:history="1">
        <w:r w:rsidR="00406994" w:rsidRPr="008042E0">
          <w:rPr>
            <w:rStyle w:val="Hyperlink"/>
            <w:noProof/>
            <w:lang w:val="fr-FR"/>
          </w:rPr>
          <w:t>II.</w:t>
        </w:r>
        <w:r w:rsidR="00406994">
          <w:rPr>
            <w:rFonts w:asciiTheme="minorHAnsi" w:eastAsiaTheme="minorEastAsia" w:hAnsiTheme="minorHAnsi" w:cstheme="minorBidi"/>
            <w:caps w:val="0"/>
            <w:noProof/>
            <w:szCs w:val="22"/>
            <w:lang w:val="fr-FR" w:eastAsia="fr-FR"/>
          </w:rPr>
          <w:tab/>
        </w:r>
        <w:r w:rsidR="00406994" w:rsidRPr="008042E0">
          <w:rPr>
            <w:rStyle w:val="Hyperlink"/>
            <w:noProof/>
            <w:lang w:val="fr-FR"/>
          </w:rPr>
          <w:t>Sessions trimestrielles, composition et méthode de travail</w:t>
        </w:r>
        <w:r w:rsidR="00406994">
          <w:rPr>
            <w:noProof/>
            <w:webHidden/>
          </w:rPr>
          <w:tab/>
        </w:r>
        <w:r w:rsidR="00406994">
          <w:rPr>
            <w:noProof/>
            <w:webHidden/>
          </w:rPr>
          <w:fldChar w:fldCharType="begin"/>
        </w:r>
        <w:r w:rsidR="00406994">
          <w:rPr>
            <w:noProof/>
            <w:webHidden/>
          </w:rPr>
          <w:instrText xml:space="preserve"> PAGEREF _Toc430014941 \h </w:instrText>
        </w:r>
        <w:r w:rsidR="00406994">
          <w:rPr>
            <w:noProof/>
            <w:webHidden/>
          </w:rPr>
        </w:r>
        <w:r w:rsidR="00406994">
          <w:rPr>
            <w:noProof/>
            <w:webHidden/>
          </w:rPr>
          <w:fldChar w:fldCharType="separate"/>
        </w:r>
        <w:r w:rsidR="00406994">
          <w:rPr>
            <w:noProof/>
            <w:webHidden/>
          </w:rPr>
          <w:t>5</w:t>
        </w:r>
        <w:r w:rsidR="00406994">
          <w:rPr>
            <w:noProof/>
            <w:webHidden/>
          </w:rPr>
          <w:fldChar w:fldCharType="end"/>
        </w:r>
      </w:hyperlink>
    </w:p>
    <w:p w14:paraId="37F7D210" w14:textId="77777777" w:rsidR="00406994" w:rsidRDefault="00DD604D">
      <w:pPr>
        <w:pStyle w:val="TOC2"/>
        <w:rPr>
          <w:rFonts w:asciiTheme="minorHAnsi" w:eastAsiaTheme="minorEastAsia" w:hAnsiTheme="minorHAnsi" w:cstheme="minorBidi"/>
          <w:caps w:val="0"/>
          <w:noProof/>
          <w:szCs w:val="22"/>
          <w:lang w:val="fr-FR" w:eastAsia="fr-FR"/>
        </w:rPr>
      </w:pPr>
      <w:hyperlink w:anchor="_Toc430014942" w:history="1">
        <w:r w:rsidR="00406994" w:rsidRPr="008042E0">
          <w:rPr>
            <w:rStyle w:val="Hyperlink"/>
            <w:noProof/>
            <w:lang w:val="fr-FR"/>
          </w:rPr>
          <w:t>III.</w:t>
        </w:r>
        <w:r w:rsidR="00406994">
          <w:rPr>
            <w:rFonts w:asciiTheme="minorHAnsi" w:eastAsiaTheme="minorEastAsia" w:hAnsiTheme="minorHAnsi" w:cstheme="minorBidi"/>
            <w:caps w:val="0"/>
            <w:noProof/>
            <w:szCs w:val="22"/>
            <w:lang w:val="fr-FR" w:eastAsia="fr-FR"/>
          </w:rPr>
          <w:tab/>
        </w:r>
        <w:r w:rsidR="00406994" w:rsidRPr="008042E0">
          <w:rPr>
            <w:rStyle w:val="Hyperlink"/>
            <w:noProof/>
            <w:lang w:val="fr-FR"/>
          </w:rPr>
          <w:t>Questions examinées</w:t>
        </w:r>
        <w:r w:rsidR="00406994">
          <w:rPr>
            <w:noProof/>
            <w:webHidden/>
          </w:rPr>
          <w:tab/>
        </w:r>
        <w:r w:rsidR="00406994">
          <w:rPr>
            <w:noProof/>
            <w:webHidden/>
          </w:rPr>
          <w:fldChar w:fldCharType="begin"/>
        </w:r>
        <w:r w:rsidR="00406994">
          <w:rPr>
            <w:noProof/>
            <w:webHidden/>
          </w:rPr>
          <w:instrText xml:space="preserve"> PAGEREF _Toc430014942 \h </w:instrText>
        </w:r>
        <w:r w:rsidR="00406994">
          <w:rPr>
            <w:noProof/>
            <w:webHidden/>
          </w:rPr>
        </w:r>
        <w:r w:rsidR="00406994">
          <w:rPr>
            <w:noProof/>
            <w:webHidden/>
          </w:rPr>
          <w:fldChar w:fldCharType="separate"/>
        </w:r>
        <w:r w:rsidR="00406994">
          <w:rPr>
            <w:noProof/>
            <w:webHidden/>
          </w:rPr>
          <w:t>6</w:t>
        </w:r>
        <w:r w:rsidR="00406994">
          <w:rPr>
            <w:noProof/>
            <w:webHidden/>
          </w:rPr>
          <w:fldChar w:fldCharType="end"/>
        </w:r>
      </w:hyperlink>
    </w:p>
    <w:p w14:paraId="394278B8" w14:textId="77777777" w:rsidR="00406994" w:rsidRDefault="00DD604D">
      <w:pPr>
        <w:pStyle w:val="TOC3"/>
        <w:tabs>
          <w:tab w:val="left" w:pos="1134"/>
        </w:tabs>
        <w:rPr>
          <w:rFonts w:asciiTheme="minorHAnsi" w:eastAsiaTheme="minorEastAsia" w:hAnsiTheme="minorHAnsi" w:cstheme="minorBidi"/>
          <w:szCs w:val="22"/>
          <w:lang w:val="fr-FR" w:eastAsia="fr-FR"/>
        </w:rPr>
      </w:pPr>
      <w:hyperlink w:anchor="_Toc430014943" w:history="1">
        <w:r w:rsidR="00406994" w:rsidRPr="008042E0">
          <w:rPr>
            <w:rStyle w:val="Hyperlink"/>
            <w:lang w:val="fr-FR"/>
          </w:rPr>
          <w:t>A.</w:t>
        </w:r>
        <w:r w:rsidR="00406994">
          <w:rPr>
            <w:rFonts w:asciiTheme="minorHAnsi" w:eastAsiaTheme="minorEastAsia" w:hAnsiTheme="minorHAnsi" w:cstheme="minorBidi"/>
            <w:szCs w:val="22"/>
            <w:lang w:val="fr-FR" w:eastAsia="fr-FR"/>
          </w:rPr>
          <w:tab/>
        </w:r>
        <w:r w:rsidR="00406994" w:rsidRPr="008042E0">
          <w:rPr>
            <w:rStyle w:val="Hyperlink"/>
            <w:lang w:val="fr-FR"/>
          </w:rPr>
          <w:t>Vérification externe des comptes et états financiers vérifiés</w:t>
        </w:r>
        <w:r w:rsidR="00406994">
          <w:rPr>
            <w:webHidden/>
          </w:rPr>
          <w:tab/>
        </w:r>
        <w:r w:rsidR="00406994">
          <w:rPr>
            <w:webHidden/>
          </w:rPr>
          <w:fldChar w:fldCharType="begin"/>
        </w:r>
        <w:r w:rsidR="00406994">
          <w:rPr>
            <w:webHidden/>
          </w:rPr>
          <w:instrText xml:space="preserve"> PAGEREF _Toc430014943 \h </w:instrText>
        </w:r>
        <w:r w:rsidR="00406994">
          <w:rPr>
            <w:webHidden/>
          </w:rPr>
        </w:r>
        <w:r w:rsidR="00406994">
          <w:rPr>
            <w:webHidden/>
          </w:rPr>
          <w:fldChar w:fldCharType="separate"/>
        </w:r>
        <w:r w:rsidR="00406994">
          <w:rPr>
            <w:webHidden/>
          </w:rPr>
          <w:t>6</w:t>
        </w:r>
        <w:r w:rsidR="00406994">
          <w:rPr>
            <w:webHidden/>
          </w:rPr>
          <w:fldChar w:fldCharType="end"/>
        </w:r>
      </w:hyperlink>
    </w:p>
    <w:p w14:paraId="461DFA91" w14:textId="77777777" w:rsidR="00406994" w:rsidRDefault="00DD604D">
      <w:pPr>
        <w:pStyle w:val="TOC3"/>
        <w:tabs>
          <w:tab w:val="left" w:pos="1134"/>
        </w:tabs>
        <w:rPr>
          <w:rFonts w:asciiTheme="minorHAnsi" w:eastAsiaTheme="minorEastAsia" w:hAnsiTheme="minorHAnsi" w:cstheme="minorBidi"/>
          <w:szCs w:val="22"/>
          <w:lang w:val="fr-FR" w:eastAsia="fr-FR"/>
        </w:rPr>
      </w:pPr>
      <w:hyperlink w:anchor="_Toc430014944" w:history="1">
        <w:r w:rsidR="00406994" w:rsidRPr="008042E0">
          <w:rPr>
            <w:rStyle w:val="Hyperlink"/>
            <w:lang w:val="fr-FR"/>
          </w:rPr>
          <w:t>B.</w:t>
        </w:r>
        <w:r w:rsidR="00406994">
          <w:rPr>
            <w:rFonts w:asciiTheme="minorHAnsi" w:eastAsiaTheme="minorEastAsia" w:hAnsiTheme="minorHAnsi" w:cstheme="minorBidi"/>
            <w:szCs w:val="22"/>
            <w:lang w:val="fr-FR" w:eastAsia="fr-FR"/>
          </w:rPr>
          <w:tab/>
        </w:r>
        <w:r w:rsidR="00406994" w:rsidRPr="008042E0">
          <w:rPr>
            <w:rStyle w:val="Hyperlink"/>
            <w:lang w:val="fr-FR"/>
          </w:rPr>
          <w:t>Supervision interne</w:t>
        </w:r>
        <w:r w:rsidR="00406994">
          <w:rPr>
            <w:webHidden/>
          </w:rPr>
          <w:tab/>
        </w:r>
        <w:r w:rsidR="00406994">
          <w:rPr>
            <w:webHidden/>
          </w:rPr>
          <w:fldChar w:fldCharType="begin"/>
        </w:r>
        <w:r w:rsidR="00406994">
          <w:rPr>
            <w:webHidden/>
          </w:rPr>
          <w:instrText xml:space="preserve"> PAGEREF _Toc430014944 \h </w:instrText>
        </w:r>
        <w:r w:rsidR="00406994">
          <w:rPr>
            <w:webHidden/>
          </w:rPr>
        </w:r>
        <w:r w:rsidR="00406994">
          <w:rPr>
            <w:webHidden/>
          </w:rPr>
          <w:fldChar w:fldCharType="separate"/>
        </w:r>
        <w:r w:rsidR="00406994">
          <w:rPr>
            <w:webHidden/>
          </w:rPr>
          <w:t>8</w:t>
        </w:r>
        <w:r w:rsidR="00406994">
          <w:rPr>
            <w:webHidden/>
          </w:rPr>
          <w:fldChar w:fldCharType="end"/>
        </w:r>
      </w:hyperlink>
    </w:p>
    <w:p w14:paraId="072270B5" w14:textId="77777777" w:rsidR="00406994" w:rsidRDefault="00DD604D">
      <w:pPr>
        <w:pStyle w:val="TOC3"/>
        <w:tabs>
          <w:tab w:val="left" w:pos="1134"/>
        </w:tabs>
        <w:rPr>
          <w:rFonts w:asciiTheme="minorHAnsi" w:eastAsiaTheme="minorEastAsia" w:hAnsiTheme="minorHAnsi" w:cstheme="minorBidi"/>
          <w:szCs w:val="22"/>
          <w:lang w:val="fr-FR" w:eastAsia="fr-FR"/>
        </w:rPr>
      </w:pPr>
      <w:hyperlink w:anchor="_Toc430014945" w:history="1">
        <w:r w:rsidR="00406994" w:rsidRPr="008042E0">
          <w:rPr>
            <w:rStyle w:val="Hyperlink"/>
            <w:lang w:val="fr-FR"/>
          </w:rPr>
          <w:t>A.</w:t>
        </w:r>
        <w:r w:rsidR="00406994">
          <w:rPr>
            <w:rFonts w:asciiTheme="minorHAnsi" w:eastAsiaTheme="minorEastAsia" w:hAnsiTheme="minorHAnsi" w:cstheme="minorBidi"/>
            <w:szCs w:val="22"/>
            <w:lang w:val="fr-FR" w:eastAsia="fr-FR"/>
          </w:rPr>
          <w:tab/>
        </w:r>
        <w:r w:rsidR="00406994" w:rsidRPr="008042E0">
          <w:rPr>
            <w:rStyle w:val="Hyperlink"/>
            <w:lang w:val="fr-FR"/>
          </w:rPr>
          <w:t>Audit interne</w:t>
        </w:r>
        <w:r w:rsidR="00406994">
          <w:rPr>
            <w:webHidden/>
          </w:rPr>
          <w:tab/>
        </w:r>
        <w:r w:rsidR="00406994">
          <w:rPr>
            <w:webHidden/>
          </w:rPr>
          <w:fldChar w:fldCharType="begin"/>
        </w:r>
        <w:r w:rsidR="00406994">
          <w:rPr>
            <w:webHidden/>
          </w:rPr>
          <w:instrText xml:space="preserve"> PAGEREF _Toc430014945 \h </w:instrText>
        </w:r>
        <w:r w:rsidR="00406994">
          <w:rPr>
            <w:webHidden/>
          </w:rPr>
        </w:r>
        <w:r w:rsidR="00406994">
          <w:rPr>
            <w:webHidden/>
          </w:rPr>
          <w:fldChar w:fldCharType="separate"/>
        </w:r>
        <w:r w:rsidR="00406994">
          <w:rPr>
            <w:webHidden/>
          </w:rPr>
          <w:t>9</w:t>
        </w:r>
        <w:r w:rsidR="00406994">
          <w:rPr>
            <w:webHidden/>
          </w:rPr>
          <w:fldChar w:fldCharType="end"/>
        </w:r>
      </w:hyperlink>
    </w:p>
    <w:p w14:paraId="4F4A9609" w14:textId="77777777" w:rsidR="00406994" w:rsidRDefault="00DD604D">
      <w:pPr>
        <w:pStyle w:val="TOC3"/>
        <w:tabs>
          <w:tab w:val="left" w:pos="1134"/>
        </w:tabs>
        <w:rPr>
          <w:rFonts w:asciiTheme="minorHAnsi" w:eastAsiaTheme="minorEastAsia" w:hAnsiTheme="minorHAnsi" w:cstheme="minorBidi"/>
          <w:szCs w:val="22"/>
          <w:lang w:val="fr-FR" w:eastAsia="fr-FR"/>
        </w:rPr>
      </w:pPr>
      <w:hyperlink w:anchor="_Toc430014946" w:history="1">
        <w:r w:rsidR="00406994" w:rsidRPr="008042E0">
          <w:rPr>
            <w:rStyle w:val="Hyperlink"/>
            <w:lang w:val="fr-FR"/>
          </w:rPr>
          <w:t>B.</w:t>
        </w:r>
        <w:r w:rsidR="00406994">
          <w:rPr>
            <w:rFonts w:asciiTheme="minorHAnsi" w:eastAsiaTheme="minorEastAsia" w:hAnsiTheme="minorHAnsi" w:cstheme="minorBidi"/>
            <w:szCs w:val="22"/>
            <w:lang w:val="fr-FR" w:eastAsia="fr-FR"/>
          </w:rPr>
          <w:tab/>
        </w:r>
        <w:r w:rsidR="00406994" w:rsidRPr="008042E0">
          <w:rPr>
            <w:rStyle w:val="Hyperlink"/>
            <w:lang w:val="fr-FR"/>
          </w:rPr>
          <w:t>Évaluation</w:t>
        </w:r>
        <w:r w:rsidR="00406994">
          <w:rPr>
            <w:webHidden/>
          </w:rPr>
          <w:tab/>
        </w:r>
        <w:r w:rsidR="00406994">
          <w:rPr>
            <w:webHidden/>
          </w:rPr>
          <w:fldChar w:fldCharType="begin"/>
        </w:r>
        <w:r w:rsidR="00406994">
          <w:rPr>
            <w:webHidden/>
          </w:rPr>
          <w:instrText xml:space="preserve"> PAGEREF _Toc430014946 \h </w:instrText>
        </w:r>
        <w:r w:rsidR="00406994">
          <w:rPr>
            <w:webHidden/>
          </w:rPr>
        </w:r>
        <w:r w:rsidR="00406994">
          <w:rPr>
            <w:webHidden/>
          </w:rPr>
          <w:fldChar w:fldCharType="separate"/>
        </w:r>
        <w:r w:rsidR="00406994">
          <w:rPr>
            <w:webHidden/>
          </w:rPr>
          <w:t>10</w:t>
        </w:r>
        <w:r w:rsidR="00406994">
          <w:rPr>
            <w:webHidden/>
          </w:rPr>
          <w:fldChar w:fldCharType="end"/>
        </w:r>
      </w:hyperlink>
    </w:p>
    <w:p w14:paraId="7B6ABFA4" w14:textId="77777777" w:rsidR="00406994" w:rsidRDefault="00DD604D">
      <w:pPr>
        <w:pStyle w:val="TOC3"/>
        <w:tabs>
          <w:tab w:val="left" w:pos="1134"/>
        </w:tabs>
        <w:rPr>
          <w:rFonts w:asciiTheme="minorHAnsi" w:eastAsiaTheme="minorEastAsia" w:hAnsiTheme="minorHAnsi" w:cstheme="minorBidi"/>
          <w:szCs w:val="22"/>
          <w:lang w:val="fr-FR" w:eastAsia="fr-FR"/>
        </w:rPr>
      </w:pPr>
      <w:hyperlink w:anchor="_Toc430014947" w:history="1">
        <w:r w:rsidR="00406994" w:rsidRPr="008042E0">
          <w:rPr>
            <w:rStyle w:val="Hyperlink"/>
            <w:lang w:val="fr-FR"/>
          </w:rPr>
          <w:t>C.</w:t>
        </w:r>
        <w:r w:rsidR="00406994">
          <w:rPr>
            <w:rFonts w:asciiTheme="minorHAnsi" w:eastAsiaTheme="minorEastAsia" w:hAnsiTheme="minorHAnsi" w:cstheme="minorBidi"/>
            <w:szCs w:val="22"/>
            <w:lang w:val="fr-FR" w:eastAsia="fr-FR"/>
          </w:rPr>
          <w:tab/>
        </w:r>
        <w:r w:rsidR="00406994" w:rsidRPr="008042E0">
          <w:rPr>
            <w:rStyle w:val="Hyperlink"/>
            <w:lang w:val="fr-FR"/>
          </w:rPr>
          <w:t>Suivi des recommandations relatives à la supervision</w:t>
        </w:r>
        <w:r w:rsidR="00406994">
          <w:rPr>
            <w:webHidden/>
          </w:rPr>
          <w:tab/>
        </w:r>
        <w:r w:rsidR="00406994">
          <w:rPr>
            <w:webHidden/>
          </w:rPr>
          <w:fldChar w:fldCharType="begin"/>
        </w:r>
        <w:r w:rsidR="00406994">
          <w:rPr>
            <w:webHidden/>
          </w:rPr>
          <w:instrText xml:space="preserve"> PAGEREF _Toc430014947 \h </w:instrText>
        </w:r>
        <w:r w:rsidR="00406994">
          <w:rPr>
            <w:webHidden/>
          </w:rPr>
        </w:r>
        <w:r w:rsidR="00406994">
          <w:rPr>
            <w:webHidden/>
          </w:rPr>
          <w:fldChar w:fldCharType="separate"/>
        </w:r>
        <w:r w:rsidR="00406994">
          <w:rPr>
            <w:webHidden/>
          </w:rPr>
          <w:t>11</w:t>
        </w:r>
        <w:r w:rsidR="00406994">
          <w:rPr>
            <w:webHidden/>
          </w:rPr>
          <w:fldChar w:fldCharType="end"/>
        </w:r>
      </w:hyperlink>
    </w:p>
    <w:p w14:paraId="4946F7C1" w14:textId="77777777" w:rsidR="00406994" w:rsidRDefault="00DD604D">
      <w:pPr>
        <w:pStyle w:val="TOC3"/>
        <w:tabs>
          <w:tab w:val="left" w:pos="1134"/>
        </w:tabs>
        <w:rPr>
          <w:rFonts w:asciiTheme="minorHAnsi" w:eastAsiaTheme="minorEastAsia" w:hAnsiTheme="minorHAnsi" w:cstheme="minorBidi"/>
          <w:szCs w:val="22"/>
          <w:lang w:val="fr-FR" w:eastAsia="fr-FR"/>
        </w:rPr>
      </w:pPr>
      <w:hyperlink w:anchor="_Toc430014948" w:history="1">
        <w:r w:rsidR="00406994" w:rsidRPr="008042E0">
          <w:rPr>
            <w:rStyle w:val="Hyperlink"/>
          </w:rPr>
          <w:t>D.</w:t>
        </w:r>
        <w:r w:rsidR="00406994">
          <w:rPr>
            <w:rFonts w:asciiTheme="minorHAnsi" w:eastAsiaTheme="minorEastAsia" w:hAnsiTheme="minorHAnsi" w:cstheme="minorBidi"/>
            <w:szCs w:val="22"/>
            <w:lang w:val="fr-FR" w:eastAsia="fr-FR"/>
          </w:rPr>
          <w:tab/>
        </w:r>
        <w:r w:rsidR="00406994" w:rsidRPr="008042E0">
          <w:rPr>
            <w:rStyle w:val="Hyperlink"/>
          </w:rPr>
          <w:t>Bureau de la déontologie et Bureau du médiateur</w:t>
        </w:r>
        <w:r w:rsidR="00406994">
          <w:rPr>
            <w:webHidden/>
          </w:rPr>
          <w:tab/>
        </w:r>
        <w:r w:rsidR="00406994">
          <w:rPr>
            <w:webHidden/>
          </w:rPr>
          <w:fldChar w:fldCharType="begin"/>
        </w:r>
        <w:r w:rsidR="00406994">
          <w:rPr>
            <w:webHidden/>
          </w:rPr>
          <w:instrText xml:space="preserve"> PAGEREF _Toc430014948 \h </w:instrText>
        </w:r>
        <w:r w:rsidR="00406994">
          <w:rPr>
            <w:webHidden/>
          </w:rPr>
        </w:r>
        <w:r w:rsidR="00406994">
          <w:rPr>
            <w:webHidden/>
          </w:rPr>
          <w:fldChar w:fldCharType="separate"/>
        </w:r>
        <w:r w:rsidR="00406994">
          <w:rPr>
            <w:webHidden/>
          </w:rPr>
          <w:t>12</w:t>
        </w:r>
        <w:r w:rsidR="00406994">
          <w:rPr>
            <w:webHidden/>
          </w:rPr>
          <w:fldChar w:fldCharType="end"/>
        </w:r>
      </w:hyperlink>
    </w:p>
    <w:p w14:paraId="429B86A6" w14:textId="77777777" w:rsidR="00406994" w:rsidRDefault="00DD604D">
      <w:pPr>
        <w:pStyle w:val="TOC3"/>
        <w:tabs>
          <w:tab w:val="left" w:pos="1134"/>
        </w:tabs>
        <w:rPr>
          <w:rFonts w:asciiTheme="minorHAnsi" w:eastAsiaTheme="minorEastAsia" w:hAnsiTheme="minorHAnsi" w:cstheme="minorBidi"/>
          <w:szCs w:val="22"/>
          <w:lang w:val="fr-FR" w:eastAsia="fr-FR"/>
        </w:rPr>
      </w:pPr>
      <w:hyperlink w:anchor="_Toc430014949" w:history="1">
        <w:r w:rsidR="00406994" w:rsidRPr="008042E0">
          <w:rPr>
            <w:rStyle w:val="Hyperlink"/>
            <w:lang w:val="fr-FR"/>
          </w:rPr>
          <w:t>E.</w:t>
        </w:r>
        <w:r w:rsidR="00406994">
          <w:rPr>
            <w:rFonts w:asciiTheme="minorHAnsi" w:eastAsiaTheme="minorEastAsia" w:hAnsiTheme="minorHAnsi" w:cstheme="minorBidi"/>
            <w:szCs w:val="22"/>
            <w:lang w:val="fr-FR" w:eastAsia="fr-FR"/>
          </w:rPr>
          <w:tab/>
        </w:r>
        <w:r w:rsidR="00406994" w:rsidRPr="008042E0">
          <w:rPr>
            <w:rStyle w:val="Hyperlink"/>
            <w:lang w:val="fr-FR"/>
          </w:rPr>
          <w:t>Projets de nouvelles constructions</w:t>
        </w:r>
        <w:r w:rsidR="00406994">
          <w:rPr>
            <w:webHidden/>
          </w:rPr>
          <w:tab/>
        </w:r>
        <w:r w:rsidR="00406994">
          <w:rPr>
            <w:webHidden/>
          </w:rPr>
          <w:fldChar w:fldCharType="begin"/>
        </w:r>
        <w:r w:rsidR="00406994">
          <w:rPr>
            <w:webHidden/>
          </w:rPr>
          <w:instrText xml:space="preserve"> PAGEREF _Toc430014949 \h </w:instrText>
        </w:r>
        <w:r w:rsidR="00406994">
          <w:rPr>
            <w:webHidden/>
          </w:rPr>
        </w:r>
        <w:r w:rsidR="00406994">
          <w:rPr>
            <w:webHidden/>
          </w:rPr>
          <w:fldChar w:fldCharType="separate"/>
        </w:r>
        <w:r w:rsidR="00406994">
          <w:rPr>
            <w:webHidden/>
          </w:rPr>
          <w:t>13</w:t>
        </w:r>
        <w:r w:rsidR="00406994">
          <w:rPr>
            <w:webHidden/>
          </w:rPr>
          <w:fldChar w:fldCharType="end"/>
        </w:r>
      </w:hyperlink>
    </w:p>
    <w:p w14:paraId="6389587B" w14:textId="77777777" w:rsidR="00406994" w:rsidRDefault="00DD604D">
      <w:pPr>
        <w:pStyle w:val="TOC3"/>
        <w:tabs>
          <w:tab w:val="left" w:pos="1134"/>
        </w:tabs>
        <w:rPr>
          <w:rFonts w:asciiTheme="minorHAnsi" w:eastAsiaTheme="minorEastAsia" w:hAnsiTheme="minorHAnsi" w:cstheme="minorBidi"/>
          <w:szCs w:val="22"/>
          <w:lang w:val="fr-FR" w:eastAsia="fr-FR"/>
        </w:rPr>
      </w:pPr>
      <w:hyperlink w:anchor="_Toc430014950" w:history="1">
        <w:r w:rsidR="00406994" w:rsidRPr="008042E0">
          <w:rPr>
            <w:rStyle w:val="Hyperlink"/>
            <w:lang w:val="fr-FR"/>
          </w:rPr>
          <w:t>F.</w:t>
        </w:r>
        <w:r w:rsidR="00406994">
          <w:rPr>
            <w:rFonts w:asciiTheme="minorHAnsi" w:eastAsiaTheme="minorEastAsia" w:hAnsiTheme="minorHAnsi" w:cstheme="minorBidi"/>
            <w:szCs w:val="22"/>
            <w:lang w:val="fr-FR" w:eastAsia="fr-FR"/>
          </w:rPr>
          <w:tab/>
        </w:r>
        <w:r w:rsidR="00406994" w:rsidRPr="008042E0">
          <w:rPr>
            <w:rStyle w:val="Hyperlink"/>
            <w:lang w:val="fr-FR"/>
          </w:rPr>
          <w:t>Administration et gestion</w:t>
        </w:r>
        <w:r w:rsidR="00406994">
          <w:rPr>
            <w:webHidden/>
          </w:rPr>
          <w:tab/>
        </w:r>
        <w:r w:rsidR="00406994">
          <w:rPr>
            <w:webHidden/>
          </w:rPr>
          <w:fldChar w:fldCharType="begin"/>
        </w:r>
        <w:r w:rsidR="00406994">
          <w:rPr>
            <w:webHidden/>
          </w:rPr>
          <w:instrText xml:space="preserve"> PAGEREF _Toc430014950 \h </w:instrText>
        </w:r>
        <w:r w:rsidR="00406994">
          <w:rPr>
            <w:webHidden/>
          </w:rPr>
        </w:r>
        <w:r w:rsidR="00406994">
          <w:rPr>
            <w:webHidden/>
          </w:rPr>
          <w:fldChar w:fldCharType="separate"/>
        </w:r>
        <w:r w:rsidR="00406994">
          <w:rPr>
            <w:webHidden/>
          </w:rPr>
          <w:t>13</w:t>
        </w:r>
        <w:r w:rsidR="00406994">
          <w:rPr>
            <w:webHidden/>
          </w:rPr>
          <w:fldChar w:fldCharType="end"/>
        </w:r>
      </w:hyperlink>
    </w:p>
    <w:p w14:paraId="27146025" w14:textId="77777777" w:rsidR="00406994" w:rsidRDefault="00DD604D">
      <w:pPr>
        <w:pStyle w:val="TOC2"/>
        <w:rPr>
          <w:rFonts w:asciiTheme="minorHAnsi" w:eastAsiaTheme="minorEastAsia" w:hAnsiTheme="minorHAnsi" w:cstheme="minorBidi"/>
          <w:caps w:val="0"/>
          <w:noProof/>
          <w:szCs w:val="22"/>
          <w:lang w:val="fr-FR" w:eastAsia="fr-FR"/>
        </w:rPr>
      </w:pPr>
      <w:hyperlink w:anchor="_Toc430014951" w:history="1">
        <w:r w:rsidR="00406994" w:rsidRPr="008042E0">
          <w:rPr>
            <w:rStyle w:val="Hyperlink"/>
            <w:noProof/>
            <w:lang w:val="fr-FR"/>
          </w:rPr>
          <w:t>IV.</w:t>
        </w:r>
        <w:r w:rsidR="00406994">
          <w:rPr>
            <w:rFonts w:asciiTheme="minorHAnsi" w:eastAsiaTheme="minorEastAsia" w:hAnsiTheme="minorHAnsi" w:cstheme="minorBidi"/>
            <w:caps w:val="0"/>
            <w:noProof/>
            <w:szCs w:val="22"/>
            <w:lang w:val="fr-FR" w:eastAsia="fr-FR"/>
          </w:rPr>
          <w:tab/>
        </w:r>
        <w:r w:rsidR="00406994" w:rsidRPr="008042E0">
          <w:rPr>
            <w:rStyle w:val="Hyperlink"/>
            <w:noProof/>
            <w:lang w:val="fr-FR"/>
          </w:rPr>
          <w:t>Propositions de révision du mandat</w:t>
        </w:r>
        <w:r w:rsidR="00406994">
          <w:rPr>
            <w:noProof/>
            <w:webHidden/>
          </w:rPr>
          <w:tab/>
        </w:r>
        <w:r w:rsidR="00406994">
          <w:rPr>
            <w:noProof/>
            <w:webHidden/>
          </w:rPr>
          <w:fldChar w:fldCharType="begin"/>
        </w:r>
        <w:r w:rsidR="00406994">
          <w:rPr>
            <w:noProof/>
            <w:webHidden/>
          </w:rPr>
          <w:instrText xml:space="preserve"> PAGEREF _Toc430014951 \h </w:instrText>
        </w:r>
        <w:r w:rsidR="00406994">
          <w:rPr>
            <w:noProof/>
            <w:webHidden/>
          </w:rPr>
        </w:r>
        <w:r w:rsidR="00406994">
          <w:rPr>
            <w:noProof/>
            <w:webHidden/>
          </w:rPr>
          <w:fldChar w:fldCharType="separate"/>
        </w:r>
        <w:r w:rsidR="00406994">
          <w:rPr>
            <w:noProof/>
            <w:webHidden/>
          </w:rPr>
          <w:t>14</w:t>
        </w:r>
        <w:r w:rsidR="00406994">
          <w:rPr>
            <w:noProof/>
            <w:webHidden/>
          </w:rPr>
          <w:fldChar w:fldCharType="end"/>
        </w:r>
      </w:hyperlink>
    </w:p>
    <w:p w14:paraId="53B92FC6" w14:textId="77777777" w:rsidR="00406994" w:rsidRDefault="00DD604D">
      <w:pPr>
        <w:pStyle w:val="TOC2"/>
        <w:rPr>
          <w:rFonts w:asciiTheme="minorHAnsi" w:eastAsiaTheme="minorEastAsia" w:hAnsiTheme="minorHAnsi" w:cstheme="minorBidi"/>
          <w:caps w:val="0"/>
          <w:noProof/>
          <w:szCs w:val="22"/>
          <w:lang w:val="fr-FR" w:eastAsia="fr-FR"/>
        </w:rPr>
      </w:pPr>
      <w:hyperlink w:anchor="_Toc430014952" w:history="1">
        <w:r w:rsidR="00406994" w:rsidRPr="008042E0">
          <w:rPr>
            <w:rStyle w:val="Hyperlink"/>
            <w:noProof/>
            <w:lang w:val="fr-FR"/>
          </w:rPr>
          <w:t>V.</w:t>
        </w:r>
        <w:r w:rsidR="00406994">
          <w:rPr>
            <w:rFonts w:asciiTheme="minorHAnsi" w:eastAsiaTheme="minorEastAsia" w:hAnsiTheme="minorHAnsi" w:cstheme="minorBidi"/>
            <w:caps w:val="0"/>
            <w:noProof/>
            <w:szCs w:val="22"/>
            <w:lang w:val="fr-FR" w:eastAsia="fr-FR"/>
          </w:rPr>
          <w:tab/>
        </w:r>
        <w:r w:rsidR="00406994" w:rsidRPr="008042E0">
          <w:rPr>
            <w:rStyle w:val="Hyperlink"/>
            <w:noProof/>
            <w:lang w:val="fr-FR"/>
          </w:rPr>
          <w:t>Remarques de clôture</w:t>
        </w:r>
        <w:r w:rsidR="00406994">
          <w:rPr>
            <w:noProof/>
            <w:webHidden/>
          </w:rPr>
          <w:tab/>
        </w:r>
        <w:r w:rsidR="00406994">
          <w:rPr>
            <w:noProof/>
            <w:webHidden/>
          </w:rPr>
          <w:fldChar w:fldCharType="begin"/>
        </w:r>
        <w:r w:rsidR="00406994">
          <w:rPr>
            <w:noProof/>
            <w:webHidden/>
          </w:rPr>
          <w:instrText xml:space="preserve"> PAGEREF _Toc430014952 \h </w:instrText>
        </w:r>
        <w:r w:rsidR="00406994">
          <w:rPr>
            <w:noProof/>
            <w:webHidden/>
          </w:rPr>
        </w:r>
        <w:r w:rsidR="00406994">
          <w:rPr>
            <w:noProof/>
            <w:webHidden/>
          </w:rPr>
          <w:fldChar w:fldCharType="separate"/>
        </w:r>
        <w:r w:rsidR="00406994">
          <w:rPr>
            <w:noProof/>
            <w:webHidden/>
          </w:rPr>
          <w:t>14</w:t>
        </w:r>
        <w:r w:rsidR="00406994">
          <w:rPr>
            <w:noProof/>
            <w:webHidden/>
          </w:rPr>
          <w:fldChar w:fldCharType="end"/>
        </w:r>
      </w:hyperlink>
    </w:p>
    <w:p w14:paraId="4E74D4B7" w14:textId="77777777" w:rsidR="00540991" w:rsidRPr="00CB59E0" w:rsidRDefault="00540991" w:rsidP="00DA610D">
      <w:pPr>
        <w:jc w:val="both"/>
        <w:rPr>
          <w:lang w:val="fr-FR"/>
        </w:rPr>
      </w:pPr>
      <w:r w:rsidRPr="00CB59E0">
        <w:rPr>
          <w:color w:val="000000"/>
          <w:lang w:val="fr-FR"/>
        </w:rPr>
        <w:fldChar w:fldCharType="end"/>
      </w:r>
    </w:p>
    <w:p w14:paraId="7BFD9F32" w14:textId="120FE710" w:rsidR="003A540B" w:rsidRPr="0041501F" w:rsidRDefault="000D13DE" w:rsidP="00DA610D">
      <w:pPr>
        <w:pStyle w:val="Heading2"/>
        <w:rPr>
          <w:rStyle w:val="Endofdocument-AnnexChar"/>
          <w:lang w:val="fr-CH"/>
        </w:rPr>
      </w:pPr>
      <w:bookmarkStart w:id="6" w:name="_Toc395336849"/>
      <w:r>
        <w:rPr>
          <w:rStyle w:val="Endofdocument-AnnexChar"/>
          <w:color w:val="000000"/>
          <w:szCs w:val="22"/>
          <w:lang w:val="fr-FR"/>
        </w:rPr>
        <w:br w:type="page"/>
      </w:r>
      <w:bookmarkStart w:id="7" w:name="_Toc430014940"/>
      <w:r w:rsidR="004678FB" w:rsidRPr="0041501F">
        <w:rPr>
          <w:rStyle w:val="Endofdocument-AnnexChar"/>
          <w:lang w:val="fr-CH"/>
        </w:rPr>
        <w:lastRenderedPageBreak/>
        <w:t>I.</w:t>
      </w:r>
      <w:r w:rsidR="00540991" w:rsidRPr="0041501F">
        <w:rPr>
          <w:rStyle w:val="Endofdocument-AnnexChar"/>
          <w:lang w:val="fr-CH"/>
        </w:rPr>
        <w:tab/>
      </w:r>
      <w:r w:rsidR="0041501F" w:rsidRPr="0041501F">
        <w:rPr>
          <w:rStyle w:val="Endofdocument-AnnexChar"/>
          <w:lang w:val="fr-CH"/>
        </w:rPr>
        <w:t>Introduction</w:t>
      </w:r>
      <w:bookmarkEnd w:id="5"/>
      <w:bookmarkEnd w:id="6"/>
      <w:bookmarkEnd w:id="7"/>
    </w:p>
    <w:p w14:paraId="4BD13BAC" w14:textId="77777777" w:rsidR="003A540B" w:rsidRPr="00CB59E0" w:rsidRDefault="003A540B" w:rsidP="00DA610D">
      <w:pPr>
        <w:tabs>
          <w:tab w:val="left" w:pos="567"/>
        </w:tabs>
        <w:rPr>
          <w:color w:val="000000"/>
          <w:szCs w:val="22"/>
          <w:lang w:val="fr-FR"/>
        </w:rPr>
      </w:pPr>
    </w:p>
    <w:p w14:paraId="2890ABC8" w14:textId="77777777" w:rsidR="0041501F" w:rsidRDefault="009F3E54" w:rsidP="00DA610D">
      <w:pPr>
        <w:pStyle w:val="ONUMFS"/>
        <w:numPr>
          <w:ilvl w:val="0"/>
          <w:numId w:val="46"/>
        </w:numPr>
        <w:rPr>
          <w:rStyle w:val="Endofdocument-AnnexChar"/>
          <w:color w:val="000000"/>
          <w:szCs w:val="22"/>
          <w:lang w:val="fr-FR"/>
        </w:rPr>
      </w:pPr>
      <w:r w:rsidRPr="0041501F">
        <w:rPr>
          <w:rStyle w:val="Endofdocument-AnnexChar"/>
          <w:color w:val="000000"/>
          <w:szCs w:val="22"/>
          <w:lang w:val="fr-FR"/>
        </w:rPr>
        <w:t>Conformément à son mandat, l</w:t>
      </w:r>
      <w:r w:rsidR="00CB59E0" w:rsidRPr="0041501F">
        <w:rPr>
          <w:rStyle w:val="Endofdocument-AnnexChar"/>
          <w:color w:val="000000"/>
          <w:szCs w:val="22"/>
          <w:lang w:val="fr-FR"/>
        </w:rPr>
        <w:t>’</w:t>
      </w:r>
      <w:r w:rsidRPr="0041501F">
        <w:rPr>
          <w:rStyle w:val="Endofdocument-AnnexChar"/>
          <w:color w:val="000000"/>
          <w:szCs w:val="22"/>
          <w:lang w:val="fr-FR"/>
        </w:rPr>
        <w:t>Organe consultatif indépendant de surveillance (OCIS) de l</w:t>
      </w:r>
      <w:r w:rsidR="00CB59E0" w:rsidRPr="0041501F">
        <w:rPr>
          <w:rStyle w:val="Endofdocument-AnnexChar"/>
          <w:color w:val="000000"/>
          <w:szCs w:val="22"/>
          <w:lang w:val="fr-FR"/>
        </w:rPr>
        <w:t>’</w:t>
      </w:r>
      <w:r w:rsidRPr="0041501F">
        <w:rPr>
          <w:rStyle w:val="Endofdocument-AnnexChar"/>
          <w:color w:val="000000"/>
          <w:szCs w:val="22"/>
          <w:lang w:val="fr-FR"/>
        </w:rPr>
        <w:t>OMPI soumet un rapport annuel au Comité du programme et budget (PBC) et à l</w:t>
      </w:r>
      <w:r w:rsidR="00CB59E0" w:rsidRPr="0041501F">
        <w:rPr>
          <w:rStyle w:val="Endofdocument-AnnexChar"/>
          <w:color w:val="000000"/>
          <w:szCs w:val="22"/>
          <w:lang w:val="fr-FR"/>
        </w:rPr>
        <w:t>’</w:t>
      </w:r>
      <w:r w:rsidRPr="0041501F">
        <w:rPr>
          <w:rStyle w:val="Endofdocument-AnnexChar"/>
          <w:color w:val="000000"/>
          <w:szCs w:val="22"/>
          <w:lang w:val="fr-FR"/>
        </w:rPr>
        <w:t>Assemblée générale de l</w:t>
      </w:r>
      <w:r w:rsidR="00CB59E0" w:rsidRPr="0041501F">
        <w:rPr>
          <w:rStyle w:val="Endofdocument-AnnexChar"/>
          <w:color w:val="000000"/>
          <w:szCs w:val="22"/>
          <w:lang w:val="fr-FR"/>
        </w:rPr>
        <w:t>’</w:t>
      </w:r>
      <w:r w:rsidRPr="0041501F">
        <w:rPr>
          <w:rStyle w:val="Endofdocument-AnnexChar"/>
          <w:color w:val="000000"/>
          <w:szCs w:val="22"/>
          <w:lang w:val="fr-FR"/>
        </w:rPr>
        <w:t>OMPI.</w:t>
      </w:r>
    </w:p>
    <w:p w14:paraId="110B8E2F" w14:textId="77777777" w:rsidR="0041501F" w:rsidRDefault="009F3E54" w:rsidP="00DA610D">
      <w:pPr>
        <w:pStyle w:val="ONUMFS"/>
        <w:rPr>
          <w:rStyle w:val="Endofdocument-AnnexChar"/>
          <w:color w:val="000000"/>
          <w:szCs w:val="22"/>
          <w:lang w:val="fr-FR"/>
        </w:rPr>
      </w:pPr>
      <w:r w:rsidRPr="00CB59E0">
        <w:rPr>
          <w:lang w:val="fr-FR"/>
        </w:rPr>
        <w:t>L</w:t>
      </w:r>
      <w:r w:rsidR="00CB59E0">
        <w:rPr>
          <w:lang w:val="fr-FR"/>
        </w:rPr>
        <w:t>’</w:t>
      </w:r>
      <w:r w:rsidRPr="00CB59E0">
        <w:rPr>
          <w:lang w:val="fr-FR"/>
        </w:rPr>
        <w:t>OCIS a été créé en</w:t>
      </w:r>
      <w:r w:rsidR="003D65BE">
        <w:rPr>
          <w:lang w:val="fr-FR"/>
        </w:rPr>
        <w:t> </w:t>
      </w:r>
      <w:r w:rsidRPr="00CB59E0">
        <w:rPr>
          <w:lang w:val="fr-FR"/>
        </w:rPr>
        <w:t>2005 en tant que Comité d</w:t>
      </w:r>
      <w:r w:rsidR="00CB59E0">
        <w:rPr>
          <w:lang w:val="fr-FR"/>
        </w:rPr>
        <w:t>’</w:t>
      </w:r>
      <w:r w:rsidRPr="00CB59E0">
        <w:rPr>
          <w:lang w:val="fr-FR"/>
        </w:rPr>
        <w:t>audit de l</w:t>
      </w:r>
      <w:r w:rsidR="00CB59E0">
        <w:rPr>
          <w:lang w:val="fr-FR"/>
        </w:rPr>
        <w:t>’</w:t>
      </w:r>
      <w:r w:rsidRPr="00CB59E0">
        <w:rPr>
          <w:lang w:val="fr-FR"/>
        </w:rPr>
        <w:t>OMPI.  En</w:t>
      </w:r>
      <w:r w:rsidR="003D65BE">
        <w:rPr>
          <w:lang w:val="fr-FR"/>
        </w:rPr>
        <w:t> </w:t>
      </w:r>
      <w:r w:rsidRPr="00CB59E0">
        <w:rPr>
          <w:lang w:val="fr-FR"/>
        </w:rPr>
        <w:t>2010, le mandat du comité a été modifié</w:t>
      </w:r>
      <w:r w:rsidR="000430CE" w:rsidRPr="00CB59E0">
        <w:rPr>
          <w:lang w:val="fr-FR"/>
        </w:rPr>
        <w:t xml:space="preserve"> et</w:t>
      </w:r>
      <w:r w:rsidRPr="00CB59E0">
        <w:rPr>
          <w:lang w:val="fr-FR"/>
        </w:rPr>
        <w:t xml:space="preserve"> </w:t>
      </w:r>
      <w:r w:rsidR="000430CE" w:rsidRPr="00CB59E0">
        <w:rPr>
          <w:lang w:val="fr-FR"/>
        </w:rPr>
        <w:t xml:space="preserve">ce dernier </w:t>
      </w:r>
      <w:r w:rsidRPr="00CB59E0">
        <w:rPr>
          <w:lang w:val="fr-FR"/>
        </w:rPr>
        <w:t xml:space="preserve">a été renommé </w:t>
      </w:r>
      <w:r w:rsidR="003D65BE">
        <w:rPr>
          <w:lang w:val="fr-FR"/>
        </w:rPr>
        <w:t>“</w:t>
      </w:r>
      <w:r w:rsidRPr="00CB59E0">
        <w:rPr>
          <w:rStyle w:val="Endofdocument-AnnexChar"/>
          <w:color w:val="000000"/>
          <w:szCs w:val="22"/>
          <w:lang w:val="fr-FR"/>
        </w:rPr>
        <w:t>Organe consultatif indépendant de surveillance (OCIS) de l</w:t>
      </w:r>
      <w:r w:rsidR="00CB59E0">
        <w:rPr>
          <w:rStyle w:val="Endofdocument-AnnexChar"/>
          <w:color w:val="000000"/>
          <w:szCs w:val="22"/>
          <w:lang w:val="fr-FR"/>
        </w:rPr>
        <w:t>’</w:t>
      </w:r>
      <w:r w:rsidRPr="00CB59E0">
        <w:rPr>
          <w:rStyle w:val="Endofdocument-AnnexChar"/>
          <w:color w:val="000000"/>
          <w:szCs w:val="22"/>
          <w:lang w:val="fr-FR"/>
        </w:rPr>
        <w:t>OMPI</w:t>
      </w:r>
      <w:r w:rsidR="003D65BE">
        <w:rPr>
          <w:lang w:val="fr-FR"/>
        </w:rPr>
        <w:t>”.</w:t>
      </w:r>
      <w:r w:rsidR="00B534E9" w:rsidRPr="00CB59E0">
        <w:rPr>
          <w:lang w:val="fr-FR"/>
        </w:rPr>
        <w:t xml:space="preserve"> </w:t>
      </w:r>
      <w:r w:rsidR="00084D6A" w:rsidRPr="00CB59E0">
        <w:rPr>
          <w:lang w:val="fr-FR"/>
        </w:rPr>
        <w:t xml:space="preserve"> </w:t>
      </w:r>
      <w:r w:rsidRPr="00CB59E0">
        <w:rPr>
          <w:lang w:val="fr-FR"/>
        </w:rPr>
        <w:t>L</w:t>
      </w:r>
      <w:r w:rsidR="00CB59E0">
        <w:rPr>
          <w:lang w:val="fr-FR"/>
        </w:rPr>
        <w:t>’</w:t>
      </w:r>
      <w:r w:rsidRPr="00CB59E0">
        <w:rPr>
          <w:lang w:val="fr-FR"/>
        </w:rPr>
        <w:t>OCIS donne son avis</w:t>
      </w:r>
      <w:r w:rsidR="00CB59E0" w:rsidRPr="00CB59E0">
        <w:rPr>
          <w:lang w:val="fr-FR"/>
        </w:rPr>
        <w:t xml:space="preserve"> au</w:t>
      </w:r>
      <w:r w:rsidR="00CB59E0">
        <w:rPr>
          <w:lang w:val="fr-FR"/>
        </w:rPr>
        <w:t> </w:t>
      </w:r>
      <w:r w:rsidR="00CB59E0" w:rsidRPr="00CB59E0">
        <w:rPr>
          <w:lang w:val="fr-FR"/>
        </w:rPr>
        <w:t>PBC</w:t>
      </w:r>
      <w:r w:rsidRPr="00CB59E0">
        <w:rPr>
          <w:lang w:val="fr-FR"/>
        </w:rPr>
        <w:t xml:space="preserve"> et à l</w:t>
      </w:r>
      <w:r w:rsidR="00CB59E0">
        <w:rPr>
          <w:lang w:val="fr-FR"/>
        </w:rPr>
        <w:t>’</w:t>
      </w:r>
      <w:r w:rsidRPr="00CB59E0">
        <w:rPr>
          <w:lang w:val="fr-FR"/>
        </w:rPr>
        <w:t xml:space="preserve">Assemblée générale </w:t>
      </w:r>
      <w:r w:rsidR="000430CE" w:rsidRPr="00CB59E0">
        <w:rPr>
          <w:lang w:val="fr-FR"/>
        </w:rPr>
        <w:t>sur des questions relevant de son mandat, notamment promouvoir les contrôles internes, cibler les ressources de supervision et superviser la fonction d</w:t>
      </w:r>
      <w:r w:rsidR="00CB59E0">
        <w:rPr>
          <w:lang w:val="fr-FR"/>
        </w:rPr>
        <w:t>’</w:t>
      </w:r>
      <w:r w:rsidR="000430CE" w:rsidRPr="00CB59E0">
        <w:rPr>
          <w:lang w:val="fr-FR"/>
        </w:rPr>
        <w:t>audit</w:t>
      </w:r>
      <w:r w:rsidR="00530433" w:rsidRPr="00CB59E0">
        <w:rPr>
          <w:lang w:val="fr-FR"/>
        </w:rPr>
        <w:t xml:space="preserve">.  </w:t>
      </w:r>
      <w:r w:rsidR="000430CE" w:rsidRPr="00CB59E0">
        <w:rPr>
          <w:lang w:val="fr-FR"/>
        </w:rPr>
        <w:t>Il est aussi chargé de l</w:t>
      </w:r>
      <w:r w:rsidR="00CB59E0">
        <w:rPr>
          <w:lang w:val="fr-FR"/>
        </w:rPr>
        <w:t>’</w:t>
      </w:r>
      <w:r w:rsidR="000430CE" w:rsidRPr="00CB59E0">
        <w:rPr>
          <w:lang w:val="fr-FR"/>
        </w:rPr>
        <w:t>examen et de la supervision de diverses activités et projets, tels les projets de nouvelles constructions.</w:t>
      </w:r>
    </w:p>
    <w:p w14:paraId="1E144A77" w14:textId="77777777" w:rsidR="0041501F" w:rsidRDefault="00E049E4" w:rsidP="00DA610D">
      <w:pPr>
        <w:pStyle w:val="ONUMFS"/>
        <w:rPr>
          <w:rStyle w:val="Endofdocument-AnnexChar"/>
          <w:color w:val="000000"/>
          <w:szCs w:val="22"/>
          <w:lang w:val="fr-FR"/>
        </w:rPr>
      </w:pPr>
      <w:r w:rsidRPr="00CB59E0">
        <w:rPr>
          <w:rStyle w:val="Endofdocument-AnnexChar"/>
          <w:color w:val="000000"/>
          <w:szCs w:val="22"/>
          <w:lang w:val="fr-FR"/>
        </w:rPr>
        <w:t xml:space="preserve">Le présent rapport annuel couvre la période allant du </w:t>
      </w:r>
      <w:r w:rsidR="00CB59E0" w:rsidRPr="00CB59E0">
        <w:rPr>
          <w:rStyle w:val="Endofdocument-AnnexChar"/>
          <w:color w:val="000000"/>
          <w:szCs w:val="22"/>
          <w:lang w:val="fr-FR"/>
        </w:rPr>
        <w:t>1</w:t>
      </w:r>
      <w:r w:rsidR="00CB59E0" w:rsidRPr="00CB59E0">
        <w:rPr>
          <w:rStyle w:val="Endofdocument-AnnexChar"/>
          <w:color w:val="000000"/>
          <w:szCs w:val="22"/>
          <w:vertAlign w:val="superscript"/>
          <w:lang w:val="fr-FR"/>
        </w:rPr>
        <w:t>er</w:t>
      </w:r>
      <w:r w:rsidR="00CB59E0">
        <w:rPr>
          <w:rStyle w:val="Endofdocument-AnnexChar"/>
          <w:color w:val="000000"/>
          <w:szCs w:val="22"/>
          <w:lang w:val="fr-FR"/>
        </w:rPr>
        <w:t> </w:t>
      </w:r>
      <w:r w:rsidR="00CB59E0" w:rsidRPr="00CB59E0">
        <w:rPr>
          <w:rStyle w:val="Endofdocument-AnnexChar"/>
          <w:color w:val="000000"/>
          <w:szCs w:val="22"/>
          <w:lang w:val="fr-FR"/>
        </w:rPr>
        <w:t>septembre</w:t>
      </w:r>
      <w:r w:rsidR="00CB59E0">
        <w:rPr>
          <w:rStyle w:val="Endofdocument-AnnexChar"/>
          <w:color w:val="000000"/>
          <w:szCs w:val="22"/>
          <w:lang w:val="fr-FR"/>
        </w:rPr>
        <w:t> </w:t>
      </w:r>
      <w:r w:rsidR="00CB59E0" w:rsidRPr="00CB59E0">
        <w:rPr>
          <w:rStyle w:val="Endofdocument-AnnexChar"/>
          <w:color w:val="000000"/>
          <w:szCs w:val="22"/>
          <w:lang w:val="fr-FR"/>
        </w:rPr>
        <w:t>20</w:t>
      </w:r>
      <w:r w:rsidR="002E5E60" w:rsidRPr="00CB59E0">
        <w:rPr>
          <w:rStyle w:val="Endofdocument-AnnexChar"/>
          <w:color w:val="000000"/>
          <w:szCs w:val="22"/>
          <w:lang w:val="fr-FR"/>
        </w:rPr>
        <w:t xml:space="preserve">14 </w:t>
      </w:r>
      <w:r w:rsidRPr="00CB59E0">
        <w:rPr>
          <w:rStyle w:val="Endofdocument-AnnexChar"/>
          <w:color w:val="000000"/>
          <w:szCs w:val="22"/>
          <w:lang w:val="fr-FR"/>
        </w:rPr>
        <w:t>au 3</w:t>
      </w:r>
      <w:r w:rsidR="00CB59E0" w:rsidRPr="00CB59E0">
        <w:rPr>
          <w:rStyle w:val="Endofdocument-AnnexChar"/>
          <w:color w:val="000000"/>
          <w:szCs w:val="22"/>
          <w:lang w:val="fr-FR"/>
        </w:rPr>
        <w:t>1</w:t>
      </w:r>
      <w:r w:rsidR="00CB59E0">
        <w:rPr>
          <w:rStyle w:val="Endofdocument-AnnexChar"/>
          <w:color w:val="000000"/>
          <w:szCs w:val="22"/>
          <w:lang w:val="fr-FR"/>
        </w:rPr>
        <w:t> </w:t>
      </w:r>
      <w:r w:rsidR="00CB59E0" w:rsidRPr="00CB59E0">
        <w:rPr>
          <w:rStyle w:val="Endofdocument-AnnexChar"/>
          <w:color w:val="000000"/>
          <w:szCs w:val="22"/>
          <w:lang w:val="fr-FR"/>
        </w:rPr>
        <w:t>août</w:t>
      </w:r>
      <w:r w:rsidR="00CB59E0">
        <w:rPr>
          <w:rStyle w:val="Endofdocument-AnnexChar"/>
          <w:color w:val="000000"/>
          <w:szCs w:val="22"/>
          <w:lang w:val="fr-FR"/>
        </w:rPr>
        <w:t> </w:t>
      </w:r>
      <w:r w:rsidR="00CB59E0" w:rsidRPr="00CB59E0">
        <w:rPr>
          <w:rStyle w:val="Endofdocument-AnnexChar"/>
          <w:color w:val="000000"/>
          <w:szCs w:val="22"/>
          <w:lang w:val="fr-FR"/>
        </w:rPr>
        <w:t>20</w:t>
      </w:r>
      <w:r w:rsidRPr="00CB59E0">
        <w:rPr>
          <w:rStyle w:val="Endofdocument-AnnexChar"/>
          <w:color w:val="000000"/>
          <w:szCs w:val="22"/>
          <w:lang w:val="fr-FR"/>
        </w:rPr>
        <w:t>15</w:t>
      </w:r>
      <w:r w:rsidR="0072421F" w:rsidRPr="00CB59E0">
        <w:rPr>
          <w:rStyle w:val="Endofdocument-AnnexChar"/>
          <w:color w:val="000000"/>
          <w:szCs w:val="22"/>
          <w:lang w:val="fr-FR"/>
        </w:rPr>
        <w:t>.</w:t>
      </w:r>
      <w:r w:rsidR="004678FB" w:rsidRPr="00CB59E0">
        <w:rPr>
          <w:rStyle w:val="Endofdocument-AnnexChar"/>
          <w:color w:val="000000"/>
          <w:szCs w:val="22"/>
          <w:lang w:val="fr-FR"/>
        </w:rPr>
        <w:t xml:space="preserve">  </w:t>
      </w:r>
      <w:r w:rsidRPr="00CB59E0">
        <w:rPr>
          <w:rStyle w:val="Endofdocument-AnnexChar"/>
          <w:color w:val="000000"/>
          <w:szCs w:val="22"/>
          <w:lang w:val="fr-FR"/>
        </w:rPr>
        <w:t>La section</w:t>
      </w:r>
      <w:r w:rsidR="003D65BE">
        <w:rPr>
          <w:rStyle w:val="Endofdocument-AnnexChar"/>
          <w:color w:val="000000"/>
          <w:szCs w:val="22"/>
          <w:lang w:val="fr-FR"/>
        </w:rPr>
        <w:t> </w:t>
      </w:r>
      <w:r w:rsidRPr="00CB59E0">
        <w:rPr>
          <w:rStyle w:val="Endofdocument-AnnexChar"/>
          <w:color w:val="000000"/>
          <w:szCs w:val="22"/>
          <w:lang w:val="fr-FR"/>
        </w:rPr>
        <w:t>II du rapport donne un aperçu des sessions, de la composition et de la méthode de travail de l</w:t>
      </w:r>
      <w:r w:rsidR="00CB59E0">
        <w:rPr>
          <w:rStyle w:val="Endofdocument-AnnexChar"/>
          <w:color w:val="000000"/>
          <w:szCs w:val="22"/>
          <w:lang w:val="fr-FR"/>
        </w:rPr>
        <w:t>’</w:t>
      </w:r>
      <w:r w:rsidRPr="00CB59E0">
        <w:rPr>
          <w:rStyle w:val="Endofdocument-AnnexChar"/>
          <w:color w:val="000000"/>
          <w:szCs w:val="22"/>
          <w:lang w:val="fr-FR"/>
        </w:rPr>
        <w:t>OCIS.</w:t>
      </w:r>
      <w:r w:rsidR="00530433" w:rsidRPr="00CB59E0">
        <w:rPr>
          <w:rStyle w:val="Endofdocument-AnnexChar"/>
          <w:color w:val="000000"/>
          <w:szCs w:val="22"/>
          <w:lang w:val="fr-FR"/>
        </w:rPr>
        <w:t xml:space="preserve">  </w:t>
      </w:r>
      <w:r w:rsidRPr="00CB59E0">
        <w:rPr>
          <w:rStyle w:val="Endofdocument-AnnexChar"/>
          <w:color w:val="000000"/>
          <w:szCs w:val="22"/>
          <w:lang w:val="fr-FR"/>
        </w:rPr>
        <w:t>La section</w:t>
      </w:r>
      <w:r w:rsidR="003D65BE">
        <w:rPr>
          <w:rStyle w:val="Endofdocument-AnnexChar"/>
          <w:color w:val="000000"/>
          <w:szCs w:val="22"/>
          <w:lang w:val="fr-FR"/>
        </w:rPr>
        <w:t> </w:t>
      </w:r>
      <w:r w:rsidRPr="00CB59E0">
        <w:rPr>
          <w:rStyle w:val="Endofdocument-AnnexChar"/>
          <w:color w:val="000000"/>
          <w:szCs w:val="22"/>
          <w:lang w:val="fr-FR"/>
        </w:rPr>
        <w:t>III présente de façon détaillée les questions examinées par l</w:t>
      </w:r>
      <w:r w:rsidR="00CB59E0">
        <w:rPr>
          <w:rStyle w:val="Endofdocument-AnnexChar"/>
          <w:color w:val="000000"/>
          <w:szCs w:val="22"/>
          <w:lang w:val="fr-FR"/>
        </w:rPr>
        <w:t>’</w:t>
      </w:r>
      <w:r w:rsidRPr="00CB59E0">
        <w:rPr>
          <w:rStyle w:val="Endofdocument-AnnexChar"/>
          <w:color w:val="000000"/>
          <w:szCs w:val="22"/>
          <w:lang w:val="fr-FR"/>
        </w:rPr>
        <w:t>OCIS durant la période considérée</w:t>
      </w:r>
      <w:r w:rsidR="00563464" w:rsidRPr="00CB59E0">
        <w:rPr>
          <w:rStyle w:val="Endofdocument-AnnexChar"/>
          <w:color w:val="000000"/>
          <w:szCs w:val="22"/>
          <w:lang w:val="fr-FR"/>
        </w:rPr>
        <w:t xml:space="preserve">, </w:t>
      </w:r>
      <w:r w:rsidRPr="00CB59E0">
        <w:rPr>
          <w:rStyle w:val="Endofdocument-AnnexChar"/>
          <w:color w:val="000000"/>
          <w:szCs w:val="22"/>
          <w:lang w:val="fr-FR"/>
        </w:rPr>
        <w:t>tandis que la section</w:t>
      </w:r>
      <w:r w:rsidR="003D65BE">
        <w:rPr>
          <w:rStyle w:val="Endofdocument-AnnexChar"/>
          <w:color w:val="000000"/>
          <w:szCs w:val="22"/>
          <w:lang w:val="fr-FR"/>
        </w:rPr>
        <w:t> </w:t>
      </w:r>
      <w:r w:rsidRPr="00CB59E0">
        <w:rPr>
          <w:rStyle w:val="Endofdocument-AnnexChar"/>
          <w:color w:val="000000"/>
          <w:szCs w:val="22"/>
          <w:lang w:val="fr-FR"/>
        </w:rPr>
        <w:t>IV donne des informations sur les propositions de révision du mandat de l</w:t>
      </w:r>
      <w:r w:rsidR="00CB59E0">
        <w:rPr>
          <w:rStyle w:val="Endofdocument-AnnexChar"/>
          <w:color w:val="000000"/>
          <w:szCs w:val="22"/>
          <w:lang w:val="fr-FR"/>
        </w:rPr>
        <w:t>’</w:t>
      </w:r>
      <w:r w:rsidRPr="00CB59E0">
        <w:rPr>
          <w:rStyle w:val="Endofdocument-AnnexChar"/>
          <w:color w:val="000000"/>
          <w:szCs w:val="22"/>
          <w:lang w:val="fr-FR"/>
        </w:rPr>
        <w:t>OCIS.</w:t>
      </w:r>
    </w:p>
    <w:p w14:paraId="453C0EB8" w14:textId="3E51B95D" w:rsidR="003A540B" w:rsidRPr="00CB59E0" w:rsidRDefault="0001731A" w:rsidP="00DA610D">
      <w:pPr>
        <w:pStyle w:val="Heading2"/>
        <w:rPr>
          <w:lang w:val="fr-FR"/>
        </w:rPr>
      </w:pPr>
      <w:bookmarkStart w:id="8" w:name="_Toc395336850"/>
      <w:bookmarkStart w:id="9" w:name="_Toc430014941"/>
      <w:r>
        <w:rPr>
          <w:lang w:val="fr-FR"/>
        </w:rPr>
        <w:t>II</w:t>
      </w:r>
      <w:r w:rsidR="0041501F" w:rsidRPr="00CB59E0">
        <w:rPr>
          <w:lang w:val="fr-FR"/>
        </w:rPr>
        <w:t>.</w:t>
      </w:r>
      <w:r w:rsidR="0041501F" w:rsidRPr="00CB59E0">
        <w:rPr>
          <w:lang w:val="fr-FR"/>
        </w:rPr>
        <w:tab/>
      </w:r>
      <w:bookmarkEnd w:id="8"/>
      <w:r w:rsidR="0041501F" w:rsidRPr="00CB59E0">
        <w:rPr>
          <w:lang w:val="fr-FR"/>
        </w:rPr>
        <w:t>Sessions trimestrielles, composition et méthode de travail</w:t>
      </w:r>
      <w:bookmarkEnd w:id="9"/>
    </w:p>
    <w:p w14:paraId="2C0D9172" w14:textId="3B56881F" w:rsidR="00530433" w:rsidRDefault="0025439B" w:rsidP="00DA610D">
      <w:pPr>
        <w:pStyle w:val="Heading4"/>
      </w:pPr>
      <w:r w:rsidRPr="0041501F">
        <w:t>Sessions trimestrielles</w:t>
      </w:r>
    </w:p>
    <w:p w14:paraId="375A683F" w14:textId="77777777" w:rsidR="0041501F" w:rsidRPr="0041501F" w:rsidRDefault="0041501F" w:rsidP="00DA610D">
      <w:pPr>
        <w:rPr>
          <w:lang w:val="fr-FR"/>
        </w:rPr>
      </w:pPr>
    </w:p>
    <w:p w14:paraId="2DCA3032" w14:textId="7C0BE06F" w:rsidR="00CB59E0" w:rsidRDefault="0025439B" w:rsidP="00DA610D">
      <w:pPr>
        <w:pStyle w:val="ONUMFS"/>
        <w:rPr>
          <w:lang w:val="fr-FR"/>
        </w:rPr>
      </w:pPr>
      <w:r w:rsidRPr="00CB59E0">
        <w:rPr>
          <w:lang w:val="fr-FR"/>
        </w:rPr>
        <w:t>Durant la période considérée, l</w:t>
      </w:r>
      <w:r w:rsidR="00CB59E0">
        <w:rPr>
          <w:lang w:val="fr-FR"/>
        </w:rPr>
        <w:t>’</w:t>
      </w:r>
      <w:r w:rsidRPr="00CB59E0">
        <w:rPr>
          <w:lang w:val="fr-FR"/>
        </w:rPr>
        <w:t>OCIS a tenu quatre</w:t>
      </w:r>
      <w:r w:rsidR="003D65BE">
        <w:rPr>
          <w:lang w:val="fr-FR"/>
        </w:rPr>
        <w:t> </w:t>
      </w:r>
      <w:r w:rsidRPr="00CB59E0">
        <w:rPr>
          <w:lang w:val="fr-FR"/>
        </w:rPr>
        <w:t>sessions trimestrielles</w:t>
      </w:r>
      <w:r w:rsidR="003D65BE">
        <w:rPr>
          <w:lang w:val="fr-FR"/>
        </w:rPr>
        <w:t> </w:t>
      </w:r>
      <w:r w:rsidRPr="00CB59E0">
        <w:rPr>
          <w:lang w:val="fr-FR"/>
        </w:rPr>
        <w:t>: du 13 au 1</w:t>
      </w:r>
      <w:r w:rsidR="00CB59E0" w:rsidRPr="00CB59E0">
        <w:rPr>
          <w:lang w:val="fr-FR"/>
        </w:rPr>
        <w:t>7</w:t>
      </w:r>
      <w:r w:rsidR="00CB59E0">
        <w:rPr>
          <w:lang w:val="fr-FR"/>
        </w:rPr>
        <w:t> </w:t>
      </w:r>
      <w:r w:rsidR="00CB59E0" w:rsidRPr="00CB59E0">
        <w:rPr>
          <w:lang w:val="fr-FR"/>
        </w:rPr>
        <w:t>novembre</w:t>
      </w:r>
      <w:r w:rsidR="00CB59E0">
        <w:rPr>
          <w:lang w:val="fr-FR"/>
        </w:rPr>
        <w:t> </w:t>
      </w:r>
      <w:r w:rsidR="00CB59E0" w:rsidRPr="00CB59E0">
        <w:rPr>
          <w:lang w:val="fr-FR"/>
        </w:rPr>
        <w:t>20</w:t>
      </w:r>
      <w:r w:rsidRPr="00CB59E0">
        <w:rPr>
          <w:lang w:val="fr-FR"/>
        </w:rPr>
        <w:t>14</w:t>
      </w:r>
      <w:r w:rsidR="007C102F" w:rsidRPr="00CB59E0">
        <w:rPr>
          <w:lang w:val="fr-FR"/>
        </w:rPr>
        <w:t xml:space="preserve"> (</w:t>
      </w:r>
      <w:r w:rsidR="002E5E60" w:rsidRPr="00CB59E0">
        <w:rPr>
          <w:lang w:val="fr-FR"/>
        </w:rPr>
        <w:t>35</w:t>
      </w:r>
      <w:r w:rsidRPr="00CB59E0">
        <w:rPr>
          <w:vertAlign w:val="superscript"/>
          <w:lang w:val="fr-FR"/>
        </w:rPr>
        <w:t>e</w:t>
      </w:r>
      <w:r w:rsidRPr="00CB59E0">
        <w:rPr>
          <w:lang w:val="fr-FR"/>
        </w:rPr>
        <w:t xml:space="preserve"> </w:t>
      </w:r>
      <w:r w:rsidR="00102D3A" w:rsidRPr="00CB59E0">
        <w:rPr>
          <w:lang w:val="fr-FR"/>
        </w:rPr>
        <w:t>session</w:t>
      </w:r>
      <w:r w:rsidR="002D4F62" w:rsidRPr="00CB59E0">
        <w:rPr>
          <w:lang w:val="fr-FR"/>
        </w:rPr>
        <w:t>)</w:t>
      </w:r>
      <w:r w:rsidR="002455F6" w:rsidRPr="00CB59E0">
        <w:rPr>
          <w:lang w:val="fr-FR"/>
        </w:rPr>
        <w:t>;</w:t>
      </w:r>
      <w:r w:rsidR="00084D6A" w:rsidRPr="00CB59E0">
        <w:rPr>
          <w:lang w:val="fr-FR"/>
        </w:rPr>
        <w:t xml:space="preserve"> </w:t>
      </w:r>
      <w:r w:rsidR="008C5E1B" w:rsidRPr="00CB59E0">
        <w:rPr>
          <w:lang w:val="fr-FR"/>
        </w:rPr>
        <w:t xml:space="preserve"> </w:t>
      </w:r>
      <w:r w:rsidRPr="00CB59E0">
        <w:rPr>
          <w:lang w:val="fr-FR"/>
        </w:rPr>
        <w:t>du 23 au 2</w:t>
      </w:r>
      <w:r w:rsidR="00CB59E0" w:rsidRPr="00CB59E0">
        <w:rPr>
          <w:lang w:val="fr-FR"/>
        </w:rPr>
        <w:t>7</w:t>
      </w:r>
      <w:r w:rsidR="00CB59E0">
        <w:rPr>
          <w:lang w:val="fr-FR"/>
        </w:rPr>
        <w:t> </w:t>
      </w:r>
      <w:r w:rsidR="00CB59E0" w:rsidRPr="00CB59E0">
        <w:rPr>
          <w:lang w:val="fr-FR"/>
        </w:rPr>
        <w:t>mars</w:t>
      </w:r>
      <w:r w:rsidR="00CB59E0">
        <w:rPr>
          <w:lang w:val="fr-FR"/>
        </w:rPr>
        <w:t> </w:t>
      </w:r>
      <w:r w:rsidR="00CB59E0" w:rsidRPr="00CB59E0">
        <w:rPr>
          <w:lang w:val="fr-FR"/>
        </w:rPr>
        <w:t>20</w:t>
      </w:r>
      <w:r w:rsidR="002E5E60" w:rsidRPr="00CB59E0">
        <w:rPr>
          <w:lang w:val="fr-FR"/>
        </w:rPr>
        <w:t>15</w:t>
      </w:r>
      <w:r w:rsidR="007C102F" w:rsidRPr="00CB59E0">
        <w:rPr>
          <w:lang w:val="fr-FR"/>
        </w:rPr>
        <w:t xml:space="preserve"> (</w:t>
      </w:r>
      <w:r w:rsidR="002E5E60" w:rsidRPr="00CB59E0">
        <w:rPr>
          <w:lang w:val="fr-FR"/>
        </w:rPr>
        <w:t>36</w:t>
      </w:r>
      <w:r w:rsidRPr="00CB59E0">
        <w:rPr>
          <w:vertAlign w:val="superscript"/>
          <w:lang w:val="fr-FR"/>
        </w:rPr>
        <w:t>e</w:t>
      </w:r>
      <w:r w:rsidRPr="00CB59E0">
        <w:rPr>
          <w:lang w:val="fr-FR"/>
        </w:rPr>
        <w:t xml:space="preserve"> </w:t>
      </w:r>
      <w:r w:rsidR="00102D3A" w:rsidRPr="00CB59E0">
        <w:rPr>
          <w:lang w:val="fr-FR"/>
        </w:rPr>
        <w:t>session</w:t>
      </w:r>
      <w:r w:rsidR="002D4F62" w:rsidRPr="00CB59E0">
        <w:rPr>
          <w:lang w:val="fr-FR"/>
        </w:rPr>
        <w:t>)</w:t>
      </w:r>
      <w:r w:rsidR="002455F6" w:rsidRPr="00CB59E0">
        <w:rPr>
          <w:lang w:val="fr-FR"/>
        </w:rPr>
        <w:t xml:space="preserve">; </w:t>
      </w:r>
      <w:r w:rsidR="00084D6A" w:rsidRPr="00CB59E0">
        <w:rPr>
          <w:lang w:val="fr-FR"/>
        </w:rPr>
        <w:t xml:space="preserve"> </w:t>
      </w:r>
      <w:r w:rsidRPr="00CB59E0">
        <w:rPr>
          <w:lang w:val="fr-FR"/>
        </w:rPr>
        <w:t xml:space="preserve">du </w:t>
      </w:r>
      <w:r w:rsidR="002E5E60" w:rsidRPr="00CB59E0">
        <w:rPr>
          <w:lang w:val="fr-FR"/>
        </w:rPr>
        <w:t xml:space="preserve">26 </w:t>
      </w:r>
      <w:r w:rsidRPr="00CB59E0">
        <w:rPr>
          <w:lang w:val="fr-FR"/>
        </w:rPr>
        <w:t>au</w:t>
      </w:r>
      <w:r w:rsidR="002E5E60" w:rsidRPr="00CB59E0">
        <w:rPr>
          <w:lang w:val="fr-FR"/>
        </w:rPr>
        <w:t xml:space="preserve"> 2</w:t>
      </w:r>
      <w:r w:rsidR="00CB59E0" w:rsidRPr="00CB59E0">
        <w:rPr>
          <w:lang w:val="fr-FR"/>
        </w:rPr>
        <w:t>9</w:t>
      </w:r>
      <w:r w:rsidR="00CB59E0">
        <w:rPr>
          <w:lang w:val="fr-FR"/>
        </w:rPr>
        <w:t> </w:t>
      </w:r>
      <w:r w:rsidR="00CB59E0" w:rsidRPr="00CB59E0">
        <w:rPr>
          <w:lang w:val="fr-FR"/>
        </w:rPr>
        <w:t>mai</w:t>
      </w:r>
      <w:r w:rsidR="00CB59E0">
        <w:rPr>
          <w:lang w:val="fr-FR"/>
        </w:rPr>
        <w:t> </w:t>
      </w:r>
      <w:r w:rsidR="00CB59E0" w:rsidRPr="00CB59E0">
        <w:rPr>
          <w:lang w:val="fr-FR"/>
        </w:rPr>
        <w:t>20</w:t>
      </w:r>
      <w:r w:rsidR="002E5E60" w:rsidRPr="00CB59E0">
        <w:rPr>
          <w:lang w:val="fr-FR"/>
        </w:rPr>
        <w:t>15</w:t>
      </w:r>
      <w:r w:rsidR="007C102F" w:rsidRPr="00CB59E0">
        <w:rPr>
          <w:lang w:val="fr-FR"/>
        </w:rPr>
        <w:t xml:space="preserve"> (</w:t>
      </w:r>
      <w:r w:rsidR="002E5E60" w:rsidRPr="00CB59E0">
        <w:rPr>
          <w:lang w:val="fr-FR"/>
        </w:rPr>
        <w:t>37</w:t>
      </w:r>
      <w:r w:rsidRPr="00CB59E0">
        <w:rPr>
          <w:vertAlign w:val="superscript"/>
          <w:lang w:val="fr-FR"/>
        </w:rPr>
        <w:t>e</w:t>
      </w:r>
      <w:r w:rsidRPr="00CB59E0">
        <w:rPr>
          <w:lang w:val="fr-FR"/>
        </w:rPr>
        <w:t xml:space="preserve"> </w:t>
      </w:r>
      <w:r w:rsidR="00102D3A" w:rsidRPr="00CB59E0">
        <w:rPr>
          <w:lang w:val="fr-FR"/>
        </w:rPr>
        <w:t>session</w:t>
      </w:r>
      <w:r w:rsidR="002D4F62" w:rsidRPr="00CB59E0">
        <w:rPr>
          <w:lang w:val="fr-FR"/>
        </w:rPr>
        <w:t>)</w:t>
      </w:r>
      <w:r w:rsidR="002455F6" w:rsidRPr="00CB59E0">
        <w:rPr>
          <w:lang w:val="fr-FR"/>
        </w:rPr>
        <w:t xml:space="preserve">; </w:t>
      </w:r>
      <w:r w:rsidR="00084D6A" w:rsidRPr="00CB59E0">
        <w:rPr>
          <w:lang w:val="fr-FR"/>
        </w:rPr>
        <w:t xml:space="preserve"> </w:t>
      </w:r>
      <w:r w:rsidRPr="00CB59E0">
        <w:rPr>
          <w:lang w:val="fr-FR"/>
        </w:rPr>
        <w:t>et du 24 au 2</w:t>
      </w:r>
      <w:r w:rsidR="00CB59E0" w:rsidRPr="00CB59E0">
        <w:rPr>
          <w:lang w:val="fr-FR"/>
        </w:rPr>
        <w:t>8</w:t>
      </w:r>
      <w:r w:rsidR="00CB59E0">
        <w:rPr>
          <w:lang w:val="fr-FR"/>
        </w:rPr>
        <w:t> </w:t>
      </w:r>
      <w:r w:rsidR="00CB59E0" w:rsidRPr="00CB59E0">
        <w:rPr>
          <w:lang w:val="fr-FR"/>
        </w:rPr>
        <w:t>août</w:t>
      </w:r>
      <w:r w:rsidR="00CB59E0">
        <w:rPr>
          <w:lang w:val="fr-FR"/>
        </w:rPr>
        <w:t> </w:t>
      </w:r>
      <w:r w:rsidR="00CB59E0" w:rsidRPr="00CB59E0">
        <w:rPr>
          <w:lang w:val="fr-FR"/>
        </w:rPr>
        <w:t>20</w:t>
      </w:r>
      <w:r w:rsidR="002E5E60" w:rsidRPr="00CB59E0">
        <w:rPr>
          <w:lang w:val="fr-FR"/>
        </w:rPr>
        <w:t>15</w:t>
      </w:r>
      <w:r w:rsidR="007C102F" w:rsidRPr="00CB59E0">
        <w:rPr>
          <w:lang w:val="fr-FR"/>
        </w:rPr>
        <w:t xml:space="preserve"> (</w:t>
      </w:r>
      <w:r w:rsidR="002E5E60" w:rsidRPr="00CB59E0">
        <w:rPr>
          <w:lang w:val="fr-FR"/>
        </w:rPr>
        <w:t>38</w:t>
      </w:r>
      <w:r w:rsidRPr="00CB59E0">
        <w:rPr>
          <w:vertAlign w:val="superscript"/>
          <w:lang w:val="fr-FR"/>
        </w:rPr>
        <w:t>e</w:t>
      </w:r>
      <w:r w:rsidRPr="00CB59E0">
        <w:rPr>
          <w:lang w:val="fr-FR"/>
        </w:rPr>
        <w:t xml:space="preserve"> </w:t>
      </w:r>
      <w:r w:rsidR="00102D3A" w:rsidRPr="00CB59E0">
        <w:rPr>
          <w:lang w:val="fr-FR"/>
        </w:rPr>
        <w:t>session</w:t>
      </w:r>
      <w:r w:rsidR="007C102F" w:rsidRPr="00CB59E0">
        <w:rPr>
          <w:lang w:val="fr-FR"/>
        </w:rPr>
        <w:t xml:space="preserve">).  </w:t>
      </w:r>
      <w:r w:rsidRPr="00CB59E0">
        <w:rPr>
          <w:lang w:val="fr-FR"/>
        </w:rPr>
        <w:t>Conformément à son mandat, l</w:t>
      </w:r>
      <w:r w:rsidR="00CB59E0">
        <w:rPr>
          <w:lang w:val="fr-FR"/>
        </w:rPr>
        <w:t>’</w:t>
      </w:r>
      <w:r w:rsidRPr="00CB59E0">
        <w:rPr>
          <w:lang w:val="fr-FR"/>
        </w:rPr>
        <w:t>OCIS a publié un rapport trimestriel après chacune de ses sessions</w:t>
      </w:r>
      <w:r w:rsidR="00311E42" w:rsidRPr="00CB59E0">
        <w:rPr>
          <w:lang w:val="fr-FR"/>
        </w:rPr>
        <w:t xml:space="preserve">.  </w:t>
      </w:r>
      <w:r w:rsidR="00CC179B" w:rsidRPr="00CB59E0">
        <w:rPr>
          <w:lang w:val="fr-FR"/>
        </w:rPr>
        <w:t>C</w:t>
      </w:r>
      <w:r w:rsidRPr="00CB59E0">
        <w:rPr>
          <w:lang w:val="fr-FR"/>
        </w:rPr>
        <w:t>onformément à une décision de l</w:t>
      </w:r>
      <w:r w:rsidR="00CB59E0">
        <w:rPr>
          <w:lang w:val="fr-FR"/>
        </w:rPr>
        <w:t>’</w:t>
      </w:r>
      <w:r w:rsidRPr="00CB59E0">
        <w:rPr>
          <w:lang w:val="fr-FR"/>
        </w:rPr>
        <w:t>Assemblée générale</w:t>
      </w:r>
      <w:r w:rsidR="009F7B10" w:rsidRPr="00CB59E0">
        <w:rPr>
          <w:rStyle w:val="FootnoteReference"/>
          <w:color w:val="000000"/>
          <w:szCs w:val="22"/>
          <w:lang w:val="fr-FR"/>
        </w:rPr>
        <w:footnoteReference w:id="2"/>
      </w:r>
      <w:r w:rsidRPr="00CB59E0">
        <w:rPr>
          <w:lang w:val="fr-FR"/>
        </w:rPr>
        <w:t>, l</w:t>
      </w:r>
      <w:r w:rsidR="00CB59E0">
        <w:rPr>
          <w:lang w:val="fr-FR"/>
        </w:rPr>
        <w:t>’</w:t>
      </w:r>
      <w:r w:rsidRPr="00CB59E0">
        <w:rPr>
          <w:lang w:val="fr-FR"/>
        </w:rPr>
        <w:t>OCIS a tenu une séance d</w:t>
      </w:r>
      <w:r w:rsidR="00CB59E0">
        <w:rPr>
          <w:lang w:val="fr-FR"/>
        </w:rPr>
        <w:t>’</w:t>
      </w:r>
      <w:r w:rsidRPr="00CB59E0">
        <w:rPr>
          <w:lang w:val="fr-FR"/>
        </w:rPr>
        <w:t>information à l</w:t>
      </w:r>
      <w:r w:rsidR="00CB59E0">
        <w:rPr>
          <w:lang w:val="fr-FR"/>
        </w:rPr>
        <w:t>’</w:t>
      </w:r>
      <w:r w:rsidRPr="00CB59E0">
        <w:rPr>
          <w:lang w:val="fr-FR"/>
        </w:rPr>
        <w:t xml:space="preserve">intention des États membres à la fin de </w:t>
      </w:r>
      <w:r w:rsidR="00DA610D">
        <w:rPr>
          <w:lang w:val="fr-FR"/>
        </w:rPr>
        <w:t>chaque session</w:t>
      </w:r>
      <w:r w:rsidRPr="00CB59E0">
        <w:rPr>
          <w:lang w:val="fr-FR"/>
        </w:rPr>
        <w:t>.</w:t>
      </w:r>
    </w:p>
    <w:p w14:paraId="2DABD7BD" w14:textId="7BACD5F5" w:rsidR="002D4F62" w:rsidRDefault="0004015F" w:rsidP="00DA610D">
      <w:pPr>
        <w:pStyle w:val="Heading4"/>
      </w:pPr>
      <w:r w:rsidRPr="00CB59E0">
        <w:t>Composition de l</w:t>
      </w:r>
      <w:r w:rsidR="00CB59E0">
        <w:t>’</w:t>
      </w:r>
      <w:r w:rsidRPr="00CB59E0">
        <w:t>Organe</w:t>
      </w:r>
    </w:p>
    <w:p w14:paraId="225E19FF" w14:textId="77777777" w:rsidR="0041501F" w:rsidRPr="0041501F" w:rsidRDefault="0041501F" w:rsidP="00DA610D">
      <w:pPr>
        <w:rPr>
          <w:lang w:val="fr-FR"/>
        </w:rPr>
      </w:pPr>
    </w:p>
    <w:p w14:paraId="0133E5EA" w14:textId="77777777" w:rsidR="0041501F" w:rsidRDefault="00CC179B" w:rsidP="00DA610D">
      <w:pPr>
        <w:pStyle w:val="ONUMFS"/>
        <w:rPr>
          <w:lang w:val="fr-FR"/>
        </w:rPr>
      </w:pPr>
      <w:r w:rsidRPr="00CB59E0">
        <w:rPr>
          <w:lang w:val="fr-FR"/>
        </w:rPr>
        <w:t>L</w:t>
      </w:r>
      <w:r w:rsidR="00CB59E0">
        <w:rPr>
          <w:lang w:val="fr-FR"/>
        </w:rPr>
        <w:t>’</w:t>
      </w:r>
      <w:r w:rsidRPr="00CB59E0">
        <w:rPr>
          <w:lang w:val="fr-FR"/>
        </w:rPr>
        <w:t>Organe</w:t>
      </w:r>
      <w:r w:rsidR="0004015F" w:rsidRPr="00CB59E0">
        <w:rPr>
          <w:lang w:val="fr-FR"/>
        </w:rPr>
        <w:t xml:space="preserve"> se compose de sept</w:t>
      </w:r>
      <w:r w:rsidR="003D65BE">
        <w:rPr>
          <w:lang w:val="fr-FR"/>
        </w:rPr>
        <w:t> </w:t>
      </w:r>
      <w:r w:rsidR="0004015F" w:rsidRPr="00CB59E0">
        <w:rPr>
          <w:lang w:val="fr-FR"/>
        </w:rPr>
        <w:t>membres issus de chacune des sept</w:t>
      </w:r>
      <w:r w:rsidR="003D65BE">
        <w:rPr>
          <w:lang w:val="fr-FR"/>
        </w:rPr>
        <w:t> </w:t>
      </w:r>
      <w:r w:rsidR="0004015F" w:rsidRPr="00CB59E0">
        <w:rPr>
          <w:lang w:val="fr-FR"/>
        </w:rPr>
        <w:t>régions géographiques de l</w:t>
      </w:r>
      <w:r w:rsidR="00CB59E0">
        <w:rPr>
          <w:lang w:val="fr-FR"/>
        </w:rPr>
        <w:t>’</w:t>
      </w:r>
      <w:r w:rsidR="0004015F" w:rsidRPr="00CB59E0">
        <w:rPr>
          <w:lang w:val="fr-FR"/>
        </w:rPr>
        <w:t>OMPI, qui siègent à titre personnel et de manière indépendante par rapport aux États membres.</w:t>
      </w:r>
      <w:r w:rsidR="00804422" w:rsidRPr="00CB59E0">
        <w:rPr>
          <w:lang w:val="fr-FR"/>
        </w:rPr>
        <w:t xml:space="preserve">  </w:t>
      </w:r>
      <w:r w:rsidR="002F235C" w:rsidRPr="00CB59E0">
        <w:rPr>
          <w:lang w:val="fr-FR"/>
        </w:rPr>
        <w:t>Les</w:t>
      </w:r>
      <w:r w:rsidRPr="00CB59E0">
        <w:rPr>
          <w:lang w:val="fr-FR"/>
        </w:rPr>
        <w:t xml:space="preserve"> principes de collégialité et d</w:t>
      </w:r>
      <w:r w:rsidR="00CB59E0">
        <w:rPr>
          <w:lang w:val="fr-FR"/>
        </w:rPr>
        <w:t>’</w:t>
      </w:r>
      <w:r w:rsidRPr="00CB59E0">
        <w:rPr>
          <w:lang w:val="fr-FR"/>
        </w:rPr>
        <w:t>équilibre des compétences continuent d</w:t>
      </w:r>
      <w:r w:rsidR="00CB59E0">
        <w:rPr>
          <w:lang w:val="fr-FR"/>
        </w:rPr>
        <w:t>’</w:t>
      </w:r>
      <w:r w:rsidRPr="00CB59E0">
        <w:rPr>
          <w:lang w:val="fr-FR"/>
        </w:rPr>
        <w:t>être respectés dans la composition de l</w:t>
      </w:r>
      <w:r w:rsidR="00CB59E0">
        <w:rPr>
          <w:lang w:val="fr-FR"/>
        </w:rPr>
        <w:t>’</w:t>
      </w:r>
      <w:r w:rsidRPr="00CB59E0">
        <w:rPr>
          <w:lang w:val="fr-FR"/>
        </w:rPr>
        <w:t>Organe, qui comprend les membres ci</w:t>
      </w:r>
      <w:r w:rsidR="000D13DE">
        <w:rPr>
          <w:lang w:val="fr-FR"/>
        </w:rPr>
        <w:noBreakHyphen/>
      </w:r>
      <w:r w:rsidRPr="00CB59E0">
        <w:rPr>
          <w:lang w:val="fr-FR"/>
        </w:rPr>
        <w:t>après</w:t>
      </w:r>
      <w:r w:rsidR="002F235C" w:rsidRPr="00CB59E0">
        <w:rPr>
          <w:lang w:val="fr-FR"/>
        </w:rPr>
        <w:t> :</w:t>
      </w:r>
    </w:p>
    <w:p w14:paraId="0A79F197" w14:textId="638E7EC4" w:rsidR="009F7B10" w:rsidRPr="00CB59E0" w:rsidRDefault="00530433" w:rsidP="00DA610D">
      <w:pPr>
        <w:numPr>
          <w:ilvl w:val="0"/>
          <w:numId w:val="47"/>
        </w:numPr>
        <w:rPr>
          <w:lang w:val="fr-FR"/>
        </w:rPr>
      </w:pPr>
      <w:r w:rsidRPr="00CB59E0">
        <w:rPr>
          <w:lang w:val="fr-FR"/>
        </w:rPr>
        <w:t>M</w:t>
      </w:r>
      <w:r w:rsidR="00CC179B" w:rsidRPr="00CB59E0">
        <w:rPr>
          <w:lang w:val="fr-FR"/>
        </w:rPr>
        <w:t>me</w:t>
      </w:r>
      <w:r w:rsidR="003D65BE">
        <w:rPr>
          <w:lang w:val="fr-FR"/>
        </w:rPr>
        <w:t> </w:t>
      </w:r>
      <w:r w:rsidR="0001731A">
        <w:rPr>
          <w:lang w:val="fr-FR"/>
        </w:rPr>
        <w:t>Mary </w:t>
      </w:r>
      <w:r w:rsidR="00954D92" w:rsidRPr="00CB59E0">
        <w:rPr>
          <w:lang w:val="fr-FR"/>
        </w:rPr>
        <w:t xml:space="preserve">Ncube, </w:t>
      </w:r>
      <w:r w:rsidR="00CC179B" w:rsidRPr="00CB59E0">
        <w:rPr>
          <w:lang w:val="fr-FR"/>
        </w:rPr>
        <w:t>présidente</w:t>
      </w:r>
      <w:r w:rsidR="00954D92" w:rsidRPr="00CB59E0">
        <w:rPr>
          <w:lang w:val="fr-FR"/>
        </w:rPr>
        <w:t xml:space="preserve"> (</w:t>
      </w:r>
      <w:r w:rsidR="00CC179B" w:rsidRPr="00CB59E0">
        <w:rPr>
          <w:lang w:val="fr-FR"/>
        </w:rPr>
        <w:t>groupe des pays africains</w:t>
      </w:r>
      <w:r w:rsidR="00954D92" w:rsidRPr="00CB59E0">
        <w:rPr>
          <w:lang w:val="fr-FR"/>
        </w:rPr>
        <w:t>)</w:t>
      </w:r>
    </w:p>
    <w:p w14:paraId="00F640A2" w14:textId="0DD6A62A" w:rsidR="00CB59E0" w:rsidRDefault="00954D92" w:rsidP="00DA610D">
      <w:pPr>
        <w:numPr>
          <w:ilvl w:val="0"/>
          <w:numId w:val="47"/>
        </w:numPr>
        <w:rPr>
          <w:lang w:val="fr-FR"/>
        </w:rPr>
      </w:pPr>
      <w:r w:rsidRPr="00CB59E0">
        <w:rPr>
          <w:lang w:val="fr-FR"/>
        </w:rPr>
        <w:t>M.</w:t>
      </w:r>
      <w:r w:rsidR="003D65BE">
        <w:rPr>
          <w:lang w:val="fr-FR"/>
        </w:rPr>
        <w:t> </w:t>
      </w:r>
      <w:r w:rsidRPr="00CB59E0">
        <w:rPr>
          <w:lang w:val="fr-FR"/>
        </w:rPr>
        <w:t xml:space="preserve">Gábor Ámon, </w:t>
      </w:r>
      <w:r w:rsidR="00CC179B" w:rsidRPr="00CB59E0">
        <w:rPr>
          <w:lang w:val="fr-FR"/>
        </w:rPr>
        <w:t>vice</w:t>
      </w:r>
      <w:r w:rsidR="000D13DE">
        <w:rPr>
          <w:lang w:val="fr-FR"/>
        </w:rPr>
        <w:noBreakHyphen/>
      </w:r>
      <w:r w:rsidR="00CC179B" w:rsidRPr="00CB59E0">
        <w:rPr>
          <w:lang w:val="fr-FR"/>
        </w:rPr>
        <w:t>président</w:t>
      </w:r>
      <w:r w:rsidRPr="00CB59E0">
        <w:rPr>
          <w:lang w:val="fr-FR"/>
        </w:rPr>
        <w:t xml:space="preserve"> (</w:t>
      </w:r>
      <w:r w:rsidR="00CC179B" w:rsidRPr="00CB59E0">
        <w:rPr>
          <w:lang w:val="fr-FR"/>
        </w:rPr>
        <w:t>groupe des pays d</w:t>
      </w:r>
      <w:r w:rsidR="00CB59E0">
        <w:rPr>
          <w:lang w:val="fr-FR"/>
        </w:rPr>
        <w:t>’</w:t>
      </w:r>
      <w:r w:rsidR="00CC179B" w:rsidRPr="00CB59E0">
        <w:rPr>
          <w:lang w:val="fr-FR"/>
        </w:rPr>
        <w:t>Europe centrale et des États baltes</w:t>
      </w:r>
      <w:r w:rsidRPr="00CB59E0">
        <w:rPr>
          <w:lang w:val="fr-FR"/>
        </w:rPr>
        <w:t>)</w:t>
      </w:r>
    </w:p>
    <w:p w14:paraId="43EFF89D" w14:textId="7EB1452A" w:rsidR="009F7B10" w:rsidRPr="00CB59E0" w:rsidRDefault="00530433" w:rsidP="00DA610D">
      <w:pPr>
        <w:numPr>
          <w:ilvl w:val="0"/>
          <w:numId w:val="47"/>
        </w:numPr>
        <w:rPr>
          <w:lang w:val="fr-FR"/>
        </w:rPr>
      </w:pPr>
      <w:r w:rsidRPr="00CB59E0">
        <w:rPr>
          <w:lang w:val="fr-FR"/>
        </w:rPr>
        <w:t>M.</w:t>
      </w:r>
      <w:r w:rsidR="003D65BE">
        <w:rPr>
          <w:lang w:val="fr-FR"/>
        </w:rPr>
        <w:t> </w:t>
      </w:r>
      <w:r w:rsidR="00954D92" w:rsidRPr="00CB59E0">
        <w:rPr>
          <w:lang w:val="fr-FR"/>
        </w:rPr>
        <w:t>Anol Chatterji (</w:t>
      </w:r>
      <w:r w:rsidR="00CC179B" w:rsidRPr="00CB59E0">
        <w:rPr>
          <w:lang w:val="fr-FR"/>
        </w:rPr>
        <w:t>groupe des pays asiatiques</w:t>
      </w:r>
      <w:r w:rsidR="00954D92" w:rsidRPr="00CB59E0">
        <w:rPr>
          <w:lang w:val="fr-FR"/>
        </w:rPr>
        <w:t>)</w:t>
      </w:r>
    </w:p>
    <w:p w14:paraId="682172A8" w14:textId="1F2CD19A" w:rsidR="009F7B10" w:rsidRPr="00CB59E0" w:rsidRDefault="00CC179B" w:rsidP="00DA610D">
      <w:pPr>
        <w:numPr>
          <w:ilvl w:val="0"/>
          <w:numId w:val="47"/>
        </w:numPr>
        <w:rPr>
          <w:lang w:val="fr-FR"/>
        </w:rPr>
      </w:pPr>
      <w:r w:rsidRPr="00CB59E0">
        <w:rPr>
          <w:lang w:val="fr-FR"/>
        </w:rPr>
        <w:t>M</w:t>
      </w:r>
      <w:r w:rsidR="009F7B10" w:rsidRPr="00CB59E0">
        <w:rPr>
          <w:lang w:val="fr-FR"/>
        </w:rPr>
        <w:t>.</w:t>
      </w:r>
      <w:r w:rsidR="003D65BE">
        <w:rPr>
          <w:lang w:val="fr-FR"/>
        </w:rPr>
        <w:t> </w:t>
      </w:r>
      <w:r w:rsidR="009F7B10" w:rsidRPr="00CB59E0">
        <w:rPr>
          <w:lang w:val="fr-FR"/>
        </w:rPr>
        <w:t>Egbert Kaltenbach (</w:t>
      </w:r>
      <w:r w:rsidRPr="00CB59E0">
        <w:rPr>
          <w:lang w:val="fr-FR"/>
        </w:rPr>
        <w:t>g</w:t>
      </w:r>
      <w:r w:rsidR="009F7B10" w:rsidRPr="00CB59E0">
        <w:rPr>
          <w:lang w:val="fr-FR"/>
        </w:rPr>
        <w:t>roup</w:t>
      </w:r>
      <w:r w:rsidRPr="00CB59E0">
        <w:rPr>
          <w:lang w:val="fr-FR"/>
        </w:rPr>
        <w:t>e</w:t>
      </w:r>
      <w:r w:rsidR="003D65BE">
        <w:rPr>
          <w:lang w:val="fr-FR"/>
        </w:rPr>
        <w:t> </w:t>
      </w:r>
      <w:r w:rsidR="009F7B10" w:rsidRPr="00CB59E0">
        <w:rPr>
          <w:lang w:val="fr-FR"/>
        </w:rPr>
        <w:t>B)</w:t>
      </w:r>
    </w:p>
    <w:p w14:paraId="66387CC8" w14:textId="1571D6BE" w:rsidR="00954D92" w:rsidRPr="00CB59E0" w:rsidRDefault="00954D92" w:rsidP="00DA610D">
      <w:pPr>
        <w:numPr>
          <w:ilvl w:val="0"/>
          <w:numId w:val="47"/>
        </w:numPr>
        <w:rPr>
          <w:lang w:val="fr-FR"/>
        </w:rPr>
      </w:pPr>
      <w:r w:rsidRPr="00CB59E0">
        <w:rPr>
          <w:lang w:val="fr-FR"/>
        </w:rPr>
        <w:t>M.</w:t>
      </w:r>
      <w:r w:rsidR="003D65BE">
        <w:rPr>
          <w:lang w:val="fr-FR"/>
        </w:rPr>
        <w:t> </w:t>
      </w:r>
      <w:r w:rsidRPr="00CB59E0">
        <w:rPr>
          <w:lang w:val="fr-FR"/>
        </w:rPr>
        <w:t>Nikolay Lozinskiy (</w:t>
      </w:r>
      <w:r w:rsidR="00CC179B" w:rsidRPr="00CB59E0">
        <w:rPr>
          <w:lang w:val="fr-FR"/>
        </w:rPr>
        <w:t>groupe des pays d</w:t>
      </w:r>
      <w:r w:rsidR="00CB59E0">
        <w:rPr>
          <w:lang w:val="fr-FR"/>
        </w:rPr>
        <w:t>’</w:t>
      </w:r>
      <w:r w:rsidR="00CC179B" w:rsidRPr="00CB59E0">
        <w:rPr>
          <w:lang w:val="fr-FR"/>
        </w:rPr>
        <w:t>Asie centrale, du Caucase et d</w:t>
      </w:r>
      <w:r w:rsidR="00CB59E0">
        <w:rPr>
          <w:lang w:val="fr-FR"/>
        </w:rPr>
        <w:t>’</w:t>
      </w:r>
      <w:r w:rsidR="002F235C" w:rsidRPr="00CB59E0">
        <w:rPr>
          <w:lang w:val="fr-FR"/>
        </w:rPr>
        <w:t>E</w:t>
      </w:r>
      <w:r w:rsidR="00CC179B" w:rsidRPr="00CB59E0">
        <w:rPr>
          <w:lang w:val="fr-FR"/>
        </w:rPr>
        <w:t>urope orientale</w:t>
      </w:r>
      <w:r w:rsidR="0042391F" w:rsidRPr="00CB59E0">
        <w:rPr>
          <w:lang w:val="fr-FR"/>
        </w:rPr>
        <w:t>)</w:t>
      </w:r>
    </w:p>
    <w:p w14:paraId="2017F81F" w14:textId="210974E8" w:rsidR="00954D92" w:rsidRPr="00CB59E0" w:rsidRDefault="00CC179B" w:rsidP="00DA610D">
      <w:pPr>
        <w:numPr>
          <w:ilvl w:val="0"/>
          <w:numId w:val="47"/>
        </w:numPr>
        <w:rPr>
          <w:lang w:val="fr-FR"/>
        </w:rPr>
      </w:pPr>
      <w:r w:rsidRPr="00CB59E0">
        <w:rPr>
          <w:lang w:val="fr-FR"/>
        </w:rPr>
        <w:t>M</w:t>
      </w:r>
      <w:r w:rsidR="00954D92" w:rsidRPr="00CB59E0">
        <w:rPr>
          <w:lang w:val="fr-FR"/>
        </w:rPr>
        <w:t>.</w:t>
      </w:r>
      <w:r w:rsidR="003D65BE">
        <w:rPr>
          <w:lang w:val="fr-FR"/>
        </w:rPr>
        <w:t> </w:t>
      </w:r>
      <w:r w:rsidR="0001731A">
        <w:rPr>
          <w:lang w:val="fr-FR"/>
        </w:rPr>
        <w:t>Fernando </w:t>
      </w:r>
      <w:r w:rsidR="00954D92" w:rsidRPr="00CB59E0">
        <w:rPr>
          <w:lang w:val="fr-FR"/>
        </w:rPr>
        <w:t>Nikitin (</w:t>
      </w:r>
      <w:r w:rsidRPr="00CB59E0">
        <w:rPr>
          <w:lang w:val="fr-FR"/>
        </w:rPr>
        <w:t>groupe des pays d</w:t>
      </w:r>
      <w:r w:rsidR="00CB59E0">
        <w:rPr>
          <w:lang w:val="fr-FR"/>
        </w:rPr>
        <w:t>’</w:t>
      </w:r>
      <w:r w:rsidRPr="00CB59E0">
        <w:rPr>
          <w:lang w:val="fr-FR"/>
        </w:rPr>
        <w:t>Amérique latine et des Caraïbes</w:t>
      </w:r>
      <w:r w:rsidR="00954D92" w:rsidRPr="00CB59E0">
        <w:rPr>
          <w:lang w:val="fr-FR"/>
        </w:rPr>
        <w:t>)</w:t>
      </w:r>
    </w:p>
    <w:p w14:paraId="44C64879" w14:textId="77777777" w:rsidR="00CB59E0" w:rsidRDefault="00530433" w:rsidP="00DA610D">
      <w:pPr>
        <w:numPr>
          <w:ilvl w:val="0"/>
          <w:numId w:val="47"/>
        </w:numPr>
        <w:rPr>
          <w:lang w:val="fr-FR"/>
        </w:rPr>
      </w:pPr>
      <w:r w:rsidRPr="00CB59E0">
        <w:rPr>
          <w:lang w:val="fr-FR"/>
        </w:rPr>
        <w:t xml:space="preserve">M. Zhang </w:t>
      </w:r>
      <w:r w:rsidR="009F7B10" w:rsidRPr="00CB59E0">
        <w:rPr>
          <w:lang w:val="fr-FR"/>
        </w:rPr>
        <w:t>Guangliang (Chin</w:t>
      </w:r>
      <w:r w:rsidR="00CC179B" w:rsidRPr="00CB59E0">
        <w:rPr>
          <w:lang w:val="fr-FR"/>
        </w:rPr>
        <w:t>e</w:t>
      </w:r>
      <w:r w:rsidR="009F7B10" w:rsidRPr="00CB59E0">
        <w:rPr>
          <w:lang w:val="fr-FR"/>
        </w:rPr>
        <w:t>)</w:t>
      </w:r>
    </w:p>
    <w:p w14:paraId="1B1B0D4B" w14:textId="77777777" w:rsidR="0041501F" w:rsidRDefault="0041501F" w:rsidP="00DA610D">
      <w:pPr>
        <w:rPr>
          <w:lang w:val="fr-FR"/>
        </w:rPr>
      </w:pPr>
    </w:p>
    <w:p w14:paraId="75A87831" w14:textId="7BA1992B" w:rsidR="0076509C" w:rsidRDefault="002F235C" w:rsidP="00DA610D">
      <w:pPr>
        <w:pStyle w:val="Heading4"/>
      </w:pPr>
      <w:r w:rsidRPr="00CB59E0">
        <w:t>Nouveau secrétaire de l</w:t>
      </w:r>
      <w:r w:rsidR="00CB59E0">
        <w:t>’</w:t>
      </w:r>
      <w:r w:rsidRPr="00CB59E0">
        <w:t>OCIS</w:t>
      </w:r>
    </w:p>
    <w:p w14:paraId="77D9AD64" w14:textId="77777777" w:rsidR="0041501F" w:rsidRPr="0041501F" w:rsidRDefault="0041501F" w:rsidP="00DA610D">
      <w:pPr>
        <w:rPr>
          <w:lang w:val="fr-FR"/>
        </w:rPr>
      </w:pPr>
    </w:p>
    <w:p w14:paraId="31AEAD36" w14:textId="74DDC98A" w:rsidR="0041501F" w:rsidRDefault="002F235C" w:rsidP="00DA610D">
      <w:pPr>
        <w:pStyle w:val="ONUMFS"/>
        <w:rPr>
          <w:lang w:val="fr-FR"/>
        </w:rPr>
      </w:pPr>
      <w:r w:rsidRPr="00CB59E0">
        <w:rPr>
          <w:lang w:val="fr-FR"/>
        </w:rPr>
        <w:lastRenderedPageBreak/>
        <w:t>M</w:t>
      </w:r>
      <w:r w:rsidR="00896510" w:rsidRPr="00CB59E0">
        <w:rPr>
          <w:lang w:val="fr-FR"/>
        </w:rPr>
        <w:t>.</w:t>
      </w:r>
      <w:r w:rsidR="003D65BE">
        <w:rPr>
          <w:lang w:val="fr-FR"/>
        </w:rPr>
        <w:t> </w:t>
      </w:r>
      <w:r w:rsidR="00896510" w:rsidRPr="00CB59E0">
        <w:rPr>
          <w:lang w:val="fr-FR"/>
        </w:rPr>
        <w:t xml:space="preserve">Frederick Samuels </w:t>
      </w:r>
      <w:r w:rsidRPr="00CB59E0">
        <w:rPr>
          <w:lang w:val="fr-FR"/>
        </w:rPr>
        <w:t>a pris ses fonctions en tant que secrétaire de l</w:t>
      </w:r>
      <w:r w:rsidR="00CB59E0">
        <w:rPr>
          <w:lang w:val="fr-FR"/>
        </w:rPr>
        <w:t>’</w:t>
      </w:r>
      <w:r w:rsidRPr="00CB59E0">
        <w:rPr>
          <w:lang w:val="fr-FR"/>
        </w:rPr>
        <w:t xml:space="preserve">OCIS en </w:t>
      </w:r>
      <w:r w:rsidR="00CB59E0" w:rsidRPr="00CB59E0">
        <w:rPr>
          <w:lang w:val="fr-FR"/>
        </w:rPr>
        <w:t>mars</w:t>
      </w:r>
      <w:r w:rsidR="00CB59E0">
        <w:rPr>
          <w:lang w:val="fr-FR"/>
        </w:rPr>
        <w:t> </w:t>
      </w:r>
      <w:r w:rsidR="00CB59E0" w:rsidRPr="00CB59E0">
        <w:rPr>
          <w:lang w:val="fr-FR"/>
        </w:rPr>
        <w:t>20</w:t>
      </w:r>
      <w:r w:rsidRPr="00CB59E0">
        <w:rPr>
          <w:lang w:val="fr-FR"/>
        </w:rPr>
        <w:t>15, remplaçant ainsi Mme</w:t>
      </w:r>
      <w:r w:rsidR="003D65BE">
        <w:rPr>
          <w:lang w:val="fr-FR"/>
        </w:rPr>
        <w:t> </w:t>
      </w:r>
      <w:r w:rsidRPr="00CB59E0">
        <w:rPr>
          <w:lang w:val="fr-FR"/>
        </w:rPr>
        <w:t>Nicola Lander qui a été</w:t>
      </w:r>
      <w:r w:rsidR="00896510" w:rsidRPr="00CB59E0">
        <w:rPr>
          <w:lang w:val="fr-FR"/>
        </w:rPr>
        <w:t xml:space="preserve"> </w:t>
      </w:r>
      <w:r w:rsidRPr="00CB59E0">
        <w:rPr>
          <w:lang w:val="fr-FR"/>
        </w:rPr>
        <w:t>transférée à un autre poste au sein de l</w:t>
      </w:r>
      <w:r w:rsidR="00CB59E0">
        <w:rPr>
          <w:lang w:val="fr-FR"/>
        </w:rPr>
        <w:t>’</w:t>
      </w:r>
      <w:r w:rsidRPr="00CB59E0">
        <w:rPr>
          <w:lang w:val="fr-FR"/>
        </w:rPr>
        <w:t>OMPI</w:t>
      </w:r>
      <w:r w:rsidR="00896510" w:rsidRPr="00CB59E0">
        <w:rPr>
          <w:lang w:val="fr-FR"/>
        </w:rPr>
        <w:t>.</w:t>
      </w:r>
    </w:p>
    <w:p w14:paraId="4CC99695" w14:textId="4C6859BA" w:rsidR="00AC4A2A" w:rsidRPr="00CB59E0" w:rsidRDefault="00872DFE" w:rsidP="00DA610D">
      <w:pPr>
        <w:pStyle w:val="ONUMFS"/>
        <w:rPr>
          <w:lang w:val="fr-FR"/>
        </w:rPr>
      </w:pPr>
      <w:r w:rsidRPr="00CB59E0">
        <w:rPr>
          <w:lang w:val="fr-FR"/>
        </w:rPr>
        <w:t>L</w:t>
      </w:r>
      <w:r w:rsidR="00CB59E0">
        <w:rPr>
          <w:lang w:val="fr-FR"/>
        </w:rPr>
        <w:t>’</w:t>
      </w:r>
      <w:r w:rsidRPr="00CB59E0">
        <w:rPr>
          <w:lang w:val="fr-FR"/>
        </w:rPr>
        <w:t xml:space="preserve">Organe a soumis à la direction une proposition de mandat pour le </w:t>
      </w:r>
      <w:r w:rsidR="00025A0F" w:rsidRPr="00CB59E0">
        <w:rPr>
          <w:lang w:val="fr-FR"/>
        </w:rPr>
        <w:t xml:space="preserve">nouveau </w:t>
      </w:r>
      <w:r w:rsidRPr="00CB59E0">
        <w:rPr>
          <w:lang w:val="fr-FR"/>
        </w:rPr>
        <w:t>secrétaire de l</w:t>
      </w:r>
      <w:r w:rsidR="00CB59E0">
        <w:rPr>
          <w:lang w:val="fr-FR"/>
        </w:rPr>
        <w:t>’</w:t>
      </w:r>
      <w:r w:rsidRPr="00CB59E0">
        <w:rPr>
          <w:lang w:val="fr-FR"/>
        </w:rPr>
        <w:t xml:space="preserve">OCIS, décrivant </w:t>
      </w:r>
      <w:r w:rsidR="00025A0F" w:rsidRPr="00CB59E0">
        <w:rPr>
          <w:lang w:val="fr-FR"/>
        </w:rPr>
        <w:t>ses</w:t>
      </w:r>
      <w:r w:rsidRPr="00CB59E0">
        <w:rPr>
          <w:lang w:val="fr-FR"/>
        </w:rPr>
        <w:t xml:space="preserve"> attentes en ce qui concerne l</w:t>
      </w:r>
      <w:r w:rsidR="00CB59E0">
        <w:rPr>
          <w:lang w:val="fr-FR"/>
        </w:rPr>
        <w:t>’</w:t>
      </w:r>
      <w:r w:rsidRPr="00CB59E0">
        <w:rPr>
          <w:lang w:val="fr-FR"/>
        </w:rPr>
        <w:t xml:space="preserve">assistance logistique et technique demandée.  Il attend que ces </w:t>
      </w:r>
      <w:r w:rsidR="00025A0F" w:rsidRPr="00CB59E0">
        <w:rPr>
          <w:lang w:val="fr-FR"/>
        </w:rPr>
        <w:t>propositions</w:t>
      </w:r>
      <w:r w:rsidRPr="00CB59E0">
        <w:rPr>
          <w:lang w:val="fr-FR"/>
        </w:rPr>
        <w:t xml:space="preserve"> soient pris</w:t>
      </w:r>
      <w:r w:rsidR="00025A0F" w:rsidRPr="00CB59E0">
        <w:rPr>
          <w:lang w:val="fr-FR"/>
        </w:rPr>
        <w:t>es</w:t>
      </w:r>
      <w:r w:rsidRPr="00CB59E0">
        <w:rPr>
          <w:lang w:val="fr-FR"/>
        </w:rPr>
        <w:t xml:space="preserve"> en considération dans une version révisée du descriptif de poste du titulaire.  </w:t>
      </w:r>
      <w:r w:rsidR="00025A0F" w:rsidRPr="00CB59E0">
        <w:rPr>
          <w:lang w:val="fr-FR"/>
        </w:rPr>
        <w:t>La direction a informé l</w:t>
      </w:r>
      <w:r w:rsidR="00CB59E0">
        <w:rPr>
          <w:lang w:val="fr-FR"/>
        </w:rPr>
        <w:t>’</w:t>
      </w:r>
      <w:r w:rsidR="00025A0F" w:rsidRPr="00CB59E0">
        <w:rPr>
          <w:lang w:val="fr-FR"/>
        </w:rPr>
        <w:t>Organe qu</w:t>
      </w:r>
      <w:r w:rsidR="00CB59E0">
        <w:rPr>
          <w:lang w:val="fr-FR"/>
        </w:rPr>
        <w:t>’</w:t>
      </w:r>
      <w:r w:rsidR="00025A0F" w:rsidRPr="00CB59E0">
        <w:rPr>
          <w:lang w:val="fr-FR"/>
        </w:rPr>
        <w:t>un nouveau descriptif de poste, qui tiendrait compte de ses suggestions, serait bientôt finalisé.</w:t>
      </w:r>
    </w:p>
    <w:p w14:paraId="6CA2A778" w14:textId="017DFDE9" w:rsidR="002D4F62" w:rsidRDefault="006A6BDC" w:rsidP="00DA610D">
      <w:pPr>
        <w:pStyle w:val="Heading4"/>
      </w:pPr>
      <w:r w:rsidRPr="00CB59E0">
        <w:t>Méthode de travail</w:t>
      </w:r>
    </w:p>
    <w:p w14:paraId="76451E2E" w14:textId="77777777" w:rsidR="0041501F" w:rsidRPr="0041501F" w:rsidRDefault="0041501F" w:rsidP="00DA610D">
      <w:pPr>
        <w:rPr>
          <w:lang w:val="fr-FR"/>
        </w:rPr>
      </w:pPr>
    </w:p>
    <w:p w14:paraId="5040E269" w14:textId="5A472436" w:rsidR="0041501F" w:rsidRDefault="006A6BDC" w:rsidP="00DA610D">
      <w:pPr>
        <w:pStyle w:val="ONUMFS"/>
        <w:rPr>
          <w:lang w:val="fr-FR"/>
        </w:rPr>
      </w:pPr>
      <w:r w:rsidRPr="00CB59E0">
        <w:rPr>
          <w:lang w:val="fr-FR"/>
        </w:rPr>
        <w:t>L</w:t>
      </w:r>
      <w:r w:rsidR="00CB59E0">
        <w:rPr>
          <w:lang w:val="fr-FR"/>
        </w:rPr>
        <w:t>’</w:t>
      </w:r>
      <w:r w:rsidRPr="00CB59E0">
        <w:rPr>
          <w:lang w:val="fr-FR"/>
        </w:rPr>
        <w:t>OCIS est un organe indépendant qui fonde ses avis sur les informations qui lui sont fournies par le Secrétariat, l</w:t>
      </w:r>
      <w:r w:rsidR="00CB59E0">
        <w:rPr>
          <w:lang w:val="fr-FR"/>
        </w:rPr>
        <w:t>’</w:t>
      </w:r>
      <w:r w:rsidRPr="00CB59E0">
        <w:rPr>
          <w:lang w:val="fr-FR"/>
        </w:rPr>
        <w:t>auditeur interne ou le vérificateur externe des comptes.</w:t>
      </w:r>
      <w:r w:rsidR="002D4F62" w:rsidRPr="00CB59E0">
        <w:rPr>
          <w:lang w:val="fr-FR"/>
        </w:rPr>
        <w:t xml:space="preserve">  </w:t>
      </w:r>
      <w:r w:rsidRPr="00CB59E0">
        <w:rPr>
          <w:lang w:val="fr-FR"/>
        </w:rPr>
        <w:t>Sa méthode de travail consiste toujours à étudier les documents, à engager des discussions avec des fonctionnaires du Secrétaria</w:t>
      </w:r>
      <w:r w:rsidR="00223B51" w:rsidRPr="00CB59E0">
        <w:rPr>
          <w:lang w:val="fr-FR"/>
        </w:rPr>
        <w:t>t, le vérificateur externe des comptes et le directeur de la Division de la supervision interne (DSI)</w:t>
      </w:r>
      <w:r w:rsidR="00074283" w:rsidRPr="00CB59E0">
        <w:rPr>
          <w:lang w:val="fr-FR"/>
        </w:rPr>
        <w:t xml:space="preserve">, </w:t>
      </w:r>
      <w:r w:rsidR="00223B51" w:rsidRPr="00CB59E0">
        <w:rPr>
          <w:lang w:val="fr-FR"/>
        </w:rPr>
        <w:t>et à tenir des délibérations internes pour parvenir à des conclusions</w:t>
      </w:r>
      <w:r w:rsidR="009F7B10" w:rsidRPr="00CB59E0">
        <w:rPr>
          <w:lang w:val="fr-FR"/>
        </w:rPr>
        <w:t>.</w:t>
      </w:r>
    </w:p>
    <w:p w14:paraId="58C8CBA5" w14:textId="13FDA3A1" w:rsidR="0041501F" w:rsidRDefault="00C8739F" w:rsidP="00DA610D">
      <w:pPr>
        <w:pStyle w:val="Heading2"/>
        <w:rPr>
          <w:lang w:val="fr-FR"/>
        </w:rPr>
      </w:pPr>
      <w:bookmarkStart w:id="10" w:name="_Toc395336851"/>
      <w:bookmarkStart w:id="11" w:name="_Toc430014942"/>
      <w:r w:rsidRPr="00CB59E0">
        <w:rPr>
          <w:lang w:val="fr-FR"/>
        </w:rPr>
        <w:t>III</w:t>
      </w:r>
      <w:r w:rsidR="00540991" w:rsidRPr="00CB59E0">
        <w:rPr>
          <w:lang w:val="fr-FR"/>
        </w:rPr>
        <w:t>.</w:t>
      </w:r>
      <w:r w:rsidR="00540991" w:rsidRPr="00CB59E0">
        <w:rPr>
          <w:lang w:val="fr-FR"/>
        </w:rPr>
        <w:tab/>
      </w:r>
      <w:bookmarkEnd w:id="10"/>
      <w:r w:rsidR="0041501F" w:rsidRPr="00CB59E0">
        <w:rPr>
          <w:lang w:val="fr-FR"/>
        </w:rPr>
        <w:t>Questions examinées</w:t>
      </w:r>
      <w:bookmarkEnd w:id="11"/>
    </w:p>
    <w:p w14:paraId="126A4A33" w14:textId="40199118" w:rsidR="00515D08" w:rsidRPr="00CB59E0" w:rsidRDefault="0041501F" w:rsidP="00DA610D">
      <w:pPr>
        <w:pStyle w:val="Heading3"/>
        <w:rPr>
          <w:lang w:val="fr-FR"/>
        </w:rPr>
      </w:pPr>
      <w:bookmarkStart w:id="12" w:name="_Toc395336852"/>
      <w:bookmarkStart w:id="13" w:name="_Toc430014943"/>
      <w:r w:rsidRPr="0041501F">
        <w:rPr>
          <w:u w:val="none"/>
          <w:lang w:val="fr-FR"/>
        </w:rPr>
        <w:t>A.</w:t>
      </w:r>
      <w:r w:rsidRPr="0041501F">
        <w:rPr>
          <w:u w:val="none"/>
          <w:lang w:val="fr-FR"/>
        </w:rPr>
        <w:tab/>
      </w:r>
      <w:bookmarkEnd w:id="12"/>
      <w:r w:rsidR="00406994">
        <w:rPr>
          <w:lang w:val="fr-FR"/>
        </w:rPr>
        <w:t>Vérification</w:t>
      </w:r>
      <w:r w:rsidR="00713241" w:rsidRPr="00CB59E0">
        <w:rPr>
          <w:lang w:val="fr-FR"/>
        </w:rPr>
        <w:t xml:space="preserve"> externe </w:t>
      </w:r>
      <w:r w:rsidR="00406994">
        <w:rPr>
          <w:lang w:val="fr-FR"/>
        </w:rPr>
        <w:t xml:space="preserve">des comptes </w:t>
      </w:r>
      <w:r w:rsidR="00713241" w:rsidRPr="00CB59E0">
        <w:rPr>
          <w:lang w:val="fr-FR"/>
        </w:rPr>
        <w:t>et états financiers vérifiés</w:t>
      </w:r>
      <w:bookmarkEnd w:id="13"/>
    </w:p>
    <w:p w14:paraId="12AD495E" w14:textId="375A7658" w:rsidR="008F3FD1" w:rsidRDefault="00406994" w:rsidP="00DA610D">
      <w:pPr>
        <w:pStyle w:val="Heading4"/>
      </w:pPr>
      <w:r>
        <w:t>Vérification externe des comptes</w:t>
      </w:r>
    </w:p>
    <w:p w14:paraId="032C0BB2" w14:textId="77777777" w:rsidR="0041501F" w:rsidRPr="0041501F" w:rsidRDefault="0041501F" w:rsidP="00DA610D">
      <w:pPr>
        <w:rPr>
          <w:lang w:val="fr-FR"/>
        </w:rPr>
      </w:pPr>
    </w:p>
    <w:p w14:paraId="75040A7F" w14:textId="0CEE1514" w:rsidR="0041501F" w:rsidRDefault="002B0EDE" w:rsidP="00DA610D">
      <w:pPr>
        <w:pStyle w:val="ONUMFS"/>
        <w:rPr>
          <w:lang w:val="fr-FR"/>
        </w:rPr>
      </w:pPr>
      <w:r w:rsidRPr="00CB59E0">
        <w:rPr>
          <w:lang w:val="fr-FR"/>
        </w:rPr>
        <w:t>Afin de renforcer les échanges avec le vérificateur externe des comptes et d</w:t>
      </w:r>
      <w:r w:rsidR="00CB59E0">
        <w:rPr>
          <w:lang w:val="fr-FR"/>
        </w:rPr>
        <w:t>’</w:t>
      </w:r>
      <w:r w:rsidRPr="00CB59E0">
        <w:rPr>
          <w:lang w:val="fr-FR"/>
        </w:rPr>
        <w:t>améliorer la procédure de suivi en ce qui concerne les recommandations du vérificateur externe des comptes, la présidente de l</w:t>
      </w:r>
      <w:r w:rsidR="00CB59E0">
        <w:rPr>
          <w:lang w:val="fr-FR"/>
        </w:rPr>
        <w:t>’</w:t>
      </w:r>
      <w:r w:rsidRPr="00CB59E0">
        <w:rPr>
          <w:lang w:val="fr-FR"/>
        </w:rPr>
        <w:t>OCIS a écrit au contrôleur et vérificateur général de l</w:t>
      </w:r>
      <w:r w:rsidR="00CB59E0">
        <w:rPr>
          <w:lang w:val="fr-FR"/>
        </w:rPr>
        <w:t>’</w:t>
      </w:r>
      <w:r w:rsidRPr="00CB59E0">
        <w:rPr>
          <w:lang w:val="fr-FR"/>
        </w:rPr>
        <w:t>Inde (Bureau du contrôleur et vérificateur général de l</w:t>
      </w:r>
      <w:r w:rsidR="00CB59E0">
        <w:rPr>
          <w:lang w:val="fr-FR"/>
        </w:rPr>
        <w:t>’</w:t>
      </w:r>
      <w:r w:rsidRPr="00CB59E0">
        <w:rPr>
          <w:lang w:val="fr-FR"/>
        </w:rPr>
        <w:t>Inde), en sa qualité de vérificateur externe des comptes, pour lui demander d</w:t>
      </w:r>
      <w:r w:rsidR="00CB59E0">
        <w:rPr>
          <w:lang w:val="fr-FR"/>
        </w:rPr>
        <w:t>’</w:t>
      </w:r>
      <w:r w:rsidRPr="00CB59E0">
        <w:rPr>
          <w:lang w:val="fr-FR"/>
        </w:rPr>
        <w:t>examiner certaines propositions de l</w:t>
      </w:r>
      <w:r w:rsidR="00CB59E0">
        <w:rPr>
          <w:lang w:val="fr-FR"/>
        </w:rPr>
        <w:t>’</w:t>
      </w:r>
      <w:r w:rsidRPr="00CB59E0">
        <w:rPr>
          <w:lang w:val="fr-FR"/>
        </w:rPr>
        <w:t>OCIS et d</w:t>
      </w:r>
      <w:r w:rsidR="00CB59E0">
        <w:rPr>
          <w:lang w:val="fr-FR"/>
        </w:rPr>
        <w:t>’</w:t>
      </w:r>
      <w:r w:rsidRPr="00CB59E0">
        <w:rPr>
          <w:lang w:val="fr-FR"/>
        </w:rPr>
        <w:t>organiser une réunion avec un haut fonctionnaire de son bureau.</w:t>
      </w:r>
      <w:r w:rsidR="00EA2A04" w:rsidRPr="00CB59E0">
        <w:rPr>
          <w:lang w:val="fr-FR"/>
        </w:rPr>
        <w:t xml:space="preserve">  </w:t>
      </w:r>
      <w:r w:rsidRPr="00CB59E0">
        <w:rPr>
          <w:lang w:val="fr-FR"/>
        </w:rPr>
        <w:t>En réponse à cette demande, M.</w:t>
      </w:r>
      <w:r w:rsidR="003D65BE">
        <w:rPr>
          <w:lang w:val="fr-FR"/>
        </w:rPr>
        <w:t> </w:t>
      </w:r>
      <w:r w:rsidRPr="00CB59E0">
        <w:rPr>
          <w:lang w:val="fr-FR"/>
        </w:rPr>
        <w:t>Prasenjit</w:t>
      </w:r>
      <w:r w:rsidR="000D13DE">
        <w:rPr>
          <w:lang w:val="fr-FR"/>
        </w:rPr>
        <w:t> </w:t>
      </w:r>
      <w:r w:rsidRPr="00CB59E0">
        <w:rPr>
          <w:lang w:val="fr-FR"/>
        </w:rPr>
        <w:t>Mukherjee, vice</w:t>
      </w:r>
      <w:r w:rsidR="000D13DE">
        <w:rPr>
          <w:lang w:val="fr-FR"/>
        </w:rPr>
        <w:noBreakHyphen/>
      </w:r>
      <w:r w:rsidRPr="00CB59E0">
        <w:rPr>
          <w:lang w:val="fr-FR"/>
        </w:rPr>
        <w:t>contrôleur et vérificateur général du Bureau du contrôleur et vérificateur général de l</w:t>
      </w:r>
      <w:r w:rsidR="00CB59E0">
        <w:rPr>
          <w:lang w:val="fr-FR"/>
        </w:rPr>
        <w:t>’</w:t>
      </w:r>
      <w:r w:rsidRPr="00CB59E0">
        <w:rPr>
          <w:lang w:val="fr-FR"/>
        </w:rPr>
        <w:t>Inde, ainsi que M.</w:t>
      </w:r>
      <w:r w:rsidR="003D65BE">
        <w:rPr>
          <w:lang w:val="fr-FR"/>
        </w:rPr>
        <w:t> </w:t>
      </w:r>
      <w:r w:rsidRPr="00CB59E0">
        <w:rPr>
          <w:lang w:val="fr-FR"/>
        </w:rPr>
        <w:t>K.</w:t>
      </w:r>
      <w:r w:rsidR="003D65BE">
        <w:rPr>
          <w:lang w:val="fr-FR"/>
        </w:rPr>
        <w:t> </w:t>
      </w:r>
      <w:r w:rsidRPr="00CB59E0">
        <w:rPr>
          <w:lang w:val="fr-FR"/>
        </w:rPr>
        <w:t>S.</w:t>
      </w:r>
      <w:r w:rsidR="003D65BE">
        <w:rPr>
          <w:lang w:val="fr-FR"/>
        </w:rPr>
        <w:t> </w:t>
      </w:r>
      <w:r w:rsidRPr="00CB59E0">
        <w:rPr>
          <w:lang w:val="fr-FR"/>
        </w:rPr>
        <w:t>Subramanian, directeur principal du Département des relations internationales du Bureau du contrôleur et vérificateur général de l</w:t>
      </w:r>
      <w:r w:rsidR="00CB59E0">
        <w:rPr>
          <w:lang w:val="fr-FR"/>
        </w:rPr>
        <w:t>’</w:t>
      </w:r>
      <w:r w:rsidRPr="00CB59E0">
        <w:rPr>
          <w:lang w:val="fr-FR"/>
        </w:rPr>
        <w:t>Inde, ont rencontré les membres de l</w:t>
      </w:r>
      <w:r w:rsidR="00CB59E0">
        <w:rPr>
          <w:lang w:val="fr-FR"/>
        </w:rPr>
        <w:t>’</w:t>
      </w:r>
      <w:r w:rsidRPr="00CB59E0">
        <w:rPr>
          <w:lang w:val="fr-FR"/>
        </w:rPr>
        <w:t>OCIS</w:t>
      </w:r>
      <w:r w:rsidR="0015662A" w:rsidRPr="00CB59E0">
        <w:rPr>
          <w:lang w:val="fr-FR"/>
        </w:rPr>
        <w:t xml:space="preserve"> à sa trente</w:t>
      </w:r>
      <w:r w:rsidR="000D13DE">
        <w:rPr>
          <w:lang w:val="fr-FR"/>
        </w:rPr>
        <w:noBreakHyphen/>
      </w:r>
      <w:r w:rsidR="0015662A" w:rsidRPr="00CB59E0">
        <w:rPr>
          <w:lang w:val="fr-FR"/>
        </w:rPr>
        <w:t>sixième</w:t>
      </w:r>
      <w:r w:rsidR="003D65BE">
        <w:rPr>
          <w:lang w:val="fr-FR"/>
        </w:rPr>
        <w:t> </w:t>
      </w:r>
      <w:r w:rsidR="0015662A" w:rsidRPr="00CB59E0">
        <w:rPr>
          <w:lang w:val="fr-FR"/>
        </w:rPr>
        <w:t>session</w:t>
      </w:r>
      <w:r w:rsidR="00EA2A04" w:rsidRPr="00CB59E0">
        <w:rPr>
          <w:lang w:val="fr-FR"/>
        </w:rPr>
        <w:t>.</w:t>
      </w:r>
      <w:r w:rsidR="0048171B" w:rsidRPr="00CB59E0">
        <w:rPr>
          <w:lang w:val="fr-FR"/>
        </w:rPr>
        <w:t xml:space="preserve">  </w:t>
      </w:r>
      <w:r w:rsidR="0015662A" w:rsidRPr="00CB59E0">
        <w:rPr>
          <w:lang w:val="fr-FR"/>
        </w:rPr>
        <w:t>M.</w:t>
      </w:r>
      <w:r w:rsidR="003D65BE">
        <w:rPr>
          <w:lang w:val="fr-FR"/>
        </w:rPr>
        <w:t> </w:t>
      </w:r>
      <w:r w:rsidR="0015662A" w:rsidRPr="00CB59E0">
        <w:rPr>
          <w:lang w:val="fr-FR"/>
        </w:rPr>
        <w:t>Subramanian a informé l</w:t>
      </w:r>
      <w:r w:rsidR="00CB59E0">
        <w:rPr>
          <w:lang w:val="fr-FR"/>
        </w:rPr>
        <w:t>’</w:t>
      </w:r>
      <w:r w:rsidR="0015662A" w:rsidRPr="00CB59E0">
        <w:rPr>
          <w:lang w:val="fr-FR"/>
        </w:rPr>
        <w:t>Organe que, désormais, ce serait lui qui serait chargé de coordonner toutes les questions relatives à la vérification externe des comptes de l</w:t>
      </w:r>
      <w:r w:rsidR="00CB59E0">
        <w:rPr>
          <w:lang w:val="fr-FR"/>
        </w:rPr>
        <w:t>’</w:t>
      </w:r>
      <w:r w:rsidR="0015662A" w:rsidRPr="00CB59E0">
        <w:rPr>
          <w:lang w:val="fr-FR"/>
        </w:rPr>
        <w:t>OMPI, ce qui faciliterait la supervision au niveau élevé.</w:t>
      </w:r>
    </w:p>
    <w:p w14:paraId="0777E8FF" w14:textId="4A20CAED" w:rsidR="0041501F" w:rsidRDefault="007277CC" w:rsidP="00DA610D">
      <w:pPr>
        <w:pStyle w:val="ONUMFS"/>
        <w:rPr>
          <w:lang w:val="fr-FR"/>
        </w:rPr>
      </w:pPr>
      <w:r w:rsidRPr="00CB59E0">
        <w:rPr>
          <w:lang w:val="fr-FR"/>
        </w:rPr>
        <w:t>Les représentants ont également fourni à l</w:t>
      </w:r>
      <w:r w:rsidR="00CB59E0">
        <w:rPr>
          <w:lang w:val="fr-FR"/>
        </w:rPr>
        <w:t>’</w:t>
      </w:r>
      <w:r w:rsidRPr="00CB59E0">
        <w:rPr>
          <w:lang w:val="fr-FR"/>
        </w:rPr>
        <w:t>OCIS des informations sur les domaines d</w:t>
      </w:r>
      <w:r w:rsidR="00CB59E0">
        <w:rPr>
          <w:lang w:val="fr-FR"/>
        </w:rPr>
        <w:t>’</w:t>
      </w:r>
      <w:r w:rsidRPr="00CB59E0">
        <w:rPr>
          <w:lang w:val="fr-FR"/>
        </w:rPr>
        <w:t>activité de l</w:t>
      </w:r>
      <w:r w:rsidR="00CB59E0">
        <w:rPr>
          <w:lang w:val="fr-FR"/>
        </w:rPr>
        <w:t>’</w:t>
      </w:r>
      <w:r w:rsidRPr="00CB59E0">
        <w:rPr>
          <w:lang w:val="fr-FR"/>
        </w:rPr>
        <w:t>OMPI qu</w:t>
      </w:r>
      <w:r w:rsidR="00CB59E0">
        <w:rPr>
          <w:lang w:val="fr-FR"/>
        </w:rPr>
        <w:t>’</w:t>
      </w:r>
      <w:r w:rsidRPr="00CB59E0">
        <w:rPr>
          <w:lang w:val="fr-FR"/>
        </w:rPr>
        <w:t>ils couvriraient, outre la vérification des états financiers pour l</w:t>
      </w:r>
      <w:r w:rsidR="00CB59E0">
        <w:rPr>
          <w:lang w:val="fr-FR"/>
        </w:rPr>
        <w:t>’</w:t>
      </w:r>
      <w:r w:rsidRPr="00CB59E0">
        <w:rPr>
          <w:lang w:val="fr-FR"/>
        </w:rPr>
        <w:t>exercice clos le 3</w:t>
      </w:r>
      <w:r w:rsidR="00CB59E0" w:rsidRPr="00CB59E0">
        <w:rPr>
          <w:lang w:val="fr-FR"/>
        </w:rPr>
        <w:t>1</w:t>
      </w:r>
      <w:r w:rsidR="00CB59E0">
        <w:rPr>
          <w:lang w:val="fr-FR"/>
        </w:rPr>
        <w:t> </w:t>
      </w:r>
      <w:r w:rsidR="00CB59E0" w:rsidRPr="00CB59E0">
        <w:rPr>
          <w:lang w:val="fr-FR"/>
        </w:rPr>
        <w:t>décembre</w:t>
      </w:r>
      <w:r w:rsidR="00CB59E0">
        <w:rPr>
          <w:lang w:val="fr-FR"/>
        </w:rPr>
        <w:t> </w:t>
      </w:r>
      <w:r w:rsidR="00CB59E0" w:rsidRPr="00CB59E0">
        <w:rPr>
          <w:lang w:val="fr-FR"/>
        </w:rPr>
        <w:t>20</w:t>
      </w:r>
      <w:r w:rsidRPr="00CB59E0">
        <w:rPr>
          <w:lang w:val="fr-FR"/>
        </w:rPr>
        <w:t>14</w:t>
      </w:r>
      <w:r w:rsidR="0071675E" w:rsidRPr="00CB59E0">
        <w:rPr>
          <w:lang w:val="fr-FR"/>
        </w:rPr>
        <w:t>.</w:t>
      </w:r>
    </w:p>
    <w:p w14:paraId="05CABEF2" w14:textId="31D1668A" w:rsidR="0041501F" w:rsidRDefault="007316BB" w:rsidP="00DA610D">
      <w:pPr>
        <w:pStyle w:val="ONUMFS"/>
        <w:rPr>
          <w:lang w:val="fr-FR"/>
        </w:rPr>
      </w:pPr>
      <w:r w:rsidRPr="00CB59E0">
        <w:rPr>
          <w:lang w:val="fr-FR"/>
        </w:rPr>
        <w:t>En ce qui concerne le classement par ordre de priorité des recommandations relatives à l</w:t>
      </w:r>
      <w:r w:rsidR="00CB59E0">
        <w:rPr>
          <w:lang w:val="fr-FR"/>
        </w:rPr>
        <w:t>’</w:t>
      </w:r>
      <w:r w:rsidRPr="00CB59E0">
        <w:rPr>
          <w:lang w:val="fr-FR"/>
        </w:rPr>
        <w:t>audit, comme les normes internationales d</w:t>
      </w:r>
      <w:r w:rsidR="00CB59E0">
        <w:rPr>
          <w:lang w:val="fr-FR"/>
        </w:rPr>
        <w:t>’</w:t>
      </w:r>
      <w:r w:rsidRPr="00CB59E0">
        <w:rPr>
          <w:lang w:val="fr-FR"/>
        </w:rPr>
        <w:t xml:space="preserve">audit (IDA) qui régissent </w:t>
      </w:r>
      <w:r w:rsidR="00406994">
        <w:rPr>
          <w:lang w:val="fr-FR"/>
        </w:rPr>
        <w:t>la vérification</w:t>
      </w:r>
      <w:r w:rsidRPr="00CB59E0">
        <w:rPr>
          <w:lang w:val="fr-FR"/>
        </w:rPr>
        <w:t xml:space="preserve"> externe </w:t>
      </w:r>
      <w:r w:rsidR="00406994">
        <w:rPr>
          <w:lang w:val="fr-FR"/>
        </w:rPr>
        <w:t xml:space="preserve">des comptes dans le système des </w:t>
      </w:r>
      <w:r w:rsidR="00406994" w:rsidRPr="00406994">
        <w:rPr>
          <w:lang w:val="fr-FR"/>
        </w:rPr>
        <w:t>Nations Unies</w:t>
      </w:r>
      <w:r w:rsidRPr="00CB59E0">
        <w:rPr>
          <w:lang w:val="fr-FR"/>
        </w:rPr>
        <w:t xml:space="preserve"> ne prévoyaient rien à ce sujet, il a été convenu que seules les recommandations faisant état d</w:t>
      </w:r>
      <w:r w:rsidR="00CB59E0">
        <w:rPr>
          <w:lang w:val="fr-FR"/>
        </w:rPr>
        <w:t>’</w:t>
      </w:r>
      <w:r w:rsidRPr="00CB59E0">
        <w:rPr>
          <w:lang w:val="fr-FR"/>
        </w:rPr>
        <w:t>un risque élevé figureraient dans le résumé du rapport du vérificateur externe des comptes.</w:t>
      </w:r>
      <w:r w:rsidR="009C4197" w:rsidRPr="00CB59E0">
        <w:rPr>
          <w:lang w:val="fr-FR"/>
        </w:rPr>
        <w:t xml:space="preserve">  La direction pourrait ainsi leur accorder une priorité élevée, tandis que les autres recommandations seraient considérées de priorité moyenne.</w:t>
      </w:r>
    </w:p>
    <w:p w14:paraId="3C77DD56" w14:textId="5162FD58" w:rsidR="0041501F" w:rsidRDefault="009C4197" w:rsidP="00DA610D">
      <w:pPr>
        <w:pStyle w:val="ONUMFS"/>
        <w:rPr>
          <w:lang w:val="fr-FR"/>
        </w:rPr>
      </w:pPr>
      <w:r w:rsidRPr="00CB59E0">
        <w:rPr>
          <w:lang w:val="fr-FR"/>
        </w:rPr>
        <w:t>L</w:t>
      </w:r>
      <w:r w:rsidR="00CB59E0">
        <w:rPr>
          <w:lang w:val="fr-FR"/>
        </w:rPr>
        <w:t>’</w:t>
      </w:r>
      <w:r w:rsidRPr="00CB59E0">
        <w:rPr>
          <w:lang w:val="fr-FR"/>
        </w:rPr>
        <w:t xml:space="preserve">OCIS attend avec intérêt de poursuivre cette étroite collaboration et tous les efforts </w:t>
      </w:r>
      <w:r w:rsidR="00C616D2" w:rsidRPr="00CB59E0">
        <w:rPr>
          <w:lang w:val="fr-FR"/>
        </w:rPr>
        <w:t>seront</w:t>
      </w:r>
      <w:r w:rsidRPr="00CB59E0">
        <w:rPr>
          <w:lang w:val="fr-FR"/>
        </w:rPr>
        <w:t xml:space="preserve"> entrepris pour assurer des échanges réguliers entre le vérificateur externe des comptes et l</w:t>
      </w:r>
      <w:r w:rsidR="00CB59E0">
        <w:rPr>
          <w:lang w:val="fr-FR"/>
        </w:rPr>
        <w:t>’</w:t>
      </w:r>
      <w:r w:rsidRPr="00CB59E0">
        <w:rPr>
          <w:lang w:val="fr-FR"/>
        </w:rPr>
        <w:t>OCIS à l</w:t>
      </w:r>
      <w:r w:rsidR="00CB59E0">
        <w:rPr>
          <w:lang w:val="fr-FR"/>
        </w:rPr>
        <w:t>’</w:t>
      </w:r>
      <w:r w:rsidRPr="00CB59E0">
        <w:rPr>
          <w:lang w:val="fr-FR"/>
        </w:rPr>
        <w:t>avenir</w:t>
      </w:r>
      <w:r w:rsidR="00EA2A04" w:rsidRPr="00CB59E0">
        <w:rPr>
          <w:lang w:val="fr-FR"/>
        </w:rPr>
        <w:t>.</w:t>
      </w:r>
    </w:p>
    <w:p w14:paraId="222FF49F" w14:textId="007D9FBC" w:rsidR="0041501F" w:rsidRDefault="00C616D2" w:rsidP="00DA610D">
      <w:pPr>
        <w:pStyle w:val="ONUMFS"/>
        <w:rPr>
          <w:lang w:val="fr-FR"/>
        </w:rPr>
      </w:pPr>
      <w:r w:rsidRPr="00CB59E0">
        <w:rPr>
          <w:lang w:val="fr-FR"/>
        </w:rPr>
        <w:lastRenderedPageBreak/>
        <w:t>À sa trente</w:t>
      </w:r>
      <w:r w:rsidR="000D13DE">
        <w:rPr>
          <w:lang w:val="fr-FR"/>
        </w:rPr>
        <w:noBreakHyphen/>
      </w:r>
      <w:r w:rsidRPr="00CB59E0">
        <w:rPr>
          <w:lang w:val="fr-FR"/>
        </w:rPr>
        <w:t>huitième</w:t>
      </w:r>
      <w:r w:rsidR="003D65BE">
        <w:rPr>
          <w:lang w:val="fr-FR"/>
        </w:rPr>
        <w:t> </w:t>
      </w:r>
      <w:r w:rsidRPr="00CB59E0">
        <w:rPr>
          <w:lang w:val="fr-FR"/>
        </w:rPr>
        <w:t>session, l</w:t>
      </w:r>
      <w:r w:rsidR="00CB59E0">
        <w:rPr>
          <w:lang w:val="fr-FR"/>
        </w:rPr>
        <w:t>’</w:t>
      </w:r>
      <w:r w:rsidRPr="00CB59E0">
        <w:rPr>
          <w:lang w:val="fr-FR"/>
        </w:rPr>
        <w:t>Organe a reçu les états financiers vérifiés pour l</w:t>
      </w:r>
      <w:r w:rsidR="00CB59E0">
        <w:rPr>
          <w:lang w:val="fr-FR"/>
        </w:rPr>
        <w:t>’</w:t>
      </w:r>
      <w:r w:rsidR="0001731A">
        <w:rPr>
          <w:lang w:val="fr-FR"/>
        </w:rPr>
        <w:t>année </w:t>
      </w:r>
      <w:r w:rsidRPr="00CB59E0">
        <w:rPr>
          <w:lang w:val="fr-FR"/>
        </w:rPr>
        <w:t>2014 ainsi que le rapport du vérificateur externe des comptes.</w:t>
      </w:r>
      <w:r w:rsidR="00396505" w:rsidRPr="00CB59E0">
        <w:rPr>
          <w:lang w:val="fr-FR"/>
        </w:rPr>
        <w:t xml:space="preserve">  </w:t>
      </w:r>
      <w:r w:rsidRPr="00CB59E0">
        <w:rPr>
          <w:lang w:val="fr-FR"/>
        </w:rPr>
        <w:t>Il a noté que le vérificateur externe des comptes avait émis une opinion sans réserve sur les états financiers pour l</w:t>
      </w:r>
      <w:r w:rsidR="00CB59E0">
        <w:rPr>
          <w:lang w:val="fr-FR"/>
        </w:rPr>
        <w:t>’</w:t>
      </w:r>
      <w:r w:rsidR="0001731A">
        <w:rPr>
          <w:lang w:val="fr-FR"/>
        </w:rPr>
        <w:t>année </w:t>
      </w:r>
      <w:r w:rsidRPr="00CB59E0">
        <w:rPr>
          <w:lang w:val="fr-FR"/>
        </w:rPr>
        <w:t>2014.</w:t>
      </w:r>
    </w:p>
    <w:p w14:paraId="2EF02C2B" w14:textId="04F287A1" w:rsidR="0041501F" w:rsidRDefault="00C616D2" w:rsidP="00DA610D">
      <w:pPr>
        <w:pStyle w:val="ONUMFS"/>
        <w:rPr>
          <w:lang w:val="fr-FR"/>
        </w:rPr>
      </w:pPr>
      <w:r w:rsidRPr="00CB59E0">
        <w:rPr>
          <w:lang w:val="fr-FR"/>
        </w:rPr>
        <w:t>L</w:t>
      </w:r>
      <w:r w:rsidR="00CB59E0">
        <w:rPr>
          <w:lang w:val="fr-FR"/>
        </w:rPr>
        <w:t>’</w:t>
      </w:r>
      <w:r w:rsidRPr="00CB59E0">
        <w:rPr>
          <w:lang w:val="fr-FR"/>
        </w:rPr>
        <w:t>Organe a également noté que le vérificateur externe des comptes s</w:t>
      </w:r>
      <w:r w:rsidR="00CB59E0">
        <w:rPr>
          <w:lang w:val="fr-FR"/>
        </w:rPr>
        <w:t>’</w:t>
      </w:r>
      <w:r w:rsidRPr="00CB59E0">
        <w:rPr>
          <w:lang w:val="fr-FR"/>
        </w:rPr>
        <w:t xml:space="preserve">était félicité des </w:t>
      </w:r>
      <w:r w:rsidR="0001731A">
        <w:rPr>
          <w:lang w:val="fr-FR"/>
        </w:rPr>
        <w:t>modifications</w:t>
      </w:r>
      <w:r w:rsidRPr="00CB59E0">
        <w:rPr>
          <w:lang w:val="fr-FR"/>
        </w:rPr>
        <w:t xml:space="preserve"> et améliorations </w:t>
      </w:r>
      <w:r w:rsidR="00EA3909" w:rsidRPr="00CB59E0">
        <w:rPr>
          <w:lang w:val="fr-FR"/>
        </w:rPr>
        <w:t>apportées sur la base des observations d</w:t>
      </w:r>
      <w:r w:rsidR="00CB59E0">
        <w:rPr>
          <w:lang w:val="fr-FR"/>
        </w:rPr>
        <w:t>’</w:t>
      </w:r>
      <w:r w:rsidR="00EA3909" w:rsidRPr="00CB59E0">
        <w:rPr>
          <w:lang w:val="fr-FR"/>
        </w:rPr>
        <w:t>audit par la direction dans les états financiers</w:t>
      </w:r>
      <w:r w:rsidR="00B349F2" w:rsidRPr="00CB59E0">
        <w:rPr>
          <w:lang w:val="fr-FR"/>
        </w:rPr>
        <w:t>.</w:t>
      </w:r>
    </w:p>
    <w:p w14:paraId="4C1DB960" w14:textId="79C881F2" w:rsidR="0041501F" w:rsidRDefault="009734A8" w:rsidP="00DA610D">
      <w:pPr>
        <w:pStyle w:val="ONUMFS"/>
        <w:rPr>
          <w:lang w:val="fr-FR"/>
        </w:rPr>
      </w:pPr>
      <w:r w:rsidRPr="00CB59E0">
        <w:rPr>
          <w:lang w:val="fr-FR"/>
        </w:rPr>
        <w:t>Le rapport du vérificateur externe des comptes contient les conclusions concernant l</w:t>
      </w:r>
      <w:r w:rsidR="00CB59E0">
        <w:rPr>
          <w:lang w:val="fr-FR"/>
        </w:rPr>
        <w:t>’</w:t>
      </w:r>
      <w:r w:rsidRPr="00CB59E0">
        <w:rPr>
          <w:lang w:val="fr-FR"/>
        </w:rPr>
        <w:t xml:space="preserve">audit </w:t>
      </w:r>
      <w:r w:rsidR="00796F9D" w:rsidRPr="00CB59E0">
        <w:rPr>
          <w:lang w:val="fr-FR"/>
        </w:rPr>
        <w:t>des états financiers, l</w:t>
      </w:r>
      <w:r w:rsidR="00CB59E0">
        <w:rPr>
          <w:lang w:val="fr-FR"/>
        </w:rPr>
        <w:t>’</w:t>
      </w:r>
      <w:r w:rsidR="00796F9D" w:rsidRPr="00CB59E0">
        <w:rPr>
          <w:lang w:val="fr-FR"/>
        </w:rPr>
        <w:t>audit de performance du système ERP (système intégré de planification des ressources) et l</w:t>
      </w:r>
      <w:r w:rsidR="00CB59E0">
        <w:rPr>
          <w:lang w:val="fr-FR"/>
        </w:rPr>
        <w:t>’</w:t>
      </w:r>
      <w:r w:rsidR="00796F9D" w:rsidRPr="00CB59E0">
        <w:rPr>
          <w:lang w:val="fr-FR"/>
        </w:rPr>
        <w:t>audit de conformité du Département de la gestion des ressources humaines (DGRH)</w:t>
      </w:r>
      <w:r w:rsidR="00B349F2" w:rsidRPr="00CB59E0">
        <w:rPr>
          <w:lang w:val="fr-FR"/>
        </w:rPr>
        <w:t xml:space="preserve">. </w:t>
      </w:r>
      <w:r w:rsidR="00820EC9" w:rsidRPr="00CB59E0">
        <w:rPr>
          <w:lang w:val="fr-FR"/>
        </w:rPr>
        <w:t xml:space="preserve"> </w:t>
      </w:r>
      <w:r w:rsidR="00796F9D" w:rsidRPr="00CB59E0">
        <w:rPr>
          <w:lang w:val="fr-FR"/>
        </w:rPr>
        <w:t xml:space="preserve">Il contient </w:t>
      </w:r>
      <w:r w:rsidR="0001731A">
        <w:rPr>
          <w:lang w:val="fr-FR"/>
        </w:rPr>
        <w:t>21 </w:t>
      </w:r>
      <w:r w:rsidR="00796F9D" w:rsidRPr="00CB59E0">
        <w:rPr>
          <w:lang w:val="fr-FR"/>
        </w:rPr>
        <w:t>recommandations, toutes acceptées par la direction aux fins de leur mise en œuvre</w:t>
      </w:r>
      <w:r w:rsidR="00B349F2" w:rsidRPr="00CB59E0">
        <w:rPr>
          <w:lang w:val="fr-FR"/>
        </w:rPr>
        <w:t>.</w:t>
      </w:r>
    </w:p>
    <w:p w14:paraId="3DA64B36" w14:textId="1E4DF935" w:rsidR="0041501F" w:rsidRDefault="00EB4ABF" w:rsidP="00DA610D">
      <w:pPr>
        <w:pStyle w:val="ONUMFS"/>
        <w:rPr>
          <w:lang w:val="fr-FR"/>
        </w:rPr>
      </w:pPr>
      <w:r w:rsidRPr="00CB59E0">
        <w:rPr>
          <w:lang w:val="fr-FR"/>
        </w:rPr>
        <w:t>En ce qui concerne la mise en œuvre du système ERP, l</w:t>
      </w:r>
      <w:r w:rsidR="00CB59E0">
        <w:rPr>
          <w:lang w:val="fr-FR"/>
        </w:rPr>
        <w:t>’</w:t>
      </w:r>
      <w:r w:rsidRPr="00CB59E0">
        <w:rPr>
          <w:lang w:val="fr-FR"/>
        </w:rPr>
        <w:t xml:space="preserve">Organe a noté que le rapport du vérificateur externe des comptes contenait une recommandation selon laquelle la direction </w:t>
      </w:r>
      <w:r w:rsidR="007C73A0" w:rsidRPr="00CB59E0">
        <w:rPr>
          <w:lang w:val="fr-FR"/>
        </w:rPr>
        <w:t>devrait continuer “à rechercher des moyens de réduire les délais qui retardent, tant au niveau des projets qu</w:t>
      </w:r>
      <w:r w:rsidR="00CB59E0">
        <w:rPr>
          <w:lang w:val="fr-FR"/>
        </w:rPr>
        <w:t>’</w:t>
      </w:r>
      <w:r w:rsidR="007C73A0" w:rsidRPr="00CB59E0">
        <w:rPr>
          <w:lang w:val="fr-FR"/>
        </w:rPr>
        <w:t>à celui du portefeuille, la mise en œuvre du système intégré de planification des ressources</w:t>
      </w:r>
      <w:r w:rsidR="00665743" w:rsidRPr="00CB59E0">
        <w:rPr>
          <w:lang w:val="fr-FR"/>
        </w:rPr>
        <w:t>”</w:t>
      </w:r>
      <w:r w:rsidR="007C73A0" w:rsidRPr="00CB59E0">
        <w:rPr>
          <w:lang w:val="fr-FR"/>
        </w:rPr>
        <w:t>.</w:t>
      </w:r>
      <w:r w:rsidR="00665743" w:rsidRPr="00CB59E0">
        <w:rPr>
          <w:lang w:val="fr-FR"/>
        </w:rPr>
        <w:t xml:space="preserve">  </w:t>
      </w:r>
      <w:r w:rsidR="007C73A0" w:rsidRPr="00CB59E0">
        <w:rPr>
          <w:lang w:val="fr-FR"/>
        </w:rPr>
        <w:t>La direction, consciente de ces délais et de la nécessité de les réduire, a indiqué que l</w:t>
      </w:r>
      <w:r w:rsidR="00CB59E0">
        <w:rPr>
          <w:lang w:val="fr-FR"/>
        </w:rPr>
        <w:t>’</w:t>
      </w:r>
      <w:r w:rsidR="007C73A0" w:rsidRPr="00CB59E0">
        <w:rPr>
          <w:lang w:val="fr-FR"/>
        </w:rPr>
        <w:t xml:space="preserve">Organisation avait </w:t>
      </w:r>
      <w:r w:rsidR="00B349F2" w:rsidRPr="00CB59E0">
        <w:rPr>
          <w:lang w:val="fr-FR"/>
        </w:rPr>
        <w:t>“</w:t>
      </w:r>
      <w:r w:rsidR="007C73A0" w:rsidRPr="00CB59E0">
        <w:rPr>
          <w:lang w:val="fr-FR"/>
        </w:rPr>
        <w:t>choisi de faire passer la qualité et le coût avant le temps</w:t>
      </w:r>
      <w:r w:rsidR="00B349F2" w:rsidRPr="00CB59E0">
        <w:rPr>
          <w:lang w:val="fr-FR"/>
        </w:rPr>
        <w:t>”.</w:t>
      </w:r>
      <w:r w:rsidR="00665743" w:rsidRPr="00CB59E0">
        <w:rPr>
          <w:lang w:val="fr-FR"/>
        </w:rPr>
        <w:t xml:space="preserve">  </w:t>
      </w:r>
      <w:r w:rsidR="007C73A0" w:rsidRPr="00CB59E0">
        <w:rPr>
          <w:lang w:val="fr-FR"/>
        </w:rPr>
        <w:t>L</w:t>
      </w:r>
      <w:r w:rsidR="00CB59E0">
        <w:rPr>
          <w:lang w:val="fr-FR"/>
        </w:rPr>
        <w:t>’</w:t>
      </w:r>
      <w:r w:rsidR="007C73A0" w:rsidRPr="00CB59E0">
        <w:rPr>
          <w:lang w:val="fr-FR"/>
        </w:rPr>
        <w:t>Organe suivra de plus près la mise en œuvre du système ERP à ses prochaines session</w:t>
      </w:r>
      <w:r w:rsidR="00805BC1" w:rsidRPr="00CB59E0">
        <w:rPr>
          <w:lang w:val="fr-FR"/>
        </w:rPr>
        <w:t>s</w:t>
      </w:r>
      <w:r w:rsidR="00B349F2" w:rsidRPr="00CB59E0">
        <w:rPr>
          <w:lang w:val="fr-FR"/>
        </w:rPr>
        <w:t>.</w:t>
      </w:r>
    </w:p>
    <w:p w14:paraId="7EA26C30" w14:textId="4D498C2C" w:rsidR="00CB59E0" w:rsidRDefault="00805BC1" w:rsidP="00DA610D">
      <w:pPr>
        <w:pStyle w:val="ONUMFS"/>
        <w:rPr>
          <w:lang w:val="fr-FR"/>
        </w:rPr>
      </w:pPr>
      <w:r w:rsidRPr="00CB59E0">
        <w:rPr>
          <w:lang w:val="fr-FR"/>
        </w:rPr>
        <w:t>L</w:t>
      </w:r>
      <w:r w:rsidR="00CB59E0">
        <w:rPr>
          <w:lang w:val="fr-FR"/>
        </w:rPr>
        <w:t>’</w:t>
      </w:r>
      <w:r w:rsidRPr="00CB59E0">
        <w:rPr>
          <w:lang w:val="fr-FR"/>
        </w:rPr>
        <w:t>Organe a noté que le rapport du vérificateur externe des comptes contenait six</w:t>
      </w:r>
      <w:r w:rsidR="003D65BE">
        <w:rPr>
          <w:lang w:val="fr-FR"/>
        </w:rPr>
        <w:t> </w:t>
      </w:r>
      <w:r w:rsidRPr="00CB59E0">
        <w:rPr>
          <w:lang w:val="fr-FR"/>
        </w:rPr>
        <w:t>recommandations issues de l</w:t>
      </w:r>
      <w:r w:rsidR="00CB59E0">
        <w:rPr>
          <w:lang w:val="fr-FR"/>
        </w:rPr>
        <w:t>’</w:t>
      </w:r>
      <w:r w:rsidRPr="00CB59E0">
        <w:rPr>
          <w:lang w:val="fr-FR"/>
        </w:rPr>
        <w:t>audit de conformité</w:t>
      </w:r>
      <w:r w:rsidR="00CB59E0" w:rsidRPr="00CB59E0">
        <w:rPr>
          <w:lang w:val="fr-FR"/>
        </w:rPr>
        <w:t xml:space="preserve"> du</w:t>
      </w:r>
      <w:r w:rsidR="00CB59E0">
        <w:rPr>
          <w:lang w:val="fr-FR"/>
        </w:rPr>
        <w:t> </w:t>
      </w:r>
      <w:r w:rsidR="00CB59E0" w:rsidRPr="00CB59E0">
        <w:rPr>
          <w:lang w:val="fr-FR"/>
        </w:rPr>
        <w:t>DGR</w:t>
      </w:r>
      <w:r w:rsidRPr="00CB59E0">
        <w:rPr>
          <w:lang w:val="fr-FR"/>
        </w:rPr>
        <w:t xml:space="preserve">H, demandant </w:t>
      </w:r>
      <w:r w:rsidR="00FE014D" w:rsidRPr="00CB59E0">
        <w:rPr>
          <w:lang w:val="fr-FR"/>
        </w:rPr>
        <w:t>d</w:t>
      </w:r>
      <w:r w:rsidR="00CB59E0">
        <w:rPr>
          <w:lang w:val="fr-FR"/>
        </w:rPr>
        <w:t>’</w:t>
      </w:r>
      <w:r w:rsidR="00FE014D" w:rsidRPr="00CB59E0">
        <w:rPr>
          <w:lang w:val="fr-FR"/>
        </w:rPr>
        <w:t>aligner certaines pratiques concernant la gestion des prestations sur les statuts, les règlements et les politiques.</w:t>
      </w:r>
      <w:r w:rsidR="00947B1D" w:rsidRPr="00CB59E0">
        <w:rPr>
          <w:lang w:val="fr-FR"/>
        </w:rPr>
        <w:t xml:space="preserve">  </w:t>
      </w:r>
      <w:r w:rsidR="00FE014D" w:rsidRPr="00CB59E0">
        <w:rPr>
          <w:lang w:val="fr-FR"/>
        </w:rPr>
        <w:t>La direction avait accepté toutes ces recommandations et entrepris de les mettre en œuvre avec effet immédiat</w:t>
      </w:r>
      <w:r w:rsidR="00947B1D" w:rsidRPr="00CB59E0">
        <w:rPr>
          <w:lang w:val="fr-FR"/>
        </w:rPr>
        <w:t>.</w:t>
      </w:r>
    </w:p>
    <w:p w14:paraId="439903C3" w14:textId="77777777" w:rsidR="0041501F" w:rsidRDefault="00EA3909" w:rsidP="00DA610D">
      <w:pPr>
        <w:pStyle w:val="Heading4"/>
      </w:pPr>
      <w:r w:rsidRPr="00CB59E0">
        <w:t>États financiers vérifiés pour</w:t>
      </w:r>
      <w:r w:rsidR="003D65BE">
        <w:t> </w:t>
      </w:r>
      <w:r w:rsidRPr="00CB59E0">
        <w:t>2014</w:t>
      </w:r>
    </w:p>
    <w:p w14:paraId="0015AF8B" w14:textId="77777777" w:rsidR="0041501F" w:rsidRPr="0041501F" w:rsidRDefault="0041501F" w:rsidP="00DA610D">
      <w:pPr>
        <w:rPr>
          <w:lang w:val="fr-FR"/>
        </w:rPr>
      </w:pPr>
    </w:p>
    <w:p w14:paraId="01951172" w14:textId="4E2B66D7" w:rsidR="0041501F" w:rsidRDefault="00EA3909" w:rsidP="00DA610D">
      <w:pPr>
        <w:pStyle w:val="ONUMFS"/>
        <w:rPr>
          <w:lang w:val="fr-FR"/>
        </w:rPr>
      </w:pPr>
      <w:r w:rsidRPr="00CB59E0">
        <w:rPr>
          <w:lang w:val="fr-FR"/>
        </w:rPr>
        <w:t>L</w:t>
      </w:r>
      <w:r w:rsidR="00CB59E0">
        <w:rPr>
          <w:lang w:val="fr-FR"/>
        </w:rPr>
        <w:t>’</w:t>
      </w:r>
      <w:r w:rsidRPr="00CB59E0">
        <w:rPr>
          <w:lang w:val="fr-FR"/>
        </w:rPr>
        <w:t>Organe a noté que le vérificateur externe des comptes avait émis une opinion sans réserve sur les états financiers pour l</w:t>
      </w:r>
      <w:r w:rsidR="00CB59E0">
        <w:rPr>
          <w:lang w:val="fr-FR"/>
        </w:rPr>
        <w:t>’</w:t>
      </w:r>
      <w:r w:rsidRPr="00CB59E0">
        <w:rPr>
          <w:lang w:val="fr-FR"/>
        </w:rPr>
        <w:t>exercice clos au 3</w:t>
      </w:r>
      <w:r w:rsidR="00CB59E0" w:rsidRPr="00CB59E0">
        <w:rPr>
          <w:lang w:val="fr-FR"/>
        </w:rPr>
        <w:t>1</w:t>
      </w:r>
      <w:r w:rsidR="00CB59E0">
        <w:rPr>
          <w:lang w:val="fr-FR"/>
        </w:rPr>
        <w:t> </w:t>
      </w:r>
      <w:r w:rsidR="00CB59E0" w:rsidRPr="00CB59E0">
        <w:rPr>
          <w:lang w:val="fr-FR"/>
        </w:rPr>
        <w:t>décembre</w:t>
      </w:r>
      <w:r w:rsidR="00CB59E0">
        <w:rPr>
          <w:lang w:val="fr-FR"/>
        </w:rPr>
        <w:t> </w:t>
      </w:r>
      <w:r w:rsidR="00CB59E0" w:rsidRPr="00CB59E0">
        <w:rPr>
          <w:lang w:val="fr-FR"/>
        </w:rPr>
        <w:t>20</w:t>
      </w:r>
      <w:r w:rsidRPr="00CB59E0">
        <w:rPr>
          <w:lang w:val="fr-FR"/>
        </w:rPr>
        <w:t>14</w:t>
      </w:r>
      <w:r w:rsidR="00CF0578" w:rsidRPr="00CB59E0">
        <w:rPr>
          <w:lang w:val="fr-FR"/>
        </w:rPr>
        <w:t xml:space="preserve">.  </w:t>
      </w:r>
      <w:r w:rsidRPr="00CB59E0">
        <w:rPr>
          <w:lang w:val="fr-FR"/>
        </w:rPr>
        <w:t>Il a également noté que le vérificateur externe des comptes s</w:t>
      </w:r>
      <w:r w:rsidR="00CB59E0">
        <w:rPr>
          <w:lang w:val="fr-FR"/>
        </w:rPr>
        <w:t>’</w:t>
      </w:r>
      <w:r w:rsidRPr="00CB59E0">
        <w:rPr>
          <w:lang w:val="fr-FR"/>
        </w:rPr>
        <w:t xml:space="preserve">était félicité des modifications et améliorations apportées </w:t>
      </w:r>
      <w:r w:rsidR="00406994" w:rsidRPr="00CB59E0">
        <w:rPr>
          <w:lang w:val="fr-FR"/>
        </w:rPr>
        <w:t xml:space="preserve">par la direction dans les états financiers </w:t>
      </w:r>
      <w:r w:rsidRPr="00CB59E0">
        <w:rPr>
          <w:lang w:val="fr-FR"/>
        </w:rPr>
        <w:t>sur la base des observations d</w:t>
      </w:r>
      <w:r w:rsidR="00CB59E0">
        <w:rPr>
          <w:lang w:val="fr-FR"/>
        </w:rPr>
        <w:t>’</w:t>
      </w:r>
      <w:r w:rsidRPr="00CB59E0">
        <w:rPr>
          <w:lang w:val="fr-FR"/>
        </w:rPr>
        <w:t>audit.</w:t>
      </w:r>
    </w:p>
    <w:p w14:paraId="59793252" w14:textId="4ADD8637" w:rsidR="0041501F" w:rsidRDefault="00EA3909" w:rsidP="00DA610D">
      <w:pPr>
        <w:pStyle w:val="ONUMFS"/>
        <w:rPr>
          <w:lang w:val="fr-FR"/>
        </w:rPr>
      </w:pPr>
      <w:r w:rsidRPr="00CB59E0">
        <w:rPr>
          <w:lang w:val="fr-FR"/>
        </w:rPr>
        <w:t>L</w:t>
      </w:r>
      <w:r w:rsidR="00CB59E0">
        <w:rPr>
          <w:lang w:val="fr-FR"/>
        </w:rPr>
        <w:t>’</w:t>
      </w:r>
      <w:r w:rsidRPr="00CB59E0">
        <w:rPr>
          <w:lang w:val="fr-FR"/>
        </w:rPr>
        <w:t>excédent dégagé pour l</w:t>
      </w:r>
      <w:r w:rsidR="00CB59E0">
        <w:rPr>
          <w:lang w:val="fr-FR"/>
        </w:rPr>
        <w:t>’</w:t>
      </w:r>
      <w:r w:rsidR="0001731A">
        <w:rPr>
          <w:lang w:val="fr-FR"/>
        </w:rPr>
        <w:t>année </w:t>
      </w:r>
      <w:r w:rsidRPr="00CB59E0">
        <w:rPr>
          <w:lang w:val="fr-FR"/>
        </w:rPr>
        <w:t>2014 sur la base des normes</w:t>
      </w:r>
      <w:r w:rsidR="003D65BE">
        <w:rPr>
          <w:lang w:val="fr-FR"/>
        </w:rPr>
        <w:t> </w:t>
      </w:r>
      <w:r w:rsidRPr="00CB59E0">
        <w:rPr>
          <w:lang w:val="fr-FR"/>
        </w:rPr>
        <w:t>IPSAS était de 37</w:t>
      </w:r>
      <w:r w:rsidR="003D65BE">
        <w:rPr>
          <w:lang w:val="fr-FR"/>
        </w:rPr>
        <w:t> </w:t>
      </w:r>
      <w:r w:rsidRPr="00CB59E0">
        <w:rPr>
          <w:lang w:val="fr-FR"/>
        </w:rPr>
        <w:t>millions de francs suisses, contre 15,1</w:t>
      </w:r>
      <w:r w:rsidR="003D65BE">
        <w:rPr>
          <w:lang w:val="fr-FR"/>
        </w:rPr>
        <w:t> </w:t>
      </w:r>
      <w:r w:rsidRPr="00CB59E0">
        <w:rPr>
          <w:lang w:val="fr-FR"/>
        </w:rPr>
        <w:t>millions de francs suisses en</w:t>
      </w:r>
      <w:r w:rsidR="003D65BE">
        <w:rPr>
          <w:lang w:val="fr-FR"/>
        </w:rPr>
        <w:t> </w:t>
      </w:r>
      <w:r w:rsidRPr="00CB59E0">
        <w:rPr>
          <w:lang w:val="fr-FR"/>
        </w:rPr>
        <w:t>2013, soit une augmentation de 145%.  Les recettes totales en</w:t>
      </w:r>
      <w:r w:rsidR="003D65BE">
        <w:rPr>
          <w:lang w:val="fr-FR"/>
        </w:rPr>
        <w:t> </w:t>
      </w:r>
      <w:r w:rsidRPr="00CB59E0">
        <w:rPr>
          <w:lang w:val="fr-FR"/>
        </w:rPr>
        <w:t>2014 s</w:t>
      </w:r>
      <w:r w:rsidR="00CB59E0">
        <w:rPr>
          <w:lang w:val="fr-FR"/>
        </w:rPr>
        <w:t>’</w:t>
      </w:r>
      <w:r w:rsidRPr="00CB59E0">
        <w:rPr>
          <w:lang w:val="fr-FR"/>
        </w:rPr>
        <w:t>élevaient à 370,2</w:t>
      </w:r>
      <w:r w:rsidR="003D65BE">
        <w:rPr>
          <w:lang w:val="fr-FR"/>
        </w:rPr>
        <w:t> </w:t>
      </w:r>
      <w:r w:rsidRPr="00CB59E0">
        <w:rPr>
          <w:lang w:val="fr-FR"/>
        </w:rPr>
        <w:t>millions de francs suisses, contre 351,6</w:t>
      </w:r>
      <w:r w:rsidR="003D65BE">
        <w:rPr>
          <w:lang w:val="fr-FR"/>
        </w:rPr>
        <w:t> </w:t>
      </w:r>
      <w:r w:rsidRPr="00CB59E0">
        <w:rPr>
          <w:lang w:val="fr-FR"/>
        </w:rPr>
        <w:t>millions de francs suisses en</w:t>
      </w:r>
      <w:r w:rsidR="003D65BE">
        <w:rPr>
          <w:lang w:val="fr-FR"/>
        </w:rPr>
        <w:t> </w:t>
      </w:r>
      <w:r w:rsidRPr="00CB59E0">
        <w:rPr>
          <w:lang w:val="fr-FR"/>
        </w:rPr>
        <w:t>2013, soit une augmentation de 5,3%.</w:t>
      </w:r>
    </w:p>
    <w:p w14:paraId="39E3849F" w14:textId="14D040C6" w:rsidR="0041501F" w:rsidRDefault="00507BC6" w:rsidP="00DA610D">
      <w:pPr>
        <w:pStyle w:val="ONUMFS"/>
        <w:rPr>
          <w:lang w:val="fr-FR"/>
        </w:rPr>
      </w:pPr>
      <w:r w:rsidRPr="00CB59E0">
        <w:rPr>
          <w:lang w:val="fr-FR"/>
        </w:rPr>
        <w:t>Les taxes du système</w:t>
      </w:r>
      <w:r w:rsidR="00CB59E0" w:rsidRPr="00CB59E0">
        <w:rPr>
          <w:lang w:val="fr-FR"/>
        </w:rPr>
        <w:t xml:space="preserve"> du</w:t>
      </w:r>
      <w:r w:rsidR="00CB59E0">
        <w:rPr>
          <w:lang w:val="fr-FR"/>
        </w:rPr>
        <w:t> </w:t>
      </w:r>
      <w:r w:rsidR="00CB59E0" w:rsidRPr="00CB59E0">
        <w:rPr>
          <w:lang w:val="fr-FR"/>
        </w:rPr>
        <w:t>PCT</w:t>
      </w:r>
      <w:r w:rsidRPr="00CB59E0">
        <w:rPr>
          <w:lang w:val="fr-FR"/>
        </w:rPr>
        <w:t>, principale source de recettes de l</w:t>
      </w:r>
      <w:r w:rsidR="00CB59E0">
        <w:rPr>
          <w:lang w:val="fr-FR"/>
        </w:rPr>
        <w:t>’</w:t>
      </w:r>
      <w:r w:rsidRPr="00CB59E0">
        <w:rPr>
          <w:lang w:val="fr-FR"/>
        </w:rPr>
        <w:t xml:space="preserve">Organisation, se sont </w:t>
      </w:r>
      <w:r w:rsidR="00B57067" w:rsidRPr="00CB59E0">
        <w:rPr>
          <w:lang w:val="fr-FR"/>
        </w:rPr>
        <w:t>élevées</w:t>
      </w:r>
      <w:r w:rsidRPr="00CB59E0">
        <w:rPr>
          <w:lang w:val="fr-FR"/>
        </w:rPr>
        <w:t xml:space="preserve"> à 278,6</w:t>
      </w:r>
      <w:r w:rsidR="003D65BE">
        <w:rPr>
          <w:lang w:val="fr-FR"/>
        </w:rPr>
        <w:t> </w:t>
      </w:r>
      <w:r w:rsidRPr="00CB59E0">
        <w:rPr>
          <w:lang w:val="fr-FR"/>
        </w:rPr>
        <w:t>millions de francs suisses, ce qui représente 75,2% des recettes totales de l</w:t>
      </w:r>
      <w:r w:rsidR="00CB59E0">
        <w:rPr>
          <w:lang w:val="fr-FR"/>
        </w:rPr>
        <w:t>’</w:t>
      </w:r>
      <w:r w:rsidRPr="00CB59E0">
        <w:rPr>
          <w:lang w:val="fr-FR"/>
        </w:rPr>
        <w:t>OMPI</w:t>
      </w:r>
      <w:r w:rsidR="00DA610D">
        <w:rPr>
          <w:lang w:val="fr-FR"/>
        </w:rPr>
        <w:t xml:space="preserve"> et</w:t>
      </w:r>
      <w:r w:rsidRPr="00CB59E0">
        <w:rPr>
          <w:lang w:val="fr-FR"/>
        </w:rPr>
        <w:t xml:space="preserve"> une augmentation de 8,2%</w:t>
      </w:r>
      <w:r w:rsidR="00C47CDB" w:rsidRPr="00CB59E0">
        <w:rPr>
          <w:lang w:val="fr-FR"/>
        </w:rPr>
        <w:t xml:space="preserve"> </w:t>
      </w:r>
      <w:r w:rsidRPr="00CB59E0">
        <w:rPr>
          <w:lang w:val="fr-FR"/>
        </w:rPr>
        <w:t>par rapport à l</w:t>
      </w:r>
      <w:r w:rsidR="00CB59E0">
        <w:rPr>
          <w:lang w:val="fr-FR"/>
        </w:rPr>
        <w:t>’</w:t>
      </w:r>
      <w:r w:rsidRPr="00CB59E0">
        <w:rPr>
          <w:lang w:val="fr-FR"/>
        </w:rPr>
        <w:t>année précédente.</w:t>
      </w:r>
      <w:r w:rsidR="00C47CDB" w:rsidRPr="00CB59E0">
        <w:rPr>
          <w:lang w:val="fr-FR"/>
        </w:rPr>
        <w:t xml:space="preserve">  </w:t>
      </w:r>
      <w:r w:rsidRPr="00CB59E0">
        <w:rPr>
          <w:lang w:val="fr-FR"/>
        </w:rPr>
        <w:t xml:space="preserve">Les taxes du système de Madrid, deuxième principale source de recettes, </w:t>
      </w:r>
      <w:r w:rsidR="0001731A">
        <w:rPr>
          <w:lang w:val="fr-FR"/>
        </w:rPr>
        <w:t>ont</w:t>
      </w:r>
      <w:r w:rsidRPr="00CB59E0">
        <w:rPr>
          <w:lang w:val="fr-FR"/>
        </w:rPr>
        <w:t xml:space="preserve"> représenté 14,9% des recettes totales pour</w:t>
      </w:r>
      <w:r w:rsidR="003D65BE">
        <w:rPr>
          <w:lang w:val="fr-FR"/>
        </w:rPr>
        <w:t> </w:t>
      </w:r>
      <w:r w:rsidRPr="00CB59E0">
        <w:rPr>
          <w:lang w:val="fr-FR"/>
        </w:rPr>
        <w:t>2014, soit une baisse de 0,5% par rapport à l</w:t>
      </w:r>
      <w:r w:rsidR="00CB59E0">
        <w:rPr>
          <w:lang w:val="fr-FR"/>
        </w:rPr>
        <w:t>’</w:t>
      </w:r>
      <w:r w:rsidRPr="00CB59E0">
        <w:rPr>
          <w:lang w:val="fr-FR"/>
        </w:rPr>
        <w:t xml:space="preserve">année précédente.  Le système de </w:t>
      </w:r>
      <w:r w:rsidR="00CB59E0">
        <w:rPr>
          <w:lang w:val="fr-FR"/>
        </w:rPr>
        <w:t>La Haye</w:t>
      </w:r>
      <w:r w:rsidRPr="00CB59E0">
        <w:rPr>
          <w:lang w:val="fr-FR"/>
        </w:rPr>
        <w:t>, dont les recettes se sont élevées à 3,2</w:t>
      </w:r>
      <w:r w:rsidR="003D65BE">
        <w:rPr>
          <w:lang w:val="fr-FR"/>
        </w:rPr>
        <w:t> </w:t>
      </w:r>
      <w:r w:rsidRPr="00CB59E0">
        <w:rPr>
          <w:lang w:val="fr-FR"/>
        </w:rPr>
        <w:t>millions de francs suisses, a été la troisième source principale de recettes en</w:t>
      </w:r>
      <w:r w:rsidR="003D65BE">
        <w:rPr>
          <w:lang w:val="fr-FR"/>
        </w:rPr>
        <w:t> </w:t>
      </w:r>
      <w:r w:rsidRPr="00CB59E0">
        <w:rPr>
          <w:lang w:val="fr-FR"/>
        </w:rPr>
        <w:t>2014</w:t>
      </w:r>
      <w:r w:rsidR="00C47CDB" w:rsidRPr="00CB59E0">
        <w:rPr>
          <w:lang w:val="fr-FR"/>
        </w:rPr>
        <w:t>.</w:t>
      </w:r>
    </w:p>
    <w:p w14:paraId="5118E42B" w14:textId="77777777" w:rsidR="0041501F" w:rsidRDefault="00507BC6" w:rsidP="00DA610D">
      <w:pPr>
        <w:pStyle w:val="ONUMFS"/>
        <w:rPr>
          <w:lang w:val="fr-FR"/>
        </w:rPr>
      </w:pPr>
      <w:r w:rsidRPr="00CB59E0">
        <w:rPr>
          <w:lang w:val="fr-FR"/>
        </w:rPr>
        <w:t>Les dépenses totales en</w:t>
      </w:r>
      <w:r w:rsidR="003D65BE">
        <w:rPr>
          <w:lang w:val="fr-FR"/>
        </w:rPr>
        <w:t> </w:t>
      </w:r>
      <w:r w:rsidRPr="00CB59E0">
        <w:rPr>
          <w:lang w:val="fr-FR"/>
        </w:rPr>
        <w:t xml:space="preserve">2014 se sont </w:t>
      </w:r>
      <w:r w:rsidR="00B57067" w:rsidRPr="00CB59E0">
        <w:rPr>
          <w:lang w:val="fr-FR"/>
        </w:rPr>
        <w:t>établies</w:t>
      </w:r>
      <w:r w:rsidRPr="00CB59E0">
        <w:rPr>
          <w:lang w:val="fr-FR"/>
        </w:rPr>
        <w:t xml:space="preserve"> à 333,2</w:t>
      </w:r>
      <w:r w:rsidR="003D65BE">
        <w:rPr>
          <w:lang w:val="fr-FR"/>
        </w:rPr>
        <w:t> </w:t>
      </w:r>
      <w:r w:rsidRPr="00CB59E0">
        <w:rPr>
          <w:lang w:val="fr-FR"/>
        </w:rPr>
        <w:t>millions de francs suisses, soit une baisse de 1,0%</w:t>
      </w:r>
      <w:r w:rsidR="00C47CDB" w:rsidRPr="00CB59E0">
        <w:rPr>
          <w:lang w:val="fr-FR"/>
        </w:rPr>
        <w:t xml:space="preserve">. </w:t>
      </w:r>
      <w:r w:rsidRPr="00CB59E0">
        <w:rPr>
          <w:lang w:val="fr-FR"/>
        </w:rPr>
        <w:t xml:space="preserve"> Les dépenses de personnel, qui se sont élevées à 216,4</w:t>
      </w:r>
      <w:r w:rsidR="003D65BE">
        <w:rPr>
          <w:lang w:val="fr-FR"/>
        </w:rPr>
        <w:t> </w:t>
      </w:r>
      <w:r w:rsidRPr="00CB59E0">
        <w:rPr>
          <w:lang w:val="fr-FR"/>
        </w:rPr>
        <w:t xml:space="preserve">millions de francs suisses, </w:t>
      </w:r>
      <w:r w:rsidR="00B57067" w:rsidRPr="00CB59E0">
        <w:rPr>
          <w:lang w:val="fr-FR"/>
        </w:rPr>
        <w:t>ont été le poste le plus important dans les dépenses e</w:t>
      </w:r>
      <w:r w:rsidR="00C47CDB" w:rsidRPr="00CB59E0">
        <w:rPr>
          <w:lang w:val="fr-FR"/>
        </w:rPr>
        <w:t>n</w:t>
      </w:r>
      <w:r w:rsidR="003D65BE">
        <w:rPr>
          <w:lang w:val="fr-FR"/>
        </w:rPr>
        <w:t> </w:t>
      </w:r>
      <w:r w:rsidR="00C47CDB" w:rsidRPr="00CB59E0">
        <w:rPr>
          <w:lang w:val="fr-FR"/>
        </w:rPr>
        <w:t>2014</w:t>
      </w:r>
      <w:r w:rsidR="00B57067" w:rsidRPr="00CB59E0">
        <w:rPr>
          <w:lang w:val="fr-FR"/>
        </w:rPr>
        <w:t>, avec une augmentation de 1,1% par rapport à 2013</w:t>
      </w:r>
      <w:r w:rsidR="00C47CDB" w:rsidRPr="00CB59E0">
        <w:rPr>
          <w:lang w:val="fr-FR"/>
        </w:rPr>
        <w:t xml:space="preserve">. </w:t>
      </w:r>
      <w:r w:rsidR="00B57067" w:rsidRPr="00CB59E0">
        <w:rPr>
          <w:lang w:val="fr-FR"/>
        </w:rPr>
        <w:t xml:space="preserve"> Les dépenses relatives aux services contractuels, qui se sont élevées à 63,6</w:t>
      </w:r>
      <w:r w:rsidR="003D65BE">
        <w:rPr>
          <w:lang w:val="fr-FR"/>
        </w:rPr>
        <w:t> </w:t>
      </w:r>
      <w:r w:rsidR="00B57067" w:rsidRPr="00CB59E0">
        <w:rPr>
          <w:lang w:val="fr-FR"/>
        </w:rPr>
        <w:t>millions de francs suisses, sont le deuxième poste le plus important dans les dépenses et ont baissé de 2,2% par rapport à 2013</w:t>
      </w:r>
      <w:r w:rsidR="00C47CDB" w:rsidRPr="00CB59E0">
        <w:rPr>
          <w:lang w:val="fr-FR"/>
        </w:rPr>
        <w:t xml:space="preserve">.  </w:t>
      </w:r>
      <w:r w:rsidR="00B57067" w:rsidRPr="00CB59E0">
        <w:rPr>
          <w:lang w:val="fr-FR"/>
        </w:rPr>
        <w:t xml:space="preserve">Les dépenses de fonctionnement, qui se </w:t>
      </w:r>
      <w:r w:rsidR="00B57067" w:rsidRPr="00CB59E0">
        <w:rPr>
          <w:lang w:val="fr-FR"/>
        </w:rPr>
        <w:lastRenderedPageBreak/>
        <w:t>sont élevées à 20,8</w:t>
      </w:r>
      <w:r w:rsidR="003D65BE">
        <w:rPr>
          <w:lang w:val="fr-FR"/>
        </w:rPr>
        <w:t> </w:t>
      </w:r>
      <w:r w:rsidR="00B57067" w:rsidRPr="00CB59E0">
        <w:rPr>
          <w:lang w:val="fr-FR"/>
        </w:rPr>
        <w:t>millions de francs suisses, sont le troisième poste le plus important dans les dépenses et ont baissé de 1,4% par rapport à l</w:t>
      </w:r>
      <w:r w:rsidR="00CB59E0">
        <w:rPr>
          <w:lang w:val="fr-FR"/>
        </w:rPr>
        <w:t>’</w:t>
      </w:r>
      <w:r w:rsidR="00B57067" w:rsidRPr="00CB59E0">
        <w:rPr>
          <w:lang w:val="fr-FR"/>
        </w:rPr>
        <w:t>année précédente.</w:t>
      </w:r>
    </w:p>
    <w:p w14:paraId="199E48E9" w14:textId="7CEDFFD2" w:rsidR="00CF0578" w:rsidRPr="00CB59E0" w:rsidRDefault="009C312A" w:rsidP="00DA610D">
      <w:pPr>
        <w:pStyle w:val="ONUMFS"/>
        <w:rPr>
          <w:lang w:val="fr-FR"/>
        </w:rPr>
      </w:pPr>
      <w:r w:rsidRPr="00CB59E0">
        <w:rPr>
          <w:lang w:val="fr-FR"/>
        </w:rPr>
        <w:t>En ce qui concerne les états financiers, le vérificateur externe des comptes</w:t>
      </w:r>
      <w:r w:rsidR="00F3161C" w:rsidRPr="00CB59E0">
        <w:rPr>
          <w:lang w:val="fr-FR"/>
        </w:rPr>
        <w:t xml:space="preserve"> </w:t>
      </w:r>
      <w:r w:rsidR="0001731A">
        <w:rPr>
          <w:lang w:val="fr-FR"/>
        </w:rPr>
        <w:t>a</w:t>
      </w:r>
      <w:r w:rsidR="00F3161C" w:rsidRPr="00CB59E0">
        <w:rPr>
          <w:lang w:val="fr-FR"/>
        </w:rPr>
        <w:t xml:space="preserve"> fait quatre</w:t>
      </w:r>
      <w:r w:rsidR="003D65BE">
        <w:rPr>
          <w:lang w:val="fr-FR"/>
        </w:rPr>
        <w:t> </w:t>
      </w:r>
      <w:r w:rsidR="00F3161C" w:rsidRPr="00CB59E0">
        <w:rPr>
          <w:lang w:val="fr-FR"/>
        </w:rPr>
        <w:t>recommandations, notamment une selon laquelle l</w:t>
      </w:r>
      <w:r w:rsidR="00CB59E0">
        <w:rPr>
          <w:lang w:val="fr-FR"/>
        </w:rPr>
        <w:t>’</w:t>
      </w:r>
      <w:r w:rsidR="00F3161C" w:rsidRPr="00CB59E0">
        <w:rPr>
          <w:lang w:val="fr-FR"/>
        </w:rPr>
        <w:t>OMPI pourrait envisager d</w:t>
      </w:r>
      <w:r w:rsidR="00CB59E0">
        <w:rPr>
          <w:lang w:val="fr-FR"/>
        </w:rPr>
        <w:t>’</w:t>
      </w:r>
      <w:r w:rsidR="00F3161C" w:rsidRPr="00CB59E0">
        <w:rPr>
          <w:lang w:val="fr-FR"/>
        </w:rPr>
        <w:t>établir le rapport sur l</w:t>
      </w:r>
      <w:r w:rsidR="00CB59E0">
        <w:rPr>
          <w:lang w:val="fr-FR"/>
        </w:rPr>
        <w:t>’</w:t>
      </w:r>
      <w:r w:rsidR="00F3161C" w:rsidRPr="00CB59E0">
        <w:rPr>
          <w:lang w:val="fr-FR"/>
        </w:rPr>
        <w:t>exécution du programme avant la fin de l</w:t>
      </w:r>
      <w:r w:rsidR="00CB59E0">
        <w:rPr>
          <w:lang w:val="fr-FR"/>
        </w:rPr>
        <w:t>’</w:t>
      </w:r>
      <w:r w:rsidR="00F3161C" w:rsidRPr="00CB59E0">
        <w:rPr>
          <w:lang w:val="fr-FR"/>
        </w:rPr>
        <w:t>audit financier ou de présenter une explication des écarts entre les montants inscrits au budget et les montants réels dans les états financiers</w:t>
      </w:r>
      <w:r w:rsidR="00CF0578" w:rsidRPr="00CB59E0">
        <w:rPr>
          <w:lang w:val="fr-FR"/>
        </w:rPr>
        <w:t>.</w:t>
      </w:r>
    </w:p>
    <w:p w14:paraId="685FD2B5" w14:textId="5AFC162D" w:rsidR="00F95EFD" w:rsidRPr="00CB59E0" w:rsidRDefault="0041501F" w:rsidP="00DA610D">
      <w:pPr>
        <w:pStyle w:val="Heading3"/>
        <w:rPr>
          <w:lang w:val="fr-FR"/>
        </w:rPr>
      </w:pPr>
      <w:bookmarkStart w:id="14" w:name="_Toc429145909"/>
      <w:bookmarkStart w:id="15" w:name="_Toc429147802"/>
      <w:bookmarkStart w:id="16" w:name="_Toc429147820"/>
      <w:bookmarkStart w:id="17" w:name="_Toc429384079"/>
      <w:bookmarkStart w:id="18" w:name="_Toc395336853"/>
      <w:bookmarkStart w:id="19" w:name="_Toc430014944"/>
      <w:bookmarkEnd w:id="14"/>
      <w:bookmarkEnd w:id="15"/>
      <w:bookmarkEnd w:id="16"/>
      <w:bookmarkEnd w:id="17"/>
      <w:r w:rsidRPr="0041501F">
        <w:rPr>
          <w:u w:val="none"/>
          <w:lang w:val="fr-FR"/>
        </w:rPr>
        <w:t>B.</w:t>
      </w:r>
      <w:r w:rsidRPr="0041501F">
        <w:rPr>
          <w:u w:val="none"/>
          <w:lang w:val="fr-FR"/>
        </w:rPr>
        <w:tab/>
      </w:r>
      <w:r w:rsidR="00C079A1" w:rsidRPr="00CB59E0">
        <w:rPr>
          <w:lang w:val="fr-FR"/>
        </w:rPr>
        <w:t>Supervision interne</w:t>
      </w:r>
      <w:bookmarkEnd w:id="18"/>
      <w:bookmarkEnd w:id="19"/>
    </w:p>
    <w:p w14:paraId="78B9F12C" w14:textId="77777777" w:rsidR="0041501F" w:rsidRDefault="00335F40" w:rsidP="00DA610D">
      <w:pPr>
        <w:pStyle w:val="Heading4"/>
      </w:pPr>
      <w:r w:rsidRPr="00CB59E0">
        <w:t>Résultats du programme de travail pour</w:t>
      </w:r>
      <w:r w:rsidR="003D65BE">
        <w:t> </w:t>
      </w:r>
      <w:r w:rsidRPr="00CB59E0">
        <w:t>2014 et programme de travail pour</w:t>
      </w:r>
      <w:r w:rsidR="003D65BE">
        <w:t> </w:t>
      </w:r>
      <w:r w:rsidRPr="00CB59E0">
        <w:t>2015</w:t>
      </w:r>
    </w:p>
    <w:p w14:paraId="13EB9C69" w14:textId="77777777" w:rsidR="0041501F" w:rsidRPr="0041501F" w:rsidRDefault="0041501F" w:rsidP="00DA610D">
      <w:pPr>
        <w:rPr>
          <w:lang w:val="fr-FR"/>
        </w:rPr>
      </w:pPr>
    </w:p>
    <w:p w14:paraId="382685C6" w14:textId="77777777" w:rsidR="0041501F" w:rsidRDefault="00335F40" w:rsidP="00DA610D">
      <w:pPr>
        <w:pStyle w:val="ONUMFS"/>
        <w:rPr>
          <w:lang w:val="fr-FR"/>
        </w:rPr>
      </w:pPr>
      <w:r w:rsidRPr="00CB59E0">
        <w:rPr>
          <w:lang w:val="fr-FR"/>
        </w:rPr>
        <w:t>À la trente</w:t>
      </w:r>
      <w:r w:rsidR="000D13DE">
        <w:rPr>
          <w:lang w:val="fr-FR"/>
        </w:rPr>
        <w:noBreakHyphen/>
      </w:r>
      <w:r w:rsidRPr="00CB59E0">
        <w:rPr>
          <w:lang w:val="fr-FR"/>
        </w:rPr>
        <w:t>sixième</w:t>
      </w:r>
      <w:r w:rsidR="003D65BE">
        <w:rPr>
          <w:lang w:val="fr-FR"/>
        </w:rPr>
        <w:t> </w:t>
      </w:r>
      <w:r w:rsidRPr="00CB59E0">
        <w:rPr>
          <w:lang w:val="fr-FR"/>
        </w:rPr>
        <w:t>session de l</w:t>
      </w:r>
      <w:r w:rsidR="00CB59E0">
        <w:rPr>
          <w:lang w:val="fr-FR"/>
        </w:rPr>
        <w:t>’</w:t>
      </w:r>
      <w:r w:rsidRPr="00CB59E0">
        <w:rPr>
          <w:lang w:val="fr-FR"/>
        </w:rPr>
        <w:t>OCIS,</w:t>
      </w:r>
      <w:r w:rsidR="00CB59E0" w:rsidRPr="00CB59E0">
        <w:rPr>
          <w:lang w:val="fr-FR"/>
        </w:rPr>
        <w:t xml:space="preserve"> la</w:t>
      </w:r>
      <w:r w:rsidR="00CB59E0">
        <w:rPr>
          <w:lang w:val="fr-FR"/>
        </w:rPr>
        <w:t> </w:t>
      </w:r>
      <w:r w:rsidR="00CB59E0" w:rsidRPr="00CB59E0">
        <w:rPr>
          <w:lang w:val="fr-FR"/>
        </w:rPr>
        <w:t>DSI</w:t>
      </w:r>
      <w:r w:rsidRPr="00CB59E0">
        <w:rPr>
          <w:lang w:val="fr-FR"/>
        </w:rPr>
        <w:t xml:space="preserve"> a rapporté à l</w:t>
      </w:r>
      <w:r w:rsidR="00CB59E0">
        <w:rPr>
          <w:lang w:val="fr-FR"/>
        </w:rPr>
        <w:t>’</w:t>
      </w:r>
      <w:r w:rsidRPr="00CB59E0">
        <w:rPr>
          <w:lang w:val="fr-FR"/>
        </w:rPr>
        <w:t>Organe qu</w:t>
      </w:r>
      <w:r w:rsidR="00CB59E0">
        <w:rPr>
          <w:lang w:val="fr-FR"/>
        </w:rPr>
        <w:t>’</w:t>
      </w:r>
      <w:r w:rsidRPr="00CB59E0">
        <w:rPr>
          <w:lang w:val="fr-FR"/>
        </w:rPr>
        <w:t>elle avait atteint les résultats escomptés pour</w:t>
      </w:r>
      <w:r w:rsidR="003D65BE">
        <w:rPr>
          <w:lang w:val="fr-FR"/>
        </w:rPr>
        <w:t> </w:t>
      </w:r>
      <w:r w:rsidRPr="00CB59E0">
        <w:rPr>
          <w:lang w:val="fr-FR"/>
        </w:rPr>
        <w:t>2014 tels qu</w:t>
      </w:r>
      <w:r w:rsidR="00CB59E0">
        <w:rPr>
          <w:lang w:val="fr-FR"/>
        </w:rPr>
        <w:t>’</w:t>
      </w:r>
      <w:r w:rsidRPr="00CB59E0">
        <w:rPr>
          <w:lang w:val="fr-FR"/>
        </w:rPr>
        <w:t>ils étaient définis dans le programme et budget</w:t>
      </w:r>
      <w:r w:rsidR="000B44F4" w:rsidRPr="00CB59E0">
        <w:rPr>
          <w:lang w:val="fr-FR"/>
        </w:rPr>
        <w:t>.</w:t>
      </w:r>
      <w:r w:rsidR="00C51100" w:rsidRPr="00CB59E0">
        <w:rPr>
          <w:lang w:val="fr-FR"/>
        </w:rPr>
        <w:t xml:space="preserve">  </w:t>
      </w:r>
      <w:r w:rsidRPr="00CB59E0">
        <w:rPr>
          <w:lang w:val="fr-FR"/>
        </w:rPr>
        <w:t xml:space="preserve">De nouvelles initiatives et méthodes </w:t>
      </w:r>
      <w:r w:rsidR="00C17574" w:rsidRPr="00CB59E0">
        <w:rPr>
          <w:lang w:val="fr-FR"/>
        </w:rPr>
        <w:t>ont</w:t>
      </w:r>
      <w:r w:rsidRPr="00CB59E0">
        <w:rPr>
          <w:lang w:val="fr-FR"/>
        </w:rPr>
        <w:t xml:space="preserve"> été mises en place au cours de la période visée, notamment les “activités d</w:t>
      </w:r>
      <w:r w:rsidR="00CB59E0">
        <w:rPr>
          <w:lang w:val="fr-FR"/>
        </w:rPr>
        <w:t>’</w:t>
      </w:r>
      <w:r w:rsidRPr="00CB59E0">
        <w:rPr>
          <w:lang w:val="fr-FR"/>
        </w:rPr>
        <w:t>audit permanentes”, qui comprennent des vérifications de certains des principaux contrôles internes à l</w:t>
      </w:r>
      <w:r w:rsidR="00CB59E0">
        <w:rPr>
          <w:lang w:val="fr-FR"/>
        </w:rPr>
        <w:t>’</w:t>
      </w:r>
      <w:r w:rsidRPr="00CB59E0">
        <w:rPr>
          <w:lang w:val="fr-FR"/>
        </w:rPr>
        <w:t>OMPI en temps réel ou quasi réel.</w:t>
      </w:r>
    </w:p>
    <w:p w14:paraId="098543DB" w14:textId="20D1E074" w:rsidR="0041501F" w:rsidRDefault="00C17574" w:rsidP="00DA610D">
      <w:pPr>
        <w:pStyle w:val="ONUMFS"/>
        <w:rPr>
          <w:lang w:val="fr-FR"/>
        </w:rPr>
      </w:pPr>
      <w:r w:rsidRPr="00CB59E0">
        <w:rPr>
          <w:lang w:val="fr-FR"/>
        </w:rPr>
        <w:t>À la suite de sa trente</w:t>
      </w:r>
      <w:r w:rsidR="000D13DE">
        <w:rPr>
          <w:lang w:val="fr-FR"/>
        </w:rPr>
        <w:noBreakHyphen/>
      </w:r>
      <w:r w:rsidRPr="00CB59E0">
        <w:rPr>
          <w:lang w:val="fr-FR"/>
        </w:rPr>
        <w:t>cinquième</w:t>
      </w:r>
      <w:r w:rsidR="003D65BE">
        <w:rPr>
          <w:lang w:val="fr-FR"/>
        </w:rPr>
        <w:t> </w:t>
      </w:r>
      <w:r w:rsidRPr="00CB59E0">
        <w:rPr>
          <w:lang w:val="fr-FR"/>
        </w:rPr>
        <w:t>session, l</w:t>
      </w:r>
      <w:r w:rsidR="00CB59E0">
        <w:rPr>
          <w:lang w:val="fr-FR"/>
        </w:rPr>
        <w:t>’</w:t>
      </w:r>
      <w:r w:rsidRPr="00CB59E0">
        <w:rPr>
          <w:lang w:val="fr-FR"/>
        </w:rPr>
        <w:t>Organe a examiné le projet de programme de travail de</w:t>
      </w:r>
      <w:r w:rsidR="00CB59E0" w:rsidRPr="00CB59E0">
        <w:rPr>
          <w:lang w:val="fr-FR"/>
        </w:rPr>
        <w:t xml:space="preserve"> la</w:t>
      </w:r>
      <w:r w:rsidR="00CB59E0">
        <w:rPr>
          <w:lang w:val="fr-FR"/>
        </w:rPr>
        <w:t> </w:t>
      </w:r>
      <w:r w:rsidR="00CB59E0" w:rsidRPr="00CB59E0">
        <w:rPr>
          <w:lang w:val="fr-FR"/>
        </w:rPr>
        <w:t>DSI</w:t>
      </w:r>
      <w:r w:rsidRPr="00CB59E0">
        <w:rPr>
          <w:lang w:val="fr-FR"/>
        </w:rPr>
        <w:t xml:space="preserve"> pour</w:t>
      </w:r>
      <w:r w:rsidR="003D65BE">
        <w:rPr>
          <w:lang w:val="fr-FR"/>
        </w:rPr>
        <w:t> </w:t>
      </w:r>
      <w:r w:rsidRPr="00CB59E0">
        <w:rPr>
          <w:lang w:val="fr-FR"/>
        </w:rPr>
        <w:t>2015 et a fait part au directeur de</w:t>
      </w:r>
      <w:r w:rsidR="00CB59E0" w:rsidRPr="00CB59E0">
        <w:rPr>
          <w:lang w:val="fr-FR"/>
        </w:rPr>
        <w:t xml:space="preserve"> la</w:t>
      </w:r>
      <w:r w:rsidR="00CB59E0">
        <w:rPr>
          <w:lang w:val="fr-FR"/>
        </w:rPr>
        <w:t> </w:t>
      </w:r>
      <w:r w:rsidR="00CB59E0" w:rsidRPr="00CB59E0">
        <w:rPr>
          <w:lang w:val="fr-FR"/>
        </w:rPr>
        <w:t>DSI</w:t>
      </w:r>
      <w:r w:rsidRPr="00CB59E0">
        <w:rPr>
          <w:lang w:val="fr-FR"/>
        </w:rPr>
        <w:t xml:space="preserve"> d</w:t>
      </w:r>
      <w:r w:rsidR="00CB59E0">
        <w:rPr>
          <w:lang w:val="fr-FR"/>
        </w:rPr>
        <w:t>’</w:t>
      </w:r>
      <w:r w:rsidRPr="00CB59E0">
        <w:rPr>
          <w:lang w:val="fr-FR"/>
        </w:rPr>
        <w:t>un certain nombre d</w:t>
      </w:r>
      <w:r w:rsidR="00CB59E0">
        <w:rPr>
          <w:lang w:val="fr-FR"/>
        </w:rPr>
        <w:t>’</w:t>
      </w:r>
      <w:r w:rsidRPr="00CB59E0">
        <w:rPr>
          <w:lang w:val="fr-FR"/>
        </w:rPr>
        <w:t xml:space="preserve">observations et de suggestions </w:t>
      </w:r>
      <w:r w:rsidR="00DA610D">
        <w:rPr>
          <w:lang w:val="fr-FR"/>
        </w:rPr>
        <w:t xml:space="preserve">dont il a été tenu compte </w:t>
      </w:r>
      <w:r w:rsidRPr="00CB59E0">
        <w:rPr>
          <w:lang w:val="fr-FR"/>
        </w:rPr>
        <w:t>dans la version finale du programme de travail</w:t>
      </w:r>
      <w:r w:rsidR="007035A6" w:rsidRPr="00CB59E0">
        <w:rPr>
          <w:lang w:val="fr-FR"/>
        </w:rPr>
        <w:t>.</w:t>
      </w:r>
    </w:p>
    <w:p w14:paraId="70A4B323" w14:textId="38E6CE4D" w:rsidR="00CB59E0" w:rsidRDefault="00B657B7" w:rsidP="00DA610D">
      <w:pPr>
        <w:pStyle w:val="ONUMFS"/>
        <w:rPr>
          <w:lang w:val="fr-FR"/>
        </w:rPr>
      </w:pPr>
      <w:r w:rsidRPr="00CB59E0">
        <w:rPr>
          <w:lang w:val="fr-FR"/>
        </w:rPr>
        <w:t>À chacune de ces sessions, l</w:t>
      </w:r>
      <w:r w:rsidR="00CB59E0">
        <w:rPr>
          <w:lang w:val="fr-FR"/>
        </w:rPr>
        <w:t>’</w:t>
      </w:r>
      <w:r w:rsidRPr="00CB59E0">
        <w:rPr>
          <w:lang w:val="fr-FR"/>
        </w:rPr>
        <w:t>OCIS a été informé des travaux en cours et des travaux prévus et a noté que la mise en œuvre du plan de supervision pour</w:t>
      </w:r>
      <w:r w:rsidR="003D65BE">
        <w:rPr>
          <w:lang w:val="fr-FR"/>
        </w:rPr>
        <w:t> </w:t>
      </w:r>
      <w:r w:rsidRPr="00CB59E0">
        <w:rPr>
          <w:lang w:val="fr-FR"/>
        </w:rPr>
        <w:t>2015 se déroulait comme prévu</w:t>
      </w:r>
      <w:r w:rsidR="002731D9" w:rsidRPr="00CB59E0">
        <w:rPr>
          <w:lang w:val="fr-FR"/>
        </w:rPr>
        <w:t xml:space="preserve">, </w:t>
      </w:r>
      <w:r w:rsidRPr="00CB59E0">
        <w:rPr>
          <w:lang w:val="fr-FR"/>
        </w:rPr>
        <w:t>à l</w:t>
      </w:r>
      <w:r w:rsidR="00CB59E0">
        <w:rPr>
          <w:lang w:val="fr-FR"/>
        </w:rPr>
        <w:t>’</w:t>
      </w:r>
      <w:r w:rsidRPr="00CB59E0">
        <w:rPr>
          <w:lang w:val="fr-FR"/>
        </w:rPr>
        <w:t>exception de l</w:t>
      </w:r>
      <w:r w:rsidR="00CB59E0">
        <w:rPr>
          <w:lang w:val="fr-FR"/>
        </w:rPr>
        <w:t>’</w:t>
      </w:r>
      <w:r w:rsidRPr="00CB59E0">
        <w:rPr>
          <w:lang w:val="fr-FR"/>
        </w:rPr>
        <w:t>audit prévu sur le “cadre éthique” qui était reporté jusqu</w:t>
      </w:r>
      <w:r w:rsidR="00CB59E0">
        <w:rPr>
          <w:lang w:val="fr-FR"/>
        </w:rPr>
        <w:t>’</w:t>
      </w:r>
      <w:r w:rsidRPr="00CB59E0">
        <w:rPr>
          <w:lang w:val="fr-FR"/>
        </w:rPr>
        <w:t>à ce qu</w:t>
      </w:r>
      <w:r w:rsidR="00CB59E0">
        <w:rPr>
          <w:lang w:val="fr-FR"/>
        </w:rPr>
        <w:t>’</w:t>
      </w:r>
      <w:r w:rsidRPr="00CB59E0">
        <w:rPr>
          <w:lang w:val="fr-FR"/>
        </w:rPr>
        <w:t xml:space="preserve">un nouveau chef du Bureau de la déontologie </w:t>
      </w:r>
      <w:r w:rsidR="00F71FB9" w:rsidRPr="00CB59E0">
        <w:rPr>
          <w:lang w:val="fr-FR"/>
        </w:rPr>
        <w:t>soit nommé et prenne ses fonctions</w:t>
      </w:r>
      <w:r w:rsidR="002731D9" w:rsidRPr="00CB59E0">
        <w:rPr>
          <w:lang w:val="fr-FR"/>
        </w:rPr>
        <w:t>.</w:t>
      </w:r>
    </w:p>
    <w:p w14:paraId="1628EE8A" w14:textId="77777777" w:rsidR="0041501F" w:rsidRDefault="00F71FB9" w:rsidP="00DA610D">
      <w:pPr>
        <w:pStyle w:val="Heading4"/>
      </w:pPr>
      <w:r w:rsidRPr="00CB59E0">
        <w:t>Départ du directeur de la Division de la supervision interne (DSI)</w:t>
      </w:r>
    </w:p>
    <w:p w14:paraId="50DC2403" w14:textId="77777777" w:rsidR="0041501F" w:rsidRPr="0041501F" w:rsidRDefault="0041501F" w:rsidP="00DA610D">
      <w:pPr>
        <w:rPr>
          <w:lang w:val="fr-FR"/>
        </w:rPr>
      </w:pPr>
    </w:p>
    <w:p w14:paraId="1A8BECF5" w14:textId="77777777" w:rsidR="0041501F" w:rsidRDefault="00F71FB9" w:rsidP="00DA610D">
      <w:pPr>
        <w:pStyle w:val="ONUMFS"/>
        <w:rPr>
          <w:lang w:val="fr-FR"/>
        </w:rPr>
      </w:pPr>
      <w:r w:rsidRPr="00CB59E0">
        <w:rPr>
          <w:lang w:val="fr-FR"/>
        </w:rPr>
        <w:t>L</w:t>
      </w:r>
      <w:r w:rsidR="00CB59E0">
        <w:rPr>
          <w:lang w:val="fr-FR"/>
        </w:rPr>
        <w:t>’</w:t>
      </w:r>
      <w:r w:rsidRPr="00CB59E0">
        <w:rPr>
          <w:lang w:val="fr-FR"/>
        </w:rPr>
        <w:t>OCIS a pris note de la démission de M.</w:t>
      </w:r>
      <w:r w:rsidR="003D65BE">
        <w:rPr>
          <w:lang w:val="fr-FR"/>
        </w:rPr>
        <w:t> </w:t>
      </w:r>
      <w:r w:rsidRPr="00CB59E0">
        <w:rPr>
          <w:lang w:val="fr-FR"/>
        </w:rPr>
        <w:t>Thierry</w:t>
      </w:r>
      <w:r w:rsidR="000D13DE">
        <w:rPr>
          <w:lang w:val="fr-FR"/>
        </w:rPr>
        <w:t> </w:t>
      </w:r>
      <w:r w:rsidRPr="00CB59E0">
        <w:rPr>
          <w:lang w:val="fr-FR"/>
        </w:rPr>
        <w:t xml:space="preserve">Rajaobelina, directeur de la Division de la supervision interne (DSI), avec effet à compter de la fin </w:t>
      </w:r>
      <w:r w:rsidR="00CB59E0" w:rsidRPr="00CB59E0">
        <w:rPr>
          <w:lang w:val="fr-FR"/>
        </w:rPr>
        <w:t>avril</w:t>
      </w:r>
      <w:r w:rsidR="00CB59E0">
        <w:rPr>
          <w:lang w:val="fr-FR"/>
        </w:rPr>
        <w:t> </w:t>
      </w:r>
      <w:r w:rsidR="00CB59E0" w:rsidRPr="00CB59E0">
        <w:rPr>
          <w:lang w:val="fr-FR"/>
        </w:rPr>
        <w:t>20</w:t>
      </w:r>
      <w:r w:rsidRPr="00CB59E0">
        <w:rPr>
          <w:lang w:val="fr-FR"/>
        </w:rPr>
        <w:t xml:space="preserve">15, et de son départ prochainement vers une autre organisation du système commun des </w:t>
      </w:r>
      <w:r w:rsidR="00CB59E0">
        <w:rPr>
          <w:lang w:val="fr-FR"/>
        </w:rPr>
        <w:t>Nations Unies</w:t>
      </w:r>
      <w:r w:rsidRPr="00CB59E0">
        <w:rPr>
          <w:lang w:val="fr-FR"/>
        </w:rPr>
        <w:t xml:space="preserve"> où il occupera le poste de directeur de la supervision interne</w:t>
      </w:r>
      <w:r w:rsidR="00863FF4" w:rsidRPr="00CB59E0">
        <w:rPr>
          <w:lang w:val="fr-FR"/>
        </w:rPr>
        <w:t>.</w:t>
      </w:r>
    </w:p>
    <w:p w14:paraId="1A156396" w14:textId="3B53D7D5" w:rsidR="00863FF4" w:rsidRPr="00CB59E0" w:rsidRDefault="009C77DC" w:rsidP="00DA610D">
      <w:pPr>
        <w:pStyle w:val="ONUMFS"/>
        <w:rPr>
          <w:lang w:val="fr-FR"/>
        </w:rPr>
      </w:pPr>
      <w:r w:rsidRPr="00CB59E0">
        <w:rPr>
          <w:lang w:val="fr-FR"/>
        </w:rPr>
        <w:t>L</w:t>
      </w:r>
      <w:r w:rsidR="00CB59E0">
        <w:rPr>
          <w:lang w:val="fr-FR"/>
        </w:rPr>
        <w:t>’</w:t>
      </w:r>
      <w:r w:rsidRPr="00CB59E0">
        <w:rPr>
          <w:lang w:val="fr-FR"/>
        </w:rPr>
        <w:t>OCIS a tenu à exprimer sa gratitude à M.</w:t>
      </w:r>
      <w:r w:rsidR="003D65BE">
        <w:rPr>
          <w:lang w:val="fr-FR"/>
        </w:rPr>
        <w:t> </w:t>
      </w:r>
      <w:r w:rsidRPr="00CB59E0">
        <w:rPr>
          <w:lang w:val="fr-FR"/>
        </w:rPr>
        <w:t>Rajaobelina pour l</w:t>
      </w:r>
      <w:r w:rsidR="00CB59E0">
        <w:rPr>
          <w:lang w:val="fr-FR"/>
        </w:rPr>
        <w:t>’</w:t>
      </w:r>
      <w:r w:rsidRPr="00CB59E0">
        <w:rPr>
          <w:lang w:val="fr-FR"/>
        </w:rPr>
        <w:t>excellent travail qu</w:t>
      </w:r>
      <w:r w:rsidR="00CB59E0">
        <w:rPr>
          <w:lang w:val="fr-FR"/>
        </w:rPr>
        <w:t>’</w:t>
      </w:r>
      <w:r w:rsidRPr="00CB59E0">
        <w:rPr>
          <w:lang w:val="fr-FR"/>
        </w:rPr>
        <w:t>il avait accompli et pour son étroite collaboration avec l</w:t>
      </w:r>
      <w:r w:rsidR="00CB59E0">
        <w:rPr>
          <w:lang w:val="fr-FR"/>
        </w:rPr>
        <w:t>’</w:t>
      </w:r>
      <w:r w:rsidRPr="00CB59E0">
        <w:rPr>
          <w:lang w:val="fr-FR"/>
        </w:rPr>
        <w:t>Organe.  En un peu plus de trois</w:t>
      </w:r>
      <w:r w:rsidR="003D65BE">
        <w:rPr>
          <w:lang w:val="fr-FR"/>
        </w:rPr>
        <w:t> </w:t>
      </w:r>
      <w:r w:rsidRPr="00CB59E0">
        <w:rPr>
          <w:lang w:val="fr-FR"/>
        </w:rPr>
        <w:t>ans, M.</w:t>
      </w:r>
      <w:r w:rsidR="003D65BE">
        <w:rPr>
          <w:lang w:val="fr-FR"/>
        </w:rPr>
        <w:t> </w:t>
      </w:r>
      <w:r w:rsidRPr="00CB59E0">
        <w:rPr>
          <w:lang w:val="fr-FR"/>
        </w:rPr>
        <w:t>Rajaobelina avait su renforcer la fonction de supervision interne à l</w:t>
      </w:r>
      <w:r w:rsidR="00CB59E0">
        <w:rPr>
          <w:lang w:val="fr-FR"/>
        </w:rPr>
        <w:t>’</w:t>
      </w:r>
      <w:r w:rsidRPr="00CB59E0">
        <w:rPr>
          <w:lang w:val="fr-FR"/>
        </w:rPr>
        <w:t>OMPI, défendre son indépendance et améliorer de façon significative sa pertinence et son efficacité.  Sous sa direction, les fonctions d</w:t>
      </w:r>
      <w:r w:rsidR="00CB59E0">
        <w:rPr>
          <w:lang w:val="fr-FR"/>
        </w:rPr>
        <w:t>’</w:t>
      </w:r>
      <w:r w:rsidRPr="00CB59E0">
        <w:rPr>
          <w:lang w:val="fr-FR"/>
        </w:rPr>
        <w:t>audit interne et d</w:t>
      </w:r>
      <w:r w:rsidR="00CB59E0">
        <w:rPr>
          <w:lang w:val="fr-FR"/>
        </w:rPr>
        <w:t>’</w:t>
      </w:r>
      <w:r w:rsidRPr="00CB59E0">
        <w:rPr>
          <w:lang w:val="fr-FR"/>
        </w:rPr>
        <w:t>évaluation avaient été pleinement conformes aux normes internationales en matière d</w:t>
      </w:r>
      <w:r w:rsidR="00CB59E0">
        <w:rPr>
          <w:lang w:val="fr-FR"/>
        </w:rPr>
        <w:t>’</w:t>
      </w:r>
      <w:r w:rsidRPr="00CB59E0">
        <w:rPr>
          <w:lang w:val="fr-FR"/>
        </w:rPr>
        <w:t>audit interne.</w:t>
      </w:r>
    </w:p>
    <w:p w14:paraId="0EBB4242" w14:textId="77777777" w:rsidR="0041501F" w:rsidRDefault="00AD433A" w:rsidP="00DA610D">
      <w:pPr>
        <w:pStyle w:val="Heading4"/>
      </w:pPr>
      <w:r w:rsidRPr="00CB59E0">
        <w:t>Recrutement d</w:t>
      </w:r>
      <w:r w:rsidR="00CB59E0">
        <w:t>’</w:t>
      </w:r>
      <w:r w:rsidRPr="00CB59E0">
        <w:t>un nouveau directeur de</w:t>
      </w:r>
      <w:r w:rsidR="00CB59E0" w:rsidRPr="00CB59E0">
        <w:t xml:space="preserve"> la</w:t>
      </w:r>
      <w:r w:rsidR="00CB59E0">
        <w:t> </w:t>
      </w:r>
      <w:r w:rsidR="00CB59E0" w:rsidRPr="00CB59E0">
        <w:t>DSI</w:t>
      </w:r>
    </w:p>
    <w:p w14:paraId="285E65F3" w14:textId="77777777" w:rsidR="0041501F" w:rsidRPr="0041501F" w:rsidRDefault="0041501F" w:rsidP="00DA610D">
      <w:pPr>
        <w:rPr>
          <w:lang w:val="fr-FR"/>
        </w:rPr>
      </w:pPr>
    </w:p>
    <w:p w14:paraId="5D8BE925" w14:textId="5273F910" w:rsidR="0041501F" w:rsidRDefault="00AD433A" w:rsidP="00DA610D">
      <w:pPr>
        <w:pStyle w:val="ONUMFS"/>
        <w:rPr>
          <w:lang w:val="fr-FR"/>
        </w:rPr>
      </w:pPr>
      <w:r w:rsidRPr="00CB59E0">
        <w:rPr>
          <w:lang w:val="fr-FR"/>
        </w:rPr>
        <w:t>Durant la trente</w:t>
      </w:r>
      <w:r w:rsidR="000D13DE">
        <w:rPr>
          <w:lang w:val="fr-FR"/>
        </w:rPr>
        <w:noBreakHyphen/>
      </w:r>
      <w:r w:rsidRPr="00CB59E0">
        <w:rPr>
          <w:lang w:val="fr-FR"/>
        </w:rPr>
        <w:t>sixième</w:t>
      </w:r>
      <w:r w:rsidR="003D65BE">
        <w:rPr>
          <w:lang w:val="fr-FR"/>
        </w:rPr>
        <w:t> </w:t>
      </w:r>
      <w:r w:rsidRPr="00CB59E0">
        <w:rPr>
          <w:lang w:val="fr-FR"/>
        </w:rPr>
        <w:t>session, l</w:t>
      </w:r>
      <w:r w:rsidR="00CB59E0">
        <w:rPr>
          <w:lang w:val="fr-FR"/>
        </w:rPr>
        <w:t>’</w:t>
      </w:r>
      <w:r w:rsidRPr="00CB59E0">
        <w:rPr>
          <w:lang w:val="fr-FR"/>
        </w:rPr>
        <w:t>OCIS a reçu de la directrice</w:t>
      </w:r>
      <w:r w:rsidR="00CB59E0" w:rsidRPr="00CB59E0">
        <w:rPr>
          <w:lang w:val="fr-FR"/>
        </w:rPr>
        <w:t xml:space="preserve"> du</w:t>
      </w:r>
      <w:r w:rsidR="00CB59E0">
        <w:rPr>
          <w:lang w:val="fr-FR"/>
        </w:rPr>
        <w:t> </w:t>
      </w:r>
      <w:r w:rsidR="00CB59E0" w:rsidRPr="00CB59E0">
        <w:rPr>
          <w:lang w:val="fr-FR"/>
        </w:rPr>
        <w:t>DGR</w:t>
      </w:r>
      <w:r w:rsidRPr="00CB59E0">
        <w:rPr>
          <w:lang w:val="fr-FR"/>
        </w:rPr>
        <w:t>H des informations sur le processus de recrutement d</w:t>
      </w:r>
      <w:r w:rsidR="00CB59E0">
        <w:rPr>
          <w:lang w:val="fr-FR"/>
        </w:rPr>
        <w:t>’</w:t>
      </w:r>
      <w:r w:rsidRPr="00CB59E0">
        <w:rPr>
          <w:lang w:val="fr-FR"/>
        </w:rPr>
        <w:t>un nouveau directeur de</w:t>
      </w:r>
      <w:r w:rsidR="00CB59E0" w:rsidRPr="00CB59E0">
        <w:rPr>
          <w:lang w:val="fr-FR"/>
        </w:rPr>
        <w:t xml:space="preserve"> la</w:t>
      </w:r>
      <w:r w:rsidR="00CB59E0">
        <w:rPr>
          <w:lang w:val="fr-FR"/>
        </w:rPr>
        <w:t> </w:t>
      </w:r>
      <w:r w:rsidR="00CB59E0" w:rsidRPr="00CB59E0">
        <w:rPr>
          <w:lang w:val="fr-FR"/>
        </w:rPr>
        <w:t>DSI</w:t>
      </w:r>
      <w:r w:rsidR="00482334" w:rsidRPr="00CB59E0">
        <w:rPr>
          <w:lang w:val="fr-FR"/>
        </w:rPr>
        <w:t xml:space="preserve">.  </w:t>
      </w:r>
      <w:r w:rsidRPr="00CB59E0">
        <w:rPr>
          <w:lang w:val="fr-FR"/>
        </w:rPr>
        <w:t>L</w:t>
      </w:r>
      <w:r w:rsidR="00CB59E0">
        <w:rPr>
          <w:lang w:val="fr-FR"/>
        </w:rPr>
        <w:t>’</w:t>
      </w:r>
      <w:r w:rsidRPr="00CB59E0">
        <w:rPr>
          <w:lang w:val="fr-FR"/>
        </w:rPr>
        <w:t>Organe a proposé de contribuer au processus de sélection, comme le prévoit la Charte de la supervision interne de l</w:t>
      </w:r>
      <w:r w:rsidR="00CB59E0">
        <w:rPr>
          <w:lang w:val="fr-FR"/>
        </w:rPr>
        <w:t>’</w:t>
      </w:r>
      <w:r w:rsidRPr="00CB59E0">
        <w:rPr>
          <w:lang w:val="fr-FR"/>
        </w:rPr>
        <w:t>OMPI</w:t>
      </w:r>
      <w:r w:rsidR="002731D9" w:rsidRPr="00CB59E0">
        <w:rPr>
          <w:lang w:val="fr-FR"/>
        </w:rPr>
        <w:t xml:space="preserve">. </w:t>
      </w:r>
      <w:r w:rsidR="008541AC" w:rsidRPr="00CB59E0">
        <w:rPr>
          <w:lang w:val="fr-FR"/>
        </w:rPr>
        <w:t xml:space="preserve"> </w:t>
      </w:r>
      <w:r w:rsidRPr="00CB59E0">
        <w:rPr>
          <w:lang w:val="fr-FR"/>
        </w:rPr>
        <w:t>Il a fait des commentaires sur le descriptif de poste, dont</w:t>
      </w:r>
      <w:r w:rsidR="00CB59E0" w:rsidRPr="00CB59E0">
        <w:rPr>
          <w:lang w:val="fr-FR"/>
        </w:rPr>
        <w:t xml:space="preserve"> le</w:t>
      </w:r>
      <w:r w:rsidR="00CB59E0">
        <w:rPr>
          <w:lang w:val="fr-FR"/>
        </w:rPr>
        <w:t> </w:t>
      </w:r>
      <w:r w:rsidR="00CB59E0" w:rsidRPr="00CB59E0">
        <w:rPr>
          <w:lang w:val="fr-FR"/>
        </w:rPr>
        <w:t>DGR</w:t>
      </w:r>
      <w:r w:rsidRPr="00CB59E0">
        <w:rPr>
          <w:lang w:val="fr-FR"/>
        </w:rPr>
        <w:t>H a tenu compte lorsqu</w:t>
      </w:r>
      <w:r w:rsidR="00CB59E0">
        <w:rPr>
          <w:lang w:val="fr-FR"/>
        </w:rPr>
        <w:t>’</w:t>
      </w:r>
      <w:r w:rsidRPr="00CB59E0">
        <w:rPr>
          <w:lang w:val="fr-FR"/>
        </w:rPr>
        <w:t>il a établi l</w:t>
      </w:r>
      <w:r w:rsidR="00CB59E0">
        <w:rPr>
          <w:lang w:val="fr-FR"/>
        </w:rPr>
        <w:t>’</w:t>
      </w:r>
      <w:r w:rsidRPr="00CB59E0">
        <w:rPr>
          <w:lang w:val="fr-FR"/>
        </w:rPr>
        <w:t>avis de vacance d</w:t>
      </w:r>
      <w:r w:rsidR="00CB59E0">
        <w:rPr>
          <w:lang w:val="fr-FR"/>
        </w:rPr>
        <w:t>’</w:t>
      </w:r>
      <w:r w:rsidRPr="00CB59E0">
        <w:rPr>
          <w:lang w:val="fr-FR"/>
        </w:rPr>
        <w:t>emploi</w:t>
      </w:r>
      <w:r w:rsidR="00863FF4" w:rsidRPr="00CB59E0">
        <w:rPr>
          <w:lang w:val="fr-FR"/>
        </w:rPr>
        <w:t xml:space="preserve">.  </w:t>
      </w:r>
      <w:r w:rsidR="00C6718F" w:rsidRPr="00CB59E0">
        <w:rPr>
          <w:lang w:val="fr-FR"/>
        </w:rPr>
        <w:t>La directrice</w:t>
      </w:r>
      <w:r w:rsidR="00CB59E0" w:rsidRPr="00CB59E0">
        <w:rPr>
          <w:lang w:val="fr-FR"/>
        </w:rPr>
        <w:t xml:space="preserve"> du</w:t>
      </w:r>
      <w:r w:rsidR="00CB59E0">
        <w:rPr>
          <w:lang w:val="fr-FR"/>
        </w:rPr>
        <w:t> </w:t>
      </w:r>
      <w:r w:rsidR="00CB59E0" w:rsidRPr="00CB59E0">
        <w:rPr>
          <w:lang w:val="fr-FR"/>
        </w:rPr>
        <w:t>DGR</w:t>
      </w:r>
      <w:r w:rsidR="00C6718F" w:rsidRPr="00CB59E0">
        <w:rPr>
          <w:lang w:val="fr-FR"/>
        </w:rPr>
        <w:t>H est convenue de consulter l</w:t>
      </w:r>
      <w:r w:rsidR="00CB59E0">
        <w:rPr>
          <w:lang w:val="fr-FR"/>
        </w:rPr>
        <w:t>’</w:t>
      </w:r>
      <w:r w:rsidR="00C6718F" w:rsidRPr="00CB59E0">
        <w:rPr>
          <w:lang w:val="fr-FR"/>
        </w:rPr>
        <w:t>OCIS une nouvelle fois quand la liste des candidats présélectionnés aurait été établie</w:t>
      </w:r>
      <w:r w:rsidR="000B44F4" w:rsidRPr="00CB59E0">
        <w:rPr>
          <w:lang w:val="fr-FR"/>
        </w:rPr>
        <w:t xml:space="preserve"> </w:t>
      </w:r>
      <w:r w:rsidR="00A40C9A" w:rsidRPr="00CB59E0">
        <w:rPr>
          <w:lang w:val="fr-FR"/>
        </w:rPr>
        <w:t>(</w:t>
      </w:r>
      <w:r w:rsidR="00C6718F" w:rsidRPr="00CB59E0">
        <w:rPr>
          <w:lang w:val="fr-FR"/>
        </w:rPr>
        <w:t>voir le paragraphe</w:t>
      </w:r>
      <w:r w:rsidR="003D65BE">
        <w:rPr>
          <w:lang w:val="fr-FR"/>
        </w:rPr>
        <w:t> </w:t>
      </w:r>
      <w:r w:rsidR="00A40C9A" w:rsidRPr="00CB59E0">
        <w:rPr>
          <w:lang w:val="fr-FR"/>
        </w:rPr>
        <w:t xml:space="preserve">14 </w:t>
      </w:r>
      <w:r w:rsidR="00C6718F" w:rsidRPr="00CB59E0">
        <w:rPr>
          <w:lang w:val="fr-FR"/>
        </w:rPr>
        <w:t>du rapport de la trente</w:t>
      </w:r>
      <w:r w:rsidR="000D13DE">
        <w:rPr>
          <w:lang w:val="fr-FR"/>
        </w:rPr>
        <w:noBreakHyphen/>
      </w:r>
      <w:r w:rsidR="00C6718F" w:rsidRPr="00CB59E0">
        <w:rPr>
          <w:lang w:val="fr-FR"/>
        </w:rPr>
        <w:t>sixième</w:t>
      </w:r>
      <w:r w:rsidR="003D65BE">
        <w:rPr>
          <w:lang w:val="fr-FR"/>
        </w:rPr>
        <w:t> </w:t>
      </w:r>
      <w:r w:rsidR="00C6718F" w:rsidRPr="00CB59E0">
        <w:rPr>
          <w:lang w:val="fr-FR"/>
        </w:rPr>
        <w:t>session de l</w:t>
      </w:r>
      <w:r w:rsidR="00CB59E0">
        <w:rPr>
          <w:lang w:val="fr-FR"/>
        </w:rPr>
        <w:t>’</w:t>
      </w:r>
      <w:r w:rsidR="00C6718F" w:rsidRPr="00CB59E0">
        <w:rPr>
          <w:lang w:val="fr-FR"/>
        </w:rPr>
        <w:t>OCIS</w:t>
      </w:r>
      <w:r w:rsidR="00A40C9A" w:rsidRPr="00CB59E0">
        <w:rPr>
          <w:lang w:val="fr-FR"/>
        </w:rPr>
        <w:t>)</w:t>
      </w:r>
      <w:r w:rsidR="000B44F4" w:rsidRPr="00CB59E0">
        <w:rPr>
          <w:lang w:val="fr-FR"/>
        </w:rPr>
        <w:t>.</w:t>
      </w:r>
      <w:r w:rsidR="00A40C9A" w:rsidRPr="00CB59E0">
        <w:rPr>
          <w:lang w:val="fr-FR"/>
        </w:rPr>
        <w:t xml:space="preserve">  </w:t>
      </w:r>
      <w:r w:rsidR="00C6718F" w:rsidRPr="00CB59E0">
        <w:rPr>
          <w:lang w:val="fr-FR"/>
        </w:rPr>
        <w:t xml:space="preserve">Lorsque le </w:t>
      </w:r>
      <w:r w:rsidR="00DA610D" w:rsidRPr="00CB59E0">
        <w:rPr>
          <w:lang w:val="fr-FR"/>
        </w:rPr>
        <w:t xml:space="preserve">comité </w:t>
      </w:r>
      <w:r w:rsidR="00C6718F" w:rsidRPr="00CB59E0">
        <w:rPr>
          <w:lang w:val="fr-FR"/>
        </w:rPr>
        <w:t>de sélection aurait fait sa recommandation, la direction demanderait l</w:t>
      </w:r>
      <w:r w:rsidR="00CB59E0">
        <w:rPr>
          <w:lang w:val="fr-FR"/>
        </w:rPr>
        <w:t>’</w:t>
      </w:r>
      <w:r w:rsidR="00C6718F" w:rsidRPr="00CB59E0">
        <w:rPr>
          <w:lang w:val="fr-FR"/>
        </w:rPr>
        <w:t>aval de l</w:t>
      </w:r>
      <w:r w:rsidR="00CB59E0">
        <w:rPr>
          <w:lang w:val="fr-FR"/>
        </w:rPr>
        <w:t>’</w:t>
      </w:r>
      <w:r w:rsidR="00C6718F" w:rsidRPr="00CB59E0">
        <w:rPr>
          <w:lang w:val="fr-FR"/>
        </w:rPr>
        <w:t xml:space="preserve">OCIS avant de </w:t>
      </w:r>
      <w:r w:rsidR="00C6718F" w:rsidRPr="00CB59E0">
        <w:rPr>
          <w:lang w:val="fr-FR"/>
        </w:rPr>
        <w:lastRenderedPageBreak/>
        <w:t>nommer le candidat sélectionné, comme indiqué au paragraphe</w:t>
      </w:r>
      <w:r w:rsidR="003D65BE">
        <w:rPr>
          <w:lang w:val="fr-FR"/>
        </w:rPr>
        <w:t> </w:t>
      </w:r>
      <w:r w:rsidR="00C6718F" w:rsidRPr="00CB59E0">
        <w:rPr>
          <w:lang w:val="fr-FR"/>
        </w:rPr>
        <w:t>43 de la Charte de la supervision interne.</w:t>
      </w:r>
    </w:p>
    <w:p w14:paraId="428907F9" w14:textId="77777777" w:rsidR="0041501F" w:rsidRDefault="00C6718F" w:rsidP="00DA610D">
      <w:pPr>
        <w:pStyle w:val="ONUMFS"/>
        <w:rPr>
          <w:lang w:val="fr-FR"/>
        </w:rPr>
      </w:pPr>
      <w:r w:rsidRPr="00CB59E0">
        <w:rPr>
          <w:lang w:val="fr-FR"/>
        </w:rPr>
        <w:t>À sa trente</w:t>
      </w:r>
      <w:r w:rsidR="000D13DE">
        <w:rPr>
          <w:lang w:val="fr-FR"/>
        </w:rPr>
        <w:noBreakHyphen/>
      </w:r>
      <w:r w:rsidRPr="00CB59E0">
        <w:rPr>
          <w:lang w:val="fr-FR"/>
        </w:rPr>
        <w:t>septième</w:t>
      </w:r>
      <w:r w:rsidR="003D65BE">
        <w:rPr>
          <w:lang w:val="fr-FR"/>
        </w:rPr>
        <w:t> </w:t>
      </w:r>
      <w:r w:rsidRPr="00CB59E0">
        <w:rPr>
          <w:lang w:val="fr-FR"/>
        </w:rPr>
        <w:t>session, l</w:t>
      </w:r>
      <w:r w:rsidR="00CB59E0">
        <w:rPr>
          <w:lang w:val="fr-FR"/>
        </w:rPr>
        <w:t>’</w:t>
      </w:r>
      <w:r w:rsidRPr="00CB59E0">
        <w:rPr>
          <w:lang w:val="fr-FR"/>
        </w:rPr>
        <w:t>OCIS a été informé que le comité de sélection pour le poste de directeur de</w:t>
      </w:r>
      <w:r w:rsidR="00CB59E0" w:rsidRPr="00CB59E0">
        <w:rPr>
          <w:lang w:val="fr-FR"/>
        </w:rPr>
        <w:t xml:space="preserve"> la</w:t>
      </w:r>
      <w:r w:rsidR="00CB59E0">
        <w:rPr>
          <w:lang w:val="fr-FR"/>
        </w:rPr>
        <w:t> </w:t>
      </w:r>
      <w:r w:rsidR="00CB59E0" w:rsidRPr="00CB59E0">
        <w:rPr>
          <w:lang w:val="fr-FR"/>
        </w:rPr>
        <w:t>DSI</w:t>
      </w:r>
      <w:r w:rsidRPr="00CB59E0">
        <w:rPr>
          <w:lang w:val="fr-FR"/>
        </w:rPr>
        <w:t xml:space="preserve"> était en train d</w:t>
      </w:r>
      <w:r w:rsidR="00CB59E0">
        <w:rPr>
          <w:lang w:val="fr-FR"/>
        </w:rPr>
        <w:t>’</w:t>
      </w:r>
      <w:r w:rsidRPr="00CB59E0">
        <w:rPr>
          <w:lang w:val="fr-FR"/>
        </w:rPr>
        <w:t>être constitué et qu</w:t>
      </w:r>
      <w:r w:rsidR="00CB59E0">
        <w:rPr>
          <w:lang w:val="fr-FR"/>
        </w:rPr>
        <w:t>’</w:t>
      </w:r>
      <w:r w:rsidRPr="00CB59E0">
        <w:rPr>
          <w:lang w:val="fr-FR"/>
        </w:rPr>
        <w:t>il commencerait très prochainement à examiner les candidatures reçues.</w:t>
      </w:r>
      <w:r w:rsidR="00AA7185" w:rsidRPr="00CB59E0">
        <w:rPr>
          <w:lang w:val="fr-FR"/>
        </w:rPr>
        <w:t xml:space="preserve">  </w:t>
      </w:r>
      <w:r w:rsidRPr="00CB59E0">
        <w:rPr>
          <w:lang w:val="fr-FR"/>
        </w:rPr>
        <w:t>Par la suite, l</w:t>
      </w:r>
      <w:r w:rsidR="00CB59E0">
        <w:rPr>
          <w:lang w:val="fr-FR"/>
        </w:rPr>
        <w:t>’</w:t>
      </w:r>
      <w:r w:rsidRPr="00CB59E0">
        <w:rPr>
          <w:lang w:val="fr-FR"/>
        </w:rPr>
        <w:t>OCIS n</w:t>
      </w:r>
      <w:r w:rsidR="00CB59E0">
        <w:rPr>
          <w:lang w:val="fr-FR"/>
        </w:rPr>
        <w:t>’</w:t>
      </w:r>
      <w:r w:rsidRPr="00CB59E0">
        <w:rPr>
          <w:lang w:val="fr-FR"/>
        </w:rPr>
        <w:t>a plus contribué au processus de recrutement</w:t>
      </w:r>
      <w:r w:rsidR="00AA7185" w:rsidRPr="00CB59E0">
        <w:rPr>
          <w:lang w:val="fr-FR"/>
        </w:rPr>
        <w:t>.</w:t>
      </w:r>
    </w:p>
    <w:p w14:paraId="4E6AE85A" w14:textId="24B3257F" w:rsidR="00A40C9A" w:rsidRPr="00CB59E0" w:rsidRDefault="00C6718F" w:rsidP="00DA610D">
      <w:pPr>
        <w:pStyle w:val="ONUMFS"/>
        <w:rPr>
          <w:lang w:val="fr-FR"/>
        </w:rPr>
      </w:pPr>
      <w:r w:rsidRPr="00CB59E0">
        <w:rPr>
          <w:lang w:val="fr-FR"/>
        </w:rPr>
        <w:t>À sa trente</w:t>
      </w:r>
      <w:r w:rsidR="000D13DE">
        <w:rPr>
          <w:lang w:val="fr-FR"/>
        </w:rPr>
        <w:noBreakHyphen/>
      </w:r>
      <w:r w:rsidRPr="00CB59E0">
        <w:rPr>
          <w:lang w:val="fr-FR"/>
        </w:rPr>
        <w:t>huitième</w:t>
      </w:r>
      <w:r w:rsidR="003D65BE">
        <w:rPr>
          <w:lang w:val="fr-FR"/>
        </w:rPr>
        <w:t> </w:t>
      </w:r>
      <w:r w:rsidRPr="00CB59E0">
        <w:rPr>
          <w:lang w:val="fr-FR"/>
        </w:rPr>
        <w:t>session, l</w:t>
      </w:r>
      <w:r w:rsidR="00CB59E0">
        <w:rPr>
          <w:lang w:val="fr-FR"/>
        </w:rPr>
        <w:t>’</w:t>
      </w:r>
      <w:r w:rsidRPr="00CB59E0">
        <w:rPr>
          <w:lang w:val="fr-FR"/>
        </w:rPr>
        <w:t>OCIS a reçu du Directeur général un mémorandum daté du 2</w:t>
      </w:r>
      <w:r w:rsidR="00CB59E0" w:rsidRPr="00CB59E0">
        <w:rPr>
          <w:lang w:val="fr-FR"/>
        </w:rPr>
        <w:t>4</w:t>
      </w:r>
      <w:r w:rsidR="00CB59E0">
        <w:rPr>
          <w:lang w:val="fr-FR"/>
        </w:rPr>
        <w:t> </w:t>
      </w:r>
      <w:r w:rsidR="00CB59E0" w:rsidRPr="00CB59E0">
        <w:rPr>
          <w:lang w:val="fr-FR"/>
        </w:rPr>
        <w:t>août</w:t>
      </w:r>
      <w:r w:rsidR="00CB59E0">
        <w:rPr>
          <w:lang w:val="fr-FR"/>
        </w:rPr>
        <w:t> </w:t>
      </w:r>
      <w:r w:rsidR="00CB59E0" w:rsidRPr="00CB59E0">
        <w:rPr>
          <w:lang w:val="fr-FR"/>
        </w:rPr>
        <w:t>20</w:t>
      </w:r>
      <w:r w:rsidRPr="00CB59E0">
        <w:rPr>
          <w:lang w:val="fr-FR"/>
        </w:rPr>
        <w:t xml:space="preserve">15 lui demandant son </w:t>
      </w:r>
      <w:r w:rsidR="00DA610D">
        <w:rPr>
          <w:lang w:val="fr-FR"/>
        </w:rPr>
        <w:t xml:space="preserve">aval pour la nomination du </w:t>
      </w:r>
      <w:r w:rsidRPr="00CB59E0">
        <w:rPr>
          <w:lang w:val="fr-FR"/>
        </w:rPr>
        <w:t>candidat sélectionné</w:t>
      </w:r>
      <w:r w:rsidR="00AA7185" w:rsidRPr="00CB59E0">
        <w:rPr>
          <w:lang w:val="fr-FR"/>
        </w:rPr>
        <w:t xml:space="preserve">. </w:t>
      </w:r>
      <w:r w:rsidR="008541AC" w:rsidRPr="00CB59E0">
        <w:rPr>
          <w:lang w:val="fr-FR"/>
        </w:rPr>
        <w:t xml:space="preserve"> </w:t>
      </w:r>
      <w:r w:rsidRPr="00CB59E0">
        <w:rPr>
          <w:lang w:val="fr-FR"/>
        </w:rPr>
        <w:t>L</w:t>
      </w:r>
      <w:r w:rsidR="00CB59E0">
        <w:rPr>
          <w:lang w:val="fr-FR"/>
        </w:rPr>
        <w:t>’</w:t>
      </w:r>
      <w:r w:rsidRPr="00CB59E0">
        <w:rPr>
          <w:lang w:val="fr-FR"/>
        </w:rPr>
        <w:t xml:space="preserve">Organe a examiné le profil du candidat proposé </w:t>
      </w:r>
      <w:r w:rsidR="00D52659" w:rsidRPr="00CB59E0">
        <w:rPr>
          <w:lang w:val="fr-FR"/>
        </w:rPr>
        <w:t xml:space="preserve">compte tenu des </w:t>
      </w:r>
      <w:r w:rsidRPr="00CB59E0">
        <w:rPr>
          <w:lang w:val="fr-FR"/>
        </w:rPr>
        <w:t>exigence</w:t>
      </w:r>
      <w:r w:rsidR="00D52659" w:rsidRPr="00CB59E0">
        <w:rPr>
          <w:lang w:val="fr-FR"/>
        </w:rPr>
        <w:t>s</w:t>
      </w:r>
      <w:r w:rsidRPr="00CB59E0">
        <w:rPr>
          <w:lang w:val="fr-FR"/>
        </w:rPr>
        <w:t xml:space="preserve"> énoncées dans l</w:t>
      </w:r>
      <w:r w:rsidR="00CB59E0">
        <w:rPr>
          <w:lang w:val="fr-FR"/>
        </w:rPr>
        <w:t>’</w:t>
      </w:r>
      <w:r w:rsidRPr="00CB59E0">
        <w:rPr>
          <w:lang w:val="fr-FR"/>
        </w:rPr>
        <w:t>avis de vacance d</w:t>
      </w:r>
      <w:r w:rsidR="00CB59E0">
        <w:rPr>
          <w:lang w:val="fr-FR"/>
        </w:rPr>
        <w:t>’</w:t>
      </w:r>
      <w:r w:rsidRPr="00CB59E0">
        <w:rPr>
          <w:lang w:val="fr-FR"/>
        </w:rPr>
        <w:t>emploi</w:t>
      </w:r>
      <w:r w:rsidR="00AA7185" w:rsidRPr="00CB59E0">
        <w:rPr>
          <w:lang w:val="fr-FR"/>
        </w:rPr>
        <w:t xml:space="preserve"> </w:t>
      </w:r>
      <w:r w:rsidR="00D52659" w:rsidRPr="00CB59E0">
        <w:rPr>
          <w:lang w:val="fr-FR"/>
        </w:rPr>
        <w:t>et a donné sa réponse au Directeur général</w:t>
      </w:r>
      <w:r w:rsidR="00AA7185" w:rsidRPr="00CB59E0">
        <w:rPr>
          <w:lang w:val="fr-FR"/>
        </w:rPr>
        <w:t>.</w:t>
      </w:r>
    </w:p>
    <w:p w14:paraId="0E5AA147" w14:textId="77777777" w:rsidR="0041501F" w:rsidRDefault="00B83D28" w:rsidP="00DA610D">
      <w:pPr>
        <w:pStyle w:val="Heading4"/>
      </w:pPr>
      <w:r w:rsidRPr="00CB59E0">
        <w:t>Évaluation du directeur de</w:t>
      </w:r>
      <w:r w:rsidR="00CB59E0" w:rsidRPr="00CB59E0">
        <w:t xml:space="preserve"> la</w:t>
      </w:r>
      <w:r w:rsidR="00CB59E0">
        <w:t> </w:t>
      </w:r>
      <w:r w:rsidR="00CB59E0" w:rsidRPr="00CB59E0">
        <w:t>DSI</w:t>
      </w:r>
    </w:p>
    <w:p w14:paraId="4879F378" w14:textId="77777777" w:rsidR="0041501F" w:rsidRPr="0041501F" w:rsidRDefault="0041501F" w:rsidP="00DA610D">
      <w:pPr>
        <w:rPr>
          <w:lang w:val="fr-FR"/>
        </w:rPr>
      </w:pPr>
    </w:p>
    <w:p w14:paraId="7712D862" w14:textId="1E03AEEE" w:rsidR="00EE2CC4" w:rsidRPr="00CB59E0" w:rsidRDefault="00B83D28" w:rsidP="00DA610D">
      <w:pPr>
        <w:pStyle w:val="ONUMFS"/>
        <w:rPr>
          <w:lang w:val="fr-FR"/>
        </w:rPr>
      </w:pPr>
      <w:r w:rsidRPr="00CB59E0">
        <w:rPr>
          <w:lang w:val="fr-FR"/>
        </w:rPr>
        <w:t>Conformément au paragraphe</w:t>
      </w:r>
      <w:r w:rsidR="003D65BE">
        <w:rPr>
          <w:lang w:val="fr-FR"/>
        </w:rPr>
        <w:t> </w:t>
      </w:r>
      <w:r w:rsidRPr="00CB59E0">
        <w:rPr>
          <w:lang w:val="fr-FR"/>
        </w:rPr>
        <w:t xml:space="preserve">45 de la Charte révisée de supervision interne, selon lequel </w:t>
      </w:r>
      <w:r w:rsidRPr="00CB59E0">
        <w:rPr>
          <w:i/>
          <w:lang w:val="fr-FR"/>
        </w:rPr>
        <w:t>“[l]</w:t>
      </w:r>
      <w:r w:rsidR="00CB59E0">
        <w:rPr>
          <w:i/>
          <w:lang w:val="fr-FR"/>
        </w:rPr>
        <w:t>’</w:t>
      </w:r>
      <w:r w:rsidRPr="00CB59E0">
        <w:rPr>
          <w:i/>
          <w:lang w:val="fr-FR"/>
        </w:rPr>
        <w:t>évaluation du directeur de la Division de la supervision interne est effectuée par le Directeur général après qu</w:t>
      </w:r>
      <w:r w:rsidR="00CB59E0">
        <w:rPr>
          <w:i/>
          <w:lang w:val="fr-FR"/>
        </w:rPr>
        <w:t>’</w:t>
      </w:r>
      <w:r w:rsidRPr="00CB59E0">
        <w:rPr>
          <w:i/>
          <w:lang w:val="fr-FR"/>
        </w:rPr>
        <w:t>il a reçu l</w:t>
      </w:r>
      <w:r w:rsidR="00CB59E0">
        <w:rPr>
          <w:i/>
          <w:lang w:val="fr-FR"/>
        </w:rPr>
        <w:t>’</w:t>
      </w:r>
      <w:r w:rsidRPr="00CB59E0">
        <w:rPr>
          <w:i/>
          <w:lang w:val="fr-FR"/>
        </w:rPr>
        <w:t>avis de l</w:t>
      </w:r>
      <w:r w:rsidR="00CB59E0">
        <w:rPr>
          <w:i/>
          <w:lang w:val="fr-FR"/>
        </w:rPr>
        <w:t>’</w:t>
      </w:r>
      <w:r w:rsidRPr="00CB59E0">
        <w:rPr>
          <w:i/>
          <w:lang w:val="fr-FR"/>
        </w:rPr>
        <w:t>OCIS, et en consultation avec ce dernier”</w:t>
      </w:r>
      <w:r w:rsidRPr="00CB59E0">
        <w:rPr>
          <w:lang w:val="fr-FR"/>
        </w:rPr>
        <w:t>, l</w:t>
      </w:r>
      <w:r w:rsidR="00CB59E0">
        <w:rPr>
          <w:lang w:val="fr-FR"/>
        </w:rPr>
        <w:t>’</w:t>
      </w:r>
      <w:r w:rsidRPr="00CB59E0">
        <w:rPr>
          <w:lang w:val="fr-FR"/>
        </w:rPr>
        <w:t>OCIS a donné son avis sur la base des objectifs en rapport avec les fonctions fixés pour</w:t>
      </w:r>
      <w:r w:rsidR="003D65BE">
        <w:rPr>
          <w:lang w:val="fr-FR"/>
        </w:rPr>
        <w:t> </w:t>
      </w:r>
      <w:r w:rsidRPr="00CB59E0">
        <w:rPr>
          <w:lang w:val="fr-FR"/>
        </w:rPr>
        <w:t>2014 pour le directeur de</w:t>
      </w:r>
      <w:r w:rsidR="00CB59E0" w:rsidRPr="00CB59E0">
        <w:rPr>
          <w:lang w:val="fr-FR"/>
        </w:rPr>
        <w:t xml:space="preserve"> la</w:t>
      </w:r>
      <w:r w:rsidR="00CB59E0">
        <w:rPr>
          <w:lang w:val="fr-FR"/>
        </w:rPr>
        <w:t> </w:t>
      </w:r>
      <w:r w:rsidR="00CB59E0" w:rsidRPr="00CB59E0">
        <w:rPr>
          <w:lang w:val="fr-FR"/>
        </w:rPr>
        <w:t>DSI</w:t>
      </w:r>
      <w:r w:rsidRPr="00CB59E0">
        <w:rPr>
          <w:lang w:val="fr-FR"/>
        </w:rPr>
        <w:t xml:space="preserve"> dans le Système de gestion des performances et de perfectionnement du personnel (PMSDS) de l</w:t>
      </w:r>
      <w:r w:rsidR="00CB59E0">
        <w:rPr>
          <w:lang w:val="fr-FR"/>
        </w:rPr>
        <w:t>’</w:t>
      </w:r>
      <w:r w:rsidRPr="00CB59E0">
        <w:rPr>
          <w:lang w:val="fr-FR"/>
        </w:rPr>
        <w:t>OMPI.  Cet avis a été remis par écrit au Directeur général.</w:t>
      </w:r>
    </w:p>
    <w:p w14:paraId="373084DA" w14:textId="77777777" w:rsidR="0041501F" w:rsidRDefault="00B83D28" w:rsidP="00DA610D">
      <w:pPr>
        <w:pStyle w:val="Heading4"/>
      </w:pPr>
      <w:r w:rsidRPr="00CB59E0">
        <w:t>Directeur par intérim de</w:t>
      </w:r>
      <w:r w:rsidR="00CB59E0" w:rsidRPr="00CB59E0">
        <w:t xml:space="preserve"> la</w:t>
      </w:r>
      <w:r w:rsidR="00CB59E0">
        <w:t> </w:t>
      </w:r>
      <w:r w:rsidR="00CB59E0" w:rsidRPr="00CB59E0">
        <w:t>DSI</w:t>
      </w:r>
      <w:r w:rsidR="003D65BE">
        <w:t> </w:t>
      </w:r>
      <w:r w:rsidRPr="00CB59E0">
        <w:t>: effectifs de</w:t>
      </w:r>
      <w:r w:rsidR="00CB59E0" w:rsidRPr="00CB59E0">
        <w:t xml:space="preserve"> la</w:t>
      </w:r>
      <w:r w:rsidR="00CB59E0">
        <w:t> </w:t>
      </w:r>
      <w:r w:rsidR="00CB59E0" w:rsidRPr="00CB59E0">
        <w:t>DSI</w:t>
      </w:r>
    </w:p>
    <w:p w14:paraId="097E146B" w14:textId="77777777" w:rsidR="0041501F" w:rsidRPr="0041501F" w:rsidRDefault="0041501F" w:rsidP="00DA610D">
      <w:pPr>
        <w:rPr>
          <w:lang w:val="fr-FR"/>
        </w:rPr>
      </w:pPr>
    </w:p>
    <w:p w14:paraId="5BA26551" w14:textId="77777777" w:rsidR="0041501F" w:rsidRDefault="00B83D28" w:rsidP="00DA610D">
      <w:pPr>
        <w:pStyle w:val="ONUMFS"/>
        <w:rPr>
          <w:lang w:val="fr-FR"/>
        </w:rPr>
      </w:pPr>
      <w:r w:rsidRPr="00CB59E0">
        <w:rPr>
          <w:lang w:val="fr-FR"/>
        </w:rPr>
        <w:t>À sa trente</w:t>
      </w:r>
      <w:r w:rsidR="000D13DE">
        <w:rPr>
          <w:lang w:val="fr-FR"/>
        </w:rPr>
        <w:noBreakHyphen/>
      </w:r>
      <w:r w:rsidRPr="00CB59E0">
        <w:rPr>
          <w:lang w:val="fr-FR"/>
        </w:rPr>
        <w:t>septième</w:t>
      </w:r>
      <w:r w:rsidR="003D65BE">
        <w:rPr>
          <w:lang w:val="fr-FR"/>
        </w:rPr>
        <w:t> </w:t>
      </w:r>
      <w:r w:rsidRPr="00CB59E0">
        <w:rPr>
          <w:lang w:val="fr-FR"/>
        </w:rPr>
        <w:t>session, l</w:t>
      </w:r>
      <w:r w:rsidR="00CB59E0">
        <w:rPr>
          <w:lang w:val="fr-FR"/>
        </w:rPr>
        <w:t>’</w:t>
      </w:r>
      <w:r w:rsidRPr="00CB59E0">
        <w:rPr>
          <w:lang w:val="fr-FR"/>
        </w:rPr>
        <w:t>OCIS a rencontré M.</w:t>
      </w:r>
      <w:r w:rsidR="003D65BE">
        <w:rPr>
          <w:lang w:val="fr-FR"/>
        </w:rPr>
        <w:t> </w:t>
      </w:r>
      <w:r w:rsidRPr="00CB59E0">
        <w:rPr>
          <w:lang w:val="fr-FR"/>
        </w:rPr>
        <w:t>Tuncay Efendioglu, directeur par intérim nouvellement nommé à la Division de la supervision interne (DSI)</w:t>
      </w:r>
      <w:r w:rsidR="00E164A4" w:rsidRPr="00CB59E0">
        <w:rPr>
          <w:lang w:val="fr-FR"/>
        </w:rPr>
        <w:t xml:space="preserve">, </w:t>
      </w:r>
      <w:r w:rsidRPr="00CB59E0">
        <w:rPr>
          <w:lang w:val="fr-FR"/>
        </w:rPr>
        <w:t>qui continuera également à assumer la fonction de chef de la Section de l</w:t>
      </w:r>
      <w:r w:rsidR="00CB59E0">
        <w:rPr>
          <w:lang w:val="fr-FR"/>
        </w:rPr>
        <w:t>’</w:t>
      </w:r>
      <w:r w:rsidRPr="00CB59E0">
        <w:rPr>
          <w:lang w:val="fr-FR"/>
        </w:rPr>
        <w:t>audit interne au sein de</w:t>
      </w:r>
      <w:r w:rsidR="00CB59E0" w:rsidRPr="00CB59E0">
        <w:rPr>
          <w:lang w:val="fr-FR"/>
        </w:rPr>
        <w:t xml:space="preserve"> la</w:t>
      </w:r>
      <w:r w:rsidR="00CB59E0">
        <w:rPr>
          <w:lang w:val="fr-FR"/>
        </w:rPr>
        <w:t> </w:t>
      </w:r>
      <w:r w:rsidR="00CB59E0" w:rsidRPr="00CB59E0">
        <w:rPr>
          <w:lang w:val="fr-FR"/>
        </w:rPr>
        <w:t>DSI</w:t>
      </w:r>
      <w:r w:rsidRPr="00CB59E0">
        <w:rPr>
          <w:lang w:val="fr-FR"/>
        </w:rPr>
        <w:t>.</w:t>
      </w:r>
    </w:p>
    <w:p w14:paraId="4A42AD79" w14:textId="5B656361" w:rsidR="00E164A4" w:rsidRDefault="009B1577" w:rsidP="00DA610D">
      <w:pPr>
        <w:pStyle w:val="ONUMFS"/>
        <w:rPr>
          <w:lang w:val="fr-FR"/>
        </w:rPr>
      </w:pPr>
      <w:r w:rsidRPr="00CB59E0">
        <w:rPr>
          <w:lang w:val="fr-FR"/>
        </w:rPr>
        <w:t>En ce qui concerne les effectifs de</w:t>
      </w:r>
      <w:r w:rsidR="00CB59E0" w:rsidRPr="00CB59E0">
        <w:rPr>
          <w:lang w:val="fr-FR"/>
        </w:rPr>
        <w:t xml:space="preserve"> la</w:t>
      </w:r>
      <w:r w:rsidR="00CB59E0">
        <w:rPr>
          <w:lang w:val="fr-FR"/>
        </w:rPr>
        <w:t> </w:t>
      </w:r>
      <w:r w:rsidR="00CB59E0" w:rsidRPr="00CB59E0">
        <w:rPr>
          <w:lang w:val="fr-FR"/>
        </w:rPr>
        <w:t>DSI</w:t>
      </w:r>
      <w:r w:rsidRPr="00CB59E0">
        <w:rPr>
          <w:lang w:val="fr-FR"/>
        </w:rPr>
        <w:t>, l</w:t>
      </w:r>
      <w:r w:rsidR="00CB59E0">
        <w:rPr>
          <w:lang w:val="fr-FR"/>
        </w:rPr>
        <w:t>’</w:t>
      </w:r>
      <w:r w:rsidRPr="00CB59E0">
        <w:rPr>
          <w:lang w:val="fr-FR"/>
        </w:rPr>
        <w:t>Organe a été informé que l</w:t>
      </w:r>
      <w:r w:rsidR="00D23540" w:rsidRPr="00CB59E0">
        <w:rPr>
          <w:lang w:val="fr-FR"/>
        </w:rPr>
        <w:t xml:space="preserve">e </w:t>
      </w:r>
      <w:r w:rsidRPr="00CB59E0">
        <w:rPr>
          <w:lang w:val="fr-FR"/>
        </w:rPr>
        <w:t>poste</w:t>
      </w:r>
      <w:r w:rsidR="00D23540" w:rsidRPr="00CB59E0">
        <w:rPr>
          <w:lang w:val="fr-FR"/>
        </w:rPr>
        <w:t xml:space="preserve"> d</w:t>
      </w:r>
      <w:r w:rsidR="00CB59E0">
        <w:rPr>
          <w:lang w:val="fr-FR"/>
        </w:rPr>
        <w:t>’</w:t>
      </w:r>
      <w:r w:rsidR="00D23540" w:rsidRPr="00CB59E0">
        <w:rPr>
          <w:lang w:val="fr-FR"/>
        </w:rPr>
        <w:t>administrateur adjoint chargé de l</w:t>
      </w:r>
      <w:r w:rsidR="00CB59E0">
        <w:rPr>
          <w:lang w:val="fr-FR"/>
        </w:rPr>
        <w:t>’</w:t>
      </w:r>
      <w:r w:rsidR="00D23540" w:rsidRPr="00CB59E0">
        <w:rPr>
          <w:lang w:val="fr-FR"/>
        </w:rPr>
        <w:t>évaluation et le poste de secrétaire pour la Section des enquêtes</w:t>
      </w:r>
      <w:r w:rsidR="00E164A4" w:rsidRPr="00CB59E0">
        <w:rPr>
          <w:lang w:val="fr-FR"/>
        </w:rPr>
        <w:t xml:space="preserve"> </w:t>
      </w:r>
      <w:r w:rsidR="00D23540" w:rsidRPr="00CB59E0">
        <w:rPr>
          <w:lang w:val="fr-FR"/>
        </w:rPr>
        <w:t>avaient été pourvus</w:t>
      </w:r>
      <w:r w:rsidR="00927B22" w:rsidRPr="00CB59E0">
        <w:rPr>
          <w:lang w:val="fr-FR"/>
        </w:rPr>
        <w:t xml:space="preserve">. </w:t>
      </w:r>
      <w:r w:rsidR="008541AC" w:rsidRPr="00CB59E0">
        <w:rPr>
          <w:lang w:val="fr-FR"/>
        </w:rPr>
        <w:t xml:space="preserve"> </w:t>
      </w:r>
      <w:r w:rsidR="00D23540" w:rsidRPr="00CB59E0">
        <w:rPr>
          <w:lang w:val="fr-FR"/>
        </w:rPr>
        <w:t>L</w:t>
      </w:r>
      <w:r w:rsidR="00CB59E0">
        <w:rPr>
          <w:lang w:val="fr-FR"/>
        </w:rPr>
        <w:t>’</w:t>
      </w:r>
      <w:r w:rsidR="00D23540" w:rsidRPr="00CB59E0">
        <w:rPr>
          <w:lang w:val="fr-FR"/>
        </w:rPr>
        <w:t>Organe a noté avec satisfaction que, à l</w:t>
      </w:r>
      <w:r w:rsidR="00CB59E0">
        <w:rPr>
          <w:lang w:val="fr-FR"/>
        </w:rPr>
        <w:t>’</w:t>
      </w:r>
      <w:r w:rsidR="00D23540" w:rsidRPr="00CB59E0">
        <w:rPr>
          <w:lang w:val="fr-FR"/>
        </w:rPr>
        <w:t>exception du poste de directeur, tous les postes avaient été pourvus</w:t>
      </w:r>
      <w:r w:rsidR="00927B22" w:rsidRPr="00CB59E0">
        <w:rPr>
          <w:lang w:val="fr-FR"/>
        </w:rPr>
        <w:t>.</w:t>
      </w:r>
    </w:p>
    <w:p w14:paraId="5E57905E" w14:textId="77777777" w:rsidR="004F722A" w:rsidRDefault="004F722A" w:rsidP="004F722A">
      <w:pPr>
        <w:pStyle w:val="Heading4"/>
      </w:pPr>
      <w:r w:rsidRPr="00A578FB">
        <w:t>Projet de politique en matière de publication des rapports de supervision</w:t>
      </w:r>
    </w:p>
    <w:p w14:paraId="1EA86F5F" w14:textId="77777777" w:rsidR="004F722A" w:rsidRPr="004F722A" w:rsidRDefault="004F722A" w:rsidP="004F722A">
      <w:pPr>
        <w:rPr>
          <w:lang w:val="fr-FR"/>
        </w:rPr>
      </w:pPr>
    </w:p>
    <w:p w14:paraId="604A4C59" w14:textId="77777777" w:rsidR="004F722A" w:rsidRPr="00A578FB" w:rsidRDefault="004F722A" w:rsidP="004F722A">
      <w:pPr>
        <w:pStyle w:val="ONUMFS"/>
        <w:rPr>
          <w:lang w:val="fr-FR"/>
        </w:rPr>
      </w:pPr>
      <w:r w:rsidRPr="00A578FB">
        <w:rPr>
          <w:lang w:val="fr-FR"/>
        </w:rPr>
        <w:t>Ayant précédemment apporté sa contribution à un ensemble de procédures opérationnelles normalisées pour la publication des rapports de supervision établis par la DSI, afin d’aider la DSI dans la publication des futurs rapports de supervision, l’Organe a noté avec satisfaction que ses observations et contributions avaient été prises en considération.  Le projet de politique prévoit notamment des critères précis en ce qui concerne l’expurgation ou la non</w:t>
      </w:r>
      <w:r w:rsidRPr="00A578FB">
        <w:rPr>
          <w:lang w:val="fr-FR"/>
        </w:rPr>
        <w:noBreakHyphen/>
        <w:t>divulgation des rapports pour des raisons de confidentialité.  L’OCIS s’est également félicité de ce que l’état d’avancement de la mise en œuvre des recommandations soit régulièrement mis à jour et publié sur la même page Web que les rapports.  L’Organe surveillera la mise en œuvre de la politique.</w:t>
      </w:r>
    </w:p>
    <w:p w14:paraId="1D5FE93F" w14:textId="3EC55186" w:rsidR="004F722A" w:rsidRPr="00A578FB" w:rsidRDefault="004F722A" w:rsidP="004F722A">
      <w:pPr>
        <w:pStyle w:val="Heading3"/>
        <w:rPr>
          <w:lang w:val="fr-FR"/>
        </w:rPr>
      </w:pPr>
      <w:bookmarkStart w:id="20" w:name="_Toc429145911"/>
      <w:bookmarkStart w:id="21" w:name="_Toc429147804"/>
      <w:bookmarkStart w:id="22" w:name="_Toc429147822"/>
      <w:bookmarkStart w:id="23" w:name="_Toc429384081"/>
      <w:bookmarkStart w:id="24" w:name="_Toc430014945"/>
      <w:bookmarkEnd w:id="20"/>
      <w:bookmarkEnd w:id="21"/>
      <w:bookmarkEnd w:id="22"/>
      <w:bookmarkEnd w:id="23"/>
      <w:r w:rsidRPr="004F722A">
        <w:rPr>
          <w:u w:val="none"/>
          <w:lang w:val="fr-FR"/>
        </w:rPr>
        <w:t>A.</w:t>
      </w:r>
      <w:r w:rsidRPr="004F722A">
        <w:rPr>
          <w:u w:val="none"/>
          <w:lang w:val="fr-FR"/>
        </w:rPr>
        <w:tab/>
      </w:r>
      <w:r w:rsidRPr="00A578FB">
        <w:rPr>
          <w:lang w:val="fr-FR"/>
        </w:rPr>
        <w:t>Audit interne</w:t>
      </w:r>
      <w:bookmarkEnd w:id="24"/>
    </w:p>
    <w:p w14:paraId="0383D37B" w14:textId="77777777" w:rsidR="004F722A" w:rsidRDefault="004F722A" w:rsidP="004F722A">
      <w:pPr>
        <w:pStyle w:val="Heading4"/>
      </w:pPr>
      <w:r w:rsidRPr="00A578FB">
        <w:t>Projet de manuel d’audit interne</w:t>
      </w:r>
    </w:p>
    <w:p w14:paraId="32D55C7E" w14:textId="77777777" w:rsidR="004F722A" w:rsidRPr="004F722A" w:rsidRDefault="004F722A" w:rsidP="004F722A">
      <w:pPr>
        <w:rPr>
          <w:lang w:val="fr-FR"/>
        </w:rPr>
      </w:pPr>
    </w:p>
    <w:p w14:paraId="7354D4FF" w14:textId="77777777" w:rsidR="004F722A" w:rsidRPr="00A578FB" w:rsidRDefault="004F722A" w:rsidP="004F722A">
      <w:pPr>
        <w:pStyle w:val="ONUMFS"/>
        <w:rPr>
          <w:lang w:val="fr-FR"/>
        </w:rPr>
      </w:pPr>
      <w:r w:rsidRPr="00A578FB">
        <w:rPr>
          <w:lang w:val="fr-FR"/>
        </w:rPr>
        <w:t>L’OCIS a examiné le projet de manuel d’audit interne et a fait des commentaires à cet égard.  L’OCIS estime que le projet de manuel d’audit interne est un document exhaustif et informatif qui donne des orientations sur la procédure d’audit à la fois aux personnes chargées de l’audit et aux entités qui en font l’objet.</w:t>
      </w:r>
    </w:p>
    <w:p w14:paraId="187C2723" w14:textId="77777777" w:rsidR="004F722A" w:rsidRDefault="004F722A" w:rsidP="004F722A">
      <w:pPr>
        <w:pStyle w:val="Heading4"/>
      </w:pPr>
      <w:r w:rsidRPr="00A578FB">
        <w:lastRenderedPageBreak/>
        <w:t>Projet de stratégie d’audit</w:t>
      </w:r>
    </w:p>
    <w:p w14:paraId="3E4A2D4F" w14:textId="77777777" w:rsidR="004F722A" w:rsidRPr="004F722A" w:rsidRDefault="004F722A" w:rsidP="004F722A">
      <w:pPr>
        <w:rPr>
          <w:lang w:val="fr-FR"/>
        </w:rPr>
      </w:pPr>
    </w:p>
    <w:p w14:paraId="6DF61DCA" w14:textId="77777777" w:rsidR="004F722A" w:rsidRPr="00A578FB" w:rsidRDefault="004F722A" w:rsidP="004F722A">
      <w:pPr>
        <w:pStyle w:val="ONUMFS"/>
        <w:rPr>
          <w:lang w:val="fr-FR"/>
        </w:rPr>
      </w:pPr>
      <w:r w:rsidRPr="00A578FB">
        <w:rPr>
          <w:lang w:val="fr-FR"/>
        </w:rPr>
        <w:t>L’OCIS a examiné le projet de stratégie d’audit et a insisté sur la nécessité de mieux définir les liens entre, d’une part, les risques à l’échelle de l’Organisation qui ont été recensés par les chefs de programme et qui figurent dans le système de gestion des risques au niveau de l’Organisation et, d’autre part, la procédure d’évaluation des risques d’audit engagée par la DSI.</w:t>
      </w:r>
    </w:p>
    <w:p w14:paraId="15E1B171" w14:textId="77777777" w:rsidR="004F722A" w:rsidRDefault="004F722A" w:rsidP="004F722A">
      <w:pPr>
        <w:pStyle w:val="Heading4"/>
      </w:pPr>
      <w:r w:rsidRPr="00A578FB">
        <w:t>Rapports d’audit interne</w:t>
      </w:r>
    </w:p>
    <w:p w14:paraId="3EB8F9E1" w14:textId="77777777" w:rsidR="004F722A" w:rsidRPr="004F722A" w:rsidRDefault="004F722A" w:rsidP="004F722A">
      <w:pPr>
        <w:rPr>
          <w:lang w:val="fr-FR"/>
        </w:rPr>
      </w:pPr>
    </w:p>
    <w:p w14:paraId="0E60F47A" w14:textId="77777777" w:rsidR="004F722A" w:rsidRDefault="004F722A" w:rsidP="004F722A">
      <w:pPr>
        <w:pStyle w:val="ONUMFS"/>
        <w:rPr>
          <w:lang w:val="fr-FR"/>
        </w:rPr>
      </w:pPr>
      <w:r w:rsidRPr="00A578FB">
        <w:rPr>
          <w:lang w:val="fr-FR"/>
        </w:rPr>
        <w:t>Durant la période considérée, l’OCIS a examiné, avec la DSI et la direction, quatre rapports d’audit interne portant respectivement sur le risque de tiers, la gestion des actifs, l’Académie de l’OMPI et la sûreté et la sécurité, ainsi qu’un rapport sur le contrôle des exceptions.</w:t>
      </w:r>
    </w:p>
    <w:p w14:paraId="388F972E" w14:textId="330F2F34" w:rsidR="004F722A" w:rsidRDefault="004F722A" w:rsidP="004F722A">
      <w:pPr>
        <w:pStyle w:val="ONUMFS"/>
        <w:rPr>
          <w:lang w:val="fr-FR"/>
        </w:rPr>
      </w:pPr>
      <w:r w:rsidRPr="00A578FB">
        <w:rPr>
          <w:lang w:val="fr-FR"/>
        </w:rPr>
        <w:t>L’Organe a noté avec satisfaction que l’audit avait révélé que les processus de gestion des actifs de l’OMPI étaient généralement solides, bien qu’il faille renforcer davantage les contrôles en ce qui concerne le suivi des actifs et la vérification physique.  En ce qui concerne l’audit axé sur le risque de tiers, l’OCIS s’est félicité de ce qu’une clause de vérification figure désormais dans les conditions générales de l’OMPI applicables aux contrats, permettant à la DSI d’entrer en relation, selon qu’il convient, avec les sous</w:t>
      </w:r>
      <w:r w:rsidRPr="00A578FB">
        <w:rPr>
          <w:lang w:val="fr-FR"/>
        </w:rPr>
        <w:noBreakHyphen/>
        <w:t>traitants.  L’OCIS a salué la mise en place prévue d’un régime de sanctions applicable aux fournisseurs et a indiqué souhaiter être informé des progrès réalisés à cet égard.</w:t>
      </w:r>
    </w:p>
    <w:p w14:paraId="77A795A7" w14:textId="77777777" w:rsidR="004F722A" w:rsidRDefault="004F722A" w:rsidP="004F722A">
      <w:pPr>
        <w:pStyle w:val="ONUMFS"/>
        <w:rPr>
          <w:lang w:val="fr-FR"/>
        </w:rPr>
      </w:pPr>
      <w:r w:rsidRPr="00A578FB">
        <w:rPr>
          <w:lang w:val="fr-FR"/>
        </w:rPr>
        <w:t>En ce qui concerne l’audit de l’Académie de l’OMPI, l’Organe estime que les recommandations d’audit contribueront à officialiser et à mettre en pratique le repositionnement de l’Académie.  La direction a signalé que la mise en œuvre de certaines recommandations dépendait de la diffusion d’un nouvel ordre de service définissant la mission de l’Académie, ses objectifs, son rôle et ses responsabilités, mais elle a garanti à l’Organe que la mise en œuvre des autres recommandations formulées commencerait sans tarder.</w:t>
      </w:r>
    </w:p>
    <w:p w14:paraId="73250E9E" w14:textId="26AFE21B" w:rsidR="004F722A" w:rsidRDefault="004F722A" w:rsidP="004F722A">
      <w:pPr>
        <w:pStyle w:val="ONUMFS"/>
        <w:rPr>
          <w:lang w:val="fr-FR"/>
        </w:rPr>
      </w:pPr>
      <w:r w:rsidRPr="00A578FB">
        <w:rPr>
          <w:lang w:val="fr-FR"/>
        </w:rPr>
        <w:t xml:space="preserve">En ce qui concerne l’audit de la sûreté et de la sécurité, l’Organe s’est félicité de l’examen en temps opportun de ce domaine essentiel au fonctionnement de l’OMPI.  L’Organe a noté avec satisfaction que l’audit avait permis de relever plusieurs bonnes pratiques en matière de sûreté et de sécurité.  S’agissant des points à améliorer recensés par l’audit, l’Organe a noté que la direction avait accepté l’ensemble des </w:t>
      </w:r>
      <w:r>
        <w:rPr>
          <w:lang w:val="fr-FR"/>
        </w:rPr>
        <w:t>10 </w:t>
      </w:r>
      <w:r w:rsidRPr="00A578FB">
        <w:rPr>
          <w:lang w:val="fr-FR"/>
        </w:rPr>
        <w:t>recommandations</w:t>
      </w:r>
      <w:r w:rsidR="00406994">
        <w:rPr>
          <w:lang w:val="fr-FR"/>
        </w:rPr>
        <w:t xml:space="preserve"> formulées</w:t>
      </w:r>
      <w:r w:rsidRPr="00A578FB">
        <w:rPr>
          <w:lang w:val="fr-FR"/>
        </w:rPr>
        <w:t xml:space="preserve"> en matière d’audit formulées et qu’elle était résolue à mettre en œuvre les quatre recommandations prioritaires avant la fin de l’</w:t>
      </w:r>
      <w:r>
        <w:rPr>
          <w:lang w:val="fr-FR"/>
        </w:rPr>
        <w:t>année </w:t>
      </w:r>
      <w:r w:rsidRPr="00A578FB">
        <w:rPr>
          <w:lang w:val="fr-FR"/>
        </w:rPr>
        <w:t xml:space="preserve">2015.  L’Organe est d’avis que les conclusions d’audit peuvent aider et inspirer le </w:t>
      </w:r>
      <w:r w:rsidR="00406994">
        <w:rPr>
          <w:lang w:val="fr-FR"/>
        </w:rPr>
        <w:t>directeur</w:t>
      </w:r>
      <w:r w:rsidRPr="00A578FB">
        <w:rPr>
          <w:lang w:val="fr-FR"/>
        </w:rPr>
        <w:t xml:space="preserve"> de la sécurité nouvellement recruté et le futur chef du Service de coordination de la sûreté et de la sécurité dans l’exécution de leurs responsabilités.  L’Organe a été informé que le rapport ne serait pas publié pour des raisons de confidentialité, car il contenait des informations sensibles.</w:t>
      </w:r>
    </w:p>
    <w:p w14:paraId="6FAEB344" w14:textId="77777777" w:rsidR="004F722A" w:rsidRPr="00A578FB" w:rsidRDefault="004F722A" w:rsidP="004F722A">
      <w:pPr>
        <w:pStyle w:val="ONUMFS"/>
        <w:rPr>
          <w:lang w:val="fr-FR"/>
        </w:rPr>
      </w:pPr>
      <w:r w:rsidRPr="00A578FB">
        <w:rPr>
          <w:lang w:val="fr-FR"/>
        </w:rPr>
        <w:t>L’Organe a également examiné un rapport de la DSI sur le contrôle des exceptions aux politiques et aux procédures de l’OMPI, établi dans le but d’améliorer le contrôle des exceptions appliquées par la direction.  Ce rapport indiquait en conclusion qu’il y avait eu très peu d’exceptions dans l’application des règlements, règles et instructions de l’OMPI.  De fait, l’OCIS partageait l’avis de la DSI selon lequel le contrôle des exceptions ne devait pas être réalisé de façon continue mais plutôt sur une base annuelle, avec comme point de départ les résultats de ce rapport.</w:t>
      </w:r>
    </w:p>
    <w:p w14:paraId="1C2018E3" w14:textId="42AEC0EB" w:rsidR="004F722A" w:rsidRPr="00A578FB" w:rsidRDefault="004F722A" w:rsidP="00406994">
      <w:pPr>
        <w:pStyle w:val="Heading3"/>
        <w:rPr>
          <w:lang w:val="fr-FR"/>
        </w:rPr>
      </w:pPr>
      <w:bookmarkStart w:id="25" w:name="_Toc429145913"/>
      <w:bookmarkStart w:id="26" w:name="_Toc429147806"/>
      <w:bookmarkStart w:id="27" w:name="_Toc429147824"/>
      <w:bookmarkStart w:id="28" w:name="_Toc429384083"/>
      <w:bookmarkStart w:id="29" w:name="_Toc430014946"/>
      <w:bookmarkEnd w:id="25"/>
      <w:bookmarkEnd w:id="26"/>
      <w:bookmarkEnd w:id="27"/>
      <w:bookmarkEnd w:id="28"/>
      <w:r>
        <w:rPr>
          <w:u w:val="none"/>
          <w:lang w:val="fr-FR"/>
        </w:rPr>
        <w:lastRenderedPageBreak/>
        <w:t>B.</w:t>
      </w:r>
      <w:r>
        <w:rPr>
          <w:u w:val="none"/>
          <w:lang w:val="fr-FR"/>
        </w:rPr>
        <w:tab/>
      </w:r>
      <w:r w:rsidRPr="00A578FB">
        <w:rPr>
          <w:lang w:val="fr-FR"/>
        </w:rPr>
        <w:t>Évaluation</w:t>
      </w:r>
      <w:bookmarkEnd w:id="29"/>
    </w:p>
    <w:p w14:paraId="16678692" w14:textId="77777777" w:rsidR="004F722A" w:rsidRDefault="004F722A" w:rsidP="00406994">
      <w:pPr>
        <w:pStyle w:val="Heading4"/>
      </w:pPr>
      <w:r w:rsidRPr="00A578FB">
        <w:t>Projet de politique d’évaluation</w:t>
      </w:r>
    </w:p>
    <w:p w14:paraId="452BCA51" w14:textId="77777777" w:rsidR="004F722A" w:rsidRPr="004F722A" w:rsidRDefault="004F722A" w:rsidP="00406994">
      <w:pPr>
        <w:keepNext/>
        <w:rPr>
          <w:lang w:val="fr-FR"/>
        </w:rPr>
      </w:pPr>
    </w:p>
    <w:p w14:paraId="1CA25B2B" w14:textId="77777777" w:rsidR="004F722A" w:rsidRDefault="004F722A" w:rsidP="004F722A">
      <w:pPr>
        <w:pStyle w:val="ONUMFS"/>
        <w:rPr>
          <w:lang w:val="fr-FR"/>
        </w:rPr>
      </w:pPr>
      <w:r w:rsidRPr="00A578FB">
        <w:rPr>
          <w:lang w:val="fr-FR"/>
        </w:rPr>
        <w:t>À sa trente</w:t>
      </w:r>
      <w:r w:rsidRPr="00A578FB">
        <w:rPr>
          <w:lang w:val="fr-FR"/>
        </w:rPr>
        <w:noBreakHyphen/>
        <w:t>huitième session, l’OCIS a examiné un projet relatif à la nouvelle politique d’évaluation, établi par la DSI en réponse aux recommandations issues de l’évaluation externe de la qualité de la fonction d’évaluation.</w:t>
      </w:r>
    </w:p>
    <w:p w14:paraId="1B904914" w14:textId="77777777" w:rsidR="004F722A" w:rsidRPr="00A578FB" w:rsidRDefault="004F722A" w:rsidP="004F722A">
      <w:pPr>
        <w:pStyle w:val="ONUMFS"/>
        <w:rPr>
          <w:lang w:val="fr-FR"/>
        </w:rPr>
      </w:pPr>
      <w:r w:rsidRPr="00A578FB">
        <w:rPr>
          <w:lang w:val="fr-FR"/>
        </w:rPr>
        <w:t>L’OCIS a noté avec satisfaction que le projet de document établissait clairement les principes de la fonction d’évaluation à l’OMPI et décrivait le rôle de la DSI dans le cadre d’une centralisation et d’une décentralisation des évaluations.  L’Organe a soumis au directeur de la DSI plusieurs suggestions pour examen dans le cadre de la finalisation de la nouvelle politique d’évaluation.</w:t>
      </w:r>
    </w:p>
    <w:p w14:paraId="0950508C" w14:textId="77777777" w:rsidR="004F722A" w:rsidRDefault="004F722A" w:rsidP="004F722A">
      <w:pPr>
        <w:pStyle w:val="Heading4"/>
      </w:pPr>
      <w:r w:rsidRPr="00A578FB">
        <w:t>Rapports d’évaluation</w:t>
      </w:r>
    </w:p>
    <w:p w14:paraId="3BFD6230" w14:textId="77777777" w:rsidR="004F722A" w:rsidRPr="004F722A" w:rsidRDefault="004F722A" w:rsidP="004F722A">
      <w:pPr>
        <w:rPr>
          <w:lang w:val="fr-FR"/>
        </w:rPr>
      </w:pPr>
    </w:p>
    <w:p w14:paraId="692EBAE3" w14:textId="77777777" w:rsidR="004F722A" w:rsidRDefault="004F722A" w:rsidP="004F722A">
      <w:pPr>
        <w:pStyle w:val="ONUMFS"/>
        <w:rPr>
          <w:lang w:val="fr-FR"/>
        </w:rPr>
      </w:pPr>
      <w:r w:rsidRPr="00A578FB">
        <w:rPr>
          <w:lang w:val="fr-FR"/>
        </w:rPr>
        <w:t>Durant la période considérée, l’OCIS a examiné, avec la DSI et la direction, trois rapports d’évaluation respectivement intitulés “Objectif stratégique VI : Coopération internationale pour le respect de la propriété intellectuelle”, “Programme de récompenses et de reconnaissance de l’OMPI (phases pilote 2013</w:t>
      </w:r>
      <w:r w:rsidRPr="00A578FB">
        <w:rPr>
          <w:lang w:val="fr-FR"/>
        </w:rPr>
        <w:noBreakHyphen/>
        <w:t>2014)” et “Évaluation du portefeuille d’activités au Chili 2010</w:t>
      </w:r>
      <w:r>
        <w:rPr>
          <w:lang w:val="fr-FR"/>
        </w:rPr>
        <w:noBreakHyphen/>
      </w:r>
      <w:r w:rsidRPr="00A578FB">
        <w:rPr>
          <w:lang w:val="fr-FR"/>
        </w:rPr>
        <w:t>2014”.</w:t>
      </w:r>
    </w:p>
    <w:p w14:paraId="40C480DD" w14:textId="5D894AEC" w:rsidR="004F722A" w:rsidRPr="00A578FB" w:rsidRDefault="004F722A" w:rsidP="004F722A">
      <w:pPr>
        <w:pStyle w:val="ONUMFS"/>
        <w:rPr>
          <w:lang w:val="fr-FR"/>
        </w:rPr>
      </w:pPr>
      <w:r w:rsidRPr="00A578FB">
        <w:rPr>
          <w:lang w:val="fr-FR"/>
        </w:rPr>
        <w:t>L’OCIS s’est dit préoccupé par l’important retard pris dans la finalisation du rapport d’évaluation sur le “</w:t>
      </w:r>
      <w:r>
        <w:rPr>
          <w:lang w:val="fr-FR"/>
        </w:rPr>
        <w:t>Programme </w:t>
      </w:r>
      <w:r w:rsidRPr="00A578FB">
        <w:rPr>
          <w:lang w:val="fr-FR"/>
        </w:rPr>
        <w:t xml:space="preserve">30 : Petites et moyennes entreprises et innovations”.  L’Organe a été informé qu’un projet de rapport d’évaluation avait été </w:t>
      </w:r>
      <w:r w:rsidR="00406994">
        <w:rPr>
          <w:lang w:val="fr-FR"/>
        </w:rPr>
        <w:t>communiqué aux</w:t>
      </w:r>
      <w:r w:rsidRPr="00A578FB">
        <w:rPr>
          <w:lang w:val="fr-FR"/>
        </w:rPr>
        <w:t xml:space="preserve"> chefs de programme concernés dès le 30 avril 2015, tandis que les observations de la direction n’avaient été reçues qu’en août 2015.  L’OCIS a souligné qu’il était nécessaire que les chefs de programme jouent un rôle actif dans les missions de supervision et formulent leurs observations dans le délai fixé.</w:t>
      </w:r>
    </w:p>
    <w:p w14:paraId="4D90756D" w14:textId="77777777" w:rsidR="004F722A" w:rsidRDefault="004F722A" w:rsidP="004F722A">
      <w:pPr>
        <w:pStyle w:val="Heading4"/>
      </w:pPr>
      <w:r w:rsidRPr="00A578FB">
        <w:t>Enquêtes</w:t>
      </w:r>
    </w:p>
    <w:p w14:paraId="02ACA056" w14:textId="77777777" w:rsidR="004F722A" w:rsidRPr="004F722A" w:rsidRDefault="004F722A" w:rsidP="004F722A">
      <w:pPr>
        <w:rPr>
          <w:lang w:val="fr-FR"/>
        </w:rPr>
      </w:pPr>
    </w:p>
    <w:p w14:paraId="39F5B9F4" w14:textId="77777777" w:rsidR="004F722A" w:rsidRDefault="004F722A" w:rsidP="004F722A">
      <w:pPr>
        <w:pStyle w:val="ONUMFS"/>
        <w:rPr>
          <w:lang w:val="fr-FR"/>
        </w:rPr>
      </w:pPr>
      <w:r w:rsidRPr="00A578FB">
        <w:rPr>
          <w:lang w:val="fr-FR"/>
        </w:rPr>
        <w:t>L’OCIS a été régulièrement informé de la situation en ce qui concerne les enquêtes en cours et les dispositions prises à cet égard.  Dans plusieurs cas de conflits d’intérêts supposés, l’Organe a donné des conseils au directeur de la DSI.  Pour certaines de ces affaires, l’OCIS a consacré beaucoup de temps à donner des conseils et à interagir avec le président de l’Assemble générale et le président du Comité de coordination.</w:t>
      </w:r>
    </w:p>
    <w:p w14:paraId="22EB99F0" w14:textId="77777777" w:rsidR="004F722A" w:rsidRPr="00A578FB" w:rsidRDefault="004F722A" w:rsidP="004F722A">
      <w:pPr>
        <w:pStyle w:val="ONUMFS"/>
        <w:rPr>
          <w:lang w:val="fr-FR"/>
        </w:rPr>
      </w:pPr>
      <w:r w:rsidRPr="00A578FB">
        <w:rPr>
          <w:lang w:val="fr-FR"/>
        </w:rPr>
        <w:t>À sa trente</w:t>
      </w:r>
      <w:r w:rsidRPr="00A578FB">
        <w:rPr>
          <w:lang w:val="fr-FR"/>
        </w:rPr>
        <w:noBreakHyphen/>
        <w:t>huitième session, l’OCIS a discuté avec le directeur de la DSI d’un rapport sur la gestion établi à l’issue d’une enquête, qui montrait qu’il était nécessaire de renforcer les contrôles existants en matière d’accès à l’information et d’accès physique.</w:t>
      </w:r>
    </w:p>
    <w:p w14:paraId="437D4CED" w14:textId="338FAF00" w:rsidR="004F722A" w:rsidRDefault="004F722A" w:rsidP="004F722A">
      <w:pPr>
        <w:pStyle w:val="Heading3"/>
        <w:rPr>
          <w:lang w:val="fr-FR"/>
        </w:rPr>
      </w:pPr>
      <w:bookmarkStart w:id="30" w:name="_Toc429145915"/>
      <w:bookmarkStart w:id="31" w:name="_Toc429147808"/>
      <w:bookmarkStart w:id="32" w:name="_Toc429147826"/>
      <w:bookmarkStart w:id="33" w:name="_Toc429384085"/>
      <w:bookmarkStart w:id="34" w:name="_Toc430014947"/>
      <w:bookmarkEnd w:id="30"/>
      <w:bookmarkEnd w:id="31"/>
      <w:bookmarkEnd w:id="32"/>
      <w:bookmarkEnd w:id="33"/>
      <w:r w:rsidRPr="004F722A">
        <w:rPr>
          <w:u w:val="none"/>
          <w:lang w:val="fr-FR"/>
        </w:rPr>
        <w:t>C.</w:t>
      </w:r>
      <w:r w:rsidRPr="004F722A">
        <w:rPr>
          <w:u w:val="none"/>
          <w:lang w:val="fr-FR"/>
        </w:rPr>
        <w:tab/>
      </w:r>
      <w:r w:rsidRPr="00A578FB">
        <w:rPr>
          <w:lang w:val="fr-FR"/>
        </w:rPr>
        <w:t>Suivi des recommandations relatives à la supervision</w:t>
      </w:r>
      <w:bookmarkEnd w:id="34"/>
    </w:p>
    <w:p w14:paraId="2A396FD7" w14:textId="77777777" w:rsidR="004F722A" w:rsidRPr="004F722A" w:rsidRDefault="004F722A" w:rsidP="004F722A">
      <w:pPr>
        <w:keepNext/>
        <w:rPr>
          <w:lang w:val="fr-FR"/>
        </w:rPr>
      </w:pPr>
    </w:p>
    <w:p w14:paraId="38FCF78A" w14:textId="6404A89B" w:rsidR="004F722A" w:rsidRDefault="004F722A" w:rsidP="004F722A">
      <w:pPr>
        <w:pStyle w:val="Heading4"/>
      </w:pPr>
      <w:r w:rsidRPr="00A578FB">
        <w:t>Recommandations en matière de supervision interne et de vérification externe des</w:t>
      </w:r>
      <w:r>
        <w:t> </w:t>
      </w:r>
      <w:r w:rsidRPr="00A578FB">
        <w:t>comptes</w:t>
      </w:r>
    </w:p>
    <w:p w14:paraId="7884579B" w14:textId="77777777" w:rsidR="004F722A" w:rsidRPr="004F722A" w:rsidRDefault="004F722A" w:rsidP="004F722A">
      <w:pPr>
        <w:rPr>
          <w:lang w:val="fr-FR"/>
        </w:rPr>
      </w:pPr>
    </w:p>
    <w:p w14:paraId="5BB141FF" w14:textId="77777777" w:rsidR="004F722A" w:rsidRDefault="004F722A" w:rsidP="004F722A">
      <w:pPr>
        <w:pStyle w:val="ONUMFS"/>
        <w:rPr>
          <w:lang w:val="fr-FR"/>
        </w:rPr>
      </w:pPr>
      <w:r w:rsidRPr="00A578FB">
        <w:rPr>
          <w:lang w:val="fr-FR"/>
        </w:rPr>
        <w:t>L’OCIS a pris note de l’approbation, par l’Assemblée générale, des recommandations du PBC selon lesquelles l’OCIS devrait, conformément à son mandat, continuer d’analyser et de suivre de près les mesures prises par le Secrétariat en réponse à ses recommandations et à celles de la DSI, et présenter au PBC un rapport sur la question.</w:t>
      </w:r>
    </w:p>
    <w:p w14:paraId="3A3DBDD0" w14:textId="77777777" w:rsidR="004F722A" w:rsidRDefault="004F722A" w:rsidP="004F722A">
      <w:pPr>
        <w:pStyle w:val="ONUMFS"/>
        <w:rPr>
          <w:lang w:val="fr-FR"/>
        </w:rPr>
      </w:pPr>
      <w:r w:rsidRPr="00A578FB">
        <w:rPr>
          <w:lang w:val="fr-FR"/>
        </w:rPr>
        <w:lastRenderedPageBreak/>
        <w:t>Deux fois par année, l’OCIS examine l’état d’avancement de la mise en œuvre de toutes les recommandations relatives à la supervision.  Il examine également chaque trimestre les recommandations faisant état d’un risque très élevé et les recommandations faisant état d’un risque élevé qui ont été clôturées sans avoir été mises en œuvre à la suite d’un désaccord entre la direction et la DSI quant à la validité d’une recommandation et à l’acceptation par la direction du risque résiduel.</w:t>
      </w:r>
    </w:p>
    <w:p w14:paraId="6DA796CC" w14:textId="77777777" w:rsidR="004F722A" w:rsidRDefault="004F722A" w:rsidP="004F722A">
      <w:pPr>
        <w:pStyle w:val="ONUMFS"/>
        <w:rPr>
          <w:lang w:val="fr-FR"/>
        </w:rPr>
      </w:pPr>
      <w:r w:rsidRPr="00A578FB">
        <w:rPr>
          <w:lang w:val="fr-FR"/>
        </w:rPr>
        <w:t>À sa trente</w:t>
      </w:r>
      <w:r w:rsidRPr="00A578FB">
        <w:rPr>
          <w:lang w:val="fr-FR"/>
        </w:rPr>
        <w:noBreakHyphen/>
        <w:t>septième session, l’OCIS a donné des conseils au directeur de la DSI, afin de réexaminer le risque résiduel lié aux recommandations en suspens et de modifier la notation des risques en conséquence.  L’OCIS a relevé que, en août 2015, 176 recommandations au total, dont 66% jugées prioritaires, n’avaient pas encore été pleinement mises en œuvre.  Cela reflète la situation après le réexamen des risques résiduels.</w:t>
      </w:r>
    </w:p>
    <w:p w14:paraId="5150FFD4" w14:textId="4C842961" w:rsidR="004F722A" w:rsidRPr="00A578FB" w:rsidRDefault="004F722A" w:rsidP="004F722A">
      <w:pPr>
        <w:pStyle w:val="ONUMFS"/>
        <w:rPr>
          <w:lang w:val="fr-FR"/>
        </w:rPr>
      </w:pPr>
      <w:r w:rsidRPr="00A578FB">
        <w:rPr>
          <w:lang w:val="fr-FR"/>
        </w:rPr>
        <w:t xml:space="preserve">L’Organe a noté que ces chiffres ne comprenaient pas encore les </w:t>
      </w:r>
      <w:r>
        <w:rPr>
          <w:lang w:val="fr-FR"/>
        </w:rPr>
        <w:t>21 </w:t>
      </w:r>
      <w:r w:rsidRPr="00A578FB">
        <w:rPr>
          <w:lang w:val="fr-FR"/>
        </w:rPr>
        <w:t>recommandations faites par le vérificateur externe des comptes dans son rapport pour l’</w:t>
      </w:r>
      <w:r>
        <w:rPr>
          <w:lang w:val="fr-FR"/>
        </w:rPr>
        <w:t>exercice </w:t>
      </w:r>
      <w:r w:rsidRPr="00A578FB">
        <w:rPr>
          <w:lang w:val="fr-FR"/>
        </w:rPr>
        <w:t xml:space="preserve">2014, </w:t>
      </w:r>
      <w:r w:rsidR="00406994">
        <w:rPr>
          <w:lang w:val="fr-FR"/>
        </w:rPr>
        <w:t>d</w:t>
      </w:r>
      <w:r w:rsidRPr="00A578FB">
        <w:rPr>
          <w:lang w:val="fr-FR"/>
        </w:rPr>
        <w:t>at</w:t>
      </w:r>
      <w:r w:rsidR="00406994">
        <w:rPr>
          <w:lang w:val="fr-FR"/>
        </w:rPr>
        <w:t>é</w:t>
      </w:r>
      <w:r w:rsidRPr="00A578FB">
        <w:rPr>
          <w:lang w:val="fr-FR"/>
        </w:rPr>
        <w:t xml:space="preserve"> du 7 juillet 2015.</w:t>
      </w:r>
    </w:p>
    <w:p w14:paraId="2B733B43" w14:textId="77777777" w:rsidR="004F722A" w:rsidRDefault="004F722A" w:rsidP="004F722A">
      <w:pPr>
        <w:pStyle w:val="Heading4"/>
      </w:pPr>
      <w:r w:rsidRPr="00A578FB">
        <w:t>Recommandations du Corps commun d’inspection (CCI)</w:t>
      </w:r>
    </w:p>
    <w:p w14:paraId="21C52238" w14:textId="77777777" w:rsidR="004F722A" w:rsidRPr="004F722A" w:rsidRDefault="004F722A" w:rsidP="004F722A">
      <w:pPr>
        <w:rPr>
          <w:lang w:val="fr-FR"/>
        </w:rPr>
      </w:pPr>
    </w:p>
    <w:p w14:paraId="7EB54B9C" w14:textId="11B22E9C" w:rsidR="004F722A" w:rsidRDefault="004F722A" w:rsidP="004F722A">
      <w:pPr>
        <w:pStyle w:val="ONUMFS"/>
        <w:rPr>
          <w:lang w:val="fr-FR"/>
        </w:rPr>
      </w:pPr>
      <w:r w:rsidRPr="00A578FB">
        <w:rPr>
          <w:lang w:val="fr-FR"/>
        </w:rPr>
        <w:t>L’OCIS a été informé des progrès accomplis en ce qui concerne la mise en œuvre des recommandations émanant des rapports et des notes du Corps commun d’inspection (CCI).  À sa trente</w:t>
      </w:r>
      <w:r w:rsidRPr="00A578FB">
        <w:rPr>
          <w:lang w:val="fr-FR"/>
        </w:rPr>
        <w:noBreakHyphen/>
        <w:t xml:space="preserve">septième session, l’OCIS a noté que </w:t>
      </w:r>
      <w:r>
        <w:rPr>
          <w:lang w:val="fr-FR"/>
        </w:rPr>
        <w:t>77 </w:t>
      </w:r>
      <w:r w:rsidRPr="00A578FB">
        <w:rPr>
          <w:lang w:val="fr-FR"/>
        </w:rPr>
        <w:t>recommandations faites entre 2010 et 2014 étaient encore en suspens.  Cela étant, il a noté avec satisfaction que des progrès significatifs avaient été accomplis en 2014, portant le taux global de mise en œuvre de 29% à la fin de 2013 à 55% à la fin de 2014.</w:t>
      </w:r>
    </w:p>
    <w:p w14:paraId="0C228A73" w14:textId="77777777" w:rsidR="004F722A" w:rsidRDefault="004F722A" w:rsidP="004F722A">
      <w:pPr>
        <w:pStyle w:val="ONUMFS"/>
        <w:rPr>
          <w:lang w:val="fr-FR"/>
        </w:rPr>
      </w:pPr>
      <w:r w:rsidRPr="00A578FB">
        <w:rPr>
          <w:lang w:val="fr-FR"/>
        </w:rPr>
        <w:t>L’Organe a aussi noté que la direction considérait qu’un certain nombre de recommandations ne présentaient pas d’intérêt pour l’OMPI.  Il a encouragé la direction à examiner ces recommandations avec le CCI à un stade précoce, de préférence au moment de l’examen du projet de rapport.</w:t>
      </w:r>
    </w:p>
    <w:p w14:paraId="24260B1C" w14:textId="77777777" w:rsidR="004F722A" w:rsidRPr="00A578FB" w:rsidRDefault="004F722A" w:rsidP="004F722A">
      <w:pPr>
        <w:pStyle w:val="ONUMFS"/>
        <w:rPr>
          <w:lang w:val="fr-FR"/>
        </w:rPr>
      </w:pPr>
      <w:r w:rsidRPr="00A578FB">
        <w:rPr>
          <w:lang w:val="fr-FR"/>
        </w:rPr>
        <w:t>À la trente</w:t>
      </w:r>
      <w:r w:rsidRPr="00A578FB">
        <w:rPr>
          <w:lang w:val="fr-FR"/>
        </w:rPr>
        <w:noBreakHyphen/>
        <w:t>huitième session, la direction a informé l’Organe que toutes les recommandations faites par le Corps commun d’inspection dans son rapport intitulé “Examen de la gestion et de l’administration de l’Organisation Mondiale de la Propriété Intellectuelle (OMPI)” (JIU/REP/2014/2) avaient été mises en œuvre, à l’exception de trois d’entre elles adressées aux organes délibérants.</w:t>
      </w:r>
    </w:p>
    <w:p w14:paraId="628506E3" w14:textId="4DB3EE79" w:rsidR="004F722A" w:rsidRPr="00A578FB" w:rsidRDefault="004F722A" w:rsidP="004F722A">
      <w:pPr>
        <w:pStyle w:val="Heading3"/>
      </w:pPr>
      <w:bookmarkStart w:id="35" w:name="_Toc430014948"/>
      <w:r w:rsidRPr="004F722A">
        <w:rPr>
          <w:u w:val="none"/>
        </w:rPr>
        <w:t>D.</w:t>
      </w:r>
      <w:r w:rsidRPr="004F722A">
        <w:rPr>
          <w:u w:val="none"/>
        </w:rPr>
        <w:tab/>
      </w:r>
      <w:r w:rsidR="00406994">
        <w:t>Bureau de la déontologie</w:t>
      </w:r>
      <w:r w:rsidRPr="00A578FB">
        <w:t xml:space="preserve"> et </w:t>
      </w:r>
      <w:r w:rsidR="00406994">
        <w:t>B</w:t>
      </w:r>
      <w:r w:rsidRPr="00A578FB">
        <w:t>ureau du médiateur</w:t>
      </w:r>
      <w:bookmarkEnd w:id="35"/>
    </w:p>
    <w:p w14:paraId="24662AE0" w14:textId="77777777" w:rsidR="004F722A" w:rsidRDefault="004F722A" w:rsidP="004F722A">
      <w:pPr>
        <w:pStyle w:val="Heading4"/>
      </w:pPr>
      <w:r w:rsidRPr="00A578FB">
        <w:t>Bureau de la déontologie</w:t>
      </w:r>
    </w:p>
    <w:p w14:paraId="134CF923" w14:textId="77777777" w:rsidR="004F722A" w:rsidRPr="004F722A" w:rsidRDefault="004F722A" w:rsidP="004F722A">
      <w:pPr>
        <w:keepNext/>
        <w:rPr>
          <w:lang w:val="fr-FR"/>
        </w:rPr>
      </w:pPr>
    </w:p>
    <w:p w14:paraId="7E87A93D" w14:textId="77777777" w:rsidR="004F722A" w:rsidRDefault="004F722A" w:rsidP="004F722A">
      <w:pPr>
        <w:pStyle w:val="ONUMFS"/>
        <w:rPr>
          <w:lang w:val="fr-FR"/>
        </w:rPr>
      </w:pPr>
      <w:r w:rsidRPr="00A578FB">
        <w:rPr>
          <w:lang w:val="fr-FR"/>
        </w:rPr>
        <w:t>L’OCIS a été informé par la direction que, conformément aux meilleures pratiques suivies dans le système commun des Nations Unies, le chef du Bureau de la déontologie présenterait à l’avenir ses rapports directement au Directeur général.  L’Organe a en outre été informé que, conformément à une suggestion de l’OCIS, le rapport annuel du chef du Bureau de la déontologie serait soumis en tant que rapport indépendant et non en tant qu’annexe du rapport annuel du Directeur général sur les ressources humaines.  Cela soulignerait le rôle indépendant joué par le Bureau de la déontologie.</w:t>
      </w:r>
    </w:p>
    <w:p w14:paraId="35748F82" w14:textId="77777777" w:rsidR="004F722A" w:rsidRDefault="004F722A" w:rsidP="004F722A">
      <w:pPr>
        <w:pStyle w:val="ONUMFS"/>
        <w:rPr>
          <w:lang w:val="fr-FR"/>
        </w:rPr>
      </w:pPr>
      <w:r w:rsidRPr="00A578FB">
        <w:rPr>
          <w:lang w:val="fr-FR"/>
        </w:rPr>
        <w:t>S’agissant d’une autre suggestion de l’OCIS, selon laquelle l’examen de l’Organe pourrait être utile en vue de l’établissement de la version finale du programme de travail annuel du Bureau de la déontologie, l’OCIS a été informé que, compte tenu de l’indépendance de la fonction de déontologie, l’OCIS communiquerait directement avec le chef du Bureau de la déontologie.</w:t>
      </w:r>
    </w:p>
    <w:p w14:paraId="53B23BED" w14:textId="77777777" w:rsidR="004F722A" w:rsidRPr="00A578FB" w:rsidRDefault="004F722A" w:rsidP="004F722A">
      <w:pPr>
        <w:pStyle w:val="ONUMFS"/>
        <w:rPr>
          <w:lang w:val="fr-FR"/>
        </w:rPr>
      </w:pPr>
      <w:r w:rsidRPr="00A578FB">
        <w:rPr>
          <w:lang w:val="fr-FR"/>
        </w:rPr>
        <w:lastRenderedPageBreak/>
        <w:t>Avant la trente</w:t>
      </w:r>
      <w:r w:rsidRPr="00A578FB">
        <w:rPr>
          <w:lang w:val="fr-FR"/>
        </w:rPr>
        <w:noBreakHyphen/>
        <w:t>huitième session, la directrice du DGRH a communiqué à l’OCIS des informations sur le processus de recrutement du chef du Bureau de la déontologie.  À sa trente</w:t>
      </w:r>
      <w:r w:rsidRPr="00A578FB">
        <w:rPr>
          <w:lang w:val="fr-FR"/>
        </w:rPr>
        <w:noBreakHyphen/>
        <w:t>huitième session, l’Organe a été informé qu’un candidat avait été sélectionné et serait nommé à compter du 15 septembre 2015.</w:t>
      </w:r>
    </w:p>
    <w:p w14:paraId="77B1DACC" w14:textId="77777777" w:rsidR="004F722A" w:rsidRDefault="004F722A" w:rsidP="004F722A">
      <w:pPr>
        <w:pStyle w:val="Heading4"/>
      </w:pPr>
      <w:r w:rsidRPr="00A578FB">
        <w:t>Bureau du médiateur</w:t>
      </w:r>
    </w:p>
    <w:p w14:paraId="0AFE7355" w14:textId="77777777" w:rsidR="004F722A" w:rsidRPr="004F722A" w:rsidRDefault="004F722A" w:rsidP="004F722A">
      <w:pPr>
        <w:rPr>
          <w:lang w:val="fr-FR"/>
        </w:rPr>
      </w:pPr>
    </w:p>
    <w:p w14:paraId="7D23ACEE" w14:textId="77BEE6E5" w:rsidR="004F722A" w:rsidRDefault="004F722A" w:rsidP="004F722A">
      <w:pPr>
        <w:pStyle w:val="ONUMFS"/>
        <w:rPr>
          <w:lang w:val="fr-FR"/>
        </w:rPr>
      </w:pPr>
      <w:r w:rsidRPr="00A578FB">
        <w:rPr>
          <w:lang w:val="fr-FR"/>
        </w:rPr>
        <w:t xml:space="preserve">L’OCIS a rencontré la médiatrice sortante, qui a fourni à l’Organe des informations sur les travaux menés.  Durant cet échange, l’OCIS a estimé qu’une analyse des statistiques relatives à la charge de travail dont disposait la médiatrice pourrait fournir de précieux renseignements à l’Équipe de haute direction et au DGRH en particulier, sans toutefois violer la confidentialité ou les principes d’éthique professionnelle du </w:t>
      </w:r>
      <w:r w:rsidR="00406994" w:rsidRPr="00A578FB">
        <w:rPr>
          <w:lang w:val="fr-FR"/>
        </w:rPr>
        <w:t xml:space="preserve">Bureau </w:t>
      </w:r>
      <w:r w:rsidRPr="00A578FB">
        <w:rPr>
          <w:lang w:val="fr-FR"/>
        </w:rPr>
        <w:t>du médiateur.</w:t>
      </w:r>
    </w:p>
    <w:p w14:paraId="5CAE2B28" w14:textId="5E9B3F85" w:rsidR="004F722A" w:rsidRDefault="004F722A" w:rsidP="004F722A">
      <w:pPr>
        <w:pStyle w:val="Heading3"/>
        <w:rPr>
          <w:lang w:val="fr-FR"/>
        </w:rPr>
      </w:pPr>
      <w:bookmarkStart w:id="36" w:name="_Toc430014949"/>
      <w:r w:rsidRPr="004F722A">
        <w:rPr>
          <w:u w:val="none"/>
          <w:lang w:val="fr-FR"/>
        </w:rPr>
        <w:t>E.</w:t>
      </w:r>
      <w:r w:rsidRPr="004F722A">
        <w:rPr>
          <w:u w:val="none"/>
          <w:lang w:val="fr-FR"/>
        </w:rPr>
        <w:tab/>
      </w:r>
      <w:r w:rsidRPr="00A578FB">
        <w:rPr>
          <w:lang w:val="fr-FR"/>
        </w:rPr>
        <w:t>Projets de nouvelles constructions</w:t>
      </w:r>
      <w:bookmarkEnd w:id="36"/>
    </w:p>
    <w:p w14:paraId="04E0C1A3" w14:textId="77777777" w:rsidR="004F722A" w:rsidRPr="004F722A" w:rsidRDefault="004F722A" w:rsidP="004F722A">
      <w:pPr>
        <w:rPr>
          <w:lang w:val="fr-FR"/>
        </w:rPr>
      </w:pPr>
    </w:p>
    <w:p w14:paraId="20BA91BF" w14:textId="77777777" w:rsidR="004F722A" w:rsidRDefault="004F722A" w:rsidP="004F722A">
      <w:pPr>
        <w:pStyle w:val="ONUMFS"/>
        <w:rPr>
          <w:lang w:val="fr-FR"/>
        </w:rPr>
      </w:pPr>
      <w:bookmarkStart w:id="37" w:name="_Toc395336856"/>
      <w:r w:rsidRPr="00A578FB">
        <w:rPr>
          <w:lang w:val="fr-FR"/>
        </w:rPr>
        <w:t>L’OCIS a été informé de l’état d’avancement des projets de nouvelles constructions au cours de ses sessions.  À sa trente</w:t>
      </w:r>
      <w:r w:rsidRPr="00A578FB">
        <w:rPr>
          <w:lang w:val="fr-FR"/>
        </w:rPr>
        <w:noBreakHyphen/>
        <w:t>septième session, l’Organe a été informé de l’état d’avancement de l’examen et de la validation des factures relatives aux travaux réalisés dans le cadre de la nouvelle salle de conférence pour permettre la clôture des comptes entrepreneur et sous</w:t>
      </w:r>
      <w:r w:rsidRPr="00A578FB">
        <w:rPr>
          <w:lang w:val="fr-FR"/>
        </w:rPr>
        <w:noBreakHyphen/>
        <w:t>traitant.  L’OCIS a noté que les comptes de clôture et, le cas échéant, les besoins en fonds supplémentaires connexes, seraient déterminés compte tenu des résultats des délibérations en cours avec les professionnels concernés.</w:t>
      </w:r>
    </w:p>
    <w:p w14:paraId="30761BAA" w14:textId="77777777" w:rsidR="004F722A" w:rsidRPr="00A578FB" w:rsidRDefault="004F722A" w:rsidP="004F722A">
      <w:pPr>
        <w:pStyle w:val="ONUMFS"/>
        <w:rPr>
          <w:lang w:val="fr-FR"/>
        </w:rPr>
      </w:pPr>
      <w:r w:rsidRPr="00A578FB">
        <w:rPr>
          <w:lang w:val="fr-FR"/>
        </w:rPr>
        <w:t>L’OCIS a examiné la politique relative à l’utilisation des salles de conférence de l’OMPI et a noté que les tarifs seraient revus à la fin de 2015.</w:t>
      </w:r>
    </w:p>
    <w:p w14:paraId="3E1002FA" w14:textId="3D714868" w:rsidR="004F722A" w:rsidRDefault="004F722A" w:rsidP="004F722A">
      <w:pPr>
        <w:pStyle w:val="Heading3"/>
        <w:rPr>
          <w:lang w:val="fr-FR"/>
        </w:rPr>
      </w:pPr>
      <w:bookmarkStart w:id="38" w:name="_Toc429145919"/>
      <w:bookmarkStart w:id="39" w:name="_Toc429147812"/>
      <w:bookmarkStart w:id="40" w:name="_Toc429147830"/>
      <w:bookmarkStart w:id="41" w:name="_Toc429384089"/>
      <w:bookmarkStart w:id="42" w:name="_Toc430014950"/>
      <w:bookmarkEnd w:id="37"/>
      <w:bookmarkEnd w:id="38"/>
      <w:bookmarkEnd w:id="39"/>
      <w:bookmarkEnd w:id="40"/>
      <w:bookmarkEnd w:id="41"/>
      <w:r w:rsidRPr="004F722A">
        <w:rPr>
          <w:u w:val="none"/>
          <w:lang w:val="fr-FR"/>
        </w:rPr>
        <w:t>F.</w:t>
      </w:r>
      <w:r w:rsidRPr="004F722A">
        <w:rPr>
          <w:u w:val="none"/>
          <w:lang w:val="fr-FR"/>
        </w:rPr>
        <w:tab/>
      </w:r>
      <w:r w:rsidRPr="00A578FB">
        <w:rPr>
          <w:lang w:val="fr-FR"/>
        </w:rPr>
        <w:t>Administration et gestion</w:t>
      </w:r>
      <w:bookmarkEnd w:id="42"/>
    </w:p>
    <w:p w14:paraId="3DF38E7B" w14:textId="77777777" w:rsidR="004F722A" w:rsidRPr="004F722A" w:rsidRDefault="004F722A" w:rsidP="004F722A">
      <w:pPr>
        <w:rPr>
          <w:lang w:val="fr-FR"/>
        </w:rPr>
      </w:pPr>
    </w:p>
    <w:p w14:paraId="074F0FD5" w14:textId="77777777" w:rsidR="004F722A" w:rsidRDefault="004F722A" w:rsidP="004F722A">
      <w:pPr>
        <w:pStyle w:val="ONUMFS"/>
        <w:rPr>
          <w:lang w:val="fr-FR"/>
        </w:rPr>
      </w:pPr>
      <w:r w:rsidRPr="00A578FB">
        <w:rPr>
          <w:lang w:val="fr-FR"/>
        </w:rPr>
        <w:t>À sa trente</w:t>
      </w:r>
      <w:r w:rsidRPr="00A578FB">
        <w:rPr>
          <w:lang w:val="fr-FR"/>
        </w:rPr>
        <w:noBreakHyphen/>
        <w:t>sixième session, l’OCIS a assisté à un exposé sur plusieurs initiatives en matière de gestion, notamment sur la gestion axée sur les résultats, la gestion des risques et les contrôles internes.  Les discussions ont porté sur les améliorations concernant le cadre réglementaire de l’OMPI, ainsi que sur l’intégration de la gestion des risques et des contrôles internes.</w:t>
      </w:r>
    </w:p>
    <w:p w14:paraId="7F1F1E24" w14:textId="5C150D37" w:rsidR="004F722A" w:rsidRDefault="004F722A" w:rsidP="004F722A">
      <w:pPr>
        <w:pStyle w:val="ONUMFS"/>
        <w:rPr>
          <w:lang w:val="fr-FR"/>
        </w:rPr>
      </w:pPr>
      <w:r w:rsidRPr="00A578FB">
        <w:rPr>
          <w:lang w:val="fr-FR"/>
        </w:rPr>
        <w:t>À sa trente</w:t>
      </w:r>
      <w:r w:rsidRPr="00A578FB">
        <w:rPr>
          <w:lang w:val="fr-FR"/>
        </w:rPr>
        <w:noBreakHyphen/>
        <w:t xml:space="preserve">septième session, l’OCIS a été informé de la situation concernant le système de gestion des risques au niveau de l’Organisation et du fait que les travaux se déroulaient selon le calendrier établi.  L’Organe a réaffirmé qu’il était essentiel que toutes les unités administratives s’approprient cette tâche, en particulier au niveau des programmes, avec un recensement des risques et des </w:t>
      </w:r>
      <w:r w:rsidR="00406994">
        <w:rPr>
          <w:lang w:val="fr-FR"/>
        </w:rPr>
        <w:t>propositions de</w:t>
      </w:r>
      <w:r w:rsidRPr="00A578FB">
        <w:rPr>
          <w:lang w:val="fr-FR"/>
        </w:rPr>
        <w:t xml:space="preserve"> plans </w:t>
      </w:r>
      <w:r w:rsidR="00406994">
        <w:rPr>
          <w:lang w:val="fr-FR"/>
        </w:rPr>
        <w:t>relatif</w:t>
      </w:r>
      <w:r w:rsidR="00CD4CBB">
        <w:rPr>
          <w:lang w:val="fr-FR"/>
        </w:rPr>
        <w:t>s</w:t>
      </w:r>
      <w:r w:rsidR="00406994">
        <w:rPr>
          <w:lang w:val="fr-FR"/>
        </w:rPr>
        <w:t xml:space="preserve"> à </w:t>
      </w:r>
      <w:r w:rsidRPr="00A578FB">
        <w:rPr>
          <w:lang w:val="fr-FR"/>
        </w:rPr>
        <w:t xml:space="preserve">l’atténuation et </w:t>
      </w:r>
      <w:r w:rsidR="00406994">
        <w:rPr>
          <w:lang w:val="fr-FR"/>
        </w:rPr>
        <w:t xml:space="preserve">à </w:t>
      </w:r>
      <w:r w:rsidRPr="00A578FB">
        <w:rPr>
          <w:lang w:val="fr-FR"/>
        </w:rPr>
        <w:t>la gestion des risques.  L’Organe attend avec intérêt de recevoir de nouvelles mises à jour sur l’établissement du registre des risques au niveau de l’Organisation et son intégration dans le dispositif de contrôle interne.  L’Organe continuera de suivre les progrès accomplis dans la mise en œuvre de ce système.</w:t>
      </w:r>
    </w:p>
    <w:p w14:paraId="67D43B05" w14:textId="77777777" w:rsidR="004F722A" w:rsidRDefault="004F722A" w:rsidP="004F722A">
      <w:pPr>
        <w:pStyle w:val="ONUMFS"/>
        <w:rPr>
          <w:lang w:val="fr-FR"/>
        </w:rPr>
      </w:pPr>
      <w:r w:rsidRPr="00A578FB">
        <w:rPr>
          <w:lang w:val="fr-FR"/>
        </w:rPr>
        <w:t>À sa trente</w:t>
      </w:r>
      <w:r w:rsidRPr="00A578FB">
        <w:rPr>
          <w:lang w:val="fr-FR"/>
        </w:rPr>
        <w:noBreakHyphen/>
        <w:t>sixième session, l’OCIS a rencontré le nouveau directeur de la Division de la sécurité et de l’assurance informatique, qui est le Directeur de la sécurité de l’Organisation.  L’OCIS a constaté avec satisfaction qu’avec ce nouveau poste, la sécurité informatique et la sécurité physique étaient considérées dans leur contexte et traitées de façon intégrée.</w:t>
      </w:r>
    </w:p>
    <w:p w14:paraId="53E916E4" w14:textId="77777777" w:rsidR="004F722A" w:rsidRDefault="004F722A" w:rsidP="004F722A">
      <w:pPr>
        <w:pStyle w:val="ONUMFS"/>
        <w:rPr>
          <w:lang w:val="fr-FR"/>
        </w:rPr>
      </w:pPr>
      <w:r w:rsidRPr="00A578FB">
        <w:rPr>
          <w:lang w:val="fr-FR"/>
        </w:rPr>
        <w:t xml:space="preserve">Afin de gérer les risques liés à la décision de la Banque nationale suisse de ne plus conserver ou accepter de dépôts libellés en francs suisses provenant d’organisations internationales, la direction a informé l’Organe que le Secrétariat était en train de chercher, en concertation avec des experts, d’autres solutions de placement et de dépôt qu’il présenterait </w:t>
      </w:r>
      <w:r w:rsidRPr="00A578FB">
        <w:rPr>
          <w:lang w:val="fr-FR"/>
        </w:rPr>
        <w:lastRenderedPageBreak/>
        <w:t>aux États membres pour examen à la prochaine session du PBC.  L’OCIS a salué les efforts déployés à cet égard et fera des suivis régulièrement.</w:t>
      </w:r>
    </w:p>
    <w:p w14:paraId="30200E22" w14:textId="77777777" w:rsidR="004F722A" w:rsidRDefault="004F722A" w:rsidP="004F722A">
      <w:pPr>
        <w:pStyle w:val="ONUMFS"/>
        <w:rPr>
          <w:lang w:val="fr-FR"/>
        </w:rPr>
      </w:pPr>
      <w:r w:rsidRPr="00A578FB">
        <w:rPr>
          <w:lang w:val="fr-FR"/>
        </w:rPr>
        <w:t>L’OCIS a été informé que, conformément aux instructions données par les États membres, les dépenses d’équipement dans le programme et budget pour 2016</w:t>
      </w:r>
      <w:r w:rsidRPr="00A578FB">
        <w:rPr>
          <w:lang w:val="fr-FR"/>
        </w:rPr>
        <w:noBreakHyphen/>
        <w:t>2017 figurent directement sous chaque rubrique de programme à laquelle elles se rapportent.  L’OCIS a proposé que soient présentés, pour chaque projet d’équipement, le montant total des dépenses, le montant des dépenses engagées jusqu’à la fin de l’exercice biennal précédent et le montant des dépenses qu’il est proposé d’approuver dans le programme et budget actuel.  Cela a été approuvé par la direction.</w:t>
      </w:r>
    </w:p>
    <w:p w14:paraId="58CAF801" w14:textId="77777777" w:rsidR="004F722A" w:rsidRDefault="004F722A" w:rsidP="004F722A">
      <w:pPr>
        <w:pStyle w:val="ONUMFS"/>
        <w:rPr>
          <w:lang w:val="fr-FR"/>
        </w:rPr>
      </w:pPr>
      <w:r w:rsidRPr="00A578FB">
        <w:rPr>
          <w:lang w:val="fr-FR"/>
        </w:rPr>
        <w:t>L’Organe a noté avec satisfaction que le rapport sur l’exécution du programme pour la première année de l’exercice biennal en cours était en train d’être établi parallèlement au programme et budget proposé pour le nouvel exercice biennal et qu’ils seraient présentés au PBC à sa prochaine session.</w:t>
      </w:r>
    </w:p>
    <w:p w14:paraId="7D992D67" w14:textId="2514231F" w:rsidR="004F722A" w:rsidRDefault="004F722A" w:rsidP="004F722A">
      <w:pPr>
        <w:pStyle w:val="Heading2"/>
        <w:rPr>
          <w:lang w:val="fr-FR"/>
        </w:rPr>
      </w:pPr>
      <w:bookmarkStart w:id="43" w:name="_Toc430014951"/>
      <w:r w:rsidRPr="00A578FB">
        <w:rPr>
          <w:lang w:val="fr-FR"/>
        </w:rPr>
        <w:t>IV.</w:t>
      </w:r>
      <w:r w:rsidRPr="00A578FB">
        <w:rPr>
          <w:lang w:val="fr-FR"/>
        </w:rPr>
        <w:tab/>
        <w:t>Propositions de révision du mandat</w:t>
      </w:r>
      <w:bookmarkEnd w:id="43"/>
    </w:p>
    <w:p w14:paraId="1094277E" w14:textId="77777777" w:rsidR="004F722A" w:rsidRPr="004F722A" w:rsidRDefault="004F722A" w:rsidP="004F722A">
      <w:pPr>
        <w:rPr>
          <w:lang w:val="fr-FR"/>
        </w:rPr>
      </w:pPr>
    </w:p>
    <w:p w14:paraId="786FCFF6" w14:textId="77777777" w:rsidR="004F722A" w:rsidRDefault="004F722A" w:rsidP="004F722A">
      <w:pPr>
        <w:pStyle w:val="ONUMFS"/>
        <w:rPr>
          <w:lang w:val="fr-FR"/>
        </w:rPr>
      </w:pPr>
      <w:r w:rsidRPr="00A578FB">
        <w:rPr>
          <w:lang w:val="fr-FR"/>
        </w:rPr>
        <w:t>À ses trente</w:t>
      </w:r>
      <w:r w:rsidRPr="00A578FB">
        <w:rPr>
          <w:lang w:val="fr-FR"/>
        </w:rPr>
        <w:noBreakHyphen/>
        <w:t>cinquième et trente</w:t>
      </w:r>
      <w:r w:rsidRPr="00A578FB">
        <w:rPr>
          <w:lang w:val="fr-FR"/>
        </w:rPr>
        <w:noBreakHyphen/>
        <w:t>sixième sessions (tenues en novembre 2014 et mars 2015 respectivement), l’OCIS a passé en revue son mandat et a proposé d’y apporter un certain nombre de révisions, ainsi qu’il est indiqué dans le rapport de la trente</w:t>
      </w:r>
      <w:r w:rsidRPr="00A578FB">
        <w:rPr>
          <w:lang w:val="fr-FR"/>
        </w:rPr>
        <w:noBreakHyphen/>
        <w:t>sixième session de l’OCIS (document WO/IAOC/36/2).</w:t>
      </w:r>
    </w:p>
    <w:p w14:paraId="748A00D5" w14:textId="77777777" w:rsidR="004F722A" w:rsidRDefault="004F722A" w:rsidP="004F722A">
      <w:pPr>
        <w:pStyle w:val="ONUMFS"/>
        <w:rPr>
          <w:lang w:val="fr-FR"/>
        </w:rPr>
      </w:pPr>
      <w:r w:rsidRPr="00A578FB">
        <w:rPr>
          <w:lang w:val="fr-FR"/>
        </w:rPr>
        <w:t>L’OCIS a reçu, de la part des États membres et du directeur de la DSI, des observations qui ont été dûment examinées et prises en considération.  Celles</w:t>
      </w:r>
      <w:r w:rsidRPr="00A578FB">
        <w:rPr>
          <w:lang w:val="fr-FR"/>
        </w:rPr>
        <w:noBreakHyphen/>
        <w:t>ci se sont traduites par des propositions de révision de son mandat, qui ont été communiquées à la direction et soumises ensuite au PBC en vue de leur approbation à sa vingt</w:t>
      </w:r>
      <w:r w:rsidRPr="00A578FB">
        <w:rPr>
          <w:lang w:val="fr-FR"/>
        </w:rPr>
        <w:noBreakHyphen/>
        <w:t>quatrième session.</w:t>
      </w:r>
    </w:p>
    <w:p w14:paraId="6D4EDDF1" w14:textId="77777777" w:rsidR="004F722A" w:rsidRDefault="004F722A" w:rsidP="004F722A">
      <w:pPr>
        <w:pStyle w:val="ONUMFS"/>
        <w:rPr>
          <w:lang w:val="fr-FR"/>
        </w:rPr>
      </w:pPr>
      <w:r w:rsidRPr="00A578FB">
        <w:rPr>
          <w:lang w:val="fr-FR"/>
        </w:rPr>
        <w:t>Les principales propositions de révision sont les suivantes :</w:t>
      </w:r>
    </w:p>
    <w:p w14:paraId="05A55C6B" w14:textId="77777777" w:rsidR="004F722A" w:rsidRPr="00A578FB" w:rsidRDefault="004F722A" w:rsidP="004F722A">
      <w:pPr>
        <w:pStyle w:val="ONUMFS"/>
        <w:numPr>
          <w:ilvl w:val="1"/>
          <w:numId w:val="42"/>
        </w:numPr>
        <w:rPr>
          <w:lang w:val="fr-FR"/>
        </w:rPr>
      </w:pPr>
      <w:r w:rsidRPr="00A578FB">
        <w:rPr>
          <w:lang w:val="fr-FR"/>
        </w:rPr>
        <w:t>rendre le mandat conforme aux modifications récemment apportées à la Charte de la supervision interne;</w:t>
      </w:r>
    </w:p>
    <w:p w14:paraId="33D71DB5" w14:textId="77777777" w:rsidR="004F722A" w:rsidRPr="00A578FB" w:rsidRDefault="004F722A" w:rsidP="004F722A">
      <w:pPr>
        <w:pStyle w:val="ONUMFS"/>
        <w:numPr>
          <w:ilvl w:val="1"/>
          <w:numId w:val="42"/>
        </w:numPr>
        <w:rPr>
          <w:lang w:val="fr-FR"/>
        </w:rPr>
      </w:pPr>
      <w:r w:rsidRPr="00A578FB">
        <w:rPr>
          <w:lang w:val="fr-FR"/>
        </w:rPr>
        <w:t>tenir compte de certaines pratiques exemplaires dans le cadre des fonctions de supervision;</w:t>
      </w:r>
    </w:p>
    <w:p w14:paraId="5E9B825E" w14:textId="77777777" w:rsidR="004F722A" w:rsidRPr="00A578FB" w:rsidRDefault="004F722A" w:rsidP="004F722A">
      <w:pPr>
        <w:pStyle w:val="ONUMFS"/>
        <w:numPr>
          <w:ilvl w:val="1"/>
          <w:numId w:val="42"/>
        </w:numPr>
        <w:rPr>
          <w:lang w:val="fr-FR"/>
        </w:rPr>
      </w:pPr>
      <w:r w:rsidRPr="00A578FB">
        <w:rPr>
          <w:lang w:val="fr-FR"/>
        </w:rPr>
        <w:t>préciser le rôle de l’Organe en ce qui concerne la fourniture de conseils dans le domaine des enquêtes, notamment dans les situations qui ne sont pas autrement couvertes par le cadre de supervision en place;</w:t>
      </w:r>
    </w:p>
    <w:p w14:paraId="0EE53348" w14:textId="77777777" w:rsidR="004F722A" w:rsidRPr="00A578FB" w:rsidRDefault="004F722A" w:rsidP="004F722A">
      <w:pPr>
        <w:pStyle w:val="ONUMFS"/>
        <w:numPr>
          <w:ilvl w:val="1"/>
          <w:numId w:val="42"/>
        </w:numPr>
        <w:rPr>
          <w:lang w:val="fr-FR"/>
        </w:rPr>
      </w:pPr>
      <w:r w:rsidRPr="00A578FB">
        <w:rPr>
          <w:lang w:val="fr-FR"/>
        </w:rPr>
        <w:t>renforcer l’indépendance de la supervision de la fonction de déontologie de l’OMPI;</w:t>
      </w:r>
    </w:p>
    <w:p w14:paraId="09ED108D" w14:textId="77777777" w:rsidR="004F722A" w:rsidRDefault="004F722A" w:rsidP="004F722A">
      <w:pPr>
        <w:pStyle w:val="ONUMFS"/>
        <w:numPr>
          <w:ilvl w:val="1"/>
          <w:numId w:val="42"/>
        </w:numPr>
        <w:rPr>
          <w:lang w:val="fr-FR"/>
        </w:rPr>
      </w:pPr>
      <w:r w:rsidRPr="00A578FB">
        <w:rPr>
          <w:lang w:val="fr-FR"/>
        </w:rPr>
        <w:t>simplifier la section sur la composition et les qualifications des membres, puisque les dispositions relatives à la période de transition initiale ne sont plus de mise.</w:t>
      </w:r>
    </w:p>
    <w:p w14:paraId="66A097F5" w14:textId="77777777" w:rsidR="004F722A" w:rsidRDefault="004F722A" w:rsidP="004F722A">
      <w:pPr>
        <w:pStyle w:val="ONUMFS"/>
        <w:rPr>
          <w:lang w:val="fr-FR"/>
        </w:rPr>
      </w:pPr>
      <w:r w:rsidRPr="00A578FB">
        <w:rPr>
          <w:lang w:val="fr-FR"/>
        </w:rPr>
        <w:t>À sa trente</w:t>
      </w:r>
      <w:r w:rsidRPr="00A578FB">
        <w:rPr>
          <w:lang w:val="fr-FR"/>
        </w:rPr>
        <w:noBreakHyphen/>
        <w:t>cinquième session, l’Organe a examiné et révisé son règlement intérieur, qui prévoit maintenant la possibilité d’organiser des sessions spéciales sous la forme de réunions virtuelles en cas d’urgence.</w:t>
      </w:r>
    </w:p>
    <w:p w14:paraId="39F28EAF" w14:textId="7EB5EBD0" w:rsidR="004F722A" w:rsidRDefault="00406994" w:rsidP="004F722A">
      <w:pPr>
        <w:pStyle w:val="Heading2"/>
        <w:rPr>
          <w:lang w:val="fr-FR"/>
        </w:rPr>
      </w:pPr>
      <w:bookmarkStart w:id="44" w:name="_Toc430014952"/>
      <w:r>
        <w:rPr>
          <w:lang w:val="fr-FR"/>
        </w:rPr>
        <w:br w:type="page"/>
      </w:r>
      <w:r w:rsidR="004F722A" w:rsidRPr="00A578FB">
        <w:rPr>
          <w:lang w:val="fr-FR"/>
        </w:rPr>
        <w:lastRenderedPageBreak/>
        <w:t>V.</w:t>
      </w:r>
      <w:r w:rsidR="004F722A" w:rsidRPr="00A578FB">
        <w:rPr>
          <w:lang w:val="fr-FR"/>
        </w:rPr>
        <w:tab/>
        <w:t>Remarques de clôture</w:t>
      </w:r>
      <w:bookmarkEnd w:id="44"/>
    </w:p>
    <w:p w14:paraId="1EBBCE57" w14:textId="77777777" w:rsidR="004F722A" w:rsidRPr="004F722A" w:rsidRDefault="004F722A" w:rsidP="004F722A">
      <w:pPr>
        <w:rPr>
          <w:lang w:val="fr-FR"/>
        </w:rPr>
      </w:pPr>
    </w:p>
    <w:p w14:paraId="2958B301" w14:textId="77777777" w:rsidR="004F722A" w:rsidRDefault="004F722A" w:rsidP="004F722A">
      <w:pPr>
        <w:pStyle w:val="ONUMFS"/>
        <w:rPr>
          <w:lang w:val="fr-FR"/>
        </w:rPr>
      </w:pPr>
      <w:r w:rsidRPr="00A578FB">
        <w:rPr>
          <w:lang w:val="fr-FR"/>
        </w:rPr>
        <w:t>L’OCIS tient à remercier le Directeur général, la direction ainsi que l’ancien directeur et le directeur par intérim de la Division de la supervision interne pour la disponibilité, la clarté et l’ouverture dont ils ont fait preuve dans leurs échanges avec l’Organe, ainsi que pour la diligence avec laquelle ils lui ont fourni les documents requis.</w:t>
      </w:r>
    </w:p>
    <w:p w14:paraId="1661A25A" w14:textId="77777777" w:rsidR="004F722A" w:rsidRDefault="004F722A" w:rsidP="004F722A">
      <w:pPr>
        <w:rPr>
          <w:lang w:val="fr-FR"/>
        </w:rPr>
      </w:pPr>
    </w:p>
    <w:p w14:paraId="25E7909C" w14:textId="77777777" w:rsidR="004F722A" w:rsidRDefault="004F722A" w:rsidP="004F722A">
      <w:pPr>
        <w:rPr>
          <w:lang w:val="fr-FR"/>
        </w:rPr>
      </w:pPr>
    </w:p>
    <w:p w14:paraId="48F512BD" w14:textId="77777777" w:rsidR="004F722A" w:rsidRDefault="004F722A">
      <w:pPr>
        <w:pStyle w:val="Endofdocument-Annex"/>
      </w:pPr>
      <w:r>
        <w:t>[Fin du document]</w:t>
      </w:r>
    </w:p>
    <w:p w14:paraId="3FA38292" w14:textId="48142C52" w:rsidR="004F722A" w:rsidRPr="00CB59E0" w:rsidRDefault="004F722A" w:rsidP="004F722A">
      <w:pPr>
        <w:rPr>
          <w:lang w:val="fr-FR"/>
        </w:rPr>
      </w:pPr>
    </w:p>
    <w:sectPr w:rsidR="004F722A" w:rsidRPr="00CB59E0" w:rsidSect="001938BE">
      <w:headerReference w:type="default" r:id="rId11"/>
      <w:headerReference w:type="first" r:id="rId12"/>
      <w:footerReference w:type="first" r:id="rId13"/>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DC422" w14:textId="77777777" w:rsidR="007E1A52" w:rsidRDefault="007E1A52">
      <w:r>
        <w:separator/>
      </w:r>
    </w:p>
  </w:endnote>
  <w:endnote w:type="continuationSeparator" w:id="0">
    <w:p w14:paraId="6F71D028" w14:textId="77777777" w:rsidR="007E1A52" w:rsidRDefault="007E1A52" w:rsidP="003B38C1">
      <w:r>
        <w:separator/>
      </w:r>
    </w:p>
    <w:p w14:paraId="7C4B751B" w14:textId="77777777" w:rsidR="007E1A52" w:rsidRPr="003B38C1" w:rsidRDefault="007E1A52" w:rsidP="003B38C1">
      <w:pPr>
        <w:pStyle w:val="Footer"/>
        <w:spacing w:after="60"/>
        <w:rPr>
          <w:sz w:val="17"/>
        </w:rPr>
      </w:pPr>
      <w:r>
        <w:rPr>
          <w:sz w:val="17"/>
        </w:rPr>
        <w:t>[Endnote continued from previous page]</w:t>
      </w:r>
    </w:p>
  </w:endnote>
  <w:endnote w:type="continuationNotice" w:id="1">
    <w:p w14:paraId="0FDFFB41" w14:textId="77777777" w:rsidR="007E1A52" w:rsidRPr="003B38C1" w:rsidRDefault="007E1A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rmata-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9834D" w14:textId="510EF5F1" w:rsidR="001938BE" w:rsidRPr="001938BE" w:rsidRDefault="001938BE" w:rsidP="00193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4E0D8" w14:textId="77777777" w:rsidR="007E1A52" w:rsidRDefault="007E1A52">
      <w:r>
        <w:separator/>
      </w:r>
    </w:p>
  </w:footnote>
  <w:footnote w:type="continuationSeparator" w:id="0">
    <w:p w14:paraId="08CFFB63" w14:textId="77777777" w:rsidR="007E1A52" w:rsidRDefault="007E1A52" w:rsidP="008B60B2">
      <w:r>
        <w:separator/>
      </w:r>
    </w:p>
    <w:p w14:paraId="2DEBC2A2" w14:textId="77777777" w:rsidR="007E1A52" w:rsidRPr="00ED77FB" w:rsidRDefault="007E1A52" w:rsidP="008B60B2">
      <w:pPr>
        <w:pStyle w:val="Footer"/>
        <w:spacing w:after="60"/>
        <w:rPr>
          <w:sz w:val="17"/>
          <w:szCs w:val="17"/>
        </w:rPr>
      </w:pPr>
      <w:r w:rsidRPr="00ED77FB">
        <w:rPr>
          <w:sz w:val="17"/>
          <w:szCs w:val="17"/>
        </w:rPr>
        <w:t>[Footnote continued from previous page]</w:t>
      </w:r>
    </w:p>
  </w:footnote>
  <w:footnote w:type="continuationNotice" w:id="1">
    <w:p w14:paraId="51CB0BBA" w14:textId="77777777" w:rsidR="007E1A52" w:rsidRPr="00ED77FB" w:rsidRDefault="007E1A52" w:rsidP="008B60B2">
      <w:pPr>
        <w:spacing w:before="60"/>
        <w:jc w:val="right"/>
        <w:rPr>
          <w:sz w:val="17"/>
          <w:szCs w:val="17"/>
        </w:rPr>
      </w:pPr>
      <w:r w:rsidRPr="00ED77FB">
        <w:rPr>
          <w:sz w:val="17"/>
          <w:szCs w:val="17"/>
        </w:rPr>
        <w:t>[Footnote continued on next page]</w:t>
      </w:r>
    </w:p>
  </w:footnote>
  <w:footnote w:id="2">
    <w:p w14:paraId="00CCE33E" w14:textId="081B6216" w:rsidR="009F7B10" w:rsidRPr="009F7B10" w:rsidRDefault="009F7B10">
      <w:pPr>
        <w:pStyle w:val="FootnoteText"/>
      </w:pPr>
      <w:r>
        <w:rPr>
          <w:rStyle w:val="FootnoteReference"/>
        </w:rPr>
        <w:footnoteRef/>
      </w:r>
      <w:r w:rsidR="0001731A">
        <w:t xml:space="preserve"> </w:t>
      </w:r>
      <w:r w:rsidR="0001731A">
        <w:tab/>
      </w:r>
      <w:r>
        <w:t>Document WO/GA/34/15</w:t>
      </w:r>
      <w:r w:rsidR="0001731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F87D" w14:textId="77777777" w:rsidR="0039771B" w:rsidRDefault="0039771B" w:rsidP="00CB59E0">
    <w:pPr>
      <w:pStyle w:val="Header"/>
      <w:jc w:val="right"/>
    </w:pPr>
  </w:p>
  <w:p w14:paraId="552825C6" w14:textId="77777777" w:rsidR="00CB59E0" w:rsidRDefault="00CB59E0" w:rsidP="00CB59E0">
    <w:pPr>
      <w:pStyle w:val="Header"/>
      <w:jc w:val="right"/>
    </w:pPr>
  </w:p>
  <w:p w14:paraId="003E004A" w14:textId="77777777" w:rsidR="00CB59E0" w:rsidRPr="00CB59E0" w:rsidRDefault="00CB59E0" w:rsidP="00CB59E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7F8E7" w14:textId="77777777" w:rsidR="00D84B33" w:rsidRDefault="00D84B33" w:rsidP="000D13DE">
    <w:pPr>
      <w:jc w:val="right"/>
    </w:pPr>
    <w:r>
      <w:t>WO/PBC/2</w:t>
    </w:r>
    <w:r w:rsidR="00FC33E2">
      <w:t>4</w:t>
    </w:r>
    <w:r>
      <w:t>/2</w:t>
    </w:r>
  </w:p>
  <w:p w14:paraId="6A84B358" w14:textId="77777777" w:rsidR="00D84B33" w:rsidRDefault="00D84B33" w:rsidP="000D13DE">
    <w:pPr>
      <w:jc w:val="right"/>
    </w:pPr>
    <w:proofErr w:type="gramStart"/>
    <w:r>
      <w:t>page</w:t>
    </w:r>
    <w:proofErr w:type="gramEnd"/>
    <w:r>
      <w:t xml:space="preserve"> </w:t>
    </w:r>
    <w:r>
      <w:fldChar w:fldCharType="begin"/>
    </w:r>
    <w:r>
      <w:instrText xml:space="preserve"> PAGE   \* MERGEFORMAT </w:instrText>
    </w:r>
    <w:r>
      <w:fldChar w:fldCharType="separate"/>
    </w:r>
    <w:r w:rsidR="00DD604D">
      <w:rPr>
        <w:noProof/>
      </w:rPr>
      <w:t>15</w:t>
    </w:r>
    <w:r>
      <w:rPr>
        <w:noProof/>
      </w:rPr>
      <w:fldChar w:fldCharType="end"/>
    </w:r>
  </w:p>
  <w:p w14:paraId="7FE139B7" w14:textId="77777777" w:rsidR="00D84B33" w:rsidRDefault="00D84B33" w:rsidP="000D13DE">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4566E" w14:textId="77777777" w:rsidR="00C44910" w:rsidRDefault="00C44910" w:rsidP="00C44910">
    <w:pPr>
      <w:jc w:val="right"/>
      <w:rPr>
        <w:szCs w:val="22"/>
      </w:rPr>
    </w:pPr>
    <w:r>
      <w:rPr>
        <w:szCs w:val="22"/>
      </w:rPr>
      <w:t>WO/PBC/2</w:t>
    </w:r>
    <w:r w:rsidR="00FC33E2">
      <w:rPr>
        <w:szCs w:val="22"/>
      </w:rPr>
      <w:t>4</w:t>
    </w:r>
    <w:r>
      <w:rPr>
        <w:szCs w:val="22"/>
      </w:rPr>
      <w:t>/2</w:t>
    </w:r>
  </w:p>
  <w:p w14:paraId="2144880A" w14:textId="77777777" w:rsidR="00C44910" w:rsidRDefault="007B0764" w:rsidP="00C44910">
    <w:pPr>
      <w:jc w:val="right"/>
      <w:rPr>
        <w:noProof/>
        <w:szCs w:val="22"/>
      </w:rPr>
    </w:pPr>
    <w:proofErr w:type="gramStart"/>
    <w:r>
      <w:rPr>
        <w:szCs w:val="22"/>
      </w:rPr>
      <w:t>p</w:t>
    </w:r>
    <w:r w:rsidR="00C44910">
      <w:rPr>
        <w:szCs w:val="22"/>
      </w:rPr>
      <w:t>age</w:t>
    </w:r>
    <w:proofErr w:type="gramEnd"/>
    <w:r w:rsidR="00C44910">
      <w:rPr>
        <w:szCs w:val="22"/>
      </w:rPr>
      <w:t xml:space="preserve"> </w:t>
    </w:r>
    <w:r w:rsidR="00C44910" w:rsidRPr="00C44910">
      <w:rPr>
        <w:szCs w:val="22"/>
      </w:rPr>
      <w:fldChar w:fldCharType="begin"/>
    </w:r>
    <w:r w:rsidR="00C44910" w:rsidRPr="00C44910">
      <w:rPr>
        <w:szCs w:val="22"/>
      </w:rPr>
      <w:instrText xml:space="preserve"> PAGE   \* MERGEFORMAT </w:instrText>
    </w:r>
    <w:r w:rsidR="00C44910" w:rsidRPr="00C44910">
      <w:rPr>
        <w:szCs w:val="22"/>
      </w:rPr>
      <w:fldChar w:fldCharType="separate"/>
    </w:r>
    <w:r w:rsidR="00DD604D">
      <w:rPr>
        <w:noProof/>
        <w:szCs w:val="22"/>
      </w:rPr>
      <w:t>3</w:t>
    </w:r>
    <w:r w:rsidR="00C44910" w:rsidRPr="00C44910">
      <w:rPr>
        <w:noProof/>
        <w:szCs w:val="22"/>
      </w:rPr>
      <w:fldChar w:fldCharType="end"/>
    </w:r>
  </w:p>
  <w:p w14:paraId="5D23A572" w14:textId="77777777" w:rsidR="00C44910" w:rsidRDefault="00C44910" w:rsidP="00C44910">
    <w:pPr>
      <w:jc w:val="right"/>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420CDE"/>
    <w:lvl w:ilvl="0">
      <w:start w:val="1"/>
      <w:numFmt w:val="decimal"/>
      <w:lvlText w:val="%1."/>
      <w:lvlJc w:val="left"/>
      <w:pPr>
        <w:tabs>
          <w:tab w:val="num" w:pos="1492"/>
        </w:tabs>
        <w:ind w:left="1492" w:hanging="360"/>
      </w:pPr>
    </w:lvl>
  </w:abstractNum>
  <w:abstractNum w:abstractNumId="1">
    <w:nsid w:val="FFFFFF7D"/>
    <w:multiLevelType w:val="singleLevel"/>
    <w:tmpl w:val="8A5ED764"/>
    <w:lvl w:ilvl="0">
      <w:start w:val="1"/>
      <w:numFmt w:val="decimal"/>
      <w:lvlText w:val="%1."/>
      <w:lvlJc w:val="left"/>
      <w:pPr>
        <w:tabs>
          <w:tab w:val="num" w:pos="1209"/>
        </w:tabs>
        <w:ind w:left="1209" w:hanging="360"/>
      </w:pPr>
    </w:lvl>
  </w:abstractNum>
  <w:abstractNum w:abstractNumId="2">
    <w:nsid w:val="FFFFFF7E"/>
    <w:multiLevelType w:val="singleLevel"/>
    <w:tmpl w:val="37FAEDDC"/>
    <w:lvl w:ilvl="0">
      <w:start w:val="1"/>
      <w:numFmt w:val="decimal"/>
      <w:lvlText w:val="%1."/>
      <w:lvlJc w:val="left"/>
      <w:pPr>
        <w:tabs>
          <w:tab w:val="num" w:pos="926"/>
        </w:tabs>
        <w:ind w:left="926" w:hanging="360"/>
      </w:pPr>
    </w:lvl>
  </w:abstractNum>
  <w:abstractNum w:abstractNumId="3">
    <w:nsid w:val="FFFFFF7F"/>
    <w:multiLevelType w:val="singleLevel"/>
    <w:tmpl w:val="D2D6D350"/>
    <w:lvl w:ilvl="0">
      <w:start w:val="1"/>
      <w:numFmt w:val="decimal"/>
      <w:lvlText w:val="%1."/>
      <w:lvlJc w:val="left"/>
      <w:pPr>
        <w:tabs>
          <w:tab w:val="num" w:pos="643"/>
        </w:tabs>
        <w:ind w:left="643" w:hanging="360"/>
      </w:pPr>
    </w:lvl>
  </w:abstractNum>
  <w:abstractNum w:abstractNumId="4">
    <w:nsid w:val="FFFFFF80"/>
    <w:multiLevelType w:val="singleLevel"/>
    <w:tmpl w:val="3A6458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0A76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C3410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0A60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B657B4"/>
    <w:lvl w:ilvl="0">
      <w:start w:val="1"/>
      <w:numFmt w:val="decimal"/>
      <w:lvlText w:val="%1."/>
      <w:lvlJc w:val="left"/>
      <w:pPr>
        <w:tabs>
          <w:tab w:val="num" w:pos="360"/>
        </w:tabs>
        <w:ind w:left="360" w:hanging="360"/>
      </w:pPr>
    </w:lvl>
  </w:abstractNum>
  <w:abstractNum w:abstractNumId="9">
    <w:nsid w:val="FFFFFF89"/>
    <w:multiLevelType w:val="singleLevel"/>
    <w:tmpl w:val="CBFAAEFE"/>
    <w:lvl w:ilvl="0">
      <w:start w:val="1"/>
      <w:numFmt w:val="bullet"/>
      <w:lvlText w:val=""/>
      <w:lvlJc w:val="left"/>
      <w:pPr>
        <w:tabs>
          <w:tab w:val="num" w:pos="360"/>
        </w:tabs>
        <w:ind w:left="360" w:hanging="360"/>
      </w:pPr>
      <w:rPr>
        <w:rFonts w:ascii="Symbol" w:hAnsi="Symbol" w:hint="default"/>
      </w:rPr>
    </w:lvl>
  </w:abstractNum>
  <w:abstractNum w:abstractNumId="10">
    <w:nsid w:val="02D37ADE"/>
    <w:multiLevelType w:val="hybridMultilevel"/>
    <w:tmpl w:val="AF1076A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CA4300"/>
    <w:multiLevelType w:val="hybridMultilevel"/>
    <w:tmpl w:val="53F417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E5C1401"/>
    <w:multiLevelType w:val="hybridMultilevel"/>
    <w:tmpl w:val="F8B6DF24"/>
    <w:lvl w:ilvl="0" w:tplc="3D1A579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6C64E82"/>
    <w:multiLevelType w:val="hybridMultilevel"/>
    <w:tmpl w:val="1CF0A5C4"/>
    <w:lvl w:ilvl="0" w:tplc="11703EF0">
      <w:start w:val="4"/>
      <w:numFmt w:val="bullet"/>
      <w:lvlText w:val="-"/>
      <w:lvlJc w:val="left"/>
      <w:pPr>
        <w:tabs>
          <w:tab w:val="num" w:pos="360"/>
        </w:tabs>
        <w:ind w:left="360" w:hanging="360"/>
      </w:pPr>
      <w:rPr>
        <w:rFonts w:ascii="Formata-Light" w:hAnsi="Formata-Light" w:cs="Formata-Light" w:hint="default"/>
        <w:color w:val="auto"/>
      </w:rPr>
    </w:lvl>
    <w:lvl w:ilvl="1" w:tplc="040C0003" w:tentative="1">
      <w:start w:val="1"/>
      <w:numFmt w:val="bullet"/>
      <w:lvlText w:val="o"/>
      <w:lvlJc w:val="left"/>
      <w:pPr>
        <w:tabs>
          <w:tab w:val="num" w:pos="1084"/>
        </w:tabs>
        <w:ind w:left="1084" w:hanging="360"/>
      </w:pPr>
      <w:rPr>
        <w:rFonts w:ascii="Courier New" w:hAnsi="Courier New" w:cs="Courier New" w:hint="default"/>
      </w:rPr>
    </w:lvl>
    <w:lvl w:ilvl="2" w:tplc="040C0005" w:tentative="1">
      <w:start w:val="1"/>
      <w:numFmt w:val="bullet"/>
      <w:lvlText w:val=""/>
      <w:lvlJc w:val="left"/>
      <w:pPr>
        <w:tabs>
          <w:tab w:val="num" w:pos="1804"/>
        </w:tabs>
        <w:ind w:left="1804" w:hanging="360"/>
      </w:pPr>
      <w:rPr>
        <w:rFonts w:ascii="Wingdings" w:hAnsi="Wingdings" w:hint="default"/>
      </w:rPr>
    </w:lvl>
    <w:lvl w:ilvl="3" w:tplc="040C0001" w:tentative="1">
      <w:start w:val="1"/>
      <w:numFmt w:val="bullet"/>
      <w:lvlText w:val=""/>
      <w:lvlJc w:val="left"/>
      <w:pPr>
        <w:tabs>
          <w:tab w:val="num" w:pos="2524"/>
        </w:tabs>
        <w:ind w:left="2524" w:hanging="360"/>
      </w:pPr>
      <w:rPr>
        <w:rFonts w:ascii="Symbol" w:hAnsi="Symbol" w:hint="default"/>
      </w:rPr>
    </w:lvl>
    <w:lvl w:ilvl="4" w:tplc="040C0003" w:tentative="1">
      <w:start w:val="1"/>
      <w:numFmt w:val="bullet"/>
      <w:lvlText w:val="o"/>
      <w:lvlJc w:val="left"/>
      <w:pPr>
        <w:tabs>
          <w:tab w:val="num" w:pos="3244"/>
        </w:tabs>
        <w:ind w:left="3244" w:hanging="360"/>
      </w:pPr>
      <w:rPr>
        <w:rFonts w:ascii="Courier New" w:hAnsi="Courier New" w:cs="Courier New" w:hint="default"/>
      </w:rPr>
    </w:lvl>
    <w:lvl w:ilvl="5" w:tplc="040C0005" w:tentative="1">
      <w:start w:val="1"/>
      <w:numFmt w:val="bullet"/>
      <w:lvlText w:val=""/>
      <w:lvlJc w:val="left"/>
      <w:pPr>
        <w:tabs>
          <w:tab w:val="num" w:pos="3964"/>
        </w:tabs>
        <w:ind w:left="3964" w:hanging="360"/>
      </w:pPr>
      <w:rPr>
        <w:rFonts w:ascii="Wingdings" w:hAnsi="Wingdings" w:hint="default"/>
      </w:rPr>
    </w:lvl>
    <w:lvl w:ilvl="6" w:tplc="040C0001" w:tentative="1">
      <w:start w:val="1"/>
      <w:numFmt w:val="bullet"/>
      <w:lvlText w:val=""/>
      <w:lvlJc w:val="left"/>
      <w:pPr>
        <w:tabs>
          <w:tab w:val="num" w:pos="4684"/>
        </w:tabs>
        <w:ind w:left="4684" w:hanging="360"/>
      </w:pPr>
      <w:rPr>
        <w:rFonts w:ascii="Symbol" w:hAnsi="Symbol" w:hint="default"/>
      </w:rPr>
    </w:lvl>
    <w:lvl w:ilvl="7" w:tplc="040C0003" w:tentative="1">
      <w:start w:val="1"/>
      <w:numFmt w:val="bullet"/>
      <w:lvlText w:val="o"/>
      <w:lvlJc w:val="left"/>
      <w:pPr>
        <w:tabs>
          <w:tab w:val="num" w:pos="5404"/>
        </w:tabs>
        <w:ind w:left="5404" w:hanging="360"/>
      </w:pPr>
      <w:rPr>
        <w:rFonts w:ascii="Courier New" w:hAnsi="Courier New" w:cs="Courier New" w:hint="default"/>
      </w:rPr>
    </w:lvl>
    <w:lvl w:ilvl="8" w:tplc="040C0005" w:tentative="1">
      <w:start w:val="1"/>
      <w:numFmt w:val="bullet"/>
      <w:lvlText w:val=""/>
      <w:lvlJc w:val="left"/>
      <w:pPr>
        <w:tabs>
          <w:tab w:val="num" w:pos="6124"/>
        </w:tabs>
        <w:ind w:left="6124" w:hanging="360"/>
      </w:pPr>
      <w:rPr>
        <w:rFonts w:ascii="Wingdings" w:hAnsi="Wingdings" w:hint="default"/>
      </w:rPr>
    </w:lvl>
  </w:abstractNum>
  <w:abstractNum w:abstractNumId="15">
    <w:nsid w:val="1ADD3B34"/>
    <w:multiLevelType w:val="hybridMultilevel"/>
    <w:tmpl w:val="13A26CD8"/>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730D38"/>
    <w:multiLevelType w:val="hybridMultilevel"/>
    <w:tmpl w:val="A26EF1C2"/>
    <w:lvl w:ilvl="0" w:tplc="79A887E6">
      <w:start w:val="1"/>
      <w:numFmt w:val="bullet"/>
      <w:lvlText w:val=""/>
      <w:lvlJc w:val="left"/>
      <w:pPr>
        <w:tabs>
          <w:tab w:val="num" w:pos="3141"/>
        </w:tabs>
        <w:ind w:left="3141" w:hanging="283"/>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79A887E6">
      <w:start w:val="1"/>
      <w:numFmt w:val="bullet"/>
      <w:lvlText w:val=""/>
      <w:lvlJc w:val="left"/>
      <w:pPr>
        <w:tabs>
          <w:tab w:val="num" w:pos="3523"/>
        </w:tabs>
        <w:ind w:left="3523" w:hanging="283"/>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2E860C40"/>
    <w:multiLevelType w:val="hybridMultilevel"/>
    <w:tmpl w:val="5D2C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DF197F"/>
    <w:multiLevelType w:val="hybridMultilevel"/>
    <w:tmpl w:val="CB4E02C6"/>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8C6846"/>
    <w:multiLevelType w:val="hybridMultilevel"/>
    <w:tmpl w:val="29A6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9C231E"/>
    <w:multiLevelType w:val="hybridMultilevel"/>
    <w:tmpl w:val="C8424850"/>
    <w:lvl w:ilvl="0" w:tplc="792E5546">
      <w:numFmt w:val="bullet"/>
      <w:lvlText w:val="-"/>
      <w:lvlJc w:val="left"/>
      <w:pPr>
        <w:tabs>
          <w:tab w:val="num" w:pos="720"/>
        </w:tabs>
        <w:ind w:left="720" w:hanging="360"/>
      </w:pPr>
      <w:rPr>
        <w:rFonts w:ascii="Arial" w:eastAsia="Times New Roman" w:hAnsi="Arial" w:cs="Aria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3">
    <w:nsid w:val="41FE746A"/>
    <w:multiLevelType w:val="hybridMultilevel"/>
    <w:tmpl w:val="2C729AA8"/>
    <w:lvl w:ilvl="0" w:tplc="0409000F">
      <w:start w:val="1"/>
      <w:numFmt w:val="decimal"/>
      <w:lvlText w:val="%1."/>
      <w:lvlJc w:val="left"/>
      <w:pPr>
        <w:ind w:left="720" w:hanging="360"/>
      </w:pPr>
    </w:lvl>
    <w:lvl w:ilvl="1" w:tplc="C07610DA">
      <w:numFmt w:val="bullet"/>
      <w:lvlText w:val="-"/>
      <w:lvlJc w:val="left"/>
      <w:pPr>
        <w:ind w:left="1440" w:hanging="360"/>
      </w:pPr>
      <w:rPr>
        <w:rFonts w:ascii="Arial" w:eastAsia="Times New Roman" w:hAnsi="Arial" w:cs="Arial"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9175C8"/>
    <w:multiLevelType w:val="hybridMultilevel"/>
    <w:tmpl w:val="7C1E0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7A1F4A"/>
    <w:multiLevelType w:val="hybridMultilevel"/>
    <w:tmpl w:val="9B941DF6"/>
    <w:lvl w:ilvl="0" w:tplc="805CD03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7">
    <w:nsid w:val="4B5F2EDE"/>
    <w:multiLevelType w:val="hybridMultilevel"/>
    <w:tmpl w:val="399809EE"/>
    <w:lvl w:ilvl="0" w:tplc="C526B43E">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060DC5"/>
    <w:multiLevelType w:val="hybridMultilevel"/>
    <w:tmpl w:val="E5D0167A"/>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9623D9"/>
    <w:multiLevelType w:val="hybridMultilevel"/>
    <w:tmpl w:val="ED440AE0"/>
    <w:lvl w:ilvl="0" w:tplc="BEDCB9A0">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3B01885"/>
    <w:multiLevelType w:val="hybridMultilevel"/>
    <w:tmpl w:val="DB3ACDAA"/>
    <w:lvl w:ilvl="0" w:tplc="86D63C7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0E7A85"/>
    <w:multiLevelType w:val="hybridMultilevel"/>
    <w:tmpl w:val="0AAEF466"/>
    <w:lvl w:ilvl="0" w:tplc="686ED9AA">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122B2F"/>
    <w:multiLevelType w:val="hybridMultilevel"/>
    <w:tmpl w:val="DA9076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EAF7572"/>
    <w:multiLevelType w:val="hybridMultilevel"/>
    <w:tmpl w:val="BA0607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7D2B25"/>
    <w:multiLevelType w:val="hybridMultilevel"/>
    <w:tmpl w:val="AF049752"/>
    <w:lvl w:ilvl="0" w:tplc="04090001">
      <w:start w:val="1"/>
      <w:numFmt w:val="bullet"/>
      <w:lvlText w:val=""/>
      <w:lvlJc w:val="left"/>
      <w:pPr>
        <w:ind w:left="720" w:hanging="360"/>
      </w:pPr>
      <w:rPr>
        <w:rFonts w:ascii="Symbol" w:hAnsi="Symbol" w:hint="default"/>
      </w:rPr>
    </w:lvl>
    <w:lvl w:ilvl="1" w:tplc="2D4AE1C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A87FAE"/>
    <w:multiLevelType w:val="hybridMultilevel"/>
    <w:tmpl w:val="0BA87632"/>
    <w:lvl w:ilvl="0" w:tplc="11703EF0">
      <w:start w:val="4"/>
      <w:numFmt w:val="bullet"/>
      <w:lvlText w:val="-"/>
      <w:lvlJc w:val="left"/>
      <w:pPr>
        <w:tabs>
          <w:tab w:val="num" w:pos="360"/>
        </w:tabs>
        <w:ind w:left="360" w:hanging="360"/>
      </w:pPr>
      <w:rPr>
        <w:rFonts w:ascii="Formata-Light" w:hAnsi="Formata-Light" w:cs="Formata-Light"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5D11C28"/>
    <w:multiLevelType w:val="multilevel"/>
    <w:tmpl w:val="84E6DB64"/>
    <w:lvl w:ilvl="0">
      <w:start w:val="1"/>
      <w:numFmt w:val="decimal"/>
      <w:lvlRestart w:val="0"/>
      <w:lvlText w:val="%1."/>
      <w:lvlJc w:val="left"/>
      <w:pPr>
        <w:tabs>
          <w:tab w:val="num" w:pos="709"/>
        </w:tabs>
        <w:ind w:left="142"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8"/>
  </w:num>
  <w:num w:numId="2">
    <w:abstractNumId w:val="12"/>
  </w:num>
  <w:num w:numId="3">
    <w:abstractNumId w:val="24"/>
  </w:num>
  <w:num w:numId="4">
    <w:abstractNumId w:val="15"/>
  </w:num>
  <w:num w:numId="5">
    <w:abstractNumId w:val="20"/>
  </w:num>
  <w:num w:numId="6">
    <w:abstractNumId w:val="30"/>
  </w:num>
  <w:num w:numId="7">
    <w:abstractNumId w:val="36"/>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7"/>
  </w:num>
  <w:num w:numId="22">
    <w:abstractNumId w:val="25"/>
  </w:num>
  <w:num w:numId="23">
    <w:abstractNumId w:val="32"/>
  </w:num>
  <w:num w:numId="24">
    <w:abstractNumId w:val="19"/>
  </w:num>
  <w:num w:numId="25">
    <w:abstractNumId w:val="21"/>
  </w:num>
  <w:num w:numId="26">
    <w:abstractNumId w:val="31"/>
  </w:num>
  <w:num w:numId="27">
    <w:abstractNumId w:val="35"/>
  </w:num>
  <w:num w:numId="28">
    <w:abstractNumId w:val="26"/>
  </w:num>
  <w:num w:numId="29">
    <w:abstractNumId w:val="34"/>
  </w:num>
  <w:num w:numId="30">
    <w:abstractNumId w:val="10"/>
  </w:num>
  <w:num w:numId="31">
    <w:abstractNumId w:val="23"/>
  </w:num>
  <w:num w:numId="32">
    <w:abstractNumId w:val="32"/>
  </w:num>
  <w:num w:numId="33">
    <w:abstractNumId w:val="32"/>
  </w:num>
  <w:num w:numId="34">
    <w:abstractNumId w:val="32"/>
  </w:num>
  <w:num w:numId="35">
    <w:abstractNumId w:val="32"/>
  </w:num>
  <w:num w:numId="36">
    <w:abstractNumId w:val="32"/>
  </w:num>
  <w:num w:numId="37">
    <w:abstractNumId w:val="29"/>
  </w:num>
  <w:num w:numId="38">
    <w:abstractNumId w:val="32"/>
  </w:num>
  <w:num w:numId="39">
    <w:abstractNumId w:val="32"/>
  </w:num>
  <w:num w:numId="40">
    <w:abstractNumId w:val="28"/>
  </w:num>
  <w:num w:numId="41">
    <w:abstractNumId w:val="12"/>
  </w:num>
  <w:num w:numId="42">
    <w:abstractNumId w:val="16"/>
  </w:num>
  <w:num w:numId="43">
    <w:abstractNumId w:val="33"/>
  </w:num>
  <w:num w:numId="44">
    <w:abstractNumId w:val="13"/>
  </w:num>
  <w:num w:numId="45">
    <w:abstractNumId w:val="11"/>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6301"/>
    <w:rsid w:val="00002284"/>
    <w:rsid w:val="0000298E"/>
    <w:rsid w:val="00006DF6"/>
    <w:rsid w:val="00006F02"/>
    <w:rsid w:val="000161F3"/>
    <w:rsid w:val="00016312"/>
    <w:rsid w:val="0001731A"/>
    <w:rsid w:val="000220D6"/>
    <w:rsid w:val="000224DE"/>
    <w:rsid w:val="000239BF"/>
    <w:rsid w:val="00024CBD"/>
    <w:rsid w:val="00025A0F"/>
    <w:rsid w:val="00030A1A"/>
    <w:rsid w:val="00030D2F"/>
    <w:rsid w:val="000346D6"/>
    <w:rsid w:val="00035B1D"/>
    <w:rsid w:val="000366A3"/>
    <w:rsid w:val="0004015F"/>
    <w:rsid w:val="00040B49"/>
    <w:rsid w:val="00042442"/>
    <w:rsid w:val="00042C03"/>
    <w:rsid w:val="000430CE"/>
    <w:rsid w:val="00043478"/>
    <w:rsid w:val="00043CAA"/>
    <w:rsid w:val="000465A9"/>
    <w:rsid w:val="000502D3"/>
    <w:rsid w:val="00052969"/>
    <w:rsid w:val="00052E1D"/>
    <w:rsid w:val="00053308"/>
    <w:rsid w:val="0005370A"/>
    <w:rsid w:val="000558A1"/>
    <w:rsid w:val="00057583"/>
    <w:rsid w:val="00061662"/>
    <w:rsid w:val="00062280"/>
    <w:rsid w:val="00063044"/>
    <w:rsid w:val="00063C54"/>
    <w:rsid w:val="00065B7F"/>
    <w:rsid w:val="000728D9"/>
    <w:rsid w:val="00074283"/>
    <w:rsid w:val="00075432"/>
    <w:rsid w:val="00076197"/>
    <w:rsid w:val="0007629D"/>
    <w:rsid w:val="000777D4"/>
    <w:rsid w:val="000820D4"/>
    <w:rsid w:val="00082AF4"/>
    <w:rsid w:val="00084D6A"/>
    <w:rsid w:val="00085832"/>
    <w:rsid w:val="00085D4B"/>
    <w:rsid w:val="00092A8F"/>
    <w:rsid w:val="00094777"/>
    <w:rsid w:val="00094903"/>
    <w:rsid w:val="000951BA"/>
    <w:rsid w:val="000956F5"/>
    <w:rsid w:val="000968E7"/>
    <w:rsid w:val="000A13E3"/>
    <w:rsid w:val="000A1D4F"/>
    <w:rsid w:val="000A35B2"/>
    <w:rsid w:val="000A35B8"/>
    <w:rsid w:val="000A3FC2"/>
    <w:rsid w:val="000A43CE"/>
    <w:rsid w:val="000B02F1"/>
    <w:rsid w:val="000B035E"/>
    <w:rsid w:val="000B03C5"/>
    <w:rsid w:val="000B1825"/>
    <w:rsid w:val="000B44F4"/>
    <w:rsid w:val="000B7B11"/>
    <w:rsid w:val="000C0ACD"/>
    <w:rsid w:val="000C4BDA"/>
    <w:rsid w:val="000C5E48"/>
    <w:rsid w:val="000C7CCB"/>
    <w:rsid w:val="000D13DE"/>
    <w:rsid w:val="000D35DB"/>
    <w:rsid w:val="000D5529"/>
    <w:rsid w:val="000D5DCA"/>
    <w:rsid w:val="000D618A"/>
    <w:rsid w:val="000D6491"/>
    <w:rsid w:val="000E2075"/>
    <w:rsid w:val="000E2E85"/>
    <w:rsid w:val="000E323D"/>
    <w:rsid w:val="000E3A59"/>
    <w:rsid w:val="000E5B6D"/>
    <w:rsid w:val="000E6A30"/>
    <w:rsid w:val="000E7612"/>
    <w:rsid w:val="000E7860"/>
    <w:rsid w:val="000E7B2B"/>
    <w:rsid w:val="000E7DAD"/>
    <w:rsid w:val="000F1A0F"/>
    <w:rsid w:val="000F5E56"/>
    <w:rsid w:val="000F6F8E"/>
    <w:rsid w:val="00100996"/>
    <w:rsid w:val="001011E4"/>
    <w:rsid w:val="00101221"/>
    <w:rsid w:val="00102D3A"/>
    <w:rsid w:val="00103DA3"/>
    <w:rsid w:val="001114D0"/>
    <w:rsid w:val="001128F8"/>
    <w:rsid w:val="00113123"/>
    <w:rsid w:val="00114321"/>
    <w:rsid w:val="00116681"/>
    <w:rsid w:val="00121D1B"/>
    <w:rsid w:val="00124257"/>
    <w:rsid w:val="0012483F"/>
    <w:rsid w:val="00127D3B"/>
    <w:rsid w:val="00130804"/>
    <w:rsid w:val="00130A86"/>
    <w:rsid w:val="0013101B"/>
    <w:rsid w:val="00131563"/>
    <w:rsid w:val="0013178E"/>
    <w:rsid w:val="001322E2"/>
    <w:rsid w:val="00132A52"/>
    <w:rsid w:val="001362EE"/>
    <w:rsid w:val="00136BC1"/>
    <w:rsid w:val="00137485"/>
    <w:rsid w:val="00141E3E"/>
    <w:rsid w:val="00154FD8"/>
    <w:rsid w:val="001557E8"/>
    <w:rsid w:val="0015662A"/>
    <w:rsid w:val="00157F38"/>
    <w:rsid w:val="00160774"/>
    <w:rsid w:val="00162808"/>
    <w:rsid w:val="00163119"/>
    <w:rsid w:val="00163479"/>
    <w:rsid w:val="0016474E"/>
    <w:rsid w:val="00165313"/>
    <w:rsid w:val="001679C6"/>
    <w:rsid w:val="00167F56"/>
    <w:rsid w:val="001729C9"/>
    <w:rsid w:val="00174EEA"/>
    <w:rsid w:val="00174F8A"/>
    <w:rsid w:val="00175BB7"/>
    <w:rsid w:val="00176F18"/>
    <w:rsid w:val="0017702F"/>
    <w:rsid w:val="001832A6"/>
    <w:rsid w:val="00187D12"/>
    <w:rsid w:val="001938BE"/>
    <w:rsid w:val="001949D8"/>
    <w:rsid w:val="001973D1"/>
    <w:rsid w:val="001A1101"/>
    <w:rsid w:val="001A27FC"/>
    <w:rsid w:val="001A30C9"/>
    <w:rsid w:val="001A3CBC"/>
    <w:rsid w:val="001A51B9"/>
    <w:rsid w:val="001A56E2"/>
    <w:rsid w:val="001B255D"/>
    <w:rsid w:val="001B27B9"/>
    <w:rsid w:val="001B4D79"/>
    <w:rsid w:val="001B5762"/>
    <w:rsid w:val="001C695B"/>
    <w:rsid w:val="001D16CF"/>
    <w:rsid w:val="001D3C53"/>
    <w:rsid w:val="001D4C94"/>
    <w:rsid w:val="001E48CF"/>
    <w:rsid w:val="001F4694"/>
    <w:rsid w:val="001F5FA9"/>
    <w:rsid w:val="001F7FC0"/>
    <w:rsid w:val="002031EB"/>
    <w:rsid w:val="00205BED"/>
    <w:rsid w:val="00207B03"/>
    <w:rsid w:val="002108A0"/>
    <w:rsid w:val="0021110D"/>
    <w:rsid w:val="00222DBE"/>
    <w:rsid w:val="00222DF6"/>
    <w:rsid w:val="00223B51"/>
    <w:rsid w:val="002321CA"/>
    <w:rsid w:val="00232E59"/>
    <w:rsid w:val="00236829"/>
    <w:rsid w:val="00240090"/>
    <w:rsid w:val="0024046B"/>
    <w:rsid w:val="002417B7"/>
    <w:rsid w:val="0024293B"/>
    <w:rsid w:val="002455F6"/>
    <w:rsid w:val="002475A7"/>
    <w:rsid w:val="00247675"/>
    <w:rsid w:val="0025439B"/>
    <w:rsid w:val="00257883"/>
    <w:rsid w:val="00260750"/>
    <w:rsid w:val="00260A43"/>
    <w:rsid w:val="002634C4"/>
    <w:rsid w:val="00263D2B"/>
    <w:rsid w:val="00264CBB"/>
    <w:rsid w:val="0026609D"/>
    <w:rsid w:val="00267C8F"/>
    <w:rsid w:val="00271124"/>
    <w:rsid w:val="00271EE1"/>
    <w:rsid w:val="00272A30"/>
    <w:rsid w:val="00272EBC"/>
    <w:rsid w:val="002731D9"/>
    <w:rsid w:val="00274F9E"/>
    <w:rsid w:val="00276A3A"/>
    <w:rsid w:val="00277C86"/>
    <w:rsid w:val="00277F06"/>
    <w:rsid w:val="0028285A"/>
    <w:rsid w:val="002862C1"/>
    <w:rsid w:val="0028771D"/>
    <w:rsid w:val="002928D3"/>
    <w:rsid w:val="00293ABB"/>
    <w:rsid w:val="00296190"/>
    <w:rsid w:val="002A0160"/>
    <w:rsid w:val="002A1DFE"/>
    <w:rsid w:val="002A1ED6"/>
    <w:rsid w:val="002A244B"/>
    <w:rsid w:val="002A24F0"/>
    <w:rsid w:val="002A46B2"/>
    <w:rsid w:val="002A72F9"/>
    <w:rsid w:val="002B07EF"/>
    <w:rsid w:val="002B0EDE"/>
    <w:rsid w:val="002B12BD"/>
    <w:rsid w:val="002B3986"/>
    <w:rsid w:val="002B4849"/>
    <w:rsid w:val="002C3B71"/>
    <w:rsid w:val="002C6938"/>
    <w:rsid w:val="002C7D7F"/>
    <w:rsid w:val="002D1945"/>
    <w:rsid w:val="002D1FD2"/>
    <w:rsid w:val="002D2485"/>
    <w:rsid w:val="002D35DD"/>
    <w:rsid w:val="002D4E36"/>
    <w:rsid w:val="002D4F62"/>
    <w:rsid w:val="002D52F8"/>
    <w:rsid w:val="002D5B5A"/>
    <w:rsid w:val="002D6936"/>
    <w:rsid w:val="002D756E"/>
    <w:rsid w:val="002E4C13"/>
    <w:rsid w:val="002E5E60"/>
    <w:rsid w:val="002E6699"/>
    <w:rsid w:val="002F1FE6"/>
    <w:rsid w:val="002F235C"/>
    <w:rsid w:val="002F4664"/>
    <w:rsid w:val="002F4E68"/>
    <w:rsid w:val="002F6509"/>
    <w:rsid w:val="003002A6"/>
    <w:rsid w:val="003005DD"/>
    <w:rsid w:val="0030251A"/>
    <w:rsid w:val="00305C7C"/>
    <w:rsid w:val="00307300"/>
    <w:rsid w:val="00307C2B"/>
    <w:rsid w:val="00311E42"/>
    <w:rsid w:val="00312F7F"/>
    <w:rsid w:val="00314977"/>
    <w:rsid w:val="0031792C"/>
    <w:rsid w:val="003216B0"/>
    <w:rsid w:val="00321EC7"/>
    <w:rsid w:val="003228F7"/>
    <w:rsid w:val="00322C88"/>
    <w:rsid w:val="00323B02"/>
    <w:rsid w:val="00325909"/>
    <w:rsid w:val="00332281"/>
    <w:rsid w:val="003324CF"/>
    <w:rsid w:val="00335311"/>
    <w:rsid w:val="00335EEC"/>
    <w:rsid w:val="00335F40"/>
    <w:rsid w:val="00336220"/>
    <w:rsid w:val="00336E5F"/>
    <w:rsid w:val="00337DE9"/>
    <w:rsid w:val="00337E84"/>
    <w:rsid w:val="00342EEB"/>
    <w:rsid w:val="00343624"/>
    <w:rsid w:val="00343C78"/>
    <w:rsid w:val="003526AA"/>
    <w:rsid w:val="00362F2B"/>
    <w:rsid w:val="00365768"/>
    <w:rsid w:val="00365EA2"/>
    <w:rsid w:val="00365FFD"/>
    <w:rsid w:val="003667BA"/>
    <w:rsid w:val="003671C8"/>
    <w:rsid w:val="003673CF"/>
    <w:rsid w:val="00367954"/>
    <w:rsid w:val="00367C0C"/>
    <w:rsid w:val="00371473"/>
    <w:rsid w:val="00373F0F"/>
    <w:rsid w:val="0037423A"/>
    <w:rsid w:val="0037464E"/>
    <w:rsid w:val="003752C1"/>
    <w:rsid w:val="003754EF"/>
    <w:rsid w:val="00380046"/>
    <w:rsid w:val="003832C4"/>
    <w:rsid w:val="003845C1"/>
    <w:rsid w:val="00387340"/>
    <w:rsid w:val="0039122E"/>
    <w:rsid w:val="003940A0"/>
    <w:rsid w:val="00396505"/>
    <w:rsid w:val="0039771B"/>
    <w:rsid w:val="00397D37"/>
    <w:rsid w:val="003A2394"/>
    <w:rsid w:val="003A540B"/>
    <w:rsid w:val="003A59B2"/>
    <w:rsid w:val="003A5F3A"/>
    <w:rsid w:val="003A6697"/>
    <w:rsid w:val="003A6F89"/>
    <w:rsid w:val="003B0ACC"/>
    <w:rsid w:val="003B38C1"/>
    <w:rsid w:val="003C0281"/>
    <w:rsid w:val="003C07B7"/>
    <w:rsid w:val="003C196E"/>
    <w:rsid w:val="003C79C6"/>
    <w:rsid w:val="003D0F40"/>
    <w:rsid w:val="003D2E54"/>
    <w:rsid w:val="003D44B2"/>
    <w:rsid w:val="003D5B00"/>
    <w:rsid w:val="003D5B9F"/>
    <w:rsid w:val="003D65BE"/>
    <w:rsid w:val="003D6B63"/>
    <w:rsid w:val="003D783F"/>
    <w:rsid w:val="003E02CB"/>
    <w:rsid w:val="003E046A"/>
    <w:rsid w:val="003E1B92"/>
    <w:rsid w:val="003E1D22"/>
    <w:rsid w:val="003E2303"/>
    <w:rsid w:val="003E2466"/>
    <w:rsid w:val="003E24E4"/>
    <w:rsid w:val="003E37AF"/>
    <w:rsid w:val="003E38A4"/>
    <w:rsid w:val="003E3AD7"/>
    <w:rsid w:val="003E3C68"/>
    <w:rsid w:val="003E440D"/>
    <w:rsid w:val="003E585A"/>
    <w:rsid w:val="003E5B6E"/>
    <w:rsid w:val="003F045C"/>
    <w:rsid w:val="003F25F8"/>
    <w:rsid w:val="003F2A38"/>
    <w:rsid w:val="003F7205"/>
    <w:rsid w:val="003F7B86"/>
    <w:rsid w:val="00400B13"/>
    <w:rsid w:val="00406994"/>
    <w:rsid w:val="00406A9F"/>
    <w:rsid w:val="004073C8"/>
    <w:rsid w:val="00410229"/>
    <w:rsid w:val="0041501F"/>
    <w:rsid w:val="00416ED1"/>
    <w:rsid w:val="0042328A"/>
    <w:rsid w:val="0042391F"/>
    <w:rsid w:val="00423CDF"/>
    <w:rsid w:val="00423E3E"/>
    <w:rsid w:val="00427164"/>
    <w:rsid w:val="00427AF4"/>
    <w:rsid w:val="00433973"/>
    <w:rsid w:val="0044095F"/>
    <w:rsid w:val="004417A6"/>
    <w:rsid w:val="004474AE"/>
    <w:rsid w:val="0045405B"/>
    <w:rsid w:val="00460FDD"/>
    <w:rsid w:val="004647DA"/>
    <w:rsid w:val="004651D9"/>
    <w:rsid w:val="004675D8"/>
    <w:rsid w:val="004678FB"/>
    <w:rsid w:val="00467BDF"/>
    <w:rsid w:val="004732C3"/>
    <w:rsid w:val="00474062"/>
    <w:rsid w:val="00477D6B"/>
    <w:rsid w:val="004801F2"/>
    <w:rsid w:val="0048171B"/>
    <w:rsid w:val="00482334"/>
    <w:rsid w:val="00483454"/>
    <w:rsid w:val="004837B4"/>
    <w:rsid w:val="00484E62"/>
    <w:rsid w:val="004930B6"/>
    <w:rsid w:val="004932FE"/>
    <w:rsid w:val="00494ACB"/>
    <w:rsid w:val="00496F70"/>
    <w:rsid w:val="004A0419"/>
    <w:rsid w:val="004A5F22"/>
    <w:rsid w:val="004B3812"/>
    <w:rsid w:val="004B4CAA"/>
    <w:rsid w:val="004B56B5"/>
    <w:rsid w:val="004B5D73"/>
    <w:rsid w:val="004B78FC"/>
    <w:rsid w:val="004C137E"/>
    <w:rsid w:val="004C1B51"/>
    <w:rsid w:val="004C469F"/>
    <w:rsid w:val="004C4DD1"/>
    <w:rsid w:val="004C57FB"/>
    <w:rsid w:val="004D1BC9"/>
    <w:rsid w:val="004D6825"/>
    <w:rsid w:val="004E0DBC"/>
    <w:rsid w:val="004E1362"/>
    <w:rsid w:val="004E2317"/>
    <w:rsid w:val="004E4C90"/>
    <w:rsid w:val="004E7151"/>
    <w:rsid w:val="004E724F"/>
    <w:rsid w:val="004F722A"/>
    <w:rsid w:val="00503551"/>
    <w:rsid w:val="0050372D"/>
    <w:rsid w:val="00506497"/>
    <w:rsid w:val="00506B8A"/>
    <w:rsid w:val="00506DC4"/>
    <w:rsid w:val="00507BC6"/>
    <w:rsid w:val="005110D0"/>
    <w:rsid w:val="00515D08"/>
    <w:rsid w:val="00517AD8"/>
    <w:rsid w:val="0052456A"/>
    <w:rsid w:val="005249E1"/>
    <w:rsid w:val="00525D70"/>
    <w:rsid w:val="00527E4A"/>
    <w:rsid w:val="00530433"/>
    <w:rsid w:val="0053057A"/>
    <w:rsid w:val="005313E2"/>
    <w:rsid w:val="005324D6"/>
    <w:rsid w:val="00532AB4"/>
    <w:rsid w:val="005357AE"/>
    <w:rsid w:val="00537D56"/>
    <w:rsid w:val="00540991"/>
    <w:rsid w:val="005415CC"/>
    <w:rsid w:val="005419C5"/>
    <w:rsid w:val="00542BA0"/>
    <w:rsid w:val="0054309D"/>
    <w:rsid w:val="00544BCC"/>
    <w:rsid w:val="00544ECF"/>
    <w:rsid w:val="00550B07"/>
    <w:rsid w:val="005519BB"/>
    <w:rsid w:val="00551D66"/>
    <w:rsid w:val="005562A4"/>
    <w:rsid w:val="0055755A"/>
    <w:rsid w:val="00560A29"/>
    <w:rsid w:val="00563464"/>
    <w:rsid w:val="00565F0F"/>
    <w:rsid w:val="0057104D"/>
    <w:rsid w:val="00574397"/>
    <w:rsid w:val="00574E6B"/>
    <w:rsid w:val="00576294"/>
    <w:rsid w:val="00577664"/>
    <w:rsid w:val="005838FA"/>
    <w:rsid w:val="00584616"/>
    <w:rsid w:val="00586901"/>
    <w:rsid w:val="0058758E"/>
    <w:rsid w:val="00591346"/>
    <w:rsid w:val="00593EAC"/>
    <w:rsid w:val="00593FA3"/>
    <w:rsid w:val="00594EBD"/>
    <w:rsid w:val="005A0482"/>
    <w:rsid w:val="005A216A"/>
    <w:rsid w:val="005A3457"/>
    <w:rsid w:val="005A771A"/>
    <w:rsid w:val="005B0AF2"/>
    <w:rsid w:val="005B6242"/>
    <w:rsid w:val="005C3589"/>
    <w:rsid w:val="005C43A3"/>
    <w:rsid w:val="005C5094"/>
    <w:rsid w:val="005C61DC"/>
    <w:rsid w:val="005C62F6"/>
    <w:rsid w:val="005D06FF"/>
    <w:rsid w:val="005D234A"/>
    <w:rsid w:val="005D335B"/>
    <w:rsid w:val="005D7AB3"/>
    <w:rsid w:val="005D7CCC"/>
    <w:rsid w:val="005E1B75"/>
    <w:rsid w:val="005E1ED5"/>
    <w:rsid w:val="005E309B"/>
    <w:rsid w:val="005F09D7"/>
    <w:rsid w:val="005F0AF1"/>
    <w:rsid w:val="005F1D8D"/>
    <w:rsid w:val="005F1F45"/>
    <w:rsid w:val="005F72F5"/>
    <w:rsid w:val="00603D68"/>
    <w:rsid w:val="00605827"/>
    <w:rsid w:val="00605F02"/>
    <w:rsid w:val="00605FFC"/>
    <w:rsid w:val="00606EC6"/>
    <w:rsid w:val="0061304B"/>
    <w:rsid w:val="00621CFA"/>
    <w:rsid w:val="00624208"/>
    <w:rsid w:val="006244F9"/>
    <w:rsid w:val="006326F1"/>
    <w:rsid w:val="00632E35"/>
    <w:rsid w:val="006340F0"/>
    <w:rsid w:val="00636ED6"/>
    <w:rsid w:val="006376DC"/>
    <w:rsid w:val="0064051F"/>
    <w:rsid w:val="00642101"/>
    <w:rsid w:val="00642954"/>
    <w:rsid w:val="00644FFE"/>
    <w:rsid w:val="00646050"/>
    <w:rsid w:val="0064629B"/>
    <w:rsid w:val="00651353"/>
    <w:rsid w:val="00651ABE"/>
    <w:rsid w:val="006544C3"/>
    <w:rsid w:val="0065451D"/>
    <w:rsid w:val="006574C7"/>
    <w:rsid w:val="00665743"/>
    <w:rsid w:val="00667500"/>
    <w:rsid w:val="006679CB"/>
    <w:rsid w:val="006713CA"/>
    <w:rsid w:val="00674024"/>
    <w:rsid w:val="006743A5"/>
    <w:rsid w:val="00675967"/>
    <w:rsid w:val="00681C4E"/>
    <w:rsid w:val="006849CE"/>
    <w:rsid w:val="006853B2"/>
    <w:rsid w:val="00685B60"/>
    <w:rsid w:val="00693D8C"/>
    <w:rsid w:val="00693DC1"/>
    <w:rsid w:val="006949AC"/>
    <w:rsid w:val="006963EF"/>
    <w:rsid w:val="006966A7"/>
    <w:rsid w:val="006A246E"/>
    <w:rsid w:val="006A6BDC"/>
    <w:rsid w:val="006A7648"/>
    <w:rsid w:val="006B2C99"/>
    <w:rsid w:val="006B3ED0"/>
    <w:rsid w:val="006B410B"/>
    <w:rsid w:val="006B4EE2"/>
    <w:rsid w:val="006B5D55"/>
    <w:rsid w:val="006C7F08"/>
    <w:rsid w:val="006D11F8"/>
    <w:rsid w:val="006D3BBF"/>
    <w:rsid w:val="006E2C58"/>
    <w:rsid w:val="006E2F66"/>
    <w:rsid w:val="006F5F95"/>
    <w:rsid w:val="006F698A"/>
    <w:rsid w:val="007035A6"/>
    <w:rsid w:val="007045C2"/>
    <w:rsid w:val="00704653"/>
    <w:rsid w:val="00707042"/>
    <w:rsid w:val="00707AA7"/>
    <w:rsid w:val="007105E0"/>
    <w:rsid w:val="007119B8"/>
    <w:rsid w:val="00711CC1"/>
    <w:rsid w:val="00711DBF"/>
    <w:rsid w:val="00712B76"/>
    <w:rsid w:val="00712C4A"/>
    <w:rsid w:val="00713241"/>
    <w:rsid w:val="00715D0A"/>
    <w:rsid w:val="007161EB"/>
    <w:rsid w:val="0071675E"/>
    <w:rsid w:val="007207C2"/>
    <w:rsid w:val="007215A9"/>
    <w:rsid w:val="00723E65"/>
    <w:rsid w:val="0072421F"/>
    <w:rsid w:val="007255CD"/>
    <w:rsid w:val="007277CC"/>
    <w:rsid w:val="0073096E"/>
    <w:rsid w:val="007316BB"/>
    <w:rsid w:val="00734DE4"/>
    <w:rsid w:val="00737297"/>
    <w:rsid w:val="0073786F"/>
    <w:rsid w:val="00740282"/>
    <w:rsid w:val="00740C01"/>
    <w:rsid w:val="00741C4B"/>
    <w:rsid w:val="007442DC"/>
    <w:rsid w:val="00747718"/>
    <w:rsid w:val="00753240"/>
    <w:rsid w:val="00755C18"/>
    <w:rsid w:val="007560E4"/>
    <w:rsid w:val="007602C6"/>
    <w:rsid w:val="00761A91"/>
    <w:rsid w:val="00763970"/>
    <w:rsid w:val="007639C6"/>
    <w:rsid w:val="0076509C"/>
    <w:rsid w:val="00766BAF"/>
    <w:rsid w:val="00770871"/>
    <w:rsid w:val="007727AE"/>
    <w:rsid w:val="007734D9"/>
    <w:rsid w:val="00774249"/>
    <w:rsid w:val="00776E36"/>
    <w:rsid w:val="00780F5E"/>
    <w:rsid w:val="00791194"/>
    <w:rsid w:val="00793B61"/>
    <w:rsid w:val="007940D1"/>
    <w:rsid w:val="007948C3"/>
    <w:rsid w:val="00794FF5"/>
    <w:rsid w:val="00796F9D"/>
    <w:rsid w:val="007A09A8"/>
    <w:rsid w:val="007A0AE9"/>
    <w:rsid w:val="007A1625"/>
    <w:rsid w:val="007A3C3D"/>
    <w:rsid w:val="007A7F6D"/>
    <w:rsid w:val="007B0764"/>
    <w:rsid w:val="007B0CA9"/>
    <w:rsid w:val="007B0D02"/>
    <w:rsid w:val="007B1061"/>
    <w:rsid w:val="007B5030"/>
    <w:rsid w:val="007C102F"/>
    <w:rsid w:val="007C2020"/>
    <w:rsid w:val="007C2E63"/>
    <w:rsid w:val="007C63CC"/>
    <w:rsid w:val="007C6E03"/>
    <w:rsid w:val="007C6E7A"/>
    <w:rsid w:val="007C70AE"/>
    <w:rsid w:val="007C73A0"/>
    <w:rsid w:val="007D0FA2"/>
    <w:rsid w:val="007D1459"/>
    <w:rsid w:val="007D18E5"/>
    <w:rsid w:val="007D36FE"/>
    <w:rsid w:val="007D3D0A"/>
    <w:rsid w:val="007D4546"/>
    <w:rsid w:val="007D4896"/>
    <w:rsid w:val="007D6285"/>
    <w:rsid w:val="007D7477"/>
    <w:rsid w:val="007E0F7E"/>
    <w:rsid w:val="007E1A52"/>
    <w:rsid w:val="007E3AB6"/>
    <w:rsid w:val="007E43EA"/>
    <w:rsid w:val="007E5087"/>
    <w:rsid w:val="007E5E6A"/>
    <w:rsid w:val="007F0338"/>
    <w:rsid w:val="007F092A"/>
    <w:rsid w:val="007F1D4E"/>
    <w:rsid w:val="007F3BD8"/>
    <w:rsid w:val="007F5A1C"/>
    <w:rsid w:val="00802054"/>
    <w:rsid w:val="008026DC"/>
    <w:rsid w:val="00804422"/>
    <w:rsid w:val="00805BC1"/>
    <w:rsid w:val="00810513"/>
    <w:rsid w:val="00815E4A"/>
    <w:rsid w:val="00816A1A"/>
    <w:rsid w:val="00816CEC"/>
    <w:rsid w:val="00820EC9"/>
    <w:rsid w:val="0082295C"/>
    <w:rsid w:val="008266B6"/>
    <w:rsid w:val="00832E6C"/>
    <w:rsid w:val="008336A8"/>
    <w:rsid w:val="00835DD3"/>
    <w:rsid w:val="00837805"/>
    <w:rsid w:val="00837BE6"/>
    <w:rsid w:val="008408BD"/>
    <w:rsid w:val="008420F5"/>
    <w:rsid w:val="00842339"/>
    <w:rsid w:val="008477C3"/>
    <w:rsid w:val="0085248C"/>
    <w:rsid w:val="008525D5"/>
    <w:rsid w:val="008541AC"/>
    <w:rsid w:val="00855139"/>
    <w:rsid w:val="008563C5"/>
    <w:rsid w:val="00860613"/>
    <w:rsid w:val="00860A3B"/>
    <w:rsid w:val="008617B4"/>
    <w:rsid w:val="008618D2"/>
    <w:rsid w:val="00863D8B"/>
    <w:rsid w:val="00863FF4"/>
    <w:rsid w:val="00864331"/>
    <w:rsid w:val="00864ABA"/>
    <w:rsid w:val="008674F5"/>
    <w:rsid w:val="00872DFE"/>
    <w:rsid w:val="00872E26"/>
    <w:rsid w:val="00875D59"/>
    <w:rsid w:val="0088366A"/>
    <w:rsid w:val="0088366E"/>
    <w:rsid w:val="00883CE7"/>
    <w:rsid w:val="00884611"/>
    <w:rsid w:val="0088525C"/>
    <w:rsid w:val="0089089B"/>
    <w:rsid w:val="00893374"/>
    <w:rsid w:val="00895429"/>
    <w:rsid w:val="00895DE4"/>
    <w:rsid w:val="00896510"/>
    <w:rsid w:val="008965D6"/>
    <w:rsid w:val="008A0BC6"/>
    <w:rsid w:val="008A249E"/>
    <w:rsid w:val="008A484A"/>
    <w:rsid w:val="008A48F6"/>
    <w:rsid w:val="008A650D"/>
    <w:rsid w:val="008A6775"/>
    <w:rsid w:val="008A6D8A"/>
    <w:rsid w:val="008B0656"/>
    <w:rsid w:val="008B1B9F"/>
    <w:rsid w:val="008B2CC1"/>
    <w:rsid w:val="008B2D1A"/>
    <w:rsid w:val="008B31DC"/>
    <w:rsid w:val="008B3A80"/>
    <w:rsid w:val="008B60B2"/>
    <w:rsid w:val="008B6A56"/>
    <w:rsid w:val="008C40D1"/>
    <w:rsid w:val="008C58DE"/>
    <w:rsid w:val="008C5E1B"/>
    <w:rsid w:val="008D1109"/>
    <w:rsid w:val="008D536B"/>
    <w:rsid w:val="008D583A"/>
    <w:rsid w:val="008E1BBB"/>
    <w:rsid w:val="008E4A19"/>
    <w:rsid w:val="008E4CF8"/>
    <w:rsid w:val="008E4DC2"/>
    <w:rsid w:val="008E4E00"/>
    <w:rsid w:val="008E5080"/>
    <w:rsid w:val="008E5B53"/>
    <w:rsid w:val="008F00C7"/>
    <w:rsid w:val="008F022A"/>
    <w:rsid w:val="008F1A97"/>
    <w:rsid w:val="008F2997"/>
    <w:rsid w:val="008F31DC"/>
    <w:rsid w:val="008F3FD1"/>
    <w:rsid w:val="008F6A5E"/>
    <w:rsid w:val="008F7F56"/>
    <w:rsid w:val="00903BD3"/>
    <w:rsid w:val="00904020"/>
    <w:rsid w:val="00905620"/>
    <w:rsid w:val="00906771"/>
    <w:rsid w:val="00906F3A"/>
    <w:rsid w:val="0090731E"/>
    <w:rsid w:val="00907F75"/>
    <w:rsid w:val="0091043A"/>
    <w:rsid w:val="00912585"/>
    <w:rsid w:val="00913D01"/>
    <w:rsid w:val="00921861"/>
    <w:rsid w:val="00922937"/>
    <w:rsid w:val="00924AF6"/>
    <w:rsid w:val="009271B8"/>
    <w:rsid w:val="00927B22"/>
    <w:rsid w:val="00932A3C"/>
    <w:rsid w:val="0093362E"/>
    <w:rsid w:val="00941AF3"/>
    <w:rsid w:val="00942FE3"/>
    <w:rsid w:val="00943F05"/>
    <w:rsid w:val="00945A6C"/>
    <w:rsid w:val="00946DE0"/>
    <w:rsid w:val="00947B1D"/>
    <w:rsid w:val="00953D84"/>
    <w:rsid w:val="00954D92"/>
    <w:rsid w:val="009556FD"/>
    <w:rsid w:val="00957019"/>
    <w:rsid w:val="0095706E"/>
    <w:rsid w:val="0096234C"/>
    <w:rsid w:val="00966A22"/>
    <w:rsid w:val="0096722F"/>
    <w:rsid w:val="00967BF6"/>
    <w:rsid w:val="00970C94"/>
    <w:rsid w:val="0097240C"/>
    <w:rsid w:val="009734A8"/>
    <w:rsid w:val="00973D2E"/>
    <w:rsid w:val="0097646F"/>
    <w:rsid w:val="00977D01"/>
    <w:rsid w:val="00980843"/>
    <w:rsid w:val="00980F83"/>
    <w:rsid w:val="009829D7"/>
    <w:rsid w:val="009839E2"/>
    <w:rsid w:val="00984151"/>
    <w:rsid w:val="00986DD5"/>
    <w:rsid w:val="00987DE5"/>
    <w:rsid w:val="009913DC"/>
    <w:rsid w:val="009923A2"/>
    <w:rsid w:val="00995810"/>
    <w:rsid w:val="00995C4E"/>
    <w:rsid w:val="009A6868"/>
    <w:rsid w:val="009A6E53"/>
    <w:rsid w:val="009B1577"/>
    <w:rsid w:val="009B362B"/>
    <w:rsid w:val="009B74DA"/>
    <w:rsid w:val="009C0BF3"/>
    <w:rsid w:val="009C0F42"/>
    <w:rsid w:val="009C312A"/>
    <w:rsid w:val="009C4197"/>
    <w:rsid w:val="009C4746"/>
    <w:rsid w:val="009C6FA1"/>
    <w:rsid w:val="009C7361"/>
    <w:rsid w:val="009C77DC"/>
    <w:rsid w:val="009D04CA"/>
    <w:rsid w:val="009D311C"/>
    <w:rsid w:val="009E0035"/>
    <w:rsid w:val="009E0A28"/>
    <w:rsid w:val="009E27C1"/>
    <w:rsid w:val="009E28DE"/>
    <w:rsid w:val="009E3F6F"/>
    <w:rsid w:val="009E7034"/>
    <w:rsid w:val="009F1C58"/>
    <w:rsid w:val="009F245A"/>
    <w:rsid w:val="009F29FF"/>
    <w:rsid w:val="009F33C8"/>
    <w:rsid w:val="009F3E54"/>
    <w:rsid w:val="009F499F"/>
    <w:rsid w:val="009F5052"/>
    <w:rsid w:val="009F5AA6"/>
    <w:rsid w:val="009F7500"/>
    <w:rsid w:val="009F77C3"/>
    <w:rsid w:val="009F7B10"/>
    <w:rsid w:val="00A01C6E"/>
    <w:rsid w:val="00A0358F"/>
    <w:rsid w:val="00A04D1F"/>
    <w:rsid w:val="00A118EB"/>
    <w:rsid w:val="00A15803"/>
    <w:rsid w:val="00A273D9"/>
    <w:rsid w:val="00A3049C"/>
    <w:rsid w:val="00A3111F"/>
    <w:rsid w:val="00A323A5"/>
    <w:rsid w:val="00A33E8D"/>
    <w:rsid w:val="00A34A5B"/>
    <w:rsid w:val="00A34C4B"/>
    <w:rsid w:val="00A350B5"/>
    <w:rsid w:val="00A37BD9"/>
    <w:rsid w:val="00A40C9A"/>
    <w:rsid w:val="00A41A21"/>
    <w:rsid w:val="00A42DAF"/>
    <w:rsid w:val="00A43E91"/>
    <w:rsid w:val="00A45BD8"/>
    <w:rsid w:val="00A45FDE"/>
    <w:rsid w:val="00A46359"/>
    <w:rsid w:val="00A52537"/>
    <w:rsid w:val="00A55013"/>
    <w:rsid w:val="00A6390C"/>
    <w:rsid w:val="00A63C02"/>
    <w:rsid w:val="00A644CC"/>
    <w:rsid w:val="00A64C8D"/>
    <w:rsid w:val="00A66712"/>
    <w:rsid w:val="00A701A4"/>
    <w:rsid w:val="00A71DC0"/>
    <w:rsid w:val="00A72449"/>
    <w:rsid w:val="00A72A0B"/>
    <w:rsid w:val="00A73732"/>
    <w:rsid w:val="00A81EB5"/>
    <w:rsid w:val="00A85834"/>
    <w:rsid w:val="00A92E22"/>
    <w:rsid w:val="00A92F58"/>
    <w:rsid w:val="00A96418"/>
    <w:rsid w:val="00A9780C"/>
    <w:rsid w:val="00AA0792"/>
    <w:rsid w:val="00AA0B90"/>
    <w:rsid w:val="00AA6584"/>
    <w:rsid w:val="00AA7185"/>
    <w:rsid w:val="00AB1BB7"/>
    <w:rsid w:val="00AB253D"/>
    <w:rsid w:val="00AB32D1"/>
    <w:rsid w:val="00AB41E6"/>
    <w:rsid w:val="00AB70B4"/>
    <w:rsid w:val="00AC205C"/>
    <w:rsid w:val="00AC3DB2"/>
    <w:rsid w:val="00AC4361"/>
    <w:rsid w:val="00AC4A2A"/>
    <w:rsid w:val="00AC62A1"/>
    <w:rsid w:val="00AD1550"/>
    <w:rsid w:val="00AD2600"/>
    <w:rsid w:val="00AD433A"/>
    <w:rsid w:val="00AE2D6C"/>
    <w:rsid w:val="00AF0B67"/>
    <w:rsid w:val="00AF3406"/>
    <w:rsid w:val="00AF37BB"/>
    <w:rsid w:val="00AF445F"/>
    <w:rsid w:val="00AF4E14"/>
    <w:rsid w:val="00AF64D7"/>
    <w:rsid w:val="00B000A4"/>
    <w:rsid w:val="00B00DD7"/>
    <w:rsid w:val="00B05678"/>
    <w:rsid w:val="00B05A69"/>
    <w:rsid w:val="00B06891"/>
    <w:rsid w:val="00B122FA"/>
    <w:rsid w:val="00B126D6"/>
    <w:rsid w:val="00B13710"/>
    <w:rsid w:val="00B14118"/>
    <w:rsid w:val="00B154C0"/>
    <w:rsid w:val="00B1590A"/>
    <w:rsid w:val="00B1744B"/>
    <w:rsid w:val="00B22456"/>
    <w:rsid w:val="00B22C92"/>
    <w:rsid w:val="00B230D4"/>
    <w:rsid w:val="00B23AF5"/>
    <w:rsid w:val="00B246C5"/>
    <w:rsid w:val="00B256F1"/>
    <w:rsid w:val="00B321B2"/>
    <w:rsid w:val="00B32D18"/>
    <w:rsid w:val="00B338A8"/>
    <w:rsid w:val="00B3405A"/>
    <w:rsid w:val="00B349F2"/>
    <w:rsid w:val="00B34A3F"/>
    <w:rsid w:val="00B3587A"/>
    <w:rsid w:val="00B35E9A"/>
    <w:rsid w:val="00B364D2"/>
    <w:rsid w:val="00B42407"/>
    <w:rsid w:val="00B427AB"/>
    <w:rsid w:val="00B45F13"/>
    <w:rsid w:val="00B46433"/>
    <w:rsid w:val="00B471CE"/>
    <w:rsid w:val="00B479F1"/>
    <w:rsid w:val="00B534E9"/>
    <w:rsid w:val="00B57067"/>
    <w:rsid w:val="00B618E5"/>
    <w:rsid w:val="00B64190"/>
    <w:rsid w:val="00B657B7"/>
    <w:rsid w:val="00B660D1"/>
    <w:rsid w:val="00B66245"/>
    <w:rsid w:val="00B6770B"/>
    <w:rsid w:val="00B704D5"/>
    <w:rsid w:val="00B72D7F"/>
    <w:rsid w:val="00B742F5"/>
    <w:rsid w:val="00B747CA"/>
    <w:rsid w:val="00B76CFA"/>
    <w:rsid w:val="00B77077"/>
    <w:rsid w:val="00B77475"/>
    <w:rsid w:val="00B80698"/>
    <w:rsid w:val="00B82A11"/>
    <w:rsid w:val="00B83D28"/>
    <w:rsid w:val="00B84BEA"/>
    <w:rsid w:val="00B91F74"/>
    <w:rsid w:val="00B940C5"/>
    <w:rsid w:val="00B95F4E"/>
    <w:rsid w:val="00B975A9"/>
    <w:rsid w:val="00BA0CE6"/>
    <w:rsid w:val="00BA4FC6"/>
    <w:rsid w:val="00BA5828"/>
    <w:rsid w:val="00BA612A"/>
    <w:rsid w:val="00BA66ED"/>
    <w:rsid w:val="00BA6C4F"/>
    <w:rsid w:val="00BB0F8B"/>
    <w:rsid w:val="00BB1BB9"/>
    <w:rsid w:val="00BB3749"/>
    <w:rsid w:val="00BB455E"/>
    <w:rsid w:val="00BB59CD"/>
    <w:rsid w:val="00BB72A5"/>
    <w:rsid w:val="00BB7FB0"/>
    <w:rsid w:val="00BC23BF"/>
    <w:rsid w:val="00BC5FC4"/>
    <w:rsid w:val="00BC621A"/>
    <w:rsid w:val="00BC761B"/>
    <w:rsid w:val="00BD05E2"/>
    <w:rsid w:val="00BD2965"/>
    <w:rsid w:val="00BD2A78"/>
    <w:rsid w:val="00BD3952"/>
    <w:rsid w:val="00BD5532"/>
    <w:rsid w:val="00BD7C47"/>
    <w:rsid w:val="00BE0716"/>
    <w:rsid w:val="00BE1B67"/>
    <w:rsid w:val="00BE1D39"/>
    <w:rsid w:val="00BE2F04"/>
    <w:rsid w:val="00BE36FA"/>
    <w:rsid w:val="00BE48C9"/>
    <w:rsid w:val="00BE51D8"/>
    <w:rsid w:val="00BE6776"/>
    <w:rsid w:val="00BE7B3E"/>
    <w:rsid w:val="00BF6049"/>
    <w:rsid w:val="00C0262E"/>
    <w:rsid w:val="00C04998"/>
    <w:rsid w:val="00C07418"/>
    <w:rsid w:val="00C079A1"/>
    <w:rsid w:val="00C10AD3"/>
    <w:rsid w:val="00C11BFE"/>
    <w:rsid w:val="00C11C9A"/>
    <w:rsid w:val="00C14F7A"/>
    <w:rsid w:val="00C172B8"/>
    <w:rsid w:val="00C17574"/>
    <w:rsid w:val="00C21BAE"/>
    <w:rsid w:val="00C25CA0"/>
    <w:rsid w:val="00C26B1D"/>
    <w:rsid w:val="00C2702B"/>
    <w:rsid w:val="00C31F28"/>
    <w:rsid w:val="00C33754"/>
    <w:rsid w:val="00C348EE"/>
    <w:rsid w:val="00C36409"/>
    <w:rsid w:val="00C36BAB"/>
    <w:rsid w:val="00C376DE"/>
    <w:rsid w:val="00C428DE"/>
    <w:rsid w:val="00C42F03"/>
    <w:rsid w:val="00C44910"/>
    <w:rsid w:val="00C47157"/>
    <w:rsid w:val="00C47CDB"/>
    <w:rsid w:val="00C50021"/>
    <w:rsid w:val="00C51100"/>
    <w:rsid w:val="00C556CF"/>
    <w:rsid w:val="00C576F7"/>
    <w:rsid w:val="00C606E5"/>
    <w:rsid w:val="00C607FD"/>
    <w:rsid w:val="00C616D2"/>
    <w:rsid w:val="00C65D8E"/>
    <w:rsid w:val="00C6718F"/>
    <w:rsid w:val="00C73BA7"/>
    <w:rsid w:val="00C74345"/>
    <w:rsid w:val="00C76041"/>
    <w:rsid w:val="00C77D48"/>
    <w:rsid w:val="00C83D9E"/>
    <w:rsid w:val="00C8739F"/>
    <w:rsid w:val="00C91437"/>
    <w:rsid w:val="00C9292B"/>
    <w:rsid w:val="00C93E74"/>
    <w:rsid w:val="00C95D68"/>
    <w:rsid w:val="00C96A7E"/>
    <w:rsid w:val="00C97EAD"/>
    <w:rsid w:val="00CA2BB0"/>
    <w:rsid w:val="00CA2D57"/>
    <w:rsid w:val="00CA361C"/>
    <w:rsid w:val="00CA588B"/>
    <w:rsid w:val="00CB2A1B"/>
    <w:rsid w:val="00CB59E0"/>
    <w:rsid w:val="00CB68BF"/>
    <w:rsid w:val="00CB7600"/>
    <w:rsid w:val="00CB7E37"/>
    <w:rsid w:val="00CC179B"/>
    <w:rsid w:val="00CC33B4"/>
    <w:rsid w:val="00CC539C"/>
    <w:rsid w:val="00CD42EC"/>
    <w:rsid w:val="00CD434E"/>
    <w:rsid w:val="00CD43F7"/>
    <w:rsid w:val="00CD4B59"/>
    <w:rsid w:val="00CD4CBB"/>
    <w:rsid w:val="00CE284E"/>
    <w:rsid w:val="00CE3E76"/>
    <w:rsid w:val="00CE451F"/>
    <w:rsid w:val="00CF0578"/>
    <w:rsid w:val="00CF0B51"/>
    <w:rsid w:val="00CF1A0E"/>
    <w:rsid w:val="00CF2A72"/>
    <w:rsid w:val="00CF6CBB"/>
    <w:rsid w:val="00D008F8"/>
    <w:rsid w:val="00D00FAE"/>
    <w:rsid w:val="00D02FAD"/>
    <w:rsid w:val="00D05111"/>
    <w:rsid w:val="00D066A0"/>
    <w:rsid w:val="00D06882"/>
    <w:rsid w:val="00D12ED0"/>
    <w:rsid w:val="00D130B6"/>
    <w:rsid w:val="00D1315D"/>
    <w:rsid w:val="00D131DF"/>
    <w:rsid w:val="00D17D8E"/>
    <w:rsid w:val="00D23540"/>
    <w:rsid w:val="00D30709"/>
    <w:rsid w:val="00D33922"/>
    <w:rsid w:val="00D373F3"/>
    <w:rsid w:val="00D427C5"/>
    <w:rsid w:val="00D4344E"/>
    <w:rsid w:val="00D44D11"/>
    <w:rsid w:val="00D45252"/>
    <w:rsid w:val="00D4637D"/>
    <w:rsid w:val="00D465F3"/>
    <w:rsid w:val="00D52659"/>
    <w:rsid w:val="00D5532D"/>
    <w:rsid w:val="00D6144C"/>
    <w:rsid w:val="00D62B30"/>
    <w:rsid w:val="00D634EC"/>
    <w:rsid w:val="00D64826"/>
    <w:rsid w:val="00D66077"/>
    <w:rsid w:val="00D67512"/>
    <w:rsid w:val="00D71B4D"/>
    <w:rsid w:val="00D71B7F"/>
    <w:rsid w:val="00D76E96"/>
    <w:rsid w:val="00D771F3"/>
    <w:rsid w:val="00D81B7F"/>
    <w:rsid w:val="00D836EB"/>
    <w:rsid w:val="00D84B33"/>
    <w:rsid w:val="00D87200"/>
    <w:rsid w:val="00D90559"/>
    <w:rsid w:val="00D90E57"/>
    <w:rsid w:val="00D92BBB"/>
    <w:rsid w:val="00D93D55"/>
    <w:rsid w:val="00D9467C"/>
    <w:rsid w:val="00D95D83"/>
    <w:rsid w:val="00DA1A22"/>
    <w:rsid w:val="00DA2D42"/>
    <w:rsid w:val="00DA30A3"/>
    <w:rsid w:val="00DA578D"/>
    <w:rsid w:val="00DA610D"/>
    <w:rsid w:val="00DB1C89"/>
    <w:rsid w:val="00DB2072"/>
    <w:rsid w:val="00DC0BED"/>
    <w:rsid w:val="00DC4C5B"/>
    <w:rsid w:val="00DC71B0"/>
    <w:rsid w:val="00DD0FD2"/>
    <w:rsid w:val="00DD165C"/>
    <w:rsid w:val="00DD50C3"/>
    <w:rsid w:val="00DD604D"/>
    <w:rsid w:val="00DD61A5"/>
    <w:rsid w:val="00DD6735"/>
    <w:rsid w:val="00DD7823"/>
    <w:rsid w:val="00DE1344"/>
    <w:rsid w:val="00DE1DFB"/>
    <w:rsid w:val="00DE2F90"/>
    <w:rsid w:val="00DE3574"/>
    <w:rsid w:val="00DE3B0C"/>
    <w:rsid w:val="00DE46F8"/>
    <w:rsid w:val="00DE51E5"/>
    <w:rsid w:val="00DE5A29"/>
    <w:rsid w:val="00DE5D17"/>
    <w:rsid w:val="00DF5C1B"/>
    <w:rsid w:val="00DF79B9"/>
    <w:rsid w:val="00DF79F4"/>
    <w:rsid w:val="00E01618"/>
    <w:rsid w:val="00E01A8F"/>
    <w:rsid w:val="00E049E4"/>
    <w:rsid w:val="00E04C42"/>
    <w:rsid w:val="00E05379"/>
    <w:rsid w:val="00E107E2"/>
    <w:rsid w:val="00E12482"/>
    <w:rsid w:val="00E13349"/>
    <w:rsid w:val="00E137BF"/>
    <w:rsid w:val="00E13A1F"/>
    <w:rsid w:val="00E14B3E"/>
    <w:rsid w:val="00E150D3"/>
    <w:rsid w:val="00E1604C"/>
    <w:rsid w:val="00E164A4"/>
    <w:rsid w:val="00E22849"/>
    <w:rsid w:val="00E2372C"/>
    <w:rsid w:val="00E33462"/>
    <w:rsid w:val="00E335FE"/>
    <w:rsid w:val="00E339C2"/>
    <w:rsid w:val="00E344C8"/>
    <w:rsid w:val="00E3455A"/>
    <w:rsid w:val="00E379D4"/>
    <w:rsid w:val="00E40880"/>
    <w:rsid w:val="00E409FD"/>
    <w:rsid w:val="00E43A6D"/>
    <w:rsid w:val="00E43C22"/>
    <w:rsid w:val="00E457F5"/>
    <w:rsid w:val="00E4607F"/>
    <w:rsid w:val="00E46608"/>
    <w:rsid w:val="00E51949"/>
    <w:rsid w:val="00E55ACA"/>
    <w:rsid w:val="00E55B74"/>
    <w:rsid w:val="00E65FCF"/>
    <w:rsid w:val="00E81D2D"/>
    <w:rsid w:val="00E83173"/>
    <w:rsid w:val="00E91A1B"/>
    <w:rsid w:val="00E92155"/>
    <w:rsid w:val="00E938E9"/>
    <w:rsid w:val="00E964C4"/>
    <w:rsid w:val="00EA16C5"/>
    <w:rsid w:val="00EA2A04"/>
    <w:rsid w:val="00EA3909"/>
    <w:rsid w:val="00EA3EF3"/>
    <w:rsid w:val="00EA60F8"/>
    <w:rsid w:val="00EA6BF8"/>
    <w:rsid w:val="00EB4ABF"/>
    <w:rsid w:val="00EB6D76"/>
    <w:rsid w:val="00EC06F6"/>
    <w:rsid w:val="00EC29C4"/>
    <w:rsid w:val="00EC4D41"/>
    <w:rsid w:val="00EC4E49"/>
    <w:rsid w:val="00EC7A45"/>
    <w:rsid w:val="00EC7D75"/>
    <w:rsid w:val="00ED0805"/>
    <w:rsid w:val="00ED30F6"/>
    <w:rsid w:val="00ED4EEA"/>
    <w:rsid w:val="00ED67F6"/>
    <w:rsid w:val="00ED6834"/>
    <w:rsid w:val="00ED77FB"/>
    <w:rsid w:val="00EE0229"/>
    <w:rsid w:val="00EE26D3"/>
    <w:rsid w:val="00EE2CC4"/>
    <w:rsid w:val="00EE2E2A"/>
    <w:rsid w:val="00EE6020"/>
    <w:rsid w:val="00EE7D5C"/>
    <w:rsid w:val="00EF0331"/>
    <w:rsid w:val="00EF18E4"/>
    <w:rsid w:val="00EF4703"/>
    <w:rsid w:val="00EF57C3"/>
    <w:rsid w:val="00EF5C77"/>
    <w:rsid w:val="00EF7CC3"/>
    <w:rsid w:val="00EF7FBF"/>
    <w:rsid w:val="00F00AD6"/>
    <w:rsid w:val="00F0147E"/>
    <w:rsid w:val="00F05169"/>
    <w:rsid w:val="00F07989"/>
    <w:rsid w:val="00F11806"/>
    <w:rsid w:val="00F14910"/>
    <w:rsid w:val="00F1650C"/>
    <w:rsid w:val="00F209BD"/>
    <w:rsid w:val="00F22CDD"/>
    <w:rsid w:val="00F23DC0"/>
    <w:rsid w:val="00F23FC0"/>
    <w:rsid w:val="00F31103"/>
    <w:rsid w:val="00F3161C"/>
    <w:rsid w:val="00F3408D"/>
    <w:rsid w:val="00F344AF"/>
    <w:rsid w:val="00F36F1D"/>
    <w:rsid w:val="00F42830"/>
    <w:rsid w:val="00F431C7"/>
    <w:rsid w:val="00F4484F"/>
    <w:rsid w:val="00F467FA"/>
    <w:rsid w:val="00F502D8"/>
    <w:rsid w:val="00F506D5"/>
    <w:rsid w:val="00F509AC"/>
    <w:rsid w:val="00F50F21"/>
    <w:rsid w:val="00F51957"/>
    <w:rsid w:val="00F54DE6"/>
    <w:rsid w:val="00F564E9"/>
    <w:rsid w:val="00F576C4"/>
    <w:rsid w:val="00F60177"/>
    <w:rsid w:val="00F604EB"/>
    <w:rsid w:val="00F64473"/>
    <w:rsid w:val="00F66152"/>
    <w:rsid w:val="00F71CFB"/>
    <w:rsid w:val="00F71FB9"/>
    <w:rsid w:val="00F72D3F"/>
    <w:rsid w:val="00F73AA8"/>
    <w:rsid w:val="00F76301"/>
    <w:rsid w:val="00F77A7B"/>
    <w:rsid w:val="00F80376"/>
    <w:rsid w:val="00F82FCB"/>
    <w:rsid w:val="00F83F8E"/>
    <w:rsid w:val="00F86BA6"/>
    <w:rsid w:val="00F92AC8"/>
    <w:rsid w:val="00F94112"/>
    <w:rsid w:val="00F95622"/>
    <w:rsid w:val="00F95EFD"/>
    <w:rsid w:val="00FA0F36"/>
    <w:rsid w:val="00FA2315"/>
    <w:rsid w:val="00FA2E6C"/>
    <w:rsid w:val="00FA4765"/>
    <w:rsid w:val="00FA4C28"/>
    <w:rsid w:val="00FB505A"/>
    <w:rsid w:val="00FB792D"/>
    <w:rsid w:val="00FC142C"/>
    <w:rsid w:val="00FC2B4B"/>
    <w:rsid w:val="00FC2D1F"/>
    <w:rsid w:val="00FC2D41"/>
    <w:rsid w:val="00FC33E2"/>
    <w:rsid w:val="00FC4070"/>
    <w:rsid w:val="00FC6245"/>
    <w:rsid w:val="00FD087E"/>
    <w:rsid w:val="00FD0E0A"/>
    <w:rsid w:val="00FE014D"/>
    <w:rsid w:val="00FE31BB"/>
    <w:rsid w:val="00FE4C37"/>
    <w:rsid w:val="00FE718D"/>
    <w:rsid w:val="00FF135C"/>
    <w:rsid w:val="00FF35DD"/>
    <w:rsid w:val="00FF463F"/>
    <w:rsid w:val="00FF529B"/>
    <w:rsid w:val="00FF69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9E0"/>
    <w:rPr>
      <w:rFonts w:ascii="Arial" w:eastAsia="SimSun" w:hAnsi="Arial" w:cs="Arial"/>
      <w:sz w:val="22"/>
      <w:lang w:val="fr-CH" w:eastAsia="zh-CN"/>
    </w:rPr>
  </w:style>
  <w:style w:type="paragraph" w:styleId="Heading1">
    <w:name w:val="heading 1"/>
    <w:basedOn w:val="Normal"/>
    <w:next w:val="Normal"/>
    <w:qFormat/>
    <w:rsid w:val="00CB59E0"/>
    <w:pPr>
      <w:keepNext/>
      <w:spacing w:before="240" w:after="60"/>
      <w:outlineLvl w:val="0"/>
    </w:pPr>
    <w:rPr>
      <w:b/>
      <w:bCs/>
      <w:caps/>
      <w:kern w:val="32"/>
      <w:szCs w:val="32"/>
    </w:rPr>
  </w:style>
  <w:style w:type="paragraph" w:styleId="Heading2">
    <w:name w:val="heading 2"/>
    <w:basedOn w:val="Normal"/>
    <w:next w:val="Normal"/>
    <w:qFormat/>
    <w:rsid w:val="0041501F"/>
    <w:pPr>
      <w:keepNext/>
      <w:spacing w:before="240" w:after="60"/>
      <w:outlineLvl w:val="1"/>
    </w:pPr>
    <w:rPr>
      <w:bCs/>
      <w:iCs/>
      <w:caps/>
      <w:szCs w:val="28"/>
    </w:rPr>
  </w:style>
  <w:style w:type="paragraph" w:styleId="Heading3">
    <w:name w:val="heading 3"/>
    <w:basedOn w:val="Normal"/>
    <w:next w:val="Normal"/>
    <w:qFormat/>
    <w:rsid w:val="00CB59E0"/>
    <w:pPr>
      <w:keepNext/>
      <w:spacing w:before="240" w:after="60"/>
      <w:outlineLvl w:val="2"/>
    </w:pPr>
    <w:rPr>
      <w:bCs/>
      <w:szCs w:val="26"/>
      <w:u w:val="single"/>
    </w:rPr>
  </w:style>
  <w:style w:type="paragraph" w:styleId="Heading4">
    <w:name w:val="heading 4"/>
    <w:basedOn w:val="Normal"/>
    <w:next w:val="Normal"/>
    <w:link w:val="Heading4Char"/>
    <w:qFormat/>
    <w:rsid w:val="004F722A"/>
    <w:pPr>
      <w:keepNext/>
      <w:spacing w:before="240" w:after="60"/>
      <w:ind w:left="567"/>
      <w:outlineLvl w:val="3"/>
    </w:pPr>
    <w:rPr>
      <w:bCs/>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CB59E0"/>
    <w:pPr>
      <w:ind w:left="5534"/>
    </w:pPr>
    <w:rPr>
      <w:lang w:val="en-US"/>
    </w:rPr>
  </w:style>
  <w:style w:type="paragraph" w:styleId="Footer">
    <w:name w:val="footer"/>
    <w:basedOn w:val="Normal"/>
    <w:semiHidden/>
    <w:rsid w:val="00CB59E0"/>
    <w:pPr>
      <w:tabs>
        <w:tab w:val="center" w:pos="4320"/>
        <w:tab w:val="right" w:pos="8640"/>
      </w:tabs>
    </w:pPr>
  </w:style>
  <w:style w:type="paragraph" w:styleId="EndnoteText">
    <w:name w:val="endnote text"/>
    <w:basedOn w:val="Normal"/>
    <w:semiHidden/>
    <w:rsid w:val="00CB59E0"/>
    <w:rPr>
      <w:sz w:val="18"/>
    </w:rPr>
  </w:style>
  <w:style w:type="character" w:styleId="EndnoteReference">
    <w:name w:val="endnote reference"/>
    <w:semiHidden/>
    <w:rsid w:val="00D45252"/>
    <w:rPr>
      <w:vertAlign w:val="superscript"/>
    </w:rPr>
  </w:style>
  <w:style w:type="paragraph" w:styleId="FootnoteText">
    <w:name w:val="footnote text"/>
    <w:basedOn w:val="Normal"/>
    <w:link w:val="FootnoteTextChar"/>
    <w:semiHidden/>
    <w:rsid w:val="00CB59E0"/>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CB59E0"/>
    <w:pPr>
      <w:tabs>
        <w:tab w:val="center" w:pos="4536"/>
        <w:tab w:val="right" w:pos="9072"/>
      </w:tabs>
    </w:pPr>
  </w:style>
  <w:style w:type="paragraph" w:customStyle="1" w:styleId="default">
    <w:name w:val="default"/>
    <w:basedOn w:val="Normal"/>
    <w:rsid w:val="00A6390C"/>
    <w:pPr>
      <w:autoSpaceDE w:val="0"/>
      <w:autoSpaceDN w:val="0"/>
    </w:pPr>
    <w:rPr>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Heading1"/>
    <w:rsid w:val="00BE1B67"/>
    <w:rPr>
      <w:szCs w:val="22"/>
    </w:rPr>
  </w:style>
  <w:style w:type="paragraph" w:customStyle="1" w:styleId="Style2">
    <w:name w:val="Style2"/>
    <w:basedOn w:val="Heading1"/>
    <w:rsid w:val="00BE1B67"/>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sz w:val="18"/>
      <w:szCs w:val="18"/>
    </w:rPr>
  </w:style>
  <w:style w:type="paragraph" w:styleId="BodyText">
    <w:name w:val="Body Text"/>
    <w:basedOn w:val="Normal"/>
    <w:link w:val="BodyTextChar"/>
    <w:rsid w:val="00CB59E0"/>
    <w:pPr>
      <w:spacing w:after="220"/>
    </w:p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59E0"/>
    <w:pPr>
      <w:ind w:left="720"/>
      <w:contextualSpacing/>
    </w:pPr>
  </w:style>
  <w:style w:type="character" w:customStyle="1" w:styleId="FootnoteTextChar">
    <w:name w:val="Footnote Text Char"/>
    <w:link w:val="FootnoteText"/>
    <w:semiHidden/>
    <w:locked/>
    <w:rsid w:val="000E3A59"/>
    <w:rPr>
      <w:rFonts w:ascii="Arial" w:eastAsia="SimSun" w:hAnsi="Arial" w:cs="Arial"/>
      <w:sz w:val="18"/>
      <w:lang w:val="fr-CH" w:eastAsia="zh-CN"/>
    </w:rPr>
  </w:style>
  <w:style w:type="character" w:customStyle="1" w:styleId="Endofdocument-AnnexChar">
    <w:name w:val="[End of document - Annex] Char"/>
    <w:link w:val="Endofdocument-Annex"/>
    <w:rsid w:val="00E409FD"/>
    <w:rPr>
      <w:rFonts w:ascii="Arial" w:eastAsia="SimSun" w:hAnsi="Arial" w:cs="Arial"/>
      <w:sz w:val="22"/>
      <w:lang w:val="en-US" w:eastAsia="zh-CN"/>
    </w:rPr>
  </w:style>
  <w:style w:type="paragraph" w:customStyle="1" w:styleId="ONUME">
    <w:name w:val="ONUM E"/>
    <w:basedOn w:val="BodyText"/>
    <w:link w:val="ONUMEChar"/>
    <w:rsid w:val="00CB59E0"/>
    <w:pPr>
      <w:numPr>
        <w:numId w:val="41"/>
      </w:numPr>
    </w:p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CB59E0"/>
    <w:rPr>
      <w:sz w:val="18"/>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semiHidden/>
    <w:rsid w:val="00D62B30"/>
    <w:rPr>
      <w:rFonts w:ascii="Arial" w:eastAsia="SimSun" w:hAnsi="Arial" w:cs="Arial"/>
      <w:sz w:val="18"/>
      <w:lang w:val="fr-CH" w:eastAsia="zh-CN"/>
    </w:rPr>
  </w:style>
  <w:style w:type="character" w:customStyle="1" w:styleId="BodyTextChar">
    <w:name w:val="Body Text Char"/>
    <w:link w:val="BodyText"/>
    <w:rsid w:val="003A540B"/>
    <w:rPr>
      <w:rFonts w:ascii="Arial" w:eastAsia="SimSun" w:hAnsi="Arial" w:cs="Arial"/>
      <w:sz w:val="22"/>
      <w:lang w:val="fr-CH" w:eastAsia="zh-CN"/>
    </w:rPr>
  </w:style>
  <w:style w:type="character" w:customStyle="1" w:styleId="ONUMEChar">
    <w:name w:val="ONUM E Char"/>
    <w:link w:val="ONUME"/>
    <w:rsid w:val="003A540B"/>
    <w:rPr>
      <w:rFonts w:ascii="Arial" w:eastAsia="SimSun" w:hAnsi="Arial" w:cs="Arial"/>
      <w:sz w:val="22"/>
      <w:lang w:val="fr-CH" w:eastAsia="zh-CN"/>
    </w:rPr>
  </w:style>
  <w:style w:type="paragraph" w:styleId="TOCHeading">
    <w:name w:val="TOC Heading"/>
    <w:basedOn w:val="Heading1"/>
    <w:next w:val="Normal"/>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01731A"/>
    <w:pPr>
      <w:tabs>
        <w:tab w:val="right" w:leader="dot" w:pos="9356"/>
      </w:tabs>
      <w:spacing w:before="120" w:after="120"/>
      <w:ind w:left="567" w:hanging="567"/>
    </w:pPr>
    <w:rPr>
      <w:caps/>
    </w:rPr>
  </w:style>
  <w:style w:type="paragraph" w:styleId="TOC3">
    <w:name w:val="toc 3"/>
    <w:basedOn w:val="Normal"/>
    <w:next w:val="Normal"/>
    <w:autoRedefine/>
    <w:uiPriority w:val="39"/>
    <w:rsid w:val="0001731A"/>
    <w:pPr>
      <w:tabs>
        <w:tab w:val="right" w:leader="dot" w:pos="9356"/>
      </w:tabs>
      <w:spacing w:before="60" w:after="60"/>
      <w:ind w:left="1134" w:hanging="567"/>
    </w:pPr>
    <w:rPr>
      <w:noProof/>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Caption">
    <w:name w:val="caption"/>
    <w:basedOn w:val="Normal"/>
    <w:next w:val="Normal"/>
    <w:qFormat/>
    <w:rsid w:val="00CB59E0"/>
    <w:rPr>
      <w:b/>
      <w:bCs/>
      <w:sz w:val="18"/>
    </w:rPr>
  </w:style>
  <w:style w:type="character" w:customStyle="1" w:styleId="Heading4Char">
    <w:name w:val="Heading 4 Char"/>
    <w:basedOn w:val="DefaultParagraphFont"/>
    <w:link w:val="Heading4"/>
    <w:rsid w:val="004F722A"/>
    <w:rPr>
      <w:rFonts w:ascii="Arial" w:eastAsia="SimSun" w:hAnsi="Arial" w:cs="Arial"/>
      <w:bCs/>
      <w:i/>
      <w:sz w:val="22"/>
      <w:szCs w:val="28"/>
      <w:lang w:eastAsia="zh-CN"/>
    </w:rPr>
  </w:style>
  <w:style w:type="paragraph" w:styleId="ListNumber">
    <w:name w:val="List Number"/>
    <w:basedOn w:val="Normal"/>
    <w:rsid w:val="00CB59E0"/>
    <w:pPr>
      <w:numPr>
        <w:numId w:val="40"/>
      </w:numPr>
    </w:pPr>
  </w:style>
  <w:style w:type="paragraph" w:customStyle="1" w:styleId="Meetingplacedate">
    <w:name w:val="Meeting place &amp; date"/>
    <w:basedOn w:val="Normal"/>
    <w:next w:val="Normal"/>
    <w:rsid w:val="00CB59E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B59E0"/>
    <w:pPr>
      <w:spacing w:line="336" w:lineRule="exact"/>
      <w:ind w:left="1021"/>
    </w:pPr>
    <w:rPr>
      <w:rFonts w:eastAsia="Times New Roman" w:cs="Times New Roman"/>
      <w:b/>
      <w:sz w:val="28"/>
      <w:lang w:val="fr-FR" w:eastAsia="en-US"/>
    </w:rPr>
  </w:style>
  <w:style w:type="paragraph" w:customStyle="1" w:styleId="ONUMFS">
    <w:name w:val="ONUM FS"/>
    <w:basedOn w:val="BodyText"/>
    <w:rsid w:val="00CB59E0"/>
    <w:pPr>
      <w:numPr>
        <w:numId w:val="42"/>
      </w:numPr>
    </w:pPr>
  </w:style>
  <w:style w:type="paragraph" w:styleId="Salutation">
    <w:name w:val="Salutation"/>
    <w:basedOn w:val="Normal"/>
    <w:next w:val="Normal"/>
    <w:link w:val="SalutationChar"/>
    <w:rsid w:val="00CB59E0"/>
  </w:style>
  <w:style w:type="character" w:customStyle="1" w:styleId="SalutationChar">
    <w:name w:val="Salutation Char"/>
    <w:basedOn w:val="DefaultParagraphFont"/>
    <w:link w:val="Salutation"/>
    <w:rsid w:val="00CB59E0"/>
    <w:rPr>
      <w:rFonts w:ascii="Arial" w:eastAsia="SimSun" w:hAnsi="Arial" w:cs="Arial"/>
      <w:sz w:val="22"/>
      <w:lang w:val="fr-CH" w:eastAsia="zh-CN"/>
    </w:rPr>
  </w:style>
  <w:style w:type="paragraph" w:styleId="Signature">
    <w:name w:val="Signature"/>
    <w:basedOn w:val="Normal"/>
    <w:link w:val="SignatureChar"/>
    <w:rsid w:val="00CB59E0"/>
    <w:pPr>
      <w:ind w:left="5250"/>
    </w:pPr>
  </w:style>
  <w:style w:type="character" w:customStyle="1" w:styleId="SignatureChar">
    <w:name w:val="Signature Char"/>
    <w:basedOn w:val="DefaultParagraphFont"/>
    <w:link w:val="Signature"/>
    <w:rsid w:val="00CB59E0"/>
    <w:rPr>
      <w:rFonts w:ascii="Arial" w:eastAsia="SimSun" w:hAnsi="Arial" w:cs="Arial"/>
      <w:sz w:val="22"/>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9E0"/>
    <w:rPr>
      <w:rFonts w:ascii="Arial" w:eastAsia="SimSun" w:hAnsi="Arial" w:cs="Arial"/>
      <w:sz w:val="22"/>
      <w:lang w:val="fr-CH" w:eastAsia="zh-CN"/>
    </w:rPr>
  </w:style>
  <w:style w:type="paragraph" w:styleId="Heading1">
    <w:name w:val="heading 1"/>
    <w:basedOn w:val="Normal"/>
    <w:next w:val="Normal"/>
    <w:qFormat/>
    <w:rsid w:val="00CB59E0"/>
    <w:pPr>
      <w:keepNext/>
      <w:spacing w:before="240" w:after="60"/>
      <w:outlineLvl w:val="0"/>
    </w:pPr>
    <w:rPr>
      <w:b/>
      <w:bCs/>
      <w:caps/>
      <w:kern w:val="32"/>
      <w:szCs w:val="32"/>
    </w:rPr>
  </w:style>
  <w:style w:type="paragraph" w:styleId="Heading2">
    <w:name w:val="heading 2"/>
    <w:basedOn w:val="Normal"/>
    <w:next w:val="Normal"/>
    <w:qFormat/>
    <w:rsid w:val="0041501F"/>
    <w:pPr>
      <w:keepNext/>
      <w:spacing w:before="240" w:after="60"/>
      <w:outlineLvl w:val="1"/>
    </w:pPr>
    <w:rPr>
      <w:bCs/>
      <w:iCs/>
      <w:caps/>
      <w:szCs w:val="28"/>
    </w:rPr>
  </w:style>
  <w:style w:type="paragraph" w:styleId="Heading3">
    <w:name w:val="heading 3"/>
    <w:basedOn w:val="Normal"/>
    <w:next w:val="Normal"/>
    <w:qFormat/>
    <w:rsid w:val="00CB59E0"/>
    <w:pPr>
      <w:keepNext/>
      <w:spacing w:before="240" w:after="60"/>
      <w:outlineLvl w:val="2"/>
    </w:pPr>
    <w:rPr>
      <w:bCs/>
      <w:szCs w:val="26"/>
      <w:u w:val="single"/>
    </w:rPr>
  </w:style>
  <w:style w:type="paragraph" w:styleId="Heading4">
    <w:name w:val="heading 4"/>
    <w:basedOn w:val="Normal"/>
    <w:next w:val="Normal"/>
    <w:link w:val="Heading4Char"/>
    <w:qFormat/>
    <w:rsid w:val="004F722A"/>
    <w:pPr>
      <w:keepNext/>
      <w:spacing w:before="240" w:after="60"/>
      <w:ind w:left="567"/>
      <w:outlineLvl w:val="3"/>
    </w:pPr>
    <w:rPr>
      <w:bCs/>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CB59E0"/>
    <w:pPr>
      <w:ind w:left="5534"/>
    </w:pPr>
    <w:rPr>
      <w:lang w:val="en-US"/>
    </w:rPr>
  </w:style>
  <w:style w:type="paragraph" w:styleId="Footer">
    <w:name w:val="footer"/>
    <w:basedOn w:val="Normal"/>
    <w:semiHidden/>
    <w:rsid w:val="00CB59E0"/>
    <w:pPr>
      <w:tabs>
        <w:tab w:val="center" w:pos="4320"/>
        <w:tab w:val="right" w:pos="8640"/>
      </w:tabs>
    </w:pPr>
  </w:style>
  <w:style w:type="paragraph" w:styleId="EndnoteText">
    <w:name w:val="endnote text"/>
    <w:basedOn w:val="Normal"/>
    <w:semiHidden/>
    <w:rsid w:val="00CB59E0"/>
    <w:rPr>
      <w:sz w:val="18"/>
    </w:rPr>
  </w:style>
  <w:style w:type="character" w:styleId="EndnoteReference">
    <w:name w:val="endnote reference"/>
    <w:semiHidden/>
    <w:rsid w:val="00D45252"/>
    <w:rPr>
      <w:vertAlign w:val="superscript"/>
    </w:rPr>
  </w:style>
  <w:style w:type="paragraph" w:styleId="FootnoteText">
    <w:name w:val="footnote text"/>
    <w:basedOn w:val="Normal"/>
    <w:link w:val="FootnoteTextChar"/>
    <w:semiHidden/>
    <w:rsid w:val="00CB59E0"/>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CB59E0"/>
    <w:pPr>
      <w:tabs>
        <w:tab w:val="center" w:pos="4536"/>
        <w:tab w:val="right" w:pos="9072"/>
      </w:tabs>
    </w:pPr>
  </w:style>
  <w:style w:type="paragraph" w:customStyle="1" w:styleId="default">
    <w:name w:val="default"/>
    <w:basedOn w:val="Normal"/>
    <w:rsid w:val="00A6390C"/>
    <w:pPr>
      <w:autoSpaceDE w:val="0"/>
      <w:autoSpaceDN w:val="0"/>
    </w:pPr>
    <w:rPr>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Heading1"/>
    <w:rsid w:val="00BE1B67"/>
    <w:rPr>
      <w:szCs w:val="22"/>
    </w:rPr>
  </w:style>
  <w:style w:type="paragraph" w:customStyle="1" w:styleId="Style2">
    <w:name w:val="Style2"/>
    <w:basedOn w:val="Heading1"/>
    <w:rsid w:val="00BE1B67"/>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sz w:val="18"/>
      <w:szCs w:val="18"/>
    </w:rPr>
  </w:style>
  <w:style w:type="paragraph" w:styleId="BodyText">
    <w:name w:val="Body Text"/>
    <w:basedOn w:val="Normal"/>
    <w:link w:val="BodyTextChar"/>
    <w:rsid w:val="00CB59E0"/>
    <w:pPr>
      <w:spacing w:after="220"/>
    </w:p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59E0"/>
    <w:pPr>
      <w:ind w:left="720"/>
      <w:contextualSpacing/>
    </w:pPr>
  </w:style>
  <w:style w:type="character" w:customStyle="1" w:styleId="FootnoteTextChar">
    <w:name w:val="Footnote Text Char"/>
    <w:link w:val="FootnoteText"/>
    <w:semiHidden/>
    <w:locked/>
    <w:rsid w:val="000E3A59"/>
    <w:rPr>
      <w:rFonts w:ascii="Arial" w:eastAsia="SimSun" w:hAnsi="Arial" w:cs="Arial"/>
      <w:sz w:val="18"/>
      <w:lang w:val="fr-CH" w:eastAsia="zh-CN"/>
    </w:rPr>
  </w:style>
  <w:style w:type="character" w:customStyle="1" w:styleId="Endofdocument-AnnexChar">
    <w:name w:val="[End of document - Annex] Char"/>
    <w:link w:val="Endofdocument-Annex"/>
    <w:rsid w:val="00E409FD"/>
    <w:rPr>
      <w:rFonts w:ascii="Arial" w:eastAsia="SimSun" w:hAnsi="Arial" w:cs="Arial"/>
      <w:sz w:val="22"/>
      <w:lang w:val="en-US" w:eastAsia="zh-CN"/>
    </w:rPr>
  </w:style>
  <w:style w:type="paragraph" w:customStyle="1" w:styleId="ONUME">
    <w:name w:val="ONUM E"/>
    <w:basedOn w:val="BodyText"/>
    <w:link w:val="ONUMEChar"/>
    <w:rsid w:val="00CB59E0"/>
    <w:pPr>
      <w:numPr>
        <w:numId w:val="41"/>
      </w:numPr>
    </w:p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CB59E0"/>
    <w:rPr>
      <w:sz w:val="18"/>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semiHidden/>
    <w:rsid w:val="00D62B30"/>
    <w:rPr>
      <w:rFonts w:ascii="Arial" w:eastAsia="SimSun" w:hAnsi="Arial" w:cs="Arial"/>
      <w:sz w:val="18"/>
      <w:lang w:val="fr-CH" w:eastAsia="zh-CN"/>
    </w:rPr>
  </w:style>
  <w:style w:type="character" w:customStyle="1" w:styleId="BodyTextChar">
    <w:name w:val="Body Text Char"/>
    <w:link w:val="BodyText"/>
    <w:rsid w:val="003A540B"/>
    <w:rPr>
      <w:rFonts w:ascii="Arial" w:eastAsia="SimSun" w:hAnsi="Arial" w:cs="Arial"/>
      <w:sz w:val="22"/>
      <w:lang w:val="fr-CH" w:eastAsia="zh-CN"/>
    </w:rPr>
  </w:style>
  <w:style w:type="character" w:customStyle="1" w:styleId="ONUMEChar">
    <w:name w:val="ONUM E Char"/>
    <w:link w:val="ONUME"/>
    <w:rsid w:val="003A540B"/>
    <w:rPr>
      <w:rFonts w:ascii="Arial" w:eastAsia="SimSun" w:hAnsi="Arial" w:cs="Arial"/>
      <w:sz w:val="22"/>
      <w:lang w:val="fr-CH" w:eastAsia="zh-CN"/>
    </w:rPr>
  </w:style>
  <w:style w:type="paragraph" w:styleId="TOCHeading">
    <w:name w:val="TOC Heading"/>
    <w:basedOn w:val="Heading1"/>
    <w:next w:val="Normal"/>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01731A"/>
    <w:pPr>
      <w:tabs>
        <w:tab w:val="right" w:leader="dot" w:pos="9356"/>
      </w:tabs>
      <w:spacing w:before="120" w:after="120"/>
      <w:ind w:left="567" w:hanging="567"/>
    </w:pPr>
    <w:rPr>
      <w:caps/>
    </w:rPr>
  </w:style>
  <w:style w:type="paragraph" w:styleId="TOC3">
    <w:name w:val="toc 3"/>
    <w:basedOn w:val="Normal"/>
    <w:next w:val="Normal"/>
    <w:autoRedefine/>
    <w:uiPriority w:val="39"/>
    <w:rsid w:val="0001731A"/>
    <w:pPr>
      <w:tabs>
        <w:tab w:val="right" w:leader="dot" w:pos="9356"/>
      </w:tabs>
      <w:spacing w:before="60" w:after="60"/>
      <w:ind w:left="1134" w:hanging="567"/>
    </w:pPr>
    <w:rPr>
      <w:noProof/>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Caption">
    <w:name w:val="caption"/>
    <w:basedOn w:val="Normal"/>
    <w:next w:val="Normal"/>
    <w:qFormat/>
    <w:rsid w:val="00CB59E0"/>
    <w:rPr>
      <w:b/>
      <w:bCs/>
      <w:sz w:val="18"/>
    </w:rPr>
  </w:style>
  <w:style w:type="character" w:customStyle="1" w:styleId="Heading4Char">
    <w:name w:val="Heading 4 Char"/>
    <w:basedOn w:val="DefaultParagraphFont"/>
    <w:link w:val="Heading4"/>
    <w:rsid w:val="004F722A"/>
    <w:rPr>
      <w:rFonts w:ascii="Arial" w:eastAsia="SimSun" w:hAnsi="Arial" w:cs="Arial"/>
      <w:bCs/>
      <w:i/>
      <w:sz w:val="22"/>
      <w:szCs w:val="28"/>
      <w:lang w:eastAsia="zh-CN"/>
    </w:rPr>
  </w:style>
  <w:style w:type="paragraph" w:styleId="ListNumber">
    <w:name w:val="List Number"/>
    <w:basedOn w:val="Normal"/>
    <w:rsid w:val="00CB59E0"/>
    <w:pPr>
      <w:numPr>
        <w:numId w:val="40"/>
      </w:numPr>
    </w:pPr>
  </w:style>
  <w:style w:type="paragraph" w:customStyle="1" w:styleId="Meetingplacedate">
    <w:name w:val="Meeting place &amp; date"/>
    <w:basedOn w:val="Normal"/>
    <w:next w:val="Normal"/>
    <w:rsid w:val="00CB59E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B59E0"/>
    <w:pPr>
      <w:spacing w:line="336" w:lineRule="exact"/>
      <w:ind w:left="1021"/>
    </w:pPr>
    <w:rPr>
      <w:rFonts w:eastAsia="Times New Roman" w:cs="Times New Roman"/>
      <w:b/>
      <w:sz w:val="28"/>
      <w:lang w:val="fr-FR" w:eastAsia="en-US"/>
    </w:rPr>
  </w:style>
  <w:style w:type="paragraph" w:customStyle="1" w:styleId="ONUMFS">
    <w:name w:val="ONUM FS"/>
    <w:basedOn w:val="BodyText"/>
    <w:rsid w:val="00CB59E0"/>
    <w:pPr>
      <w:numPr>
        <w:numId w:val="42"/>
      </w:numPr>
    </w:pPr>
  </w:style>
  <w:style w:type="paragraph" w:styleId="Salutation">
    <w:name w:val="Salutation"/>
    <w:basedOn w:val="Normal"/>
    <w:next w:val="Normal"/>
    <w:link w:val="SalutationChar"/>
    <w:rsid w:val="00CB59E0"/>
  </w:style>
  <w:style w:type="character" w:customStyle="1" w:styleId="SalutationChar">
    <w:name w:val="Salutation Char"/>
    <w:basedOn w:val="DefaultParagraphFont"/>
    <w:link w:val="Salutation"/>
    <w:rsid w:val="00CB59E0"/>
    <w:rPr>
      <w:rFonts w:ascii="Arial" w:eastAsia="SimSun" w:hAnsi="Arial" w:cs="Arial"/>
      <w:sz w:val="22"/>
      <w:lang w:val="fr-CH" w:eastAsia="zh-CN"/>
    </w:rPr>
  </w:style>
  <w:style w:type="paragraph" w:styleId="Signature">
    <w:name w:val="Signature"/>
    <w:basedOn w:val="Normal"/>
    <w:link w:val="SignatureChar"/>
    <w:rsid w:val="00CB59E0"/>
    <w:pPr>
      <w:ind w:left="5250"/>
    </w:pPr>
  </w:style>
  <w:style w:type="character" w:customStyle="1" w:styleId="SignatureChar">
    <w:name w:val="Signature Char"/>
    <w:basedOn w:val="DefaultParagraphFont"/>
    <w:link w:val="Signature"/>
    <w:rsid w:val="00CB59E0"/>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A35C3-D505-4BE5-8934-7F157860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5172</Words>
  <Characters>29487</Characters>
  <Application>Microsoft Office Word</Application>
  <DocSecurity>0</DocSecurity>
  <Lines>245</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WO/PBC/18</vt:lpstr>
      <vt:lpstr>WO/PBC/18</vt:lpstr>
    </vt:vector>
  </TitlesOfParts>
  <Company>WIPO</Company>
  <LinksUpToDate>false</LinksUpToDate>
  <CharactersWithSpaces>34590</CharactersWithSpaces>
  <SharedDoc>false</SharedDoc>
  <HLinks>
    <vt:vector size="78" baseType="variant">
      <vt:variant>
        <vt:i4>1507387</vt:i4>
      </vt:variant>
      <vt:variant>
        <vt:i4>74</vt:i4>
      </vt:variant>
      <vt:variant>
        <vt:i4>0</vt:i4>
      </vt:variant>
      <vt:variant>
        <vt:i4>5</vt:i4>
      </vt:variant>
      <vt:variant>
        <vt:lpwstr/>
      </vt:variant>
      <vt:variant>
        <vt:lpwstr>_Toc429554337</vt:lpwstr>
      </vt:variant>
      <vt:variant>
        <vt:i4>1507387</vt:i4>
      </vt:variant>
      <vt:variant>
        <vt:i4>68</vt:i4>
      </vt:variant>
      <vt:variant>
        <vt:i4>0</vt:i4>
      </vt:variant>
      <vt:variant>
        <vt:i4>5</vt:i4>
      </vt:variant>
      <vt:variant>
        <vt:lpwstr/>
      </vt:variant>
      <vt:variant>
        <vt:lpwstr>_Toc429554336</vt:lpwstr>
      </vt:variant>
      <vt:variant>
        <vt:i4>1507387</vt:i4>
      </vt:variant>
      <vt:variant>
        <vt:i4>62</vt:i4>
      </vt:variant>
      <vt:variant>
        <vt:i4>0</vt:i4>
      </vt:variant>
      <vt:variant>
        <vt:i4>5</vt:i4>
      </vt:variant>
      <vt:variant>
        <vt:lpwstr/>
      </vt:variant>
      <vt:variant>
        <vt:lpwstr>_Toc429554335</vt:lpwstr>
      </vt:variant>
      <vt:variant>
        <vt:i4>1507387</vt:i4>
      </vt:variant>
      <vt:variant>
        <vt:i4>56</vt:i4>
      </vt:variant>
      <vt:variant>
        <vt:i4>0</vt:i4>
      </vt:variant>
      <vt:variant>
        <vt:i4>5</vt:i4>
      </vt:variant>
      <vt:variant>
        <vt:lpwstr/>
      </vt:variant>
      <vt:variant>
        <vt:lpwstr>_Toc429554334</vt:lpwstr>
      </vt:variant>
      <vt:variant>
        <vt:i4>1507387</vt:i4>
      </vt:variant>
      <vt:variant>
        <vt:i4>50</vt:i4>
      </vt:variant>
      <vt:variant>
        <vt:i4>0</vt:i4>
      </vt:variant>
      <vt:variant>
        <vt:i4>5</vt:i4>
      </vt:variant>
      <vt:variant>
        <vt:lpwstr/>
      </vt:variant>
      <vt:variant>
        <vt:lpwstr>_Toc429554333</vt:lpwstr>
      </vt:variant>
      <vt:variant>
        <vt:i4>1507387</vt:i4>
      </vt:variant>
      <vt:variant>
        <vt:i4>44</vt:i4>
      </vt:variant>
      <vt:variant>
        <vt:i4>0</vt:i4>
      </vt:variant>
      <vt:variant>
        <vt:i4>5</vt:i4>
      </vt:variant>
      <vt:variant>
        <vt:lpwstr/>
      </vt:variant>
      <vt:variant>
        <vt:lpwstr>_Toc429554332</vt:lpwstr>
      </vt:variant>
      <vt:variant>
        <vt:i4>1507387</vt:i4>
      </vt:variant>
      <vt:variant>
        <vt:i4>38</vt:i4>
      </vt:variant>
      <vt:variant>
        <vt:i4>0</vt:i4>
      </vt:variant>
      <vt:variant>
        <vt:i4>5</vt:i4>
      </vt:variant>
      <vt:variant>
        <vt:lpwstr/>
      </vt:variant>
      <vt:variant>
        <vt:lpwstr>_Toc429554331</vt:lpwstr>
      </vt:variant>
      <vt:variant>
        <vt:i4>1507387</vt:i4>
      </vt:variant>
      <vt:variant>
        <vt:i4>32</vt:i4>
      </vt:variant>
      <vt:variant>
        <vt:i4>0</vt:i4>
      </vt:variant>
      <vt:variant>
        <vt:i4>5</vt:i4>
      </vt:variant>
      <vt:variant>
        <vt:lpwstr/>
      </vt:variant>
      <vt:variant>
        <vt:lpwstr>_Toc429554330</vt:lpwstr>
      </vt:variant>
      <vt:variant>
        <vt:i4>1441851</vt:i4>
      </vt:variant>
      <vt:variant>
        <vt:i4>26</vt:i4>
      </vt:variant>
      <vt:variant>
        <vt:i4>0</vt:i4>
      </vt:variant>
      <vt:variant>
        <vt:i4>5</vt:i4>
      </vt:variant>
      <vt:variant>
        <vt:lpwstr/>
      </vt:variant>
      <vt:variant>
        <vt:lpwstr>_Toc429554329</vt:lpwstr>
      </vt:variant>
      <vt:variant>
        <vt:i4>1441851</vt:i4>
      </vt:variant>
      <vt:variant>
        <vt:i4>20</vt:i4>
      </vt:variant>
      <vt:variant>
        <vt:i4>0</vt:i4>
      </vt:variant>
      <vt:variant>
        <vt:i4>5</vt:i4>
      </vt:variant>
      <vt:variant>
        <vt:lpwstr/>
      </vt:variant>
      <vt:variant>
        <vt:lpwstr>_Toc429554328</vt:lpwstr>
      </vt:variant>
      <vt:variant>
        <vt:i4>1441851</vt:i4>
      </vt:variant>
      <vt:variant>
        <vt:i4>14</vt:i4>
      </vt:variant>
      <vt:variant>
        <vt:i4>0</vt:i4>
      </vt:variant>
      <vt:variant>
        <vt:i4>5</vt:i4>
      </vt:variant>
      <vt:variant>
        <vt:lpwstr/>
      </vt:variant>
      <vt:variant>
        <vt:lpwstr>_Toc429554327</vt:lpwstr>
      </vt:variant>
      <vt:variant>
        <vt:i4>1441851</vt:i4>
      </vt:variant>
      <vt:variant>
        <vt:i4>8</vt:i4>
      </vt:variant>
      <vt:variant>
        <vt:i4>0</vt:i4>
      </vt:variant>
      <vt:variant>
        <vt:i4>5</vt:i4>
      </vt:variant>
      <vt:variant>
        <vt:lpwstr/>
      </vt:variant>
      <vt:variant>
        <vt:lpwstr>_Toc429554326</vt:lpwstr>
      </vt:variant>
      <vt:variant>
        <vt:i4>1441851</vt:i4>
      </vt:variant>
      <vt:variant>
        <vt:i4>2</vt:i4>
      </vt:variant>
      <vt:variant>
        <vt:i4>0</vt:i4>
      </vt:variant>
      <vt:variant>
        <vt:i4>5</vt:i4>
      </vt:variant>
      <vt:variant>
        <vt:lpwstr/>
      </vt:variant>
      <vt:variant>
        <vt:lpwstr>_Toc429554325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WO/PBC/18</dc:title>
  <dc:creator>Lander</dc:creator>
  <cp:keywords>MP/NGG/sc</cp:keywords>
  <cp:lastModifiedBy>NETTER Iza</cp:lastModifiedBy>
  <cp:revision>11</cp:revision>
  <cp:lastPrinted>2015-09-14T15:26:00Z</cp:lastPrinted>
  <dcterms:created xsi:type="dcterms:W3CDTF">2015-09-14T08:37:00Z</dcterms:created>
  <dcterms:modified xsi:type="dcterms:W3CDTF">2015-09-14T16:03:00Z</dcterms:modified>
</cp:coreProperties>
</file>