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Ind w:w="108" w:type="dxa"/>
        <w:tblLayout w:type="fixed"/>
        <w:tblLook w:val="01E0" w:firstRow="1" w:lastRow="1" w:firstColumn="1" w:lastColumn="1" w:noHBand="0" w:noVBand="0"/>
      </w:tblPr>
      <w:tblGrid>
        <w:gridCol w:w="4513"/>
        <w:gridCol w:w="4337"/>
        <w:gridCol w:w="583"/>
      </w:tblGrid>
      <w:tr w:rsidR="004F4CEE" w:rsidRPr="001D6248" w:rsidTr="00E55BF5">
        <w:tc>
          <w:tcPr>
            <w:tcW w:w="4513" w:type="dxa"/>
            <w:tcBorders>
              <w:bottom w:val="single" w:sz="4" w:space="0" w:color="auto"/>
            </w:tcBorders>
            <w:tcMar>
              <w:bottom w:w="170" w:type="dxa"/>
            </w:tcMar>
          </w:tcPr>
          <w:p w:rsidR="004F4CEE" w:rsidRPr="001D6248" w:rsidRDefault="004F4CEE" w:rsidP="00E55BF5">
            <w:pPr>
              <w:rPr>
                <w:lang w:val="fr-FR"/>
              </w:rPr>
            </w:pPr>
          </w:p>
        </w:tc>
        <w:tc>
          <w:tcPr>
            <w:tcW w:w="4337" w:type="dxa"/>
            <w:tcBorders>
              <w:bottom w:val="single" w:sz="4" w:space="0" w:color="auto"/>
            </w:tcBorders>
            <w:tcMar>
              <w:left w:w="0" w:type="dxa"/>
              <w:right w:w="0" w:type="dxa"/>
            </w:tcMar>
          </w:tcPr>
          <w:p w:rsidR="004F4CEE" w:rsidRPr="001D6248" w:rsidRDefault="004F4CEE" w:rsidP="00E55BF5">
            <w:pPr>
              <w:rPr>
                <w:lang w:val="fr-FR"/>
              </w:rPr>
            </w:pPr>
            <w:r w:rsidRPr="00114CB8">
              <w:rPr>
                <w:noProof/>
                <w:lang w:eastAsia="en-US"/>
              </w:rPr>
              <w:drawing>
                <wp:inline distT="0" distB="0" distL="0" distR="0" wp14:anchorId="084E0733" wp14:editId="3476DB1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4F4CEE" w:rsidRPr="001D6248" w:rsidRDefault="004F4CEE" w:rsidP="00E55BF5">
            <w:pPr>
              <w:jc w:val="right"/>
              <w:rPr>
                <w:lang w:val="fr-FR"/>
              </w:rPr>
            </w:pPr>
            <w:r w:rsidRPr="001D6248">
              <w:rPr>
                <w:b/>
                <w:sz w:val="40"/>
                <w:szCs w:val="40"/>
                <w:lang w:val="fr-FR"/>
              </w:rPr>
              <w:t>F</w:t>
            </w:r>
          </w:p>
        </w:tc>
      </w:tr>
      <w:tr w:rsidR="004F4CEE" w:rsidRPr="001D6248" w:rsidTr="00E55BF5">
        <w:trPr>
          <w:trHeight w:hRule="exact" w:val="340"/>
        </w:trPr>
        <w:tc>
          <w:tcPr>
            <w:tcW w:w="9433" w:type="dxa"/>
            <w:gridSpan w:val="3"/>
            <w:tcBorders>
              <w:top w:val="single" w:sz="4" w:space="0" w:color="auto"/>
            </w:tcBorders>
            <w:tcMar>
              <w:top w:w="170" w:type="dxa"/>
              <w:left w:w="0" w:type="dxa"/>
              <w:right w:w="0" w:type="dxa"/>
            </w:tcMar>
            <w:vAlign w:val="bottom"/>
          </w:tcPr>
          <w:p w:rsidR="004F4CEE" w:rsidRPr="001D6248" w:rsidRDefault="004F4CEE" w:rsidP="00F62AEA">
            <w:pPr>
              <w:jc w:val="right"/>
              <w:rPr>
                <w:rFonts w:ascii="Arial Black" w:hAnsi="Arial Black"/>
                <w:caps/>
                <w:sz w:val="15"/>
                <w:lang w:val="fr-FR"/>
              </w:rPr>
            </w:pPr>
            <w:r w:rsidRPr="001D6248">
              <w:rPr>
                <w:rFonts w:ascii="Arial Black" w:hAnsi="Arial Black"/>
                <w:caps/>
                <w:sz w:val="15"/>
                <w:lang w:val="fr-FR"/>
              </w:rPr>
              <w:t>wo/pbc/24/</w:t>
            </w:r>
            <w:bookmarkStart w:id="0" w:name="Code"/>
            <w:bookmarkEnd w:id="0"/>
            <w:r w:rsidRPr="001D6248">
              <w:rPr>
                <w:rFonts w:ascii="Arial Black" w:hAnsi="Arial Black"/>
                <w:caps/>
                <w:sz w:val="15"/>
                <w:lang w:val="fr-FR"/>
              </w:rPr>
              <w:t>17</w:t>
            </w:r>
          </w:p>
        </w:tc>
      </w:tr>
      <w:tr w:rsidR="004F4CEE" w:rsidRPr="001D6248" w:rsidTr="00E55BF5">
        <w:trPr>
          <w:trHeight w:hRule="exact" w:val="170"/>
        </w:trPr>
        <w:tc>
          <w:tcPr>
            <w:tcW w:w="9433" w:type="dxa"/>
            <w:gridSpan w:val="3"/>
            <w:noWrap/>
            <w:tcMar>
              <w:left w:w="0" w:type="dxa"/>
              <w:right w:w="0" w:type="dxa"/>
            </w:tcMar>
            <w:vAlign w:val="bottom"/>
          </w:tcPr>
          <w:p w:rsidR="004F4CEE" w:rsidRPr="001D6248" w:rsidRDefault="004F4CEE" w:rsidP="00E55BF5">
            <w:pPr>
              <w:jc w:val="right"/>
              <w:rPr>
                <w:rFonts w:ascii="Arial Black" w:hAnsi="Arial Black"/>
                <w:caps/>
                <w:sz w:val="15"/>
                <w:lang w:val="fr-FR"/>
              </w:rPr>
            </w:pPr>
            <w:bookmarkStart w:id="1" w:name="Original"/>
            <w:bookmarkEnd w:id="1"/>
            <w:r w:rsidRPr="001D6248">
              <w:rPr>
                <w:rFonts w:ascii="Arial Black" w:hAnsi="Arial Black"/>
                <w:caps/>
                <w:sz w:val="15"/>
                <w:lang w:val="fr-FR"/>
              </w:rPr>
              <w:t xml:space="preserve">ORIGINAL : anglais </w:t>
            </w:r>
          </w:p>
        </w:tc>
      </w:tr>
      <w:tr w:rsidR="004F4CEE" w:rsidRPr="001D6248" w:rsidTr="00E55BF5">
        <w:trPr>
          <w:trHeight w:hRule="exact" w:val="198"/>
        </w:trPr>
        <w:tc>
          <w:tcPr>
            <w:tcW w:w="9433" w:type="dxa"/>
            <w:gridSpan w:val="3"/>
            <w:tcMar>
              <w:left w:w="0" w:type="dxa"/>
              <w:right w:w="0" w:type="dxa"/>
            </w:tcMar>
            <w:vAlign w:val="bottom"/>
          </w:tcPr>
          <w:p w:rsidR="004F4CEE" w:rsidRPr="001D6248" w:rsidRDefault="004F4CEE" w:rsidP="004F4CEE">
            <w:pPr>
              <w:jc w:val="right"/>
              <w:rPr>
                <w:rFonts w:ascii="Arial Black" w:hAnsi="Arial Black"/>
                <w:caps/>
                <w:sz w:val="15"/>
                <w:lang w:val="fr-FR"/>
              </w:rPr>
            </w:pPr>
            <w:r w:rsidRPr="001D6248">
              <w:rPr>
                <w:rFonts w:ascii="Arial Black" w:hAnsi="Arial Black"/>
                <w:caps/>
                <w:sz w:val="15"/>
                <w:lang w:val="fr-FR"/>
              </w:rPr>
              <w:t xml:space="preserve">DATE : </w:t>
            </w:r>
            <w:bookmarkStart w:id="2" w:name="Date"/>
            <w:bookmarkEnd w:id="2"/>
            <w:r w:rsidRPr="001D6248">
              <w:rPr>
                <w:rFonts w:ascii="Arial Black" w:hAnsi="Arial Black"/>
                <w:caps/>
                <w:sz w:val="15"/>
                <w:lang w:val="fr-FR"/>
              </w:rPr>
              <w:t>18 septembre 2015</w:t>
            </w:r>
          </w:p>
        </w:tc>
      </w:tr>
    </w:tbl>
    <w:p w:rsidR="004F4CEE" w:rsidRPr="001D6248" w:rsidRDefault="004F4CEE" w:rsidP="004F4CEE">
      <w:pPr>
        <w:rPr>
          <w:lang w:val="fr-FR"/>
        </w:rPr>
      </w:pPr>
    </w:p>
    <w:p w:rsidR="004F4CEE" w:rsidRPr="001D6248" w:rsidRDefault="004F4CEE" w:rsidP="004F4CEE">
      <w:pPr>
        <w:rPr>
          <w:lang w:val="fr-FR"/>
        </w:rPr>
      </w:pPr>
    </w:p>
    <w:p w:rsidR="004F4CEE" w:rsidRPr="001D6248" w:rsidRDefault="004F4CEE" w:rsidP="004F4CEE">
      <w:pPr>
        <w:rPr>
          <w:lang w:val="fr-FR"/>
        </w:rPr>
      </w:pPr>
    </w:p>
    <w:p w:rsidR="004F4CEE" w:rsidRPr="001D6248" w:rsidRDefault="004F4CEE" w:rsidP="004F4CEE">
      <w:pPr>
        <w:rPr>
          <w:lang w:val="fr-FR"/>
        </w:rPr>
      </w:pPr>
    </w:p>
    <w:p w:rsidR="00495AE6" w:rsidRPr="001D6248" w:rsidRDefault="00495AE6" w:rsidP="00E73068">
      <w:pPr>
        <w:jc w:val="right"/>
        <w:rPr>
          <w:b/>
          <w:lang w:val="fr-FR"/>
        </w:rPr>
      </w:pPr>
    </w:p>
    <w:p w:rsidR="004F4CEE" w:rsidRPr="001D6248" w:rsidRDefault="004F4CEE" w:rsidP="004F4CEE">
      <w:pPr>
        <w:rPr>
          <w:lang w:val="fr-FR"/>
        </w:rPr>
      </w:pPr>
    </w:p>
    <w:p w:rsidR="004F4CEE" w:rsidRPr="001D6248" w:rsidRDefault="004F4CEE" w:rsidP="004F4CEE">
      <w:pPr>
        <w:rPr>
          <w:b/>
          <w:sz w:val="28"/>
          <w:szCs w:val="28"/>
          <w:lang w:val="fr-FR"/>
        </w:rPr>
      </w:pPr>
      <w:r w:rsidRPr="001D6248">
        <w:rPr>
          <w:b/>
          <w:sz w:val="28"/>
          <w:szCs w:val="28"/>
          <w:lang w:val="fr-FR"/>
        </w:rPr>
        <w:t>Comit</w:t>
      </w:r>
      <w:r w:rsidRPr="001D6248">
        <w:rPr>
          <w:rFonts w:cs="Simplified Arabic"/>
          <w:b/>
          <w:sz w:val="28"/>
          <w:szCs w:val="28"/>
          <w:lang w:val="fr-FR"/>
        </w:rPr>
        <w:t>é</w:t>
      </w:r>
      <w:r w:rsidRPr="001D6248">
        <w:rPr>
          <w:b/>
          <w:sz w:val="28"/>
          <w:szCs w:val="28"/>
          <w:lang w:val="fr-FR"/>
        </w:rPr>
        <w:t xml:space="preserve"> du programme et budget</w:t>
      </w:r>
    </w:p>
    <w:p w:rsidR="004F4CEE" w:rsidRPr="001D6248" w:rsidRDefault="004F4CEE" w:rsidP="004F4CEE">
      <w:pPr>
        <w:rPr>
          <w:lang w:val="fr-FR"/>
        </w:rPr>
      </w:pPr>
    </w:p>
    <w:p w:rsidR="004F4CEE" w:rsidRPr="001D6248" w:rsidRDefault="004F4CEE" w:rsidP="004F4CEE">
      <w:pPr>
        <w:rPr>
          <w:lang w:val="fr-FR"/>
        </w:rPr>
      </w:pPr>
    </w:p>
    <w:p w:rsidR="004F4CEE" w:rsidRPr="001D6248" w:rsidRDefault="004F4CEE" w:rsidP="004F4CEE">
      <w:pPr>
        <w:rPr>
          <w:b/>
          <w:sz w:val="24"/>
          <w:szCs w:val="24"/>
          <w:lang w:val="fr-FR"/>
        </w:rPr>
      </w:pPr>
      <w:r w:rsidRPr="001D6248">
        <w:rPr>
          <w:b/>
          <w:bCs/>
          <w:sz w:val="24"/>
          <w:szCs w:val="24"/>
          <w:lang w:val="fr-FR"/>
        </w:rPr>
        <w:t>Vingt</w:t>
      </w:r>
      <w:r w:rsidR="006D1109">
        <w:rPr>
          <w:b/>
          <w:bCs/>
          <w:sz w:val="24"/>
          <w:szCs w:val="24"/>
          <w:lang w:val="fr-FR"/>
        </w:rPr>
        <w:noBreakHyphen/>
      </w:r>
      <w:r w:rsidRPr="001D6248">
        <w:rPr>
          <w:b/>
          <w:bCs/>
          <w:sz w:val="24"/>
          <w:szCs w:val="24"/>
          <w:lang w:val="fr-FR"/>
        </w:rPr>
        <w:t>quatrième se</w:t>
      </w:r>
      <w:r w:rsidRPr="001D6248">
        <w:rPr>
          <w:b/>
          <w:sz w:val="24"/>
          <w:szCs w:val="24"/>
          <w:lang w:val="fr-FR"/>
        </w:rPr>
        <w:t>ssion</w:t>
      </w:r>
    </w:p>
    <w:p w:rsidR="004F4CEE" w:rsidRPr="001D6248" w:rsidRDefault="004F4CEE" w:rsidP="004F4CEE">
      <w:pPr>
        <w:rPr>
          <w:b/>
          <w:sz w:val="24"/>
          <w:szCs w:val="24"/>
          <w:lang w:val="fr-FR"/>
        </w:rPr>
      </w:pPr>
      <w:r w:rsidRPr="001D6248">
        <w:rPr>
          <w:b/>
          <w:sz w:val="24"/>
          <w:szCs w:val="24"/>
          <w:lang w:val="fr-FR"/>
        </w:rPr>
        <w:t>Genève, 14 – 18 septembre 2015</w:t>
      </w:r>
    </w:p>
    <w:p w:rsidR="008B2CC1" w:rsidRPr="001D6248" w:rsidRDefault="008B2CC1" w:rsidP="008B2CC1">
      <w:pPr>
        <w:rPr>
          <w:lang w:val="fr-FR"/>
        </w:rPr>
      </w:pPr>
    </w:p>
    <w:p w:rsidR="008B2CC1" w:rsidRPr="001D6248" w:rsidRDefault="008B2CC1" w:rsidP="008B2CC1">
      <w:pPr>
        <w:rPr>
          <w:lang w:val="fr-FR"/>
        </w:rPr>
      </w:pPr>
    </w:p>
    <w:p w:rsidR="008B2CC1" w:rsidRPr="001D6248" w:rsidRDefault="00E63D9B" w:rsidP="008B2CC1">
      <w:pPr>
        <w:rPr>
          <w:caps/>
          <w:sz w:val="24"/>
          <w:lang w:val="fr-FR"/>
        </w:rPr>
      </w:pPr>
      <w:bookmarkStart w:id="3" w:name="TitleOfDoc"/>
      <w:bookmarkEnd w:id="3"/>
      <w:r w:rsidRPr="001D6248">
        <w:rPr>
          <w:caps/>
          <w:sz w:val="24"/>
          <w:lang w:val="fr-FR"/>
        </w:rPr>
        <w:t>LIST</w:t>
      </w:r>
      <w:r w:rsidR="008023EE" w:rsidRPr="001D6248">
        <w:rPr>
          <w:caps/>
          <w:sz w:val="24"/>
          <w:lang w:val="fr-FR"/>
        </w:rPr>
        <w:t>e des dÉ</w:t>
      </w:r>
      <w:r w:rsidRPr="001D6248">
        <w:rPr>
          <w:caps/>
          <w:sz w:val="24"/>
          <w:lang w:val="fr-FR"/>
        </w:rPr>
        <w:t>CISIONS</w:t>
      </w:r>
    </w:p>
    <w:p w:rsidR="008B2CC1" w:rsidRPr="001D6248" w:rsidRDefault="008B2CC1" w:rsidP="008B2CC1">
      <w:pPr>
        <w:rPr>
          <w:lang w:val="fr-FR"/>
        </w:rPr>
      </w:pPr>
    </w:p>
    <w:p w:rsidR="008B2CC1" w:rsidRPr="001D6248" w:rsidRDefault="004661B6" w:rsidP="008B2CC1">
      <w:pPr>
        <w:rPr>
          <w:i/>
          <w:lang w:val="fr-FR"/>
        </w:rPr>
      </w:pPr>
      <w:bookmarkStart w:id="4" w:name="Prepared"/>
      <w:bookmarkEnd w:id="4"/>
      <w:r w:rsidRPr="001D6248">
        <w:rPr>
          <w:i/>
          <w:lang w:val="fr-FR"/>
        </w:rPr>
        <w:t xml:space="preserve">Document </w:t>
      </w:r>
      <w:r w:rsidR="008023EE" w:rsidRPr="001D6248">
        <w:rPr>
          <w:i/>
          <w:lang w:val="fr-FR"/>
        </w:rPr>
        <w:t>établi par le</w:t>
      </w:r>
      <w:r w:rsidRPr="001D6248">
        <w:rPr>
          <w:i/>
          <w:lang w:val="fr-FR"/>
        </w:rPr>
        <w:t xml:space="preserve"> Secr</w:t>
      </w:r>
      <w:r w:rsidR="008023EE" w:rsidRPr="001D6248">
        <w:rPr>
          <w:i/>
          <w:lang w:val="fr-FR"/>
        </w:rPr>
        <w:t>é</w:t>
      </w:r>
      <w:r w:rsidRPr="001D6248">
        <w:rPr>
          <w:i/>
          <w:lang w:val="fr-FR"/>
        </w:rPr>
        <w:t>tariat</w:t>
      </w:r>
    </w:p>
    <w:p w:rsidR="00AC205C" w:rsidRPr="001D6248" w:rsidRDefault="00AC205C">
      <w:pPr>
        <w:rPr>
          <w:lang w:val="fr-FR"/>
        </w:rPr>
      </w:pPr>
    </w:p>
    <w:p w:rsidR="000F5E56" w:rsidRPr="001D6248" w:rsidRDefault="000F5E56">
      <w:pPr>
        <w:rPr>
          <w:lang w:val="fr-FR"/>
        </w:rPr>
      </w:pPr>
    </w:p>
    <w:p w:rsidR="002928D3" w:rsidRPr="001D6248" w:rsidRDefault="002928D3">
      <w:pPr>
        <w:rPr>
          <w:lang w:val="fr-FR"/>
        </w:rPr>
      </w:pPr>
    </w:p>
    <w:p w:rsidR="002928D3" w:rsidRPr="001D6248" w:rsidRDefault="002928D3" w:rsidP="0053057A">
      <w:pPr>
        <w:rPr>
          <w:lang w:val="fr-FR"/>
        </w:rPr>
      </w:pPr>
    </w:p>
    <w:p w:rsidR="004661B6" w:rsidRPr="001D6248" w:rsidRDefault="004661B6" w:rsidP="004661B6">
      <w:pPr>
        <w:rPr>
          <w:lang w:val="fr-FR"/>
        </w:rPr>
      </w:pPr>
    </w:p>
    <w:p w:rsidR="004661B6" w:rsidRPr="001D6248" w:rsidRDefault="008023EE" w:rsidP="008023EE">
      <w:pPr>
        <w:pStyle w:val="ONUME"/>
        <w:numPr>
          <w:ilvl w:val="0"/>
          <w:numId w:val="0"/>
        </w:numPr>
        <w:tabs>
          <w:tab w:val="left" w:pos="3969"/>
        </w:tabs>
        <w:rPr>
          <w:caps/>
          <w:lang w:val="fr-FR"/>
        </w:rPr>
      </w:pPr>
      <w:r w:rsidRPr="001D6248">
        <w:rPr>
          <w:rFonts w:ascii="Arial Bold" w:hAnsi="Arial Bold" w:hint="eastAsia"/>
          <w:b/>
          <w:caps/>
          <w:lang w:val="fr-FR"/>
        </w:rPr>
        <w:t>POINT 1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4661B6" w:rsidRPr="001D6248">
        <w:rPr>
          <w:caps/>
          <w:lang w:val="fr-FR"/>
        </w:rPr>
        <w:t>O</w:t>
      </w:r>
      <w:r w:rsidRPr="001D6248">
        <w:rPr>
          <w:caps/>
          <w:lang w:val="fr-FR"/>
        </w:rPr>
        <w:t xml:space="preserve">uverture de la </w:t>
      </w:r>
      <w:r w:rsidR="004661B6" w:rsidRPr="001D6248">
        <w:rPr>
          <w:caps/>
          <w:lang w:val="fr-FR"/>
        </w:rPr>
        <w:t>session</w:t>
      </w:r>
    </w:p>
    <w:p w:rsidR="005A708C" w:rsidRPr="001D6248" w:rsidRDefault="005A708C" w:rsidP="005A708C">
      <w:pPr>
        <w:pStyle w:val="ONUME"/>
        <w:numPr>
          <w:ilvl w:val="0"/>
          <w:numId w:val="0"/>
        </w:numPr>
        <w:spacing w:after="0"/>
        <w:rPr>
          <w:lang w:val="fr-FR"/>
        </w:rPr>
      </w:pPr>
    </w:p>
    <w:p w:rsidR="004661B6" w:rsidRPr="001D6248" w:rsidRDefault="008023EE" w:rsidP="008023EE">
      <w:pPr>
        <w:pStyle w:val="ONUME"/>
        <w:numPr>
          <w:ilvl w:val="0"/>
          <w:numId w:val="0"/>
        </w:numPr>
        <w:tabs>
          <w:tab w:val="left" w:pos="3969"/>
        </w:tabs>
        <w:spacing w:after="240"/>
        <w:rPr>
          <w:caps/>
          <w:lang w:val="fr-FR"/>
        </w:rPr>
      </w:pPr>
      <w:r w:rsidRPr="001D6248">
        <w:rPr>
          <w:rFonts w:ascii="Arial Bold" w:hAnsi="Arial Bold" w:hint="eastAsia"/>
          <w:b/>
          <w:caps/>
          <w:lang w:val="fr-FR"/>
        </w:rPr>
        <w:t>POINT 2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4661B6" w:rsidRPr="001D6248">
        <w:rPr>
          <w:caps/>
          <w:lang w:val="fr-FR"/>
        </w:rPr>
        <w:t xml:space="preserve">Adoption </w:t>
      </w:r>
      <w:r w:rsidR="00DF7D51" w:rsidRPr="001D6248">
        <w:rPr>
          <w:caps/>
          <w:lang w:val="fr-FR"/>
        </w:rPr>
        <w:t>de l</w:t>
      </w:r>
      <w:r w:rsidR="00D718FD">
        <w:rPr>
          <w:caps/>
          <w:lang w:val="fr-FR"/>
        </w:rPr>
        <w:t>’</w:t>
      </w:r>
      <w:r w:rsidR="00DF7D51" w:rsidRPr="001D6248">
        <w:rPr>
          <w:caps/>
          <w:lang w:val="fr-FR"/>
        </w:rPr>
        <w:t>ordre du jour</w:t>
      </w:r>
    </w:p>
    <w:p w:rsidR="004661B6" w:rsidRPr="001D6248" w:rsidRDefault="00E63D9B" w:rsidP="005A708C">
      <w:pPr>
        <w:pStyle w:val="ONUME"/>
        <w:numPr>
          <w:ilvl w:val="0"/>
          <w:numId w:val="0"/>
        </w:numPr>
        <w:rPr>
          <w:lang w:val="fr-FR"/>
        </w:rPr>
      </w:pPr>
      <w:proofErr w:type="gramStart"/>
      <w:r w:rsidRPr="001D6248">
        <w:rPr>
          <w:lang w:val="fr-FR"/>
        </w:rPr>
        <w:t>document</w:t>
      </w:r>
      <w:proofErr w:type="gramEnd"/>
      <w:r w:rsidRPr="001D6248">
        <w:rPr>
          <w:lang w:val="fr-FR"/>
        </w:rPr>
        <w:t xml:space="preserve"> WO/PBC/24/1</w:t>
      </w:r>
    </w:p>
    <w:p w:rsidR="004661B6" w:rsidRPr="001D6248" w:rsidRDefault="00DF7D51" w:rsidP="005A708C">
      <w:pPr>
        <w:pStyle w:val="ONUME"/>
        <w:widowControl w:val="0"/>
        <w:numPr>
          <w:ilvl w:val="0"/>
          <w:numId w:val="0"/>
        </w:numPr>
        <w:spacing w:after="0"/>
        <w:rPr>
          <w:i/>
          <w:lang w:val="fr-FR"/>
        </w:rPr>
      </w:pPr>
      <w:r w:rsidRPr="001D6248">
        <w:rPr>
          <w:i/>
          <w:lang w:val="fr-FR"/>
        </w:rPr>
        <w:t>Le Comité du programme et budget a adopté l</w:t>
      </w:r>
      <w:r w:rsidR="00D718FD">
        <w:rPr>
          <w:i/>
          <w:lang w:val="fr-FR"/>
        </w:rPr>
        <w:t>’</w:t>
      </w:r>
      <w:r w:rsidRPr="001D6248">
        <w:rPr>
          <w:i/>
          <w:lang w:val="fr-FR"/>
        </w:rPr>
        <w:t xml:space="preserve">ordre du jour figurant dans le </w:t>
      </w:r>
      <w:r w:rsidR="004F4CEE" w:rsidRPr="001D6248">
        <w:rPr>
          <w:i/>
          <w:lang w:val="fr-FR"/>
        </w:rPr>
        <w:t>document WO</w:t>
      </w:r>
      <w:r w:rsidR="00E63D9B" w:rsidRPr="001D6248">
        <w:rPr>
          <w:i/>
          <w:lang w:val="fr-FR"/>
        </w:rPr>
        <w:t>/PBC/24/1</w:t>
      </w:r>
      <w:r w:rsidR="005A708C" w:rsidRPr="001D6248">
        <w:rPr>
          <w:i/>
          <w:lang w:val="fr-FR"/>
        </w:rPr>
        <w:t> </w:t>
      </w:r>
      <w:proofErr w:type="spellStart"/>
      <w:r w:rsidR="00E63D9B" w:rsidRPr="001D6248">
        <w:rPr>
          <w:i/>
          <w:lang w:val="fr-FR"/>
        </w:rPr>
        <w:t>Prov</w:t>
      </w:r>
      <w:proofErr w:type="spellEnd"/>
      <w:r w:rsidR="00E63D9B" w:rsidRPr="001D6248">
        <w:rPr>
          <w:i/>
          <w:lang w:val="fr-FR"/>
        </w:rPr>
        <w:t>.</w:t>
      </w:r>
    </w:p>
    <w:p w:rsidR="005A708C" w:rsidRPr="001D6248" w:rsidRDefault="005A708C" w:rsidP="005A708C">
      <w:pPr>
        <w:pStyle w:val="ONUME"/>
        <w:widowControl w:val="0"/>
        <w:numPr>
          <w:ilvl w:val="0"/>
          <w:numId w:val="0"/>
        </w:numPr>
        <w:spacing w:after="0"/>
        <w:rPr>
          <w:i/>
          <w:lang w:val="fr-FR"/>
        </w:rPr>
      </w:pPr>
    </w:p>
    <w:p w:rsidR="005A708C" w:rsidRPr="001D6248" w:rsidRDefault="005A708C" w:rsidP="005A708C">
      <w:pPr>
        <w:pStyle w:val="ONUME"/>
        <w:widowControl w:val="0"/>
        <w:numPr>
          <w:ilvl w:val="0"/>
          <w:numId w:val="0"/>
        </w:numPr>
        <w:spacing w:after="0"/>
        <w:rPr>
          <w:i/>
          <w:lang w:val="fr-FR"/>
        </w:rPr>
      </w:pPr>
    </w:p>
    <w:p w:rsidR="004661B6" w:rsidRPr="001D6248" w:rsidRDefault="008023EE" w:rsidP="008023EE">
      <w:pPr>
        <w:pStyle w:val="ONUME"/>
        <w:numPr>
          <w:ilvl w:val="0"/>
          <w:numId w:val="0"/>
        </w:numPr>
        <w:tabs>
          <w:tab w:val="left" w:pos="3969"/>
        </w:tabs>
        <w:spacing w:after="240"/>
        <w:rPr>
          <w:caps/>
          <w:lang w:val="fr-FR"/>
        </w:rPr>
      </w:pPr>
      <w:bookmarkStart w:id="5" w:name="OLE_LINK1"/>
      <w:bookmarkStart w:id="6" w:name="OLE_LINK2"/>
      <w:r w:rsidRPr="001D6248">
        <w:rPr>
          <w:rFonts w:ascii="Arial Bold" w:hAnsi="Arial Bold" w:hint="eastAsia"/>
          <w:b/>
          <w:caps/>
          <w:lang w:val="fr-FR"/>
        </w:rPr>
        <w:t>POINT 3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bookmarkEnd w:id="5"/>
      <w:bookmarkEnd w:id="6"/>
      <w:r w:rsidR="00DF7D51" w:rsidRPr="001D6248">
        <w:rPr>
          <w:caps/>
          <w:lang w:val="fr-FR"/>
        </w:rPr>
        <w:t>Rapport de l</w:t>
      </w:r>
      <w:r w:rsidR="00D718FD">
        <w:rPr>
          <w:caps/>
          <w:lang w:val="fr-FR"/>
        </w:rPr>
        <w:t>’</w:t>
      </w:r>
      <w:r w:rsidR="00DF7D51" w:rsidRPr="001D6248">
        <w:rPr>
          <w:caps/>
          <w:lang w:val="fr-FR"/>
        </w:rPr>
        <w:t>Organe consultatif indépendant de surveillance (OCIS) de l</w:t>
      </w:r>
      <w:r w:rsidR="00D718FD">
        <w:rPr>
          <w:caps/>
          <w:lang w:val="fr-FR"/>
        </w:rPr>
        <w:t>’</w:t>
      </w:r>
      <w:r w:rsidR="00DF7D51" w:rsidRPr="001D6248">
        <w:rPr>
          <w:caps/>
          <w:lang w:val="fr-FR"/>
        </w:rPr>
        <w:t>OMPI</w:t>
      </w:r>
    </w:p>
    <w:p w:rsidR="004661B6" w:rsidRPr="001D6248" w:rsidRDefault="004661B6" w:rsidP="004661B6">
      <w:pPr>
        <w:pStyle w:val="ONUME"/>
        <w:numPr>
          <w:ilvl w:val="0"/>
          <w:numId w:val="0"/>
        </w:numPr>
        <w:tabs>
          <w:tab w:val="left" w:pos="1100"/>
        </w:tabs>
        <w:ind w:left="1100" w:hanging="1100"/>
        <w:rPr>
          <w:lang w:val="fr-FR"/>
        </w:rPr>
      </w:pPr>
      <w:proofErr w:type="gramStart"/>
      <w:r w:rsidRPr="001D6248">
        <w:rPr>
          <w:lang w:val="fr-FR"/>
        </w:rPr>
        <w:t>document</w:t>
      </w:r>
      <w:proofErr w:type="gramEnd"/>
      <w:r w:rsidRPr="001D6248">
        <w:rPr>
          <w:lang w:val="fr-FR"/>
        </w:rPr>
        <w:t xml:space="preserve"> WO/P</w:t>
      </w:r>
      <w:r w:rsidR="004C23E4" w:rsidRPr="001D6248">
        <w:rPr>
          <w:lang w:val="fr-FR"/>
        </w:rPr>
        <w:t>BC/24/2</w:t>
      </w:r>
    </w:p>
    <w:p w:rsidR="00E63D9B" w:rsidRPr="001D6248" w:rsidRDefault="00DF7D51" w:rsidP="005A708C">
      <w:pPr>
        <w:pStyle w:val="ONUME"/>
        <w:numPr>
          <w:ilvl w:val="0"/>
          <w:numId w:val="0"/>
        </w:numPr>
        <w:tabs>
          <w:tab w:val="left" w:pos="0"/>
        </w:tabs>
        <w:rPr>
          <w:i/>
          <w:lang w:val="fr-FR"/>
        </w:rPr>
      </w:pPr>
      <w:r w:rsidRPr="001D6248">
        <w:rPr>
          <w:i/>
          <w:lang w:val="fr-FR"/>
        </w:rPr>
        <w:t>Le Comité du programme et budget a recommandé à l</w:t>
      </w:r>
      <w:r w:rsidR="00D718FD">
        <w:rPr>
          <w:i/>
          <w:lang w:val="fr-FR"/>
        </w:rPr>
        <w:t>’</w:t>
      </w:r>
      <w:r w:rsidRPr="001D6248">
        <w:rPr>
          <w:i/>
          <w:lang w:val="fr-FR"/>
        </w:rPr>
        <w:t>Assemblée générale de l</w:t>
      </w:r>
      <w:r w:rsidR="00D718FD">
        <w:rPr>
          <w:i/>
          <w:lang w:val="fr-FR"/>
        </w:rPr>
        <w:t>’</w:t>
      </w:r>
      <w:r w:rsidRPr="001D6248">
        <w:rPr>
          <w:i/>
          <w:lang w:val="fr-FR"/>
        </w:rPr>
        <w:t xml:space="preserve">OMPI de prendre </w:t>
      </w:r>
      <w:r w:rsidR="005A708C" w:rsidRPr="001D6248">
        <w:rPr>
          <w:i/>
          <w:lang w:val="fr-FR"/>
        </w:rPr>
        <w:t xml:space="preserve">note </w:t>
      </w:r>
      <w:r w:rsidRPr="001D6248">
        <w:rPr>
          <w:i/>
          <w:lang w:val="fr-FR"/>
        </w:rPr>
        <w:t>du rapport de l</w:t>
      </w:r>
      <w:r w:rsidR="00D718FD">
        <w:rPr>
          <w:i/>
          <w:lang w:val="fr-FR"/>
        </w:rPr>
        <w:t>’</w:t>
      </w:r>
      <w:r w:rsidRPr="001D6248">
        <w:rPr>
          <w:i/>
          <w:lang w:val="fr-FR"/>
        </w:rPr>
        <w:t>Organe consultatif indépendant de surveillance (OCIS) de l</w:t>
      </w:r>
      <w:r w:rsidR="00D718FD">
        <w:rPr>
          <w:i/>
          <w:lang w:val="fr-FR"/>
        </w:rPr>
        <w:t>’</w:t>
      </w:r>
      <w:r w:rsidRPr="001D6248">
        <w:rPr>
          <w:i/>
          <w:lang w:val="fr-FR"/>
        </w:rPr>
        <w:t xml:space="preserve">OMPI </w:t>
      </w:r>
      <w:r w:rsidR="005A708C" w:rsidRPr="001D6248">
        <w:rPr>
          <w:i/>
          <w:lang w:val="fr-FR"/>
        </w:rPr>
        <w:t>(document WO/PBC/24/2)</w:t>
      </w:r>
    </w:p>
    <w:p w:rsidR="004661B6" w:rsidRPr="001D6248" w:rsidRDefault="004661B6" w:rsidP="00B13C65">
      <w:pPr>
        <w:pStyle w:val="ONUME"/>
        <w:keepNext/>
        <w:keepLines/>
        <w:numPr>
          <w:ilvl w:val="0"/>
          <w:numId w:val="0"/>
        </w:numPr>
        <w:tabs>
          <w:tab w:val="left" w:pos="1100"/>
        </w:tabs>
        <w:spacing w:after="240"/>
        <w:ind w:left="1100" w:hanging="533"/>
        <w:rPr>
          <w:szCs w:val="24"/>
          <w:lang w:val="fr-FR"/>
        </w:rPr>
      </w:pPr>
      <w:r w:rsidRPr="001D6248">
        <w:rPr>
          <w:szCs w:val="24"/>
          <w:lang w:val="fr-FR"/>
        </w:rPr>
        <w:lastRenderedPageBreak/>
        <w:t>a)</w:t>
      </w:r>
      <w:r w:rsidRPr="001D6248">
        <w:rPr>
          <w:szCs w:val="24"/>
          <w:lang w:val="fr-FR"/>
        </w:rPr>
        <w:tab/>
      </w:r>
      <w:r w:rsidR="00DF7D51" w:rsidRPr="001D6248">
        <w:rPr>
          <w:caps/>
          <w:szCs w:val="24"/>
          <w:lang w:val="fr-FR"/>
        </w:rPr>
        <w:t>renouvellement des membres de l</w:t>
      </w:r>
      <w:r w:rsidR="00D718FD">
        <w:rPr>
          <w:caps/>
          <w:szCs w:val="24"/>
          <w:lang w:val="fr-FR"/>
        </w:rPr>
        <w:t>’</w:t>
      </w:r>
      <w:r w:rsidR="00DF7D51" w:rsidRPr="001D6248">
        <w:rPr>
          <w:caps/>
          <w:szCs w:val="24"/>
          <w:lang w:val="fr-FR"/>
        </w:rPr>
        <w:t>organe consultatif ind</w:t>
      </w:r>
      <w:r w:rsidR="00CB484A" w:rsidRPr="001D6248">
        <w:rPr>
          <w:caps/>
          <w:szCs w:val="24"/>
          <w:lang w:val="fr-FR"/>
        </w:rPr>
        <w:t>É</w:t>
      </w:r>
      <w:r w:rsidR="00DF7D51" w:rsidRPr="001D6248">
        <w:rPr>
          <w:caps/>
          <w:szCs w:val="24"/>
          <w:lang w:val="fr-FR"/>
        </w:rPr>
        <w:t>pendant de surveillance (OCIS) de l</w:t>
      </w:r>
      <w:r w:rsidR="00D718FD">
        <w:rPr>
          <w:caps/>
          <w:szCs w:val="24"/>
          <w:lang w:val="fr-FR"/>
        </w:rPr>
        <w:t>’</w:t>
      </w:r>
      <w:r w:rsidR="00DF7D51" w:rsidRPr="001D6248">
        <w:rPr>
          <w:caps/>
          <w:szCs w:val="24"/>
          <w:lang w:val="fr-FR"/>
        </w:rPr>
        <w:t>OMPI</w:t>
      </w:r>
    </w:p>
    <w:p w:rsidR="004661B6" w:rsidRPr="001D6248" w:rsidRDefault="004C23E4" w:rsidP="00B13C65">
      <w:pPr>
        <w:pStyle w:val="ONUME"/>
        <w:keepNext/>
        <w:keepLines/>
        <w:numPr>
          <w:ilvl w:val="0"/>
          <w:numId w:val="0"/>
        </w:numPr>
        <w:tabs>
          <w:tab w:val="left" w:pos="1100"/>
        </w:tabs>
        <w:ind w:left="1100" w:hanging="533"/>
        <w:rPr>
          <w:szCs w:val="24"/>
          <w:lang w:val="fr-FR"/>
        </w:rPr>
      </w:pPr>
      <w:proofErr w:type="gramStart"/>
      <w:r w:rsidRPr="001D6248">
        <w:rPr>
          <w:szCs w:val="24"/>
          <w:lang w:val="fr-FR"/>
        </w:rPr>
        <w:t>document</w:t>
      </w:r>
      <w:proofErr w:type="gramEnd"/>
      <w:r w:rsidRPr="001D6248">
        <w:rPr>
          <w:szCs w:val="24"/>
          <w:lang w:val="fr-FR"/>
        </w:rPr>
        <w:t xml:space="preserve"> WO/PBC/24/3</w:t>
      </w:r>
    </w:p>
    <w:p w:rsidR="00E63D9B" w:rsidRPr="001D6248" w:rsidRDefault="00CB484A" w:rsidP="00B13C65">
      <w:pPr>
        <w:keepNext/>
        <w:keepLines/>
        <w:tabs>
          <w:tab w:val="left" w:pos="1134"/>
        </w:tabs>
        <w:rPr>
          <w:i/>
          <w:lang w:val="fr-FR"/>
        </w:rPr>
      </w:pPr>
      <w:r w:rsidRPr="001D6248">
        <w:rPr>
          <w:i/>
          <w:lang w:val="fr-FR"/>
        </w:rPr>
        <w:t>Le Comité du programme et budget</w:t>
      </w:r>
      <w:r w:rsidR="00E63D9B" w:rsidRPr="001D6248">
        <w:rPr>
          <w:i/>
          <w:lang w:val="fr-FR"/>
        </w:rPr>
        <w:t xml:space="preserve"> (PBC)</w:t>
      </w:r>
      <w:r w:rsidR="00E63D9B" w:rsidRPr="001D6248">
        <w:rPr>
          <w:i/>
          <w:lang w:val="fr-FR"/>
        </w:rPr>
        <w:br/>
      </w:r>
    </w:p>
    <w:p w:rsidR="00E63D9B" w:rsidRPr="001D6248" w:rsidRDefault="00E63D9B" w:rsidP="00B13C65">
      <w:pPr>
        <w:keepNext/>
        <w:keepLines/>
        <w:tabs>
          <w:tab w:val="left" w:pos="1134"/>
        </w:tabs>
        <w:ind w:left="567"/>
        <w:rPr>
          <w:i/>
          <w:lang w:val="fr-FR"/>
        </w:rPr>
      </w:pPr>
      <w:r w:rsidRPr="001D6248">
        <w:rPr>
          <w:i/>
          <w:lang w:val="fr-FR"/>
        </w:rPr>
        <w:t>i)</w:t>
      </w:r>
      <w:r w:rsidRPr="001D6248">
        <w:rPr>
          <w:i/>
          <w:lang w:val="fr-FR"/>
        </w:rPr>
        <w:tab/>
      </w:r>
      <w:r w:rsidR="00CB484A" w:rsidRPr="001D6248">
        <w:rPr>
          <w:i/>
          <w:lang w:val="fr-FR"/>
        </w:rPr>
        <w:t>a décidé d</w:t>
      </w:r>
      <w:r w:rsidR="00D718FD">
        <w:rPr>
          <w:i/>
          <w:lang w:val="fr-FR"/>
        </w:rPr>
        <w:t>’</w:t>
      </w:r>
      <w:r w:rsidR="00CB484A" w:rsidRPr="001D6248">
        <w:rPr>
          <w:i/>
          <w:lang w:val="fr-FR"/>
        </w:rPr>
        <w:t>établir un jury de sélection des membres de l</w:t>
      </w:r>
      <w:r w:rsidR="00D718FD">
        <w:rPr>
          <w:i/>
          <w:lang w:val="fr-FR"/>
        </w:rPr>
        <w:t>’</w:t>
      </w:r>
      <w:r w:rsidR="00CB484A" w:rsidRPr="001D6248">
        <w:rPr>
          <w:i/>
          <w:lang w:val="fr-FR"/>
        </w:rPr>
        <w:t>OCIS composé de sept</w:t>
      </w:r>
      <w:r w:rsidR="00790DAD" w:rsidRPr="001D6248">
        <w:rPr>
          <w:i/>
          <w:lang w:val="fr-FR"/>
        </w:rPr>
        <w:t> </w:t>
      </w:r>
      <w:r w:rsidR="00CB484A" w:rsidRPr="001D6248">
        <w:rPr>
          <w:i/>
          <w:lang w:val="fr-FR"/>
        </w:rPr>
        <w:t>représentants d</w:t>
      </w:r>
      <w:r w:rsidR="00D718FD">
        <w:rPr>
          <w:i/>
          <w:lang w:val="fr-FR"/>
        </w:rPr>
        <w:t>’</w:t>
      </w:r>
      <w:r w:rsidR="00CB484A" w:rsidRPr="001D6248">
        <w:rPr>
          <w:i/>
          <w:lang w:val="fr-FR"/>
        </w:rPr>
        <w:t>États membres, conformément aux paragraphes</w:t>
      </w:r>
      <w:r w:rsidR="00790DAD" w:rsidRPr="001D6248">
        <w:rPr>
          <w:i/>
          <w:lang w:val="fr-FR"/>
        </w:rPr>
        <w:t> </w:t>
      </w:r>
      <w:r w:rsidR="00CB484A" w:rsidRPr="001D6248">
        <w:rPr>
          <w:i/>
          <w:lang w:val="fr-FR"/>
        </w:rPr>
        <w:t>18 et 19 du document WO/GA/39/13, et</w:t>
      </w:r>
    </w:p>
    <w:p w:rsidR="00E63D9B" w:rsidRPr="001D6248" w:rsidRDefault="00E63D9B" w:rsidP="00E63D9B">
      <w:pPr>
        <w:tabs>
          <w:tab w:val="left" w:pos="1134"/>
        </w:tabs>
        <w:ind w:left="567"/>
        <w:rPr>
          <w:i/>
          <w:lang w:val="fr-FR"/>
        </w:rPr>
      </w:pPr>
    </w:p>
    <w:p w:rsidR="004F4CEE" w:rsidRPr="001D6248" w:rsidRDefault="00E63D9B" w:rsidP="00E63D9B">
      <w:pPr>
        <w:tabs>
          <w:tab w:val="left" w:pos="1134"/>
        </w:tabs>
        <w:ind w:left="567"/>
        <w:rPr>
          <w:i/>
          <w:lang w:val="fr-FR"/>
        </w:rPr>
      </w:pPr>
      <w:r w:rsidRPr="001D6248">
        <w:rPr>
          <w:i/>
          <w:lang w:val="fr-FR"/>
        </w:rPr>
        <w:t>ii)</w:t>
      </w:r>
      <w:r w:rsidRPr="001D6248">
        <w:rPr>
          <w:i/>
          <w:lang w:val="fr-FR"/>
        </w:rPr>
        <w:tab/>
      </w:r>
      <w:r w:rsidR="00CB484A" w:rsidRPr="001D6248">
        <w:rPr>
          <w:i/>
          <w:lang w:val="fr-FR"/>
        </w:rPr>
        <w:t>a noté que le Secrétariat lancerait une procédure de sélection des membres de l</w:t>
      </w:r>
      <w:r w:rsidR="00D718FD">
        <w:rPr>
          <w:i/>
          <w:lang w:val="fr-FR"/>
        </w:rPr>
        <w:t>’</w:t>
      </w:r>
      <w:r w:rsidR="00CB484A" w:rsidRPr="001D6248">
        <w:rPr>
          <w:i/>
          <w:lang w:val="fr-FR"/>
        </w:rPr>
        <w:t>OCIS dès 2016, conformément aux dispositions figurant dans le document WO/GA/39/13 et au mandat de l</w:t>
      </w:r>
      <w:r w:rsidR="00D718FD">
        <w:rPr>
          <w:i/>
          <w:lang w:val="fr-FR"/>
        </w:rPr>
        <w:t>’</w:t>
      </w:r>
      <w:r w:rsidR="00CB484A" w:rsidRPr="001D6248">
        <w:rPr>
          <w:i/>
          <w:lang w:val="fr-FR"/>
        </w:rPr>
        <w:t>OCIS, de façon que le jury de sélection puisse présenter ses recommandations</w:t>
      </w:r>
      <w:r w:rsidR="004F4CEE" w:rsidRPr="001D6248">
        <w:rPr>
          <w:i/>
          <w:lang w:val="fr-FR"/>
        </w:rPr>
        <w:t xml:space="preserve"> au PBC</w:t>
      </w:r>
      <w:r w:rsidR="00CB484A" w:rsidRPr="001D6248">
        <w:rPr>
          <w:i/>
          <w:lang w:val="fr-FR"/>
        </w:rPr>
        <w:t xml:space="preserve"> à sa session de </w:t>
      </w:r>
      <w:r w:rsidR="004F4CEE" w:rsidRPr="001D6248">
        <w:rPr>
          <w:i/>
          <w:lang w:val="fr-FR"/>
        </w:rPr>
        <w:t>septembre 20</w:t>
      </w:r>
      <w:r w:rsidR="00CB484A" w:rsidRPr="001D6248">
        <w:rPr>
          <w:i/>
          <w:lang w:val="fr-FR"/>
        </w:rPr>
        <w:t>16</w:t>
      </w:r>
      <w:r w:rsidRPr="001D6248">
        <w:rPr>
          <w:i/>
          <w:lang w:val="fr-FR"/>
        </w:rPr>
        <w:t>.</w:t>
      </w:r>
    </w:p>
    <w:p w:rsidR="00E63D9B" w:rsidRPr="001D6248" w:rsidRDefault="00E63D9B" w:rsidP="004661B6">
      <w:pPr>
        <w:pStyle w:val="ONUME"/>
        <w:numPr>
          <w:ilvl w:val="0"/>
          <w:numId w:val="0"/>
        </w:numPr>
        <w:tabs>
          <w:tab w:val="left" w:pos="1100"/>
        </w:tabs>
        <w:ind w:left="1100" w:hanging="533"/>
        <w:rPr>
          <w:szCs w:val="24"/>
          <w:lang w:val="fr-FR"/>
        </w:rPr>
      </w:pPr>
    </w:p>
    <w:p w:rsidR="004661B6" w:rsidRPr="001D6248" w:rsidRDefault="008023EE" w:rsidP="008023EE">
      <w:pPr>
        <w:pStyle w:val="ONUME"/>
        <w:numPr>
          <w:ilvl w:val="0"/>
          <w:numId w:val="0"/>
        </w:numPr>
        <w:tabs>
          <w:tab w:val="left" w:pos="3969"/>
        </w:tabs>
        <w:spacing w:after="240"/>
        <w:rPr>
          <w:caps/>
          <w:lang w:val="fr-FR"/>
        </w:rPr>
      </w:pPr>
      <w:r w:rsidRPr="001D6248">
        <w:rPr>
          <w:rFonts w:ascii="Arial Bold" w:hAnsi="Arial Bold" w:hint="eastAsia"/>
          <w:caps/>
          <w:lang w:val="fr-FR"/>
        </w:rPr>
        <w:t>POINT 4 DE L</w:t>
      </w:r>
      <w:r w:rsidR="00D718FD">
        <w:rPr>
          <w:rFonts w:asciiTheme="minorHAnsi" w:hAnsiTheme="minorHAnsi"/>
          <w:caps/>
          <w:lang w:val="fr-CH"/>
        </w:rPr>
        <w:t>’</w:t>
      </w:r>
      <w:r w:rsidRPr="001D6248">
        <w:rPr>
          <w:rFonts w:ascii="Arial Bold" w:hAnsi="Arial Bold" w:hint="eastAsia"/>
          <w:caps/>
          <w:lang w:val="fr-FR"/>
        </w:rPr>
        <w:t>ORDRE DU JOUR</w:t>
      </w:r>
      <w:r w:rsidRPr="001D6248">
        <w:rPr>
          <w:rFonts w:ascii="Arial Bold" w:hAnsi="Arial Bold" w:hint="eastAsia"/>
          <w:caps/>
          <w:lang w:val="fr-FR"/>
        </w:rPr>
        <w:tab/>
      </w:r>
      <w:r w:rsidR="004C23E4" w:rsidRPr="001D6248">
        <w:rPr>
          <w:caps/>
          <w:lang w:val="fr-FR"/>
        </w:rPr>
        <w:t>Propositions de révision du mandat de l</w:t>
      </w:r>
      <w:r w:rsidR="00D718FD">
        <w:rPr>
          <w:caps/>
          <w:lang w:val="fr-FR"/>
        </w:rPr>
        <w:t>’</w:t>
      </w:r>
      <w:r w:rsidR="004C23E4" w:rsidRPr="001D6248">
        <w:rPr>
          <w:caps/>
          <w:lang w:val="fr-FR"/>
        </w:rPr>
        <w:t>Organe consultatif indépendant de surveillance (OCIS) de l</w:t>
      </w:r>
      <w:r w:rsidR="00D718FD">
        <w:rPr>
          <w:caps/>
          <w:lang w:val="fr-FR"/>
        </w:rPr>
        <w:t>’</w:t>
      </w:r>
      <w:r w:rsidR="004C23E4" w:rsidRPr="001D6248">
        <w:rPr>
          <w:caps/>
          <w:lang w:val="fr-FR"/>
        </w:rPr>
        <w:t>OMPI</w:t>
      </w:r>
    </w:p>
    <w:p w:rsidR="004661B6" w:rsidRPr="001D6248" w:rsidRDefault="004661B6" w:rsidP="00E63D9B">
      <w:pPr>
        <w:pStyle w:val="ONUME"/>
        <w:numPr>
          <w:ilvl w:val="0"/>
          <w:numId w:val="0"/>
        </w:numPr>
        <w:rPr>
          <w:lang w:val="fr-FR"/>
        </w:rPr>
      </w:pPr>
      <w:proofErr w:type="gramStart"/>
      <w:r w:rsidRPr="001D6248">
        <w:rPr>
          <w:lang w:val="fr-FR"/>
        </w:rPr>
        <w:t>document</w:t>
      </w:r>
      <w:proofErr w:type="gramEnd"/>
      <w:r w:rsidRPr="001D6248">
        <w:rPr>
          <w:lang w:val="fr-FR"/>
        </w:rPr>
        <w:t xml:space="preserve"> WO/PBC/24/4</w:t>
      </w:r>
    </w:p>
    <w:p w:rsidR="004F4CEE" w:rsidRPr="001D6248" w:rsidRDefault="004C23E4" w:rsidP="00E63D9B">
      <w:pPr>
        <w:rPr>
          <w:i/>
          <w:lang w:val="fr-FR"/>
        </w:rPr>
      </w:pPr>
      <w:r w:rsidRPr="001D6248">
        <w:rPr>
          <w:i/>
          <w:lang w:val="fr-FR"/>
        </w:rPr>
        <w:t>Le Comité du programme et budget (PBC) a recommandé à l</w:t>
      </w:r>
      <w:r w:rsidR="00D718FD">
        <w:rPr>
          <w:i/>
          <w:lang w:val="fr-FR"/>
        </w:rPr>
        <w:t>’</w:t>
      </w:r>
      <w:r w:rsidRPr="001D6248">
        <w:rPr>
          <w:i/>
          <w:lang w:val="fr-FR"/>
        </w:rPr>
        <w:t>Assemblée générale de l</w:t>
      </w:r>
      <w:r w:rsidR="00D718FD">
        <w:rPr>
          <w:i/>
          <w:lang w:val="fr-FR"/>
        </w:rPr>
        <w:t>’</w:t>
      </w:r>
      <w:r w:rsidRPr="001D6248">
        <w:rPr>
          <w:i/>
          <w:lang w:val="fr-FR"/>
        </w:rPr>
        <w:t>OMPI d</w:t>
      </w:r>
      <w:r w:rsidR="00D718FD">
        <w:rPr>
          <w:i/>
          <w:lang w:val="fr-FR"/>
        </w:rPr>
        <w:t>’</w:t>
      </w:r>
      <w:r w:rsidRPr="001D6248">
        <w:rPr>
          <w:i/>
          <w:lang w:val="fr-FR"/>
        </w:rPr>
        <w:t>approuver la proposition de révision du mandat de l</w:t>
      </w:r>
      <w:r w:rsidR="00D718FD">
        <w:rPr>
          <w:i/>
          <w:lang w:val="fr-FR"/>
        </w:rPr>
        <w:t>’</w:t>
      </w:r>
      <w:r w:rsidRPr="001D6248">
        <w:rPr>
          <w:i/>
          <w:lang w:val="fr-FR"/>
        </w:rPr>
        <w:t>Organe consultatif indépendant de surveillance (OCIS) de l</w:t>
      </w:r>
      <w:r w:rsidR="00D718FD">
        <w:rPr>
          <w:i/>
          <w:lang w:val="fr-FR"/>
        </w:rPr>
        <w:t>’</w:t>
      </w:r>
      <w:r w:rsidRPr="001D6248">
        <w:rPr>
          <w:i/>
          <w:lang w:val="fr-FR"/>
        </w:rPr>
        <w:t>OMPI qui figure à l</w:t>
      </w:r>
      <w:r w:rsidR="00D718FD">
        <w:rPr>
          <w:i/>
          <w:lang w:val="fr-FR"/>
        </w:rPr>
        <w:t>’</w:t>
      </w:r>
      <w:r w:rsidRPr="001D6248">
        <w:rPr>
          <w:i/>
          <w:lang w:val="fr-FR"/>
        </w:rPr>
        <w:t>annexe</w:t>
      </w:r>
      <w:r w:rsidR="00790DAD" w:rsidRPr="001D6248">
        <w:rPr>
          <w:i/>
          <w:lang w:val="fr-FR"/>
        </w:rPr>
        <w:t> </w:t>
      </w:r>
      <w:r w:rsidRPr="001D6248">
        <w:rPr>
          <w:i/>
          <w:lang w:val="fr-FR"/>
        </w:rPr>
        <w:t>I du document WO/PBC/24/4</w:t>
      </w:r>
      <w:r w:rsidR="00E63D9B" w:rsidRPr="001D6248">
        <w:rPr>
          <w:i/>
          <w:lang w:val="fr-FR"/>
        </w:rPr>
        <w:t>.</w:t>
      </w:r>
    </w:p>
    <w:p w:rsidR="00E63D9B" w:rsidRPr="001D6248" w:rsidRDefault="00E63D9B" w:rsidP="00E63D9B">
      <w:pPr>
        <w:pStyle w:val="ONUME"/>
        <w:numPr>
          <w:ilvl w:val="0"/>
          <w:numId w:val="0"/>
        </w:numPr>
        <w:rPr>
          <w:lang w:val="fr-FR"/>
        </w:rPr>
      </w:pPr>
    </w:p>
    <w:p w:rsidR="004661B6" w:rsidRPr="001D6248" w:rsidRDefault="008023EE" w:rsidP="008023EE">
      <w:pPr>
        <w:pStyle w:val="ONUME"/>
        <w:numPr>
          <w:ilvl w:val="0"/>
          <w:numId w:val="0"/>
        </w:numPr>
        <w:tabs>
          <w:tab w:val="left" w:pos="3969"/>
        </w:tabs>
        <w:spacing w:after="240"/>
        <w:rPr>
          <w:caps/>
          <w:lang w:val="fr-FR"/>
        </w:rPr>
      </w:pPr>
      <w:r w:rsidRPr="001D6248">
        <w:rPr>
          <w:rFonts w:ascii="Arial Bold" w:hAnsi="Arial Bold" w:hint="eastAsia"/>
          <w:b/>
          <w:caps/>
          <w:lang w:val="fr-FR"/>
        </w:rPr>
        <w:t>POINT 5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4C23E4" w:rsidRPr="001D6248">
        <w:rPr>
          <w:caps/>
          <w:lang w:val="fr-FR"/>
        </w:rPr>
        <w:t>Rapport du vérificateur externe des comptes</w:t>
      </w:r>
    </w:p>
    <w:p w:rsidR="004661B6" w:rsidRPr="001D6248" w:rsidRDefault="004661B6" w:rsidP="005A708C">
      <w:pPr>
        <w:pStyle w:val="ONUME"/>
        <w:numPr>
          <w:ilvl w:val="0"/>
          <w:numId w:val="0"/>
        </w:numPr>
        <w:tabs>
          <w:tab w:val="left" w:pos="550"/>
          <w:tab w:val="left" w:pos="1100"/>
        </w:tabs>
        <w:rPr>
          <w:lang w:val="fr-FR"/>
        </w:rPr>
      </w:pPr>
      <w:proofErr w:type="gramStart"/>
      <w:r w:rsidRPr="001D6248">
        <w:rPr>
          <w:lang w:val="fr-FR"/>
        </w:rPr>
        <w:t>document</w:t>
      </w:r>
      <w:proofErr w:type="gramEnd"/>
      <w:r w:rsidRPr="001D6248">
        <w:rPr>
          <w:lang w:val="fr-FR"/>
        </w:rPr>
        <w:t xml:space="preserve"> WO/PBC/24/5</w:t>
      </w:r>
    </w:p>
    <w:p w:rsidR="00E63D9B" w:rsidRPr="001D6248" w:rsidRDefault="004C23E4" w:rsidP="005A708C">
      <w:pPr>
        <w:rPr>
          <w:i/>
          <w:lang w:val="fr-FR"/>
        </w:rPr>
      </w:pPr>
      <w:r w:rsidRPr="001D6248">
        <w:rPr>
          <w:i/>
          <w:lang w:val="fr-FR"/>
        </w:rPr>
        <w:t>Le Comité du programme et budget a recommandé à l</w:t>
      </w:r>
      <w:r w:rsidR="00D718FD">
        <w:rPr>
          <w:i/>
          <w:lang w:val="fr-FR"/>
        </w:rPr>
        <w:t>’</w:t>
      </w:r>
      <w:r w:rsidRPr="001D6248">
        <w:rPr>
          <w:i/>
          <w:lang w:val="fr-FR"/>
        </w:rPr>
        <w:t>Assemblée générale et aux autres assemblées des États membres de l</w:t>
      </w:r>
      <w:r w:rsidR="00D718FD">
        <w:rPr>
          <w:i/>
          <w:lang w:val="fr-FR"/>
        </w:rPr>
        <w:t>’</w:t>
      </w:r>
      <w:r w:rsidRPr="001D6248">
        <w:rPr>
          <w:i/>
          <w:lang w:val="fr-FR"/>
        </w:rPr>
        <w:t>OMPI de prendre note du rapport du vérificateur externe des comptes (document WO/PBC/24/5</w:t>
      </w:r>
      <w:r w:rsidR="00E63D9B" w:rsidRPr="001D6248">
        <w:rPr>
          <w:i/>
          <w:lang w:val="fr-FR"/>
        </w:rPr>
        <w:t>).</w:t>
      </w:r>
    </w:p>
    <w:p w:rsidR="00E63D9B" w:rsidRPr="001D6248" w:rsidRDefault="00E63D9B" w:rsidP="005A708C">
      <w:pPr>
        <w:pStyle w:val="ONUME"/>
        <w:numPr>
          <w:ilvl w:val="0"/>
          <w:numId w:val="0"/>
        </w:numPr>
        <w:tabs>
          <w:tab w:val="left" w:pos="550"/>
          <w:tab w:val="left" w:pos="1100"/>
        </w:tabs>
        <w:spacing w:after="0"/>
        <w:rPr>
          <w:lang w:val="fr-FR"/>
        </w:rPr>
      </w:pPr>
    </w:p>
    <w:p w:rsidR="005A708C" w:rsidRPr="001D6248" w:rsidRDefault="005A708C" w:rsidP="005A708C">
      <w:pPr>
        <w:pStyle w:val="ONUME"/>
        <w:numPr>
          <w:ilvl w:val="0"/>
          <w:numId w:val="0"/>
        </w:numPr>
        <w:tabs>
          <w:tab w:val="left" w:pos="550"/>
          <w:tab w:val="left" w:pos="1100"/>
        </w:tabs>
        <w:spacing w:after="0"/>
        <w:rPr>
          <w:lang w:val="fr-FR"/>
        </w:rPr>
      </w:pPr>
    </w:p>
    <w:p w:rsidR="004661B6" w:rsidRPr="001D6248" w:rsidRDefault="008023EE" w:rsidP="008023EE">
      <w:pPr>
        <w:pStyle w:val="ONUME"/>
        <w:numPr>
          <w:ilvl w:val="0"/>
          <w:numId w:val="0"/>
        </w:numPr>
        <w:tabs>
          <w:tab w:val="left" w:pos="3969"/>
        </w:tabs>
        <w:spacing w:after="240"/>
        <w:rPr>
          <w:caps/>
          <w:lang w:val="fr-FR"/>
        </w:rPr>
      </w:pPr>
      <w:r w:rsidRPr="001D6248">
        <w:rPr>
          <w:rFonts w:ascii="Arial Bold" w:hAnsi="Arial Bold" w:hint="eastAsia"/>
          <w:b/>
          <w:caps/>
          <w:lang w:val="fr-FR"/>
        </w:rPr>
        <w:t>POINT 6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4C23E4" w:rsidRPr="001D6248">
        <w:rPr>
          <w:caps/>
          <w:lang w:val="fr-FR"/>
        </w:rPr>
        <w:t>Rapport annuel du directeur de la Division de la supervision interne (DSI</w:t>
      </w:r>
      <w:r w:rsidR="004661B6" w:rsidRPr="001D6248">
        <w:rPr>
          <w:caps/>
          <w:lang w:val="fr-FR"/>
        </w:rPr>
        <w:t>)</w:t>
      </w:r>
    </w:p>
    <w:p w:rsidR="004661B6" w:rsidRPr="001D6248" w:rsidRDefault="004661B6" w:rsidP="00044246">
      <w:pPr>
        <w:pStyle w:val="ONUME"/>
        <w:numPr>
          <w:ilvl w:val="0"/>
          <w:numId w:val="0"/>
        </w:numPr>
        <w:ind w:left="142" w:hanging="142"/>
        <w:rPr>
          <w:lang w:val="fr-FR"/>
        </w:rPr>
      </w:pPr>
      <w:proofErr w:type="gramStart"/>
      <w:r w:rsidRPr="001D6248">
        <w:rPr>
          <w:lang w:val="fr-FR"/>
        </w:rPr>
        <w:t>document</w:t>
      </w:r>
      <w:proofErr w:type="gramEnd"/>
      <w:r w:rsidRPr="001D6248">
        <w:rPr>
          <w:lang w:val="fr-FR"/>
        </w:rPr>
        <w:t xml:space="preserve"> WO/PBC/24/6</w:t>
      </w:r>
    </w:p>
    <w:p w:rsidR="00044246" w:rsidRPr="001D6248" w:rsidRDefault="004C23E4" w:rsidP="00044246">
      <w:pPr>
        <w:rPr>
          <w:i/>
          <w:lang w:val="fr-FR"/>
        </w:rPr>
      </w:pPr>
      <w:r w:rsidRPr="001D6248">
        <w:rPr>
          <w:i/>
          <w:lang w:val="fr-FR"/>
        </w:rPr>
        <w:t>Le Comité du programme et budget a pris note du rapport annuel du directeur de la Division de la supervision interne (DSI) (document WO/PBC/24/6</w:t>
      </w:r>
      <w:r w:rsidR="00044246" w:rsidRPr="001D6248">
        <w:rPr>
          <w:i/>
          <w:lang w:val="fr-FR"/>
        </w:rPr>
        <w:t>).</w:t>
      </w:r>
    </w:p>
    <w:p w:rsidR="00044246" w:rsidRPr="001D6248" w:rsidRDefault="00044246" w:rsidP="005A708C">
      <w:pPr>
        <w:rPr>
          <w:lang w:val="fr-FR"/>
        </w:rPr>
      </w:pPr>
    </w:p>
    <w:p w:rsidR="005A708C" w:rsidRPr="001D6248" w:rsidRDefault="005A708C" w:rsidP="005A708C">
      <w:pPr>
        <w:rPr>
          <w:lang w:val="fr-FR"/>
        </w:rPr>
      </w:pPr>
    </w:p>
    <w:p w:rsidR="004661B6" w:rsidRPr="001D6248" w:rsidRDefault="008023EE" w:rsidP="008023EE">
      <w:pPr>
        <w:pStyle w:val="ONUME"/>
        <w:numPr>
          <w:ilvl w:val="0"/>
          <w:numId w:val="0"/>
        </w:numPr>
        <w:tabs>
          <w:tab w:val="left" w:pos="3969"/>
        </w:tabs>
        <w:spacing w:after="240"/>
        <w:rPr>
          <w:caps/>
          <w:lang w:val="fr-FR"/>
        </w:rPr>
      </w:pPr>
      <w:r w:rsidRPr="001D6248">
        <w:rPr>
          <w:rFonts w:ascii="Arial Bold" w:hAnsi="Arial Bold" w:hint="eastAsia"/>
          <w:b/>
          <w:caps/>
          <w:lang w:val="fr-FR"/>
        </w:rPr>
        <w:t>POINT 7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4C23E4" w:rsidRPr="001D6248">
        <w:rPr>
          <w:caps/>
          <w:lang w:val="fr-FR"/>
        </w:rPr>
        <w:t>Rapport sur l</w:t>
      </w:r>
      <w:r w:rsidR="00D718FD">
        <w:rPr>
          <w:caps/>
          <w:lang w:val="fr-FR"/>
        </w:rPr>
        <w:t>’</w:t>
      </w:r>
      <w:r w:rsidR="004C23E4" w:rsidRPr="001D6248">
        <w:rPr>
          <w:caps/>
          <w:lang w:val="fr-FR"/>
        </w:rPr>
        <w:t>état d</w:t>
      </w:r>
      <w:r w:rsidR="00D718FD">
        <w:rPr>
          <w:caps/>
          <w:lang w:val="fr-FR"/>
        </w:rPr>
        <w:t>’</w:t>
      </w:r>
      <w:r w:rsidR="004C23E4" w:rsidRPr="001D6248">
        <w:rPr>
          <w:caps/>
          <w:lang w:val="fr-FR"/>
        </w:rPr>
        <w:t>avancement de la mise en œuvre des recommandations du Corps commun d</w:t>
      </w:r>
      <w:r w:rsidR="00D718FD">
        <w:rPr>
          <w:caps/>
          <w:lang w:val="fr-FR"/>
        </w:rPr>
        <w:t>’</w:t>
      </w:r>
      <w:r w:rsidR="004C23E4" w:rsidRPr="001D6248">
        <w:rPr>
          <w:caps/>
          <w:lang w:val="fr-FR"/>
        </w:rPr>
        <w:t>inspection (CCI</w:t>
      </w:r>
    </w:p>
    <w:p w:rsidR="004661B6" w:rsidRPr="001D6248" w:rsidRDefault="004661B6" w:rsidP="00044246">
      <w:pPr>
        <w:pStyle w:val="ONUME"/>
        <w:numPr>
          <w:ilvl w:val="0"/>
          <w:numId w:val="0"/>
        </w:numPr>
        <w:rPr>
          <w:lang w:val="fr-FR"/>
        </w:rPr>
      </w:pPr>
      <w:proofErr w:type="gramStart"/>
      <w:r w:rsidRPr="001D6248">
        <w:rPr>
          <w:lang w:val="fr-FR"/>
        </w:rPr>
        <w:t>document</w:t>
      </w:r>
      <w:proofErr w:type="gramEnd"/>
      <w:r w:rsidRPr="001D6248">
        <w:rPr>
          <w:lang w:val="fr-FR"/>
        </w:rPr>
        <w:t xml:space="preserve"> WO/PBC/24/7</w:t>
      </w:r>
    </w:p>
    <w:p w:rsidR="00044246" w:rsidRPr="001D6248" w:rsidRDefault="004C23E4" w:rsidP="00044246">
      <w:pPr>
        <w:spacing w:after="220"/>
        <w:rPr>
          <w:i/>
          <w:lang w:val="fr-FR"/>
        </w:rPr>
      </w:pPr>
      <w:r w:rsidRPr="001D6248">
        <w:rPr>
          <w:i/>
          <w:lang w:val="fr-FR"/>
        </w:rPr>
        <w:t>Le Comité du programme et budget (PBC)</w:t>
      </w:r>
    </w:p>
    <w:p w:rsidR="00044246" w:rsidRPr="001D6248" w:rsidRDefault="00044246" w:rsidP="00044246">
      <w:pPr>
        <w:tabs>
          <w:tab w:val="left" w:pos="1134"/>
        </w:tabs>
        <w:spacing w:after="220"/>
        <w:ind w:left="567"/>
        <w:rPr>
          <w:i/>
          <w:lang w:val="fr-FR"/>
        </w:rPr>
      </w:pPr>
      <w:r w:rsidRPr="001D6248">
        <w:rPr>
          <w:i/>
          <w:lang w:val="fr-FR"/>
        </w:rPr>
        <w:t>i)</w:t>
      </w:r>
      <w:r w:rsidRPr="001D6248">
        <w:rPr>
          <w:i/>
          <w:lang w:val="fr-FR"/>
        </w:rPr>
        <w:tab/>
      </w:r>
      <w:r w:rsidR="004C23E4" w:rsidRPr="001D6248">
        <w:rPr>
          <w:i/>
          <w:lang w:val="fr-FR"/>
        </w:rPr>
        <w:t xml:space="preserve">a pris </w:t>
      </w:r>
      <w:r w:rsidRPr="001D6248">
        <w:rPr>
          <w:i/>
          <w:lang w:val="fr-FR"/>
        </w:rPr>
        <w:t xml:space="preserve">note </w:t>
      </w:r>
      <w:r w:rsidR="004C23E4" w:rsidRPr="001D6248">
        <w:rPr>
          <w:i/>
          <w:lang w:val="fr-FR"/>
        </w:rPr>
        <w:t>du présent rapport,</w:t>
      </w:r>
    </w:p>
    <w:p w:rsidR="00044246" w:rsidRPr="001D6248" w:rsidRDefault="00044246" w:rsidP="00044246">
      <w:pPr>
        <w:tabs>
          <w:tab w:val="left" w:pos="1134"/>
        </w:tabs>
        <w:spacing w:after="220"/>
        <w:ind w:left="567"/>
        <w:rPr>
          <w:i/>
          <w:lang w:val="fr-FR"/>
        </w:rPr>
      </w:pPr>
      <w:r w:rsidRPr="001D6248">
        <w:rPr>
          <w:i/>
          <w:lang w:val="fr-FR"/>
        </w:rPr>
        <w:t>ii)</w:t>
      </w:r>
      <w:r w:rsidRPr="001D6248">
        <w:rPr>
          <w:i/>
          <w:lang w:val="fr-FR"/>
        </w:rPr>
        <w:tab/>
      </w:r>
      <w:r w:rsidR="004C23E4" w:rsidRPr="001D6248">
        <w:rPr>
          <w:i/>
          <w:lang w:val="fr-FR"/>
        </w:rPr>
        <w:t>a accueilli favorablement et appuyé l</w:t>
      </w:r>
      <w:r w:rsidR="00D718FD">
        <w:rPr>
          <w:i/>
          <w:lang w:val="fr-FR"/>
        </w:rPr>
        <w:t>’</w:t>
      </w:r>
      <w:r w:rsidR="004C23E4" w:rsidRPr="001D6248">
        <w:rPr>
          <w:i/>
          <w:lang w:val="fr-FR"/>
        </w:rPr>
        <w:t>évaluation par le Secrétariat de l</w:t>
      </w:r>
      <w:r w:rsidR="00D718FD">
        <w:rPr>
          <w:i/>
          <w:lang w:val="fr-FR"/>
        </w:rPr>
        <w:t>’</w:t>
      </w:r>
      <w:r w:rsidR="004C23E4" w:rsidRPr="001D6248">
        <w:rPr>
          <w:i/>
          <w:lang w:val="fr-FR"/>
        </w:rPr>
        <w:t>état d</w:t>
      </w:r>
      <w:r w:rsidR="00D718FD">
        <w:rPr>
          <w:i/>
          <w:lang w:val="fr-FR"/>
        </w:rPr>
        <w:t>’</w:t>
      </w:r>
      <w:r w:rsidR="004C23E4" w:rsidRPr="001D6248">
        <w:rPr>
          <w:i/>
          <w:lang w:val="fr-FR"/>
        </w:rPr>
        <w:t>avancement de la mise en œuvre des recommandations découlant du rapport JIU/REP/2014/8 (Recommandation n°</w:t>
      </w:r>
      <w:r w:rsidR="00790DAD" w:rsidRPr="001D6248">
        <w:rPr>
          <w:i/>
          <w:lang w:val="fr-FR"/>
        </w:rPr>
        <w:t> </w:t>
      </w:r>
      <w:r w:rsidR="004C23E4" w:rsidRPr="001D6248">
        <w:rPr>
          <w:i/>
          <w:lang w:val="fr-FR"/>
        </w:rPr>
        <w:t>2);</w:t>
      </w:r>
      <w:r w:rsidR="00790DAD" w:rsidRPr="001D6248">
        <w:rPr>
          <w:i/>
          <w:lang w:val="fr-FR"/>
        </w:rPr>
        <w:t xml:space="preserve"> </w:t>
      </w:r>
      <w:r w:rsidR="004C23E4" w:rsidRPr="001D6248">
        <w:rPr>
          <w:i/>
          <w:lang w:val="fr-FR"/>
        </w:rPr>
        <w:t xml:space="preserve"> du rapport JIU/REP/2014/6 (Recommandations </w:t>
      </w:r>
      <w:r w:rsidR="004C23E4" w:rsidRPr="001D6248">
        <w:rPr>
          <w:i/>
          <w:lang w:val="fr-FR"/>
        </w:rPr>
        <w:lastRenderedPageBreak/>
        <w:t>n</w:t>
      </w:r>
      <w:r w:rsidR="004C23E4" w:rsidRPr="001D6248">
        <w:rPr>
          <w:i/>
          <w:vertAlign w:val="superscript"/>
          <w:lang w:val="fr-FR"/>
        </w:rPr>
        <w:t>os</w:t>
      </w:r>
      <w:r w:rsidR="009E3F68" w:rsidRPr="001D6248">
        <w:rPr>
          <w:i/>
          <w:lang w:val="fr-FR"/>
        </w:rPr>
        <w:t> </w:t>
      </w:r>
      <w:r w:rsidR="004C23E4" w:rsidRPr="001D6248">
        <w:rPr>
          <w:i/>
          <w:lang w:val="fr-FR"/>
        </w:rPr>
        <w:t xml:space="preserve">3 et 4); </w:t>
      </w:r>
      <w:r w:rsidR="00790DAD" w:rsidRPr="001D6248">
        <w:rPr>
          <w:i/>
          <w:lang w:val="fr-FR"/>
        </w:rPr>
        <w:t xml:space="preserve"> </w:t>
      </w:r>
      <w:r w:rsidR="004C23E4" w:rsidRPr="001D6248">
        <w:rPr>
          <w:i/>
          <w:lang w:val="fr-FR"/>
        </w:rPr>
        <w:t>du rapport JIU/REP/2014/3 (Recommandation n°</w:t>
      </w:r>
      <w:r w:rsidR="00790DAD" w:rsidRPr="001D6248">
        <w:rPr>
          <w:i/>
          <w:lang w:val="fr-FR"/>
        </w:rPr>
        <w:t> </w:t>
      </w:r>
      <w:r w:rsidR="004C23E4" w:rsidRPr="001D6248">
        <w:rPr>
          <w:i/>
          <w:lang w:val="fr-FR"/>
        </w:rPr>
        <w:t>2);</w:t>
      </w:r>
      <w:r w:rsidR="00790DAD" w:rsidRPr="001D6248">
        <w:rPr>
          <w:i/>
          <w:lang w:val="fr-FR"/>
        </w:rPr>
        <w:t xml:space="preserve"> </w:t>
      </w:r>
      <w:r w:rsidR="004C23E4" w:rsidRPr="001D6248">
        <w:rPr>
          <w:i/>
          <w:lang w:val="fr-FR"/>
        </w:rPr>
        <w:t xml:space="preserve"> du rapport JIU/REP/2014/1 (Recommandations n</w:t>
      </w:r>
      <w:r w:rsidR="004C23E4" w:rsidRPr="001D6248">
        <w:rPr>
          <w:i/>
          <w:vertAlign w:val="superscript"/>
          <w:lang w:val="fr-FR"/>
        </w:rPr>
        <w:t>os</w:t>
      </w:r>
      <w:r w:rsidR="009E3F68" w:rsidRPr="001D6248">
        <w:rPr>
          <w:i/>
          <w:lang w:val="fr-FR"/>
        </w:rPr>
        <w:t> </w:t>
      </w:r>
      <w:r w:rsidR="004C23E4" w:rsidRPr="001D6248">
        <w:rPr>
          <w:i/>
          <w:lang w:val="fr-FR"/>
        </w:rPr>
        <w:t xml:space="preserve">1 et 2); </w:t>
      </w:r>
      <w:r w:rsidR="00790DAD" w:rsidRPr="001D6248">
        <w:rPr>
          <w:i/>
          <w:lang w:val="fr-FR"/>
        </w:rPr>
        <w:t xml:space="preserve"> </w:t>
      </w:r>
      <w:r w:rsidR="004C23E4" w:rsidRPr="001D6248">
        <w:rPr>
          <w:i/>
          <w:lang w:val="fr-FR"/>
        </w:rPr>
        <w:t>du rapport JIU/REP/2012/10 (Recommandation n°</w:t>
      </w:r>
      <w:r w:rsidR="00790DAD" w:rsidRPr="001D6248">
        <w:rPr>
          <w:i/>
          <w:lang w:val="fr-FR"/>
        </w:rPr>
        <w:t> </w:t>
      </w:r>
      <w:r w:rsidR="004C23E4" w:rsidRPr="001D6248">
        <w:rPr>
          <w:i/>
          <w:lang w:val="fr-FR"/>
        </w:rPr>
        <w:t>8);</w:t>
      </w:r>
      <w:r w:rsidR="00790DAD" w:rsidRPr="001D6248">
        <w:rPr>
          <w:i/>
          <w:lang w:val="fr-FR"/>
        </w:rPr>
        <w:t xml:space="preserve"> </w:t>
      </w:r>
      <w:r w:rsidR="004C23E4" w:rsidRPr="001D6248">
        <w:rPr>
          <w:i/>
          <w:lang w:val="fr-FR"/>
        </w:rPr>
        <w:t xml:space="preserve"> du rapport JIU/REP/2011/4 (Recommandation n°</w:t>
      </w:r>
      <w:r w:rsidR="00790DAD" w:rsidRPr="001D6248">
        <w:rPr>
          <w:i/>
          <w:lang w:val="fr-FR"/>
        </w:rPr>
        <w:t> </w:t>
      </w:r>
      <w:r w:rsidR="004C23E4" w:rsidRPr="001D6248">
        <w:rPr>
          <w:i/>
          <w:lang w:val="fr-FR"/>
        </w:rPr>
        <w:t xml:space="preserve">12); </w:t>
      </w:r>
      <w:r w:rsidR="00790DAD" w:rsidRPr="001D6248">
        <w:rPr>
          <w:i/>
          <w:lang w:val="fr-FR"/>
        </w:rPr>
        <w:t xml:space="preserve"> </w:t>
      </w:r>
      <w:r w:rsidR="004C23E4" w:rsidRPr="001D6248">
        <w:rPr>
          <w:i/>
          <w:lang w:val="fr-FR"/>
        </w:rPr>
        <w:t>du rapport JIU/REP/2011/1 (Recommandation n°</w:t>
      </w:r>
      <w:r w:rsidR="00790DAD" w:rsidRPr="001D6248">
        <w:rPr>
          <w:i/>
          <w:lang w:val="fr-FR"/>
        </w:rPr>
        <w:t> </w:t>
      </w:r>
      <w:r w:rsidR="004C23E4" w:rsidRPr="001D6248">
        <w:rPr>
          <w:i/>
          <w:lang w:val="fr-FR"/>
        </w:rPr>
        <w:t>2) et du rapport JIU/REP/2010/3 (Recommandations n</w:t>
      </w:r>
      <w:r w:rsidR="009E3F68" w:rsidRPr="001D6248">
        <w:rPr>
          <w:i/>
          <w:vertAlign w:val="superscript"/>
          <w:lang w:val="fr-FR"/>
        </w:rPr>
        <w:t>os </w:t>
      </w:r>
      <w:r w:rsidR="004C23E4" w:rsidRPr="001D6248">
        <w:rPr>
          <w:i/>
          <w:lang w:val="fr-FR"/>
        </w:rPr>
        <w:t>6 et 8) énoncées dans le présent rapport, et</w:t>
      </w:r>
    </w:p>
    <w:p w:rsidR="00044246" w:rsidRPr="001D6248" w:rsidRDefault="00044246" w:rsidP="005A708C">
      <w:pPr>
        <w:tabs>
          <w:tab w:val="left" w:pos="1134"/>
        </w:tabs>
        <w:ind w:left="567"/>
        <w:rPr>
          <w:i/>
          <w:lang w:val="fr-FR"/>
        </w:rPr>
      </w:pPr>
      <w:r w:rsidRPr="001D6248">
        <w:rPr>
          <w:i/>
          <w:lang w:val="fr-FR"/>
        </w:rPr>
        <w:t>iii)</w:t>
      </w:r>
      <w:r w:rsidRPr="001D6248">
        <w:rPr>
          <w:i/>
          <w:lang w:val="fr-FR"/>
        </w:rPr>
        <w:tab/>
      </w:r>
      <w:r w:rsidR="004C23E4" w:rsidRPr="001D6248">
        <w:rPr>
          <w:i/>
          <w:lang w:val="fr-FR"/>
        </w:rPr>
        <w:t xml:space="preserve">a invité le Secrétariat à proposer </w:t>
      </w:r>
      <w:r w:rsidR="001E0D0D" w:rsidRPr="001D6248">
        <w:rPr>
          <w:i/>
          <w:lang w:val="fr-FR"/>
        </w:rPr>
        <w:t>une évaluation des</w:t>
      </w:r>
      <w:r w:rsidR="004C23E4" w:rsidRPr="001D6248">
        <w:rPr>
          <w:i/>
          <w:lang w:val="fr-FR"/>
        </w:rPr>
        <w:t xml:space="preserve"> recommandations en suspens faites par le Corps commun d</w:t>
      </w:r>
      <w:r w:rsidR="00D718FD">
        <w:rPr>
          <w:i/>
          <w:lang w:val="fr-FR"/>
        </w:rPr>
        <w:t>’</w:t>
      </w:r>
      <w:r w:rsidR="004C23E4" w:rsidRPr="001D6248">
        <w:rPr>
          <w:i/>
          <w:lang w:val="fr-FR"/>
        </w:rPr>
        <w:t>inspection (CCI) aux fins</w:t>
      </w:r>
      <w:r w:rsidR="001E0D0D" w:rsidRPr="001D6248">
        <w:rPr>
          <w:i/>
          <w:lang w:val="fr-FR"/>
        </w:rPr>
        <w:t xml:space="preserve"> d</w:t>
      </w:r>
      <w:r w:rsidR="00D718FD">
        <w:rPr>
          <w:i/>
          <w:lang w:val="fr-FR"/>
        </w:rPr>
        <w:t>’</w:t>
      </w:r>
      <w:r w:rsidR="001E0D0D" w:rsidRPr="001D6248">
        <w:rPr>
          <w:i/>
          <w:lang w:val="fr-FR"/>
        </w:rPr>
        <w:t>examen par les États membres</w:t>
      </w:r>
      <w:r w:rsidRPr="001D6248">
        <w:rPr>
          <w:i/>
          <w:lang w:val="fr-FR"/>
        </w:rPr>
        <w:t>.</w:t>
      </w:r>
    </w:p>
    <w:p w:rsidR="006C74AD" w:rsidRPr="001D6248" w:rsidRDefault="006C74AD" w:rsidP="005A708C">
      <w:pPr>
        <w:tabs>
          <w:tab w:val="left" w:pos="1134"/>
        </w:tabs>
        <w:ind w:left="567"/>
        <w:rPr>
          <w:i/>
          <w:lang w:val="fr-FR"/>
        </w:rPr>
      </w:pPr>
    </w:p>
    <w:p w:rsidR="006C74AD" w:rsidRPr="001D6248" w:rsidRDefault="006C74AD" w:rsidP="005A708C">
      <w:pPr>
        <w:tabs>
          <w:tab w:val="left" w:pos="1134"/>
        </w:tabs>
        <w:ind w:left="567"/>
        <w:rPr>
          <w:i/>
          <w:lang w:val="fr-FR"/>
        </w:rPr>
      </w:pPr>
    </w:p>
    <w:p w:rsidR="004661B6" w:rsidRPr="001D6248" w:rsidRDefault="008023EE" w:rsidP="008023EE">
      <w:pPr>
        <w:pStyle w:val="ONUME"/>
        <w:numPr>
          <w:ilvl w:val="0"/>
          <w:numId w:val="0"/>
        </w:numPr>
        <w:tabs>
          <w:tab w:val="left" w:pos="3969"/>
        </w:tabs>
        <w:spacing w:after="240"/>
        <w:rPr>
          <w:caps/>
          <w:lang w:val="fr-FR"/>
        </w:rPr>
      </w:pPr>
      <w:r w:rsidRPr="001D6248">
        <w:rPr>
          <w:rFonts w:ascii="Arial Bold" w:hAnsi="Arial Bold" w:hint="eastAsia"/>
          <w:b/>
          <w:caps/>
          <w:lang w:val="fr-FR"/>
        </w:rPr>
        <w:t>POINT 8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1E0D0D" w:rsidRPr="001D6248">
        <w:rPr>
          <w:caps/>
          <w:lang w:val="fr-FR"/>
        </w:rPr>
        <w:t>États financiers annuels pour</w:t>
      </w:r>
      <w:r w:rsidR="00790DAD" w:rsidRPr="001D6248">
        <w:rPr>
          <w:caps/>
          <w:lang w:val="fr-FR"/>
        </w:rPr>
        <w:t> </w:t>
      </w:r>
      <w:r w:rsidR="001E0D0D" w:rsidRPr="001D6248">
        <w:rPr>
          <w:caps/>
          <w:lang w:val="fr-FR"/>
        </w:rPr>
        <w:t>2014;  état de paiement des contributions au 3</w:t>
      </w:r>
      <w:r w:rsidR="004F4CEE" w:rsidRPr="001D6248">
        <w:rPr>
          <w:caps/>
          <w:lang w:val="fr-FR"/>
        </w:rPr>
        <w:t>0 juin 20</w:t>
      </w:r>
      <w:r w:rsidR="001E0D0D" w:rsidRPr="001D6248">
        <w:rPr>
          <w:caps/>
          <w:lang w:val="fr-FR"/>
        </w:rPr>
        <w:t>15</w:t>
      </w:r>
    </w:p>
    <w:p w:rsidR="004661B6" w:rsidRPr="001D6248" w:rsidRDefault="004661B6" w:rsidP="00044246">
      <w:pPr>
        <w:pStyle w:val="ONUME"/>
        <w:numPr>
          <w:ilvl w:val="0"/>
          <w:numId w:val="0"/>
        </w:numPr>
        <w:tabs>
          <w:tab w:val="left" w:pos="660"/>
        </w:tabs>
        <w:spacing w:after="120"/>
        <w:ind w:left="567"/>
        <w:rPr>
          <w:lang w:val="fr-FR"/>
        </w:rPr>
      </w:pPr>
      <w:r w:rsidRPr="001D6248">
        <w:rPr>
          <w:lang w:val="fr-FR"/>
        </w:rPr>
        <w:t>a)</w:t>
      </w:r>
      <w:r w:rsidRPr="001D6248">
        <w:rPr>
          <w:lang w:val="fr-FR"/>
        </w:rPr>
        <w:tab/>
      </w:r>
      <w:r w:rsidR="001E0D0D" w:rsidRPr="001D6248">
        <w:rPr>
          <w:lang w:val="fr-FR"/>
        </w:rPr>
        <w:t>Rapport financier annuel et états financiers pour</w:t>
      </w:r>
      <w:r w:rsidR="00790DAD" w:rsidRPr="001D6248">
        <w:rPr>
          <w:lang w:val="fr-FR"/>
        </w:rPr>
        <w:t> </w:t>
      </w:r>
      <w:r w:rsidR="001E0D0D" w:rsidRPr="001D6248">
        <w:rPr>
          <w:lang w:val="fr-FR"/>
        </w:rPr>
        <w:t>2014</w:t>
      </w:r>
    </w:p>
    <w:p w:rsidR="004661B6" w:rsidRPr="001D6248" w:rsidRDefault="004661B6" w:rsidP="00E63D9B">
      <w:pPr>
        <w:pStyle w:val="ONUME"/>
        <w:numPr>
          <w:ilvl w:val="0"/>
          <w:numId w:val="0"/>
        </w:numPr>
        <w:tabs>
          <w:tab w:val="left" w:pos="660"/>
          <w:tab w:val="left" w:pos="1701"/>
        </w:tabs>
        <w:spacing w:after="0"/>
        <w:ind w:left="1100"/>
        <w:rPr>
          <w:lang w:val="fr-FR"/>
        </w:rPr>
      </w:pPr>
      <w:proofErr w:type="gramStart"/>
      <w:r w:rsidRPr="001D6248">
        <w:rPr>
          <w:lang w:val="fr-FR"/>
        </w:rPr>
        <w:t>document</w:t>
      </w:r>
      <w:proofErr w:type="gramEnd"/>
      <w:r w:rsidRPr="001D6248">
        <w:rPr>
          <w:lang w:val="fr-FR"/>
        </w:rPr>
        <w:t xml:space="preserve"> WO/PBC/24/8</w:t>
      </w:r>
    </w:p>
    <w:p w:rsidR="004661B6" w:rsidRPr="001D6248" w:rsidRDefault="004661B6" w:rsidP="00E63D9B">
      <w:pPr>
        <w:pStyle w:val="ONUME"/>
        <w:numPr>
          <w:ilvl w:val="0"/>
          <w:numId w:val="0"/>
        </w:numPr>
        <w:tabs>
          <w:tab w:val="left" w:pos="660"/>
        </w:tabs>
        <w:spacing w:after="0"/>
        <w:ind w:left="1100" w:right="-105"/>
        <w:rPr>
          <w:lang w:val="fr-FR"/>
        </w:rPr>
      </w:pPr>
    </w:p>
    <w:p w:rsidR="00044246" w:rsidRPr="001D6248" w:rsidRDefault="001E0D0D" w:rsidP="00044246">
      <w:pPr>
        <w:rPr>
          <w:i/>
          <w:lang w:val="fr-FR"/>
        </w:rPr>
      </w:pPr>
      <w:r w:rsidRPr="001D6248">
        <w:rPr>
          <w:i/>
          <w:lang w:val="fr-FR"/>
        </w:rPr>
        <w:t>Le Comité du programme et budget (PBC) a recommandé à l</w:t>
      </w:r>
      <w:r w:rsidR="00D718FD">
        <w:rPr>
          <w:i/>
          <w:lang w:val="fr-FR"/>
        </w:rPr>
        <w:t>’</w:t>
      </w:r>
      <w:r w:rsidRPr="001D6248">
        <w:rPr>
          <w:i/>
          <w:lang w:val="fr-FR"/>
        </w:rPr>
        <w:t>Assemblée générale et aux autres assemblées des États membres de l</w:t>
      </w:r>
      <w:r w:rsidR="00D718FD">
        <w:rPr>
          <w:i/>
          <w:lang w:val="fr-FR"/>
        </w:rPr>
        <w:t>’</w:t>
      </w:r>
      <w:r w:rsidRPr="001D6248">
        <w:rPr>
          <w:i/>
          <w:lang w:val="fr-FR"/>
        </w:rPr>
        <w:t>OMPI d</w:t>
      </w:r>
      <w:r w:rsidR="00D718FD">
        <w:rPr>
          <w:i/>
          <w:lang w:val="fr-FR"/>
        </w:rPr>
        <w:t>’</w:t>
      </w:r>
      <w:r w:rsidRPr="001D6248">
        <w:rPr>
          <w:i/>
          <w:lang w:val="fr-FR"/>
        </w:rPr>
        <w:t>approuver le rapport financier annuel et les états financiers pour</w:t>
      </w:r>
      <w:r w:rsidR="00790DAD" w:rsidRPr="001D6248">
        <w:rPr>
          <w:i/>
          <w:lang w:val="fr-FR"/>
        </w:rPr>
        <w:t> </w:t>
      </w:r>
      <w:r w:rsidRPr="001D6248">
        <w:rPr>
          <w:i/>
          <w:lang w:val="fr-FR"/>
        </w:rPr>
        <w:t xml:space="preserve">2014 </w:t>
      </w:r>
      <w:r w:rsidR="00044246" w:rsidRPr="001D6248">
        <w:rPr>
          <w:i/>
          <w:lang w:val="fr-FR"/>
        </w:rPr>
        <w:t>(document WO/PBC/24/8).</w:t>
      </w:r>
    </w:p>
    <w:p w:rsidR="00044246" w:rsidRPr="001D6248" w:rsidRDefault="00044246" w:rsidP="00E63D9B">
      <w:pPr>
        <w:pStyle w:val="ONUME"/>
        <w:numPr>
          <w:ilvl w:val="0"/>
          <w:numId w:val="0"/>
        </w:numPr>
        <w:tabs>
          <w:tab w:val="left" w:pos="660"/>
        </w:tabs>
        <w:spacing w:after="0"/>
        <w:ind w:left="1100" w:right="-105"/>
        <w:rPr>
          <w:lang w:val="fr-FR"/>
        </w:rPr>
      </w:pPr>
    </w:p>
    <w:p w:rsidR="00044246" w:rsidRPr="001D6248" w:rsidRDefault="00044246" w:rsidP="00E63D9B">
      <w:pPr>
        <w:pStyle w:val="ONUME"/>
        <w:numPr>
          <w:ilvl w:val="0"/>
          <w:numId w:val="0"/>
        </w:numPr>
        <w:tabs>
          <w:tab w:val="left" w:pos="660"/>
        </w:tabs>
        <w:spacing w:after="0"/>
        <w:ind w:left="1100" w:right="-105"/>
        <w:rPr>
          <w:lang w:val="fr-FR"/>
        </w:rPr>
      </w:pPr>
    </w:p>
    <w:p w:rsidR="004661B6" w:rsidRPr="001D6248" w:rsidRDefault="004661B6" w:rsidP="00044246">
      <w:pPr>
        <w:pStyle w:val="ONUME"/>
        <w:numPr>
          <w:ilvl w:val="0"/>
          <w:numId w:val="0"/>
        </w:numPr>
        <w:tabs>
          <w:tab w:val="left" w:pos="660"/>
        </w:tabs>
        <w:spacing w:after="120"/>
        <w:ind w:left="567" w:right="-108"/>
        <w:rPr>
          <w:lang w:val="fr-FR"/>
        </w:rPr>
      </w:pPr>
      <w:r w:rsidRPr="001D6248">
        <w:rPr>
          <w:lang w:val="fr-FR"/>
        </w:rPr>
        <w:t>b)</w:t>
      </w:r>
      <w:r w:rsidRPr="001D6248">
        <w:rPr>
          <w:lang w:val="fr-FR"/>
        </w:rPr>
        <w:tab/>
      </w:r>
      <w:r w:rsidR="00CD0FA2" w:rsidRPr="001D6248">
        <w:rPr>
          <w:lang w:val="fr-FR"/>
        </w:rPr>
        <w:t>État de paiement des contributions au 3</w:t>
      </w:r>
      <w:r w:rsidR="004F4CEE" w:rsidRPr="001D6248">
        <w:rPr>
          <w:lang w:val="fr-FR"/>
        </w:rPr>
        <w:t>0 juin 20</w:t>
      </w:r>
      <w:r w:rsidR="00CD0FA2" w:rsidRPr="001D6248">
        <w:rPr>
          <w:lang w:val="fr-FR"/>
        </w:rPr>
        <w:t>15</w:t>
      </w:r>
    </w:p>
    <w:p w:rsidR="004661B6" w:rsidRPr="001D6248" w:rsidRDefault="004661B6" w:rsidP="00E63D9B">
      <w:pPr>
        <w:pStyle w:val="ONUME"/>
        <w:numPr>
          <w:ilvl w:val="0"/>
          <w:numId w:val="0"/>
        </w:numPr>
        <w:tabs>
          <w:tab w:val="left" w:pos="660"/>
          <w:tab w:val="left" w:pos="1701"/>
        </w:tabs>
        <w:spacing w:after="0"/>
        <w:ind w:left="1100" w:right="-105"/>
        <w:rPr>
          <w:lang w:val="fr-FR"/>
        </w:rPr>
      </w:pPr>
      <w:proofErr w:type="gramStart"/>
      <w:r w:rsidRPr="001D6248">
        <w:rPr>
          <w:lang w:val="fr-FR"/>
        </w:rPr>
        <w:t>document</w:t>
      </w:r>
      <w:proofErr w:type="gramEnd"/>
      <w:r w:rsidRPr="001D6248">
        <w:rPr>
          <w:lang w:val="fr-FR"/>
        </w:rPr>
        <w:t xml:space="preserve"> WO/PBC/24/9</w:t>
      </w:r>
    </w:p>
    <w:p w:rsidR="004661B6" w:rsidRPr="001D6248" w:rsidRDefault="004661B6" w:rsidP="00E63D9B">
      <w:pPr>
        <w:pStyle w:val="ONUME"/>
        <w:widowControl w:val="0"/>
        <w:numPr>
          <w:ilvl w:val="0"/>
          <w:numId w:val="0"/>
        </w:numPr>
        <w:tabs>
          <w:tab w:val="left" w:pos="1100"/>
        </w:tabs>
        <w:spacing w:after="0"/>
        <w:rPr>
          <w:i/>
          <w:lang w:val="fr-FR"/>
        </w:rPr>
      </w:pPr>
    </w:p>
    <w:p w:rsidR="00044246" w:rsidRPr="001D6248" w:rsidRDefault="00CD0FA2" w:rsidP="00E63D9B">
      <w:pPr>
        <w:pStyle w:val="ONUME"/>
        <w:widowControl w:val="0"/>
        <w:numPr>
          <w:ilvl w:val="0"/>
          <w:numId w:val="0"/>
        </w:numPr>
        <w:tabs>
          <w:tab w:val="left" w:pos="1100"/>
        </w:tabs>
        <w:spacing w:after="0"/>
        <w:rPr>
          <w:i/>
          <w:lang w:val="fr-FR"/>
        </w:rPr>
      </w:pPr>
      <w:r w:rsidRPr="001D6248">
        <w:rPr>
          <w:i/>
          <w:lang w:val="fr-FR"/>
        </w:rPr>
        <w:t>Le Comité du programme et budget a pris note de l</w:t>
      </w:r>
      <w:r w:rsidR="00D718FD">
        <w:rPr>
          <w:i/>
          <w:lang w:val="fr-FR"/>
        </w:rPr>
        <w:t>’</w:t>
      </w:r>
      <w:r w:rsidRPr="001D6248">
        <w:rPr>
          <w:i/>
          <w:lang w:val="fr-FR"/>
        </w:rPr>
        <w:t xml:space="preserve">état de paiement des contributions au 30 juin 2015 </w:t>
      </w:r>
      <w:r w:rsidR="00044246" w:rsidRPr="001D6248">
        <w:rPr>
          <w:i/>
          <w:lang w:val="fr-FR"/>
        </w:rPr>
        <w:t>(</w:t>
      </w:r>
      <w:r w:rsidR="004F4CEE" w:rsidRPr="001D6248">
        <w:rPr>
          <w:i/>
          <w:lang w:val="fr-FR"/>
        </w:rPr>
        <w:t>document WO</w:t>
      </w:r>
      <w:r w:rsidR="00044246" w:rsidRPr="001D6248">
        <w:rPr>
          <w:i/>
          <w:lang w:val="fr-FR"/>
        </w:rPr>
        <w:t>/PBC/24/9).</w:t>
      </w:r>
    </w:p>
    <w:p w:rsidR="00044246" w:rsidRPr="001D6248" w:rsidRDefault="00044246" w:rsidP="00E63D9B">
      <w:pPr>
        <w:pStyle w:val="ONUME"/>
        <w:widowControl w:val="0"/>
        <w:numPr>
          <w:ilvl w:val="0"/>
          <w:numId w:val="0"/>
        </w:numPr>
        <w:tabs>
          <w:tab w:val="left" w:pos="1100"/>
        </w:tabs>
        <w:spacing w:after="0"/>
        <w:rPr>
          <w:i/>
          <w:lang w:val="fr-FR"/>
        </w:rPr>
      </w:pPr>
    </w:p>
    <w:p w:rsidR="00044246" w:rsidRPr="001D6248" w:rsidRDefault="00044246" w:rsidP="00E63D9B">
      <w:pPr>
        <w:pStyle w:val="ONUME"/>
        <w:widowControl w:val="0"/>
        <w:numPr>
          <w:ilvl w:val="0"/>
          <w:numId w:val="0"/>
        </w:numPr>
        <w:tabs>
          <w:tab w:val="left" w:pos="1100"/>
        </w:tabs>
        <w:spacing w:after="0"/>
        <w:rPr>
          <w:i/>
          <w:lang w:val="fr-FR"/>
        </w:rPr>
      </w:pPr>
    </w:p>
    <w:p w:rsidR="004661B6" w:rsidRPr="001D6248" w:rsidRDefault="008023EE" w:rsidP="008023EE">
      <w:pPr>
        <w:pStyle w:val="ONUME"/>
        <w:numPr>
          <w:ilvl w:val="0"/>
          <w:numId w:val="0"/>
        </w:numPr>
        <w:tabs>
          <w:tab w:val="left" w:pos="3969"/>
        </w:tabs>
        <w:spacing w:after="240"/>
        <w:rPr>
          <w:caps/>
          <w:lang w:val="fr-FR"/>
        </w:rPr>
      </w:pPr>
      <w:r w:rsidRPr="001D6248">
        <w:rPr>
          <w:rFonts w:ascii="Arial Bold" w:hAnsi="Arial Bold" w:hint="eastAsia"/>
          <w:b/>
          <w:caps/>
          <w:lang w:val="fr-FR"/>
        </w:rPr>
        <w:t>POINT 9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CD0FA2" w:rsidRPr="001D6248">
        <w:rPr>
          <w:caps/>
          <w:lang w:val="fr-FR"/>
        </w:rPr>
        <w:t>Rapport annuel sur les ressources humaines</w:t>
      </w:r>
    </w:p>
    <w:p w:rsidR="004661B6" w:rsidRPr="001D6248" w:rsidRDefault="004661B6" w:rsidP="00E63D9B">
      <w:pPr>
        <w:pStyle w:val="ONUME"/>
        <w:widowControl w:val="0"/>
        <w:numPr>
          <w:ilvl w:val="0"/>
          <w:numId w:val="0"/>
        </w:numPr>
        <w:tabs>
          <w:tab w:val="left" w:pos="1100"/>
        </w:tabs>
        <w:spacing w:after="0"/>
        <w:rPr>
          <w:lang w:val="fr-FR"/>
        </w:rPr>
      </w:pPr>
      <w:proofErr w:type="gramStart"/>
      <w:r w:rsidRPr="001D6248">
        <w:rPr>
          <w:lang w:val="fr-FR"/>
        </w:rPr>
        <w:t>document</w:t>
      </w:r>
      <w:proofErr w:type="gramEnd"/>
      <w:r w:rsidRPr="001D6248">
        <w:rPr>
          <w:lang w:val="fr-FR"/>
        </w:rPr>
        <w:t xml:space="preserve"> WO/PBC/24/</w:t>
      </w:r>
      <w:r w:rsidR="00910143" w:rsidRPr="001D6248">
        <w:rPr>
          <w:lang w:val="fr-FR"/>
        </w:rPr>
        <w:t>INF.1</w:t>
      </w:r>
    </w:p>
    <w:p w:rsidR="004661B6" w:rsidRPr="001D6248" w:rsidRDefault="004661B6" w:rsidP="00E63D9B">
      <w:pPr>
        <w:pStyle w:val="ONUME"/>
        <w:numPr>
          <w:ilvl w:val="0"/>
          <w:numId w:val="0"/>
        </w:numPr>
        <w:spacing w:after="0"/>
        <w:rPr>
          <w:lang w:val="fr-FR"/>
        </w:rPr>
      </w:pPr>
    </w:p>
    <w:p w:rsidR="00044246" w:rsidRPr="001D6248" w:rsidRDefault="00044246" w:rsidP="00E63D9B">
      <w:pPr>
        <w:pStyle w:val="ONUME"/>
        <w:numPr>
          <w:ilvl w:val="0"/>
          <w:numId w:val="0"/>
        </w:numPr>
        <w:spacing w:after="0"/>
        <w:rPr>
          <w:lang w:val="fr-FR"/>
        </w:rPr>
      </w:pPr>
    </w:p>
    <w:p w:rsidR="00A824E1" w:rsidRPr="001D6248" w:rsidRDefault="008023EE" w:rsidP="00E65FDB">
      <w:pPr>
        <w:pStyle w:val="ONUME"/>
        <w:numPr>
          <w:ilvl w:val="0"/>
          <w:numId w:val="0"/>
        </w:numPr>
        <w:tabs>
          <w:tab w:val="left" w:pos="3969"/>
        </w:tabs>
        <w:spacing w:after="240"/>
        <w:rPr>
          <w:caps/>
          <w:szCs w:val="22"/>
          <w:lang w:val="fr-FR"/>
        </w:rPr>
      </w:pPr>
      <w:r w:rsidRPr="001D6248">
        <w:rPr>
          <w:rFonts w:ascii="Arial Bold" w:hAnsi="Arial Bold" w:hint="eastAsia"/>
          <w:b/>
          <w:caps/>
          <w:szCs w:val="22"/>
          <w:lang w:val="fr-FR"/>
        </w:rPr>
        <w:t>POINT 10 DE L</w:t>
      </w:r>
      <w:r w:rsidR="00D718FD">
        <w:rPr>
          <w:rFonts w:asciiTheme="minorHAnsi" w:hAnsiTheme="minorHAnsi"/>
          <w:b/>
          <w:caps/>
          <w:szCs w:val="22"/>
          <w:lang w:val="fr-CH"/>
        </w:rPr>
        <w:t>’</w:t>
      </w:r>
      <w:r w:rsidRPr="001D6248">
        <w:rPr>
          <w:rFonts w:ascii="Arial Bold" w:hAnsi="Arial Bold" w:hint="eastAsia"/>
          <w:b/>
          <w:caps/>
          <w:szCs w:val="22"/>
          <w:lang w:val="fr-FR"/>
        </w:rPr>
        <w:t>ORDRE DU JOUR</w:t>
      </w:r>
      <w:r w:rsidRPr="001D6248">
        <w:rPr>
          <w:rFonts w:ascii="Arial Bold" w:hAnsi="Arial Bold" w:hint="eastAsia"/>
          <w:b/>
          <w:caps/>
          <w:szCs w:val="22"/>
          <w:lang w:val="fr-FR"/>
        </w:rPr>
        <w:tab/>
      </w:r>
      <w:r w:rsidR="00CD0FA2" w:rsidRPr="001D6248">
        <w:rPr>
          <w:caps/>
          <w:szCs w:val="22"/>
          <w:lang w:val="fr-FR"/>
        </w:rPr>
        <w:t>Programme et budget proposé pour l</w:t>
      </w:r>
      <w:r w:rsidR="00D718FD">
        <w:rPr>
          <w:caps/>
          <w:szCs w:val="22"/>
          <w:lang w:val="fr-FR"/>
        </w:rPr>
        <w:t>’</w:t>
      </w:r>
      <w:r w:rsidR="00CD0FA2" w:rsidRPr="001D6248">
        <w:rPr>
          <w:caps/>
          <w:szCs w:val="22"/>
          <w:lang w:val="fr-FR"/>
        </w:rPr>
        <w:t>exercice biennal</w:t>
      </w:r>
      <w:r w:rsidR="00790DAD" w:rsidRPr="001D6248">
        <w:rPr>
          <w:caps/>
          <w:szCs w:val="22"/>
          <w:lang w:val="fr-FR"/>
        </w:rPr>
        <w:t> </w:t>
      </w:r>
      <w:r w:rsidR="00CD0FA2" w:rsidRPr="001D6248">
        <w:rPr>
          <w:caps/>
          <w:szCs w:val="22"/>
          <w:lang w:val="fr-FR"/>
        </w:rPr>
        <w:t>2016</w:t>
      </w:r>
      <w:r w:rsidR="006D1109">
        <w:rPr>
          <w:caps/>
          <w:szCs w:val="22"/>
          <w:lang w:val="fr-FR"/>
        </w:rPr>
        <w:noBreakHyphen/>
      </w:r>
      <w:r w:rsidR="00CD0FA2" w:rsidRPr="001D6248">
        <w:rPr>
          <w:caps/>
          <w:szCs w:val="22"/>
          <w:lang w:val="fr-FR"/>
        </w:rPr>
        <w:t>2017</w:t>
      </w:r>
    </w:p>
    <w:p w:rsidR="008C7656" w:rsidRPr="001D6248" w:rsidRDefault="008C7656" w:rsidP="00E65FDB">
      <w:pPr>
        <w:pStyle w:val="ONUME"/>
        <w:widowControl w:val="0"/>
        <w:numPr>
          <w:ilvl w:val="0"/>
          <w:numId w:val="0"/>
        </w:numPr>
        <w:spacing w:after="0"/>
        <w:rPr>
          <w:szCs w:val="22"/>
          <w:lang w:val="fr-FR"/>
        </w:rPr>
      </w:pPr>
      <w:proofErr w:type="gramStart"/>
      <w:r w:rsidRPr="001D6248">
        <w:rPr>
          <w:szCs w:val="22"/>
          <w:lang w:val="fr-FR"/>
        </w:rPr>
        <w:t>document</w:t>
      </w:r>
      <w:r w:rsidR="00495AE6" w:rsidRPr="001D6248">
        <w:rPr>
          <w:szCs w:val="22"/>
          <w:lang w:val="fr-FR"/>
        </w:rPr>
        <w:t>s</w:t>
      </w:r>
      <w:proofErr w:type="gramEnd"/>
      <w:r w:rsidRPr="001D6248">
        <w:rPr>
          <w:szCs w:val="22"/>
          <w:lang w:val="fr-FR"/>
        </w:rPr>
        <w:t xml:space="preserve"> WO/PBC/24/11</w:t>
      </w:r>
      <w:r w:rsidR="00495AE6" w:rsidRPr="001D6248">
        <w:rPr>
          <w:szCs w:val="22"/>
          <w:lang w:val="fr-FR"/>
        </w:rPr>
        <w:t xml:space="preserve"> et WO/PBC/24/16</w:t>
      </w:r>
      <w:r w:rsidR="00DD172F">
        <w:rPr>
          <w:szCs w:val="22"/>
          <w:lang w:val="fr-FR"/>
        </w:rPr>
        <w:t> </w:t>
      </w:r>
      <w:proofErr w:type="spellStart"/>
      <w:r w:rsidR="00495AE6" w:rsidRPr="001D6248">
        <w:rPr>
          <w:szCs w:val="22"/>
          <w:lang w:val="fr-FR"/>
        </w:rPr>
        <w:t>Rev</w:t>
      </w:r>
      <w:proofErr w:type="spellEnd"/>
      <w:r w:rsidR="00495AE6" w:rsidRPr="001D6248">
        <w:rPr>
          <w:szCs w:val="22"/>
          <w:lang w:val="fr-FR"/>
        </w:rPr>
        <w:t>.</w:t>
      </w:r>
    </w:p>
    <w:p w:rsidR="006B52FF" w:rsidRPr="001D6248" w:rsidRDefault="006B52FF" w:rsidP="00E65FDB">
      <w:pPr>
        <w:pStyle w:val="ONUME"/>
        <w:widowControl w:val="0"/>
        <w:numPr>
          <w:ilvl w:val="0"/>
          <w:numId w:val="0"/>
        </w:numPr>
        <w:spacing w:after="0"/>
        <w:rPr>
          <w:iCs/>
          <w:szCs w:val="22"/>
          <w:lang w:val="fr-FR"/>
        </w:rPr>
      </w:pPr>
    </w:p>
    <w:p w:rsidR="00D718FD" w:rsidRDefault="00F62AEA" w:rsidP="00114CB8">
      <w:pPr>
        <w:pStyle w:val="ONUME"/>
        <w:widowControl w:val="0"/>
        <w:numPr>
          <w:ilvl w:val="0"/>
          <w:numId w:val="35"/>
        </w:numPr>
        <w:tabs>
          <w:tab w:val="left" w:pos="567"/>
        </w:tabs>
        <w:spacing w:after="0"/>
        <w:ind w:left="0" w:firstLine="0"/>
        <w:rPr>
          <w:i/>
          <w:iCs/>
          <w:szCs w:val="22"/>
          <w:lang w:val="fr-FR"/>
        </w:rPr>
      </w:pPr>
      <w:r w:rsidRPr="001D6248">
        <w:rPr>
          <w:i/>
          <w:iCs/>
          <w:szCs w:val="22"/>
          <w:lang w:val="fr-FR"/>
        </w:rPr>
        <w:t xml:space="preserve">Le Comité du programme et budget (PBC), </w:t>
      </w:r>
      <w:r w:rsidR="00C62C9B" w:rsidRPr="001D6248">
        <w:rPr>
          <w:i/>
          <w:iCs/>
          <w:szCs w:val="22"/>
          <w:lang w:val="fr-FR"/>
        </w:rPr>
        <w:t xml:space="preserve">ayant achevé </w:t>
      </w:r>
      <w:r w:rsidRPr="001D6248">
        <w:rPr>
          <w:i/>
          <w:iCs/>
          <w:szCs w:val="22"/>
          <w:lang w:val="fr-FR"/>
        </w:rPr>
        <w:t xml:space="preserve">une deuxième lecture </w:t>
      </w:r>
      <w:r w:rsidR="00C62C9B" w:rsidRPr="001D6248">
        <w:rPr>
          <w:i/>
          <w:iCs/>
          <w:szCs w:val="22"/>
          <w:lang w:val="fr-FR"/>
        </w:rPr>
        <w:t>de l</w:t>
      </w:r>
      <w:r w:rsidR="00D718FD">
        <w:rPr>
          <w:i/>
          <w:iCs/>
          <w:szCs w:val="22"/>
          <w:lang w:val="fr-FR"/>
        </w:rPr>
        <w:t>’</w:t>
      </w:r>
      <w:r w:rsidR="00C62C9B" w:rsidRPr="001D6248">
        <w:rPr>
          <w:i/>
          <w:iCs/>
          <w:szCs w:val="22"/>
          <w:lang w:val="fr-FR"/>
        </w:rPr>
        <w:t>ensemble</w:t>
      </w:r>
      <w:r w:rsidRPr="001D6248">
        <w:rPr>
          <w:i/>
          <w:iCs/>
          <w:szCs w:val="22"/>
          <w:lang w:val="fr-FR"/>
        </w:rPr>
        <w:t xml:space="preserve"> du </w:t>
      </w:r>
      <w:r w:rsidR="00A33F1B" w:rsidRPr="001D6248">
        <w:rPr>
          <w:i/>
          <w:iCs/>
          <w:szCs w:val="22"/>
          <w:lang w:val="fr-FR"/>
        </w:rPr>
        <w:t>programme et budget proposé pour l</w:t>
      </w:r>
      <w:r w:rsidR="00D718FD">
        <w:rPr>
          <w:i/>
          <w:iCs/>
          <w:szCs w:val="22"/>
          <w:lang w:val="fr-FR"/>
        </w:rPr>
        <w:t>’</w:t>
      </w:r>
      <w:r w:rsidR="00A33F1B" w:rsidRPr="001D6248">
        <w:rPr>
          <w:i/>
          <w:iCs/>
          <w:szCs w:val="22"/>
          <w:lang w:val="fr-FR"/>
        </w:rPr>
        <w:t>exercice biennal</w:t>
      </w:r>
      <w:r w:rsidR="00DD172F">
        <w:rPr>
          <w:i/>
          <w:iCs/>
          <w:szCs w:val="22"/>
          <w:lang w:val="fr-FR"/>
        </w:rPr>
        <w:t> </w:t>
      </w:r>
      <w:r w:rsidR="00A33F1B" w:rsidRPr="001D6248">
        <w:rPr>
          <w:i/>
          <w:iCs/>
          <w:szCs w:val="22"/>
          <w:lang w:val="fr-FR"/>
        </w:rPr>
        <w:t>2016</w:t>
      </w:r>
      <w:r w:rsidR="006D1109">
        <w:rPr>
          <w:i/>
          <w:iCs/>
          <w:szCs w:val="22"/>
          <w:lang w:val="fr-FR"/>
        </w:rPr>
        <w:noBreakHyphen/>
      </w:r>
      <w:r w:rsidR="00A33F1B" w:rsidRPr="001D6248">
        <w:rPr>
          <w:i/>
          <w:iCs/>
          <w:szCs w:val="22"/>
          <w:lang w:val="fr-FR"/>
        </w:rPr>
        <w:t xml:space="preserve">2017 figurant dans le </w:t>
      </w:r>
      <w:r w:rsidR="00D718FD" w:rsidRPr="001D6248">
        <w:rPr>
          <w:i/>
          <w:iCs/>
          <w:szCs w:val="22"/>
          <w:lang w:val="fr-FR"/>
        </w:rPr>
        <w:t>document</w:t>
      </w:r>
      <w:r w:rsidR="00D718FD">
        <w:rPr>
          <w:i/>
          <w:iCs/>
          <w:szCs w:val="22"/>
          <w:lang w:val="fr-FR"/>
        </w:rPr>
        <w:t xml:space="preserve"> </w:t>
      </w:r>
      <w:r w:rsidR="00D718FD" w:rsidRPr="001D6248">
        <w:rPr>
          <w:i/>
          <w:iCs/>
          <w:szCs w:val="22"/>
          <w:lang w:val="fr-FR"/>
        </w:rPr>
        <w:t>WO</w:t>
      </w:r>
      <w:r w:rsidR="00A33F1B" w:rsidRPr="001D6248">
        <w:rPr>
          <w:i/>
          <w:iCs/>
          <w:szCs w:val="22"/>
          <w:lang w:val="fr-FR"/>
        </w:rPr>
        <w:t>/PBC/24/11, a demandé que les modifications ci</w:t>
      </w:r>
      <w:r w:rsidR="006D1109">
        <w:rPr>
          <w:i/>
          <w:iCs/>
          <w:szCs w:val="22"/>
          <w:lang w:val="fr-FR"/>
        </w:rPr>
        <w:noBreakHyphen/>
      </w:r>
      <w:r w:rsidR="00A33F1B" w:rsidRPr="001D6248">
        <w:rPr>
          <w:i/>
          <w:iCs/>
          <w:szCs w:val="22"/>
          <w:lang w:val="fr-FR"/>
        </w:rPr>
        <w:t>après, approuvées à sa vingt</w:t>
      </w:r>
      <w:r w:rsidR="006D1109">
        <w:rPr>
          <w:i/>
          <w:iCs/>
          <w:szCs w:val="22"/>
          <w:lang w:val="fr-FR"/>
        </w:rPr>
        <w:noBreakHyphen/>
      </w:r>
      <w:r w:rsidR="00A33F1B" w:rsidRPr="001D6248">
        <w:rPr>
          <w:i/>
          <w:iCs/>
          <w:szCs w:val="22"/>
          <w:lang w:val="fr-FR"/>
        </w:rPr>
        <w:t>quatrième session, soient incorporées dans une version révisée du programme et budget proposé pour l</w:t>
      </w:r>
      <w:r w:rsidR="00D718FD">
        <w:rPr>
          <w:i/>
          <w:iCs/>
          <w:szCs w:val="22"/>
          <w:lang w:val="fr-FR"/>
        </w:rPr>
        <w:t>’</w:t>
      </w:r>
      <w:r w:rsidR="00A33F1B" w:rsidRPr="001D6248">
        <w:rPr>
          <w:i/>
          <w:iCs/>
          <w:szCs w:val="22"/>
          <w:lang w:val="fr-FR"/>
        </w:rPr>
        <w:t>exercice biennal</w:t>
      </w:r>
      <w:r w:rsidR="00DD172F">
        <w:rPr>
          <w:i/>
          <w:iCs/>
          <w:szCs w:val="22"/>
          <w:lang w:val="fr-FR"/>
        </w:rPr>
        <w:t> </w:t>
      </w:r>
      <w:r w:rsidR="00A33F1B" w:rsidRPr="001D6248">
        <w:rPr>
          <w:i/>
          <w:iCs/>
          <w:szCs w:val="22"/>
          <w:lang w:val="fr-FR"/>
        </w:rPr>
        <w:t>2016</w:t>
      </w:r>
      <w:r w:rsidR="006D1109">
        <w:rPr>
          <w:i/>
          <w:iCs/>
          <w:szCs w:val="22"/>
          <w:lang w:val="fr-FR"/>
        </w:rPr>
        <w:noBreakHyphen/>
      </w:r>
      <w:r w:rsidR="00A33F1B" w:rsidRPr="001D6248">
        <w:rPr>
          <w:i/>
          <w:iCs/>
          <w:szCs w:val="22"/>
          <w:lang w:val="fr-FR"/>
        </w:rPr>
        <w:t>2017 à soumettre aux assemblées à leur session de</w:t>
      </w:r>
      <w:r w:rsidR="00DD172F">
        <w:rPr>
          <w:i/>
          <w:iCs/>
          <w:szCs w:val="22"/>
          <w:lang w:val="fr-FR"/>
        </w:rPr>
        <w:t> </w:t>
      </w:r>
      <w:r w:rsidR="00A33F1B" w:rsidRPr="001D6248">
        <w:rPr>
          <w:i/>
          <w:iCs/>
          <w:szCs w:val="22"/>
          <w:lang w:val="fr-FR"/>
        </w:rPr>
        <w:t>2015 :</w:t>
      </w:r>
    </w:p>
    <w:p w:rsidR="00C455CC" w:rsidRPr="00114CB8" w:rsidRDefault="00C455CC" w:rsidP="00114CB8">
      <w:pPr>
        <w:pStyle w:val="ONUME"/>
        <w:widowControl w:val="0"/>
        <w:numPr>
          <w:ilvl w:val="0"/>
          <w:numId w:val="0"/>
        </w:numPr>
        <w:tabs>
          <w:tab w:val="left" w:pos="567"/>
        </w:tabs>
        <w:spacing w:after="0"/>
        <w:rPr>
          <w:iCs/>
          <w:szCs w:val="22"/>
          <w:lang w:val="fr-FR"/>
        </w:rPr>
      </w:pPr>
    </w:p>
    <w:p w:rsidR="00A33F1B" w:rsidRPr="00114CB8" w:rsidRDefault="00C455CC" w:rsidP="00114CB8">
      <w:pPr>
        <w:pStyle w:val="ONUME"/>
        <w:widowControl w:val="0"/>
        <w:numPr>
          <w:ilvl w:val="1"/>
          <w:numId w:val="35"/>
        </w:numPr>
        <w:tabs>
          <w:tab w:val="left" w:pos="567"/>
          <w:tab w:val="left" w:pos="1134"/>
        </w:tabs>
        <w:spacing w:after="0"/>
        <w:ind w:left="567" w:firstLine="0"/>
        <w:rPr>
          <w:iCs/>
          <w:szCs w:val="22"/>
          <w:lang w:val="fr-FR"/>
        </w:rPr>
      </w:pPr>
      <w:r w:rsidRPr="001D6248">
        <w:rPr>
          <w:i/>
          <w:iCs/>
          <w:szCs w:val="22"/>
          <w:lang w:val="fr-FR"/>
        </w:rPr>
        <w:t xml:space="preserve">modifications des exposés des programmes, </w:t>
      </w:r>
      <w:r w:rsidR="00D718FD">
        <w:rPr>
          <w:i/>
          <w:iCs/>
          <w:szCs w:val="22"/>
          <w:lang w:val="fr-FR"/>
        </w:rPr>
        <w:t>y compris</w:t>
      </w:r>
      <w:r w:rsidRPr="001D6248">
        <w:rPr>
          <w:i/>
          <w:iCs/>
          <w:szCs w:val="22"/>
          <w:lang w:val="fr-FR"/>
        </w:rPr>
        <w:t xml:space="preserve"> le tableau des résultats dans les programmes 3 et 20 et le paragraphe 33 (dans la présentation générale de la situation financière et des résultats obtenus)</w:t>
      </w:r>
      <w:r w:rsidR="00DD172F">
        <w:rPr>
          <w:i/>
          <w:iCs/>
          <w:szCs w:val="22"/>
          <w:lang w:val="fr-FR"/>
        </w:rPr>
        <w:t>;</w:t>
      </w:r>
      <w:r w:rsidRPr="001D6248">
        <w:rPr>
          <w:i/>
          <w:iCs/>
          <w:szCs w:val="22"/>
          <w:lang w:val="fr-FR"/>
        </w:rPr>
        <w:t xml:space="preserve">  et</w:t>
      </w:r>
    </w:p>
    <w:p w:rsidR="00C455CC" w:rsidRPr="00114CB8" w:rsidRDefault="00C455CC" w:rsidP="00114CB8">
      <w:pPr>
        <w:pStyle w:val="ONUME"/>
        <w:widowControl w:val="0"/>
        <w:numPr>
          <w:ilvl w:val="0"/>
          <w:numId w:val="0"/>
        </w:numPr>
        <w:tabs>
          <w:tab w:val="left" w:pos="567"/>
          <w:tab w:val="left" w:pos="1134"/>
        </w:tabs>
        <w:spacing w:after="0"/>
        <w:ind w:left="567"/>
        <w:rPr>
          <w:iCs/>
          <w:szCs w:val="22"/>
          <w:lang w:val="fr-FR"/>
        </w:rPr>
      </w:pPr>
    </w:p>
    <w:p w:rsidR="00C455CC" w:rsidRPr="001D6248" w:rsidRDefault="00BF460E" w:rsidP="00114CB8">
      <w:pPr>
        <w:pStyle w:val="ONUME"/>
        <w:widowControl w:val="0"/>
        <w:numPr>
          <w:ilvl w:val="1"/>
          <w:numId w:val="35"/>
        </w:numPr>
        <w:tabs>
          <w:tab w:val="left" w:pos="567"/>
          <w:tab w:val="left" w:pos="1134"/>
        </w:tabs>
        <w:spacing w:after="0"/>
        <w:ind w:left="567" w:firstLine="0"/>
        <w:rPr>
          <w:i/>
          <w:iCs/>
          <w:szCs w:val="22"/>
          <w:lang w:val="fr-FR"/>
        </w:rPr>
      </w:pPr>
      <w:r w:rsidRPr="00114CB8">
        <w:rPr>
          <w:i/>
          <w:iCs/>
          <w:szCs w:val="22"/>
          <w:lang w:val="fr-FR"/>
        </w:rPr>
        <w:t xml:space="preserve">présentation séparée </w:t>
      </w:r>
      <w:r w:rsidRPr="001D6248">
        <w:rPr>
          <w:i/>
          <w:iCs/>
          <w:szCs w:val="22"/>
          <w:lang w:val="fr-FR"/>
        </w:rPr>
        <w:t xml:space="preserve">dans le budget </w:t>
      </w:r>
      <w:r w:rsidRPr="00114CB8">
        <w:rPr>
          <w:i/>
          <w:iCs/>
          <w:szCs w:val="22"/>
          <w:lang w:val="fr-FR"/>
        </w:rPr>
        <w:t>des sys</w:t>
      </w:r>
      <w:r w:rsidRPr="001D6248">
        <w:rPr>
          <w:i/>
          <w:iCs/>
          <w:szCs w:val="22"/>
          <w:lang w:val="fr-FR"/>
        </w:rPr>
        <w:t>tèmes de Madrid et de Lisbonne, qui font actuellement l</w:t>
      </w:r>
      <w:r w:rsidR="00D718FD">
        <w:rPr>
          <w:i/>
          <w:iCs/>
          <w:szCs w:val="22"/>
          <w:lang w:val="fr-FR"/>
        </w:rPr>
        <w:t>’</w:t>
      </w:r>
      <w:r w:rsidRPr="001D6248">
        <w:rPr>
          <w:i/>
          <w:iCs/>
          <w:szCs w:val="22"/>
          <w:lang w:val="fr-FR"/>
        </w:rPr>
        <w:t xml:space="preserve">objet du programme 6, ce qui implique une division de ce programme en deux programmes distincts comportant chacun un tableau détaillé des résultats, </w:t>
      </w:r>
      <w:r w:rsidR="00D718FD">
        <w:rPr>
          <w:i/>
          <w:iCs/>
          <w:szCs w:val="22"/>
          <w:lang w:val="fr-FR"/>
        </w:rPr>
        <w:t>y compris</w:t>
      </w:r>
      <w:r w:rsidR="006113E3" w:rsidRPr="001D6248">
        <w:rPr>
          <w:i/>
          <w:iCs/>
          <w:szCs w:val="22"/>
          <w:lang w:val="fr-FR"/>
        </w:rPr>
        <w:t xml:space="preserve"> une présentation distincte des résultats escomptés pour les systèmes de Madrid et de Lisbonne, des ressources par résultat et </w:t>
      </w:r>
      <w:r w:rsidR="003227A9" w:rsidRPr="001D6248">
        <w:rPr>
          <w:i/>
          <w:iCs/>
          <w:szCs w:val="22"/>
          <w:lang w:val="fr-FR"/>
        </w:rPr>
        <w:t>du budget par objet de dépense, ainsi qu</w:t>
      </w:r>
      <w:r w:rsidR="00D718FD">
        <w:rPr>
          <w:i/>
          <w:iCs/>
          <w:szCs w:val="22"/>
          <w:lang w:val="fr-FR"/>
        </w:rPr>
        <w:t>’</w:t>
      </w:r>
      <w:r w:rsidR="003227A9" w:rsidRPr="001D6248">
        <w:rPr>
          <w:i/>
          <w:iCs/>
          <w:szCs w:val="22"/>
          <w:lang w:val="fr-FR"/>
        </w:rPr>
        <w:t>une révision des tableaux récapitulatifs et annexes pertinents.</w:t>
      </w:r>
    </w:p>
    <w:p w:rsidR="003227A9" w:rsidRPr="00114CB8" w:rsidRDefault="003227A9" w:rsidP="00114CB8">
      <w:pPr>
        <w:pStyle w:val="ListParagraph"/>
        <w:rPr>
          <w:i/>
          <w:iCs/>
          <w:lang w:val="fr-FR"/>
        </w:rPr>
      </w:pPr>
    </w:p>
    <w:p w:rsidR="003227A9" w:rsidRPr="001D6248" w:rsidRDefault="003227A9" w:rsidP="00114CB8">
      <w:pPr>
        <w:pStyle w:val="ONUME"/>
        <w:widowControl w:val="0"/>
        <w:numPr>
          <w:ilvl w:val="0"/>
          <w:numId w:val="35"/>
        </w:numPr>
        <w:tabs>
          <w:tab w:val="left" w:pos="567"/>
          <w:tab w:val="left" w:pos="1134"/>
        </w:tabs>
        <w:spacing w:after="0"/>
        <w:ind w:left="0" w:firstLine="0"/>
        <w:rPr>
          <w:i/>
          <w:iCs/>
          <w:szCs w:val="22"/>
          <w:lang w:val="fr-FR"/>
        </w:rPr>
      </w:pPr>
      <w:r w:rsidRPr="001D6248">
        <w:rPr>
          <w:i/>
          <w:iCs/>
          <w:szCs w:val="22"/>
          <w:lang w:val="fr-FR"/>
        </w:rPr>
        <w:t>Le PBC a noté qu</w:t>
      </w:r>
      <w:r w:rsidR="00D718FD">
        <w:rPr>
          <w:i/>
          <w:iCs/>
          <w:szCs w:val="22"/>
          <w:lang w:val="fr-FR"/>
        </w:rPr>
        <w:t>’</w:t>
      </w:r>
      <w:r w:rsidRPr="001D6248">
        <w:rPr>
          <w:i/>
          <w:iCs/>
          <w:szCs w:val="22"/>
          <w:lang w:val="fr-FR"/>
        </w:rPr>
        <w:t>aucun consensus n</w:t>
      </w:r>
      <w:r w:rsidR="00D718FD">
        <w:rPr>
          <w:i/>
          <w:iCs/>
          <w:szCs w:val="22"/>
          <w:lang w:val="fr-FR"/>
        </w:rPr>
        <w:t>’</w:t>
      </w:r>
      <w:r w:rsidRPr="001D6248">
        <w:rPr>
          <w:i/>
          <w:iCs/>
          <w:szCs w:val="22"/>
          <w:lang w:val="fr-FR"/>
        </w:rPr>
        <w:t>avait été dégagé sur les questions ci</w:t>
      </w:r>
      <w:r w:rsidR="006D1109">
        <w:rPr>
          <w:i/>
          <w:iCs/>
          <w:szCs w:val="22"/>
          <w:lang w:val="fr-FR"/>
        </w:rPr>
        <w:noBreakHyphen/>
      </w:r>
      <w:r w:rsidRPr="001D6248">
        <w:rPr>
          <w:i/>
          <w:iCs/>
          <w:szCs w:val="22"/>
          <w:lang w:val="fr-FR"/>
        </w:rPr>
        <w:t xml:space="preserve">après qui </w:t>
      </w:r>
      <w:r w:rsidR="008338EC" w:rsidRPr="001D6248">
        <w:rPr>
          <w:i/>
          <w:iCs/>
          <w:szCs w:val="22"/>
          <w:lang w:val="fr-FR"/>
        </w:rPr>
        <w:t>avaie</w:t>
      </w:r>
      <w:r w:rsidRPr="001D6248">
        <w:rPr>
          <w:i/>
          <w:iCs/>
          <w:szCs w:val="22"/>
          <w:lang w:val="fr-FR"/>
        </w:rPr>
        <w:t>nt été soulevées par certaines délégations :</w:t>
      </w:r>
    </w:p>
    <w:p w:rsidR="003227A9" w:rsidRPr="001D6248" w:rsidRDefault="003227A9" w:rsidP="00114CB8">
      <w:pPr>
        <w:pStyle w:val="ONUME"/>
        <w:widowControl w:val="0"/>
        <w:numPr>
          <w:ilvl w:val="0"/>
          <w:numId w:val="0"/>
        </w:numPr>
        <w:tabs>
          <w:tab w:val="left" w:pos="567"/>
          <w:tab w:val="left" w:pos="1134"/>
        </w:tabs>
        <w:spacing w:after="0"/>
        <w:rPr>
          <w:i/>
          <w:iCs/>
          <w:szCs w:val="22"/>
          <w:lang w:val="fr-FR"/>
        </w:rPr>
      </w:pPr>
    </w:p>
    <w:p w:rsidR="00D718FD" w:rsidRDefault="008338EC" w:rsidP="00114CB8">
      <w:pPr>
        <w:pStyle w:val="ONUME"/>
        <w:widowControl w:val="0"/>
        <w:numPr>
          <w:ilvl w:val="1"/>
          <w:numId w:val="35"/>
        </w:numPr>
        <w:tabs>
          <w:tab w:val="left" w:pos="567"/>
          <w:tab w:val="left" w:pos="1134"/>
        </w:tabs>
        <w:spacing w:after="0"/>
        <w:ind w:left="567" w:firstLine="0"/>
        <w:rPr>
          <w:i/>
          <w:iCs/>
          <w:szCs w:val="22"/>
          <w:lang w:val="fr-FR"/>
        </w:rPr>
      </w:pPr>
      <w:r w:rsidRPr="001D6248">
        <w:rPr>
          <w:i/>
          <w:iCs/>
          <w:szCs w:val="22"/>
          <w:lang w:val="fr-FR"/>
        </w:rPr>
        <w:t>exiger</w:t>
      </w:r>
      <w:r w:rsidR="00D10811" w:rsidRPr="001D6248">
        <w:rPr>
          <w:i/>
          <w:iCs/>
          <w:szCs w:val="22"/>
          <w:lang w:val="fr-FR"/>
        </w:rPr>
        <w:t xml:space="preserve"> que </w:t>
      </w:r>
      <w:r w:rsidR="003227A9" w:rsidRPr="001D6248">
        <w:rPr>
          <w:i/>
          <w:iCs/>
          <w:szCs w:val="22"/>
          <w:lang w:val="fr-FR"/>
        </w:rPr>
        <w:t>l</w:t>
      </w:r>
      <w:r w:rsidR="00D718FD">
        <w:rPr>
          <w:i/>
          <w:iCs/>
          <w:szCs w:val="22"/>
          <w:lang w:val="fr-FR"/>
        </w:rPr>
        <w:t>’</w:t>
      </w:r>
      <w:r w:rsidR="003227A9" w:rsidRPr="001D6248">
        <w:rPr>
          <w:i/>
          <w:iCs/>
          <w:szCs w:val="22"/>
          <w:lang w:val="fr-FR"/>
        </w:rPr>
        <w:t xml:space="preserve">affectation de fonds </w:t>
      </w:r>
      <w:r w:rsidR="00D10811" w:rsidRPr="001D6248">
        <w:rPr>
          <w:i/>
          <w:iCs/>
          <w:szCs w:val="22"/>
          <w:lang w:val="fr-FR"/>
        </w:rPr>
        <w:t>pour couvrir les frais de</w:t>
      </w:r>
      <w:r w:rsidR="003227A9" w:rsidRPr="001D6248">
        <w:rPr>
          <w:i/>
          <w:iCs/>
          <w:szCs w:val="22"/>
          <w:lang w:val="fr-FR"/>
        </w:rPr>
        <w:t xml:space="preserve"> conférences diplomatiques au cours de l</w:t>
      </w:r>
      <w:r w:rsidR="00D718FD">
        <w:rPr>
          <w:i/>
          <w:iCs/>
          <w:szCs w:val="22"/>
          <w:lang w:val="fr-FR"/>
        </w:rPr>
        <w:t>’</w:t>
      </w:r>
      <w:r w:rsidR="003227A9" w:rsidRPr="001D6248">
        <w:rPr>
          <w:i/>
          <w:iCs/>
          <w:szCs w:val="22"/>
          <w:lang w:val="fr-FR"/>
        </w:rPr>
        <w:t>exercice 2016</w:t>
      </w:r>
      <w:r w:rsidR="006D1109">
        <w:rPr>
          <w:i/>
          <w:iCs/>
          <w:szCs w:val="22"/>
          <w:lang w:val="fr-FR"/>
        </w:rPr>
        <w:noBreakHyphen/>
      </w:r>
      <w:r w:rsidR="003227A9" w:rsidRPr="001D6248">
        <w:rPr>
          <w:i/>
          <w:iCs/>
          <w:szCs w:val="22"/>
          <w:lang w:val="fr-FR"/>
        </w:rPr>
        <w:t>2017</w:t>
      </w:r>
      <w:r w:rsidR="00D10811" w:rsidRPr="001D6248">
        <w:rPr>
          <w:i/>
          <w:iCs/>
          <w:szCs w:val="22"/>
          <w:lang w:val="fr-FR"/>
        </w:rPr>
        <w:t xml:space="preserve"> soit subordonnée </w:t>
      </w:r>
      <w:r w:rsidR="00677E75" w:rsidRPr="001D6248">
        <w:rPr>
          <w:i/>
          <w:iCs/>
          <w:szCs w:val="22"/>
          <w:lang w:val="fr-FR"/>
        </w:rPr>
        <w:t>à la participation pleine et entière de</w:t>
      </w:r>
      <w:r w:rsidR="00D10811" w:rsidRPr="001D6248">
        <w:rPr>
          <w:i/>
          <w:iCs/>
          <w:szCs w:val="22"/>
          <w:lang w:val="fr-FR"/>
        </w:rPr>
        <w:t xml:space="preserve"> tous les États membres de l</w:t>
      </w:r>
      <w:r w:rsidR="00D718FD">
        <w:rPr>
          <w:i/>
          <w:iCs/>
          <w:szCs w:val="22"/>
          <w:lang w:val="fr-FR"/>
        </w:rPr>
        <w:t>’</w:t>
      </w:r>
      <w:r w:rsidR="00D10811" w:rsidRPr="001D6248">
        <w:rPr>
          <w:i/>
          <w:iCs/>
          <w:szCs w:val="22"/>
          <w:lang w:val="fr-FR"/>
        </w:rPr>
        <w:t xml:space="preserve">OMPI </w:t>
      </w:r>
      <w:r w:rsidRPr="001D6248">
        <w:rPr>
          <w:i/>
          <w:iCs/>
          <w:szCs w:val="22"/>
          <w:lang w:val="fr-FR"/>
        </w:rPr>
        <w:t xml:space="preserve">à ces conférences </w:t>
      </w:r>
      <w:r w:rsidR="00D10811" w:rsidRPr="001D6248">
        <w:rPr>
          <w:i/>
          <w:iCs/>
          <w:szCs w:val="22"/>
          <w:lang w:val="fr-FR"/>
        </w:rPr>
        <w:t>(</w:t>
      </w:r>
      <w:r w:rsidR="00677E75" w:rsidRPr="001D6248">
        <w:rPr>
          <w:i/>
          <w:iCs/>
          <w:szCs w:val="22"/>
          <w:lang w:val="fr-FR"/>
        </w:rPr>
        <w:t>voir</w:t>
      </w:r>
      <w:r w:rsidR="00D10811" w:rsidRPr="001D6248">
        <w:rPr>
          <w:i/>
          <w:iCs/>
          <w:szCs w:val="22"/>
          <w:lang w:val="fr-FR"/>
        </w:rPr>
        <w:t xml:space="preserve"> le paragraphe 20);  et</w:t>
      </w:r>
    </w:p>
    <w:p w:rsidR="00D10811" w:rsidRPr="001D6248" w:rsidRDefault="00D10811" w:rsidP="00114CB8">
      <w:pPr>
        <w:pStyle w:val="ONUME"/>
        <w:widowControl w:val="0"/>
        <w:numPr>
          <w:ilvl w:val="0"/>
          <w:numId w:val="0"/>
        </w:numPr>
        <w:tabs>
          <w:tab w:val="left" w:pos="567"/>
          <w:tab w:val="left" w:pos="1134"/>
        </w:tabs>
        <w:spacing w:after="0"/>
        <w:rPr>
          <w:i/>
          <w:iCs/>
          <w:szCs w:val="22"/>
          <w:lang w:val="fr-FR"/>
        </w:rPr>
      </w:pPr>
    </w:p>
    <w:p w:rsidR="00D718FD" w:rsidRDefault="008338EC" w:rsidP="00114CB8">
      <w:pPr>
        <w:pStyle w:val="ONUME"/>
        <w:widowControl w:val="0"/>
        <w:numPr>
          <w:ilvl w:val="1"/>
          <w:numId w:val="35"/>
        </w:numPr>
        <w:tabs>
          <w:tab w:val="left" w:pos="567"/>
          <w:tab w:val="left" w:pos="1134"/>
        </w:tabs>
        <w:spacing w:after="0"/>
        <w:ind w:left="567" w:firstLine="0"/>
        <w:rPr>
          <w:i/>
          <w:iCs/>
          <w:szCs w:val="22"/>
          <w:lang w:val="fr-FR"/>
        </w:rPr>
      </w:pPr>
      <w:r w:rsidRPr="001D6248">
        <w:rPr>
          <w:i/>
          <w:iCs/>
          <w:szCs w:val="22"/>
          <w:lang w:val="fr-FR"/>
        </w:rPr>
        <w:t xml:space="preserve">procéder à </w:t>
      </w:r>
      <w:r w:rsidR="00677E75" w:rsidRPr="001D6248">
        <w:rPr>
          <w:i/>
          <w:iCs/>
          <w:szCs w:val="22"/>
          <w:lang w:val="fr-FR"/>
        </w:rPr>
        <w:t xml:space="preserve">une révision de la répartition des recettes et des dépenses par union, </w:t>
      </w:r>
      <w:r w:rsidR="00D718FD">
        <w:rPr>
          <w:i/>
          <w:iCs/>
          <w:szCs w:val="22"/>
          <w:lang w:val="fr-FR"/>
        </w:rPr>
        <w:t>y compris</w:t>
      </w:r>
      <w:r w:rsidR="00677E75" w:rsidRPr="001D6248">
        <w:rPr>
          <w:i/>
          <w:iCs/>
          <w:szCs w:val="22"/>
          <w:lang w:val="fr-FR"/>
        </w:rPr>
        <w:t xml:space="preserve"> la répartition des </w:t>
      </w:r>
      <w:r w:rsidRPr="001D6248">
        <w:rPr>
          <w:i/>
          <w:iCs/>
          <w:szCs w:val="22"/>
          <w:lang w:val="fr-FR"/>
        </w:rPr>
        <w:t>recettes accessoires</w:t>
      </w:r>
      <w:r w:rsidR="00677E75" w:rsidRPr="001D6248">
        <w:rPr>
          <w:i/>
          <w:iCs/>
          <w:szCs w:val="22"/>
          <w:lang w:val="fr-FR"/>
        </w:rPr>
        <w:t xml:space="preserve"> de l</w:t>
      </w:r>
      <w:r w:rsidR="00D718FD">
        <w:rPr>
          <w:i/>
          <w:iCs/>
          <w:szCs w:val="22"/>
          <w:lang w:val="fr-FR"/>
        </w:rPr>
        <w:t>’</w:t>
      </w:r>
      <w:r w:rsidR="00677E75" w:rsidRPr="001D6248">
        <w:rPr>
          <w:i/>
          <w:iCs/>
          <w:szCs w:val="22"/>
          <w:lang w:val="fr-FR"/>
        </w:rPr>
        <w:t>Organisation.  À cet égard,</w:t>
      </w:r>
      <w:r w:rsidR="00D718FD" w:rsidRPr="001D6248">
        <w:rPr>
          <w:i/>
          <w:iCs/>
          <w:szCs w:val="22"/>
          <w:lang w:val="fr-FR"/>
        </w:rPr>
        <w:t xml:space="preserve"> le</w:t>
      </w:r>
      <w:r w:rsidR="00D718FD">
        <w:rPr>
          <w:i/>
          <w:iCs/>
          <w:szCs w:val="22"/>
          <w:lang w:val="fr-FR"/>
        </w:rPr>
        <w:t> </w:t>
      </w:r>
      <w:r w:rsidR="00D718FD" w:rsidRPr="001D6248">
        <w:rPr>
          <w:i/>
          <w:iCs/>
          <w:szCs w:val="22"/>
          <w:lang w:val="fr-FR"/>
        </w:rPr>
        <w:t>PBC</w:t>
      </w:r>
      <w:r w:rsidR="00677E75" w:rsidRPr="001D6248">
        <w:rPr>
          <w:i/>
          <w:iCs/>
          <w:szCs w:val="22"/>
          <w:lang w:val="fr-FR"/>
        </w:rPr>
        <w:t xml:space="preserve"> a admis que</w:t>
      </w:r>
      <w:r w:rsidR="008240A4" w:rsidRPr="001D6248">
        <w:rPr>
          <w:i/>
          <w:iCs/>
          <w:szCs w:val="22"/>
          <w:lang w:val="fr-FR"/>
        </w:rPr>
        <w:t>, compte tenu de la nature intersectorielle de cette question, les États membres devraient poursuivre leurs travaux et leurs discussions avec l</w:t>
      </w:r>
      <w:r w:rsidR="00D718FD">
        <w:rPr>
          <w:i/>
          <w:iCs/>
          <w:szCs w:val="22"/>
          <w:lang w:val="fr-FR"/>
        </w:rPr>
        <w:t>’</w:t>
      </w:r>
      <w:r w:rsidR="008240A4" w:rsidRPr="001D6248">
        <w:rPr>
          <w:i/>
          <w:iCs/>
          <w:szCs w:val="22"/>
          <w:lang w:val="fr-FR"/>
        </w:rPr>
        <w:t>assistance du Secrétariat de l</w:t>
      </w:r>
      <w:r w:rsidR="00D718FD">
        <w:rPr>
          <w:i/>
          <w:iCs/>
          <w:szCs w:val="22"/>
          <w:lang w:val="fr-FR"/>
        </w:rPr>
        <w:t>’</w:t>
      </w:r>
      <w:r w:rsidR="008240A4" w:rsidRPr="001D6248">
        <w:rPr>
          <w:i/>
          <w:iCs/>
          <w:szCs w:val="22"/>
          <w:lang w:val="fr-FR"/>
        </w:rPr>
        <w:t>OMPI.</w:t>
      </w:r>
    </w:p>
    <w:p w:rsidR="008240A4" w:rsidRPr="00114CB8" w:rsidRDefault="008240A4" w:rsidP="00114CB8">
      <w:pPr>
        <w:pStyle w:val="ONUME"/>
        <w:widowControl w:val="0"/>
        <w:numPr>
          <w:ilvl w:val="0"/>
          <w:numId w:val="0"/>
        </w:numPr>
        <w:tabs>
          <w:tab w:val="left" w:pos="0"/>
        </w:tabs>
        <w:spacing w:after="0"/>
        <w:rPr>
          <w:i/>
          <w:iCs/>
          <w:szCs w:val="22"/>
          <w:lang w:val="fr-FR"/>
        </w:rPr>
      </w:pPr>
    </w:p>
    <w:p w:rsidR="00D718FD" w:rsidRDefault="008240A4" w:rsidP="00114CB8">
      <w:pPr>
        <w:pStyle w:val="ONUME"/>
        <w:widowControl w:val="0"/>
        <w:numPr>
          <w:ilvl w:val="0"/>
          <w:numId w:val="39"/>
        </w:numPr>
        <w:tabs>
          <w:tab w:val="left" w:pos="567"/>
        </w:tabs>
        <w:spacing w:after="0"/>
        <w:ind w:left="0" w:firstLine="0"/>
        <w:rPr>
          <w:i/>
          <w:iCs/>
          <w:szCs w:val="22"/>
          <w:lang w:val="fr-FR"/>
        </w:rPr>
      </w:pPr>
      <w:r w:rsidRPr="001D6248">
        <w:rPr>
          <w:i/>
          <w:iCs/>
          <w:szCs w:val="22"/>
          <w:lang w:val="fr-FR"/>
        </w:rPr>
        <w:t>Le PBC a pris note des options pour assurer la viabilité financière de l</w:t>
      </w:r>
      <w:r w:rsidR="00D718FD">
        <w:rPr>
          <w:i/>
          <w:iCs/>
          <w:szCs w:val="22"/>
          <w:lang w:val="fr-FR"/>
        </w:rPr>
        <w:t>’</w:t>
      </w:r>
      <w:r w:rsidRPr="001D6248">
        <w:rPr>
          <w:i/>
          <w:iCs/>
          <w:szCs w:val="22"/>
          <w:lang w:val="fr-FR"/>
        </w:rPr>
        <w:t>Union de Lisbonne</w:t>
      </w:r>
      <w:r w:rsidR="009E2352" w:rsidRPr="001D6248">
        <w:rPr>
          <w:i/>
          <w:iCs/>
          <w:szCs w:val="22"/>
          <w:lang w:val="fr-FR"/>
        </w:rPr>
        <w:t xml:space="preserve"> énoncées dans le </w:t>
      </w:r>
      <w:r w:rsidR="00D718FD" w:rsidRPr="001D6248">
        <w:rPr>
          <w:i/>
          <w:iCs/>
          <w:szCs w:val="22"/>
          <w:lang w:val="fr-FR"/>
        </w:rPr>
        <w:t>document</w:t>
      </w:r>
      <w:r w:rsidR="00D718FD">
        <w:rPr>
          <w:i/>
          <w:iCs/>
          <w:szCs w:val="22"/>
          <w:lang w:val="fr-FR"/>
        </w:rPr>
        <w:t xml:space="preserve"> </w:t>
      </w:r>
      <w:r w:rsidR="00D718FD" w:rsidRPr="001D6248">
        <w:rPr>
          <w:i/>
          <w:iCs/>
          <w:szCs w:val="22"/>
          <w:lang w:val="fr-FR"/>
        </w:rPr>
        <w:t>WO</w:t>
      </w:r>
      <w:r w:rsidR="009E2352" w:rsidRPr="001D6248">
        <w:rPr>
          <w:i/>
          <w:iCs/>
          <w:szCs w:val="22"/>
          <w:lang w:val="fr-FR"/>
        </w:rPr>
        <w:t>/PBC/24/16 </w:t>
      </w:r>
      <w:proofErr w:type="spellStart"/>
      <w:r w:rsidR="009E2352" w:rsidRPr="001D6248">
        <w:rPr>
          <w:i/>
          <w:iCs/>
          <w:szCs w:val="22"/>
          <w:lang w:val="fr-FR"/>
        </w:rPr>
        <w:t>Rev</w:t>
      </w:r>
      <w:proofErr w:type="spellEnd"/>
      <w:r w:rsidR="009E2352" w:rsidRPr="001D6248">
        <w:rPr>
          <w:i/>
          <w:iCs/>
          <w:szCs w:val="22"/>
          <w:lang w:val="fr-FR"/>
        </w:rPr>
        <w:t>. et a recommandé que l</w:t>
      </w:r>
      <w:r w:rsidR="00D718FD">
        <w:rPr>
          <w:i/>
          <w:iCs/>
          <w:szCs w:val="22"/>
          <w:lang w:val="fr-FR"/>
        </w:rPr>
        <w:t>’</w:t>
      </w:r>
      <w:r w:rsidR="009E2352" w:rsidRPr="001D6248">
        <w:rPr>
          <w:i/>
          <w:iCs/>
          <w:szCs w:val="22"/>
          <w:lang w:val="fr-FR"/>
        </w:rPr>
        <w:t>Union de Lisbonne, à la trente</w:t>
      </w:r>
      <w:r w:rsidR="006D1109">
        <w:rPr>
          <w:i/>
          <w:iCs/>
          <w:szCs w:val="22"/>
          <w:lang w:val="fr-FR"/>
        </w:rPr>
        <w:noBreakHyphen/>
      </w:r>
      <w:r w:rsidR="009E2352" w:rsidRPr="001D6248">
        <w:rPr>
          <w:i/>
          <w:iCs/>
          <w:szCs w:val="22"/>
          <w:lang w:val="fr-FR"/>
        </w:rPr>
        <w:t>deuxième session de l</w:t>
      </w:r>
      <w:r w:rsidR="00D718FD">
        <w:rPr>
          <w:i/>
          <w:iCs/>
          <w:szCs w:val="22"/>
          <w:lang w:val="fr-FR"/>
        </w:rPr>
        <w:t>’</w:t>
      </w:r>
      <w:r w:rsidR="009E2352" w:rsidRPr="001D6248">
        <w:rPr>
          <w:i/>
          <w:iCs/>
          <w:szCs w:val="22"/>
          <w:lang w:val="fr-FR"/>
        </w:rPr>
        <w:t>Assemblée de l</w:t>
      </w:r>
      <w:r w:rsidR="00D718FD">
        <w:rPr>
          <w:i/>
          <w:iCs/>
          <w:szCs w:val="22"/>
          <w:lang w:val="fr-FR"/>
        </w:rPr>
        <w:t>’</w:t>
      </w:r>
      <w:r w:rsidR="009E2352" w:rsidRPr="001D6248">
        <w:rPr>
          <w:i/>
          <w:iCs/>
          <w:szCs w:val="22"/>
          <w:lang w:val="fr-FR"/>
        </w:rPr>
        <w:t>Union de Lisbonne prévue prochainement, examine, conformément à l</w:t>
      </w:r>
      <w:r w:rsidR="00D718FD">
        <w:rPr>
          <w:i/>
          <w:iCs/>
          <w:szCs w:val="22"/>
          <w:lang w:val="fr-FR"/>
        </w:rPr>
        <w:t>’</w:t>
      </w:r>
      <w:r w:rsidR="009E2352" w:rsidRPr="001D6248">
        <w:rPr>
          <w:i/>
          <w:iCs/>
          <w:szCs w:val="22"/>
          <w:lang w:val="fr-FR"/>
        </w:rPr>
        <w:t>Arrangement de Lisbonne concernant la protection des appellations d</w:t>
      </w:r>
      <w:r w:rsidR="00D718FD">
        <w:rPr>
          <w:i/>
          <w:iCs/>
          <w:szCs w:val="22"/>
          <w:lang w:val="fr-FR"/>
        </w:rPr>
        <w:t>’</w:t>
      </w:r>
      <w:r w:rsidR="009E2352" w:rsidRPr="001D6248">
        <w:rPr>
          <w:i/>
          <w:iCs/>
          <w:szCs w:val="22"/>
          <w:lang w:val="fr-FR"/>
        </w:rPr>
        <w:t>origine et leur enregistrement international, des options en vue d</w:t>
      </w:r>
      <w:r w:rsidR="00D718FD">
        <w:rPr>
          <w:i/>
          <w:iCs/>
          <w:szCs w:val="22"/>
          <w:lang w:val="fr-FR"/>
        </w:rPr>
        <w:t>’</w:t>
      </w:r>
      <w:r w:rsidR="009E2352" w:rsidRPr="001D6248">
        <w:rPr>
          <w:i/>
          <w:iCs/>
          <w:szCs w:val="22"/>
          <w:lang w:val="fr-FR"/>
        </w:rPr>
        <w:t>assurer la viabilité financière du budget de l</w:t>
      </w:r>
      <w:r w:rsidR="00D718FD">
        <w:rPr>
          <w:i/>
          <w:iCs/>
          <w:szCs w:val="22"/>
          <w:lang w:val="fr-FR"/>
        </w:rPr>
        <w:t>’</w:t>
      </w:r>
      <w:r w:rsidR="009E2352" w:rsidRPr="001D6248">
        <w:rPr>
          <w:i/>
          <w:iCs/>
          <w:szCs w:val="22"/>
          <w:lang w:val="fr-FR"/>
        </w:rPr>
        <w:t xml:space="preserve">Union de Lisbonne. </w:t>
      </w:r>
      <w:r w:rsidR="00D718FD" w:rsidRPr="001D6248">
        <w:rPr>
          <w:i/>
          <w:iCs/>
          <w:szCs w:val="22"/>
          <w:lang w:val="fr-FR"/>
        </w:rPr>
        <w:t xml:space="preserve"> Le</w:t>
      </w:r>
      <w:r w:rsidR="00D718FD">
        <w:rPr>
          <w:i/>
          <w:iCs/>
          <w:szCs w:val="22"/>
          <w:lang w:val="fr-FR"/>
        </w:rPr>
        <w:t> </w:t>
      </w:r>
      <w:r w:rsidR="00D718FD" w:rsidRPr="001D6248">
        <w:rPr>
          <w:i/>
          <w:iCs/>
          <w:szCs w:val="22"/>
          <w:lang w:val="fr-FR"/>
        </w:rPr>
        <w:t>PBC</w:t>
      </w:r>
      <w:r w:rsidR="009E2352" w:rsidRPr="001D6248">
        <w:rPr>
          <w:i/>
          <w:iCs/>
          <w:szCs w:val="22"/>
          <w:lang w:val="fr-FR"/>
        </w:rPr>
        <w:t xml:space="preserve"> a prié le Secrétariat de fournir une assistance appropriée à cet égard.</w:t>
      </w:r>
    </w:p>
    <w:p w:rsidR="009E2352" w:rsidRPr="001D6248" w:rsidRDefault="009E2352" w:rsidP="00114CB8">
      <w:pPr>
        <w:pStyle w:val="ONUME"/>
        <w:widowControl w:val="0"/>
        <w:numPr>
          <w:ilvl w:val="0"/>
          <w:numId w:val="0"/>
        </w:numPr>
        <w:tabs>
          <w:tab w:val="left" w:pos="567"/>
        </w:tabs>
        <w:spacing w:after="0"/>
        <w:rPr>
          <w:i/>
          <w:iCs/>
          <w:szCs w:val="22"/>
          <w:lang w:val="fr-FR"/>
        </w:rPr>
      </w:pPr>
    </w:p>
    <w:p w:rsidR="00D718FD" w:rsidRDefault="009E2352" w:rsidP="00114CB8">
      <w:pPr>
        <w:pStyle w:val="ONUME"/>
        <w:widowControl w:val="0"/>
        <w:numPr>
          <w:ilvl w:val="0"/>
          <w:numId w:val="39"/>
        </w:numPr>
        <w:tabs>
          <w:tab w:val="left" w:pos="567"/>
        </w:tabs>
        <w:spacing w:after="0"/>
        <w:ind w:left="0" w:firstLine="0"/>
        <w:rPr>
          <w:i/>
          <w:iCs/>
          <w:szCs w:val="22"/>
          <w:lang w:val="fr-FR"/>
        </w:rPr>
      </w:pPr>
      <w:r w:rsidRPr="001D6248">
        <w:rPr>
          <w:i/>
          <w:iCs/>
          <w:szCs w:val="22"/>
          <w:lang w:val="fr-FR"/>
        </w:rPr>
        <w:t>Le PBC a recommandé que, à la cinquante</w:t>
      </w:r>
      <w:r w:rsidR="006D1109">
        <w:rPr>
          <w:i/>
          <w:iCs/>
          <w:szCs w:val="22"/>
          <w:lang w:val="fr-FR"/>
        </w:rPr>
        <w:noBreakHyphen/>
      </w:r>
      <w:r w:rsidRPr="001D6248">
        <w:rPr>
          <w:i/>
          <w:iCs/>
          <w:szCs w:val="22"/>
          <w:lang w:val="fr-FR"/>
        </w:rPr>
        <w:t xml:space="preserve">cinquième série de réunions des assemblées </w:t>
      </w:r>
      <w:r w:rsidR="00E441CD" w:rsidRPr="001D6248">
        <w:rPr>
          <w:i/>
          <w:iCs/>
          <w:szCs w:val="22"/>
          <w:lang w:val="fr-FR"/>
        </w:rPr>
        <w:t>des États membres de l</w:t>
      </w:r>
      <w:r w:rsidR="00D718FD">
        <w:rPr>
          <w:i/>
          <w:iCs/>
          <w:szCs w:val="22"/>
          <w:lang w:val="fr-FR"/>
        </w:rPr>
        <w:t>’</w:t>
      </w:r>
      <w:r w:rsidR="00E441CD" w:rsidRPr="001D6248">
        <w:rPr>
          <w:i/>
          <w:iCs/>
          <w:szCs w:val="22"/>
          <w:lang w:val="fr-FR"/>
        </w:rPr>
        <w:t>OMPI, toutes les unions financées par des taxes se réunissent avant l</w:t>
      </w:r>
      <w:r w:rsidR="00D718FD">
        <w:rPr>
          <w:i/>
          <w:iCs/>
          <w:szCs w:val="22"/>
          <w:lang w:val="fr-FR"/>
        </w:rPr>
        <w:t>’</w:t>
      </w:r>
      <w:r w:rsidR="00E441CD" w:rsidRPr="001D6248">
        <w:rPr>
          <w:i/>
          <w:iCs/>
          <w:szCs w:val="22"/>
          <w:lang w:val="fr-FR"/>
        </w:rPr>
        <w:t>examen par les assemblées du programme et budget proposé pour l</w:t>
      </w:r>
      <w:r w:rsidR="00D718FD">
        <w:rPr>
          <w:i/>
          <w:iCs/>
          <w:szCs w:val="22"/>
          <w:lang w:val="fr-FR"/>
        </w:rPr>
        <w:t>’</w:t>
      </w:r>
      <w:r w:rsidR="00E441CD" w:rsidRPr="001D6248">
        <w:rPr>
          <w:i/>
          <w:iCs/>
          <w:szCs w:val="22"/>
          <w:lang w:val="fr-FR"/>
        </w:rPr>
        <w:t>exercice biennal</w:t>
      </w:r>
      <w:r w:rsidR="00DD172F">
        <w:rPr>
          <w:i/>
          <w:iCs/>
          <w:szCs w:val="22"/>
          <w:lang w:val="fr-FR"/>
        </w:rPr>
        <w:t> </w:t>
      </w:r>
      <w:r w:rsidR="00E441CD" w:rsidRPr="001D6248">
        <w:rPr>
          <w:i/>
          <w:iCs/>
          <w:szCs w:val="22"/>
          <w:lang w:val="fr-FR"/>
        </w:rPr>
        <w:t>2016</w:t>
      </w:r>
      <w:r w:rsidR="006D1109">
        <w:rPr>
          <w:i/>
          <w:iCs/>
          <w:szCs w:val="22"/>
          <w:lang w:val="fr-FR"/>
        </w:rPr>
        <w:noBreakHyphen/>
      </w:r>
      <w:r w:rsidR="00E441CD" w:rsidRPr="001D6248">
        <w:rPr>
          <w:i/>
          <w:iCs/>
          <w:szCs w:val="22"/>
          <w:lang w:val="fr-FR"/>
        </w:rPr>
        <w:t>2017.</w:t>
      </w:r>
    </w:p>
    <w:p w:rsidR="00E441CD" w:rsidRPr="001D6248" w:rsidRDefault="00E441CD" w:rsidP="00114CB8">
      <w:pPr>
        <w:pStyle w:val="ONUME"/>
        <w:widowControl w:val="0"/>
        <w:numPr>
          <w:ilvl w:val="0"/>
          <w:numId w:val="0"/>
        </w:numPr>
        <w:tabs>
          <w:tab w:val="left" w:pos="567"/>
        </w:tabs>
        <w:spacing w:after="0"/>
        <w:rPr>
          <w:i/>
          <w:iCs/>
          <w:szCs w:val="22"/>
          <w:lang w:val="fr-FR"/>
        </w:rPr>
      </w:pPr>
    </w:p>
    <w:p w:rsidR="00D718FD" w:rsidRDefault="00E441CD" w:rsidP="00114CB8">
      <w:pPr>
        <w:pStyle w:val="ONUME"/>
        <w:widowControl w:val="0"/>
        <w:numPr>
          <w:ilvl w:val="0"/>
          <w:numId w:val="39"/>
        </w:numPr>
        <w:tabs>
          <w:tab w:val="left" w:pos="567"/>
        </w:tabs>
        <w:spacing w:after="0"/>
        <w:ind w:left="0" w:firstLine="0"/>
        <w:rPr>
          <w:i/>
          <w:iCs/>
          <w:szCs w:val="22"/>
          <w:lang w:val="fr-FR"/>
        </w:rPr>
      </w:pPr>
      <w:r w:rsidRPr="001D6248">
        <w:rPr>
          <w:i/>
          <w:iCs/>
          <w:szCs w:val="22"/>
          <w:lang w:val="fr-FR"/>
        </w:rPr>
        <w:t>Le PBC a demandé aux États membres intéressés de poursuivre les consultations sur les questions en suspens en vue de l</w:t>
      </w:r>
      <w:r w:rsidR="00D718FD">
        <w:rPr>
          <w:i/>
          <w:iCs/>
          <w:szCs w:val="22"/>
          <w:lang w:val="fr-FR"/>
        </w:rPr>
        <w:t>’</w:t>
      </w:r>
      <w:r w:rsidRPr="001D6248">
        <w:rPr>
          <w:i/>
          <w:iCs/>
          <w:szCs w:val="22"/>
          <w:lang w:val="fr-FR"/>
        </w:rPr>
        <w:t>approbation du programme et budget proposé pour l</w:t>
      </w:r>
      <w:r w:rsidR="00D718FD">
        <w:rPr>
          <w:i/>
          <w:iCs/>
          <w:szCs w:val="22"/>
          <w:lang w:val="fr-FR"/>
        </w:rPr>
        <w:t>’</w:t>
      </w:r>
      <w:r w:rsidRPr="001D6248">
        <w:rPr>
          <w:i/>
          <w:iCs/>
          <w:szCs w:val="22"/>
          <w:lang w:val="fr-FR"/>
        </w:rPr>
        <w:t>exercice biennal</w:t>
      </w:r>
      <w:r w:rsidR="00DD172F">
        <w:rPr>
          <w:i/>
          <w:iCs/>
          <w:szCs w:val="22"/>
          <w:lang w:val="fr-FR"/>
        </w:rPr>
        <w:t> </w:t>
      </w:r>
      <w:r w:rsidRPr="001D6248">
        <w:rPr>
          <w:i/>
          <w:iCs/>
          <w:szCs w:val="22"/>
          <w:lang w:val="fr-FR"/>
        </w:rPr>
        <w:t>2016</w:t>
      </w:r>
      <w:r w:rsidR="006D1109">
        <w:rPr>
          <w:i/>
          <w:iCs/>
          <w:szCs w:val="22"/>
          <w:lang w:val="fr-FR"/>
        </w:rPr>
        <w:noBreakHyphen/>
      </w:r>
      <w:r w:rsidRPr="001D6248">
        <w:rPr>
          <w:i/>
          <w:iCs/>
          <w:szCs w:val="22"/>
          <w:lang w:val="fr-FR"/>
        </w:rPr>
        <w:t>2017 lors des assemblées de</w:t>
      </w:r>
      <w:r w:rsidR="00DD172F">
        <w:rPr>
          <w:i/>
          <w:iCs/>
          <w:szCs w:val="22"/>
          <w:lang w:val="fr-FR"/>
        </w:rPr>
        <w:t> </w:t>
      </w:r>
      <w:r w:rsidRPr="001D6248">
        <w:rPr>
          <w:i/>
          <w:iCs/>
          <w:szCs w:val="22"/>
          <w:lang w:val="fr-FR"/>
        </w:rPr>
        <w:t>2015 dans l</w:t>
      </w:r>
      <w:r w:rsidR="00D718FD">
        <w:rPr>
          <w:i/>
          <w:iCs/>
          <w:szCs w:val="22"/>
          <w:lang w:val="fr-FR"/>
        </w:rPr>
        <w:t>’</w:t>
      </w:r>
      <w:r w:rsidRPr="001D6248">
        <w:rPr>
          <w:i/>
          <w:iCs/>
          <w:szCs w:val="22"/>
          <w:lang w:val="fr-FR"/>
        </w:rPr>
        <w:t>intérêt de l</w:t>
      </w:r>
      <w:r w:rsidR="00D718FD">
        <w:rPr>
          <w:i/>
          <w:iCs/>
          <w:szCs w:val="22"/>
          <w:lang w:val="fr-FR"/>
        </w:rPr>
        <w:t>’</w:t>
      </w:r>
      <w:r w:rsidRPr="001D6248">
        <w:rPr>
          <w:i/>
          <w:iCs/>
          <w:szCs w:val="22"/>
          <w:lang w:val="fr-FR"/>
        </w:rPr>
        <w:t xml:space="preserve">OMPI et de ses États </w:t>
      </w:r>
      <w:r w:rsidR="00BC3953" w:rsidRPr="001D6248">
        <w:rPr>
          <w:i/>
          <w:iCs/>
          <w:szCs w:val="22"/>
          <w:lang w:val="fr-FR"/>
        </w:rPr>
        <w:t>membres.</w:t>
      </w:r>
    </w:p>
    <w:p w:rsidR="00BC3953" w:rsidRPr="00114CB8" w:rsidRDefault="00BC3953" w:rsidP="00114CB8">
      <w:pPr>
        <w:pStyle w:val="ONUME"/>
        <w:widowControl w:val="0"/>
        <w:numPr>
          <w:ilvl w:val="0"/>
          <w:numId w:val="0"/>
        </w:numPr>
        <w:tabs>
          <w:tab w:val="left" w:pos="0"/>
        </w:tabs>
        <w:spacing w:after="0"/>
        <w:rPr>
          <w:i/>
          <w:iCs/>
          <w:szCs w:val="22"/>
          <w:lang w:val="fr-FR"/>
        </w:rPr>
      </w:pPr>
    </w:p>
    <w:p w:rsidR="00D718FD" w:rsidRDefault="00BC3953" w:rsidP="00114CB8">
      <w:pPr>
        <w:pStyle w:val="ONUME"/>
        <w:widowControl w:val="0"/>
        <w:numPr>
          <w:ilvl w:val="0"/>
          <w:numId w:val="39"/>
        </w:numPr>
        <w:tabs>
          <w:tab w:val="left" w:pos="567"/>
        </w:tabs>
        <w:spacing w:after="0"/>
        <w:ind w:left="0" w:firstLine="0"/>
        <w:rPr>
          <w:i/>
          <w:iCs/>
          <w:szCs w:val="22"/>
          <w:lang w:val="fr-FR"/>
        </w:rPr>
      </w:pPr>
      <w:r w:rsidRPr="001D6248">
        <w:rPr>
          <w:i/>
          <w:iCs/>
          <w:szCs w:val="22"/>
          <w:lang w:val="fr-FR"/>
        </w:rPr>
        <w:t xml:space="preserve">Le PBC, après avoir examiné la question des nouveaux bureaux extérieurs, a décidé de la </w:t>
      </w:r>
      <w:r w:rsidR="008338EC" w:rsidRPr="001D6248">
        <w:rPr>
          <w:i/>
          <w:iCs/>
          <w:szCs w:val="22"/>
          <w:lang w:val="fr-FR"/>
        </w:rPr>
        <w:t>renvoyer</w:t>
      </w:r>
      <w:r w:rsidRPr="001D6248">
        <w:rPr>
          <w:i/>
          <w:iCs/>
          <w:szCs w:val="22"/>
          <w:lang w:val="fr-FR"/>
        </w:rPr>
        <w:t xml:space="preserve"> à l</w:t>
      </w:r>
      <w:r w:rsidR="00D718FD">
        <w:rPr>
          <w:i/>
          <w:iCs/>
          <w:szCs w:val="22"/>
          <w:lang w:val="fr-FR"/>
        </w:rPr>
        <w:t>’</w:t>
      </w:r>
      <w:r w:rsidRPr="001D6248">
        <w:rPr>
          <w:i/>
          <w:iCs/>
          <w:szCs w:val="22"/>
          <w:lang w:val="fr-FR"/>
        </w:rPr>
        <w:t>Assemblée générale à sa session de</w:t>
      </w:r>
      <w:r w:rsidR="00DD172F">
        <w:rPr>
          <w:i/>
          <w:iCs/>
          <w:szCs w:val="22"/>
          <w:lang w:val="fr-FR"/>
        </w:rPr>
        <w:t> </w:t>
      </w:r>
      <w:r w:rsidRPr="001D6248">
        <w:rPr>
          <w:i/>
          <w:iCs/>
          <w:szCs w:val="22"/>
          <w:lang w:val="fr-FR"/>
        </w:rPr>
        <w:t>2015.</w:t>
      </w:r>
    </w:p>
    <w:p w:rsidR="00BC3953" w:rsidRPr="00114CB8" w:rsidRDefault="00BC3953" w:rsidP="00114CB8">
      <w:pPr>
        <w:pStyle w:val="ONUME"/>
        <w:widowControl w:val="0"/>
        <w:numPr>
          <w:ilvl w:val="0"/>
          <w:numId w:val="0"/>
        </w:numPr>
        <w:tabs>
          <w:tab w:val="left" w:pos="0"/>
        </w:tabs>
        <w:spacing w:after="0"/>
        <w:rPr>
          <w:i/>
          <w:iCs/>
          <w:szCs w:val="22"/>
          <w:lang w:val="fr-FR"/>
        </w:rPr>
      </w:pPr>
    </w:p>
    <w:p w:rsidR="00D718FD" w:rsidRDefault="00BC3953" w:rsidP="00114CB8">
      <w:pPr>
        <w:pStyle w:val="ONUME"/>
        <w:widowControl w:val="0"/>
        <w:numPr>
          <w:ilvl w:val="0"/>
          <w:numId w:val="39"/>
        </w:numPr>
        <w:tabs>
          <w:tab w:val="left" w:pos="567"/>
        </w:tabs>
        <w:spacing w:after="0"/>
        <w:ind w:left="0" w:firstLine="0"/>
        <w:rPr>
          <w:i/>
          <w:iCs/>
          <w:szCs w:val="22"/>
          <w:lang w:val="fr-FR"/>
        </w:rPr>
      </w:pPr>
      <w:r w:rsidRPr="001D6248">
        <w:rPr>
          <w:i/>
          <w:iCs/>
          <w:szCs w:val="22"/>
          <w:lang w:val="fr-FR"/>
        </w:rPr>
        <w:t xml:space="preserve">Le PBC a réitéré </w:t>
      </w:r>
      <w:r w:rsidR="008338EC" w:rsidRPr="001D6248">
        <w:rPr>
          <w:i/>
          <w:iCs/>
          <w:szCs w:val="22"/>
          <w:lang w:val="fr-FR"/>
        </w:rPr>
        <w:t xml:space="preserve">la </w:t>
      </w:r>
      <w:r w:rsidRPr="001D6248">
        <w:rPr>
          <w:i/>
          <w:iCs/>
          <w:szCs w:val="22"/>
          <w:lang w:val="fr-FR"/>
        </w:rPr>
        <w:t xml:space="preserve">demande soumise </w:t>
      </w:r>
      <w:r w:rsidR="008338EC" w:rsidRPr="001D6248">
        <w:rPr>
          <w:i/>
          <w:iCs/>
          <w:szCs w:val="22"/>
          <w:lang w:val="fr-FR"/>
        </w:rPr>
        <w:t>à sa vingt</w:t>
      </w:r>
      <w:r w:rsidR="006D1109">
        <w:rPr>
          <w:i/>
          <w:iCs/>
          <w:szCs w:val="22"/>
          <w:lang w:val="fr-FR"/>
        </w:rPr>
        <w:noBreakHyphen/>
      </w:r>
      <w:r w:rsidR="008338EC" w:rsidRPr="001D6248">
        <w:rPr>
          <w:i/>
          <w:iCs/>
          <w:szCs w:val="22"/>
          <w:lang w:val="fr-FR"/>
        </w:rPr>
        <w:t>troisième session tendant à ce que le Secrétariat</w:t>
      </w:r>
    </w:p>
    <w:p w:rsidR="008338EC" w:rsidRPr="00114CB8" w:rsidRDefault="008338EC" w:rsidP="00114CB8">
      <w:pPr>
        <w:rPr>
          <w:i/>
          <w:iCs/>
          <w:lang w:val="fr-FR"/>
        </w:rPr>
      </w:pPr>
    </w:p>
    <w:p w:rsidR="00D718FD" w:rsidRDefault="008338EC" w:rsidP="008338EC">
      <w:pPr>
        <w:pStyle w:val="ONUME"/>
        <w:widowControl w:val="0"/>
        <w:numPr>
          <w:ilvl w:val="1"/>
          <w:numId w:val="39"/>
        </w:numPr>
        <w:tabs>
          <w:tab w:val="left" w:pos="567"/>
          <w:tab w:val="left" w:pos="1134"/>
        </w:tabs>
        <w:ind w:left="567" w:firstLine="0"/>
        <w:rPr>
          <w:i/>
          <w:iCs/>
          <w:szCs w:val="22"/>
          <w:lang w:val="fr-FR"/>
        </w:rPr>
      </w:pPr>
      <w:r w:rsidRPr="00114CB8">
        <w:rPr>
          <w:i/>
          <w:iCs/>
          <w:szCs w:val="22"/>
          <w:lang w:val="fr-FR"/>
        </w:rPr>
        <w:t>lui présente à sa vingt</w:t>
      </w:r>
      <w:r w:rsidR="006D1109">
        <w:rPr>
          <w:i/>
          <w:iCs/>
          <w:szCs w:val="22"/>
          <w:lang w:val="fr-FR"/>
        </w:rPr>
        <w:noBreakHyphen/>
      </w:r>
      <w:r w:rsidRPr="00114CB8">
        <w:rPr>
          <w:i/>
          <w:iCs/>
          <w:szCs w:val="22"/>
          <w:lang w:val="fr-FR"/>
        </w:rPr>
        <w:t>cinquième</w:t>
      </w:r>
      <w:r w:rsidR="00DD172F">
        <w:rPr>
          <w:i/>
          <w:iCs/>
          <w:szCs w:val="22"/>
          <w:lang w:val="fr-FR"/>
        </w:rPr>
        <w:t> </w:t>
      </w:r>
      <w:r w:rsidRPr="00114CB8">
        <w:rPr>
          <w:i/>
          <w:iCs/>
          <w:szCs w:val="22"/>
          <w:lang w:val="fr-FR"/>
        </w:rPr>
        <w:t>session des propositions concrètes pour maîtriser les obligations au titre de l</w:t>
      </w:r>
      <w:r w:rsidR="00D718FD">
        <w:rPr>
          <w:i/>
          <w:iCs/>
          <w:szCs w:val="22"/>
          <w:lang w:val="fr-FR"/>
        </w:rPr>
        <w:t>’</w:t>
      </w:r>
      <w:r w:rsidRPr="00114CB8">
        <w:rPr>
          <w:i/>
          <w:iCs/>
          <w:szCs w:val="22"/>
          <w:lang w:val="fr-FR"/>
        </w:rPr>
        <w:t xml:space="preserve">assurance maladie après la cessation de service (AMCS). </w:t>
      </w:r>
      <w:r w:rsidR="00C62C9B" w:rsidRPr="00114CB8">
        <w:rPr>
          <w:i/>
          <w:iCs/>
          <w:szCs w:val="22"/>
          <w:lang w:val="fr-FR"/>
        </w:rPr>
        <w:t xml:space="preserve"> </w:t>
      </w:r>
      <w:r w:rsidRPr="00114CB8">
        <w:rPr>
          <w:i/>
          <w:iCs/>
          <w:szCs w:val="22"/>
          <w:lang w:val="fr-FR"/>
        </w:rPr>
        <w:t>Ces propositions peuvent prendre en considération, de manière non exclusive, les résultats présentés par le Groupe de travail sur l</w:t>
      </w:r>
      <w:r w:rsidR="00D718FD">
        <w:rPr>
          <w:i/>
          <w:iCs/>
          <w:szCs w:val="22"/>
          <w:lang w:val="fr-FR"/>
        </w:rPr>
        <w:t>’</w:t>
      </w:r>
      <w:r w:rsidRPr="00114CB8">
        <w:rPr>
          <w:i/>
          <w:iCs/>
          <w:szCs w:val="22"/>
          <w:lang w:val="fr-FR"/>
        </w:rPr>
        <w:t xml:space="preserve">AMCS établi par le Comité de haut niveau sur la gestion du Conseil des chefs de </w:t>
      </w:r>
      <w:r w:rsidR="001D6248" w:rsidRPr="001D6248">
        <w:rPr>
          <w:i/>
          <w:iCs/>
          <w:szCs w:val="22"/>
          <w:lang w:val="fr-FR"/>
        </w:rPr>
        <w:t>secrétariat</w:t>
      </w:r>
      <w:r w:rsidR="00790D31" w:rsidRPr="00114CB8">
        <w:rPr>
          <w:i/>
          <w:iCs/>
          <w:szCs w:val="22"/>
          <w:lang w:val="fr-FR"/>
        </w:rPr>
        <w:t>;</w:t>
      </w:r>
    </w:p>
    <w:p w:rsidR="008338EC" w:rsidRPr="001D6248" w:rsidRDefault="00C62C9B" w:rsidP="00114CB8">
      <w:pPr>
        <w:pStyle w:val="ONUME"/>
        <w:widowControl w:val="0"/>
        <w:numPr>
          <w:ilvl w:val="1"/>
          <w:numId w:val="39"/>
        </w:numPr>
        <w:tabs>
          <w:tab w:val="left" w:pos="567"/>
          <w:tab w:val="left" w:pos="1134"/>
        </w:tabs>
        <w:spacing w:after="0"/>
        <w:ind w:left="567" w:firstLine="0"/>
        <w:rPr>
          <w:i/>
          <w:iCs/>
          <w:szCs w:val="22"/>
          <w:lang w:val="fr-FR"/>
        </w:rPr>
      </w:pPr>
      <w:r w:rsidRPr="001D6248">
        <w:rPr>
          <w:i/>
          <w:iCs/>
          <w:szCs w:val="22"/>
          <w:lang w:val="fr-FR"/>
        </w:rPr>
        <w:t>poursuive ses efforts en vue de recenser et d</w:t>
      </w:r>
      <w:r w:rsidR="00D718FD">
        <w:rPr>
          <w:i/>
          <w:iCs/>
          <w:szCs w:val="22"/>
          <w:lang w:val="fr-FR"/>
        </w:rPr>
        <w:t>’</w:t>
      </w:r>
      <w:r w:rsidRPr="001D6248">
        <w:rPr>
          <w:i/>
          <w:iCs/>
          <w:szCs w:val="22"/>
          <w:lang w:val="fr-FR"/>
        </w:rPr>
        <w:t>appliquer de nouvelles mesures d</w:t>
      </w:r>
      <w:r w:rsidR="00D718FD">
        <w:rPr>
          <w:i/>
          <w:iCs/>
          <w:szCs w:val="22"/>
          <w:lang w:val="fr-FR"/>
        </w:rPr>
        <w:t>’</w:t>
      </w:r>
      <w:r w:rsidRPr="001D6248">
        <w:rPr>
          <w:i/>
          <w:iCs/>
          <w:szCs w:val="22"/>
          <w:lang w:val="fr-FR"/>
        </w:rPr>
        <w:t>économie et de maîtrise de coûts et de lui rendre compte, de manière chiffrée, à sa vingt</w:t>
      </w:r>
      <w:r w:rsidR="006D1109">
        <w:rPr>
          <w:i/>
          <w:iCs/>
          <w:szCs w:val="22"/>
          <w:lang w:val="fr-FR"/>
        </w:rPr>
        <w:noBreakHyphen/>
      </w:r>
      <w:r w:rsidRPr="001D6248">
        <w:rPr>
          <w:i/>
          <w:iCs/>
          <w:szCs w:val="22"/>
          <w:lang w:val="fr-FR"/>
        </w:rPr>
        <w:t>cinquième</w:t>
      </w:r>
      <w:r w:rsidR="00DD172F">
        <w:rPr>
          <w:i/>
          <w:iCs/>
          <w:szCs w:val="22"/>
          <w:lang w:val="fr-FR"/>
        </w:rPr>
        <w:t> </w:t>
      </w:r>
      <w:r w:rsidRPr="001D6248">
        <w:rPr>
          <w:i/>
          <w:iCs/>
          <w:szCs w:val="22"/>
          <w:lang w:val="fr-FR"/>
        </w:rPr>
        <w:t>session, dans le cadre du rapport sur l</w:t>
      </w:r>
      <w:r w:rsidR="00D718FD">
        <w:rPr>
          <w:i/>
          <w:iCs/>
          <w:szCs w:val="22"/>
          <w:lang w:val="fr-FR"/>
        </w:rPr>
        <w:t>’</w:t>
      </w:r>
      <w:r w:rsidRPr="001D6248">
        <w:rPr>
          <w:i/>
          <w:iCs/>
          <w:szCs w:val="22"/>
          <w:lang w:val="fr-FR"/>
        </w:rPr>
        <w:t>exécution du programme, des progrès réalisés</w:t>
      </w:r>
      <w:r w:rsidR="00790D31" w:rsidRPr="001D6248">
        <w:rPr>
          <w:i/>
          <w:iCs/>
          <w:szCs w:val="22"/>
          <w:lang w:val="fr-FR"/>
        </w:rPr>
        <w:t>.</w:t>
      </w:r>
    </w:p>
    <w:p w:rsidR="00F62AEA" w:rsidRPr="001D6248" w:rsidRDefault="00F62AEA" w:rsidP="00E65FDB">
      <w:pPr>
        <w:pStyle w:val="ONUME"/>
        <w:widowControl w:val="0"/>
        <w:numPr>
          <w:ilvl w:val="0"/>
          <w:numId w:val="0"/>
        </w:numPr>
        <w:spacing w:after="0"/>
        <w:rPr>
          <w:iCs/>
          <w:szCs w:val="22"/>
          <w:lang w:val="fr-FR"/>
        </w:rPr>
      </w:pPr>
    </w:p>
    <w:p w:rsidR="006B52FF" w:rsidRPr="001D6248" w:rsidRDefault="006B52FF" w:rsidP="00E65FDB">
      <w:pPr>
        <w:pStyle w:val="ONUME"/>
        <w:widowControl w:val="0"/>
        <w:numPr>
          <w:ilvl w:val="0"/>
          <w:numId w:val="0"/>
        </w:numPr>
        <w:spacing w:after="0"/>
        <w:rPr>
          <w:szCs w:val="22"/>
          <w:lang w:val="fr-FR"/>
        </w:rPr>
      </w:pPr>
    </w:p>
    <w:p w:rsidR="006B52FF" w:rsidRPr="001D6248" w:rsidRDefault="008C7656" w:rsidP="00B13C65">
      <w:pPr>
        <w:pStyle w:val="ONUME"/>
        <w:keepNext/>
        <w:keepLines/>
        <w:numPr>
          <w:ilvl w:val="0"/>
          <w:numId w:val="0"/>
        </w:numPr>
        <w:spacing w:after="0"/>
        <w:rPr>
          <w:szCs w:val="22"/>
          <w:u w:val="single"/>
          <w:lang w:val="fr-FR"/>
        </w:rPr>
      </w:pPr>
      <w:bookmarkStart w:id="7" w:name="_GoBack"/>
      <w:r w:rsidRPr="001D6248">
        <w:rPr>
          <w:szCs w:val="22"/>
          <w:u w:val="single"/>
          <w:lang w:val="fr-FR"/>
        </w:rPr>
        <w:lastRenderedPageBreak/>
        <w:t>Informations actualisées sur la proposition du Groupe de travail du Traité de coopération en matière de brevets (PCT) concernant la stratégie de couverture des risques de change pour les recettes</w:t>
      </w:r>
      <w:r w:rsidR="00D718FD" w:rsidRPr="001D6248">
        <w:rPr>
          <w:szCs w:val="22"/>
          <w:u w:val="single"/>
          <w:lang w:val="fr-FR"/>
        </w:rPr>
        <w:t xml:space="preserve"> du</w:t>
      </w:r>
      <w:r w:rsidR="00D718FD">
        <w:rPr>
          <w:szCs w:val="22"/>
          <w:u w:val="single"/>
          <w:lang w:val="fr-FR"/>
        </w:rPr>
        <w:t> </w:t>
      </w:r>
      <w:r w:rsidR="00D718FD" w:rsidRPr="001D6248">
        <w:rPr>
          <w:szCs w:val="22"/>
          <w:u w:val="single"/>
          <w:lang w:val="fr-FR"/>
        </w:rPr>
        <w:t>PCT</w:t>
      </w:r>
    </w:p>
    <w:p w:rsidR="008C7656" w:rsidRPr="001D6248" w:rsidRDefault="008C7656" w:rsidP="00B13C65">
      <w:pPr>
        <w:pStyle w:val="ONUME"/>
        <w:keepNext/>
        <w:keepLines/>
        <w:numPr>
          <w:ilvl w:val="0"/>
          <w:numId w:val="0"/>
        </w:numPr>
        <w:spacing w:after="0"/>
        <w:rPr>
          <w:szCs w:val="22"/>
          <w:lang w:val="fr-FR"/>
        </w:rPr>
      </w:pPr>
    </w:p>
    <w:p w:rsidR="008C7656" w:rsidRPr="001D6248" w:rsidRDefault="00D47FCD" w:rsidP="00B13C65">
      <w:pPr>
        <w:pStyle w:val="ONUME"/>
        <w:keepNext/>
        <w:keepLines/>
        <w:numPr>
          <w:ilvl w:val="0"/>
          <w:numId w:val="0"/>
        </w:numPr>
        <w:spacing w:after="0"/>
        <w:rPr>
          <w:szCs w:val="22"/>
          <w:lang w:val="fr-FR"/>
        </w:rPr>
      </w:pPr>
      <w:proofErr w:type="gramStart"/>
      <w:r w:rsidRPr="001D6248">
        <w:rPr>
          <w:szCs w:val="22"/>
          <w:lang w:val="fr-FR"/>
        </w:rPr>
        <w:t>document</w:t>
      </w:r>
      <w:proofErr w:type="gramEnd"/>
      <w:r w:rsidRPr="001D6248">
        <w:rPr>
          <w:szCs w:val="22"/>
          <w:lang w:val="fr-FR"/>
        </w:rPr>
        <w:t xml:space="preserve"> WO/PBC/24/INF.3</w:t>
      </w:r>
    </w:p>
    <w:p w:rsidR="00D47FCD" w:rsidRPr="001D6248" w:rsidRDefault="00D47FCD" w:rsidP="00B13C65">
      <w:pPr>
        <w:pStyle w:val="ONUME"/>
        <w:keepNext/>
        <w:keepLines/>
        <w:numPr>
          <w:ilvl w:val="0"/>
          <w:numId w:val="0"/>
        </w:numPr>
        <w:spacing w:after="0"/>
        <w:rPr>
          <w:szCs w:val="22"/>
          <w:lang w:val="fr-FR"/>
        </w:rPr>
      </w:pPr>
    </w:p>
    <w:p w:rsidR="00D47FCD" w:rsidRPr="001D6248" w:rsidRDefault="00D47FCD" w:rsidP="00B13C65">
      <w:pPr>
        <w:pStyle w:val="ONUME"/>
        <w:keepNext/>
        <w:keepLines/>
        <w:numPr>
          <w:ilvl w:val="0"/>
          <w:numId w:val="0"/>
        </w:numPr>
        <w:spacing w:after="0"/>
        <w:rPr>
          <w:i/>
          <w:szCs w:val="22"/>
          <w:lang w:val="fr-FR"/>
        </w:rPr>
      </w:pPr>
      <w:r w:rsidRPr="001D6248">
        <w:rPr>
          <w:i/>
          <w:szCs w:val="22"/>
          <w:lang w:val="fr-FR"/>
        </w:rPr>
        <w:t>Au regard de la recommandation du Groupe de travail</w:t>
      </w:r>
      <w:r w:rsidR="00D718FD" w:rsidRPr="001D6248">
        <w:rPr>
          <w:i/>
          <w:szCs w:val="22"/>
          <w:lang w:val="fr-FR"/>
        </w:rPr>
        <w:t xml:space="preserve"> du</w:t>
      </w:r>
      <w:r w:rsidR="00D718FD">
        <w:rPr>
          <w:i/>
          <w:szCs w:val="22"/>
          <w:lang w:val="fr-FR"/>
        </w:rPr>
        <w:t> </w:t>
      </w:r>
      <w:r w:rsidR="00D718FD" w:rsidRPr="001D6248">
        <w:rPr>
          <w:i/>
          <w:szCs w:val="22"/>
          <w:lang w:val="fr-FR"/>
        </w:rPr>
        <w:t>PBC</w:t>
      </w:r>
      <w:r w:rsidRPr="001D6248">
        <w:rPr>
          <w:i/>
          <w:szCs w:val="22"/>
          <w:lang w:val="fr-FR"/>
        </w:rPr>
        <w:t xml:space="preserve"> figurant dans le </w:t>
      </w:r>
      <w:r w:rsidR="00D718FD" w:rsidRPr="001D6248">
        <w:rPr>
          <w:i/>
          <w:szCs w:val="22"/>
          <w:lang w:val="fr-FR"/>
        </w:rPr>
        <w:t>document</w:t>
      </w:r>
      <w:r w:rsidR="00D718FD">
        <w:rPr>
          <w:i/>
          <w:szCs w:val="22"/>
          <w:lang w:val="fr-FR"/>
        </w:rPr>
        <w:t xml:space="preserve"> </w:t>
      </w:r>
      <w:r w:rsidR="00D718FD" w:rsidRPr="001D6248">
        <w:rPr>
          <w:i/>
          <w:szCs w:val="22"/>
          <w:lang w:val="fr-FR"/>
        </w:rPr>
        <w:t>PC</w:t>
      </w:r>
      <w:r w:rsidRPr="001D6248">
        <w:rPr>
          <w:i/>
          <w:szCs w:val="22"/>
          <w:lang w:val="fr-FR"/>
        </w:rPr>
        <w:t xml:space="preserve">T/WG/8/15, le Comité du programme </w:t>
      </w:r>
      <w:bookmarkEnd w:id="7"/>
      <w:r w:rsidRPr="001D6248">
        <w:rPr>
          <w:i/>
          <w:szCs w:val="22"/>
          <w:lang w:val="fr-FR"/>
        </w:rPr>
        <w:t xml:space="preserve">et budget (PBC) a, dans le document WO/PBC/24/INF.3, </w:t>
      </w:r>
      <w:r w:rsidR="00487DAF" w:rsidRPr="001D6248">
        <w:rPr>
          <w:i/>
          <w:szCs w:val="22"/>
          <w:lang w:val="fr-FR"/>
        </w:rPr>
        <w:t>été informé de</w:t>
      </w:r>
      <w:r w:rsidRPr="001D6248">
        <w:rPr>
          <w:i/>
          <w:szCs w:val="22"/>
          <w:lang w:val="fr-FR"/>
        </w:rPr>
        <w:t xml:space="preserve"> plusieurs </w:t>
      </w:r>
      <w:r w:rsidR="00487DAF" w:rsidRPr="001D6248">
        <w:rPr>
          <w:i/>
          <w:szCs w:val="22"/>
          <w:lang w:val="fr-FR"/>
        </w:rPr>
        <w:t>problèmes</w:t>
      </w:r>
      <w:r w:rsidRPr="001D6248">
        <w:rPr>
          <w:i/>
          <w:szCs w:val="22"/>
          <w:lang w:val="fr-FR"/>
        </w:rPr>
        <w:t xml:space="preserve"> relati</w:t>
      </w:r>
      <w:r w:rsidR="00487DAF" w:rsidRPr="001D6248">
        <w:rPr>
          <w:i/>
          <w:szCs w:val="22"/>
          <w:lang w:val="fr-FR"/>
        </w:rPr>
        <w:t>f</w:t>
      </w:r>
      <w:r w:rsidRPr="001D6248">
        <w:rPr>
          <w:i/>
          <w:szCs w:val="22"/>
          <w:lang w:val="fr-FR"/>
        </w:rPr>
        <w:t>s à la mise en œuvre d</w:t>
      </w:r>
      <w:r w:rsidR="00D718FD">
        <w:rPr>
          <w:i/>
          <w:szCs w:val="22"/>
          <w:lang w:val="fr-FR"/>
        </w:rPr>
        <w:t>’</w:t>
      </w:r>
      <w:r w:rsidRPr="001D6248">
        <w:rPr>
          <w:i/>
          <w:szCs w:val="22"/>
          <w:lang w:val="fr-FR"/>
        </w:rPr>
        <w:t>une stratégie de couverture des risques de change pour les recettes</w:t>
      </w:r>
      <w:r w:rsidR="00D718FD" w:rsidRPr="001D6248">
        <w:rPr>
          <w:i/>
          <w:szCs w:val="22"/>
          <w:lang w:val="fr-FR"/>
        </w:rPr>
        <w:t xml:space="preserve"> du</w:t>
      </w:r>
      <w:r w:rsidR="00D718FD">
        <w:rPr>
          <w:i/>
          <w:szCs w:val="22"/>
          <w:lang w:val="fr-FR"/>
        </w:rPr>
        <w:t> </w:t>
      </w:r>
      <w:r w:rsidR="00D718FD" w:rsidRPr="001D6248">
        <w:rPr>
          <w:i/>
          <w:szCs w:val="22"/>
          <w:lang w:val="fr-FR"/>
        </w:rPr>
        <w:t>PCT</w:t>
      </w:r>
      <w:r w:rsidRPr="001D6248">
        <w:rPr>
          <w:i/>
          <w:szCs w:val="22"/>
          <w:lang w:val="fr-FR"/>
        </w:rPr>
        <w:t xml:space="preserve">.  Après avoir examiné attentivement les </w:t>
      </w:r>
      <w:r w:rsidR="00487DAF" w:rsidRPr="001D6248">
        <w:rPr>
          <w:i/>
          <w:szCs w:val="22"/>
          <w:lang w:val="fr-FR"/>
        </w:rPr>
        <w:t>problèmes soulevés</w:t>
      </w:r>
      <w:r w:rsidRPr="001D6248">
        <w:rPr>
          <w:i/>
          <w:szCs w:val="22"/>
          <w:lang w:val="fr-FR"/>
        </w:rPr>
        <w:t xml:space="preserve"> dans ce document,</w:t>
      </w:r>
      <w:r w:rsidR="00D718FD" w:rsidRPr="001D6248">
        <w:rPr>
          <w:i/>
          <w:szCs w:val="22"/>
          <w:lang w:val="fr-FR"/>
        </w:rPr>
        <w:t xml:space="preserve"> le</w:t>
      </w:r>
      <w:r w:rsidR="00D718FD">
        <w:rPr>
          <w:i/>
          <w:szCs w:val="22"/>
          <w:lang w:val="fr-FR"/>
        </w:rPr>
        <w:t> </w:t>
      </w:r>
      <w:r w:rsidR="00D718FD" w:rsidRPr="001D6248">
        <w:rPr>
          <w:i/>
          <w:szCs w:val="22"/>
          <w:lang w:val="fr-FR"/>
        </w:rPr>
        <w:t>PBC</w:t>
      </w:r>
      <w:r w:rsidRPr="001D6248">
        <w:rPr>
          <w:i/>
          <w:szCs w:val="22"/>
          <w:lang w:val="fr-FR"/>
        </w:rPr>
        <w:t xml:space="preserve"> </w:t>
      </w:r>
      <w:r w:rsidR="00BF0B2D" w:rsidRPr="001D6248">
        <w:rPr>
          <w:i/>
          <w:szCs w:val="22"/>
          <w:lang w:val="fr-FR"/>
        </w:rPr>
        <w:t>a recommandé à l</w:t>
      </w:r>
      <w:r w:rsidR="00D718FD">
        <w:rPr>
          <w:i/>
          <w:szCs w:val="22"/>
          <w:lang w:val="fr-FR"/>
        </w:rPr>
        <w:t>’</w:t>
      </w:r>
      <w:r w:rsidR="00BF0B2D" w:rsidRPr="001D6248">
        <w:rPr>
          <w:i/>
          <w:szCs w:val="22"/>
          <w:lang w:val="fr-FR"/>
        </w:rPr>
        <w:t>Assemblée de l</w:t>
      </w:r>
      <w:r w:rsidR="00D718FD">
        <w:rPr>
          <w:i/>
          <w:szCs w:val="22"/>
          <w:lang w:val="fr-FR"/>
        </w:rPr>
        <w:t>’</w:t>
      </w:r>
      <w:r w:rsidR="00BF0B2D" w:rsidRPr="001D6248">
        <w:rPr>
          <w:i/>
          <w:szCs w:val="22"/>
          <w:lang w:val="fr-FR"/>
        </w:rPr>
        <w:t>Union</w:t>
      </w:r>
      <w:r w:rsidR="00D718FD" w:rsidRPr="001D6248">
        <w:rPr>
          <w:i/>
          <w:szCs w:val="22"/>
          <w:lang w:val="fr-FR"/>
        </w:rPr>
        <w:t xml:space="preserve"> du</w:t>
      </w:r>
      <w:r w:rsidR="00D718FD">
        <w:rPr>
          <w:i/>
          <w:szCs w:val="22"/>
          <w:lang w:val="fr-FR"/>
        </w:rPr>
        <w:t> </w:t>
      </w:r>
      <w:r w:rsidR="00D718FD" w:rsidRPr="001D6248">
        <w:rPr>
          <w:i/>
          <w:szCs w:val="22"/>
          <w:lang w:val="fr-FR"/>
        </w:rPr>
        <w:t>PCT</w:t>
      </w:r>
      <w:r w:rsidR="00BF0B2D" w:rsidRPr="001D6248">
        <w:rPr>
          <w:i/>
          <w:szCs w:val="22"/>
          <w:lang w:val="fr-FR"/>
        </w:rPr>
        <w:t> :</w:t>
      </w:r>
    </w:p>
    <w:p w:rsidR="00BF0B2D" w:rsidRPr="001D6248" w:rsidRDefault="00BF0B2D" w:rsidP="00E65FDB">
      <w:pPr>
        <w:pStyle w:val="ONUME"/>
        <w:widowControl w:val="0"/>
        <w:numPr>
          <w:ilvl w:val="0"/>
          <w:numId w:val="0"/>
        </w:numPr>
        <w:spacing w:after="0"/>
        <w:rPr>
          <w:i/>
          <w:szCs w:val="22"/>
          <w:lang w:val="fr-FR"/>
        </w:rPr>
      </w:pPr>
    </w:p>
    <w:p w:rsidR="00BF0B2D" w:rsidRPr="001D6248" w:rsidRDefault="00BF0B2D" w:rsidP="00E65FDB">
      <w:pPr>
        <w:pStyle w:val="ONUME"/>
        <w:widowControl w:val="0"/>
        <w:numPr>
          <w:ilvl w:val="0"/>
          <w:numId w:val="30"/>
        </w:numPr>
        <w:spacing w:after="0"/>
        <w:ind w:left="567" w:firstLine="0"/>
        <w:rPr>
          <w:i/>
          <w:szCs w:val="22"/>
          <w:lang w:val="fr-FR"/>
        </w:rPr>
      </w:pPr>
      <w:r w:rsidRPr="001D6248">
        <w:rPr>
          <w:i/>
          <w:szCs w:val="22"/>
          <w:lang w:val="fr-FR"/>
        </w:rPr>
        <w:t>d</w:t>
      </w:r>
      <w:r w:rsidR="00D718FD">
        <w:rPr>
          <w:i/>
          <w:szCs w:val="22"/>
          <w:lang w:val="fr-FR"/>
        </w:rPr>
        <w:t>’</w:t>
      </w:r>
      <w:r w:rsidRPr="001D6248">
        <w:rPr>
          <w:i/>
          <w:szCs w:val="22"/>
          <w:lang w:val="fr-FR"/>
        </w:rPr>
        <w:t xml:space="preserve">accorder au Secrétariat davantage de temps pour analyser ces </w:t>
      </w:r>
      <w:r w:rsidR="00487DAF" w:rsidRPr="001D6248">
        <w:rPr>
          <w:i/>
          <w:szCs w:val="22"/>
          <w:lang w:val="fr-FR"/>
        </w:rPr>
        <w:t>problèmes</w:t>
      </w:r>
      <w:r w:rsidRPr="001D6248">
        <w:rPr>
          <w:i/>
          <w:szCs w:val="22"/>
          <w:lang w:val="fr-FR"/>
        </w:rPr>
        <w:t xml:space="preserve"> en détail afin d</w:t>
      </w:r>
      <w:r w:rsidR="00D718FD">
        <w:rPr>
          <w:i/>
          <w:szCs w:val="22"/>
          <w:lang w:val="fr-FR"/>
        </w:rPr>
        <w:t>’</w:t>
      </w:r>
      <w:r w:rsidRPr="001D6248">
        <w:rPr>
          <w:i/>
          <w:szCs w:val="22"/>
          <w:lang w:val="fr-FR"/>
        </w:rPr>
        <w:t>être en mesure d</w:t>
      </w:r>
      <w:r w:rsidR="00D718FD">
        <w:rPr>
          <w:i/>
          <w:szCs w:val="22"/>
          <w:lang w:val="fr-FR"/>
        </w:rPr>
        <w:t>’</w:t>
      </w:r>
      <w:r w:rsidRPr="001D6248">
        <w:rPr>
          <w:i/>
          <w:szCs w:val="22"/>
          <w:lang w:val="fr-FR"/>
        </w:rPr>
        <w:t xml:space="preserve">évaluer correctement les difficultés associées à la mise en œuvre </w:t>
      </w:r>
      <w:r w:rsidR="00AA1935" w:rsidRPr="001D6248">
        <w:rPr>
          <w:i/>
          <w:szCs w:val="22"/>
          <w:lang w:val="fr-FR"/>
        </w:rPr>
        <w:t>de la stratégie de couverture des risques de change;  et, en conséquence,</w:t>
      </w:r>
    </w:p>
    <w:p w:rsidR="00AA1935" w:rsidRPr="001D6248" w:rsidRDefault="00AA1935" w:rsidP="00E65FDB">
      <w:pPr>
        <w:pStyle w:val="ONUME"/>
        <w:widowControl w:val="0"/>
        <w:numPr>
          <w:ilvl w:val="0"/>
          <w:numId w:val="0"/>
        </w:numPr>
        <w:spacing w:after="0"/>
        <w:ind w:left="567"/>
        <w:rPr>
          <w:i/>
          <w:szCs w:val="22"/>
          <w:lang w:val="fr-FR"/>
        </w:rPr>
      </w:pPr>
    </w:p>
    <w:p w:rsidR="00AA1935" w:rsidRPr="001D6248" w:rsidRDefault="00AA1935" w:rsidP="00E65FDB">
      <w:pPr>
        <w:pStyle w:val="ONUME"/>
        <w:widowControl w:val="0"/>
        <w:numPr>
          <w:ilvl w:val="0"/>
          <w:numId w:val="30"/>
        </w:numPr>
        <w:spacing w:after="0"/>
        <w:ind w:left="567" w:firstLine="0"/>
        <w:rPr>
          <w:i/>
          <w:szCs w:val="22"/>
          <w:lang w:val="fr-FR"/>
        </w:rPr>
      </w:pPr>
      <w:r w:rsidRPr="001D6248">
        <w:rPr>
          <w:i/>
          <w:szCs w:val="22"/>
          <w:lang w:val="fr-FR"/>
        </w:rPr>
        <w:t>de reporter sa décision en ce qui concerne la recommandation susmentionnée jusqu</w:t>
      </w:r>
      <w:r w:rsidR="00D718FD">
        <w:rPr>
          <w:i/>
          <w:szCs w:val="22"/>
          <w:lang w:val="fr-FR"/>
        </w:rPr>
        <w:t>’</w:t>
      </w:r>
      <w:r w:rsidRPr="001D6248">
        <w:rPr>
          <w:i/>
          <w:szCs w:val="22"/>
          <w:lang w:val="fr-FR"/>
        </w:rPr>
        <w:t>à ce qu</w:t>
      </w:r>
      <w:r w:rsidR="00D718FD">
        <w:rPr>
          <w:i/>
          <w:szCs w:val="22"/>
          <w:lang w:val="fr-FR"/>
        </w:rPr>
        <w:t>’</w:t>
      </w:r>
      <w:r w:rsidR="00487DAF" w:rsidRPr="001D6248">
        <w:rPr>
          <w:i/>
          <w:szCs w:val="22"/>
          <w:lang w:val="fr-FR"/>
        </w:rPr>
        <w:t>il ait été procédé à cette analyse</w:t>
      </w:r>
      <w:r w:rsidRPr="001D6248">
        <w:rPr>
          <w:i/>
          <w:szCs w:val="22"/>
          <w:lang w:val="fr-FR"/>
        </w:rPr>
        <w:t>.</w:t>
      </w:r>
    </w:p>
    <w:p w:rsidR="00D47FCD" w:rsidRPr="001D6248" w:rsidRDefault="00D47FCD" w:rsidP="006B52FF">
      <w:pPr>
        <w:pStyle w:val="ONUME"/>
        <w:widowControl w:val="0"/>
        <w:numPr>
          <w:ilvl w:val="0"/>
          <w:numId w:val="0"/>
        </w:numPr>
        <w:spacing w:after="0"/>
        <w:rPr>
          <w:szCs w:val="22"/>
          <w:lang w:val="fr-FR"/>
        </w:rPr>
      </w:pPr>
    </w:p>
    <w:p w:rsidR="00D47FCD" w:rsidRPr="001D6248" w:rsidRDefault="00D47FCD" w:rsidP="006B52FF">
      <w:pPr>
        <w:pStyle w:val="ONUME"/>
        <w:widowControl w:val="0"/>
        <w:numPr>
          <w:ilvl w:val="0"/>
          <w:numId w:val="0"/>
        </w:numPr>
        <w:spacing w:after="0"/>
        <w:rPr>
          <w:szCs w:val="22"/>
          <w:lang w:val="fr-FR"/>
        </w:rPr>
      </w:pPr>
    </w:p>
    <w:p w:rsidR="004661B6" w:rsidRPr="001D6248" w:rsidRDefault="00030150" w:rsidP="00030150">
      <w:pPr>
        <w:pStyle w:val="ONUME"/>
        <w:numPr>
          <w:ilvl w:val="0"/>
          <w:numId w:val="0"/>
        </w:numPr>
        <w:tabs>
          <w:tab w:val="left" w:pos="3969"/>
        </w:tabs>
        <w:spacing w:after="240"/>
        <w:rPr>
          <w:caps/>
          <w:szCs w:val="22"/>
          <w:lang w:val="fr-FR"/>
        </w:rPr>
      </w:pPr>
      <w:r w:rsidRPr="001D6248">
        <w:rPr>
          <w:rFonts w:ascii="Arial Bold" w:hAnsi="Arial Bold" w:hint="eastAsia"/>
          <w:b/>
          <w:caps/>
          <w:szCs w:val="22"/>
          <w:lang w:val="fr-FR"/>
        </w:rPr>
        <w:t>POINT 11 DE L</w:t>
      </w:r>
      <w:r w:rsidR="00D718FD">
        <w:rPr>
          <w:rFonts w:asciiTheme="minorHAnsi" w:hAnsiTheme="minorHAnsi"/>
          <w:b/>
          <w:caps/>
          <w:szCs w:val="22"/>
          <w:lang w:val="fr-CH"/>
        </w:rPr>
        <w:t>’</w:t>
      </w:r>
      <w:r w:rsidRPr="001D6248">
        <w:rPr>
          <w:rFonts w:ascii="Arial Bold" w:hAnsi="Arial Bold" w:hint="eastAsia"/>
          <w:b/>
          <w:caps/>
          <w:szCs w:val="22"/>
          <w:lang w:val="fr-FR"/>
        </w:rPr>
        <w:t>ORDRE DU JOUR</w:t>
      </w:r>
      <w:r w:rsidRPr="001D6248">
        <w:rPr>
          <w:rFonts w:ascii="Arial Bold" w:hAnsi="Arial Bold" w:hint="eastAsia"/>
          <w:b/>
          <w:caps/>
          <w:szCs w:val="22"/>
          <w:lang w:val="fr-FR"/>
        </w:rPr>
        <w:tab/>
      </w:r>
      <w:r w:rsidR="00114CB8">
        <w:rPr>
          <w:caps/>
          <w:szCs w:val="22"/>
          <w:lang w:val="fr-FR"/>
        </w:rPr>
        <w:t>Politique révisée en matière de </w:t>
      </w:r>
      <w:r w:rsidR="00016592" w:rsidRPr="001D6248">
        <w:rPr>
          <w:caps/>
          <w:szCs w:val="22"/>
          <w:lang w:val="fr-FR"/>
        </w:rPr>
        <w:t>placements</w:t>
      </w:r>
    </w:p>
    <w:p w:rsidR="00910143" w:rsidRPr="001D6248" w:rsidRDefault="00910143" w:rsidP="00910143">
      <w:pPr>
        <w:pStyle w:val="ONUME"/>
        <w:numPr>
          <w:ilvl w:val="0"/>
          <w:numId w:val="0"/>
        </w:numPr>
        <w:rPr>
          <w:lang w:val="fr-FR"/>
        </w:rPr>
      </w:pPr>
      <w:proofErr w:type="gramStart"/>
      <w:r w:rsidRPr="001D6248">
        <w:rPr>
          <w:lang w:val="fr-FR"/>
        </w:rPr>
        <w:t>document</w:t>
      </w:r>
      <w:proofErr w:type="gramEnd"/>
      <w:r w:rsidRPr="001D6248">
        <w:rPr>
          <w:lang w:val="fr-FR"/>
        </w:rPr>
        <w:t xml:space="preserve"> WO/PBC/24/1</w:t>
      </w:r>
      <w:r w:rsidR="00C07C80" w:rsidRPr="001D6248">
        <w:rPr>
          <w:lang w:val="fr-FR"/>
        </w:rPr>
        <w:t>0</w:t>
      </w:r>
    </w:p>
    <w:p w:rsidR="004661B6" w:rsidRPr="001D6248" w:rsidRDefault="000C1DBA" w:rsidP="004661B6">
      <w:pPr>
        <w:pStyle w:val="ONUME"/>
        <w:widowControl w:val="0"/>
        <w:numPr>
          <w:ilvl w:val="0"/>
          <w:numId w:val="0"/>
        </w:numPr>
        <w:spacing w:after="0"/>
        <w:rPr>
          <w:i/>
          <w:lang w:val="fr-FR" w:bidi="hi-IN"/>
        </w:rPr>
      </w:pPr>
      <w:r w:rsidRPr="001D6248">
        <w:rPr>
          <w:i/>
          <w:szCs w:val="22"/>
          <w:lang w:val="fr-FR"/>
        </w:rPr>
        <w:t>Le Comité du programme et budget (PBC) a recommandé aux assemblées des États membres de l</w:t>
      </w:r>
      <w:r w:rsidR="00D718FD">
        <w:rPr>
          <w:i/>
          <w:szCs w:val="22"/>
          <w:lang w:val="fr-FR"/>
        </w:rPr>
        <w:t>’</w:t>
      </w:r>
      <w:r w:rsidRPr="001D6248">
        <w:rPr>
          <w:i/>
          <w:szCs w:val="22"/>
          <w:lang w:val="fr-FR"/>
        </w:rPr>
        <w:t>OMPI et des unions administrées par l</w:t>
      </w:r>
      <w:r w:rsidR="00D718FD">
        <w:rPr>
          <w:i/>
          <w:szCs w:val="22"/>
          <w:lang w:val="fr-FR"/>
        </w:rPr>
        <w:t>’</w:t>
      </w:r>
      <w:r w:rsidRPr="001D6248">
        <w:rPr>
          <w:i/>
          <w:szCs w:val="22"/>
          <w:lang w:val="fr-FR"/>
        </w:rPr>
        <w:t>OMPI, chacune pour ce qui la concerne, d</w:t>
      </w:r>
      <w:r w:rsidR="00D718FD">
        <w:rPr>
          <w:i/>
          <w:szCs w:val="22"/>
          <w:lang w:val="fr-FR"/>
        </w:rPr>
        <w:t>’</w:t>
      </w:r>
      <w:r w:rsidRPr="001D6248">
        <w:rPr>
          <w:i/>
          <w:szCs w:val="22"/>
          <w:lang w:val="fr-FR"/>
        </w:rPr>
        <w:t>approuver les deux</w:t>
      </w:r>
      <w:r w:rsidR="00790DAD" w:rsidRPr="001D6248">
        <w:rPr>
          <w:i/>
          <w:szCs w:val="22"/>
          <w:lang w:val="fr-FR"/>
        </w:rPr>
        <w:t> </w:t>
      </w:r>
      <w:r w:rsidRPr="001D6248">
        <w:rPr>
          <w:i/>
          <w:szCs w:val="22"/>
          <w:lang w:val="fr-FR"/>
        </w:rPr>
        <w:t>politiques en matière de placements (l</w:t>
      </w:r>
      <w:r w:rsidR="00D718FD">
        <w:rPr>
          <w:i/>
          <w:szCs w:val="22"/>
          <w:lang w:val="fr-FR"/>
        </w:rPr>
        <w:t>’</w:t>
      </w:r>
      <w:r w:rsidRPr="001D6248">
        <w:rPr>
          <w:i/>
          <w:szCs w:val="22"/>
          <w:lang w:val="fr-FR"/>
        </w:rPr>
        <w:t>une consacrée à la trésorerie d</w:t>
      </w:r>
      <w:r w:rsidR="00D718FD">
        <w:rPr>
          <w:i/>
          <w:szCs w:val="22"/>
          <w:lang w:val="fr-FR"/>
        </w:rPr>
        <w:t>’</w:t>
      </w:r>
      <w:r w:rsidRPr="001D6248">
        <w:rPr>
          <w:i/>
          <w:szCs w:val="22"/>
          <w:lang w:val="fr-FR"/>
        </w:rPr>
        <w:t>exploitation et aux fonds propres et l</w:t>
      </w:r>
      <w:r w:rsidR="00D718FD">
        <w:rPr>
          <w:i/>
          <w:szCs w:val="22"/>
          <w:lang w:val="fr-FR"/>
        </w:rPr>
        <w:t>’</w:t>
      </w:r>
      <w:r w:rsidRPr="001D6248">
        <w:rPr>
          <w:i/>
          <w:szCs w:val="22"/>
          <w:lang w:val="fr-FR"/>
        </w:rPr>
        <w:t>autre à la trésorerie stratégique) (</w:t>
      </w:r>
      <w:r w:rsidR="004F4CEE" w:rsidRPr="001D6248">
        <w:rPr>
          <w:i/>
          <w:szCs w:val="22"/>
          <w:lang w:val="fr-FR"/>
        </w:rPr>
        <w:t>document WO</w:t>
      </w:r>
      <w:r w:rsidRPr="001D6248">
        <w:rPr>
          <w:i/>
          <w:szCs w:val="22"/>
          <w:lang w:val="fr-FR"/>
        </w:rPr>
        <w:t>/PBC/24/12), compte tenu des modifications suivantes :</w:t>
      </w:r>
    </w:p>
    <w:p w:rsidR="00161E8C" w:rsidRPr="001D6248" w:rsidRDefault="00161E8C" w:rsidP="004661B6">
      <w:pPr>
        <w:pStyle w:val="ONUME"/>
        <w:widowControl w:val="0"/>
        <w:numPr>
          <w:ilvl w:val="0"/>
          <w:numId w:val="0"/>
        </w:numPr>
        <w:spacing w:after="0"/>
        <w:rPr>
          <w:u w:val="single"/>
          <w:lang w:val="fr-FR"/>
        </w:rPr>
      </w:pPr>
    </w:p>
    <w:p w:rsidR="004F4CEE" w:rsidRPr="001D6248" w:rsidRDefault="000C1DBA" w:rsidP="000C1DBA">
      <w:pPr>
        <w:pStyle w:val="ONUME"/>
        <w:numPr>
          <w:ilvl w:val="0"/>
          <w:numId w:val="29"/>
        </w:numPr>
        <w:tabs>
          <w:tab w:val="left" w:pos="709"/>
        </w:tabs>
        <w:spacing w:after="0"/>
        <w:ind w:left="284" w:firstLine="76"/>
        <w:rPr>
          <w:i/>
          <w:lang w:val="fr-FR"/>
        </w:rPr>
      </w:pPr>
      <w:r w:rsidRPr="001D6248">
        <w:rPr>
          <w:i/>
          <w:lang w:val="fr-FR"/>
        </w:rPr>
        <w:t>au paragraphe 23 de l</w:t>
      </w:r>
      <w:r w:rsidR="00D718FD">
        <w:rPr>
          <w:i/>
          <w:lang w:val="fr-FR"/>
        </w:rPr>
        <w:t>’</w:t>
      </w:r>
      <w:r w:rsidRPr="001D6248">
        <w:rPr>
          <w:i/>
          <w:lang w:val="fr-FR"/>
        </w:rPr>
        <w:t>annexe I, la première phrase doit être ainsi libellée : “Les placements de trésorerie d</w:t>
      </w:r>
      <w:r w:rsidR="00D718FD">
        <w:rPr>
          <w:i/>
          <w:lang w:val="fr-FR"/>
        </w:rPr>
        <w:t>’</w:t>
      </w:r>
      <w:r w:rsidRPr="001D6248">
        <w:rPr>
          <w:i/>
          <w:lang w:val="fr-FR"/>
        </w:rPr>
        <w:t>exploitation et de fonds propres ne peuvent être confiés qu</w:t>
      </w:r>
      <w:r w:rsidR="00D718FD">
        <w:rPr>
          <w:i/>
          <w:lang w:val="fr-FR"/>
        </w:rPr>
        <w:t>’</w:t>
      </w:r>
      <w:r w:rsidRPr="001D6248">
        <w:rPr>
          <w:i/>
          <w:lang w:val="fr-FR"/>
        </w:rPr>
        <w:t xml:space="preserve">à des institutions ayant une </w:t>
      </w:r>
      <w:r w:rsidR="006C74AD" w:rsidRPr="001D6248">
        <w:rPr>
          <w:i/>
          <w:lang w:val="fr-FR"/>
        </w:rPr>
        <w:t>notation à court terme de A</w:t>
      </w:r>
      <w:r w:rsidR="006D1109">
        <w:rPr>
          <w:i/>
          <w:lang w:val="fr-FR"/>
        </w:rPr>
        <w:noBreakHyphen/>
      </w:r>
      <w:r w:rsidR="006C74AD" w:rsidRPr="001D6248">
        <w:rPr>
          <w:i/>
          <w:lang w:val="fr-FR"/>
        </w:rPr>
        <w:t>2/P</w:t>
      </w:r>
      <w:r w:rsidR="006D1109">
        <w:rPr>
          <w:i/>
          <w:lang w:val="fr-FR"/>
        </w:rPr>
        <w:noBreakHyphen/>
      </w:r>
      <w:r w:rsidRPr="001D6248">
        <w:rPr>
          <w:i/>
          <w:lang w:val="fr-FR"/>
        </w:rPr>
        <w:t>2 ou une notation à long terme de</w:t>
      </w:r>
      <w:r w:rsidR="006C74AD" w:rsidRPr="001D6248">
        <w:rPr>
          <w:i/>
          <w:lang w:val="fr-FR"/>
        </w:rPr>
        <w:t xml:space="preserve"> A</w:t>
      </w:r>
      <w:r w:rsidR="006D1109">
        <w:rPr>
          <w:i/>
          <w:lang w:val="fr-FR"/>
        </w:rPr>
        <w:noBreakHyphen/>
      </w:r>
      <w:r w:rsidRPr="001D6248">
        <w:rPr>
          <w:i/>
          <w:lang w:val="fr-FR"/>
        </w:rPr>
        <w:t>/A3 ou plus”;</w:t>
      </w:r>
    </w:p>
    <w:p w:rsidR="000C1DBA" w:rsidRPr="001D6248" w:rsidRDefault="000C1DBA" w:rsidP="000C1DBA">
      <w:pPr>
        <w:pStyle w:val="ONUME"/>
        <w:numPr>
          <w:ilvl w:val="0"/>
          <w:numId w:val="0"/>
        </w:numPr>
        <w:spacing w:after="0"/>
        <w:ind w:left="360"/>
        <w:rPr>
          <w:i/>
          <w:lang w:val="fr-FR"/>
        </w:rPr>
      </w:pPr>
    </w:p>
    <w:p w:rsidR="004F4CEE" w:rsidRPr="001D6248" w:rsidRDefault="000C1DBA" w:rsidP="000C1DBA">
      <w:pPr>
        <w:pStyle w:val="ONUME"/>
        <w:numPr>
          <w:ilvl w:val="0"/>
          <w:numId w:val="29"/>
        </w:numPr>
        <w:tabs>
          <w:tab w:val="left" w:pos="851"/>
        </w:tabs>
        <w:spacing w:after="0"/>
        <w:ind w:left="284" w:firstLine="0"/>
        <w:rPr>
          <w:i/>
          <w:lang w:val="fr-FR"/>
        </w:rPr>
      </w:pPr>
      <w:r w:rsidRPr="001D6248">
        <w:rPr>
          <w:i/>
          <w:lang w:val="fr-FR"/>
        </w:rPr>
        <w:t>au paragraphe 20b) de l</w:t>
      </w:r>
      <w:r w:rsidR="00D718FD">
        <w:rPr>
          <w:i/>
          <w:lang w:val="fr-FR"/>
        </w:rPr>
        <w:t>’</w:t>
      </w:r>
      <w:r w:rsidRPr="001D6248">
        <w:rPr>
          <w:i/>
          <w:lang w:val="fr-FR"/>
        </w:rPr>
        <w:t>annexe II, la première phrase doit être ainsi libellée</w:t>
      </w:r>
      <w:r w:rsidR="00790DAD" w:rsidRPr="001D6248">
        <w:rPr>
          <w:i/>
          <w:lang w:val="fr-FR"/>
        </w:rPr>
        <w:t> </w:t>
      </w:r>
      <w:r w:rsidRPr="001D6248">
        <w:rPr>
          <w:i/>
          <w:lang w:val="fr-FR"/>
        </w:rPr>
        <w:t>: “Les placements effectués par les gestionnaires de fonds extérieurs ne peuvent être confiés qu</w:t>
      </w:r>
      <w:r w:rsidR="00D718FD">
        <w:rPr>
          <w:i/>
          <w:lang w:val="fr-FR"/>
        </w:rPr>
        <w:t>’</w:t>
      </w:r>
      <w:r w:rsidRPr="001D6248">
        <w:rPr>
          <w:i/>
          <w:lang w:val="fr-FR"/>
        </w:rPr>
        <w:t>à des institutions ayant une notation à court terme de A</w:t>
      </w:r>
      <w:r w:rsidR="006D1109">
        <w:rPr>
          <w:i/>
          <w:lang w:val="fr-FR"/>
        </w:rPr>
        <w:noBreakHyphen/>
      </w:r>
      <w:r w:rsidRPr="001D6248">
        <w:rPr>
          <w:i/>
          <w:lang w:val="fr-FR"/>
        </w:rPr>
        <w:t>2/</w:t>
      </w:r>
      <w:r w:rsidR="006C74AD" w:rsidRPr="001D6248">
        <w:rPr>
          <w:i/>
          <w:lang w:val="fr-FR"/>
        </w:rPr>
        <w:t>P</w:t>
      </w:r>
      <w:r w:rsidR="006D1109">
        <w:rPr>
          <w:i/>
          <w:lang w:val="fr-FR"/>
        </w:rPr>
        <w:noBreakHyphen/>
      </w:r>
      <w:r w:rsidRPr="001D6248">
        <w:rPr>
          <w:i/>
          <w:lang w:val="fr-FR"/>
        </w:rPr>
        <w:t>2 ou une notation à long terme de A</w:t>
      </w:r>
      <w:r w:rsidR="006D1109">
        <w:rPr>
          <w:i/>
          <w:lang w:val="fr-FR"/>
        </w:rPr>
        <w:noBreakHyphen/>
      </w:r>
      <w:r w:rsidRPr="001D6248">
        <w:rPr>
          <w:i/>
          <w:lang w:val="fr-FR"/>
        </w:rPr>
        <w:t>/A3 ou plus”.</w:t>
      </w:r>
    </w:p>
    <w:p w:rsidR="004661B6" w:rsidRPr="001D6248" w:rsidRDefault="004661B6" w:rsidP="004661B6">
      <w:pPr>
        <w:pStyle w:val="ONUME"/>
        <w:widowControl w:val="0"/>
        <w:numPr>
          <w:ilvl w:val="0"/>
          <w:numId w:val="0"/>
        </w:numPr>
        <w:spacing w:after="0"/>
        <w:rPr>
          <w:u w:val="single"/>
          <w:lang w:val="fr-FR"/>
        </w:rPr>
      </w:pPr>
    </w:p>
    <w:p w:rsidR="000C1DBA" w:rsidRPr="001D6248" w:rsidRDefault="000C1DBA" w:rsidP="004661B6">
      <w:pPr>
        <w:pStyle w:val="ONUME"/>
        <w:widowControl w:val="0"/>
        <w:numPr>
          <w:ilvl w:val="0"/>
          <w:numId w:val="0"/>
        </w:numPr>
        <w:spacing w:after="0"/>
        <w:rPr>
          <w:u w:val="single"/>
          <w:lang w:val="fr-FR"/>
        </w:rPr>
      </w:pPr>
    </w:p>
    <w:p w:rsidR="004661B6" w:rsidRPr="001D6248" w:rsidRDefault="00030150" w:rsidP="00030150">
      <w:pPr>
        <w:pStyle w:val="ONUME"/>
        <w:numPr>
          <w:ilvl w:val="0"/>
          <w:numId w:val="0"/>
        </w:numPr>
        <w:tabs>
          <w:tab w:val="left" w:pos="3969"/>
        </w:tabs>
        <w:spacing w:after="240"/>
        <w:rPr>
          <w:caps/>
          <w:lang w:val="fr-FR"/>
        </w:rPr>
      </w:pPr>
      <w:r w:rsidRPr="001D6248">
        <w:rPr>
          <w:rFonts w:ascii="Arial Bold" w:hAnsi="Arial Bold" w:hint="eastAsia"/>
          <w:b/>
          <w:caps/>
          <w:lang w:val="fr-FR"/>
        </w:rPr>
        <w:t>POINT 12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0C1DBA" w:rsidRPr="001D6248">
        <w:rPr>
          <w:caps/>
          <w:lang w:val="fr-FR"/>
        </w:rPr>
        <w:t>Rapport final sur le projet relatif au renforcement des normes de sûreté et de sécurité pour les bâtiments existants de l</w:t>
      </w:r>
      <w:r w:rsidR="00D718FD">
        <w:rPr>
          <w:caps/>
          <w:lang w:val="fr-FR"/>
        </w:rPr>
        <w:t>’</w:t>
      </w:r>
      <w:r w:rsidR="000C1DBA" w:rsidRPr="001D6248">
        <w:rPr>
          <w:caps/>
          <w:lang w:val="fr-FR"/>
        </w:rPr>
        <w:t>OMPI</w:t>
      </w:r>
    </w:p>
    <w:p w:rsidR="004661B6" w:rsidRPr="001D6248" w:rsidRDefault="004661B6" w:rsidP="00044246">
      <w:pPr>
        <w:pStyle w:val="ONUME"/>
        <w:numPr>
          <w:ilvl w:val="0"/>
          <w:numId w:val="0"/>
        </w:numPr>
        <w:spacing w:after="0"/>
        <w:rPr>
          <w:lang w:val="fr-FR"/>
        </w:rPr>
      </w:pPr>
      <w:proofErr w:type="gramStart"/>
      <w:r w:rsidRPr="001D6248">
        <w:rPr>
          <w:lang w:val="fr-FR"/>
        </w:rPr>
        <w:t>document</w:t>
      </w:r>
      <w:proofErr w:type="gramEnd"/>
      <w:r w:rsidRPr="001D6248">
        <w:rPr>
          <w:lang w:val="fr-FR"/>
        </w:rPr>
        <w:t xml:space="preserve"> WO/PBC/24/12</w:t>
      </w:r>
    </w:p>
    <w:p w:rsidR="00044246" w:rsidRPr="001D6248" w:rsidRDefault="00044246" w:rsidP="00044246">
      <w:pPr>
        <w:pStyle w:val="ONUME"/>
        <w:numPr>
          <w:ilvl w:val="0"/>
          <w:numId w:val="0"/>
        </w:numPr>
        <w:spacing w:after="0"/>
        <w:rPr>
          <w:lang w:val="fr-FR"/>
        </w:rPr>
      </w:pPr>
    </w:p>
    <w:p w:rsidR="00016592" w:rsidRPr="001D6248" w:rsidRDefault="000C1DBA" w:rsidP="00044246">
      <w:pPr>
        <w:pStyle w:val="ONUME"/>
        <w:numPr>
          <w:ilvl w:val="0"/>
          <w:numId w:val="0"/>
        </w:numPr>
        <w:spacing w:after="0"/>
        <w:rPr>
          <w:i/>
          <w:szCs w:val="22"/>
          <w:lang w:val="fr-FR"/>
        </w:rPr>
      </w:pPr>
      <w:r w:rsidRPr="001D6248">
        <w:rPr>
          <w:i/>
          <w:szCs w:val="22"/>
          <w:lang w:val="fr-FR"/>
        </w:rPr>
        <w:t>Le Comité du programme et budget a pris note du contenu du Rapport final sur le projet relatif au renforcement des normes de sûreté et de sécurité pour les bâtiments existants de l</w:t>
      </w:r>
      <w:r w:rsidR="00D718FD">
        <w:rPr>
          <w:i/>
          <w:szCs w:val="22"/>
          <w:lang w:val="fr-FR"/>
        </w:rPr>
        <w:t>’</w:t>
      </w:r>
      <w:r w:rsidRPr="001D6248">
        <w:rPr>
          <w:i/>
          <w:szCs w:val="22"/>
          <w:lang w:val="fr-FR"/>
        </w:rPr>
        <w:t>OMPI (</w:t>
      </w:r>
      <w:r w:rsidR="004F4CEE" w:rsidRPr="001D6248">
        <w:rPr>
          <w:i/>
          <w:szCs w:val="22"/>
          <w:lang w:val="fr-FR"/>
        </w:rPr>
        <w:t>document WO</w:t>
      </w:r>
      <w:r w:rsidRPr="001D6248">
        <w:rPr>
          <w:i/>
          <w:szCs w:val="22"/>
          <w:lang w:val="fr-FR"/>
        </w:rPr>
        <w:t>/PBC/24/12).</w:t>
      </w:r>
    </w:p>
    <w:p w:rsidR="004661B6" w:rsidRPr="001D6248" w:rsidRDefault="004661B6" w:rsidP="004661B6">
      <w:pPr>
        <w:pStyle w:val="ONUME"/>
        <w:numPr>
          <w:ilvl w:val="0"/>
          <w:numId w:val="0"/>
        </w:numPr>
        <w:spacing w:after="0"/>
        <w:rPr>
          <w:i/>
          <w:lang w:val="fr-FR"/>
        </w:rPr>
      </w:pPr>
    </w:p>
    <w:p w:rsidR="00044246" w:rsidRPr="001D6248" w:rsidRDefault="00044246" w:rsidP="004661B6">
      <w:pPr>
        <w:pStyle w:val="ONUME"/>
        <w:numPr>
          <w:ilvl w:val="0"/>
          <w:numId w:val="0"/>
        </w:numPr>
        <w:spacing w:after="0"/>
        <w:rPr>
          <w:lang w:val="fr-FR"/>
        </w:rPr>
      </w:pPr>
    </w:p>
    <w:p w:rsidR="004661B6" w:rsidRPr="001D6248" w:rsidRDefault="00030150" w:rsidP="00030150">
      <w:pPr>
        <w:pStyle w:val="ONUME"/>
        <w:keepNext/>
        <w:keepLines/>
        <w:numPr>
          <w:ilvl w:val="0"/>
          <w:numId w:val="0"/>
        </w:numPr>
        <w:tabs>
          <w:tab w:val="left" w:pos="3969"/>
        </w:tabs>
        <w:spacing w:after="240"/>
        <w:rPr>
          <w:caps/>
          <w:lang w:val="fr-FR"/>
        </w:rPr>
      </w:pPr>
      <w:r w:rsidRPr="001D6248">
        <w:rPr>
          <w:rFonts w:ascii="Arial Bold" w:hAnsi="Arial Bold" w:hint="eastAsia"/>
          <w:b/>
          <w:caps/>
          <w:lang w:val="fr-FR"/>
        </w:rPr>
        <w:lastRenderedPageBreak/>
        <w:t>POINT 13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0C1DBA" w:rsidRPr="001D6248">
        <w:rPr>
          <w:caps/>
          <w:lang w:val="fr-FR"/>
        </w:rPr>
        <w:t>Rapport sur l</w:t>
      </w:r>
      <w:r w:rsidR="00D718FD">
        <w:rPr>
          <w:caps/>
          <w:lang w:val="fr-FR"/>
        </w:rPr>
        <w:t>’</w:t>
      </w:r>
      <w:r w:rsidR="000C1DBA" w:rsidRPr="001D6248">
        <w:rPr>
          <w:caps/>
          <w:lang w:val="fr-FR"/>
        </w:rPr>
        <w:t>état d</w:t>
      </w:r>
      <w:r w:rsidR="00D718FD">
        <w:rPr>
          <w:caps/>
          <w:lang w:val="fr-FR"/>
        </w:rPr>
        <w:t>’</w:t>
      </w:r>
      <w:r w:rsidR="000C1DBA" w:rsidRPr="001D6248">
        <w:rPr>
          <w:caps/>
          <w:lang w:val="fr-FR"/>
        </w:rPr>
        <w:t>avancement des projets de construction</w:t>
      </w:r>
    </w:p>
    <w:p w:rsidR="004F4CEE" w:rsidRPr="001D6248" w:rsidRDefault="004661B6" w:rsidP="00A824E1">
      <w:pPr>
        <w:pStyle w:val="ONUME"/>
        <w:keepNext/>
        <w:keepLines/>
        <w:numPr>
          <w:ilvl w:val="0"/>
          <w:numId w:val="0"/>
        </w:numPr>
        <w:spacing w:after="0"/>
        <w:rPr>
          <w:lang w:val="fr-FR"/>
        </w:rPr>
      </w:pPr>
      <w:proofErr w:type="gramStart"/>
      <w:r w:rsidRPr="001D6248">
        <w:rPr>
          <w:lang w:val="fr-FR"/>
        </w:rPr>
        <w:t>document</w:t>
      </w:r>
      <w:proofErr w:type="gramEnd"/>
      <w:r w:rsidRPr="001D6248">
        <w:rPr>
          <w:lang w:val="fr-FR"/>
        </w:rPr>
        <w:t xml:space="preserve"> WO/PBC/24/13</w:t>
      </w:r>
    </w:p>
    <w:p w:rsidR="004661B6" w:rsidRPr="001D6248" w:rsidRDefault="004661B6" w:rsidP="00FA6A13">
      <w:pPr>
        <w:pStyle w:val="ONUME"/>
        <w:numPr>
          <w:ilvl w:val="0"/>
          <w:numId w:val="0"/>
        </w:numPr>
        <w:spacing w:after="0"/>
        <w:rPr>
          <w:lang w:val="fr-FR"/>
        </w:rPr>
      </w:pPr>
    </w:p>
    <w:p w:rsidR="00D718FD" w:rsidRDefault="000C1DBA" w:rsidP="00A17836">
      <w:pPr>
        <w:pStyle w:val="ONUME"/>
        <w:numPr>
          <w:ilvl w:val="0"/>
          <w:numId w:val="0"/>
        </w:numPr>
        <w:spacing w:after="0"/>
        <w:rPr>
          <w:i/>
          <w:szCs w:val="22"/>
          <w:lang w:val="fr-FR"/>
        </w:rPr>
      </w:pPr>
      <w:r w:rsidRPr="001D6248">
        <w:rPr>
          <w:i/>
          <w:szCs w:val="22"/>
          <w:lang w:val="fr-FR"/>
        </w:rPr>
        <w:t xml:space="preserve">Le Comité du programme et budget </w:t>
      </w:r>
      <w:r w:rsidR="00A17836" w:rsidRPr="001D6248">
        <w:rPr>
          <w:i/>
          <w:szCs w:val="22"/>
          <w:lang w:val="fr-FR"/>
        </w:rPr>
        <w:t xml:space="preserve">a </w:t>
      </w:r>
      <w:r w:rsidR="00C62C9B" w:rsidRPr="001D6248">
        <w:rPr>
          <w:i/>
          <w:szCs w:val="22"/>
          <w:lang w:val="fr-FR"/>
        </w:rPr>
        <w:t>renvoyé aux assemblées des États membres de l</w:t>
      </w:r>
      <w:r w:rsidR="00D718FD">
        <w:rPr>
          <w:i/>
          <w:szCs w:val="22"/>
          <w:lang w:val="fr-FR"/>
        </w:rPr>
        <w:t>’</w:t>
      </w:r>
      <w:r w:rsidR="00C62C9B" w:rsidRPr="001D6248">
        <w:rPr>
          <w:i/>
          <w:szCs w:val="22"/>
          <w:lang w:val="fr-FR"/>
        </w:rPr>
        <w:t xml:space="preserve">OMPI </w:t>
      </w:r>
      <w:r w:rsidR="00A17836" w:rsidRPr="001D6248">
        <w:rPr>
          <w:i/>
          <w:szCs w:val="22"/>
          <w:lang w:val="fr-FR"/>
        </w:rPr>
        <w:t>l</w:t>
      </w:r>
      <w:r w:rsidR="00D718FD">
        <w:rPr>
          <w:i/>
          <w:szCs w:val="22"/>
          <w:lang w:val="fr-FR"/>
        </w:rPr>
        <w:t>’</w:t>
      </w:r>
      <w:r w:rsidR="00A17836" w:rsidRPr="001D6248">
        <w:rPr>
          <w:i/>
          <w:szCs w:val="22"/>
          <w:lang w:val="fr-FR"/>
        </w:rPr>
        <w:t xml:space="preserve">examen </w:t>
      </w:r>
      <w:r w:rsidR="009B2D7D" w:rsidRPr="001D6248">
        <w:rPr>
          <w:i/>
          <w:szCs w:val="22"/>
          <w:lang w:val="fr-FR"/>
        </w:rPr>
        <w:t>du rapport final sur l</w:t>
      </w:r>
      <w:r w:rsidR="00D718FD">
        <w:rPr>
          <w:i/>
          <w:szCs w:val="22"/>
          <w:lang w:val="fr-FR"/>
        </w:rPr>
        <w:t>’</w:t>
      </w:r>
      <w:r w:rsidR="009B2D7D" w:rsidRPr="001D6248">
        <w:rPr>
          <w:i/>
          <w:szCs w:val="22"/>
          <w:lang w:val="fr-FR"/>
        </w:rPr>
        <w:t>état d</w:t>
      </w:r>
      <w:r w:rsidR="00D718FD">
        <w:rPr>
          <w:i/>
          <w:szCs w:val="22"/>
          <w:lang w:val="fr-FR"/>
        </w:rPr>
        <w:t>’</w:t>
      </w:r>
      <w:r w:rsidR="009B2D7D" w:rsidRPr="001D6248">
        <w:rPr>
          <w:i/>
          <w:szCs w:val="22"/>
          <w:lang w:val="fr-FR"/>
        </w:rPr>
        <w:t xml:space="preserve">avancement </w:t>
      </w:r>
      <w:r w:rsidR="009E1430" w:rsidRPr="001D6248">
        <w:rPr>
          <w:i/>
          <w:szCs w:val="22"/>
          <w:lang w:val="fr-FR"/>
        </w:rPr>
        <w:t>du projet de nouvelle construction et du projet de nouvelle salle de conférence.</w:t>
      </w:r>
    </w:p>
    <w:p w:rsidR="00A17836" w:rsidRPr="001D6248" w:rsidRDefault="00A17836" w:rsidP="00A17836">
      <w:pPr>
        <w:pStyle w:val="ONUME"/>
        <w:numPr>
          <w:ilvl w:val="0"/>
          <w:numId w:val="0"/>
        </w:numPr>
        <w:spacing w:after="0"/>
        <w:rPr>
          <w:lang w:val="fr-FR"/>
        </w:rPr>
      </w:pPr>
    </w:p>
    <w:p w:rsidR="00044246" w:rsidRPr="001D6248" w:rsidRDefault="00044246" w:rsidP="00A17836">
      <w:pPr>
        <w:pStyle w:val="ONUME"/>
        <w:numPr>
          <w:ilvl w:val="0"/>
          <w:numId w:val="0"/>
        </w:numPr>
        <w:spacing w:after="0"/>
        <w:rPr>
          <w:lang w:val="fr-FR"/>
        </w:rPr>
      </w:pPr>
    </w:p>
    <w:p w:rsidR="004661B6" w:rsidRPr="001D6248" w:rsidRDefault="00030150" w:rsidP="00B13C65">
      <w:pPr>
        <w:pStyle w:val="ONUME"/>
        <w:keepNext/>
        <w:keepLines/>
        <w:numPr>
          <w:ilvl w:val="0"/>
          <w:numId w:val="0"/>
        </w:numPr>
        <w:tabs>
          <w:tab w:val="left" w:pos="3969"/>
        </w:tabs>
        <w:spacing w:after="240"/>
        <w:rPr>
          <w:caps/>
          <w:lang w:val="fr-FR"/>
        </w:rPr>
      </w:pPr>
      <w:r w:rsidRPr="001D6248">
        <w:rPr>
          <w:rFonts w:ascii="Arial Bold" w:hAnsi="Arial Bold" w:hint="eastAsia"/>
          <w:b/>
          <w:caps/>
          <w:lang w:val="fr-FR"/>
        </w:rPr>
        <w:t>POINT 14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0C1DBA" w:rsidRPr="001D6248">
        <w:rPr>
          <w:caps/>
          <w:lang w:val="fr-FR"/>
        </w:rPr>
        <w:t>Rapport sur l</w:t>
      </w:r>
      <w:r w:rsidR="00D718FD">
        <w:rPr>
          <w:caps/>
          <w:lang w:val="fr-FR"/>
        </w:rPr>
        <w:t>’</w:t>
      </w:r>
      <w:r w:rsidR="000C1DBA" w:rsidRPr="001D6248">
        <w:rPr>
          <w:caps/>
          <w:lang w:val="fr-FR"/>
        </w:rPr>
        <w:t>état d</w:t>
      </w:r>
      <w:r w:rsidR="00D718FD">
        <w:rPr>
          <w:caps/>
          <w:lang w:val="fr-FR"/>
        </w:rPr>
        <w:t>’</w:t>
      </w:r>
      <w:r w:rsidR="000C1DBA" w:rsidRPr="001D6248">
        <w:rPr>
          <w:caps/>
          <w:lang w:val="fr-FR"/>
        </w:rPr>
        <w:t>avancement de la mise en œuvre d</w:t>
      </w:r>
      <w:r w:rsidR="00D718FD">
        <w:rPr>
          <w:caps/>
          <w:lang w:val="fr-FR"/>
        </w:rPr>
        <w:t>’</w:t>
      </w:r>
      <w:r w:rsidR="000C1DBA" w:rsidRPr="001D6248">
        <w:rPr>
          <w:caps/>
          <w:lang w:val="fr-FR"/>
        </w:rPr>
        <w:t>un système intégré de planification des ressources (ERP) à l</w:t>
      </w:r>
      <w:r w:rsidR="00D718FD">
        <w:rPr>
          <w:caps/>
          <w:lang w:val="fr-FR"/>
        </w:rPr>
        <w:t>’</w:t>
      </w:r>
      <w:r w:rsidR="000C1DBA" w:rsidRPr="001D6248">
        <w:rPr>
          <w:caps/>
          <w:lang w:val="fr-FR"/>
        </w:rPr>
        <w:t>OMPI</w:t>
      </w:r>
    </w:p>
    <w:p w:rsidR="004661B6" w:rsidRPr="001D6248" w:rsidRDefault="004661B6" w:rsidP="00B13C65">
      <w:pPr>
        <w:pStyle w:val="ONUME"/>
        <w:keepNext/>
        <w:keepLines/>
        <w:widowControl w:val="0"/>
        <w:numPr>
          <w:ilvl w:val="0"/>
          <w:numId w:val="0"/>
        </w:numPr>
        <w:spacing w:after="0"/>
        <w:rPr>
          <w:lang w:val="fr-FR"/>
        </w:rPr>
      </w:pPr>
      <w:proofErr w:type="gramStart"/>
      <w:r w:rsidRPr="001D6248">
        <w:rPr>
          <w:lang w:val="fr-FR"/>
        </w:rPr>
        <w:t>document</w:t>
      </w:r>
      <w:proofErr w:type="gramEnd"/>
      <w:r w:rsidRPr="001D6248">
        <w:rPr>
          <w:lang w:val="fr-FR"/>
        </w:rPr>
        <w:t xml:space="preserve"> WO/PBC/24/14</w:t>
      </w:r>
    </w:p>
    <w:p w:rsidR="004661B6" w:rsidRPr="001D6248" w:rsidRDefault="004661B6" w:rsidP="00B13C65">
      <w:pPr>
        <w:pStyle w:val="ONUME"/>
        <w:keepNext/>
        <w:keepLines/>
        <w:widowControl w:val="0"/>
        <w:numPr>
          <w:ilvl w:val="0"/>
          <w:numId w:val="0"/>
        </w:numPr>
        <w:spacing w:after="0"/>
        <w:rPr>
          <w:lang w:val="fr-FR"/>
        </w:rPr>
      </w:pPr>
    </w:p>
    <w:p w:rsidR="004F4CEE" w:rsidRPr="001D6248" w:rsidRDefault="000C1DBA" w:rsidP="00B13C65">
      <w:pPr>
        <w:pStyle w:val="ONUME"/>
        <w:keepNext/>
        <w:keepLines/>
        <w:numPr>
          <w:ilvl w:val="0"/>
          <w:numId w:val="0"/>
        </w:numPr>
        <w:tabs>
          <w:tab w:val="left" w:pos="6096"/>
        </w:tabs>
        <w:spacing w:before="120"/>
        <w:rPr>
          <w:i/>
          <w:szCs w:val="22"/>
          <w:lang w:val="fr-FR"/>
        </w:rPr>
      </w:pPr>
      <w:r w:rsidRPr="001D6248">
        <w:rPr>
          <w:i/>
          <w:szCs w:val="22"/>
          <w:lang w:val="fr-FR"/>
        </w:rPr>
        <w:t>Le Comité du programme et budget a pris note du Rapport sur l</w:t>
      </w:r>
      <w:r w:rsidR="00D718FD">
        <w:rPr>
          <w:i/>
          <w:szCs w:val="22"/>
          <w:lang w:val="fr-FR"/>
        </w:rPr>
        <w:t>’</w:t>
      </w:r>
      <w:r w:rsidRPr="001D6248">
        <w:rPr>
          <w:i/>
          <w:szCs w:val="22"/>
          <w:lang w:val="fr-FR"/>
        </w:rPr>
        <w:t>état d</w:t>
      </w:r>
      <w:r w:rsidR="00D718FD">
        <w:rPr>
          <w:i/>
          <w:szCs w:val="22"/>
          <w:lang w:val="fr-FR"/>
        </w:rPr>
        <w:t>’</w:t>
      </w:r>
      <w:r w:rsidRPr="001D6248">
        <w:rPr>
          <w:i/>
          <w:szCs w:val="22"/>
          <w:lang w:val="fr-FR"/>
        </w:rPr>
        <w:t xml:space="preserve">avancement de la mise en </w:t>
      </w:r>
      <w:r w:rsidR="002B57A3" w:rsidRPr="001D6248">
        <w:rPr>
          <w:i/>
          <w:szCs w:val="22"/>
          <w:lang w:val="fr-FR"/>
        </w:rPr>
        <w:t>œ</w:t>
      </w:r>
      <w:r w:rsidRPr="001D6248">
        <w:rPr>
          <w:i/>
          <w:szCs w:val="22"/>
          <w:lang w:val="fr-FR"/>
        </w:rPr>
        <w:t>uvre d</w:t>
      </w:r>
      <w:r w:rsidR="00D718FD">
        <w:rPr>
          <w:i/>
          <w:szCs w:val="22"/>
          <w:lang w:val="fr-FR"/>
        </w:rPr>
        <w:t>’</w:t>
      </w:r>
      <w:r w:rsidRPr="001D6248">
        <w:rPr>
          <w:i/>
          <w:szCs w:val="22"/>
          <w:lang w:val="fr-FR"/>
        </w:rPr>
        <w:t>un système intégré et global de planification des ressources de l</w:t>
      </w:r>
      <w:r w:rsidR="00D718FD">
        <w:rPr>
          <w:i/>
          <w:szCs w:val="22"/>
          <w:lang w:val="fr-FR"/>
        </w:rPr>
        <w:t>’</w:t>
      </w:r>
      <w:r w:rsidRPr="001D6248">
        <w:rPr>
          <w:i/>
          <w:szCs w:val="22"/>
          <w:lang w:val="fr-FR"/>
        </w:rPr>
        <w:t>Organisation (ERP) (document WO/PBC/24/14)</w:t>
      </w:r>
      <w:r w:rsidR="00044246" w:rsidRPr="001D6248">
        <w:rPr>
          <w:i/>
          <w:szCs w:val="22"/>
          <w:lang w:val="fr-FR"/>
        </w:rPr>
        <w:t>.</w:t>
      </w:r>
    </w:p>
    <w:p w:rsidR="006C74AD" w:rsidRPr="001D6248" w:rsidRDefault="006C74AD" w:rsidP="004661B6">
      <w:pPr>
        <w:pStyle w:val="ONUME"/>
        <w:widowControl w:val="0"/>
        <w:numPr>
          <w:ilvl w:val="0"/>
          <w:numId w:val="0"/>
        </w:numPr>
        <w:spacing w:after="0"/>
        <w:rPr>
          <w:lang w:val="fr-FR"/>
        </w:rPr>
      </w:pPr>
    </w:p>
    <w:p w:rsidR="00495AE6" w:rsidRPr="001D6248" w:rsidRDefault="00495AE6" w:rsidP="004661B6">
      <w:pPr>
        <w:pStyle w:val="ONUME"/>
        <w:widowControl w:val="0"/>
        <w:numPr>
          <w:ilvl w:val="0"/>
          <w:numId w:val="0"/>
        </w:numPr>
        <w:spacing w:after="0"/>
        <w:rPr>
          <w:lang w:val="fr-FR"/>
        </w:rPr>
      </w:pPr>
    </w:p>
    <w:p w:rsidR="004661B6" w:rsidRPr="001D6248" w:rsidRDefault="00030150" w:rsidP="00030150">
      <w:pPr>
        <w:pStyle w:val="ONUME"/>
        <w:numPr>
          <w:ilvl w:val="0"/>
          <w:numId w:val="0"/>
        </w:numPr>
        <w:tabs>
          <w:tab w:val="left" w:pos="3969"/>
        </w:tabs>
        <w:spacing w:after="240"/>
        <w:rPr>
          <w:i/>
          <w:caps/>
          <w:lang w:val="fr-FR"/>
        </w:rPr>
      </w:pPr>
      <w:r w:rsidRPr="001D6248">
        <w:rPr>
          <w:rFonts w:ascii="Arial Bold" w:hAnsi="Arial Bold" w:hint="eastAsia"/>
          <w:b/>
          <w:caps/>
          <w:lang w:val="fr-FR"/>
        </w:rPr>
        <w:t>POINT 15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2B57A3" w:rsidRPr="001D6248">
        <w:rPr>
          <w:caps/>
          <w:lang w:val="fr-FR"/>
        </w:rPr>
        <w:t>Rapport final sur le projet d</w:t>
      </w:r>
      <w:r w:rsidR="00D718FD">
        <w:rPr>
          <w:caps/>
          <w:lang w:val="fr-FR"/>
        </w:rPr>
        <w:t>’</w:t>
      </w:r>
      <w:r w:rsidR="002B57A3" w:rsidRPr="001D6248">
        <w:rPr>
          <w:caps/>
          <w:lang w:val="fr-FR"/>
        </w:rPr>
        <w:t>investissement dans les technologies de l</w:t>
      </w:r>
      <w:r w:rsidR="00D718FD">
        <w:rPr>
          <w:caps/>
          <w:lang w:val="fr-FR"/>
        </w:rPr>
        <w:t>’</w:t>
      </w:r>
      <w:r w:rsidR="00114CB8">
        <w:rPr>
          <w:caps/>
          <w:lang w:val="fr-FR"/>
        </w:rPr>
        <w:t>information et de la </w:t>
      </w:r>
      <w:r w:rsidR="002B57A3" w:rsidRPr="001D6248">
        <w:rPr>
          <w:caps/>
          <w:lang w:val="fr-FR"/>
        </w:rPr>
        <w:t>communication (TIC</w:t>
      </w:r>
      <w:r w:rsidR="006C74AD" w:rsidRPr="001D6248">
        <w:rPr>
          <w:caps/>
          <w:lang w:val="fr-FR"/>
        </w:rPr>
        <w:t>)</w:t>
      </w:r>
    </w:p>
    <w:p w:rsidR="00922FB9" w:rsidRPr="001D6248" w:rsidRDefault="004661B6" w:rsidP="00443BE1">
      <w:pPr>
        <w:pStyle w:val="ONUME"/>
        <w:numPr>
          <w:ilvl w:val="0"/>
          <w:numId w:val="0"/>
        </w:numPr>
        <w:rPr>
          <w:lang w:val="fr-FR"/>
        </w:rPr>
      </w:pPr>
      <w:proofErr w:type="gramStart"/>
      <w:r w:rsidRPr="001D6248">
        <w:rPr>
          <w:lang w:val="fr-FR"/>
        </w:rPr>
        <w:t>document</w:t>
      </w:r>
      <w:proofErr w:type="gramEnd"/>
      <w:r w:rsidRPr="001D6248">
        <w:rPr>
          <w:lang w:val="fr-FR"/>
        </w:rPr>
        <w:t xml:space="preserve"> WO/PBC/24/15</w:t>
      </w:r>
    </w:p>
    <w:p w:rsidR="00044246" w:rsidRPr="001D6248" w:rsidRDefault="002B57A3" w:rsidP="00044246">
      <w:pPr>
        <w:rPr>
          <w:i/>
          <w:lang w:val="fr-FR"/>
        </w:rPr>
      </w:pPr>
      <w:r w:rsidRPr="001D6248">
        <w:rPr>
          <w:i/>
          <w:lang w:val="fr-FR"/>
        </w:rPr>
        <w:t>Le Comité du Programme et Budget a recommandé aux assemblées des États membres de l</w:t>
      </w:r>
      <w:r w:rsidR="00D718FD">
        <w:rPr>
          <w:i/>
          <w:lang w:val="fr-FR"/>
        </w:rPr>
        <w:t>’</w:t>
      </w:r>
      <w:r w:rsidRPr="001D6248">
        <w:rPr>
          <w:i/>
          <w:lang w:val="fr-FR"/>
        </w:rPr>
        <w:t>OMPI et des unions, chacune pour ce qui la concerne</w:t>
      </w:r>
    </w:p>
    <w:p w:rsidR="00044246" w:rsidRPr="001D6248" w:rsidRDefault="00044246" w:rsidP="00044246">
      <w:pPr>
        <w:ind w:left="567"/>
        <w:rPr>
          <w:i/>
          <w:lang w:val="fr-FR"/>
        </w:rPr>
      </w:pPr>
    </w:p>
    <w:p w:rsidR="00044246" w:rsidRPr="001D6248" w:rsidRDefault="00044246" w:rsidP="00044246">
      <w:pPr>
        <w:ind w:left="567"/>
        <w:rPr>
          <w:i/>
          <w:lang w:val="fr-FR"/>
        </w:rPr>
      </w:pPr>
      <w:r w:rsidRPr="001D6248">
        <w:rPr>
          <w:i/>
          <w:lang w:val="fr-FR"/>
        </w:rPr>
        <w:t>i)</w:t>
      </w:r>
      <w:r w:rsidRPr="001D6248">
        <w:rPr>
          <w:i/>
          <w:lang w:val="fr-FR"/>
        </w:rPr>
        <w:tab/>
      </w:r>
      <w:r w:rsidR="002B57A3" w:rsidRPr="001D6248">
        <w:rPr>
          <w:i/>
          <w:lang w:val="fr-FR"/>
        </w:rPr>
        <w:t>de prendre note du contenu du document WO/PBC/24/15;  et</w:t>
      </w:r>
    </w:p>
    <w:p w:rsidR="00044246" w:rsidRPr="001D6248" w:rsidRDefault="00044246" w:rsidP="00044246">
      <w:pPr>
        <w:ind w:left="567"/>
        <w:rPr>
          <w:i/>
          <w:lang w:val="fr-FR"/>
        </w:rPr>
      </w:pPr>
    </w:p>
    <w:p w:rsidR="00044246" w:rsidRPr="001D6248" w:rsidRDefault="00044246" w:rsidP="00044246">
      <w:pPr>
        <w:ind w:left="567"/>
        <w:rPr>
          <w:i/>
          <w:lang w:val="fr-FR"/>
        </w:rPr>
      </w:pPr>
      <w:r w:rsidRPr="001D6248">
        <w:rPr>
          <w:i/>
          <w:lang w:val="fr-FR"/>
        </w:rPr>
        <w:t>ii)</w:t>
      </w:r>
      <w:r w:rsidRPr="001D6248">
        <w:rPr>
          <w:i/>
          <w:lang w:val="fr-FR"/>
        </w:rPr>
        <w:tab/>
      </w:r>
      <w:r w:rsidR="002B57A3" w:rsidRPr="001D6248">
        <w:rPr>
          <w:i/>
          <w:lang w:val="fr-FR"/>
        </w:rPr>
        <w:t>d</w:t>
      </w:r>
      <w:r w:rsidR="00D718FD">
        <w:rPr>
          <w:i/>
          <w:lang w:val="fr-FR"/>
        </w:rPr>
        <w:t>’</w:t>
      </w:r>
      <w:r w:rsidR="002B57A3" w:rsidRPr="001D6248">
        <w:rPr>
          <w:i/>
          <w:lang w:val="fr-FR"/>
        </w:rPr>
        <w:t>approuver la clôture du projet d</w:t>
      </w:r>
      <w:r w:rsidR="00D718FD">
        <w:rPr>
          <w:i/>
          <w:lang w:val="fr-FR"/>
        </w:rPr>
        <w:t>’</w:t>
      </w:r>
      <w:r w:rsidR="002B57A3" w:rsidRPr="001D6248">
        <w:rPr>
          <w:i/>
          <w:lang w:val="fr-FR"/>
        </w:rPr>
        <w:t>investissement dans les technologies de l</w:t>
      </w:r>
      <w:r w:rsidR="00D718FD">
        <w:rPr>
          <w:i/>
          <w:lang w:val="fr-FR"/>
        </w:rPr>
        <w:t>’</w:t>
      </w:r>
      <w:r w:rsidR="002B57A3" w:rsidRPr="001D6248">
        <w:rPr>
          <w:i/>
          <w:lang w:val="fr-FR"/>
        </w:rPr>
        <w:t>information et de la communication</w:t>
      </w:r>
      <w:r w:rsidRPr="001D6248">
        <w:rPr>
          <w:i/>
          <w:lang w:val="fr-FR"/>
        </w:rPr>
        <w:t>.</w:t>
      </w:r>
    </w:p>
    <w:p w:rsidR="00922FB9" w:rsidRPr="001D6248" w:rsidRDefault="00922FB9" w:rsidP="00922FB9">
      <w:pPr>
        <w:pStyle w:val="ONUME"/>
        <w:widowControl w:val="0"/>
        <w:numPr>
          <w:ilvl w:val="0"/>
          <w:numId w:val="0"/>
        </w:numPr>
        <w:spacing w:after="0"/>
        <w:rPr>
          <w:u w:val="single"/>
          <w:lang w:val="fr-FR"/>
        </w:rPr>
      </w:pPr>
    </w:p>
    <w:p w:rsidR="006C74AD" w:rsidRPr="001D6248" w:rsidRDefault="006C74AD" w:rsidP="00922FB9">
      <w:pPr>
        <w:pStyle w:val="ONUME"/>
        <w:widowControl w:val="0"/>
        <w:numPr>
          <w:ilvl w:val="0"/>
          <w:numId w:val="0"/>
        </w:numPr>
        <w:spacing w:after="0"/>
        <w:rPr>
          <w:u w:val="single"/>
          <w:lang w:val="fr-FR"/>
        </w:rPr>
      </w:pPr>
    </w:p>
    <w:p w:rsidR="00922FB9" w:rsidRPr="001D6248" w:rsidRDefault="00030150" w:rsidP="00030150">
      <w:pPr>
        <w:pStyle w:val="ONUME"/>
        <w:numPr>
          <w:ilvl w:val="0"/>
          <w:numId w:val="0"/>
        </w:numPr>
        <w:tabs>
          <w:tab w:val="left" w:pos="3969"/>
        </w:tabs>
        <w:spacing w:after="240"/>
        <w:rPr>
          <w:caps/>
          <w:lang w:val="fr-FR"/>
        </w:rPr>
      </w:pPr>
      <w:r w:rsidRPr="001D6248">
        <w:rPr>
          <w:rFonts w:ascii="Arial Bold" w:hAnsi="Arial Bold" w:hint="eastAsia"/>
          <w:b/>
          <w:caps/>
          <w:lang w:val="fr-FR"/>
        </w:rPr>
        <w:t>POINT 16 DE L</w:t>
      </w:r>
      <w:r w:rsidR="006D1109">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2B57A3" w:rsidRPr="001D6248">
        <w:rPr>
          <w:caps/>
          <w:lang w:val="fr-FR"/>
        </w:rPr>
        <w:t>Gouvernance de l</w:t>
      </w:r>
      <w:r w:rsidR="00D718FD">
        <w:rPr>
          <w:caps/>
          <w:lang w:val="fr-FR"/>
        </w:rPr>
        <w:t>’</w:t>
      </w:r>
      <w:r w:rsidR="002B57A3" w:rsidRPr="001D6248">
        <w:rPr>
          <w:caps/>
          <w:lang w:val="fr-FR"/>
        </w:rPr>
        <w:t>OMPI</w:t>
      </w:r>
    </w:p>
    <w:p w:rsidR="00922FB9" w:rsidRPr="001D6248" w:rsidRDefault="00922FB9" w:rsidP="00CD2DEF">
      <w:pPr>
        <w:pStyle w:val="ONUME"/>
        <w:numPr>
          <w:ilvl w:val="0"/>
          <w:numId w:val="0"/>
        </w:numPr>
        <w:spacing w:after="0"/>
        <w:rPr>
          <w:lang w:val="fr-FR"/>
        </w:rPr>
      </w:pPr>
      <w:proofErr w:type="gramStart"/>
      <w:r w:rsidRPr="001D6248">
        <w:rPr>
          <w:lang w:val="fr-FR"/>
        </w:rPr>
        <w:t>documents</w:t>
      </w:r>
      <w:proofErr w:type="gramEnd"/>
      <w:r w:rsidRPr="001D6248">
        <w:rPr>
          <w:lang w:val="fr-FR"/>
        </w:rPr>
        <w:t xml:space="preserve"> </w:t>
      </w:r>
      <w:r w:rsidR="002B57A3" w:rsidRPr="001D6248">
        <w:rPr>
          <w:lang w:val="fr-FR"/>
        </w:rPr>
        <w:t xml:space="preserve">de référence : </w:t>
      </w:r>
      <w:r w:rsidRPr="001D6248">
        <w:rPr>
          <w:lang w:val="fr-FR"/>
        </w:rPr>
        <w:t xml:space="preserve">WO/PBC/18/20, WO/PBC/19/26, WO/PBC/21/20 </w:t>
      </w:r>
      <w:r w:rsidR="002B57A3" w:rsidRPr="001D6248">
        <w:rPr>
          <w:lang w:val="fr-FR"/>
        </w:rPr>
        <w:t xml:space="preserve">et </w:t>
      </w:r>
      <w:r w:rsidRPr="001D6248">
        <w:rPr>
          <w:lang w:val="fr-FR"/>
        </w:rPr>
        <w:t>WO/PBC/23/9.</w:t>
      </w:r>
    </w:p>
    <w:p w:rsidR="00CD2DEF" w:rsidRPr="001D6248" w:rsidRDefault="00CD2DEF" w:rsidP="00CD2DEF">
      <w:pPr>
        <w:pStyle w:val="ONUME"/>
        <w:numPr>
          <w:ilvl w:val="0"/>
          <w:numId w:val="0"/>
        </w:numPr>
        <w:spacing w:after="0"/>
        <w:rPr>
          <w:lang w:val="fr-FR"/>
        </w:rPr>
      </w:pPr>
    </w:p>
    <w:p w:rsidR="00CD2DEF" w:rsidRPr="001D6248" w:rsidRDefault="00C62C9B" w:rsidP="00CD2DEF">
      <w:pPr>
        <w:pStyle w:val="ONUME"/>
        <w:numPr>
          <w:ilvl w:val="0"/>
          <w:numId w:val="0"/>
        </w:numPr>
        <w:spacing w:after="0"/>
        <w:rPr>
          <w:i/>
          <w:lang w:val="fr-FR"/>
        </w:rPr>
      </w:pPr>
      <w:r w:rsidRPr="00114CB8">
        <w:rPr>
          <w:i/>
          <w:lang w:val="fr-FR"/>
        </w:rPr>
        <w:t xml:space="preserve">Le Comité du programme et budget (PBC), reconnaissant la nécessité de se pencher sur la question de la gouvernance, </w:t>
      </w:r>
      <w:r w:rsidR="00790D31" w:rsidRPr="001D6248">
        <w:rPr>
          <w:i/>
          <w:lang w:val="fr-FR"/>
        </w:rPr>
        <w:t>conformément à la demande des assemblées des États membres de l</w:t>
      </w:r>
      <w:r w:rsidR="00D718FD">
        <w:rPr>
          <w:i/>
          <w:lang w:val="fr-FR"/>
        </w:rPr>
        <w:t>’</w:t>
      </w:r>
      <w:r w:rsidR="00790D31" w:rsidRPr="001D6248">
        <w:rPr>
          <w:i/>
          <w:lang w:val="fr-FR"/>
        </w:rPr>
        <w:t>OMPI à leur cinquante</w:t>
      </w:r>
      <w:r w:rsidR="006D1109">
        <w:rPr>
          <w:i/>
          <w:lang w:val="fr-FR"/>
        </w:rPr>
        <w:noBreakHyphen/>
      </w:r>
      <w:r w:rsidR="00790D31" w:rsidRPr="001D6248">
        <w:rPr>
          <w:i/>
          <w:lang w:val="fr-FR"/>
        </w:rPr>
        <w:t>quatrième série de réunions,</w:t>
      </w:r>
    </w:p>
    <w:p w:rsidR="00790D31" w:rsidRPr="00114CB8" w:rsidRDefault="00790D31" w:rsidP="00CD2DEF">
      <w:pPr>
        <w:pStyle w:val="ONUME"/>
        <w:numPr>
          <w:ilvl w:val="0"/>
          <w:numId w:val="0"/>
        </w:numPr>
        <w:spacing w:after="0"/>
        <w:rPr>
          <w:i/>
          <w:lang w:val="fr-FR"/>
        </w:rPr>
      </w:pPr>
    </w:p>
    <w:p w:rsidR="00D718FD" w:rsidRDefault="00790D31" w:rsidP="00114CB8">
      <w:pPr>
        <w:pStyle w:val="ONUME"/>
        <w:numPr>
          <w:ilvl w:val="0"/>
          <w:numId w:val="40"/>
        </w:numPr>
        <w:tabs>
          <w:tab w:val="left" w:pos="1134"/>
        </w:tabs>
        <w:spacing w:after="0"/>
        <w:ind w:left="567" w:firstLine="0"/>
        <w:rPr>
          <w:i/>
          <w:lang w:val="fr-FR"/>
        </w:rPr>
      </w:pPr>
      <w:r w:rsidRPr="001D6248">
        <w:rPr>
          <w:i/>
          <w:lang w:val="fr-FR"/>
        </w:rPr>
        <w:t>a engagé d</w:t>
      </w:r>
      <w:r w:rsidR="00D718FD">
        <w:rPr>
          <w:i/>
          <w:lang w:val="fr-FR"/>
        </w:rPr>
        <w:t>’</w:t>
      </w:r>
      <w:r w:rsidRPr="001D6248">
        <w:rPr>
          <w:i/>
          <w:lang w:val="fr-FR"/>
        </w:rPr>
        <w:t xml:space="preserve">intenses débats sur cette question à </w:t>
      </w:r>
      <w:proofErr w:type="gramStart"/>
      <w:r w:rsidRPr="001D6248">
        <w:rPr>
          <w:i/>
          <w:lang w:val="fr-FR"/>
        </w:rPr>
        <w:t>ses</w:t>
      </w:r>
      <w:proofErr w:type="gramEnd"/>
      <w:r w:rsidRPr="001D6248">
        <w:rPr>
          <w:i/>
          <w:lang w:val="fr-FR"/>
        </w:rPr>
        <w:t xml:space="preserve"> vingt</w:t>
      </w:r>
      <w:r w:rsidR="006D1109">
        <w:rPr>
          <w:i/>
          <w:lang w:val="fr-FR"/>
        </w:rPr>
        <w:noBreakHyphen/>
      </w:r>
      <w:r w:rsidRPr="001D6248">
        <w:rPr>
          <w:i/>
          <w:lang w:val="fr-FR"/>
        </w:rPr>
        <w:t>troisième et vingt</w:t>
      </w:r>
      <w:r w:rsidR="006D1109">
        <w:rPr>
          <w:i/>
          <w:lang w:val="fr-FR"/>
        </w:rPr>
        <w:noBreakHyphen/>
      </w:r>
      <w:r w:rsidRPr="001D6248">
        <w:rPr>
          <w:i/>
          <w:lang w:val="fr-FR"/>
        </w:rPr>
        <w:t>quatrième</w:t>
      </w:r>
      <w:r w:rsidR="00DD172F">
        <w:rPr>
          <w:i/>
          <w:lang w:val="fr-FR"/>
        </w:rPr>
        <w:t> </w:t>
      </w:r>
      <w:r w:rsidRPr="001D6248">
        <w:rPr>
          <w:i/>
          <w:lang w:val="fr-FR"/>
        </w:rPr>
        <w:t>sessions.  Ces débats ont abouti aux propositions formulées à la vingt</w:t>
      </w:r>
      <w:r w:rsidR="006D1109">
        <w:rPr>
          <w:i/>
          <w:lang w:val="fr-FR"/>
        </w:rPr>
        <w:noBreakHyphen/>
      </w:r>
      <w:r w:rsidRPr="001D6248">
        <w:rPr>
          <w:i/>
          <w:lang w:val="fr-FR"/>
        </w:rPr>
        <w:t xml:space="preserve">troisième session, reproduites aux annexes I et II du </w:t>
      </w:r>
      <w:r w:rsidR="00D718FD" w:rsidRPr="001D6248">
        <w:rPr>
          <w:i/>
          <w:lang w:val="fr-FR"/>
        </w:rPr>
        <w:t>document</w:t>
      </w:r>
      <w:r w:rsidR="00D718FD">
        <w:rPr>
          <w:i/>
          <w:lang w:val="fr-FR"/>
        </w:rPr>
        <w:t xml:space="preserve"> </w:t>
      </w:r>
      <w:r w:rsidR="00D718FD" w:rsidRPr="001D6248">
        <w:rPr>
          <w:i/>
          <w:lang w:val="fr-FR"/>
        </w:rPr>
        <w:t>WO</w:t>
      </w:r>
      <w:r w:rsidRPr="001D6248">
        <w:rPr>
          <w:i/>
          <w:lang w:val="fr-FR"/>
        </w:rPr>
        <w:t>/PBC/23/9 et dans le document soumis par le président, qui a été diffusé lors de la vingt</w:t>
      </w:r>
      <w:r w:rsidR="006D1109">
        <w:rPr>
          <w:i/>
          <w:lang w:val="fr-FR"/>
        </w:rPr>
        <w:noBreakHyphen/>
      </w:r>
      <w:r w:rsidRPr="001D6248">
        <w:rPr>
          <w:i/>
          <w:lang w:val="fr-FR"/>
        </w:rPr>
        <w:t>quatrième session (et qui fait l</w:t>
      </w:r>
      <w:r w:rsidR="00D718FD">
        <w:rPr>
          <w:i/>
          <w:lang w:val="fr-FR"/>
        </w:rPr>
        <w:t>’</w:t>
      </w:r>
      <w:r w:rsidRPr="001D6248">
        <w:rPr>
          <w:i/>
          <w:lang w:val="fr-FR"/>
        </w:rPr>
        <w:t>objet de l</w:t>
      </w:r>
      <w:r w:rsidR="00D718FD">
        <w:rPr>
          <w:i/>
          <w:lang w:val="fr-FR"/>
        </w:rPr>
        <w:t>’</w:t>
      </w:r>
      <w:r w:rsidRPr="001D6248">
        <w:rPr>
          <w:i/>
          <w:lang w:val="fr-FR"/>
        </w:rPr>
        <w:t xml:space="preserve">annexe I du présent document (WO/PBC/24/17)).  Si des divergences </w:t>
      </w:r>
      <w:r w:rsidR="00B8115A" w:rsidRPr="001D6248">
        <w:rPr>
          <w:i/>
          <w:lang w:val="fr-FR"/>
        </w:rPr>
        <w:t>de vues ont persisté entre les délégations, ces dernières ont exprimé la volonté de poursuivre le débat sur cette question;</w:t>
      </w:r>
    </w:p>
    <w:p w:rsidR="00B8115A" w:rsidRPr="001D6248" w:rsidRDefault="00B8115A" w:rsidP="00114CB8">
      <w:pPr>
        <w:pStyle w:val="ONUME"/>
        <w:numPr>
          <w:ilvl w:val="0"/>
          <w:numId w:val="0"/>
        </w:numPr>
        <w:tabs>
          <w:tab w:val="left" w:pos="1134"/>
        </w:tabs>
        <w:spacing w:after="0"/>
        <w:ind w:left="567"/>
        <w:rPr>
          <w:i/>
          <w:lang w:val="fr-FR"/>
        </w:rPr>
      </w:pPr>
    </w:p>
    <w:p w:rsidR="00B8115A" w:rsidRPr="001D6248" w:rsidRDefault="00B8115A" w:rsidP="00114CB8">
      <w:pPr>
        <w:pStyle w:val="ONUME"/>
        <w:numPr>
          <w:ilvl w:val="0"/>
          <w:numId w:val="40"/>
        </w:numPr>
        <w:tabs>
          <w:tab w:val="left" w:pos="1134"/>
        </w:tabs>
        <w:spacing w:after="0"/>
        <w:ind w:left="567" w:firstLine="0"/>
        <w:rPr>
          <w:i/>
          <w:lang w:val="fr-FR"/>
        </w:rPr>
      </w:pPr>
      <w:r w:rsidRPr="001D6248">
        <w:rPr>
          <w:i/>
          <w:lang w:val="fr-FR"/>
        </w:rPr>
        <w:t>est convenu que les discussions sur la question de la gouvernance à l</w:t>
      </w:r>
      <w:r w:rsidR="00D718FD">
        <w:rPr>
          <w:i/>
          <w:lang w:val="fr-FR"/>
        </w:rPr>
        <w:t>’</w:t>
      </w:r>
      <w:r w:rsidRPr="001D6248">
        <w:rPr>
          <w:i/>
          <w:lang w:val="fr-FR"/>
        </w:rPr>
        <w:t>OMPI se poursuivraient à la vingt</w:t>
      </w:r>
      <w:r w:rsidR="006D1109">
        <w:rPr>
          <w:i/>
          <w:lang w:val="fr-FR"/>
        </w:rPr>
        <w:noBreakHyphen/>
      </w:r>
      <w:r w:rsidRPr="001D6248">
        <w:rPr>
          <w:i/>
          <w:lang w:val="fr-FR"/>
        </w:rPr>
        <w:t>cinquième session</w:t>
      </w:r>
      <w:r w:rsidR="00D718FD" w:rsidRPr="001D6248">
        <w:rPr>
          <w:i/>
          <w:lang w:val="fr-FR"/>
        </w:rPr>
        <w:t xml:space="preserve"> du</w:t>
      </w:r>
      <w:r w:rsidR="00D718FD">
        <w:rPr>
          <w:i/>
          <w:lang w:val="fr-FR"/>
        </w:rPr>
        <w:t> </w:t>
      </w:r>
      <w:r w:rsidR="00D718FD" w:rsidRPr="001D6248">
        <w:rPr>
          <w:i/>
          <w:lang w:val="fr-FR"/>
        </w:rPr>
        <w:t>PBC</w:t>
      </w:r>
      <w:r w:rsidRPr="001D6248">
        <w:rPr>
          <w:i/>
          <w:lang w:val="fr-FR"/>
        </w:rPr>
        <w:t xml:space="preserve"> compte tenu de la recommandation n° 1 figurant dans le rapport d</w:t>
      </w:r>
      <w:r w:rsidR="00D718FD">
        <w:rPr>
          <w:i/>
          <w:lang w:val="fr-FR"/>
        </w:rPr>
        <w:t>’</w:t>
      </w:r>
      <w:r w:rsidRPr="001D6248">
        <w:rPr>
          <w:i/>
          <w:lang w:val="fr-FR"/>
        </w:rPr>
        <w:t>examen du Corps commun d</w:t>
      </w:r>
      <w:r w:rsidR="00D718FD">
        <w:rPr>
          <w:i/>
          <w:lang w:val="fr-FR"/>
        </w:rPr>
        <w:t>’</w:t>
      </w:r>
      <w:r w:rsidRPr="001D6248">
        <w:rPr>
          <w:i/>
          <w:lang w:val="fr-FR"/>
        </w:rPr>
        <w:t xml:space="preserve">inspection (CCI) </w:t>
      </w:r>
      <w:r w:rsidRPr="001D6248">
        <w:rPr>
          <w:i/>
          <w:lang w:val="fr-FR"/>
        </w:rPr>
        <w:lastRenderedPageBreak/>
        <w:t>(JIU/REP/2014/2) intitulé “</w:t>
      </w:r>
      <w:r w:rsidR="00D718FD">
        <w:rPr>
          <w:i/>
          <w:lang w:val="fr-FR"/>
        </w:rPr>
        <w:t>‘</w:t>
      </w:r>
      <w:r w:rsidRPr="001D6248">
        <w:rPr>
          <w:i/>
          <w:lang w:val="fr-FR"/>
        </w:rPr>
        <w:t>Examen de la gestion et de l</w:t>
      </w:r>
      <w:r w:rsidR="00D718FD">
        <w:rPr>
          <w:i/>
          <w:lang w:val="fr-FR"/>
        </w:rPr>
        <w:t>’</w:t>
      </w:r>
      <w:r w:rsidRPr="001D6248">
        <w:rPr>
          <w:i/>
          <w:lang w:val="fr-FR"/>
        </w:rPr>
        <w:t>administration de l</w:t>
      </w:r>
      <w:r w:rsidR="00D718FD">
        <w:rPr>
          <w:i/>
          <w:lang w:val="fr-FR"/>
        </w:rPr>
        <w:t>’</w:t>
      </w:r>
      <w:r w:rsidRPr="001D6248">
        <w:rPr>
          <w:i/>
          <w:lang w:val="fr-FR"/>
        </w:rPr>
        <w:t>Organisation Mondiale de la Propriété Intellectuelle”;  et</w:t>
      </w:r>
    </w:p>
    <w:p w:rsidR="00B8115A" w:rsidRPr="00114CB8" w:rsidRDefault="00B8115A" w:rsidP="00114CB8">
      <w:pPr>
        <w:rPr>
          <w:i/>
          <w:lang w:val="fr-FR"/>
        </w:rPr>
      </w:pPr>
    </w:p>
    <w:p w:rsidR="00D718FD" w:rsidRDefault="00B8115A" w:rsidP="00114CB8">
      <w:pPr>
        <w:pStyle w:val="ONUME"/>
        <w:numPr>
          <w:ilvl w:val="0"/>
          <w:numId w:val="40"/>
        </w:numPr>
        <w:tabs>
          <w:tab w:val="left" w:pos="1134"/>
        </w:tabs>
        <w:spacing w:after="0"/>
        <w:ind w:left="567" w:firstLine="0"/>
        <w:rPr>
          <w:i/>
          <w:lang w:val="fr-FR"/>
        </w:rPr>
      </w:pPr>
      <w:r w:rsidRPr="001D6248">
        <w:rPr>
          <w:i/>
          <w:lang w:val="fr-FR"/>
        </w:rPr>
        <w:t xml:space="preserve">a décidé que les États membres </w:t>
      </w:r>
      <w:r w:rsidR="00EB7227" w:rsidRPr="001D6248">
        <w:rPr>
          <w:i/>
          <w:lang w:val="fr-FR"/>
        </w:rPr>
        <w:t>présenteraient</w:t>
      </w:r>
      <w:r w:rsidR="00B3684D" w:rsidRPr="001D6248">
        <w:rPr>
          <w:i/>
          <w:lang w:val="fr-FR"/>
        </w:rPr>
        <w:t>,</w:t>
      </w:r>
      <w:r w:rsidRPr="001D6248">
        <w:rPr>
          <w:i/>
          <w:lang w:val="fr-FR"/>
        </w:rPr>
        <w:t xml:space="preserve"> </w:t>
      </w:r>
      <w:r w:rsidR="00B3684D" w:rsidRPr="001D6248">
        <w:rPr>
          <w:i/>
          <w:lang w:val="fr-FR"/>
        </w:rPr>
        <w:t>en temps voulu avant sa vingt</w:t>
      </w:r>
      <w:r w:rsidR="006D1109">
        <w:rPr>
          <w:i/>
          <w:lang w:val="fr-FR"/>
        </w:rPr>
        <w:noBreakHyphen/>
      </w:r>
      <w:r w:rsidR="00B3684D" w:rsidRPr="001D6248">
        <w:rPr>
          <w:i/>
          <w:lang w:val="fr-FR"/>
        </w:rPr>
        <w:t>cinquième session mais au plus tard le 1</w:t>
      </w:r>
      <w:r w:rsidR="00B3684D" w:rsidRPr="00114CB8">
        <w:rPr>
          <w:i/>
          <w:vertAlign w:val="superscript"/>
          <w:lang w:val="fr-FR"/>
        </w:rPr>
        <w:t>er</w:t>
      </w:r>
      <w:r w:rsidR="00B3684D" w:rsidRPr="001D6248">
        <w:rPr>
          <w:i/>
          <w:lang w:val="fr-FR"/>
        </w:rPr>
        <w:t xml:space="preserve"> juillet 2016, </w:t>
      </w:r>
      <w:r w:rsidRPr="001D6248">
        <w:rPr>
          <w:i/>
          <w:lang w:val="fr-FR"/>
        </w:rPr>
        <w:t xml:space="preserve">des propositions </w:t>
      </w:r>
      <w:r w:rsidR="00B3684D" w:rsidRPr="001D6248">
        <w:rPr>
          <w:i/>
          <w:lang w:val="fr-FR"/>
        </w:rPr>
        <w:t xml:space="preserve">relatives à des </w:t>
      </w:r>
      <w:r w:rsidR="007E5962" w:rsidRPr="001D6248">
        <w:rPr>
          <w:i/>
          <w:lang w:val="fr-FR"/>
        </w:rPr>
        <w:t>thèmes</w:t>
      </w:r>
      <w:r w:rsidR="00B3684D" w:rsidRPr="001D6248">
        <w:rPr>
          <w:i/>
          <w:lang w:val="fr-FR"/>
        </w:rPr>
        <w:t xml:space="preserve"> précis à </w:t>
      </w:r>
      <w:r w:rsidR="007E5962" w:rsidRPr="001D6248">
        <w:rPr>
          <w:i/>
          <w:lang w:val="fr-FR"/>
        </w:rPr>
        <w:t>aborder</w:t>
      </w:r>
      <w:r w:rsidR="00EB7227" w:rsidRPr="001D6248">
        <w:rPr>
          <w:i/>
          <w:lang w:val="fr-FR"/>
        </w:rPr>
        <w:t xml:space="preserve">, et il a prié le Secrétariat de rassembler ces propositions en vue de les </w:t>
      </w:r>
      <w:r w:rsidR="000F6AD5" w:rsidRPr="001D6248">
        <w:rPr>
          <w:i/>
          <w:lang w:val="fr-FR"/>
        </w:rPr>
        <w:t>faire figurer parmi les</w:t>
      </w:r>
      <w:r w:rsidR="00EB7227" w:rsidRPr="001D6248">
        <w:rPr>
          <w:i/>
          <w:lang w:val="fr-FR"/>
        </w:rPr>
        <w:t xml:space="preserve"> documents de travail de cette session.</w:t>
      </w:r>
    </w:p>
    <w:p w:rsidR="00C62C9B" w:rsidRPr="001D6248" w:rsidRDefault="00C62C9B" w:rsidP="00CD2DEF">
      <w:pPr>
        <w:pStyle w:val="ONUME"/>
        <w:numPr>
          <w:ilvl w:val="0"/>
          <w:numId w:val="0"/>
        </w:numPr>
        <w:spacing w:after="0"/>
        <w:rPr>
          <w:lang w:val="fr-FR"/>
        </w:rPr>
      </w:pPr>
    </w:p>
    <w:p w:rsidR="00922FB9" w:rsidRPr="001D6248" w:rsidRDefault="00030150" w:rsidP="00030150">
      <w:pPr>
        <w:pStyle w:val="ONUME"/>
        <w:numPr>
          <w:ilvl w:val="0"/>
          <w:numId w:val="0"/>
        </w:numPr>
        <w:tabs>
          <w:tab w:val="left" w:pos="3969"/>
        </w:tabs>
        <w:spacing w:after="240"/>
        <w:rPr>
          <w:caps/>
          <w:lang w:val="fr-FR"/>
        </w:rPr>
      </w:pPr>
      <w:r w:rsidRPr="001D6248">
        <w:rPr>
          <w:rFonts w:ascii="Arial Bold" w:hAnsi="Arial Bold" w:hint="eastAsia"/>
          <w:b/>
          <w:caps/>
          <w:lang w:val="fr-FR"/>
        </w:rPr>
        <w:t>POINT 17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2B57A3" w:rsidRPr="001D6248">
        <w:rPr>
          <w:caps/>
          <w:lang w:val="fr-FR"/>
        </w:rPr>
        <w:t>Proposition de définition des “dépenses de développement” dans le contexte du programme et budget</w:t>
      </w:r>
    </w:p>
    <w:p w:rsidR="00922FB9" w:rsidRPr="001D6248" w:rsidRDefault="00922FB9" w:rsidP="00CD2DEF">
      <w:pPr>
        <w:pStyle w:val="ONUME"/>
        <w:numPr>
          <w:ilvl w:val="0"/>
          <w:numId w:val="0"/>
        </w:numPr>
        <w:spacing w:after="0"/>
        <w:rPr>
          <w:lang w:val="fr-FR"/>
        </w:rPr>
      </w:pPr>
      <w:proofErr w:type="gramStart"/>
      <w:r w:rsidRPr="001D6248">
        <w:rPr>
          <w:lang w:val="fr-FR"/>
        </w:rPr>
        <w:t>document</w:t>
      </w:r>
      <w:r w:rsidR="00CD2DEF" w:rsidRPr="001D6248">
        <w:rPr>
          <w:lang w:val="fr-FR"/>
        </w:rPr>
        <w:t>s</w:t>
      </w:r>
      <w:proofErr w:type="gramEnd"/>
      <w:r w:rsidRPr="001D6248">
        <w:rPr>
          <w:lang w:val="fr-FR"/>
        </w:rPr>
        <w:t xml:space="preserve"> </w:t>
      </w:r>
      <w:r w:rsidR="002B57A3" w:rsidRPr="001D6248">
        <w:rPr>
          <w:lang w:val="fr-FR"/>
        </w:rPr>
        <w:t xml:space="preserve">de référence : </w:t>
      </w:r>
      <w:r w:rsidRPr="001D6248">
        <w:rPr>
          <w:lang w:val="fr-FR"/>
        </w:rPr>
        <w:t xml:space="preserve">WO/GA/43/21 </w:t>
      </w:r>
      <w:r w:rsidR="002B57A3" w:rsidRPr="001D6248">
        <w:rPr>
          <w:lang w:val="fr-FR"/>
        </w:rPr>
        <w:t>et</w:t>
      </w:r>
      <w:r w:rsidRPr="001D6248">
        <w:rPr>
          <w:lang w:val="fr-FR"/>
        </w:rPr>
        <w:t xml:space="preserve"> WO/PBC/23/9.</w:t>
      </w:r>
    </w:p>
    <w:p w:rsidR="00922FB9" w:rsidRPr="001D6248" w:rsidRDefault="00922FB9" w:rsidP="00CD2DEF">
      <w:pPr>
        <w:pStyle w:val="ONUME"/>
        <w:numPr>
          <w:ilvl w:val="0"/>
          <w:numId w:val="0"/>
        </w:numPr>
        <w:spacing w:after="0"/>
        <w:rPr>
          <w:u w:val="single"/>
          <w:lang w:val="fr-FR"/>
        </w:rPr>
      </w:pPr>
    </w:p>
    <w:p w:rsidR="00F2632A" w:rsidRPr="001D6248" w:rsidRDefault="00F2632A" w:rsidP="00F2632A">
      <w:pPr>
        <w:rPr>
          <w:i/>
          <w:lang w:val="fr-FR" w:bidi="hi-IN"/>
        </w:rPr>
      </w:pPr>
      <w:r w:rsidRPr="001D6248">
        <w:rPr>
          <w:i/>
          <w:lang w:val="fr-FR" w:bidi="hi-IN"/>
        </w:rPr>
        <w:t>Le Comité du programme et budget (PBC) a recommandé aux assemblées des États membres de l</w:t>
      </w:r>
      <w:r w:rsidR="00D718FD">
        <w:rPr>
          <w:i/>
          <w:lang w:val="fr-FR" w:bidi="hi-IN"/>
        </w:rPr>
        <w:t>’</w:t>
      </w:r>
      <w:r w:rsidRPr="001D6248">
        <w:rPr>
          <w:i/>
          <w:lang w:val="fr-FR" w:bidi="hi-IN"/>
        </w:rPr>
        <w:t>OMPI et des unions administrées par l</w:t>
      </w:r>
      <w:r w:rsidR="00D718FD">
        <w:rPr>
          <w:i/>
          <w:lang w:val="fr-FR" w:bidi="hi-IN"/>
        </w:rPr>
        <w:t>’</w:t>
      </w:r>
      <w:r w:rsidRPr="001D6248">
        <w:rPr>
          <w:i/>
          <w:lang w:val="fr-FR" w:bidi="hi-IN"/>
        </w:rPr>
        <w:t>OMPI, chacune pour ce qui la concerne, d</w:t>
      </w:r>
      <w:r w:rsidR="00D718FD">
        <w:rPr>
          <w:i/>
          <w:lang w:val="fr-FR" w:bidi="hi-IN"/>
        </w:rPr>
        <w:t>’</w:t>
      </w:r>
      <w:r w:rsidRPr="001D6248">
        <w:rPr>
          <w:i/>
          <w:lang w:val="fr-FR" w:bidi="hi-IN"/>
        </w:rPr>
        <w:t>approuver la définition révisée des “dépenses de développement” qui figure à l</w:t>
      </w:r>
      <w:r w:rsidR="00D718FD">
        <w:rPr>
          <w:i/>
          <w:lang w:val="fr-FR" w:bidi="hi-IN"/>
        </w:rPr>
        <w:t>’</w:t>
      </w:r>
      <w:r w:rsidRPr="001D6248">
        <w:rPr>
          <w:i/>
          <w:lang w:val="fr-FR" w:bidi="hi-IN"/>
        </w:rPr>
        <w:t>annexe </w:t>
      </w:r>
      <w:r w:rsidR="00EB7227" w:rsidRPr="001D6248">
        <w:rPr>
          <w:i/>
          <w:lang w:val="fr-FR" w:bidi="hi-IN"/>
        </w:rPr>
        <w:t xml:space="preserve">II </w:t>
      </w:r>
      <w:r w:rsidRPr="001D6248">
        <w:rPr>
          <w:i/>
          <w:lang w:val="fr-FR" w:bidi="hi-IN"/>
        </w:rPr>
        <w:t>du document WO/PBC/24/17 et a prié le Secrétariat :</w:t>
      </w:r>
    </w:p>
    <w:p w:rsidR="00495AE6" w:rsidRPr="001D6248" w:rsidRDefault="00495AE6" w:rsidP="00F2632A">
      <w:pPr>
        <w:rPr>
          <w:i/>
          <w:lang w:val="fr-FR" w:bidi="hi-IN"/>
        </w:rPr>
      </w:pPr>
    </w:p>
    <w:p w:rsidR="00F2632A" w:rsidRPr="001D6248" w:rsidRDefault="00F2632A" w:rsidP="00495AE6">
      <w:pPr>
        <w:pStyle w:val="ListParagraph"/>
        <w:numPr>
          <w:ilvl w:val="0"/>
          <w:numId w:val="31"/>
        </w:numPr>
        <w:ind w:left="567" w:firstLine="0"/>
        <w:rPr>
          <w:rFonts w:ascii="Arial" w:hAnsi="Arial" w:cs="Arial"/>
          <w:i/>
          <w:lang w:val="fr-FR"/>
        </w:rPr>
      </w:pPr>
      <w:r w:rsidRPr="001D6248">
        <w:rPr>
          <w:rFonts w:ascii="Arial" w:hAnsi="Arial" w:cs="Arial"/>
          <w:i/>
          <w:lang w:val="fr-FR"/>
        </w:rPr>
        <w:t>d</w:t>
      </w:r>
      <w:r w:rsidR="00D718FD">
        <w:rPr>
          <w:rFonts w:ascii="Arial" w:hAnsi="Arial" w:cs="Arial"/>
          <w:i/>
          <w:lang w:val="fr-FR"/>
        </w:rPr>
        <w:t>’</w:t>
      </w:r>
      <w:r w:rsidRPr="001D6248">
        <w:rPr>
          <w:rFonts w:ascii="Arial" w:hAnsi="Arial" w:cs="Arial"/>
          <w:i/>
          <w:lang w:val="fr-FR"/>
        </w:rPr>
        <w:t>appliquer la définition révisée des “dépenses de développement” à l</w:t>
      </w:r>
      <w:r w:rsidR="00D718FD">
        <w:rPr>
          <w:rFonts w:ascii="Arial" w:hAnsi="Arial" w:cs="Arial"/>
          <w:i/>
          <w:lang w:val="fr-FR"/>
        </w:rPr>
        <w:t>’</w:t>
      </w:r>
      <w:r w:rsidRPr="001D6248">
        <w:rPr>
          <w:rFonts w:ascii="Arial" w:hAnsi="Arial" w:cs="Arial"/>
          <w:i/>
          <w:lang w:val="fr-FR"/>
        </w:rPr>
        <w:t>estimation des dépenses de développement dans le projet de programme et budget proposé pour l</w:t>
      </w:r>
      <w:r w:rsidR="00D718FD">
        <w:rPr>
          <w:rFonts w:ascii="Arial" w:hAnsi="Arial" w:cs="Arial"/>
          <w:i/>
          <w:lang w:val="fr-FR"/>
        </w:rPr>
        <w:t>’</w:t>
      </w:r>
      <w:r w:rsidRPr="001D6248">
        <w:rPr>
          <w:rFonts w:ascii="Arial" w:hAnsi="Arial" w:cs="Arial"/>
          <w:i/>
          <w:lang w:val="fr-FR"/>
        </w:rPr>
        <w:t>exercice biennal 2018</w:t>
      </w:r>
      <w:r w:rsidR="006D1109">
        <w:rPr>
          <w:rFonts w:ascii="Arial" w:hAnsi="Arial" w:cs="Arial"/>
          <w:i/>
          <w:lang w:val="fr-FR"/>
        </w:rPr>
        <w:noBreakHyphen/>
      </w:r>
      <w:r w:rsidRPr="001D6248">
        <w:rPr>
          <w:rFonts w:ascii="Arial" w:hAnsi="Arial" w:cs="Arial"/>
          <w:i/>
          <w:lang w:val="fr-FR"/>
        </w:rPr>
        <w:t>2019;</w:t>
      </w:r>
    </w:p>
    <w:p w:rsidR="00F2632A" w:rsidRPr="001D6248" w:rsidRDefault="00F2632A" w:rsidP="00495AE6">
      <w:pPr>
        <w:pStyle w:val="ListParagraph"/>
        <w:ind w:left="567"/>
        <w:rPr>
          <w:rFonts w:ascii="Arial" w:hAnsi="Arial" w:cs="Arial"/>
          <w:i/>
          <w:lang w:val="fr-FR"/>
        </w:rPr>
      </w:pPr>
    </w:p>
    <w:p w:rsidR="00F2632A" w:rsidRPr="001D6248" w:rsidRDefault="00F2632A" w:rsidP="00495AE6">
      <w:pPr>
        <w:pStyle w:val="ListParagraph"/>
        <w:numPr>
          <w:ilvl w:val="0"/>
          <w:numId w:val="31"/>
        </w:numPr>
        <w:ind w:left="567" w:firstLine="0"/>
        <w:rPr>
          <w:rFonts w:ascii="Arial" w:hAnsi="Arial" w:cs="Arial"/>
          <w:i/>
          <w:lang w:val="fr-FR"/>
        </w:rPr>
      </w:pPr>
      <w:r w:rsidRPr="001D6248">
        <w:rPr>
          <w:rFonts w:ascii="Arial" w:hAnsi="Arial" w:cs="Arial"/>
          <w:i/>
          <w:lang w:val="fr-FR" w:bidi="hi-IN"/>
        </w:rPr>
        <w:t xml:space="preserve">de communiquer, dans le “Tableau synoptique des résultats et du programme et budget, </w:t>
      </w:r>
      <w:r w:rsidR="00D718FD">
        <w:rPr>
          <w:rFonts w:ascii="Arial" w:hAnsi="Arial" w:cs="Arial"/>
          <w:i/>
          <w:lang w:val="fr-FR" w:bidi="hi-IN"/>
        </w:rPr>
        <w:t>y compris</w:t>
      </w:r>
      <w:r w:rsidRPr="001D6248">
        <w:rPr>
          <w:rFonts w:ascii="Arial" w:hAnsi="Arial" w:cs="Arial"/>
          <w:i/>
          <w:lang w:val="fr-FR" w:bidi="hi-IN"/>
        </w:rPr>
        <w:t xml:space="preserve"> la part consacrée au développement par résultat”, les informations supplémentaires ci</w:t>
      </w:r>
      <w:r w:rsidR="006D1109">
        <w:rPr>
          <w:rFonts w:ascii="Arial" w:hAnsi="Arial" w:cs="Arial"/>
          <w:i/>
          <w:lang w:val="fr-FR" w:bidi="hi-IN"/>
        </w:rPr>
        <w:noBreakHyphen/>
      </w:r>
      <w:r w:rsidRPr="001D6248">
        <w:rPr>
          <w:rFonts w:ascii="Arial" w:hAnsi="Arial" w:cs="Arial"/>
          <w:i/>
          <w:lang w:val="fr-FR" w:bidi="hi-IN"/>
        </w:rPr>
        <w:t>après :</w:t>
      </w:r>
    </w:p>
    <w:p w:rsidR="00F2632A" w:rsidRPr="001D6248" w:rsidRDefault="00F2632A" w:rsidP="00495AE6">
      <w:pPr>
        <w:ind w:left="1134"/>
        <w:rPr>
          <w:i/>
          <w:lang w:val="fr-FR"/>
        </w:rPr>
      </w:pPr>
      <w:proofErr w:type="gramStart"/>
      <w:r w:rsidRPr="001D6248">
        <w:rPr>
          <w:i/>
          <w:lang w:val="fr-FR"/>
        </w:rPr>
        <w:t>le</w:t>
      </w:r>
      <w:proofErr w:type="gramEnd"/>
      <w:r w:rsidRPr="001D6248">
        <w:rPr>
          <w:i/>
          <w:lang w:val="fr-FR"/>
        </w:rPr>
        <w:t xml:space="preserve"> montant estimé des réductions de taxes, sous la forme d</w:t>
      </w:r>
      <w:r w:rsidR="00D718FD">
        <w:rPr>
          <w:i/>
          <w:lang w:val="fr-FR"/>
        </w:rPr>
        <w:t>’</w:t>
      </w:r>
      <w:r w:rsidRPr="001D6248">
        <w:rPr>
          <w:i/>
          <w:lang w:val="fr-FR"/>
        </w:rPr>
        <w:t>un pourcentage des recettes totales, en indiquant que les réductions de taxes sont accordées conformément aux critères auxquels doivent satisfaire certains déposants de certains pays (essentiellement, mais pas uniquement, les pays en développement et les pays les moins avancés), énoncés dans le barème de taxes du PCT (informations à fournir dans une note de bas de page et dans une couleur distincte).</w:t>
      </w:r>
    </w:p>
    <w:p w:rsidR="00F2632A" w:rsidRPr="001D6248" w:rsidRDefault="00F2632A" w:rsidP="00CD2DEF">
      <w:pPr>
        <w:pStyle w:val="ONUME"/>
        <w:numPr>
          <w:ilvl w:val="0"/>
          <w:numId w:val="0"/>
        </w:numPr>
        <w:spacing w:after="0"/>
        <w:rPr>
          <w:u w:val="single"/>
          <w:lang w:val="fr-FR"/>
        </w:rPr>
      </w:pPr>
    </w:p>
    <w:p w:rsidR="000B3F3C" w:rsidRPr="001D6248" w:rsidRDefault="000B3F3C" w:rsidP="00CD2DEF">
      <w:pPr>
        <w:pStyle w:val="ONUME"/>
        <w:numPr>
          <w:ilvl w:val="0"/>
          <w:numId w:val="0"/>
        </w:numPr>
        <w:spacing w:after="0"/>
        <w:rPr>
          <w:lang w:val="fr-FR"/>
        </w:rPr>
      </w:pPr>
    </w:p>
    <w:p w:rsidR="004661B6" w:rsidRPr="001D6248" w:rsidRDefault="00030150" w:rsidP="006C74AD">
      <w:pPr>
        <w:pStyle w:val="ONUME"/>
        <w:numPr>
          <w:ilvl w:val="0"/>
          <w:numId w:val="0"/>
        </w:numPr>
        <w:tabs>
          <w:tab w:val="left" w:pos="3969"/>
        </w:tabs>
        <w:spacing w:after="0"/>
        <w:rPr>
          <w:caps/>
          <w:lang w:val="fr-FR"/>
        </w:rPr>
      </w:pPr>
      <w:r w:rsidRPr="001D6248">
        <w:rPr>
          <w:rFonts w:ascii="Arial Bold" w:hAnsi="Arial Bold" w:hint="eastAsia"/>
          <w:b/>
          <w:caps/>
          <w:lang w:val="fr-FR"/>
        </w:rPr>
        <w:t>POINT 18 DE L</w:t>
      </w:r>
      <w:r w:rsidR="00D718FD">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002B57A3" w:rsidRPr="001D6248">
        <w:rPr>
          <w:caps/>
          <w:lang w:val="fr-FR"/>
        </w:rPr>
        <w:t>Clôture de la session</w:t>
      </w:r>
    </w:p>
    <w:p w:rsidR="00922FB9" w:rsidRPr="001D6248" w:rsidRDefault="00922FB9" w:rsidP="00377E19">
      <w:pPr>
        <w:pStyle w:val="Endofdocument-Annex"/>
        <w:rPr>
          <w:lang w:val="fr-FR"/>
        </w:rPr>
      </w:pPr>
    </w:p>
    <w:p w:rsidR="006C74AD" w:rsidRPr="001D6248" w:rsidRDefault="006C74AD" w:rsidP="00377E19">
      <w:pPr>
        <w:pStyle w:val="Endofdocument-Annex"/>
        <w:rPr>
          <w:lang w:val="fr-FR"/>
        </w:rPr>
      </w:pPr>
    </w:p>
    <w:p w:rsidR="006C74AD" w:rsidRPr="001D6248" w:rsidRDefault="006C74AD" w:rsidP="00377E19">
      <w:pPr>
        <w:pStyle w:val="Endofdocument-Annex"/>
        <w:rPr>
          <w:lang w:val="fr-FR"/>
        </w:rPr>
      </w:pPr>
    </w:p>
    <w:p w:rsidR="002928D3" w:rsidRPr="001D6248" w:rsidRDefault="004661B6" w:rsidP="00377E19">
      <w:pPr>
        <w:pStyle w:val="Endofdocument-Annex"/>
        <w:rPr>
          <w:lang w:val="fr-FR"/>
        </w:rPr>
      </w:pPr>
      <w:r w:rsidRPr="001D6248">
        <w:rPr>
          <w:lang w:val="fr-FR"/>
        </w:rPr>
        <w:t>[</w:t>
      </w:r>
      <w:r w:rsidR="00E73068" w:rsidRPr="001D6248">
        <w:rPr>
          <w:lang w:val="fr-FR"/>
        </w:rPr>
        <w:t>L</w:t>
      </w:r>
      <w:r w:rsidR="00EB7227" w:rsidRPr="001D6248">
        <w:rPr>
          <w:lang w:val="fr-FR"/>
        </w:rPr>
        <w:t xml:space="preserve">es </w:t>
      </w:r>
      <w:r w:rsidR="00E73068" w:rsidRPr="001D6248">
        <w:rPr>
          <w:lang w:val="fr-FR"/>
        </w:rPr>
        <w:t>annexe</w:t>
      </w:r>
      <w:r w:rsidR="00EB7227" w:rsidRPr="001D6248">
        <w:rPr>
          <w:lang w:val="fr-FR"/>
        </w:rPr>
        <w:t>s</w:t>
      </w:r>
      <w:r w:rsidR="00E73068" w:rsidRPr="001D6248">
        <w:rPr>
          <w:lang w:val="fr-FR"/>
        </w:rPr>
        <w:t xml:space="preserve"> sui</w:t>
      </w:r>
      <w:r w:rsidR="00EB7227" w:rsidRPr="001D6248">
        <w:rPr>
          <w:lang w:val="fr-FR"/>
        </w:rPr>
        <w:t>ven</w:t>
      </w:r>
      <w:r w:rsidR="00E73068" w:rsidRPr="001D6248">
        <w:rPr>
          <w:lang w:val="fr-FR"/>
        </w:rPr>
        <w:t>t</w:t>
      </w:r>
      <w:r w:rsidRPr="001D6248">
        <w:rPr>
          <w:lang w:val="fr-FR"/>
        </w:rPr>
        <w:t>]</w:t>
      </w:r>
    </w:p>
    <w:p w:rsidR="00E73068" w:rsidRPr="001D6248" w:rsidRDefault="00E73068" w:rsidP="00E73068">
      <w:pPr>
        <w:rPr>
          <w:lang w:val="fr-FR"/>
        </w:rPr>
        <w:sectPr w:rsidR="00E73068" w:rsidRPr="001D6248" w:rsidSect="006D1109">
          <w:headerReference w:type="default" r:id="rId10"/>
          <w:endnotePr>
            <w:numFmt w:val="decimal"/>
          </w:endnotePr>
          <w:pgSz w:w="11907" w:h="16840" w:code="9"/>
          <w:pgMar w:top="567" w:right="1134" w:bottom="1021" w:left="1361" w:header="510" w:footer="1021" w:gutter="0"/>
          <w:cols w:space="720"/>
          <w:titlePg/>
          <w:docGrid w:linePitch="299"/>
        </w:sectPr>
      </w:pPr>
    </w:p>
    <w:p w:rsidR="00D718FD" w:rsidRDefault="00041A00" w:rsidP="00041A00">
      <w:pPr>
        <w:rPr>
          <w:rFonts w:ascii="Arial Bold" w:hAnsi="Arial Bold" w:hint="eastAsia"/>
          <w:b/>
          <w:caps/>
          <w:lang w:val="fr-FR"/>
        </w:rPr>
      </w:pPr>
      <w:r w:rsidRPr="00114CB8">
        <w:rPr>
          <w:rFonts w:ascii="Arial Bold" w:hAnsi="Arial Bold"/>
          <w:b/>
          <w:caps/>
          <w:lang w:val="fr-FR"/>
        </w:rPr>
        <w:lastRenderedPageBreak/>
        <w:t>PROposition du pr</w:t>
      </w:r>
      <w:r w:rsidRPr="001D6248">
        <w:rPr>
          <w:rFonts w:ascii="Arial Bold" w:hAnsi="Arial Bold" w:hint="eastAsia"/>
          <w:b/>
          <w:caps/>
          <w:lang w:val="fr-FR"/>
        </w:rPr>
        <w:t>É</w:t>
      </w:r>
      <w:r w:rsidRPr="00114CB8">
        <w:rPr>
          <w:rFonts w:ascii="Arial Bold" w:hAnsi="Arial Bold"/>
          <w:b/>
          <w:caps/>
          <w:lang w:val="fr-FR"/>
        </w:rPr>
        <w:t>sident du comitÉ du programme et budget concernant</w:t>
      </w:r>
      <w:r w:rsidR="00D718FD" w:rsidRPr="00114CB8">
        <w:rPr>
          <w:rFonts w:ascii="Arial Bold" w:hAnsi="Arial Bold"/>
          <w:b/>
          <w:caps/>
          <w:lang w:val="fr-FR"/>
        </w:rPr>
        <w:t xml:space="preserve"> la</w:t>
      </w:r>
      <w:r w:rsidR="00D718FD">
        <w:rPr>
          <w:rFonts w:ascii="Arial Bold" w:hAnsi="Arial Bold"/>
          <w:b/>
          <w:caps/>
          <w:lang w:val="fr-FR"/>
        </w:rPr>
        <w:t> </w:t>
      </w:r>
      <w:r w:rsidR="00D718FD" w:rsidRPr="00114CB8">
        <w:rPr>
          <w:rFonts w:ascii="Arial Bold" w:hAnsi="Arial Bold"/>
          <w:b/>
          <w:caps/>
          <w:lang w:val="fr-FR"/>
        </w:rPr>
        <w:t>GOU</w:t>
      </w:r>
      <w:r w:rsidRPr="00114CB8">
        <w:rPr>
          <w:rFonts w:ascii="Arial Bold" w:hAnsi="Arial Bold"/>
          <w:b/>
          <w:caps/>
          <w:lang w:val="fr-FR"/>
        </w:rPr>
        <w:t>VERNANCE</w:t>
      </w:r>
    </w:p>
    <w:p w:rsidR="00041A00" w:rsidRPr="00114CB8" w:rsidRDefault="00041A00" w:rsidP="00041A00">
      <w:pPr>
        <w:rPr>
          <w:lang w:val="fr-FR"/>
        </w:rPr>
      </w:pPr>
      <w:r w:rsidRPr="00114CB8">
        <w:rPr>
          <w:lang w:val="fr-FR"/>
        </w:rPr>
        <w:t>(</w:t>
      </w:r>
      <w:proofErr w:type="gramStart"/>
      <w:r w:rsidRPr="00114CB8">
        <w:rPr>
          <w:lang w:val="fr-FR"/>
        </w:rPr>
        <w:t>a</w:t>
      </w:r>
      <w:r w:rsidRPr="001D6248">
        <w:rPr>
          <w:lang w:val="fr-FR"/>
        </w:rPr>
        <w:t>u</w:t>
      </w:r>
      <w:proofErr w:type="gramEnd"/>
      <w:r w:rsidRPr="001D6248">
        <w:rPr>
          <w:lang w:val="fr-FR"/>
        </w:rPr>
        <w:t xml:space="preserve"> 18 septembre </w:t>
      </w:r>
      <w:r w:rsidRPr="00114CB8">
        <w:rPr>
          <w:lang w:val="fr-FR"/>
        </w:rPr>
        <w:t>2015)</w:t>
      </w:r>
    </w:p>
    <w:p w:rsidR="00041A00" w:rsidRPr="00114CB8" w:rsidRDefault="00041A00" w:rsidP="00041A00">
      <w:pPr>
        <w:rPr>
          <w:lang w:val="fr-FR"/>
        </w:rPr>
      </w:pPr>
    </w:p>
    <w:p w:rsidR="00041A00" w:rsidRPr="00114CB8" w:rsidRDefault="00041A00" w:rsidP="00041A00">
      <w:pPr>
        <w:rPr>
          <w:lang w:val="fr-FR"/>
        </w:rPr>
      </w:pPr>
    </w:p>
    <w:p w:rsidR="00041A00" w:rsidRPr="00114CB8" w:rsidRDefault="00041A00" w:rsidP="00041A00">
      <w:pPr>
        <w:rPr>
          <w:lang w:val="fr-FR"/>
        </w:rPr>
      </w:pPr>
      <w:r w:rsidRPr="00114CB8">
        <w:rPr>
          <w:lang w:val="fr-FR"/>
        </w:rPr>
        <w:t>A.</w:t>
      </w:r>
      <w:r w:rsidRPr="00114CB8">
        <w:rPr>
          <w:lang w:val="fr-FR"/>
        </w:rPr>
        <w:tab/>
      </w:r>
      <w:r w:rsidRPr="001D6248">
        <w:rPr>
          <w:lang w:val="fr-FR"/>
        </w:rPr>
        <w:t>Le Comité du programme et budget (PBC) recommande à l</w:t>
      </w:r>
      <w:r w:rsidR="00D718FD">
        <w:rPr>
          <w:lang w:val="fr-FR"/>
        </w:rPr>
        <w:t>’</w:t>
      </w:r>
      <w:r w:rsidRPr="001D6248">
        <w:rPr>
          <w:lang w:val="fr-FR"/>
        </w:rPr>
        <w:t>Assemblée générale la tenue</w:t>
      </w:r>
      <w:r w:rsidR="000F6AD5" w:rsidRPr="001D6248">
        <w:rPr>
          <w:lang w:val="fr-FR"/>
        </w:rPr>
        <w:t>, avant la vingt</w:t>
      </w:r>
      <w:r w:rsidR="006D1109">
        <w:rPr>
          <w:lang w:val="fr-FR"/>
        </w:rPr>
        <w:noBreakHyphen/>
      </w:r>
      <w:r w:rsidR="000F6AD5" w:rsidRPr="001D6248">
        <w:rPr>
          <w:lang w:val="fr-FR"/>
        </w:rPr>
        <w:t>cinquième session</w:t>
      </w:r>
      <w:r w:rsidR="00D718FD" w:rsidRPr="001D6248">
        <w:rPr>
          <w:lang w:val="fr-FR"/>
        </w:rPr>
        <w:t xml:space="preserve"> du</w:t>
      </w:r>
      <w:r w:rsidR="00D718FD">
        <w:rPr>
          <w:lang w:val="fr-FR"/>
        </w:rPr>
        <w:t> </w:t>
      </w:r>
      <w:r w:rsidR="00D718FD" w:rsidRPr="001D6248">
        <w:rPr>
          <w:lang w:val="fr-FR"/>
        </w:rPr>
        <w:t>PBC</w:t>
      </w:r>
      <w:r w:rsidR="000F6AD5" w:rsidRPr="001D6248">
        <w:rPr>
          <w:lang w:val="fr-FR"/>
        </w:rPr>
        <w:t>,</w:t>
      </w:r>
      <w:r w:rsidRPr="001D6248">
        <w:rPr>
          <w:lang w:val="fr-FR"/>
        </w:rPr>
        <w:t xml:space="preserve"> de deux réunions informelles d</w:t>
      </w:r>
      <w:r w:rsidR="00D718FD">
        <w:rPr>
          <w:lang w:val="fr-FR"/>
        </w:rPr>
        <w:t>’</w:t>
      </w:r>
      <w:r w:rsidRPr="001D6248">
        <w:rPr>
          <w:lang w:val="fr-FR"/>
        </w:rPr>
        <w:t xml:space="preserve">une journée à participation non limitée, </w:t>
      </w:r>
      <w:r w:rsidR="000F6AD5" w:rsidRPr="001D6248">
        <w:rPr>
          <w:lang w:val="fr-FR"/>
        </w:rPr>
        <w:t>dirigées par le président</w:t>
      </w:r>
      <w:r w:rsidR="00D718FD" w:rsidRPr="001D6248">
        <w:rPr>
          <w:lang w:val="fr-FR"/>
        </w:rPr>
        <w:t xml:space="preserve"> du</w:t>
      </w:r>
      <w:r w:rsidR="00D718FD">
        <w:rPr>
          <w:lang w:val="fr-FR"/>
        </w:rPr>
        <w:t> </w:t>
      </w:r>
      <w:r w:rsidR="00D718FD" w:rsidRPr="00114CB8">
        <w:rPr>
          <w:lang w:val="fr-FR"/>
        </w:rPr>
        <w:t>PBC</w:t>
      </w:r>
      <w:r w:rsidRPr="00114CB8">
        <w:rPr>
          <w:lang w:val="fr-FR"/>
        </w:rPr>
        <w:t xml:space="preserve">, </w:t>
      </w:r>
      <w:r w:rsidR="000F6AD5" w:rsidRPr="001D6248">
        <w:rPr>
          <w:lang w:val="fr-FR"/>
        </w:rPr>
        <w:t>afin de traiter les questions de gouvernance à l</w:t>
      </w:r>
      <w:r w:rsidR="00D718FD">
        <w:rPr>
          <w:lang w:val="fr-FR"/>
        </w:rPr>
        <w:t>’</w:t>
      </w:r>
      <w:r w:rsidR="000F6AD5" w:rsidRPr="001D6248">
        <w:rPr>
          <w:lang w:val="fr-FR"/>
        </w:rPr>
        <w:t>OMPI, conformément à la recommandation n°</w:t>
      </w:r>
      <w:r w:rsidR="00DD172F">
        <w:rPr>
          <w:lang w:val="fr-FR"/>
        </w:rPr>
        <w:t> </w:t>
      </w:r>
      <w:r w:rsidR="000F6AD5" w:rsidRPr="001D6248">
        <w:rPr>
          <w:lang w:val="fr-FR"/>
        </w:rPr>
        <w:t>1 du rapport de</w:t>
      </w:r>
      <w:r w:rsidR="00DD172F">
        <w:rPr>
          <w:lang w:val="fr-FR"/>
        </w:rPr>
        <w:t> </w:t>
      </w:r>
      <w:r w:rsidR="000F6AD5" w:rsidRPr="001D6248">
        <w:rPr>
          <w:lang w:val="fr-FR"/>
        </w:rPr>
        <w:t>2014 du Corps commun d</w:t>
      </w:r>
      <w:r w:rsidR="00D718FD">
        <w:rPr>
          <w:lang w:val="fr-FR"/>
        </w:rPr>
        <w:t>’</w:t>
      </w:r>
      <w:r w:rsidR="000F6AD5" w:rsidRPr="001D6248">
        <w:rPr>
          <w:lang w:val="fr-FR"/>
        </w:rPr>
        <w:t>inspection (CCI) concernant l</w:t>
      </w:r>
      <w:r w:rsidR="00D718FD">
        <w:rPr>
          <w:lang w:val="fr-FR"/>
        </w:rPr>
        <w:t>’</w:t>
      </w:r>
      <w:r w:rsidR="000F6AD5" w:rsidRPr="001D6248">
        <w:rPr>
          <w:lang w:val="fr-FR"/>
        </w:rPr>
        <w:t>OMPI</w:t>
      </w:r>
      <w:r w:rsidRPr="00114CB8">
        <w:rPr>
          <w:lang w:val="fr-FR"/>
        </w:rPr>
        <w:t xml:space="preserve">.  </w:t>
      </w:r>
      <w:r w:rsidR="000F6AD5" w:rsidRPr="001D6248">
        <w:rPr>
          <w:lang w:val="fr-FR"/>
        </w:rPr>
        <w:t xml:space="preserve">Ces réunions informelles auront pour objectif de définir </w:t>
      </w:r>
      <w:r w:rsidR="007E5962" w:rsidRPr="001D6248">
        <w:rPr>
          <w:lang w:val="fr-FR"/>
        </w:rPr>
        <w:t>l</w:t>
      </w:r>
      <w:r w:rsidR="000F6AD5" w:rsidRPr="001D6248">
        <w:rPr>
          <w:lang w:val="fr-FR"/>
        </w:rPr>
        <w:t>es thèmes à aborder éventuellement, tels que la gestion des réunions et leur nombre, la structure de</w:t>
      </w:r>
      <w:r w:rsidRPr="00114CB8">
        <w:rPr>
          <w:lang w:val="fr-FR"/>
        </w:rPr>
        <w:t xml:space="preserve"> go</w:t>
      </w:r>
      <w:r w:rsidR="000F6AD5" w:rsidRPr="001D6248">
        <w:rPr>
          <w:lang w:val="fr-FR"/>
        </w:rPr>
        <w:t>u</w:t>
      </w:r>
      <w:r w:rsidRPr="00114CB8">
        <w:rPr>
          <w:lang w:val="fr-FR"/>
        </w:rPr>
        <w:t xml:space="preserve">vernance </w:t>
      </w:r>
      <w:r w:rsidR="000F6AD5" w:rsidRPr="001D6248">
        <w:rPr>
          <w:lang w:val="fr-FR"/>
        </w:rPr>
        <w:t>à l</w:t>
      </w:r>
      <w:r w:rsidR="00D718FD">
        <w:rPr>
          <w:lang w:val="fr-FR"/>
        </w:rPr>
        <w:t>’</w:t>
      </w:r>
      <w:r w:rsidR="000F6AD5" w:rsidRPr="001D6248">
        <w:rPr>
          <w:lang w:val="fr-FR"/>
        </w:rPr>
        <w:t>OMPI et le rôle</w:t>
      </w:r>
      <w:r w:rsidR="00D718FD" w:rsidRPr="001D6248">
        <w:rPr>
          <w:lang w:val="fr-FR"/>
        </w:rPr>
        <w:t xml:space="preserve"> du</w:t>
      </w:r>
      <w:r w:rsidR="00D718FD">
        <w:rPr>
          <w:lang w:val="fr-FR"/>
        </w:rPr>
        <w:t> </w:t>
      </w:r>
      <w:r w:rsidR="00D718FD" w:rsidRPr="00114CB8">
        <w:rPr>
          <w:lang w:val="fr-FR"/>
        </w:rPr>
        <w:t>PBC</w:t>
      </w:r>
      <w:r w:rsidRPr="00114CB8">
        <w:rPr>
          <w:lang w:val="fr-FR"/>
        </w:rPr>
        <w:t xml:space="preserve"> </w:t>
      </w:r>
      <w:r w:rsidR="000F6AD5" w:rsidRPr="001D6248">
        <w:rPr>
          <w:lang w:val="fr-FR"/>
        </w:rPr>
        <w:t>et du Comité de c</w:t>
      </w:r>
      <w:r w:rsidRPr="00114CB8">
        <w:rPr>
          <w:lang w:val="fr-FR"/>
        </w:rPr>
        <w:t>oordination</w:t>
      </w:r>
      <w:r w:rsidR="000F6AD5" w:rsidRPr="001D6248">
        <w:rPr>
          <w:lang w:val="fr-FR"/>
        </w:rPr>
        <w:t>, et de préparer les discussions formelles lors de la vingt</w:t>
      </w:r>
      <w:r w:rsidR="006D1109">
        <w:rPr>
          <w:lang w:val="fr-FR"/>
        </w:rPr>
        <w:noBreakHyphen/>
      </w:r>
      <w:r w:rsidR="000F6AD5" w:rsidRPr="001D6248">
        <w:rPr>
          <w:lang w:val="fr-FR"/>
        </w:rPr>
        <w:t>cinquième session</w:t>
      </w:r>
      <w:r w:rsidR="00D718FD" w:rsidRPr="001D6248">
        <w:rPr>
          <w:lang w:val="fr-FR"/>
        </w:rPr>
        <w:t xml:space="preserve"> du</w:t>
      </w:r>
      <w:r w:rsidR="00D718FD">
        <w:rPr>
          <w:lang w:val="fr-FR"/>
        </w:rPr>
        <w:t> </w:t>
      </w:r>
      <w:r w:rsidR="00D718FD" w:rsidRPr="001D6248">
        <w:rPr>
          <w:lang w:val="fr-FR"/>
        </w:rPr>
        <w:t>PBC</w:t>
      </w:r>
      <w:r w:rsidR="000F6AD5" w:rsidRPr="001D6248">
        <w:rPr>
          <w:lang w:val="fr-FR"/>
        </w:rPr>
        <w:t xml:space="preserve">. </w:t>
      </w:r>
      <w:r w:rsidRPr="00114CB8">
        <w:rPr>
          <w:lang w:val="fr-FR"/>
        </w:rPr>
        <w:t xml:space="preserve"> </w:t>
      </w:r>
      <w:r w:rsidR="000F6AD5" w:rsidRPr="001D6248">
        <w:rPr>
          <w:lang w:val="fr-FR"/>
        </w:rPr>
        <w:t xml:space="preserve">Le </w:t>
      </w:r>
      <w:r w:rsidRPr="00114CB8">
        <w:rPr>
          <w:lang w:val="fr-FR"/>
        </w:rPr>
        <w:t>Secr</w:t>
      </w:r>
      <w:r w:rsidR="000F6AD5" w:rsidRPr="001D6248">
        <w:rPr>
          <w:lang w:val="fr-FR"/>
        </w:rPr>
        <w:t>é</w:t>
      </w:r>
      <w:r w:rsidRPr="00114CB8">
        <w:rPr>
          <w:lang w:val="fr-FR"/>
        </w:rPr>
        <w:t xml:space="preserve">tariat </w:t>
      </w:r>
      <w:r w:rsidR="000F6AD5" w:rsidRPr="001D6248">
        <w:rPr>
          <w:lang w:val="fr-FR"/>
        </w:rPr>
        <w:t xml:space="preserve">aidera à rassembler les </w:t>
      </w:r>
      <w:r w:rsidRPr="00114CB8">
        <w:rPr>
          <w:lang w:val="fr-FR"/>
        </w:rPr>
        <w:t xml:space="preserve">contributions </w:t>
      </w:r>
      <w:r w:rsidR="000F6AD5" w:rsidRPr="001D6248">
        <w:rPr>
          <w:lang w:val="fr-FR"/>
        </w:rPr>
        <w:t>des États membres sur cette question en vue de faciliter le débat</w:t>
      </w:r>
      <w:r w:rsidRPr="00114CB8">
        <w:rPr>
          <w:lang w:val="fr-FR"/>
        </w:rPr>
        <w:t>.</w:t>
      </w:r>
    </w:p>
    <w:p w:rsidR="00041A00" w:rsidRPr="00114CB8" w:rsidRDefault="00041A00" w:rsidP="00041A00">
      <w:pPr>
        <w:rPr>
          <w:lang w:val="fr-FR"/>
        </w:rPr>
      </w:pPr>
    </w:p>
    <w:p w:rsidR="00041A00" w:rsidRPr="00114CB8" w:rsidRDefault="00041A00" w:rsidP="00041A00">
      <w:pPr>
        <w:rPr>
          <w:lang w:val="fr-FR"/>
        </w:rPr>
      </w:pPr>
      <w:r w:rsidRPr="00114CB8">
        <w:rPr>
          <w:lang w:val="fr-FR"/>
        </w:rPr>
        <w:t>B.</w:t>
      </w:r>
      <w:r w:rsidRPr="00114CB8">
        <w:rPr>
          <w:lang w:val="fr-FR"/>
        </w:rPr>
        <w:tab/>
      </w:r>
      <w:r w:rsidR="000F6AD5" w:rsidRPr="001D6248">
        <w:rPr>
          <w:lang w:val="fr-FR"/>
        </w:rPr>
        <w:t xml:space="preserve">Le </w:t>
      </w:r>
      <w:r w:rsidRPr="00114CB8">
        <w:rPr>
          <w:lang w:val="fr-FR"/>
        </w:rPr>
        <w:t>PBC recomm</w:t>
      </w:r>
      <w:r w:rsidR="000F6AD5" w:rsidRPr="001D6248">
        <w:rPr>
          <w:lang w:val="fr-FR"/>
        </w:rPr>
        <w:t>ande à l</w:t>
      </w:r>
      <w:r w:rsidR="00D718FD">
        <w:rPr>
          <w:lang w:val="fr-FR"/>
        </w:rPr>
        <w:t>’</w:t>
      </w:r>
      <w:r w:rsidRPr="00114CB8">
        <w:rPr>
          <w:lang w:val="fr-FR"/>
        </w:rPr>
        <w:t>Assembl</w:t>
      </w:r>
      <w:r w:rsidR="000F6AD5" w:rsidRPr="001D6248">
        <w:rPr>
          <w:lang w:val="fr-FR"/>
        </w:rPr>
        <w:t>ée générale l</w:t>
      </w:r>
      <w:r w:rsidR="00D718FD">
        <w:rPr>
          <w:lang w:val="fr-FR"/>
        </w:rPr>
        <w:t>’</w:t>
      </w:r>
      <w:r w:rsidRPr="00114CB8">
        <w:rPr>
          <w:lang w:val="fr-FR"/>
        </w:rPr>
        <w:t xml:space="preserve">adoption </w:t>
      </w:r>
      <w:r w:rsidR="000F6AD5" w:rsidRPr="001D6248">
        <w:rPr>
          <w:lang w:val="fr-FR"/>
        </w:rPr>
        <w:t>des mesures ci</w:t>
      </w:r>
      <w:r w:rsidR="006D1109">
        <w:rPr>
          <w:lang w:val="fr-FR"/>
        </w:rPr>
        <w:noBreakHyphen/>
      </w:r>
      <w:r w:rsidR="000F6AD5" w:rsidRPr="001D6248">
        <w:rPr>
          <w:lang w:val="fr-FR"/>
        </w:rPr>
        <w:t xml:space="preserve">après, sans préjudice </w:t>
      </w:r>
      <w:r w:rsidR="007E5962" w:rsidRPr="00114CB8">
        <w:rPr>
          <w:lang w:val="fr-FR"/>
        </w:rPr>
        <w:t>des règles de procédures existantes de l</w:t>
      </w:r>
      <w:r w:rsidR="00D718FD">
        <w:rPr>
          <w:lang w:val="fr-FR"/>
        </w:rPr>
        <w:t>’</w:t>
      </w:r>
      <w:r w:rsidR="007E5962" w:rsidRPr="00114CB8">
        <w:rPr>
          <w:lang w:val="fr-FR"/>
        </w:rPr>
        <w:t>OMPI, afin d</w:t>
      </w:r>
      <w:r w:rsidR="00D718FD">
        <w:rPr>
          <w:lang w:val="fr-FR"/>
        </w:rPr>
        <w:t>’</w:t>
      </w:r>
      <w:r w:rsidR="007E5962" w:rsidRPr="00114CB8">
        <w:rPr>
          <w:lang w:val="fr-FR"/>
        </w:rPr>
        <w:t>accroître l</w:t>
      </w:r>
      <w:r w:rsidR="00D718FD">
        <w:rPr>
          <w:lang w:val="fr-FR"/>
        </w:rPr>
        <w:t>’</w:t>
      </w:r>
      <w:r w:rsidR="007E5962" w:rsidRPr="00114CB8">
        <w:rPr>
          <w:lang w:val="fr-FR"/>
        </w:rPr>
        <w:t>efficacité et la rationalité de la gouvernance de l</w:t>
      </w:r>
      <w:r w:rsidR="00D718FD">
        <w:rPr>
          <w:lang w:val="fr-FR"/>
        </w:rPr>
        <w:t>’</w:t>
      </w:r>
      <w:r w:rsidR="007E5962" w:rsidRPr="00114CB8">
        <w:rPr>
          <w:lang w:val="fr-FR"/>
        </w:rPr>
        <w:t>OMPI et des réunions de l</w:t>
      </w:r>
      <w:r w:rsidR="00D718FD">
        <w:rPr>
          <w:lang w:val="fr-FR"/>
        </w:rPr>
        <w:t>’</w:t>
      </w:r>
      <w:r w:rsidR="007E5962" w:rsidRPr="00114CB8">
        <w:rPr>
          <w:lang w:val="fr-FR"/>
        </w:rPr>
        <w:t>OMPI.</w:t>
      </w:r>
    </w:p>
    <w:p w:rsidR="00041A00" w:rsidRPr="00114CB8" w:rsidRDefault="00041A00" w:rsidP="00041A00">
      <w:pPr>
        <w:ind w:left="810"/>
        <w:rPr>
          <w:lang w:val="fr-FR"/>
        </w:rPr>
      </w:pPr>
    </w:p>
    <w:p w:rsidR="00041A00" w:rsidRPr="00114CB8" w:rsidRDefault="007E5962" w:rsidP="00114CB8">
      <w:pPr>
        <w:numPr>
          <w:ilvl w:val="0"/>
          <w:numId w:val="41"/>
        </w:numPr>
        <w:ind w:left="567" w:firstLine="0"/>
        <w:rPr>
          <w:lang w:val="fr-FR"/>
        </w:rPr>
      </w:pPr>
      <w:r w:rsidRPr="001D6248">
        <w:rPr>
          <w:lang w:val="fr-FR"/>
        </w:rPr>
        <w:t>Les réunions devraient s</w:t>
      </w:r>
      <w:r w:rsidR="00D718FD">
        <w:rPr>
          <w:lang w:val="fr-FR"/>
        </w:rPr>
        <w:t>’</w:t>
      </w:r>
      <w:r w:rsidRPr="001D6248">
        <w:rPr>
          <w:lang w:val="fr-FR"/>
        </w:rPr>
        <w:t xml:space="preserve">efforcer de terminer dans les délais. </w:t>
      </w:r>
      <w:r w:rsidR="00DD172F">
        <w:rPr>
          <w:lang w:val="fr-FR"/>
        </w:rPr>
        <w:t xml:space="preserve"> </w:t>
      </w:r>
      <w:r w:rsidRPr="001D6248">
        <w:rPr>
          <w:lang w:val="fr-FR"/>
        </w:rPr>
        <w:t>Elles ne devraient se prolonger au</w:t>
      </w:r>
      <w:r w:rsidR="006D1109">
        <w:rPr>
          <w:lang w:val="fr-FR"/>
        </w:rPr>
        <w:noBreakHyphen/>
      </w:r>
      <w:r w:rsidRPr="001D6248">
        <w:rPr>
          <w:lang w:val="fr-FR"/>
        </w:rPr>
        <w:t>delà des heures de travail normales que dans des cas exceptionnels, si c</w:t>
      </w:r>
      <w:r w:rsidR="00D718FD">
        <w:rPr>
          <w:lang w:val="fr-FR"/>
        </w:rPr>
        <w:t>’</w:t>
      </w:r>
      <w:r w:rsidRPr="001D6248">
        <w:rPr>
          <w:lang w:val="fr-FR"/>
        </w:rPr>
        <w:t>est nécessaire pour obtenir un résultat satisfaisant, et de préférence pas au</w:t>
      </w:r>
      <w:r w:rsidR="006D1109">
        <w:rPr>
          <w:lang w:val="fr-FR"/>
        </w:rPr>
        <w:noBreakHyphen/>
      </w:r>
      <w:r w:rsidRPr="001D6248">
        <w:rPr>
          <w:lang w:val="fr-FR"/>
        </w:rPr>
        <w:t>delà de 19 heures</w:t>
      </w:r>
      <w:r w:rsidR="00041A00" w:rsidRPr="00114CB8">
        <w:rPr>
          <w:lang w:val="fr-FR"/>
        </w:rPr>
        <w:t>.</w:t>
      </w:r>
    </w:p>
    <w:p w:rsidR="00041A00" w:rsidRPr="00114CB8" w:rsidRDefault="00041A00" w:rsidP="00041A00">
      <w:pPr>
        <w:ind w:left="810"/>
        <w:rPr>
          <w:lang w:val="fr-FR"/>
        </w:rPr>
      </w:pPr>
    </w:p>
    <w:p w:rsidR="00041A00" w:rsidRPr="00114CB8" w:rsidRDefault="007E5962" w:rsidP="00114CB8">
      <w:pPr>
        <w:numPr>
          <w:ilvl w:val="0"/>
          <w:numId w:val="41"/>
        </w:numPr>
        <w:ind w:left="567" w:firstLine="0"/>
        <w:rPr>
          <w:lang w:val="fr-FR"/>
        </w:rPr>
      </w:pPr>
      <w:r w:rsidRPr="001D6248">
        <w:rPr>
          <w:lang w:val="fr-FR"/>
        </w:rPr>
        <w:t>Éviter le chevauchement des réunions et éviter si possible de tenir consécutivement des réunions de comités différents, sauf s</w:t>
      </w:r>
      <w:r w:rsidR="00D718FD">
        <w:rPr>
          <w:lang w:val="fr-FR"/>
        </w:rPr>
        <w:t>’</w:t>
      </w:r>
      <w:r w:rsidRPr="001D6248">
        <w:rPr>
          <w:lang w:val="fr-FR"/>
        </w:rPr>
        <w:t>il y a un lien clair entre eux</w:t>
      </w:r>
      <w:r w:rsidR="00041A00" w:rsidRPr="00114CB8">
        <w:rPr>
          <w:lang w:val="fr-FR"/>
        </w:rPr>
        <w:t>.</w:t>
      </w:r>
    </w:p>
    <w:p w:rsidR="00041A00" w:rsidRPr="00114CB8" w:rsidRDefault="00041A00" w:rsidP="00041A00">
      <w:pPr>
        <w:ind w:left="810"/>
        <w:rPr>
          <w:lang w:val="fr-FR"/>
        </w:rPr>
      </w:pPr>
    </w:p>
    <w:p w:rsidR="00041A00" w:rsidRPr="00114CB8" w:rsidRDefault="007E5962" w:rsidP="00114CB8">
      <w:pPr>
        <w:numPr>
          <w:ilvl w:val="0"/>
          <w:numId w:val="41"/>
        </w:numPr>
        <w:ind w:left="567" w:firstLine="0"/>
        <w:rPr>
          <w:lang w:val="fr-FR"/>
        </w:rPr>
      </w:pPr>
      <w:r w:rsidRPr="001D6248">
        <w:rPr>
          <w:lang w:val="fr-FR"/>
        </w:rPr>
        <w:t>Le Secrétariat devrait poursuivre ses efforts en vue de publier les documents de travail dans toutes les langues officielles deux</w:t>
      </w:r>
      <w:r w:rsidR="00DD172F">
        <w:rPr>
          <w:lang w:val="fr-FR"/>
        </w:rPr>
        <w:t> </w:t>
      </w:r>
      <w:r w:rsidRPr="001D6248">
        <w:rPr>
          <w:lang w:val="fr-FR"/>
        </w:rPr>
        <w:t>mois avant les réunions pour laisser aux délégations suffisamment de temps pour les analyser et tenir des consultations à leur sujet</w:t>
      </w:r>
      <w:r w:rsidR="00041A00" w:rsidRPr="00114CB8">
        <w:rPr>
          <w:lang w:val="fr-FR"/>
        </w:rPr>
        <w:t>.</w:t>
      </w:r>
    </w:p>
    <w:p w:rsidR="00041A00" w:rsidRPr="00114CB8" w:rsidRDefault="00041A00" w:rsidP="00041A00">
      <w:pPr>
        <w:ind w:left="810"/>
        <w:rPr>
          <w:lang w:val="fr-FR"/>
        </w:rPr>
      </w:pPr>
    </w:p>
    <w:p w:rsidR="00D718FD" w:rsidRDefault="007E5962" w:rsidP="00114CB8">
      <w:pPr>
        <w:numPr>
          <w:ilvl w:val="0"/>
          <w:numId w:val="41"/>
        </w:numPr>
        <w:ind w:left="567" w:firstLine="0"/>
        <w:rPr>
          <w:lang w:val="fr-FR"/>
        </w:rPr>
      </w:pPr>
      <w:r w:rsidRPr="001D6248">
        <w:rPr>
          <w:lang w:val="fr-FR"/>
        </w:rPr>
        <w:t>Renforcer la nomination anticipée des présidents et vice</w:t>
      </w:r>
      <w:r w:rsidR="006D1109">
        <w:rPr>
          <w:lang w:val="fr-FR"/>
        </w:rPr>
        <w:noBreakHyphen/>
      </w:r>
      <w:r w:rsidRPr="001D6248">
        <w:rPr>
          <w:lang w:val="fr-FR"/>
        </w:rPr>
        <w:t>présidents de manière transparente, si possible avant l</w:t>
      </w:r>
      <w:r w:rsidR="00D718FD">
        <w:rPr>
          <w:lang w:val="fr-FR"/>
        </w:rPr>
        <w:t>’</w:t>
      </w:r>
      <w:r w:rsidRPr="001D6248">
        <w:rPr>
          <w:lang w:val="fr-FR"/>
        </w:rPr>
        <w:t>ouverture de la session du comité considéré</w:t>
      </w:r>
      <w:r w:rsidR="00041A00" w:rsidRPr="00114CB8">
        <w:rPr>
          <w:lang w:val="fr-FR"/>
        </w:rPr>
        <w:t>.</w:t>
      </w:r>
    </w:p>
    <w:p w:rsidR="00041A00" w:rsidRPr="00114CB8" w:rsidRDefault="00041A00" w:rsidP="00041A00">
      <w:pPr>
        <w:ind w:left="810"/>
        <w:rPr>
          <w:lang w:val="fr-FR"/>
        </w:rPr>
      </w:pPr>
    </w:p>
    <w:p w:rsidR="00D718FD" w:rsidRDefault="007E5962" w:rsidP="00114CB8">
      <w:pPr>
        <w:numPr>
          <w:ilvl w:val="0"/>
          <w:numId w:val="41"/>
        </w:numPr>
        <w:ind w:left="567" w:firstLine="0"/>
        <w:rPr>
          <w:lang w:val="fr-FR"/>
        </w:rPr>
      </w:pPr>
      <w:r w:rsidRPr="001D6248">
        <w:rPr>
          <w:lang w:val="fr-FR"/>
        </w:rPr>
        <w:t>Lorsqu</w:t>
      </w:r>
      <w:r w:rsidR="00D718FD">
        <w:rPr>
          <w:lang w:val="fr-FR"/>
        </w:rPr>
        <w:t>’</w:t>
      </w:r>
      <w:r w:rsidRPr="001D6248">
        <w:rPr>
          <w:lang w:val="fr-FR"/>
        </w:rPr>
        <w:t>il propose un calendrier des réunions officielles, le Directeur général doit avant tout tenir compte de la charge de travail attendue et prêter attention au nombre moyen de jours de réunion officiels au cours des cinq</w:t>
      </w:r>
      <w:r w:rsidR="00DD172F">
        <w:rPr>
          <w:lang w:val="fr-FR"/>
        </w:rPr>
        <w:t> </w:t>
      </w:r>
      <w:r w:rsidRPr="001D6248">
        <w:rPr>
          <w:lang w:val="fr-FR"/>
        </w:rPr>
        <w:t xml:space="preserve">dernières années et, si possible, </w:t>
      </w:r>
      <w:proofErr w:type="gramStart"/>
      <w:r w:rsidRPr="001D6248">
        <w:rPr>
          <w:lang w:val="fr-FR"/>
        </w:rPr>
        <w:t>éviter</w:t>
      </w:r>
      <w:proofErr w:type="gramEnd"/>
      <w:r w:rsidRPr="001D6248">
        <w:rPr>
          <w:lang w:val="fr-FR"/>
        </w:rPr>
        <w:t xml:space="preserve"> d</w:t>
      </w:r>
      <w:r w:rsidR="00D718FD">
        <w:rPr>
          <w:lang w:val="fr-FR"/>
        </w:rPr>
        <w:t>’</w:t>
      </w:r>
      <w:r w:rsidRPr="001D6248">
        <w:rPr>
          <w:lang w:val="fr-FR"/>
        </w:rPr>
        <w:t>accroître ce nombre</w:t>
      </w:r>
      <w:r w:rsidR="00041A00" w:rsidRPr="00114CB8">
        <w:rPr>
          <w:lang w:val="fr-FR"/>
        </w:rPr>
        <w:t>.</w:t>
      </w:r>
    </w:p>
    <w:p w:rsidR="00041A00" w:rsidRPr="00114CB8" w:rsidRDefault="00041A00" w:rsidP="00041A00">
      <w:pPr>
        <w:ind w:left="810"/>
        <w:rPr>
          <w:lang w:val="fr-FR"/>
        </w:rPr>
      </w:pPr>
    </w:p>
    <w:p w:rsidR="00D718FD" w:rsidRDefault="007E5962" w:rsidP="00114CB8">
      <w:pPr>
        <w:numPr>
          <w:ilvl w:val="0"/>
          <w:numId w:val="41"/>
        </w:numPr>
        <w:ind w:left="567" w:firstLine="0"/>
        <w:rPr>
          <w:lang w:val="fr-FR"/>
        </w:rPr>
      </w:pPr>
      <w:r w:rsidRPr="001D6248">
        <w:rPr>
          <w:lang w:val="fr-FR"/>
        </w:rPr>
        <w:t>Réduire, dans la mesure du possible, la durée habituelle des comités de l</w:t>
      </w:r>
      <w:r w:rsidR="00D718FD">
        <w:rPr>
          <w:lang w:val="fr-FR"/>
        </w:rPr>
        <w:t>’</w:t>
      </w:r>
      <w:r w:rsidRPr="001D6248">
        <w:rPr>
          <w:lang w:val="fr-FR"/>
        </w:rPr>
        <w:t>OMPI en tenant compte de l</w:t>
      </w:r>
      <w:r w:rsidR="00D718FD">
        <w:rPr>
          <w:lang w:val="fr-FR"/>
        </w:rPr>
        <w:t>’</w:t>
      </w:r>
      <w:r w:rsidRPr="001D6248">
        <w:rPr>
          <w:lang w:val="fr-FR"/>
        </w:rPr>
        <w:t xml:space="preserve">ordre du jour des comités. </w:t>
      </w:r>
      <w:r w:rsidR="00DD172F">
        <w:rPr>
          <w:lang w:val="fr-FR"/>
        </w:rPr>
        <w:t xml:space="preserve"> </w:t>
      </w:r>
      <w:r w:rsidRPr="001D6248">
        <w:rPr>
          <w:lang w:val="fr-FR"/>
        </w:rPr>
        <w:t>Cela ne concernera pas les comités dont la durée est indiquée par l</w:t>
      </w:r>
      <w:r w:rsidR="00D718FD">
        <w:rPr>
          <w:lang w:val="fr-FR"/>
        </w:rPr>
        <w:t>’</w:t>
      </w:r>
      <w:r w:rsidRPr="001D6248">
        <w:rPr>
          <w:lang w:val="fr-FR"/>
        </w:rPr>
        <w:t>Assemblée générale</w:t>
      </w:r>
      <w:r w:rsidR="00041A00" w:rsidRPr="00114CB8">
        <w:rPr>
          <w:lang w:val="fr-FR"/>
        </w:rPr>
        <w:t>.</w:t>
      </w:r>
    </w:p>
    <w:p w:rsidR="00041A00" w:rsidRPr="00114CB8" w:rsidRDefault="00041A00" w:rsidP="00041A00">
      <w:pPr>
        <w:ind w:left="810"/>
        <w:rPr>
          <w:lang w:val="fr-FR"/>
        </w:rPr>
      </w:pPr>
    </w:p>
    <w:p w:rsidR="00D718FD" w:rsidRDefault="007E5962" w:rsidP="00041A00">
      <w:pPr>
        <w:rPr>
          <w:lang w:val="fr-FR"/>
        </w:rPr>
      </w:pPr>
      <w:r w:rsidRPr="001D6248">
        <w:rPr>
          <w:lang w:val="fr-FR"/>
        </w:rPr>
        <w:t>Le PBC prie le Secrétariat d</w:t>
      </w:r>
      <w:r w:rsidR="00D718FD">
        <w:rPr>
          <w:lang w:val="fr-FR"/>
        </w:rPr>
        <w:t>’</w:t>
      </w:r>
      <w:r w:rsidRPr="001D6248">
        <w:rPr>
          <w:lang w:val="fr-FR"/>
        </w:rPr>
        <w:t>informer les États membres des résultats obtenus à la suite de la mise en œuvre de ces mesures (point B) à la prochaine session</w:t>
      </w:r>
      <w:r w:rsidR="00D718FD" w:rsidRPr="001D6248">
        <w:rPr>
          <w:lang w:val="fr-FR"/>
        </w:rPr>
        <w:t xml:space="preserve"> du</w:t>
      </w:r>
      <w:r w:rsidR="00D718FD">
        <w:rPr>
          <w:lang w:val="fr-FR"/>
        </w:rPr>
        <w:t> </w:t>
      </w:r>
      <w:r w:rsidR="00D718FD" w:rsidRPr="001D6248">
        <w:rPr>
          <w:lang w:val="fr-FR"/>
        </w:rPr>
        <w:t>PBC</w:t>
      </w:r>
      <w:r w:rsidRPr="001D6248">
        <w:rPr>
          <w:lang w:val="fr-FR"/>
        </w:rPr>
        <w:t>.  Le comité évaluera alors ces mesures et se prononcera sur leur poursuite ou leur modification</w:t>
      </w:r>
      <w:r w:rsidR="00041A00" w:rsidRPr="00114CB8">
        <w:rPr>
          <w:lang w:val="fr-FR"/>
        </w:rPr>
        <w:t>.</w:t>
      </w:r>
    </w:p>
    <w:p w:rsidR="00041A00" w:rsidRPr="00114CB8" w:rsidRDefault="00041A00" w:rsidP="00041A00">
      <w:pPr>
        <w:pStyle w:val="ONUME"/>
        <w:widowControl w:val="0"/>
        <w:numPr>
          <w:ilvl w:val="0"/>
          <w:numId w:val="0"/>
        </w:numPr>
        <w:tabs>
          <w:tab w:val="left" w:pos="550"/>
          <w:tab w:val="left" w:pos="5529"/>
        </w:tabs>
        <w:spacing w:after="0"/>
        <w:rPr>
          <w:lang w:val="fr-FR"/>
        </w:rPr>
      </w:pPr>
    </w:p>
    <w:p w:rsidR="00041A00" w:rsidRPr="00114CB8" w:rsidRDefault="00041A00" w:rsidP="00041A00">
      <w:pPr>
        <w:pStyle w:val="ONUME"/>
        <w:widowControl w:val="0"/>
        <w:numPr>
          <w:ilvl w:val="0"/>
          <w:numId w:val="0"/>
        </w:numPr>
        <w:tabs>
          <w:tab w:val="left" w:pos="550"/>
          <w:tab w:val="left" w:pos="5529"/>
        </w:tabs>
        <w:spacing w:after="0"/>
        <w:rPr>
          <w:lang w:val="fr-FR"/>
        </w:rPr>
      </w:pPr>
    </w:p>
    <w:p w:rsidR="00041A00" w:rsidRPr="00114CB8" w:rsidRDefault="00041A00" w:rsidP="00041A00">
      <w:pPr>
        <w:pStyle w:val="ONUME"/>
        <w:widowControl w:val="0"/>
        <w:numPr>
          <w:ilvl w:val="0"/>
          <w:numId w:val="0"/>
        </w:numPr>
        <w:tabs>
          <w:tab w:val="left" w:pos="550"/>
          <w:tab w:val="left" w:pos="5529"/>
        </w:tabs>
        <w:spacing w:after="0"/>
        <w:rPr>
          <w:lang w:val="fr-FR"/>
        </w:rPr>
      </w:pPr>
    </w:p>
    <w:p w:rsidR="00041A00" w:rsidRPr="00114CB8" w:rsidRDefault="00041A00" w:rsidP="00041A00">
      <w:pPr>
        <w:pStyle w:val="Endofdocument-Annex"/>
        <w:rPr>
          <w:lang w:val="fr-FR"/>
        </w:rPr>
      </w:pPr>
      <w:r w:rsidRPr="00114CB8">
        <w:rPr>
          <w:lang w:val="fr-FR"/>
        </w:rPr>
        <w:t>[</w:t>
      </w:r>
      <w:r w:rsidR="007E5962" w:rsidRPr="001D6248">
        <w:rPr>
          <w:lang w:val="fr-FR"/>
        </w:rPr>
        <w:t>L</w:t>
      </w:r>
      <w:r w:rsidR="00D718FD">
        <w:rPr>
          <w:lang w:val="fr-FR"/>
        </w:rPr>
        <w:t>’</w:t>
      </w:r>
      <w:r w:rsidR="007E5962" w:rsidRPr="001D6248">
        <w:rPr>
          <w:lang w:val="fr-FR"/>
        </w:rPr>
        <w:t>a</w:t>
      </w:r>
      <w:r w:rsidRPr="00114CB8">
        <w:rPr>
          <w:lang w:val="fr-FR"/>
        </w:rPr>
        <w:t>nnex</w:t>
      </w:r>
      <w:r w:rsidR="007E5962" w:rsidRPr="001D6248">
        <w:rPr>
          <w:lang w:val="fr-FR"/>
        </w:rPr>
        <w:t>e</w:t>
      </w:r>
      <w:r w:rsidR="00DD172F">
        <w:rPr>
          <w:lang w:val="fr-FR"/>
        </w:rPr>
        <w:t> </w:t>
      </w:r>
      <w:r w:rsidRPr="00114CB8">
        <w:rPr>
          <w:lang w:val="fr-FR"/>
        </w:rPr>
        <w:t xml:space="preserve">II </w:t>
      </w:r>
      <w:r w:rsidR="007E5962" w:rsidRPr="001D6248">
        <w:rPr>
          <w:lang w:val="fr-FR"/>
        </w:rPr>
        <w:t>suit</w:t>
      </w:r>
      <w:r w:rsidRPr="00114CB8">
        <w:rPr>
          <w:lang w:val="fr-FR"/>
        </w:rPr>
        <w:t>]</w:t>
      </w:r>
    </w:p>
    <w:p w:rsidR="00041A00" w:rsidRPr="001D6248" w:rsidRDefault="00041A00">
      <w:pPr>
        <w:rPr>
          <w:lang w:val="fr-FR"/>
        </w:rPr>
      </w:pPr>
    </w:p>
    <w:p w:rsidR="00041A00" w:rsidRPr="001D6248" w:rsidRDefault="00041A00">
      <w:pPr>
        <w:rPr>
          <w:lang w:val="fr-FR"/>
        </w:rPr>
      </w:pPr>
    </w:p>
    <w:p w:rsidR="00041A00" w:rsidRPr="001D6248" w:rsidRDefault="00041A00">
      <w:pPr>
        <w:rPr>
          <w:lang w:val="fr-FR"/>
        </w:rPr>
      </w:pPr>
      <w:r w:rsidRPr="001D6248">
        <w:rPr>
          <w:lang w:val="fr-FR"/>
        </w:rPr>
        <w:br w:type="page"/>
      </w:r>
    </w:p>
    <w:p w:rsidR="00EB7227" w:rsidRPr="001D6248" w:rsidRDefault="00EB7227" w:rsidP="00E73068">
      <w:pPr>
        <w:rPr>
          <w:lang w:val="fr-FR"/>
        </w:rPr>
      </w:pPr>
    </w:p>
    <w:p w:rsidR="00EB7227" w:rsidRPr="001D6248" w:rsidRDefault="00EB7227" w:rsidP="00E73068">
      <w:pPr>
        <w:rPr>
          <w:lang w:val="fr-FR"/>
        </w:rPr>
      </w:pPr>
    </w:p>
    <w:p w:rsidR="00E73068" w:rsidRPr="001D6248" w:rsidRDefault="00E73068" w:rsidP="00E73068">
      <w:pPr>
        <w:rPr>
          <w:lang w:val="fr-FR"/>
        </w:rPr>
      </w:pPr>
      <w:r w:rsidRPr="001D6248">
        <w:rPr>
          <w:lang w:val="fr-FR"/>
        </w:rPr>
        <w:t>DÉFINITION RÉVISÉE DES “DÉPENSES DE DÉVELOPPEMENT” À DES FINS COMPTABLES</w:t>
      </w:r>
    </w:p>
    <w:p w:rsidR="00E73068" w:rsidRPr="001D6248" w:rsidRDefault="00E73068" w:rsidP="00000920">
      <w:pPr>
        <w:pStyle w:val="ColorfulList-Accent12"/>
        <w:ind w:left="0"/>
        <w:rPr>
          <w:sz w:val="22"/>
          <w:szCs w:val="22"/>
          <w:u w:val="single"/>
          <w:lang w:val="fr-FR" w:eastAsia="ja-JP" w:bidi="th-TH"/>
        </w:rPr>
      </w:pPr>
    </w:p>
    <w:p w:rsidR="00E73068" w:rsidRPr="001D6248" w:rsidRDefault="00E73068" w:rsidP="001772A7">
      <w:pPr>
        <w:pStyle w:val="ColorfulList-Accent12"/>
        <w:ind w:left="0"/>
        <w:jc w:val="left"/>
        <w:rPr>
          <w:sz w:val="22"/>
          <w:szCs w:val="22"/>
          <w:lang w:val="fr-FR" w:eastAsia="ja-JP" w:bidi="th-TH"/>
        </w:rPr>
      </w:pPr>
    </w:p>
    <w:p w:rsidR="00E73068" w:rsidRPr="001D6248" w:rsidRDefault="00E73068" w:rsidP="001772A7">
      <w:pPr>
        <w:pStyle w:val="ColorfulList-Accent12"/>
        <w:ind w:left="0"/>
        <w:jc w:val="left"/>
        <w:rPr>
          <w:sz w:val="22"/>
          <w:szCs w:val="22"/>
          <w:lang w:val="fr-FR" w:eastAsia="ja-JP" w:bidi="th-TH"/>
        </w:rPr>
      </w:pPr>
      <w:r w:rsidRPr="001D6248">
        <w:rPr>
          <w:sz w:val="22"/>
          <w:szCs w:val="22"/>
          <w:lang w:val="fr-FR" w:eastAsia="ja-JP" w:bidi="th-TH"/>
        </w:rPr>
        <w:t>Les ressources sont qualifiées de “</w:t>
      </w:r>
      <w:r w:rsidRPr="001D6248">
        <w:rPr>
          <w:i/>
          <w:sz w:val="22"/>
          <w:szCs w:val="22"/>
          <w:lang w:val="fr-FR" w:eastAsia="ja-JP" w:bidi="th-TH"/>
        </w:rPr>
        <w:t>dépenses de développement</w:t>
      </w:r>
      <w:r w:rsidRPr="001D6248">
        <w:rPr>
          <w:sz w:val="22"/>
          <w:szCs w:val="22"/>
          <w:lang w:val="fr-FR" w:eastAsia="ja-JP" w:bidi="th-TH"/>
        </w:rPr>
        <w:t>” lorsqu</w:t>
      </w:r>
      <w:r w:rsidR="00D718FD">
        <w:rPr>
          <w:sz w:val="22"/>
          <w:szCs w:val="22"/>
          <w:lang w:val="fr-FR" w:eastAsia="ja-JP" w:bidi="th-TH"/>
        </w:rPr>
        <w:t>’</w:t>
      </w:r>
      <w:r w:rsidRPr="001D6248">
        <w:rPr>
          <w:sz w:val="22"/>
          <w:szCs w:val="22"/>
          <w:lang w:val="fr-FR" w:eastAsia="ja-JP" w:bidi="th-TH"/>
        </w:rPr>
        <w:t>elles sont utilisées pour financer les activités axées sur le développement fournies par l</w:t>
      </w:r>
      <w:r w:rsidR="00D718FD">
        <w:rPr>
          <w:sz w:val="22"/>
          <w:szCs w:val="22"/>
          <w:lang w:val="fr-FR" w:eastAsia="ja-JP" w:bidi="th-TH"/>
        </w:rPr>
        <w:t>’</w:t>
      </w:r>
      <w:r w:rsidRPr="001D6248">
        <w:rPr>
          <w:sz w:val="22"/>
          <w:szCs w:val="22"/>
          <w:lang w:val="fr-FR" w:eastAsia="ja-JP" w:bidi="th-TH"/>
        </w:rPr>
        <w:t>OMPI aux pays en développement et aux pays les moins avancés (PMA) sans que des ressources équivalentes soient mises à la disposition des pays développés.  Conformément à la pratique établie, les pays en transition sont pris en considération aux fins du programme et budget.  De surcroît, les activités pour le développement financées par l</w:t>
      </w:r>
      <w:r w:rsidR="00D718FD">
        <w:rPr>
          <w:sz w:val="22"/>
          <w:szCs w:val="22"/>
          <w:lang w:val="fr-FR" w:eastAsia="ja-JP" w:bidi="th-TH"/>
        </w:rPr>
        <w:t>’</w:t>
      </w:r>
      <w:r w:rsidRPr="001D6248">
        <w:rPr>
          <w:sz w:val="22"/>
          <w:szCs w:val="22"/>
          <w:lang w:val="fr-FR" w:eastAsia="ja-JP" w:bidi="th-TH"/>
        </w:rPr>
        <w:t>OMPI sont celles qui sont réputées contribuer à :</w:t>
      </w:r>
    </w:p>
    <w:p w:rsidR="00E73068" w:rsidRPr="001D6248" w:rsidRDefault="00E73068" w:rsidP="00E73068">
      <w:pPr>
        <w:numPr>
          <w:ilvl w:val="0"/>
          <w:numId w:val="32"/>
        </w:numPr>
        <w:ind w:left="1134" w:hanging="567"/>
        <w:rPr>
          <w:szCs w:val="22"/>
          <w:lang w:val="fr-FR"/>
        </w:rPr>
      </w:pPr>
      <w:r w:rsidRPr="001D6248">
        <w:rPr>
          <w:szCs w:val="22"/>
          <w:lang w:val="fr-FR"/>
        </w:rPr>
        <w:t>permettre aux pays en développement de tirer parti du système de la propriété intellectuelle et de mieux protéger les inventions et créations partout dans le monde;  et</w:t>
      </w:r>
    </w:p>
    <w:p w:rsidR="00E73068" w:rsidRPr="001D6248" w:rsidRDefault="00E73068" w:rsidP="00835E9E">
      <w:pPr>
        <w:ind w:left="1134" w:hanging="567"/>
        <w:rPr>
          <w:szCs w:val="22"/>
          <w:lang w:val="fr-FR"/>
        </w:rPr>
      </w:pPr>
    </w:p>
    <w:p w:rsidR="00E73068" w:rsidRPr="001D6248" w:rsidRDefault="00E73068" w:rsidP="00E73068">
      <w:pPr>
        <w:numPr>
          <w:ilvl w:val="0"/>
          <w:numId w:val="32"/>
        </w:numPr>
        <w:ind w:left="1134" w:hanging="567"/>
        <w:rPr>
          <w:szCs w:val="22"/>
          <w:lang w:val="fr-FR"/>
        </w:rPr>
      </w:pPr>
      <w:r w:rsidRPr="001D6248">
        <w:rPr>
          <w:szCs w:val="22"/>
          <w:lang w:val="fr-FR"/>
        </w:rPr>
        <w:t>réduire les inégalités des savoirs entre les pays développés et les pays en développement en facilitant l</w:t>
      </w:r>
      <w:r w:rsidR="00D718FD">
        <w:rPr>
          <w:szCs w:val="22"/>
          <w:lang w:val="fr-FR"/>
        </w:rPr>
        <w:t>’</w:t>
      </w:r>
      <w:r w:rsidRPr="001D6248">
        <w:rPr>
          <w:szCs w:val="22"/>
          <w:lang w:val="fr-FR"/>
        </w:rPr>
        <w:t>accès des pays en développement aux connaissances et en soutenant leur participation de sorte qu</w:t>
      </w:r>
      <w:r w:rsidR="00D718FD">
        <w:rPr>
          <w:szCs w:val="22"/>
          <w:lang w:val="fr-FR"/>
        </w:rPr>
        <w:t>’</w:t>
      </w:r>
      <w:r w:rsidRPr="001D6248">
        <w:rPr>
          <w:szCs w:val="22"/>
          <w:lang w:val="fr-FR"/>
        </w:rPr>
        <w:t>ils puissent innover, produire, utiliser et assimiler les technologies, et les nouvelles formes d</w:t>
      </w:r>
      <w:r w:rsidR="00D718FD">
        <w:rPr>
          <w:szCs w:val="22"/>
          <w:lang w:val="fr-FR"/>
        </w:rPr>
        <w:t>’</w:t>
      </w:r>
      <w:r w:rsidRPr="001D6248">
        <w:rPr>
          <w:szCs w:val="22"/>
          <w:lang w:val="fr-FR"/>
        </w:rPr>
        <w:t>expression et de créativité.</w:t>
      </w:r>
    </w:p>
    <w:p w:rsidR="00E73068" w:rsidRPr="001D6248" w:rsidRDefault="00E73068" w:rsidP="001772A7">
      <w:pPr>
        <w:rPr>
          <w:szCs w:val="22"/>
          <w:lang w:val="fr-FR"/>
        </w:rPr>
      </w:pPr>
    </w:p>
    <w:p w:rsidR="00E73068" w:rsidRPr="001D6248" w:rsidRDefault="00E73068" w:rsidP="001772A7">
      <w:pPr>
        <w:rPr>
          <w:szCs w:val="22"/>
          <w:lang w:val="fr-FR"/>
        </w:rPr>
      </w:pPr>
      <w:r w:rsidRPr="001D6248">
        <w:rPr>
          <w:szCs w:val="22"/>
          <w:lang w:val="fr-FR"/>
        </w:rPr>
        <w:t>Il est entendu que les activités figurant ci</w:t>
      </w:r>
      <w:r w:rsidR="006D1109">
        <w:rPr>
          <w:szCs w:val="22"/>
          <w:lang w:val="fr-FR"/>
        </w:rPr>
        <w:noBreakHyphen/>
      </w:r>
      <w:r w:rsidRPr="001D6248">
        <w:rPr>
          <w:szCs w:val="22"/>
          <w:lang w:val="fr-FR"/>
        </w:rPr>
        <w:t>après sont réputées viser à produire les effets suivants‏ :</w:t>
      </w:r>
    </w:p>
    <w:p w:rsidR="00E73068" w:rsidRPr="001D6248" w:rsidRDefault="00E73068" w:rsidP="001772A7">
      <w:pPr>
        <w:rPr>
          <w:szCs w:val="22"/>
          <w:lang w:val="fr-FR"/>
        </w:rPr>
      </w:pPr>
    </w:p>
    <w:p w:rsidR="00E73068" w:rsidRPr="001D6248" w:rsidRDefault="00E73068" w:rsidP="00E73068">
      <w:pPr>
        <w:pStyle w:val="ListParagraph"/>
        <w:numPr>
          <w:ilvl w:val="0"/>
          <w:numId w:val="34"/>
        </w:numPr>
        <w:spacing w:after="0" w:line="240" w:lineRule="auto"/>
        <w:ind w:left="1134" w:hanging="567"/>
        <w:rPr>
          <w:rFonts w:ascii="Arial" w:hAnsi="Arial" w:cs="Arial"/>
          <w:lang w:val="fr-FR"/>
        </w:rPr>
      </w:pPr>
      <w:r w:rsidRPr="001D6248">
        <w:rPr>
          <w:rFonts w:ascii="Arial" w:hAnsi="Arial" w:cs="Arial"/>
          <w:lang w:val="fr-FR"/>
        </w:rPr>
        <w:t>l</w:t>
      </w:r>
      <w:r w:rsidR="00D718FD">
        <w:rPr>
          <w:rFonts w:ascii="Arial" w:hAnsi="Arial" w:cs="Arial"/>
          <w:lang w:val="fr-FR"/>
        </w:rPr>
        <w:t>’</w:t>
      </w:r>
      <w:r w:rsidRPr="001D6248">
        <w:rPr>
          <w:rFonts w:ascii="Arial" w:hAnsi="Arial" w:cs="Arial"/>
          <w:lang w:val="fr-FR"/>
        </w:rPr>
        <w:t>établissement de stratégies, de politiques et de plans nationaux de propriété intellectuelle, dans les pays en développement;</w:t>
      </w:r>
    </w:p>
    <w:p w:rsidR="00E73068" w:rsidRPr="001D6248" w:rsidRDefault="00E73068" w:rsidP="00E73068">
      <w:pPr>
        <w:ind w:left="1134" w:hanging="567"/>
        <w:rPr>
          <w:lang w:val="fr-FR"/>
        </w:rPr>
      </w:pPr>
    </w:p>
    <w:p w:rsidR="00E73068" w:rsidRPr="001D6248" w:rsidRDefault="00E73068" w:rsidP="00E73068">
      <w:pPr>
        <w:pStyle w:val="ListParagraph"/>
        <w:numPr>
          <w:ilvl w:val="0"/>
          <w:numId w:val="34"/>
        </w:numPr>
        <w:spacing w:after="0" w:line="240" w:lineRule="auto"/>
        <w:ind w:left="1134" w:hanging="567"/>
        <w:rPr>
          <w:rFonts w:ascii="Arial" w:hAnsi="Arial" w:cs="Arial"/>
          <w:lang w:val="fr-FR"/>
        </w:rPr>
      </w:pPr>
      <w:r w:rsidRPr="001D6248">
        <w:rPr>
          <w:rFonts w:ascii="Arial" w:hAnsi="Arial" w:cs="Arial"/>
          <w:lang w:val="fr-FR"/>
        </w:rPr>
        <w:t>l</w:t>
      </w:r>
      <w:r w:rsidR="00D718FD">
        <w:rPr>
          <w:rFonts w:ascii="Arial" w:hAnsi="Arial" w:cs="Arial"/>
          <w:lang w:val="fr-FR"/>
        </w:rPr>
        <w:t>’</w:t>
      </w:r>
      <w:r w:rsidRPr="001D6248">
        <w:rPr>
          <w:rFonts w:ascii="Arial" w:hAnsi="Arial" w:cs="Arial"/>
          <w:lang w:val="fr-FR"/>
        </w:rPr>
        <w:t>élaboration de cadres législatifs, réglementaires et politiques au niveau national (et, le cas échéant, régional) favorisant un système de propriété intellectuelle équilibré (</w:t>
      </w:r>
      <w:r w:rsidR="00D718FD">
        <w:rPr>
          <w:rFonts w:ascii="Arial" w:hAnsi="Arial" w:cs="Arial"/>
          <w:lang w:val="fr-FR"/>
        </w:rPr>
        <w:t>y compris</w:t>
      </w:r>
      <w:r w:rsidRPr="001D6248">
        <w:rPr>
          <w:rFonts w:ascii="Arial" w:hAnsi="Arial" w:cs="Arial"/>
          <w:lang w:val="fr-FR"/>
        </w:rPr>
        <w:t xml:space="preserve"> les recherches associées);</w:t>
      </w:r>
    </w:p>
    <w:p w:rsidR="00E73068" w:rsidRPr="001D6248" w:rsidRDefault="00E73068" w:rsidP="00E73068">
      <w:pPr>
        <w:ind w:left="1134" w:hanging="567"/>
        <w:rPr>
          <w:lang w:val="fr-FR"/>
        </w:rPr>
      </w:pPr>
    </w:p>
    <w:p w:rsidR="00E73068" w:rsidRPr="001D6248" w:rsidRDefault="00E73068" w:rsidP="00E73068">
      <w:pPr>
        <w:pStyle w:val="ListParagraph"/>
        <w:numPr>
          <w:ilvl w:val="0"/>
          <w:numId w:val="34"/>
        </w:numPr>
        <w:spacing w:after="0" w:line="240" w:lineRule="auto"/>
        <w:ind w:left="1134" w:hanging="567"/>
        <w:rPr>
          <w:rFonts w:ascii="Arial" w:hAnsi="Arial" w:cs="Arial"/>
          <w:lang w:val="fr-FR"/>
        </w:rPr>
      </w:pPr>
      <w:r w:rsidRPr="001D6248">
        <w:rPr>
          <w:rFonts w:ascii="Arial" w:hAnsi="Arial" w:cs="Arial"/>
          <w:lang w:val="fr-FR"/>
        </w:rPr>
        <w:t>le soutien à la participation des pays en développement à la prise de décisions et au dialogue sur les questions de la propriété intellectuelle aux niveaux régional et international;</w:t>
      </w:r>
    </w:p>
    <w:p w:rsidR="00E73068" w:rsidRPr="001D6248" w:rsidRDefault="00E73068" w:rsidP="00E73068">
      <w:pPr>
        <w:ind w:left="1134" w:hanging="567"/>
        <w:rPr>
          <w:lang w:val="fr-FR"/>
        </w:rPr>
      </w:pPr>
    </w:p>
    <w:p w:rsidR="00E73068" w:rsidRPr="001D6248" w:rsidRDefault="00E73068" w:rsidP="00E73068">
      <w:pPr>
        <w:pStyle w:val="ListParagraph"/>
        <w:numPr>
          <w:ilvl w:val="0"/>
          <w:numId w:val="34"/>
        </w:numPr>
        <w:spacing w:after="0" w:line="240" w:lineRule="auto"/>
        <w:ind w:left="1134" w:hanging="567"/>
        <w:rPr>
          <w:rFonts w:ascii="Arial" w:hAnsi="Arial" w:cs="Arial"/>
          <w:lang w:val="fr-FR"/>
        </w:rPr>
      </w:pPr>
      <w:r w:rsidRPr="001D6248">
        <w:rPr>
          <w:rFonts w:ascii="Arial" w:hAnsi="Arial" w:cs="Arial"/>
          <w:lang w:val="fr-FR"/>
        </w:rPr>
        <w:t>la mise en place d</w:t>
      </w:r>
      <w:r w:rsidR="00D718FD">
        <w:rPr>
          <w:rFonts w:ascii="Arial" w:hAnsi="Arial" w:cs="Arial"/>
          <w:lang w:val="fr-FR"/>
        </w:rPr>
        <w:t>’</w:t>
      </w:r>
      <w:r w:rsidRPr="001D6248">
        <w:rPr>
          <w:rFonts w:ascii="Arial" w:hAnsi="Arial" w:cs="Arial"/>
          <w:lang w:val="fr-FR"/>
        </w:rPr>
        <w:t>infrastructures nationales d</w:t>
      </w:r>
      <w:r w:rsidR="00D718FD">
        <w:rPr>
          <w:rFonts w:ascii="Arial" w:hAnsi="Arial" w:cs="Arial"/>
          <w:lang w:val="fr-FR"/>
        </w:rPr>
        <w:t>’</w:t>
      </w:r>
      <w:r w:rsidRPr="001D6248">
        <w:rPr>
          <w:rFonts w:ascii="Arial" w:hAnsi="Arial" w:cs="Arial"/>
          <w:lang w:val="fr-FR"/>
        </w:rPr>
        <w:t>administration de la propriété intellectuelle modernes et à la pointe du progrès;</w:t>
      </w:r>
    </w:p>
    <w:p w:rsidR="00E73068" w:rsidRPr="001D6248" w:rsidRDefault="00E73068" w:rsidP="00E73068">
      <w:pPr>
        <w:ind w:left="1134" w:hanging="567"/>
        <w:rPr>
          <w:lang w:val="fr-FR"/>
        </w:rPr>
      </w:pPr>
    </w:p>
    <w:p w:rsidR="00E73068" w:rsidRPr="001D6248" w:rsidRDefault="00E73068" w:rsidP="00E73068">
      <w:pPr>
        <w:pStyle w:val="ListParagraph"/>
        <w:numPr>
          <w:ilvl w:val="0"/>
          <w:numId w:val="34"/>
        </w:numPr>
        <w:spacing w:after="0" w:line="240" w:lineRule="auto"/>
        <w:ind w:left="1134" w:hanging="567"/>
        <w:rPr>
          <w:rFonts w:ascii="Arial" w:hAnsi="Arial" w:cs="Arial"/>
          <w:lang w:val="fr-FR"/>
        </w:rPr>
      </w:pPr>
      <w:r w:rsidRPr="001D6248">
        <w:rPr>
          <w:rFonts w:ascii="Arial" w:hAnsi="Arial" w:cs="Arial"/>
          <w:lang w:val="fr-FR"/>
        </w:rPr>
        <w:t>la mise en place de systèmes d</w:t>
      </w:r>
      <w:r w:rsidR="00D718FD">
        <w:rPr>
          <w:rFonts w:ascii="Arial" w:hAnsi="Arial" w:cs="Arial"/>
          <w:lang w:val="fr-FR"/>
        </w:rPr>
        <w:t>’</w:t>
      </w:r>
      <w:r w:rsidRPr="001D6248">
        <w:rPr>
          <w:rFonts w:ascii="Arial" w:hAnsi="Arial" w:cs="Arial"/>
          <w:lang w:val="fr-FR"/>
        </w:rPr>
        <w:t>assistance aux utilisateurs du système de propriété intellectuelle dans les pays en développement;</w:t>
      </w:r>
    </w:p>
    <w:p w:rsidR="00E73068" w:rsidRPr="001D6248" w:rsidRDefault="00E73068" w:rsidP="00E73068">
      <w:pPr>
        <w:ind w:left="1134" w:hanging="567"/>
        <w:rPr>
          <w:lang w:val="fr-FR"/>
        </w:rPr>
      </w:pPr>
    </w:p>
    <w:p w:rsidR="00E73068" w:rsidRPr="001D6248" w:rsidRDefault="00E73068" w:rsidP="00E73068">
      <w:pPr>
        <w:pStyle w:val="ListParagraph"/>
        <w:numPr>
          <w:ilvl w:val="0"/>
          <w:numId w:val="34"/>
        </w:numPr>
        <w:spacing w:after="0" w:line="240" w:lineRule="auto"/>
        <w:ind w:left="1134" w:hanging="567"/>
        <w:rPr>
          <w:rFonts w:ascii="Arial" w:hAnsi="Arial" w:cs="Arial"/>
          <w:lang w:val="fr-FR"/>
        </w:rPr>
      </w:pPr>
      <w:r w:rsidRPr="001D6248">
        <w:rPr>
          <w:rFonts w:ascii="Arial" w:hAnsi="Arial" w:cs="Arial"/>
          <w:lang w:val="fr-FR"/>
        </w:rPr>
        <w:t>la formation et la mise en valeur des ressources humaines pour les pays en développement;</w:t>
      </w:r>
    </w:p>
    <w:p w:rsidR="00E73068" w:rsidRPr="001D6248" w:rsidRDefault="00E73068" w:rsidP="00E73068">
      <w:pPr>
        <w:ind w:left="1134" w:hanging="567"/>
        <w:rPr>
          <w:lang w:val="fr-FR"/>
        </w:rPr>
      </w:pPr>
    </w:p>
    <w:p w:rsidR="00E73068" w:rsidRPr="001D6248" w:rsidRDefault="00E73068" w:rsidP="00E73068">
      <w:pPr>
        <w:pStyle w:val="ListParagraph"/>
        <w:numPr>
          <w:ilvl w:val="0"/>
          <w:numId w:val="34"/>
        </w:numPr>
        <w:spacing w:after="0" w:line="240" w:lineRule="auto"/>
        <w:ind w:left="1134" w:hanging="567"/>
        <w:rPr>
          <w:rFonts w:ascii="Arial" w:hAnsi="Arial" w:cs="Arial"/>
          <w:lang w:val="fr-FR"/>
        </w:rPr>
      </w:pPr>
      <w:r w:rsidRPr="001D6248">
        <w:rPr>
          <w:rFonts w:ascii="Arial" w:hAnsi="Arial" w:cs="Arial"/>
          <w:lang w:val="fr-FR"/>
        </w:rPr>
        <w:t>la promotion de l</w:t>
      </w:r>
      <w:r w:rsidR="00D718FD">
        <w:rPr>
          <w:rFonts w:ascii="Arial" w:hAnsi="Arial" w:cs="Arial"/>
          <w:lang w:val="fr-FR"/>
        </w:rPr>
        <w:t>’</w:t>
      </w:r>
      <w:r w:rsidRPr="001D6248">
        <w:rPr>
          <w:rFonts w:ascii="Arial" w:hAnsi="Arial" w:cs="Arial"/>
          <w:lang w:val="fr-FR"/>
        </w:rPr>
        <w:t>innovation et de la créativité et de l</w:t>
      </w:r>
      <w:r w:rsidR="00D718FD">
        <w:rPr>
          <w:rFonts w:ascii="Arial" w:hAnsi="Arial" w:cs="Arial"/>
          <w:lang w:val="fr-FR"/>
        </w:rPr>
        <w:t>’</w:t>
      </w:r>
      <w:r w:rsidRPr="001D6248">
        <w:rPr>
          <w:rFonts w:ascii="Arial" w:hAnsi="Arial" w:cs="Arial"/>
          <w:lang w:val="fr-FR"/>
        </w:rPr>
        <w:t>accès au savoir et à la technologie dans les pays en développement (</w:t>
      </w:r>
      <w:r w:rsidR="00D718FD">
        <w:rPr>
          <w:rFonts w:ascii="Arial" w:hAnsi="Arial" w:cs="Arial"/>
          <w:lang w:val="fr-FR"/>
        </w:rPr>
        <w:t>y compris</w:t>
      </w:r>
      <w:r w:rsidRPr="001D6248">
        <w:rPr>
          <w:rFonts w:ascii="Arial" w:hAnsi="Arial" w:cs="Arial"/>
          <w:lang w:val="fr-FR"/>
        </w:rPr>
        <w:t xml:space="preserve"> aux recherches associées).</w:t>
      </w:r>
    </w:p>
    <w:p w:rsidR="00E73068" w:rsidRPr="001D6248" w:rsidRDefault="00E73068" w:rsidP="001772A7">
      <w:pPr>
        <w:rPr>
          <w:szCs w:val="22"/>
          <w:lang w:val="fr-FR"/>
        </w:rPr>
      </w:pPr>
    </w:p>
    <w:p w:rsidR="00E73068" w:rsidRPr="001D6248" w:rsidRDefault="00E73068" w:rsidP="001772A7">
      <w:pPr>
        <w:rPr>
          <w:szCs w:val="22"/>
          <w:lang w:val="fr-FR"/>
        </w:rPr>
      </w:pPr>
      <w:r w:rsidRPr="001D6248">
        <w:rPr>
          <w:szCs w:val="22"/>
          <w:lang w:val="fr-FR"/>
        </w:rPr>
        <w:t>Il est entendu que les dépenses relevant des objectifs stratégiques relatifs à une structure d</w:t>
      </w:r>
      <w:r w:rsidR="00D718FD">
        <w:rPr>
          <w:szCs w:val="22"/>
          <w:lang w:val="fr-FR"/>
        </w:rPr>
        <w:t>’</w:t>
      </w:r>
      <w:r w:rsidRPr="001D6248">
        <w:rPr>
          <w:szCs w:val="22"/>
          <w:lang w:val="fr-FR"/>
        </w:rPr>
        <w:t>appui administratif et financier efficace permettant à l</w:t>
      </w:r>
      <w:r w:rsidR="00D718FD">
        <w:rPr>
          <w:szCs w:val="22"/>
          <w:lang w:val="fr-FR"/>
        </w:rPr>
        <w:t>’</w:t>
      </w:r>
      <w:r w:rsidRPr="001D6248">
        <w:rPr>
          <w:szCs w:val="22"/>
          <w:lang w:val="fr-FR"/>
        </w:rPr>
        <w:t>OMPI d</w:t>
      </w:r>
      <w:r w:rsidR="00D718FD">
        <w:rPr>
          <w:szCs w:val="22"/>
          <w:lang w:val="fr-FR"/>
        </w:rPr>
        <w:t>’</w:t>
      </w:r>
      <w:r w:rsidRPr="001D6248">
        <w:rPr>
          <w:szCs w:val="22"/>
          <w:lang w:val="fr-FR"/>
        </w:rPr>
        <w:t>exécuter ses programmes et à une interface de communication dynamique entre l</w:t>
      </w:r>
      <w:r w:rsidR="00D718FD">
        <w:rPr>
          <w:szCs w:val="22"/>
          <w:lang w:val="fr-FR"/>
        </w:rPr>
        <w:t>’</w:t>
      </w:r>
      <w:r w:rsidRPr="001D6248">
        <w:rPr>
          <w:szCs w:val="22"/>
          <w:lang w:val="fr-FR"/>
        </w:rPr>
        <w:t>OMPI, ses États membres et l</w:t>
      </w:r>
      <w:r w:rsidR="00D718FD">
        <w:rPr>
          <w:szCs w:val="22"/>
          <w:lang w:val="fr-FR"/>
        </w:rPr>
        <w:t>’</w:t>
      </w:r>
      <w:r w:rsidRPr="001D6248">
        <w:rPr>
          <w:szCs w:val="22"/>
          <w:lang w:val="fr-FR"/>
        </w:rPr>
        <w:t>ensemble des parties prenantes sont exclues du calcul des dépenses de développement à des fins comptables, bien que certaines d</w:t>
      </w:r>
      <w:r w:rsidR="00D718FD">
        <w:rPr>
          <w:szCs w:val="22"/>
          <w:lang w:val="fr-FR"/>
        </w:rPr>
        <w:t>’</w:t>
      </w:r>
      <w:r w:rsidRPr="001D6248">
        <w:rPr>
          <w:szCs w:val="22"/>
          <w:lang w:val="fr-FR"/>
        </w:rPr>
        <w:t>entre elles contribuent aux activités de développement.</w:t>
      </w:r>
    </w:p>
    <w:p w:rsidR="00E73068" w:rsidRPr="001D6248" w:rsidRDefault="00E73068" w:rsidP="00E73068">
      <w:pPr>
        <w:rPr>
          <w:lang w:val="fr-FR"/>
        </w:rPr>
      </w:pPr>
    </w:p>
    <w:p w:rsidR="00E73068" w:rsidRDefault="00E73068" w:rsidP="00E73068">
      <w:pPr>
        <w:rPr>
          <w:lang w:val="fr-FR"/>
        </w:rPr>
      </w:pPr>
    </w:p>
    <w:p w:rsidR="006D1109" w:rsidRPr="001D6248" w:rsidRDefault="006D1109" w:rsidP="00E73068">
      <w:pPr>
        <w:rPr>
          <w:lang w:val="fr-FR"/>
        </w:rPr>
      </w:pPr>
    </w:p>
    <w:p w:rsidR="00E73068" w:rsidRPr="001D6248" w:rsidRDefault="00E73068">
      <w:pPr>
        <w:pStyle w:val="Endofdocument-Annex"/>
        <w:rPr>
          <w:lang w:val="fr-FR"/>
        </w:rPr>
      </w:pPr>
      <w:r w:rsidRPr="001D6248">
        <w:rPr>
          <w:lang w:val="fr-FR"/>
        </w:rPr>
        <w:t>[Fin de l</w:t>
      </w:r>
      <w:r w:rsidR="00D718FD">
        <w:rPr>
          <w:lang w:val="fr-FR"/>
        </w:rPr>
        <w:t>’</w:t>
      </w:r>
      <w:r w:rsidRPr="001D6248">
        <w:rPr>
          <w:lang w:val="fr-FR"/>
        </w:rPr>
        <w:t>annexe</w:t>
      </w:r>
      <w:r w:rsidR="00DD172F">
        <w:rPr>
          <w:lang w:val="fr-FR"/>
        </w:rPr>
        <w:t> </w:t>
      </w:r>
      <w:r w:rsidR="001D6248" w:rsidRPr="001D6248">
        <w:rPr>
          <w:lang w:val="fr-FR"/>
        </w:rPr>
        <w:t xml:space="preserve">II </w:t>
      </w:r>
      <w:r w:rsidRPr="001D6248">
        <w:rPr>
          <w:lang w:val="fr-FR"/>
        </w:rPr>
        <w:t>et du document]</w:t>
      </w:r>
    </w:p>
    <w:sectPr w:rsidR="00E73068" w:rsidRPr="001D6248" w:rsidSect="006D1109">
      <w:headerReference w:type="default" r:id="rId11"/>
      <w:headerReference w:type="first" r:id="rId12"/>
      <w:footerReference w:type="first" r:id="rId13"/>
      <w:endnotePr>
        <w:numFmt w:val="decimal"/>
      </w:endnotePr>
      <w:pgSz w:w="11907" w:h="16840" w:code="9"/>
      <w:pgMar w:top="567" w:right="1134" w:bottom="1021" w:left="1361"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1B6" w:rsidRDefault="004661B6">
      <w:r>
        <w:separator/>
      </w:r>
    </w:p>
  </w:endnote>
  <w:endnote w:type="continuationSeparator" w:id="0">
    <w:p w:rsidR="004661B6" w:rsidRDefault="004661B6" w:rsidP="003B38C1">
      <w:r>
        <w:separator/>
      </w:r>
    </w:p>
    <w:p w:rsidR="004661B6" w:rsidRPr="003B38C1" w:rsidRDefault="004661B6" w:rsidP="003B38C1">
      <w:pPr>
        <w:spacing w:after="60"/>
        <w:rPr>
          <w:sz w:val="17"/>
        </w:rPr>
      </w:pPr>
      <w:r>
        <w:rPr>
          <w:sz w:val="17"/>
        </w:rPr>
        <w:t>[Endnote continued from previous page]</w:t>
      </w:r>
    </w:p>
  </w:endnote>
  <w:endnote w:type="continuationNotice" w:id="1">
    <w:p w:rsidR="004661B6" w:rsidRPr="003B38C1" w:rsidRDefault="004661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4B" w:rsidRPr="00E73068" w:rsidRDefault="00034B9D" w:rsidP="00E73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1B6" w:rsidRDefault="004661B6">
      <w:r>
        <w:separator/>
      </w:r>
    </w:p>
  </w:footnote>
  <w:footnote w:type="continuationSeparator" w:id="0">
    <w:p w:rsidR="004661B6" w:rsidRDefault="004661B6" w:rsidP="008B60B2">
      <w:r>
        <w:separator/>
      </w:r>
    </w:p>
    <w:p w:rsidR="004661B6" w:rsidRPr="00ED77FB" w:rsidRDefault="004661B6" w:rsidP="008B60B2">
      <w:pPr>
        <w:spacing w:after="60"/>
        <w:rPr>
          <w:sz w:val="17"/>
          <w:szCs w:val="17"/>
        </w:rPr>
      </w:pPr>
      <w:r w:rsidRPr="00ED77FB">
        <w:rPr>
          <w:sz w:val="17"/>
          <w:szCs w:val="17"/>
        </w:rPr>
        <w:t>[Footnote continued from previous page]</w:t>
      </w:r>
    </w:p>
  </w:footnote>
  <w:footnote w:type="continuationNotice" w:id="1">
    <w:p w:rsidR="004661B6" w:rsidRPr="00ED77FB" w:rsidRDefault="004661B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661B6" w:rsidP="00477D6B">
    <w:pPr>
      <w:jc w:val="right"/>
    </w:pPr>
    <w:bookmarkStart w:id="8" w:name="Code2"/>
    <w:bookmarkEnd w:id="8"/>
    <w:r>
      <w:t>WO/PBC/24/</w:t>
    </w:r>
    <w:r w:rsidR="00A824E1">
      <w:t>17</w:t>
    </w:r>
    <w:r>
      <w:t xml:space="preserve"> </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34B9D">
      <w:rPr>
        <w:noProof/>
      </w:rPr>
      <w:t>7</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00" w:rsidRDefault="00041A00" w:rsidP="00C712D6">
    <w:pPr>
      <w:pStyle w:val="Header"/>
      <w:jc w:val="right"/>
      <w:rPr>
        <w:lang w:val="fr-CH"/>
      </w:rPr>
    </w:pPr>
    <w:r w:rsidRPr="00041A00">
      <w:t>WO/PBC/24/17</w:t>
    </w:r>
  </w:p>
  <w:p w:rsidR="005F7BD3" w:rsidRPr="00BC7613" w:rsidRDefault="00466222" w:rsidP="00C712D6">
    <w:pPr>
      <w:pStyle w:val="Header"/>
      <w:jc w:val="right"/>
      <w:rPr>
        <w:lang w:val="fr-CH"/>
      </w:rPr>
    </w:pPr>
    <w:r>
      <w:rPr>
        <w:lang w:val="fr-CH"/>
      </w:rPr>
      <w:t>A</w:t>
    </w:r>
    <w:r w:rsidR="00041A00">
      <w:rPr>
        <w:lang w:val="fr-CH"/>
      </w:rPr>
      <w:t>NNEXE</w:t>
    </w:r>
    <w:r>
      <w:rPr>
        <w:lang w:val="fr-CH"/>
      </w:rPr>
      <w:t> I</w:t>
    </w:r>
    <w:r w:rsidR="00041A00">
      <w:rPr>
        <w:lang w:val="fr-CH"/>
      </w:rPr>
      <w: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E9E" w:rsidRDefault="00E73068" w:rsidP="00000920">
    <w:pPr>
      <w:pStyle w:val="Header"/>
      <w:jc w:val="right"/>
    </w:pPr>
    <w:r>
      <w:t>WO/PBC/24/17</w:t>
    </w:r>
  </w:p>
  <w:p w:rsidR="00C377A8" w:rsidRDefault="00466222" w:rsidP="00000920">
    <w:pPr>
      <w:pStyle w:val="Header"/>
      <w:jc w:val="right"/>
    </w:pPr>
    <w:r>
      <w:t>ANNEXE I</w:t>
    </w:r>
  </w:p>
  <w:p w:rsidR="00835E9E" w:rsidRDefault="00034B9D" w:rsidP="0000092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AF13CE"/>
    <w:multiLevelType w:val="hybridMultilevel"/>
    <w:tmpl w:val="F2FA1A32"/>
    <w:lvl w:ilvl="0" w:tplc="A80449BA">
      <w:start w:val="1"/>
      <w:numFmt w:val="decimal"/>
      <w:lvlText w:val="%1."/>
      <w:lvlJc w:val="left"/>
      <w:pPr>
        <w:ind w:left="1211" w:hanging="360"/>
      </w:pPr>
      <w:rPr>
        <w:i/>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5943C98"/>
    <w:multiLevelType w:val="hybridMultilevel"/>
    <w:tmpl w:val="D31ECE10"/>
    <w:lvl w:ilvl="0" w:tplc="B3F0A3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D4E8452A"/>
    <w:lvl w:ilvl="0">
      <w:start w:val="1"/>
      <w:numFmt w:val="decimal"/>
      <w:pStyle w:val="ONUME"/>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080435"/>
    <w:multiLevelType w:val="hybridMultilevel"/>
    <w:tmpl w:val="41BC2BEE"/>
    <w:lvl w:ilvl="0" w:tplc="98AA17F4">
      <w:start w:val="5"/>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36B05"/>
    <w:multiLevelType w:val="hybridMultilevel"/>
    <w:tmpl w:val="E5244160"/>
    <w:lvl w:ilvl="0" w:tplc="A80449BA">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D144431"/>
    <w:multiLevelType w:val="hybridMultilevel"/>
    <w:tmpl w:val="9AE254D6"/>
    <w:lvl w:ilvl="0" w:tplc="A80449BA">
      <w:start w:val="1"/>
      <w:numFmt w:val="decimal"/>
      <w:lvlText w:val="%1."/>
      <w:lvlJc w:val="left"/>
      <w:pPr>
        <w:ind w:left="1931" w:hanging="360"/>
      </w:pPr>
      <w:rPr>
        <w:i/>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2884F99"/>
    <w:multiLevelType w:val="hybridMultilevel"/>
    <w:tmpl w:val="62F4BDAA"/>
    <w:lvl w:ilvl="0" w:tplc="B3F0A364">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ED5897"/>
    <w:multiLevelType w:val="hybridMultilevel"/>
    <w:tmpl w:val="D36C8C08"/>
    <w:lvl w:ilvl="0" w:tplc="B3F0A3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7005DC"/>
    <w:multiLevelType w:val="hybridMultilevel"/>
    <w:tmpl w:val="D1AC6758"/>
    <w:lvl w:ilvl="0" w:tplc="B3F0A364">
      <w:start w:val="1"/>
      <w:numFmt w:val="lowerRoman"/>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36D064F"/>
    <w:multiLevelType w:val="hybridMultilevel"/>
    <w:tmpl w:val="6256F5D8"/>
    <w:lvl w:ilvl="0" w:tplc="98AA17F4">
      <w:start w:val="5"/>
      <w:numFmt w:val="bullet"/>
      <w:lvlText w:val="–"/>
      <w:lvlJc w:val="left"/>
      <w:pPr>
        <w:ind w:left="720" w:hanging="360"/>
      </w:pPr>
      <w:rPr>
        <w:rFonts w:ascii="Arial" w:eastAsiaTheme="minorHAnsi"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50E079A"/>
    <w:multiLevelType w:val="hybridMultilevel"/>
    <w:tmpl w:val="BCEE8152"/>
    <w:lvl w:ilvl="0" w:tplc="04090001">
      <w:start w:val="1"/>
      <w:numFmt w:val="bullet"/>
      <w:lvlText w:val=""/>
      <w:lvlJc w:val="left"/>
      <w:pPr>
        <w:ind w:left="360" w:hanging="360"/>
      </w:pPr>
      <w:rPr>
        <w:rFonts w:ascii="Symbol" w:hAnsi="Symbol" w:hint="default"/>
      </w:rPr>
    </w:lvl>
    <w:lvl w:ilvl="1" w:tplc="7FAA1410">
      <w:start w:val="13"/>
      <w:numFmt w:val="bullet"/>
      <w:lvlText w:val="-"/>
      <w:lvlJc w:val="left"/>
      <w:pPr>
        <w:tabs>
          <w:tab w:val="num" w:pos="1004"/>
        </w:tabs>
        <w:ind w:left="1004" w:hanging="284"/>
      </w:pPr>
      <w:rPr>
        <w:rFonts w:ascii="Arial" w:eastAsia="Times New Roman"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6C71EEC"/>
    <w:multiLevelType w:val="hybridMultilevel"/>
    <w:tmpl w:val="00000000"/>
    <w:lvl w:ilvl="0" w:tplc="F3301BE2">
      <w:start w:val="1"/>
      <w:numFmt w:val="bullet"/>
      <w:lvlText w:val=""/>
      <w:lvlJc w:val="left"/>
      <w:pPr>
        <w:ind w:left="720" w:hanging="360"/>
      </w:pPr>
      <w:rPr>
        <w:rFonts w:ascii="Symbol" w:hAnsi="Symbol"/>
      </w:rPr>
    </w:lvl>
    <w:lvl w:ilvl="1" w:tplc="288C076C">
      <w:start w:val="1"/>
      <w:numFmt w:val="bullet"/>
      <w:lvlText w:val="o"/>
      <w:lvlJc w:val="left"/>
      <w:pPr>
        <w:ind w:left="1080" w:hanging="360"/>
      </w:pPr>
      <w:rPr>
        <w:rFonts w:ascii="Courier New" w:hAnsi="Courier New" w:cs="Courier New"/>
      </w:rPr>
    </w:lvl>
    <w:lvl w:ilvl="2" w:tplc="100C13F0">
      <w:start w:val="1"/>
      <w:numFmt w:val="bullet"/>
      <w:lvlText w:val=""/>
      <w:lvlJc w:val="left"/>
      <w:pPr>
        <w:ind w:left="1440" w:hanging="360"/>
      </w:pPr>
      <w:rPr>
        <w:rFonts w:ascii="Wingdings" w:hAnsi="Wingdings"/>
      </w:rPr>
    </w:lvl>
    <w:lvl w:ilvl="3" w:tplc="4064B9B2">
      <w:start w:val="1"/>
      <w:numFmt w:val="bullet"/>
      <w:lvlText w:val=""/>
      <w:lvlJc w:val="left"/>
      <w:pPr>
        <w:ind w:left="1800" w:hanging="360"/>
      </w:pPr>
      <w:rPr>
        <w:rFonts w:ascii="Symbol" w:hAnsi="Symbol"/>
      </w:rPr>
    </w:lvl>
    <w:lvl w:ilvl="4" w:tplc="528ACBE0">
      <w:start w:val="1"/>
      <w:numFmt w:val="bullet"/>
      <w:lvlText w:val="o"/>
      <w:lvlJc w:val="left"/>
      <w:pPr>
        <w:ind w:left="2160" w:hanging="360"/>
      </w:pPr>
      <w:rPr>
        <w:rFonts w:ascii="Courier New" w:hAnsi="Courier New" w:cs="Courier New"/>
      </w:rPr>
    </w:lvl>
    <w:lvl w:ilvl="5" w:tplc="D5BC4BD8">
      <w:start w:val="1"/>
      <w:numFmt w:val="bullet"/>
      <w:lvlText w:val=""/>
      <w:lvlJc w:val="left"/>
      <w:pPr>
        <w:ind w:left="2520" w:hanging="360"/>
      </w:pPr>
      <w:rPr>
        <w:rFonts w:ascii="Wingdings" w:hAnsi="Wingdings"/>
      </w:rPr>
    </w:lvl>
    <w:lvl w:ilvl="6" w:tplc="128CF95C">
      <w:start w:val="1"/>
      <w:numFmt w:val="bullet"/>
      <w:lvlText w:val=""/>
      <w:lvlJc w:val="left"/>
      <w:pPr>
        <w:ind w:left="2880" w:hanging="360"/>
      </w:pPr>
      <w:rPr>
        <w:rFonts w:ascii="Symbol" w:hAnsi="Symbol"/>
      </w:rPr>
    </w:lvl>
    <w:lvl w:ilvl="7" w:tplc="0AF48200">
      <w:start w:val="1"/>
      <w:numFmt w:val="bullet"/>
      <w:lvlText w:val="o"/>
      <w:lvlJc w:val="left"/>
      <w:pPr>
        <w:ind w:left="3240" w:hanging="360"/>
      </w:pPr>
      <w:rPr>
        <w:rFonts w:ascii="Courier New" w:hAnsi="Courier New" w:cs="Courier New"/>
      </w:rPr>
    </w:lvl>
    <w:lvl w:ilvl="8" w:tplc="AA064AFC">
      <w:start w:val="1"/>
      <w:numFmt w:val="bullet"/>
      <w:lvlText w:val=""/>
      <w:lvlJc w:val="left"/>
      <w:pPr>
        <w:ind w:left="3600" w:hanging="360"/>
      </w:pPr>
      <w:rPr>
        <w:rFonts w:ascii="Wingdings" w:hAnsi="Wingdings"/>
      </w:rPr>
    </w:lvl>
  </w:abstractNum>
  <w:abstractNum w:abstractNumId="18">
    <w:nsid w:val="67FA20F3"/>
    <w:multiLevelType w:val="hybridMultilevel"/>
    <w:tmpl w:val="AA80792A"/>
    <w:lvl w:ilvl="0" w:tplc="E2A4659E">
      <w:start w:val="3"/>
      <w:numFmt w:val="decimal"/>
      <w:lvlText w:val="%1."/>
      <w:lvlJc w:val="left"/>
      <w:pPr>
        <w:ind w:left="644" w:hanging="360"/>
      </w:pPr>
      <w:rPr>
        <w:rFonts w:hint="default"/>
      </w:rPr>
    </w:lvl>
    <w:lvl w:ilvl="1" w:tplc="B3F0A364">
      <w:start w:val="1"/>
      <w:numFmt w:val="lowerRoman"/>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F7F03DA"/>
    <w:multiLevelType w:val="hybridMultilevel"/>
    <w:tmpl w:val="DF127560"/>
    <w:lvl w:ilvl="0" w:tplc="A80449BA">
      <w:start w:val="1"/>
      <w:numFmt w:val="decimal"/>
      <w:lvlText w:val="%1."/>
      <w:lvlJc w:val="left"/>
      <w:pPr>
        <w:ind w:left="644" w:hanging="360"/>
      </w:pPr>
      <w:rPr>
        <w:i/>
      </w:rPr>
    </w:lvl>
    <w:lvl w:ilvl="1" w:tplc="11764058">
      <w:start w:val="1"/>
      <w:numFmt w:val="lowerRoman"/>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0"/>
  </w:num>
  <w:num w:numId="4">
    <w:abstractNumId w:val="13"/>
  </w:num>
  <w:num w:numId="5">
    <w:abstractNumId w:val="3"/>
  </w:num>
  <w:num w:numId="6">
    <w:abstractNumId w:val="9"/>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5"/>
  </w:num>
  <w:num w:numId="24">
    <w:abstractNumId w:val="3"/>
  </w:num>
  <w:num w:numId="25">
    <w:abstractNumId w:val="3"/>
  </w:num>
  <w:num w:numId="26">
    <w:abstractNumId w:val="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
  </w:num>
  <w:num w:numId="31">
    <w:abstractNumId w:val="10"/>
  </w:num>
  <w:num w:numId="32">
    <w:abstractNumId w:val="16"/>
  </w:num>
  <w:num w:numId="33">
    <w:abstractNumId w:val="15"/>
  </w:num>
  <w:num w:numId="34">
    <w:abstractNumId w:val="4"/>
  </w:num>
  <w:num w:numId="35">
    <w:abstractNumId w:val="19"/>
  </w:num>
  <w:num w:numId="36">
    <w:abstractNumId w:val="1"/>
  </w:num>
  <w:num w:numId="37">
    <w:abstractNumId w:val="8"/>
  </w:num>
  <w:num w:numId="38">
    <w:abstractNumId w:val="6"/>
  </w:num>
  <w:num w:numId="39">
    <w:abstractNumId w:val="18"/>
  </w:num>
  <w:num w:numId="40">
    <w:abstractNumId w:val="1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B6"/>
    <w:rsid w:val="000150A8"/>
    <w:rsid w:val="00016592"/>
    <w:rsid w:val="00030150"/>
    <w:rsid w:val="00034B9D"/>
    <w:rsid w:val="00037B45"/>
    <w:rsid w:val="00041A00"/>
    <w:rsid w:val="0004252D"/>
    <w:rsid w:val="00043CAA"/>
    <w:rsid w:val="00044246"/>
    <w:rsid w:val="00075432"/>
    <w:rsid w:val="000968ED"/>
    <w:rsid w:val="000B3F3C"/>
    <w:rsid w:val="000C1DBA"/>
    <w:rsid w:val="000C5DF3"/>
    <w:rsid w:val="000E4CF4"/>
    <w:rsid w:val="000F5E56"/>
    <w:rsid w:val="000F6AD5"/>
    <w:rsid w:val="00110D87"/>
    <w:rsid w:val="00113365"/>
    <w:rsid w:val="00114CB8"/>
    <w:rsid w:val="001362EE"/>
    <w:rsid w:val="00161E8C"/>
    <w:rsid w:val="0016647C"/>
    <w:rsid w:val="001832A6"/>
    <w:rsid w:val="001A7224"/>
    <w:rsid w:val="001D6248"/>
    <w:rsid w:val="001E0D0D"/>
    <w:rsid w:val="002634C4"/>
    <w:rsid w:val="00264AD7"/>
    <w:rsid w:val="002928D3"/>
    <w:rsid w:val="002B57A3"/>
    <w:rsid w:val="002F10B9"/>
    <w:rsid w:val="002F1FE6"/>
    <w:rsid w:val="002F4E68"/>
    <w:rsid w:val="00312F7F"/>
    <w:rsid w:val="003227A9"/>
    <w:rsid w:val="0033483B"/>
    <w:rsid w:val="00361450"/>
    <w:rsid w:val="00364ECA"/>
    <w:rsid w:val="003673CF"/>
    <w:rsid w:val="00377E19"/>
    <w:rsid w:val="003845C1"/>
    <w:rsid w:val="00391968"/>
    <w:rsid w:val="003A113E"/>
    <w:rsid w:val="003A6F89"/>
    <w:rsid w:val="003B38C1"/>
    <w:rsid w:val="00421205"/>
    <w:rsid w:val="00423E3E"/>
    <w:rsid w:val="00427AF4"/>
    <w:rsid w:val="00443BE1"/>
    <w:rsid w:val="004647DA"/>
    <w:rsid w:val="004661B6"/>
    <w:rsid w:val="00466222"/>
    <w:rsid w:val="00474062"/>
    <w:rsid w:val="00477D6B"/>
    <w:rsid w:val="00487DAF"/>
    <w:rsid w:val="00495AE6"/>
    <w:rsid w:val="004C23E4"/>
    <w:rsid w:val="004C47FC"/>
    <w:rsid w:val="004F4CEE"/>
    <w:rsid w:val="005019FF"/>
    <w:rsid w:val="005179AE"/>
    <w:rsid w:val="0053057A"/>
    <w:rsid w:val="00560A29"/>
    <w:rsid w:val="005725F2"/>
    <w:rsid w:val="005748E6"/>
    <w:rsid w:val="005A708C"/>
    <w:rsid w:val="005C6649"/>
    <w:rsid w:val="005E1652"/>
    <w:rsid w:val="005E44DC"/>
    <w:rsid w:val="00605827"/>
    <w:rsid w:val="006113E3"/>
    <w:rsid w:val="00613B74"/>
    <w:rsid w:val="00646050"/>
    <w:rsid w:val="006713CA"/>
    <w:rsid w:val="00676C5C"/>
    <w:rsid w:val="00676E7D"/>
    <w:rsid w:val="00677E75"/>
    <w:rsid w:val="006B52FF"/>
    <w:rsid w:val="006C74AD"/>
    <w:rsid w:val="006D1109"/>
    <w:rsid w:val="00703C80"/>
    <w:rsid w:val="007848BD"/>
    <w:rsid w:val="00790D31"/>
    <w:rsid w:val="00790DAD"/>
    <w:rsid w:val="007959F0"/>
    <w:rsid w:val="007D1613"/>
    <w:rsid w:val="007D47CF"/>
    <w:rsid w:val="007E0B6F"/>
    <w:rsid w:val="007E5962"/>
    <w:rsid w:val="008023EE"/>
    <w:rsid w:val="00805AF9"/>
    <w:rsid w:val="00813DB1"/>
    <w:rsid w:val="008240A4"/>
    <w:rsid w:val="008338EC"/>
    <w:rsid w:val="00886B5D"/>
    <w:rsid w:val="008B2CC1"/>
    <w:rsid w:val="008B60B2"/>
    <w:rsid w:val="008C7656"/>
    <w:rsid w:val="008D02B7"/>
    <w:rsid w:val="008D5D0A"/>
    <w:rsid w:val="0090731E"/>
    <w:rsid w:val="00910143"/>
    <w:rsid w:val="00916EE2"/>
    <w:rsid w:val="00922FB9"/>
    <w:rsid w:val="00966A22"/>
    <w:rsid w:val="0096722F"/>
    <w:rsid w:val="00980843"/>
    <w:rsid w:val="009920C0"/>
    <w:rsid w:val="009973E9"/>
    <w:rsid w:val="009B2D7D"/>
    <w:rsid w:val="009B6D6C"/>
    <w:rsid w:val="009E1430"/>
    <w:rsid w:val="009E2352"/>
    <w:rsid w:val="009E2791"/>
    <w:rsid w:val="009E3F68"/>
    <w:rsid w:val="009E3F6F"/>
    <w:rsid w:val="009F499F"/>
    <w:rsid w:val="00A1075C"/>
    <w:rsid w:val="00A17836"/>
    <w:rsid w:val="00A33F1B"/>
    <w:rsid w:val="00A42DAF"/>
    <w:rsid w:val="00A45BD8"/>
    <w:rsid w:val="00A73B64"/>
    <w:rsid w:val="00A77461"/>
    <w:rsid w:val="00A824E1"/>
    <w:rsid w:val="00A869B7"/>
    <w:rsid w:val="00AA1935"/>
    <w:rsid w:val="00AC205C"/>
    <w:rsid w:val="00AE0B2B"/>
    <w:rsid w:val="00AF0A6B"/>
    <w:rsid w:val="00AF2CCC"/>
    <w:rsid w:val="00B05A69"/>
    <w:rsid w:val="00B13C65"/>
    <w:rsid w:val="00B3684D"/>
    <w:rsid w:val="00B53965"/>
    <w:rsid w:val="00B8115A"/>
    <w:rsid w:val="00B9734B"/>
    <w:rsid w:val="00BC3953"/>
    <w:rsid w:val="00BE57A4"/>
    <w:rsid w:val="00BF0B2D"/>
    <w:rsid w:val="00BF460E"/>
    <w:rsid w:val="00C07C80"/>
    <w:rsid w:val="00C11BFE"/>
    <w:rsid w:val="00C455CC"/>
    <w:rsid w:val="00C50B3B"/>
    <w:rsid w:val="00C62C9B"/>
    <w:rsid w:val="00CB484A"/>
    <w:rsid w:val="00CD0FA2"/>
    <w:rsid w:val="00CD2DEF"/>
    <w:rsid w:val="00D10811"/>
    <w:rsid w:val="00D36A59"/>
    <w:rsid w:val="00D45252"/>
    <w:rsid w:val="00D47FCD"/>
    <w:rsid w:val="00D718FD"/>
    <w:rsid w:val="00D71B4D"/>
    <w:rsid w:val="00D93D55"/>
    <w:rsid w:val="00D97467"/>
    <w:rsid w:val="00DD172F"/>
    <w:rsid w:val="00DF7D51"/>
    <w:rsid w:val="00E335FE"/>
    <w:rsid w:val="00E441CD"/>
    <w:rsid w:val="00E45992"/>
    <w:rsid w:val="00E63D9B"/>
    <w:rsid w:val="00E65FDB"/>
    <w:rsid w:val="00E73068"/>
    <w:rsid w:val="00EB7227"/>
    <w:rsid w:val="00EC4E49"/>
    <w:rsid w:val="00ED77FB"/>
    <w:rsid w:val="00EE45FA"/>
    <w:rsid w:val="00EF73E2"/>
    <w:rsid w:val="00F2632A"/>
    <w:rsid w:val="00F62AEA"/>
    <w:rsid w:val="00F66152"/>
    <w:rsid w:val="00FA6A13"/>
    <w:rsid w:val="00FD2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customStyle="1" w:styleId="DecisionInvitationPara">
    <w:name w:val="Decision Invitation Para."/>
    <w:basedOn w:val="Normal"/>
    <w:rsid w:val="00E63D9B"/>
    <w:pPr>
      <w:ind w:left="5534"/>
    </w:pPr>
    <w:rPr>
      <w:rFonts w:eastAsia="Times New Roman" w:cs="Times New Roman"/>
      <w:i/>
      <w:lang w:eastAsia="en-US"/>
    </w:rPr>
  </w:style>
  <w:style w:type="character" w:customStyle="1" w:styleId="ONUMEChar">
    <w:name w:val="ONUM E Char"/>
    <w:link w:val="ONUME"/>
    <w:rsid w:val="00044246"/>
    <w:rPr>
      <w:rFonts w:ascii="Arial" w:eastAsia="SimSun" w:hAnsi="Arial" w:cs="Arial"/>
      <w:sz w:val="22"/>
    </w:rPr>
  </w:style>
  <w:style w:type="character" w:styleId="Hyperlink">
    <w:name w:val="Hyperlink"/>
    <w:basedOn w:val="DefaultParagraphFont"/>
    <w:rsid w:val="000E4CF4"/>
    <w:rPr>
      <w:color w:val="0000FF" w:themeColor="hyperlink"/>
      <w:u w:val="single"/>
    </w:rPr>
  </w:style>
  <w:style w:type="paragraph" w:styleId="ListParagraph">
    <w:name w:val="List Paragraph"/>
    <w:basedOn w:val="Normal"/>
    <w:uiPriority w:val="34"/>
    <w:qFormat/>
    <w:rsid w:val="00F2632A"/>
    <w:pPr>
      <w:spacing w:after="200" w:line="276" w:lineRule="auto"/>
      <w:ind w:left="720"/>
      <w:contextualSpacing/>
    </w:pPr>
    <w:rPr>
      <w:rFonts w:asciiTheme="minorHAnsi" w:eastAsiaTheme="minorHAnsi" w:hAnsiTheme="minorHAnsi" w:cstheme="minorBidi"/>
      <w:szCs w:val="22"/>
      <w:lang w:eastAsia="en-US"/>
    </w:rPr>
  </w:style>
  <w:style w:type="paragraph" w:customStyle="1" w:styleId="ColorfulList-Accent12">
    <w:name w:val="Colorful List - Accent 12"/>
    <w:basedOn w:val="Normal"/>
    <w:qFormat/>
    <w:rsid w:val="00E73068"/>
    <w:pPr>
      <w:spacing w:before="120" w:after="120"/>
      <w:ind w:left="720"/>
      <w:contextualSpacing/>
      <w:jc w:val="both"/>
    </w:pPr>
    <w:rPr>
      <w:rFonts w:eastAsia="Cambria" w:cs="Times New Roman"/>
      <w:sz w:val="20"/>
      <w:szCs w:val="24"/>
      <w:lang w:val="en-GB" w:eastAsia="en-US"/>
    </w:rPr>
  </w:style>
  <w:style w:type="character" w:customStyle="1" w:styleId="HeaderChar">
    <w:name w:val="Header Char"/>
    <w:basedOn w:val="DefaultParagraphFont"/>
    <w:link w:val="Header"/>
    <w:rsid w:val="00E73068"/>
    <w:rPr>
      <w:rFonts w:ascii="Arial" w:eastAsia="SimSun" w:hAnsi="Arial" w:cs="Arial"/>
      <w:sz w:val="22"/>
    </w:rPr>
  </w:style>
  <w:style w:type="character" w:customStyle="1" w:styleId="FooterChar">
    <w:name w:val="Footer Char"/>
    <w:link w:val="Footer"/>
    <w:rsid w:val="00E73068"/>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customStyle="1" w:styleId="DecisionInvitationPara">
    <w:name w:val="Decision Invitation Para."/>
    <w:basedOn w:val="Normal"/>
    <w:rsid w:val="00E63D9B"/>
    <w:pPr>
      <w:ind w:left="5534"/>
    </w:pPr>
    <w:rPr>
      <w:rFonts w:eastAsia="Times New Roman" w:cs="Times New Roman"/>
      <w:i/>
      <w:lang w:eastAsia="en-US"/>
    </w:rPr>
  </w:style>
  <w:style w:type="character" w:customStyle="1" w:styleId="ONUMEChar">
    <w:name w:val="ONUM E Char"/>
    <w:link w:val="ONUME"/>
    <w:rsid w:val="00044246"/>
    <w:rPr>
      <w:rFonts w:ascii="Arial" w:eastAsia="SimSun" w:hAnsi="Arial" w:cs="Arial"/>
      <w:sz w:val="22"/>
    </w:rPr>
  </w:style>
  <w:style w:type="character" w:styleId="Hyperlink">
    <w:name w:val="Hyperlink"/>
    <w:basedOn w:val="DefaultParagraphFont"/>
    <w:rsid w:val="000E4CF4"/>
    <w:rPr>
      <w:color w:val="0000FF" w:themeColor="hyperlink"/>
      <w:u w:val="single"/>
    </w:rPr>
  </w:style>
  <w:style w:type="paragraph" w:styleId="ListParagraph">
    <w:name w:val="List Paragraph"/>
    <w:basedOn w:val="Normal"/>
    <w:uiPriority w:val="34"/>
    <w:qFormat/>
    <w:rsid w:val="00F2632A"/>
    <w:pPr>
      <w:spacing w:after="200" w:line="276" w:lineRule="auto"/>
      <w:ind w:left="720"/>
      <w:contextualSpacing/>
    </w:pPr>
    <w:rPr>
      <w:rFonts w:asciiTheme="minorHAnsi" w:eastAsiaTheme="minorHAnsi" w:hAnsiTheme="minorHAnsi" w:cstheme="minorBidi"/>
      <w:szCs w:val="22"/>
      <w:lang w:eastAsia="en-US"/>
    </w:rPr>
  </w:style>
  <w:style w:type="paragraph" w:customStyle="1" w:styleId="ColorfulList-Accent12">
    <w:name w:val="Colorful List - Accent 12"/>
    <w:basedOn w:val="Normal"/>
    <w:qFormat/>
    <w:rsid w:val="00E73068"/>
    <w:pPr>
      <w:spacing w:before="120" w:after="120"/>
      <w:ind w:left="720"/>
      <w:contextualSpacing/>
      <w:jc w:val="both"/>
    </w:pPr>
    <w:rPr>
      <w:rFonts w:eastAsia="Cambria" w:cs="Times New Roman"/>
      <w:sz w:val="20"/>
      <w:szCs w:val="24"/>
      <w:lang w:val="en-GB" w:eastAsia="en-US"/>
    </w:rPr>
  </w:style>
  <w:style w:type="character" w:customStyle="1" w:styleId="HeaderChar">
    <w:name w:val="Header Char"/>
    <w:basedOn w:val="DefaultParagraphFont"/>
    <w:link w:val="Header"/>
    <w:rsid w:val="00E73068"/>
    <w:rPr>
      <w:rFonts w:ascii="Arial" w:eastAsia="SimSun" w:hAnsi="Arial" w:cs="Arial"/>
      <w:sz w:val="22"/>
    </w:rPr>
  </w:style>
  <w:style w:type="character" w:customStyle="1" w:styleId="FooterChar">
    <w:name w:val="Footer Char"/>
    <w:link w:val="Footer"/>
    <w:rsid w:val="00E73068"/>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0CE87-F873-4509-A7E6-8D661F72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24(E)</Template>
  <TotalTime>324</TotalTime>
  <Pages>9</Pages>
  <Words>3165</Words>
  <Characters>17353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20478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NETTER Iza</dc:creator>
  <cp:keywords>ST/mhf</cp:keywords>
  <cp:lastModifiedBy>NETTER Iza</cp:lastModifiedBy>
  <cp:revision>9</cp:revision>
  <cp:lastPrinted>2015-09-24T07:41:00Z</cp:lastPrinted>
  <dcterms:created xsi:type="dcterms:W3CDTF">2015-09-23T08:15:00Z</dcterms:created>
  <dcterms:modified xsi:type="dcterms:W3CDTF">2015-09-24T07:41:00Z</dcterms:modified>
</cp:coreProperties>
</file>