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A7517C" w:rsidRPr="009947B5" w:rsidTr="002839F8">
        <w:tc>
          <w:tcPr>
            <w:tcW w:w="4513" w:type="dxa"/>
            <w:tcBorders>
              <w:bottom w:val="single" w:sz="4" w:space="0" w:color="auto"/>
            </w:tcBorders>
            <w:tcMar>
              <w:bottom w:w="170" w:type="dxa"/>
            </w:tcMar>
          </w:tcPr>
          <w:p w:rsidR="00A7517C" w:rsidRPr="009947B5" w:rsidRDefault="00A7517C" w:rsidP="002839F8">
            <w:pPr>
              <w:rPr>
                <w:lang w:val="fr-FR"/>
              </w:rPr>
            </w:pPr>
            <w:bookmarkStart w:id="0" w:name="TitleOfDoc"/>
            <w:bookmarkEnd w:id="0"/>
          </w:p>
        </w:tc>
        <w:tc>
          <w:tcPr>
            <w:tcW w:w="4337" w:type="dxa"/>
            <w:tcBorders>
              <w:bottom w:val="single" w:sz="4" w:space="0" w:color="auto"/>
            </w:tcBorders>
            <w:tcMar>
              <w:left w:w="0" w:type="dxa"/>
              <w:right w:w="0" w:type="dxa"/>
            </w:tcMar>
          </w:tcPr>
          <w:p w:rsidR="00A7517C" w:rsidRPr="009947B5" w:rsidRDefault="00A7517C" w:rsidP="002839F8">
            <w:pPr>
              <w:rPr>
                <w:lang w:val="fr-FR"/>
              </w:rPr>
            </w:pPr>
            <w:r w:rsidRPr="009947B5">
              <w:rPr>
                <w:noProof/>
                <w:lang w:eastAsia="en-US"/>
              </w:rPr>
              <w:drawing>
                <wp:inline distT="0" distB="0" distL="0" distR="0" wp14:anchorId="5613E407" wp14:editId="541FC26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A7517C" w:rsidRPr="009947B5" w:rsidRDefault="00A7517C" w:rsidP="002839F8">
            <w:pPr>
              <w:jc w:val="right"/>
              <w:rPr>
                <w:lang w:val="fr-FR"/>
              </w:rPr>
            </w:pPr>
            <w:r w:rsidRPr="009947B5">
              <w:rPr>
                <w:b/>
                <w:sz w:val="40"/>
                <w:szCs w:val="40"/>
                <w:lang w:val="fr-FR"/>
              </w:rPr>
              <w:t>F</w:t>
            </w:r>
          </w:p>
        </w:tc>
      </w:tr>
      <w:tr w:rsidR="00A7517C" w:rsidRPr="009947B5" w:rsidTr="002839F8">
        <w:trPr>
          <w:trHeight w:hRule="exact" w:val="340"/>
        </w:trPr>
        <w:tc>
          <w:tcPr>
            <w:tcW w:w="9433" w:type="dxa"/>
            <w:gridSpan w:val="3"/>
            <w:tcBorders>
              <w:top w:val="single" w:sz="4" w:space="0" w:color="auto"/>
            </w:tcBorders>
            <w:tcMar>
              <w:top w:w="170" w:type="dxa"/>
              <w:left w:w="0" w:type="dxa"/>
              <w:right w:w="0" w:type="dxa"/>
            </w:tcMar>
            <w:vAlign w:val="bottom"/>
          </w:tcPr>
          <w:p w:rsidR="00A7517C" w:rsidRPr="009947B5" w:rsidRDefault="00A7517C" w:rsidP="00A7517C">
            <w:pPr>
              <w:jc w:val="right"/>
              <w:rPr>
                <w:rFonts w:ascii="Arial Black" w:hAnsi="Arial Black"/>
                <w:caps/>
                <w:sz w:val="15"/>
                <w:lang w:val="fr-FR"/>
              </w:rPr>
            </w:pPr>
            <w:r w:rsidRPr="009947B5">
              <w:rPr>
                <w:rFonts w:ascii="Arial Black" w:hAnsi="Arial Black"/>
                <w:caps/>
                <w:sz w:val="15"/>
                <w:lang w:val="fr-FR"/>
              </w:rPr>
              <w:t>wo/pbc/24/</w:t>
            </w:r>
            <w:bookmarkStart w:id="1" w:name="Code"/>
            <w:bookmarkEnd w:id="1"/>
            <w:r w:rsidRPr="009947B5">
              <w:rPr>
                <w:rFonts w:ascii="Arial Black" w:hAnsi="Arial Black"/>
                <w:caps/>
                <w:sz w:val="15"/>
                <w:lang w:val="fr-FR"/>
              </w:rPr>
              <w:t>14</w:t>
            </w:r>
          </w:p>
        </w:tc>
      </w:tr>
      <w:tr w:rsidR="00A7517C" w:rsidRPr="009947B5" w:rsidTr="002839F8">
        <w:trPr>
          <w:trHeight w:hRule="exact" w:val="170"/>
        </w:trPr>
        <w:tc>
          <w:tcPr>
            <w:tcW w:w="9433" w:type="dxa"/>
            <w:gridSpan w:val="3"/>
            <w:noWrap/>
            <w:tcMar>
              <w:left w:w="0" w:type="dxa"/>
              <w:right w:w="0" w:type="dxa"/>
            </w:tcMar>
            <w:vAlign w:val="bottom"/>
          </w:tcPr>
          <w:p w:rsidR="00A7517C" w:rsidRPr="009947B5" w:rsidRDefault="00A7517C" w:rsidP="002839F8">
            <w:pPr>
              <w:jc w:val="right"/>
              <w:rPr>
                <w:rFonts w:ascii="Arial Black" w:hAnsi="Arial Black"/>
                <w:caps/>
                <w:sz w:val="15"/>
                <w:lang w:val="fr-FR"/>
              </w:rPr>
            </w:pPr>
            <w:bookmarkStart w:id="2" w:name="Original"/>
            <w:bookmarkEnd w:id="2"/>
            <w:r w:rsidRPr="009947B5">
              <w:rPr>
                <w:rFonts w:ascii="Arial Black" w:hAnsi="Arial Black"/>
                <w:caps/>
                <w:sz w:val="15"/>
                <w:lang w:val="fr-FR"/>
              </w:rPr>
              <w:t xml:space="preserve">ORIGINAL : anglais </w:t>
            </w:r>
          </w:p>
        </w:tc>
      </w:tr>
      <w:tr w:rsidR="00A7517C" w:rsidRPr="009947B5" w:rsidTr="002839F8">
        <w:trPr>
          <w:trHeight w:hRule="exact" w:val="198"/>
        </w:trPr>
        <w:tc>
          <w:tcPr>
            <w:tcW w:w="9433" w:type="dxa"/>
            <w:gridSpan w:val="3"/>
            <w:tcMar>
              <w:left w:w="0" w:type="dxa"/>
              <w:right w:w="0" w:type="dxa"/>
            </w:tcMar>
            <w:vAlign w:val="bottom"/>
          </w:tcPr>
          <w:p w:rsidR="00A7517C" w:rsidRPr="009947B5" w:rsidRDefault="00A7517C" w:rsidP="00A7517C">
            <w:pPr>
              <w:jc w:val="right"/>
              <w:rPr>
                <w:rFonts w:ascii="Arial Black" w:hAnsi="Arial Black"/>
                <w:caps/>
                <w:sz w:val="15"/>
                <w:lang w:val="fr-FR"/>
              </w:rPr>
            </w:pPr>
            <w:r w:rsidRPr="009947B5">
              <w:rPr>
                <w:rFonts w:ascii="Arial Black" w:hAnsi="Arial Black"/>
                <w:caps/>
                <w:sz w:val="15"/>
                <w:lang w:val="fr-FR"/>
              </w:rPr>
              <w:t xml:space="preserve">DATE : </w:t>
            </w:r>
            <w:bookmarkStart w:id="3" w:name="Date"/>
            <w:bookmarkEnd w:id="3"/>
            <w:r w:rsidRPr="009947B5">
              <w:rPr>
                <w:rFonts w:ascii="Arial Black" w:hAnsi="Arial Black"/>
                <w:caps/>
                <w:sz w:val="15"/>
                <w:lang w:val="fr-FR"/>
              </w:rPr>
              <w:t>10 juillet 2015</w:t>
            </w:r>
          </w:p>
        </w:tc>
      </w:tr>
    </w:tbl>
    <w:p w:rsidR="00A7517C" w:rsidRPr="009947B5" w:rsidRDefault="00A7517C" w:rsidP="00A7517C">
      <w:pPr>
        <w:rPr>
          <w:lang w:val="fr-FR"/>
        </w:rPr>
      </w:pPr>
    </w:p>
    <w:p w:rsidR="00A7517C" w:rsidRPr="009947B5" w:rsidRDefault="00A7517C" w:rsidP="00A7517C">
      <w:pPr>
        <w:rPr>
          <w:lang w:val="fr-FR"/>
        </w:rPr>
      </w:pPr>
    </w:p>
    <w:p w:rsidR="00A7517C" w:rsidRPr="009947B5" w:rsidRDefault="00A7517C" w:rsidP="00A7517C">
      <w:pPr>
        <w:rPr>
          <w:lang w:val="fr-FR"/>
        </w:rPr>
      </w:pPr>
    </w:p>
    <w:p w:rsidR="00A7517C" w:rsidRPr="009947B5" w:rsidRDefault="00A7517C" w:rsidP="00A7517C">
      <w:pPr>
        <w:rPr>
          <w:lang w:val="fr-FR"/>
        </w:rPr>
      </w:pPr>
    </w:p>
    <w:p w:rsidR="00A7517C" w:rsidRPr="009947B5" w:rsidRDefault="00A7517C" w:rsidP="00A7517C">
      <w:pPr>
        <w:rPr>
          <w:lang w:val="fr-FR"/>
        </w:rPr>
      </w:pPr>
    </w:p>
    <w:p w:rsidR="00A7517C" w:rsidRPr="009947B5" w:rsidRDefault="00A7517C" w:rsidP="00A7517C">
      <w:pPr>
        <w:rPr>
          <w:b/>
          <w:sz w:val="28"/>
          <w:szCs w:val="28"/>
          <w:lang w:val="fr-FR"/>
        </w:rPr>
      </w:pPr>
      <w:r w:rsidRPr="009947B5">
        <w:rPr>
          <w:b/>
          <w:sz w:val="28"/>
          <w:szCs w:val="28"/>
          <w:lang w:val="fr-FR"/>
        </w:rPr>
        <w:t>Comit</w:t>
      </w:r>
      <w:r w:rsidRPr="009947B5">
        <w:rPr>
          <w:rFonts w:cs="Simplified Arabic"/>
          <w:b/>
          <w:sz w:val="28"/>
          <w:szCs w:val="28"/>
          <w:lang w:val="fr-FR"/>
        </w:rPr>
        <w:t>é</w:t>
      </w:r>
      <w:r w:rsidRPr="009947B5">
        <w:rPr>
          <w:b/>
          <w:sz w:val="28"/>
          <w:szCs w:val="28"/>
          <w:lang w:val="fr-FR"/>
        </w:rPr>
        <w:t xml:space="preserve"> du programme et budget</w:t>
      </w:r>
    </w:p>
    <w:p w:rsidR="00A7517C" w:rsidRPr="009947B5" w:rsidRDefault="00A7517C" w:rsidP="00A7517C">
      <w:pPr>
        <w:rPr>
          <w:lang w:val="fr-FR"/>
        </w:rPr>
      </w:pPr>
    </w:p>
    <w:p w:rsidR="00A7517C" w:rsidRPr="009947B5" w:rsidRDefault="00A7517C" w:rsidP="00A7517C">
      <w:pPr>
        <w:rPr>
          <w:lang w:val="fr-FR"/>
        </w:rPr>
      </w:pPr>
    </w:p>
    <w:p w:rsidR="00A7517C" w:rsidRPr="009947B5" w:rsidRDefault="00A7517C" w:rsidP="00A7517C">
      <w:pPr>
        <w:rPr>
          <w:b/>
          <w:sz w:val="24"/>
          <w:szCs w:val="24"/>
          <w:lang w:val="fr-FR"/>
        </w:rPr>
      </w:pPr>
      <w:r w:rsidRPr="009947B5">
        <w:rPr>
          <w:b/>
          <w:bCs/>
          <w:sz w:val="24"/>
          <w:szCs w:val="24"/>
          <w:lang w:val="fr-FR"/>
        </w:rPr>
        <w:t>Vingt</w:t>
      </w:r>
      <w:r w:rsidR="009947B5" w:rsidRPr="009947B5">
        <w:rPr>
          <w:b/>
          <w:bCs/>
          <w:sz w:val="24"/>
          <w:szCs w:val="24"/>
          <w:lang w:val="fr-FR"/>
        </w:rPr>
        <w:noBreakHyphen/>
      </w:r>
      <w:r w:rsidRPr="009947B5">
        <w:rPr>
          <w:b/>
          <w:bCs/>
          <w:sz w:val="24"/>
          <w:szCs w:val="24"/>
          <w:lang w:val="fr-FR"/>
        </w:rPr>
        <w:t>quatrième se</w:t>
      </w:r>
      <w:r w:rsidRPr="009947B5">
        <w:rPr>
          <w:b/>
          <w:sz w:val="24"/>
          <w:szCs w:val="24"/>
          <w:lang w:val="fr-FR"/>
        </w:rPr>
        <w:t>ssion</w:t>
      </w:r>
    </w:p>
    <w:p w:rsidR="00A7517C" w:rsidRPr="009947B5" w:rsidRDefault="00A7517C" w:rsidP="00A7517C">
      <w:pPr>
        <w:rPr>
          <w:b/>
          <w:sz w:val="24"/>
          <w:szCs w:val="24"/>
          <w:lang w:val="fr-FR"/>
        </w:rPr>
      </w:pPr>
      <w:r w:rsidRPr="009947B5">
        <w:rPr>
          <w:b/>
          <w:sz w:val="24"/>
          <w:szCs w:val="24"/>
          <w:lang w:val="fr-FR"/>
        </w:rPr>
        <w:t>Genève, 14 – 18 septembre 2015</w:t>
      </w:r>
    </w:p>
    <w:p w:rsidR="00A7517C" w:rsidRPr="009947B5" w:rsidRDefault="00A7517C" w:rsidP="00A7517C">
      <w:pPr>
        <w:rPr>
          <w:lang w:val="fr-FR"/>
        </w:rPr>
      </w:pPr>
    </w:p>
    <w:p w:rsidR="00A7517C" w:rsidRPr="009947B5" w:rsidRDefault="00A7517C" w:rsidP="00A7517C">
      <w:pPr>
        <w:rPr>
          <w:lang w:val="fr-FR"/>
        </w:rPr>
      </w:pPr>
    </w:p>
    <w:p w:rsidR="00A7517C" w:rsidRPr="009947B5" w:rsidRDefault="00A7517C" w:rsidP="00A7517C">
      <w:pPr>
        <w:rPr>
          <w:lang w:val="fr-FR"/>
        </w:rPr>
      </w:pPr>
    </w:p>
    <w:p w:rsidR="00DD72C6" w:rsidRPr="009947B5" w:rsidRDefault="005832A2" w:rsidP="00DD72C6">
      <w:pPr>
        <w:rPr>
          <w:caps/>
          <w:sz w:val="24"/>
          <w:lang w:val="fr-FR"/>
        </w:rPr>
      </w:pPr>
      <w:r w:rsidRPr="009947B5">
        <w:rPr>
          <w:caps/>
          <w:sz w:val="24"/>
          <w:lang w:val="fr-FR"/>
        </w:rPr>
        <w:t>rapport sur l</w:t>
      </w:r>
      <w:r w:rsidR="008F0667" w:rsidRPr="009947B5">
        <w:rPr>
          <w:caps/>
          <w:sz w:val="24"/>
          <w:lang w:val="fr-FR"/>
        </w:rPr>
        <w:t>’</w:t>
      </w:r>
      <w:r w:rsidRPr="009947B5">
        <w:rPr>
          <w:caps/>
          <w:sz w:val="24"/>
          <w:lang w:val="fr-FR"/>
        </w:rPr>
        <w:t>État d</w:t>
      </w:r>
      <w:r w:rsidR="008F0667" w:rsidRPr="009947B5">
        <w:rPr>
          <w:caps/>
          <w:sz w:val="24"/>
          <w:lang w:val="fr-FR"/>
        </w:rPr>
        <w:t>’</w:t>
      </w:r>
      <w:r w:rsidRPr="009947B5">
        <w:rPr>
          <w:caps/>
          <w:sz w:val="24"/>
          <w:lang w:val="fr-FR"/>
        </w:rPr>
        <w:t>avancement d</w:t>
      </w:r>
      <w:r w:rsidR="008F0667" w:rsidRPr="009947B5">
        <w:rPr>
          <w:caps/>
          <w:sz w:val="24"/>
          <w:lang w:val="fr-FR"/>
        </w:rPr>
        <w:t>’</w:t>
      </w:r>
      <w:r w:rsidRPr="009947B5">
        <w:rPr>
          <w:caps/>
          <w:sz w:val="24"/>
          <w:lang w:val="fr-FR"/>
        </w:rPr>
        <w:t>un systÈme intÉgrÉ</w:t>
      </w:r>
      <w:r w:rsidR="00A7517C" w:rsidRPr="009947B5">
        <w:rPr>
          <w:caps/>
          <w:sz w:val="24"/>
          <w:lang w:val="fr-FR"/>
        </w:rPr>
        <w:t xml:space="preserve"> et global de </w:t>
      </w:r>
      <w:r w:rsidRPr="009947B5">
        <w:rPr>
          <w:caps/>
          <w:sz w:val="24"/>
          <w:lang w:val="fr-FR"/>
        </w:rPr>
        <w:t>planification des ressources de l</w:t>
      </w:r>
      <w:r w:rsidR="008F0667" w:rsidRPr="009947B5">
        <w:rPr>
          <w:caps/>
          <w:sz w:val="24"/>
          <w:lang w:val="fr-FR"/>
        </w:rPr>
        <w:t>’</w:t>
      </w:r>
      <w:r w:rsidRPr="009947B5">
        <w:rPr>
          <w:caps/>
          <w:sz w:val="24"/>
          <w:lang w:val="fr-FR"/>
        </w:rPr>
        <w:t>organisation</w:t>
      </w:r>
    </w:p>
    <w:p w:rsidR="00DD72C6" w:rsidRPr="009947B5" w:rsidRDefault="00DD72C6" w:rsidP="00DD72C6">
      <w:pPr>
        <w:rPr>
          <w:lang w:val="fr-FR"/>
        </w:rPr>
      </w:pPr>
    </w:p>
    <w:p w:rsidR="00DD72C6" w:rsidRPr="009947B5" w:rsidRDefault="00A7517C" w:rsidP="00DD72C6">
      <w:pPr>
        <w:rPr>
          <w:i/>
          <w:lang w:val="fr-FR"/>
        </w:rPr>
      </w:pPr>
      <w:bookmarkStart w:id="4" w:name="Prepared"/>
      <w:bookmarkEnd w:id="4"/>
      <w:r w:rsidRPr="009947B5">
        <w:rPr>
          <w:i/>
          <w:lang w:val="fr-FR"/>
        </w:rPr>
        <w:t>D</w:t>
      </w:r>
      <w:r w:rsidR="005832A2" w:rsidRPr="009947B5">
        <w:rPr>
          <w:i/>
          <w:lang w:val="fr-FR"/>
        </w:rPr>
        <w:t>ocument établi par le</w:t>
      </w:r>
      <w:r w:rsidR="00DD72C6" w:rsidRPr="009947B5">
        <w:rPr>
          <w:i/>
          <w:lang w:val="fr-FR"/>
        </w:rPr>
        <w:t xml:space="preserve"> Secr</w:t>
      </w:r>
      <w:r w:rsidR="005832A2" w:rsidRPr="009947B5">
        <w:rPr>
          <w:i/>
          <w:lang w:val="fr-FR"/>
        </w:rPr>
        <w:t>é</w:t>
      </w:r>
      <w:r w:rsidR="00DD72C6" w:rsidRPr="009947B5">
        <w:rPr>
          <w:i/>
          <w:lang w:val="fr-FR"/>
        </w:rPr>
        <w:t>tariat</w:t>
      </w:r>
    </w:p>
    <w:p w:rsidR="00DD72C6" w:rsidRPr="009947B5" w:rsidRDefault="00DD72C6" w:rsidP="00DD72C6">
      <w:pPr>
        <w:rPr>
          <w:lang w:val="fr-FR"/>
        </w:rPr>
      </w:pPr>
    </w:p>
    <w:p w:rsidR="00036CDE" w:rsidRPr="009947B5" w:rsidRDefault="00036CDE" w:rsidP="00DD72C6">
      <w:pPr>
        <w:rPr>
          <w:lang w:val="fr-FR"/>
        </w:rPr>
      </w:pPr>
    </w:p>
    <w:p w:rsidR="00036CDE" w:rsidRPr="009947B5" w:rsidRDefault="00036CDE" w:rsidP="00DD72C6">
      <w:pPr>
        <w:rPr>
          <w:lang w:val="fr-FR"/>
        </w:rPr>
      </w:pPr>
    </w:p>
    <w:p w:rsidR="00A7517C" w:rsidRPr="009947B5" w:rsidRDefault="00A7517C" w:rsidP="00A7517C">
      <w:pPr>
        <w:pStyle w:val="Heading1"/>
        <w:rPr>
          <w:lang w:val="fr-FR"/>
        </w:rPr>
      </w:pPr>
      <w:r w:rsidRPr="009947B5">
        <w:rPr>
          <w:lang w:val="fr-FR"/>
        </w:rPr>
        <w:t>I.</w:t>
      </w:r>
      <w:r w:rsidRPr="009947B5">
        <w:rPr>
          <w:lang w:val="fr-FR"/>
        </w:rPr>
        <w:tab/>
        <w:t>Introduction</w:t>
      </w:r>
    </w:p>
    <w:p w:rsidR="00A7517C" w:rsidRPr="009947B5" w:rsidRDefault="00A7517C" w:rsidP="00A7517C">
      <w:pPr>
        <w:rPr>
          <w:lang w:val="fr-FR"/>
        </w:rPr>
      </w:pPr>
    </w:p>
    <w:p w:rsidR="008F0667" w:rsidRPr="009947B5" w:rsidRDefault="009316EE" w:rsidP="00A7517C">
      <w:pPr>
        <w:pStyle w:val="ONUMFS"/>
        <w:rPr>
          <w:lang w:val="fr-FR"/>
        </w:rPr>
      </w:pPr>
      <w:r w:rsidRPr="009947B5">
        <w:rPr>
          <w:lang w:val="fr-FR"/>
        </w:rPr>
        <w:t xml:space="preserve">La proposition du Secrétariat </w:t>
      </w:r>
      <w:r w:rsidR="00B40B89">
        <w:rPr>
          <w:lang w:val="fr-FR"/>
        </w:rPr>
        <w:t>relative à</w:t>
      </w:r>
      <w:r w:rsidRPr="009947B5">
        <w:rPr>
          <w:lang w:val="fr-FR"/>
        </w:rPr>
        <w:t xml:space="preserve"> la mise en œuvre d</w:t>
      </w:r>
      <w:r w:rsidR="008F0667" w:rsidRPr="009947B5">
        <w:rPr>
          <w:lang w:val="fr-FR"/>
        </w:rPr>
        <w:t>’</w:t>
      </w:r>
      <w:r w:rsidRPr="009947B5">
        <w:rPr>
          <w:lang w:val="fr-FR"/>
        </w:rPr>
        <w:t>un système intégré et global de planification des ressources de l</w:t>
      </w:r>
      <w:r w:rsidR="008F0667" w:rsidRPr="009947B5">
        <w:rPr>
          <w:lang w:val="fr-FR"/>
        </w:rPr>
        <w:t>’</w:t>
      </w:r>
      <w:r w:rsidRPr="009947B5">
        <w:rPr>
          <w:lang w:val="fr-FR"/>
        </w:rPr>
        <w:t>Organisation (ERP) (voi</w:t>
      </w:r>
      <w:r w:rsidR="0012031D">
        <w:rPr>
          <w:lang w:val="fr-FR"/>
        </w:rPr>
        <w:t>r les documents WO/PBC/15/17 et </w:t>
      </w:r>
      <w:r w:rsidRPr="009947B5">
        <w:rPr>
          <w:lang w:val="fr-FR"/>
        </w:rPr>
        <w:t>A/48/14) a été approuvée à la quarante</w:t>
      </w:r>
      <w:r w:rsidR="009947B5" w:rsidRPr="009947B5">
        <w:rPr>
          <w:lang w:val="fr-FR"/>
        </w:rPr>
        <w:noBreakHyphen/>
      </w:r>
      <w:r w:rsidRPr="009947B5">
        <w:rPr>
          <w:lang w:val="fr-FR"/>
        </w:rPr>
        <w:t>huitième série de réunions des assemblées des États membres de l</w:t>
      </w:r>
      <w:r w:rsidR="008F0667" w:rsidRPr="009947B5">
        <w:rPr>
          <w:lang w:val="fr-FR"/>
        </w:rPr>
        <w:t>’</w:t>
      </w:r>
      <w:r w:rsidRPr="009947B5">
        <w:rPr>
          <w:lang w:val="fr-FR"/>
        </w:rPr>
        <w:t>OMPI en septembre 201</w:t>
      </w:r>
      <w:r w:rsidR="009947B5" w:rsidRPr="009947B5">
        <w:rPr>
          <w:lang w:val="fr-FR"/>
        </w:rPr>
        <w:t>0, les objectifs visés étant i) </w:t>
      </w:r>
      <w:r w:rsidRPr="009947B5">
        <w:rPr>
          <w:lang w:val="fr-FR"/>
        </w:rPr>
        <w:t>la modernisation des fonctions essentielles d</w:t>
      </w:r>
      <w:r w:rsidR="008F0667" w:rsidRPr="009947B5">
        <w:rPr>
          <w:lang w:val="fr-FR"/>
        </w:rPr>
        <w:t>’</w:t>
      </w:r>
      <w:r w:rsidRPr="009947B5">
        <w:rPr>
          <w:lang w:val="fr-FR"/>
        </w:rPr>
        <w:t>administration, de gestion et de service à la clientèle de l</w:t>
      </w:r>
      <w:r w:rsidR="008F0667" w:rsidRPr="009947B5">
        <w:rPr>
          <w:lang w:val="fr-FR"/>
        </w:rPr>
        <w:t>’</w:t>
      </w:r>
      <w:r w:rsidRPr="009947B5">
        <w:rPr>
          <w:lang w:val="fr-FR"/>
        </w:rPr>
        <w:t>OMPI, ii)</w:t>
      </w:r>
      <w:r w:rsidR="0023032A" w:rsidRPr="009947B5">
        <w:rPr>
          <w:lang w:val="fr-FR"/>
        </w:rPr>
        <w:t> </w:t>
      </w:r>
      <w:r w:rsidRPr="009947B5">
        <w:rPr>
          <w:lang w:val="fr-FR"/>
        </w:rPr>
        <w:t>l</w:t>
      </w:r>
      <w:r w:rsidR="008F0667" w:rsidRPr="009947B5">
        <w:rPr>
          <w:lang w:val="fr-FR"/>
        </w:rPr>
        <w:t>’</w:t>
      </w:r>
      <w:r w:rsidRPr="009947B5">
        <w:rPr>
          <w:lang w:val="fr-FR"/>
        </w:rPr>
        <w:t>amélioration de l</w:t>
      </w:r>
      <w:r w:rsidR="008F0667" w:rsidRPr="009947B5">
        <w:rPr>
          <w:lang w:val="fr-FR"/>
        </w:rPr>
        <w:t>’</w:t>
      </w:r>
      <w:r w:rsidRPr="009947B5">
        <w:rPr>
          <w:lang w:val="fr-FR"/>
        </w:rPr>
        <w:t>efficacité et de la productivité des processus d</w:t>
      </w:r>
      <w:r w:rsidR="008F0667" w:rsidRPr="009947B5">
        <w:rPr>
          <w:lang w:val="fr-FR"/>
        </w:rPr>
        <w:t>’</w:t>
      </w:r>
      <w:r w:rsidRPr="009947B5">
        <w:rPr>
          <w:lang w:val="fr-FR"/>
        </w:rPr>
        <w:t>administration et de gestion de l</w:t>
      </w:r>
      <w:r w:rsidR="008F0667" w:rsidRPr="009947B5">
        <w:rPr>
          <w:lang w:val="fr-FR"/>
        </w:rPr>
        <w:t>’</w:t>
      </w:r>
      <w:r w:rsidRPr="009947B5">
        <w:rPr>
          <w:lang w:val="fr-FR"/>
        </w:rPr>
        <w:t>OMPI et</w:t>
      </w:r>
      <w:r w:rsidR="00B40B89">
        <w:rPr>
          <w:lang w:val="fr-FR"/>
        </w:rPr>
        <w:t> </w:t>
      </w:r>
      <w:r w:rsidRPr="009947B5">
        <w:rPr>
          <w:lang w:val="fr-FR"/>
        </w:rPr>
        <w:t>iii)</w:t>
      </w:r>
      <w:r w:rsidR="0023032A" w:rsidRPr="009947B5">
        <w:rPr>
          <w:lang w:val="fr-FR"/>
        </w:rPr>
        <w:t> </w:t>
      </w:r>
      <w:r w:rsidRPr="009947B5">
        <w:rPr>
          <w:lang w:val="fr-FR"/>
        </w:rPr>
        <w:t>le renforcement de la capacité de fournir de meilleures informations aux États membres, aux parties prenantes et à l</w:t>
      </w:r>
      <w:r w:rsidR="00B40B89">
        <w:rPr>
          <w:lang w:val="fr-FR"/>
        </w:rPr>
        <w:t>’administr</w:t>
      </w:r>
      <w:r w:rsidRPr="009947B5">
        <w:rPr>
          <w:lang w:val="fr-FR"/>
        </w:rPr>
        <w:t>a</w:t>
      </w:r>
      <w:r w:rsidR="00B40B89">
        <w:rPr>
          <w:lang w:val="fr-FR"/>
        </w:rPr>
        <w:t>tion</w:t>
      </w:r>
      <w:r w:rsidR="00DD72C6" w:rsidRPr="009947B5">
        <w:rPr>
          <w:lang w:val="fr-FR"/>
        </w:rPr>
        <w:t>.</w:t>
      </w:r>
    </w:p>
    <w:p w:rsidR="008F0667" w:rsidRPr="009947B5" w:rsidRDefault="009316EE" w:rsidP="00A7517C">
      <w:pPr>
        <w:pStyle w:val="ONUMFS"/>
        <w:rPr>
          <w:lang w:val="fr-FR"/>
        </w:rPr>
      </w:pPr>
      <w:r w:rsidRPr="009947B5">
        <w:rPr>
          <w:lang w:val="fr-FR"/>
        </w:rPr>
        <w:t>Le présent rapport complète les précédents rapports sur l</w:t>
      </w:r>
      <w:r w:rsidR="008F0667" w:rsidRPr="009947B5">
        <w:rPr>
          <w:lang w:val="fr-FR"/>
        </w:rPr>
        <w:t>’</w:t>
      </w:r>
      <w:r w:rsidRPr="009947B5">
        <w:rPr>
          <w:lang w:val="fr-FR"/>
        </w:rPr>
        <w:t>état d</w:t>
      </w:r>
      <w:r w:rsidR="008F0667" w:rsidRPr="009947B5">
        <w:rPr>
          <w:lang w:val="fr-FR"/>
        </w:rPr>
        <w:t>’</w:t>
      </w:r>
      <w:r w:rsidRPr="009947B5">
        <w:rPr>
          <w:lang w:val="fr-FR"/>
        </w:rPr>
        <w:t>avancement des projets soumis au Comité du programme et budget.</w:t>
      </w:r>
      <w:r w:rsidR="0023032A" w:rsidRPr="009947B5">
        <w:rPr>
          <w:lang w:val="fr-FR"/>
        </w:rPr>
        <w:t xml:space="preserve"> </w:t>
      </w:r>
      <w:r w:rsidRPr="009947B5">
        <w:rPr>
          <w:lang w:val="fr-FR"/>
        </w:rPr>
        <w:t xml:space="preserve"> Il donne aux États membres un aperçu des progrès accomplis, des étapes franchies et de l</w:t>
      </w:r>
      <w:r w:rsidR="008F0667" w:rsidRPr="009947B5">
        <w:rPr>
          <w:lang w:val="fr-FR"/>
        </w:rPr>
        <w:t>’</w:t>
      </w:r>
      <w:r w:rsidRPr="009947B5">
        <w:rPr>
          <w:lang w:val="fr-FR"/>
        </w:rPr>
        <w:t>utilisation du budget au titre du portefeuille de projets ERP durant la période allant de juin </w:t>
      </w:r>
      <w:r w:rsidR="00DD72C6" w:rsidRPr="009947B5">
        <w:rPr>
          <w:lang w:val="fr-FR"/>
        </w:rPr>
        <w:t>201</w:t>
      </w:r>
      <w:r w:rsidR="00816CCD" w:rsidRPr="009947B5">
        <w:rPr>
          <w:lang w:val="fr-FR"/>
        </w:rPr>
        <w:t>4</w:t>
      </w:r>
      <w:r w:rsidR="00DD72C6" w:rsidRPr="009947B5">
        <w:rPr>
          <w:lang w:val="fr-FR"/>
        </w:rPr>
        <w:t xml:space="preserve"> </w:t>
      </w:r>
      <w:r w:rsidRPr="009947B5">
        <w:rPr>
          <w:lang w:val="fr-FR"/>
        </w:rPr>
        <w:t>à mai </w:t>
      </w:r>
      <w:r w:rsidR="00DD72C6" w:rsidRPr="009947B5">
        <w:rPr>
          <w:lang w:val="fr-FR"/>
        </w:rPr>
        <w:t>201</w:t>
      </w:r>
      <w:r w:rsidR="00816CCD" w:rsidRPr="009947B5">
        <w:rPr>
          <w:lang w:val="fr-FR"/>
        </w:rPr>
        <w:t>5</w:t>
      </w:r>
      <w:r w:rsidR="008A5223" w:rsidRPr="009947B5">
        <w:rPr>
          <w:lang w:val="fr-FR"/>
        </w:rPr>
        <w:t>.</w:t>
      </w:r>
      <w:r w:rsidR="00E053A3" w:rsidRPr="009947B5">
        <w:rPr>
          <w:lang w:val="fr-FR"/>
        </w:rPr>
        <w:t xml:space="preserve"> </w:t>
      </w:r>
      <w:r w:rsidR="008A5223" w:rsidRPr="009947B5">
        <w:rPr>
          <w:lang w:val="fr-FR"/>
        </w:rPr>
        <w:t xml:space="preserve"> </w:t>
      </w:r>
      <w:r w:rsidRPr="009947B5">
        <w:rPr>
          <w:lang w:val="fr-FR"/>
        </w:rPr>
        <w:t xml:space="preserve">Le rapport contient également un résumé du plan actualisé relatif au portefeuille, ainsi que des ajustements budgétaires connexes apportés </w:t>
      </w:r>
      <w:r w:rsidR="004C3796" w:rsidRPr="009947B5">
        <w:rPr>
          <w:lang w:val="fr-FR"/>
        </w:rPr>
        <w:t>dans le cadre du budget global du portefeuille approuvé par les États membres</w:t>
      </w:r>
      <w:r w:rsidR="00E053A3" w:rsidRPr="009947B5">
        <w:rPr>
          <w:lang w:val="fr-FR"/>
        </w:rPr>
        <w:t>.</w:t>
      </w:r>
    </w:p>
    <w:p w:rsidR="00A7517C" w:rsidRPr="009947B5" w:rsidRDefault="00A7517C" w:rsidP="00B06B81">
      <w:pPr>
        <w:pStyle w:val="Heading1"/>
        <w:keepNext w:val="0"/>
        <w:rPr>
          <w:lang w:val="fr-FR"/>
        </w:rPr>
      </w:pPr>
      <w:r w:rsidRPr="009947B5">
        <w:rPr>
          <w:lang w:val="fr-FR"/>
        </w:rPr>
        <w:t>I</w:t>
      </w:r>
      <w:r w:rsidR="00DD72C6" w:rsidRPr="009947B5">
        <w:rPr>
          <w:lang w:val="fr-FR"/>
        </w:rPr>
        <w:t>I.</w:t>
      </w:r>
      <w:r w:rsidR="00DD72C6" w:rsidRPr="009947B5">
        <w:rPr>
          <w:lang w:val="fr-FR"/>
        </w:rPr>
        <w:tab/>
      </w:r>
      <w:r w:rsidRPr="009947B5">
        <w:rPr>
          <w:lang w:val="fr-FR"/>
        </w:rPr>
        <w:t>Objectifs, portée et approche – Généralités</w:t>
      </w:r>
    </w:p>
    <w:p w:rsidR="00A7517C" w:rsidRPr="009947B5" w:rsidRDefault="00A7517C" w:rsidP="00B06B81">
      <w:pPr>
        <w:rPr>
          <w:lang w:val="fr-FR"/>
        </w:rPr>
      </w:pPr>
    </w:p>
    <w:p w:rsidR="00DD72C6" w:rsidRPr="009947B5" w:rsidRDefault="004C3796" w:rsidP="00B06B81">
      <w:pPr>
        <w:pStyle w:val="ONUMFS"/>
        <w:rPr>
          <w:lang w:val="fr-FR"/>
        </w:rPr>
      </w:pPr>
      <w:r w:rsidRPr="009947B5">
        <w:rPr>
          <w:lang w:val="fr-FR"/>
        </w:rPr>
        <w:t>Le système ERP est mis en œuvre au moyen d</w:t>
      </w:r>
      <w:r w:rsidR="008F0667" w:rsidRPr="009947B5">
        <w:rPr>
          <w:lang w:val="fr-FR"/>
        </w:rPr>
        <w:t>’</w:t>
      </w:r>
      <w:r w:rsidRPr="009947B5">
        <w:rPr>
          <w:lang w:val="fr-FR"/>
        </w:rPr>
        <w:t xml:space="preserve">un portefeuille de projets interdépendants, évoluant progressivement en un système de gestion administrative intégrée </w:t>
      </w:r>
      <w:r w:rsidR="00BB54AE" w:rsidRPr="009947B5">
        <w:rPr>
          <w:lang w:val="fr-FR"/>
        </w:rPr>
        <w:t>(AIMS Evolution).</w:t>
      </w:r>
    </w:p>
    <w:p w:rsidR="008F0667" w:rsidRPr="009947B5" w:rsidRDefault="004C3796" w:rsidP="00B06B81">
      <w:pPr>
        <w:pStyle w:val="ONUMFS"/>
        <w:rPr>
          <w:lang w:val="fr-FR"/>
        </w:rPr>
      </w:pPr>
      <w:r w:rsidRPr="009947B5">
        <w:rPr>
          <w:lang w:val="fr-FR"/>
        </w:rPr>
        <w:lastRenderedPageBreak/>
        <w:t>La première série de projets fournira à l</w:t>
      </w:r>
      <w:r w:rsidR="008F0667" w:rsidRPr="009947B5">
        <w:rPr>
          <w:lang w:val="fr-FR"/>
        </w:rPr>
        <w:t>’</w:t>
      </w:r>
      <w:r w:rsidRPr="009947B5">
        <w:rPr>
          <w:lang w:val="fr-FR"/>
        </w:rPr>
        <w:t>OMPI un ensemble exhaustif d</w:t>
      </w:r>
      <w:r w:rsidR="008F0667" w:rsidRPr="009947B5">
        <w:rPr>
          <w:lang w:val="fr-FR"/>
        </w:rPr>
        <w:t>’</w:t>
      </w:r>
      <w:r w:rsidRPr="009947B5">
        <w:rPr>
          <w:lang w:val="fr-FR"/>
        </w:rPr>
        <w:t xml:space="preserve">outils pour consolider la gestion des ressources humaines, comprenant la gestion des postes, les prestations et les avantages, les états de paie, le recrutement, les performances des </w:t>
      </w:r>
      <w:r w:rsidR="002522F4" w:rsidRPr="009947B5">
        <w:rPr>
          <w:lang w:val="fr-FR"/>
        </w:rPr>
        <w:t xml:space="preserve">fonctionnaires, </w:t>
      </w:r>
      <w:r w:rsidRPr="009947B5">
        <w:rPr>
          <w:lang w:val="fr-FR"/>
        </w:rPr>
        <w:t>ainsi que la formation et le perfectionnement</w:t>
      </w:r>
      <w:r w:rsidR="00DD72C6" w:rsidRPr="009947B5">
        <w:rPr>
          <w:lang w:val="fr-FR"/>
        </w:rPr>
        <w:t>.</w:t>
      </w:r>
    </w:p>
    <w:p w:rsidR="008F0667" w:rsidRPr="009947B5" w:rsidRDefault="002522F4" w:rsidP="00A7517C">
      <w:pPr>
        <w:pStyle w:val="ONUMFS"/>
        <w:rPr>
          <w:lang w:val="fr-FR"/>
        </w:rPr>
      </w:pPr>
      <w:r w:rsidRPr="009947B5">
        <w:rPr>
          <w:lang w:val="fr-FR"/>
        </w:rPr>
        <w:t>La deuxième série de projets fournira à l</w:t>
      </w:r>
      <w:r w:rsidR="008F0667" w:rsidRPr="009947B5">
        <w:rPr>
          <w:lang w:val="fr-FR"/>
        </w:rPr>
        <w:t>’</w:t>
      </w:r>
      <w:r w:rsidRPr="009947B5">
        <w:rPr>
          <w:lang w:val="fr-FR"/>
        </w:rPr>
        <w:t>OMPI un ensemble d</w:t>
      </w:r>
      <w:r w:rsidR="008F0667" w:rsidRPr="009947B5">
        <w:rPr>
          <w:lang w:val="fr-FR"/>
        </w:rPr>
        <w:t>’</w:t>
      </w:r>
      <w:r w:rsidRPr="009947B5">
        <w:rPr>
          <w:lang w:val="fr-FR"/>
        </w:rPr>
        <w:t>outils de gestion des performances de l</w:t>
      </w:r>
      <w:r w:rsidR="008F0667" w:rsidRPr="009947B5">
        <w:rPr>
          <w:lang w:val="fr-FR"/>
        </w:rPr>
        <w:t>’</w:t>
      </w:r>
      <w:r w:rsidRPr="009947B5">
        <w:rPr>
          <w:lang w:val="fr-FR"/>
        </w:rPr>
        <w:t>Organisation</w:t>
      </w:r>
      <w:r w:rsidR="007C6249" w:rsidRPr="009947B5">
        <w:rPr>
          <w:lang w:val="fr-FR"/>
        </w:rPr>
        <w:t xml:space="preserve"> et d</w:t>
      </w:r>
      <w:r w:rsidR="008F0667" w:rsidRPr="009947B5">
        <w:rPr>
          <w:lang w:val="fr-FR"/>
        </w:rPr>
        <w:t>’</w:t>
      </w:r>
      <w:r w:rsidR="007C6249" w:rsidRPr="009947B5">
        <w:rPr>
          <w:lang w:val="fr-FR"/>
        </w:rPr>
        <w:t>analyse des données décisionnelles, destinés à renforcer et à appuyer la mise en œuvre de la gestion axée sur les résultats, comprenant la planification biennale, la programmation annuelle, le suivi de la mise en œuvre</w:t>
      </w:r>
      <w:r w:rsidR="00EC6D20" w:rsidRPr="009947B5">
        <w:rPr>
          <w:lang w:val="fr-FR"/>
        </w:rPr>
        <w:t>,</w:t>
      </w:r>
      <w:r w:rsidR="007C6249" w:rsidRPr="009947B5">
        <w:rPr>
          <w:lang w:val="fr-FR"/>
        </w:rPr>
        <w:t xml:space="preserve"> ainsi que l</w:t>
      </w:r>
      <w:r w:rsidR="008F0667" w:rsidRPr="009947B5">
        <w:rPr>
          <w:lang w:val="fr-FR"/>
        </w:rPr>
        <w:t>’</w:t>
      </w:r>
      <w:r w:rsidR="007C6249" w:rsidRPr="009947B5">
        <w:rPr>
          <w:lang w:val="fr-FR"/>
        </w:rPr>
        <w:t>évaluation des performances et l</w:t>
      </w:r>
      <w:r w:rsidR="008F0667" w:rsidRPr="009947B5">
        <w:rPr>
          <w:lang w:val="fr-FR"/>
        </w:rPr>
        <w:t>’</w:t>
      </w:r>
      <w:r w:rsidR="007C6249" w:rsidRPr="009947B5">
        <w:rPr>
          <w:lang w:val="fr-FR"/>
        </w:rPr>
        <w:t>établissement de rapports et d</w:t>
      </w:r>
      <w:r w:rsidR="008F0667" w:rsidRPr="009947B5">
        <w:rPr>
          <w:lang w:val="fr-FR"/>
        </w:rPr>
        <w:t>’</w:t>
      </w:r>
      <w:r w:rsidR="007C6249" w:rsidRPr="009947B5">
        <w:rPr>
          <w:lang w:val="fr-FR"/>
        </w:rPr>
        <w:t>analyses sur celles</w:t>
      </w:r>
      <w:r w:rsidR="009947B5" w:rsidRPr="009947B5">
        <w:rPr>
          <w:lang w:val="fr-FR"/>
        </w:rPr>
        <w:noBreakHyphen/>
      </w:r>
      <w:r w:rsidR="007C6249" w:rsidRPr="009947B5">
        <w:rPr>
          <w:lang w:val="fr-FR"/>
        </w:rPr>
        <w:t>ci</w:t>
      </w:r>
      <w:r w:rsidR="00CE6218" w:rsidRPr="009947B5">
        <w:rPr>
          <w:lang w:val="fr-FR"/>
        </w:rPr>
        <w:t xml:space="preserve">. </w:t>
      </w:r>
      <w:r w:rsidR="0032523A" w:rsidRPr="009947B5">
        <w:rPr>
          <w:lang w:val="fr-FR"/>
        </w:rPr>
        <w:t xml:space="preserve"> </w:t>
      </w:r>
      <w:r w:rsidR="007C6249" w:rsidRPr="009947B5">
        <w:rPr>
          <w:lang w:val="fr-FR"/>
        </w:rPr>
        <w:t xml:space="preserve">Le système de </w:t>
      </w:r>
      <w:r w:rsidR="00EC6D20" w:rsidRPr="009947B5">
        <w:rPr>
          <w:lang w:val="fr-FR"/>
        </w:rPr>
        <w:t>gestion des risques à l</w:t>
      </w:r>
      <w:r w:rsidR="008F0667" w:rsidRPr="009947B5">
        <w:rPr>
          <w:lang w:val="fr-FR"/>
        </w:rPr>
        <w:t>’</w:t>
      </w:r>
      <w:r w:rsidR="00EC6D20" w:rsidRPr="009947B5">
        <w:rPr>
          <w:lang w:val="fr-FR"/>
        </w:rPr>
        <w:t>échelle de l</w:t>
      </w:r>
      <w:r w:rsidR="008F0667" w:rsidRPr="009947B5">
        <w:rPr>
          <w:lang w:val="fr-FR"/>
        </w:rPr>
        <w:t>’</w:t>
      </w:r>
      <w:r w:rsidR="00EC6D20" w:rsidRPr="009947B5">
        <w:rPr>
          <w:lang w:val="fr-FR"/>
        </w:rPr>
        <w:t>Organisation, une fonction essentielle pour atteindre les objectifs stratégiques de l</w:t>
      </w:r>
      <w:r w:rsidR="008F0667" w:rsidRPr="009947B5">
        <w:rPr>
          <w:lang w:val="fr-FR"/>
        </w:rPr>
        <w:t>’</w:t>
      </w:r>
      <w:r w:rsidR="00EC6D20" w:rsidRPr="009947B5">
        <w:rPr>
          <w:lang w:val="fr-FR"/>
        </w:rPr>
        <w:t>OMPI et obtenir les résultats escomptés, qui a été intégré au cycle de la gestion axée sur les résultats, sera également renforcé dans le cadre de cette série de projets.</w:t>
      </w:r>
    </w:p>
    <w:p w:rsidR="0043119B" w:rsidRPr="009947B5" w:rsidRDefault="00EC6D20" w:rsidP="00A7517C">
      <w:pPr>
        <w:pStyle w:val="ONUMFS"/>
        <w:rPr>
          <w:lang w:val="fr-FR"/>
        </w:rPr>
      </w:pPr>
      <w:r w:rsidRPr="009947B5">
        <w:rPr>
          <w:lang w:val="fr-FR"/>
        </w:rPr>
        <w:t>La troisième série de projets perfectionnera le système existant d</w:t>
      </w:r>
      <w:r w:rsidR="008F0667" w:rsidRPr="009947B5">
        <w:rPr>
          <w:lang w:val="fr-FR"/>
        </w:rPr>
        <w:t>’</w:t>
      </w:r>
      <w:r w:rsidRPr="009947B5">
        <w:rPr>
          <w:lang w:val="fr-FR"/>
        </w:rPr>
        <w:t xml:space="preserve">informations financières </w:t>
      </w:r>
      <w:proofErr w:type="spellStart"/>
      <w:r w:rsidRPr="009947B5">
        <w:rPr>
          <w:lang w:val="fr-FR"/>
        </w:rPr>
        <w:t>PeopleSoft</w:t>
      </w:r>
      <w:proofErr w:type="spellEnd"/>
      <w:r w:rsidRPr="009947B5">
        <w:rPr>
          <w:lang w:val="fr-FR"/>
        </w:rPr>
        <w:t>, ainsi que les systèmes relatifs aux achats et aux voyages grâce à des changements de configuration et des mises à jour qui permettront d</w:t>
      </w:r>
      <w:r w:rsidR="008F0667" w:rsidRPr="009947B5">
        <w:rPr>
          <w:lang w:val="fr-FR"/>
        </w:rPr>
        <w:t>’</w:t>
      </w:r>
      <w:r w:rsidRPr="009947B5">
        <w:rPr>
          <w:lang w:val="fr-FR"/>
        </w:rPr>
        <w:t>offrir de nouvelles fonctionnalités, de mettre en place de nouveaux modules et d</w:t>
      </w:r>
      <w:r w:rsidR="008F0667" w:rsidRPr="009947B5">
        <w:rPr>
          <w:lang w:val="fr-FR"/>
        </w:rPr>
        <w:t>’</w:t>
      </w:r>
      <w:r w:rsidRPr="009947B5">
        <w:rPr>
          <w:lang w:val="fr-FR"/>
        </w:rPr>
        <w:t>améliorer certains processus opérationnels</w:t>
      </w:r>
      <w:r w:rsidR="0043119B" w:rsidRPr="009947B5">
        <w:rPr>
          <w:lang w:val="fr-FR"/>
        </w:rPr>
        <w:t>.</w:t>
      </w:r>
    </w:p>
    <w:p w:rsidR="00DD72C6" w:rsidRPr="009947B5" w:rsidRDefault="00CC5CD7" w:rsidP="00A7517C">
      <w:pPr>
        <w:pStyle w:val="ONUMFS"/>
        <w:rPr>
          <w:lang w:val="fr-FR"/>
        </w:rPr>
      </w:pPr>
      <w:r w:rsidRPr="009947B5">
        <w:rPr>
          <w:lang w:val="fr-FR"/>
        </w:rPr>
        <w:t>La quatrième série de projets jettera les bases d</w:t>
      </w:r>
      <w:r w:rsidR="008F0667" w:rsidRPr="009947B5">
        <w:rPr>
          <w:lang w:val="fr-FR"/>
        </w:rPr>
        <w:t>’</w:t>
      </w:r>
      <w:r w:rsidRPr="009947B5">
        <w:rPr>
          <w:lang w:val="fr-FR"/>
        </w:rPr>
        <w:t>une gestion améliorée de la relation avec les clients en appuyant les projets axés sur les activités métiers de l</w:t>
      </w:r>
      <w:r w:rsidR="008F0667" w:rsidRPr="009947B5">
        <w:rPr>
          <w:lang w:val="fr-FR"/>
        </w:rPr>
        <w:t>’</w:t>
      </w:r>
      <w:r w:rsidRPr="009947B5">
        <w:rPr>
          <w:lang w:val="fr-FR"/>
        </w:rPr>
        <w:t>Organisation, notamment par des outils de gestion des listes de distribution et des bases de données de contacts et de gestion des accès et d</w:t>
      </w:r>
      <w:r w:rsidR="008F0667" w:rsidRPr="009947B5">
        <w:rPr>
          <w:lang w:val="fr-FR"/>
        </w:rPr>
        <w:t>’</w:t>
      </w:r>
      <w:r w:rsidRPr="009947B5">
        <w:rPr>
          <w:lang w:val="fr-FR"/>
        </w:rPr>
        <w:t>analyse du comportement des clients, et en remplaçant certains des systèmes adaptés aux besoins des clients</w:t>
      </w:r>
      <w:r w:rsidR="00DD72C6" w:rsidRPr="009947B5">
        <w:rPr>
          <w:lang w:val="fr-FR"/>
        </w:rPr>
        <w:t>.</w:t>
      </w:r>
    </w:p>
    <w:p w:rsidR="00DD72C6" w:rsidRPr="009947B5" w:rsidRDefault="00CC5CD7" w:rsidP="00A7517C">
      <w:pPr>
        <w:pStyle w:val="ONUMFS"/>
        <w:rPr>
          <w:lang w:val="fr-FR"/>
        </w:rPr>
      </w:pPr>
      <w:r w:rsidRPr="009947B5">
        <w:rPr>
          <w:lang w:val="fr-FR"/>
        </w:rPr>
        <w:t>L</w:t>
      </w:r>
      <w:r w:rsidR="008F0667" w:rsidRPr="009947B5">
        <w:rPr>
          <w:lang w:val="fr-FR"/>
        </w:rPr>
        <w:t>’</w:t>
      </w:r>
      <w:r w:rsidRPr="009947B5">
        <w:rPr>
          <w:lang w:val="fr-FR"/>
        </w:rPr>
        <w:t>approche retenue par l</w:t>
      </w:r>
      <w:r w:rsidR="008F0667" w:rsidRPr="009947B5">
        <w:rPr>
          <w:lang w:val="fr-FR"/>
        </w:rPr>
        <w:t>’</w:t>
      </w:r>
      <w:r w:rsidRPr="009947B5">
        <w:rPr>
          <w:lang w:val="fr-FR"/>
        </w:rPr>
        <w:t>OMPI pour mettre ces projets en œuvre repose sur une gestion graduelle par phases qui contribuera à faire évoluer progressivement les capacités de l</w:t>
      </w:r>
      <w:r w:rsidR="008F0667" w:rsidRPr="009947B5">
        <w:rPr>
          <w:lang w:val="fr-FR"/>
        </w:rPr>
        <w:t>’</w:t>
      </w:r>
      <w:r w:rsidRPr="009947B5">
        <w:rPr>
          <w:lang w:val="fr-FR"/>
        </w:rPr>
        <w:t>ERP de manière cohérente et mesurée.  Elle dépend aussi de la capacité des unités administratives concernées à absorber et à intégrer les changements</w:t>
      </w:r>
      <w:r w:rsidR="00AD0C8F" w:rsidRPr="009947B5">
        <w:rPr>
          <w:lang w:val="fr-FR"/>
        </w:rPr>
        <w:t>.</w:t>
      </w:r>
    </w:p>
    <w:p w:rsidR="008F0667" w:rsidRPr="009947B5" w:rsidRDefault="00F600CD" w:rsidP="00A7517C">
      <w:pPr>
        <w:pStyle w:val="ONUMFS"/>
        <w:rPr>
          <w:lang w:val="fr-FR"/>
        </w:rPr>
      </w:pPr>
      <w:r w:rsidRPr="009947B5">
        <w:rPr>
          <w:lang w:val="fr-FR"/>
        </w:rPr>
        <w:t>La qualité, la précision et l</w:t>
      </w:r>
      <w:r w:rsidR="008F0667" w:rsidRPr="009947B5">
        <w:rPr>
          <w:lang w:val="fr-FR"/>
        </w:rPr>
        <w:t>’</w:t>
      </w:r>
      <w:r w:rsidRPr="009947B5">
        <w:rPr>
          <w:lang w:val="fr-FR"/>
        </w:rPr>
        <w:t>achèvement dans les limites du budget approuvé sont les principaux facteurs de succès du portefeuille de projets ERP</w:t>
      </w:r>
      <w:r w:rsidR="00704391" w:rsidRPr="009947B5">
        <w:rPr>
          <w:lang w:val="fr-FR"/>
        </w:rPr>
        <w:t xml:space="preserve">.  </w:t>
      </w:r>
      <w:r w:rsidRPr="009947B5">
        <w:rPr>
          <w:lang w:val="fr-FR"/>
        </w:rPr>
        <w:t>Le calendrier révisé, proposé plus loin dans le présent rapport, est fondé sur ces critères et sur la capacité des unités administratives à absorber et à intégrer les changements mis en œuvre.</w:t>
      </w:r>
    </w:p>
    <w:p w:rsidR="00A7517C" w:rsidRPr="009947B5" w:rsidRDefault="00A7517C" w:rsidP="00A7517C">
      <w:pPr>
        <w:pStyle w:val="Heading1"/>
        <w:rPr>
          <w:lang w:val="fr-FR"/>
        </w:rPr>
      </w:pPr>
      <w:r w:rsidRPr="009947B5">
        <w:rPr>
          <w:lang w:val="fr-FR"/>
        </w:rPr>
        <w:t>III.</w:t>
      </w:r>
      <w:r w:rsidRPr="009947B5">
        <w:rPr>
          <w:lang w:val="fr-FR"/>
        </w:rPr>
        <w:tab/>
        <w:t>Résultats du portefeuille de projets</w:t>
      </w:r>
    </w:p>
    <w:p w:rsidR="00A7517C" w:rsidRPr="009947B5" w:rsidRDefault="00A7517C" w:rsidP="00A7517C">
      <w:pPr>
        <w:rPr>
          <w:lang w:val="fr-FR"/>
        </w:rPr>
      </w:pPr>
    </w:p>
    <w:p w:rsidR="008F29D4" w:rsidRPr="009947B5" w:rsidRDefault="00F600CD" w:rsidP="00A7517C">
      <w:pPr>
        <w:pStyle w:val="ONUMFS"/>
        <w:rPr>
          <w:szCs w:val="22"/>
          <w:lang w:val="fr-FR"/>
        </w:rPr>
      </w:pPr>
      <w:r w:rsidRPr="009947B5">
        <w:rPr>
          <w:szCs w:val="22"/>
          <w:lang w:val="fr-FR"/>
        </w:rPr>
        <w:t>Dans l</w:t>
      </w:r>
      <w:r w:rsidR="008F0667" w:rsidRPr="009947B5">
        <w:rPr>
          <w:szCs w:val="22"/>
          <w:lang w:val="fr-FR"/>
        </w:rPr>
        <w:t>’</w:t>
      </w:r>
      <w:r w:rsidRPr="009947B5">
        <w:rPr>
          <w:szCs w:val="22"/>
          <w:lang w:val="fr-FR"/>
        </w:rPr>
        <w:t>ensemble, le portefeuille de projets progresse bien en direction des objectifs de modernisation et d</w:t>
      </w:r>
      <w:r w:rsidR="008F0667" w:rsidRPr="009947B5">
        <w:rPr>
          <w:szCs w:val="22"/>
          <w:lang w:val="fr-FR"/>
        </w:rPr>
        <w:t>’</w:t>
      </w:r>
      <w:r w:rsidRPr="009947B5">
        <w:rPr>
          <w:szCs w:val="22"/>
          <w:lang w:val="fr-FR"/>
        </w:rPr>
        <w:t>amélioration de la qualité, d</w:t>
      </w:r>
      <w:r w:rsidR="008F0667" w:rsidRPr="009947B5">
        <w:rPr>
          <w:szCs w:val="22"/>
          <w:lang w:val="fr-FR"/>
        </w:rPr>
        <w:t>’</w:t>
      </w:r>
      <w:r w:rsidRPr="009947B5">
        <w:rPr>
          <w:szCs w:val="22"/>
          <w:lang w:val="fr-FR"/>
        </w:rPr>
        <w:t>efficacité et de productivité des processus de gestion, d</w:t>
      </w:r>
      <w:r w:rsidR="008F0667" w:rsidRPr="009947B5">
        <w:rPr>
          <w:szCs w:val="22"/>
          <w:lang w:val="fr-FR"/>
        </w:rPr>
        <w:t>’</w:t>
      </w:r>
      <w:r w:rsidRPr="009947B5">
        <w:rPr>
          <w:szCs w:val="22"/>
          <w:lang w:val="fr-FR"/>
        </w:rPr>
        <w:t>administration et de service à la clientèle de l</w:t>
      </w:r>
      <w:r w:rsidR="008F0667" w:rsidRPr="009947B5">
        <w:rPr>
          <w:szCs w:val="22"/>
          <w:lang w:val="fr-FR"/>
        </w:rPr>
        <w:t>’</w:t>
      </w:r>
      <w:r w:rsidRPr="009947B5">
        <w:rPr>
          <w:szCs w:val="22"/>
          <w:lang w:val="fr-FR"/>
        </w:rPr>
        <w:t>OMPI.  Il a ainsi amélioré la capacité de l</w:t>
      </w:r>
      <w:r w:rsidR="008F0667" w:rsidRPr="009947B5">
        <w:rPr>
          <w:szCs w:val="22"/>
          <w:lang w:val="fr-FR"/>
        </w:rPr>
        <w:t>’</w:t>
      </w:r>
      <w:r w:rsidRPr="009947B5">
        <w:rPr>
          <w:szCs w:val="22"/>
          <w:lang w:val="fr-FR"/>
        </w:rPr>
        <w:t>Organisation à fournir de meilleures informations aux États membres, aux parties prenantes et à l</w:t>
      </w:r>
      <w:r w:rsidR="008F0667" w:rsidRPr="009947B5">
        <w:rPr>
          <w:szCs w:val="22"/>
          <w:lang w:val="fr-FR"/>
        </w:rPr>
        <w:t>’</w:t>
      </w:r>
      <w:r w:rsidRPr="009947B5">
        <w:rPr>
          <w:szCs w:val="22"/>
          <w:lang w:val="fr-FR"/>
        </w:rPr>
        <w:t>administration</w:t>
      </w:r>
      <w:r w:rsidR="00F154BD" w:rsidRPr="009947B5">
        <w:rPr>
          <w:szCs w:val="22"/>
          <w:lang w:val="fr-FR"/>
        </w:rPr>
        <w:t xml:space="preserve">.  </w:t>
      </w:r>
      <w:r w:rsidRPr="009947B5">
        <w:rPr>
          <w:szCs w:val="22"/>
          <w:lang w:val="fr-FR"/>
        </w:rPr>
        <w:t>Le diagramme ci</w:t>
      </w:r>
      <w:r w:rsidR="009947B5" w:rsidRPr="009947B5">
        <w:rPr>
          <w:szCs w:val="22"/>
          <w:lang w:val="fr-FR"/>
        </w:rPr>
        <w:noBreakHyphen/>
      </w:r>
      <w:r w:rsidRPr="009947B5">
        <w:rPr>
          <w:szCs w:val="22"/>
          <w:lang w:val="fr-FR"/>
        </w:rPr>
        <w:t>après illustre</w:t>
      </w:r>
      <w:r w:rsidR="006E3298" w:rsidRPr="009947B5">
        <w:rPr>
          <w:szCs w:val="22"/>
          <w:lang w:val="fr-FR"/>
        </w:rPr>
        <w:t xml:space="preserve"> l</w:t>
      </w:r>
      <w:r w:rsidR="008F0667" w:rsidRPr="009947B5">
        <w:rPr>
          <w:szCs w:val="22"/>
          <w:lang w:val="fr-FR"/>
        </w:rPr>
        <w:t>’</w:t>
      </w:r>
      <w:r w:rsidR="006E3298" w:rsidRPr="009947B5">
        <w:rPr>
          <w:szCs w:val="22"/>
          <w:lang w:val="fr-FR"/>
        </w:rPr>
        <w:t>évolution du système et les plans pour l</w:t>
      </w:r>
      <w:r w:rsidR="008F0667" w:rsidRPr="009947B5">
        <w:rPr>
          <w:szCs w:val="22"/>
          <w:lang w:val="fr-FR"/>
        </w:rPr>
        <w:t>’</w:t>
      </w:r>
      <w:r w:rsidR="000D1BF1" w:rsidRPr="009947B5">
        <w:rPr>
          <w:szCs w:val="22"/>
          <w:lang w:val="fr-FR"/>
        </w:rPr>
        <w:t>av</w:t>
      </w:r>
      <w:r w:rsidR="006E3298" w:rsidRPr="009947B5">
        <w:rPr>
          <w:szCs w:val="22"/>
          <w:lang w:val="fr-FR"/>
        </w:rPr>
        <w:t>e</w:t>
      </w:r>
      <w:r w:rsidR="000D1BF1" w:rsidRPr="009947B5">
        <w:rPr>
          <w:szCs w:val="22"/>
          <w:lang w:val="fr-FR"/>
        </w:rPr>
        <w:t>nir</w:t>
      </w:r>
      <w:r w:rsidR="006E3298" w:rsidRPr="009947B5">
        <w:rPr>
          <w:szCs w:val="22"/>
          <w:lang w:val="fr-FR"/>
        </w:rPr>
        <w:t> </w:t>
      </w:r>
      <w:r w:rsidR="002F32CE" w:rsidRPr="009947B5">
        <w:rPr>
          <w:szCs w:val="22"/>
          <w:lang w:val="fr-FR"/>
        </w:rPr>
        <w:t>:</w:t>
      </w:r>
    </w:p>
    <w:p w:rsidR="008F29D4" w:rsidRPr="009947B5" w:rsidRDefault="008F29D4" w:rsidP="00A7517C">
      <w:pPr>
        <w:pStyle w:val="ONUMFS"/>
        <w:rPr>
          <w:szCs w:val="22"/>
          <w:lang w:val="fr-FR"/>
        </w:rPr>
        <w:sectPr w:rsidR="008F29D4" w:rsidRPr="009947B5" w:rsidSect="004F556D">
          <w:headerReference w:type="default" r:id="rId10"/>
          <w:endnotePr>
            <w:numFmt w:val="decimal"/>
          </w:endnotePr>
          <w:pgSz w:w="11907" w:h="16840" w:code="9"/>
          <w:pgMar w:top="567" w:right="1134" w:bottom="1134" w:left="1418" w:header="510" w:footer="1021" w:gutter="0"/>
          <w:cols w:space="720"/>
          <w:titlePg/>
          <w:docGrid w:linePitch="299"/>
        </w:sectPr>
      </w:pPr>
    </w:p>
    <w:p w:rsidR="0080083E" w:rsidRDefault="007E7DC3" w:rsidP="0080083E">
      <w:pPr>
        <w:pStyle w:val="ONUMFS"/>
        <w:numPr>
          <w:ilvl w:val="0"/>
          <w:numId w:val="0"/>
        </w:numPr>
        <w:jc w:val="center"/>
        <w:rPr>
          <w:lang w:val="fr-FR"/>
        </w:rPr>
        <w:sectPr w:rsidR="0080083E" w:rsidSect="0080083E">
          <w:headerReference w:type="first" r:id="rId11"/>
          <w:footerReference w:type="first" r:id="rId12"/>
          <w:endnotePr>
            <w:numFmt w:val="decimal"/>
          </w:endnotePr>
          <w:pgSz w:w="16840" w:h="11907" w:orient="landscape" w:code="9"/>
          <w:pgMar w:top="1418" w:right="567" w:bottom="1134" w:left="1134" w:header="510" w:footer="1021" w:gutter="0"/>
          <w:cols w:space="720"/>
          <w:titlePg/>
          <w:docGrid w:linePitch="299"/>
        </w:sectPr>
      </w:pPr>
      <w:r w:rsidRPr="007E7DC3">
        <w:rPr>
          <w:noProof/>
          <w:lang w:eastAsia="en-US"/>
        </w:rPr>
        <w:lastRenderedPageBreak/>
        <w:drawing>
          <wp:inline distT="0" distB="0" distL="0" distR="0">
            <wp:extent cx="8579224" cy="60146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00341" cy="6029437"/>
                    </a:xfrm>
                    <a:prstGeom prst="rect">
                      <a:avLst/>
                    </a:prstGeom>
                    <a:noFill/>
                    <a:ln>
                      <a:noFill/>
                    </a:ln>
                  </pic:spPr>
                </pic:pic>
              </a:graphicData>
            </a:graphic>
          </wp:inline>
        </w:drawing>
      </w:r>
    </w:p>
    <w:p w:rsidR="004D2CF2" w:rsidRPr="009947B5" w:rsidRDefault="000D1BF1" w:rsidP="0080083E">
      <w:pPr>
        <w:pStyle w:val="ONUMFS"/>
        <w:rPr>
          <w:lang w:val="fr-FR"/>
        </w:rPr>
      </w:pPr>
      <w:r w:rsidRPr="009947B5">
        <w:rPr>
          <w:lang w:val="fr-FR"/>
        </w:rPr>
        <w:lastRenderedPageBreak/>
        <w:t>On trouvera au chapitre </w:t>
      </w:r>
      <w:r w:rsidR="009E2AD8" w:rsidRPr="009947B5">
        <w:rPr>
          <w:lang w:val="fr-FR"/>
        </w:rPr>
        <w:t xml:space="preserve">X </w:t>
      </w:r>
      <w:r w:rsidRPr="009947B5">
        <w:rPr>
          <w:lang w:val="fr-FR"/>
        </w:rPr>
        <w:t>un aperçu détaillé des progrès accomplis dans chacune des séries de projets du portefeuille</w:t>
      </w:r>
      <w:r w:rsidR="009E2AD8" w:rsidRPr="009947B5">
        <w:rPr>
          <w:lang w:val="fr-FR"/>
        </w:rPr>
        <w:t xml:space="preserve">.  </w:t>
      </w:r>
      <w:r w:rsidRPr="009947B5">
        <w:rPr>
          <w:lang w:val="fr-FR"/>
        </w:rPr>
        <w:t>Au début de</w:t>
      </w:r>
      <w:r w:rsidR="0023032A" w:rsidRPr="009947B5">
        <w:rPr>
          <w:lang w:val="fr-FR"/>
        </w:rPr>
        <w:t> </w:t>
      </w:r>
      <w:r w:rsidR="004D2CF2" w:rsidRPr="009947B5">
        <w:rPr>
          <w:lang w:val="fr-FR"/>
        </w:rPr>
        <w:t xml:space="preserve">2015, </w:t>
      </w:r>
      <w:r w:rsidRPr="009947B5">
        <w:rPr>
          <w:lang w:val="fr-FR"/>
        </w:rPr>
        <w:t>grâce à la co</w:t>
      </w:r>
      <w:r w:rsidR="004D2CF2" w:rsidRPr="009947B5">
        <w:rPr>
          <w:lang w:val="fr-FR"/>
        </w:rPr>
        <w:t xml:space="preserve">llaboration </w:t>
      </w:r>
      <w:r w:rsidR="00CC4AE7" w:rsidRPr="009947B5">
        <w:rPr>
          <w:lang w:val="fr-FR"/>
        </w:rPr>
        <w:t>entre le Bureau de gestion du projet ERP</w:t>
      </w:r>
      <w:r w:rsidR="0099182E" w:rsidRPr="009947B5">
        <w:rPr>
          <w:lang w:val="fr-FR"/>
        </w:rPr>
        <w:t>,</w:t>
      </w:r>
      <w:r w:rsidR="00063FB7" w:rsidRPr="009947B5">
        <w:rPr>
          <w:lang w:val="fr-FR"/>
        </w:rPr>
        <w:t xml:space="preserve"> </w:t>
      </w:r>
      <w:r w:rsidR="00CC4AE7" w:rsidRPr="009947B5">
        <w:rPr>
          <w:lang w:val="fr-FR"/>
        </w:rPr>
        <w:t xml:space="preserve">le </w:t>
      </w:r>
      <w:r w:rsidR="00CC4AE7" w:rsidRPr="009947B5">
        <w:rPr>
          <w:szCs w:val="22"/>
          <w:lang w:val="fr-FR"/>
        </w:rPr>
        <w:t>Département des techniques de l</w:t>
      </w:r>
      <w:r w:rsidR="008F0667" w:rsidRPr="009947B5">
        <w:rPr>
          <w:szCs w:val="22"/>
          <w:lang w:val="fr-FR"/>
        </w:rPr>
        <w:t>’</w:t>
      </w:r>
      <w:r w:rsidR="00CC4AE7" w:rsidRPr="009947B5">
        <w:rPr>
          <w:szCs w:val="22"/>
          <w:lang w:val="fr-FR"/>
        </w:rPr>
        <w:t>information et de la communication et le Département de la gestion des ressources humaines (DGRH), un catalogue de formation en ligne a été lancé afin de mettre à la disposition des fonctionnaires de l</w:t>
      </w:r>
      <w:r w:rsidR="008F0667" w:rsidRPr="009947B5">
        <w:rPr>
          <w:szCs w:val="22"/>
          <w:lang w:val="fr-FR"/>
        </w:rPr>
        <w:t>’</w:t>
      </w:r>
      <w:r w:rsidR="00CC4AE7" w:rsidRPr="009947B5">
        <w:rPr>
          <w:szCs w:val="22"/>
          <w:lang w:val="fr-FR"/>
        </w:rPr>
        <w:t>OMPI un site unique sur lequel ils pourront consulter tous les cours disponibles et disposeront d</w:t>
      </w:r>
      <w:r w:rsidR="008F0667" w:rsidRPr="009947B5">
        <w:rPr>
          <w:szCs w:val="22"/>
          <w:lang w:val="fr-FR"/>
        </w:rPr>
        <w:t>’</w:t>
      </w:r>
      <w:r w:rsidR="00CC4AE7" w:rsidRPr="009947B5">
        <w:rPr>
          <w:szCs w:val="22"/>
          <w:lang w:val="fr-FR"/>
        </w:rPr>
        <w:t>un accès en temps réel au matériel de formation en ligne et d</w:t>
      </w:r>
      <w:r w:rsidR="008F0667" w:rsidRPr="009947B5">
        <w:rPr>
          <w:szCs w:val="22"/>
          <w:lang w:val="fr-FR"/>
        </w:rPr>
        <w:t>’</w:t>
      </w:r>
      <w:r w:rsidR="00CC4AE7" w:rsidRPr="009947B5">
        <w:rPr>
          <w:szCs w:val="22"/>
          <w:lang w:val="fr-FR"/>
        </w:rPr>
        <w:t xml:space="preserve">informations </w:t>
      </w:r>
      <w:r w:rsidR="00415211" w:rsidRPr="009947B5">
        <w:rPr>
          <w:szCs w:val="22"/>
          <w:lang w:val="fr-FR"/>
        </w:rPr>
        <w:t>relatives à l</w:t>
      </w:r>
      <w:r w:rsidR="008F0667" w:rsidRPr="009947B5">
        <w:rPr>
          <w:szCs w:val="22"/>
          <w:lang w:val="fr-FR"/>
        </w:rPr>
        <w:t>’</w:t>
      </w:r>
      <w:r w:rsidR="00415211" w:rsidRPr="009947B5">
        <w:rPr>
          <w:szCs w:val="22"/>
          <w:lang w:val="fr-FR"/>
        </w:rPr>
        <w:t>inscription aux autres cours de formation</w:t>
      </w:r>
      <w:r w:rsidR="007A3648" w:rsidRPr="009947B5">
        <w:rPr>
          <w:lang w:val="fr-FR"/>
        </w:rPr>
        <w:t>.</w:t>
      </w:r>
    </w:p>
    <w:p w:rsidR="00AA1981" w:rsidRPr="009947B5" w:rsidRDefault="00A7517C" w:rsidP="00A7517C">
      <w:pPr>
        <w:pStyle w:val="Heading1"/>
        <w:rPr>
          <w:lang w:val="fr-FR"/>
        </w:rPr>
      </w:pPr>
      <w:r w:rsidRPr="009947B5">
        <w:rPr>
          <w:lang w:val="fr-FR"/>
        </w:rPr>
        <w:t>IV.</w:t>
      </w:r>
      <w:r w:rsidRPr="009947B5">
        <w:rPr>
          <w:lang w:val="fr-FR"/>
        </w:rPr>
        <w:tab/>
        <w:t>Audit de performance du système ERP</w:t>
      </w:r>
    </w:p>
    <w:p w:rsidR="00A7517C" w:rsidRPr="009947B5" w:rsidRDefault="00A7517C" w:rsidP="00A7517C">
      <w:pPr>
        <w:rPr>
          <w:lang w:val="fr-FR"/>
        </w:rPr>
      </w:pPr>
    </w:p>
    <w:p w:rsidR="00AA1981" w:rsidRPr="009947B5" w:rsidRDefault="00294109" w:rsidP="00A7517C">
      <w:pPr>
        <w:pStyle w:val="ONUMFS"/>
        <w:rPr>
          <w:lang w:val="fr-FR"/>
        </w:rPr>
      </w:pPr>
      <w:r w:rsidRPr="009947B5">
        <w:rPr>
          <w:lang w:val="fr-FR"/>
        </w:rPr>
        <w:t>Au cours du troisième trimestre de</w:t>
      </w:r>
      <w:r w:rsidR="0023032A" w:rsidRPr="009947B5">
        <w:rPr>
          <w:lang w:val="fr-FR"/>
        </w:rPr>
        <w:t> </w:t>
      </w:r>
      <w:r w:rsidR="006E5C0F" w:rsidRPr="009947B5">
        <w:rPr>
          <w:lang w:val="fr-FR"/>
        </w:rPr>
        <w:t>2014</w:t>
      </w:r>
      <w:r w:rsidRPr="009947B5">
        <w:rPr>
          <w:lang w:val="fr-FR"/>
        </w:rPr>
        <w:t xml:space="preserve">, un audit de </w:t>
      </w:r>
      <w:r w:rsidR="006E5C0F" w:rsidRPr="009947B5">
        <w:rPr>
          <w:lang w:val="fr-FR"/>
        </w:rPr>
        <w:t xml:space="preserve">performance </w:t>
      </w:r>
      <w:r w:rsidRPr="009947B5">
        <w:rPr>
          <w:lang w:val="fr-FR"/>
        </w:rPr>
        <w:t>du système </w:t>
      </w:r>
      <w:r w:rsidR="006E5C0F" w:rsidRPr="009947B5">
        <w:rPr>
          <w:lang w:val="fr-FR"/>
        </w:rPr>
        <w:t xml:space="preserve">ERP </w:t>
      </w:r>
      <w:r w:rsidRPr="009947B5">
        <w:rPr>
          <w:lang w:val="fr-FR"/>
        </w:rPr>
        <w:t xml:space="preserve">a été réalisé par </w:t>
      </w:r>
      <w:r w:rsidR="0099182E" w:rsidRPr="009947B5">
        <w:rPr>
          <w:lang w:val="fr-FR"/>
        </w:rPr>
        <w:t>l</w:t>
      </w:r>
      <w:r w:rsidRPr="009947B5">
        <w:rPr>
          <w:lang w:val="fr-FR"/>
        </w:rPr>
        <w:t>es vérificateurs externes</w:t>
      </w:r>
      <w:r w:rsidR="006E5C0F" w:rsidRPr="009947B5">
        <w:rPr>
          <w:lang w:val="fr-FR"/>
        </w:rPr>
        <w:t>.</w:t>
      </w:r>
    </w:p>
    <w:p w:rsidR="00AA1981" w:rsidRPr="009947B5" w:rsidRDefault="00E70E07" w:rsidP="00A7517C">
      <w:pPr>
        <w:pStyle w:val="ONUMFS"/>
        <w:rPr>
          <w:lang w:val="fr-FR"/>
        </w:rPr>
      </w:pPr>
      <w:r w:rsidRPr="009947B5">
        <w:rPr>
          <w:noProof/>
          <w:lang w:eastAsia="en-US"/>
        </w:rPr>
        <mc:AlternateContent>
          <mc:Choice Requires="wps">
            <w:drawing>
              <wp:anchor distT="0" distB="0" distL="114300" distR="114300" simplePos="0" relativeHeight="251659264" behindDoc="0" locked="0" layoutInCell="1" allowOverlap="1" wp14:anchorId="517A3742" wp14:editId="58A6B644">
                <wp:simplePos x="0" y="0"/>
                <wp:positionH relativeFrom="column">
                  <wp:posOffset>-697230</wp:posOffset>
                </wp:positionH>
                <wp:positionV relativeFrom="paragraph">
                  <wp:posOffset>1458595</wp:posOffset>
                </wp:positionV>
                <wp:extent cx="317500" cy="63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B06B81" w:rsidRPr="0032523A" w:rsidRDefault="00B06B81" w:rsidP="0032523A">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9pt;margin-top:114.8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" fillcolor="black" strokeweight=".5pt">
                <v:fill opacity="0"/>
                <v:stroke opacity="0" joinstyle="round"/>
                <v:textbox style="mso-fit-shape-to-text:t" inset="0,0,0,0">
                  <w:txbxContent>
                    <w:p w:rsidR="00B06B81" w:rsidRPr="0032523A" w:rsidRDefault="00B06B81" w:rsidP="0032523A">
                      <w:pPr>
                        <w:jc w:val="right"/>
                        <w:rPr>
                          <w:sz w:val="20"/>
                        </w:rPr>
                      </w:pPr>
                    </w:p>
                  </w:txbxContent>
                </v:textbox>
              </v:shape>
            </w:pict>
          </mc:Fallback>
        </mc:AlternateContent>
      </w:r>
      <w:r w:rsidR="00294109" w:rsidRPr="009947B5">
        <w:rPr>
          <w:lang w:val="fr-FR"/>
        </w:rPr>
        <w:t>Le projet d</w:t>
      </w:r>
      <w:r w:rsidR="008F0667" w:rsidRPr="009947B5">
        <w:rPr>
          <w:lang w:val="fr-FR"/>
        </w:rPr>
        <w:t>’</w:t>
      </w:r>
      <w:r w:rsidR="00294109" w:rsidRPr="009947B5">
        <w:rPr>
          <w:lang w:val="fr-FR"/>
        </w:rPr>
        <w:t xml:space="preserve">audit de </w:t>
      </w:r>
      <w:r w:rsidR="006E5C0F" w:rsidRPr="009947B5">
        <w:rPr>
          <w:lang w:val="fr-FR"/>
        </w:rPr>
        <w:t xml:space="preserve">performance </w:t>
      </w:r>
      <w:r w:rsidR="00294109" w:rsidRPr="009947B5">
        <w:rPr>
          <w:lang w:val="fr-FR"/>
        </w:rPr>
        <w:t xml:space="preserve">comportait neuf recommandations.  </w:t>
      </w:r>
      <w:r w:rsidR="00C54A95" w:rsidRPr="009947B5">
        <w:rPr>
          <w:lang w:val="fr-FR"/>
        </w:rPr>
        <w:t>Dans le cadre du processus d</w:t>
      </w:r>
      <w:r w:rsidR="008F0667" w:rsidRPr="009947B5">
        <w:rPr>
          <w:lang w:val="fr-FR"/>
        </w:rPr>
        <w:t>’</w:t>
      </w:r>
      <w:r w:rsidR="00C54A95" w:rsidRPr="009947B5">
        <w:rPr>
          <w:lang w:val="fr-FR"/>
        </w:rPr>
        <w:t xml:space="preserve">amélioration continue du portefeuille de projets ERP, ces recommandations seront étudiées et </w:t>
      </w:r>
      <w:r w:rsidR="001C624F" w:rsidRPr="009947B5">
        <w:rPr>
          <w:lang w:val="fr-FR"/>
        </w:rPr>
        <w:t>les mesures nécessaires seront prises</w:t>
      </w:r>
      <w:r w:rsidR="007A3648" w:rsidRPr="009947B5">
        <w:rPr>
          <w:lang w:val="fr-FR"/>
        </w:rPr>
        <w:t xml:space="preserve">.  </w:t>
      </w:r>
      <w:r w:rsidR="001C624F" w:rsidRPr="009947B5">
        <w:rPr>
          <w:lang w:val="fr-FR"/>
        </w:rPr>
        <w:t>Il a été donné suite à certaines de ces recomma</w:t>
      </w:r>
      <w:r w:rsidR="007A3648" w:rsidRPr="009947B5">
        <w:rPr>
          <w:lang w:val="fr-FR"/>
        </w:rPr>
        <w:t>ndations</w:t>
      </w:r>
      <w:r w:rsidR="00926EF0" w:rsidRPr="009947B5">
        <w:rPr>
          <w:lang w:val="fr-FR"/>
        </w:rPr>
        <w:t xml:space="preserve"> </w:t>
      </w:r>
      <w:r w:rsidR="001C624F" w:rsidRPr="009947B5">
        <w:rPr>
          <w:lang w:val="fr-FR"/>
        </w:rPr>
        <w:t>dans le présent rapport</w:t>
      </w:r>
      <w:r w:rsidR="00BB54AE" w:rsidRPr="009947B5">
        <w:rPr>
          <w:lang w:val="fr-FR"/>
        </w:rPr>
        <w:t xml:space="preserve">, </w:t>
      </w:r>
      <w:r w:rsidR="001C624F" w:rsidRPr="009947B5">
        <w:rPr>
          <w:lang w:val="fr-FR"/>
        </w:rPr>
        <w:t>par exemple le</w:t>
      </w:r>
      <w:r w:rsidR="0099182E" w:rsidRPr="009947B5">
        <w:rPr>
          <w:lang w:val="fr-FR"/>
        </w:rPr>
        <w:t>s</w:t>
      </w:r>
      <w:r w:rsidR="001C624F" w:rsidRPr="009947B5">
        <w:rPr>
          <w:lang w:val="fr-FR"/>
        </w:rPr>
        <w:t xml:space="preserve"> précisions apportées sur le calendrier révisé, l</w:t>
      </w:r>
      <w:r w:rsidR="008F0667" w:rsidRPr="009947B5">
        <w:rPr>
          <w:lang w:val="fr-FR"/>
        </w:rPr>
        <w:t>’</w:t>
      </w:r>
      <w:r w:rsidR="001C624F" w:rsidRPr="009947B5">
        <w:rPr>
          <w:lang w:val="fr-FR"/>
        </w:rPr>
        <w:t xml:space="preserve">incidence de chaque série de projets du portefeuille sur le budget et </w:t>
      </w:r>
      <w:r w:rsidR="0099182E" w:rsidRPr="009947B5">
        <w:rPr>
          <w:lang w:val="fr-FR"/>
        </w:rPr>
        <w:t>l</w:t>
      </w:r>
      <w:r w:rsidR="008F0667" w:rsidRPr="009947B5">
        <w:rPr>
          <w:lang w:val="fr-FR"/>
        </w:rPr>
        <w:t>’</w:t>
      </w:r>
      <w:r w:rsidR="0099182E" w:rsidRPr="009947B5">
        <w:rPr>
          <w:lang w:val="fr-FR"/>
        </w:rPr>
        <w:t>établissement</w:t>
      </w:r>
      <w:r w:rsidR="001C624F" w:rsidRPr="009947B5">
        <w:rPr>
          <w:lang w:val="fr-FR"/>
        </w:rPr>
        <w:t xml:space="preserve"> d</w:t>
      </w:r>
      <w:r w:rsidR="008F0667" w:rsidRPr="009947B5">
        <w:rPr>
          <w:lang w:val="fr-FR"/>
        </w:rPr>
        <w:t>’</w:t>
      </w:r>
      <w:r w:rsidR="001C624F" w:rsidRPr="009947B5">
        <w:rPr>
          <w:lang w:val="fr-FR"/>
        </w:rPr>
        <w:t>un</w:t>
      </w:r>
      <w:r w:rsidR="0099182E" w:rsidRPr="009947B5">
        <w:rPr>
          <w:lang w:val="fr-FR"/>
        </w:rPr>
        <w:t xml:space="preserve"> chapitre consacré à l</w:t>
      </w:r>
      <w:r w:rsidR="008F0667" w:rsidRPr="009947B5">
        <w:rPr>
          <w:lang w:val="fr-FR"/>
        </w:rPr>
        <w:t>’</w:t>
      </w:r>
      <w:r w:rsidR="0099182E" w:rsidRPr="009947B5">
        <w:rPr>
          <w:lang w:val="fr-FR"/>
        </w:rPr>
        <w:t>é</w:t>
      </w:r>
      <w:r w:rsidR="001C624F" w:rsidRPr="009947B5">
        <w:rPr>
          <w:lang w:val="fr-FR"/>
        </w:rPr>
        <w:t xml:space="preserve">valuation des performances </w:t>
      </w:r>
      <w:r w:rsidR="0099182E" w:rsidRPr="009947B5">
        <w:rPr>
          <w:lang w:val="fr-FR"/>
        </w:rPr>
        <w:t>des</w:t>
      </w:r>
      <w:r w:rsidR="001C624F" w:rsidRPr="009947B5">
        <w:rPr>
          <w:lang w:val="fr-FR"/>
        </w:rPr>
        <w:t xml:space="preserve"> partenaires d</w:t>
      </w:r>
      <w:r w:rsidR="008F0667" w:rsidRPr="009947B5">
        <w:rPr>
          <w:lang w:val="fr-FR"/>
        </w:rPr>
        <w:t>’</w:t>
      </w:r>
      <w:r w:rsidR="001C624F" w:rsidRPr="009947B5">
        <w:rPr>
          <w:lang w:val="fr-FR"/>
        </w:rPr>
        <w:t>exécution ext</w:t>
      </w:r>
      <w:r w:rsidR="00BD1E50" w:rsidRPr="009947B5">
        <w:rPr>
          <w:lang w:val="fr-FR"/>
        </w:rPr>
        <w:t>ernes</w:t>
      </w:r>
      <w:r w:rsidR="00AA1981" w:rsidRPr="009947B5">
        <w:rPr>
          <w:lang w:val="fr-FR"/>
        </w:rPr>
        <w:t>.</w:t>
      </w:r>
    </w:p>
    <w:p w:rsidR="005A3CF0" w:rsidRPr="009947B5" w:rsidRDefault="00A17066" w:rsidP="00A7517C">
      <w:pPr>
        <w:pStyle w:val="Heading1"/>
        <w:rPr>
          <w:lang w:val="fr-FR"/>
        </w:rPr>
      </w:pPr>
      <w:r w:rsidRPr="009947B5">
        <w:rPr>
          <w:lang w:val="fr-FR"/>
        </w:rPr>
        <w:t>V.</w:t>
      </w:r>
      <w:r w:rsidRPr="009947B5">
        <w:rPr>
          <w:lang w:val="fr-FR"/>
        </w:rPr>
        <w:tab/>
      </w:r>
      <w:r w:rsidR="0099182E" w:rsidRPr="009947B5">
        <w:rPr>
          <w:lang w:val="fr-FR"/>
        </w:rPr>
        <w:t>Évaluation des performances des partenaires d</w:t>
      </w:r>
      <w:r w:rsidR="008F0667" w:rsidRPr="009947B5">
        <w:rPr>
          <w:lang w:val="fr-FR"/>
        </w:rPr>
        <w:t>’</w:t>
      </w:r>
      <w:r w:rsidR="0099182E" w:rsidRPr="009947B5">
        <w:rPr>
          <w:lang w:val="fr-FR"/>
        </w:rPr>
        <w:t>ex</w:t>
      </w:r>
      <w:r w:rsidR="00A7517C" w:rsidRPr="009947B5">
        <w:rPr>
          <w:lang w:val="fr-FR"/>
        </w:rPr>
        <w:t>é</w:t>
      </w:r>
      <w:r w:rsidR="0099182E" w:rsidRPr="009947B5">
        <w:rPr>
          <w:lang w:val="fr-FR"/>
        </w:rPr>
        <w:t>cution ext</w:t>
      </w:r>
      <w:r w:rsidR="00BD1E50" w:rsidRPr="009947B5">
        <w:rPr>
          <w:lang w:val="fr-FR"/>
        </w:rPr>
        <w:t>ernes</w:t>
      </w:r>
    </w:p>
    <w:p w:rsidR="00A7517C" w:rsidRPr="009947B5" w:rsidRDefault="00A7517C" w:rsidP="00A7517C">
      <w:pPr>
        <w:rPr>
          <w:lang w:val="fr-FR"/>
        </w:rPr>
      </w:pPr>
    </w:p>
    <w:p w:rsidR="008F0667" w:rsidRPr="009947B5" w:rsidRDefault="0099182E" w:rsidP="00A7517C">
      <w:pPr>
        <w:pStyle w:val="ONUMFS"/>
        <w:rPr>
          <w:lang w:val="fr-FR"/>
        </w:rPr>
      </w:pPr>
      <w:r w:rsidRPr="009947B5">
        <w:rPr>
          <w:lang w:val="fr-FR"/>
        </w:rPr>
        <w:t>Les performances des partenaires d</w:t>
      </w:r>
      <w:r w:rsidR="008F0667" w:rsidRPr="009947B5">
        <w:rPr>
          <w:lang w:val="fr-FR"/>
        </w:rPr>
        <w:t>’</w:t>
      </w:r>
      <w:r w:rsidRPr="009947B5">
        <w:rPr>
          <w:lang w:val="fr-FR"/>
        </w:rPr>
        <w:t>exécution d</w:t>
      </w:r>
      <w:r w:rsidR="0009370C" w:rsidRPr="009947B5">
        <w:rPr>
          <w:lang w:val="fr-FR"/>
        </w:rPr>
        <w:t>es</w:t>
      </w:r>
      <w:r w:rsidRPr="009947B5">
        <w:rPr>
          <w:lang w:val="fr-FR"/>
        </w:rPr>
        <w:t xml:space="preserve"> projet</w:t>
      </w:r>
      <w:r w:rsidR="0009370C" w:rsidRPr="009947B5">
        <w:rPr>
          <w:lang w:val="fr-FR"/>
        </w:rPr>
        <w:t>s</w:t>
      </w:r>
      <w:r w:rsidRPr="009947B5">
        <w:rPr>
          <w:lang w:val="fr-FR"/>
        </w:rPr>
        <w:t xml:space="preserve"> ERP </w:t>
      </w:r>
      <w:r w:rsidR="0009370C" w:rsidRPr="009947B5">
        <w:rPr>
          <w:lang w:val="fr-FR"/>
        </w:rPr>
        <w:t>sont surveillées en permanence au cours de la mise en œuvre de chaque projet.  En règle générale, les contrats avec les partenaires consistent en une série d</w:t>
      </w:r>
      <w:r w:rsidR="008F0667" w:rsidRPr="009947B5">
        <w:rPr>
          <w:lang w:val="fr-FR"/>
        </w:rPr>
        <w:t>’</w:t>
      </w:r>
      <w:r w:rsidR="0009370C" w:rsidRPr="009947B5">
        <w:rPr>
          <w:lang w:val="fr-FR"/>
        </w:rPr>
        <w:t>objectifs</w:t>
      </w:r>
      <w:r w:rsidR="00335FD3" w:rsidRPr="009947B5">
        <w:rPr>
          <w:lang w:val="fr-FR"/>
        </w:rPr>
        <w:t>, li</w:t>
      </w:r>
      <w:r w:rsidR="0009370C" w:rsidRPr="009947B5">
        <w:rPr>
          <w:lang w:val="fr-FR"/>
        </w:rPr>
        <w:t>és à des étapes en fonction desquelles un échéancier est défini</w:t>
      </w:r>
      <w:r w:rsidR="00335FD3" w:rsidRPr="009947B5">
        <w:rPr>
          <w:lang w:val="fr-FR"/>
        </w:rPr>
        <w:t xml:space="preserve">.  </w:t>
      </w:r>
      <w:r w:rsidR="0009370C" w:rsidRPr="009947B5">
        <w:rPr>
          <w:lang w:val="fr-FR"/>
        </w:rPr>
        <w:t>Pour qu</w:t>
      </w:r>
      <w:r w:rsidR="008F0667" w:rsidRPr="009947B5">
        <w:rPr>
          <w:lang w:val="fr-FR"/>
        </w:rPr>
        <w:t>’</w:t>
      </w:r>
      <w:r w:rsidR="0009370C" w:rsidRPr="009947B5">
        <w:rPr>
          <w:lang w:val="fr-FR"/>
        </w:rPr>
        <w:t>un paiement soit effectué</w:t>
      </w:r>
      <w:r w:rsidR="00A97369" w:rsidRPr="009947B5">
        <w:rPr>
          <w:lang w:val="fr-FR"/>
        </w:rPr>
        <w:t>, l</w:t>
      </w:r>
      <w:r w:rsidR="0009370C" w:rsidRPr="009947B5">
        <w:rPr>
          <w:lang w:val="fr-FR"/>
        </w:rPr>
        <w:t xml:space="preserve">es objectifs </w:t>
      </w:r>
      <w:r w:rsidR="00A97369" w:rsidRPr="009947B5">
        <w:rPr>
          <w:lang w:val="fr-FR"/>
        </w:rPr>
        <w:t>doivent avoir été approuvés par l</w:t>
      </w:r>
      <w:r w:rsidR="008F0667" w:rsidRPr="009947B5">
        <w:rPr>
          <w:lang w:val="fr-FR"/>
        </w:rPr>
        <w:t>’</w:t>
      </w:r>
      <w:r w:rsidR="00A97369" w:rsidRPr="009947B5">
        <w:rPr>
          <w:lang w:val="fr-FR"/>
        </w:rPr>
        <w:t>OMPI.  Cette procédure permet de renforcer le contrôle en ce qui concerne la qualité et les coûts.  Toutefois, elle peut avoir une incidence sur le calendrier de mise en œuvre, les objectifs devant parfois être remaniés afin que l</w:t>
      </w:r>
      <w:r w:rsidR="008F0667" w:rsidRPr="009947B5">
        <w:rPr>
          <w:lang w:val="fr-FR"/>
        </w:rPr>
        <w:t>’</w:t>
      </w:r>
      <w:r w:rsidR="00A97369" w:rsidRPr="009947B5">
        <w:rPr>
          <w:lang w:val="fr-FR"/>
        </w:rPr>
        <w:t>Organisation soit en mesure de les accepter.</w:t>
      </w:r>
    </w:p>
    <w:p w:rsidR="008F0667" w:rsidRPr="009947B5" w:rsidRDefault="00A97369" w:rsidP="00A7517C">
      <w:pPr>
        <w:pStyle w:val="ONUMFS"/>
        <w:rPr>
          <w:lang w:val="fr-FR"/>
        </w:rPr>
      </w:pPr>
      <w:r w:rsidRPr="009947B5">
        <w:rPr>
          <w:lang w:val="fr-FR"/>
        </w:rPr>
        <w:t>Le diagramme ci</w:t>
      </w:r>
      <w:r w:rsidR="009947B5" w:rsidRPr="009947B5">
        <w:rPr>
          <w:lang w:val="fr-FR"/>
        </w:rPr>
        <w:noBreakHyphen/>
      </w:r>
      <w:r w:rsidRPr="009947B5">
        <w:rPr>
          <w:lang w:val="fr-FR"/>
        </w:rPr>
        <w:t>après représente les performances des partenaires d</w:t>
      </w:r>
      <w:r w:rsidR="008F0667" w:rsidRPr="009947B5">
        <w:rPr>
          <w:lang w:val="fr-FR"/>
        </w:rPr>
        <w:t>’</w:t>
      </w:r>
      <w:r w:rsidRPr="009947B5">
        <w:rPr>
          <w:lang w:val="fr-FR"/>
        </w:rPr>
        <w:t xml:space="preserve">exécution </w:t>
      </w:r>
      <w:r w:rsidR="00610903" w:rsidRPr="009947B5">
        <w:rPr>
          <w:lang w:val="fr-FR"/>
        </w:rPr>
        <w:t>externes</w:t>
      </w:r>
      <w:r w:rsidRPr="009947B5">
        <w:rPr>
          <w:lang w:val="fr-FR"/>
        </w:rPr>
        <w:t xml:space="preserve">, </w:t>
      </w:r>
      <w:r w:rsidR="00D86869" w:rsidRPr="009947B5">
        <w:rPr>
          <w:lang w:val="fr-FR"/>
        </w:rPr>
        <w:t xml:space="preserve">le profil du partenaire parfait étant représenté par le </w:t>
      </w:r>
      <w:r w:rsidR="00365391" w:rsidRPr="009947B5">
        <w:rPr>
          <w:lang w:val="fr-FR"/>
        </w:rPr>
        <w:t>losange</w:t>
      </w:r>
      <w:r w:rsidR="00D86869" w:rsidRPr="009947B5">
        <w:rPr>
          <w:lang w:val="fr-FR"/>
        </w:rPr>
        <w:t xml:space="preserve"> extérieur vert</w:t>
      </w:r>
      <w:r w:rsidR="00335FD3" w:rsidRPr="009947B5">
        <w:rPr>
          <w:lang w:val="fr-FR"/>
        </w:rPr>
        <w:t xml:space="preserve">.  </w:t>
      </w:r>
      <w:r w:rsidR="00D86869" w:rsidRPr="009947B5">
        <w:rPr>
          <w:lang w:val="fr-FR"/>
        </w:rPr>
        <w:t xml:space="preserve">Les performances effectives </w:t>
      </w:r>
      <w:r w:rsidR="007F71F5" w:rsidRPr="009947B5">
        <w:rPr>
          <w:lang w:val="fr-FR"/>
        </w:rPr>
        <w:t xml:space="preserve">à ce jour des </w:t>
      </w:r>
      <w:r w:rsidR="007E3C80" w:rsidRPr="009947B5">
        <w:rPr>
          <w:lang w:val="fr-FR"/>
        </w:rPr>
        <w:t>trois </w:t>
      </w:r>
      <w:r w:rsidR="007F71F5" w:rsidRPr="009947B5">
        <w:rPr>
          <w:lang w:val="fr-FR"/>
        </w:rPr>
        <w:t>principaux partenaires d</w:t>
      </w:r>
      <w:r w:rsidR="008F0667" w:rsidRPr="009947B5">
        <w:rPr>
          <w:lang w:val="fr-FR"/>
        </w:rPr>
        <w:t>’</w:t>
      </w:r>
      <w:r w:rsidR="007F71F5" w:rsidRPr="009947B5">
        <w:rPr>
          <w:lang w:val="fr-FR"/>
        </w:rPr>
        <w:t>exécution du projet </w:t>
      </w:r>
      <w:r w:rsidR="00A17066" w:rsidRPr="009947B5">
        <w:rPr>
          <w:lang w:val="fr-FR"/>
        </w:rPr>
        <w:t xml:space="preserve">ERP </w:t>
      </w:r>
      <w:r w:rsidR="007F71F5" w:rsidRPr="009947B5">
        <w:rPr>
          <w:lang w:val="fr-FR"/>
        </w:rPr>
        <w:t>sont indiquées</w:t>
      </w:r>
      <w:r w:rsidR="00365391" w:rsidRPr="009947B5">
        <w:rPr>
          <w:lang w:val="fr-FR"/>
        </w:rPr>
        <w:t xml:space="preserve"> par </w:t>
      </w:r>
      <w:r w:rsidR="000717FA" w:rsidRPr="009947B5">
        <w:rPr>
          <w:lang w:val="fr-FR"/>
        </w:rPr>
        <w:t>d</w:t>
      </w:r>
      <w:r w:rsidR="00365391" w:rsidRPr="009947B5">
        <w:rPr>
          <w:lang w:val="fr-FR"/>
        </w:rPr>
        <w:t>es</w:t>
      </w:r>
      <w:r w:rsidR="000717FA" w:rsidRPr="009947B5">
        <w:rPr>
          <w:lang w:val="fr-FR"/>
        </w:rPr>
        <w:t xml:space="preserve"> losanges rouge, orange et bleu</w:t>
      </w:r>
      <w:r w:rsidR="007E3C80" w:rsidRPr="009947B5">
        <w:rPr>
          <w:lang w:val="fr-FR"/>
        </w:rPr>
        <w:t xml:space="preserve">;  plus le losange est grand, plus </w:t>
      </w:r>
      <w:r w:rsidR="000717FA" w:rsidRPr="009947B5">
        <w:rPr>
          <w:lang w:val="fr-FR"/>
        </w:rPr>
        <w:t xml:space="preserve">le </w:t>
      </w:r>
      <w:r w:rsidR="00365391" w:rsidRPr="009947B5">
        <w:rPr>
          <w:lang w:val="fr-FR"/>
        </w:rPr>
        <w:t xml:space="preserve">nombre de critères </w:t>
      </w:r>
      <w:r w:rsidR="000717FA" w:rsidRPr="009947B5">
        <w:rPr>
          <w:lang w:val="fr-FR"/>
        </w:rPr>
        <w:t>remplis par le partenaire</w:t>
      </w:r>
      <w:r w:rsidR="007E3C80" w:rsidRPr="009947B5">
        <w:rPr>
          <w:lang w:val="fr-FR"/>
        </w:rPr>
        <w:t xml:space="preserve"> est élevé</w:t>
      </w:r>
      <w:r w:rsidR="00365391" w:rsidRPr="009947B5">
        <w:rPr>
          <w:lang w:val="fr-FR"/>
        </w:rPr>
        <w:t>.</w:t>
      </w:r>
    </w:p>
    <w:p w:rsidR="00C3189D" w:rsidRPr="009947B5" w:rsidRDefault="00EC08DA" w:rsidP="008F29D4">
      <w:pPr>
        <w:pStyle w:val="ONUME"/>
        <w:numPr>
          <w:ilvl w:val="0"/>
          <w:numId w:val="0"/>
        </w:numPr>
        <w:jc w:val="center"/>
        <w:rPr>
          <w:lang w:val="fr-FR"/>
        </w:rPr>
      </w:pPr>
      <w:r w:rsidRPr="00EC08DA">
        <w:rPr>
          <w:noProof/>
          <w:lang w:eastAsia="en-US"/>
        </w:rPr>
        <w:lastRenderedPageBreak/>
        <w:drawing>
          <wp:inline distT="0" distB="0" distL="0" distR="0" wp14:anchorId="0EAB3FFF" wp14:editId="5AC2E5B0">
            <wp:extent cx="5885050" cy="3593205"/>
            <wp:effectExtent l="0" t="0" r="190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949" t="11186" b="14690"/>
                    <a:stretch/>
                  </pic:blipFill>
                  <pic:spPr bwMode="auto">
                    <a:xfrm>
                      <a:off x="0" y="0"/>
                      <a:ext cx="5888263" cy="3595167"/>
                    </a:xfrm>
                    <a:prstGeom prst="rect">
                      <a:avLst/>
                    </a:prstGeom>
                    <a:noFill/>
                    <a:ln>
                      <a:noFill/>
                    </a:ln>
                    <a:extLst>
                      <a:ext uri="{53640926-AAD7-44D8-BBD7-CCE9431645EC}">
                        <a14:shadowObscured xmlns:a14="http://schemas.microsoft.com/office/drawing/2010/main"/>
                      </a:ext>
                    </a:extLst>
                  </pic:spPr>
                </pic:pic>
              </a:graphicData>
            </a:graphic>
          </wp:inline>
        </w:drawing>
      </w:r>
    </w:p>
    <w:p w:rsidR="00117506" w:rsidRPr="00117506" w:rsidRDefault="00117506" w:rsidP="00117506">
      <w:pPr>
        <w:spacing w:before="120"/>
      </w:pPr>
    </w:p>
    <w:p w:rsidR="00A17066" w:rsidRPr="009947B5" w:rsidRDefault="00514190" w:rsidP="00A7517C">
      <w:pPr>
        <w:pStyle w:val="ONUMFS"/>
        <w:rPr>
          <w:lang w:val="fr-FR"/>
        </w:rPr>
      </w:pPr>
      <w:r w:rsidRPr="009947B5">
        <w:rPr>
          <w:lang w:val="fr-FR"/>
        </w:rPr>
        <w:t>Le diagramme ci</w:t>
      </w:r>
      <w:r w:rsidR="009947B5" w:rsidRPr="009947B5">
        <w:rPr>
          <w:lang w:val="fr-FR"/>
        </w:rPr>
        <w:noBreakHyphen/>
      </w:r>
      <w:r w:rsidRPr="009947B5">
        <w:rPr>
          <w:lang w:val="fr-FR"/>
        </w:rPr>
        <w:t>dessus indique clairement que chacun des principaux partenaires d</w:t>
      </w:r>
      <w:r w:rsidR="008F0667" w:rsidRPr="009947B5">
        <w:rPr>
          <w:lang w:val="fr-FR"/>
        </w:rPr>
        <w:t>’</w:t>
      </w:r>
      <w:r w:rsidRPr="009947B5">
        <w:rPr>
          <w:lang w:val="fr-FR"/>
        </w:rPr>
        <w:t>exécution du projet a ses forces et ses faiblesses</w:t>
      </w:r>
      <w:r w:rsidR="00335FD3" w:rsidRPr="009947B5">
        <w:rPr>
          <w:lang w:val="fr-FR"/>
        </w:rPr>
        <w:t xml:space="preserve">.  </w:t>
      </w:r>
      <w:r w:rsidRPr="009947B5">
        <w:rPr>
          <w:lang w:val="fr-FR"/>
        </w:rPr>
        <w:t>Dans le cadre d</w:t>
      </w:r>
      <w:r w:rsidR="008F0667" w:rsidRPr="009947B5">
        <w:rPr>
          <w:lang w:val="fr-FR"/>
        </w:rPr>
        <w:t>’</w:t>
      </w:r>
      <w:r w:rsidRPr="009947B5">
        <w:rPr>
          <w:lang w:val="fr-FR"/>
        </w:rPr>
        <w:t>un processus d</w:t>
      </w:r>
      <w:r w:rsidR="008F0667" w:rsidRPr="009947B5">
        <w:rPr>
          <w:lang w:val="fr-FR"/>
        </w:rPr>
        <w:t>’</w:t>
      </w:r>
      <w:r w:rsidRPr="009947B5">
        <w:rPr>
          <w:lang w:val="fr-FR"/>
        </w:rPr>
        <w:t>amélioration continue, l</w:t>
      </w:r>
      <w:r w:rsidR="008F0667" w:rsidRPr="009947B5">
        <w:rPr>
          <w:lang w:val="fr-FR"/>
        </w:rPr>
        <w:t>’</w:t>
      </w:r>
      <w:r w:rsidRPr="009947B5">
        <w:rPr>
          <w:lang w:val="fr-FR"/>
        </w:rPr>
        <w:t>OMPI a adopté les mesures énoncées ci</w:t>
      </w:r>
      <w:r w:rsidR="009947B5" w:rsidRPr="009947B5">
        <w:rPr>
          <w:lang w:val="fr-FR"/>
        </w:rPr>
        <w:noBreakHyphen/>
      </w:r>
      <w:r w:rsidRPr="009947B5">
        <w:rPr>
          <w:lang w:val="fr-FR"/>
        </w:rPr>
        <w:t>après afin d</w:t>
      </w:r>
      <w:r w:rsidR="008F0667" w:rsidRPr="009947B5">
        <w:rPr>
          <w:lang w:val="fr-FR"/>
        </w:rPr>
        <w:t>’</w:t>
      </w:r>
      <w:r w:rsidRPr="009947B5">
        <w:rPr>
          <w:lang w:val="fr-FR"/>
        </w:rPr>
        <w:t>essayer de réduire l</w:t>
      </w:r>
      <w:r w:rsidR="008F0667" w:rsidRPr="009947B5">
        <w:rPr>
          <w:lang w:val="fr-FR"/>
        </w:rPr>
        <w:t>’</w:t>
      </w:r>
      <w:r w:rsidRPr="009947B5">
        <w:rPr>
          <w:lang w:val="fr-FR"/>
        </w:rPr>
        <w:t>écart entre les performances effectives et l</w:t>
      </w:r>
      <w:r w:rsidR="008F0667" w:rsidRPr="009947B5">
        <w:rPr>
          <w:lang w:val="fr-FR"/>
        </w:rPr>
        <w:t>’</w:t>
      </w:r>
      <w:r w:rsidRPr="009947B5">
        <w:rPr>
          <w:lang w:val="fr-FR"/>
        </w:rPr>
        <w:t>idéal visé </w:t>
      </w:r>
      <w:r w:rsidR="00335FD3" w:rsidRPr="009947B5">
        <w:rPr>
          <w:lang w:val="fr-FR"/>
        </w:rPr>
        <w:t>:</w:t>
      </w:r>
    </w:p>
    <w:p w:rsidR="008F0667" w:rsidRPr="009947B5" w:rsidRDefault="00514190" w:rsidP="00A7517C">
      <w:pPr>
        <w:pStyle w:val="ONUMFS"/>
        <w:numPr>
          <w:ilvl w:val="0"/>
          <w:numId w:val="9"/>
        </w:numPr>
        <w:tabs>
          <w:tab w:val="clear" w:pos="567"/>
          <w:tab w:val="num" w:pos="1134"/>
        </w:tabs>
        <w:ind w:left="567"/>
        <w:rPr>
          <w:lang w:val="fr-FR"/>
        </w:rPr>
      </w:pPr>
      <w:r w:rsidRPr="009947B5">
        <w:rPr>
          <w:lang w:val="fr-FR"/>
        </w:rPr>
        <w:t xml:space="preserve">veiller à ce que les partenaires </w:t>
      </w:r>
      <w:r w:rsidR="002E51A4" w:rsidRPr="009947B5">
        <w:rPr>
          <w:lang w:val="fr-FR"/>
        </w:rPr>
        <w:t>soient titulaires</w:t>
      </w:r>
      <w:r w:rsidRPr="009947B5">
        <w:rPr>
          <w:lang w:val="fr-FR"/>
        </w:rPr>
        <w:t xml:space="preserve"> d</w:t>
      </w:r>
      <w:r w:rsidR="008F0667" w:rsidRPr="009947B5">
        <w:rPr>
          <w:lang w:val="fr-FR"/>
        </w:rPr>
        <w:t>’</w:t>
      </w:r>
      <w:r w:rsidRPr="009947B5">
        <w:rPr>
          <w:lang w:val="fr-FR"/>
        </w:rPr>
        <w:t xml:space="preserve">une certification </w:t>
      </w:r>
      <w:r w:rsidR="002E51A4" w:rsidRPr="009947B5">
        <w:rPr>
          <w:lang w:val="fr-FR"/>
        </w:rPr>
        <w:t>garantissant des normes de qualité précises</w:t>
      </w:r>
      <w:r w:rsidR="0085656D" w:rsidRPr="009947B5">
        <w:rPr>
          <w:lang w:val="fr-FR"/>
        </w:rPr>
        <w:t>;</w:t>
      </w:r>
    </w:p>
    <w:p w:rsidR="008F0667" w:rsidRPr="009947B5" w:rsidRDefault="002E51A4" w:rsidP="00A7517C">
      <w:pPr>
        <w:pStyle w:val="ONUMFS"/>
        <w:numPr>
          <w:ilvl w:val="0"/>
          <w:numId w:val="9"/>
        </w:numPr>
        <w:tabs>
          <w:tab w:val="clear" w:pos="567"/>
          <w:tab w:val="num" w:pos="1134"/>
        </w:tabs>
        <w:ind w:left="567"/>
        <w:rPr>
          <w:lang w:val="fr-FR"/>
        </w:rPr>
      </w:pPr>
      <w:r w:rsidRPr="009947B5">
        <w:rPr>
          <w:lang w:val="fr-FR"/>
        </w:rPr>
        <w:t>in</w:t>
      </w:r>
      <w:r w:rsidR="00B37975" w:rsidRPr="009947B5">
        <w:rPr>
          <w:lang w:val="fr-FR"/>
        </w:rPr>
        <w:t>corporer</w:t>
      </w:r>
      <w:r w:rsidRPr="009947B5">
        <w:rPr>
          <w:lang w:val="fr-FR"/>
        </w:rPr>
        <w:t xml:space="preserve"> des indicateurs d</w:t>
      </w:r>
      <w:r w:rsidR="008F0667" w:rsidRPr="009947B5">
        <w:rPr>
          <w:lang w:val="fr-FR"/>
        </w:rPr>
        <w:t>’</w:t>
      </w:r>
      <w:r w:rsidRPr="009947B5">
        <w:rPr>
          <w:lang w:val="fr-FR"/>
        </w:rPr>
        <w:t xml:space="preserve">exécution décisifs dans les contrats, </w:t>
      </w:r>
      <w:r w:rsidR="007E3C80" w:rsidRPr="009947B5">
        <w:rPr>
          <w:lang w:val="fr-FR"/>
        </w:rPr>
        <w:t xml:space="preserve">en les </w:t>
      </w:r>
      <w:r w:rsidRPr="009947B5">
        <w:rPr>
          <w:lang w:val="fr-FR"/>
        </w:rPr>
        <w:t>assortis</w:t>
      </w:r>
      <w:r w:rsidR="007E3C80" w:rsidRPr="009947B5">
        <w:rPr>
          <w:lang w:val="fr-FR"/>
        </w:rPr>
        <w:t>sant</w:t>
      </w:r>
      <w:r w:rsidRPr="009947B5">
        <w:rPr>
          <w:lang w:val="fr-FR"/>
        </w:rPr>
        <w:t xml:space="preserve"> d</w:t>
      </w:r>
      <w:r w:rsidR="008F0667" w:rsidRPr="009947B5">
        <w:rPr>
          <w:lang w:val="fr-FR"/>
        </w:rPr>
        <w:t>’</w:t>
      </w:r>
      <w:r w:rsidRPr="009947B5">
        <w:rPr>
          <w:lang w:val="fr-FR"/>
        </w:rPr>
        <w:t xml:space="preserve">un suivi régulier et de mesures </w:t>
      </w:r>
      <w:r w:rsidR="00C34FAB" w:rsidRPr="009947B5">
        <w:rPr>
          <w:lang w:val="fr-FR"/>
        </w:rPr>
        <w:t>corr</w:t>
      </w:r>
      <w:r w:rsidR="00520E4D" w:rsidRPr="009947B5">
        <w:rPr>
          <w:lang w:val="fr-FR"/>
        </w:rPr>
        <w:t>ective</w:t>
      </w:r>
      <w:r w:rsidRPr="009947B5">
        <w:rPr>
          <w:lang w:val="fr-FR"/>
        </w:rPr>
        <w:t>s</w:t>
      </w:r>
      <w:r w:rsidR="007D66A2" w:rsidRPr="009947B5">
        <w:rPr>
          <w:lang w:val="fr-FR"/>
        </w:rPr>
        <w:t>;</w:t>
      </w:r>
    </w:p>
    <w:p w:rsidR="008F0667" w:rsidRPr="009947B5" w:rsidRDefault="00B37975" w:rsidP="00A7517C">
      <w:pPr>
        <w:pStyle w:val="ONUMFS"/>
        <w:numPr>
          <w:ilvl w:val="0"/>
          <w:numId w:val="9"/>
        </w:numPr>
        <w:tabs>
          <w:tab w:val="clear" w:pos="567"/>
          <w:tab w:val="num" w:pos="1134"/>
        </w:tabs>
        <w:ind w:left="567"/>
        <w:rPr>
          <w:lang w:val="fr-FR"/>
        </w:rPr>
      </w:pPr>
      <w:r w:rsidRPr="009947B5">
        <w:rPr>
          <w:lang w:val="fr-FR"/>
        </w:rPr>
        <w:t>intégrer des objectifs convenus d</w:t>
      </w:r>
      <w:r w:rsidR="008F0667" w:rsidRPr="009947B5">
        <w:rPr>
          <w:lang w:val="fr-FR"/>
        </w:rPr>
        <w:t>’</w:t>
      </w:r>
      <w:r w:rsidRPr="009947B5">
        <w:rPr>
          <w:lang w:val="fr-FR"/>
        </w:rPr>
        <w:t>amélioration des performances dans les contrats à plus long terme</w:t>
      </w:r>
      <w:r w:rsidR="0085656D" w:rsidRPr="009947B5">
        <w:rPr>
          <w:lang w:val="fr-FR"/>
        </w:rPr>
        <w:t>;</w:t>
      </w:r>
    </w:p>
    <w:p w:rsidR="0085656D" w:rsidRPr="009947B5" w:rsidRDefault="00B37975" w:rsidP="00A7517C">
      <w:pPr>
        <w:pStyle w:val="ONUMFS"/>
        <w:numPr>
          <w:ilvl w:val="0"/>
          <w:numId w:val="9"/>
        </w:numPr>
        <w:tabs>
          <w:tab w:val="clear" w:pos="567"/>
          <w:tab w:val="num" w:pos="1134"/>
        </w:tabs>
        <w:ind w:left="567"/>
        <w:rPr>
          <w:lang w:val="fr-FR"/>
        </w:rPr>
      </w:pPr>
      <w:r w:rsidRPr="009947B5">
        <w:rPr>
          <w:lang w:val="fr-FR"/>
        </w:rPr>
        <w:t>veiller à ce que tous les travaux fassent l</w:t>
      </w:r>
      <w:r w:rsidR="008F0667" w:rsidRPr="009947B5">
        <w:rPr>
          <w:lang w:val="fr-FR"/>
        </w:rPr>
        <w:t>’</w:t>
      </w:r>
      <w:r w:rsidRPr="009947B5">
        <w:rPr>
          <w:lang w:val="fr-FR"/>
        </w:rPr>
        <w:t>objet d</w:t>
      </w:r>
      <w:r w:rsidR="008F0667" w:rsidRPr="009947B5">
        <w:rPr>
          <w:lang w:val="fr-FR"/>
        </w:rPr>
        <w:t>’</w:t>
      </w:r>
      <w:r w:rsidRPr="009947B5">
        <w:rPr>
          <w:lang w:val="fr-FR"/>
        </w:rPr>
        <w:t>un appel d</w:t>
      </w:r>
      <w:r w:rsidR="008F0667" w:rsidRPr="009947B5">
        <w:rPr>
          <w:lang w:val="fr-FR"/>
        </w:rPr>
        <w:t>’</w:t>
      </w:r>
      <w:r w:rsidRPr="009947B5">
        <w:rPr>
          <w:lang w:val="fr-FR"/>
        </w:rPr>
        <w:t>offres</w:t>
      </w:r>
      <w:r w:rsidR="0085656D" w:rsidRPr="009947B5">
        <w:rPr>
          <w:lang w:val="fr-FR"/>
        </w:rPr>
        <w:t xml:space="preserve">, </w:t>
      </w:r>
      <w:r w:rsidR="008F0667" w:rsidRPr="009947B5">
        <w:rPr>
          <w:lang w:val="fr-FR"/>
        </w:rPr>
        <w:t>y compris</w:t>
      </w:r>
      <w:r w:rsidRPr="009947B5">
        <w:rPr>
          <w:lang w:val="fr-FR"/>
        </w:rPr>
        <w:t xml:space="preserve"> les petits travaux qui pourraient être attribués directement </w:t>
      </w:r>
      <w:r w:rsidR="00500942" w:rsidRPr="009947B5">
        <w:rPr>
          <w:lang w:val="fr-FR"/>
        </w:rPr>
        <w:t>au titre d</w:t>
      </w:r>
      <w:r w:rsidR="008F0667" w:rsidRPr="009947B5">
        <w:rPr>
          <w:lang w:val="fr-FR"/>
        </w:rPr>
        <w:t>’</w:t>
      </w:r>
      <w:r w:rsidR="00500942" w:rsidRPr="009947B5">
        <w:rPr>
          <w:lang w:val="fr-FR"/>
        </w:rPr>
        <w:t>un accord</w:t>
      </w:r>
      <w:r w:rsidR="009947B5" w:rsidRPr="009947B5">
        <w:rPr>
          <w:lang w:val="fr-FR"/>
        </w:rPr>
        <w:noBreakHyphen/>
      </w:r>
      <w:r w:rsidR="00500942" w:rsidRPr="009947B5">
        <w:rPr>
          <w:lang w:val="fr-FR"/>
        </w:rPr>
        <w:t>cadre existant</w:t>
      </w:r>
      <w:r w:rsidR="0085656D" w:rsidRPr="009947B5">
        <w:rPr>
          <w:lang w:val="fr-FR"/>
        </w:rPr>
        <w:t>;</w:t>
      </w:r>
    </w:p>
    <w:p w:rsidR="0085656D" w:rsidRPr="009947B5" w:rsidRDefault="00500942" w:rsidP="00A7517C">
      <w:pPr>
        <w:pStyle w:val="ONUMFS"/>
        <w:numPr>
          <w:ilvl w:val="0"/>
          <w:numId w:val="9"/>
        </w:numPr>
        <w:tabs>
          <w:tab w:val="clear" w:pos="567"/>
          <w:tab w:val="num" w:pos="1134"/>
        </w:tabs>
        <w:ind w:left="567"/>
        <w:rPr>
          <w:lang w:val="fr-FR"/>
        </w:rPr>
      </w:pPr>
      <w:r w:rsidRPr="009947B5">
        <w:rPr>
          <w:lang w:val="fr-FR"/>
        </w:rPr>
        <w:t>exercer un contrôle indépendant renforcé afin d</w:t>
      </w:r>
      <w:r w:rsidR="008F0667" w:rsidRPr="009947B5">
        <w:rPr>
          <w:lang w:val="fr-FR"/>
        </w:rPr>
        <w:t>’</w:t>
      </w:r>
      <w:r w:rsidRPr="009947B5">
        <w:rPr>
          <w:lang w:val="fr-FR"/>
        </w:rPr>
        <w:t>assurer un niveau de qualité acceptable avant le passage à l</w:t>
      </w:r>
      <w:r w:rsidR="008F0667" w:rsidRPr="009947B5">
        <w:rPr>
          <w:lang w:val="fr-FR"/>
        </w:rPr>
        <w:t>’</w:t>
      </w:r>
      <w:r w:rsidRPr="009947B5">
        <w:rPr>
          <w:lang w:val="fr-FR"/>
        </w:rPr>
        <w:t>étape suivante d</w:t>
      </w:r>
      <w:r w:rsidR="008F0667" w:rsidRPr="009947B5">
        <w:rPr>
          <w:lang w:val="fr-FR"/>
        </w:rPr>
        <w:t>’</w:t>
      </w:r>
      <w:r w:rsidRPr="009947B5">
        <w:rPr>
          <w:lang w:val="fr-FR"/>
        </w:rPr>
        <w:t>un projet</w:t>
      </w:r>
      <w:r w:rsidR="0085656D" w:rsidRPr="009947B5">
        <w:rPr>
          <w:lang w:val="fr-FR"/>
        </w:rPr>
        <w:t>.</w:t>
      </w:r>
    </w:p>
    <w:p w:rsidR="00A7517C" w:rsidRPr="009947B5" w:rsidRDefault="00A7517C" w:rsidP="00A7517C">
      <w:pPr>
        <w:pStyle w:val="Heading1"/>
        <w:rPr>
          <w:lang w:val="fr-FR"/>
        </w:rPr>
      </w:pPr>
      <w:r w:rsidRPr="009947B5">
        <w:rPr>
          <w:lang w:val="fr-FR"/>
        </w:rPr>
        <w:t>VI.</w:t>
      </w:r>
      <w:r w:rsidRPr="009947B5">
        <w:rPr>
          <w:lang w:val="fr-FR"/>
        </w:rPr>
        <w:tab/>
        <w:t>Structure de gouvernance</w:t>
      </w:r>
    </w:p>
    <w:p w:rsidR="00A7517C" w:rsidRPr="009947B5" w:rsidRDefault="00A7517C" w:rsidP="00A7517C">
      <w:pPr>
        <w:rPr>
          <w:lang w:val="fr-FR"/>
        </w:rPr>
      </w:pPr>
    </w:p>
    <w:p w:rsidR="00AB0E40" w:rsidRPr="009947B5" w:rsidRDefault="00500942" w:rsidP="00A7517C">
      <w:pPr>
        <w:pStyle w:val="ONUMFS"/>
        <w:rPr>
          <w:lang w:val="fr-FR"/>
        </w:rPr>
      </w:pPr>
      <w:r w:rsidRPr="009947B5">
        <w:rPr>
          <w:lang w:val="fr-FR"/>
        </w:rPr>
        <w:t>La structure de gouvernance améliorée, adoptée en</w:t>
      </w:r>
      <w:r w:rsidR="0023032A" w:rsidRPr="009947B5">
        <w:rPr>
          <w:lang w:val="fr-FR"/>
        </w:rPr>
        <w:t> </w:t>
      </w:r>
      <w:r w:rsidRPr="009947B5">
        <w:rPr>
          <w:lang w:val="fr-FR"/>
        </w:rPr>
        <w:t>2014 à l</w:t>
      </w:r>
      <w:r w:rsidR="008F0667" w:rsidRPr="009947B5">
        <w:rPr>
          <w:lang w:val="fr-FR"/>
        </w:rPr>
        <w:t>’</w:t>
      </w:r>
      <w:r w:rsidRPr="009947B5">
        <w:rPr>
          <w:lang w:val="fr-FR"/>
        </w:rPr>
        <w:t xml:space="preserve">issue de la procédure de vérification et de la validation indépendantes, </w:t>
      </w:r>
      <w:r w:rsidR="000C2D83" w:rsidRPr="009947B5">
        <w:rPr>
          <w:lang w:val="fr-FR"/>
        </w:rPr>
        <w:t>a permis de rendre le portefeuille E</w:t>
      </w:r>
      <w:r w:rsidR="00C941D7" w:rsidRPr="009947B5">
        <w:rPr>
          <w:lang w:val="fr-FR"/>
        </w:rPr>
        <w:t>RP p</w:t>
      </w:r>
      <w:r w:rsidR="000C2D83" w:rsidRPr="009947B5">
        <w:rPr>
          <w:lang w:val="fr-FR"/>
        </w:rPr>
        <w:t>lus réactif grâce à une séparation des rôles et des responsabilités et à une structure hiérarchique claire pour le règlement des problèmes</w:t>
      </w:r>
      <w:r w:rsidR="00C941D7" w:rsidRPr="009947B5">
        <w:rPr>
          <w:lang w:val="fr-FR"/>
        </w:rPr>
        <w:t>.</w:t>
      </w:r>
      <w:r w:rsidR="004D2CF2" w:rsidRPr="009947B5">
        <w:rPr>
          <w:lang w:val="fr-FR"/>
        </w:rPr>
        <w:t xml:space="preserve">  </w:t>
      </w:r>
      <w:r w:rsidR="000C2D83" w:rsidRPr="009947B5">
        <w:rPr>
          <w:lang w:val="fr-FR"/>
        </w:rPr>
        <w:t>Tant l</w:t>
      </w:r>
      <w:r w:rsidR="008F0667" w:rsidRPr="009947B5">
        <w:rPr>
          <w:lang w:val="fr-FR"/>
        </w:rPr>
        <w:t>’</w:t>
      </w:r>
      <w:r w:rsidR="00AB0E40" w:rsidRPr="009947B5">
        <w:rPr>
          <w:lang w:val="fr-FR"/>
        </w:rPr>
        <w:t xml:space="preserve">Intranet </w:t>
      </w:r>
      <w:r w:rsidR="000C2D83" w:rsidRPr="009947B5">
        <w:rPr>
          <w:lang w:val="fr-FR"/>
        </w:rPr>
        <w:t>que l</w:t>
      </w:r>
      <w:r w:rsidR="008F0667" w:rsidRPr="009947B5">
        <w:rPr>
          <w:lang w:val="fr-FR"/>
        </w:rPr>
        <w:t>’</w:t>
      </w:r>
      <w:r w:rsidR="000C2D83" w:rsidRPr="009947B5">
        <w:rPr>
          <w:lang w:val="fr-FR"/>
        </w:rPr>
        <w:t>espace </w:t>
      </w:r>
      <w:r w:rsidR="00AB0E40" w:rsidRPr="009947B5">
        <w:rPr>
          <w:lang w:val="fr-FR"/>
        </w:rPr>
        <w:t xml:space="preserve">Wiki </w:t>
      </w:r>
      <w:r w:rsidR="000C2D83" w:rsidRPr="009947B5">
        <w:rPr>
          <w:lang w:val="fr-FR"/>
        </w:rPr>
        <w:t xml:space="preserve">dédié au projet ERP </w:t>
      </w:r>
      <w:proofErr w:type="gramStart"/>
      <w:r w:rsidR="000C2D83" w:rsidRPr="009947B5">
        <w:rPr>
          <w:lang w:val="fr-FR"/>
        </w:rPr>
        <w:t>sont</w:t>
      </w:r>
      <w:proofErr w:type="gramEnd"/>
      <w:r w:rsidR="000C2D83" w:rsidRPr="009947B5">
        <w:rPr>
          <w:lang w:val="fr-FR"/>
        </w:rPr>
        <w:t xml:space="preserve"> utilisés pour partager des connaissances</w:t>
      </w:r>
      <w:r w:rsidR="00AB0E40" w:rsidRPr="009947B5">
        <w:rPr>
          <w:lang w:val="fr-FR"/>
        </w:rPr>
        <w:t xml:space="preserve">, </w:t>
      </w:r>
      <w:r w:rsidR="000C2D83" w:rsidRPr="009947B5">
        <w:rPr>
          <w:lang w:val="fr-FR"/>
        </w:rPr>
        <w:t>ce qui permet de tenir les parties prenantes régulièrement informé</w:t>
      </w:r>
      <w:r w:rsidR="00F32077" w:rsidRPr="009947B5">
        <w:rPr>
          <w:lang w:val="fr-FR"/>
        </w:rPr>
        <w:t>e</w:t>
      </w:r>
      <w:r w:rsidR="000C2D83" w:rsidRPr="009947B5">
        <w:rPr>
          <w:lang w:val="fr-FR"/>
        </w:rPr>
        <w:t>s de l</w:t>
      </w:r>
      <w:r w:rsidR="008F0667" w:rsidRPr="009947B5">
        <w:rPr>
          <w:lang w:val="fr-FR"/>
        </w:rPr>
        <w:t>’</w:t>
      </w:r>
      <w:r w:rsidR="000C2D83" w:rsidRPr="009947B5">
        <w:rPr>
          <w:lang w:val="fr-FR"/>
        </w:rPr>
        <w:t>évolution des proje</w:t>
      </w:r>
      <w:r w:rsidR="00AB0E40" w:rsidRPr="009947B5">
        <w:rPr>
          <w:lang w:val="fr-FR"/>
        </w:rPr>
        <w:t xml:space="preserve">ts </w:t>
      </w:r>
      <w:r w:rsidR="000C2D83" w:rsidRPr="009947B5">
        <w:rPr>
          <w:lang w:val="fr-FR"/>
        </w:rPr>
        <w:t>et du portefeuille de manière générale</w:t>
      </w:r>
      <w:r w:rsidR="00AB0E40" w:rsidRPr="009947B5">
        <w:rPr>
          <w:lang w:val="fr-FR"/>
        </w:rPr>
        <w:t>.</w:t>
      </w:r>
    </w:p>
    <w:p w:rsidR="00AB0E40" w:rsidRPr="009947B5" w:rsidRDefault="00F32077" w:rsidP="00C610F7">
      <w:pPr>
        <w:pStyle w:val="ONUMFS"/>
        <w:keepLines/>
        <w:rPr>
          <w:lang w:val="fr-FR"/>
        </w:rPr>
      </w:pPr>
      <w:r w:rsidRPr="009947B5">
        <w:rPr>
          <w:lang w:val="fr-FR"/>
        </w:rPr>
        <w:lastRenderedPageBreak/>
        <w:t xml:space="preserve">Le Bureau de gestion du projet ERP </w:t>
      </w:r>
      <w:r w:rsidR="00AB0E40" w:rsidRPr="009947B5">
        <w:rPr>
          <w:lang w:val="fr-FR"/>
        </w:rPr>
        <w:t>continue</w:t>
      </w:r>
      <w:r w:rsidRPr="009947B5">
        <w:rPr>
          <w:lang w:val="fr-FR"/>
        </w:rPr>
        <w:t xml:space="preserve"> de communiquer avec le</w:t>
      </w:r>
      <w:r w:rsidR="00AB0E40" w:rsidRPr="009947B5">
        <w:rPr>
          <w:lang w:val="fr-FR"/>
        </w:rPr>
        <w:t>s</w:t>
      </w:r>
      <w:r w:rsidRPr="009947B5">
        <w:rPr>
          <w:lang w:val="fr-FR"/>
        </w:rPr>
        <w:t xml:space="preserve"> fonctionnaires à tous les niveaux.  Parmi les principales initiatives menées en</w:t>
      </w:r>
      <w:r w:rsidR="0023032A" w:rsidRPr="009947B5">
        <w:rPr>
          <w:lang w:val="fr-FR"/>
        </w:rPr>
        <w:t> </w:t>
      </w:r>
      <w:r w:rsidRPr="009947B5">
        <w:rPr>
          <w:lang w:val="fr-FR"/>
        </w:rPr>
        <w:t xml:space="preserve">2014, il convient de citer une séance </w:t>
      </w:r>
      <w:r w:rsidR="003A7A33" w:rsidRPr="009947B5">
        <w:rPr>
          <w:lang w:val="fr-FR"/>
        </w:rPr>
        <w:t>d</w:t>
      </w:r>
      <w:r w:rsidR="008F0667" w:rsidRPr="009947B5">
        <w:rPr>
          <w:lang w:val="fr-FR"/>
        </w:rPr>
        <w:t>’</w:t>
      </w:r>
      <w:r w:rsidR="003A7A33" w:rsidRPr="009947B5">
        <w:rPr>
          <w:lang w:val="fr-FR"/>
        </w:rPr>
        <w:t xml:space="preserve">information dans le cadre de la série intitulée </w:t>
      </w:r>
      <w:r w:rsidR="00CB47A9" w:rsidRPr="009947B5">
        <w:rPr>
          <w:lang w:val="fr-FR"/>
        </w:rPr>
        <w:t>“</w:t>
      </w:r>
      <w:r w:rsidRPr="009947B5">
        <w:rPr>
          <w:lang w:val="fr-FR"/>
        </w:rPr>
        <w:t>Se perfectionner à l</w:t>
      </w:r>
      <w:r w:rsidR="008F0667" w:rsidRPr="009947B5">
        <w:rPr>
          <w:lang w:val="fr-FR"/>
        </w:rPr>
        <w:t>’</w:t>
      </w:r>
      <w:r w:rsidRPr="009947B5">
        <w:rPr>
          <w:lang w:val="fr-FR"/>
        </w:rPr>
        <w:t>OMPI</w:t>
      </w:r>
      <w:r w:rsidR="00CB47A9" w:rsidRPr="009947B5">
        <w:rPr>
          <w:lang w:val="fr-FR"/>
        </w:rPr>
        <w:t>”</w:t>
      </w:r>
      <w:r w:rsidR="00AB0E40" w:rsidRPr="009947B5">
        <w:rPr>
          <w:lang w:val="fr-FR"/>
        </w:rPr>
        <w:t xml:space="preserve"> </w:t>
      </w:r>
      <w:r w:rsidRPr="009947B5">
        <w:rPr>
          <w:lang w:val="fr-FR"/>
        </w:rPr>
        <w:t xml:space="preserve">tenue en juin et une </w:t>
      </w:r>
      <w:r w:rsidR="003A7A33" w:rsidRPr="009947B5">
        <w:rPr>
          <w:lang w:val="fr-FR"/>
        </w:rPr>
        <w:t xml:space="preserve">autre dans le cadre de celle intitulée </w:t>
      </w:r>
      <w:r w:rsidR="00CB47A9" w:rsidRPr="009947B5">
        <w:rPr>
          <w:lang w:val="fr-FR"/>
        </w:rPr>
        <w:t>“</w:t>
      </w:r>
      <w:r w:rsidRPr="009947B5">
        <w:rPr>
          <w:lang w:val="fr-FR"/>
        </w:rPr>
        <w:t>Quoi de neuf</w:t>
      </w:r>
      <w:r w:rsidR="0023032A" w:rsidRPr="009947B5">
        <w:rPr>
          <w:lang w:val="fr-FR"/>
        </w:rPr>
        <w:t> </w:t>
      </w:r>
      <w:r w:rsidRPr="009947B5">
        <w:rPr>
          <w:lang w:val="fr-FR"/>
        </w:rPr>
        <w:t>à l</w:t>
      </w:r>
      <w:r w:rsidR="008F0667" w:rsidRPr="009947B5">
        <w:rPr>
          <w:lang w:val="fr-FR"/>
        </w:rPr>
        <w:t>’</w:t>
      </w:r>
      <w:r w:rsidRPr="009947B5">
        <w:rPr>
          <w:lang w:val="fr-FR"/>
        </w:rPr>
        <w:t>OMPI</w:t>
      </w:r>
      <w:r w:rsidR="00CB47A9" w:rsidRPr="009947B5">
        <w:rPr>
          <w:lang w:val="fr-FR"/>
        </w:rPr>
        <w:t>”</w:t>
      </w:r>
      <w:r w:rsidR="00AB0E40" w:rsidRPr="009947B5">
        <w:rPr>
          <w:lang w:val="fr-FR"/>
        </w:rPr>
        <w:t xml:space="preserve"> </w:t>
      </w:r>
      <w:r w:rsidRPr="009947B5">
        <w:rPr>
          <w:lang w:val="fr-FR"/>
        </w:rPr>
        <w:t>tenue en octobre</w:t>
      </w:r>
      <w:r w:rsidR="00AB0E40" w:rsidRPr="009947B5">
        <w:rPr>
          <w:lang w:val="fr-FR"/>
        </w:rPr>
        <w:t xml:space="preserve">, </w:t>
      </w:r>
      <w:r w:rsidR="002334DD" w:rsidRPr="009947B5">
        <w:rPr>
          <w:lang w:val="fr-FR"/>
        </w:rPr>
        <w:t>ces séances ayant toutes deux</w:t>
      </w:r>
      <w:r w:rsidR="009947B5" w:rsidRPr="009947B5">
        <w:rPr>
          <w:lang w:val="fr-FR"/>
        </w:rPr>
        <w:t xml:space="preserve"> </w:t>
      </w:r>
      <w:r w:rsidR="002334DD" w:rsidRPr="009947B5">
        <w:rPr>
          <w:lang w:val="fr-FR"/>
        </w:rPr>
        <w:t>suscité un vif intérêt parmi les fonctionnaires.  Les numéros d</w:t>
      </w:r>
      <w:r w:rsidR="005744C9" w:rsidRPr="009947B5">
        <w:rPr>
          <w:lang w:val="fr-FR"/>
        </w:rPr>
        <w:t>e l</w:t>
      </w:r>
      <w:r w:rsidR="008F0667" w:rsidRPr="009947B5">
        <w:rPr>
          <w:lang w:val="fr-FR"/>
        </w:rPr>
        <w:t>’</w:t>
      </w:r>
      <w:r w:rsidR="002334DD" w:rsidRPr="009947B5">
        <w:rPr>
          <w:lang w:val="fr-FR"/>
        </w:rPr>
        <w:t>été et d</w:t>
      </w:r>
      <w:r w:rsidR="005744C9" w:rsidRPr="009947B5">
        <w:rPr>
          <w:lang w:val="fr-FR"/>
        </w:rPr>
        <w:t>e l</w:t>
      </w:r>
      <w:r w:rsidR="008F0667" w:rsidRPr="009947B5">
        <w:rPr>
          <w:lang w:val="fr-FR"/>
        </w:rPr>
        <w:t>’</w:t>
      </w:r>
      <w:r w:rsidR="002839F8">
        <w:rPr>
          <w:lang w:val="fr-FR"/>
        </w:rPr>
        <w:t>hiver </w:t>
      </w:r>
      <w:r w:rsidR="002334DD" w:rsidRPr="009947B5">
        <w:rPr>
          <w:lang w:val="fr-FR"/>
        </w:rPr>
        <w:t>2014 du bulletin d</w:t>
      </w:r>
      <w:r w:rsidR="008F0667" w:rsidRPr="009947B5">
        <w:rPr>
          <w:lang w:val="fr-FR"/>
        </w:rPr>
        <w:t>’</w:t>
      </w:r>
      <w:r w:rsidR="002334DD" w:rsidRPr="009947B5">
        <w:rPr>
          <w:lang w:val="fr-FR"/>
        </w:rPr>
        <w:t>information de l</w:t>
      </w:r>
      <w:r w:rsidR="008F0667" w:rsidRPr="009947B5">
        <w:rPr>
          <w:lang w:val="fr-FR"/>
        </w:rPr>
        <w:t>’</w:t>
      </w:r>
      <w:r w:rsidR="002334DD" w:rsidRPr="009947B5">
        <w:rPr>
          <w:lang w:val="fr-FR"/>
        </w:rPr>
        <w:t>ERP ont également été publiés et diffusés en vue d</w:t>
      </w:r>
      <w:r w:rsidR="008F0667" w:rsidRPr="009947B5">
        <w:rPr>
          <w:lang w:val="fr-FR"/>
        </w:rPr>
        <w:t>’</w:t>
      </w:r>
      <w:r w:rsidR="002334DD" w:rsidRPr="009947B5">
        <w:rPr>
          <w:lang w:val="fr-FR"/>
        </w:rPr>
        <w:t xml:space="preserve">informer les fonctionnaires des nouveaux produits et services </w:t>
      </w:r>
      <w:r w:rsidR="001E416E" w:rsidRPr="009947B5">
        <w:rPr>
          <w:lang w:val="fr-FR"/>
        </w:rPr>
        <w:t>mis à disposition dans le cadre des différents projets</w:t>
      </w:r>
      <w:r w:rsidR="00AB0E40" w:rsidRPr="009947B5">
        <w:rPr>
          <w:lang w:val="fr-FR"/>
        </w:rPr>
        <w:t>.</w:t>
      </w:r>
    </w:p>
    <w:p w:rsidR="00AB0E40" w:rsidRPr="009947B5" w:rsidRDefault="001E416E" w:rsidP="00A7517C">
      <w:pPr>
        <w:pStyle w:val="ONUMFS"/>
        <w:rPr>
          <w:lang w:val="fr-FR"/>
        </w:rPr>
      </w:pPr>
      <w:r w:rsidRPr="009947B5">
        <w:rPr>
          <w:lang w:val="fr-FR"/>
        </w:rPr>
        <w:t>Le portefeuille a également élaboré une série d</w:t>
      </w:r>
      <w:r w:rsidR="008F0667" w:rsidRPr="009947B5">
        <w:rPr>
          <w:lang w:val="fr-FR"/>
        </w:rPr>
        <w:t>’</w:t>
      </w:r>
      <w:r w:rsidRPr="009947B5">
        <w:rPr>
          <w:lang w:val="fr-FR"/>
        </w:rPr>
        <w:t>outils de communication sous la forme de courtes séquences vidéo d</w:t>
      </w:r>
      <w:r w:rsidR="008F0667" w:rsidRPr="009947B5">
        <w:rPr>
          <w:lang w:val="fr-FR"/>
        </w:rPr>
        <w:t>’</w:t>
      </w:r>
      <w:r w:rsidRPr="009947B5">
        <w:rPr>
          <w:lang w:val="fr-FR"/>
        </w:rPr>
        <w:t>information pour les projets relatifs aux fonctions en libre</w:t>
      </w:r>
      <w:r w:rsidR="009947B5" w:rsidRPr="009947B5">
        <w:rPr>
          <w:lang w:val="fr-FR"/>
        </w:rPr>
        <w:noBreakHyphen/>
      </w:r>
      <w:r w:rsidRPr="009947B5">
        <w:rPr>
          <w:lang w:val="fr-FR"/>
        </w:rPr>
        <w:t>service et à l</w:t>
      </w:r>
      <w:r w:rsidR="008F0667" w:rsidRPr="009947B5">
        <w:rPr>
          <w:lang w:val="fr-FR"/>
        </w:rPr>
        <w:t>’</w:t>
      </w:r>
      <w:r w:rsidRPr="009947B5">
        <w:rPr>
          <w:lang w:val="fr-FR"/>
        </w:rPr>
        <w:t>analyse des données décisionnelles</w:t>
      </w:r>
      <w:r w:rsidR="00AB0E40" w:rsidRPr="009947B5">
        <w:rPr>
          <w:lang w:val="fr-FR"/>
        </w:rPr>
        <w:t>.</w:t>
      </w:r>
      <w:r w:rsidRPr="009947B5">
        <w:rPr>
          <w:lang w:val="fr-FR"/>
        </w:rPr>
        <w:t xml:space="preserve"> </w:t>
      </w:r>
      <w:r w:rsidR="00AB0E40" w:rsidRPr="009947B5">
        <w:rPr>
          <w:lang w:val="fr-FR"/>
        </w:rPr>
        <w:t xml:space="preserve"> </w:t>
      </w:r>
      <w:r w:rsidRPr="009947B5">
        <w:rPr>
          <w:lang w:val="fr-FR"/>
        </w:rPr>
        <w:t xml:space="preserve">Des vidéos similaires </w:t>
      </w:r>
      <w:r w:rsidR="005744C9" w:rsidRPr="009947B5">
        <w:rPr>
          <w:lang w:val="fr-FR"/>
        </w:rPr>
        <w:t>concernant</w:t>
      </w:r>
      <w:r w:rsidRPr="009947B5">
        <w:rPr>
          <w:lang w:val="fr-FR"/>
        </w:rPr>
        <w:t xml:space="preserve"> d</w:t>
      </w:r>
      <w:r w:rsidR="008F0667" w:rsidRPr="009947B5">
        <w:rPr>
          <w:lang w:val="fr-FR"/>
        </w:rPr>
        <w:t>’</w:t>
      </w:r>
      <w:r w:rsidRPr="009947B5">
        <w:rPr>
          <w:lang w:val="fr-FR"/>
        </w:rPr>
        <w:t>autres projets sont prévues dans le courant de l</w:t>
      </w:r>
      <w:r w:rsidR="008F0667" w:rsidRPr="009947B5">
        <w:rPr>
          <w:lang w:val="fr-FR"/>
        </w:rPr>
        <w:t>’</w:t>
      </w:r>
      <w:r w:rsidRPr="009947B5">
        <w:rPr>
          <w:lang w:val="fr-FR"/>
        </w:rPr>
        <w:t>année</w:t>
      </w:r>
      <w:r w:rsidR="00AB0E40" w:rsidRPr="009947B5">
        <w:rPr>
          <w:lang w:val="fr-FR"/>
        </w:rPr>
        <w:t xml:space="preserve">. </w:t>
      </w:r>
      <w:r w:rsidRPr="009947B5">
        <w:rPr>
          <w:lang w:val="fr-FR"/>
        </w:rPr>
        <w:t xml:space="preserve"> D</w:t>
      </w:r>
      <w:r w:rsidR="008F0667" w:rsidRPr="009947B5">
        <w:rPr>
          <w:lang w:val="fr-FR"/>
        </w:rPr>
        <w:t>’</w:t>
      </w:r>
      <w:r w:rsidRPr="009947B5">
        <w:rPr>
          <w:lang w:val="fr-FR"/>
        </w:rPr>
        <w:t xml:space="preserve">autres activités de </w:t>
      </w:r>
      <w:r w:rsidR="00AB0E40" w:rsidRPr="009947B5">
        <w:rPr>
          <w:lang w:val="fr-FR"/>
        </w:rPr>
        <w:t xml:space="preserve">communication </w:t>
      </w:r>
      <w:r w:rsidRPr="009947B5">
        <w:rPr>
          <w:lang w:val="fr-FR"/>
        </w:rPr>
        <w:t xml:space="preserve">et de formation sont en cours pour le projet relatif au recrutement, ainsi que pour celui de mise à niveau </w:t>
      </w:r>
      <w:r w:rsidR="005744C9" w:rsidRPr="009947B5">
        <w:rPr>
          <w:lang w:val="fr-FR"/>
        </w:rPr>
        <w:t xml:space="preserve">de </w:t>
      </w:r>
      <w:proofErr w:type="spellStart"/>
      <w:r w:rsidR="00AB0E40" w:rsidRPr="009947B5">
        <w:rPr>
          <w:lang w:val="fr-FR"/>
        </w:rPr>
        <w:t>PeopleSoft</w:t>
      </w:r>
      <w:proofErr w:type="spellEnd"/>
      <w:r w:rsidR="005744C9" w:rsidRPr="009947B5">
        <w:rPr>
          <w:lang w:val="fr-FR"/>
        </w:rPr>
        <w:t>, qui concernent tous deux</w:t>
      </w:r>
      <w:r w:rsidR="009947B5" w:rsidRPr="009947B5">
        <w:rPr>
          <w:lang w:val="fr-FR"/>
        </w:rPr>
        <w:t xml:space="preserve"> </w:t>
      </w:r>
      <w:r w:rsidR="005744C9" w:rsidRPr="009947B5">
        <w:rPr>
          <w:lang w:val="fr-FR"/>
        </w:rPr>
        <w:t>un grand nombre d</w:t>
      </w:r>
      <w:r w:rsidR="008F0667" w:rsidRPr="009947B5">
        <w:rPr>
          <w:lang w:val="fr-FR"/>
        </w:rPr>
        <w:t>’</w:t>
      </w:r>
      <w:r w:rsidR="005744C9" w:rsidRPr="009947B5">
        <w:rPr>
          <w:lang w:val="fr-FR"/>
        </w:rPr>
        <w:t>utilisateurs</w:t>
      </w:r>
      <w:r w:rsidR="00AB0E40" w:rsidRPr="009947B5">
        <w:rPr>
          <w:lang w:val="fr-FR"/>
        </w:rPr>
        <w:t>.</w:t>
      </w:r>
      <w:r w:rsidR="005744C9" w:rsidRPr="009947B5">
        <w:rPr>
          <w:lang w:val="fr-FR"/>
        </w:rPr>
        <w:t xml:space="preserve"> </w:t>
      </w:r>
      <w:r w:rsidR="00AB0E40" w:rsidRPr="009947B5">
        <w:rPr>
          <w:lang w:val="fr-FR"/>
        </w:rPr>
        <w:t xml:space="preserve"> </w:t>
      </w:r>
      <w:r w:rsidR="005744C9" w:rsidRPr="009947B5">
        <w:rPr>
          <w:lang w:val="fr-FR"/>
        </w:rPr>
        <w:t xml:space="preserve">Certaines de ces </w:t>
      </w:r>
      <w:r w:rsidR="00AB0E40" w:rsidRPr="009947B5">
        <w:rPr>
          <w:lang w:val="fr-FR"/>
        </w:rPr>
        <w:t>activit</w:t>
      </w:r>
      <w:r w:rsidR="005744C9" w:rsidRPr="009947B5">
        <w:rPr>
          <w:lang w:val="fr-FR"/>
        </w:rPr>
        <w:t>é</w:t>
      </w:r>
      <w:r w:rsidR="00AB0E40" w:rsidRPr="009947B5">
        <w:rPr>
          <w:lang w:val="fr-FR"/>
        </w:rPr>
        <w:t xml:space="preserve">s </w:t>
      </w:r>
      <w:r w:rsidR="005744C9" w:rsidRPr="009947B5">
        <w:rPr>
          <w:lang w:val="fr-FR"/>
        </w:rPr>
        <w:t xml:space="preserve">comprendront des séances de discussion ouvertes, des vidéos de formation, </w:t>
      </w:r>
      <w:r w:rsidR="00B40B89">
        <w:rPr>
          <w:lang w:val="fr-FR"/>
        </w:rPr>
        <w:t>l’envoi de</w:t>
      </w:r>
      <w:r w:rsidR="005744C9" w:rsidRPr="009947B5">
        <w:rPr>
          <w:lang w:val="fr-FR"/>
        </w:rPr>
        <w:t xml:space="preserve"> courriels, ainsi que la diffusion du numéro</w:t>
      </w:r>
      <w:r w:rsidR="00AB0E40" w:rsidRPr="009947B5">
        <w:rPr>
          <w:lang w:val="fr-FR"/>
        </w:rPr>
        <w:t xml:space="preserve"> </w:t>
      </w:r>
      <w:r w:rsidR="005744C9" w:rsidRPr="009947B5">
        <w:rPr>
          <w:lang w:val="fr-FR"/>
        </w:rPr>
        <w:t>de l</w:t>
      </w:r>
      <w:r w:rsidR="008F0667" w:rsidRPr="009947B5">
        <w:rPr>
          <w:lang w:val="fr-FR"/>
        </w:rPr>
        <w:t>’</w:t>
      </w:r>
      <w:r w:rsidR="002839F8">
        <w:rPr>
          <w:lang w:val="fr-FR"/>
        </w:rPr>
        <w:t>été </w:t>
      </w:r>
      <w:r w:rsidR="005744C9" w:rsidRPr="009947B5">
        <w:rPr>
          <w:lang w:val="fr-FR"/>
        </w:rPr>
        <w:t>2015 du bulletin d</w:t>
      </w:r>
      <w:r w:rsidR="008F0667" w:rsidRPr="009947B5">
        <w:rPr>
          <w:lang w:val="fr-FR"/>
        </w:rPr>
        <w:t>’</w:t>
      </w:r>
      <w:r w:rsidR="005744C9" w:rsidRPr="009947B5">
        <w:rPr>
          <w:lang w:val="fr-FR"/>
        </w:rPr>
        <w:t>information</w:t>
      </w:r>
      <w:r w:rsidR="002501F6" w:rsidRPr="009947B5">
        <w:rPr>
          <w:lang w:val="fr-FR"/>
        </w:rPr>
        <w:t>.</w:t>
      </w:r>
    </w:p>
    <w:p w:rsidR="008F0667" w:rsidRPr="009947B5" w:rsidRDefault="005744C9" w:rsidP="00A7517C">
      <w:pPr>
        <w:pStyle w:val="ONUMFS"/>
        <w:rPr>
          <w:lang w:val="fr-FR"/>
        </w:rPr>
      </w:pPr>
      <w:r w:rsidRPr="009947B5">
        <w:rPr>
          <w:lang w:val="fr-FR"/>
        </w:rPr>
        <w:t>Enfin, une enquête sera prochainement réalisée auprès des utilisateurs du système </w:t>
      </w:r>
      <w:r w:rsidR="00AB0E40" w:rsidRPr="009947B5">
        <w:rPr>
          <w:lang w:val="fr-FR"/>
        </w:rPr>
        <w:t xml:space="preserve">AIMS </w:t>
      </w:r>
      <w:r w:rsidRPr="009947B5">
        <w:rPr>
          <w:lang w:val="fr-FR"/>
        </w:rPr>
        <w:t>afin de recueillir l</w:t>
      </w:r>
      <w:r w:rsidR="008F0667" w:rsidRPr="009947B5">
        <w:rPr>
          <w:lang w:val="fr-FR"/>
        </w:rPr>
        <w:t>’</w:t>
      </w:r>
      <w:r w:rsidRPr="009947B5">
        <w:rPr>
          <w:lang w:val="fr-FR"/>
        </w:rPr>
        <w:t xml:space="preserve">avis du personnel </w:t>
      </w:r>
      <w:r w:rsidR="00655C5E" w:rsidRPr="009947B5">
        <w:rPr>
          <w:lang w:val="fr-FR"/>
        </w:rPr>
        <w:t>sur l</w:t>
      </w:r>
      <w:r w:rsidR="008F0667" w:rsidRPr="009947B5">
        <w:rPr>
          <w:lang w:val="fr-FR"/>
        </w:rPr>
        <w:t>’</w:t>
      </w:r>
      <w:r w:rsidR="00655C5E" w:rsidRPr="009947B5">
        <w:rPr>
          <w:lang w:val="fr-FR"/>
        </w:rPr>
        <w:t>accessibilité du système AIMS, ce qui permettra d</w:t>
      </w:r>
      <w:r w:rsidR="008F0667" w:rsidRPr="009947B5">
        <w:rPr>
          <w:lang w:val="fr-FR"/>
        </w:rPr>
        <w:t>’</w:t>
      </w:r>
      <w:r w:rsidR="00655C5E" w:rsidRPr="009947B5">
        <w:rPr>
          <w:lang w:val="fr-FR"/>
        </w:rPr>
        <w:t>apporter des améliorations, si possible dans le cadre du portefeuille de projets.  Il est prévu de mener cette enquête chaque année, afin de recueillir régulièrement l</w:t>
      </w:r>
      <w:r w:rsidR="008F0667" w:rsidRPr="009947B5">
        <w:rPr>
          <w:lang w:val="fr-FR"/>
        </w:rPr>
        <w:t>’</w:t>
      </w:r>
      <w:r w:rsidR="00655C5E" w:rsidRPr="009947B5">
        <w:rPr>
          <w:lang w:val="fr-FR"/>
        </w:rPr>
        <w:t>avis des utilisateurs et d</w:t>
      </w:r>
      <w:r w:rsidR="008F0667" w:rsidRPr="009947B5">
        <w:rPr>
          <w:lang w:val="fr-FR"/>
        </w:rPr>
        <w:t>’</w:t>
      </w:r>
      <w:r w:rsidR="00655C5E" w:rsidRPr="009947B5">
        <w:rPr>
          <w:lang w:val="fr-FR"/>
        </w:rPr>
        <w:t>assurer une amélioration continue des systèmes opérationnels du projet </w:t>
      </w:r>
      <w:r w:rsidR="00AB0E40" w:rsidRPr="009947B5">
        <w:rPr>
          <w:lang w:val="fr-FR"/>
        </w:rPr>
        <w:t>ERP.</w:t>
      </w:r>
    </w:p>
    <w:p w:rsidR="00A7517C" w:rsidRPr="009947B5" w:rsidRDefault="00A7517C" w:rsidP="00A7517C">
      <w:pPr>
        <w:pStyle w:val="Heading1"/>
        <w:rPr>
          <w:lang w:val="fr-FR"/>
        </w:rPr>
      </w:pPr>
      <w:r w:rsidRPr="009947B5">
        <w:rPr>
          <w:lang w:val="fr-FR"/>
        </w:rPr>
        <w:t>VII.</w:t>
      </w:r>
      <w:r w:rsidRPr="009947B5">
        <w:rPr>
          <w:lang w:val="fr-FR"/>
        </w:rPr>
        <w:tab/>
        <w:t>Utilisation du budget relatif au projet ERP</w:t>
      </w:r>
    </w:p>
    <w:p w:rsidR="00A7517C" w:rsidRPr="009947B5" w:rsidRDefault="00A7517C" w:rsidP="00A7517C">
      <w:pPr>
        <w:rPr>
          <w:lang w:val="fr-FR"/>
        </w:rPr>
      </w:pPr>
    </w:p>
    <w:p w:rsidR="008F0667" w:rsidRPr="009947B5" w:rsidRDefault="00610903" w:rsidP="00A7517C">
      <w:pPr>
        <w:pStyle w:val="ONUMFS"/>
        <w:rPr>
          <w:lang w:val="fr-FR"/>
        </w:rPr>
      </w:pPr>
      <w:r w:rsidRPr="009947B5">
        <w:rPr>
          <w:lang w:val="fr-FR"/>
        </w:rPr>
        <w:t>Le coût estimatif global de la mise en œuvre du portefeuille de projets ERP est d</w:t>
      </w:r>
      <w:r w:rsidR="008F0667" w:rsidRPr="009947B5">
        <w:rPr>
          <w:lang w:val="fr-FR"/>
        </w:rPr>
        <w:t>’</w:t>
      </w:r>
      <w:r w:rsidRPr="009947B5">
        <w:rPr>
          <w:lang w:val="fr-FR"/>
        </w:rPr>
        <w:t>environ 25 millions de francs suisses sur une période de cinq ans.  Ce coût estimatif comprend les coûts liés à l</w:t>
      </w:r>
      <w:r w:rsidR="008F0667" w:rsidRPr="009947B5">
        <w:rPr>
          <w:lang w:val="fr-FR"/>
        </w:rPr>
        <w:t>’</w:t>
      </w:r>
      <w:r w:rsidRPr="009947B5">
        <w:rPr>
          <w:lang w:val="fr-FR"/>
        </w:rPr>
        <w:t>hébergement des applications, à l</w:t>
      </w:r>
      <w:r w:rsidR="008F0667" w:rsidRPr="009947B5">
        <w:rPr>
          <w:lang w:val="fr-FR"/>
        </w:rPr>
        <w:t>’</w:t>
      </w:r>
      <w:r w:rsidRPr="009947B5">
        <w:rPr>
          <w:lang w:val="fr-FR"/>
        </w:rPr>
        <w:t>acquisition des logiciels, au personnel affecté au projet, aux ressources allouées au remplacement des utilisateurs, aux honoraires des partenaires d</w:t>
      </w:r>
      <w:r w:rsidR="008F0667" w:rsidRPr="009947B5">
        <w:rPr>
          <w:lang w:val="fr-FR"/>
        </w:rPr>
        <w:t>’</w:t>
      </w:r>
      <w:r w:rsidRPr="009947B5">
        <w:rPr>
          <w:lang w:val="fr-FR"/>
        </w:rPr>
        <w:t>exécution externes, à la formation, ainsi qu</w:t>
      </w:r>
      <w:r w:rsidR="008F0667" w:rsidRPr="009947B5">
        <w:rPr>
          <w:lang w:val="fr-FR"/>
        </w:rPr>
        <w:t>’</w:t>
      </w:r>
      <w:r w:rsidRPr="009947B5">
        <w:rPr>
          <w:lang w:val="fr-FR"/>
        </w:rPr>
        <w:t xml:space="preserve">aux communications et autres catégories de dépenses.  À mesure que les systèmes et les modules sont installés et deviennent opérationnels, les coûts récurrents de la maintenance et du fonctionnement du système </w:t>
      </w:r>
      <w:r w:rsidR="00BD1E50" w:rsidRPr="009947B5">
        <w:rPr>
          <w:lang w:val="fr-FR"/>
        </w:rPr>
        <w:t>sont</w:t>
      </w:r>
      <w:r w:rsidRPr="009947B5">
        <w:rPr>
          <w:lang w:val="fr-FR"/>
        </w:rPr>
        <w:t xml:space="preserve"> inscrits au budget ordinaire dans les programme</w:t>
      </w:r>
      <w:r w:rsidR="00BD1E50" w:rsidRPr="009947B5">
        <w:rPr>
          <w:lang w:val="fr-FR"/>
        </w:rPr>
        <w:t>s</w:t>
      </w:r>
      <w:r w:rsidRPr="009947B5">
        <w:rPr>
          <w:lang w:val="fr-FR"/>
        </w:rPr>
        <w:t xml:space="preserve"> et budget</w:t>
      </w:r>
      <w:r w:rsidR="00BD1E50" w:rsidRPr="009947B5">
        <w:rPr>
          <w:lang w:val="fr-FR"/>
        </w:rPr>
        <w:t>s</w:t>
      </w:r>
      <w:r w:rsidRPr="009947B5">
        <w:rPr>
          <w:lang w:val="fr-FR"/>
        </w:rPr>
        <w:t xml:space="preserve"> successi</w:t>
      </w:r>
      <w:r w:rsidR="00BD1E50" w:rsidRPr="009947B5">
        <w:rPr>
          <w:lang w:val="fr-FR"/>
        </w:rPr>
        <w:t>f</w:t>
      </w:r>
      <w:r w:rsidRPr="009947B5">
        <w:rPr>
          <w:lang w:val="fr-FR"/>
        </w:rPr>
        <w:t xml:space="preserve">s. </w:t>
      </w:r>
      <w:r w:rsidR="00BD1E50" w:rsidRPr="009947B5">
        <w:rPr>
          <w:lang w:val="fr-FR"/>
        </w:rPr>
        <w:t xml:space="preserve"> </w:t>
      </w:r>
      <w:r w:rsidRPr="009947B5">
        <w:rPr>
          <w:lang w:val="fr-FR"/>
        </w:rPr>
        <w:t>Une combinaison judicieuse de ressources humaines internes et externes, dont des ressources à l</w:t>
      </w:r>
      <w:r w:rsidR="008F0667" w:rsidRPr="009947B5">
        <w:rPr>
          <w:lang w:val="fr-FR"/>
        </w:rPr>
        <w:t>’</w:t>
      </w:r>
      <w:r w:rsidRPr="009947B5">
        <w:rPr>
          <w:lang w:val="fr-FR"/>
        </w:rPr>
        <w:t>étranger peu coûteuses</w:t>
      </w:r>
      <w:r w:rsidR="00BD1E50" w:rsidRPr="009947B5">
        <w:rPr>
          <w:lang w:val="fr-FR"/>
        </w:rPr>
        <w:t xml:space="preserve"> et de</w:t>
      </w:r>
      <w:r w:rsidR="00616B00" w:rsidRPr="009947B5">
        <w:rPr>
          <w:lang w:val="fr-FR"/>
        </w:rPr>
        <w:t>s</w:t>
      </w:r>
      <w:r w:rsidR="00BD1E50" w:rsidRPr="009947B5">
        <w:rPr>
          <w:lang w:val="fr-FR"/>
        </w:rPr>
        <w:t xml:space="preserve"> contrats à prix fixe</w:t>
      </w:r>
      <w:r w:rsidRPr="009947B5">
        <w:rPr>
          <w:lang w:val="fr-FR"/>
        </w:rPr>
        <w:t>, a permis jusqu</w:t>
      </w:r>
      <w:r w:rsidR="008F0667" w:rsidRPr="009947B5">
        <w:rPr>
          <w:lang w:val="fr-FR"/>
        </w:rPr>
        <w:t>’</w:t>
      </w:r>
      <w:r w:rsidRPr="009947B5">
        <w:rPr>
          <w:lang w:val="fr-FR"/>
        </w:rPr>
        <w:t>à présent d</w:t>
      </w:r>
      <w:r w:rsidR="008F0667" w:rsidRPr="009947B5">
        <w:rPr>
          <w:lang w:val="fr-FR"/>
        </w:rPr>
        <w:t>’</w:t>
      </w:r>
      <w:r w:rsidRPr="009947B5">
        <w:rPr>
          <w:lang w:val="fr-FR"/>
        </w:rPr>
        <w:t>assurer les fonctions prévues dans les limites d</w:t>
      </w:r>
      <w:r w:rsidR="008F0667" w:rsidRPr="009947B5">
        <w:rPr>
          <w:lang w:val="fr-FR"/>
        </w:rPr>
        <w:t>’</w:t>
      </w:r>
      <w:r w:rsidRPr="009947B5">
        <w:rPr>
          <w:lang w:val="fr-FR"/>
        </w:rPr>
        <w:t>un budget géré de manière rigoureuse</w:t>
      </w:r>
      <w:r w:rsidR="00AA1981" w:rsidRPr="009947B5">
        <w:rPr>
          <w:lang w:val="fr-FR"/>
        </w:rPr>
        <w:t>.</w:t>
      </w:r>
    </w:p>
    <w:p w:rsidR="00F04F93" w:rsidRPr="009947B5" w:rsidRDefault="00BD1E50" w:rsidP="00A7517C">
      <w:pPr>
        <w:pStyle w:val="ONUMFS"/>
        <w:rPr>
          <w:lang w:val="fr-FR"/>
        </w:rPr>
      </w:pPr>
      <w:r w:rsidRPr="009947B5">
        <w:rPr>
          <w:lang w:val="fr-FR"/>
        </w:rPr>
        <w:t>On trouvera dans les tableaux ci</w:t>
      </w:r>
      <w:r w:rsidR="009947B5" w:rsidRPr="009947B5">
        <w:rPr>
          <w:lang w:val="fr-FR"/>
        </w:rPr>
        <w:noBreakHyphen/>
      </w:r>
      <w:r w:rsidRPr="009947B5">
        <w:rPr>
          <w:lang w:val="fr-FR"/>
        </w:rPr>
        <w:t>après une synthèse de l</w:t>
      </w:r>
      <w:r w:rsidR="008F0667" w:rsidRPr="009947B5">
        <w:rPr>
          <w:lang w:val="fr-FR"/>
        </w:rPr>
        <w:t>’</w:t>
      </w:r>
      <w:r w:rsidRPr="009947B5">
        <w:rPr>
          <w:lang w:val="fr-FR"/>
        </w:rPr>
        <w:t>utilisation du budget à ce jour par grand domaine d</w:t>
      </w:r>
      <w:r w:rsidR="008F0667" w:rsidRPr="009947B5">
        <w:rPr>
          <w:lang w:val="fr-FR"/>
        </w:rPr>
        <w:t>’</w:t>
      </w:r>
      <w:r w:rsidRPr="009947B5">
        <w:rPr>
          <w:lang w:val="fr-FR"/>
        </w:rPr>
        <w:t>activités et catégorie de dépenses ainsi que de l</w:t>
      </w:r>
      <w:r w:rsidR="008F0667" w:rsidRPr="009947B5">
        <w:rPr>
          <w:lang w:val="fr-FR"/>
        </w:rPr>
        <w:t>’</w:t>
      </w:r>
      <w:r w:rsidRPr="009947B5">
        <w:rPr>
          <w:lang w:val="fr-FR"/>
        </w:rPr>
        <w:t>utilisation estimée du budget jusqu</w:t>
      </w:r>
      <w:r w:rsidR="008F0667" w:rsidRPr="009947B5">
        <w:rPr>
          <w:lang w:val="fr-FR"/>
        </w:rPr>
        <w:t>’</w:t>
      </w:r>
      <w:r w:rsidRPr="009947B5">
        <w:rPr>
          <w:lang w:val="fr-FR"/>
        </w:rPr>
        <w:t>à la fin de</w:t>
      </w:r>
      <w:r w:rsidR="0023032A" w:rsidRPr="009947B5">
        <w:rPr>
          <w:lang w:val="fr-FR"/>
        </w:rPr>
        <w:t> </w:t>
      </w:r>
      <w:r w:rsidR="00AA1981" w:rsidRPr="009947B5">
        <w:rPr>
          <w:lang w:val="fr-FR"/>
        </w:rPr>
        <w:t>201</w:t>
      </w:r>
      <w:r w:rsidR="00A17066" w:rsidRPr="009947B5">
        <w:rPr>
          <w:lang w:val="fr-FR"/>
        </w:rPr>
        <w:t>5</w:t>
      </w:r>
      <w:r w:rsidR="00190886" w:rsidRPr="009947B5">
        <w:rPr>
          <w:lang w:val="fr-FR"/>
        </w:rPr>
        <w:t>.</w:t>
      </w:r>
    </w:p>
    <w:p w:rsidR="009B0571" w:rsidRDefault="009B0571">
      <w:pPr>
        <w:rPr>
          <w:b/>
          <w:szCs w:val="22"/>
          <w:lang w:val="fr-FR"/>
        </w:rPr>
      </w:pPr>
      <w:r>
        <w:rPr>
          <w:b/>
          <w:szCs w:val="22"/>
          <w:lang w:val="fr-FR"/>
        </w:rPr>
        <w:br w:type="page"/>
      </w:r>
    </w:p>
    <w:p w:rsidR="00AA1981" w:rsidRPr="009947B5" w:rsidRDefault="00BD1E50" w:rsidP="00A6476E">
      <w:pPr>
        <w:keepNext/>
        <w:keepLines/>
        <w:tabs>
          <w:tab w:val="left" w:pos="3261"/>
        </w:tabs>
        <w:autoSpaceDE w:val="0"/>
        <w:autoSpaceDN w:val="0"/>
        <w:adjustRightInd w:val="0"/>
        <w:jc w:val="center"/>
        <w:rPr>
          <w:b/>
          <w:szCs w:val="22"/>
          <w:lang w:val="fr-FR"/>
        </w:rPr>
      </w:pPr>
      <w:r w:rsidRPr="009947B5">
        <w:rPr>
          <w:b/>
          <w:szCs w:val="22"/>
          <w:lang w:val="fr-FR"/>
        </w:rPr>
        <w:lastRenderedPageBreak/>
        <w:t xml:space="preserve">Utilisation du budget relatif au portefeuille de projets ERP </w:t>
      </w:r>
      <w:r w:rsidR="00A7517C" w:rsidRPr="009947B5">
        <w:rPr>
          <w:b/>
          <w:szCs w:val="22"/>
          <w:lang w:val="fr-FR"/>
        </w:rPr>
        <w:br/>
      </w:r>
      <w:r w:rsidRPr="009947B5">
        <w:rPr>
          <w:b/>
          <w:szCs w:val="22"/>
          <w:lang w:val="fr-FR"/>
        </w:rPr>
        <w:t>(par grand domaine d</w:t>
      </w:r>
      <w:r w:rsidR="008F0667" w:rsidRPr="009947B5">
        <w:rPr>
          <w:b/>
          <w:szCs w:val="22"/>
          <w:lang w:val="fr-FR"/>
        </w:rPr>
        <w:t>’</w:t>
      </w:r>
      <w:r w:rsidRPr="009947B5">
        <w:rPr>
          <w:b/>
          <w:szCs w:val="22"/>
          <w:lang w:val="fr-FR"/>
        </w:rPr>
        <w:t>activités</w:t>
      </w:r>
      <w:r w:rsidR="00AA1981" w:rsidRPr="009947B5">
        <w:rPr>
          <w:b/>
          <w:szCs w:val="22"/>
          <w:lang w:val="fr-FR"/>
        </w:rPr>
        <w:t>)</w:t>
      </w:r>
    </w:p>
    <w:p w:rsidR="00AA1981" w:rsidRPr="009947B5" w:rsidRDefault="00AA1981" w:rsidP="00A6476E">
      <w:pPr>
        <w:keepNext/>
        <w:keepLines/>
        <w:tabs>
          <w:tab w:val="left" w:pos="3261"/>
        </w:tabs>
        <w:autoSpaceDE w:val="0"/>
        <w:autoSpaceDN w:val="0"/>
        <w:adjustRightInd w:val="0"/>
        <w:jc w:val="center"/>
        <w:rPr>
          <w:i/>
          <w:iCs/>
          <w:sz w:val="18"/>
          <w:szCs w:val="18"/>
          <w:lang w:val="fr-FR"/>
        </w:rPr>
      </w:pPr>
      <w:r w:rsidRPr="009947B5">
        <w:rPr>
          <w:i/>
          <w:iCs/>
          <w:sz w:val="18"/>
          <w:szCs w:val="18"/>
          <w:lang w:val="fr-FR"/>
        </w:rPr>
        <w:t>(</w:t>
      </w:r>
      <w:proofErr w:type="gramStart"/>
      <w:r w:rsidR="00272CF3" w:rsidRPr="009947B5">
        <w:rPr>
          <w:i/>
          <w:iCs/>
          <w:sz w:val="18"/>
          <w:szCs w:val="18"/>
          <w:lang w:val="fr-FR"/>
        </w:rPr>
        <w:t>en</w:t>
      </w:r>
      <w:proofErr w:type="gramEnd"/>
      <w:r w:rsidR="00272CF3" w:rsidRPr="009947B5">
        <w:rPr>
          <w:i/>
          <w:iCs/>
          <w:sz w:val="18"/>
          <w:szCs w:val="18"/>
          <w:lang w:val="fr-FR"/>
        </w:rPr>
        <w:t xml:space="preserve"> francs suisses, au 31 mai </w:t>
      </w:r>
      <w:r w:rsidRPr="009947B5">
        <w:rPr>
          <w:i/>
          <w:iCs/>
          <w:sz w:val="18"/>
          <w:szCs w:val="18"/>
          <w:lang w:val="fr-FR"/>
        </w:rPr>
        <w:t>201</w:t>
      </w:r>
      <w:r w:rsidR="006E5C0F" w:rsidRPr="009947B5">
        <w:rPr>
          <w:i/>
          <w:iCs/>
          <w:sz w:val="18"/>
          <w:szCs w:val="18"/>
          <w:lang w:val="fr-FR"/>
        </w:rPr>
        <w:t>5</w:t>
      </w:r>
      <w:r w:rsidRPr="009947B5">
        <w:rPr>
          <w:i/>
          <w:iCs/>
          <w:sz w:val="18"/>
          <w:szCs w:val="18"/>
          <w:lang w:val="fr-FR"/>
        </w:rPr>
        <w:t>)</w:t>
      </w:r>
    </w:p>
    <w:p w:rsidR="00EB1901" w:rsidRPr="009B0571" w:rsidRDefault="00EB1901" w:rsidP="00A6476E">
      <w:pPr>
        <w:keepNext/>
        <w:keepLines/>
        <w:autoSpaceDE w:val="0"/>
        <w:autoSpaceDN w:val="0"/>
        <w:adjustRightInd w:val="0"/>
        <w:jc w:val="center"/>
        <w:rPr>
          <w:sz w:val="18"/>
          <w:szCs w:val="22"/>
          <w:lang w:val="fr-FR"/>
        </w:rPr>
      </w:pPr>
    </w:p>
    <w:tbl>
      <w:tblPr>
        <w:tblpPr w:leftFromText="180" w:rightFromText="180" w:vertAnchor="text" w:horzAnchor="margin" w:tblpXSpec="center" w:tblpY="17"/>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276"/>
        <w:gridCol w:w="1287"/>
        <w:gridCol w:w="1122"/>
        <w:gridCol w:w="1134"/>
        <w:gridCol w:w="1187"/>
        <w:gridCol w:w="1223"/>
      </w:tblGrid>
      <w:tr w:rsidR="00A7517C" w:rsidRPr="00C54D06" w:rsidTr="00A7517C">
        <w:trPr>
          <w:trHeight w:val="410"/>
        </w:trPr>
        <w:tc>
          <w:tcPr>
            <w:tcW w:w="1181"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272CF3" w:rsidP="00A7517C">
            <w:pPr>
              <w:keepNext/>
              <w:keepLines/>
              <w:autoSpaceDE w:val="0"/>
              <w:autoSpaceDN w:val="0"/>
              <w:adjustRightInd w:val="0"/>
              <w:spacing w:before="40" w:after="40"/>
              <w:ind w:left="-74" w:right="-60"/>
              <w:jc w:val="center"/>
              <w:rPr>
                <w:b/>
                <w:bCs/>
                <w:sz w:val="16"/>
                <w:szCs w:val="16"/>
                <w:lang w:val="fr-FR"/>
              </w:rPr>
            </w:pPr>
            <w:r w:rsidRPr="009947B5">
              <w:rPr>
                <w:b/>
                <w:bCs/>
                <w:sz w:val="16"/>
                <w:szCs w:val="16"/>
                <w:lang w:val="fr-FR"/>
              </w:rPr>
              <w:t>Grand domaine d</w:t>
            </w:r>
            <w:r w:rsidR="008F0667" w:rsidRPr="009947B5">
              <w:rPr>
                <w:b/>
                <w:bCs/>
                <w:sz w:val="16"/>
                <w:szCs w:val="16"/>
                <w:lang w:val="fr-FR"/>
              </w:rPr>
              <w:t>’</w:t>
            </w:r>
            <w:r w:rsidRPr="009947B5">
              <w:rPr>
                <w:b/>
                <w:bCs/>
                <w:sz w:val="16"/>
                <w:szCs w:val="16"/>
                <w:lang w:val="fr-FR"/>
              </w:rPr>
              <w:t>activité</w:t>
            </w:r>
          </w:p>
        </w:tc>
        <w:tc>
          <w:tcPr>
            <w:tcW w:w="674"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6E5C0F" w:rsidP="00A7517C">
            <w:pPr>
              <w:keepNext/>
              <w:keepLines/>
              <w:autoSpaceDE w:val="0"/>
              <w:autoSpaceDN w:val="0"/>
              <w:adjustRightInd w:val="0"/>
              <w:spacing w:before="40" w:after="40"/>
              <w:ind w:left="-107" w:right="-108"/>
              <w:jc w:val="center"/>
              <w:rPr>
                <w:b/>
                <w:bCs/>
                <w:sz w:val="16"/>
                <w:szCs w:val="16"/>
                <w:lang w:val="fr-FR"/>
              </w:rPr>
            </w:pPr>
            <w:r w:rsidRPr="009947B5">
              <w:rPr>
                <w:b/>
                <w:bCs/>
                <w:sz w:val="16"/>
                <w:szCs w:val="16"/>
                <w:lang w:val="fr-FR"/>
              </w:rPr>
              <w:t>Budget</w:t>
            </w:r>
            <w:r w:rsidR="00272CF3" w:rsidRPr="009947B5">
              <w:rPr>
                <w:b/>
                <w:bCs/>
                <w:sz w:val="16"/>
                <w:szCs w:val="16"/>
                <w:lang w:val="fr-FR"/>
              </w:rPr>
              <w:t xml:space="preserve"> </w:t>
            </w:r>
            <w:r w:rsidR="00E82A92" w:rsidRPr="009947B5">
              <w:rPr>
                <w:b/>
                <w:bCs/>
                <w:sz w:val="16"/>
                <w:szCs w:val="16"/>
                <w:lang w:val="fr-FR"/>
              </w:rPr>
              <w:t xml:space="preserve">initial </w:t>
            </w:r>
            <w:r w:rsidR="00A7517C" w:rsidRPr="009947B5">
              <w:rPr>
                <w:b/>
                <w:bCs/>
                <w:sz w:val="16"/>
                <w:szCs w:val="16"/>
                <w:lang w:val="fr-FR"/>
              </w:rPr>
              <w:br/>
            </w:r>
            <w:r w:rsidR="00272CF3" w:rsidRPr="009947B5">
              <w:rPr>
                <w:b/>
                <w:bCs/>
                <w:sz w:val="16"/>
                <w:szCs w:val="16"/>
                <w:lang w:val="fr-FR"/>
              </w:rPr>
              <w:t>du projet</w:t>
            </w:r>
          </w:p>
        </w:tc>
        <w:tc>
          <w:tcPr>
            <w:tcW w:w="680"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6E5C0F" w:rsidP="00A7517C">
            <w:pPr>
              <w:keepNext/>
              <w:keepLines/>
              <w:autoSpaceDE w:val="0"/>
              <w:autoSpaceDN w:val="0"/>
              <w:adjustRightInd w:val="0"/>
              <w:spacing w:before="40" w:after="40"/>
              <w:ind w:left="-109" w:right="-73" w:firstLine="1"/>
              <w:jc w:val="center"/>
              <w:rPr>
                <w:b/>
                <w:bCs/>
                <w:sz w:val="16"/>
                <w:szCs w:val="16"/>
                <w:lang w:val="fr-FR"/>
              </w:rPr>
            </w:pPr>
            <w:r w:rsidRPr="009947B5">
              <w:rPr>
                <w:b/>
                <w:bCs/>
                <w:sz w:val="16"/>
                <w:szCs w:val="16"/>
                <w:lang w:val="fr-FR"/>
              </w:rPr>
              <w:t>Budget</w:t>
            </w:r>
            <w:r w:rsidR="00272CF3" w:rsidRPr="009947B5">
              <w:rPr>
                <w:b/>
                <w:bCs/>
                <w:sz w:val="16"/>
                <w:szCs w:val="16"/>
                <w:lang w:val="fr-FR"/>
              </w:rPr>
              <w:t xml:space="preserve"> actualisé</w:t>
            </w:r>
            <w:r w:rsidR="00590B62" w:rsidRPr="009947B5">
              <w:rPr>
                <w:b/>
                <w:bCs/>
                <w:sz w:val="16"/>
                <w:szCs w:val="16"/>
                <w:vertAlign w:val="superscript"/>
                <w:lang w:val="fr-FR"/>
              </w:rPr>
              <w:t>1</w:t>
            </w:r>
          </w:p>
        </w:tc>
        <w:tc>
          <w:tcPr>
            <w:tcW w:w="593"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272CF3" w:rsidP="00A7517C">
            <w:pPr>
              <w:keepNext/>
              <w:keepLines/>
              <w:autoSpaceDE w:val="0"/>
              <w:autoSpaceDN w:val="0"/>
              <w:adjustRightInd w:val="0"/>
              <w:spacing w:before="40" w:after="40"/>
              <w:ind w:left="-108" w:right="-106"/>
              <w:jc w:val="center"/>
              <w:rPr>
                <w:b/>
                <w:bCs/>
                <w:sz w:val="16"/>
                <w:szCs w:val="16"/>
                <w:lang w:val="fr-FR"/>
              </w:rPr>
            </w:pPr>
            <w:r w:rsidRPr="009947B5">
              <w:rPr>
                <w:b/>
                <w:bCs/>
                <w:sz w:val="16"/>
                <w:szCs w:val="16"/>
                <w:lang w:val="fr-FR"/>
              </w:rPr>
              <w:t xml:space="preserve">Montants réalisés </w:t>
            </w:r>
            <w:r w:rsidR="00A7517C" w:rsidRPr="009947B5">
              <w:rPr>
                <w:b/>
                <w:bCs/>
                <w:sz w:val="16"/>
                <w:szCs w:val="16"/>
                <w:lang w:val="fr-FR"/>
              </w:rPr>
              <w:br/>
            </w:r>
            <w:r w:rsidRPr="009947B5">
              <w:rPr>
                <w:b/>
                <w:bCs/>
                <w:sz w:val="16"/>
                <w:szCs w:val="16"/>
                <w:lang w:val="fr-FR"/>
              </w:rPr>
              <w:t>à c</w:t>
            </w:r>
            <w:r w:rsidR="006E5C0F" w:rsidRPr="009947B5">
              <w:rPr>
                <w:b/>
                <w:bCs/>
                <w:sz w:val="16"/>
                <w:szCs w:val="16"/>
                <w:lang w:val="fr-FR"/>
              </w:rPr>
              <w:t>e</w:t>
            </w:r>
            <w:r w:rsidRPr="009947B5">
              <w:rPr>
                <w:b/>
                <w:bCs/>
                <w:sz w:val="16"/>
                <w:szCs w:val="16"/>
                <w:lang w:val="fr-FR"/>
              </w:rPr>
              <w:t xml:space="preserve"> jour</w:t>
            </w:r>
            <w:r w:rsidR="00590B62" w:rsidRPr="009947B5">
              <w:rPr>
                <w:b/>
                <w:bCs/>
                <w:sz w:val="16"/>
                <w:szCs w:val="16"/>
                <w:vertAlign w:val="superscript"/>
                <w:lang w:val="fr-FR"/>
              </w:rPr>
              <w:t>2</w:t>
            </w:r>
          </w:p>
        </w:tc>
        <w:tc>
          <w:tcPr>
            <w:tcW w:w="599"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6E5C0F" w:rsidP="00A7517C">
            <w:pPr>
              <w:keepNext/>
              <w:keepLines/>
              <w:autoSpaceDE w:val="0"/>
              <w:autoSpaceDN w:val="0"/>
              <w:adjustRightInd w:val="0"/>
              <w:spacing w:before="40" w:after="40"/>
              <w:ind w:left="-109" w:right="-108"/>
              <w:jc w:val="center"/>
              <w:rPr>
                <w:b/>
                <w:bCs/>
                <w:sz w:val="16"/>
                <w:szCs w:val="16"/>
                <w:lang w:val="fr-FR"/>
              </w:rPr>
            </w:pPr>
            <w:r w:rsidRPr="009947B5">
              <w:rPr>
                <w:b/>
                <w:bCs/>
                <w:sz w:val="16"/>
                <w:szCs w:val="16"/>
                <w:lang w:val="fr-FR"/>
              </w:rPr>
              <w:t>Utili</w:t>
            </w:r>
            <w:r w:rsidR="0060636B" w:rsidRPr="009947B5">
              <w:rPr>
                <w:b/>
                <w:bCs/>
                <w:sz w:val="16"/>
                <w:szCs w:val="16"/>
                <w:lang w:val="fr-FR"/>
              </w:rPr>
              <w:t>s</w:t>
            </w:r>
            <w:r w:rsidRPr="009947B5">
              <w:rPr>
                <w:b/>
                <w:bCs/>
                <w:sz w:val="16"/>
                <w:szCs w:val="16"/>
                <w:lang w:val="fr-FR"/>
              </w:rPr>
              <w:t>ation</w:t>
            </w:r>
            <w:r w:rsidR="0060636B" w:rsidRPr="009947B5">
              <w:rPr>
                <w:b/>
                <w:bCs/>
                <w:sz w:val="16"/>
                <w:szCs w:val="16"/>
                <w:lang w:val="fr-FR"/>
              </w:rPr>
              <w:t xml:space="preserve"> réelle</w:t>
            </w:r>
            <w:r w:rsidR="00590B62" w:rsidRPr="009947B5">
              <w:rPr>
                <w:b/>
                <w:bCs/>
                <w:sz w:val="16"/>
                <w:szCs w:val="16"/>
                <w:vertAlign w:val="superscript"/>
                <w:lang w:val="fr-FR"/>
              </w:rPr>
              <w:t>3</w:t>
            </w:r>
          </w:p>
        </w:tc>
        <w:tc>
          <w:tcPr>
            <w:tcW w:w="627"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60636B" w:rsidP="00A7517C">
            <w:pPr>
              <w:keepNext/>
              <w:keepLines/>
              <w:autoSpaceDE w:val="0"/>
              <w:autoSpaceDN w:val="0"/>
              <w:adjustRightInd w:val="0"/>
              <w:spacing w:before="40" w:after="40"/>
              <w:ind w:left="-109" w:right="-73" w:firstLine="1"/>
              <w:jc w:val="center"/>
              <w:rPr>
                <w:b/>
                <w:bCs/>
                <w:sz w:val="16"/>
                <w:szCs w:val="16"/>
                <w:lang w:val="fr-FR"/>
              </w:rPr>
            </w:pPr>
            <w:r w:rsidRPr="009947B5">
              <w:rPr>
                <w:b/>
                <w:bCs/>
                <w:sz w:val="16"/>
                <w:szCs w:val="16"/>
                <w:lang w:val="fr-FR"/>
              </w:rPr>
              <w:t>État d</w:t>
            </w:r>
            <w:r w:rsidR="008F0667" w:rsidRPr="009947B5">
              <w:rPr>
                <w:b/>
                <w:bCs/>
                <w:sz w:val="16"/>
                <w:szCs w:val="16"/>
                <w:lang w:val="fr-FR"/>
              </w:rPr>
              <w:t>’</w:t>
            </w:r>
            <w:r w:rsidRPr="009947B5">
              <w:rPr>
                <w:b/>
                <w:bCs/>
                <w:sz w:val="16"/>
                <w:szCs w:val="16"/>
                <w:lang w:val="fr-FR"/>
              </w:rPr>
              <w:t>avancement</w:t>
            </w:r>
          </w:p>
        </w:tc>
        <w:tc>
          <w:tcPr>
            <w:tcW w:w="646"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60636B" w:rsidP="00A7517C">
            <w:pPr>
              <w:keepNext/>
              <w:keepLines/>
              <w:autoSpaceDE w:val="0"/>
              <w:autoSpaceDN w:val="0"/>
              <w:adjustRightInd w:val="0"/>
              <w:spacing w:before="40" w:after="40"/>
              <w:ind w:left="-109" w:right="-73"/>
              <w:jc w:val="center"/>
              <w:rPr>
                <w:b/>
                <w:bCs/>
                <w:sz w:val="16"/>
                <w:szCs w:val="16"/>
                <w:lang w:val="fr-FR"/>
              </w:rPr>
            </w:pPr>
            <w:r w:rsidRPr="009947B5">
              <w:rPr>
                <w:b/>
                <w:bCs/>
                <w:sz w:val="16"/>
                <w:szCs w:val="16"/>
                <w:lang w:val="fr-FR"/>
              </w:rPr>
              <w:t>Utilisation estimée du budget d</w:t>
            </w:r>
            <w:r w:rsidR="008F0667" w:rsidRPr="009947B5">
              <w:rPr>
                <w:b/>
                <w:bCs/>
                <w:sz w:val="16"/>
                <w:szCs w:val="16"/>
                <w:lang w:val="fr-FR"/>
              </w:rPr>
              <w:t>’</w:t>
            </w:r>
            <w:r w:rsidRPr="009947B5">
              <w:rPr>
                <w:b/>
                <w:bCs/>
                <w:sz w:val="16"/>
                <w:szCs w:val="16"/>
                <w:lang w:val="fr-FR"/>
              </w:rPr>
              <w:t>ici la</w:t>
            </w:r>
            <w:r w:rsidR="00A7517C" w:rsidRPr="009947B5">
              <w:rPr>
                <w:b/>
                <w:bCs/>
                <w:sz w:val="16"/>
                <w:szCs w:val="16"/>
                <w:lang w:val="fr-FR"/>
              </w:rPr>
              <w:t> </w:t>
            </w:r>
            <w:r w:rsidRPr="009947B5">
              <w:rPr>
                <w:b/>
                <w:bCs/>
                <w:sz w:val="16"/>
                <w:szCs w:val="16"/>
                <w:lang w:val="fr-FR"/>
              </w:rPr>
              <w:t>fin de</w:t>
            </w:r>
            <w:r w:rsidR="0023032A" w:rsidRPr="009947B5">
              <w:rPr>
                <w:b/>
                <w:bCs/>
                <w:sz w:val="16"/>
                <w:szCs w:val="16"/>
                <w:lang w:val="fr-FR"/>
              </w:rPr>
              <w:t> </w:t>
            </w:r>
            <w:r w:rsidR="006E5C0F" w:rsidRPr="009947B5">
              <w:rPr>
                <w:b/>
                <w:bCs/>
                <w:sz w:val="16"/>
                <w:szCs w:val="16"/>
                <w:lang w:val="fr-FR"/>
              </w:rPr>
              <w:t>2015</w:t>
            </w:r>
            <w:r w:rsidR="00590B62" w:rsidRPr="009947B5">
              <w:rPr>
                <w:b/>
                <w:bCs/>
                <w:sz w:val="16"/>
                <w:szCs w:val="16"/>
                <w:vertAlign w:val="superscript"/>
                <w:lang w:val="fr-FR"/>
              </w:rPr>
              <w:t>4</w:t>
            </w:r>
          </w:p>
        </w:tc>
      </w:tr>
      <w:tr w:rsidR="00A7517C" w:rsidRPr="009947B5" w:rsidTr="00A7517C">
        <w:tc>
          <w:tcPr>
            <w:tcW w:w="1181" w:type="pct"/>
            <w:tcBorders>
              <w:top w:val="single" w:sz="4" w:space="0" w:color="auto"/>
              <w:left w:val="single" w:sz="4" w:space="0" w:color="auto"/>
              <w:bottom w:val="single" w:sz="4" w:space="0" w:color="auto"/>
              <w:right w:val="single" w:sz="4" w:space="0" w:color="auto"/>
            </w:tcBorders>
            <w:vAlign w:val="center"/>
          </w:tcPr>
          <w:p w:rsidR="00F55769" w:rsidRPr="009947B5" w:rsidRDefault="0060636B" w:rsidP="00036CDE">
            <w:pPr>
              <w:keepNext/>
              <w:keepLines/>
              <w:autoSpaceDE w:val="0"/>
              <w:autoSpaceDN w:val="0"/>
              <w:adjustRightInd w:val="0"/>
              <w:spacing w:before="40" w:after="40" w:line="260" w:lineRule="exact"/>
              <w:rPr>
                <w:sz w:val="16"/>
                <w:szCs w:val="16"/>
                <w:lang w:val="fr-FR"/>
              </w:rPr>
            </w:pPr>
            <w:r w:rsidRPr="009947B5">
              <w:rPr>
                <w:sz w:val="16"/>
                <w:szCs w:val="16"/>
                <w:lang w:val="fr-FR"/>
              </w:rPr>
              <w:t xml:space="preserve">Gestion des programmes </w:t>
            </w:r>
            <w:r w:rsidR="00A7517C" w:rsidRPr="009947B5">
              <w:rPr>
                <w:sz w:val="16"/>
                <w:szCs w:val="16"/>
                <w:lang w:val="fr-FR"/>
              </w:rPr>
              <w:br/>
            </w:r>
            <w:r w:rsidRPr="009947B5">
              <w:rPr>
                <w:sz w:val="16"/>
                <w:szCs w:val="16"/>
                <w:lang w:val="fr-FR"/>
              </w:rPr>
              <w:t>et du changement</w:t>
            </w:r>
          </w:p>
        </w:tc>
        <w:tc>
          <w:tcPr>
            <w:tcW w:w="674"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3</w:t>
            </w:r>
            <w:r w:rsidR="0060636B" w:rsidRPr="009947B5">
              <w:rPr>
                <w:sz w:val="16"/>
                <w:szCs w:val="16"/>
                <w:lang w:val="fr-FR"/>
              </w:rPr>
              <w:t> </w:t>
            </w:r>
            <w:r w:rsidRPr="009947B5">
              <w:rPr>
                <w:sz w:val="16"/>
                <w:szCs w:val="16"/>
                <w:lang w:val="fr-FR"/>
              </w:rPr>
              <w:t>830</w:t>
            </w:r>
            <w:r w:rsidR="0060636B" w:rsidRPr="009947B5">
              <w:rPr>
                <w:sz w:val="16"/>
                <w:szCs w:val="16"/>
                <w:lang w:val="fr-FR"/>
              </w:rPr>
              <w:t> </w:t>
            </w:r>
            <w:r w:rsidRPr="009947B5">
              <w:rPr>
                <w:sz w:val="16"/>
                <w:szCs w:val="16"/>
                <w:lang w:val="fr-FR"/>
              </w:rPr>
              <w:t>200</w:t>
            </w:r>
          </w:p>
        </w:tc>
        <w:tc>
          <w:tcPr>
            <w:tcW w:w="680"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3</w:t>
            </w:r>
            <w:r w:rsidR="0060636B" w:rsidRPr="009947B5">
              <w:rPr>
                <w:sz w:val="16"/>
                <w:szCs w:val="16"/>
                <w:lang w:val="fr-FR"/>
              </w:rPr>
              <w:t> </w:t>
            </w:r>
            <w:r w:rsidRPr="009947B5">
              <w:rPr>
                <w:sz w:val="16"/>
                <w:szCs w:val="16"/>
                <w:lang w:val="fr-FR"/>
              </w:rPr>
              <w:t>797</w:t>
            </w:r>
            <w:r w:rsidR="0060636B" w:rsidRPr="009947B5">
              <w:rPr>
                <w:sz w:val="16"/>
                <w:szCs w:val="16"/>
                <w:lang w:val="fr-FR"/>
              </w:rPr>
              <w:t> </w:t>
            </w:r>
            <w:r w:rsidRPr="009947B5">
              <w:rPr>
                <w:sz w:val="16"/>
                <w:szCs w:val="16"/>
                <w:lang w:val="fr-FR"/>
              </w:rPr>
              <w:t>311</w:t>
            </w:r>
          </w:p>
        </w:tc>
        <w:tc>
          <w:tcPr>
            <w:tcW w:w="593"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2</w:t>
            </w:r>
            <w:r w:rsidR="0060636B" w:rsidRPr="009947B5">
              <w:rPr>
                <w:sz w:val="16"/>
                <w:szCs w:val="16"/>
                <w:lang w:val="fr-FR"/>
              </w:rPr>
              <w:t> </w:t>
            </w:r>
            <w:r w:rsidRPr="009947B5">
              <w:rPr>
                <w:sz w:val="16"/>
                <w:szCs w:val="16"/>
                <w:lang w:val="fr-FR"/>
              </w:rPr>
              <w:t>311</w:t>
            </w:r>
            <w:r w:rsidR="0060636B" w:rsidRPr="009947B5">
              <w:rPr>
                <w:sz w:val="16"/>
                <w:szCs w:val="16"/>
                <w:lang w:val="fr-FR"/>
              </w:rPr>
              <w:t> </w:t>
            </w:r>
            <w:r w:rsidRPr="009947B5">
              <w:rPr>
                <w:sz w:val="16"/>
                <w:szCs w:val="16"/>
                <w:lang w:val="fr-FR"/>
              </w:rPr>
              <w:t>6</w:t>
            </w:r>
            <w:r w:rsidR="00A07BEC" w:rsidRPr="009947B5">
              <w:rPr>
                <w:sz w:val="16"/>
                <w:szCs w:val="16"/>
                <w:lang w:val="fr-FR"/>
              </w:rPr>
              <w:t>45</w:t>
            </w:r>
          </w:p>
        </w:tc>
        <w:tc>
          <w:tcPr>
            <w:tcW w:w="599" w:type="pct"/>
            <w:tcBorders>
              <w:top w:val="single" w:sz="4" w:space="0" w:color="auto"/>
              <w:left w:val="single" w:sz="4" w:space="0" w:color="auto"/>
              <w:bottom w:val="single" w:sz="4" w:space="0" w:color="auto"/>
              <w:right w:val="single" w:sz="4" w:space="0" w:color="auto"/>
            </w:tcBorders>
            <w:vAlign w:val="center"/>
          </w:tcPr>
          <w:p w:rsidR="00F55769" w:rsidRPr="009947B5" w:rsidRDefault="003B1B67"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61</w:t>
            </w:r>
            <w:r w:rsidR="00F55769" w:rsidRPr="009947B5">
              <w:rPr>
                <w:sz w:val="16"/>
                <w:szCs w:val="16"/>
                <w:lang w:val="fr-FR"/>
              </w:rPr>
              <w:t>%</w:t>
            </w:r>
          </w:p>
        </w:tc>
        <w:tc>
          <w:tcPr>
            <w:tcW w:w="627"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5</w:t>
            </w:r>
            <w:r w:rsidR="003B1B67" w:rsidRPr="009947B5">
              <w:rPr>
                <w:sz w:val="16"/>
                <w:szCs w:val="16"/>
                <w:lang w:val="fr-FR"/>
              </w:rPr>
              <w:t>3</w:t>
            </w:r>
            <w:r w:rsidRPr="009947B5">
              <w:rPr>
                <w:sz w:val="16"/>
                <w:szCs w:val="16"/>
                <w:lang w:val="fr-FR"/>
              </w:rPr>
              <w:t>%</w:t>
            </w:r>
          </w:p>
        </w:tc>
        <w:tc>
          <w:tcPr>
            <w:tcW w:w="646" w:type="pct"/>
            <w:tcBorders>
              <w:top w:val="single" w:sz="4" w:space="0" w:color="auto"/>
              <w:left w:val="single" w:sz="4" w:space="0" w:color="auto"/>
              <w:bottom w:val="single" w:sz="4" w:space="0" w:color="auto"/>
              <w:right w:val="single" w:sz="4" w:space="0" w:color="auto"/>
            </w:tcBorders>
            <w:vAlign w:val="center"/>
          </w:tcPr>
          <w:p w:rsidR="00F55769" w:rsidRPr="009947B5" w:rsidRDefault="0060636B"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2 </w:t>
            </w:r>
            <w:r w:rsidR="003B1B67" w:rsidRPr="009947B5">
              <w:rPr>
                <w:sz w:val="16"/>
                <w:szCs w:val="16"/>
                <w:lang w:val="fr-FR"/>
              </w:rPr>
              <w:t>6</w:t>
            </w:r>
            <w:r w:rsidR="003D6F5C" w:rsidRPr="009947B5">
              <w:rPr>
                <w:sz w:val="16"/>
                <w:szCs w:val="16"/>
                <w:lang w:val="fr-FR"/>
              </w:rPr>
              <w:t>45</w:t>
            </w:r>
            <w:r w:rsidR="00E82A92" w:rsidRPr="009947B5">
              <w:rPr>
                <w:sz w:val="16"/>
                <w:szCs w:val="16"/>
                <w:lang w:val="fr-FR"/>
              </w:rPr>
              <w:t> </w:t>
            </w:r>
            <w:r w:rsidR="003D6F5C" w:rsidRPr="009947B5">
              <w:rPr>
                <w:sz w:val="16"/>
                <w:szCs w:val="16"/>
                <w:lang w:val="fr-FR"/>
              </w:rPr>
              <w:t>170</w:t>
            </w:r>
          </w:p>
        </w:tc>
      </w:tr>
      <w:tr w:rsidR="00A7517C" w:rsidRPr="009947B5" w:rsidTr="00A7517C">
        <w:trPr>
          <w:trHeight w:val="557"/>
        </w:trPr>
        <w:tc>
          <w:tcPr>
            <w:tcW w:w="1181" w:type="pct"/>
            <w:tcBorders>
              <w:top w:val="single" w:sz="4" w:space="0" w:color="auto"/>
              <w:left w:val="single" w:sz="4" w:space="0" w:color="auto"/>
              <w:bottom w:val="single" w:sz="4" w:space="0" w:color="auto"/>
              <w:right w:val="single" w:sz="4" w:space="0" w:color="auto"/>
            </w:tcBorders>
            <w:vAlign w:val="center"/>
          </w:tcPr>
          <w:p w:rsidR="00F55769" w:rsidRPr="009947B5" w:rsidRDefault="0060636B" w:rsidP="00036CDE">
            <w:pPr>
              <w:keepNext/>
              <w:keepLines/>
              <w:autoSpaceDE w:val="0"/>
              <w:autoSpaceDN w:val="0"/>
              <w:adjustRightInd w:val="0"/>
              <w:spacing w:before="40" w:after="40" w:line="260" w:lineRule="exact"/>
              <w:rPr>
                <w:sz w:val="16"/>
                <w:szCs w:val="16"/>
                <w:lang w:val="fr-FR"/>
              </w:rPr>
            </w:pPr>
            <w:r w:rsidRPr="009947B5">
              <w:rPr>
                <w:sz w:val="16"/>
                <w:szCs w:val="16"/>
                <w:lang w:val="fr-FR"/>
              </w:rPr>
              <w:t xml:space="preserve">Gestion et mise en valeur </w:t>
            </w:r>
            <w:r w:rsidR="00A7517C" w:rsidRPr="009947B5">
              <w:rPr>
                <w:sz w:val="16"/>
                <w:szCs w:val="16"/>
                <w:lang w:val="fr-FR"/>
              </w:rPr>
              <w:br/>
            </w:r>
            <w:r w:rsidRPr="009947B5">
              <w:rPr>
                <w:sz w:val="16"/>
                <w:szCs w:val="16"/>
                <w:lang w:val="fr-FR"/>
              </w:rPr>
              <w:t>des ressources humaines</w:t>
            </w:r>
          </w:p>
        </w:tc>
        <w:tc>
          <w:tcPr>
            <w:tcW w:w="674"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8</w:t>
            </w:r>
            <w:r w:rsidR="00E82A92" w:rsidRPr="009947B5">
              <w:rPr>
                <w:sz w:val="16"/>
                <w:szCs w:val="16"/>
                <w:lang w:val="fr-FR"/>
              </w:rPr>
              <w:t> </w:t>
            </w:r>
            <w:r w:rsidRPr="009947B5">
              <w:rPr>
                <w:sz w:val="16"/>
                <w:szCs w:val="16"/>
                <w:lang w:val="fr-FR"/>
              </w:rPr>
              <w:t>945</w:t>
            </w:r>
            <w:r w:rsidR="00E82A92" w:rsidRPr="009947B5">
              <w:rPr>
                <w:sz w:val="16"/>
                <w:szCs w:val="16"/>
                <w:lang w:val="fr-FR"/>
              </w:rPr>
              <w:t> </w:t>
            </w:r>
            <w:r w:rsidRPr="009947B5">
              <w:rPr>
                <w:sz w:val="16"/>
                <w:szCs w:val="16"/>
                <w:lang w:val="fr-FR"/>
              </w:rPr>
              <w:t>755</w:t>
            </w:r>
          </w:p>
        </w:tc>
        <w:tc>
          <w:tcPr>
            <w:tcW w:w="680"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6</w:t>
            </w:r>
            <w:r w:rsidR="00E82A92" w:rsidRPr="009947B5">
              <w:rPr>
                <w:sz w:val="16"/>
                <w:szCs w:val="16"/>
                <w:lang w:val="fr-FR"/>
              </w:rPr>
              <w:t> 886 </w:t>
            </w:r>
            <w:r w:rsidRPr="009947B5">
              <w:rPr>
                <w:sz w:val="16"/>
                <w:szCs w:val="16"/>
                <w:lang w:val="fr-FR"/>
              </w:rPr>
              <w:t>734</w:t>
            </w:r>
          </w:p>
        </w:tc>
        <w:tc>
          <w:tcPr>
            <w:tcW w:w="593"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4</w:t>
            </w:r>
            <w:r w:rsidR="00E82A92" w:rsidRPr="009947B5">
              <w:rPr>
                <w:sz w:val="16"/>
                <w:szCs w:val="16"/>
                <w:lang w:val="fr-FR"/>
              </w:rPr>
              <w:t> </w:t>
            </w:r>
            <w:r w:rsidRPr="009947B5">
              <w:rPr>
                <w:sz w:val="16"/>
                <w:szCs w:val="16"/>
                <w:lang w:val="fr-FR"/>
              </w:rPr>
              <w:t>47</w:t>
            </w:r>
            <w:r w:rsidR="00A07BEC" w:rsidRPr="009947B5">
              <w:rPr>
                <w:sz w:val="16"/>
                <w:szCs w:val="16"/>
                <w:lang w:val="fr-FR"/>
              </w:rPr>
              <w:t>5</w:t>
            </w:r>
            <w:r w:rsidR="00E82A92" w:rsidRPr="009947B5">
              <w:rPr>
                <w:sz w:val="16"/>
                <w:szCs w:val="16"/>
                <w:lang w:val="fr-FR"/>
              </w:rPr>
              <w:t> </w:t>
            </w:r>
            <w:r w:rsidR="00A07BEC" w:rsidRPr="009947B5">
              <w:rPr>
                <w:sz w:val="16"/>
                <w:szCs w:val="16"/>
                <w:lang w:val="fr-FR"/>
              </w:rPr>
              <w:t>183</w:t>
            </w:r>
          </w:p>
        </w:tc>
        <w:tc>
          <w:tcPr>
            <w:tcW w:w="599" w:type="pct"/>
            <w:tcBorders>
              <w:top w:val="single" w:sz="4" w:space="0" w:color="auto"/>
              <w:left w:val="single" w:sz="4" w:space="0" w:color="auto"/>
              <w:bottom w:val="single" w:sz="4" w:space="0" w:color="auto"/>
              <w:right w:val="single" w:sz="4" w:space="0" w:color="auto"/>
            </w:tcBorders>
            <w:vAlign w:val="center"/>
          </w:tcPr>
          <w:p w:rsidR="00F55769" w:rsidRPr="009947B5" w:rsidRDefault="003B1B67"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65</w:t>
            </w:r>
            <w:r w:rsidR="00F55769" w:rsidRPr="009947B5">
              <w:rPr>
                <w:sz w:val="16"/>
                <w:szCs w:val="16"/>
                <w:lang w:val="fr-FR"/>
              </w:rPr>
              <w:t>%</w:t>
            </w:r>
          </w:p>
        </w:tc>
        <w:tc>
          <w:tcPr>
            <w:tcW w:w="627" w:type="pct"/>
            <w:tcBorders>
              <w:top w:val="single" w:sz="4" w:space="0" w:color="auto"/>
              <w:left w:val="single" w:sz="4" w:space="0" w:color="auto"/>
              <w:bottom w:val="single" w:sz="4" w:space="0" w:color="auto"/>
              <w:right w:val="single" w:sz="4" w:space="0" w:color="auto"/>
            </w:tcBorders>
            <w:vAlign w:val="center"/>
          </w:tcPr>
          <w:p w:rsidR="00F55769" w:rsidRPr="009947B5" w:rsidRDefault="003B1B67"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58</w:t>
            </w:r>
            <w:r w:rsidR="00F55769" w:rsidRPr="009947B5">
              <w:rPr>
                <w:sz w:val="16"/>
                <w:szCs w:val="16"/>
                <w:lang w:val="fr-FR"/>
              </w:rPr>
              <w:t>%</w:t>
            </w:r>
          </w:p>
        </w:tc>
        <w:tc>
          <w:tcPr>
            <w:tcW w:w="646"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5</w:t>
            </w:r>
            <w:r w:rsidR="00E82A92" w:rsidRPr="009947B5">
              <w:rPr>
                <w:sz w:val="16"/>
                <w:szCs w:val="16"/>
                <w:lang w:val="fr-FR"/>
              </w:rPr>
              <w:t> </w:t>
            </w:r>
            <w:r w:rsidR="003D6F5C" w:rsidRPr="009947B5">
              <w:rPr>
                <w:sz w:val="16"/>
                <w:szCs w:val="16"/>
                <w:lang w:val="fr-FR"/>
              </w:rPr>
              <w:t>363</w:t>
            </w:r>
            <w:r w:rsidR="00E82A92" w:rsidRPr="009947B5">
              <w:rPr>
                <w:sz w:val="16"/>
                <w:szCs w:val="16"/>
                <w:lang w:val="fr-FR"/>
              </w:rPr>
              <w:t> </w:t>
            </w:r>
            <w:r w:rsidR="003D6F5C" w:rsidRPr="009947B5">
              <w:rPr>
                <w:sz w:val="16"/>
                <w:szCs w:val="16"/>
                <w:lang w:val="fr-FR"/>
              </w:rPr>
              <w:t>931</w:t>
            </w:r>
          </w:p>
        </w:tc>
      </w:tr>
      <w:tr w:rsidR="00A7517C" w:rsidRPr="009947B5" w:rsidTr="00A7517C">
        <w:trPr>
          <w:trHeight w:val="417"/>
        </w:trPr>
        <w:tc>
          <w:tcPr>
            <w:tcW w:w="1181" w:type="pct"/>
            <w:tcBorders>
              <w:top w:val="single" w:sz="4" w:space="0" w:color="auto"/>
              <w:left w:val="single" w:sz="4" w:space="0" w:color="auto"/>
              <w:bottom w:val="single" w:sz="4" w:space="0" w:color="auto"/>
              <w:right w:val="single" w:sz="4" w:space="0" w:color="auto"/>
            </w:tcBorders>
            <w:vAlign w:val="center"/>
          </w:tcPr>
          <w:p w:rsidR="00F55769" w:rsidRPr="009947B5" w:rsidRDefault="0060636B" w:rsidP="00036CDE">
            <w:pPr>
              <w:keepNext/>
              <w:keepLines/>
              <w:autoSpaceDE w:val="0"/>
              <w:autoSpaceDN w:val="0"/>
              <w:adjustRightInd w:val="0"/>
              <w:spacing w:before="40" w:after="40" w:line="260" w:lineRule="exact"/>
              <w:rPr>
                <w:sz w:val="16"/>
                <w:szCs w:val="16"/>
                <w:lang w:val="fr-FR"/>
              </w:rPr>
            </w:pPr>
            <w:r w:rsidRPr="009947B5">
              <w:rPr>
                <w:sz w:val="16"/>
                <w:szCs w:val="16"/>
                <w:lang w:val="fr-FR"/>
              </w:rPr>
              <w:t xml:space="preserve">Gestion des performances </w:t>
            </w:r>
            <w:r w:rsidR="00A7517C" w:rsidRPr="009947B5">
              <w:rPr>
                <w:sz w:val="16"/>
                <w:szCs w:val="16"/>
                <w:lang w:val="fr-FR"/>
              </w:rPr>
              <w:br/>
            </w:r>
            <w:r w:rsidRPr="009947B5">
              <w:rPr>
                <w:sz w:val="16"/>
                <w:szCs w:val="16"/>
                <w:lang w:val="fr-FR"/>
              </w:rPr>
              <w:t>de l</w:t>
            </w:r>
            <w:r w:rsidR="008F0667" w:rsidRPr="009947B5">
              <w:rPr>
                <w:sz w:val="16"/>
                <w:szCs w:val="16"/>
                <w:lang w:val="fr-FR"/>
              </w:rPr>
              <w:t>’</w:t>
            </w:r>
            <w:r w:rsidRPr="009947B5">
              <w:rPr>
                <w:sz w:val="16"/>
                <w:szCs w:val="16"/>
                <w:lang w:val="fr-FR"/>
              </w:rPr>
              <w:t>Organisation</w:t>
            </w:r>
          </w:p>
        </w:tc>
        <w:tc>
          <w:tcPr>
            <w:tcW w:w="674"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6</w:t>
            </w:r>
            <w:r w:rsidR="00E82A92" w:rsidRPr="009947B5">
              <w:rPr>
                <w:sz w:val="16"/>
                <w:szCs w:val="16"/>
                <w:lang w:val="fr-FR"/>
              </w:rPr>
              <w:t> </w:t>
            </w:r>
            <w:r w:rsidRPr="009947B5">
              <w:rPr>
                <w:sz w:val="16"/>
                <w:szCs w:val="16"/>
                <w:lang w:val="fr-FR"/>
              </w:rPr>
              <w:t>017</w:t>
            </w:r>
            <w:r w:rsidR="00E82A92" w:rsidRPr="009947B5">
              <w:rPr>
                <w:sz w:val="16"/>
                <w:szCs w:val="16"/>
                <w:lang w:val="fr-FR"/>
              </w:rPr>
              <w:t> </w:t>
            </w:r>
            <w:r w:rsidRPr="009947B5">
              <w:rPr>
                <w:sz w:val="16"/>
                <w:szCs w:val="16"/>
                <w:lang w:val="fr-FR"/>
              </w:rPr>
              <w:t>982</w:t>
            </w:r>
          </w:p>
        </w:tc>
        <w:tc>
          <w:tcPr>
            <w:tcW w:w="680" w:type="pct"/>
            <w:tcBorders>
              <w:top w:val="single" w:sz="4" w:space="0" w:color="auto"/>
              <w:left w:val="single" w:sz="4" w:space="0" w:color="auto"/>
              <w:bottom w:val="single" w:sz="4" w:space="0" w:color="auto"/>
              <w:right w:val="single" w:sz="4" w:space="0" w:color="auto"/>
            </w:tcBorders>
            <w:vAlign w:val="center"/>
          </w:tcPr>
          <w:p w:rsidR="00F55769" w:rsidRPr="009947B5" w:rsidRDefault="00E82A92"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6 </w:t>
            </w:r>
            <w:r w:rsidR="00F55769" w:rsidRPr="009947B5">
              <w:rPr>
                <w:sz w:val="16"/>
                <w:szCs w:val="16"/>
                <w:lang w:val="fr-FR"/>
              </w:rPr>
              <w:t>715</w:t>
            </w:r>
            <w:r w:rsidRPr="009947B5">
              <w:rPr>
                <w:sz w:val="16"/>
                <w:szCs w:val="16"/>
                <w:lang w:val="fr-FR"/>
              </w:rPr>
              <w:t> </w:t>
            </w:r>
            <w:r w:rsidR="00F55769" w:rsidRPr="009947B5">
              <w:rPr>
                <w:sz w:val="16"/>
                <w:szCs w:val="16"/>
                <w:lang w:val="fr-FR"/>
              </w:rPr>
              <w:t>538</w:t>
            </w:r>
          </w:p>
        </w:tc>
        <w:tc>
          <w:tcPr>
            <w:tcW w:w="593" w:type="pct"/>
            <w:tcBorders>
              <w:top w:val="single" w:sz="4" w:space="0" w:color="auto"/>
              <w:left w:val="single" w:sz="4" w:space="0" w:color="auto"/>
              <w:bottom w:val="single" w:sz="4" w:space="0" w:color="auto"/>
              <w:right w:val="single" w:sz="4" w:space="0" w:color="auto"/>
            </w:tcBorders>
            <w:vAlign w:val="center"/>
          </w:tcPr>
          <w:p w:rsidR="00F55769" w:rsidRPr="009947B5" w:rsidRDefault="003B1B67"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5</w:t>
            </w:r>
            <w:r w:rsidR="00E82A92" w:rsidRPr="009947B5">
              <w:rPr>
                <w:sz w:val="16"/>
                <w:szCs w:val="16"/>
                <w:lang w:val="fr-FR"/>
              </w:rPr>
              <w:t> </w:t>
            </w:r>
            <w:r w:rsidRPr="009947B5">
              <w:rPr>
                <w:sz w:val="16"/>
                <w:szCs w:val="16"/>
                <w:lang w:val="fr-FR"/>
              </w:rPr>
              <w:t>383</w:t>
            </w:r>
            <w:r w:rsidR="00E82A92" w:rsidRPr="009947B5">
              <w:rPr>
                <w:sz w:val="16"/>
                <w:szCs w:val="16"/>
                <w:lang w:val="fr-FR"/>
              </w:rPr>
              <w:t> </w:t>
            </w:r>
            <w:r w:rsidRPr="009947B5">
              <w:rPr>
                <w:sz w:val="16"/>
                <w:szCs w:val="16"/>
                <w:lang w:val="fr-FR"/>
              </w:rPr>
              <w:t>290</w:t>
            </w:r>
          </w:p>
        </w:tc>
        <w:tc>
          <w:tcPr>
            <w:tcW w:w="599" w:type="pct"/>
            <w:tcBorders>
              <w:top w:val="single" w:sz="4" w:space="0" w:color="auto"/>
              <w:left w:val="single" w:sz="4" w:space="0" w:color="auto"/>
              <w:bottom w:val="single" w:sz="4" w:space="0" w:color="auto"/>
              <w:right w:val="single" w:sz="4" w:space="0" w:color="auto"/>
            </w:tcBorders>
            <w:vAlign w:val="center"/>
          </w:tcPr>
          <w:p w:rsidR="00F55769" w:rsidRPr="009947B5" w:rsidRDefault="003B1B67"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80</w:t>
            </w:r>
            <w:r w:rsidR="00F55769" w:rsidRPr="009947B5">
              <w:rPr>
                <w:sz w:val="16"/>
                <w:szCs w:val="16"/>
                <w:lang w:val="fr-FR"/>
              </w:rPr>
              <w:t>%</w:t>
            </w:r>
          </w:p>
        </w:tc>
        <w:tc>
          <w:tcPr>
            <w:tcW w:w="627" w:type="pct"/>
            <w:tcBorders>
              <w:top w:val="single" w:sz="4" w:space="0" w:color="auto"/>
              <w:left w:val="single" w:sz="4" w:space="0" w:color="auto"/>
              <w:bottom w:val="single" w:sz="4" w:space="0" w:color="auto"/>
              <w:right w:val="single" w:sz="4" w:space="0" w:color="auto"/>
            </w:tcBorders>
            <w:vAlign w:val="center"/>
          </w:tcPr>
          <w:p w:rsidR="00F55769" w:rsidRPr="009947B5" w:rsidRDefault="003B1B67"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9</w:t>
            </w:r>
            <w:r w:rsidR="003D4A2B" w:rsidRPr="009947B5">
              <w:rPr>
                <w:sz w:val="16"/>
                <w:szCs w:val="16"/>
                <w:lang w:val="fr-FR"/>
              </w:rPr>
              <w:t>0</w:t>
            </w:r>
            <w:r w:rsidR="00F55769" w:rsidRPr="009947B5">
              <w:rPr>
                <w:sz w:val="16"/>
                <w:szCs w:val="16"/>
                <w:lang w:val="fr-FR"/>
              </w:rPr>
              <w:t>%</w:t>
            </w:r>
          </w:p>
        </w:tc>
        <w:tc>
          <w:tcPr>
            <w:tcW w:w="646" w:type="pct"/>
            <w:tcBorders>
              <w:top w:val="single" w:sz="4" w:space="0" w:color="auto"/>
              <w:left w:val="single" w:sz="4" w:space="0" w:color="auto"/>
              <w:bottom w:val="single" w:sz="4" w:space="0" w:color="auto"/>
              <w:right w:val="single" w:sz="4" w:space="0" w:color="auto"/>
            </w:tcBorders>
            <w:vAlign w:val="center"/>
          </w:tcPr>
          <w:p w:rsidR="00F55769" w:rsidRPr="009947B5" w:rsidRDefault="003B1B67"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6</w:t>
            </w:r>
            <w:r w:rsidR="00E82A92" w:rsidRPr="009947B5">
              <w:rPr>
                <w:sz w:val="16"/>
                <w:szCs w:val="16"/>
                <w:lang w:val="fr-FR"/>
              </w:rPr>
              <w:t> </w:t>
            </w:r>
            <w:r w:rsidR="003D6F5C" w:rsidRPr="009947B5">
              <w:rPr>
                <w:sz w:val="16"/>
                <w:szCs w:val="16"/>
                <w:lang w:val="fr-FR"/>
              </w:rPr>
              <w:t>226</w:t>
            </w:r>
            <w:r w:rsidR="00E82A92" w:rsidRPr="009947B5">
              <w:rPr>
                <w:sz w:val="16"/>
                <w:szCs w:val="16"/>
                <w:lang w:val="fr-FR"/>
              </w:rPr>
              <w:t> </w:t>
            </w:r>
            <w:r w:rsidR="003D6F5C" w:rsidRPr="009947B5">
              <w:rPr>
                <w:sz w:val="16"/>
                <w:szCs w:val="16"/>
                <w:lang w:val="fr-FR"/>
              </w:rPr>
              <w:t>353</w:t>
            </w:r>
          </w:p>
        </w:tc>
      </w:tr>
      <w:tr w:rsidR="00A7517C" w:rsidRPr="009947B5" w:rsidTr="00A7517C">
        <w:tc>
          <w:tcPr>
            <w:tcW w:w="1181" w:type="pct"/>
            <w:tcBorders>
              <w:top w:val="single" w:sz="4" w:space="0" w:color="auto"/>
              <w:left w:val="single" w:sz="4" w:space="0" w:color="auto"/>
              <w:bottom w:val="single" w:sz="4" w:space="0" w:color="auto"/>
              <w:right w:val="single" w:sz="4" w:space="0" w:color="auto"/>
            </w:tcBorders>
            <w:vAlign w:val="center"/>
          </w:tcPr>
          <w:p w:rsidR="00F55769" w:rsidRPr="009947B5" w:rsidRDefault="0060636B" w:rsidP="00A7517C">
            <w:pPr>
              <w:keepNext/>
              <w:keepLines/>
              <w:autoSpaceDE w:val="0"/>
              <w:autoSpaceDN w:val="0"/>
              <w:adjustRightInd w:val="0"/>
              <w:spacing w:before="40" w:after="40" w:line="260" w:lineRule="exact"/>
              <w:rPr>
                <w:sz w:val="16"/>
                <w:szCs w:val="16"/>
                <w:lang w:val="fr-FR"/>
              </w:rPr>
            </w:pPr>
            <w:r w:rsidRPr="009947B5">
              <w:rPr>
                <w:sz w:val="16"/>
                <w:szCs w:val="16"/>
                <w:lang w:val="fr-FR"/>
              </w:rPr>
              <w:t>Gestion de la relation avec</w:t>
            </w:r>
            <w:r w:rsidR="00A7517C" w:rsidRPr="009947B5">
              <w:rPr>
                <w:sz w:val="16"/>
                <w:szCs w:val="16"/>
                <w:lang w:val="fr-FR"/>
              </w:rPr>
              <w:br/>
            </w:r>
            <w:r w:rsidRPr="009947B5">
              <w:rPr>
                <w:sz w:val="16"/>
                <w:szCs w:val="16"/>
                <w:lang w:val="fr-FR"/>
              </w:rPr>
              <w:t>les clients</w:t>
            </w:r>
          </w:p>
        </w:tc>
        <w:tc>
          <w:tcPr>
            <w:tcW w:w="674"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1</w:t>
            </w:r>
            <w:r w:rsidR="00E82A92" w:rsidRPr="009947B5">
              <w:rPr>
                <w:sz w:val="16"/>
                <w:szCs w:val="16"/>
                <w:lang w:val="fr-FR"/>
              </w:rPr>
              <w:t> </w:t>
            </w:r>
            <w:r w:rsidRPr="009947B5">
              <w:rPr>
                <w:sz w:val="16"/>
                <w:szCs w:val="16"/>
                <w:lang w:val="fr-FR"/>
              </w:rPr>
              <w:t>955</w:t>
            </w:r>
            <w:r w:rsidR="00E82A92" w:rsidRPr="009947B5">
              <w:rPr>
                <w:sz w:val="16"/>
                <w:szCs w:val="16"/>
                <w:lang w:val="fr-FR"/>
              </w:rPr>
              <w:t> </w:t>
            </w:r>
            <w:r w:rsidRPr="009947B5">
              <w:rPr>
                <w:sz w:val="16"/>
                <w:szCs w:val="16"/>
                <w:lang w:val="fr-FR"/>
              </w:rPr>
              <w:t>690</w:t>
            </w:r>
          </w:p>
        </w:tc>
        <w:tc>
          <w:tcPr>
            <w:tcW w:w="680"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1</w:t>
            </w:r>
            <w:r w:rsidR="00E82A92" w:rsidRPr="009947B5">
              <w:rPr>
                <w:sz w:val="16"/>
                <w:szCs w:val="16"/>
                <w:lang w:val="fr-FR"/>
              </w:rPr>
              <w:t> </w:t>
            </w:r>
            <w:r w:rsidRPr="009947B5">
              <w:rPr>
                <w:sz w:val="16"/>
                <w:szCs w:val="16"/>
                <w:lang w:val="fr-FR"/>
              </w:rPr>
              <w:t>943</w:t>
            </w:r>
            <w:r w:rsidR="00E82A92" w:rsidRPr="009947B5">
              <w:rPr>
                <w:sz w:val="16"/>
                <w:szCs w:val="16"/>
                <w:lang w:val="fr-FR"/>
              </w:rPr>
              <w:t> </w:t>
            </w:r>
            <w:r w:rsidRPr="009947B5">
              <w:rPr>
                <w:sz w:val="16"/>
                <w:szCs w:val="16"/>
                <w:lang w:val="fr-FR"/>
              </w:rPr>
              <w:t>477</w:t>
            </w:r>
          </w:p>
        </w:tc>
        <w:tc>
          <w:tcPr>
            <w:tcW w:w="593"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108</w:t>
            </w:r>
            <w:r w:rsidR="00E82A92" w:rsidRPr="009947B5">
              <w:rPr>
                <w:sz w:val="16"/>
                <w:szCs w:val="16"/>
                <w:lang w:val="fr-FR"/>
              </w:rPr>
              <w:t> </w:t>
            </w:r>
            <w:r w:rsidRPr="009947B5">
              <w:rPr>
                <w:sz w:val="16"/>
                <w:szCs w:val="16"/>
                <w:lang w:val="fr-FR"/>
              </w:rPr>
              <w:t>925</w:t>
            </w:r>
          </w:p>
        </w:tc>
        <w:tc>
          <w:tcPr>
            <w:tcW w:w="599" w:type="pct"/>
            <w:tcBorders>
              <w:top w:val="single" w:sz="4" w:space="0" w:color="auto"/>
              <w:left w:val="single" w:sz="4" w:space="0" w:color="auto"/>
              <w:bottom w:val="single" w:sz="4" w:space="0" w:color="auto"/>
              <w:right w:val="single" w:sz="4" w:space="0" w:color="auto"/>
            </w:tcBorders>
            <w:vAlign w:val="center"/>
          </w:tcPr>
          <w:p w:rsidR="00F55769" w:rsidRPr="009947B5" w:rsidRDefault="003B1B67"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6</w:t>
            </w:r>
            <w:r w:rsidR="00F55769" w:rsidRPr="009947B5">
              <w:rPr>
                <w:sz w:val="16"/>
                <w:szCs w:val="16"/>
                <w:lang w:val="fr-FR"/>
              </w:rPr>
              <w:t>%</w:t>
            </w:r>
          </w:p>
        </w:tc>
        <w:tc>
          <w:tcPr>
            <w:tcW w:w="627" w:type="pct"/>
            <w:tcBorders>
              <w:top w:val="single" w:sz="4" w:space="0" w:color="auto"/>
              <w:left w:val="single" w:sz="4" w:space="0" w:color="auto"/>
              <w:bottom w:val="single" w:sz="4" w:space="0" w:color="auto"/>
              <w:right w:val="single" w:sz="4" w:space="0" w:color="auto"/>
            </w:tcBorders>
            <w:vAlign w:val="center"/>
          </w:tcPr>
          <w:p w:rsidR="00F55769" w:rsidRPr="009947B5" w:rsidRDefault="00F55769"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0%</w:t>
            </w:r>
          </w:p>
        </w:tc>
        <w:tc>
          <w:tcPr>
            <w:tcW w:w="646" w:type="pct"/>
            <w:tcBorders>
              <w:top w:val="single" w:sz="4" w:space="0" w:color="auto"/>
              <w:left w:val="single" w:sz="4" w:space="0" w:color="auto"/>
              <w:bottom w:val="single" w:sz="4" w:space="0" w:color="auto"/>
              <w:right w:val="single" w:sz="4" w:space="0" w:color="auto"/>
            </w:tcBorders>
            <w:vAlign w:val="center"/>
          </w:tcPr>
          <w:p w:rsidR="00F55769" w:rsidRPr="009947B5" w:rsidRDefault="003D6F5C"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524</w:t>
            </w:r>
            <w:r w:rsidR="00E82A92" w:rsidRPr="009947B5">
              <w:rPr>
                <w:sz w:val="16"/>
                <w:szCs w:val="16"/>
                <w:lang w:val="fr-FR"/>
              </w:rPr>
              <w:t> </w:t>
            </w:r>
            <w:r w:rsidRPr="009947B5">
              <w:rPr>
                <w:sz w:val="16"/>
                <w:szCs w:val="16"/>
                <w:lang w:val="fr-FR"/>
              </w:rPr>
              <w:t>945</w:t>
            </w:r>
          </w:p>
        </w:tc>
      </w:tr>
      <w:tr w:rsidR="00A7517C" w:rsidRPr="009947B5" w:rsidTr="00A7517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947B5" w:rsidRDefault="0060636B" w:rsidP="00A7517C">
            <w:pPr>
              <w:keepNext/>
              <w:keepLines/>
              <w:autoSpaceDE w:val="0"/>
              <w:autoSpaceDN w:val="0"/>
              <w:adjustRightInd w:val="0"/>
              <w:spacing w:before="40" w:after="40" w:line="260" w:lineRule="exact"/>
              <w:rPr>
                <w:sz w:val="16"/>
                <w:szCs w:val="16"/>
                <w:lang w:val="fr-FR"/>
              </w:rPr>
            </w:pPr>
            <w:r w:rsidRPr="009947B5">
              <w:rPr>
                <w:sz w:val="16"/>
                <w:szCs w:val="16"/>
                <w:lang w:val="fr-FR"/>
              </w:rPr>
              <w:t>Perfectionnement du système</w:t>
            </w:r>
            <w:r w:rsidR="00A7517C" w:rsidRPr="009947B5">
              <w:rPr>
                <w:sz w:val="16"/>
                <w:szCs w:val="16"/>
                <w:lang w:val="fr-FR"/>
              </w:rPr>
              <w:t> </w:t>
            </w:r>
            <w:r w:rsidRPr="009947B5">
              <w:rPr>
                <w:sz w:val="16"/>
                <w:szCs w:val="16"/>
                <w:lang w:val="fr-FR"/>
              </w:rPr>
              <w:t>AIMS</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947B5" w:rsidRDefault="00FF3268"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4</w:t>
            </w:r>
            <w:r w:rsidR="00E82A92" w:rsidRPr="009947B5">
              <w:rPr>
                <w:sz w:val="16"/>
                <w:szCs w:val="16"/>
                <w:lang w:val="fr-FR"/>
              </w:rPr>
              <w:t> </w:t>
            </w:r>
            <w:r w:rsidRPr="009947B5">
              <w:rPr>
                <w:sz w:val="16"/>
                <w:szCs w:val="16"/>
                <w:lang w:val="fr-FR"/>
              </w:rPr>
              <w:t>591</w:t>
            </w:r>
            <w:r w:rsidR="00E82A92" w:rsidRPr="009947B5">
              <w:rPr>
                <w:sz w:val="16"/>
                <w:szCs w:val="16"/>
                <w:lang w:val="fr-FR"/>
              </w:rPr>
              <w:t> </w:t>
            </w:r>
            <w:r w:rsidRPr="009947B5">
              <w:rPr>
                <w:sz w:val="16"/>
                <w:szCs w:val="16"/>
                <w:lang w:val="fr-FR"/>
              </w:rPr>
              <w:t>840</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947B5" w:rsidRDefault="00FF3268"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4</w:t>
            </w:r>
            <w:r w:rsidR="00E82A92" w:rsidRPr="009947B5">
              <w:rPr>
                <w:sz w:val="16"/>
                <w:szCs w:val="16"/>
                <w:lang w:val="fr-FR"/>
              </w:rPr>
              <w:t> </w:t>
            </w:r>
            <w:r w:rsidRPr="009947B5">
              <w:rPr>
                <w:sz w:val="16"/>
                <w:szCs w:val="16"/>
                <w:lang w:val="fr-FR"/>
              </w:rPr>
              <w:t>420</w:t>
            </w:r>
            <w:r w:rsidR="00E82A92" w:rsidRPr="009947B5">
              <w:rPr>
                <w:sz w:val="16"/>
                <w:szCs w:val="16"/>
                <w:lang w:val="fr-FR"/>
              </w:rPr>
              <w:t> </w:t>
            </w:r>
            <w:r w:rsidRPr="009947B5">
              <w:rPr>
                <w:sz w:val="16"/>
                <w:szCs w:val="16"/>
                <w:lang w:val="fr-FR"/>
              </w:rPr>
              <w:t>121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947B5" w:rsidRDefault="00E82A92"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2 </w:t>
            </w:r>
            <w:r w:rsidR="00FF3268" w:rsidRPr="009947B5">
              <w:rPr>
                <w:sz w:val="16"/>
                <w:szCs w:val="16"/>
                <w:lang w:val="fr-FR"/>
              </w:rPr>
              <w:t>407</w:t>
            </w:r>
            <w:r w:rsidRPr="009947B5">
              <w:rPr>
                <w:sz w:val="16"/>
                <w:szCs w:val="16"/>
                <w:lang w:val="fr-FR"/>
              </w:rPr>
              <w:t> </w:t>
            </w:r>
            <w:r w:rsidR="00FF3268" w:rsidRPr="009947B5">
              <w:rPr>
                <w:sz w:val="16"/>
                <w:szCs w:val="16"/>
                <w:lang w:val="fr-FR"/>
              </w:rPr>
              <w:t>021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947B5" w:rsidRDefault="00FF3268"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54%</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947B5" w:rsidRDefault="00FF3268"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50%</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947B5" w:rsidRDefault="00FF3268"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3</w:t>
            </w:r>
            <w:r w:rsidR="00E82A92" w:rsidRPr="009947B5">
              <w:rPr>
                <w:sz w:val="16"/>
                <w:szCs w:val="16"/>
                <w:lang w:val="fr-FR"/>
              </w:rPr>
              <w:t> </w:t>
            </w:r>
            <w:r w:rsidRPr="009947B5">
              <w:rPr>
                <w:sz w:val="16"/>
                <w:szCs w:val="16"/>
                <w:lang w:val="fr-FR"/>
              </w:rPr>
              <w:t>443</w:t>
            </w:r>
            <w:r w:rsidR="00E82A92" w:rsidRPr="009947B5">
              <w:rPr>
                <w:sz w:val="16"/>
                <w:szCs w:val="16"/>
                <w:lang w:val="fr-FR"/>
              </w:rPr>
              <w:t> </w:t>
            </w:r>
            <w:r w:rsidRPr="009947B5">
              <w:rPr>
                <w:sz w:val="16"/>
                <w:szCs w:val="16"/>
                <w:lang w:val="fr-FR"/>
              </w:rPr>
              <w:t>957</w:t>
            </w:r>
          </w:p>
        </w:tc>
      </w:tr>
      <w:tr w:rsidR="00A7517C" w:rsidRPr="009947B5" w:rsidTr="00A7517C">
        <w:tc>
          <w:tcPr>
            <w:tcW w:w="1181" w:type="pct"/>
            <w:tcBorders>
              <w:top w:val="single" w:sz="4" w:space="0" w:color="auto"/>
              <w:left w:val="single" w:sz="4" w:space="0" w:color="auto"/>
              <w:bottom w:val="single" w:sz="4" w:space="0" w:color="auto"/>
              <w:right w:val="single" w:sz="4" w:space="0" w:color="auto"/>
            </w:tcBorders>
            <w:vAlign w:val="center"/>
          </w:tcPr>
          <w:p w:rsidR="00F55769" w:rsidRPr="009947B5" w:rsidRDefault="0060636B" w:rsidP="00923FF8">
            <w:pPr>
              <w:keepNext/>
              <w:keepLines/>
              <w:autoSpaceDE w:val="0"/>
              <w:autoSpaceDN w:val="0"/>
              <w:adjustRightInd w:val="0"/>
              <w:spacing w:before="40" w:after="40" w:line="260" w:lineRule="exact"/>
              <w:rPr>
                <w:sz w:val="16"/>
                <w:szCs w:val="16"/>
                <w:lang w:val="fr-FR"/>
              </w:rPr>
            </w:pPr>
            <w:r w:rsidRPr="009947B5">
              <w:rPr>
                <w:sz w:val="16"/>
                <w:szCs w:val="16"/>
                <w:lang w:val="fr-FR"/>
              </w:rPr>
              <w:t xml:space="preserve">Provisions </w:t>
            </w:r>
            <w:r w:rsidR="00923FF8" w:rsidRPr="009947B5">
              <w:rPr>
                <w:sz w:val="16"/>
                <w:szCs w:val="16"/>
                <w:lang w:val="fr-FR"/>
              </w:rPr>
              <w:t>pour imprévu</w:t>
            </w:r>
            <w:r w:rsidR="000E4A4A" w:rsidRPr="009947B5">
              <w:rPr>
                <w:sz w:val="16"/>
                <w:szCs w:val="16"/>
                <w:lang w:val="fr-FR"/>
              </w:rPr>
              <w:t>s</w:t>
            </w:r>
            <w:r w:rsidR="00590B62" w:rsidRPr="009947B5">
              <w:rPr>
                <w:b/>
                <w:sz w:val="16"/>
                <w:szCs w:val="16"/>
                <w:vertAlign w:val="superscript"/>
                <w:lang w:val="fr-FR"/>
              </w:rPr>
              <w:t>5</w:t>
            </w:r>
          </w:p>
        </w:tc>
        <w:tc>
          <w:tcPr>
            <w:tcW w:w="674" w:type="pct"/>
            <w:tcBorders>
              <w:top w:val="single" w:sz="4" w:space="0" w:color="auto"/>
              <w:left w:val="single" w:sz="4" w:space="0" w:color="auto"/>
              <w:bottom w:val="single" w:sz="4" w:space="0" w:color="auto"/>
              <w:right w:val="single" w:sz="4" w:space="0" w:color="auto"/>
            </w:tcBorders>
            <w:vAlign w:val="center"/>
          </w:tcPr>
          <w:p w:rsidR="00F55769" w:rsidRPr="009947B5" w:rsidRDefault="009947B5"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noBreakHyphen/>
            </w:r>
          </w:p>
        </w:tc>
        <w:tc>
          <w:tcPr>
            <w:tcW w:w="680" w:type="pct"/>
            <w:tcBorders>
              <w:top w:val="single" w:sz="4" w:space="0" w:color="auto"/>
              <w:left w:val="single" w:sz="4" w:space="0" w:color="auto"/>
              <w:bottom w:val="single" w:sz="4" w:space="0" w:color="auto"/>
              <w:right w:val="single" w:sz="4" w:space="0" w:color="auto"/>
            </w:tcBorders>
            <w:vAlign w:val="center"/>
          </w:tcPr>
          <w:p w:rsidR="00F55769" w:rsidRPr="009947B5" w:rsidRDefault="00FF3268"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t>1</w:t>
            </w:r>
            <w:r w:rsidR="00E82A92" w:rsidRPr="009947B5">
              <w:rPr>
                <w:sz w:val="16"/>
                <w:szCs w:val="16"/>
                <w:lang w:val="fr-FR"/>
              </w:rPr>
              <w:t> </w:t>
            </w:r>
            <w:r w:rsidRPr="009947B5">
              <w:rPr>
                <w:sz w:val="16"/>
                <w:szCs w:val="16"/>
                <w:lang w:val="fr-FR"/>
              </w:rPr>
              <w:t>578</w:t>
            </w:r>
            <w:r w:rsidR="00E82A92" w:rsidRPr="009947B5">
              <w:rPr>
                <w:sz w:val="16"/>
                <w:szCs w:val="16"/>
                <w:lang w:val="fr-FR"/>
              </w:rPr>
              <w:t> </w:t>
            </w:r>
            <w:r w:rsidRPr="009947B5">
              <w:rPr>
                <w:sz w:val="16"/>
                <w:szCs w:val="16"/>
                <w:lang w:val="fr-FR"/>
              </w:rPr>
              <w:t>286</w:t>
            </w:r>
          </w:p>
        </w:tc>
        <w:tc>
          <w:tcPr>
            <w:tcW w:w="593" w:type="pct"/>
            <w:tcBorders>
              <w:top w:val="single" w:sz="4" w:space="0" w:color="auto"/>
              <w:left w:val="single" w:sz="4" w:space="0" w:color="auto"/>
              <w:bottom w:val="single" w:sz="4" w:space="0" w:color="auto"/>
              <w:right w:val="single" w:sz="4" w:space="0" w:color="auto"/>
            </w:tcBorders>
            <w:vAlign w:val="center"/>
          </w:tcPr>
          <w:p w:rsidR="00F55769" w:rsidRPr="009947B5" w:rsidRDefault="009947B5"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noBreakHyphen/>
            </w:r>
          </w:p>
        </w:tc>
        <w:tc>
          <w:tcPr>
            <w:tcW w:w="599" w:type="pct"/>
            <w:tcBorders>
              <w:top w:val="single" w:sz="4" w:space="0" w:color="auto"/>
              <w:left w:val="single" w:sz="4" w:space="0" w:color="auto"/>
              <w:bottom w:val="single" w:sz="4" w:space="0" w:color="auto"/>
              <w:right w:val="single" w:sz="4" w:space="0" w:color="auto"/>
            </w:tcBorders>
            <w:vAlign w:val="center"/>
          </w:tcPr>
          <w:p w:rsidR="00F55769" w:rsidRPr="009947B5" w:rsidRDefault="009947B5"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noBreakHyphen/>
            </w:r>
          </w:p>
        </w:tc>
        <w:tc>
          <w:tcPr>
            <w:tcW w:w="627" w:type="pct"/>
            <w:tcBorders>
              <w:top w:val="single" w:sz="4" w:space="0" w:color="auto"/>
              <w:left w:val="single" w:sz="4" w:space="0" w:color="auto"/>
              <w:bottom w:val="single" w:sz="4" w:space="0" w:color="auto"/>
              <w:right w:val="single" w:sz="4" w:space="0" w:color="auto"/>
            </w:tcBorders>
            <w:vAlign w:val="center"/>
          </w:tcPr>
          <w:p w:rsidR="00F55769" w:rsidRPr="009947B5" w:rsidRDefault="009947B5"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noBreakHyphen/>
            </w:r>
          </w:p>
        </w:tc>
        <w:tc>
          <w:tcPr>
            <w:tcW w:w="646" w:type="pct"/>
            <w:tcBorders>
              <w:top w:val="single" w:sz="4" w:space="0" w:color="auto"/>
              <w:left w:val="single" w:sz="4" w:space="0" w:color="auto"/>
              <w:bottom w:val="single" w:sz="4" w:space="0" w:color="auto"/>
              <w:right w:val="single" w:sz="4" w:space="0" w:color="auto"/>
            </w:tcBorders>
            <w:vAlign w:val="center"/>
          </w:tcPr>
          <w:p w:rsidR="00F55769" w:rsidRPr="009947B5" w:rsidRDefault="009947B5" w:rsidP="00521C94">
            <w:pPr>
              <w:keepNext/>
              <w:keepLines/>
              <w:autoSpaceDE w:val="0"/>
              <w:autoSpaceDN w:val="0"/>
              <w:adjustRightInd w:val="0"/>
              <w:spacing w:before="40" w:after="40" w:line="260" w:lineRule="exact"/>
              <w:jc w:val="right"/>
              <w:rPr>
                <w:sz w:val="16"/>
                <w:szCs w:val="16"/>
                <w:lang w:val="fr-FR"/>
              </w:rPr>
            </w:pPr>
            <w:r w:rsidRPr="009947B5">
              <w:rPr>
                <w:sz w:val="16"/>
                <w:szCs w:val="16"/>
                <w:lang w:val="fr-FR"/>
              </w:rPr>
              <w:noBreakHyphen/>
            </w:r>
          </w:p>
        </w:tc>
      </w:tr>
      <w:tr w:rsidR="00A7517C" w:rsidRPr="009947B5" w:rsidTr="00A7517C">
        <w:tc>
          <w:tcPr>
            <w:tcW w:w="1181"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9947B5" w:rsidRDefault="00F55769" w:rsidP="00036CDE">
            <w:pPr>
              <w:keepNext/>
              <w:keepLines/>
              <w:autoSpaceDE w:val="0"/>
              <w:autoSpaceDN w:val="0"/>
              <w:adjustRightInd w:val="0"/>
              <w:spacing w:before="40" w:after="40" w:line="260" w:lineRule="exact"/>
              <w:rPr>
                <w:b/>
                <w:sz w:val="16"/>
                <w:szCs w:val="16"/>
                <w:lang w:val="fr-FR"/>
              </w:rPr>
            </w:pPr>
            <w:r w:rsidRPr="009947B5">
              <w:rPr>
                <w:b/>
                <w:sz w:val="16"/>
                <w:szCs w:val="16"/>
                <w:lang w:val="fr-FR"/>
              </w:rPr>
              <w:t>Total</w:t>
            </w:r>
          </w:p>
        </w:tc>
        <w:tc>
          <w:tcPr>
            <w:tcW w:w="674"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9947B5" w:rsidRDefault="00F55769" w:rsidP="00521C94">
            <w:pPr>
              <w:keepNext/>
              <w:keepLines/>
              <w:autoSpaceDE w:val="0"/>
              <w:autoSpaceDN w:val="0"/>
              <w:adjustRightInd w:val="0"/>
              <w:spacing w:before="40" w:after="40" w:line="260" w:lineRule="exact"/>
              <w:jc w:val="right"/>
              <w:rPr>
                <w:b/>
                <w:sz w:val="16"/>
                <w:szCs w:val="16"/>
                <w:lang w:val="fr-FR"/>
              </w:rPr>
            </w:pPr>
            <w:r w:rsidRPr="009947B5">
              <w:rPr>
                <w:b/>
                <w:sz w:val="16"/>
                <w:szCs w:val="16"/>
                <w:lang w:val="fr-FR"/>
              </w:rPr>
              <w:t>25</w:t>
            </w:r>
            <w:r w:rsidR="00E82A92" w:rsidRPr="009947B5">
              <w:rPr>
                <w:b/>
                <w:sz w:val="16"/>
                <w:szCs w:val="16"/>
                <w:lang w:val="fr-FR"/>
              </w:rPr>
              <w:t> </w:t>
            </w:r>
            <w:r w:rsidRPr="009947B5">
              <w:rPr>
                <w:b/>
                <w:sz w:val="16"/>
                <w:szCs w:val="16"/>
                <w:lang w:val="fr-FR"/>
              </w:rPr>
              <w:t>341</w:t>
            </w:r>
            <w:r w:rsidR="00E82A92" w:rsidRPr="009947B5">
              <w:rPr>
                <w:b/>
                <w:sz w:val="16"/>
                <w:szCs w:val="16"/>
                <w:lang w:val="fr-FR"/>
              </w:rPr>
              <w:t> </w:t>
            </w:r>
            <w:r w:rsidRPr="009947B5">
              <w:rPr>
                <w:b/>
                <w:sz w:val="16"/>
                <w:szCs w:val="16"/>
                <w:lang w:val="fr-FR"/>
              </w:rPr>
              <w:t>467</w:t>
            </w:r>
          </w:p>
        </w:tc>
        <w:tc>
          <w:tcPr>
            <w:tcW w:w="680"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9947B5" w:rsidRDefault="00F55769" w:rsidP="00521C94">
            <w:pPr>
              <w:keepNext/>
              <w:keepLines/>
              <w:autoSpaceDE w:val="0"/>
              <w:autoSpaceDN w:val="0"/>
              <w:adjustRightInd w:val="0"/>
              <w:spacing w:before="40" w:after="40" w:line="260" w:lineRule="exact"/>
              <w:jc w:val="right"/>
              <w:rPr>
                <w:b/>
                <w:sz w:val="16"/>
                <w:szCs w:val="16"/>
                <w:lang w:val="fr-FR"/>
              </w:rPr>
            </w:pPr>
            <w:r w:rsidRPr="009947B5">
              <w:rPr>
                <w:b/>
                <w:sz w:val="16"/>
                <w:szCs w:val="16"/>
                <w:lang w:val="fr-FR"/>
              </w:rPr>
              <w:t>2</w:t>
            </w:r>
            <w:r w:rsidR="00FF3268" w:rsidRPr="009947B5">
              <w:rPr>
                <w:b/>
                <w:sz w:val="16"/>
                <w:szCs w:val="16"/>
                <w:lang w:val="fr-FR"/>
              </w:rPr>
              <w:t>5</w:t>
            </w:r>
            <w:r w:rsidR="00E82A92" w:rsidRPr="009947B5">
              <w:rPr>
                <w:b/>
                <w:sz w:val="16"/>
                <w:szCs w:val="16"/>
                <w:lang w:val="fr-FR"/>
              </w:rPr>
              <w:t> </w:t>
            </w:r>
            <w:r w:rsidR="00FF3268" w:rsidRPr="009947B5">
              <w:rPr>
                <w:b/>
                <w:sz w:val="16"/>
                <w:szCs w:val="16"/>
                <w:lang w:val="fr-FR"/>
              </w:rPr>
              <w:t>341</w:t>
            </w:r>
            <w:r w:rsidR="00E82A92" w:rsidRPr="009947B5">
              <w:rPr>
                <w:b/>
                <w:sz w:val="16"/>
                <w:szCs w:val="16"/>
                <w:lang w:val="fr-FR"/>
              </w:rPr>
              <w:t> </w:t>
            </w:r>
            <w:r w:rsidR="00FF3268" w:rsidRPr="009947B5">
              <w:rPr>
                <w:b/>
                <w:sz w:val="16"/>
                <w:szCs w:val="16"/>
                <w:lang w:val="fr-FR"/>
              </w:rPr>
              <w:t>467</w:t>
            </w:r>
          </w:p>
        </w:tc>
        <w:tc>
          <w:tcPr>
            <w:tcW w:w="593" w:type="pct"/>
            <w:tcBorders>
              <w:top w:val="single" w:sz="4" w:space="0" w:color="auto"/>
              <w:left w:val="single" w:sz="4" w:space="0" w:color="auto"/>
              <w:bottom w:val="single" w:sz="4" w:space="0" w:color="auto"/>
              <w:right w:val="single" w:sz="4" w:space="0" w:color="auto"/>
            </w:tcBorders>
            <w:shd w:val="clear" w:color="auto" w:fill="CCFFFF"/>
          </w:tcPr>
          <w:p w:rsidR="00F55769" w:rsidRPr="009947B5" w:rsidRDefault="00F55769" w:rsidP="00521C94">
            <w:pPr>
              <w:keepNext/>
              <w:keepLines/>
              <w:autoSpaceDE w:val="0"/>
              <w:autoSpaceDN w:val="0"/>
              <w:adjustRightInd w:val="0"/>
              <w:spacing w:before="40" w:after="40" w:line="260" w:lineRule="exact"/>
              <w:jc w:val="right"/>
              <w:rPr>
                <w:b/>
                <w:sz w:val="16"/>
                <w:szCs w:val="16"/>
                <w:lang w:val="fr-FR"/>
              </w:rPr>
            </w:pPr>
            <w:r w:rsidRPr="009947B5">
              <w:rPr>
                <w:b/>
                <w:sz w:val="16"/>
                <w:szCs w:val="16"/>
                <w:lang w:val="fr-FR"/>
              </w:rPr>
              <w:t>1</w:t>
            </w:r>
            <w:r w:rsidR="003B1B67" w:rsidRPr="009947B5">
              <w:rPr>
                <w:b/>
                <w:sz w:val="16"/>
                <w:szCs w:val="16"/>
                <w:lang w:val="fr-FR"/>
              </w:rPr>
              <w:t>4</w:t>
            </w:r>
            <w:r w:rsidR="00E82A92" w:rsidRPr="009947B5">
              <w:rPr>
                <w:b/>
                <w:sz w:val="16"/>
                <w:szCs w:val="16"/>
                <w:lang w:val="fr-FR"/>
              </w:rPr>
              <w:t> </w:t>
            </w:r>
            <w:r w:rsidR="003B1B67" w:rsidRPr="009947B5">
              <w:rPr>
                <w:b/>
                <w:sz w:val="16"/>
                <w:szCs w:val="16"/>
                <w:lang w:val="fr-FR"/>
              </w:rPr>
              <w:t>68</w:t>
            </w:r>
            <w:r w:rsidR="00A07BEC" w:rsidRPr="009947B5">
              <w:rPr>
                <w:b/>
                <w:sz w:val="16"/>
                <w:szCs w:val="16"/>
                <w:lang w:val="fr-FR"/>
              </w:rPr>
              <w:t>6</w:t>
            </w:r>
            <w:r w:rsidR="00E82A92" w:rsidRPr="009947B5">
              <w:rPr>
                <w:b/>
                <w:sz w:val="16"/>
                <w:szCs w:val="16"/>
                <w:lang w:val="fr-FR"/>
              </w:rPr>
              <w:t> </w:t>
            </w:r>
            <w:r w:rsidR="003B1B67" w:rsidRPr="009947B5">
              <w:rPr>
                <w:b/>
                <w:sz w:val="16"/>
                <w:szCs w:val="16"/>
                <w:lang w:val="fr-FR"/>
              </w:rPr>
              <w:t>0</w:t>
            </w:r>
            <w:r w:rsidR="00A07BEC" w:rsidRPr="009947B5">
              <w:rPr>
                <w:b/>
                <w:sz w:val="16"/>
                <w:szCs w:val="16"/>
                <w:lang w:val="fr-FR"/>
              </w:rPr>
              <w:t>63</w:t>
            </w:r>
          </w:p>
        </w:tc>
        <w:tc>
          <w:tcPr>
            <w:tcW w:w="599" w:type="pct"/>
            <w:tcBorders>
              <w:top w:val="single" w:sz="4" w:space="0" w:color="auto"/>
              <w:left w:val="single" w:sz="4" w:space="0" w:color="auto"/>
              <w:bottom w:val="single" w:sz="4" w:space="0" w:color="auto"/>
              <w:right w:val="single" w:sz="4" w:space="0" w:color="auto"/>
            </w:tcBorders>
            <w:shd w:val="clear" w:color="auto" w:fill="CCFFFF"/>
          </w:tcPr>
          <w:p w:rsidR="00F55769" w:rsidRPr="009947B5" w:rsidRDefault="00F011B9" w:rsidP="00521C94">
            <w:pPr>
              <w:keepNext/>
              <w:keepLines/>
              <w:autoSpaceDE w:val="0"/>
              <w:autoSpaceDN w:val="0"/>
              <w:adjustRightInd w:val="0"/>
              <w:spacing w:before="40" w:after="40" w:line="260" w:lineRule="exact"/>
              <w:jc w:val="right"/>
              <w:rPr>
                <w:b/>
                <w:sz w:val="16"/>
                <w:szCs w:val="16"/>
                <w:lang w:val="fr-FR"/>
              </w:rPr>
            </w:pPr>
            <w:r w:rsidRPr="009947B5">
              <w:rPr>
                <w:b/>
                <w:sz w:val="16"/>
                <w:szCs w:val="16"/>
                <w:lang w:val="fr-FR"/>
              </w:rPr>
              <w:t>58</w:t>
            </w:r>
            <w:r w:rsidR="00F55769" w:rsidRPr="009947B5">
              <w:rPr>
                <w:b/>
                <w:sz w:val="16"/>
                <w:szCs w:val="16"/>
                <w:lang w:val="fr-FR"/>
              </w:rPr>
              <w:t>%</w:t>
            </w:r>
          </w:p>
        </w:tc>
        <w:tc>
          <w:tcPr>
            <w:tcW w:w="627" w:type="pct"/>
            <w:tcBorders>
              <w:top w:val="single" w:sz="4" w:space="0" w:color="auto"/>
              <w:left w:val="single" w:sz="4" w:space="0" w:color="auto"/>
              <w:bottom w:val="single" w:sz="4" w:space="0" w:color="auto"/>
              <w:right w:val="single" w:sz="4" w:space="0" w:color="auto"/>
            </w:tcBorders>
            <w:shd w:val="clear" w:color="auto" w:fill="CCFFFF"/>
          </w:tcPr>
          <w:p w:rsidR="00F55769" w:rsidRPr="009947B5" w:rsidRDefault="003D4A2B" w:rsidP="00521C94">
            <w:pPr>
              <w:keepNext/>
              <w:keepLines/>
              <w:autoSpaceDE w:val="0"/>
              <w:autoSpaceDN w:val="0"/>
              <w:adjustRightInd w:val="0"/>
              <w:spacing w:before="40" w:after="40" w:line="260" w:lineRule="exact"/>
              <w:jc w:val="right"/>
              <w:rPr>
                <w:b/>
                <w:sz w:val="16"/>
                <w:szCs w:val="16"/>
                <w:lang w:val="fr-FR"/>
              </w:rPr>
            </w:pPr>
            <w:r w:rsidRPr="009947B5">
              <w:rPr>
                <w:b/>
                <w:sz w:val="16"/>
                <w:szCs w:val="16"/>
                <w:lang w:val="fr-FR"/>
              </w:rPr>
              <w:t>59</w:t>
            </w:r>
            <w:r w:rsidR="00F55769" w:rsidRPr="009947B5">
              <w:rPr>
                <w:b/>
                <w:sz w:val="16"/>
                <w:szCs w:val="16"/>
                <w:lang w:val="fr-FR"/>
              </w:rPr>
              <w:t>%</w:t>
            </w:r>
          </w:p>
        </w:tc>
        <w:tc>
          <w:tcPr>
            <w:tcW w:w="646" w:type="pct"/>
            <w:tcBorders>
              <w:top w:val="single" w:sz="4" w:space="0" w:color="auto"/>
              <w:left w:val="single" w:sz="4" w:space="0" w:color="auto"/>
              <w:bottom w:val="single" w:sz="4" w:space="0" w:color="auto"/>
              <w:right w:val="single" w:sz="4" w:space="0" w:color="auto"/>
            </w:tcBorders>
            <w:shd w:val="clear" w:color="auto" w:fill="CCFFFF"/>
          </w:tcPr>
          <w:p w:rsidR="00F55769" w:rsidRPr="009947B5" w:rsidRDefault="00F55769" w:rsidP="00521C94">
            <w:pPr>
              <w:keepNext/>
              <w:keepLines/>
              <w:autoSpaceDE w:val="0"/>
              <w:autoSpaceDN w:val="0"/>
              <w:adjustRightInd w:val="0"/>
              <w:spacing w:before="40" w:after="40" w:line="260" w:lineRule="exact"/>
              <w:jc w:val="right"/>
              <w:rPr>
                <w:b/>
                <w:sz w:val="16"/>
                <w:szCs w:val="16"/>
                <w:lang w:val="fr-FR"/>
              </w:rPr>
            </w:pPr>
            <w:r w:rsidRPr="009947B5">
              <w:rPr>
                <w:b/>
                <w:sz w:val="16"/>
                <w:szCs w:val="16"/>
                <w:lang w:val="fr-FR"/>
              </w:rPr>
              <w:t>1</w:t>
            </w:r>
            <w:r w:rsidR="003D6F5C" w:rsidRPr="009947B5">
              <w:rPr>
                <w:b/>
                <w:sz w:val="16"/>
                <w:szCs w:val="16"/>
                <w:lang w:val="fr-FR"/>
              </w:rPr>
              <w:t>8</w:t>
            </w:r>
            <w:r w:rsidR="00E82A92" w:rsidRPr="009947B5">
              <w:rPr>
                <w:b/>
                <w:sz w:val="16"/>
                <w:szCs w:val="16"/>
                <w:lang w:val="fr-FR"/>
              </w:rPr>
              <w:t> </w:t>
            </w:r>
            <w:r w:rsidR="003D6F5C" w:rsidRPr="009947B5">
              <w:rPr>
                <w:b/>
                <w:sz w:val="16"/>
                <w:szCs w:val="16"/>
                <w:lang w:val="fr-FR"/>
              </w:rPr>
              <w:t>204</w:t>
            </w:r>
            <w:r w:rsidR="00E82A92" w:rsidRPr="009947B5">
              <w:rPr>
                <w:b/>
                <w:sz w:val="16"/>
                <w:szCs w:val="16"/>
                <w:lang w:val="fr-FR"/>
              </w:rPr>
              <w:t> </w:t>
            </w:r>
            <w:r w:rsidR="003D6F5C" w:rsidRPr="009947B5">
              <w:rPr>
                <w:b/>
                <w:sz w:val="16"/>
                <w:szCs w:val="16"/>
                <w:lang w:val="fr-FR"/>
              </w:rPr>
              <w:t>355</w:t>
            </w:r>
          </w:p>
        </w:tc>
      </w:tr>
    </w:tbl>
    <w:p w:rsidR="00AA1981" w:rsidRPr="009B0571" w:rsidRDefault="00AA1981" w:rsidP="00A6476E">
      <w:pPr>
        <w:tabs>
          <w:tab w:val="left" w:pos="2987"/>
        </w:tabs>
        <w:autoSpaceDE w:val="0"/>
        <w:autoSpaceDN w:val="0"/>
        <w:adjustRightInd w:val="0"/>
        <w:spacing w:after="60"/>
        <w:ind w:left="1418" w:hanging="851"/>
        <w:rPr>
          <w:sz w:val="14"/>
          <w:szCs w:val="18"/>
          <w:lang w:val="fr-FR"/>
        </w:rPr>
      </w:pPr>
    </w:p>
    <w:p w:rsidR="00590B62" w:rsidRPr="009947B5" w:rsidRDefault="00590B62" w:rsidP="00521C94">
      <w:pPr>
        <w:tabs>
          <w:tab w:val="left" w:pos="709"/>
        </w:tabs>
        <w:autoSpaceDE w:val="0"/>
        <w:autoSpaceDN w:val="0"/>
        <w:adjustRightInd w:val="0"/>
        <w:ind w:left="284" w:hanging="284"/>
        <w:rPr>
          <w:sz w:val="16"/>
          <w:szCs w:val="16"/>
          <w:lang w:val="fr-FR"/>
        </w:rPr>
      </w:pPr>
      <w:r w:rsidRPr="009947B5">
        <w:rPr>
          <w:sz w:val="16"/>
          <w:szCs w:val="16"/>
          <w:vertAlign w:val="superscript"/>
          <w:lang w:val="fr-FR"/>
        </w:rPr>
        <w:t>1</w:t>
      </w:r>
      <w:r w:rsidR="00EB1901" w:rsidRPr="009947B5">
        <w:rPr>
          <w:sz w:val="16"/>
          <w:szCs w:val="16"/>
          <w:lang w:val="fr-FR"/>
        </w:rPr>
        <w:t xml:space="preserve"> </w:t>
      </w:r>
      <w:r w:rsidR="00DC0894" w:rsidRPr="009947B5">
        <w:rPr>
          <w:sz w:val="16"/>
          <w:szCs w:val="16"/>
          <w:lang w:val="fr-FR"/>
        </w:rPr>
        <w:tab/>
      </w:r>
      <w:r w:rsidR="007E3C80" w:rsidRPr="009947B5">
        <w:rPr>
          <w:sz w:val="16"/>
          <w:szCs w:val="16"/>
          <w:lang w:val="fr-FR"/>
        </w:rPr>
        <w:t>Soit</w:t>
      </w:r>
      <w:r w:rsidR="00E82A92" w:rsidRPr="009947B5">
        <w:rPr>
          <w:sz w:val="16"/>
          <w:szCs w:val="16"/>
          <w:lang w:val="fr-FR"/>
        </w:rPr>
        <w:t xml:space="preserve"> les </w:t>
      </w:r>
      <w:r w:rsidR="000E4A4A" w:rsidRPr="009947B5">
        <w:rPr>
          <w:sz w:val="16"/>
          <w:szCs w:val="16"/>
          <w:lang w:val="fr-FR"/>
        </w:rPr>
        <w:t>montants réalisés</w:t>
      </w:r>
      <w:r w:rsidR="007E3C80" w:rsidRPr="009947B5">
        <w:rPr>
          <w:sz w:val="16"/>
          <w:szCs w:val="16"/>
          <w:lang w:val="fr-FR"/>
        </w:rPr>
        <w:t xml:space="preserve"> au 31 mai 2015 et </w:t>
      </w:r>
      <w:r w:rsidR="00E82A92" w:rsidRPr="009947B5">
        <w:rPr>
          <w:sz w:val="16"/>
          <w:szCs w:val="16"/>
          <w:lang w:val="fr-FR"/>
        </w:rPr>
        <w:t xml:space="preserve">le budget estimé pour les futurs projets planifiés.  </w:t>
      </w:r>
      <w:r w:rsidR="000E4A4A" w:rsidRPr="009947B5">
        <w:rPr>
          <w:sz w:val="16"/>
          <w:szCs w:val="16"/>
          <w:lang w:val="fr-FR"/>
        </w:rPr>
        <w:t>Ce dernier tient compte d</w:t>
      </w:r>
      <w:r w:rsidR="008F0667" w:rsidRPr="009947B5">
        <w:rPr>
          <w:sz w:val="16"/>
          <w:szCs w:val="16"/>
          <w:lang w:val="fr-FR"/>
        </w:rPr>
        <w:t>’</w:t>
      </w:r>
      <w:r w:rsidR="000E4A4A" w:rsidRPr="009947B5">
        <w:rPr>
          <w:sz w:val="16"/>
          <w:szCs w:val="16"/>
          <w:lang w:val="fr-FR"/>
        </w:rPr>
        <w:t>une marge d</w:t>
      </w:r>
      <w:r w:rsidR="008F0667" w:rsidRPr="009947B5">
        <w:rPr>
          <w:sz w:val="16"/>
          <w:szCs w:val="16"/>
          <w:lang w:val="fr-FR"/>
        </w:rPr>
        <w:t>’</w:t>
      </w:r>
      <w:r w:rsidR="000E4A4A" w:rsidRPr="009947B5">
        <w:rPr>
          <w:sz w:val="16"/>
          <w:szCs w:val="16"/>
          <w:lang w:val="fr-FR"/>
        </w:rPr>
        <w:t>imprévus de 1</w:t>
      </w:r>
      <w:r w:rsidRPr="009947B5">
        <w:rPr>
          <w:sz w:val="16"/>
          <w:szCs w:val="16"/>
          <w:lang w:val="fr-FR"/>
        </w:rPr>
        <w:t>0</w:t>
      </w:r>
      <w:r w:rsidR="000E4A4A" w:rsidRPr="009947B5">
        <w:rPr>
          <w:sz w:val="16"/>
          <w:szCs w:val="16"/>
          <w:lang w:val="fr-FR"/>
        </w:rPr>
        <w:t>%, conformément à l</w:t>
      </w:r>
      <w:r w:rsidR="008F0667" w:rsidRPr="009947B5">
        <w:rPr>
          <w:sz w:val="16"/>
          <w:szCs w:val="16"/>
          <w:lang w:val="fr-FR"/>
        </w:rPr>
        <w:t>’</w:t>
      </w:r>
      <w:r w:rsidR="000E4A4A" w:rsidRPr="009947B5">
        <w:rPr>
          <w:sz w:val="16"/>
          <w:szCs w:val="16"/>
          <w:lang w:val="fr-FR"/>
        </w:rPr>
        <w:t>hypothèse de planification initiale (</w:t>
      </w:r>
      <w:r w:rsidR="008F0667" w:rsidRPr="009947B5">
        <w:rPr>
          <w:sz w:val="16"/>
          <w:szCs w:val="16"/>
          <w:lang w:val="fr-FR"/>
        </w:rPr>
        <w:t>document WO</w:t>
      </w:r>
      <w:r w:rsidRPr="009947B5">
        <w:rPr>
          <w:sz w:val="16"/>
          <w:szCs w:val="16"/>
          <w:lang w:val="fr-FR"/>
        </w:rPr>
        <w:t>/PBC/15/17</w:t>
      </w:r>
      <w:r w:rsidR="000E4A4A" w:rsidRPr="009947B5">
        <w:rPr>
          <w:sz w:val="16"/>
          <w:szCs w:val="16"/>
          <w:lang w:val="fr-FR"/>
        </w:rPr>
        <w:t>)</w:t>
      </w:r>
      <w:r w:rsidR="00521C94">
        <w:rPr>
          <w:sz w:val="16"/>
          <w:szCs w:val="16"/>
          <w:lang w:val="fr-FR"/>
        </w:rPr>
        <w:t>.</w:t>
      </w:r>
    </w:p>
    <w:p w:rsidR="00590B62" w:rsidRPr="009947B5" w:rsidRDefault="00590B62" w:rsidP="00521C94">
      <w:pPr>
        <w:tabs>
          <w:tab w:val="left" w:pos="709"/>
        </w:tabs>
        <w:autoSpaceDE w:val="0"/>
        <w:autoSpaceDN w:val="0"/>
        <w:adjustRightInd w:val="0"/>
        <w:ind w:left="284" w:hanging="284"/>
        <w:rPr>
          <w:sz w:val="16"/>
          <w:szCs w:val="16"/>
          <w:lang w:val="fr-FR"/>
        </w:rPr>
      </w:pPr>
      <w:r w:rsidRPr="009947B5">
        <w:rPr>
          <w:sz w:val="16"/>
          <w:szCs w:val="16"/>
          <w:vertAlign w:val="superscript"/>
          <w:lang w:val="fr-FR"/>
        </w:rPr>
        <w:t>2</w:t>
      </w:r>
      <w:r w:rsidRPr="009947B5">
        <w:rPr>
          <w:sz w:val="16"/>
          <w:szCs w:val="16"/>
          <w:lang w:val="fr-FR"/>
        </w:rPr>
        <w:tab/>
      </w:r>
      <w:r w:rsidR="000E4A4A" w:rsidRPr="009947B5">
        <w:rPr>
          <w:sz w:val="16"/>
          <w:szCs w:val="16"/>
          <w:lang w:val="fr-FR"/>
        </w:rPr>
        <w:t xml:space="preserve">Soit les dépenses au </w:t>
      </w:r>
      <w:r w:rsidRPr="009947B5">
        <w:rPr>
          <w:sz w:val="16"/>
          <w:szCs w:val="16"/>
          <w:lang w:val="fr-FR"/>
        </w:rPr>
        <w:t>31</w:t>
      </w:r>
      <w:r w:rsidR="000E4A4A" w:rsidRPr="009947B5">
        <w:rPr>
          <w:sz w:val="16"/>
          <w:szCs w:val="16"/>
          <w:lang w:val="fr-FR"/>
        </w:rPr>
        <w:t> mai </w:t>
      </w:r>
      <w:r w:rsidRPr="009947B5">
        <w:rPr>
          <w:sz w:val="16"/>
          <w:szCs w:val="16"/>
          <w:lang w:val="fr-FR"/>
        </w:rPr>
        <w:t>2015.</w:t>
      </w:r>
    </w:p>
    <w:p w:rsidR="0085656D" w:rsidRPr="009947B5" w:rsidRDefault="00590B62" w:rsidP="00521C94">
      <w:pPr>
        <w:tabs>
          <w:tab w:val="left" w:pos="709"/>
        </w:tabs>
        <w:autoSpaceDE w:val="0"/>
        <w:autoSpaceDN w:val="0"/>
        <w:adjustRightInd w:val="0"/>
        <w:ind w:left="284" w:hanging="284"/>
        <w:rPr>
          <w:sz w:val="16"/>
          <w:szCs w:val="16"/>
          <w:lang w:val="fr-FR"/>
        </w:rPr>
      </w:pPr>
      <w:r w:rsidRPr="009947B5">
        <w:rPr>
          <w:sz w:val="16"/>
          <w:szCs w:val="16"/>
          <w:vertAlign w:val="superscript"/>
          <w:lang w:val="fr-FR"/>
        </w:rPr>
        <w:t>3</w:t>
      </w:r>
      <w:r w:rsidR="0085656D" w:rsidRPr="009947B5">
        <w:rPr>
          <w:sz w:val="16"/>
          <w:szCs w:val="16"/>
          <w:lang w:val="fr-FR"/>
        </w:rPr>
        <w:tab/>
      </w:r>
      <w:r w:rsidR="000E4A4A" w:rsidRPr="009947B5">
        <w:rPr>
          <w:sz w:val="16"/>
          <w:szCs w:val="16"/>
          <w:lang w:val="fr-FR"/>
        </w:rPr>
        <w:t>Soit les montants réalisés au 31 mai </w:t>
      </w:r>
      <w:r w:rsidR="004E474C" w:rsidRPr="009947B5">
        <w:rPr>
          <w:sz w:val="16"/>
          <w:szCs w:val="16"/>
          <w:lang w:val="fr-FR"/>
        </w:rPr>
        <w:t xml:space="preserve">2015 </w:t>
      </w:r>
      <w:r w:rsidR="000E4A4A" w:rsidRPr="009947B5">
        <w:rPr>
          <w:sz w:val="16"/>
          <w:szCs w:val="16"/>
          <w:lang w:val="fr-FR"/>
        </w:rPr>
        <w:t>par rapport au budget actualisé</w:t>
      </w:r>
      <w:r w:rsidR="0085656D" w:rsidRPr="009947B5">
        <w:rPr>
          <w:sz w:val="16"/>
          <w:szCs w:val="16"/>
          <w:lang w:val="fr-FR"/>
        </w:rPr>
        <w:t>.</w:t>
      </w:r>
    </w:p>
    <w:p w:rsidR="00AA1981" w:rsidRPr="009947B5" w:rsidRDefault="00590B62" w:rsidP="00521C94">
      <w:pPr>
        <w:tabs>
          <w:tab w:val="left" w:pos="709"/>
        </w:tabs>
        <w:autoSpaceDE w:val="0"/>
        <w:autoSpaceDN w:val="0"/>
        <w:adjustRightInd w:val="0"/>
        <w:ind w:left="284" w:hanging="284"/>
        <w:rPr>
          <w:sz w:val="16"/>
          <w:szCs w:val="16"/>
          <w:lang w:val="fr-FR"/>
        </w:rPr>
      </w:pPr>
      <w:r w:rsidRPr="009947B5">
        <w:rPr>
          <w:sz w:val="16"/>
          <w:szCs w:val="16"/>
          <w:vertAlign w:val="superscript"/>
          <w:lang w:val="fr-FR"/>
        </w:rPr>
        <w:t>4</w:t>
      </w:r>
      <w:r w:rsidR="00AA1981" w:rsidRPr="009947B5">
        <w:rPr>
          <w:sz w:val="16"/>
          <w:szCs w:val="16"/>
          <w:lang w:val="fr-FR"/>
        </w:rPr>
        <w:tab/>
      </w:r>
      <w:r w:rsidR="000E4A4A" w:rsidRPr="009947B5">
        <w:rPr>
          <w:sz w:val="16"/>
          <w:szCs w:val="16"/>
          <w:lang w:val="fr-FR"/>
        </w:rPr>
        <w:t>Soit les montants réalisés au 31 mai 2015 et les dépenses prévues jusqu</w:t>
      </w:r>
      <w:r w:rsidR="008F0667" w:rsidRPr="009947B5">
        <w:rPr>
          <w:sz w:val="16"/>
          <w:szCs w:val="16"/>
          <w:lang w:val="fr-FR"/>
        </w:rPr>
        <w:t>’</w:t>
      </w:r>
      <w:r w:rsidR="000E4A4A" w:rsidRPr="009947B5">
        <w:rPr>
          <w:sz w:val="16"/>
          <w:szCs w:val="16"/>
          <w:lang w:val="fr-FR"/>
        </w:rPr>
        <w:t>à la fin de</w:t>
      </w:r>
      <w:r w:rsidR="0023032A" w:rsidRPr="009947B5">
        <w:rPr>
          <w:sz w:val="16"/>
          <w:szCs w:val="16"/>
          <w:lang w:val="fr-FR"/>
        </w:rPr>
        <w:t> </w:t>
      </w:r>
      <w:r w:rsidR="000E4A4A" w:rsidRPr="009947B5">
        <w:rPr>
          <w:sz w:val="16"/>
          <w:szCs w:val="16"/>
          <w:lang w:val="fr-FR"/>
        </w:rPr>
        <w:t>201</w:t>
      </w:r>
      <w:r w:rsidR="00661EF3" w:rsidRPr="009947B5">
        <w:rPr>
          <w:sz w:val="16"/>
          <w:szCs w:val="16"/>
          <w:lang w:val="fr-FR"/>
        </w:rPr>
        <w:t>5</w:t>
      </w:r>
      <w:r w:rsidR="000E4A4A" w:rsidRPr="009947B5">
        <w:rPr>
          <w:sz w:val="16"/>
          <w:szCs w:val="16"/>
          <w:lang w:val="fr-FR"/>
        </w:rPr>
        <w:t>, sur la base des estimations actuelles concernant les dépenses</w:t>
      </w:r>
      <w:r w:rsidR="00AA1981" w:rsidRPr="009947B5">
        <w:rPr>
          <w:sz w:val="16"/>
          <w:szCs w:val="16"/>
          <w:lang w:val="fr-FR"/>
        </w:rPr>
        <w:t>.</w:t>
      </w:r>
    </w:p>
    <w:p w:rsidR="008F0667" w:rsidRPr="009947B5" w:rsidRDefault="00590B62" w:rsidP="00521C94">
      <w:pPr>
        <w:tabs>
          <w:tab w:val="left" w:pos="709"/>
        </w:tabs>
        <w:autoSpaceDE w:val="0"/>
        <w:autoSpaceDN w:val="0"/>
        <w:adjustRightInd w:val="0"/>
        <w:ind w:left="284" w:hanging="284"/>
        <w:rPr>
          <w:sz w:val="16"/>
          <w:szCs w:val="16"/>
          <w:lang w:val="fr-FR"/>
        </w:rPr>
      </w:pPr>
      <w:r w:rsidRPr="009947B5">
        <w:rPr>
          <w:sz w:val="16"/>
          <w:szCs w:val="16"/>
          <w:vertAlign w:val="superscript"/>
          <w:lang w:val="fr-FR"/>
        </w:rPr>
        <w:t>5</w:t>
      </w:r>
      <w:r w:rsidR="00AA1981" w:rsidRPr="009947B5">
        <w:rPr>
          <w:sz w:val="16"/>
          <w:szCs w:val="16"/>
          <w:lang w:val="fr-FR"/>
        </w:rPr>
        <w:tab/>
      </w:r>
      <w:r w:rsidR="00661EF3" w:rsidRPr="009947B5">
        <w:rPr>
          <w:sz w:val="16"/>
          <w:szCs w:val="16"/>
          <w:lang w:val="fr-FR"/>
        </w:rPr>
        <w:t xml:space="preserve">Soit les fonds inutilisés au titre des provisions pour imprévus constituées pour les projets déjà </w:t>
      </w:r>
      <w:r w:rsidR="009F71B8" w:rsidRPr="009947B5">
        <w:rPr>
          <w:sz w:val="16"/>
          <w:szCs w:val="16"/>
          <w:lang w:val="fr-FR"/>
        </w:rPr>
        <w:t>réalisés</w:t>
      </w:r>
      <w:r w:rsidR="005A4D8D" w:rsidRPr="009947B5">
        <w:rPr>
          <w:sz w:val="16"/>
          <w:szCs w:val="16"/>
          <w:lang w:val="fr-FR"/>
        </w:rPr>
        <w:t>.</w:t>
      </w:r>
      <w:r w:rsidR="0085656D" w:rsidRPr="009947B5">
        <w:rPr>
          <w:sz w:val="16"/>
          <w:szCs w:val="16"/>
          <w:lang w:val="fr-FR"/>
        </w:rPr>
        <w:t xml:space="preserve">  </w:t>
      </w:r>
      <w:r w:rsidR="00661EF3" w:rsidRPr="009947B5">
        <w:rPr>
          <w:sz w:val="16"/>
          <w:szCs w:val="16"/>
          <w:lang w:val="fr-FR"/>
        </w:rPr>
        <w:t>Le montant global des provisions pour imprévus ne sera connu qu</w:t>
      </w:r>
      <w:r w:rsidR="008F0667" w:rsidRPr="009947B5">
        <w:rPr>
          <w:sz w:val="16"/>
          <w:szCs w:val="16"/>
          <w:lang w:val="fr-FR"/>
        </w:rPr>
        <w:t>’</w:t>
      </w:r>
      <w:r w:rsidR="00661EF3" w:rsidRPr="009947B5">
        <w:rPr>
          <w:sz w:val="16"/>
          <w:szCs w:val="16"/>
          <w:lang w:val="fr-FR"/>
        </w:rPr>
        <w:t>à la fin de la mise en œuvre du portefeuille</w:t>
      </w:r>
      <w:r w:rsidR="001B4F1F" w:rsidRPr="009947B5">
        <w:rPr>
          <w:sz w:val="16"/>
          <w:szCs w:val="16"/>
          <w:lang w:val="fr-FR"/>
        </w:rPr>
        <w:t>.</w:t>
      </w:r>
    </w:p>
    <w:p w:rsidR="00A7517C" w:rsidRDefault="00A7517C" w:rsidP="00A7517C">
      <w:pPr>
        <w:rPr>
          <w:lang w:val="fr-FR"/>
        </w:rPr>
      </w:pPr>
    </w:p>
    <w:p w:rsidR="009B0571" w:rsidRPr="009947B5" w:rsidRDefault="009B0571" w:rsidP="00A7517C">
      <w:pPr>
        <w:rPr>
          <w:lang w:val="fr-FR"/>
        </w:rPr>
      </w:pPr>
    </w:p>
    <w:p w:rsidR="00AA1981" w:rsidRPr="009947B5" w:rsidRDefault="00661EF3" w:rsidP="00A6476E">
      <w:pPr>
        <w:keepNext/>
        <w:keepLines/>
        <w:tabs>
          <w:tab w:val="left" w:pos="3261"/>
        </w:tabs>
        <w:autoSpaceDE w:val="0"/>
        <w:autoSpaceDN w:val="0"/>
        <w:adjustRightInd w:val="0"/>
        <w:jc w:val="center"/>
        <w:rPr>
          <w:b/>
          <w:szCs w:val="22"/>
          <w:lang w:val="fr-FR"/>
        </w:rPr>
      </w:pPr>
      <w:r w:rsidRPr="009947B5">
        <w:rPr>
          <w:b/>
          <w:szCs w:val="22"/>
          <w:lang w:val="fr-FR"/>
        </w:rPr>
        <w:t xml:space="preserve">Utilisation du budget relatif au portefeuille de projets ERP </w:t>
      </w:r>
      <w:r w:rsidR="00A7517C" w:rsidRPr="009947B5">
        <w:rPr>
          <w:b/>
          <w:szCs w:val="22"/>
          <w:lang w:val="fr-FR"/>
        </w:rPr>
        <w:br/>
      </w:r>
      <w:r w:rsidRPr="009947B5">
        <w:rPr>
          <w:b/>
          <w:szCs w:val="22"/>
          <w:lang w:val="fr-FR"/>
        </w:rPr>
        <w:t>(par catégorie de dépenses</w:t>
      </w:r>
      <w:r w:rsidR="00AA1981" w:rsidRPr="009947B5">
        <w:rPr>
          <w:b/>
          <w:szCs w:val="22"/>
          <w:lang w:val="fr-FR"/>
        </w:rPr>
        <w:t>)</w:t>
      </w:r>
    </w:p>
    <w:p w:rsidR="00AA1981" w:rsidRPr="009947B5" w:rsidRDefault="00AA1981" w:rsidP="00A6476E">
      <w:pPr>
        <w:keepNext/>
        <w:keepLines/>
        <w:tabs>
          <w:tab w:val="left" w:pos="3261"/>
        </w:tabs>
        <w:autoSpaceDE w:val="0"/>
        <w:autoSpaceDN w:val="0"/>
        <w:adjustRightInd w:val="0"/>
        <w:jc w:val="center"/>
        <w:rPr>
          <w:i/>
          <w:iCs/>
          <w:sz w:val="18"/>
          <w:szCs w:val="18"/>
          <w:lang w:val="fr-FR"/>
        </w:rPr>
      </w:pPr>
      <w:r w:rsidRPr="009947B5">
        <w:rPr>
          <w:i/>
          <w:iCs/>
          <w:sz w:val="18"/>
          <w:szCs w:val="18"/>
          <w:lang w:val="fr-FR"/>
        </w:rPr>
        <w:t>(</w:t>
      </w:r>
      <w:proofErr w:type="gramStart"/>
      <w:r w:rsidR="00661EF3" w:rsidRPr="009947B5">
        <w:rPr>
          <w:i/>
          <w:iCs/>
          <w:sz w:val="18"/>
          <w:szCs w:val="18"/>
          <w:lang w:val="fr-FR"/>
        </w:rPr>
        <w:t>e</w:t>
      </w:r>
      <w:r w:rsidRPr="009947B5">
        <w:rPr>
          <w:i/>
          <w:iCs/>
          <w:sz w:val="18"/>
          <w:szCs w:val="18"/>
          <w:lang w:val="fr-FR"/>
        </w:rPr>
        <w:t>n</w:t>
      </w:r>
      <w:proofErr w:type="gramEnd"/>
      <w:r w:rsidRPr="009947B5">
        <w:rPr>
          <w:i/>
          <w:iCs/>
          <w:sz w:val="18"/>
          <w:szCs w:val="18"/>
          <w:lang w:val="fr-FR"/>
        </w:rPr>
        <w:t xml:space="preserve"> francs</w:t>
      </w:r>
      <w:r w:rsidR="00661EF3" w:rsidRPr="009947B5">
        <w:rPr>
          <w:i/>
          <w:iCs/>
          <w:sz w:val="18"/>
          <w:szCs w:val="18"/>
          <w:lang w:val="fr-FR"/>
        </w:rPr>
        <w:t> suisses</w:t>
      </w:r>
      <w:r w:rsidRPr="009947B5">
        <w:rPr>
          <w:i/>
          <w:iCs/>
          <w:sz w:val="18"/>
          <w:szCs w:val="18"/>
          <w:lang w:val="fr-FR"/>
        </w:rPr>
        <w:t>, a</w:t>
      </w:r>
      <w:r w:rsidR="00661EF3" w:rsidRPr="009947B5">
        <w:rPr>
          <w:i/>
          <w:iCs/>
          <w:sz w:val="18"/>
          <w:szCs w:val="18"/>
          <w:lang w:val="fr-FR"/>
        </w:rPr>
        <w:t xml:space="preserve">u </w:t>
      </w:r>
      <w:r w:rsidRPr="009947B5">
        <w:rPr>
          <w:i/>
          <w:iCs/>
          <w:sz w:val="18"/>
          <w:szCs w:val="18"/>
          <w:lang w:val="fr-FR"/>
        </w:rPr>
        <w:t>31</w:t>
      </w:r>
      <w:r w:rsidR="00661EF3" w:rsidRPr="009947B5">
        <w:rPr>
          <w:i/>
          <w:iCs/>
          <w:sz w:val="18"/>
          <w:szCs w:val="18"/>
          <w:lang w:val="fr-FR"/>
        </w:rPr>
        <w:t> mai </w:t>
      </w:r>
      <w:r w:rsidRPr="009947B5">
        <w:rPr>
          <w:i/>
          <w:iCs/>
          <w:sz w:val="18"/>
          <w:szCs w:val="18"/>
          <w:lang w:val="fr-FR"/>
        </w:rPr>
        <w:t>201</w:t>
      </w:r>
      <w:r w:rsidR="006E5C0F" w:rsidRPr="009947B5">
        <w:rPr>
          <w:i/>
          <w:iCs/>
          <w:sz w:val="18"/>
          <w:szCs w:val="18"/>
          <w:lang w:val="fr-FR"/>
        </w:rPr>
        <w:t>5</w:t>
      </w:r>
      <w:r w:rsidRPr="009947B5">
        <w:rPr>
          <w:i/>
          <w:iCs/>
          <w:sz w:val="18"/>
          <w:szCs w:val="18"/>
          <w:lang w:val="fr-FR"/>
        </w:rPr>
        <w:t>)</w:t>
      </w:r>
    </w:p>
    <w:p w:rsidR="00AA1981" w:rsidRPr="009B0571" w:rsidRDefault="00AA1981" w:rsidP="00036CDE">
      <w:pPr>
        <w:keepNext/>
        <w:keepLines/>
        <w:autoSpaceDE w:val="0"/>
        <w:autoSpaceDN w:val="0"/>
        <w:adjustRightInd w:val="0"/>
        <w:rPr>
          <w:sz w:val="18"/>
          <w:lang w:val="fr-FR"/>
        </w:rPr>
      </w:pPr>
    </w:p>
    <w:tbl>
      <w:tblPr>
        <w:tblW w:w="4665" w:type="pct"/>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511"/>
        <w:gridCol w:w="1500"/>
        <w:gridCol w:w="1557"/>
        <w:gridCol w:w="1561"/>
      </w:tblGrid>
      <w:tr w:rsidR="006E5C0F" w:rsidRPr="00C54D06" w:rsidTr="00A6476E">
        <w:trPr>
          <w:trHeight w:val="760"/>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661EF3" w:rsidP="00A7517C">
            <w:pPr>
              <w:keepNext/>
              <w:keepLines/>
              <w:autoSpaceDE w:val="0"/>
              <w:autoSpaceDN w:val="0"/>
              <w:adjustRightInd w:val="0"/>
              <w:spacing w:before="40" w:after="40"/>
              <w:ind w:left="-74" w:right="-60"/>
              <w:jc w:val="center"/>
              <w:rPr>
                <w:b/>
                <w:bCs/>
                <w:sz w:val="16"/>
                <w:szCs w:val="16"/>
                <w:lang w:val="fr-FR"/>
              </w:rPr>
            </w:pPr>
            <w:r w:rsidRPr="009947B5">
              <w:rPr>
                <w:b/>
                <w:bCs/>
                <w:sz w:val="16"/>
                <w:szCs w:val="16"/>
                <w:lang w:val="fr-FR"/>
              </w:rPr>
              <w:t>Catégorie de dépense</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6E5C0F" w:rsidP="00A7517C">
            <w:pPr>
              <w:keepNext/>
              <w:keepLines/>
              <w:autoSpaceDE w:val="0"/>
              <w:autoSpaceDN w:val="0"/>
              <w:adjustRightInd w:val="0"/>
              <w:spacing w:before="40" w:after="40"/>
              <w:ind w:left="-74" w:right="-60"/>
              <w:jc w:val="center"/>
              <w:rPr>
                <w:b/>
                <w:bCs/>
                <w:sz w:val="16"/>
                <w:szCs w:val="16"/>
                <w:lang w:val="fr-FR"/>
              </w:rPr>
            </w:pPr>
            <w:r w:rsidRPr="009947B5">
              <w:rPr>
                <w:b/>
                <w:bCs/>
                <w:sz w:val="16"/>
                <w:szCs w:val="16"/>
                <w:lang w:val="fr-FR"/>
              </w:rPr>
              <w:t>Budget</w:t>
            </w:r>
            <w:r w:rsidR="00661EF3" w:rsidRPr="009947B5">
              <w:rPr>
                <w:b/>
                <w:bCs/>
                <w:sz w:val="16"/>
                <w:szCs w:val="16"/>
                <w:lang w:val="fr-FR"/>
              </w:rPr>
              <w:t xml:space="preserve"> initial du</w:t>
            </w:r>
            <w:r w:rsidR="00A7517C" w:rsidRPr="009947B5">
              <w:rPr>
                <w:b/>
                <w:bCs/>
                <w:sz w:val="16"/>
                <w:szCs w:val="16"/>
                <w:lang w:val="fr-FR"/>
              </w:rPr>
              <w:t> </w:t>
            </w:r>
            <w:r w:rsidR="00661EF3" w:rsidRPr="009947B5">
              <w:rPr>
                <w:b/>
                <w:bCs/>
                <w:sz w:val="16"/>
                <w:szCs w:val="16"/>
                <w:lang w:val="fr-FR"/>
              </w:rPr>
              <w:t>projet</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6E5C0F" w:rsidP="00A7517C">
            <w:pPr>
              <w:keepNext/>
              <w:keepLines/>
              <w:autoSpaceDE w:val="0"/>
              <w:autoSpaceDN w:val="0"/>
              <w:adjustRightInd w:val="0"/>
              <w:spacing w:before="40" w:after="40"/>
              <w:ind w:left="-74" w:right="-60"/>
              <w:jc w:val="center"/>
              <w:rPr>
                <w:b/>
                <w:bCs/>
                <w:sz w:val="16"/>
                <w:szCs w:val="16"/>
                <w:lang w:val="fr-FR"/>
              </w:rPr>
            </w:pPr>
            <w:r w:rsidRPr="009947B5">
              <w:rPr>
                <w:b/>
                <w:bCs/>
                <w:sz w:val="16"/>
                <w:szCs w:val="16"/>
                <w:lang w:val="fr-FR"/>
              </w:rPr>
              <w:t>Budget</w:t>
            </w:r>
            <w:r w:rsidR="00661EF3" w:rsidRPr="009947B5">
              <w:rPr>
                <w:b/>
                <w:bCs/>
                <w:sz w:val="16"/>
                <w:szCs w:val="16"/>
                <w:lang w:val="fr-FR"/>
              </w:rPr>
              <w:t xml:space="preserve"> </w:t>
            </w:r>
            <w:r w:rsidR="00A7517C" w:rsidRPr="009947B5">
              <w:rPr>
                <w:b/>
                <w:bCs/>
                <w:sz w:val="16"/>
                <w:szCs w:val="16"/>
                <w:lang w:val="fr-FR"/>
              </w:rPr>
              <w:br/>
            </w:r>
            <w:r w:rsidR="00661EF3" w:rsidRPr="009947B5">
              <w:rPr>
                <w:b/>
                <w:bCs/>
                <w:sz w:val="16"/>
                <w:szCs w:val="16"/>
                <w:lang w:val="fr-FR"/>
              </w:rPr>
              <w:t>actualisé</w:t>
            </w:r>
            <w:r w:rsidR="005A4D8D" w:rsidRPr="009947B5">
              <w:rPr>
                <w:b/>
                <w:sz w:val="16"/>
                <w:szCs w:val="16"/>
                <w:vertAlign w:val="superscript"/>
                <w:lang w:val="fr-FR"/>
              </w:rPr>
              <w:t>1</w:t>
            </w:r>
          </w:p>
        </w:tc>
        <w:tc>
          <w:tcPr>
            <w:tcW w:w="872"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661EF3" w:rsidP="002839F8">
            <w:pPr>
              <w:keepNext/>
              <w:keepLines/>
              <w:autoSpaceDE w:val="0"/>
              <w:autoSpaceDN w:val="0"/>
              <w:adjustRightInd w:val="0"/>
              <w:spacing w:before="40" w:after="40"/>
              <w:ind w:left="-74" w:right="-60"/>
              <w:jc w:val="center"/>
              <w:rPr>
                <w:b/>
                <w:bCs/>
                <w:sz w:val="16"/>
                <w:szCs w:val="16"/>
                <w:lang w:val="fr-FR"/>
              </w:rPr>
            </w:pPr>
            <w:r w:rsidRPr="009947B5">
              <w:rPr>
                <w:b/>
                <w:bCs/>
                <w:sz w:val="16"/>
                <w:szCs w:val="16"/>
                <w:lang w:val="fr-FR"/>
              </w:rPr>
              <w:t>Montants réalisés à ce jour</w:t>
            </w:r>
            <w:r w:rsidR="005A4D8D" w:rsidRPr="009947B5">
              <w:rPr>
                <w:b/>
                <w:sz w:val="16"/>
                <w:szCs w:val="16"/>
                <w:vertAlign w:val="superscript"/>
                <w:lang w:val="fr-FR"/>
              </w:rPr>
              <w:t>2</w:t>
            </w:r>
          </w:p>
        </w:tc>
        <w:tc>
          <w:tcPr>
            <w:tcW w:w="874"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947B5" w:rsidRDefault="00D60C0C" w:rsidP="00A7517C">
            <w:pPr>
              <w:keepNext/>
              <w:keepLines/>
              <w:autoSpaceDE w:val="0"/>
              <w:autoSpaceDN w:val="0"/>
              <w:adjustRightInd w:val="0"/>
              <w:spacing w:before="40" w:after="40"/>
              <w:ind w:left="-74" w:right="-60"/>
              <w:jc w:val="center"/>
              <w:rPr>
                <w:b/>
                <w:bCs/>
                <w:sz w:val="16"/>
                <w:szCs w:val="16"/>
                <w:lang w:val="fr-FR"/>
              </w:rPr>
            </w:pPr>
            <w:r w:rsidRPr="009947B5">
              <w:rPr>
                <w:b/>
                <w:bCs/>
                <w:sz w:val="16"/>
                <w:szCs w:val="16"/>
                <w:lang w:val="fr-FR"/>
              </w:rPr>
              <w:t>Utilisation estimée du budget d</w:t>
            </w:r>
            <w:r w:rsidR="008F0667" w:rsidRPr="009947B5">
              <w:rPr>
                <w:b/>
                <w:bCs/>
                <w:sz w:val="16"/>
                <w:szCs w:val="16"/>
                <w:lang w:val="fr-FR"/>
              </w:rPr>
              <w:t>’</w:t>
            </w:r>
            <w:r w:rsidRPr="009947B5">
              <w:rPr>
                <w:b/>
                <w:bCs/>
                <w:sz w:val="16"/>
                <w:szCs w:val="16"/>
                <w:lang w:val="fr-FR"/>
              </w:rPr>
              <w:t>ici la</w:t>
            </w:r>
            <w:r w:rsidR="00A7517C" w:rsidRPr="009947B5">
              <w:rPr>
                <w:b/>
                <w:bCs/>
                <w:sz w:val="16"/>
                <w:szCs w:val="16"/>
                <w:lang w:val="fr-FR"/>
              </w:rPr>
              <w:t> </w:t>
            </w:r>
            <w:r w:rsidRPr="009947B5">
              <w:rPr>
                <w:b/>
                <w:bCs/>
                <w:sz w:val="16"/>
                <w:szCs w:val="16"/>
                <w:lang w:val="fr-FR"/>
              </w:rPr>
              <w:t>fin de</w:t>
            </w:r>
            <w:r w:rsidR="0023032A" w:rsidRPr="009947B5">
              <w:rPr>
                <w:b/>
                <w:bCs/>
                <w:sz w:val="16"/>
                <w:szCs w:val="16"/>
                <w:lang w:val="fr-FR"/>
              </w:rPr>
              <w:t> </w:t>
            </w:r>
            <w:r w:rsidRPr="009947B5">
              <w:rPr>
                <w:b/>
                <w:bCs/>
                <w:sz w:val="16"/>
                <w:szCs w:val="16"/>
                <w:lang w:val="fr-FR"/>
              </w:rPr>
              <w:t>2015</w:t>
            </w:r>
            <w:r w:rsidR="005A4D8D" w:rsidRPr="009947B5">
              <w:rPr>
                <w:b/>
                <w:sz w:val="16"/>
                <w:szCs w:val="16"/>
                <w:vertAlign w:val="superscript"/>
                <w:lang w:val="fr-FR"/>
              </w:rPr>
              <w:t>3</w:t>
            </w:r>
          </w:p>
        </w:tc>
      </w:tr>
      <w:tr w:rsidR="003B1B67" w:rsidRPr="009947B5"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947B5" w:rsidRDefault="00D60C0C" w:rsidP="00036CDE">
            <w:pPr>
              <w:autoSpaceDE w:val="0"/>
              <w:autoSpaceDN w:val="0"/>
              <w:adjustRightInd w:val="0"/>
              <w:spacing w:before="40" w:after="40" w:line="260" w:lineRule="exact"/>
              <w:rPr>
                <w:sz w:val="16"/>
                <w:szCs w:val="16"/>
                <w:lang w:val="fr-FR"/>
              </w:rPr>
            </w:pPr>
            <w:r w:rsidRPr="009947B5">
              <w:rPr>
                <w:sz w:val="16"/>
                <w:szCs w:val="16"/>
                <w:lang w:val="fr-FR"/>
              </w:rPr>
              <w:t>Hébergement des applications</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1</w:t>
            </w:r>
            <w:r w:rsidR="007E3C80" w:rsidRPr="009947B5">
              <w:rPr>
                <w:sz w:val="16"/>
                <w:szCs w:val="16"/>
                <w:lang w:val="fr-FR"/>
              </w:rPr>
              <w:t> </w:t>
            </w:r>
            <w:r w:rsidRPr="009947B5">
              <w:rPr>
                <w:sz w:val="16"/>
                <w:szCs w:val="16"/>
                <w:lang w:val="fr-FR"/>
              </w:rPr>
              <w:t>383</w:t>
            </w:r>
            <w:r w:rsidR="007E3C80" w:rsidRPr="009947B5">
              <w:rPr>
                <w:sz w:val="16"/>
                <w:szCs w:val="16"/>
                <w:lang w:val="fr-FR"/>
              </w:rPr>
              <w:t> </w:t>
            </w:r>
            <w:r w:rsidRPr="009947B5">
              <w:rPr>
                <w:sz w:val="16"/>
                <w:szCs w:val="16"/>
                <w:lang w:val="fr-FR"/>
              </w:rPr>
              <w:t>360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947B5" w:rsidRDefault="007E3C80" w:rsidP="00521C94">
            <w:pPr>
              <w:autoSpaceDE w:val="0"/>
              <w:autoSpaceDN w:val="0"/>
              <w:adjustRightInd w:val="0"/>
              <w:spacing w:before="40" w:after="40" w:line="260" w:lineRule="exact"/>
              <w:jc w:val="right"/>
              <w:rPr>
                <w:sz w:val="16"/>
                <w:szCs w:val="16"/>
                <w:lang w:val="fr-FR"/>
              </w:rPr>
            </w:pPr>
            <w:r w:rsidRPr="009947B5">
              <w:rPr>
                <w:sz w:val="16"/>
                <w:szCs w:val="16"/>
                <w:lang w:val="fr-FR"/>
              </w:rPr>
              <w:t>576 </w:t>
            </w:r>
            <w:r w:rsidR="003B1B67" w:rsidRPr="009947B5">
              <w:rPr>
                <w:sz w:val="16"/>
                <w:szCs w:val="16"/>
                <w:lang w:val="fr-FR"/>
              </w:rPr>
              <w:t>954</w:t>
            </w:r>
          </w:p>
        </w:tc>
        <w:tc>
          <w:tcPr>
            <w:tcW w:w="872" w:type="pct"/>
            <w:tcBorders>
              <w:top w:val="single" w:sz="4" w:space="0" w:color="auto"/>
              <w:left w:val="single" w:sz="4" w:space="0" w:color="auto"/>
              <w:bottom w:val="single" w:sz="4" w:space="0" w:color="auto"/>
              <w:right w:val="single" w:sz="4" w:space="0" w:color="auto"/>
            </w:tcBorders>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175</w:t>
            </w:r>
            <w:r w:rsidR="007E3C80" w:rsidRPr="009947B5">
              <w:rPr>
                <w:sz w:val="16"/>
                <w:szCs w:val="16"/>
                <w:lang w:val="fr-FR"/>
              </w:rPr>
              <w:t> </w:t>
            </w:r>
            <w:r w:rsidRPr="009947B5">
              <w:rPr>
                <w:sz w:val="16"/>
                <w:szCs w:val="16"/>
                <w:lang w:val="fr-FR"/>
              </w:rPr>
              <w:t>245</w:t>
            </w:r>
          </w:p>
        </w:tc>
        <w:tc>
          <w:tcPr>
            <w:tcW w:w="874" w:type="pct"/>
            <w:tcBorders>
              <w:top w:val="single" w:sz="4" w:space="0" w:color="auto"/>
              <w:left w:val="single" w:sz="4" w:space="0" w:color="auto"/>
              <w:bottom w:val="single" w:sz="4" w:space="0" w:color="auto"/>
              <w:right w:val="single" w:sz="4" w:space="0" w:color="auto"/>
            </w:tcBorders>
          </w:tcPr>
          <w:p w:rsidR="003B1B67" w:rsidRPr="009947B5" w:rsidRDefault="003D6F5C" w:rsidP="00521C94">
            <w:pPr>
              <w:autoSpaceDE w:val="0"/>
              <w:autoSpaceDN w:val="0"/>
              <w:adjustRightInd w:val="0"/>
              <w:spacing w:before="40" w:after="40" w:line="260" w:lineRule="exact"/>
              <w:jc w:val="right"/>
              <w:rPr>
                <w:sz w:val="16"/>
                <w:szCs w:val="16"/>
                <w:lang w:val="fr-FR"/>
              </w:rPr>
            </w:pPr>
            <w:r w:rsidRPr="009947B5">
              <w:rPr>
                <w:sz w:val="16"/>
                <w:szCs w:val="16"/>
                <w:lang w:val="fr-FR"/>
              </w:rPr>
              <w:t>356</w:t>
            </w:r>
            <w:r w:rsidR="007E3C80" w:rsidRPr="009947B5">
              <w:rPr>
                <w:sz w:val="16"/>
                <w:szCs w:val="16"/>
                <w:lang w:val="fr-FR"/>
              </w:rPr>
              <w:t> </w:t>
            </w:r>
            <w:r w:rsidRPr="009947B5">
              <w:rPr>
                <w:sz w:val="16"/>
                <w:szCs w:val="16"/>
                <w:lang w:val="fr-FR"/>
              </w:rPr>
              <w:t>954</w:t>
            </w:r>
          </w:p>
        </w:tc>
      </w:tr>
      <w:tr w:rsidR="003B1B67" w:rsidRPr="009947B5"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947B5" w:rsidRDefault="00D60C0C" w:rsidP="00036CDE">
            <w:pPr>
              <w:autoSpaceDE w:val="0"/>
              <w:autoSpaceDN w:val="0"/>
              <w:adjustRightInd w:val="0"/>
              <w:spacing w:before="40" w:after="40" w:line="260" w:lineRule="exact"/>
              <w:rPr>
                <w:sz w:val="16"/>
                <w:szCs w:val="16"/>
                <w:lang w:val="fr-FR"/>
              </w:rPr>
            </w:pPr>
            <w:r w:rsidRPr="009947B5">
              <w:rPr>
                <w:sz w:val="16"/>
                <w:szCs w:val="16"/>
                <w:lang w:val="fr-FR"/>
              </w:rPr>
              <w:t>Acquisition de logiciels</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3</w:t>
            </w:r>
            <w:r w:rsidR="007E3C80" w:rsidRPr="009947B5">
              <w:rPr>
                <w:sz w:val="16"/>
                <w:szCs w:val="16"/>
                <w:lang w:val="fr-FR"/>
              </w:rPr>
              <w:t> </w:t>
            </w:r>
            <w:r w:rsidRPr="009947B5">
              <w:rPr>
                <w:sz w:val="16"/>
                <w:szCs w:val="16"/>
                <w:lang w:val="fr-FR"/>
              </w:rPr>
              <w:t>989</w:t>
            </w:r>
            <w:r w:rsidR="007E3C80" w:rsidRPr="009947B5">
              <w:rPr>
                <w:sz w:val="16"/>
                <w:szCs w:val="16"/>
                <w:lang w:val="fr-FR"/>
              </w:rPr>
              <w:t> </w:t>
            </w:r>
            <w:r w:rsidRPr="009947B5">
              <w:rPr>
                <w:sz w:val="16"/>
                <w:szCs w:val="16"/>
                <w:lang w:val="fr-FR"/>
              </w:rPr>
              <w:t>738</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947B5" w:rsidRDefault="007E3C80" w:rsidP="00521C94">
            <w:pPr>
              <w:autoSpaceDE w:val="0"/>
              <w:autoSpaceDN w:val="0"/>
              <w:adjustRightInd w:val="0"/>
              <w:spacing w:before="40" w:after="40" w:line="260" w:lineRule="exact"/>
              <w:jc w:val="right"/>
              <w:rPr>
                <w:sz w:val="16"/>
                <w:szCs w:val="16"/>
                <w:lang w:val="fr-FR"/>
              </w:rPr>
            </w:pPr>
            <w:r w:rsidRPr="009947B5">
              <w:rPr>
                <w:sz w:val="16"/>
                <w:szCs w:val="16"/>
                <w:lang w:val="fr-FR"/>
              </w:rPr>
              <w:t>2 </w:t>
            </w:r>
            <w:r w:rsidR="003B1B67" w:rsidRPr="009947B5">
              <w:rPr>
                <w:sz w:val="16"/>
                <w:szCs w:val="16"/>
                <w:lang w:val="fr-FR"/>
              </w:rPr>
              <w:t>718</w:t>
            </w:r>
            <w:r w:rsidRPr="009947B5">
              <w:rPr>
                <w:sz w:val="16"/>
                <w:szCs w:val="16"/>
                <w:lang w:val="fr-FR"/>
              </w:rPr>
              <w:t> </w:t>
            </w:r>
            <w:r w:rsidR="003B1B67" w:rsidRPr="009947B5">
              <w:rPr>
                <w:sz w:val="16"/>
                <w:szCs w:val="16"/>
                <w:lang w:val="fr-FR"/>
              </w:rPr>
              <w:t>772</w:t>
            </w:r>
          </w:p>
        </w:tc>
        <w:tc>
          <w:tcPr>
            <w:tcW w:w="872" w:type="pct"/>
            <w:tcBorders>
              <w:top w:val="single" w:sz="4" w:space="0" w:color="auto"/>
              <w:left w:val="single" w:sz="4" w:space="0" w:color="auto"/>
              <w:bottom w:val="single" w:sz="4" w:space="0" w:color="auto"/>
              <w:right w:val="single" w:sz="4" w:space="0" w:color="auto"/>
            </w:tcBorders>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2</w:t>
            </w:r>
            <w:r w:rsidR="007E3C80" w:rsidRPr="009947B5">
              <w:rPr>
                <w:sz w:val="16"/>
                <w:szCs w:val="16"/>
                <w:lang w:val="fr-FR"/>
              </w:rPr>
              <w:t> </w:t>
            </w:r>
            <w:r w:rsidRPr="009947B5">
              <w:rPr>
                <w:sz w:val="16"/>
                <w:szCs w:val="16"/>
                <w:lang w:val="fr-FR"/>
              </w:rPr>
              <w:t>297</w:t>
            </w:r>
            <w:r w:rsidR="007E3C80" w:rsidRPr="009947B5">
              <w:rPr>
                <w:sz w:val="16"/>
                <w:szCs w:val="16"/>
                <w:lang w:val="fr-FR"/>
              </w:rPr>
              <w:t> </w:t>
            </w:r>
            <w:r w:rsidRPr="009947B5">
              <w:rPr>
                <w:sz w:val="16"/>
                <w:szCs w:val="16"/>
                <w:lang w:val="fr-FR"/>
              </w:rPr>
              <w:t>353</w:t>
            </w:r>
          </w:p>
        </w:tc>
        <w:tc>
          <w:tcPr>
            <w:tcW w:w="874" w:type="pct"/>
            <w:tcBorders>
              <w:top w:val="single" w:sz="4" w:space="0" w:color="auto"/>
              <w:left w:val="single" w:sz="4" w:space="0" w:color="auto"/>
              <w:bottom w:val="single" w:sz="4" w:space="0" w:color="auto"/>
              <w:right w:val="single" w:sz="4" w:space="0" w:color="auto"/>
            </w:tcBorders>
          </w:tcPr>
          <w:p w:rsidR="003B1B67" w:rsidRPr="009947B5" w:rsidRDefault="007E3C80" w:rsidP="00521C94">
            <w:pPr>
              <w:autoSpaceDE w:val="0"/>
              <w:autoSpaceDN w:val="0"/>
              <w:adjustRightInd w:val="0"/>
              <w:spacing w:before="40" w:after="40" w:line="260" w:lineRule="exact"/>
              <w:jc w:val="right"/>
              <w:rPr>
                <w:sz w:val="16"/>
                <w:szCs w:val="16"/>
                <w:lang w:val="fr-FR"/>
              </w:rPr>
            </w:pPr>
            <w:r w:rsidRPr="009947B5">
              <w:rPr>
                <w:sz w:val="16"/>
                <w:szCs w:val="16"/>
                <w:lang w:val="fr-FR"/>
              </w:rPr>
              <w:t>2 </w:t>
            </w:r>
            <w:r w:rsidR="003D6F5C" w:rsidRPr="009947B5">
              <w:rPr>
                <w:sz w:val="16"/>
                <w:szCs w:val="16"/>
                <w:lang w:val="fr-FR"/>
              </w:rPr>
              <w:t>312</w:t>
            </w:r>
            <w:r w:rsidRPr="009947B5">
              <w:rPr>
                <w:sz w:val="16"/>
                <w:szCs w:val="16"/>
                <w:lang w:val="fr-FR"/>
              </w:rPr>
              <w:t> </w:t>
            </w:r>
            <w:r w:rsidR="003D6F5C" w:rsidRPr="009947B5">
              <w:rPr>
                <w:sz w:val="16"/>
                <w:szCs w:val="16"/>
                <w:lang w:val="fr-FR"/>
              </w:rPr>
              <w:t>616</w:t>
            </w:r>
          </w:p>
        </w:tc>
      </w:tr>
      <w:tr w:rsidR="003B1B67" w:rsidRPr="009947B5"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947B5" w:rsidRDefault="00D60C0C" w:rsidP="00036CDE">
            <w:pPr>
              <w:autoSpaceDE w:val="0"/>
              <w:autoSpaceDN w:val="0"/>
              <w:adjustRightInd w:val="0"/>
              <w:spacing w:before="40" w:after="40" w:line="260" w:lineRule="exact"/>
              <w:rPr>
                <w:sz w:val="16"/>
                <w:szCs w:val="16"/>
                <w:lang w:val="fr-FR"/>
              </w:rPr>
            </w:pPr>
            <w:r w:rsidRPr="009947B5">
              <w:rPr>
                <w:sz w:val="16"/>
                <w:szCs w:val="16"/>
                <w:lang w:val="fr-FR"/>
              </w:rPr>
              <w:t>Personnel affecté au projet</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5</w:t>
            </w:r>
            <w:r w:rsidR="007E3C80" w:rsidRPr="009947B5">
              <w:rPr>
                <w:sz w:val="16"/>
                <w:szCs w:val="16"/>
                <w:lang w:val="fr-FR"/>
              </w:rPr>
              <w:t> </w:t>
            </w:r>
            <w:r w:rsidRPr="009947B5">
              <w:rPr>
                <w:sz w:val="16"/>
                <w:szCs w:val="16"/>
                <w:lang w:val="fr-FR"/>
              </w:rPr>
              <w:t>564</w:t>
            </w:r>
            <w:r w:rsidR="007E3C80" w:rsidRPr="009947B5">
              <w:rPr>
                <w:sz w:val="16"/>
                <w:szCs w:val="16"/>
                <w:lang w:val="fr-FR"/>
              </w:rPr>
              <w:t> </w:t>
            </w:r>
            <w:r w:rsidRPr="009947B5">
              <w:rPr>
                <w:sz w:val="16"/>
                <w:szCs w:val="16"/>
                <w:lang w:val="fr-FR"/>
              </w:rPr>
              <w:t>680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9</w:t>
            </w:r>
            <w:r w:rsidR="007E3C80" w:rsidRPr="009947B5">
              <w:rPr>
                <w:sz w:val="16"/>
                <w:szCs w:val="16"/>
                <w:lang w:val="fr-FR"/>
              </w:rPr>
              <w:t> </w:t>
            </w:r>
            <w:r w:rsidRPr="009947B5">
              <w:rPr>
                <w:sz w:val="16"/>
                <w:szCs w:val="16"/>
                <w:lang w:val="fr-FR"/>
              </w:rPr>
              <w:t>037</w:t>
            </w:r>
            <w:r w:rsidR="007E3C80" w:rsidRPr="009947B5">
              <w:rPr>
                <w:sz w:val="16"/>
                <w:szCs w:val="16"/>
                <w:lang w:val="fr-FR"/>
              </w:rPr>
              <w:t> </w:t>
            </w:r>
            <w:r w:rsidRPr="009947B5">
              <w:rPr>
                <w:sz w:val="16"/>
                <w:szCs w:val="16"/>
                <w:lang w:val="fr-FR"/>
              </w:rPr>
              <w:t>623</w:t>
            </w:r>
          </w:p>
        </w:tc>
        <w:tc>
          <w:tcPr>
            <w:tcW w:w="872" w:type="pct"/>
            <w:tcBorders>
              <w:top w:val="single" w:sz="4" w:space="0" w:color="auto"/>
              <w:left w:val="single" w:sz="4" w:space="0" w:color="auto"/>
              <w:bottom w:val="single" w:sz="4" w:space="0" w:color="auto"/>
              <w:right w:val="single" w:sz="4" w:space="0" w:color="auto"/>
            </w:tcBorders>
          </w:tcPr>
          <w:p w:rsidR="003B1B67" w:rsidRPr="009947B5" w:rsidRDefault="007E3C80" w:rsidP="00521C94">
            <w:pPr>
              <w:autoSpaceDE w:val="0"/>
              <w:autoSpaceDN w:val="0"/>
              <w:adjustRightInd w:val="0"/>
              <w:spacing w:before="40" w:after="40" w:line="260" w:lineRule="exact"/>
              <w:jc w:val="right"/>
              <w:rPr>
                <w:sz w:val="16"/>
                <w:szCs w:val="16"/>
                <w:lang w:val="fr-FR"/>
              </w:rPr>
            </w:pPr>
            <w:r w:rsidRPr="009947B5">
              <w:rPr>
                <w:sz w:val="16"/>
                <w:szCs w:val="16"/>
                <w:lang w:val="fr-FR"/>
              </w:rPr>
              <w:t>5 </w:t>
            </w:r>
            <w:r w:rsidR="003B1B67" w:rsidRPr="009947B5">
              <w:rPr>
                <w:sz w:val="16"/>
                <w:szCs w:val="16"/>
                <w:lang w:val="fr-FR"/>
              </w:rPr>
              <w:t>446</w:t>
            </w:r>
            <w:r w:rsidRPr="009947B5">
              <w:rPr>
                <w:sz w:val="16"/>
                <w:szCs w:val="16"/>
                <w:lang w:val="fr-FR"/>
              </w:rPr>
              <w:t> </w:t>
            </w:r>
            <w:r w:rsidR="003B1B67" w:rsidRPr="009947B5">
              <w:rPr>
                <w:sz w:val="16"/>
                <w:szCs w:val="16"/>
                <w:lang w:val="fr-FR"/>
              </w:rPr>
              <w:t>8</w:t>
            </w:r>
            <w:r w:rsidR="00A07BEC" w:rsidRPr="009947B5">
              <w:rPr>
                <w:sz w:val="16"/>
                <w:szCs w:val="16"/>
                <w:lang w:val="fr-FR"/>
              </w:rPr>
              <w:t>88</w:t>
            </w:r>
          </w:p>
        </w:tc>
        <w:tc>
          <w:tcPr>
            <w:tcW w:w="874" w:type="pct"/>
            <w:tcBorders>
              <w:top w:val="single" w:sz="4" w:space="0" w:color="auto"/>
              <w:left w:val="single" w:sz="4" w:space="0" w:color="auto"/>
              <w:bottom w:val="single" w:sz="4" w:space="0" w:color="auto"/>
              <w:right w:val="single" w:sz="4" w:space="0" w:color="auto"/>
            </w:tcBorders>
          </w:tcPr>
          <w:p w:rsidR="003B1B67" w:rsidRPr="009947B5" w:rsidRDefault="003D6F5C" w:rsidP="00521C94">
            <w:pPr>
              <w:autoSpaceDE w:val="0"/>
              <w:autoSpaceDN w:val="0"/>
              <w:adjustRightInd w:val="0"/>
              <w:spacing w:before="40" w:after="40" w:line="260" w:lineRule="exact"/>
              <w:jc w:val="right"/>
              <w:rPr>
                <w:sz w:val="16"/>
                <w:szCs w:val="16"/>
                <w:lang w:val="fr-FR"/>
              </w:rPr>
            </w:pPr>
            <w:r w:rsidRPr="009947B5">
              <w:rPr>
                <w:sz w:val="16"/>
                <w:szCs w:val="16"/>
                <w:lang w:val="fr-FR"/>
              </w:rPr>
              <w:t>6</w:t>
            </w:r>
            <w:r w:rsidR="007E3C80" w:rsidRPr="009947B5">
              <w:rPr>
                <w:sz w:val="16"/>
                <w:szCs w:val="16"/>
                <w:lang w:val="fr-FR"/>
              </w:rPr>
              <w:t> </w:t>
            </w:r>
            <w:r w:rsidRPr="009947B5">
              <w:rPr>
                <w:sz w:val="16"/>
                <w:szCs w:val="16"/>
                <w:lang w:val="fr-FR"/>
              </w:rPr>
              <w:t>443</w:t>
            </w:r>
            <w:r w:rsidR="007E3C80" w:rsidRPr="009947B5">
              <w:rPr>
                <w:sz w:val="16"/>
                <w:szCs w:val="16"/>
                <w:lang w:val="fr-FR"/>
              </w:rPr>
              <w:t> </w:t>
            </w:r>
            <w:r w:rsidRPr="009947B5">
              <w:rPr>
                <w:sz w:val="16"/>
                <w:szCs w:val="16"/>
                <w:lang w:val="fr-FR"/>
              </w:rPr>
              <w:t>229</w:t>
            </w:r>
          </w:p>
        </w:tc>
      </w:tr>
      <w:tr w:rsidR="003B1B67" w:rsidRPr="009947B5"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947B5" w:rsidRDefault="004E49FA" w:rsidP="00036CDE">
            <w:pPr>
              <w:autoSpaceDE w:val="0"/>
              <w:autoSpaceDN w:val="0"/>
              <w:adjustRightInd w:val="0"/>
              <w:spacing w:before="40" w:after="40" w:line="260" w:lineRule="exact"/>
              <w:rPr>
                <w:sz w:val="16"/>
                <w:szCs w:val="16"/>
                <w:lang w:val="fr-FR"/>
              </w:rPr>
            </w:pPr>
            <w:r w:rsidRPr="009947B5">
              <w:rPr>
                <w:sz w:val="16"/>
                <w:szCs w:val="16"/>
                <w:lang w:val="fr-FR"/>
              </w:rPr>
              <w:t>Ressources affectées au remplacement des utilisateurs</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2</w:t>
            </w:r>
            <w:r w:rsidR="007E3C80" w:rsidRPr="009947B5">
              <w:rPr>
                <w:sz w:val="16"/>
                <w:szCs w:val="16"/>
                <w:lang w:val="fr-FR"/>
              </w:rPr>
              <w:t> </w:t>
            </w:r>
            <w:r w:rsidRPr="009947B5">
              <w:rPr>
                <w:sz w:val="16"/>
                <w:szCs w:val="16"/>
                <w:lang w:val="fr-FR"/>
              </w:rPr>
              <w:t>703</w:t>
            </w:r>
            <w:r w:rsidR="007E3C80" w:rsidRPr="009947B5">
              <w:rPr>
                <w:sz w:val="16"/>
                <w:szCs w:val="16"/>
                <w:lang w:val="fr-FR"/>
              </w:rPr>
              <w:t> </w:t>
            </w:r>
            <w:r w:rsidRPr="009947B5">
              <w:rPr>
                <w:sz w:val="16"/>
                <w:szCs w:val="16"/>
                <w:lang w:val="fr-FR"/>
              </w:rPr>
              <w:t>800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1</w:t>
            </w:r>
            <w:r w:rsidR="007E3C80" w:rsidRPr="009947B5">
              <w:rPr>
                <w:sz w:val="16"/>
                <w:szCs w:val="16"/>
                <w:lang w:val="fr-FR"/>
              </w:rPr>
              <w:t> </w:t>
            </w:r>
            <w:r w:rsidRPr="009947B5">
              <w:rPr>
                <w:sz w:val="16"/>
                <w:szCs w:val="16"/>
                <w:lang w:val="fr-FR"/>
              </w:rPr>
              <w:t>737</w:t>
            </w:r>
            <w:r w:rsidR="007E3C80" w:rsidRPr="009947B5">
              <w:rPr>
                <w:sz w:val="16"/>
                <w:szCs w:val="16"/>
                <w:lang w:val="fr-FR"/>
              </w:rPr>
              <w:t> </w:t>
            </w:r>
            <w:r w:rsidRPr="009947B5">
              <w:rPr>
                <w:sz w:val="16"/>
                <w:szCs w:val="16"/>
                <w:lang w:val="fr-FR"/>
              </w:rPr>
              <w:t>022</w:t>
            </w:r>
          </w:p>
        </w:tc>
        <w:tc>
          <w:tcPr>
            <w:tcW w:w="872" w:type="pct"/>
            <w:tcBorders>
              <w:top w:val="single" w:sz="4" w:space="0" w:color="auto"/>
              <w:left w:val="single" w:sz="4" w:space="0" w:color="auto"/>
              <w:bottom w:val="single" w:sz="4" w:space="0" w:color="auto"/>
              <w:right w:val="single" w:sz="4" w:space="0" w:color="auto"/>
            </w:tcBorders>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1</w:t>
            </w:r>
            <w:r w:rsidR="007E3C80" w:rsidRPr="009947B5">
              <w:rPr>
                <w:sz w:val="16"/>
                <w:szCs w:val="16"/>
                <w:lang w:val="fr-FR"/>
              </w:rPr>
              <w:t> </w:t>
            </w:r>
            <w:r w:rsidRPr="009947B5">
              <w:rPr>
                <w:sz w:val="16"/>
                <w:szCs w:val="16"/>
                <w:lang w:val="fr-FR"/>
              </w:rPr>
              <w:t>09</w:t>
            </w:r>
            <w:r w:rsidR="00A07BEC" w:rsidRPr="009947B5">
              <w:rPr>
                <w:sz w:val="16"/>
                <w:szCs w:val="16"/>
                <w:lang w:val="fr-FR"/>
              </w:rPr>
              <w:t>4</w:t>
            </w:r>
            <w:r w:rsidR="007E3C80" w:rsidRPr="009947B5">
              <w:rPr>
                <w:sz w:val="16"/>
                <w:szCs w:val="16"/>
                <w:lang w:val="fr-FR"/>
              </w:rPr>
              <w:t> </w:t>
            </w:r>
            <w:r w:rsidRPr="009947B5">
              <w:rPr>
                <w:sz w:val="16"/>
                <w:szCs w:val="16"/>
                <w:lang w:val="fr-FR"/>
              </w:rPr>
              <w:t>5</w:t>
            </w:r>
            <w:r w:rsidR="00A07BEC" w:rsidRPr="009947B5">
              <w:rPr>
                <w:sz w:val="16"/>
                <w:szCs w:val="16"/>
                <w:lang w:val="fr-FR"/>
              </w:rPr>
              <w:t>09</w:t>
            </w:r>
          </w:p>
        </w:tc>
        <w:tc>
          <w:tcPr>
            <w:tcW w:w="874" w:type="pct"/>
            <w:tcBorders>
              <w:top w:val="single" w:sz="4" w:space="0" w:color="auto"/>
              <w:left w:val="single" w:sz="4" w:space="0" w:color="auto"/>
              <w:bottom w:val="single" w:sz="4" w:space="0" w:color="auto"/>
              <w:right w:val="single" w:sz="4" w:space="0" w:color="auto"/>
            </w:tcBorders>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1</w:t>
            </w:r>
            <w:r w:rsidR="007E3C80" w:rsidRPr="009947B5">
              <w:rPr>
                <w:sz w:val="16"/>
                <w:szCs w:val="16"/>
                <w:lang w:val="fr-FR"/>
              </w:rPr>
              <w:t> </w:t>
            </w:r>
            <w:r w:rsidR="003D6F5C" w:rsidRPr="009947B5">
              <w:rPr>
                <w:sz w:val="16"/>
                <w:szCs w:val="16"/>
                <w:lang w:val="fr-FR"/>
              </w:rPr>
              <w:t>297</w:t>
            </w:r>
            <w:r w:rsidR="007E3C80" w:rsidRPr="009947B5">
              <w:rPr>
                <w:sz w:val="16"/>
                <w:szCs w:val="16"/>
                <w:lang w:val="fr-FR"/>
              </w:rPr>
              <w:t> </w:t>
            </w:r>
            <w:r w:rsidR="003D6F5C" w:rsidRPr="009947B5">
              <w:rPr>
                <w:sz w:val="16"/>
                <w:szCs w:val="16"/>
                <w:lang w:val="fr-FR"/>
              </w:rPr>
              <w:t>21</w:t>
            </w:r>
            <w:r w:rsidRPr="009947B5">
              <w:rPr>
                <w:sz w:val="16"/>
                <w:szCs w:val="16"/>
                <w:lang w:val="fr-FR"/>
              </w:rPr>
              <w:t>4</w:t>
            </w:r>
          </w:p>
        </w:tc>
      </w:tr>
      <w:tr w:rsidR="003B1B67" w:rsidRPr="009947B5"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947B5" w:rsidRDefault="004E49FA" w:rsidP="00036CDE">
            <w:pPr>
              <w:autoSpaceDE w:val="0"/>
              <w:autoSpaceDN w:val="0"/>
              <w:adjustRightInd w:val="0"/>
              <w:spacing w:before="40" w:after="40" w:line="260" w:lineRule="exact"/>
              <w:rPr>
                <w:sz w:val="16"/>
                <w:szCs w:val="16"/>
                <w:lang w:val="fr-FR"/>
              </w:rPr>
            </w:pPr>
            <w:r w:rsidRPr="009947B5">
              <w:rPr>
                <w:sz w:val="16"/>
                <w:szCs w:val="16"/>
                <w:lang w:val="fr-FR"/>
              </w:rPr>
              <w:t>Partenaire d</w:t>
            </w:r>
            <w:r w:rsidR="008F0667" w:rsidRPr="009947B5">
              <w:rPr>
                <w:sz w:val="16"/>
                <w:szCs w:val="16"/>
                <w:lang w:val="fr-FR"/>
              </w:rPr>
              <w:t>’</w:t>
            </w:r>
            <w:r w:rsidRPr="009947B5">
              <w:rPr>
                <w:sz w:val="16"/>
                <w:szCs w:val="16"/>
                <w:lang w:val="fr-FR"/>
              </w:rPr>
              <w:t>exécution externe</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9</w:t>
            </w:r>
            <w:r w:rsidR="007E3C80" w:rsidRPr="009947B5">
              <w:rPr>
                <w:sz w:val="16"/>
                <w:szCs w:val="16"/>
                <w:lang w:val="fr-FR"/>
              </w:rPr>
              <w:t> </w:t>
            </w:r>
            <w:r w:rsidRPr="009947B5">
              <w:rPr>
                <w:sz w:val="16"/>
                <w:szCs w:val="16"/>
                <w:lang w:val="fr-FR"/>
              </w:rPr>
              <w:t>896</w:t>
            </w:r>
            <w:r w:rsidR="007E3C80" w:rsidRPr="009947B5">
              <w:rPr>
                <w:sz w:val="16"/>
                <w:szCs w:val="16"/>
                <w:lang w:val="fr-FR"/>
              </w:rPr>
              <w:t> </w:t>
            </w:r>
            <w:r w:rsidRPr="009947B5">
              <w:rPr>
                <w:sz w:val="16"/>
                <w:szCs w:val="16"/>
                <w:lang w:val="fr-FR"/>
              </w:rPr>
              <w:t>109</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9</w:t>
            </w:r>
            <w:r w:rsidR="007E3C80" w:rsidRPr="009947B5">
              <w:rPr>
                <w:sz w:val="16"/>
                <w:szCs w:val="16"/>
                <w:lang w:val="fr-FR"/>
              </w:rPr>
              <w:t> </w:t>
            </w:r>
            <w:r w:rsidRPr="009947B5">
              <w:rPr>
                <w:sz w:val="16"/>
                <w:szCs w:val="16"/>
                <w:lang w:val="fr-FR"/>
              </w:rPr>
              <w:t>073</w:t>
            </w:r>
            <w:r w:rsidR="007E3C80" w:rsidRPr="009947B5">
              <w:rPr>
                <w:sz w:val="16"/>
                <w:szCs w:val="16"/>
                <w:lang w:val="fr-FR"/>
              </w:rPr>
              <w:t> </w:t>
            </w:r>
            <w:r w:rsidRPr="009947B5">
              <w:rPr>
                <w:sz w:val="16"/>
                <w:szCs w:val="16"/>
                <w:lang w:val="fr-FR"/>
              </w:rPr>
              <w:t>794</w:t>
            </w:r>
          </w:p>
        </w:tc>
        <w:tc>
          <w:tcPr>
            <w:tcW w:w="872" w:type="pct"/>
            <w:tcBorders>
              <w:top w:val="single" w:sz="4" w:space="0" w:color="auto"/>
              <w:left w:val="single" w:sz="4" w:space="0" w:color="auto"/>
              <w:bottom w:val="single" w:sz="4" w:space="0" w:color="auto"/>
              <w:right w:val="single" w:sz="4" w:space="0" w:color="auto"/>
            </w:tcBorders>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5</w:t>
            </w:r>
            <w:r w:rsidR="007E3C80" w:rsidRPr="009947B5">
              <w:rPr>
                <w:sz w:val="16"/>
                <w:szCs w:val="16"/>
                <w:lang w:val="fr-FR"/>
              </w:rPr>
              <w:t> </w:t>
            </w:r>
            <w:r w:rsidRPr="009947B5">
              <w:rPr>
                <w:sz w:val="16"/>
                <w:szCs w:val="16"/>
                <w:lang w:val="fr-FR"/>
              </w:rPr>
              <w:t>376</w:t>
            </w:r>
            <w:r w:rsidR="007E3C80" w:rsidRPr="009947B5">
              <w:rPr>
                <w:sz w:val="16"/>
                <w:szCs w:val="16"/>
                <w:lang w:val="fr-FR"/>
              </w:rPr>
              <w:t> </w:t>
            </w:r>
            <w:r w:rsidRPr="009947B5">
              <w:rPr>
                <w:sz w:val="16"/>
                <w:szCs w:val="16"/>
                <w:lang w:val="fr-FR"/>
              </w:rPr>
              <w:t>986</w:t>
            </w:r>
          </w:p>
        </w:tc>
        <w:tc>
          <w:tcPr>
            <w:tcW w:w="874" w:type="pct"/>
            <w:tcBorders>
              <w:top w:val="single" w:sz="4" w:space="0" w:color="auto"/>
              <w:left w:val="single" w:sz="4" w:space="0" w:color="auto"/>
              <w:bottom w:val="single" w:sz="4" w:space="0" w:color="auto"/>
              <w:right w:val="single" w:sz="4" w:space="0" w:color="auto"/>
            </w:tcBorders>
          </w:tcPr>
          <w:p w:rsidR="003B1B67" w:rsidRPr="009947B5" w:rsidRDefault="003D6F5C" w:rsidP="00521C94">
            <w:pPr>
              <w:autoSpaceDE w:val="0"/>
              <w:autoSpaceDN w:val="0"/>
              <w:adjustRightInd w:val="0"/>
              <w:spacing w:before="40" w:after="40" w:line="260" w:lineRule="exact"/>
              <w:jc w:val="right"/>
              <w:rPr>
                <w:sz w:val="16"/>
                <w:szCs w:val="16"/>
                <w:lang w:val="fr-FR"/>
              </w:rPr>
            </w:pPr>
            <w:r w:rsidRPr="009947B5">
              <w:rPr>
                <w:sz w:val="16"/>
                <w:szCs w:val="16"/>
                <w:lang w:val="fr-FR"/>
              </w:rPr>
              <w:t>7</w:t>
            </w:r>
            <w:r w:rsidR="007E3C80" w:rsidRPr="009947B5">
              <w:rPr>
                <w:sz w:val="16"/>
                <w:szCs w:val="16"/>
                <w:lang w:val="fr-FR"/>
              </w:rPr>
              <w:t> </w:t>
            </w:r>
            <w:r w:rsidRPr="009947B5">
              <w:rPr>
                <w:sz w:val="16"/>
                <w:szCs w:val="16"/>
                <w:lang w:val="fr-FR"/>
              </w:rPr>
              <w:t>340</w:t>
            </w:r>
            <w:r w:rsidR="007E3C80" w:rsidRPr="009947B5">
              <w:rPr>
                <w:sz w:val="16"/>
                <w:szCs w:val="16"/>
                <w:lang w:val="fr-FR"/>
              </w:rPr>
              <w:t> </w:t>
            </w:r>
            <w:r w:rsidRPr="009947B5">
              <w:rPr>
                <w:sz w:val="16"/>
                <w:szCs w:val="16"/>
                <w:lang w:val="fr-FR"/>
              </w:rPr>
              <w:t>767</w:t>
            </w:r>
          </w:p>
        </w:tc>
      </w:tr>
      <w:tr w:rsidR="003B1B67" w:rsidRPr="009947B5"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947B5" w:rsidRDefault="004E49FA" w:rsidP="00036CDE">
            <w:pPr>
              <w:autoSpaceDE w:val="0"/>
              <w:autoSpaceDN w:val="0"/>
              <w:adjustRightInd w:val="0"/>
              <w:spacing w:before="40" w:after="40" w:line="260" w:lineRule="exact"/>
              <w:rPr>
                <w:sz w:val="16"/>
                <w:szCs w:val="16"/>
                <w:lang w:val="fr-FR"/>
              </w:rPr>
            </w:pPr>
            <w:r w:rsidRPr="009947B5">
              <w:rPr>
                <w:sz w:val="16"/>
                <w:szCs w:val="16"/>
                <w:lang w:val="fr-FR"/>
              </w:rPr>
              <w:t>Formation</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1</w:t>
            </w:r>
            <w:r w:rsidR="007E3C80" w:rsidRPr="009947B5">
              <w:rPr>
                <w:sz w:val="16"/>
                <w:szCs w:val="16"/>
                <w:lang w:val="fr-FR"/>
              </w:rPr>
              <w:t> </w:t>
            </w:r>
            <w:r w:rsidRPr="009947B5">
              <w:rPr>
                <w:sz w:val="16"/>
                <w:szCs w:val="16"/>
                <w:lang w:val="fr-FR"/>
              </w:rPr>
              <w:t>253</w:t>
            </w:r>
            <w:r w:rsidR="007E3C80" w:rsidRPr="009947B5">
              <w:rPr>
                <w:sz w:val="16"/>
                <w:szCs w:val="16"/>
                <w:lang w:val="fr-FR"/>
              </w:rPr>
              <w:t> </w:t>
            </w:r>
            <w:r w:rsidRPr="009947B5">
              <w:rPr>
                <w:sz w:val="16"/>
                <w:szCs w:val="16"/>
                <w:lang w:val="fr-FR"/>
              </w:rPr>
              <w:t>780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228</w:t>
            </w:r>
            <w:r w:rsidR="007E3C80" w:rsidRPr="009947B5">
              <w:rPr>
                <w:sz w:val="16"/>
                <w:szCs w:val="16"/>
                <w:lang w:val="fr-FR"/>
              </w:rPr>
              <w:t> </w:t>
            </w:r>
            <w:r w:rsidRPr="009947B5">
              <w:rPr>
                <w:sz w:val="16"/>
                <w:szCs w:val="16"/>
                <w:lang w:val="fr-FR"/>
              </w:rPr>
              <w:t>828</w:t>
            </w:r>
          </w:p>
        </w:tc>
        <w:tc>
          <w:tcPr>
            <w:tcW w:w="872" w:type="pct"/>
            <w:tcBorders>
              <w:top w:val="single" w:sz="4" w:space="0" w:color="auto"/>
              <w:left w:val="single" w:sz="4" w:space="0" w:color="auto"/>
              <w:bottom w:val="single" w:sz="4" w:space="0" w:color="auto"/>
              <w:right w:val="single" w:sz="4" w:space="0" w:color="auto"/>
            </w:tcBorders>
          </w:tcPr>
          <w:p w:rsidR="003B1B67" w:rsidRPr="009947B5" w:rsidRDefault="003B1B67" w:rsidP="00521C94">
            <w:pPr>
              <w:autoSpaceDE w:val="0"/>
              <w:autoSpaceDN w:val="0"/>
              <w:adjustRightInd w:val="0"/>
              <w:spacing w:before="40" w:after="40" w:line="260" w:lineRule="exact"/>
              <w:jc w:val="right"/>
              <w:rPr>
                <w:sz w:val="16"/>
                <w:szCs w:val="16"/>
                <w:lang w:val="fr-FR"/>
              </w:rPr>
            </w:pPr>
            <w:r w:rsidRPr="009947B5">
              <w:rPr>
                <w:sz w:val="16"/>
                <w:szCs w:val="16"/>
                <w:lang w:val="fr-FR"/>
              </w:rPr>
              <w:t>103</w:t>
            </w:r>
            <w:r w:rsidR="007E3C80" w:rsidRPr="009947B5">
              <w:rPr>
                <w:sz w:val="16"/>
                <w:szCs w:val="16"/>
                <w:lang w:val="fr-FR"/>
              </w:rPr>
              <w:t> </w:t>
            </w:r>
            <w:r w:rsidRPr="009947B5">
              <w:rPr>
                <w:sz w:val="16"/>
                <w:szCs w:val="16"/>
                <w:lang w:val="fr-FR"/>
              </w:rPr>
              <w:t>558</w:t>
            </w:r>
          </w:p>
        </w:tc>
        <w:tc>
          <w:tcPr>
            <w:tcW w:w="874" w:type="pct"/>
            <w:tcBorders>
              <w:top w:val="single" w:sz="4" w:space="0" w:color="auto"/>
              <w:left w:val="single" w:sz="4" w:space="0" w:color="auto"/>
              <w:bottom w:val="single" w:sz="4" w:space="0" w:color="auto"/>
              <w:right w:val="single" w:sz="4" w:space="0" w:color="auto"/>
            </w:tcBorders>
          </w:tcPr>
          <w:p w:rsidR="003B1B67" w:rsidRPr="009947B5" w:rsidRDefault="003D6F5C" w:rsidP="00521C94">
            <w:pPr>
              <w:autoSpaceDE w:val="0"/>
              <w:autoSpaceDN w:val="0"/>
              <w:adjustRightInd w:val="0"/>
              <w:spacing w:before="40" w:after="40" w:line="260" w:lineRule="exact"/>
              <w:jc w:val="right"/>
              <w:rPr>
                <w:sz w:val="16"/>
                <w:szCs w:val="16"/>
                <w:lang w:val="fr-FR"/>
              </w:rPr>
            </w:pPr>
            <w:r w:rsidRPr="009947B5">
              <w:rPr>
                <w:sz w:val="16"/>
                <w:szCs w:val="16"/>
                <w:lang w:val="fr-FR"/>
              </w:rPr>
              <w:t>142</w:t>
            </w:r>
            <w:r w:rsidR="007E3C80" w:rsidRPr="009947B5">
              <w:rPr>
                <w:sz w:val="16"/>
                <w:szCs w:val="16"/>
                <w:lang w:val="fr-FR"/>
              </w:rPr>
              <w:t> </w:t>
            </w:r>
            <w:r w:rsidRPr="009947B5">
              <w:rPr>
                <w:sz w:val="16"/>
                <w:szCs w:val="16"/>
                <w:lang w:val="fr-FR"/>
              </w:rPr>
              <w:t>588</w:t>
            </w:r>
          </w:p>
        </w:tc>
      </w:tr>
      <w:tr w:rsidR="008B1318" w:rsidRPr="009947B5"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AA120A" w:rsidRPr="009947B5" w:rsidRDefault="004E49FA" w:rsidP="00036CDE">
            <w:pPr>
              <w:autoSpaceDE w:val="0"/>
              <w:autoSpaceDN w:val="0"/>
              <w:adjustRightInd w:val="0"/>
              <w:spacing w:before="40" w:after="40" w:line="260" w:lineRule="exact"/>
              <w:rPr>
                <w:sz w:val="16"/>
                <w:szCs w:val="16"/>
                <w:lang w:val="fr-FR"/>
              </w:rPr>
            </w:pPr>
            <w:r w:rsidRPr="009947B5">
              <w:rPr>
                <w:sz w:val="16"/>
                <w:szCs w:val="16"/>
                <w:lang w:val="fr-FR"/>
              </w:rPr>
              <w:t>Communications et autres</w:t>
            </w:r>
          </w:p>
        </w:tc>
        <w:tc>
          <w:tcPr>
            <w:tcW w:w="846" w:type="pct"/>
            <w:tcBorders>
              <w:top w:val="single" w:sz="4" w:space="0" w:color="auto"/>
              <w:left w:val="single" w:sz="4" w:space="0" w:color="auto"/>
              <w:bottom w:val="single" w:sz="4" w:space="0" w:color="auto"/>
              <w:right w:val="single" w:sz="4" w:space="0" w:color="auto"/>
            </w:tcBorders>
            <w:vAlign w:val="center"/>
          </w:tcPr>
          <w:p w:rsidR="00AA120A" w:rsidRPr="009947B5" w:rsidRDefault="00AA120A" w:rsidP="00521C94">
            <w:pPr>
              <w:autoSpaceDE w:val="0"/>
              <w:autoSpaceDN w:val="0"/>
              <w:adjustRightInd w:val="0"/>
              <w:spacing w:before="40" w:after="40" w:line="260" w:lineRule="exact"/>
              <w:jc w:val="right"/>
              <w:rPr>
                <w:sz w:val="16"/>
                <w:szCs w:val="16"/>
                <w:lang w:val="fr-FR"/>
              </w:rPr>
            </w:pPr>
            <w:r w:rsidRPr="009947B5">
              <w:rPr>
                <w:sz w:val="16"/>
                <w:szCs w:val="16"/>
                <w:lang w:val="fr-FR"/>
              </w:rPr>
              <w:t>550</w:t>
            </w:r>
            <w:r w:rsidR="007E3C80" w:rsidRPr="009947B5">
              <w:rPr>
                <w:sz w:val="16"/>
                <w:szCs w:val="16"/>
                <w:lang w:val="fr-FR"/>
              </w:rPr>
              <w:t> </w:t>
            </w:r>
            <w:r w:rsidRPr="009947B5">
              <w:rPr>
                <w:sz w:val="16"/>
                <w:szCs w:val="16"/>
                <w:lang w:val="fr-FR"/>
              </w:rPr>
              <w:t>000</w:t>
            </w:r>
          </w:p>
        </w:tc>
        <w:tc>
          <w:tcPr>
            <w:tcW w:w="840" w:type="pct"/>
            <w:tcBorders>
              <w:top w:val="single" w:sz="4" w:space="0" w:color="auto"/>
              <w:left w:val="single" w:sz="4" w:space="0" w:color="auto"/>
              <w:bottom w:val="single" w:sz="4" w:space="0" w:color="auto"/>
              <w:right w:val="single" w:sz="4" w:space="0" w:color="auto"/>
            </w:tcBorders>
            <w:vAlign w:val="center"/>
          </w:tcPr>
          <w:p w:rsidR="00AA120A" w:rsidRPr="009947B5" w:rsidRDefault="00AA120A" w:rsidP="00521C94">
            <w:pPr>
              <w:autoSpaceDE w:val="0"/>
              <w:autoSpaceDN w:val="0"/>
              <w:adjustRightInd w:val="0"/>
              <w:spacing w:before="40" w:after="40" w:line="260" w:lineRule="exact"/>
              <w:jc w:val="right"/>
              <w:rPr>
                <w:sz w:val="16"/>
                <w:szCs w:val="16"/>
                <w:lang w:val="fr-FR"/>
              </w:rPr>
            </w:pPr>
            <w:r w:rsidRPr="009947B5">
              <w:rPr>
                <w:sz w:val="16"/>
                <w:szCs w:val="16"/>
                <w:lang w:val="fr-FR"/>
              </w:rPr>
              <w:t>390</w:t>
            </w:r>
            <w:r w:rsidR="007E3C80" w:rsidRPr="009947B5">
              <w:rPr>
                <w:sz w:val="16"/>
                <w:szCs w:val="16"/>
                <w:lang w:val="fr-FR"/>
              </w:rPr>
              <w:t> </w:t>
            </w:r>
            <w:r w:rsidRPr="009947B5">
              <w:rPr>
                <w:sz w:val="16"/>
                <w:szCs w:val="16"/>
                <w:lang w:val="fr-FR"/>
              </w:rPr>
              <w:t>188</w:t>
            </w:r>
          </w:p>
        </w:tc>
        <w:tc>
          <w:tcPr>
            <w:tcW w:w="872" w:type="pct"/>
            <w:tcBorders>
              <w:top w:val="single" w:sz="4" w:space="0" w:color="auto"/>
              <w:left w:val="single" w:sz="4" w:space="0" w:color="auto"/>
              <w:bottom w:val="single" w:sz="4" w:space="0" w:color="auto"/>
              <w:right w:val="single" w:sz="4" w:space="0" w:color="auto"/>
            </w:tcBorders>
          </w:tcPr>
          <w:p w:rsidR="00AA120A" w:rsidRPr="009947B5" w:rsidRDefault="00AA120A" w:rsidP="00521C94">
            <w:pPr>
              <w:autoSpaceDE w:val="0"/>
              <w:autoSpaceDN w:val="0"/>
              <w:adjustRightInd w:val="0"/>
              <w:spacing w:before="40" w:after="40" w:line="260" w:lineRule="exact"/>
              <w:jc w:val="right"/>
              <w:rPr>
                <w:sz w:val="16"/>
                <w:szCs w:val="16"/>
                <w:lang w:val="fr-FR"/>
              </w:rPr>
            </w:pPr>
            <w:r w:rsidRPr="009947B5">
              <w:rPr>
                <w:sz w:val="16"/>
                <w:szCs w:val="16"/>
                <w:lang w:val="fr-FR"/>
              </w:rPr>
              <w:t>191</w:t>
            </w:r>
            <w:r w:rsidR="007E3C80" w:rsidRPr="009947B5">
              <w:rPr>
                <w:sz w:val="16"/>
                <w:szCs w:val="16"/>
                <w:lang w:val="fr-FR"/>
              </w:rPr>
              <w:t> </w:t>
            </w:r>
            <w:r w:rsidRPr="009947B5">
              <w:rPr>
                <w:sz w:val="16"/>
                <w:szCs w:val="16"/>
                <w:lang w:val="fr-FR"/>
              </w:rPr>
              <w:t>524</w:t>
            </w:r>
          </w:p>
        </w:tc>
        <w:tc>
          <w:tcPr>
            <w:tcW w:w="874" w:type="pct"/>
            <w:tcBorders>
              <w:top w:val="single" w:sz="4" w:space="0" w:color="auto"/>
              <w:left w:val="single" w:sz="4" w:space="0" w:color="auto"/>
              <w:bottom w:val="single" w:sz="4" w:space="0" w:color="auto"/>
              <w:right w:val="single" w:sz="4" w:space="0" w:color="auto"/>
            </w:tcBorders>
          </w:tcPr>
          <w:p w:rsidR="00AA120A" w:rsidRPr="009947B5" w:rsidRDefault="00AA120A" w:rsidP="00521C94">
            <w:pPr>
              <w:autoSpaceDE w:val="0"/>
              <w:autoSpaceDN w:val="0"/>
              <w:adjustRightInd w:val="0"/>
              <w:spacing w:before="40" w:after="40" w:line="260" w:lineRule="exact"/>
              <w:jc w:val="right"/>
              <w:rPr>
                <w:sz w:val="16"/>
                <w:szCs w:val="16"/>
                <w:lang w:val="fr-FR"/>
              </w:rPr>
            </w:pPr>
            <w:r w:rsidRPr="009947B5">
              <w:rPr>
                <w:sz w:val="16"/>
                <w:szCs w:val="16"/>
                <w:lang w:val="fr-FR"/>
              </w:rPr>
              <w:t>310</w:t>
            </w:r>
            <w:r w:rsidR="007E3C80" w:rsidRPr="009947B5">
              <w:rPr>
                <w:sz w:val="16"/>
                <w:szCs w:val="16"/>
                <w:lang w:val="fr-FR"/>
              </w:rPr>
              <w:t> </w:t>
            </w:r>
            <w:r w:rsidRPr="009947B5">
              <w:rPr>
                <w:sz w:val="16"/>
                <w:szCs w:val="16"/>
                <w:lang w:val="fr-FR"/>
              </w:rPr>
              <w:t>988</w:t>
            </w:r>
          </w:p>
        </w:tc>
      </w:tr>
      <w:tr w:rsidR="003B1B67" w:rsidRPr="009947B5"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947B5" w:rsidRDefault="007E3C80" w:rsidP="00923FF8">
            <w:pPr>
              <w:autoSpaceDE w:val="0"/>
              <w:autoSpaceDN w:val="0"/>
              <w:adjustRightInd w:val="0"/>
              <w:spacing w:before="40" w:after="40" w:line="260" w:lineRule="exact"/>
              <w:rPr>
                <w:sz w:val="16"/>
                <w:szCs w:val="16"/>
                <w:lang w:val="fr-FR"/>
              </w:rPr>
            </w:pPr>
            <w:r w:rsidRPr="009947B5">
              <w:rPr>
                <w:sz w:val="16"/>
                <w:szCs w:val="16"/>
                <w:lang w:val="fr-FR"/>
              </w:rPr>
              <w:t xml:space="preserve">Provisions </w:t>
            </w:r>
            <w:r w:rsidR="00923FF8" w:rsidRPr="009947B5">
              <w:rPr>
                <w:sz w:val="16"/>
                <w:szCs w:val="16"/>
                <w:lang w:val="fr-FR"/>
              </w:rPr>
              <w:t>pour imprévu</w:t>
            </w:r>
            <w:r w:rsidRPr="009947B5">
              <w:rPr>
                <w:sz w:val="16"/>
                <w:szCs w:val="16"/>
                <w:lang w:val="fr-FR"/>
              </w:rPr>
              <w:t>s</w:t>
            </w:r>
            <w:r w:rsidR="005A4D8D" w:rsidRPr="009947B5">
              <w:rPr>
                <w:b/>
                <w:sz w:val="16"/>
                <w:szCs w:val="16"/>
                <w:vertAlign w:val="superscript"/>
                <w:lang w:val="fr-FR"/>
              </w:rPr>
              <w:t>4</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947B5" w:rsidRDefault="009947B5" w:rsidP="00521C94">
            <w:pPr>
              <w:autoSpaceDE w:val="0"/>
              <w:autoSpaceDN w:val="0"/>
              <w:adjustRightInd w:val="0"/>
              <w:spacing w:before="40" w:after="40" w:line="260" w:lineRule="exact"/>
              <w:jc w:val="right"/>
              <w:rPr>
                <w:sz w:val="16"/>
                <w:szCs w:val="16"/>
                <w:lang w:val="fr-FR"/>
              </w:rPr>
            </w:pPr>
            <w:r w:rsidRPr="009947B5">
              <w:rPr>
                <w:sz w:val="16"/>
                <w:szCs w:val="16"/>
                <w:lang w:val="fr-FR"/>
              </w:rPr>
              <w:noBreakHyphen/>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947B5" w:rsidRDefault="00AA120A" w:rsidP="00521C94">
            <w:pPr>
              <w:autoSpaceDE w:val="0"/>
              <w:autoSpaceDN w:val="0"/>
              <w:adjustRightInd w:val="0"/>
              <w:spacing w:before="40" w:after="40" w:line="260" w:lineRule="exact"/>
              <w:jc w:val="right"/>
              <w:rPr>
                <w:sz w:val="16"/>
                <w:szCs w:val="16"/>
                <w:lang w:val="fr-FR"/>
              </w:rPr>
            </w:pPr>
            <w:r w:rsidRPr="009947B5">
              <w:rPr>
                <w:sz w:val="16"/>
                <w:szCs w:val="16"/>
                <w:lang w:val="fr-FR"/>
              </w:rPr>
              <w:t>1</w:t>
            </w:r>
            <w:r w:rsidR="007E3C80" w:rsidRPr="009947B5">
              <w:rPr>
                <w:sz w:val="16"/>
                <w:szCs w:val="16"/>
                <w:lang w:val="fr-FR"/>
              </w:rPr>
              <w:t> </w:t>
            </w:r>
            <w:r w:rsidRPr="009947B5">
              <w:rPr>
                <w:sz w:val="16"/>
                <w:szCs w:val="16"/>
                <w:lang w:val="fr-FR"/>
              </w:rPr>
              <w:t>578</w:t>
            </w:r>
            <w:r w:rsidR="007E3C80" w:rsidRPr="009947B5">
              <w:rPr>
                <w:sz w:val="16"/>
                <w:szCs w:val="16"/>
                <w:lang w:val="fr-FR"/>
              </w:rPr>
              <w:t> </w:t>
            </w:r>
            <w:r w:rsidRPr="009947B5">
              <w:rPr>
                <w:sz w:val="16"/>
                <w:szCs w:val="16"/>
                <w:lang w:val="fr-FR"/>
              </w:rPr>
              <w:t>286</w:t>
            </w:r>
          </w:p>
        </w:tc>
        <w:tc>
          <w:tcPr>
            <w:tcW w:w="872" w:type="pct"/>
            <w:tcBorders>
              <w:top w:val="single" w:sz="4" w:space="0" w:color="auto"/>
              <w:left w:val="single" w:sz="4" w:space="0" w:color="auto"/>
              <w:bottom w:val="single" w:sz="4" w:space="0" w:color="auto"/>
              <w:right w:val="single" w:sz="4" w:space="0" w:color="auto"/>
            </w:tcBorders>
          </w:tcPr>
          <w:p w:rsidR="003B1B67" w:rsidRPr="009947B5" w:rsidRDefault="009947B5" w:rsidP="00521C94">
            <w:pPr>
              <w:autoSpaceDE w:val="0"/>
              <w:autoSpaceDN w:val="0"/>
              <w:adjustRightInd w:val="0"/>
              <w:spacing w:before="40" w:after="40" w:line="260" w:lineRule="exact"/>
              <w:jc w:val="right"/>
              <w:rPr>
                <w:sz w:val="16"/>
                <w:szCs w:val="16"/>
                <w:lang w:val="fr-FR"/>
              </w:rPr>
            </w:pPr>
            <w:r w:rsidRPr="009947B5">
              <w:rPr>
                <w:sz w:val="16"/>
                <w:szCs w:val="16"/>
                <w:lang w:val="fr-FR"/>
              </w:rPr>
              <w:noBreakHyphen/>
            </w:r>
          </w:p>
        </w:tc>
        <w:tc>
          <w:tcPr>
            <w:tcW w:w="874" w:type="pct"/>
            <w:tcBorders>
              <w:top w:val="single" w:sz="4" w:space="0" w:color="auto"/>
              <w:left w:val="single" w:sz="4" w:space="0" w:color="auto"/>
              <w:bottom w:val="single" w:sz="4" w:space="0" w:color="auto"/>
              <w:right w:val="single" w:sz="4" w:space="0" w:color="auto"/>
            </w:tcBorders>
          </w:tcPr>
          <w:p w:rsidR="003B1B67" w:rsidRPr="009947B5" w:rsidRDefault="009947B5" w:rsidP="00521C94">
            <w:pPr>
              <w:autoSpaceDE w:val="0"/>
              <w:autoSpaceDN w:val="0"/>
              <w:adjustRightInd w:val="0"/>
              <w:spacing w:before="40" w:after="40" w:line="260" w:lineRule="exact"/>
              <w:jc w:val="right"/>
              <w:rPr>
                <w:sz w:val="16"/>
                <w:szCs w:val="16"/>
                <w:lang w:val="fr-FR"/>
              </w:rPr>
            </w:pPr>
            <w:r w:rsidRPr="009947B5">
              <w:rPr>
                <w:sz w:val="16"/>
                <w:szCs w:val="16"/>
                <w:lang w:val="fr-FR"/>
              </w:rPr>
              <w:noBreakHyphen/>
            </w:r>
          </w:p>
        </w:tc>
      </w:tr>
      <w:tr w:rsidR="003B1B67" w:rsidRPr="009947B5" w:rsidTr="00A6476E">
        <w:trPr>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9947B5" w:rsidRDefault="003B1B67" w:rsidP="00036CDE">
            <w:pPr>
              <w:autoSpaceDE w:val="0"/>
              <w:autoSpaceDN w:val="0"/>
              <w:adjustRightInd w:val="0"/>
              <w:spacing w:before="40" w:after="40" w:line="260" w:lineRule="exact"/>
              <w:rPr>
                <w:b/>
                <w:sz w:val="16"/>
                <w:szCs w:val="16"/>
                <w:lang w:val="fr-FR"/>
              </w:rPr>
            </w:pPr>
            <w:r w:rsidRPr="009947B5">
              <w:rPr>
                <w:b/>
                <w:sz w:val="16"/>
                <w:szCs w:val="16"/>
                <w:lang w:val="fr-FR"/>
              </w:rPr>
              <w:t>Total</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9947B5" w:rsidRDefault="003B1B67" w:rsidP="00521C94">
            <w:pPr>
              <w:autoSpaceDE w:val="0"/>
              <w:autoSpaceDN w:val="0"/>
              <w:adjustRightInd w:val="0"/>
              <w:spacing w:before="40" w:after="40" w:line="260" w:lineRule="exact"/>
              <w:jc w:val="right"/>
              <w:rPr>
                <w:b/>
                <w:sz w:val="16"/>
                <w:szCs w:val="16"/>
                <w:lang w:val="fr-FR"/>
              </w:rPr>
            </w:pPr>
            <w:r w:rsidRPr="009947B5">
              <w:rPr>
                <w:b/>
                <w:sz w:val="16"/>
                <w:szCs w:val="16"/>
                <w:lang w:val="fr-FR"/>
              </w:rPr>
              <w:t>25</w:t>
            </w:r>
            <w:r w:rsidR="007E3C80" w:rsidRPr="009947B5">
              <w:rPr>
                <w:b/>
                <w:sz w:val="16"/>
                <w:szCs w:val="16"/>
                <w:lang w:val="fr-FR"/>
              </w:rPr>
              <w:t> </w:t>
            </w:r>
            <w:r w:rsidRPr="009947B5">
              <w:rPr>
                <w:b/>
                <w:sz w:val="16"/>
                <w:szCs w:val="16"/>
                <w:lang w:val="fr-FR"/>
              </w:rPr>
              <w:t>341</w:t>
            </w:r>
            <w:r w:rsidR="007E3C80" w:rsidRPr="009947B5">
              <w:rPr>
                <w:b/>
                <w:sz w:val="16"/>
                <w:szCs w:val="16"/>
                <w:lang w:val="fr-FR"/>
              </w:rPr>
              <w:t> </w:t>
            </w:r>
            <w:r w:rsidRPr="009947B5">
              <w:rPr>
                <w:b/>
                <w:sz w:val="16"/>
                <w:szCs w:val="16"/>
                <w:lang w:val="fr-FR"/>
              </w:rPr>
              <w:t>467</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9947B5" w:rsidRDefault="003B1B67" w:rsidP="00521C94">
            <w:pPr>
              <w:autoSpaceDE w:val="0"/>
              <w:autoSpaceDN w:val="0"/>
              <w:adjustRightInd w:val="0"/>
              <w:spacing w:before="40" w:after="40" w:line="260" w:lineRule="exact"/>
              <w:jc w:val="right"/>
              <w:rPr>
                <w:b/>
                <w:sz w:val="16"/>
                <w:szCs w:val="16"/>
                <w:lang w:val="fr-FR"/>
              </w:rPr>
            </w:pPr>
            <w:r w:rsidRPr="009947B5">
              <w:rPr>
                <w:b/>
                <w:sz w:val="16"/>
                <w:szCs w:val="16"/>
                <w:lang w:val="fr-FR"/>
              </w:rPr>
              <w:t>2</w:t>
            </w:r>
            <w:r w:rsidR="00AA120A" w:rsidRPr="009947B5">
              <w:rPr>
                <w:b/>
                <w:sz w:val="16"/>
                <w:szCs w:val="16"/>
                <w:lang w:val="fr-FR"/>
              </w:rPr>
              <w:t>5</w:t>
            </w:r>
            <w:r w:rsidR="007E3C80" w:rsidRPr="009947B5">
              <w:rPr>
                <w:b/>
                <w:sz w:val="16"/>
                <w:szCs w:val="16"/>
                <w:lang w:val="fr-FR"/>
              </w:rPr>
              <w:t> </w:t>
            </w:r>
            <w:r w:rsidR="00AA120A" w:rsidRPr="009947B5">
              <w:rPr>
                <w:b/>
                <w:sz w:val="16"/>
                <w:szCs w:val="16"/>
                <w:lang w:val="fr-FR"/>
              </w:rPr>
              <w:t>341</w:t>
            </w:r>
            <w:r w:rsidR="007E3C80" w:rsidRPr="009947B5">
              <w:rPr>
                <w:b/>
                <w:sz w:val="16"/>
                <w:szCs w:val="16"/>
                <w:lang w:val="fr-FR"/>
              </w:rPr>
              <w:t> </w:t>
            </w:r>
            <w:r w:rsidR="00AA120A" w:rsidRPr="009947B5">
              <w:rPr>
                <w:b/>
                <w:sz w:val="16"/>
                <w:szCs w:val="16"/>
                <w:lang w:val="fr-FR"/>
              </w:rPr>
              <w:t>467</w:t>
            </w:r>
          </w:p>
        </w:tc>
        <w:tc>
          <w:tcPr>
            <w:tcW w:w="872" w:type="pct"/>
            <w:tcBorders>
              <w:top w:val="single" w:sz="4" w:space="0" w:color="auto"/>
              <w:left w:val="single" w:sz="4" w:space="0" w:color="auto"/>
              <w:bottom w:val="single" w:sz="4" w:space="0" w:color="auto"/>
              <w:right w:val="single" w:sz="4" w:space="0" w:color="auto"/>
            </w:tcBorders>
            <w:shd w:val="clear" w:color="auto" w:fill="CCFFFF"/>
          </w:tcPr>
          <w:p w:rsidR="003B1B67" w:rsidRPr="009947B5" w:rsidRDefault="003B1B67" w:rsidP="00521C94">
            <w:pPr>
              <w:autoSpaceDE w:val="0"/>
              <w:autoSpaceDN w:val="0"/>
              <w:adjustRightInd w:val="0"/>
              <w:spacing w:before="40" w:after="40" w:line="260" w:lineRule="exact"/>
              <w:jc w:val="right"/>
              <w:rPr>
                <w:b/>
                <w:sz w:val="16"/>
                <w:szCs w:val="16"/>
                <w:lang w:val="fr-FR"/>
              </w:rPr>
            </w:pPr>
            <w:r w:rsidRPr="009947B5">
              <w:rPr>
                <w:b/>
                <w:sz w:val="16"/>
                <w:szCs w:val="16"/>
                <w:lang w:val="fr-FR"/>
              </w:rPr>
              <w:t>1</w:t>
            </w:r>
            <w:r w:rsidR="00E52C6A" w:rsidRPr="009947B5">
              <w:rPr>
                <w:b/>
                <w:sz w:val="16"/>
                <w:szCs w:val="16"/>
                <w:lang w:val="fr-FR"/>
              </w:rPr>
              <w:t>4</w:t>
            </w:r>
            <w:r w:rsidR="007E3C80" w:rsidRPr="009947B5">
              <w:rPr>
                <w:b/>
                <w:sz w:val="16"/>
                <w:szCs w:val="16"/>
                <w:lang w:val="fr-FR"/>
              </w:rPr>
              <w:t> </w:t>
            </w:r>
            <w:r w:rsidR="00E52C6A" w:rsidRPr="009947B5">
              <w:rPr>
                <w:b/>
                <w:sz w:val="16"/>
                <w:szCs w:val="16"/>
                <w:lang w:val="fr-FR"/>
              </w:rPr>
              <w:t>68</w:t>
            </w:r>
            <w:r w:rsidR="00A07BEC" w:rsidRPr="009947B5">
              <w:rPr>
                <w:b/>
                <w:sz w:val="16"/>
                <w:szCs w:val="16"/>
                <w:lang w:val="fr-FR"/>
              </w:rPr>
              <w:t>6</w:t>
            </w:r>
            <w:r w:rsidR="007E3C80" w:rsidRPr="009947B5">
              <w:rPr>
                <w:b/>
                <w:sz w:val="16"/>
                <w:szCs w:val="16"/>
                <w:lang w:val="fr-FR"/>
              </w:rPr>
              <w:t> </w:t>
            </w:r>
            <w:r w:rsidR="00E52C6A" w:rsidRPr="009947B5">
              <w:rPr>
                <w:b/>
                <w:sz w:val="16"/>
                <w:szCs w:val="16"/>
                <w:lang w:val="fr-FR"/>
              </w:rPr>
              <w:t>0</w:t>
            </w:r>
            <w:r w:rsidR="00A07BEC" w:rsidRPr="009947B5">
              <w:rPr>
                <w:b/>
                <w:sz w:val="16"/>
                <w:szCs w:val="16"/>
                <w:lang w:val="fr-FR"/>
              </w:rPr>
              <w:t>63</w:t>
            </w:r>
          </w:p>
        </w:tc>
        <w:tc>
          <w:tcPr>
            <w:tcW w:w="874" w:type="pct"/>
            <w:tcBorders>
              <w:top w:val="single" w:sz="4" w:space="0" w:color="auto"/>
              <w:left w:val="single" w:sz="4" w:space="0" w:color="auto"/>
              <w:bottom w:val="single" w:sz="4" w:space="0" w:color="auto"/>
              <w:right w:val="single" w:sz="4" w:space="0" w:color="auto"/>
            </w:tcBorders>
            <w:shd w:val="clear" w:color="auto" w:fill="CCFFFF"/>
          </w:tcPr>
          <w:p w:rsidR="003B1B67" w:rsidRPr="009947B5" w:rsidRDefault="003B1B67" w:rsidP="00521C94">
            <w:pPr>
              <w:autoSpaceDE w:val="0"/>
              <w:autoSpaceDN w:val="0"/>
              <w:adjustRightInd w:val="0"/>
              <w:spacing w:before="40" w:after="40" w:line="260" w:lineRule="exact"/>
              <w:jc w:val="right"/>
              <w:rPr>
                <w:b/>
                <w:sz w:val="16"/>
                <w:szCs w:val="16"/>
                <w:lang w:val="fr-FR"/>
              </w:rPr>
            </w:pPr>
            <w:r w:rsidRPr="009947B5">
              <w:rPr>
                <w:b/>
                <w:sz w:val="16"/>
                <w:szCs w:val="16"/>
                <w:lang w:val="fr-FR"/>
              </w:rPr>
              <w:t>1</w:t>
            </w:r>
            <w:r w:rsidR="003D6F5C" w:rsidRPr="009947B5">
              <w:rPr>
                <w:b/>
                <w:sz w:val="16"/>
                <w:szCs w:val="16"/>
                <w:lang w:val="fr-FR"/>
              </w:rPr>
              <w:t>8</w:t>
            </w:r>
            <w:r w:rsidR="007E3C80" w:rsidRPr="009947B5">
              <w:rPr>
                <w:b/>
                <w:sz w:val="16"/>
                <w:szCs w:val="16"/>
                <w:lang w:val="fr-FR"/>
              </w:rPr>
              <w:t> </w:t>
            </w:r>
            <w:r w:rsidR="003D6F5C" w:rsidRPr="009947B5">
              <w:rPr>
                <w:b/>
                <w:sz w:val="16"/>
                <w:szCs w:val="16"/>
                <w:lang w:val="fr-FR"/>
              </w:rPr>
              <w:t>204</w:t>
            </w:r>
            <w:r w:rsidR="007E3C80" w:rsidRPr="009947B5">
              <w:rPr>
                <w:b/>
                <w:sz w:val="16"/>
                <w:szCs w:val="16"/>
                <w:lang w:val="fr-FR"/>
              </w:rPr>
              <w:t> </w:t>
            </w:r>
            <w:r w:rsidR="003D6F5C" w:rsidRPr="009947B5">
              <w:rPr>
                <w:b/>
                <w:sz w:val="16"/>
                <w:szCs w:val="16"/>
                <w:lang w:val="fr-FR"/>
              </w:rPr>
              <w:t>355</w:t>
            </w:r>
          </w:p>
        </w:tc>
      </w:tr>
    </w:tbl>
    <w:p w:rsidR="005A4D8D" w:rsidRPr="009B0571" w:rsidRDefault="005A4D8D" w:rsidP="009B0571">
      <w:pPr>
        <w:tabs>
          <w:tab w:val="left" w:pos="2987"/>
        </w:tabs>
        <w:autoSpaceDE w:val="0"/>
        <w:autoSpaceDN w:val="0"/>
        <w:adjustRightInd w:val="0"/>
        <w:spacing w:after="60"/>
        <w:ind w:left="1418" w:hanging="851"/>
        <w:rPr>
          <w:sz w:val="14"/>
          <w:szCs w:val="18"/>
          <w:lang w:val="fr-FR"/>
        </w:rPr>
      </w:pPr>
    </w:p>
    <w:p w:rsidR="00DC0894" w:rsidRPr="009947B5" w:rsidRDefault="00DC0894" w:rsidP="009B0571">
      <w:pPr>
        <w:tabs>
          <w:tab w:val="left" w:pos="709"/>
        </w:tabs>
        <w:autoSpaceDE w:val="0"/>
        <w:autoSpaceDN w:val="0"/>
        <w:adjustRightInd w:val="0"/>
        <w:ind w:left="567" w:hanging="283"/>
        <w:rPr>
          <w:sz w:val="16"/>
          <w:szCs w:val="16"/>
          <w:lang w:val="fr-FR"/>
        </w:rPr>
      </w:pPr>
      <w:r w:rsidRPr="009947B5">
        <w:rPr>
          <w:sz w:val="16"/>
          <w:szCs w:val="16"/>
          <w:vertAlign w:val="superscript"/>
          <w:lang w:val="fr-FR"/>
        </w:rPr>
        <w:t>1</w:t>
      </w:r>
      <w:r w:rsidRPr="009947B5">
        <w:rPr>
          <w:sz w:val="16"/>
          <w:szCs w:val="16"/>
          <w:lang w:val="fr-FR"/>
        </w:rPr>
        <w:t xml:space="preserve"> </w:t>
      </w:r>
      <w:r w:rsidRPr="009947B5">
        <w:rPr>
          <w:sz w:val="16"/>
          <w:szCs w:val="16"/>
          <w:lang w:val="fr-FR"/>
        </w:rPr>
        <w:tab/>
      </w:r>
      <w:r w:rsidR="007E3C80" w:rsidRPr="009947B5">
        <w:rPr>
          <w:sz w:val="16"/>
          <w:szCs w:val="16"/>
          <w:lang w:val="fr-FR"/>
        </w:rPr>
        <w:t>Soit les montants réalisés au 3</w:t>
      </w:r>
      <w:r w:rsidR="008F0667" w:rsidRPr="009947B5">
        <w:rPr>
          <w:sz w:val="16"/>
          <w:szCs w:val="16"/>
          <w:lang w:val="fr-FR"/>
        </w:rPr>
        <w:t>1 mai 20</w:t>
      </w:r>
      <w:r w:rsidR="007E3C80" w:rsidRPr="009947B5">
        <w:rPr>
          <w:sz w:val="16"/>
          <w:szCs w:val="16"/>
          <w:lang w:val="fr-FR"/>
        </w:rPr>
        <w:t>15 et le budget estimé pour les futurs projets planifiés.  Ce dernier tient compte d</w:t>
      </w:r>
      <w:r w:rsidR="008F0667" w:rsidRPr="009947B5">
        <w:rPr>
          <w:sz w:val="16"/>
          <w:szCs w:val="16"/>
          <w:lang w:val="fr-FR"/>
        </w:rPr>
        <w:t>’</w:t>
      </w:r>
      <w:r w:rsidR="007E3C80" w:rsidRPr="009947B5">
        <w:rPr>
          <w:sz w:val="16"/>
          <w:szCs w:val="16"/>
          <w:lang w:val="fr-FR"/>
        </w:rPr>
        <w:t>une marge d</w:t>
      </w:r>
      <w:r w:rsidR="008F0667" w:rsidRPr="009947B5">
        <w:rPr>
          <w:sz w:val="16"/>
          <w:szCs w:val="16"/>
          <w:lang w:val="fr-FR"/>
        </w:rPr>
        <w:t>’</w:t>
      </w:r>
      <w:r w:rsidR="007E3C80" w:rsidRPr="009947B5">
        <w:rPr>
          <w:sz w:val="16"/>
          <w:szCs w:val="16"/>
          <w:lang w:val="fr-FR"/>
        </w:rPr>
        <w:t>imprévus de 10%, conformément à l</w:t>
      </w:r>
      <w:r w:rsidR="008F0667" w:rsidRPr="009947B5">
        <w:rPr>
          <w:sz w:val="16"/>
          <w:szCs w:val="16"/>
          <w:lang w:val="fr-FR"/>
        </w:rPr>
        <w:t>’</w:t>
      </w:r>
      <w:r w:rsidR="007E3C80" w:rsidRPr="009947B5">
        <w:rPr>
          <w:sz w:val="16"/>
          <w:szCs w:val="16"/>
          <w:lang w:val="fr-FR"/>
        </w:rPr>
        <w:t>hypothèse de planification initiale (document WO/PBC/15/17)</w:t>
      </w:r>
      <w:r w:rsidR="00521C94">
        <w:rPr>
          <w:sz w:val="16"/>
          <w:szCs w:val="16"/>
          <w:lang w:val="fr-FR"/>
        </w:rPr>
        <w:t>.</w:t>
      </w:r>
    </w:p>
    <w:p w:rsidR="00DC0894" w:rsidRPr="009947B5" w:rsidRDefault="00DC0894" w:rsidP="009B0571">
      <w:pPr>
        <w:tabs>
          <w:tab w:val="left" w:pos="709"/>
        </w:tabs>
        <w:autoSpaceDE w:val="0"/>
        <w:autoSpaceDN w:val="0"/>
        <w:adjustRightInd w:val="0"/>
        <w:ind w:left="567" w:hanging="283"/>
        <w:rPr>
          <w:sz w:val="16"/>
          <w:szCs w:val="16"/>
          <w:lang w:val="fr-FR"/>
        </w:rPr>
      </w:pPr>
      <w:r w:rsidRPr="009947B5">
        <w:rPr>
          <w:sz w:val="16"/>
          <w:szCs w:val="16"/>
          <w:vertAlign w:val="superscript"/>
          <w:lang w:val="fr-FR"/>
        </w:rPr>
        <w:t>2</w:t>
      </w:r>
      <w:r w:rsidRPr="009947B5">
        <w:rPr>
          <w:sz w:val="16"/>
          <w:szCs w:val="16"/>
          <w:lang w:val="fr-FR"/>
        </w:rPr>
        <w:tab/>
      </w:r>
      <w:r w:rsidR="007E3C80" w:rsidRPr="009947B5">
        <w:rPr>
          <w:sz w:val="16"/>
          <w:szCs w:val="16"/>
          <w:lang w:val="fr-FR"/>
        </w:rPr>
        <w:t>Soit les dépenses au 3</w:t>
      </w:r>
      <w:r w:rsidR="008F0667" w:rsidRPr="009947B5">
        <w:rPr>
          <w:sz w:val="16"/>
          <w:szCs w:val="16"/>
          <w:lang w:val="fr-FR"/>
        </w:rPr>
        <w:t>1 mai 20</w:t>
      </w:r>
      <w:r w:rsidR="007E3C80" w:rsidRPr="009947B5">
        <w:rPr>
          <w:sz w:val="16"/>
          <w:szCs w:val="16"/>
          <w:lang w:val="fr-FR"/>
        </w:rPr>
        <w:t>15</w:t>
      </w:r>
      <w:r w:rsidRPr="009947B5">
        <w:rPr>
          <w:sz w:val="16"/>
          <w:szCs w:val="16"/>
          <w:lang w:val="fr-FR"/>
        </w:rPr>
        <w:t>.</w:t>
      </w:r>
    </w:p>
    <w:p w:rsidR="00DC0894" w:rsidRPr="009947B5" w:rsidRDefault="00DC0894" w:rsidP="009B0571">
      <w:pPr>
        <w:tabs>
          <w:tab w:val="left" w:pos="709"/>
        </w:tabs>
        <w:autoSpaceDE w:val="0"/>
        <w:autoSpaceDN w:val="0"/>
        <w:adjustRightInd w:val="0"/>
        <w:ind w:left="567" w:hanging="283"/>
        <w:rPr>
          <w:sz w:val="16"/>
          <w:szCs w:val="16"/>
          <w:lang w:val="fr-FR"/>
        </w:rPr>
      </w:pPr>
      <w:r w:rsidRPr="009947B5">
        <w:rPr>
          <w:sz w:val="16"/>
          <w:szCs w:val="16"/>
          <w:vertAlign w:val="superscript"/>
          <w:lang w:val="fr-FR"/>
        </w:rPr>
        <w:t>3</w:t>
      </w:r>
      <w:r w:rsidRPr="009947B5">
        <w:rPr>
          <w:sz w:val="16"/>
          <w:szCs w:val="16"/>
          <w:lang w:val="fr-FR"/>
        </w:rPr>
        <w:tab/>
      </w:r>
      <w:r w:rsidR="00616B00" w:rsidRPr="009947B5">
        <w:rPr>
          <w:sz w:val="16"/>
          <w:szCs w:val="16"/>
          <w:lang w:val="fr-FR"/>
        </w:rPr>
        <w:t>Soit les montants réalisés au 3</w:t>
      </w:r>
      <w:r w:rsidR="008F0667" w:rsidRPr="009947B5">
        <w:rPr>
          <w:sz w:val="16"/>
          <w:szCs w:val="16"/>
          <w:lang w:val="fr-FR"/>
        </w:rPr>
        <w:t>1 mai 20</w:t>
      </w:r>
      <w:r w:rsidR="00616B00" w:rsidRPr="009947B5">
        <w:rPr>
          <w:sz w:val="16"/>
          <w:szCs w:val="16"/>
          <w:lang w:val="fr-FR"/>
        </w:rPr>
        <w:t>15 et les dépenses prévues jusqu</w:t>
      </w:r>
      <w:r w:rsidR="008F0667" w:rsidRPr="009947B5">
        <w:rPr>
          <w:sz w:val="16"/>
          <w:szCs w:val="16"/>
          <w:lang w:val="fr-FR"/>
        </w:rPr>
        <w:t>’</w:t>
      </w:r>
      <w:r w:rsidR="00616B00" w:rsidRPr="009947B5">
        <w:rPr>
          <w:sz w:val="16"/>
          <w:szCs w:val="16"/>
          <w:lang w:val="fr-FR"/>
        </w:rPr>
        <w:t>à la fin de</w:t>
      </w:r>
      <w:r w:rsidR="0023032A" w:rsidRPr="009947B5">
        <w:rPr>
          <w:sz w:val="16"/>
          <w:szCs w:val="16"/>
          <w:lang w:val="fr-FR"/>
        </w:rPr>
        <w:t> </w:t>
      </w:r>
      <w:r w:rsidR="00616B00" w:rsidRPr="009947B5">
        <w:rPr>
          <w:sz w:val="16"/>
          <w:szCs w:val="16"/>
          <w:lang w:val="fr-FR"/>
        </w:rPr>
        <w:t>2015, sur la base des estimations actuelles concernant les dépenses</w:t>
      </w:r>
      <w:r w:rsidRPr="009947B5">
        <w:rPr>
          <w:sz w:val="16"/>
          <w:szCs w:val="16"/>
          <w:lang w:val="fr-FR"/>
        </w:rPr>
        <w:t>.</w:t>
      </w:r>
    </w:p>
    <w:p w:rsidR="008F0667" w:rsidRPr="009947B5" w:rsidRDefault="00DC0894" w:rsidP="009B0571">
      <w:pPr>
        <w:tabs>
          <w:tab w:val="left" w:pos="709"/>
        </w:tabs>
        <w:autoSpaceDE w:val="0"/>
        <w:autoSpaceDN w:val="0"/>
        <w:adjustRightInd w:val="0"/>
        <w:ind w:left="567" w:hanging="283"/>
        <w:rPr>
          <w:sz w:val="16"/>
          <w:szCs w:val="16"/>
          <w:lang w:val="fr-FR"/>
        </w:rPr>
      </w:pPr>
      <w:r w:rsidRPr="009947B5">
        <w:rPr>
          <w:sz w:val="16"/>
          <w:szCs w:val="16"/>
          <w:vertAlign w:val="superscript"/>
          <w:lang w:val="fr-FR"/>
        </w:rPr>
        <w:t>4</w:t>
      </w:r>
      <w:r w:rsidRPr="009947B5">
        <w:rPr>
          <w:sz w:val="16"/>
          <w:szCs w:val="16"/>
          <w:lang w:val="fr-FR"/>
        </w:rPr>
        <w:tab/>
      </w:r>
      <w:r w:rsidR="00616B00" w:rsidRPr="009947B5">
        <w:rPr>
          <w:sz w:val="16"/>
          <w:szCs w:val="16"/>
          <w:lang w:val="fr-FR"/>
        </w:rPr>
        <w:t xml:space="preserve">Soit les fonds inutilisés au titre des provisions pour imprévus constituées pour les projets déjà </w:t>
      </w:r>
      <w:r w:rsidR="009F71B8" w:rsidRPr="009947B5">
        <w:rPr>
          <w:sz w:val="16"/>
          <w:szCs w:val="16"/>
          <w:lang w:val="fr-FR"/>
        </w:rPr>
        <w:t>réalisés</w:t>
      </w:r>
      <w:r w:rsidRPr="009947B5">
        <w:rPr>
          <w:sz w:val="16"/>
          <w:szCs w:val="16"/>
          <w:lang w:val="fr-FR"/>
        </w:rPr>
        <w:t>.</w:t>
      </w:r>
    </w:p>
    <w:p w:rsidR="008843D4" w:rsidRPr="009947B5" w:rsidRDefault="008843D4" w:rsidP="008843D4">
      <w:pPr>
        <w:rPr>
          <w:lang w:val="fr-FR"/>
        </w:rPr>
      </w:pPr>
    </w:p>
    <w:p w:rsidR="00A7517C" w:rsidRPr="009947B5" w:rsidRDefault="00616B00" w:rsidP="00A7517C">
      <w:pPr>
        <w:pStyle w:val="ONUMFS"/>
        <w:rPr>
          <w:lang w:val="fr-FR"/>
        </w:rPr>
      </w:pPr>
      <w:r w:rsidRPr="009947B5">
        <w:rPr>
          <w:lang w:val="fr-FR"/>
        </w:rPr>
        <w:lastRenderedPageBreak/>
        <w:t>Dans l</w:t>
      </w:r>
      <w:r w:rsidR="008F0667" w:rsidRPr="009947B5">
        <w:rPr>
          <w:lang w:val="fr-FR"/>
        </w:rPr>
        <w:t>’</w:t>
      </w:r>
      <w:r w:rsidRPr="009947B5">
        <w:rPr>
          <w:lang w:val="fr-FR"/>
        </w:rPr>
        <w:t xml:space="preserve">ensemble, le budget relatif au portefeuille est </w:t>
      </w:r>
      <w:r w:rsidR="00B40B89">
        <w:rPr>
          <w:lang w:val="fr-FR"/>
        </w:rPr>
        <w:t>en</w:t>
      </w:r>
      <w:r w:rsidRPr="009947B5">
        <w:rPr>
          <w:lang w:val="fr-FR"/>
        </w:rPr>
        <w:t xml:space="preserve"> bonne voie et tous les projets relatifs aux grands domaines d</w:t>
      </w:r>
      <w:r w:rsidR="008F0667" w:rsidRPr="009947B5">
        <w:rPr>
          <w:lang w:val="fr-FR"/>
        </w:rPr>
        <w:t>’</w:t>
      </w:r>
      <w:r w:rsidRPr="009947B5">
        <w:rPr>
          <w:lang w:val="fr-FR"/>
        </w:rPr>
        <w:t xml:space="preserve">activité devraient être </w:t>
      </w:r>
      <w:r w:rsidR="009F71B8" w:rsidRPr="009947B5">
        <w:rPr>
          <w:lang w:val="fr-FR"/>
        </w:rPr>
        <w:t xml:space="preserve">réalisés dans les limites du </w:t>
      </w:r>
      <w:r w:rsidR="004368CA" w:rsidRPr="009947B5">
        <w:rPr>
          <w:lang w:val="fr-FR"/>
        </w:rPr>
        <w:t>budget</w:t>
      </w:r>
      <w:r w:rsidR="009F71B8" w:rsidRPr="009947B5">
        <w:rPr>
          <w:lang w:val="fr-FR"/>
        </w:rPr>
        <w:t xml:space="preserve"> initial.  Le montant définitif des dépenses au titre du projet relatif à la gestion des performances de l</w:t>
      </w:r>
      <w:r w:rsidR="008F0667" w:rsidRPr="009947B5">
        <w:rPr>
          <w:lang w:val="fr-FR"/>
        </w:rPr>
        <w:t>’</w:t>
      </w:r>
      <w:r w:rsidR="009F71B8" w:rsidRPr="009947B5">
        <w:rPr>
          <w:lang w:val="fr-FR"/>
        </w:rPr>
        <w:t>Organisation devrait également s</w:t>
      </w:r>
      <w:r w:rsidR="008F0667" w:rsidRPr="009947B5">
        <w:rPr>
          <w:lang w:val="fr-FR"/>
        </w:rPr>
        <w:t>’</w:t>
      </w:r>
      <w:r w:rsidR="009F71B8" w:rsidRPr="009947B5">
        <w:rPr>
          <w:lang w:val="fr-FR"/>
        </w:rPr>
        <w:t>établir dans les limites du budget actualisé</w:t>
      </w:r>
      <w:r w:rsidR="00E52C6A" w:rsidRPr="009947B5">
        <w:rPr>
          <w:lang w:val="fr-FR"/>
        </w:rPr>
        <w:t xml:space="preserve">, </w:t>
      </w:r>
      <w:r w:rsidR="009F71B8" w:rsidRPr="009947B5">
        <w:rPr>
          <w:lang w:val="fr-FR"/>
        </w:rPr>
        <w:t>mais légèrement (3,5%) au</w:t>
      </w:r>
      <w:r w:rsidR="009947B5" w:rsidRPr="009947B5">
        <w:rPr>
          <w:lang w:val="fr-FR"/>
        </w:rPr>
        <w:noBreakHyphen/>
      </w:r>
      <w:r w:rsidR="009F71B8" w:rsidRPr="009947B5">
        <w:rPr>
          <w:lang w:val="fr-FR"/>
        </w:rPr>
        <w:t>dessus du budget initial prévu en</w:t>
      </w:r>
      <w:r w:rsidR="0023032A" w:rsidRPr="009947B5">
        <w:rPr>
          <w:lang w:val="fr-FR"/>
        </w:rPr>
        <w:t> </w:t>
      </w:r>
      <w:r w:rsidR="009F71B8" w:rsidRPr="009947B5">
        <w:rPr>
          <w:lang w:val="fr-FR"/>
        </w:rPr>
        <w:t>2010.  Ce</w:t>
      </w:r>
      <w:r w:rsidR="004F5437" w:rsidRPr="009947B5">
        <w:rPr>
          <w:lang w:val="fr-FR"/>
        </w:rPr>
        <w:t>tte situation découle</w:t>
      </w:r>
      <w:r w:rsidR="009F71B8" w:rsidRPr="009947B5">
        <w:rPr>
          <w:lang w:val="fr-FR"/>
        </w:rPr>
        <w:t>, comme indiqué dans le rapport de</w:t>
      </w:r>
      <w:r w:rsidR="0023032A" w:rsidRPr="009947B5">
        <w:rPr>
          <w:lang w:val="fr-FR"/>
        </w:rPr>
        <w:t> </w:t>
      </w:r>
      <w:r w:rsidR="009F71B8" w:rsidRPr="009947B5">
        <w:rPr>
          <w:lang w:val="fr-FR"/>
        </w:rPr>
        <w:t>2014 sur l</w:t>
      </w:r>
      <w:r w:rsidR="008F0667" w:rsidRPr="009947B5">
        <w:rPr>
          <w:lang w:val="fr-FR"/>
        </w:rPr>
        <w:t>’</w:t>
      </w:r>
      <w:r w:rsidR="009F71B8" w:rsidRPr="009947B5">
        <w:rPr>
          <w:lang w:val="fr-FR"/>
        </w:rPr>
        <w:t>état d</w:t>
      </w:r>
      <w:r w:rsidR="008F0667" w:rsidRPr="009947B5">
        <w:rPr>
          <w:lang w:val="fr-FR"/>
        </w:rPr>
        <w:t>’</w:t>
      </w:r>
      <w:r w:rsidR="009F71B8" w:rsidRPr="009947B5">
        <w:rPr>
          <w:lang w:val="fr-FR"/>
        </w:rPr>
        <w:t xml:space="preserve">avancement du projet ERP, </w:t>
      </w:r>
      <w:r w:rsidR="004F5437" w:rsidRPr="009947B5">
        <w:rPr>
          <w:lang w:val="fr-FR"/>
        </w:rPr>
        <w:t>des</w:t>
      </w:r>
      <w:r w:rsidR="009F71B8" w:rsidRPr="009947B5">
        <w:rPr>
          <w:lang w:val="fr-FR"/>
        </w:rPr>
        <w:t xml:space="preserve"> efforts supplémentaires devant être déployés en interne afin d</w:t>
      </w:r>
      <w:r w:rsidR="008F0667" w:rsidRPr="009947B5">
        <w:rPr>
          <w:lang w:val="fr-FR"/>
        </w:rPr>
        <w:t>’</w:t>
      </w:r>
      <w:r w:rsidR="009F71B8" w:rsidRPr="009947B5">
        <w:rPr>
          <w:lang w:val="fr-FR"/>
        </w:rPr>
        <w:t xml:space="preserve">intégrer </w:t>
      </w:r>
      <w:r w:rsidR="004F5437" w:rsidRPr="009947B5">
        <w:rPr>
          <w:lang w:val="fr-FR"/>
        </w:rPr>
        <w:t>au niveau de l</w:t>
      </w:r>
      <w:r w:rsidR="008F0667" w:rsidRPr="009947B5">
        <w:rPr>
          <w:lang w:val="fr-FR"/>
        </w:rPr>
        <w:t>’</w:t>
      </w:r>
      <w:r w:rsidR="004F5437" w:rsidRPr="009947B5">
        <w:rPr>
          <w:lang w:val="fr-FR"/>
        </w:rPr>
        <w:t xml:space="preserve">Organisation </w:t>
      </w:r>
      <w:r w:rsidR="009F71B8" w:rsidRPr="009947B5">
        <w:rPr>
          <w:lang w:val="fr-FR"/>
        </w:rPr>
        <w:t xml:space="preserve">les capacités et compétences se rapportant </w:t>
      </w:r>
      <w:r w:rsidR="004F5437" w:rsidRPr="009947B5">
        <w:rPr>
          <w:lang w:val="fr-FR"/>
        </w:rPr>
        <w:t>aux nouvelles technologies liées à la gestion des performances de l</w:t>
      </w:r>
      <w:r w:rsidR="008F0667" w:rsidRPr="009947B5">
        <w:rPr>
          <w:lang w:val="fr-FR"/>
        </w:rPr>
        <w:t>’</w:t>
      </w:r>
      <w:r w:rsidR="004F5437" w:rsidRPr="009947B5">
        <w:rPr>
          <w:lang w:val="fr-FR"/>
        </w:rPr>
        <w:t xml:space="preserve">Organisation, </w:t>
      </w:r>
      <w:r w:rsidR="008F0667" w:rsidRPr="009947B5">
        <w:rPr>
          <w:lang w:val="fr-FR"/>
        </w:rPr>
        <w:t>à savoir</w:t>
      </w:r>
      <w:r w:rsidR="004F5437" w:rsidRPr="009947B5">
        <w:rPr>
          <w:lang w:val="fr-FR"/>
        </w:rPr>
        <w:t xml:space="preserve"> le module </w:t>
      </w:r>
      <w:proofErr w:type="spellStart"/>
      <w:r w:rsidR="004368CA" w:rsidRPr="009947B5">
        <w:rPr>
          <w:lang w:val="fr-FR"/>
        </w:rPr>
        <w:t>Hyperion</w:t>
      </w:r>
      <w:proofErr w:type="spellEnd"/>
      <w:r w:rsidR="004368CA" w:rsidRPr="009947B5">
        <w:rPr>
          <w:lang w:val="fr-FR"/>
        </w:rPr>
        <w:t xml:space="preserve"> </w:t>
      </w:r>
      <w:r w:rsidR="004F5437" w:rsidRPr="009947B5">
        <w:rPr>
          <w:lang w:val="fr-FR"/>
        </w:rPr>
        <w:t>et l</w:t>
      </w:r>
      <w:r w:rsidR="008F0667" w:rsidRPr="009947B5">
        <w:rPr>
          <w:lang w:val="fr-FR"/>
        </w:rPr>
        <w:t>’</w:t>
      </w:r>
      <w:r w:rsidR="004F5437" w:rsidRPr="009947B5">
        <w:rPr>
          <w:lang w:val="fr-FR"/>
        </w:rPr>
        <w:t>outil d</w:t>
      </w:r>
      <w:r w:rsidR="008F0667" w:rsidRPr="009947B5">
        <w:rPr>
          <w:lang w:val="fr-FR"/>
        </w:rPr>
        <w:t>’</w:t>
      </w:r>
      <w:r w:rsidR="004F5437" w:rsidRPr="009947B5">
        <w:rPr>
          <w:lang w:val="fr-FR"/>
        </w:rPr>
        <w:t>analyse des données décisionnelles, ainsi</w:t>
      </w:r>
      <w:r w:rsidR="00C3727E" w:rsidRPr="009947B5">
        <w:rPr>
          <w:lang w:val="fr-FR"/>
        </w:rPr>
        <w:t xml:space="preserve"> </w:t>
      </w:r>
      <w:r w:rsidR="004F5437" w:rsidRPr="009947B5">
        <w:rPr>
          <w:lang w:val="fr-FR"/>
        </w:rPr>
        <w:t>que de l</w:t>
      </w:r>
      <w:r w:rsidR="008F0667" w:rsidRPr="009947B5">
        <w:rPr>
          <w:lang w:val="fr-FR"/>
        </w:rPr>
        <w:t>’</w:t>
      </w:r>
      <w:r w:rsidR="004F5437" w:rsidRPr="009947B5">
        <w:rPr>
          <w:lang w:val="fr-FR"/>
        </w:rPr>
        <w:t xml:space="preserve">intégration </w:t>
      </w:r>
      <w:r w:rsidR="00004F9A" w:rsidRPr="009947B5">
        <w:rPr>
          <w:lang w:val="fr-FR"/>
        </w:rPr>
        <w:t>du module de gestion des risques dans le projet</w:t>
      </w:r>
      <w:r w:rsidR="004368CA" w:rsidRPr="009947B5">
        <w:rPr>
          <w:lang w:val="fr-FR"/>
        </w:rPr>
        <w:t>.</w:t>
      </w:r>
    </w:p>
    <w:p w:rsidR="008F0667" w:rsidRPr="009947B5" w:rsidRDefault="00004F9A" w:rsidP="00A7517C">
      <w:pPr>
        <w:pStyle w:val="ONUMFS"/>
        <w:rPr>
          <w:lang w:val="fr-FR"/>
        </w:rPr>
      </w:pPr>
      <w:r w:rsidRPr="009947B5">
        <w:rPr>
          <w:lang w:val="fr-FR"/>
        </w:rPr>
        <w:t>De même, toutes les catégories de dépenses devraient rester dans les limites du budget initial, à l</w:t>
      </w:r>
      <w:r w:rsidR="008F0667" w:rsidRPr="009947B5">
        <w:rPr>
          <w:lang w:val="fr-FR"/>
        </w:rPr>
        <w:t>’</w:t>
      </w:r>
      <w:r w:rsidRPr="009947B5">
        <w:rPr>
          <w:lang w:val="fr-FR"/>
        </w:rPr>
        <w:t xml:space="preserve">exception des dépenses </w:t>
      </w:r>
      <w:r w:rsidR="009923E4" w:rsidRPr="009947B5">
        <w:rPr>
          <w:lang w:val="fr-FR"/>
        </w:rPr>
        <w:t>relatives au</w:t>
      </w:r>
      <w:r w:rsidRPr="009947B5">
        <w:rPr>
          <w:lang w:val="fr-FR"/>
        </w:rPr>
        <w:t xml:space="preserve"> personnel affecté au projet.  Cela découle en partie des efforts supplémentaires devant être déployés en interne</w:t>
      </w:r>
      <w:r w:rsidR="00C63FEE" w:rsidRPr="009947B5">
        <w:rPr>
          <w:lang w:val="fr-FR"/>
        </w:rPr>
        <w:t xml:space="preserve"> </w:t>
      </w:r>
      <w:r w:rsidRPr="009947B5">
        <w:rPr>
          <w:lang w:val="fr-FR"/>
        </w:rPr>
        <w:t>afin d</w:t>
      </w:r>
      <w:r w:rsidR="008F0667" w:rsidRPr="009947B5">
        <w:rPr>
          <w:lang w:val="fr-FR"/>
        </w:rPr>
        <w:t>’</w:t>
      </w:r>
      <w:r w:rsidRPr="009947B5">
        <w:rPr>
          <w:lang w:val="fr-FR"/>
        </w:rPr>
        <w:t>intégrer les nouvelles technologies, mais aussi du choix qui a été fait d</w:t>
      </w:r>
      <w:r w:rsidR="008F0667" w:rsidRPr="009947B5">
        <w:rPr>
          <w:lang w:val="fr-FR"/>
        </w:rPr>
        <w:t>’</w:t>
      </w:r>
      <w:r w:rsidRPr="009947B5">
        <w:rPr>
          <w:lang w:val="fr-FR"/>
        </w:rPr>
        <w:t>utiliser le mode de réalisation le plus avantageux financièrement</w:t>
      </w:r>
      <w:r w:rsidR="00575E72" w:rsidRPr="009947B5">
        <w:rPr>
          <w:lang w:val="fr-FR"/>
        </w:rPr>
        <w:t xml:space="preserve">.  </w:t>
      </w:r>
      <w:r w:rsidRPr="009947B5">
        <w:rPr>
          <w:lang w:val="fr-FR"/>
        </w:rPr>
        <w:t>Par exemple, le budget initial pour la formation et l</w:t>
      </w:r>
      <w:r w:rsidR="009923E4" w:rsidRPr="009947B5">
        <w:rPr>
          <w:lang w:val="fr-FR"/>
        </w:rPr>
        <w:t>es</w:t>
      </w:r>
      <w:r w:rsidRPr="009947B5">
        <w:rPr>
          <w:lang w:val="fr-FR"/>
        </w:rPr>
        <w:t xml:space="preserve"> </w:t>
      </w:r>
      <w:r w:rsidR="00575E72" w:rsidRPr="009947B5">
        <w:rPr>
          <w:lang w:val="fr-FR"/>
        </w:rPr>
        <w:t>communication</w:t>
      </w:r>
      <w:r w:rsidR="009923E4" w:rsidRPr="009947B5">
        <w:rPr>
          <w:lang w:val="fr-FR"/>
        </w:rPr>
        <w:t>s</w:t>
      </w:r>
      <w:r w:rsidRPr="009947B5">
        <w:rPr>
          <w:lang w:val="fr-FR"/>
        </w:rPr>
        <w:t xml:space="preserve"> prévoyait le recrutement de prestataire</w:t>
      </w:r>
      <w:r w:rsidR="00AC2A3C" w:rsidRPr="009947B5">
        <w:rPr>
          <w:lang w:val="fr-FR"/>
        </w:rPr>
        <w:t>s</w:t>
      </w:r>
      <w:r w:rsidR="00837EBC" w:rsidRPr="009947B5">
        <w:rPr>
          <w:lang w:val="fr-FR"/>
        </w:rPr>
        <w:t xml:space="preserve"> </w:t>
      </w:r>
      <w:r w:rsidRPr="009947B5">
        <w:rPr>
          <w:lang w:val="fr-FR"/>
        </w:rPr>
        <w:t>de services extérieurs.  Toutefois, plutôt que de recruter des prestataires extérieurs pour ces services, il a été décidé d</w:t>
      </w:r>
      <w:r w:rsidR="008F0667" w:rsidRPr="009947B5">
        <w:rPr>
          <w:lang w:val="fr-FR"/>
        </w:rPr>
        <w:t>’</w:t>
      </w:r>
      <w:r w:rsidRPr="009947B5">
        <w:rPr>
          <w:lang w:val="fr-FR"/>
        </w:rPr>
        <w:t>utiliser les ressources internes du projet</w:t>
      </w:r>
      <w:r w:rsidR="00837EBC" w:rsidRPr="009947B5">
        <w:rPr>
          <w:lang w:val="fr-FR"/>
        </w:rPr>
        <w:t>,</w:t>
      </w:r>
      <w:r w:rsidR="00575E72" w:rsidRPr="009947B5">
        <w:rPr>
          <w:lang w:val="fr-FR"/>
        </w:rPr>
        <w:t xml:space="preserve"> </w:t>
      </w:r>
      <w:r w:rsidRPr="009947B5">
        <w:rPr>
          <w:lang w:val="fr-FR"/>
        </w:rPr>
        <w:t>recrutées directement par l</w:t>
      </w:r>
      <w:r w:rsidR="008F0667" w:rsidRPr="009947B5">
        <w:rPr>
          <w:lang w:val="fr-FR"/>
        </w:rPr>
        <w:t>’</w:t>
      </w:r>
      <w:r w:rsidRPr="009947B5">
        <w:rPr>
          <w:lang w:val="fr-FR"/>
        </w:rPr>
        <w:t>OMPI pour la durée du projet, à un coût bien inférieur</w:t>
      </w:r>
      <w:r w:rsidR="00087595" w:rsidRPr="009947B5">
        <w:rPr>
          <w:lang w:val="fr-FR"/>
        </w:rPr>
        <w:t>.</w:t>
      </w:r>
      <w:r w:rsidRPr="009947B5">
        <w:rPr>
          <w:lang w:val="fr-FR"/>
        </w:rPr>
        <w:t xml:space="preserve"> </w:t>
      </w:r>
      <w:r w:rsidR="00087595" w:rsidRPr="009947B5">
        <w:rPr>
          <w:lang w:val="fr-FR"/>
        </w:rPr>
        <w:t xml:space="preserve"> </w:t>
      </w:r>
      <w:r w:rsidRPr="009947B5">
        <w:rPr>
          <w:lang w:val="fr-FR"/>
        </w:rPr>
        <w:t xml:space="preserve">Cela a également permis de </w:t>
      </w:r>
      <w:r w:rsidR="009923E4" w:rsidRPr="009947B5">
        <w:rPr>
          <w:lang w:val="fr-FR"/>
        </w:rPr>
        <w:t>renforcer l</w:t>
      </w:r>
      <w:r w:rsidR="008F0667" w:rsidRPr="009947B5">
        <w:rPr>
          <w:lang w:val="fr-FR"/>
        </w:rPr>
        <w:t>’</w:t>
      </w:r>
      <w:r w:rsidR="009923E4" w:rsidRPr="009947B5">
        <w:rPr>
          <w:lang w:val="fr-FR"/>
        </w:rPr>
        <w:t>acquisition des</w:t>
      </w:r>
      <w:r w:rsidRPr="009947B5">
        <w:rPr>
          <w:lang w:val="fr-FR"/>
        </w:rPr>
        <w:t xml:space="preserve"> </w:t>
      </w:r>
      <w:r w:rsidR="009923E4" w:rsidRPr="009947B5">
        <w:rPr>
          <w:lang w:val="fr-FR"/>
        </w:rPr>
        <w:t>connaissances et des compétences en interne</w:t>
      </w:r>
      <w:r w:rsidR="00575E72" w:rsidRPr="009947B5">
        <w:rPr>
          <w:lang w:val="fr-FR"/>
        </w:rPr>
        <w:t xml:space="preserve">.  </w:t>
      </w:r>
      <w:r w:rsidR="009923E4" w:rsidRPr="009947B5">
        <w:rPr>
          <w:lang w:val="fr-FR"/>
        </w:rPr>
        <w:t>Conformément aux pratiques comptables en vigueur à l</w:t>
      </w:r>
      <w:r w:rsidR="008F0667" w:rsidRPr="009947B5">
        <w:rPr>
          <w:lang w:val="fr-FR"/>
        </w:rPr>
        <w:t>’</w:t>
      </w:r>
      <w:r w:rsidR="009923E4" w:rsidRPr="009947B5">
        <w:rPr>
          <w:lang w:val="fr-FR"/>
        </w:rPr>
        <w:t>OMPI, les dépenses relatives aux ressources internes du projet sont prises en considération dans</w:t>
      </w:r>
      <w:r w:rsidR="00ED3233" w:rsidRPr="009947B5">
        <w:rPr>
          <w:lang w:val="fr-FR"/>
        </w:rPr>
        <w:t xml:space="preserve"> </w:t>
      </w:r>
      <w:r w:rsidR="009923E4" w:rsidRPr="009947B5">
        <w:rPr>
          <w:lang w:val="fr-FR"/>
        </w:rPr>
        <w:t xml:space="preserve">les dépenses concernant le personnel affecté au projet plutôt que dans celles relatives à la formation et aux </w:t>
      </w:r>
      <w:r w:rsidR="00575E72" w:rsidRPr="009947B5">
        <w:rPr>
          <w:lang w:val="fr-FR"/>
        </w:rPr>
        <w:t>communications</w:t>
      </w:r>
      <w:r w:rsidR="009923E4" w:rsidRPr="009947B5">
        <w:rPr>
          <w:lang w:val="fr-FR"/>
        </w:rPr>
        <w:t>, de sorte que le budget actualisé pour ces dernières catégories de dépenses est inférieur au budget initial du projet, tandis que le budget actualisé pour le personnel affecté au projet est supérieur</w:t>
      </w:r>
      <w:r w:rsidR="00AC2A3C" w:rsidRPr="009947B5">
        <w:rPr>
          <w:lang w:val="fr-FR"/>
        </w:rPr>
        <w:t>.</w:t>
      </w:r>
    </w:p>
    <w:p w:rsidR="008F0667" w:rsidRPr="009947B5" w:rsidRDefault="009923E4" w:rsidP="00A7517C">
      <w:pPr>
        <w:pStyle w:val="ONUMFS"/>
        <w:rPr>
          <w:lang w:val="fr-FR"/>
        </w:rPr>
      </w:pPr>
      <w:r w:rsidRPr="009947B5">
        <w:rPr>
          <w:lang w:val="fr-FR"/>
        </w:rPr>
        <w:t xml:space="preserve">Globalement, </w:t>
      </w:r>
      <w:r w:rsidR="003F1088" w:rsidRPr="009947B5">
        <w:rPr>
          <w:lang w:val="fr-FR"/>
        </w:rPr>
        <w:t xml:space="preserve">le portefeuille de projets </w:t>
      </w:r>
      <w:r w:rsidR="00D90695" w:rsidRPr="009947B5">
        <w:rPr>
          <w:lang w:val="fr-FR"/>
        </w:rPr>
        <w:t xml:space="preserve">ERP </w:t>
      </w:r>
      <w:r w:rsidR="003F1088" w:rsidRPr="009947B5">
        <w:rPr>
          <w:lang w:val="fr-FR"/>
        </w:rPr>
        <w:t xml:space="preserve">devrait être mis en œuvre avec un budget inférieur au budget initial approuvé.  Les provisions </w:t>
      </w:r>
      <w:r w:rsidR="00B40B89">
        <w:rPr>
          <w:lang w:val="fr-FR"/>
        </w:rPr>
        <w:t>pour imprévus</w:t>
      </w:r>
      <w:r w:rsidR="003F1088" w:rsidRPr="009947B5">
        <w:rPr>
          <w:lang w:val="fr-FR"/>
        </w:rPr>
        <w:t xml:space="preserve"> correspondent à des fonds initialement alloués à des projets et qui n</w:t>
      </w:r>
      <w:r w:rsidR="008F0667" w:rsidRPr="009947B5">
        <w:rPr>
          <w:lang w:val="fr-FR"/>
        </w:rPr>
        <w:t>’</w:t>
      </w:r>
      <w:r w:rsidR="003F1088" w:rsidRPr="009947B5">
        <w:rPr>
          <w:lang w:val="fr-FR"/>
        </w:rPr>
        <w:t>ont pas été utilisés aux fins de leur réalisation.</w:t>
      </w:r>
    </w:p>
    <w:p w:rsidR="00A7517C" w:rsidRPr="009947B5" w:rsidRDefault="003F1088" w:rsidP="00A7517C">
      <w:pPr>
        <w:pStyle w:val="ONUMFS"/>
        <w:rPr>
          <w:lang w:val="fr-FR"/>
        </w:rPr>
      </w:pPr>
      <w:r w:rsidRPr="009947B5">
        <w:rPr>
          <w:lang w:val="fr-FR"/>
        </w:rPr>
        <w:t xml:space="preserve">Pendant </w:t>
      </w:r>
      <w:r w:rsidR="00467227" w:rsidRPr="009947B5">
        <w:rPr>
          <w:lang w:val="fr-FR"/>
        </w:rPr>
        <w:t>toute la durée de la mise en œuvre du portefeuille, les besoins de l</w:t>
      </w:r>
      <w:r w:rsidR="008F0667" w:rsidRPr="009947B5">
        <w:rPr>
          <w:lang w:val="fr-FR"/>
        </w:rPr>
        <w:t>’</w:t>
      </w:r>
      <w:r w:rsidR="00467227" w:rsidRPr="009947B5">
        <w:rPr>
          <w:lang w:val="fr-FR"/>
        </w:rPr>
        <w:t>Organisation ont évolué et continueront d</w:t>
      </w:r>
      <w:r w:rsidR="008F0667" w:rsidRPr="009947B5">
        <w:rPr>
          <w:lang w:val="fr-FR"/>
        </w:rPr>
        <w:t>’</w:t>
      </w:r>
      <w:r w:rsidR="00467227" w:rsidRPr="009947B5">
        <w:rPr>
          <w:lang w:val="fr-FR"/>
        </w:rPr>
        <w:t xml:space="preserve">évoluer et de nouveaux besoins opérationnels et priorités apparaîtront.  Par conséquent, </w:t>
      </w:r>
      <w:r w:rsidR="00A87FE2" w:rsidRPr="009947B5">
        <w:rPr>
          <w:lang w:val="fr-FR"/>
        </w:rPr>
        <w:t>il conviendra également d</w:t>
      </w:r>
      <w:r w:rsidR="008F0667" w:rsidRPr="009947B5">
        <w:rPr>
          <w:lang w:val="fr-FR"/>
        </w:rPr>
        <w:t>’</w:t>
      </w:r>
      <w:r w:rsidR="00A87FE2" w:rsidRPr="009947B5">
        <w:rPr>
          <w:lang w:val="fr-FR"/>
        </w:rPr>
        <w:t>adapter la portée du portefeuille afin qu</w:t>
      </w:r>
      <w:r w:rsidR="008F0667" w:rsidRPr="009947B5">
        <w:rPr>
          <w:lang w:val="fr-FR"/>
        </w:rPr>
        <w:t>’</w:t>
      </w:r>
      <w:r w:rsidR="00A87FE2" w:rsidRPr="009947B5">
        <w:rPr>
          <w:lang w:val="fr-FR"/>
        </w:rPr>
        <w:t>il continue de cadrer avec ces besoins opérationnels en constante évolution</w:t>
      </w:r>
      <w:r w:rsidR="00251402" w:rsidRPr="009947B5">
        <w:rPr>
          <w:lang w:val="fr-FR"/>
        </w:rPr>
        <w:t>.</w:t>
      </w:r>
      <w:r w:rsidR="00233768" w:rsidRPr="009947B5">
        <w:rPr>
          <w:lang w:val="fr-FR"/>
        </w:rPr>
        <w:t xml:space="preserve">  </w:t>
      </w:r>
      <w:r w:rsidR="00923FF8" w:rsidRPr="009947B5">
        <w:rPr>
          <w:lang w:val="fr-FR"/>
        </w:rPr>
        <w:t>Deux</w:t>
      </w:r>
      <w:r w:rsidR="0023032A" w:rsidRPr="009947B5">
        <w:rPr>
          <w:lang w:val="fr-FR"/>
        </w:rPr>
        <w:t> </w:t>
      </w:r>
      <w:r w:rsidR="00923FF8" w:rsidRPr="009947B5">
        <w:rPr>
          <w:lang w:val="fr-FR"/>
        </w:rPr>
        <w:t xml:space="preserve">exemples de nouveaux projets ont été présentés aux États membres dans le </w:t>
      </w:r>
      <w:r w:rsidR="002839F8">
        <w:rPr>
          <w:lang w:val="fr-FR"/>
        </w:rPr>
        <w:t>rapport </w:t>
      </w:r>
      <w:r w:rsidR="00923FF8" w:rsidRPr="009947B5">
        <w:rPr>
          <w:lang w:val="fr-FR"/>
        </w:rPr>
        <w:t>2014 sur l</w:t>
      </w:r>
      <w:r w:rsidR="008F0667" w:rsidRPr="009947B5">
        <w:rPr>
          <w:lang w:val="fr-FR"/>
        </w:rPr>
        <w:t>’</w:t>
      </w:r>
      <w:r w:rsidR="00923FF8" w:rsidRPr="009947B5">
        <w:rPr>
          <w:lang w:val="fr-FR"/>
        </w:rPr>
        <w:t>état d</w:t>
      </w:r>
      <w:r w:rsidR="008F0667" w:rsidRPr="009947B5">
        <w:rPr>
          <w:lang w:val="fr-FR"/>
        </w:rPr>
        <w:t>’</w:t>
      </w:r>
      <w:r w:rsidR="00923FF8" w:rsidRPr="009947B5">
        <w:rPr>
          <w:lang w:val="fr-FR"/>
        </w:rPr>
        <w:t>avancement du système ERP</w:t>
      </w:r>
      <w:r w:rsidR="00233768" w:rsidRPr="009947B5">
        <w:rPr>
          <w:lang w:val="fr-FR"/>
        </w:rPr>
        <w:t>,</w:t>
      </w:r>
      <w:r w:rsidR="005E3E40" w:rsidRPr="009947B5">
        <w:rPr>
          <w:lang w:val="fr-FR"/>
        </w:rPr>
        <w:t xml:space="preserve"> </w:t>
      </w:r>
      <w:r w:rsidR="008F0667" w:rsidRPr="009947B5">
        <w:rPr>
          <w:lang w:val="fr-FR"/>
        </w:rPr>
        <w:t>à savoir</w:t>
      </w:r>
      <w:r w:rsidR="00923FF8" w:rsidRPr="009947B5">
        <w:rPr>
          <w:lang w:val="fr-FR"/>
        </w:rPr>
        <w:t xml:space="preserve"> la mise en place d</w:t>
      </w:r>
      <w:r w:rsidR="008F0667" w:rsidRPr="009947B5">
        <w:rPr>
          <w:lang w:val="fr-FR"/>
        </w:rPr>
        <w:t>’</w:t>
      </w:r>
      <w:r w:rsidR="00923FF8" w:rsidRPr="009947B5">
        <w:rPr>
          <w:lang w:val="fr-FR"/>
        </w:rPr>
        <w:t xml:space="preserve">un outil de gestion des risques et une deuxième mise à jour du logiciel </w:t>
      </w:r>
      <w:proofErr w:type="spellStart"/>
      <w:r w:rsidR="00923FF8" w:rsidRPr="009947B5">
        <w:rPr>
          <w:lang w:val="fr-FR"/>
        </w:rPr>
        <w:t>P</w:t>
      </w:r>
      <w:r w:rsidR="00233768" w:rsidRPr="009947B5">
        <w:rPr>
          <w:lang w:val="fr-FR"/>
        </w:rPr>
        <w:t>eopleSoft</w:t>
      </w:r>
      <w:proofErr w:type="spellEnd"/>
      <w:r w:rsidR="00233768" w:rsidRPr="009947B5">
        <w:rPr>
          <w:lang w:val="fr-FR"/>
        </w:rPr>
        <w:t xml:space="preserve">.  </w:t>
      </w:r>
      <w:r w:rsidR="00923FF8" w:rsidRPr="009947B5">
        <w:rPr>
          <w:lang w:val="fr-FR"/>
        </w:rPr>
        <w:t xml:space="preserve">Les provisions </w:t>
      </w:r>
      <w:r w:rsidR="002A333D" w:rsidRPr="009947B5">
        <w:rPr>
          <w:lang w:val="fr-FR"/>
        </w:rPr>
        <w:t>constituées pour imprévus</w:t>
      </w:r>
      <w:r w:rsidR="00233768" w:rsidRPr="009947B5">
        <w:rPr>
          <w:lang w:val="fr-FR"/>
        </w:rPr>
        <w:t xml:space="preserve"> </w:t>
      </w:r>
      <w:r w:rsidR="002A333D" w:rsidRPr="009947B5">
        <w:rPr>
          <w:lang w:val="fr-FR"/>
        </w:rPr>
        <w:t>permettent de maintenir la souplesse du portefeuille et sa capacité d</w:t>
      </w:r>
      <w:r w:rsidR="008F0667" w:rsidRPr="009947B5">
        <w:rPr>
          <w:lang w:val="fr-FR"/>
        </w:rPr>
        <w:t>’</w:t>
      </w:r>
      <w:r w:rsidR="002A333D" w:rsidRPr="009947B5">
        <w:rPr>
          <w:lang w:val="fr-FR"/>
        </w:rPr>
        <w:t>adaptation à des besoins opérationnels imprévus ou nouveaux tout en garantissant l</w:t>
      </w:r>
      <w:r w:rsidR="008F0667" w:rsidRPr="009947B5">
        <w:rPr>
          <w:lang w:val="fr-FR"/>
        </w:rPr>
        <w:t>’</w:t>
      </w:r>
      <w:r w:rsidR="002A333D" w:rsidRPr="009947B5">
        <w:rPr>
          <w:lang w:val="fr-FR"/>
        </w:rPr>
        <w:t>achèvement des projets dans les limites du budget initial approuvé.  À la fin</w:t>
      </w:r>
      <w:r w:rsidR="00233768" w:rsidRPr="009947B5">
        <w:rPr>
          <w:lang w:val="fr-FR"/>
        </w:rPr>
        <w:t xml:space="preserve"> </w:t>
      </w:r>
      <w:r w:rsidR="002A333D" w:rsidRPr="009947B5">
        <w:rPr>
          <w:lang w:val="fr-FR"/>
        </w:rPr>
        <w:t xml:space="preserve">de la mise en œuvre du portefeuille, le solde des provisions pour imprévus sera reversé dans les </w:t>
      </w:r>
      <w:r w:rsidR="00AD4F0B" w:rsidRPr="009947B5">
        <w:rPr>
          <w:lang w:val="fr-FR"/>
        </w:rPr>
        <w:t>r</w:t>
      </w:r>
      <w:r w:rsidR="002A333D" w:rsidRPr="009947B5">
        <w:rPr>
          <w:lang w:val="fr-FR"/>
        </w:rPr>
        <w:t>é</w:t>
      </w:r>
      <w:r w:rsidR="00AD4F0B" w:rsidRPr="009947B5">
        <w:rPr>
          <w:lang w:val="fr-FR"/>
        </w:rPr>
        <w:t>serves.</w:t>
      </w:r>
    </w:p>
    <w:p w:rsidR="00A7517C" w:rsidRPr="009947B5" w:rsidRDefault="00B73545" w:rsidP="00A7517C">
      <w:pPr>
        <w:pStyle w:val="ONUMFS"/>
        <w:rPr>
          <w:lang w:val="fr-FR"/>
        </w:rPr>
      </w:pPr>
      <w:r w:rsidRPr="009947B5">
        <w:rPr>
          <w:lang w:val="fr-FR"/>
        </w:rPr>
        <w:t>En</w:t>
      </w:r>
      <w:r w:rsidR="0023032A" w:rsidRPr="009947B5">
        <w:rPr>
          <w:lang w:val="fr-FR"/>
        </w:rPr>
        <w:t> </w:t>
      </w:r>
      <w:r w:rsidR="003C4963" w:rsidRPr="009947B5">
        <w:rPr>
          <w:lang w:val="fr-FR"/>
        </w:rPr>
        <w:t xml:space="preserve">2015, </w:t>
      </w:r>
      <w:r w:rsidRPr="009947B5">
        <w:rPr>
          <w:lang w:val="fr-FR"/>
        </w:rPr>
        <w:t>un groupe de travail a été établi par</w:t>
      </w:r>
      <w:r w:rsidR="008F0667" w:rsidRPr="009947B5">
        <w:rPr>
          <w:lang w:val="fr-FR"/>
        </w:rPr>
        <w:t xml:space="preserve"> le DGR</w:t>
      </w:r>
      <w:r w:rsidR="00AD4F0B" w:rsidRPr="009947B5">
        <w:rPr>
          <w:lang w:val="fr-FR"/>
        </w:rPr>
        <w:t xml:space="preserve">H </w:t>
      </w:r>
      <w:r w:rsidRPr="009947B5">
        <w:rPr>
          <w:lang w:val="fr-FR"/>
        </w:rPr>
        <w:t>en vue d</w:t>
      </w:r>
      <w:r w:rsidR="008F0667" w:rsidRPr="009947B5">
        <w:rPr>
          <w:lang w:val="fr-FR"/>
        </w:rPr>
        <w:t>’</w:t>
      </w:r>
      <w:r w:rsidRPr="009947B5">
        <w:rPr>
          <w:lang w:val="fr-FR"/>
        </w:rPr>
        <w:t>examiner les politiques et règlements relatifs à l</w:t>
      </w:r>
      <w:r w:rsidR="008F0667" w:rsidRPr="009947B5">
        <w:rPr>
          <w:lang w:val="fr-FR"/>
        </w:rPr>
        <w:t>’</w:t>
      </w:r>
      <w:r w:rsidRPr="009947B5">
        <w:rPr>
          <w:lang w:val="fr-FR"/>
        </w:rPr>
        <w:t>horaire de travail variable</w:t>
      </w:r>
      <w:r w:rsidR="003C4963" w:rsidRPr="009947B5">
        <w:rPr>
          <w:lang w:val="fr-FR"/>
        </w:rPr>
        <w:t xml:space="preserve"> (</w:t>
      </w:r>
      <w:proofErr w:type="spellStart"/>
      <w:r w:rsidR="003C4963" w:rsidRPr="009947B5">
        <w:rPr>
          <w:lang w:val="fr-FR"/>
        </w:rPr>
        <w:t>Flexitime</w:t>
      </w:r>
      <w:proofErr w:type="spellEnd"/>
      <w:r w:rsidR="003C4963" w:rsidRPr="009947B5">
        <w:rPr>
          <w:lang w:val="fr-FR"/>
        </w:rPr>
        <w:t>)</w:t>
      </w:r>
      <w:r w:rsidR="004D4A1C" w:rsidRPr="009947B5">
        <w:rPr>
          <w:lang w:val="fr-FR"/>
        </w:rPr>
        <w:t xml:space="preserve">.  </w:t>
      </w:r>
      <w:r w:rsidRPr="009947B5">
        <w:rPr>
          <w:lang w:val="fr-FR"/>
        </w:rPr>
        <w:t xml:space="preserve">Le système </w:t>
      </w:r>
      <w:proofErr w:type="spellStart"/>
      <w:r w:rsidR="003C4963" w:rsidRPr="009947B5">
        <w:rPr>
          <w:lang w:val="fr-FR"/>
        </w:rPr>
        <w:t>Fl</w:t>
      </w:r>
      <w:r w:rsidR="00CA1D48" w:rsidRPr="009947B5">
        <w:rPr>
          <w:lang w:val="fr-FR"/>
        </w:rPr>
        <w:t>e</w:t>
      </w:r>
      <w:r w:rsidR="003C4963" w:rsidRPr="009947B5">
        <w:rPr>
          <w:lang w:val="fr-FR"/>
        </w:rPr>
        <w:t>xitime</w:t>
      </w:r>
      <w:proofErr w:type="spellEnd"/>
      <w:r w:rsidR="003C4963" w:rsidRPr="009947B5">
        <w:rPr>
          <w:lang w:val="fr-FR"/>
        </w:rPr>
        <w:t xml:space="preserve"> actuel, utilisé pour administrer par voie électronique le règlement applicable à l</w:t>
      </w:r>
      <w:r w:rsidR="008F0667" w:rsidRPr="009947B5">
        <w:rPr>
          <w:lang w:val="fr-FR"/>
        </w:rPr>
        <w:t>’</w:t>
      </w:r>
      <w:r w:rsidR="003C4963" w:rsidRPr="009947B5">
        <w:rPr>
          <w:lang w:val="fr-FR"/>
        </w:rPr>
        <w:t>horaire de travail variable,</w:t>
      </w:r>
      <w:r w:rsidRPr="009947B5">
        <w:rPr>
          <w:lang w:val="fr-FR"/>
        </w:rPr>
        <w:t xml:space="preserve"> est </w:t>
      </w:r>
      <w:r w:rsidR="00B40B89">
        <w:rPr>
          <w:lang w:val="fr-FR"/>
        </w:rPr>
        <w:t>dépassé</w:t>
      </w:r>
      <w:r w:rsidR="004D4A1C" w:rsidRPr="009947B5">
        <w:rPr>
          <w:lang w:val="fr-FR"/>
        </w:rPr>
        <w:t>, diffic</w:t>
      </w:r>
      <w:r w:rsidRPr="009947B5">
        <w:rPr>
          <w:lang w:val="fr-FR"/>
        </w:rPr>
        <w:t xml:space="preserve">ile à gérer et </w:t>
      </w:r>
      <w:r w:rsidR="003C4963" w:rsidRPr="009947B5">
        <w:rPr>
          <w:lang w:val="fr-FR"/>
        </w:rPr>
        <w:t>approche du terme de sa durée de vie utile.  L</w:t>
      </w:r>
      <w:r w:rsidR="008F0667" w:rsidRPr="009947B5">
        <w:rPr>
          <w:lang w:val="fr-FR"/>
        </w:rPr>
        <w:t>’</w:t>
      </w:r>
      <w:r w:rsidR="003C4963" w:rsidRPr="009947B5">
        <w:rPr>
          <w:lang w:val="fr-FR"/>
        </w:rPr>
        <w:t xml:space="preserve">examen du système par le groupe de travail pourrait mettre en évidence de nouveaux besoins opérationnels auxquels le système </w:t>
      </w:r>
      <w:proofErr w:type="spellStart"/>
      <w:r w:rsidR="003C4963" w:rsidRPr="009947B5">
        <w:rPr>
          <w:lang w:val="fr-FR"/>
        </w:rPr>
        <w:t>Flexitime</w:t>
      </w:r>
      <w:proofErr w:type="spellEnd"/>
      <w:r w:rsidR="003C4963" w:rsidRPr="009947B5">
        <w:rPr>
          <w:lang w:val="fr-FR"/>
        </w:rPr>
        <w:t xml:space="preserve"> actuel ne pourrait pas répondre et qui nécessiteraient </w:t>
      </w:r>
      <w:r w:rsidR="00891221" w:rsidRPr="009947B5">
        <w:rPr>
          <w:lang w:val="fr-FR"/>
        </w:rPr>
        <w:t xml:space="preserve">éventuellement </w:t>
      </w:r>
      <w:r w:rsidR="003C4963" w:rsidRPr="009947B5">
        <w:rPr>
          <w:lang w:val="fr-FR"/>
        </w:rPr>
        <w:t xml:space="preserve">son remplacement par un système </w:t>
      </w:r>
      <w:r w:rsidR="00891221" w:rsidRPr="009947B5">
        <w:rPr>
          <w:lang w:val="fr-FR"/>
        </w:rPr>
        <w:t>plus</w:t>
      </w:r>
      <w:r w:rsidR="000A16A5" w:rsidRPr="009947B5">
        <w:rPr>
          <w:lang w:val="fr-FR"/>
        </w:rPr>
        <w:t xml:space="preserve"> modern</w:t>
      </w:r>
      <w:r w:rsidR="00891221" w:rsidRPr="009947B5">
        <w:rPr>
          <w:lang w:val="fr-FR"/>
        </w:rPr>
        <w:t>e</w:t>
      </w:r>
      <w:r w:rsidR="000A16A5" w:rsidRPr="009947B5">
        <w:rPr>
          <w:lang w:val="fr-FR"/>
        </w:rPr>
        <w:t xml:space="preserve">, </w:t>
      </w:r>
      <w:r w:rsidR="00891221" w:rsidRPr="009947B5">
        <w:rPr>
          <w:lang w:val="fr-FR"/>
        </w:rPr>
        <w:t>souple et intégré</w:t>
      </w:r>
      <w:r w:rsidR="004D4A1C" w:rsidRPr="009947B5">
        <w:rPr>
          <w:lang w:val="fr-FR"/>
        </w:rPr>
        <w:t>.</w:t>
      </w:r>
      <w:r w:rsidR="00385E79" w:rsidRPr="009947B5">
        <w:rPr>
          <w:lang w:val="fr-FR"/>
        </w:rPr>
        <w:t xml:space="preserve">  </w:t>
      </w:r>
      <w:r w:rsidR="00891221" w:rsidRPr="009947B5">
        <w:rPr>
          <w:lang w:val="fr-FR"/>
        </w:rPr>
        <w:t>On pourrait envisager d</w:t>
      </w:r>
      <w:r w:rsidR="008F0667" w:rsidRPr="009947B5">
        <w:rPr>
          <w:lang w:val="fr-FR"/>
        </w:rPr>
        <w:t>’</w:t>
      </w:r>
      <w:r w:rsidR="00891221" w:rsidRPr="009947B5">
        <w:rPr>
          <w:lang w:val="fr-FR"/>
        </w:rPr>
        <w:t xml:space="preserve">utiliser les provisions à disposition pour financer le remplacement du système </w:t>
      </w:r>
      <w:proofErr w:type="spellStart"/>
      <w:r w:rsidR="00891221" w:rsidRPr="009947B5">
        <w:rPr>
          <w:lang w:val="fr-FR"/>
        </w:rPr>
        <w:t>Flexitime</w:t>
      </w:r>
      <w:proofErr w:type="spellEnd"/>
      <w:r w:rsidR="00891221" w:rsidRPr="009947B5">
        <w:rPr>
          <w:lang w:val="fr-FR"/>
        </w:rPr>
        <w:t xml:space="preserve">, ce qui </w:t>
      </w:r>
      <w:r w:rsidR="00CA1D48" w:rsidRPr="009947B5">
        <w:rPr>
          <w:lang w:val="fr-FR"/>
        </w:rPr>
        <w:t>contribuera à la réalisation</w:t>
      </w:r>
      <w:r w:rsidR="00891221" w:rsidRPr="009947B5">
        <w:rPr>
          <w:lang w:val="fr-FR"/>
        </w:rPr>
        <w:t xml:space="preserve"> de l</w:t>
      </w:r>
      <w:r w:rsidR="008F0667" w:rsidRPr="009947B5">
        <w:rPr>
          <w:lang w:val="fr-FR"/>
        </w:rPr>
        <w:t>’</w:t>
      </w:r>
      <w:r w:rsidR="00891221" w:rsidRPr="009947B5">
        <w:rPr>
          <w:lang w:val="fr-FR"/>
        </w:rPr>
        <w:t xml:space="preserve">objectif global de modernisation </w:t>
      </w:r>
      <w:r w:rsidR="00E138A9" w:rsidRPr="009947B5">
        <w:rPr>
          <w:lang w:val="fr-FR"/>
        </w:rPr>
        <w:t xml:space="preserve">et à la viabilité </w:t>
      </w:r>
      <w:r w:rsidR="00CA1D48" w:rsidRPr="009947B5">
        <w:rPr>
          <w:lang w:val="fr-FR"/>
        </w:rPr>
        <w:t>des fonctions essentielles en matière de gestion des ressources humaines</w:t>
      </w:r>
      <w:r w:rsidR="00385E79" w:rsidRPr="009947B5">
        <w:rPr>
          <w:lang w:val="fr-FR"/>
        </w:rPr>
        <w:t>.</w:t>
      </w:r>
    </w:p>
    <w:p w:rsidR="00A7517C" w:rsidRPr="009947B5" w:rsidRDefault="008843D4" w:rsidP="009B0571">
      <w:pPr>
        <w:pStyle w:val="Heading1"/>
        <w:keepLines/>
        <w:rPr>
          <w:lang w:val="fr-FR"/>
        </w:rPr>
      </w:pPr>
      <w:r w:rsidRPr="009947B5">
        <w:rPr>
          <w:lang w:val="fr-FR"/>
        </w:rPr>
        <w:lastRenderedPageBreak/>
        <w:t>V</w:t>
      </w:r>
      <w:r w:rsidR="00AA1981" w:rsidRPr="009947B5">
        <w:rPr>
          <w:lang w:val="fr-FR"/>
        </w:rPr>
        <w:t>II</w:t>
      </w:r>
      <w:r w:rsidR="0099495A" w:rsidRPr="009947B5">
        <w:rPr>
          <w:lang w:val="fr-FR"/>
        </w:rPr>
        <w:t>I</w:t>
      </w:r>
      <w:r w:rsidR="00AA1981" w:rsidRPr="009947B5">
        <w:rPr>
          <w:lang w:val="fr-FR"/>
        </w:rPr>
        <w:t>.</w:t>
      </w:r>
      <w:r w:rsidR="00AA1981" w:rsidRPr="009947B5">
        <w:rPr>
          <w:lang w:val="fr-FR"/>
        </w:rPr>
        <w:tab/>
      </w:r>
      <w:r w:rsidRPr="009947B5">
        <w:rPr>
          <w:lang w:val="fr-FR"/>
        </w:rPr>
        <w:t>C</w:t>
      </w:r>
      <w:r w:rsidR="00E138A9" w:rsidRPr="009947B5">
        <w:rPr>
          <w:lang w:val="fr-FR"/>
        </w:rPr>
        <w:t xml:space="preserve">alendrier </w:t>
      </w:r>
      <w:r w:rsidR="00B5016C" w:rsidRPr="009947B5">
        <w:rPr>
          <w:lang w:val="fr-FR"/>
        </w:rPr>
        <w:t>d</w:t>
      </w:r>
      <w:r w:rsidR="008F0667" w:rsidRPr="009947B5">
        <w:rPr>
          <w:lang w:val="fr-FR"/>
        </w:rPr>
        <w:t>’</w:t>
      </w:r>
      <w:r w:rsidR="00B5016C" w:rsidRPr="009947B5">
        <w:rPr>
          <w:lang w:val="fr-FR"/>
        </w:rPr>
        <w:t>exécution</w:t>
      </w:r>
      <w:r w:rsidR="00E138A9" w:rsidRPr="009947B5">
        <w:rPr>
          <w:lang w:val="fr-FR"/>
        </w:rPr>
        <w:t xml:space="preserve"> du portefeuille de projets</w:t>
      </w:r>
    </w:p>
    <w:p w:rsidR="008843D4" w:rsidRPr="009947B5" w:rsidRDefault="008843D4" w:rsidP="009B0571">
      <w:pPr>
        <w:keepNext/>
        <w:keepLines/>
        <w:rPr>
          <w:lang w:val="fr-FR"/>
        </w:rPr>
      </w:pPr>
    </w:p>
    <w:p w:rsidR="009374EB" w:rsidRPr="009947B5" w:rsidRDefault="00E138A9" w:rsidP="009B0571">
      <w:pPr>
        <w:pStyle w:val="ONUMFS"/>
        <w:keepNext/>
        <w:keepLines/>
        <w:rPr>
          <w:lang w:val="fr-FR"/>
        </w:rPr>
      </w:pPr>
      <w:r w:rsidRPr="009947B5">
        <w:rPr>
          <w:lang w:val="fr-FR"/>
        </w:rPr>
        <w:t xml:space="preserve">Le calendrier </w:t>
      </w:r>
      <w:r w:rsidR="00B5016C" w:rsidRPr="009947B5">
        <w:rPr>
          <w:lang w:val="fr-FR"/>
        </w:rPr>
        <w:t>d</w:t>
      </w:r>
      <w:r w:rsidR="008F0667" w:rsidRPr="009947B5">
        <w:rPr>
          <w:lang w:val="fr-FR"/>
        </w:rPr>
        <w:t>’</w:t>
      </w:r>
      <w:r w:rsidR="00B5016C" w:rsidRPr="009947B5">
        <w:rPr>
          <w:lang w:val="fr-FR"/>
        </w:rPr>
        <w:t>exécution</w:t>
      </w:r>
      <w:r w:rsidRPr="009947B5">
        <w:rPr>
          <w:lang w:val="fr-FR"/>
        </w:rPr>
        <w:t xml:space="preserve"> du portefeuille de projets, qui avait initialement été présenté aux États membres en</w:t>
      </w:r>
      <w:r w:rsidR="0023032A" w:rsidRPr="009947B5">
        <w:rPr>
          <w:lang w:val="fr-FR"/>
        </w:rPr>
        <w:t> </w:t>
      </w:r>
      <w:r w:rsidRPr="009947B5">
        <w:rPr>
          <w:lang w:val="fr-FR"/>
        </w:rPr>
        <w:t>2010 comme devant s</w:t>
      </w:r>
      <w:r w:rsidR="008F0667" w:rsidRPr="009947B5">
        <w:rPr>
          <w:lang w:val="fr-FR"/>
        </w:rPr>
        <w:t>’</w:t>
      </w:r>
      <w:r w:rsidRPr="009947B5">
        <w:rPr>
          <w:lang w:val="fr-FR"/>
        </w:rPr>
        <w:t xml:space="preserve">étaler sur cinq ans, a </w:t>
      </w:r>
      <w:r w:rsidR="003C6308" w:rsidRPr="009947B5">
        <w:rPr>
          <w:lang w:val="fr-FR"/>
        </w:rPr>
        <w:t xml:space="preserve">enregistré </w:t>
      </w:r>
      <w:r w:rsidR="00D32BE2" w:rsidRPr="009947B5">
        <w:rPr>
          <w:lang w:val="fr-FR"/>
        </w:rPr>
        <w:t xml:space="preserve">un certain nombre de </w:t>
      </w:r>
      <w:r w:rsidR="003C6308" w:rsidRPr="009947B5">
        <w:rPr>
          <w:lang w:val="fr-FR"/>
        </w:rPr>
        <w:t xml:space="preserve">retards et a par la suite été révisé, comme indiqué aux États membres dans les rapports annuels </w:t>
      </w:r>
      <w:r w:rsidR="00D32BE2" w:rsidRPr="009947B5">
        <w:rPr>
          <w:lang w:val="fr-FR"/>
        </w:rPr>
        <w:t>sur l</w:t>
      </w:r>
      <w:r w:rsidR="008F0667" w:rsidRPr="009947B5">
        <w:rPr>
          <w:lang w:val="fr-FR"/>
        </w:rPr>
        <w:t>’</w:t>
      </w:r>
      <w:r w:rsidR="00D32BE2" w:rsidRPr="009947B5">
        <w:rPr>
          <w:lang w:val="fr-FR"/>
        </w:rPr>
        <w:t>état d</w:t>
      </w:r>
      <w:r w:rsidR="008F0667" w:rsidRPr="009947B5">
        <w:rPr>
          <w:lang w:val="fr-FR"/>
        </w:rPr>
        <w:t>’</w:t>
      </w:r>
      <w:r w:rsidR="00D32BE2" w:rsidRPr="009947B5">
        <w:rPr>
          <w:lang w:val="fr-FR"/>
        </w:rPr>
        <w:t>avancement du projet</w:t>
      </w:r>
      <w:r w:rsidR="003F7E99" w:rsidRPr="009947B5">
        <w:rPr>
          <w:lang w:val="fr-FR"/>
        </w:rPr>
        <w:t>.</w:t>
      </w:r>
      <w:r w:rsidR="00D32BE2" w:rsidRPr="009947B5">
        <w:rPr>
          <w:lang w:val="fr-FR"/>
        </w:rPr>
        <w:t xml:space="preserve"> </w:t>
      </w:r>
      <w:r w:rsidR="003F7E99" w:rsidRPr="009947B5">
        <w:rPr>
          <w:lang w:val="fr-FR"/>
        </w:rPr>
        <w:t xml:space="preserve"> </w:t>
      </w:r>
      <w:r w:rsidR="00D32BE2" w:rsidRPr="009947B5">
        <w:rPr>
          <w:lang w:val="fr-FR"/>
        </w:rPr>
        <w:t xml:space="preserve">Certains retards, qui </w:t>
      </w:r>
      <w:r w:rsidR="00EB35B2" w:rsidRPr="009947B5">
        <w:rPr>
          <w:lang w:val="fr-FR"/>
        </w:rPr>
        <w:t>se s</w:t>
      </w:r>
      <w:r w:rsidR="00D32BE2" w:rsidRPr="009947B5">
        <w:rPr>
          <w:lang w:val="fr-FR"/>
        </w:rPr>
        <w:t xml:space="preserve">ont </w:t>
      </w:r>
      <w:r w:rsidR="00EB35B2" w:rsidRPr="009947B5">
        <w:rPr>
          <w:lang w:val="fr-FR"/>
        </w:rPr>
        <w:t>produits lors de la mise en œuvre du module de base relatif aux ressources humaines et aux états de paie, ont eu une incidence sur toute la série de projets ultérieurs, ainsi que sur d</w:t>
      </w:r>
      <w:r w:rsidR="008F0667" w:rsidRPr="009947B5">
        <w:rPr>
          <w:lang w:val="fr-FR"/>
        </w:rPr>
        <w:t>’</w:t>
      </w:r>
      <w:r w:rsidR="00EB35B2" w:rsidRPr="009947B5">
        <w:rPr>
          <w:lang w:val="fr-FR"/>
        </w:rPr>
        <w:t xml:space="preserve">autres </w:t>
      </w:r>
      <w:r w:rsidR="00AA1981" w:rsidRPr="009947B5">
        <w:rPr>
          <w:lang w:val="fr-FR"/>
        </w:rPr>
        <w:t>projets</w:t>
      </w:r>
      <w:r w:rsidR="00EB35B2" w:rsidRPr="009947B5">
        <w:rPr>
          <w:lang w:val="fr-FR"/>
        </w:rPr>
        <w:t xml:space="preserve"> dépendant du portefeuille</w:t>
      </w:r>
      <w:r w:rsidR="007A2BB7" w:rsidRPr="009947B5">
        <w:rPr>
          <w:lang w:val="fr-FR"/>
        </w:rPr>
        <w:t xml:space="preserve">. </w:t>
      </w:r>
      <w:r w:rsidR="00BE3A7B" w:rsidRPr="009947B5">
        <w:rPr>
          <w:lang w:val="fr-FR"/>
        </w:rPr>
        <w:t xml:space="preserve"> </w:t>
      </w:r>
      <w:r w:rsidR="00EB35B2" w:rsidRPr="009947B5">
        <w:rPr>
          <w:lang w:val="fr-FR"/>
        </w:rPr>
        <w:t>D</w:t>
      </w:r>
      <w:r w:rsidR="008F0667" w:rsidRPr="009947B5">
        <w:rPr>
          <w:lang w:val="fr-FR"/>
        </w:rPr>
        <w:t>’</w:t>
      </w:r>
      <w:r w:rsidR="00EB35B2" w:rsidRPr="009947B5">
        <w:rPr>
          <w:lang w:val="fr-FR"/>
        </w:rPr>
        <w:t>autres retards sont liés à la capacité de l</w:t>
      </w:r>
      <w:r w:rsidR="008F0667" w:rsidRPr="009947B5">
        <w:rPr>
          <w:lang w:val="fr-FR"/>
        </w:rPr>
        <w:t>’</w:t>
      </w:r>
      <w:r w:rsidR="00EB35B2" w:rsidRPr="009947B5">
        <w:rPr>
          <w:lang w:val="fr-FR"/>
        </w:rPr>
        <w:t>Organisation d</w:t>
      </w:r>
      <w:r w:rsidR="008F0667" w:rsidRPr="009947B5">
        <w:rPr>
          <w:lang w:val="fr-FR"/>
        </w:rPr>
        <w:t>’</w:t>
      </w:r>
      <w:r w:rsidR="00EB35B2" w:rsidRPr="009947B5">
        <w:rPr>
          <w:lang w:val="fr-FR"/>
        </w:rPr>
        <w:t xml:space="preserve">absorber les changements découlant des nouveaux systèmes et au temps nécessaire pour intégrer les aptitudes et compétences nécessaires </w:t>
      </w:r>
      <w:r w:rsidR="0077694A" w:rsidRPr="009947B5">
        <w:rPr>
          <w:lang w:val="fr-FR"/>
        </w:rPr>
        <w:t xml:space="preserve">pour appuyer </w:t>
      </w:r>
      <w:r w:rsidR="006D2C38" w:rsidRPr="009947B5">
        <w:rPr>
          <w:lang w:val="fr-FR"/>
        </w:rPr>
        <w:t>l</w:t>
      </w:r>
      <w:r w:rsidR="008F0667" w:rsidRPr="009947B5">
        <w:rPr>
          <w:lang w:val="fr-FR"/>
        </w:rPr>
        <w:t>’</w:t>
      </w:r>
      <w:r w:rsidR="006D2C38" w:rsidRPr="009947B5">
        <w:rPr>
          <w:lang w:val="fr-FR"/>
        </w:rPr>
        <w:t>utilisation</w:t>
      </w:r>
      <w:r w:rsidR="00FC2682" w:rsidRPr="009947B5">
        <w:rPr>
          <w:lang w:val="fr-FR"/>
        </w:rPr>
        <w:t xml:space="preserve"> des</w:t>
      </w:r>
      <w:r w:rsidR="00413F4B" w:rsidRPr="009947B5">
        <w:rPr>
          <w:lang w:val="fr-FR"/>
        </w:rPr>
        <w:t xml:space="preserve"> </w:t>
      </w:r>
      <w:r w:rsidR="0077694A" w:rsidRPr="009947B5">
        <w:rPr>
          <w:lang w:val="fr-FR"/>
        </w:rPr>
        <w:t>nouvelles technologies avant le lancement d</w:t>
      </w:r>
      <w:r w:rsidR="008F0667" w:rsidRPr="009947B5">
        <w:rPr>
          <w:lang w:val="fr-FR"/>
        </w:rPr>
        <w:t>’</w:t>
      </w:r>
      <w:r w:rsidR="0077694A" w:rsidRPr="009947B5">
        <w:rPr>
          <w:lang w:val="fr-FR"/>
        </w:rPr>
        <w:t>un autre module</w:t>
      </w:r>
      <w:r w:rsidR="003F7E99" w:rsidRPr="009947B5">
        <w:rPr>
          <w:lang w:val="fr-FR"/>
        </w:rPr>
        <w:t>.</w:t>
      </w:r>
    </w:p>
    <w:p w:rsidR="008F0667" w:rsidRPr="009947B5" w:rsidRDefault="00413F4B" w:rsidP="00A7517C">
      <w:pPr>
        <w:pStyle w:val="ONUMFS"/>
        <w:rPr>
          <w:lang w:val="fr-FR"/>
        </w:rPr>
      </w:pPr>
      <w:r w:rsidRPr="009947B5">
        <w:rPr>
          <w:lang w:val="fr-FR"/>
        </w:rPr>
        <w:t>Au chapitre </w:t>
      </w:r>
      <w:r w:rsidR="00362517" w:rsidRPr="009947B5">
        <w:rPr>
          <w:lang w:val="fr-FR"/>
        </w:rPr>
        <w:t>II</w:t>
      </w:r>
      <w:r w:rsidRPr="009947B5">
        <w:rPr>
          <w:lang w:val="fr-FR"/>
        </w:rPr>
        <w:t>, il est indiqué que la q</w:t>
      </w:r>
      <w:r w:rsidR="007706D1" w:rsidRPr="009947B5">
        <w:rPr>
          <w:lang w:val="fr-FR"/>
        </w:rPr>
        <w:t>ualit</w:t>
      </w:r>
      <w:r w:rsidRPr="009947B5">
        <w:rPr>
          <w:lang w:val="fr-FR"/>
        </w:rPr>
        <w:t>é et le coût sont les principaux facteurs fixes de succès du portefeuille de projets</w:t>
      </w:r>
      <w:r w:rsidR="00B40B89">
        <w:rPr>
          <w:lang w:val="fr-FR"/>
        </w:rPr>
        <w:t xml:space="preserve">, </w:t>
      </w:r>
      <w:r w:rsidRPr="009947B5">
        <w:rPr>
          <w:lang w:val="fr-FR"/>
        </w:rPr>
        <w:t>l</w:t>
      </w:r>
      <w:r w:rsidR="00B5016C" w:rsidRPr="009947B5">
        <w:rPr>
          <w:lang w:val="fr-FR"/>
        </w:rPr>
        <w:t>e seul élément</w:t>
      </w:r>
      <w:r w:rsidRPr="009947B5">
        <w:rPr>
          <w:lang w:val="fr-FR"/>
        </w:rPr>
        <w:t xml:space="preserve"> variable </w:t>
      </w:r>
      <w:r w:rsidR="00B40B89">
        <w:rPr>
          <w:lang w:val="fr-FR"/>
        </w:rPr>
        <w:t xml:space="preserve">étant </w:t>
      </w:r>
      <w:r w:rsidR="00B5016C" w:rsidRPr="009947B5">
        <w:rPr>
          <w:lang w:val="fr-FR"/>
        </w:rPr>
        <w:t>le calendrier d</w:t>
      </w:r>
      <w:r w:rsidR="008F0667" w:rsidRPr="009947B5">
        <w:rPr>
          <w:lang w:val="fr-FR"/>
        </w:rPr>
        <w:t>’</w:t>
      </w:r>
      <w:r w:rsidR="00B5016C" w:rsidRPr="009947B5">
        <w:rPr>
          <w:lang w:val="fr-FR"/>
        </w:rPr>
        <w:t xml:space="preserve">exécution.  Compte tenu de cet aspect, de </w:t>
      </w:r>
      <w:r w:rsidR="006D2C38" w:rsidRPr="009947B5">
        <w:rPr>
          <w:lang w:val="fr-FR"/>
        </w:rPr>
        <w:t>la situation susmentionnée</w:t>
      </w:r>
      <w:r w:rsidR="00B5016C" w:rsidRPr="009947B5">
        <w:rPr>
          <w:lang w:val="fr-FR"/>
        </w:rPr>
        <w:t xml:space="preserve"> et </w:t>
      </w:r>
      <w:r w:rsidR="006D2C38" w:rsidRPr="009947B5">
        <w:rPr>
          <w:lang w:val="fr-FR"/>
        </w:rPr>
        <w:t>du nombre de projets encore à mettre en œuvre, les projets restants</w:t>
      </w:r>
      <w:r w:rsidR="003F7E99" w:rsidRPr="009947B5">
        <w:rPr>
          <w:lang w:val="fr-FR"/>
        </w:rPr>
        <w:t xml:space="preserve"> </w:t>
      </w:r>
      <w:r w:rsidR="006D2C38" w:rsidRPr="009947B5">
        <w:rPr>
          <w:lang w:val="fr-FR"/>
        </w:rPr>
        <w:t xml:space="preserve">ont été </w:t>
      </w:r>
      <w:proofErr w:type="spellStart"/>
      <w:r w:rsidR="006D2C38" w:rsidRPr="009947B5">
        <w:rPr>
          <w:lang w:val="fr-FR"/>
        </w:rPr>
        <w:t>replanifiés</w:t>
      </w:r>
      <w:proofErr w:type="spellEnd"/>
      <w:r w:rsidR="006D2C38" w:rsidRPr="009947B5">
        <w:rPr>
          <w:lang w:val="fr-FR"/>
        </w:rPr>
        <w:t xml:space="preserve"> et le diagramme ci</w:t>
      </w:r>
      <w:r w:rsidR="009947B5" w:rsidRPr="009947B5">
        <w:rPr>
          <w:lang w:val="fr-FR"/>
        </w:rPr>
        <w:noBreakHyphen/>
      </w:r>
      <w:r w:rsidR="006D2C38" w:rsidRPr="009947B5">
        <w:rPr>
          <w:lang w:val="fr-FR"/>
        </w:rPr>
        <w:t>après donne un aperçu du calendrier révisé prévu.  Les projets pour</w:t>
      </w:r>
      <w:r w:rsidR="0023032A" w:rsidRPr="009947B5">
        <w:rPr>
          <w:lang w:val="fr-FR"/>
        </w:rPr>
        <w:t> </w:t>
      </w:r>
      <w:r w:rsidR="00FA0762" w:rsidRPr="009947B5">
        <w:rPr>
          <w:lang w:val="fr-FR"/>
        </w:rPr>
        <w:t xml:space="preserve">2016 </w:t>
      </w:r>
      <w:r w:rsidR="006D2C38" w:rsidRPr="009947B5">
        <w:rPr>
          <w:lang w:val="fr-FR"/>
        </w:rPr>
        <w:t xml:space="preserve">et </w:t>
      </w:r>
      <w:r w:rsidR="00FA0762" w:rsidRPr="009947B5">
        <w:rPr>
          <w:lang w:val="fr-FR"/>
        </w:rPr>
        <w:t>2017</w:t>
      </w:r>
      <w:r w:rsidR="00AB67FD" w:rsidRPr="009947B5">
        <w:rPr>
          <w:lang w:val="fr-FR"/>
        </w:rPr>
        <w:t xml:space="preserve"> </w:t>
      </w:r>
      <w:r w:rsidR="006D2C38" w:rsidRPr="009947B5">
        <w:rPr>
          <w:lang w:val="fr-FR"/>
        </w:rPr>
        <w:t>apparaissant en grisé étaient en attente d</w:t>
      </w:r>
      <w:r w:rsidR="008F0667" w:rsidRPr="009947B5">
        <w:rPr>
          <w:lang w:val="fr-FR"/>
        </w:rPr>
        <w:t>’</w:t>
      </w:r>
      <w:r w:rsidR="006D2C38" w:rsidRPr="009947B5">
        <w:rPr>
          <w:lang w:val="fr-FR"/>
        </w:rPr>
        <w:t>approbation par le comité chargé de la mise en œuvre du portefeuille AIMS au moment de l</w:t>
      </w:r>
      <w:r w:rsidR="008F0667" w:rsidRPr="009947B5">
        <w:rPr>
          <w:lang w:val="fr-FR"/>
        </w:rPr>
        <w:t>’</w:t>
      </w:r>
      <w:r w:rsidR="006D2C38" w:rsidRPr="009947B5">
        <w:rPr>
          <w:lang w:val="fr-FR"/>
        </w:rPr>
        <w:t>établissement du présent rapport.</w:t>
      </w:r>
      <w:r w:rsidR="002839F8">
        <w:rPr>
          <w:lang w:val="fr-FR"/>
        </w:rPr>
        <w:t xml:space="preserve"> </w:t>
      </w:r>
    </w:p>
    <w:p w:rsidR="00EC08DA" w:rsidRDefault="002839F8" w:rsidP="00EC08DA">
      <w:pPr>
        <w:pStyle w:val="ONUMFS"/>
        <w:numPr>
          <w:ilvl w:val="0"/>
          <w:numId w:val="0"/>
        </w:numPr>
        <w:jc w:val="center"/>
        <w:rPr>
          <w:lang w:val="fr-FR"/>
        </w:rPr>
      </w:pPr>
      <w:r w:rsidRPr="002839F8">
        <w:rPr>
          <w:noProof/>
          <w:lang w:eastAsia="en-US"/>
        </w:rPr>
        <w:drawing>
          <wp:inline distT="0" distB="0" distL="0" distR="0" wp14:anchorId="01F278CB" wp14:editId="4E10ADC8">
            <wp:extent cx="6158400" cy="461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58400" cy="4618800"/>
                    </a:xfrm>
                    <a:prstGeom prst="rect">
                      <a:avLst/>
                    </a:prstGeom>
                    <a:noFill/>
                    <a:ln>
                      <a:noFill/>
                    </a:ln>
                  </pic:spPr>
                </pic:pic>
              </a:graphicData>
            </a:graphic>
          </wp:inline>
        </w:drawing>
      </w:r>
    </w:p>
    <w:p w:rsidR="00EC08DA" w:rsidRPr="00EC08DA" w:rsidRDefault="00EC08DA" w:rsidP="00EC08DA"/>
    <w:p w:rsidR="00A7517C" w:rsidRPr="009947B5" w:rsidRDefault="00D4129F" w:rsidP="00EC08DA">
      <w:pPr>
        <w:pStyle w:val="ONUMFS"/>
        <w:rPr>
          <w:lang w:val="fr-FR"/>
        </w:rPr>
      </w:pPr>
      <w:r w:rsidRPr="009947B5">
        <w:rPr>
          <w:lang w:val="fr-FR"/>
        </w:rPr>
        <w:t>Conformément aux nouveaux délais prévus, les autres projets à mettre en œuvre dans le cadre du portefeuille devraient être achevés en</w:t>
      </w:r>
      <w:r w:rsidR="0023032A" w:rsidRPr="009947B5">
        <w:rPr>
          <w:lang w:val="fr-FR"/>
        </w:rPr>
        <w:t> </w:t>
      </w:r>
      <w:r w:rsidR="00AB67FD" w:rsidRPr="009947B5">
        <w:rPr>
          <w:lang w:val="fr-FR"/>
        </w:rPr>
        <w:t xml:space="preserve">2016 </w:t>
      </w:r>
      <w:r w:rsidRPr="009947B5">
        <w:rPr>
          <w:lang w:val="fr-FR"/>
        </w:rPr>
        <w:t xml:space="preserve">et </w:t>
      </w:r>
      <w:r w:rsidR="00F83943" w:rsidRPr="009947B5">
        <w:rPr>
          <w:lang w:val="fr-FR"/>
        </w:rPr>
        <w:t>2017</w:t>
      </w:r>
      <w:r w:rsidR="00D90695" w:rsidRPr="009947B5">
        <w:rPr>
          <w:lang w:val="fr-FR"/>
        </w:rPr>
        <w:t xml:space="preserve">, </w:t>
      </w:r>
      <w:r w:rsidRPr="009947B5">
        <w:rPr>
          <w:lang w:val="fr-FR"/>
        </w:rPr>
        <w:t>dans les limites du budget initialement approuvé</w:t>
      </w:r>
      <w:r w:rsidR="00D90695" w:rsidRPr="009947B5">
        <w:rPr>
          <w:lang w:val="fr-FR"/>
        </w:rPr>
        <w:t>.</w:t>
      </w:r>
      <w:r w:rsidRPr="009947B5">
        <w:rPr>
          <w:lang w:val="fr-FR"/>
        </w:rPr>
        <w:t xml:space="preserve"> </w:t>
      </w:r>
      <w:r w:rsidR="00F178E0" w:rsidRPr="009947B5">
        <w:rPr>
          <w:lang w:val="fr-FR"/>
        </w:rPr>
        <w:t xml:space="preserve"> </w:t>
      </w:r>
      <w:r w:rsidRPr="009947B5">
        <w:rPr>
          <w:lang w:val="fr-FR"/>
        </w:rPr>
        <w:t>Au fur et à mesure de l</w:t>
      </w:r>
      <w:r w:rsidR="008F0667" w:rsidRPr="009947B5">
        <w:rPr>
          <w:lang w:val="fr-FR"/>
        </w:rPr>
        <w:t>’</w:t>
      </w:r>
      <w:r w:rsidRPr="009947B5">
        <w:rPr>
          <w:lang w:val="fr-FR"/>
        </w:rPr>
        <w:t xml:space="preserve">achèvement des projets, on cessera progressivement de faire appel aux ressources internes affectées aux projets et de les </w:t>
      </w:r>
      <w:r w:rsidR="0006124A" w:rsidRPr="009947B5">
        <w:rPr>
          <w:lang w:val="fr-FR"/>
        </w:rPr>
        <w:t>imputer au budget du portefeuille</w:t>
      </w:r>
      <w:r w:rsidR="00F178E0" w:rsidRPr="009947B5">
        <w:rPr>
          <w:lang w:val="fr-FR"/>
        </w:rPr>
        <w:t xml:space="preserve">.  </w:t>
      </w:r>
      <w:r w:rsidR="0006124A" w:rsidRPr="009947B5">
        <w:rPr>
          <w:lang w:val="fr-FR"/>
        </w:rPr>
        <w:t>Dès l</w:t>
      </w:r>
      <w:r w:rsidR="008F0667" w:rsidRPr="009947B5">
        <w:rPr>
          <w:lang w:val="fr-FR"/>
        </w:rPr>
        <w:t>’</w:t>
      </w:r>
      <w:r w:rsidR="0006124A" w:rsidRPr="009947B5">
        <w:rPr>
          <w:lang w:val="fr-FR"/>
        </w:rPr>
        <w:t>achèvement de l</w:t>
      </w:r>
      <w:r w:rsidR="008F0667" w:rsidRPr="009947B5">
        <w:rPr>
          <w:lang w:val="fr-FR"/>
        </w:rPr>
        <w:t>’</w:t>
      </w:r>
      <w:r w:rsidR="0006124A" w:rsidRPr="009947B5">
        <w:rPr>
          <w:lang w:val="fr-FR"/>
        </w:rPr>
        <w:t xml:space="preserve">ensemble des projets, une petite équipe sera </w:t>
      </w:r>
      <w:r w:rsidR="0006124A" w:rsidRPr="009947B5">
        <w:rPr>
          <w:lang w:val="fr-FR"/>
        </w:rPr>
        <w:lastRenderedPageBreak/>
        <w:t>chargée des procédures relatives à la clôture formelle du portefeuille en</w:t>
      </w:r>
      <w:r w:rsidR="0023032A" w:rsidRPr="009947B5">
        <w:rPr>
          <w:lang w:val="fr-FR"/>
        </w:rPr>
        <w:t> </w:t>
      </w:r>
      <w:r w:rsidR="0006124A" w:rsidRPr="009947B5">
        <w:rPr>
          <w:lang w:val="fr-FR"/>
        </w:rPr>
        <w:t>2017</w:t>
      </w:r>
      <w:r w:rsidR="00B40B89">
        <w:rPr>
          <w:lang w:val="fr-FR"/>
        </w:rPr>
        <w:t xml:space="preserve"> et devra notamment s</w:t>
      </w:r>
      <w:r w:rsidR="008F0667" w:rsidRPr="009947B5">
        <w:rPr>
          <w:lang w:val="fr-FR"/>
        </w:rPr>
        <w:t>’</w:t>
      </w:r>
      <w:r w:rsidR="0006124A" w:rsidRPr="009947B5">
        <w:rPr>
          <w:lang w:val="fr-FR"/>
        </w:rPr>
        <w:t>assurer que les</w:t>
      </w:r>
      <w:r w:rsidR="00786B43" w:rsidRPr="009947B5">
        <w:rPr>
          <w:lang w:val="fr-FR"/>
        </w:rPr>
        <w:t xml:space="preserve"> résultats attendus des projets ont été obtenus</w:t>
      </w:r>
      <w:r w:rsidR="00F178E0" w:rsidRPr="009947B5">
        <w:rPr>
          <w:lang w:val="fr-FR"/>
        </w:rPr>
        <w:t xml:space="preserve">, </w:t>
      </w:r>
      <w:r w:rsidR="00786B43" w:rsidRPr="009947B5">
        <w:rPr>
          <w:lang w:val="fr-FR"/>
        </w:rPr>
        <w:t>que les rapports finaux ont été établis, que toute la documentation nécessaire a été archivée, que les comptes ont été rapprochés et clôturés</w:t>
      </w:r>
      <w:r w:rsidR="00A31A29" w:rsidRPr="009947B5">
        <w:rPr>
          <w:lang w:val="fr-FR"/>
        </w:rPr>
        <w:t xml:space="preserve">, </w:t>
      </w:r>
      <w:r w:rsidR="00F178E0" w:rsidRPr="009947B5">
        <w:rPr>
          <w:lang w:val="fr-FR"/>
        </w:rPr>
        <w:t xml:space="preserve">etc.  </w:t>
      </w:r>
      <w:r w:rsidR="00D07590" w:rsidRPr="009947B5">
        <w:rPr>
          <w:lang w:val="fr-FR"/>
        </w:rPr>
        <w:t>Les ressources nécessaires à la réalisation de ces activités de clôture ont été prévues dans le budget du projet </w:t>
      </w:r>
      <w:r w:rsidR="00F178E0" w:rsidRPr="009947B5">
        <w:rPr>
          <w:lang w:val="fr-FR"/>
        </w:rPr>
        <w:t>ERP.</w:t>
      </w:r>
    </w:p>
    <w:p w:rsidR="00A7517C" w:rsidRPr="009947B5" w:rsidRDefault="008843D4" w:rsidP="008843D4">
      <w:pPr>
        <w:pStyle w:val="Heading1"/>
        <w:rPr>
          <w:lang w:val="fr-FR"/>
        </w:rPr>
      </w:pPr>
      <w:r w:rsidRPr="009947B5">
        <w:rPr>
          <w:lang w:val="fr-FR"/>
        </w:rPr>
        <w:t>IX.</w:t>
      </w:r>
      <w:r w:rsidRPr="009947B5">
        <w:rPr>
          <w:lang w:val="fr-FR"/>
        </w:rPr>
        <w:tab/>
        <w:t>Risques pesant sur le portefeuille de projets ERP</w:t>
      </w:r>
    </w:p>
    <w:p w:rsidR="008843D4" w:rsidRPr="009947B5" w:rsidRDefault="008843D4" w:rsidP="008843D4">
      <w:pPr>
        <w:rPr>
          <w:lang w:val="fr-FR"/>
        </w:rPr>
      </w:pPr>
    </w:p>
    <w:p w:rsidR="006A7424" w:rsidRPr="009947B5" w:rsidRDefault="006A7424" w:rsidP="00A7517C">
      <w:pPr>
        <w:pStyle w:val="ONUMFS"/>
        <w:rPr>
          <w:lang w:val="fr-FR"/>
        </w:rPr>
      </w:pPr>
      <w:r w:rsidRPr="009947B5">
        <w:rPr>
          <w:lang w:val="fr-FR"/>
        </w:rPr>
        <w:t xml:space="preserve">Le portefeuille de projets ERP continue de donner lieu à un recensement, une </w:t>
      </w:r>
      <w:r w:rsidRPr="0012031D">
        <w:rPr>
          <w:lang w:val="fr-FR"/>
        </w:rPr>
        <w:t>surveillance et une gestion très compl</w:t>
      </w:r>
      <w:r w:rsidR="0012031D" w:rsidRPr="0012031D">
        <w:rPr>
          <w:lang w:val="fr-FR"/>
        </w:rPr>
        <w:t>ets</w:t>
      </w:r>
      <w:r w:rsidRPr="0012031D">
        <w:rPr>
          <w:lang w:val="fr-FR"/>
        </w:rPr>
        <w:t xml:space="preserve"> des risques grâce à la mise en œuvre de stratégies</w:t>
      </w:r>
      <w:r w:rsidRPr="00316C3E">
        <w:rPr>
          <w:lang w:val="fr-FR"/>
        </w:rPr>
        <w:t xml:space="preserve"> d</w:t>
      </w:r>
      <w:r w:rsidR="00316C3E">
        <w:rPr>
          <w:lang w:val="fr-FR"/>
        </w:rPr>
        <w:t>’atténuat</w:t>
      </w:r>
      <w:r w:rsidRPr="009947B5">
        <w:rPr>
          <w:lang w:val="fr-FR"/>
        </w:rPr>
        <w:t>ion.  Le tableau ci</w:t>
      </w:r>
      <w:r w:rsidR="009947B5" w:rsidRPr="009947B5">
        <w:rPr>
          <w:lang w:val="fr-FR"/>
        </w:rPr>
        <w:noBreakHyphen/>
      </w:r>
      <w:r w:rsidRPr="009947B5">
        <w:rPr>
          <w:lang w:val="fr-FR"/>
        </w:rPr>
        <w:t>dessous présente les risques les plus importants pour le portefeuille dans son ensemble.</w:t>
      </w:r>
    </w:p>
    <w:tbl>
      <w:tblPr>
        <w:tblW w:w="4762" w:type="pct"/>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125"/>
        <w:gridCol w:w="3912"/>
      </w:tblGrid>
      <w:tr w:rsidR="006A7424" w:rsidRPr="009947B5" w:rsidTr="004F556D">
        <w:trPr>
          <w:trHeight w:val="503"/>
          <w:tblHeader/>
          <w:jc w:val="center"/>
        </w:trPr>
        <w:tc>
          <w:tcPr>
            <w:tcW w:w="1140" w:type="pct"/>
            <w:shd w:val="clear" w:color="auto" w:fill="CCFFFF"/>
            <w:vAlign w:val="center"/>
          </w:tcPr>
          <w:p w:rsidR="006A7424" w:rsidRPr="009947B5" w:rsidRDefault="006A7424" w:rsidP="008843D4">
            <w:pPr>
              <w:keepNext/>
              <w:keepLines/>
              <w:autoSpaceDE w:val="0"/>
              <w:autoSpaceDN w:val="0"/>
              <w:adjustRightInd w:val="0"/>
              <w:spacing w:before="40" w:after="40" w:line="260" w:lineRule="exact"/>
              <w:ind w:left="-74" w:right="-60"/>
              <w:jc w:val="center"/>
              <w:rPr>
                <w:b/>
                <w:bCs/>
                <w:sz w:val="16"/>
                <w:szCs w:val="16"/>
                <w:lang w:val="fr-FR"/>
              </w:rPr>
            </w:pPr>
            <w:r w:rsidRPr="009947B5">
              <w:rPr>
                <w:b/>
                <w:bCs/>
                <w:sz w:val="16"/>
                <w:szCs w:val="16"/>
                <w:lang w:val="fr-FR"/>
              </w:rPr>
              <w:t>Risque</w:t>
            </w:r>
          </w:p>
        </w:tc>
        <w:tc>
          <w:tcPr>
            <w:tcW w:w="1714" w:type="pct"/>
            <w:shd w:val="clear" w:color="auto" w:fill="CCFFFF"/>
            <w:vAlign w:val="center"/>
          </w:tcPr>
          <w:p w:rsidR="006A7424" w:rsidRPr="009947B5" w:rsidRDefault="006A7424" w:rsidP="008843D4">
            <w:pPr>
              <w:keepNext/>
              <w:keepLines/>
              <w:autoSpaceDE w:val="0"/>
              <w:autoSpaceDN w:val="0"/>
              <w:adjustRightInd w:val="0"/>
              <w:spacing w:before="40" w:after="40" w:line="260" w:lineRule="exact"/>
              <w:ind w:left="-107" w:right="-108"/>
              <w:jc w:val="center"/>
              <w:rPr>
                <w:b/>
                <w:bCs/>
                <w:sz w:val="16"/>
                <w:szCs w:val="16"/>
                <w:lang w:val="fr-FR"/>
              </w:rPr>
            </w:pPr>
            <w:r w:rsidRPr="009947B5">
              <w:rPr>
                <w:b/>
                <w:bCs/>
                <w:sz w:val="16"/>
                <w:szCs w:val="16"/>
                <w:lang w:val="fr-FR"/>
              </w:rPr>
              <w:t>Description</w:t>
            </w:r>
          </w:p>
        </w:tc>
        <w:tc>
          <w:tcPr>
            <w:tcW w:w="2146" w:type="pct"/>
            <w:shd w:val="clear" w:color="auto" w:fill="CCFFFF"/>
            <w:vAlign w:val="center"/>
          </w:tcPr>
          <w:p w:rsidR="006A7424" w:rsidRPr="009947B5" w:rsidRDefault="006A7424" w:rsidP="008843D4">
            <w:pPr>
              <w:keepNext/>
              <w:keepLines/>
              <w:autoSpaceDE w:val="0"/>
              <w:autoSpaceDN w:val="0"/>
              <w:adjustRightInd w:val="0"/>
              <w:spacing w:before="40" w:after="40" w:line="260" w:lineRule="exact"/>
              <w:ind w:left="-109"/>
              <w:jc w:val="center"/>
              <w:rPr>
                <w:b/>
                <w:bCs/>
                <w:sz w:val="16"/>
                <w:szCs w:val="16"/>
                <w:lang w:val="fr-FR"/>
              </w:rPr>
            </w:pPr>
            <w:r w:rsidRPr="009947B5">
              <w:rPr>
                <w:b/>
                <w:bCs/>
                <w:sz w:val="16"/>
                <w:szCs w:val="16"/>
                <w:lang w:val="fr-FR"/>
              </w:rPr>
              <w:t>Stratégie d</w:t>
            </w:r>
            <w:r w:rsidR="008F0667" w:rsidRPr="009947B5">
              <w:rPr>
                <w:b/>
                <w:bCs/>
                <w:sz w:val="16"/>
                <w:szCs w:val="16"/>
                <w:lang w:val="fr-FR"/>
              </w:rPr>
              <w:t>’</w:t>
            </w:r>
            <w:r w:rsidRPr="009947B5">
              <w:rPr>
                <w:b/>
                <w:bCs/>
                <w:sz w:val="16"/>
                <w:szCs w:val="16"/>
                <w:lang w:val="fr-FR"/>
              </w:rPr>
              <w:t>atténuation</w:t>
            </w:r>
          </w:p>
        </w:tc>
      </w:tr>
      <w:tr w:rsidR="006A7424" w:rsidRPr="00C54D06" w:rsidTr="004F556D">
        <w:trPr>
          <w:jc w:val="center"/>
        </w:trPr>
        <w:tc>
          <w:tcPr>
            <w:tcW w:w="1140" w:type="pct"/>
            <w:shd w:val="clear" w:color="auto" w:fill="auto"/>
          </w:tcPr>
          <w:p w:rsidR="006A7424" w:rsidRPr="009947B5" w:rsidRDefault="006A7424" w:rsidP="008843D4">
            <w:pPr>
              <w:keepNext/>
              <w:keepLines/>
              <w:autoSpaceDE w:val="0"/>
              <w:autoSpaceDN w:val="0"/>
              <w:adjustRightInd w:val="0"/>
              <w:spacing w:before="40" w:after="40"/>
              <w:rPr>
                <w:sz w:val="16"/>
                <w:szCs w:val="16"/>
                <w:lang w:val="fr-FR"/>
              </w:rPr>
            </w:pPr>
            <w:r w:rsidRPr="009947B5">
              <w:rPr>
                <w:sz w:val="16"/>
                <w:szCs w:val="16"/>
                <w:lang w:val="fr-FR"/>
              </w:rPr>
              <w:t>Achèvement des projets du portefeuille dans les nouveaux délais prévus.</w:t>
            </w:r>
          </w:p>
        </w:tc>
        <w:tc>
          <w:tcPr>
            <w:tcW w:w="1714" w:type="pct"/>
            <w:shd w:val="clear" w:color="auto" w:fill="auto"/>
          </w:tcPr>
          <w:p w:rsidR="006A7424" w:rsidRPr="009947B5" w:rsidRDefault="006A7424" w:rsidP="008843D4">
            <w:pPr>
              <w:keepNext/>
              <w:keepLines/>
              <w:autoSpaceDE w:val="0"/>
              <w:autoSpaceDN w:val="0"/>
              <w:adjustRightInd w:val="0"/>
              <w:spacing w:before="40" w:after="40"/>
              <w:rPr>
                <w:sz w:val="16"/>
                <w:szCs w:val="16"/>
                <w:lang w:val="fr-FR"/>
              </w:rPr>
            </w:pPr>
            <w:r w:rsidRPr="009947B5">
              <w:rPr>
                <w:sz w:val="16"/>
                <w:szCs w:val="16"/>
                <w:lang w:val="fr-FR"/>
              </w:rPr>
              <w:t>Un grand nombre des autres projets du portefeuille doivent encore être mis en route et achevés dans un délai relativement court.  La capacité de l</w:t>
            </w:r>
            <w:r w:rsidR="008F0667" w:rsidRPr="009947B5">
              <w:rPr>
                <w:sz w:val="16"/>
                <w:szCs w:val="16"/>
                <w:lang w:val="fr-FR"/>
              </w:rPr>
              <w:t>’</w:t>
            </w:r>
            <w:r w:rsidRPr="009947B5">
              <w:rPr>
                <w:sz w:val="16"/>
                <w:szCs w:val="16"/>
                <w:lang w:val="fr-FR"/>
              </w:rPr>
              <w:t>Organisation à absorber ces activités supplémentaires et à mieux connaître ces technologies constitue une source de préoccupation.</w:t>
            </w:r>
          </w:p>
        </w:tc>
        <w:tc>
          <w:tcPr>
            <w:tcW w:w="2146" w:type="pct"/>
            <w:shd w:val="clear" w:color="auto" w:fill="auto"/>
          </w:tcPr>
          <w:p w:rsidR="006A7424" w:rsidRPr="009947B5" w:rsidRDefault="006A7424" w:rsidP="008843D4">
            <w:pPr>
              <w:keepNext/>
              <w:keepLines/>
              <w:autoSpaceDE w:val="0"/>
              <w:autoSpaceDN w:val="0"/>
              <w:adjustRightInd w:val="0"/>
              <w:spacing w:before="40" w:after="40"/>
              <w:rPr>
                <w:sz w:val="16"/>
                <w:szCs w:val="16"/>
                <w:lang w:val="fr-FR"/>
              </w:rPr>
            </w:pPr>
            <w:r w:rsidRPr="009947B5">
              <w:rPr>
                <w:sz w:val="16"/>
                <w:szCs w:val="16"/>
                <w:lang w:val="fr-FR"/>
              </w:rPr>
              <w:t>Prolonger le délai de mise en œuvre du portefeuille jusqu</w:t>
            </w:r>
            <w:r w:rsidR="008F0667" w:rsidRPr="009947B5">
              <w:rPr>
                <w:sz w:val="16"/>
                <w:szCs w:val="16"/>
                <w:lang w:val="fr-FR"/>
              </w:rPr>
              <w:t>’</w:t>
            </w:r>
            <w:r w:rsidRPr="009947B5">
              <w:rPr>
                <w:sz w:val="16"/>
                <w:szCs w:val="16"/>
                <w:lang w:val="fr-FR"/>
              </w:rPr>
              <w:t>en</w:t>
            </w:r>
            <w:r w:rsidR="0023032A" w:rsidRPr="009947B5">
              <w:rPr>
                <w:sz w:val="16"/>
                <w:szCs w:val="16"/>
                <w:lang w:val="fr-FR"/>
              </w:rPr>
              <w:t> </w:t>
            </w:r>
            <w:r w:rsidRPr="009947B5">
              <w:rPr>
                <w:sz w:val="16"/>
                <w:szCs w:val="16"/>
                <w:lang w:val="fr-FR"/>
              </w:rPr>
              <w:t>2017, étaler les projets plutôt que d</w:t>
            </w:r>
            <w:r w:rsidR="008F0667" w:rsidRPr="009947B5">
              <w:rPr>
                <w:sz w:val="16"/>
                <w:szCs w:val="16"/>
                <w:lang w:val="fr-FR"/>
              </w:rPr>
              <w:t>’</w:t>
            </w:r>
            <w:r w:rsidRPr="009947B5">
              <w:rPr>
                <w:sz w:val="16"/>
                <w:szCs w:val="16"/>
                <w:lang w:val="fr-FR"/>
              </w:rPr>
              <w:t>essayer d</w:t>
            </w:r>
            <w:r w:rsidR="008F0667" w:rsidRPr="009947B5">
              <w:rPr>
                <w:sz w:val="16"/>
                <w:szCs w:val="16"/>
                <w:lang w:val="fr-FR"/>
              </w:rPr>
              <w:t>’</w:t>
            </w:r>
            <w:r w:rsidRPr="009947B5">
              <w:rPr>
                <w:sz w:val="16"/>
                <w:szCs w:val="16"/>
                <w:lang w:val="fr-FR"/>
              </w:rPr>
              <w:t>en exécuter simultanément un trop grand nombre.  Éventuellement abandonner certains projets si le délai devient une contrainte fixe.  Réutiliser les technologies et capacités existantes afin de réduire les nouvelles technologies et connaissances à acquérir.</w:t>
            </w:r>
          </w:p>
        </w:tc>
      </w:tr>
      <w:tr w:rsidR="006A7424" w:rsidRPr="00C54D06" w:rsidTr="004F556D">
        <w:trPr>
          <w:jc w:val="center"/>
        </w:trPr>
        <w:tc>
          <w:tcPr>
            <w:tcW w:w="1140"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 xml:space="preserve">Incapacité de tirer parti au maximum du système ERP alors que le portefeuille est encore en cours de mise en œuvre.  </w:t>
            </w:r>
          </w:p>
        </w:tc>
        <w:tc>
          <w:tcPr>
            <w:tcW w:w="1714"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Les projets du portefeuille sont mis en œuvre avec succès, mais le système ERP ne sera pleinement mis en valeur qu</w:t>
            </w:r>
            <w:r w:rsidR="008F0667" w:rsidRPr="009947B5">
              <w:rPr>
                <w:sz w:val="16"/>
                <w:szCs w:val="16"/>
                <w:lang w:val="fr-FR"/>
              </w:rPr>
              <w:t>’</w:t>
            </w:r>
            <w:r w:rsidRPr="009947B5">
              <w:rPr>
                <w:sz w:val="16"/>
                <w:szCs w:val="16"/>
                <w:lang w:val="fr-FR"/>
              </w:rPr>
              <w:t xml:space="preserve">après que des changements auront été apportés aux procédures, aux comportements, etc., ce qui ne peut être obtenu au moyen de la réalisation technique des projets </w:t>
            </w:r>
          </w:p>
        </w:tc>
        <w:tc>
          <w:tcPr>
            <w:tcW w:w="2146"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Intégrer une procédure d</w:t>
            </w:r>
            <w:r w:rsidR="008F0667" w:rsidRPr="009947B5">
              <w:rPr>
                <w:sz w:val="16"/>
                <w:szCs w:val="16"/>
                <w:lang w:val="fr-FR"/>
              </w:rPr>
              <w:t>’</w:t>
            </w:r>
            <w:r w:rsidRPr="009947B5">
              <w:rPr>
                <w:sz w:val="16"/>
                <w:szCs w:val="16"/>
                <w:lang w:val="fr-FR"/>
              </w:rPr>
              <w:t>amélioration continue au sein de l</w:t>
            </w:r>
            <w:r w:rsidR="008F0667" w:rsidRPr="009947B5">
              <w:rPr>
                <w:sz w:val="16"/>
                <w:szCs w:val="16"/>
                <w:lang w:val="fr-FR"/>
              </w:rPr>
              <w:t>’</w:t>
            </w:r>
            <w:r w:rsidRPr="009947B5">
              <w:rPr>
                <w:sz w:val="16"/>
                <w:szCs w:val="16"/>
                <w:lang w:val="fr-FR"/>
              </w:rPr>
              <w:t xml:space="preserve">Organisation afin de tirer parti au maximum du portefeuille pendant sa mise en œuvre et dans le futur.  </w:t>
            </w:r>
          </w:p>
        </w:tc>
      </w:tr>
      <w:tr w:rsidR="006A7424" w:rsidRPr="00C54D06" w:rsidTr="004F556D">
        <w:trPr>
          <w:jc w:val="center"/>
        </w:trPr>
        <w:tc>
          <w:tcPr>
            <w:tcW w:w="1140"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Perte de ressources avant l</w:t>
            </w:r>
            <w:r w:rsidR="008F0667" w:rsidRPr="009947B5">
              <w:rPr>
                <w:sz w:val="16"/>
                <w:szCs w:val="16"/>
                <w:lang w:val="fr-FR"/>
              </w:rPr>
              <w:t>’</w:t>
            </w:r>
            <w:r w:rsidRPr="009947B5">
              <w:rPr>
                <w:sz w:val="16"/>
                <w:szCs w:val="16"/>
                <w:lang w:val="fr-FR"/>
              </w:rPr>
              <w:t xml:space="preserve">achèvement de la mise en œuvre du portefeuille. </w:t>
            </w:r>
            <w:r w:rsidR="0023032A" w:rsidRPr="009947B5">
              <w:rPr>
                <w:sz w:val="16"/>
                <w:szCs w:val="16"/>
                <w:lang w:val="fr-FR"/>
              </w:rPr>
              <w:t xml:space="preserve"> </w:t>
            </w:r>
          </w:p>
        </w:tc>
        <w:tc>
          <w:tcPr>
            <w:tcW w:w="1714"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Avant l</w:t>
            </w:r>
            <w:r w:rsidR="008F0667" w:rsidRPr="009947B5">
              <w:rPr>
                <w:sz w:val="16"/>
                <w:szCs w:val="16"/>
                <w:lang w:val="fr-FR"/>
              </w:rPr>
              <w:t>’</w:t>
            </w:r>
            <w:r w:rsidRPr="009947B5">
              <w:rPr>
                <w:sz w:val="16"/>
                <w:szCs w:val="16"/>
                <w:lang w:val="fr-FR"/>
              </w:rPr>
              <w:t>achèvement de la mise en œuvre du portefeuille, les ressources se mettront à la recherche d</w:t>
            </w:r>
            <w:r w:rsidR="008F0667" w:rsidRPr="009947B5">
              <w:rPr>
                <w:sz w:val="16"/>
                <w:szCs w:val="16"/>
                <w:lang w:val="fr-FR"/>
              </w:rPr>
              <w:t>’</w:t>
            </w:r>
            <w:r w:rsidRPr="009947B5">
              <w:rPr>
                <w:sz w:val="16"/>
                <w:szCs w:val="16"/>
                <w:lang w:val="fr-FR"/>
              </w:rPr>
              <w:t>autres possibilités d</w:t>
            </w:r>
            <w:r w:rsidR="008F0667" w:rsidRPr="009947B5">
              <w:rPr>
                <w:sz w:val="16"/>
                <w:szCs w:val="16"/>
                <w:lang w:val="fr-FR"/>
              </w:rPr>
              <w:t>’</w:t>
            </w:r>
            <w:r w:rsidRPr="009947B5">
              <w:rPr>
                <w:sz w:val="16"/>
                <w:szCs w:val="16"/>
                <w:lang w:val="fr-FR"/>
              </w:rPr>
              <w:t>emploi et elles pourraient partir avant l</w:t>
            </w:r>
            <w:r w:rsidR="008F0667" w:rsidRPr="009947B5">
              <w:rPr>
                <w:sz w:val="16"/>
                <w:szCs w:val="16"/>
                <w:lang w:val="fr-FR"/>
              </w:rPr>
              <w:t>’</w:t>
            </w:r>
            <w:r w:rsidRPr="009947B5">
              <w:rPr>
                <w:sz w:val="16"/>
                <w:szCs w:val="16"/>
                <w:lang w:val="fr-FR"/>
              </w:rPr>
              <w:t xml:space="preserve">achèvement de leurs activités dans le cadre du portefeuille.  </w:t>
            </w:r>
          </w:p>
        </w:tc>
        <w:tc>
          <w:tcPr>
            <w:tcW w:w="2146"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 xml:space="preserve">Commencer à recruter les ressources sur la base de contrats de courte durée, tels que des contrats relatifs à des services contractuels de personnes, qui sont fondés sur des objectifs à atteindre. </w:t>
            </w:r>
            <w:r w:rsidR="0023032A" w:rsidRPr="009947B5">
              <w:rPr>
                <w:sz w:val="16"/>
                <w:szCs w:val="16"/>
                <w:lang w:val="fr-FR"/>
              </w:rPr>
              <w:t xml:space="preserve"> </w:t>
            </w:r>
          </w:p>
        </w:tc>
      </w:tr>
    </w:tbl>
    <w:p w:rsidR="006A7424" w:rsidRPr="00C54D06" w:rsidRDefault="006A7424" w:rsidP="00B47054">
      <w:pPr>
        <w:rPr>
          <w:lang w:val="fr-FR"/>
        </w:rPr>
      </w:pPr>
    </w:p>
    <w:p w:rsidR="00A7517C" w:rsidRPr="009947B5" w:rsidRDefault="00E5775D" w:rsidP="00E5775D">
      <w:pPr>
        <w:pStyle w:val="Heading1"/>
        <w:rPr>
          <w:lang w:val="fr-FR"/>
        </w:rPr>
      </w:pPr>
      <w:r w:rsidRPr="009947B5">
        <w:rPr>
          <w:lang w:val="fr-FR"/>
        </w:rPr>
        <w:t>X.</w:t>
      </w:r>
      <w:r w:rsidRPr="009947B5">
        <w:rPr>
          <w:lang w:val="fr-FR"/>
        </w:rPr>
        <w:tab/>
        <w:t>Principaux acquis par série de projets</w:t>
      </w:r>
    </w:p>
    <w:p w:rsidR="00A7517C" w:rsidRPr="009947B5" w:rsidRDefault="00E5775D" w:rsidP="00E5775D">
      <w:pPr>
        <w:pStyle w:val="Heading2"/>
        <w:rPr>
          <w:lang w:val="fr-FR"/>
        </w:rPr>
      </w:pPr>
      <w:r w:rsidRPr="009947B5">
        <w:rPr>
          <w:lang w:val="fr-FR"/>
        </w:rPr>
        <w:t>Gestion des ressources humaines</w:t>
      </w:r>
    </w:p>
    <w:p w:rsidR="00E5775D" w:rsidRPr="009947B5" w:rsidRDefault="00E5775D" w:rsidP="00E5775D">
      <w:pPr>
        <w:rPr>
          <w:lang w:val="fr-FR"/>
        </w:rPr>
      </w:pPr>
    </w:p>
    <w:p w:rsidR="008F0667" w:rsidRPr="009947B5" w:rsidRDefault="006A7424" w:rsidP="00A7517C">
      <w:pPr>
        <w:pStyle w:val="ONUMFS"/>
        <w:rPr>
          <w:lang w:val="fr-FR"/>
        </w:rPr>
      </w:pPr>
      <w:r w:rsidRPr="009947B5">
        <w:rPr>
          <w:lang w:val="fr-FR"/>
        </w:rPr>
        <w:t xml:space="preserve">À la suite de la mise en œuvre des fonctionnalités de base du logiciel </w:t>
      </w:r>
      <w:proofErr w:type="spellStart"/>
      <w:r w:rsidRPr="009947B5">
        <w:rPr>
          <w:lang w:val="fr-FR"/>
        </w:rPr>
        <w:t>PeopleSoft</w:t>
      </w:r>
      <w:proofErr w:type="spellEnd"/>
      <w:r w:rsidRPr="009947B5">
        <w:rPr>
          <w:lang w:val="fr-FR"/>
        </w:rPr>
        <w:t xml:space="preserve"> destinées aux ressources humaines et au traitement de la paie, des fonctions améliorées ont été mises en service afin d</w:t>
      </w:r>
      <w:r w:rsidR="008F0667" w:rsidRPr="009947B5">
        <w:rPr>
          <w:lang w:val="fr-FR"/>
        </w:rPr>
        <w:t>’</w:t>
      </w:r>
      <w:r w:rsidRPr="009947B5">
        <w:rPr>
          <w:lang w:val="fr-FR"/>
        </w:rPr>
        <w:t>offrir de nouveaux avantages aux utilisateurs et de renforcer l</w:t>
      </w:r>
      <w:r w:rsidR="008F0667" w:rsidRPr="009947B5">
        <w:rPr>
          <w:lang w:val="fr-FR"/>
        </w:rPr>
        <w:t>’</w:t>
      </w:r>
      <w:r w:rsidRPr="009947B5">
        <w:rPr>
          <w:lang w:val="fr-FR"/>
        </w:rPr>
        <w:t>intégration des systèmes.  Ces fonctions améliorées comprennent notamment le traitement système des états de paie concernant le personnel des bureaux extérieurs;  l</w:t>
      </w:r>
      <w:r w:rsidR="008F0667" w:rsidRPr="009947B5">
        <w:rPr>
          <w:lang w:val="fr-FR"/>
        </w:rPr>
        <w:t>’</w:t>
      </w:r>
      <w:r w:rsidRPr="009947B5">
        <w:rPr>
          <w:lang w:val="fr-FR"/>
        </w:rPr>
        <w:t>automatisation des procédures de traitement et de paiement de l</w:t>
      </w:r>
      <w:r w:rsidR="008F0667" w:rsidRPr="009947B5">
        <w:rPr>
          <w:lang w:val="fr-FR"/>
        </w:rPr>
        <w:t>’</w:t>
      </w:r>
      <w:r w:rsidRPr="009947B5">
        <w:rPr>
          <w:lang w:val="fr-FR"/>
        </w:rPr>
        <w:t>indemnité pour frais d</w:t>
      </w:r>
      <w:r w:rsidR="008F0667" w:rsidRPr="009947B5">
        <w:rPr>
          <w:lang w:val="fr-FR"/>
        </w:rPr>
        <w:t>’</w:t>
      </w:r>
      <w:r w:rsidRPr="009947B5">
        <w:rPr>
          <w:lang w:val="fr-FR"/>
        </w:rPr>
        <w:t>étude;  des échanges de données avec le système de planification et un nouvel outil d</w:t>
      </w:r>
      <w:r w:rsidR="008F0667" w:rsidRPr="009947B5">
        <w:rPr>
          <w:lang w:val="fr-FR"/>
        </w:rPr>
        <w:t>’</w:t>
      </w:r>
      <w:r w:rsidRPr="009947B5">
        <w:rPr>
          <w:lang w:val="fr-FR"/>
        </w:rPr>
        <w:t xml:space="preserve">échange de données avec la Caisse commune des pensions du personnel des </w:t>
      </w:r>
      <w:r w:rsidR="008F0667" w:rsidRPr="009947B5">
        <w:rPr>
          <w:lang w:val="fr-FR"/>
        </w:rPr>
        <w:t>Nations Unies</w:t>
      </w:r>
      <w:r w:rsidRPr="009947B5">
        <w:rPr>
          <w:lang w:val="fr-FR"/>
        </w:rPr>
        <w:t xml:space="preserve">.  Les activités de formation </w:t>
      </w:r>
      <w:r w:rsidR="00316C3E">
        <w:rPr>
          <w:lang w:val="fr-FR"/>
        </w:rPr>
        <w:t>prévues ont été réalisées afin</w:t>
      </w:r>
      <w:r w:rsidRPr="009947B5">
        <w:rPr>
          <w:lang w:val="fr-FR"/>
        </w:rPr>
        <w:t xml:space="preserve"> que les utilisateurs soient en mesure d</w:t>
      </w:r>
      <w:r w:rsidR="008F0667" w:rsidRPr="009947B5">
        <w:rPr>
          <w:lang w:val="fr-FR"/>
        </w:rPr>
        <w:t>’</w:t>
      </w:r>
      <w:r w:rsidRPr="009947B5">
        <w:rPr>
          <w:lang w:val="fr-FR"/>
        </w:rPr>
        <w:t>utiliser ces fonctions.</w:t>
      </w:r>
    </w:p>
    <w:p w:rsidR="008F0667" w:rsidRPr="009947B5" w:rsidRDefault="006A7424" w:rsidP="00A7517C">
      <w:pPr>
        <w:pStyle w:val="ONUMFS"/>
        <w:rPr>
          <w:lang w:val="fr-FR"/>
        </w:rPr>
      </w:pPr>
      <w:r w:rsidRPr="009947B5">
        <w:rPr>
          <w:lang w:val="fr-FR"/>
        </w:rPr>
        <w:t xml:space="preserve">Le logiciel </w:t>
      </w:r>
      <w:proofErr w:type="spellStart"/>
      <w:r w:rsidRPr="009947B5">
        <w:rPr>
          <w:lang w:val="fr-FR"/>
        </w:rPr>
        <w:t>PeopleSoft</w:t>
      </w:r>
      <w:proofErr w:type="spellEnd"/>
      <w:r w:rsidRPr="009947B5">
        <w:rPr>
          <w:lang w:val="fr-FR"/>
        </w:rPr>
        <w:t xml:space="preserve"> destiné aux ressources humaines a ouvert de nouvelles perspectives en matière de fonctions en libre</w:t>
      </w:r>
      <w:r w:rsidR="009947B5" w:rsidRPr="009947B5">
        <w:rPr>
          <w:lang w:val="fr-FR"/>
        </w:rPr>
        <w:noBreakHyphen/>
      </w:r>
      <w:r w:rsidRPr="009947B5">
        <w:rPr>
          <w:lang w:val="fr-FR"/>
        </w:rPr>
        <w:t>service pour le personnel et les administrateurs.  Un projet a été lancé en vue de mettre en place ces fonctions de manière progressive.  La première étape, en janvier 2015, a permis à tou</w:t>
      </w:r>
      <w:r w:rsidR="00316C3E">
        <w:rPr>
          <w:lang w:val="fr-FR"/>
        </w:rPr>
        <w:t>s</w:t>
      </w:r>
      <w:r w:rsidRPr="009947B5">
        <w:rPr>
          <w:lang w:val="fr-FR"/>
        </w:rPr>
        <w:t xml:space="preserve"> le</w:t>
      </w:r>
      <w:r w:rsidR="00316C3E">
        <w:rPr>
          <w:lang w:val="fr-FR"/>
        </w:rPr>
        <w:t>s membres du</w:t>
      </w:r>
      <w:r w:rsidRPr="009947B5">
        <w:rPr>
          <w:lang w:val="fr-FR"/>
        </w:rPr>
        <w:t xml:space="preserve"> personnel, par l</w:t>
      </w:r>
      <w:r w:rsidR="008F0667" w:rsidRPr="009947B5">
        <w:rPr>
          <w:lang w:val="fr-FR"/>
        </w:rPr>
        <w:t>’</w:t>
      </w:r>
      <w:r w:rsidRPr="009947B5">
        <w:rPr>
          <w:lang w:val="fr-FR"/>
        </w:rPr>
        <w:t>intermédiaire de l</w:t>
      </w:r>
      <w:r w:rsidR="008F0667" w:rsidRPr="009947B5">
        <w:rPr>
          <w:lang w:val="fr-FR"/>
        </w:rPr>
        <w:t>’</w:t>
      </w:r>
      <w:r w:rsidRPr="009947B5">
        <w:rPr>
          <w:lang w:val="fr-FR"/>
        </w:rPr>
        <w:t>Intranet de l</w:t>
      </w:r>
      <w:r w:rsidR="008F0667" w:rsidRPr="009947B5">
        <w:rPr>
          <w:lang w:val="fr-FR"/>
        </w:rPr>
        <w:t>’</w:t>
      </w:r>
      <w:r w:rsidRPr="009947B5">
        <w:rPr>
          <w:lang w:val="fr-FR"/>
        </w:rPr>
        <w:t>OMPI, d</w:t>
      </w:r>
      <w:r w:rsidR="008F0667" w:rsidRPr="009947B5">
        <w:rPr>
          <w:lang w:val="fr-FR"/>
        </w:rPr>
        <w:t>’</w:t>
      </w:r>
      <w:r w:rsidRPr="009947B5">
        <w:rPr>
          <w:lang w:val="fr-FR"/>
        </w:rPr>
        <w:t>actualiser leurs données personnelles et d</w:t>
      </w:r>
      <w:r w:rsidR="008F0667" w:rsidRPr="009947B5">
        <w:rPr>
          <w:lang w:val="fr-FR"/>
        </w:rPr>
        <w:t>’</w:t>
      </w:r>
      <w:r w:rsidRPr="009947B5">
        <w:rPr>
          <w:lang w:val="fr-FR"/>
        </w:rPr>
        <w:t>accéder en libre</w:t>
      </w:r>
      <w:r w:rsidR="009947B5" w:rsidRPr="009947B5">
        <w:rPr>
          <w:lang w:val="fr-FR"/>
        </w:rPr>
        <w:noBreakHyphen/>
      </w:r>
      <w:r w:rsidRPr="009947B5">
        <w:rPr>
          <w:lang w:val="fr-FR"/>
        </w:rPr>
        <w:t>service aux documents relatifs aux états de paie.  Il est prévu d</w:t>
      </w:r>
      <w:r w:rsidR="008F0667" w:rsidRPr="009947B5">
        <w:rPr>
          <w:lang w:val="fr-FR"/>
        </w:rPr>
        <w:t>’</w:t>
      </w:r>
      <w:r w:rsidRPr="009947B5">
        <w:rPr>
          <w:lang w:val="fr-FR"/>
        </w:rPr>
        <w:t>ajouter d</w:t>
      </w:r>
      <w:r w:rsidR="008F0667" w:rsidRPr="009947B5">
        <w:rPr>
          <w:lang w:val="fr-FR"/>
        </w:rPr>
        <w:t>’</w:t>
      </w:r>
      <w:r w:rsidRPr="009947B5">
        <w:rPr>
          <w:lang w:val="fr-FR"/>
        </w:rPr>
        <w:t xml:space="preserve">autres fonctions plus </w:t>
      </w:r>
      <w:r w:rsidRPr="009947B5">
        <w:rPr>
          <w:lang w:val="fr-FR"/>
        </w:rPr>
        <w:lastRenderedPageBreak/>
        <w:t>élaborées après l</w:t>
      </w:r>
      <w:r w:rsidR="008F0667" w:rsidRPr="009947B5">
        <w:rPr>
          <w:lang w:val="fr-FR"/>
        </w:rPr>
        <w:t>’</w:t>
      </w:r>
      <w:r w:rsidRPr="009947B5">
        <w:rPr>
          <w:lang w:val="fr-FR"/>
        </w:rPr>
        <w:t xml:space="preserve">achèvement et la stabilisation du projet de mise à niveau de </w:t>
      </w:r>
      <w:proofErr w:type="spellStart"/>
      <w:r w:rsidRPr="009947B5">
        <w:rPr>
          <w:lang w:val="fr-FR"/>
        </w:rPr>
        <w:t>PeopleSoft</w:t>
      </w:r>
      <w:proofErr w:type="spellEnd"/>
      <w:r w:rsidRPr="009947B5">
        <w:rPr>
          <w:lang w:val="fr-FR"/>
        </w:rPr>
        <w:t xml:space="preserve"> actuellement en cours.</w:t>
      </w:r>
    </w:p>
    <w:p w:rsidR="006A7424" w:rsidRPr="009947B5" w:rsidRDefault="006A7424" w:rsidP="00A7517C">
      <w:pPr>
        <w:pStyle w:val="ONUMFS"/>
        <w:rPr>
          <w:lang w:val="fr-FR"/>
        </w:rPr>
      </w:pPr>
      <w:r w:rsidRPr="009947B5">
        <w:rPr>
          <w:lang w:val="fr-FR"/>
        </w:rPr>
        <w:t>En</w:t>
      </w:r>
      <w:r w:rsidR="0023032A" w:rsidRPr="009947B5">
        <w:rPr>
          <w:lang w:val="fr-FR"/>
        </w:rPr>
        <w:t> </w:t>
      </w:r>
      <w:r w:rsidRPr="009947B5">
        <w:rPr>
          <w:lang w:val="fr-FR"/>
        </w:rPr>
        <w:t>2014, les principales parties prenantes ont conclu, après avoir analysé les options disponibles, que l</w:t>
      </w:r>
      <w:r w:rsidR="008F0667" w:rsidRPr="009947B5">
        <w:rPr>
          <w:lang w:val="fr-FR"/>
        </w:rPr>
        <w:t>’</w:t>
      </w:r>
      <w:r w:rsidRPr="009947B5">
        <w:rPr>
          <w:lang w:val="fr-FR"/>
        </w:rPr>
        <w:t xml:space="preserve">outil de recrutement </w:t>
      </w:r>
      <w:proofErr w:type="spellStart"/>
      <w:r w:rsidRPr="009947B5">
        <w:rPr>
          <w:lang w:val="fr-FR"/>
        </w:rPr>
        <w:t>Taleo</w:t>
      </w:r>
      <w:proofErr w:type="spellEnd"/>
      <w:r w:rsidRPr="009947B5">
        <w:rPr>
          <w:lang w:val="fr-FR"/>
        </w:rPr>
        <w:t xml:space="preserve"> répondrait aux besoins de l</w:t>
      </w:r>
      <w:r w:rsidR="008F0667" w:rsidRPr="009947B5">
        <w:rPr>
          <w:lang w:val="fr-FR"/>
        </w:rPr>
        <w:t>’</w:t>
      </w:r>
      <w:r w:rsidRPr="009947B5">
        <w:rPr>
          <w:lang w:val="fr-FR"/>
        </w:rPr>
        <w:t>Organisation en offrant une solution moderne et efficace, ce qui permettrait de remplacer l</w:t>
      </w:r>
      <w:r w:rsidR="008F0667" w:rsidRPr="009947B5">
        <w:rPr>
          <w:lang w:val="fr-FR"/>
        </w:rPr>
        <w:t>’</w:t>
      </w:r>
      <w:r w:rsidRPr="009947B5">
        <w:rPr>
          <w:lang w:val="fr-FR"/>
        </w:rPr>
        <w:t>outil actuellement utilisé.  Le projet a été lancé en septembre 2014.  Les négociations avec le fournisseur de services ont abouti en janvier 2015 et le projet est actuellement en phase de conception.  Le projet porte essentiellement sur l</w:t>
      </w:r>
      <w:r w:rsidR="008F0667" w:rsidRPr="009947B5">
        <w:rPr>
          <w:lang w:val="fr-FR"/>
        </w:rPr>
        <w:t>’</w:t>
      </w:r>
      <w:r w:rsidRPr="009947B5">
        <w:rPr>
          <w:lang w:val="fr-FR"/>
        </w:rPr>
        <w:t>intégralité de la procédure de recrutement, de la publication des nouveaux avis de vacance d</w:t>
      </w:r>
      <w:r w:rsidR="008F0667" w:rsidRPr="009947B5">
        <w:rPr>
          <w:lang w:val="fr-FR"/>
        </w:rPr>
        <w:t>’</w:t>
      </w:r>
      <w:r w:rsidRPr="009947B5">
        <w:rPr>
          <w:lang w:val="fr-FR"/>
        </w:rPr>
        <w:t>emploi à la sélection des candidats.  Il vise à donner à l</w:t>
      </w:r>
      <w:r w:rsidR="008F0667" w:rsidRPr="009947B5">
        <w:rPr>
          <w:lang w:val="fr-FR"/>
        </w:rPr>
        <w:t>’</w:t>
      </w:r>
      <w:r w:rsidRPr="009947B5">
        <w:rPr>
          <w:lang w:val="fr-FR"/>
        </w:rPr>
        <w:t>OMPI la possibilité de remanier les pages consacrées aux postes à pourvoir afin de les rendre plus attrayantes pour les candidats du monde entier.  Ce projet créera aussi de nouvelles capacités, telles qu</w:t>
      </w:r>
      <w:r w:rsidR="008F0667" w:rsidRPr="009947B5">
        <w:rPr>
          <w:lang w:val="fr-FR"/>
        </w:rPr>
        <w:t>’</w:t>
      </w:r>
      <w:r w:rsidRPr="009947B5">
        <w:rPr>
          <w:lang w:val="fr-FR"/>
        </w:rPr>
        <w:t>un site dédié aux avis concernant les possibilités de prestation de services de consultants.</w:t>
      </w:r>
    </w:p>
    <w:p w:rsidR="006A7424" w:rsidRPr="009947B5" w:rsidRDefault="006A7424" w:rsidP="00A7517C">
      <w:pPr>
        <w:pStyle w:val="ONUMFS"/>
        <w:rPr>
          <w:lang w:val="fr-FR"/>
        </w:rPr>
      </w:pPr>
      <w:r w:rsidRPr="009947B5">
        <w:rPr>
          <w:lang w:val="fr-FR"/>
        </w:rPr>
        <w:t>On trouvera dans le tableau ci</w:t>
      </w:r>
      <w:r w:rsidR="009947B5" w:rsidRPr="009947B5">
        <w:rPr>
          <w:lang w:val="fr-FR"/>
        </w:rPr>
        <w:noBreakHyphen/>
      </w:r>
      <w:r w:rsidRPr="009947B5">
        <w:rPr>
          <w:lang w:val="fr-FR"/>
        </w:rPr>
        <w:t>après une liste des avantages obtenus, ainsi que ceux escomptés dans l</w:t>
      </w:r>
      <w:r w:rsidR="008F0667" w:rsidRPr="009947B5">
        <w:rPr>
          <w:lang w:val="fr-FR"/>
        </w:rPr>
        <w:t>’</w:t>
      </w:r>
      <w:r w:rsidRPr="009947B5">
        <w:rPr>
          <w:lang w:val="fr-FR"/>
        </w:rPr>
        <w:t xml:space="preserve">avenir.  </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2486"/>
        <w:gridCol w:w="2460"/>
        <w:gridCol w:w="2435"/>
      </w:tblGrid>
      <w:tr w:rsidR="006A7424" w:rsidRPr="009947B5" w:rsidTr="00B06B81">
        <w:trPr>
          <w:trHeight w:val="314"/>
          <w:tblHeader/>
        </w:trPr>
        <w:tc>
          <w:tcPr>
            <w:tcW w:w="1268" w:type="pct"/>
            <w:tcBorders>
              <w:bottom w:val="single" w:sz="4" w:space="0" w:color="auto"/>
            </w:tcBorders>
            <w:shd w:val="clear" w:color="auto" w:fill="CCFFFF"/>
            <w:tcMar>
              <w:top w:w="113" w:type="dxa"/>
              <w:bottom w:w="113" w:type="dxa"/>
            </w:tcMar>
            <w:vAlign w:val="center"/>
          </w:tcPr>
          <w:p w:rsidR="006A7424" w:rsidRPr="009947B5" w:rsidRDefault="006A7424" w:rsidP="00E5775D">
            <w:pPr>
              <w:jc w:val="center"/>
              <w:rPr>
                <w:rFonts w:eastAsia="Times New Roman"/>
                <w:b/>
                <w:bCs/>
                <w:sz w:val="16"/>
                <w:szCs w:val="16"/>
                <w:lang w:val="fr-FR" w:eastAsia="en-US"/>
              </w:rPr>
            </w:pPr>
            <w:r w:rsidRPr="009947B5">
              <w:rPr>
                <w:rFonts w:eastAsia="Times New Roman"/>
                <w:b/>
                <w:bCs/>
                <w:sz w:val="16"/>
                <w:szCs w:val="16"/>
                <w:lang w:val="fr-FR" w:eastAsia="en-US"/>
              </w:rPr>
              <w:t>Avantages obtenus en</w:t>
            </w:r>
            <w:r w:rsidR="00E5775D" w:rsidRPr="009947B5">
              <w:rPr>
                <w:rFonts w:eastAsia="Times New Roman"/>
                <w:b/>
                <w:bCs/>
                <w:sz w:val="16"/>
                <w:szCs w:val="16"/>
                <w:lang w:val="fr-FR" w:eastAsia="en-US"/>
              </w:rPr>
              <w:t> </w:t>
            </w:r>
            <w:r w:rsidRPr="009947B5">
              <w:rPr>
                <w:rFonts w:eastAsia="Times New Roman"/>
                <w:b/>
                <w:bCs/>
                <w:sz w:val="16"/>
                <w:szCs w:val="16"/>
                <w:lang w:val="fr-FR" w:eastAsia="en-US"/>
              </w:rPr>
              <w:t>2014</w:t>
            </w:r>
            <w:r w:rsidR="009947B5" w:rsidRPr="009947B5">
              <w:rPr>
                <w:rFonts w:eastAsia="Times New Roman"/>
                <w:b/>
                <w:bCs/>
                <w:sz w:val="16"/>
                <w:szCs w:val="16"/>
                <w:lang w:val="fr-FR" w:eastAsia="en-US"/>
              </w:rPr>
              <w:noBreakHyphen/>
            </w:r>
            <w:r w:rsidRPr="009947B5">
              <w:rPr>
                <w:rFonts w:eastAsia="Times New Roman"/>
                <w:b/>
                <w:bCs/>
                <w:sz w:val="16"/>
                <w:szCs w:val="16"/>
                <w:lang w:val="fr-FR" w:eastAsia="en-US"/>
              </w:rPr>
              <w:t>2015</w:t>
            </w:r>
          </w:p>
        </w:tc>
        <w:tc>
          <w:tcPr>
            <w:tcW w:w="1257" w:type="pct"/>
            <w:tcBorders>
              <w:bottom w:val="single" w:sz="4" w:space="0" w:color="auto"/>
            </w:tcBorders>
            <w:shd w:val="clear" w:color="auto" w:fill="CCFFFF"/>
            <w:vAlign w:val="center"/>
          </w:tcPr>
          <w:p w:rsidR="006A7424" w:rsidRPr="009947B5" w:rsidRDefault="006A7424" w:rsidP="004F556D">
            <w:pPr>
              <w:jc w:val="center"/>
              <w:rPr>
                <w:rFonts w:eastAsia="Times New Roman"/>
                <w:b/>
                <w:bCs/>
                <w:sz w:val="16"/>
                <w:szCs w:val="16"/>
                <w:lang w:val="fr-FR" w:eastAsia="en-US"/>
              </w:rPr>
            </w:pPr>
            <w:r w:rsidRPr="009947B5">
              <w:rPr>
                <w:rFonts w:eastAsia="Times New Roman"/>
                <w:b/>
                <w:bCs/>
                <w:sz w:val="16"/>
                <w:szCs w:val="16"/>
                <w:lang w:val="fr-FR" w:eastAsia="en-US"/>
              </w:rPr>
              <w:t>Avantages escomptés</w:t>
            </w:r>
          </w:p>
          <w:p w:rsidR="006A7424" w:rsidRPr="009947B5" w:rsidRDefault="006A7424" w:rsidP="004F556D">
            <w:pPr>
              <w:jc w:val="center"/>
              <w:rPr>
                <w:rFonts w:eastAsia="Times New Roman"/>
                <w:b/>
                <w:bCs/>
                <w:sz w:val="16"/>
                <w:szCs w:val="16"/>
                <w:lang w:val="fr-FR" w:eastAsia="en-US"/>
              </w:rPr>
            </w:pPr>
            <w:r w:rsidRPr="009947B5">
              <w:rPr>
                <w:rFonts w:eastAsia="Times New Roman"/>
                <w:b/>
                <w:bCs/>
                <w:sz w:val="16"/>
                <w:szCs w:val="16"/>
                <w:lang w:val="fr-FR" w:eastAsia="en-US"/>
              </w:rPr>
              <w:t>en</w:t>
            </w:r>
            <w:r w:rsidR="0023032A" w:rsidRPr="009947B5">
              <w:rPr>
                <w:rFonts w:eastAsia="Times New Roman"/>
                <w:b/>
                <w:bCs/>
                <w:sz w:val="16"/>
                <w:szCs w:val="16"/>
                <w:lang w:val="fr-FR" w:eastAsia="en-US"/>
              </w:rPr>
              <w:t> </w:t>
            </w:r>
            <w:r w:rsidRPr="009947B5">
              <w:rPr>
                <w:rFonts w:eastAsia="Times New Roman"/>
                <w:b/>
                <w:bCs/>
                <w:sz w:val="16"/>
                <w:szCs w:val="16"/>
                <w:lang w:val="fr-FR" w:eastAsia="en-US"/>
              </w:rPr>
              <w:t>2015</w:t>
            </w:r>
          </w:p>
        </w:tc>
        <w:tc>
          <w:tcPr>
            <w:tcW w:w="1244" w:type="pct"/>
            <w:tcBorders>
              <w:bottom w:val="single" w:sz="4" w:space="0" w:color="auto"/>
            </w:tcBorders>
            <w:shd w:val="clear" w:color="auto" w:fill="CCFFFF"/>
            <w:vAlign w:val="center"/>
          </w:tcPr>
          <w:p w:rsidR="006A7424" w:rsidRPr="009947B5" w:rsidRDefault="006A7424" w:rsidP="004F556D">
            <w:pPr>
              <w:jc w:val="center"/>
              <w:rPr>
                <w:rFonts w:eastAsia="Times New Roman"/>
                <w:b/>
                <w:bCs/>
                <w:sz w:val="16"/>
                <w:szCs w:val="16"/>
                <w:lang w:val="fr-FR" w:eastAsia="en-US"/>
              </w:rPr>
            </w:pPr>
            <w:r w:rsidRPr="009947B5">
              <w:rPr>
                <w:rFonts w:eastAsia="Times New Roman"/>
                <w:b/>
                <w:bCs/>
                <w:sz w:val="16"/>
                <w:szCs w:val="16"/>
                <w:lang w:val="fr-FR" w:eastAsia="en-US"/>
              </w:rPr>
              <w:t>Avantages escomptés</w:t>
            </w:r>
          </w:p>
          <w:p w:rsidR="006A7424" w:rsidRPr="009947B5" w:rsidRDefault="006A7424" w:rsidP="004F556D">
            <w:pPr>
              <w:jc w:val="center"/>
              <w:rPr>
                <w:rFonts w:eastAsia="Times New Roman"/>
                <w:b/>
                <w:bCs/>
                <w:sz w:val="16"/>
                <w:szCs w:val="16"/>
                <w:lang w:val="fr-FR" w:eastAsia="en-US"/>
              </w:rPr>
            </w:pPr>
            <w:r w:rsidRPr="009947B5">
              <w:rPr>
                <w:rFonts w:eastAsia="Times New Roman"/>
                <w:b/>
                <w:bCs/>
                <w:sz w:val="16"/>
                <w:szCs w:val="16"/>
                <w:lang w:val="fr-FR" w:eastAsia="en-US"/>
              </w:rPr>
              <w:t>en</w:t>
            </w:r>
            <w:r w:rsidR="0023032A" w:rsidRPr="009947B5">
              <w:rPr>
                <w:rFonts w:eastAsia="Times New Roman"/>
                <w:b/>
                <w:bCs/>
                <w:sz w:val="16"/>
                <w:szCs w:val="16"/>
                <w:lang w:val="fr-FR" w:eastAsia="en-US"/>
              </w:rPr>
              <w:t> </w:t>
            </w:r>
            <w:r w:rsidRPr="009947B5">
              <w:rPr>
                <w:rFonts w:eastAsia="Times New Roman"/>
                <w:b/>
                <w:bCs/>
                <w:sz w:val="16"/>
                <w:szCs w:val="16"/>
                <w:lang w:val="fr-FR" w:eastAsia="en-US"/>
              </w:rPr>
              <w:t>2016</w:t>
            </w:r>
          </w:p>
        </w:tc>
        <w:tc>
          <w:tcPr>
            <w:tcW w:w="1231" w:type="pct"/>
            <w:tcBorders>
              <w:bottom w:val="single" w:sz="4" w:space="0" w:color="auto"/>
            </w:tcBorders>
            <w:shd w:val="clear" w:color="auto" w:fill="CCFFFF"/>
            <w:vAlign w:val="center"/>
          </w:tcPr>
          <w:p w:rsidR="006A7424" w:rsidRPr="009947B5" w:rsidRDefault="006A7424" w:rsidP="004F556D">
            <w:pPr>
              <w:jc w:val="center"/>
              <w:rPr>
                <w:rFonts w:eastAsia="Times New Roman"/>
                <w:b/>
                <w:bCs/>
                <w:sz w:val="16"/>
                <w:szCs w:val="16"/>
                <w:lang w:val="fr-FR" w:eastAsia="en-US"/>
              </w:rPr>
            </w:pPr>
            <w:r w:rsidRPr="009947B5">
              <w:rPr>
                <w:rFonts w:eastAsia="Times New Roman"/>
                <w:b/>
                <w:bCs/>
                <w:sz w:val="16"/>
                <w:szCs w:val="16"/>
                <w:lang w:val="fr-FR" w:eastAsia="en-US"/>
              </w:rPr>
              <w:t>Avantages escomptés</w:t>
            </w:r>
          </w:p>
          <w:p w:rsidR="006A7424" w:rsidRPr="009947B5" w:rsidRDefault="006A7424" w:rsidP="004F556D">
            <w:pPr>
              <w:jc w:val="center"/>
              <w:rPr>
                <w:rFonts w:eastAsia="Times New Roman"/>
                <w:b/>
                <w:bCs/>
                <w:sz w:val="16"/>
                <w:szCs w:val="16"/>
                <w:lang w:val="fr-FR" w:eastAsia="en-US"/>
              </w:rPr>
            </w:pPr>
            <w:r w:rsidRPr="009947B5">
              <w:rPr>
                <w:rFonts w:eastAsia="Times New Roman"/>
                <w:b/>
                <w:bCs/>
                <w:sz w:val="16"/>
                <w:szCs w:val="16"/>
                <w:lang w:val="fr-FR" w:eastAsia="en-US"/>
              </w:rPr>
              <w:t>en</w:t>
            </w:r>
            <w:r w:rsidR="0023032A" w:rsidRPr="009947B5">
              <w:rPr>
                <w:rFonts w:eastAsia="Times New Roman"/>
                <w:b/>
                <w:bCs/>
                <w:sz w:val="16"/>
                <w:szCs w:val="16"/>
                <w:lang w:val="fr-FR" w:eastAsia="en-US"/>
              </w:rPr>
              <w:t> </w:t>
            </w:r>
            <w:r w:rsidRPr="009947B5">
              <w:rPr>
                <w:rFonts w:eastAsia="Times New Roman"/>
                <w:b/>
                <w:bCs/>
                <w:sz w:val="16"/>
                <w:szCs w:val="16"/>
                <w:lang w:val="fr-FR" w:eastAsia="en-US"/>
              </w:rPr>
              <w:t>2017</w:t>
            </w:r>
          </w:p>
        </w:tc>
      </w:tr>
      <w:tr w:rsidR="006A7424" w:rsidRPr="009947B5" w:rsidTr="00B06B81">
        <w:trPr>
          <w:trHeight w:val="7130"/>
        </w:trPr>
        <w:tc>
          <w:tcPr>
            <w:tcW w:w="1268" w:type="pct"/>
            <w:tcBorders>
              <w:bottom w:val="single" w:sz="4" w:space="0" w:color="auto"/>
            </w:tcBorders>
            <w:shd w:val="clear" w:color="auto" w:fill="auto"/>
            <w:tcMar>
              <w:top w:w="113" w:type="dxa"/>
              <w:bottom w:w="113" w:type="dxa"/>
            </w:tcMar>
          </w:tcPr>
          <w:p w:rsidR="006A7424" w:rsidRPr="009947B5" w:rsidRDefault="00E5775D" w:rsidP="004F556D">
            <w:pPr>
              <w:rPr>
                <w:rFonts w:eastAsia="Times New Roman"/>
                <w:b/>
                <w:bCs/>
                <w:sz w:val="16"/>
                <w:szCs w:val="16"/>
                <w:u w:val="single"/>
                <w:lang w:val="fr-FR" w:eastAsia="en-US"/>
              </w:rPr>
            </w:pPr>
            <w:r w:rsidRPr="009947B5">
              <w:rPr>
                <w:rFonts w:eastAsia="Times New Roman"/>
                <w:b/>
                <w:bCs/>
                <w:sz w:val="16"/>
                <w:szCs w:val="16"/>
                <w:u w:val="single"/>
                <w:lang w:val="fr-FR" w:eastAsia="en-US"/>
              </w:rPr>
              <w:t>Fonctions de base RH/paie</w:t>
            </w:r>
          </w:p>
          <w:p w:rsidR="00E5775D" w:rsidRPr="009947B5" w:rsidRDefault="00E5775D" w:rsidP="004F556D">
            <w:pPr>
              <w:rPr>
                <w:rFonts w:eastAsia="Times New Roman"/>
                <w:b/>
                <w:bCs/>
                <w:i/>
                <w:iCs/>
                <w:sz w:val="16"/>
                <w:szCs w:val="16"/>
                <w:lang w:val="fr-FR" w:eastAsia="en-US"/>
              </w:rPr>
            </w:pPr>
          </w:p>
          <w:p w:rsidR="00A7517C"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B06B81" w:rsidRPr="009947B5" w:rsidRDefault="00B06B81" w:rsidP="004F556D">
            <w:pPr>
              <w:rPr>
                <w:rFonts w:eastAsia="Times New Roman"/>
                <w:b/>
                <w:bCs/>
                <w:i/>
                <w:iCs/>
                <w:sz w:val="16"/>
                <w:szCs w:val="16"/>
                <w:lang w:val="fr-FR" w:eastAsia="en-US"/>
              </w:rPr>
            </w:pPr>
          </w:p>
          <w:p w:rsidR="006A7424"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Gestion des données de base</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Intégration des modules RH et FSCM en vue d</w:t>
            </w:r>
            <w:r w:rsidR="008F0667" w:rsidRPr="009947B5">
              <w:rPr>
                <w:rFonts w:eastAsia="Times New Roman"/>
                <w:sz w:val="16"/>
                <w:szCs w:val="16"/>
                <w:lang w:val="fr-FR" w:eastAsia="en-US"/>
              </w:rPr>
              <w:t>’</w:t>
            </w:r>
            <w:r w:rsidR="00521C94">
              <w:rPr>
                <w:rFonts w:eastAsia="Times New Roman"/>
                <w:sz w:val="16"/>
                <w:szCs w:val="16"/>
                <w:lang w:val="fr-FR" w:eastAsia="en-US"/>
              </w:rPr>
              <w:t>assurer le suivi.</w:t>
            </w:r>
          </w:p>
          <w:p w:rsidR="006A7424"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Gestion des RH</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Nouvelle interface avec</w:t>
            </w:r>
            <w:r w:rsidR="008F0667" w:rsidRPr="009947B5">
              <w:rPr>
                <w:rFonts w:eastAsia="Times New Roman"/>
                <w:sz w:val="16"/>
                <w:szCs w:val="16"/>
                <w:lang w:val="fr-FR" w:eastAsia="en-US"/>
              </w:rPr>
              <w:t xml:space="preserve"> la CCP</w:t>
            </w:r>
            <w:r w:rsidRPr="009947B5">
              <w:rPr>
                <w:rFonts w:eastAsia="Times New Roman"/>
                <w:sz w:val="16"/>
                <w:szCs w:val="16"/>
                <w:lang w:val="fr-FR" w:eastAsia="en-US"/>
              </w:rPr>
              <w:t>PNU;</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Nouvel outil de traitement des demandes d</w:t>
            </w:r>
            <w:r w:rsidR="008F0667" w:rsidRPr="009947B5">
              <w:rPr>
                <w:rFonts w:eastAsia="Times New Roman"/>
                <w:sz w:val="16"/>
                <w:szCs w:val="16"/>
                <w:lang w:val="fr-FR" w:eastAsia="en-US"/>
              </w:rPr>
              <w:t>’</w:t>
            </w:r>
            <w:r w:rsidRPr="009947B5">
              <w:rPr>
                <w:rFonts w:eastAsia="Times New Roman"/>
                <w:sz w:val="16"/>
                <w:szCs w:val="16"/>
                <w:lang w:val="fr-FR" w:eastAsia="en-US"/>
              </w:rPr>
              <w:t>indemnité pour frais d</w:t>
            </w:r>
            <w:r w:rsidR="008F0667" w:rsidRPr="009947B5">
              <w:rPr>
                <w:rFonts w:eastAsia="Times New Roman"/>
                <w:sz w:val="16"/>
                <w:szCs w:val="16"/>
                <w:lang w:val="fr-FR" w:eastAsia="en-US"/>
              </w:rPr>
              <w:t>’</w:t>
            </w:r>
            <w:r w:rsidRPr="009947B5">
              <w:rPr>
                <w:rFonts w:eastAsia="Times New Roman"/>
                <w:sz w:val="16"/>
                <w:szCs w:val="16"/>
                <w:lang w:val="fr-FR" w:eastAsia="en-US"/>
              </w:rPr>
              <w:t>études;</w:t>
            </w:r>
          </w:p>
          <w:p w:rsidR="008F0667"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Rapports et alertes de contrôle des données supplémentaires.</w:t>
            </w:r>
          </w:p>
          <w:p w:rsidR="006A7424"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Traitement de la paie</w:t>
            </w:r>
          </w:p>
          <w:p w:rsidR="006A7424" w:rsidRPr="009947B5" w:rsidRDefault="006A7424" w:rsidP="004F556D">
            <w:pPr>
              <w:pStyle w:val="ListParagraph"/>
              <w:numPr>
                <w:ilvl w:val="0"/>
                <w:numId w:val="6"/>
              </w:numPr>
              <w:tabs>
                <w:tab w:val="left" w:pos="601"/>
              </w:tabs>
              <w:rPr>
                <w:sz w:val="16"/>
                <w:szCs w:val="16"/>
                <w:lang w:val="fr-FR"/>
              </w:rPr>
            </w:pPr>
            <w:r w:rsidRPr="009947B5">
              <w:rPr>
                <w:rFonts w:ascii="Arial" w:hAnsi="Arial" w:cs="Arial"/>
                <w:sz w:val="16"/>
                <w:szCs w:val="16"/>
                <w:lang w:val="fr-FR"/>
              </w:rPr>
              <w:t>Traitement normalisé de la paie pour l</w:t>
            </w:r>
            <w:r w:rsidR="008F0667" w:rsidRPr="009947B5">
              <w:rPr>
                <w:rFonts w:ascii="Arial" w:hAnsi="Arial" w:cs="Arial"/>
                <w:sz w:val="16"/>
                <w:szCs w:val="16"/>
                <w:lang w:val="fr-FR"/>
              </w:rPr>
              <w:t>’</w:t>
            </w:r>
            <w:r w:rsidRPr="009947B5">
              <w:rPr>
                <w:rFonts w:ascii="Arial" w:hAnsi="Arial" w:cs="Arial"/>
                <w:sz w:val="16"/>
                <w:szCs w:val="16"/>
                <w:lang w:val="fr-FR"/>
              </w:rPr>
              <w:t xml:space="preserve">ensemble du personnel, </w:t>
            </w:r>
            <w:r w:rsidR="008F0667" w:rsidRPr="009947B5">
              <w:rPr>
                <w:rFonts w:ascii="Arial" w:hAnsi="Arial" w:cs="Arial"/>
                <w:sz w:val="16"/>
                <w:szCs w:val="16"/>
                <w:lang w:val="fr-FR"/>
              </w:rPr>
              <w:t>y compris</w:t>
            </w:r>
            <w:r w:rsidRPr="009947B5">
              <w:rPr>
                <w:rFonts w:ascii="Arial" w:hAnsi="Arial" w:cs="Arial"/>
                <w:sz w:val="16"/>
                <w:szCs w:val="16"/>
                <w:lang w:val="fr-FR"/>
              </w:rPr>
              <w:t xml:space="preserve"> dans les bureaux extérieurs.</w:t>
            </w:r>
          </w:p>
          <w:p w:rsidR="006A7424"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Établissement de rapports</w:t>
            </w:r>
          </w:p>
          <w:p w:rsidR="00A7517C" w:rsidRPr="009947B5" w:rsidRDefault="006A7424" w:rsidP="004F556D">
            <w:pPr>
              <w:pStyle w:val="ListParagraph"/>
              <w:numPr>
                <w:ilvl w:val="0"/>
                <w:numId w:val="6"/>
              </w:numPr>
              <w:tabs>
                <w:tab w:val="left" w:pos="601"/>
              </w:tabs>
              <w:rPr>
                <w:rFonts w:ascii="Arial" w:hAnsi="Arial" w:cs="Arial"/>
                <w:sz w:val="16"/>
                <w:szCs w:val="16"/>
                <w:lang w:val="fr-FR"/>
              </w:rPr>
            </w:pPr>
            <w:r w:rsidRPr="009947B5">
              <w:rPr>
                <w:rFonts w:ascii="Arial" w:hAnsi="Arial" w:cs="Arial"/>
                <w:sz w:val="16"/>
                <w:szCs w:val="16"/>
                <w:lang w:val="fr-FR"/>
              </w:rPr>
              <w:t>Capacités supplémentaires pour les tableaux de bord et fonctions d</w:t>
            </w:r>
            <w:r w:rsidR="008F0667" w:rsidRPr="009947B5">
              <w:rPr>
                <w:rFonts w:ascii="Arial" w:hAnsi="Arial" w:cs="Arial"/>
                <w:sz w:val="16"/>
                <w:szCs w:val="16"/>
                <w:lang w:val="fr-FR"/>
              </w:rPr>
              <w:t>’</w:t>
            </w:r>
            <w:r w:rsidRPr="009947B5">
              <w:rPr>
                <w:rFonts w:ascii="Arial" w:hAnsi="Arial" w:cs="Arial"/>
                <w:sz w:val="16"/>
                <w:szCs w:val="16"/>
                <w:lang w:val="fr-FR"/>
              </w:rPr>
              <w:t>analyse des RH.</w:t>
            </w:r>
          </w:p>
          <w:p w:rsidR="00E5775D" w:rsidRPr="009947B5" w:rsidRDefault="00E5775D" w:rsidP="004F556D">
            <w:pPr>
              <w:rPr>
                <w:rFonts w:eastAsia="Times New Roman"/>
                <w:b/>
                <w:bCs/>
                <w:i/>
                <w:iCs/>
                <w:sz w:val="16"/>
                <w:szCs w:val="16"/>
                <w:lang w:val="fr-FR" w:eastAsia="en-US"/>
              </w:rPr>
            </w:pP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bCs/>
                <w:iCs/>
                <w:sz w:val="16"/>
                <w:szCs w:val="16"/>
                <w:lang w:val="fr-FR" w:eastAsia="en-US"/>
              </w:rPr>
              <w:t>DGRH</w:t>
            </w:r>
            <w:r w:rsidRPr="009947B5">
              <w:rPr>
                <w:rFonts w:eastAsia="Times New Roman"/>
                <w:sz w:val="16"/>
                <w:szCs w:val="16"/>
                <w:lang w:val="fr-FR" w:eastAsia="en-US"/>
              </w:rPr>
              <w:t>, Paie, Division de l</w:t>
            </w:r>
            <w:r w:rsidR="008F0667" w:rsidRPr="009947B5">
              <w:rPr>
                <w:rFonts w:eastAsia="Times New Roman"/>
                <w:sz w:val="16"/>
                <w:szCs w:val="16"/>
                <w:lang w:val="fr-FR" w:eastAsia="en-US"/>
              </w:rPr>
              <w:t>’</w:t>
            </w:r>
            <w:r w:rsidRPr="009947B5">
              <w:rPr>
                <w:rFonts w:eastAsia="Times New Roman"/>
                <w:sz w:val="16"/>
                <w:szCs w:val="16"/>
                <w:lang w:val="fr-FR" w:eastAsia="en-US"/>
              </w:rPr>
              <w:t>exécution des programmes et du budget, Service de coordination de la sûreté et de la sécurité, Division de l</w:t>
            </w:r>
            <w:r w:rsidR="008F0667" w:rsidRPr="009947B5">
              <w:rPr>
                <w:rFonts w:eastAsia="Times New Roman"/>
                <w:sz w:val="16"/>
                <w:szCs w:val="16"/>
                <w:lang w:val="fr-FR" w:eastAsia="en-US"/>
              </w:rPr>
              <w:t>’</w:t>
            </w:r>
            <w:r w:rsidRPr="009947B5">
              <w:rPr>
                <w:rFonts w:eastAsia="Times New Roman"/>
                <w:sz w:val="16"/>
                <w:szCs w:val="16"/>
                <w:lang w:val="fr-FR" w:eastAsia="en-US"/>
              </w:rPr>
              <w:t>infrastructure des locaux, Standard</w:t>
            </w:r>
          </w:p>
          <w:p w:rsidR="00A7517C"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 xml:space="preserve">Technologie : </w:t>
            </w:r>
            <w:r w:rsidRPr="009947B5">
              <w:rPr>
                <w:rFonts w:eastAsia="Times New Roman"/>
                <w:sz w:val="16"/>
                <w:szCs w:val="16"/>
                <w:lang w:val="fr-FR" w:eastAsia="en-US"/>
              </w:rPr>
              <w:t>(</w:t>
            </w:r>
            <w:proofErr w:type="spellStart"/>
            <w:r w:rsidRPr="009947B5">
              <w:rPr>
                <w:rFonts w:eastAsia="Times New Roman"/>
                <w:sz w:val="16"/>
                <w:szCs w:val="16"/>
                <w:lang w:val="fr-FR" w:eastAsia="en-US"/>
              </w:rPr>
              <w:t>PeopleSoft</w:t>
            </w:r>
            <w:proofErr w:type="spellEnd"/>
            <w:r w:rsidRPr="009947B5">
              <w:rPr>
                <w:rFonts w:eastAsia="Times New Roman"/>
                <w:sz w:val="16"/>
                <w:szCs w:val="16"/>
                <w:lang w:val="fr-FR" w:eastAsia="en-US"/>
              </w:rPr>
              <w:t>)</w:t>
            </w:r>
          </w:p>
          <w:p w:rsidR="00E5775D" w:rsidRPr="009947B5" w:rsidRDefault="00E5775D" w:rsidP="004F556D">
            <w:pPr>
              <w:rPr>
                <w:rFonts w:eastAsia="Times New Roman"/>
                <w:b/>
                <w:bCs/>
                <w:sz w:val="16"/>
                <w:szCs w:val="16"/>
                <w:u w:val="single"/>
                <w:lang w:val="fr-FR" w:eastAsia="en-US"/>
              </w:rPr>
            </w:pPr>
          </w:p>
          <w:p w:rsidR="00A7517C" w:rsidRPr="009947B5" w:rsidRDefault="006A7424" w:rsidP="004F556D">
            <w:pPr>
              <w:rPr>
                <w:rFonts w:eastAsia="Times New Roman"/>
                <w:b/>
                <w:bCs/>
                <w:sz w:val="16"/>
                <w:szCs w:val="16"/>
                <w:u w:val="single"/>
                <w:lang w:val="fr-FR" w:eastAsia="en-US"/>
              </w:rPr>
            </w:pPr>
            <w:r w:rsidRPr="009947B5">
              <w:rPr>
                <w:rFonts w:eastAsia="Times New Roman"/>
                <w:b/>
                <w:bCs/>
                <w:sz w:val="16"/>
                <w:szCs w:val="16"/>
                <w:u w:val="single"/>
                <w:lang w:val="fr-FR" w:eastAsia="en-US"/>
              </w:rPr>
              <w:t>Libre</w:t>
            </w:r>
            <w:r w:rsidR="009947B5" w:rsidRPr="009947B5">
              <w:rPr>
                <w:rFonts w:eastAsia="Times New Roman"/>
                <w:b/>
                <w:bCs/>
                <w:sz w:val="16"/>
                <w:szCs w:val="16"/>
                <w:u w:val="single"/>
                <w:lang w:val="fr-FR" w:eastAsia="en-US"/>
              </w:rPr>
              <w:noBreakHyphen/>
            </w:r>
            <w:r w:rsidRPr="009947B5">
              <w:rPr>
                <w:rFonts w:eastAsia="Times New Roman"/>
                <w:b/>
                <w:bCs/>
                <w:sz w:val="16"/>
                <w:szCs w:val="16"/>
                <w:u w:val="single"/>
                <w:lang w:val="fr-FR" w:eastAsia="en-US"/>
              </w:rPr>
              <w:t>service</w:t>
            </w:r>
          </w:p>
          <w:p w:rsidR="00E5775D" w:rsidRPr="009947B5" w:rsidRDefault="00E5775D" w:rsidP="004F556D">
            <w:pPr>
              <w:rPr>
                <w:rFonts w:eastAsia="Times New Roman"/>
                <w:b/>
                <w:bCs/>
                <w:i/>
                <w:iCs/>
                <w:sz w:val="16"/>
                <w:szCs w:val="16"/>
                <w:lang w:val="fr-FR" w:eastAsia="en-US"/>
              </w:rPr>
            </w:pPr>
          </w:p>
          <w:p w:rsidR="00A7517C"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E5775D" w:rsidRPr="009947B5" w:rsidRDefault="00E5775D" w:rsidP="004F556D">
            <w:pPr>
              <w:rPr>
                <w:rFonts w:eastAsia="Times New Roman"/>
                <w:bCs/>
                <w:iCs/>
                <w:sz w:val="16"/>
                <w:szCs w:val="16"/>
                <w:lang w:val="fr-FR" w:eastAsia="en-US"/>
              </w:rPr>
            </w:pPr>
          </w:p>
          <w:p w:rsidR="008F0667"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Accès en ligne du personnel aux principales données personnelles et informations relatives aux états de paie.</w:t>
            </w:r>
          </w:p>
          <w:p w:rsidR="00E5775D" w:rsidRPr="009947B5" w:rsidRDefault="00E5775D" w:rsidP="00E5775D">
            <w:pPr>
              <w:ind w:left="170"/>
              <w:rPr>
                <w:rFonts w:eastAsia="Times New Roman"/>
                <w:sz w:val="16"/>
                <w:szCs w:val="16"/>
                <w:lang w:val="fr-FR" w:eastAsia="en-US"/>
              </w:rPr>
            </w:pP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bCs/>
                <w:iCs/>
                <w:sz w:val="16"/>
                <w:szCs w:val="16"/>
                <w:lang w:val="fr-FR" w:eastAsia="en-US"/>
              </w:rPr>
              <w:t>tout le personnel</w:t>
            </w:r>
          </w:p>
          <w:p w:rsidR="006A7424" w:rsidRPr="009947B5" w:rsidRDefault="006A7424" w:rsidP="004F556D">
            <w:pPr>
              <w:rPr>
                <w:rFonts w:eastAsia="Times New Roman"/>
                <w:iCs/>
                <w:sz w:val="16"/>
                <w:szCs w:val="16"/>
                <w:lang w:val="fr-FR" w:eastAsia="en-US"/>
              </w:rPr>
            </w:pPr>
            <w:r w:rsidRPr="009947B5">
              <w:rPr>
                <w:rFonts w:eastAsia="Times New Roman"/>
                <w:b/>
                <w:bCs/>
                <w:i/>
                <w:iCs/>
                <w:sz w:val="16"/>
                <w:szCs w:val="16"/>
                <w:lang w:val="fr-FR" w:eastAsia="en-US"/>
              </w:rPr>
              <w:t>Technologie :</w:t>
            </w:r>
            <w:r w:rsidRPr="009947B5">
              <w:rPr>
                <w:rFonts w:eastAsia="Times New Roman"/>
                <w:i/>
                <w:iCs/>
                <w:sz w:val="16"/>
                <w:szCs w:val="16"/>
                <w:lang w:val="fr-FR" w:eastAsia="en-US"/>
              </w:rPr>
              <w:t xml:space="preserve"> </w:t>
            </w:r>
            <w:r w:rsidRPr="00521C94">
              <w:rPr>
                <w:rFonts w:eastAsia="Times New Roman"/>
                <w:iCs/>
                <w:sz w:val="16"/>
                <w:szCs w:val="16"/>
                <w:lang w:val="fr-FR" w:eastAsia="en-US"/>
              </w:rPr>
              <w:t>(</w:t>
            </w:r>
            <w:proofErr w:type="spellStart"/>
            <w:r w:rsidRPr="009947B5">
              <w:rPr>
                <w:rFonts w:eastAsia="Times New Roman"/>
                <w:iCs/>
                <w:sz w:val="16"/>
                <w:szCs w:val="16"/>
                <w:lang w:val="fr-FR" w:eastAsia="en-US"/>
              </w:rPr>
              <w:t>PeopleSoft</w:t>
            </w:r>
            <w:proofErr w:type="spellEnd"/>
            <w:r w:rsidRPr="009947B5">
              <w:rPr>
                <w:rFonts w:eastAsia="Times New Roman"/>
                <w:iCs/>
                <w:sz w:val="16"/>
                <w:szCs w:val="16"/>
                <w:lang w:val="fr-FR" w:eastAsia="en-US"/>
              </w:rPr>
              <w:t>)</w:t>
            </w:r>
          </w:p>
        </w:tc>
        <w:tc>
          <w:tcPr>
            <w:tcW w:w="1257" w:type="pct"/>
            <w:tcBorders>
              <w:bottom w:val="single" w:sz="4" w:space="0" w:color="auto"/>
            </w:tcBorders>
          </w:tcPr>
          <w:p w:rsidR="00A7517C" w:rsidRPr="009947B5" w:rsidRDefault="006A7424" w:rsidP="004F556D">
            <w:pPr>
              <w:rPr>
                <w:rFonts w:eastAsia="Times New Roman"/>
                <w:b/>
                <w:bCs/>
                <w:sz w:val="16"/>
                <w:szCs w:val="16"/>
                <w:u w:val="single"/>
                <w:lang w:val="fr-FR" w:eastAsia="en-US"/>
              </w:rPr>
            </w:pPr>
            <w:r w:rsidRPr="009947B5">
              <w:rPr>
                <w:rFonts w:eastAsia="Times New Roman"/>
                <w:b/>
                <w:bCs/>
                <w:sz w:val="16"/>
                <w:szCs w:val="16"/>
                <w:u w:val="single"/>
                <w:lang w:val="fr-FR" w:eastAsia="en-US"/>
              </w:rPr>
              <w:t>Libre</w:t>
            </w:r>
            <w:r w:rsidR="009947B5" w:rsidRPr="009947B5">
              <w:rPr>
                <w:rFonts w:eastAsia="Times New Roman"/>
                <w:b/>
                <w:bCs/>
                <w:sz w:val="16"/>
                <w:szCs w:val="16"/>
                <w:u w:val="single"/>
                <w:lang w:val="fr-FR" w:eastAsia="en-US"/>
              </w:rPr>
              <w:noBreakHyphen/>
            </w:r>
            <w:r w:rsidRPr="009947B5">
              <w:rPr>
                <w:rFonts w:eastAsia="Times New Roman"/>
                <w:b/>
                <w:bCs/>
                <w:sz w:val="16"/>
                <w:szCs w:val="16"/>
                <w:u w:val="single"/>
                <w:lang w:val="fr-FR" w:eastAsia="en-US"/>
              </w:rPr>
              <w:t>service</w:t>
            </w:r>
          </w:p>
          <w:p w:rsidR="00E5775D" w:rsidRPr="009947B5" w:rsidRDefault="00E5775D" w:rsidP="004F556D">
            <w:pPr>
              <w:rPr>
                <w:rFonts w:eastAsia="Times New Roman"/>
                <w:b/>
                <w:bCs/>
                <w:i/>
                <w:iCs/>
                <w:sz w:val="16"/>
                <w:szCs w:val="16"/>
                <w:lang w:val="fr-FR" w:eastAsia="en-US"/>
              </w:rPr>
            </w:pPr>
          </w:p>
          <w:p w:rsidR="00A7517C"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B06B81" w:rsidRPr="009947B5" w:rsidRDefault="00B06B81" w:rsidP="004F556D">
            <w:pPr>
              <w:rPr>
                <w:rFonts w:eastAsia="Times New Roman"/>
                <w:b/>
                <w:bCs/>
                <w:i/>
                <w:iCs/>
                <w:sz w:val="16"/>
                <w:szCs w:val="16"/>
                <w:lang w:val="fr-FR" w:eastAsia="en-US"/>
              </w:rPr>
            </w:pP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Nouvelles fonctions concernant les demandes de congés et d</w:t>
            </w:r>
            <w:r w:rsidR="008F0667" w:rsidRPr="009947B5">
              <w:rPr>
                <w:rFonts w:eastAsia="Times New Roman"/>
                <w:sz w:val="16"/>
                <w:szCs w:val="16"/>
                <w:lang w:val="fr-FR" w:eastAsia="en-US"/>
              </w:rPr>
              <w:t>’</w:t>
            </w:r>
            <w:r w:rsidRPr="009947B5">
              <w:rPr>
                <w:rFonts w:eastAsia="Times New Roman"/>
                <w:sz w:val="16"/>
                <w:szCs w:val="16"/>
                <w:lang w:val="fr-FR" w:eastAsia="en-US"/>
              </w:rPr>
              <w:t>absences et leur approbation;</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Nouvelles fonctions permettant au personnel de demander des prestations spécifiques;</w:t>
            </w:r>
          </w:p>
          <w:p w:rsidR="00A7517C"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Nouvel outil de gestion des descriptions de poste par les administrateurs.</w:t>
            </w:r>
          </w:p>
          <w:p w:rsidR="00E5775D" w:rsidRPr="009947B5" w:rsidRDefault="00E5775D" w:rsidP="004F556D">
            <w:pPr>
              <w:rPr>
                <w:rFonts w:eastAsia="Times New Roman"/>
                <w:b/>
                <w:bCs/>
                <w:i/>
                <w:iCs/>
                <w:sz w:val="16"/>
                <w:szCs w:val="16"/>
                <w:lang w:val="fr-FR" w:eastAsia="en-US"/>
              </w:rPr>
            </w:pP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tout le personnel</w:t>
            </w:r>
          </w:p>
          <w:p w:rsidR="00A7517C" w:rsidRPr="009947B5" w:rsidRDefault="006A7424" w:rsidP="004F556D">
            <w:pPr>
              <w:rPr>
                <w:rFonts w:eastAsia="Times New Roman"/>
                <w:iCs/>
                <w:sz w:val="16"/>
                <w:szCs w:val="16"/>
                <w:lang w:val="fr-FR" w:eastAsia="en-US"/>
              </w:rPr>
            </w:pPr>
            <w:r w:rsidRPr="009947B5">
              <w:rPr>
                <w:rFonts w:eastAsia="Times New Roman"/>
                <w:b/>
                <w:bCs/>
                <w:i/>
                <w:iCs/>
                <w:sz w:val="16"/>
                <w:szCs w:val="16"/>
                <w:lang w:val="fr-FR" w:eastAsia="en-US"/>
              </w:rPr>
              <w:t>Technologie :</w:t>
            </w:r>
            <w:r w:rsidRPr="009947B5">
              <w:rPr>
                <w:rFonts w:eastAsia="Times New Roman"/>
                <w:iCs/>
                <w:sz w:val="16"/>
                <w:szCs w:val="16"/>
                <w:lang w:val="fr-FR" w:eastAsia="en-US"/>
              </w:rPr>
              <w:t xml:space="preserve"> </w:t>
            </w:r>
            <w:r w:rsidRPr="009947B5">
              <w:rPr>
                <w:rFonts w:eastAsia="Times New Roman"/>
                <w:i/>
                <w:iCs/>
                <w:sz w:val="16"/>
                <w:szCs w:val="16"/>
                <w:lang w:val="fr-FR" w:eastAsia="en-US"/>
              </w:rPr>
              <w:t>(</w:t>
            </w:r>
            <w:proofErr w:type="spellStart"/>
            <w:r w:rsidRPr="009947B5">
              <w:rPr>
                <w:rFonts w:eastAsia="Times New Roman"/>
                <w:iCs/>
                <w:sz w:val="16"/>
                <w:szCs w:val="16"/>
                <w:lang w:val="fr-FR" w:eastAsia="en-US"/>
              </w:rPr>
              <w:t>PeopleSoft</w:t>
            </w:r>
            <w:proofErr w:type="spellEnd"/>
            <w:r w:rsidRPr="009947B5">
              <w:rPr>
                <w:rFonts w:eastAsia="Times New Roman"/>
                <w:iCs/>
                <w:sz w:val="16"/>
                <w:szCs w:val="16"/>
                <w:lang w:val="fr-FR" w:eastAsia="en-US"/>
              </w:rPr>
              <w:t>)</w:t>
            </w:r>
          </w:p>
          <w:p w:rsidR="00E5775D" w:rsidRPr="009947B5" w:rsidRDefault="00E5775D" w:rsidP="004F556D">
            <w:pPr>
              <w:rPr>
                <w:rFonts w:eastAsia="Times New Roman"/>
                <w:b/>
                <w:bCs/>
                <w:sz w:val="16"/>
                <w:szCs w:val="16"/>
                <w:u w:val="single"/>
                <w:lang w:val="fr-FR" w:eastAsia="en-US"/>
              </w:rPr>
            </w:pPr>
          </w:p>
          <w:p w:rsidR="00A7517C" w:rsidRPr="009947B5" w:rsidRDefault="006A7424" w:rsidP="004F556D">
            <w:pPr>
              <w:rPr>
                <w:rFonts w:eastAsia="Times New Roman"/>
                <w:b/>
                <w:bCs/>
                <w:sz w:val="16"/>
                <w:szCs w:val="16"/>
                <w:u w:val="single"/>
                <w:lang w:val="fr-FR" w:eastAsia="en-US"/>
              </w:rPr>
            </w:pPr>
            <w:r w:rsidRPr="009947B5">
              <w:rPr>
                <w:rFonts w:eastAsia="Times New Roman"/>
                <w:b/>
                <w:bCs/>
                <w:sz w:val="16"/>
                <w:szCs w:val="16"/>
                <w:u w:val="single"/>
                <w:lang w:val="fr-FR" w:eastAsia="en-US"/>
              </w:rPr>
              <w:t>Recrutement</w:t>
            </w:r>
          </w:p>
          <w:p w:rsidR="00E5775D" w:rsidRPr="009947B5" w:rsidRDefault="00E5775D" w:rsidP="004F556D">
            <w:pPr>
              <w:rPr>
                <w:rFonts w:eastAsia="Times New Roman"/>
                <w:b/>
                <w:bCs/>
                <w:i/>
                <w:iCs/>
                <w:sz w:val="16"/>
                <w:szCs w:val="16"/>
                <w:lang w:val="fr-FR" w:eastAsia="en-US"/>
              </w:rPr>
            </w:pPr>
          </w:p>
          <w:p w:rsidR="006A7424"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w:t>
            </w:r>
            <w:r w:rsidR="0023032A" w:rsidRPr="009947B5">
              <w:rPr>
                <w:rFonts w:eastAsia="Times New Roman"/>
                <w:b/>
                <w:bCs/>
                <w:i/>
                <w:iCs/>
                <w:sz w:val="16"/>
                <w:szCs w:val="16"/>
                <w:lang w:val="fr-FR" w:eastAsia="en-US"/>
              </w:rPr>
              <w:t> </w:t>
            </w:r>
            <w:r w:rsidRPr="009947B5">
              <w:rPr>
                <w:rFonts w:eastAsia="Times New Roman"/>
                <w:b/>
                <w:bCs/>
                <w:i/>
                <w:iCs/>
                <w:sz w:val="16"/>
                <w:szCs w:val="16"/>
                <w:lang w:val="fr-FR" w:eastAsia="en-US"/>
              </w:rPr>
              <w:t>:</w:t>
            </w:r>
          </w:p>
          <w:p w:rsidR="00B06B81" w:rsidRPr="009947B5" w:rsidRDefault="00B06B81" w:rsidP="004F556D">
            <w:pPr>
              <w:rPr>
                <w:rFonts w:eastAsia="Times New Roman"/>
                <w:b/>
                <w:bCs/>
                <w:i/>
                <w:iCs/>
                <w:sz w:val="16"/>
                <w:szCs w:val="16"/>
                <w:lang w:val="fr-FR" w:eastAsia="en-US"/>
              </w:rPr>
            </w:pPr>
          </w:p>
          <w:p w:rsidR="006A7424" w:rsidRPr="009947B5" w:rsidRDefault="00E5775D" w:rsidP="00E5775D">
            <w:pPr>
              <w:numPr>
                <w:ilvl w:val="0"/>
                <w:numId w:val="6"/>
              </w:numPr>
              <w:rPr>
                <w:rFonts w:eastAsia="Times New Roman"/>
                <w:b/>
                <w:bCs/>
                <w:i/>
                <w:iCs/>
                <w:sz w:val="16"/>
                <w:szCs w:val="16"/>
                <w:lang w:val="fr-FR" w:eastAsia="en-US"/>
              </w:rPr>
            </w:pPr>
            <w:r w:rsidRPr="009947B5">
              <w:rPr>
                <w:rFonts w:eastAsia="Times New Roman"/>
                <w:sz w:val="16"/>
                <w:szCs w:val="16"/>
                <w:lang w:val="fr-FR" w:eastAsia="en-US"/>
              </w:rPr>
              <w:t>Recrutement en ligne de candidats aussi bien internes qu</w:t>
            </w:r>
            <w:r w:rsidR="008F0667" w:rsidRPr="009947B5">
              <w:rPr>
                <w:rFonts w:eastAsia="Times New Roman"/>
                <w:sz w:val="16"/>
                <w:szCs w:val="16"/>
                <w:lang w:val="fr-FR" w:eastAsia="en-US"/>
              </w:rPr>
              <w:t>’</w:t>
            </w:r>
            <w:r w:rsidRPr="009947B5">
              <w:rPr>
                <w:rFonts w:eastAsia="Times New Roman"/>
                <w:sz w:val="16"/>
                <w:szCs w:val="16"/>
                <w:lang w:val="fr-FR" w:eastAsia="en-US"/>
              </w:rPr>
              <w:t>externes;</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Rédaction et publication d</w:t>
            </w:r>
            <w:r w:rsidR="008F0667" w:rsidRPr="009947B5">
              <w:rPr>
                <w:rFonts w:eastAsia="Times New Roman"/>
                <w:sz w:val="16"/>
                <w:szCs w:val="16"/>
                <w:lang w:val="fr-FR" w:eastAsia="en-US"/>
              </w:rPr>
              <w:t>’</w:t>
            </w:r>
            <w:r w:rsidRPr="009947B5">
              <w:rPr>
                <w:rFonts w:eastAsia="Times New Roman"/>
                <w:sz w:val="16"/>
                <w:szCs w:val="16"/>
                <w:lang w:val="fr-FR" w:eastAsia="en-US"/>
              </w:rPr>
              <w:t>avis de vacance et d</w:t>
            </w:r>
            <w:r w:rsidR="008F0667" w:rsidRPr="009947B5">
              <w:rPr>
                <w:rFonts w:eastAsia="Times New Roman"/>
                <w:sz w:val="16"/>
                <w:szCs w:val="16"/>
                <w:lang w:val="fr-FR" w:eastAsia="en-US"/>
              </w:rPr>
              <w:t>’</w:t>
            </w:r>
            <w:r w:rsidRPr="009947B5">
              <w:rPr>
                <w:rFonts w:eastAsia="Times New Roman"/>
                <w:sz w:val="16"/>
                <w:szCs w:val="16"/>
                <w:lang w:val="fr-FR" w:eastAsia="en-US"/>
              </w:rPr>
              <w:t>offres de services;</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Évaluation et sélection des candidats;</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Analyse des mesures prises dans le cadre des recrutements;</w:t>
            </w:r>
          </w:p>
          <w:p w:rsidR="00A7517C"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Vérification des compétences et des profils personnels.</w:t>
            </w:r>
          </w:p>
          <w:p w:rsidR="00A7517C" w:rsidRPr="009947B5" w:rsidRDefault="00A7517C" w:rsidP="004F556D">
            <w:pPr>
              <w:rPr>
                <w:rFonts w:eastAsia="Times New Roman"/>
                <w:b/>
                <w:bCs/>
                <w:i/>
                <w:iCs/>
                <w:sz w:val="16"/>
                <w:szCs w:val="16"/>
                <w:lang w:val="fr-FR" w:eastAsia="en-US"/>
              </w:rPr>
            </w:pPr>
          </w:p>
          <w:p w:rsidR="00A7517C" w:rsidRPr="009947B5" w:rsidRDefault="00A7517C" w:rsidP="004F556D">
            <w:pPr>
              <w:rPr>
                <w:rFonts w:eastAsia="Times New Roman"/>
                <w:b/>
                <w:bCs/>
                <w:i/>
                <w:iCs/>
                <w:sz w:val="16"/>
                <w:szCs w:val="16"/>
                <w:lang w:val="fr-FR" w:eastAsia="en-US"/>
              </w:rPr>
            </w:pPr>
          </w:p>
          <w:p w:rsidR="00E5775D" w:rsidRDefault="00E5775D" w:rsidP="004F556D">
            <w:pPr>
              <w:rPr>
                <w:rFonts w:eastAsia="Times New Roman"/>
                <w:b/>
                <w:bCs/>
                <w:i/>
                <w:iCs/>
                <w:sz w:val="16"/>
                <w:szCs w:val="16"/>
                <w:lang w:val="fr-FR" w:eastAsia="en-US"/>
              </w:rPr>
            </w:pPr>
          </w:p>
          <w:p w:rsidR="00B06B81" w:rsidRDefault="00B06B81" w:rsidP="004F556D">
            <w:pPr>
              <w:rPr>
                <w:rFonts w:eastAsia="Times New Roman"/>
                <w:b/>
                <w:bCs/>
                <w:i/>
                <w:iCs/>
                <w:sz w:val="16"/>
                <w:szCs w:val="16"/>
                <w:lang w:val="fr-FR" w:eastAsia="en-US"/>
              </w:rPr>
            </w:pPr>
          </w:p>
          <w:p w:rsidR="00B06B81" w:rsidRDefault="00B06B81" w:rsidP="004F556D">
            <w:pPr>
              <w:rPr>
                <w:rFonts w:eastAsia="Times New Roman"/>
                <w:b/>
                <w:bCs/>
                <w:i/>
                <w:iCs/>
                <w:sz w:val="16"/>
                <w:szCs w:val="16"/>
                <w:lang w:val="fr-FR" w:eastAsia="en-US"/>
              </w:rPr>
            </w:pPr>
          </w:p>
          <w:p w:rsidR="00B06B81" w:rsidRDefault="00B06B81" w:rsidP="004F556D">
            <w:pPr>
              <w:rPr>
                <w:rFonts w:eastAsia="Times New Roman"/>
                <w:b/>
                <w:bCs/>
                <w:i/>
                <w:iCs/>
                <w:sz w:val="16"/>
                <w:szCs w:val="16"/>
                <w:lang w:val="fr-FR" w:eastAsia="en-US"/>
              </w:rPr>
            </w:pPr>
          </w:p>
          <w:p w:rsidR="00B06B81" w:rsidRPr="009947B5" w:rsidRDefault="00B06B81" w:rsidP="004F556D">
            <w:pPr>
              <w:rPr>
                <w:rFonts w:eastAsia="Times New Roman"/>
                <w:b/>
                <w:bCs/>
                <w:i/>
                <w:iCs/>
                <w:sz w:val="16"/>
                <w:szCs w:val="16"/>
                <w:lang w:val="fr-FR" w:eastAsia="en-US"/>
              </w:rPr>
            </w:pPr>
          </w:p>
          <w:p w:rsidR="00E5775D" w:rsidRPr="009947B5" w:rsidRDefault="00E5775D" w:rsidP="004F556D">
            <w:pPr>
              <w:rPr>
                <w:rFonts w:eastAsia="Times New Roman"/>
                <w:b/>
                <w:bCs/>
                <w:i/>
                <w:iCs/>
                <w:sz w:val="16"/>
                <w:szCs w:val="16"/>
                <w:lang w:val="fr-FR" w:eastAsia="en-US"/>
              </w:rPr>
            </w:pP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bCs/>
                <w:iCs/>
                <w:sz w:val="16"/>
                <w:szCs w:val="16"/>
                <w:lang w:val="fr-FR" w:eastAsia="en-US"/>
              </w:rPr>
              <w:t>tout le personnel et les candidats externes</w:t>
            </w:r>
          </w:p>
          <w:p w:rsidR="006A7424" w:rsidRPr="009947B5" w:rsidRDefault="006A7424" w:rsidP="004F556D">
            <w:pPr>
              <w:rPr>
                <w:rFonts w:eastAsia="Times New Roman"/>
                <w:iCs/>
                <w:sz w:val="16"/>
                <w:szCs w:val="16"/>
                <w:lang w:val="fr-FR" w:eastAsia="en-US"/>
              </w:rPr>
            </w:pPr>
            <w:r w:rsidRPr="009947B5">
              <w:rPr>
                <w:rFonts w:eastAsia="Times New Roman"/>
                <w:b/>
                <w:bCs/>
                <w:i/>
                <w:iCs/>
                <w:sz w:val="16"/>
                <w:szCs w:val="16"/>
                <w:lang w:val="fr-FR" w:eastAsia="en-US"/>
              </w:rPr>
              <w:t>Technologie :</w:t>
            </w:r>
            <w:r w:rsidRPr="009947B5">
              <w:rPr>
                <w:rFonts w:eastAsia="Times New Roman"/>
                <w:i/>
                <w:iCs/>
                <w:sz w:val="16"/>
                <w:szCs w:val="16"/>
                <w:lang w:val="fr-FR" w:eastAsia="en-US"/>
              </w:rPr>
              <w:t xml:space="preserve"> </w:t>
            </w:r>
            <w:r w:rsidRPr="00521C94">
              <w:rPr>
                <w:rFonts w:eastAsia="Times New Roman"/>
                <w:i/>
                <w:iCs/>
                <w:sz w:val="16"/>
                <w:szCs w:val="16"/>
                <w:lang w:val="fr-FR" w:eastAsia="en-US"/>
              </w:rPr>
              <w:t>(</w:t>
            </w:r>
            <w:proofErr w:type="spellStart"/>
            <w:r w:rsidRPr="00521C94">
              <w:rPr>
                <w:rFonts w:eastAsia="Times New Roman"/>
                <w:i/>
                <w:iCs/>
                <w:sz w:val="16"/>
                <w:szCs w:val="16"/>
                <w:lang w:val="fr-FR" w:eastAsia="en-US"/>
              </w:rPr>
              <w:t>Taleo</w:t>
            </w:r>
            <w:proofErr w:type="spellEnd"/>
            <w:r w:rsidRPr="00521C94">
              <w:rPr>
                <w:rFonts w:eastAsia="Times New Roman"/>
                <w:i/>
                <w:iCs/>
                <w:sz w:val="16"/>
                <w:szCs w:val="16"/>
                <w:lang w:val="fr-FR" w:eastAsia="en-US"/>
              </w:rPr>
              <w:t>)</w:t>
            </w:r>
          </w:p>
        </w:tc>
        <w:tc>
          <w:tcPr>
            <w:tcW w:w="1244" w:type="pct"/>
            <w:tcBorders>
              <w:bottom w:val="single" w:sz="4" w:space="0" w:color="auto"/>
            </w:tcBorders>
          </w:tcPr>
          <w:p w:rsidR="00A7517C" w:rsidRPr="009947B5" w:rsidRDefault="006A7424" w:rsidP="004F556D">
            <w:pPr>
              <w:rPr>
                <w:rFonts w:eastAsia="Times New Roman"/>
                <w:b/>
                <w:bCs/>
                <w:sz w:val="16"/>
                <w:szCs w:val="16"/>
                <w:u w:val="single"/>
                <w:lang w:val="fr-FR" w:eastAsia="en-US"/>
              </w:rPr>
            </w:pPr>
            <w:r w:rsidRPr="009947B5">
              <w:rPr>
                <w:rFonts w:eastAsia="Times New Roman"/>
                <w:b/>
                <w:bCs/>
                <w:sz w:val="16"/>
                <w:szCs w:val="16"/>
                <w:u w:val="single"/>
                <w:lang w:val="fr-FR" w:eastAsia="en-US"/>
              </w:rPr>
              <w:t>Gestion de la formation</w:t>
            </w:r>
          </w:p>
          <w:p w:rsidR="00E5775D" w:rsidRPr="009947B5" w:rsidRDefault="00E5775D" w:rsidP="004F556D">
            <w:pPr>
              <w:rPr>
                <w:rFonts w:eastAsia="Times New Roman"/>
                <w:b/>
                <w:bCs/>
                <w:i/>
                <w:iCs/>
                <w:sz w:val="16"/>
                <w:szCs w:val="16"/>
                <w:lang w:val="fr-FR" w:eastAsia="en-US"/>
              </w:rPr>
            </w:pPr>
          </w:p>
          <w:p w:rsidR="00A7517C"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B06B81" w:rsidRPr="009947B5" w:rsidRDefault="00B06B81" w:rsidP="004F556D">
            <w:pPr>
              <w:rPr>
                <w:rFonts w:eastAsia="Times New Roman"/>
                <w:b/>
                <w:bCs/>
                <w:i/>
                <w:iCs/>
                <w:sz w:val="16"/>
                <w:szCs w:val="16"/>
                <w:lang w:val="fr-FR" w:eastAsia="en-US"/>
              </w:rPr>
            </w:pP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Intégration avec d</w:t>
            </w:r>
            <w:r w:rsidR="008F0667" w:rsidRPr="009947B5">
              <w:rPr>
                <w:rFonts w:eastAsia="Times New Roman"/>
                <w:sz w:val="16"/>
                <w:szCs w:val="16"/>
                <w:lang w:val="fr-FR" w:eastAsia="en-US"/>
              </w:rPr>
              <w:t>’</w:t>
            </w:r>
            <w:r w:rsidRPr="009947B5">
              <w:rPr>
                <w:rFonts w:eastAsia="Times New Roman"/>
                <w:sz w:val="16"/>
                <w:szCs w:val="16"/>
                <w:lang w:val="fr-FR" w:eastAsia="en-US"/>
              </w:rPr>
              <w:t>autres systèmes des RH;</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Détermination des possibilités de formation (à partir des évaluations des performances);</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Gestion des activités de formation planifiées;</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Enregistrement des résultats des formations;</w:t>
            </w:r>
          </w:p>
          <w:p w:rsidR="00A7517C"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Suivi et analyse des besoins généraux du personnel en matière de formation</w:t>
            </w:r>
            <w:r w:rsidR="00521C94">
              <w:rPr>
                <w:rFonts w:eastAsia="Times New Roman"/>
                <w:sz w:val="16"/>
                <w:szCs w:val="16"/>
                <w:lang w:val="fr-FR" w:eastAsia="en-US"/>
              </w:rPr>
              <w:t>.</w:t>
            </w:r>
          </w:p>
          <w:p w:rsidR="00E5775D" w:rsidRPr="009947B5" w:rsidRDefault="00E5775D" w:rsidP="004F556D">
            <w:pPr>
              <w:rPr>
                <w:rFonts w:eastAsia="Times New Roman"/>
                <w:b/>
                <w:bCs/>
                <w:i/>
                <w:iCs/>
                <w:sz w:val="16"/>
                <w:szCs w:val="16"/>
                <w:lang w:val="fr-FR" w:eastAsia="en-US"/>
              </w:rPr>
            </w:pP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tout le personnel</w:t>
            </w:r>
          </w:p>
          <w:p w:rsidR="00A7517C"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Technologie :</w:t>
            </w:r>
            <w:r w:rsidRPr="009947B5">
              <w:rPr>
                <w:rFonts w:eastAsia="Times New Roman"/>
                <w:iCs/>
                <w:sz w:val="16"/>
                <w:szCs w:val="16"/>
                <w:lang w:val="fr-FR" w:eastAsia="en-US"/>
              </w:rPr>
              <w:t xml:space="preserve"> </w:t>
            </w:r>
            <w:r w:rsidRPr="009947B5">
              <w:rPr>
                <w:rFonts w:eastAsia="Times New Roman"/>
                <w:i/>
                <w:iCs/>
                <w:sz w:val="16"/>
                <w:szCs w:val="16"/>
                <w:lang w:val="fr-FR" w:eastAsia="en-US"/>
              </w:rPr>
              <w:t>(à sélectionner</w:t>
            </w:r>
            <w:r w:rsidRPr="009947B5">
              <w:rPr>
                <w:rFonts w:eastAsia="Times New Roman"/>
                <w:iCs/>
                <w:sz w:val="16"/>
                <w:szCs w:val="16"/>
                <w:lang w:val="fr-FR" w:eastAsia="en-US"/>
              </w:rPr>
              <w:t>)</w:t>
            </w:r>
          </w:p>
          <w:p w:rsidR="00E5775D" w:rsidRPr="009947B5" w:rsidRDefault="00E5775D" w:rsidP="004F556D">
            <w:pPr>
              <w:rPr>
                <w:rFonts w:eastAsia="Times New Roman"/>
                <w:b/>
                <w:bCs/>
                <w:sz w:val="16"/>
                <w:szCs w:val="16"/>
                <w:u w:val="single"/>
                <w:lang w:val="fr-FR" w:eastAsia="en-US"/>
              </w:rPr>
            </w:pPr>
          </w:p>
          <w:p w:rsidR="00A7517C" w:rsidRPr="009947B5" w:rsidRDefault="006A7424" w:rsidP="004F556D">
            <w:pPr>
              <w:rPr>
                <w:rFonts w:eastAsia="Times New Roman"/>
                <w:b/>
                <w:bCs/>
                <w:sz w:val="16"/>
                <w:szCs w:val="16"/>
                <w:u w:val="single"/>
                <w:lang w:val="fr-FR" w:eastAsia="en-US"/>
              </w:rPr>
            </w:pPr>
            <w:r w:rsidRPr="009947B5">
              <w:rPr>
                <w:rFonts w:eastAsia="Times New Roman"/>
                <w:b/>
                <w:bCs/>
                <w:sz w:val="16"/>
                <w:szCs w:val="16"/>
                <w:u w:val="single"/>
                <w:lang w:val="fr-FR" w:eastAsia="en-US"/>
              </w:rPr>
              <w:t>Gestion des procédures juridiques</w:t>
            </w:r>
          </w:p>
          <w:p w:rsidR="00E5775D" w:rsidRPr="009947B5" w:rsidRDefault="00E5775D" w:rsidP="004F556D">
            <w:pPr>
              <w:rPr>
                <w:rFonts w:eastAsia="Times New Roman"/>
                <w:b/>
                <w:bCs/>
                <w:i/>
                <w:iCs/>
                <w:sz w:val="16"/>
                <w:szCs w:val="16"/>
                <w:lang w:val="fr-FR" w:eastAsia="en-US"/>
              </w:rPr>
            </w:pPr>
          </w:p>
          <w:p w:rsidR="00A7517C"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E5775D" w:rsidRPr="009947B5" w:rsidRDefault="00E5775D" w:rsidP="004F556D">
            <w:pPr>
              <w:rPr>
                <w:rFonts w:eastAsia="Times New Roman"/>
                <w:sz w:val="16"/>
                <w:szCs w:val="16"/>
                <w:lang w:val="fr-FR" w:eastAsia="en-US"/>
              </w:rPr>
            </w:pPr>
          </w:p>
          <w:p w:rsidR="00A7517C" w:rsidRPr="009947B5" w:rsidRDefault="006A7424" w:rsidP="004F556D">
            <w:pPr>
              <w:rPr>
                <w:rFonts w:eastAsia="Times New Roman"/>
                <w:sz w:val="16"/>
                <w:szCs w:val="16"/>
                <w:lang w:val="fr-FR" w:eastAsia="en-US"/>
              </w:rPr>
            </w:pPr>
            <w:r w:rsidRPr="009947B5">
              <w:rPr>
                <w:rFonts w:eastAsia="Times New Roman"/>
                <w:sz w:val="16"/>
                <w:szCs w:val="16"/>
                <w:lang w:val="fr-FR" w:eastAsia="en-US"/>
              </w:rPr>
              <w:t>Suivi du cycle de vie des procédures juridiques concernant le pers</w:t>
            </w:r>
            <w:r w:rsidR="00521C94">
              <w:rPr>
                <w:rFonts w:eastAsia="Times New Roman"/>
                <w:sz w:val="16"/>
                <w:szCs w:val="16"/>
                <w:lang w:val="fr-FR" w:eastAsia="en-US"/>
              </w:rPr>
              <w:t>onnel et des documents connexes.</w:t>
            </w:r>
          </w:p>
          <w:p w:rsidR="00A7517C" w:rsidRPr="009947B5" w:rsidRDefault="00A7517C" w:rsidP="004F556D">
            <w:pPr>
              <w:rPr>
                <w:rFonts w:eastAsia="Times New Roman"/>
                <w:b/>
                <w:bCs/>
                <w:i/>
                <w:iCs/>
                <w:sz w:val="16"/>
                <w:szCs w:val="16"/>
                <w:lang w:val="fr-FR" w:eastAsia="en-US"/>
              </w:rPr>
            </w:pPr>
          </w:p>
          <w:p w:rsidR="00A7517C" w:rsidRPr="009947B5" w:rsidRDefault="00A7517C" w:rsidP="004F556D">
            <w:pPr>
              <w:rPr>
                <w:rFonts w:eastAsia="Times New Roman"/>
                <w:b/>
                <w:bCs/>
                <w:i/>
                <w:iCs/>
                <w:sz w:val="16"/>
                <w:szCs w:val="16"/>
                <w:lang w:val="fr-FR" w:eastAsia="en-US"/>
              </w:rPr>
            </w:pPr>
          </w:p>
          <w:p w:rsidR="00E5775D" w:rsidRPr="009947B5" w:rsidRDefault="00E5775D" w:rsidP="004F556D">
            <w:pPr>
              <w:rPr>
                <w:rFonts w:eastAsia="Times New Roman"/>
                <w:b/>
                <w:bCs/>
                <w:i/>
                <w:iCs/>
                <w:sz w:val="16"/>
                <w:szCs w:val="16"/>
                <w:lang w:val="fr-FR" w:eastAsia="en-US"/>
              </w:rPr>
            </w:pPr>
          </w:p>
          <w:p w:rsidR="00E5775D" w:rsidRPr="009947B5" w:rsidRDefault="00E5775D" w:rsidP="004F556D">
            <w:pPr>
              <w:rPr>
                <w:rFonts w:eastAsia="Times New Roman"/>
                <w:b/>
                <w:bCs/>
                <w:i/>
                <w:iCs/>
                <w:sz w:val="16"/>
                <w:szCs w:val="16"/>
                <w:lang w:val="fr-FR" w:eastAsia="en-US"/>
              </w:rPr>
            </w:pPr>
          </w:p>
          <w:p w:rsidR="00E5775D" w:rsidRPr="009947B5" w:rsidRDefault="00E5775D" w:rsidP="004F556D">
            <w:pPr>
              <w:rPr>
                <w:rFonts w:eastAsia="Times New Roman"/>
                <w:b/>
                <w:bCs/>
                <w:i/>
                <w:iCs/>
                <w:sz w:val="16"/>
                <w:szCs w:val="16"/>
                <w:lang w:val="fr-FR" w:eastAsia="en-US"/>
              </w:rPr>
            </w:pPr>
          </w:p>
          <w:p w:rsidR="00E5775D" w:rsidRPr="009947B5" w:rsidRDefault="00E5775D" w:rsidP="004F556D">
            <w:pPr>
              <w:rPr>
                <w:rFonts w:eastAsia="Times New Roman"/>
                <w:b/>
                <w:bCs/>
                <w:i/>
                <w:iCs/>
                <w:sz w:val="16"/>
                <w:szCs w:val="16"/>
                <w:lang w:val="fr-FR" w:eastAsia="en-US"/>
              </w:rPr>
            </w:pPr>
          </w:p>
          <w:p w:rsidR="00E5775D" w:rsidRPr="009947B5" w:rsidRDefault="00E5775D" w:rsidP="004F556D">
            <w:pPr>
              <w:rPr>
                <w:rFonts w:eastAsia="Times New Roman"/>
                <w:b/>
                <w:bCs/>
                <w:i/>
                <w:iCs/>
                <w:sz w:val="16"/>
                <w:szCs w:val="16"/>
                <w:lang w:val="fr-FR" w:eastAsia="en-US"/>
              </w:rPr>
            </w:pPr>
          </w:p>
          <w:p w:rsidR="00A7517C" w:rsidRDefault="00A7517C" w:rsidP="004F556D">
            <w:pPr>
              <w:rPr>
                <w:rFonts w:eastAsia="Times New Roman"/>
                <w:b/>
                <w:bCs/>
                <w:i/>
                <w:iCs/>
                <w:sz w:val="16"/>
                <w:szCs w:val="16"/>
                <w:lang w:val="fr-FR" w:eastAsia="en-US"/>
              </w:rPr>
            </w:pPr>
          </w:p>
          <w:p w:rsidR="00B06B81" w:rsidRDefault="00B06B81" w:rsidP="004F556D">
            <w:pPr>
              <w:rPr>
                <w:rFonts w:eastAsia="Times New Roman"/>
                <w:b/>
                <w:bCs/>
                <w:i/>
                <w:iCs/>
                <w:sz w:val="16"/>
                <w:szCs w:val="16"/>
                <w:lang w:val="fr-FR" w:eastAsia="en-US"/>
              </w:rPr>
            </w:pPr>
          </w:p>
          <w:p w:rsidR="00B06B81" w:rsidRDefault="00B06B81" w:rsidP="004F556D">
            <w:pPr>
              <w:rPr>
                <w:rFonts w:eastAsia="Times New Roman"/>
                <w:b/>
                <w:bCs/>
                <w:i/>
                <w:iCs/>
                <w:sz w:val="16"/>
                <w:szCs w:val="16"/>
                <w:lang w:val="fr-FR" w:eastAsia="en-US"/>
              </w:rPr>
            </w:pPr>
          </w:p>
          <w:p w:rsidR="00B06B81" w:rsidRDefault="00B06B81" w:rsidP="004F556D">
            <w:pPr>
              <w:rPr>
                <w:rFonts w:eastAsia="Times New Roman"/>
                <w:b/>
                <w:bCs/>
                <w:i/>
                <w:iCs/>
                <w:sz w:val="16"/>
                <w:szCs w:val="16"/>
                <w:lang w:val="fr-FR" w:eastAsia="en-US"/>
              </w:rPr>
            </w:pPr>
          </w:p>
          <w:p w:rsidR="00B06B81" w:rsidRDefault="00B06B81" w:rsidP="004F556D">
            <w:pPr>
              <w:rPr>
                <w:rFonts w:eastAsia="Times New Roman"/>
                <w:b/>
                <w:bCs/>
                <w:i/>
                <w:iCs/>
                <w:sz w:val="16"/>
                <w:szCs w:val="16"/>
                <w:lang w:val="fr-FR" w:eastAsia="en-US"/>
              </w:rPr>
            </w:pPr>
          </w:p>
          <w:p w:rsidR="00B06B81" w:rsidRDefault="00B06B81" w:rsidP="004F556D">
            <w:pPr>
              <w:rPr>
                <w:rFonts w:eastAsia="Times New Roman"/>
                <w:b/>
                <w:bCs/>
                <w:i/>
                <w:iCs/>
                <w:sz w:val="16"/>
                <w:szCs w:val="16"/>
                <w:lang w:val="fr-FR" w:eastAsia="en-US"/>
              </w:rPr>
            </w:pPr>
          </w:p>
          <w:p w:rsidR="00B06B81" w:rsidRPr="009947B5" w:rsidRDefault="00B06B81" w:rsidP="004F556D">
            <w:pPr>
              <w:rPr>
                <w:rFonts w:eastAsia="Times New Roman"/>
                <w:b/>
                <w:bCs/>
                <w:i/>
                <w:iCs/>
                <w:sz w:val="16"/>
                <w:szCs w:val="16"/>
                <w:lang w:val="fr-FR" w:eastAsia="en-US"/>
              </w:rPr>
            </w:pP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DGRH Section des politiques et du droit</w:t>
            </w:r>
          </w:p>
          <w:p w:rsidR="006A7424" w:rsidRPr="009947B5" w:rsidRDefault="006A7424" w:rsidP="004F556D">
            <w:pPr>
              <w:rPr>
                <w:rFonts w:eastAsia="Times New Roman"/>
                <w:iCs/>
                <w:sz w:val="16"/>
                <w:szCs w:val="16"/>
                <w:lang w:val="fr-FR" w:eastAsia="en-US"/>
              </w:rPr>
            </w:pPr>
            <w:r w:rsidRPr="009947B5">
              <w:rPr>
                <w:rFonts w:eastAsia="Times New Roman"/>
                <w:b/>
                <w:bCs/>
                <w:i/>
                <w:iCs/>
                <w:sz w:val="16"/>
                <w:szCs w:val="16"/>
                <w:lang w:val="fr-FR" w:eastAsia="en-US"/>
              </w:rPr>
              <w:t>Technologie :</w:t>
            </w:r>
            <w:r w:rsidRPr="009947B5">
              <w:rPr>
                <w:rFonts w:eastAsia="Times New Roman"/>
                <w:i/>
                <w:iCs/>
                <w:sz w:val="16"/>
                <w:szCs w:val="16"/>
                <w:lang w:val="fr-FR" w:eastAsia="en-US"/>
              </w:rPr>
              <w:t xml:space="preserve"> </w:t>
            </w:r>
            <w:r w:rsidRPr="00521C94">
              <w:rPr>
                <w:rFonts w:eastAsia="Times New Roman"/>
                <w:iCs/>
                <w:sz w:val="16"/>
                <w:szCs w:val="16"/>
                <w:lang w:val="fr-FR" w:eastAsia="en-US"/>
              </w:rPr>
              <w:t>(</w:t>
            </w:r>
            <w:r w:rsidRPr="009947B5">
              <w:rPr>
                <w:rFonts w:eastAsia="Times New Roman"/>
                <w:iCs/>
                <w:sz w:val="16"/>
                <w:szCs w:val="16"/>
                <w:lang w:val="fr-FR" w:eastAsia="en-US"/>
              </w:rPr>
              <w:t>à sélectionner)</w:t>
            </w:r>
          </w:p>
        </w:tc>
        <w:tc>
          <w:tcPr>
            <w:tcW w:w="1231" w:type="pct"/>
            <w:tcBorders>
              <w:bottom w:val="single" w:sz="4" w:space="0" w:color="auto"/>
            </w:tcBorders>
          </w:tcPr>
          <w:p w:rsidR="00A7517C" w:rsidRPr="009947B5" w:rsidRDefault="006A7424" w:rsidP="004F556D">
            <w:pPr>
              <w:rPr>
                <w:rFonts w:eastAsia="Times New Roman"/>
                <w:b/>
                <w:bCs/>
                <w:sz w:val="16"/>
                <w:szCs w:val="16"/>
                <w:u w:val="single"/>
                <w:lang w:val="fr-FR" w:eastAsia="en-US"/>
              </w:rPr>
            </w:pPr>
            <w:r w:rsidRPr="009947B5">
              <w:rPr>
                <w:rFonts w:eastAsia="Times New Roman"/>
                <w:b/>
                <w:bCs/>
                <w:sz w:val="16"/>
                <w:szCs w:val="16"/>
                <w:u w:val="single"/>
                <w:lang w:val="fr-FR" w:eastAsia="en-US"/>
              </w:rPr>
              <w:t>Performances du personnel</w:t>
            </w:r>
          </w:p>
          <w:p w:rsidR="00E5775D" w:rsidRPr="009947B5" w:rsidRDefault="00E5775D" w:rsidP="004F556D">
            <w:pPr>
              <w:rPr>
                <w:rFonts w:eastAsia="Times New Roman"/>
                <w:b/>
                <w:bCs/>
                <w:i/>
                <w:iCs/>
                <w:sz w:val="16"/>
                <w:szCs w:val="16"/>
                <w:lang w:val="fr-FR" w:eastAsia="en-US"/>
              </w:rPr>
            </w:pPr>
          </w:p>
          <w:p w:rsidR="00A7517C"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B06B81" w:rsidRPr="009947B5" w:rsidRDefault="00B06B81" w:rsidP="004F556D">
            <w:pPr>
              <w:rPr>
                <w:rFonts w:eastAsia="Times New Roman"/>
                <w:b/>
                <w:bCs/>
                <w:i/>
                <w:iCs/>
                <w:sz w:val="16"/>
                <w:szCs w:val="16"/>
                <w:lang w:val="fr-FR" w:eastAsia="en-US"/>
              </w:rPr>
            </w:pP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Gestion du cycle annuel des performances du personnel;</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Suivi des objectifs individuels;</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Capacité d</w:t>
            </w:r>
            <w:r w:rsidR="008F0667" w:rsidRPr="009947B5">
              <w:rPr>
                <w:rFonts w:eastAsia="Times New Roman"/>
                <w:sz w:val="16"/>
                <w:szCs w:val="16"/>
                <w:lang w:val="fr-FR" w:eastAsia="en-US"/>
              </w:rPr>
              <w:t>’</w:t>
            </w:r>
            <w:r w:rsidRPr="009947B5">
              <w:rPr>
                <w:rFonts w:eastAsia="Times New Roman"/>
                <w:sz w:val="16"/>
                <w:szCs w:val="16"/>
                <w:lang w:val="fr-FR" w:eastAsia="en-US"/>
              </w:rPr>
              <w:t>effectuer des évaluations sophistiquées du travail du personnel (évaluation par les pairs, 360, etc.);</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Enregistrement des évaluations des performances;</w:t>
            </w:r>
          </w:p>
          <w:p w:rsidR="00A7517C"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Suivi et analyse des performances globales du personnel à l</w:t>
            </w:r>
            <w:r w:rsidR="008F0667" w:rsidRPr="009947B5">
              <w:rPr>
                <w:rFonts w:eastAsia="Times New Roman"/>
                <w:sz w:val="16"/>
                <w:szCs w:val="16"/>
                <w:lang w:val="fr-FR" w:eastAsia="en-US"/>
              </w:rPr>
              <w:t>’</w:t>
            </w:r>
            <w:r w:rsidRPr="009947B5">
              <w:rPr>
                <w:rFonts w:eastAsia="Times New Roman"/>
                <w:sz w:val="16"/>
                <w:szCs w:val="16"/>
                <w:lang w:val="fr-FR" w:eastAsia="en-US"/>
              </w:rPr>
              <w:t>échelle de l</w:t>
            </w:r>
            <w:r w:rsidR="008F0667" w:rsidRPr="009947B5">
              <w:rPr>
                <w:rFonts w:eastAsia="Times New Roman"/>
                <w:sz w:val="16"/>
                <w:szCs w:val="16"/>
                <w:lang w:val="fr-FR" w:eastAsia="en-US"/>
              </w:rPr>
              <w:t>’</w:t>
            </w:r>
            <w:r w:rsidRPr="009947B5">
              <w:rPr>
                <w:rFonts w:eastAsia="Times New Roman"/>
                <w:sz w:val="16"/>
                <w:szCs w:val="16"/>
                <w:lang w:val="fr-FR" w:eastAsia="en-US"/>
              </w:rPr>
              <w:t>Organisation.</w:t>
            </w:r>
          </w:p>
          <w:p w:rsidR="00A7517C" w:rsidRPr="009947B5" w:rsidRDefault="00A7517C" w:rsidP="004F556D">
            <w:pPr>
              <w:rPr>
                <w:rFonts w:eastAsia="Times New Roman"/>
                <w:sz w:val="16"/>
                <w:szCs w:val="16"/>
                <w:lang w:val="fr-FR" w:eastAsia="en-US"/>
              </w:rPr>
            </w:pPr>
          </w:p>
          <w:p w:rsidR="00A7517C" w:rsidRPr="009947B5" w:rsidRDefault="00A7517C" w:rsidP="004F556D">
            <w:pPr>
              <w:rPr>
                <w:rFonts w:eastAsia="Times New Roman"/>
                <w:sz w:val="16"/>
                <w:szCs w:val="16"/>
                <w:lang w:val="fr-FR" w:eastAsia="en-US"/>
              </w:rPr>
            </w:pPr>
          </w:p>
          <w:p w:rsidR="00A7517C" w:rsidRPr="009947B5" w:rsidRDefault="00A7517C" w:rsidP="004F556D">
            <w:pPr>
              <w:rPr>
                <w:rFonts w:eastAsia="Times New Roman"/>
                <w:sz w:val="16"/>
                <w:szCs w:val="16"/>
                <w:lang w:val="fr-FR" w:eastAsia="en-US"/>
              </w:rPr>
            </w:pPr>
          </w:p>
          <w:p w:rsidR="00A7517C" w:rsidRPr="009947B5" w:rsidRDefault="00A7517C" w:rsidP="004F556D">
            <w:pPr>
              <w:rPr>
                <w:rFonts w:eastAsia="Times New Roman"/>
                <w:sz w:val="16"/>
                <w:szCs w:val="16"/>
                <w:lang w:val="fr-FR" w:eastAsia="en-US"/>
              </w:rPr>
            </w:pPr>
          </w:p>
          <w:p w:rsidR="00A7517C" w:rsidRPr="009947B5" w:rsidRDefault="00A7517C"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E5775D" w:rsidRPr="009947B5" w:rsidRDefault="00E5775D" w:rsidP="004F556D">
            <w:pPr>
              <w:rPr>
                <w:rFonts w:eastAsia="Times New Roman"/>
                <w:sz w:val="16"/>
                <w:szCs w:val="16"/>
                <w:lang w:val="fr-FR" w:eastAsia="en-US"/>
              </w:rPr>
            </w:pPr>
          </w:p>
          <w:p w:rsidR="00A7517C" w:rsidRPr="009947B5" w:rsidRDefault="00A7517C" w:rsidP="004F556D">
            <w:pPr>
              <w:rPr>
                <w:rFonts w:eastAsia="Times New Roman"/>
                <w:sz w:val="16"/>
                <w:szCs w:val="16"/>
                <w:lang w:val="fr-FR" w:eastAsia="en-US"/>
              </w:rPr>
            </w:pPr>
          </w:p>
          <w:p w:rsidR="00A7517C" w:rsidRDefault="00A7517C" w:rsidP="004F556D">
            <w:pPr>
              <w:rPr>
                <w:rFonts w:eastAsia="Times New Roman"/>
                <w:sz w:val="16"/>
                <w:szCs w:val="16"/>
                <w:lang w:val="fr-FR" w:eastAsia="en-US"/>
              </w:rPr>
            </w:pPr>
          </w:p>
          <w:p w:rsidR="00B06B81" w:rsidRDefault="00B06B81" w:rsidP="004F556D">
            <w:pPr>
              <w:rPr>
                <w:rFonts w:eastAsia="Times New Roman"/>
                <w:sz w:val="16"/>
                <w:szCs w:val="16"/>
                <w:lang w:val="fr-FR" w:eastAsia="en-US"/>
              </w:rPr>
            </w:pPr>
          </w:p>
          <w:p w:rsidR="00B06B81" w:rsidRDefault="00B06B81" w:rsidP="004F556D">
            <w:pPr>
              <w:rPr>
                <w:rFonts w:eastAsia="Times New Roman"/>
                <w:sz w:val="16"/>
                <w:szCs w:val="16"/>
                <w:lang w:val="fr-FR" w:eastAsia="en-US"/>
              </w:rPr>
            </w:pPr>
          </w:p>
          <w:p w:rsidR="00B06B81" w:rsidRDefault="00B06B81" w:rsidP="004F556D">
            <w:pPr>
              <w:rPr>
                <w:rFonts w:eastAsia="Times New Roman"/>
                <w:sz w:val="16"/>
                <w:szCs w:val="16"/>
                <w:lang w:val="fr-FR" w:eastAsia="en-US"/>
              </w:rPr>
            </w:pPr>
          </w:p>
          <w:p w:rsidR="00B06B81" w:rsidRDefault="00B06B81" w:rsidP="004F556D">
            <w:pPr>
              <w:rPr>
                <w:rFonts w:eastAsia="Times New Roman"/>
                <w:sz w:val="16"/>
                <w:szCs w:val="16"/>
                <w:lang w:val="fr-FR" w:eastAsia="en-US"/>
              </w:rPr>
            </w:pPr>
          </w:p>
          <w:p w:rsidR="00B06B81" w:rsidRPr="009947B5" w:rsidRDefault="00B06B81" w:rsidP="004F556D">
            <w:pPr>
              <w:rPr>
                <w:rFonts w:eastAsia="Times New Roman"/>
                <w:sz w:val="16"/>
                <w:szCs w:val="16"/>
                <w:lang w:val="fr-FR" w:eastAsia="en-US"/>
              </w:rPr>
            </w:pPr>
          </w:p>
          <w:p w:rsidR="00A7517C" w:rsidRPr="009947B5" w:rsidRDefault="00A7517C" w:rsidP="004F556D">
            <w:pPr>
              <w:rPr>
                <w:rFonts w:eastAsia="Times New Roman"/>
                <w:sz w:val="16"/>
                <w:szCs w:val="16"/>
                <w:lang w:val="fr-FR" w:eastAsia="en-US"/>
              </w:rPr>
            </w:pP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tout le personnel</w:t>
            </w: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Technologie :</w:t>
            </w:r>
            <w:r w:rsidRPr="009947B5">
              <w:rPr>
                <w:rFonts w:eastAsia="Times New Roman"/>
                <w:i/>
                <w:iCs/>
                <w:sz w:val="16"/>
                <w:szCs w:val="16"/>
                <w:lang w:val="fr-FR" w:eastAsia="en-US"/>
              </w:rPr>
              <w:t xml:space="preserve"> </w:t>
            </w:r>
            <w:r w:rsidRPr="00521C94">
              <w:rPr>
                <w:rFonts w:eastAsia="Times New Roman"/>
                <w:iCs/>
                <w:sz w:val="16"/>
                <w:szCs w:val="16"/>
                <w:lang w:val="fr-FR" w:eastAsia="en-US"/>
              </w:rPr>
              <w:t>(à</w:t>
            </w:r>
            <w:r w:rsidRPr="009947B5">
              <w:rPr>
                <w:rFonts w:eastAsia="Times New Roman"/>
                <w:iCs/>
                <w:sz w:val="16"/>
                <w:szCs w:val="16"/>
                <w:lang w:val="fr-FR" w:eastAsia="en-US"/>
              </w:rPr>
              <w:t xml:space="preserve"> sélectionner)</w:t>
            </w:r>
          </w:p>
        </w:tc>
      </w:tr>
    </w:tbl>
    <w:p w:rsidR="006A7424" w:rsidRPr="009947B5" w:rsidRDefault="006A7424" w:rsidP="006A7424">
      <w:pPr>
        <w:pStyle w:val="ONUME"/>
        <w:numPr>
          <w:ilvl w:val="0"/>
          <w:numId w:val="0"/>
        </w:numPr>
        <w:spacing w:after="0"/>
        <w:rPr>
          <w:szCs w:val="22"/>
          <w:lang w:val="fr-FR"/>
        </w:rPr>
      </w:pPr>
    </w:p>
    <w:p w:rsidR="006A7424" w:rsidRPr="009947B5" w:rsidRDefault="006A7424" w:rsidP="00A7517C">
      <w:pPr>
        <w:pStyle w:val="ONUMFS"/>
        <w:rPr>
          <w:lang w:val="fr-FR"/>
        </w:rPr>
      </w:pPr>
      <w:r w:rsidRPr="009947B5">
        <w:rPr>
          <w:lang w:val="fr-FR"/>
        </w:rPr>
        <w:lastRenderedPageBreak/>
        <w:t>Les deux projets en cours d</w:t>
      </w:r>
      <w:r w:rsidR="008F0667" w:rsidRPr="009947B5">
        <w:rPr>
          <w:lang w:val="fr-FR"/>
        </w:rPr>
        <w:t>’</w:t>
      </w:r>
      <w:r w:rsidRPr="009947B5">
        <w:rPr>
          <w:lang w:val="fr-FR"/>
        </w:rPr>
        <w:t>exécution dans le domaine des ressources humaines sont administrés dans le cadre de la structure de gestion du portefeuille et supervisés par des comités directeurs de projet constitués des principaux acteurs opérationnels.  Le tableau ci</w:t>
      </w:r>
      <w:r w:rsidR="009947B5" w:rsidRPr="009947B5">
        <w:rPr>
          <w:lang w:val="fr-FR"/>
        </w:rPr>
        <w:noBreakHyphen/>
      </w:r>
      <w:r w:rsidRPr="009947B5">
        <w:rPr>
          <w:lang w:val="fr-FR"/>
        </w:rPr>
        <w:t>après présente les risques les plus importants recensés pour ces deux</w:t>
      </w:r>
      <w:r w:rsidR="0023032A" w:rsidRPr="009947B5">
        <w:rPr>
          <w:lang w:val="fr-FR"/>
        </w:rPr>
        <w:t> </w:t>
      </w:r>
      <w:r w:rsidRPr="009947B5">
        <w:rPr>
          <w:lang w:val="fr-FR"/>
        </w:rPr>
        <w:t>projets, ainsi que les stratégies d</w:t>
      </w:r>
      <w:r w:rsidR="008F0667" w:rsidRPr="009947B5">
        <w:rPr>
          <w:lang w:val="fr-FR"/>
        </w:rPr>
        <w:t>’</w:t>
      </w:r>
      <w:r w:rsidRPr="009947B5">
        <w:rPr>
          <w:lang w:val="fr-FR"/>
        </w:rPr>
        <w:t xml:space="preserve">atténuation qui ont été </w:t>
      </w:r>
      <w:r w:rsidR="002839F8">
        <w:rPr>
          <w:lang w:val="fr-FR"/>
        </w:rPr>
        <w:t>mises</w:t>
      </w:r>
      <w:r w:rsidRPr="009947B5">
        <w:rPr>
          <w:lang w:val="fr-FR"/>
        </w:rPr>
        <w:t xml:space="preserve"> en œuvre.</w:t>
      </w:r>
    </w:p>
    <w:tbl>
      <w:tblPr>
        <w:tblW w:w="4885" w:type="pct"/>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3740"/>
        <w:gridCol w:w="3965"/>
      </w:tblGrid>
      <w:tr w:rsidR="006A7424" w:rsidRPr="009947B5" w:rsidTr="004F556D">
        <w:trPr>
          <w:trHeight w:val="308"/>
          <w:tblHeader/>
          <w:jc w:val="center"/>
        </w:trPr>
        <w:tc>
          <w:tcPr>
            <w:tcW w:w="880" w:type="pct"/>
            <w:shd w:val="clear" w:color="auto" w:fill="CCFFFF"/>
            <w:vAlign w:val="center"/>
          </w:tcPr>
          <w:p w:rsidR="006A7424" w:rsidRPr="009947B5" w:rsidRDefault="006A7424" w:rsidP="004F556D">
            <w:pPr>
              <w:autoSpaceDE w:val="0"/>
              <w:autoSpaceDN w:val="0"/>
              <w:adjustRightInd w:val="0"/>
              <w:spacing w:before="40" w:after="40" w:line="260" w:lineRule="exact"/>
              <w:ind w:left="-74" w:right="-60"/>
              <w:jc w:val="center"/>
              <w:rPr>
                <w:b/>
                <w:bCs/>
                <w:sz w:val="16"/>
                <w:szCs w:val="16"/>
                <w:lang w:val="fr-FR"/>
              </w:rPr>
            </w:pPr>
            <w:r w:rsidRPr="009947B5">
              <w:rPr>
                <w:b/>
                <w:bCs/>
                <w:sz w:val="16"/>
                <w:szCs w:val="16"/>
                <w:lang w:val="fr-FR"/>
              </w:rPr>
              <w:t>Risque</w:t>
            </w:r>
          </w:p>
        </w:tc>
        <w:tc>
          <w:tcPr>
            <w:tcW w:w="2000" w:type="pct"/>
            <w:shd w:val="clear" w:color="auto" w:fill="CCFFFF"/>
            <w:vAlign w:val="center"/>
          </w:tcPr>
          <w:p w:rsidR="006A7424" w:rsidRPr="009947B5" w:rsidRDefault="006A7424" w:rsidP="004F556D">
            <w:pPr>
              <w:autoSpaceDE w:val="0"/>
              <w:autoSpaceDN w:val="0"/>
              <w:adjustRightInd w:val="0"/>
              <w:spacing w:before="40" w:after="40" w:line="260" w:lineRule="exact"/>
              <w:ind w:left="-107" w:right="-108"/>
              <w:jc w:val="center"/>
              <w:rPr>
                <w:b/>
                <w:bCs/>
                <w:sz w:val="16"/>
                <w:szCs w:val="16"/>
                <w:lang w:val="fr-FR"/>
              </w:rPr>
            </w:pPr>
            <w:r w:rsidRPr="009947B5">
              <w:rPr>
                <w:b/>
                <w:bCs/>
                <w:sz w:val="16"/>
                <w:szCs w:val="16"/>
                <w:lang w:val="fr-FR"/>
              </w:rPr>
              <w:t>Description</w:t>
            </w:r>
          </w:p>
        </w:tc>
        <w:tc>
          <w:tcPr>
            <w:tcW w:w="2120" w:type="pct"/>
            <w:shd w:val="clear" w:color="auto" w:fill="CCFFFF"/>
            <w:vAlign w:val="center"/>
          </w:tcPr>
          <w:p w:rsidR="006A7424" w:rsidRPr="009947B5" w:rsidRDefault="006A7424" w:rsidP="004F556D">
            <w:pPr>
              <w:autoSpaceDE w:val="0"/>
              <w:autoSpaceDN w:val="0"/>
              <w:adjustRightInd w:val="0"/>
              <w:spacing w:before="40" w:after="40" w:line="260" w:lineRule="exact"/>
              <w:ind w:left="-109"/>
              <w:jc w:val="center"/>
              <w:rPr>
                <w:b/>
                <w:bCs/>
                <w:sz w:val="16"/>
                <w:szCs w:val="16"/>
                <w:lang w:val="fr-FR"/>
              </w:rPr>
            </w:pPr>
            <w:r w:rsidRPr="009947B5">
              <w:rPr>
                <w:b/>
                <w:bCs/>
                <w:sz w:val="16"/>
                <w:szCs w:val="16"/>
                <w:lang w:val="fr-FR"/>
              </w:rPr>
              <w:t>Stratégie d</w:t>
            </w:r>
            <w:r w:rsidR="008F0667" w:rsidRPr="009947B5">
              <w:rPr>
                <w:b/>
                <w:bCs/>
                <w:sz w:val="16"/>
                <w:szCs w:val="16"/>
                <w:lang w:val="fr-FR"/>
              </w:rPr>
              <w:t>’</w:t>
            </w:r>
            <w:r w:rsidRPr="009947B5">
              <w:rPr>
                <w:b/>
                <w:bCs/>
                <w:sz w:val="16"/>
                <w:szCs w:val="16"/>
                <w:lang w:val="fr-FR"/>
              </w:rPr>
              <w:t>atténuation</w:t>
            </w:r>
          </w:p>
        </w:tc>
      </w:tr>
      <w:tr w:rsidR="006A7424" w:rsidRPr="00C54D06" w:rsidTr="004F556D">
        <w:trPr>
          <w:trHeight w:val="786"/>
          <w:jc w:val="center"/>
        </w:trPr>
        <w:tc>
          <w:tcPr>
            <w:tcW w:w="880"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Les systèmes de recrutement et de fonctions en libre</w:t>
            </w:r>
            <w:r w:rsidR="009947B5" w:rsidRPr="009947B5">
              <w:rPr>
                <w:sz w:val="16"/>
                <w:szCs w:val="16"/>
                <w:lang w:val="fr-FR"/>
              </w:rPr>
              <w:noBreakHyphen/>
            </w:r>
            <w:r w:rsidRPr="009947B5">
              <w:rPr>
                <w:sz w:val="16"/>
                <w:szCs w:val="16"/>
                <w:lang w:val="fr-FR"/>
              </w:rPr>
              <w:t>service pour le personnel ne sont pas intuitifs pour les utilisateurs.</w:t>
            </w:r>
          </w:p>
        </w:tc>
        <w:tc>
          <w:tcPr>
            <w:tcW w:w="2000"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La mise en place d</w:t>
            </w:r>
            <w:r w:rsidR="008F0667" w:rsidRPr="009947B5">
              <w:rPr>
                <w:sz w:val="16"/>
                <w:szCs w:val="16"/>
                <w:lang w:val="fr-FR"/>
              </w:rPr>
              <w:t>’</w:t>
            </w:r>
            <w:r w:rsidRPr="009947B5">
              <w:rPr>
                <w:sz w:val="16"/>
                <w:szCs w:val="16"/>
                <w:lang w:val="fr-FR"/>
              </w:rPr>
              <w:t>un système de recrutement non intuitif pour les candidats externes ou de fonctions en libre</w:t>
            </w:r>
            <w:r w:rsidR="009947B5" w:rsidRPr="009947B5">
              <w:rPr>
                <w:sz w:val="16"/>
                <w:szCs w:val="16"/>
                <w:lang w:val="fr-FR"/>
              </w:rPr>
              <w:noBreakHyphen/>
            </w:r>
            <w:r w:rsidRPr="009947B5">
              <w:rPr>
                <w:sz w:val="16"/>
                <w:szCs w:val="16"/>
                <w:lang w:val="fr-FR"/>
              </w:rPr>
              <w:t>service non intuitifs pour le personnel interne pourrait créer des situations négatives (personnel incapable d</w:t>
            </w:r>
            <w:r w:rsidR="008F0667" w:rsidRPr="009947B5">
              <w:rPr>
                <w:sz w:val="16"/>
                <w:szCs w:val="16"/>
                <w:lang w:val="fr-FR"/>
              </w:rPr>
              <w:t>’</w:t>
            </w:r>
            <w:r w:rsidRPr="009947B5">
              <w:rPr>
                <w:sz w:val="16"/>
                <w:szCs w:val="16"/>
                <w:lang w:val="fr-FR"/>
              </w:rPr>
              <w:t>utiliser les fonctions, ressources externes ne présentant pas leur candidature aux postes proposés, procédures de sélection retardées ou nombre important de demandes d</w:t>
            </w:r>
            <w:r w:rsidR="008F0667" w:rsidRPr="009947B5">
              <w:rPr>
                <w:sz w:val="16"/>
                <w:szCs w:val="16"/>
                <w:lang w:val="fr-FR"/>
              </w:rPr>
              <w:t>’</w:t>
            </w:r>
            <w:r w:rsidRPr="009947B5">
              <w:rPr>
                <w:sz w:val="16"/>
                <w:szCs w:val="16"/>
                <w:lang w:val="fr-FR"/>
              </w:rPr>
              <w:t>aide à traiter).</w:t>
            </w:r>
          </w:p>
        </w:tc>
        <w:tc>
          <w:tcPr>
            <w:tcW w:w="2120"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Sélectionner des technologies et des outils ayant atteint un stade de maturité et sont reconnus comme les leaders du marché.</w:t>
            </w:r>
          </w:p>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Effectuer des tests intensifs et exhaustifs avec de nombreux utilisateurs pour s</w:t>
            </w:r>
            <w:r w:rsidR="008F0667" w:rsidRPr="009947B5">
              <w:rPr>
                <w:sz w:val="16"/>
                <w:szCs w:val="16"/>
                <w:lang w:val="fr-FR"/>
              </w:rPr>
              <w:t>’</w:t>
            </w:r>
            <w:r w:rsidRPr="009947B5">
              <w:rPr>
                <w:sz w:val="16"/>
                <w:szCs w:val="16"/>
                <w:lang w:val="fr-FR"/>
              </w:rPr>
              <w:t>assurer de son ergonomie.</w:t>
            </w:r>
          </w:p>
        </w:tc>
      </w:tr>
      <w:tr w:rsidR="006A7424" w:rsidRPr="00C54D06" w:rsidTr="004F556D">
        <w:trPr>
          <w:trHeight w:val="767"/>
          <w:jc w:val="center"/>
        </w:trPr>
        <w:tc>
          <w:tcPr>
            <w:tcW w:w="880"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Intégrité des données et sécurité des données hébergées “dans le nuage”.</w:t>
            </w:r>
          </w:p>
        </w:tc>
        <w:tc>
          <w:tcPr>
            <w:tcW w:w="2000"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L</w:t>
            </w:r>
            <w:r w:rsidR="008F0667" w:rsidRPr="009947B5">
              <w:rPr>
                <w:sz w:val="16"/>
                <w:szCs w:val="16"/>
                <w:lang w:val="fr-FR"/>
              </w:rPr>
              <w:t>’</w:t>
            </w:r>
            <w:r w:rsidRPr="009947B5">
              <w:rPr>
                <w:sz w:val="16"/>
                <w:szCs w:val="16"/>
                <w:lang w:val="fr-FR"/>
              </w:rPr>
              <w:t>outil de recrutement “</w:t>
            </w:r>
            <w:proofErr w:type="spellStart"/>
            <w:r w:rsidRPr="009947B5">
              <w:rPr>
                <w:sz w:val="16"/>
                <w:szCs w:val="16"/>
                <w:lang w:val="fr-FR"/>
              </w:rPr>
              <w:t>Taleo</w:t>
            </w:r>
            <w:proofErr w:type="spellEnd"/>
            <w:r w:rsidRPr="009947B5">
              <w:rPr>
                <w:sz w:val="16"/>
                <w:szCs w:val="16"/>
                <w:lang w:val="fr-FR"/>
              </w:rPr>
              <w:t>” est un service axé sur l</w:t>
            </w:r>
            <w:r w:rsidR="008F0667" w:rsidRPr="009947B5">
              <w:rPr>
                <w:sz w:val="16"/>
                <w:szCs w:val="16"/>
                <w:lang w:val="fr-FR"/>
              </w:rPr>
              <w:t>’</w:t>
            </w:r>
            <w:r w:rsidRPr="009947B5">
              <w:rPr>
                <w:sz w:val="16"/>
                <w:szCs w:val="16"/>
                <w:lang w:val="fr-FR"/>
              </w:rPr>
              <w:t>informatique en nuage, ce qui signifie que les données de recrutement de l</w:t>
            </w:r>
            <w:r w:rsidR="008F0667" w:rsidRPr="009947B5">
              <w:rPr>
                <w:sz w:val="16"/>
                <w:szCs w:val="16"/>
                <w:lang w:val="fr-FR"/>
              </w:rPr>
              <w:t>’</w:t>
            </w:r>
            <w:r w:rsidRPr="009947B5">
              <w:rPr>
                <w:sz w:val="16"/>
                <w:szCs w:val="16"/>
                <w:lang w:val="fr-FR"/>
              </w:rPr>
              <w:t>OMPI seront stockées en nuage, en dehors de l</w:t>
            </w:r>
            <w:r w:rsidR="008F0667" w:rsidRPr="009947B5">
              <w:rPr>
                <w:sz w:val="16"/>
                <w:szCs w:val="16"/>
                <w:lang w:val="fr-FR"/>
              </w:rPr>
              <w:t>’</w:t>
            </w:r>
            <w:r w:rsidRPr="009947B5">
              <w:rPr>
                <w:sz w:val="16"/>
                <w:szCs w:val="16"/>
                <w:lang w:val="fr-FR"/>
              </w:rPr>
              <w:t>Organisation.  La sécurité de ces données, dont certaines sont “confidentielles”, présente donc un risque.</w:t>
            </w:r>
          </w:p>
        </w:tc>
        <w:tc>
          <w:tcPr>
            <w:tcW w:w="2120"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Assurer un cryptage approprié des données</w:t>
            </w:r>
            <w:r w:rsidR="008F0667" w:rsidRPr="009947B5">
              <w:rPr>
                <w:sz w:val="16"/>
                <w:szCs w:val="16"/>
                <w:lang w:val="fr-FR"/>
              </w:rPr>
              <w:t>;</w:t>
            </w:r>
            <w:r w:rsidRPr="009947B5">
              <w:rPr>
                <w:sz w:val="16"/>
                <w:szCs w:val="16"/>
                <w:lang w:val="fr-FR"/>
              </w:rPr>
              <w:t xml:space="preserve">  travailler en collaboration avec l</w:t>
            </w:r>
            <w:r w:rsidR="008F0667" w:rsidRPr="009947B5">
              <w:rPr>
                <w:sz w:val="16"/>
                <w:szCs w:val="16"/>
                <w:lang w:val="fr-FR"/>
              </w:rPr>
              <w:t>’</w:t>
            </w:r>
            <w:r w:rsidRPr="009947B5">
              <w:rPr>
                <w:sz w:val="16"/>
                <w:szCs w:val="16"/>
                <w:lang w:val="fr-FR"/>
              </w:rPr>
              <w:t>unité chargée de l</w:t>
            </w:r>
            <w:r w:rsidR="008F0667" w:rsidRPr="009947B5">
              <w:rPr>
                <w:sz w:val="16"/>
                <w:szCs w:val="16"/>
                <w:lang w:val="fr-FR"/>
              </w:rPr>
              <w:t>’</w:t>
            </w:r>
            <w:r w:rsidRPr="009947B5">
              <w:rPr>
                <w:sz w:val="16"/>
                <w:szCs w:val="16"/>
                <w:lang w:val="fr-FR"/>
              </w:rPr>
              <w:t>assurance informatique à l</w:t>
            </w:r>
            <w:r w:rsidR="008F0667" w:rsidRPr="009947B5">
              <w:rPr>
                <w:sz w:val="16"/>
                <w:szCs w:val="16"/>
                <w:lang w:val="fr-FR"/>
              </w:rPr>
              <w:t>’</w:t>
            </w:r>
            <w:r w:rsidRPr="009947B5">
              <w:rPr>
                <w:sz w:val="16"/>
                <w:szCs w:val="16"/>
                <w:lang w:val="fr-FR"/>
              </w:rPr>
              <w:t>OMPI en vue de mettre en place des contrôles de sécurité efficaces.  Veiller à ce que le fournisseur des services en nuage ait une bonne connaissance des mesures de sécurité les plus efficaces et les mette en œuvre.  S</w:t>
            </w:r>
            <w:r w:rsidR="008F0667" w:rsidRPr="009947B5">
              <w:rPr>
                <w:sz w:val="16"/>
                <w:szCs w:val="16"/>
                <w:lang w:val="fr-FR"/>
              </w:rPr>
              <w:t>’</w:t>
            </w:r>
            <w:r w:rsidRPr="009947B5">
              <w:rPr>
                <w:sz w:val="16"/>
                <w:szCs w:val="16"/>
                <w:lang w:val="fr-FR"/>
              </w:rPr>
              <w:t xml:space="preserve">assurer que le système en nuage utilisé soit le plus approprié compte tenu de la sensibilité des données.  </w:t>
            </w:r>
          </w:p>
        </w:tc>
      </w:tr>
    </w:tbl>
    <w:p w:rsidR="006A7424" w:rsidRPr="00C54D06" w:rsidRDefault="006A7424" w:rsidP="00B47054">
      <w:pPr>
        <w:rPr>
          <w:lang w:val="fr-FR"/>
        </w:rPr>
      </w:pPr>
    </w:p>
    <w:p w:rsidR="006A7424" w:rsidRPr="009947B5" w:rsidRDefault="00E5775D" w:rsidP="00E5775D">
      <w:pPr>
        <w:pStyle w:val="Heading2"/>
        <w:rPr>
          <w:lang w:val="fr-FR"/>
        </w:rPr>
      </w:pPr>
      <w:r w:rsidRPr="009947B5">
        <w:rPr>
          <w:lang w:val="fr-FR"/>
        </w:rPr>
        <w:t>Gestion axée sur les résultats (grâce à la mise en place d</w:t>
      </w:r>
      <w:r w:rsidR="008F0667" w:rsidRPr="009947B5">
        <w:rPr>
          <w:lang w:val="fr-FR"/>
        </w:rPr>
        <w:t>’</w:t>
      </w:r>
      <w:r w:rsidRPr="009947B5">
        <w:rPr>
          <w:lang w:val="fr-FR"/>
        </w:rPr>
        <w:t>outils de gestion des performances de l</w:t>
      </w:r>
      <w:r w:rsidR="008F0667" w:rsidRPr="009947B5">
        <w:rPr>
          <w:lang w:val="fr-FR"/>
        </w:rPr>
        <w:t>’</w:t>
      </w:r>
      <w:r w:rsidRPr="009947B5">
        <w:rPr>
          <w:lang w:val="fr-FR"/>
        </w:rPr>
        <w:t>Organisation)</w:t>
      </w:r>
    </w:p>
    <w:p w:rsidR="00E5775D" w:rsidRPr="009947B5" w:rsidRDefault="00E5775D" w:rsidP="00E5775D">
      <w:pPr>
        <w:rPr>
          <w:lang w:val="fr-FR"/>
        </w:rPr>
      </w:pPr>
    </w:p>
    <w:p w:rsidR="006A7424" w:rsidRPr="009947B5" w:rsidRDefault="006A7424" w:rsidP="00A7517C">
      <w:pPr>
        <w:pStyle w:val="ONUMFS"/>
        <w:rPr>
          <w:lang w:val="fr-FR"/>
        </w:rPr>
      </w:pPr>
      <w:r w:rsidRPr="009947B5">
        <w:rPr>
          <w:lang w:val="fr-FR"/>
        </w:rPr>
        <w:t>L</w:t>
      </w:r>
      <w:r w:rsidR="008F0667" w:rsidRPr="009947B5">
        <w:rPr>
          <w:lang w:val="fr-FR"/>
        </w:rPr>
        <w:t>’</w:t>
      </w:r>
      <w:r w:rsidRPr="009947B5">
        <w:rPr>
          <w:lang w:val="fr-FR"/>
        </w:rPr>
        <w:t>application de gestion des performances de l</w:t>
      </w:r>
      <w:r w:rsidR="008F0667" w:rsidRPr="009947B5">
        <w:rPr>
          <w:lang w:val="fr-FR"/>
        </w:rPr>
        <w:t>’</w:t>
      </w:r>
      <w:r w:rsidRPr="009947B5">
        <w:rPr>
          <w:lang w:val="fr-FR"/>
        </w:rPr>
        <w:t>Organisation renforce la démarche fondamentale de l</w:t>
      </w:r>
      <w:r w:rsidR="008F0667" w:rsidRPr="009947B5">
        <w:rPr>
          <w:lang w:val="fr-FR"/>
        </w:rPr>
        <w:t>’</w:t>
      </w:r>
      <w:r w:rsidRPr="009947B5">
        <w:rPr>
          <w:lang w:val="fr-FR"/>
        </w:rPr>
        <w:t>OMPI en matière de gestion axée sur les résultats et consolide les principes qu</w:t>
      </w:r>
      <w:r w:rsidR="008F0667" w:rsidRPr="009947B5">
        <w:rPr>
          <w:lang w:val="fr-FR"/>
        </w:rPr>
        <w:t>’</w:t>
      </w:r>
      <w:r w:rsidRPr="009947B5">
        <w:rPr>
          <w:lang w:val="fr-FR"/>
        </w:rPr>
        <w:t>elle applique pour mettre en place une planification et une gestion des ressources cohérentes dans ce domaine.  Elle offre aux chefs de programme la possibilité d</w:t>
      </w:r>
      <w:r w:rsidR="008F0667" w:rsidRPr="009947B5">
        <w:rPr>
          <w:lang w:val="fr-FR"/>
        </w:rPr>
        <w:t>’</w:t>
      </w:r>
      <w:r w:rsidRPr="009947B5">
        <w:rPr>
          <w:lang w:val="fr-FR"/>
        </w:rPr>
        <w:t>élaborer leurs programmes biennaux et annuels en ligne de façon intégrée et centralisée.  Elle fournit à l</w:t>
      </w:r>
      <w:r w:rsidR="008F0667" w:rsidRPr="009947B5">
        <w:rPr>
          <w:lang w:val="fr-FR"/>
        </w:rPr>
        <w:t>’</w:t>
      </w:r>
      <w:r w:rsidRPr="009947B5">
        <w:rPr>
          <w:lang w:val="fr-FR"/>
        </w:rPr>
        <w:t>Organisation un système fiable de contrôle et de suivi des opérations et garantit que toutes les activités sont reliées aux résultats escomptés de l</w:t>
      </w:r>
      <w:r w:rsidR="008F0667" w:rsidRPr="009947B5">
        <w:rPr>
          <w:lang w:val="fr-FR"/>
        </w:rPr>
        <w:t>’</w:t>
      </w:r>
      <w:r w:rsidRPr="009947B5">
        <w:rPr>
          <w:lang w:val="fr-FR"/>
        </w:rPr>
        <w:t>OMPI, avec les ressources humaines et financières qui s</w:t>
      </w:r>
      <w:r w:rsidR="008F0667" w:rsidRPr="009947B5">
        <w:rPr>
          <w:lang w:val="fr-FR"/>
        </w:rPr>
        <w:t>’</w:t>
      </w:r>
      <w:r w:rsidRPr="009947B5">
        <w:rPr>
          <w:lang w:val="fr-FR"/>
        </w:rPr>
        <w:t>y rattachent.</w:t>
      </w:r>
    </w:p>
    <w:p w:rsidR="006A7424" w:rsidRPr="009947B5" w:rsidRDefault="006A7424" w:rsidP="00A7517C">
      <w:pPr>
        <w:pStyle w:val="ONUMFS"/>
        <w:rPr>
          <w:lang w:val="fr-FR"/>
        </w:rPr>
      </w:pPr>
      <w:r w:rsidRPr="009947B5">
        <w:rPr>
          <w:lang w:val="fr-FR"/>
        </w:rPr>
        <w:t>Au cours de la période considérée, une version actualisée de l</w:t>
      </w:r>
      <w:r w:rsidR="008F0667" w:rsidRPr="009947B5">
        <w:rPr>
          <w:lang w:val="fr-FR"/>
        </w:rPr>
        <w:t>’</w:t>
      </w:r>
      <w:r w:rsidRPr="009947B5">
        <w:rPr>
          <w:lang w:val="fr-FR"/>
        </w:rPr>
        <w:t>application relative à la planification biennale a été réalisée dans le cadre du projet.  Cette version comprend des améliorations des fonctions concernant l</w:t>
      </w:r>
      <w:r w:rsidR="008F0667" w:rsidRPr="009947B5">
        <w:rPr>
          <w:lang w:val="fr-FR"/>
        </w:rPr>
        <w:t>’</w:t>
      </w:r>
      <w:r w:rsidRPr="009947B5">
        <w:rPr>
          <w:lang w:val="fr-FR"/>
        </w:rPr>
        <w:t>affectation des ressources humaines en vue de renforcer la synergie avec l</w:t>
      </w:r>
      <w:r w:rsidR="008F0667" w:rsidRPr="009947B5">
        <w:rPr>
          <w:lang w:val="fr-FR"/>
        </w:rPr>
        <w:t>’</w:t>
      </w:r>
      <w:r w:rsidRPr="009947B5">
        <w:rPr>
          <w:lang w:val="fr-FR"/>
        </w:rPr>
        <w:t>application relative à la planification du programme de travail annuel.  L</w:t>
      </w:r>
      <w:r w:rsidR="008F0667" w:rsidRPr="009947B5">
        <w:rPr>
          <w:lang w:val="fr-FR"/>
        </w:rPr>
        <w:t>’</w:t>
      </w:r>
      <w:r w:rsidRPr="009947B5">
        <w:rPr>
          <w:lang w:val="fr-FR"/>
        </w:rPr>
        <w:t>Organisation dispose désormais de processus opérationnels améliorés d</w:t>
      </w:r>
      <w:r w:rsidR="008F0667" w:rsidRPr="009947B5">
        <w:rPr>
          <w:lang w:val="fr-FR"/>
        </w:rPr>
        <w:t>’</w:t>
      </w:r>
      <w:r w:rsidRPr="009947B5">
        <w:rPr>
          <w:lang w:val="fr-FR"/>
        </w:rPr>
        <w:t>élaboration du programme de travail annuel et a opéré la transition vers la mise en production des versions 2014 et 2015 de l</w:t>
      </w:r>
      <w:r w:rsidR="008F0667" w:rsidRPr="009947B5">
        <w:rPr>
          <w:lang w:val="fr-FR"/>
        </w:rPr>
        <w:t>’</w:t>
      </w:r>
      <w:r w:rsidRPr="009947B5">
        <w:rPr>
          <w:lang w:val="fr-FR"/>
        </w:rPr>
        <w:t>application, qui a été intégrée à l</w:t>
      </w:r>
      <w:r w:rsidR="008F0667" w:rsidRPr="009947B5">
        <w:rPr>
          <w:lang w:val="fr-FR"/>
        </w:rPr>
        <w:t>’</w:t>
      </w:r>
      <w:r w:rsidRPr="009947B5">
        <w:rPr>
          <w:lang w:val="fr-FR"/>
        </w:rPr>
        <w:t>application relative à la planification biennale pour</w:t>
      </w:r>
      <w:r w:rsidR="0023032A" w:rsidRPr="009947B5">
        <w:rPr>
          <w:lang w:val="fr-FR"/>
        </w:rPr>
        <w:t> </w:t>
      </w:r>
      <w:r w:rsidRPr="009947B5">
        <w:rPr>
          <w:lang w:val="fr-FR"/>
        </w:rPr>
        <w:t>2014</w:t>
      </w:r>
      <w:r w:rsidR="009947B5" w:rsidRPr="009947B5">
        <w:rPr>
          <w:lang w:val="fr-FR"/>
        </w:rPr>
        <w:noBreakHyphen/>
      </w:r>
      <w:r w:rsidRPr="009947B5">
        <w:rPr>
          <w:lang w:val="fr-FR"/>
        </w:rPr>
        <w:t>2015.</w:t>
      </w:r>
    </w:p>
    <w:p w:rsidR="006A7424" w:rsidRPr="009947B5" w:rsidRDefault="006A7424" w:rsidP="00A7517C">
      <w:pPr>
        <w:pStyle w:val="ONUMFS"/>
        <w:rPr>
          <w:lang w:val="fr-FR"/>
        </w:rPr>
      </w:pPr>
      <w:r w:rsidRPr="009947B5">
        <w:rPr>
          <w:lang w:val="fr-FR"/>
        </w:rPr>
        <w:t>L</w:t>
      </w:r>
      <w:r w:rsidR="008F0667" w:rsidRPr="009947B5">
        <w:rPr>
          <w:lang w:val="fr-FR"/>
        </w:rPr>
        <w:t>’</w:t>
      </w:r>
      <w:r w:rsidRPr="009947B5">
        <w:rPr>
          <w:lang w:val="fr-FR"/>
        </w:rPr>
        <w:t>intégration sur mesure des outils de gestion des performances de l</w:t>
      </w:r>
      <w:r w:rsidR="008F0667" w:rsidRPr="009947B5">
        <w:rPr>
          <w:lang w:val="fr-FR"/>
        </w:rPr>
        <w:t>’</w:t>
      </w:r>
      <w:r w:rsidRPr="009947B5">
        <w:rPr>
          <w:lang w:val="fr-FR"/>
        </w:rPr>
        <w:t>Organisation avec le système FSCM permet d</w:t>
      </w:r>
      <w:r w:rsidR="008F0667" w:rsidRPr="009947B5">
        <w:rPr>
          <w:lang w:val="fr-FR"/>
        </w:rPr>
        <w:t>’</w:t>
      </w:r>
      <w:r w:rsidRPr="009947B5">
        <w:rPr>
          <w:lang w:val="fr-FR"/>
        </w:rPr>
        <w:t>établir une comparaison précise du budget avec les dépenses effectives, de procéder à des rapprochements et d</w:t>
      </w:r>
      <w:r w:rsidR="008F0667" w:rsidRPr="009947B5">
        <w:rPr>
          <w:lang w:val="fr-FR"/>
        </w:rPr>
        <w:t>’</w:t>
      </w:r>
      <w:r w:rsidRPr="009947B5">
        <w:rPr>
          <w:lang w:val="fr-FR"/>
        </w:rPr>
        <w:t>éviter une double saisie des données.  Par ailleurs, l</w:t>
      </w:r>
      <w:r w:rsidR="008F0667" w:rsidRPr="009947B5">
        <w:rPr>
          <w:lang w:val="fr-FR"/>
        </w:rPr>
        <w:t>’</w:t>
      </w:r>
      <w:r w:rsidRPr="009947B5">
        <w:rPr>
          <w:lang w:val="fr-FR"/>
        </w:rPr>
        <w:t>intégration sur mesure des outils de gestion des performances de l</w:t>
      </w:r>
      <w:r w:rsidR="008F0667" w:rsidRPr="009947B5">
        <w:rPr>
          <w:lang w:val="fr-FR"/>
        </w:rPr>
        <w:t>’</w:t>
      </w:r>
      <w:r w:rsidRPr="009947B5">
        <w:rPr>
          <w:lang w:val="fr-FR"/>
        </w:rPr>
        <w:t xml:space="preserve">Organisation avec le logiciel </w:t>
      </w:r>
      <w:proofErr w:type="spellStart"/>
      <w:r w:rsidRPr="009947B5">
        <w:rPr>
          <w:lang w:val="fr-FR"/>
        </w:rPr>
        <w:t>PeopleSoft</w:t>
      </w:r>
      <w:proofErr w:type="spellEnd"/>
      <w:r w:rsidRPr="009947B5">
        <w:rPr>
          <w:lang w:val="fr-FR"/>
        </w:rPr>
        <w:t xml:space="preserve"> destiné aux ressources humaines permet de voir tous les postes dans le système de gestion des performances de l</w:t>
      </w:r>
      <w:r w:rsidR="008F0667" w:rsidRPr="009947B5">
        <w:rPr>
          <w:lang w:val="fr-FR"/>
        </w:rPr>
        <w:t>’</w:t>
      </w:r>
      <w:r w:rsidRPr="009947B5">
        <w:rPr>
          <w:lang w:val="fr-FR"/>
        </w:rPr>
        <w:t>Organisation afin de pouvoir attribuer des ressources humaines à des activités et facilite le calcul des coûts associés.</w:t>
      </w:r>
    </w:p>
    <w:p w:rsidR="008F0667" w:rsidRPr="009947B5" w:rsidRDefault="006A7424" w:rsidP="00A7517C">
      <w:pPr>
        <w:pStyle w:val="ONUMFS"/>
        <w:rPr>
          <w:lang w:val="fr-FR"/>
        </w:rPr>
      </w:pPr>
      <w:r w:rsidRPr="009947B5">
        <w:rPr>
          <w:lang w:val="fr-FR"/>
        </w:rPr>
        <w:t>La mise en œuvre de l</w:t>
      </w:r>
      <w:r w:rsidR="008F0667" w:rsidRPr="009947B5">
        <w:rPr>
          <w:lang w:val="fr-FR"/>
        </w:rPr>
        <w:t>’</w:t>
      </w:r>
      <w:r w:rsidRPr="009947B5">
        <w:rPr>
          <w:lang w:val="fr-FR"/>
        </w:rPr>
        <w:t>application et des processus de gestion des performances de l</w:t>
      </w:r>
      <w:r w:rsidR="008F0667" w:rsidRPr="009947B5">
        <w:rPr>
          <w:lang w:val="fr-FR"/>
        </w:rPr>
        <w:t>’</w:t>
      </w:r>
      <w:r w:rsidRPr="009947B5">
        <w:rPr>
          <w:lang w:val="fr-FR"/>
        </w:rPr>
        <w:t>Organisation a mis à la disposition des chefs de programme un mécanisme considérablement amélioré d</w:t>
      </w:r>
      <w:r w:rsidR="008F0667" w:rsidRPr="009947B5">
        <w:rPr>
          <w:lang w:val="fr-FR"/>
        </w:rPr>
        <w:t>’</w:t>
      </w:r>
      <w:r w:rsidRPr="009947B5">
        <w:rPr>
          <w:lang w:val="fr-FR"/>
        </w:rPr>
        <w:t>élaboration et d</w:t>
      </w:r>
      <w:r w:rsidR="008F0667" w:rsidRPr="009947B5">
        <w:rPr>
          <w:lang w:val="fr-FR"/>
        </w:rPr>
        <w:t>’</w:t>
      </w:r>
      <w:r w:rsidRPr="009947B5">
        <w:rPr>
          <w:lang w:val="fr-FR"/>
        </w:rPr>
        <w:t>examen du programme et budget de l</w:t>
      </w:r>
      <w:r w:rsidR="008F0667" w:rsidRPr="009947B5">
        <w:rPr>
          <w:lang w:val="fr-FR"/>
        </w:rPr>
        <w:t>’</w:t>
      </w:r>
      <w:r w:rsidRPr="009947B5">
        <w:rPr>
          <w:lang w:val="fr-FR"/>
        </w:rPr>
        <w:t xml:space="preserve">OMPI en réduisant le temps et le travail nécessaires pour vérifier, réunir et analyser les informations de planification biennale </w:t>
      </w:r>
      <w:r w:rsidRPr="009947B5">
        <w:rPr>
          <w:lang w:val="fr-FR"/>
        </w:rPr>
        <w:lastRenderedPageBreak/>
        <w:t>et annuelle, et en améliorant l</w:t>
      </w:r>
      <w:r w:rsidR="008F0667" w:rsidRPr="009947B5">
        <w:rPr>
          <w:lang w:val="fr-FR"/>
        </w:rPr>
        <w:t>’</w:t>
      </w:r>
      <w:r w:rsidRPr="009947B5">
        <w:rPr>
          <w:lang w:val="fr-FR"/>
        </w:rPr>
        <w:t>exactitude, la fiabilité et la traçabilité des données de planification.</w:t>
      </w:r>
    </w:p>
    <w:p w:rsidR="008F0667" w:rsidRPr="009947B5" w:rsidRDefault="006A7424" w:rsidP="00A7517C">
      <w:pPr>
        <w:pStyle w:val="ONUMFS"/>
        <w:rPr>
          <w:lang w:val="fr-FR"/>
        </w:rPr>
      </w:pPr>
      <w:r w:rsidRPr="009947B5">
        <w:rPr>
          <w:lang w:val="fr-FR"/>
        </w:rPr>
        <w:t>Le projet a doté les différents programmes de capacités améliorées en matière de suivi en mettant en place des fonctions permettant de mesurer les progrès accomplis par un programme donné au cours de l</w:t>
      </w:r>
      <w:r w:rsidR="008F0667" w:rsidRPr="009947B5">
        <w:rPr>
          <w:lang w:val="fr-FR"/>
        </w:rPr>
        <w:t>’</w:t>
      </w:r>
      <w:r w:rsidRPr="009947B5">
        <w:rPr>
          <w:lang w:val="fr-FR"/>
        </w:rPr>
        <w:t>exercice biennal.  En outre, un module supplémentaire met l</w:t>
      </w:r>
      <w:r w:rsidR="008F0667" w:rsidRPr="009947B5">
        <w:rPr>
          <w:lang w:val="fr-FR"/>
        </w:rPr>
        <w:t>’</w:t>
      </w:r>
      <w:r w:rsidRPr="009947B5">
        <w:rPr>
          <w:lang w:val="fr-FR"/>
        </w:rPr>
        <w:t>accent sur l</w:t>
      </w:r>
      <w:r w:rsidR="008F0667" w:rsidRPr="009947B5">
        <w:rPr>
          <w:lang w:val="fr-FR"/>
        </w:rPr>
        <w:t>’</w:t>
      </w:r>
      <w:r w:rsidRPr="009947B5">
        <w:rPr>
          <w:lang w:val="fr-FR"/>
        </w:rPr>
        <w:t>évaluation des résultats sur la base de laquelle sont établis les rapports annuels sur l</w:t>
      </w:r>
      <w:r w:rsidR="008F0667" w:rsidRPr="009947B5">
        <w:rPr>
          <w:lang w:val="fr-FR"/>
        </w:rPr>
        <w:t>’</w:t>
      </w:r>
      <w:r w:rsidRPr="009947B5">
        <w:rPr>
          <w:lang w:val="fr-FR"/>
        </w:rPr>
        <w:t>exécution du programme qui sont soumis aux États membres.</w:t>
      </w:r>
    </w:p>
    <w:p w:rsidR="006A7424" w:rsidRPr="009947B5" w:rsidRDefault="006A7424" w:rsidP="00A7517C">
      <w:pPr>
        <w:pStyle w:val="ONUMFS"/>
        <w:rPr>
          <w:lang w:val="fr-FR"/>
        </w:rPr>
      </w:pPr>
      <w:r w:rsidRPr="009947B5">
        <w:rPr>
          <w:lang w:val="fr-FR"/>
        </w:rPr>
        <w:t>Les avantages découlant de la planification du programme de travail annuel sont résumés ci</w:t>
      </w:r>
      <w:r w:rsidR="009947B5" w:rsidRPr="009947B5">
        <w:rPr>
          <w:lang w:val="fr-FR"/>
        </w:rPr>
        <w:noBreakHyphen/>
      </w:r>
      <w:r w:rsidR="00B47054">
        <w:rPr>
          <w:lang w:val="fr-FR"/>
        </w:rPr>
        <w:t>après.</w:t>
      </w:r>
    </w:p>
    <w:tbl>
      <w:tblPr>
        <w:tblW w:w="9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8"/>
        <w:gridCol w:w="2340"/>
        <w:gridCol w:w="2410"/>
        <w:gridCol w:w="2417"/>
      </w:tblGrid>
      <w:tr w:rsidR="006A7424" w:rsidRPr="00C54D06" w:rsidTr="00B06B81">
        <w:trPr>
          <w:trHeight w:val="369"/>
          <w:tblHeader/>
        </w:trPr>
        <w:tc>
          <w:tcPr>
            <w:tcW w:w="2338" w:type="dxa"/>
            <w:tcBorders>
              <w:bottom w:val="single" w:sz="4" w:space="0" w:color="auto"/>
            </w:tcBorders>
            <w:shd w:val="clear" w:color="auto" w:fill="CCFFFF"/>
            <w:tcMar>
              <w:top w:w="113" w:type="dxa"/>
              <w:bottom w:w="113" w:type="dxa"/>
            </w:tcMar>
            <w:vAlign w:val="center"/>
          </w:tcPr>
          <w:p w:rsidR="006A7424" w:rsidRPr="009947B5" w:rsidRDefault="006A7424" w:rsidP="004F556D">
            <w:pPr>
              <w:jc w:val="center"/>
              <w:rPr>
                <w:rFonts w:eastAsia="Times New Roman"/>
                <w:b/>
                <w:bCs/>
                <w:sz w:val="16"/>
                <w:szCs w:val="16"/>
                <w:lang w:val="fr-FR" w:eastAsia="en-US"/>
              </w:rPr>
            </w:pPr>
            <w:r w:rsidRPr="009947B5">
              <w:rPr>
                <w:rFonts w:eastAsia="Times New Roman"/>
                <w:b/>
                <w:bCs/>
                <w:sz w:val="16"/>
                <w:szCs w:val="16"/>
                <w:lang w:val="fr-FR" w:eastAsia="en-US"/>
              </w:rPr>
              <w:t xml:space="preserve">Avantages obtenus </w:t>
            </w:r>
            <w:r w:rsidR="00E5775D" w:rsidRPr="009947B5">
              <w:rPr>
                <w:rFonts w:eastAsia="Times New Roman"/>
                <w:b/>
                <w:bCs/>
                <w:sz w:val="16"/>
                <w:szCs w:val="16"/>
                <w:lang w:val="fr-FR" w:eastAsia="en-US"/>
              </w:rPr>
              <w:br/>
            </w:r>
            <w:r w:rsidRPr="009947B5">
              <w:rPr>
                <w:rFonts w:eastAsia="Times New Roman"/>
                <w:b/>
                <w:bCs/>
                <w:sz w:val="16"/>
                <w:szCs w:val="16"/>
                <w:lang w:val="fr-FR" w:eastAsia="en-US"/>
              </w:rPr>
              <w:t>en</w:t>
            </w:r>
            <w:r w:rsidR="0023032A" w:rsidRPr="009947B5">
              <w:rPr>
                <w:rFonts w:eastAsia="Times New Roman"/>
                <w:b/>
                <w:bCs/>
                <w:sz w:val="16"/>
                <w:szCs w:val="16"/>
                <w:lang w:val="fr-FR" w:eastAsia="en-US"/>
              </w:rPr>
              <w:t> </w:t>
            </w:r>
            <w:r w:rsidRPr="009947B5">
              <w:rPr>
                <w:rFonts w:eastAsia="Times New Roman"/>
                <w:b/>
                <w:bCs/>
                <w:sz w:val="16"/>
                <w:szCs w:val="16"/>
                <w:lang w:val="fr-FR" w:eastAsia="en-US"/>
              </w:rPr>
              <w:t>2012</w:t>
            </w:r>
          </w:p>
        </w:tc>
        <w:tc>
          <w:tcPr>
            <w:tcW w:w="2340" w:type="dxa"/>
            <w:tcBorders>
              <w:bottom w:val="single" w:sz="4" w:space="0" w:color="auto"/>
            </w:tcBorders>
            <w:shd w:val="clear" w:color="auto" w:fill="CCFFFF"/>
            <w:tcMar>
              <w:top w:w="113" w:type="dxa"/>
              <w:bottom w:w="113" w:type="dxa"/>
            </w:tcMar>
            <w:vAlign w:val="center"/>
          </w:tcPr>
          <w:p w:rsidR="006A7424" w:rsidRPr="009947B5" w:rsidRDefault="006A7424" w:rsidP="004F556D">
            <w:pPr>
              <w:jc w:val="center"/>
              <w:rPr>
                <w:rFonts w:eastAsia="Times New Roman"/>
                <w:b/>
                <w:bCs/>
                <w:sz w:val="16"/>
                <w:szCs w:val="16"/>
                <w:lang w:val="fr-FR" w:eastAsia="en-US"/>
              </w:rPr>
            </w:pPr>
            <w:r w:rsidRPr="009947B5">
              <w:rPr>
                <w:rFonts w:eastAsia="Times New Roman"/>
                <w:b/>
                <w:bCs/>
                <w:sz w:val="16"/>
                <w:szCs w:val="16"/>
                <w:lang w:val="fr-FR" w:eastAsia="en-US"/>
              </w:rPr>
              <w:t xml:space="preserve">Avantages obtenus </w:t>
            </w:r>
            <w:r w:rsidR="00E5775D" w:rsidRPr="009947B5">
              <w:rPr>
                <w:rFonts w:eastAsia="Times New Roman"/>
                <w:b/>
                <w:bCs/>
                <w:sz w:val="16"/>
                <w:szCs w:val="16"/>
                <w:lang w:val="fr-FR" w:eastAsia="en-US"/>
              </w:rPr>
              <w:br/>
            </w:r>
            <w:r w:rsidRPr="009947B5">
              <w:rPr>
                <w:rFonts w:eastAsia="Times New Roman"/>
                <w:b/>
                <w:bCs/>
                <w:sz w:val="16"/>
                <w:szCs w:val="16"/>
                <w:lang w:val="fr-FR" w:eastAsia="en-US"/>
              </w:rPr>
              <w:t>en</w:t>
            </w:r>
            <w:r w:rsidR="0023032A" w:rsidRPr="009947B5">
              <w:rPr>
                <w:rFonts w:eastAsia="Times New Roman"/>
                <w:b/>
                <w:bCs/>
                <w:sz w:val="16"/>
                <w:szCs w:val="16"/>
                <w:lang w:val="fr-FR" w:eastAsia="en-US"/>
              </w:rPr>
              <w:t> </w:t>
            </w:r>
            <w:r w:rsidRPr="009947B5">
              <w:rPr>
                <w:rFonts w:eastAsia="Times New Roman"/>
                <w:b/>
                <w:bCs/>
                <w:sz w:val="16"/>
                <w:szCs w:val="16"/>
                <w:lang w:val="fr-FR" w:eastAsia="en-US"/>
              </w:rPr>
              <w:t>2013</w:t>
            </w:r>
          </w:p>
        </w:tc>
        <w:tc>
          <w:tcPr>
            <w:tcW w:w="2410" w:type="dxa"/>
            <w:tcBorders>
              <w:bottom w:val="single" w:sz="4" w:space="0" w:color="auto"/>
            </w:tcBorders>
            <w:shd w:val="clear" w:color="auto" w:fill="CCFFFF"/>
            <w:tcMar>
              <w:top w:w="113" w:type="dxa"/>
              <w:bottom w:w="113" w:type="dxa"/>
            </w:tcMar>
            <w:vAlign w:val="center"/>
          </w:tcPr>
          <w:p w:rsidR="006A7424" w:rsidRPr="009947B5" w:rsidRDefault="006A7424" w:rsidP="004F556D">
            <w:pPr>
              <w:jc w:val="center"/>
              <w:rPr>
                <w:rFonts w:eastAsia="Times New Roman"/>
                <w:b/>
                <w:bCs/>
                <w:sz w:val="16"/>
                <w:szCs w:val="16"/>
                <w:lang w:val="fr-FR" w:eastAsia="en-US"/>
              </w:rPr>
            </w:pPr>
            <w:r w:rsidRPr="009947B5">
              <w:rPr>
                <w:rFonts w:eastAsia="Times New Roman"/>
                <w:b/>
                <w:bCs/>
                <w:sz w:val="16"/>
                <w:szCs w:val="16"/>
                <w:lang w:val="fr-FR" w:eastAsia="en-US"/>
              </w:rPr>
              <w:t xml:space="preserve">Avantages obtenus </w:t>
            </w:r>
            <w:r w:rsidR="00E5775D" w:rsidRPr="009947B5">
              <w:rPr>
                <w:rFonts w:eastAsia="Times New Roman"/>
                <w:b/>
                <w:bCs/>
                <w:sz w:val="16"/>
                <w:szCs w:val="16"/>
                <w:lang w:val="fr-FR" w:eastAsia="en-US"/>
              </w:rPr>
              <w:br/>
            </w:r>
            <w:r w:rsidRPr="009947B5">
              <w:rPr>
                <w:rFonts w:eastAsia="Times New Roman"/>
                <w:b/>
                <w:bCs/>
                <w:sz w:val="16"/>
                <w:szCs w:val="16"/>
                <w:lang w:val="fr-FR" w:eastAsia="en-US"/>
              </w:rPr>
              <w:t>en</w:t>
            </w:r>
            <w:r w:rsidR="0023032A" w:rsidRPr="009947B5">
              <w:rPr>
                <w:rFonts w:eastAsia="Times New Roman"/>
                <w:b/>
                <w:bCs/>
                <w:sz w:val="16"/>
                <w:szCs w:val="16"/>
                <w:lang w:val="fr-FR" w:eastAsia="en-US"/>
              </w:rPr>
              <w:t> </w:t>
            </w:r>
            <w:r w:rsidRPr="009947B5">
              <w:rPr>
                <w:rFonts w:eastAsia="Times New Roman"/>
                <w:b/>
                <w:bCs/>
                <w:sz w:val="16"/>
                <w:szCs w:val="16"/>
                <w:lang w:val="fr-FR" w:eastAsia="en-US"/>
              </w:rPr>
              <w:t>2014</w:t>
            </w:r>
          </w:p>
        </w:tc>
        <w:tc>
          <w:tcPr>
            <w:tcW w:w="2417" w:type="dxa"/>
            <w:tcBorders>
              <w:bottom w:val="single" w:sz="4" w:space="0" w:color="auto"/>
            </w:tcBorders>
            <w:shd w:val="clear" w:color="auto" w:fill="CCFFFF"/>
            <w:vAlign w:val="center"/>
          </w:tcPr>
          <w:p w:rsidR="006A7424" w:rsidRPr="009947B5" w:rsidRDefault="006A7424" w:rsidP="004F556D">
            <w:pPr>
              <w:jc w:val="center"/>
              <w:rPr>
                <w:rFonts w:eastAsia="Times New Roman"/>
                <w:b/>
                <w:bCs/>
                <w:sz w:val="16"/>
                <w:szCs w:val="16"/>
                <w:lang w:val="fr-FR" w:eastAsia="en-US"/>
              </w:rPr>
            </w:pPr>
            <w:r w:rsidRPr="009947B5">
              <w:rPr>
                <w:rFonts w:eastAsia="Times New Roman"/>
                <w:b/>
                <w:bCs/>
                <w:sz w:val="16"/>
                <w:szCs w:val="16"/>
                <w:lang w:val="fr-FR" w:eastAsia="en-US"/>
              </w:rPr>
              <w:t>Avantages escomptés</w:t>
            </w:r>
          </w:p>
          <w:p w:rsidR="006A7424" w:rsidRPr="009947B5" w:rsidRDefault="006A7424" w:rsidP="004F556D">
            <w:pPr>
              <w:jc w:val="center"/>
              <w:rPr>
                <w:rFonts w:eastAsia="Times New Roman"/>
                <w:b/>
                <w:bCs/>
                <w:sz w:val="16"/>
                <w:szCs w:val="16"/>
                <w:lang w:val="fr-FR" w:eastAsia="en-US"/>
              </w:rPr>
            </w:pPr>
            <w:r w:rsidRPr="009947B5">
              <w:rPr>
                <w:rFonts w:eastAsia="Times New Roman"/>
                <w:b/>
                <w:bCs/>
                <w:sz w:val="16"/>
                <w:szCs w:val="16"/>
                <w:lang w:val="fr-FR" w:eastAsia="en-US"/>
              </w:rPr>
              <w:t>à la fin de</w:t>
            </w:r>
            <w:r w:rsidR="0023032A" w:rsidRPr="009947B5">
              <w:rPr>
                <w:rFonts w:eastAsia="Times New Roman"/>
                <w:b/>
                <w:bCs/>
                <w:sz w:val="16"/>
                <w:szCs w:val="16"/>
                <w:lang w:val="fr-FR" w:eastAsia="en-US"/>
              </w:rPr>
              <w:t> </w:t>
            </w:r>
            <w:r w:rsidRPr="009947B5">
              <w:rPr>
                <w:rFonts w:eastAsia="Times New Roman"/>
                <w:b/>
                <w:bCs/>
                <w:sz w:val="16"/>
                <w:szCs w:val="16"/>
                <w:lang w:val="fr-FR" w:eastAsia="en-US"/>
              </w:rPr>
              <w:t>2015</w:t>
            </w:r>
          </w:p>
        </w:tc>
      </w:tr>
      <w:tr w:rsidR="006A7424" w:rsidRPr="00C54D06" w:rsidTr="00B06B81">
        <w:trPr>
          <w:trHeight w:val="4162"/>
        </w:trPr>
        <w:tc>
          <w:tcPr>
            <w:tcW w:w="2338" w:type="dxa"/>
            <w:tcBorders>
              <w:bottom w:val="single" w:sz="4" w:space="0" w:color="auto"/>
            </w:tcBorders>
            <w:shd w:val="clear" w:color="auto" w:fill="auto"/>
            <w:tcMar>
              <w:top w:w="113" w:type="dxa"/>
              <w:bottom w:w="113" w:type="dxa"/>
            </w:tcMar>
          </w:tcPr>
          <w:p w:rsidR="00A7517C" w:rsidRPr="009947B5" w:rsidRDefault="006A7424" w:rsidP="004F556D">
            <w:pPr>
              <w:rPr>
                <w:rFonts w:eastAsia="Times New Roman"/>
                <w:b/>
                <w:bCs/>
                <w:sz w:val="16"/>
                <w:szCs w:val="16"/>
                <w:u w:val="single"/>
                <w:lang w:val="fr-FR" w:eastAsia="en-US"/>
              </w:rPr>
            </w:pPr>
            <w:r w:rsidRPr="009947B5">
              <w:rPr>
                <w:rFonts w:eastAsia="Times New Roman"/>
                <w:b/>
                <w:bCs/>
                <w:sz w:val="16"/>
                <w:szCs w:val="16"/>
                <w:u w:val="single"/>
                <w:lang w:val="fr-FR" w:eastAsia="en-US"/>
              </w:rPr>
              <w:t>Planification du programme de travail annuel 2012</w:t>
            </w:r>
            <w:r w:rsidR="009947B5" w:rsidRPr="009947B5">
              <w:rPr>
                <w:rFonts w:eastAsia="Times New Roman"/>
                <w:b/>
                <w:bCs/>
                <w:sz w:val="16"/>
                <w:szCs w:val="16"/>
                <w:u w:val="single"/>
                <w:lang w:val="fr-FR" w:eastAsia="en-US"/>
              </w:rPr>
              <w:noBreakHyphen/>
            </w:r>
            <w:r w:rsidRPr="009947B5">
              <w:rPr>
                <w:rFonts w:eastAsia="Times New Roman"/>
                <w:b/>
                <w:bCs/>
                <w:sz w:val="16"/>
                <w:szCs w:val="16"/>
                <w:u w:val="single"/>
                <w:lang w:val="fr-FR" w:eastAsia="en-US"/>
              </w:rPr>
              <w:t>2013</w:t>
            </w:r>
          </w:p>
          <w:p w:rsidR="00E5775D" w:rsidRPr="009947B5" w:rsidRDefault="00E5775D" w:rsidP="004F556D">
            <w:pPr>
              <w:rPr>
                <w:rFonts w:eastAsia="Times New Roman"/>
                <w:b/>
                <w:bCs/>
                <w:i/>
                <w:iCs/>
                <w:sz w:val="16"/>
                <w:szCs w:val="16"/>
                <w:lang w:val="fr-FR" w:eastAsia="en-US"/>
              </w:rPr>
            </w:pPr>
          </w:p>
          <w:p w:rsidR="00A7517C"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E5775D" w:rsidRPr="009947B5" w:rsidRDefault="00E5775D" w:rsidP="004F556D">
            <w:pPr>
              <w:rPr>
                <w:rFonts w:eastAsia="Times New Roman"/>
                <w:sz w:val="16"/>
                <w:szCs w:val="16"/>
                <w:lang w:val="fr-FR" w:eastAsia="en-US"/>
              </w:rPr>
            </w:pPr>
          </w:p>
          <w:p w:rsidR="008F0667" w:rsidRPr="009947B5" w:rsidRDefault="006A7424" w:rsidP="004F556D">
            <w:pPr>
              <w:numPr>
                <w:ilvl w:val="0"/>
                <w:numId w:val="4"/>
              </w:numPr>
              <w:rPr>
                <w:rFonts w:eastAsia="Times New Roman"/>
                <w:sz w:val="16"/>
                <w:szCs w:val="16"/>
                <w:lang w:val="fr-FR" w:eastAsia="en-US"/>
              </w:rPr>
            </w:pPr>
            <w:r w:rsidRPr="009947B5">
              <w:rPr>
                <w:rFonts w:eastAsia="Times New Roman"/>
                <w:sz w:val="16"/>
                <w:szCs w:val="16"/>
                <w:lang w:val="fr-FR" w:eastAsia="en-US"/>
              </w:rPr>
              <w:t>Planification et mise à jour des activités reliées aux résultats escomptés;</w:t>
            </w:r>
          </w:p>
          <w:p w:rsidR="006A7424" w:rsidRPr="009947B5" w:rsidRDefault="006A7424" w:rsidP="004F556D">
            <w:pPr>
              <w:numPr>
                <w:ilvl w:val="0"/>
                <w:numId w:val="4"/>
              </w:numPr>
              <w:spacing w:before="60"/>
              <w:rPr>
                <w:rFonts w:eastAsia="Times New Roman"/>
                <w:sz w:val="16"/>
                <w:szCs w:val="16"/>
                <w:lang w:val="fr-FR" w:eastAsia="en-US"/>
              </w:rPr>
            </w:pPr>
            <w:r w:rsidRPr="009947B5">
              <w:rPr>
                <w:rFonts w:eastAsia="Times New Roman"/>
                <w:sz w:val="16"/>
                <w:szCs w:val="16"/>
                <w:lang w:val="fr-FR" w:eastAsia="en-US"/>
              </w:rPr>
              <w:t>Affectation et ajustements de ressources en personnel et autres au niveau de l</w:t>
            </w:r>
            <w:r w:rsidR="008F0667" w:rsidRPr="009947B5">
              <w:rPr>
                <w:rFonts w:eastAsia="Times New Roman"/>
                <w:sz w:val="16"/>
                <w:szCs w:val="16"/>
                <w:lang w:val="fr-FR" w:eastAsia="en-US"/>
              </w:rPr>
              <w:t>’</w:t>
            </w:r>
            <w:r w:rsidRPr="009947B5">
              <w:rPr>
                <w:rFonts w:eastAsia="Times New Roman"/>
                <w:sz w:val="16"/>
                <w:szCs w:val="16"/>
                <w:lang w:val="fr-FR" w:eastAsia="en-US"/>
              </w:rPr>
              <w:t>activité de programme;</w:t>
            </w:r>
          </w:p>
          <w:p w:rsidR="008F0667" w:rsidRPr="009947B5" w:rsidRDefault="006A7424" w:rsidP="004F556D">
            <w:pPr>
              <w:numPr>
                <w:ilvl w:val="0"/>
                <w:numId w:val="4"/>
              </w:numPr>
              <w:spacing w:before="60"/>
              <w:rPr>
                <w:rFonts w:eastAsia="Times New Roman"/>
                <w:sz w:val="16"/>
                <w:szCs w:val="16"/>
                <w:lang w:val="fr-FR" w:eastAsia="en-US"/>
              </w:rPr>
            </w:pPr>
            <w:r w:rsidRPr="009947B5">
              <w:rPr>
                <w:rFonts w:eastAsia="Times New Roman"/>
                <w:sz w:val="16"/>
                <w:szCs w:val="16"/>
                <w:lang w:val="fr-FR" w:eastAsia="en-US"/>
              </w:rPr>
              <w:t xml:space="preserve">Analyse sous plusieurs angles des informations liées au programme de travail, </w:t>
            </w:r>
            <w:r w:rsidR="008F0667" w:rsidRPr="009947B5">
              <w:rPr>
                <w:rFonts w:eastAsia="Times New Roman"/>
                <w:sz w:val="16"/>
                <w:szCs w:val="16"/>
                <w:lang w:val="fr-FR" w:eastAsia="en-US"/>
              </w:rPr>
              <w:t>à savoir</w:t>
            </w:r>
            <w:r w:rsidRPr="009947B5">
              <w:rPr>
                <w:rFonts w:eastAsia="Times New Roman"/>
                <w:sz w:val="16"/>
                <w:szCs w:val="16"/>
                <w:lang w:val="fr-FR" w:eastAsia="en-US"/>
              </w:rPr>
              <w:t xml:space="preserve"> les résultats et l</w:t>
            </w:r>
            <w:r w:rsidR="008F0667" w:rsidRPr="009947B5">
              <w:rPr>
                <w:rFonts w:eastAsia="Times New Roman"/>
                <w:sz w:val="16"/>
                <w:szCs w:val="16"/>
                <w:lang w:val="fr-FR" w:eastAsia="en-US"/>
              </w:rPr>
              <w:t>’</w:t>
            </w:r>
            <w:r w:rsidRPr="009947B5">
              <w:rPr>
                <w:rFonts w:eastAsia="Times New Roman"/>
                <w:sz w:val="16"/>
                <w:szCs w:val="16"/>
                <w:lang w:val="fr-FR" w:eastAsia="en-US"/>
              </w:rPr>
              <w:t>entité chargée de la mise en œuvre;</w:t>
            </w:r>
          </w:p>
          <w:p w:rsidR="008F0667" w:rsidRPr="009947B5" w:rsidRDefault="006A7424" w:rsidP="004F556D">
            <w:pPr>
              <w:numPr>
                <w:ilvl w:val="0"/>
                <w:numId w:val="4"/>
              </w:numPr>
              <w:spacing w:before="60"/>
              <w:rPr>
                <w:rFonts w:eastAsia="Times New Roman"/>
                <w:sz w:val="16"/>
                <w:szCs w:val="16"/>
                <w:lang w:val="fr-FR" w:eastAsia="en-US"/>
              </w:rPr>
            </w:pPr>
            <w:r w:rsidRPr="009947B5">
              <w:rPr>
                <w:rFonts w:eastAsia="Times New Roman"/>
                <w:sz w:val="16"/>
                <w:szCs w:val="16"/>
                <w:lang w:val="fr-FR" w:eastAsia="en-US"/>
              </w:rPr>
              <w:t xml:space="preserve">Production de rapports directement depuis </w:t>
            </w:r>
            <w:proofErr w:type="spellStart"/>
            <w:r w:rsidRPr="009947B5">
              <w:rPr>
                <w:rFonts w:eastAsia="Times New Roman"/>
                <w:sz w:val="16"/>
                <w:szCs w:val="16"/>
                <w:lang w:val="fr-FR" w:eastAsia="en-US"/>
              </w:rPr>
              <w:t>Essbase</w:t>
            </w:r>
            <w:proofErr w:type="spellEnd"/>
            <w:r w:rsidRPr="009947B5">
              <w:rPr>
                <w:rFonts w:eastAsia="Times New Roman"/>
                <w:sz w:val="16"/>
                <w:szCs w:val="16"/>
                <w:lang w:val="fr-FR" w:eastAsia="en-US"/>
              </w:rPr>
              <w:t xml:space="preserve"> (tableaux d</w:t>
            </w:r>
            <w:r w:rsidR="008F0667" w:rsidRPr="009947B5">
              <w:rPr>
                <w:rFonts w:eastAsia="Times New Roman"/>
                <w:sz w:val="16"/>
                <w:szCs w:val="16"/>
                <w:lang w:val="fr-FR" w:eastAsia="en-US"/>
              </w:rPr>
              <w:t>’</w:t>
            </w:r>
            <w:r w:rsidRPr="009947B5">
              <w:rPr>
                <w:rFonts w:eastAsia="Times New Roman"/>
                <w:sz w:val="16"/>
                <w:szCs w:val="16"/>
                <w:lang w:val="fr-FR" w:eastAsia="en-US"/>
              </w:rPr>
              <w:t>autorisation de dotation en personnel, montants effectifs par rapport au budget prévu dans les programmes de travail, etc.);</w:t>
            </w:r>
          </w:p>
          <w:p w:rsidR="008F0667" w:rsidRPr="009947B5" w:rsidRDefault="006A7424" w:rsidP="004F556D">
            <w:pPr>
              <w:numPr>
                <w:ilvl w:val="0"/>
                <w:numId w:val="5"/>
              </w:numPr>
              <w:spacing w:before="60"/>
              <w:rPr>
                <w:rFonts w:eastAsia="Times New Roman"/>
                <w:sz w:val="16"/>
                <w:szCs w:val="16"/>
                <w:lang w:val="fr-FR" w:eastAsia="en-US"/>
              </w:rPr>
            </w:pPr>
            <w:r w:rsidRPr="009947B5">
              <w:rPr>
                <w:rFonts w:eastAsia="Times New Roman"/>
                <w:sz w:val="16"/>
                <w:szCs w:val="16"/>
                <w:lang w:val="fr-FR" w:eastAsia="en-US"/>
              </w:rPr>
              <w:t>Production de journaux budgétaires pour téléchargement dans le système FSCM;</w:t>
            </w:r>
          </w:p>
          <w:p w:rsidR="006A7424" w:rsidRPr="009947B5" w:rsidRDefault="006A7424" w:rsidP="004F556D">
            <w:pPr>
              <w:numPr>
                <w:ilvl w:val="0"/>
                <w:numId w:val="5"/>
              </w:numPr>
              <w:spacing w:before="60"/>
              <w:rPr>
                <w:rFonts w:eastAsia="Times New Roman"/>
                <w:sz w:val="16"/>
                <w:szCs w:val="16"/>
                <w:lang w:val="fr-FR" w:eastAsia="en-US"/>
              </w:rPr>
            </w:pPr>
            <w:r w:rsidRPr="009947B5">
              <w:rPr>
                <w:rFonts w:eastAsia="Times New Roman"/>
                <w:sz w:val="16"/>
                <w:szCs w:val="16"/>
                <w:lang w:val="fr-FR" w:eastAsia="en-US"/>
              </w:rPr>
              <w:t xml:space="preserve">Communication aux chefs de programme des dépenses effectives par activité selon le système FSCM dans des rapports trimestriels. </w:t>
            </w:r>
            <w:r w:rsidR="0023032A" w:rsidRPr="009947B5">
              <w:rPr>
                <w:rFonts w:eastAsia="Times New Roman"/>
                <w:sz w:val="16"/>
                <w:szCs w:val="16"/>
                <w:lang w:val="fr-FR" w:eastAsia="en-US"/>
              </w:rPr>
              <w:t xml:space="preserve"> </w:t>
            </w:r>
          </w:p>
        </w:tc>
        <w:tc>
          <w:tcPr>
            <w:tcW w:w="2340" w:type="dxa"/>
            <w:tcBorders>
              <w:bottom w:val="single" w:sz="4" w:space="0" w:color="auto"/>
            </w:tcBorders>
            <w:shd w:val="clear" w:color="auto" w:fill="auto"/>
            <w:tcMar>
              <w:top w:w="113" w:type="dxa"/>
              <w:bottom w:w="113" w:type="dxa"/>
            </w:tcMar>
          </w:tcPr>
          <w:p w:rsidR="00A7517C" w:rsidRPr="009947B5" w:rsidRDefault="006A7424" w:rsidP="004F556D">
            <w:pPr>
              <w:rPr>
                <w:rFonts w:eastAsia="Times New Roman"/>
                <w:b/>
                <w:bCs/>
                <w:sz w:val="16"/>
                <w:szCs w:val="16"/>
                <w:u w:val="single"/>
                <w:lang w:val="fr-FR" w:eastAsia="en-US"/>
              </w:rPr>
            </w:pPr>
            <w:r w:rsidRPr="009947B5">
              <w:rPr>
                <w:rFonts w:eastAsia="Times New Roman"/>
                <w:b/>
                <w:bCs/>
                <w:sz w:val="16"/>
                <w:szCs w:val="16"/>
                <w:u w:val="single"/>
                <w:lang w:val="fr-FR" w:eastAsia="en-US"/>
              </w:rPr>
              <w:t>Planification du programme de travail annuel 2014</w:t>
            </w:r>
            <w:r w:rsidR="009947B5" w:rsidRPr="009947B5">
              <w:rPr>
                <w:rFonts w:eastAsia="Times New Roman"/>
                <w:b/>
                <w:bCs/>
                <w:sz w:val="16"/>
                <w:szCs w:val="16"/>
                <w:u w:val="single"/>
                <w:lang w:val="fr-FR" w:eastAsia="en-US"/>
              </w:rPr>
              <w:noBreakHyphen/>
            </w:r>
            <w:r w:rsidRPr="009947B5">
              <w:rPr>
                <w:rFonts w:eastAsia="Times New Roman"/>
                <w:b/>
                <w:bCs/>
                <w:sz w:val="16"/>
                <w:szCs w:val="16"/>
                <w:u w:val="single"/>
                <w:lang w:val="fr-FR" w:eastAsia="en-US"/>
              </w:rPr>
              <w:t>2015</w:t>
            </w:r>
          </w:p>
          <w:p w:rsidR="00E5775D" w:rsidRPr="009947B5" w:rsidRDefault="00E5775D" w:rsidP="004F556D">
            <w:pPr>
              <w:rPr>
                <w:rFonts w:eastAsia="Times New Roman"/>
                <w:b/>
                <w:bCs/>
                <w:i/>
                <w:iCs/>
                <w:sz w:val="16"/>
                <w:szCs w:val="16"/>
                <w:lang w:val="fr-FR" w:eastAsia="en-US"/>
              </w:rPr>
            </w:pPr>
          </w:p>
          <w:p w:rsidR="00A7517C"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E5775D" w:rsidRPr="009947B5" w:rsidRDefault="00E5775D" w:rsidP="004F556D">
            <w:pPr>
              <w:rPr>
                <w:rFonts w:eastAsia="Times New Roman"/>
                <w:sz w:val="16"/>
                <w:szCs w:val="16"/>
                <w:lang w:val="fr-FR" w:eastAsia="en-US"/>
              </w:rPr>
            </w:pPr>
          </w:p>
          <w:p w:rsidR="006A7424" w:rsidRPr="009947B5" w:rsidRDefault="006A7424" w:rsidP="004F556D">
            <w:pPr>
              <w:rPr>
                <w:rFonts w:eastAsia="Times New Roman"/>
                <w:sz w:val="16"/>
                <w:szCs w:val="16"/>
                <w:lang w:val="fr-FR" w:eastAsia="en-US"/>
              </w:rPr>
            </w:pPr>
            <w:r w:rsidRPr="009947B5">
              <w:rPr>
                <w:rFonts w:eastAsia="Times New Roman"/>
                <w:sz w:val="16"/>
                <w:szCs w:val="16"/>
                <w:lang w:val="fr-FR" w:eastAsia="en-US"/>
              </w:rPr>
              <w:t>Fonctions du programme de travail annuel pour</w:t>
            </w:r>
            <w:r w:rsidR="0023032A" w:rsidRPr="009947B5">
              <w:rPr>
                <w:rFonts w:eastAsia="Times New Roman"/>
                <w:sz w:val="16"/>
                <w:szCs w:val="16"/>
                <w:lang w:val="fr-FR" w:eastAsia="en-US"/>
              </w:rPr>
              <w:t> </w:t>
            </w:r>
            <w:r w:rsidRPr="009947B5">
              <w:rPr>
                <w:rFonts w:eastAsia="Times New Roman"/>
                <w:sz w:val="16"/>
                <w:szCs w:val="16"/>
                <w:lang w:val="fr-FR" w:eastAsia="en-US"/>
              </w:rPr>
              <w:t>2012</w:t>
            </w:r>
            <w:r w:rsidR="009947B5" w:rsidRPr="009947B5">
              <w:rPr>
                <w:rFonts w:eastAsia="Times New Roman"/>
                <w:sz w:val="16"/>
                <w:szCs w:val="16"/>
                <w:lang w:val="fr-FR" w:eastAsia="en-US"/>
              </w:rPr>
              <w:noBreakHyphen/>
            </w:r>
            <w:r w:rsidRPr="009947B5">
              <w:rPr>
                <w:rFonts w:eastAsia="Times New Roman"/>
                <w:sz w:val="16"/>
                <w:szCs w:val="16"/>
                <w:lang w:val="fr-FR" w:eastAsia="en-US"/>
              </w:rPr>
              <w:t>2013 et fonctions supplémentaires suivantes :</w:t>
            </w:r>
          </w:p>
          <w:p w:rsidR="008F0667" w:rsidRPr="009947B5" w:rsidRDefault="006A7424" w:rsidP="004F556D">
            <w:pPr>
              <w:numPr>
                <w:ilvl w:val="0"/>
                <w:numId w:val="4"/>
              </w:numPr>
              <w:spacing w:before="60"/>
              <w:rPr>
                <w:rFonts w:eastAsia="Times New Roman"/>
                <w:sz w:val="16"/>
                <w:szCs w:val="16"/>
                <w:lang w:val="fr-FR" w:eastAsia="en-US"/>
              </w:rPr>
            </w:pPr>
            <w:r w:rsidRPr="009947B5">
              <w:rPr>
                <w:rFonts w:eastAsia="Times New Roman"/>
                <w:sz w:val="16"/>
                <w:szCs w:val="16"/>
                <w:lang w:val="fr-FR" w:eastAsia="en-US"/>
              </w:rPr>
              <w:t>Planification et suivi de l</w:t>
            </w:r>
            <w:r w:rsidR="008F0667" w:rsidRPr="009947B5">
              <w:rPr>
                <w:rFonts w:eastAsia="Times New Roman"/>
                <w:sz w:val="16"/>
                <w:szCs w:val="16"/>
                <w:lang w:val="fr-FR" w:eastAsia="en-US"/>
              </w:rPr>
              <w:t>’</w:t>
            </w:r>
            <w:r w:rsidRPr="009947B5">
              <w:rPr>
                <w:rFonts w:eastAsia="Times New Roman"/>
                <w:sz w:val="16"/>
                <w:szCs w:val="16"/>
                <w:lang w:val="fr-FR" w:eastAsia="en-US"/>
              </w:rPr>
              <w:t>état d</w:t>
            </w:r>
            <w:r w:rsidR="008F0667" w:rsidRPr="009947B5">
              <w:rPr>
                <w:rFonts w:eastAsia="Times New Roman"/>
                <w:sz w:val="16"/>
                <w:szCs w:val="16"/>
                <w:lang w:val="fr-FR" w:eastAsia="en-US"/>
              </w:rPr>
              <w:t>’</w:t>
            </w:r>
            <w:r w:rsidRPr="009947B5">
              <w:rPr>
                <w:rFonts w:eastAsia="Times New Roman"/>
                <w:sz w:val="16"/>
                <w:szCs w:val="16"/>
                <w:lang w:val="fr-FR" w:eastAsia="en-US"/>
              </w:rPr>
              <w:t>avancement des activités du programme de travail pour</w:t>
            </w:r>
            <w:r w:rsidR="0023032A" w:rsidRPr="009947B5">
              <w:rPr>
                <w:rFonts w:eastAsia="Times New Roman"/>
                <w:sz w:val="16"/>
                <w:szCs w:val="16"/>
                <w:lang w:val="fr-FR" w:eastAsia="en-US"/>
              </w:rPr>
              <w:t> </w:t>
            </w:r>
            <w:r w:rsidRPr="009947B5">
              <w:rPr>
                <w:rFonts w:eastAsia="Times New Roman"/>
                <w:sz w:val="16"/>
                <w:szCs w:val="16"/>
                <w:lang w:val="fr-FR" w:eastAsia="en-US"/>
              </w:rPr>
              <w:t>2014</w:t>
            </w:r>
            <w:r w:rsidR="009947B5" w:rsidRPr="009947B5">
              <w:rPr>
                <w:rFonts w:eastAsia="Times New Roman"/>
                <w:sz w:val="16"/>
                <w:szCs w:val="16"/>
                <w:lang w:val="fr-FR" w:eastAsia="en-US"/>
              </w:rPr>
              <w:noBreakHyphen/>
            </w:r>
            <w:r w:rsidRPr="009947B5">
              <w:rPr>
                <w:rFonts w:eastAsia="Times New Roman"/>
                <w:sz w:val="16"/>
                <w:szCs w:val="16"/>
                <w:lang w:val="fr-FR" w:eastAsia="en-US"/>
              </w:rPr>
              <w:t xml:space="preserve">2015 </w:t>
            </w:r>
            <w:r w:rsidRPr="0080083E">
              <w:rPr>
                <w:rFonts w:eastAsia="Times New Roman"/>
                <w:sz w:val="16"/>
                <w:szCs w:val="16"/>
                <w:lang w:val="fr-FR" w:eastAsia="en-US"/>
              </w:rPr>
              <w:t>reliés a</w:t>
            </w:r>
            <w:r w:rsidRPr="009947B5">
              <w:rPr>
                <w:rFonts w:eastAsia="Times New Roman"/>
                <w:sz w:val="16"/>
                <w:szCs w:val="16"/>
                <w:lang w:val="fr-FR" w:eastAsia="en-US"/>
              </w:rPr>
              <w:t>ux indicateurs de performance et aux résultats escomptés;</w:t>
            </w:r>
          </w:p>
          <w:p w:rsidR="008F0667" w:rsidRPr="009947B5" w:rsidRDefault="006A7424" w:rsidP="004F556D">
            <w:pPr>
              <w:numPr>
                <w:ilvl w:val="0"/>
                <w:numId w:val="4"/>
              </w:numPr>
              <w:spacing w:before="60"/>
              <w:rPr>
                <w:rFonts w:eastAsia="Times New Roman"/>
                <w:sz w:val="16"/>
                <w:szCs w:val="16"/>
                <w:lang w:val="fr-FR" w:eastAsia="en-US"/>
              </w:rPr>
            </w:pPr>
            <w:r w:rsidRPr="009947B5">
              <w:rPr>
                <w:rFonts w:eastAsia="Times New Roman"/>
                <w:sz w:val="16"/>
                <w:szCs w:val="16"/>
                <w:lang w:val="fr-FR" w:eastAsia="en-US"/>
              </w:rPr>
              <w:t>Planification du niveau des postes;</w:t>
            </w:r>
          </w:p>
          <w:p w:rsidR="006A7424" w:rsidRPr="009947B5" w:rsidRDefault="006A7424" w:rsidP="004F556D">
            <w:pPr>
              <w:numPr>
                <w:ilvl w:val="0"/>
                <w:numId w:val="4"/>
              </w:numPr>
              <w:spacing w:before="60"/>
              <w:rPr>
                <w:rFonts w:eastAsia="Times New Roman"/>
                <w:sz w:val="16"/>
                <w:szCs w:val="16"/>
                <w:lang w:val="fr-FR" w:eastAsia="en-US"/>
              </w:rPr>
            </w:pPr>
            <w:r w:rsidRPr="009947B5">
              <w:rPr>
                <w:rFonts w:eastAsia="Times New Roman"/>
                <w:sz w:val="16"/>
                <w:szCs w:val="16"/>
                <w:lang w:val="fr-FR" w:eastAsia="en-US"/>
              </w:rPr>
              <w:t>(Ré</w:t>
            </w:r>
            <w:proofErr w:type="gramStart"/>
            <w:r w:rsidRPr="009947B5">
              <w:rPr>
                <w:rFonts w:eastAsia="Times New Roman"/>
                <w:sz w:val="16"/>
                <w:szCs w:val="16"/>
                <w:lang w:val="fr-FR" w:eastAsia="en-US"/>
              </w:rPr>
              <w:t>)affectation</w:t>
            </w:r>
            <w:proofErr w:type="gramEnd"/>
            <w:r w:rsidRPr="009947B5">
              <w:rPr>
                <w:rFonts w:eastAsia="Times New Roman"/>
                <w:sz w:val="16"/>
                <w:szCs w:val="16"/>
                <w:lang w:val="fr-FR" w:eastAsia="en-US"/>
              </w:rPr>
              <w:t xml:space="preserve"> de postes aux activités de programme;</w:t>
            </w:r>
          </w:p>
          <w:p w:rsidR="008F0667" w:rsidRPr="009947B5" w:rsidRDefault="006A7424" w:rsidP="004F556D">
            <w:pPr>
              <w:numPr>
                <w:ilvl w:val="0"/>
                <w:numId w:val="4"/>
              </w:numPr>
              <w:spacing w:before="60"/>
              <w:rPr>
                <w:rFonts w:eastAsia="Times New Roman"/>
                <w:sz w:val="16"/>
                <w:szCs w:val="16"/>
                <w:lang w:val="fr-FR" w:eastAsia="en-US"/>
              </w:rPr>
            </w:pPr>
            <w:r w:rsidRPr="009947B5">
              <w:rPr>
                <w:rFonts w:eastAsia="Times New Roman"/>
                <w:sz w:val="16"/>
                <w:szCs w:val="16"/>
                <w:lang w:val="fr-FR" w:eastAsia="en-US"/>
              </w:rPr>
              <w:t>Première phase de l</w:t>
            </w:r>
            <w:r w:rsidR="008F0667" w:rsidRPr="009947B5">
              <w:rPr>
                <w:rFonts w:eastAsia="Times New Roman"/>
                <w:sz w:val="16"/>
                <w:szCs w:val="16"/>
                <w:lang w:val="fr-FR" w:eastAsia="en-US"/>
              </w:rPr>
              <w:t>’</w:t>
            </w:r>
            <w:r w:rsidRPr="009947B5">
              <w:rPr>
                <w:rFonts w:eastAsia="Times New Roman"/>
                <w:sz w:val="16"/>
                <w:szCs w:val="16"/>
                <w:lang w:val="fr-FR" w:eastAsia="en-US"/>
              </w:rPr>
              <w:t xml:space="preserve">intégration avec les modules RH et FSCM de </w:t>
            </w:r>
            <w:proofErr w:type="spellStart"/>
            <w:r w:rsidRPr="009947B5">
              <w:rPr>
                <w:rFonts w:eastAsia="Times New Roman"/>
                <w:sz w:val="16"/>
                <w:szCs w:val="16"/>
                <w:lang w:val="fr-FR" w:eastAsia="en-US"/>
              </w:rPr>
              <w:t>PeopleSoft</w:t>
            </w:r>
            <w:proofErr w:type="spellEnd"/>
            <w:r w:rsidRPr="009947B5">
              <w:rPr>
                <w:rFonts w:eastAsia="Times New Roman"/>
                <w:sz w:val="16"/>
                <w:szCs w:val="16"/>
                <w:lang w:val="fr-FR" w:eastAsia="en-US"/>
              </w:rPr>
              <w:t>;</w:t>
            </w:r>
          </w:p>
          <w:p w:rsidR="006A7424" w:rsidRPr="009947B5" w:rsidRDefault="006A7424" w:rsidP="004F556D">
            <w:pPr>
              <w:numPr>
                <w:ilvl w:val="0"/>
                <w:numId w:val="4"/>
              </w:numPr>
              <w:spacing w:before="60"/>
              <w:rPr>
                <w:rFonts w:eastAsia="Times New Roman"/>
                <w:b/>
                <w:bCs/>
                <w:i/>
                <w:iCs/>
                <w:sz w:val="16"/>
                <w:szCs w:val="16"/>
                <w:lang w:val="fr-FR" w:eastAsia="en-US"/>
              </w:rPr>
            </w:pPr>
            <w:r w:rsidRPr="009947B5">
              <w:rPr>
                <w:rFonts w:eastAsia="Times New Roman"/>
                <w:sz w:val="16"/>
                <w:szCs w:val="16"/>
                <w:lang w:val="fr-FR" w:eastAsia="en-US"/>
              </w:rPr>
              <w:t>Production d</w:t>
            </w:r>
            <w:r w:rsidR="008F0667" w:rsidRPr="009947B5">
              <w:rPr>
                <w:rFonts w:eastAsia="Times New Roman"/>
                <w:sz w:val="16"/>
                <w:szCs w:val="16"/>
                <w:lang w:val="fr-FR" w:eastAsia="en-US"/>
              </w:rPr>
              <w:t>’</w:t>
            </w:r>
            <w:r w:rsidRPr="009947B5">
              <w:rPr>
                <w:rFonts w:eastAsia="Times New Roman"/>
                <w:sz w:val="16"/>
                <w:szCs w:val="16"/>
                <w:lang w:val="fr-FR" w:eastAsia="en-US"/>
              </w:rPr>
              <w:t>un grand nombre de rapports depuis l</w:t>
            </w:r>
            <w:r w:rsidR="008F0667" w:rsidRPr="009947B5">
              <w:rPr>
                <w:rFonts w:eastAsia="Times New Roman"/>
                <w:sz w:val="16"/>
                <w:szCs w:val="16"/>
                <w:lang w:val="fr-FR" w:eastAsia="en-US"/>
              </w:rPr>
              <w:t>’</w:t>
            </w:r>
            <w:r w:rsidRPr="009947B5">
              <w:rPr>
                <w:rFonts w:eastAsia="Times New Roman"/>
                <w:sz w:val="16"/>
                <w:szCs w:val="16"/>
                <w:lang w:val="fr-FR" w:eastAsia="en-US"/>
              </w:rPr>
              <w:t>application EPM à l</w:t>
            </w:r>
            <w:r w:rsidR="008F0667" w:rsidRPr="009947B5">
              <w:rPr>
                <w:rFonts w:eastAsia="Times New Roman"/>
                <w:sz w:val="16"/>
                <w:szCs w:val="16"/>
                <w:lang w:val="fr-FR" w:eastAsia="en-US"/>
              </w:rPr>
              <w:t>’</w:t>
            </w:r>
            <w:r w:rsidRPr="009947B5">
              <w:rPr>
                <w:rFonts w:eastAsia="Times New Roman"/>
                <w:sz w:val="16"/>
                <w:szCs w:val="16"/>
                <w:lang w:val="fr-FR" w:eastAsia="en-US"/>
              </w:rPr>
              <w:t xml:space="preserve">intention des utilisateurs et des équipes centrales. </w:t>
            </w:r>
            <w:r w:rsidR="0023032A" w:rsidRPr="009947B5">
              <w:rPr>
                <w:rFonts w:eastAsia="Times New Roman"/>
                <w:sz w:val="16"/>
                <w:szCs w:val="16"/>
                <w:lang w:val="fr-FR" w:eastAsia="en-US"/>
              </w:rPr>
              <w:t xml:space="preserve"> </w:t>
            </w:r>
          </w:p>
        </w:tc>
        <w:tc>
          <w:tcPr>
            <w:tcW w:w="2410" w:type="dxa"/>
            <w:tcBorders>
              <w:bottom w:val="single" w:sz="4" w:space="0" w:color="auto"/>
            </w:tcBorders>
            <w:shd w:val="clear" w:color="auto" w:fill="auto"/>
            <w:tcMar>
              <w:top w:w="113" w:type="dxa"/>
              <w:bottom w:w="113" w:type="dxa"/>
            </w:tcMar>
          </w:tcPr>
          <w:p w:rsidR="00A7517C" w:rsidRPr="009947B5" w:rsidRDefault="006A7424" w:rsidP="004F556D">
            <w:pPr>
              <w:rPr>
                <w:rFonts w:eastAsia="Times New Roman"/>
                <w:b/>
                <w:bCs/>
                <w:sz w:val="16"/>
                <w:szCs w:val="16"/>
                <w:u w:val="single"/>
                <w:lang w:val="fr-FR" w:eastAsia="en-US"/>
              </w:rPr>
            </w:pPr>
            <w:r w:rsidRPr="009947B5">
              <w:rPr>
                <w:rFonts w:eastAsia="Times New Roman"/>
                <w:b/>
                <w:bCs/>
                <w:sz w:val="16"/>
                <w:szCs w:val="16"/>
                <w:u w:val="single"/>
                <w:lang w:val="fr-FR" w:eastAsia="en-US"/>
              </w:rPr>
              <w:t>Planification du programme de travail annuel 2014</w:t>
            </w:r>
            <w:r w:rsidR="009947B5" w:rsidRPr="009947B5">
              <w:rPr>
                <w:rFonts w:eastAsia="Times New Roman"/>
                <w:b/>
                <w:bCs/>
                <w:sz w:val="16"/>
                <w:szCs w:val="16"/>
                <w:u w:val="single"/>
                <w:lang w:val="fr-FR" w:eastAsia="en-US"/>
              </w:rPr>
              <w:noBreakHyphen/>
            </w:r>
            <w:r w:rsidRPr="009947B5">
              <w:rPr>
                <w:rFonts w:eastAsia="Times New Roman"/>
                <w:b/>
                <w:bCs/>
                <w:sz w:val="16"/>
                <w:szCs w:val="16"/>
                <w:u w:val="single"/>
                <w:lang w:val="fr-FR" w:eastAsia="en-US"/>
              </w:rPr>
              <w:t>2015</w:t>
            </w:r>
          </w:p>
          <w:p w:rsidR="00E5775D" w:rsidRPr="009947B5" w:rsidRDefault="00E5775D" w:rsidP="004F556D">
            <w:pPr>
              <w:rPr>
                <w:rFonts w:eastAsia="Times New Roman"/>
                <w:b/>
                <w:bCs/>
                <w:i/>
                <w:iCs/>
                <w:sz w:val="16"/>
                <w:szCs w:val="16"/>
                <w:lang w:val="fr-FR" w:eastAsia="en-US"/>
              </w:rPr>
            </w:pPr>
          </w:p>
          <w:p w:rsidR="00A7517C"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E5775D" w:rsidRPr="009947B5" w:rsidRDefault="00E5775D" w:rsidP="004F556D">
            <w:pPr>
              <w:rPr>
                <w:rFonts w:eastAsia="Times New Roman"/>
                <w:sz w:val="16"/>
                <w:szCs w:val="16"/>
                <w:lang w:val="fr-FR" w:eastAsia="en-US"/>
              </w:rPr>
            </w:pPr>
          </w:p>
          <w:p w:rsidR="00A7517C" w:rsidRPr="009947B5" w:rsidRDefault="006A7424" w:rsidP="004F556D">
            <w:pPr>
              <w:rPr>
                <w:rFonts w:eastAsia="Times New Roman"/>
                <w:sz w:val="16"/>
                <w:szCs w:val="16"/>
                <w:lang w:val="fr-FR" w:eastAsia="en-US"/>
              </w:rPr>
            </w:pPr>
            <w:r w:rsidRPr="009947B5">
              <w:rPr>
                <w:rFonts w:eastAsia="Times New Roman"/>
                <w:sz w:val="16"/>
                <w:szCs w:val="16"/>
                <w:lang w:val="fr-FR" w:eastAsia="en-US"/>
              </w:rPr>
              <w:t>Fonctions du programme de travail annuel pour</w:t>
            </w:r>
            <w:r w:rsidR="0023032A" w:rsidRPr="009947B5">
              <w:rPr>
                <w:rFonts w:eastAsia="Times New Roman"/>
                <w:sz w:val="16"/>
                <w:szCs w:val="16"/>
                <w:lang w:val="fr-FR" w:eastAsia="en-US"/>
              </w:rPr>
              <w:t> </w:t>
            </w:r>
            <w:r w:rsidRPr="009947B5">
              <w:rPr>
                <w:rFonts w:eastAsia="Times New Roman"/>
                <w:sz w:val="16"/>
                <w:szCs w:val="16"/>
                <w:lang w:val="fr-FR" w:eastAsia="en-US"/>
              </w:rPr>
              <w:t>2014</w:t>
            </w:r>
            <w:r w:rsidR="009947B5" w:rsidRPr="009947B5">
              <w:rPr>
                <w:rFonts w:eastAsia="Times New Roman"/>
                <w:sz w:val="16"/>
                <w:szCs w:val="16"/>
                <w:lang w:val="fr-FR" w:eastAsia="en-US"/>
              </w:rPr>
              <w:noBreakHyphen/>
            </w:r>
            <w:r w:rsidRPr="009947B5">
              <w:rPr>
                <w:rFonts w:eastAsia="Times New Roman"/>
                <w:sz w:val="16"/>
                <w:szCs w:val="16"/>
                <w:lang w:val="fr-FR" w:eastAsia="en-US"/>
              </w:rPr>
              <w:t>2015 et ajustements fondés sur le retour d</w:t>
            </w:r>
            <w:r w:rsidR="008F0667" w:rsidRPr="009947B5">
              <w:rPr>
                <w:rFonts w:eastAsia="Times New Roman"/>
                <w:sz w:val="16"/>
                <w:szCs w:val="16"/>
                <w:lang w:val="fr-FR" w:eastAsia="en-US"/>
              </w:rPr>
              <w:t>’</w:t>
            </w:r>
            <w:r w:rsidRPr="009947B5">
              <w:rPr>
                <w:rFonts w:eastAsia="Times New Roman"/>
                <w:sz w:val="16"/>
                <w:szCs w:val="16"/>
                <w:lang w:val="fr-FR" w:eastAsia="en-US"/>
              </w:rPr>
              <w:t>information des utilisateurs;</w:t>
            </w:r>
          </w:p>
          <w:p w:rsidR="00E5775D" w:rsidRPr="009947B5" w:rsidRDefault="00E5775D" w:rsidP="004F556D">
            <w:pPr>
              <w:rPr>
                <w:rFonts w:eastAsia="Times New Roman"/>
                <w:sz w:val="16"/>
                <w:szCs w:val="16"/>
                <w:lang w:val="fr-FR" w:eastAsia="en-US"/>
              </w:rPr>
            </w:pPr>
          </w:p>
          <w:p w:rsidR="006A7424" w:rsidRPr="009947B5" w:rsidRDefault="009947B5" w:rsidP="004F556D">
            <w:pPr>
              <w:rPr>
                <w:rFonts w:eastAsia="Times New Roman"/>
                <w:sz w:val="16"/>
                <w:szCs w:val="16"/>
                <w:lang w:val="fr-FR" w:eastAsia="en-US"/>
              </w:rPr>
            </w:pPr>
            <w:r w:rsidRPr="009947B5">
              <w:rPr>
                <w:rFonts w:eastAsia="Times New Roman"/>
                <w:sz w:val="16"/>
                <w:szCs w:val="16"/>
                <w:lang w:val="fr-FR" w:eastAsia="en-US"/>
              </w:rPr>
              <w:noBreakHyphen/>
            </w:r>
            <w:r w:rsidR="006A7424" w:rsidRPr="009947B5">
              <w:rPr>
                <w:rFonts w:eastAsia="Times New Roman"/>
                <w:sz w:val="16"/>
                <w:szCs w:val="16"/>
                <w:lang w:val="fr-FR" w:eastAsia="en-US"/>
              </w:rPr>
              <w:t xml:space="preserve"> Intégration complète avec les modules RH et FSCM du système AIMS :</w:t>
            </w:r>
          </w:p>
          <w:p w:rsidR="006A7424" w:rsidRPr="009947B5" w:rsidRDefault="006A7424" w:rsidP="004F556D">
            <w:pPr>
              <w:numPr>
                <w:ilvl w:val="1"/>
                <w:numId w:val="4"/>
              </w:numPr>
              <w:tabs>
                <w:tab w:val="clear" w:pos="1080"/>
              </w:tabs>
              <w:ind w:left="230" w:hanging="142"/>
              <w:rPr>
                <w:rFonts w:eastAsia="Times New Roman"/>
                <w:sz w:val="16"/>
                <w:szCs w:val="16"/>
                <w:lang w:val="fr-FR" w:eastAsia="en-US"/>
              </w:rPr>
            </w:pPr>
            <w:r w:rsidRPr="009947B5">
              <w:rPr>
                <w:sz w:val="16"/>
                <w:szCs w:val="16"/>
                <w:lang w:val="fr-FR"/>
              </w:rPr>
              <w:t>Dépenses effectives provenant du module FSCM</w:t>
            </w:r>
            <w:r w:rsidRPr="009947B5">
              <w:rPr>
                <w:rFonts w:eastAsia="Times New Roman"/>
                <w:sz w:val="16"/>
                <w:szCs w:val="16"/>
                <w:lang w:val="fr-FR" w:eastAsia="en-US"/>
              </w:rPr>
              <w:t>;</w:t>
            </w:r>
          </w:p>
          <w:p w:rsidR="006A7424" w:rsidRPr="009947B5" w:rsidRDefault="006A7424" w:rsidP="004F556D">
            <w:pPr>
              <w:numPr>
                <w:ilvl w:val="1"/>
                <w:numId w:val="4"/>
              </w:numPr>
              <w:tabs>
                <w:tab w:val="clear" w:pos="1080"/>
              </w:tabs>
              <w:ind w:left="230" w:hanging="142"/>
              <w:rPr>
                <w:rFonts w:eastAsia="Times New Roman"/>
                <w:sz w:val="16"/>
                <w:szCs w:val="16"/>
                <w:lang w:val="fr-FR" w:eastAsia="en-US"/>
              </w:rPr>
            </w:pPr>
            <w:r w:rsidRPr="009947B5">
              <w:rPr>
                <w:rFonts w:eastAsia="Times New Roman"/>
                <w:sz w:val="16"/>
                <w:szCs w:val="16"/>
                <w:lang w:val="fr-FR" w:eastAsia="en-US"/>
              </w:rPr>
              <w:t>Journaux budgétaires envoyés au module FSCM;</w:t>
            </w:r>
          </w:p>
          <w:p w:rsidR="006A7424" w:rsidRPr="009947B5" w:rsidRDefault="006A7424" w:rsidP="004F556D">
            <w:pPr>
              <w:numPr>
                <w:ilvl w:val="1"/>
                <w:numId w:val="4"/>
              </w:numPr>
              <w:tabs>
                <w:tab w:val="clear" w:pos="1080"/>
              </w:tabs>
              <w:ind w:left="230" w:hanging="142"/>
              <w:rPr>
                <w:rFonts w:eastAsia="Times New Roman"/>
                <w:sz w:val="16"/>
                <w:szCs w:val="16"/>
                <w:lang w:val="fr-FR" w:eastAsia="en-US"/>
              </w:rPr>
            </w:pPr>
            <w:r w:rsidRPr="009947B5">
              <w:rPr>
                <w:rFonts w:eastAsia="Times New Roman"/>
                <w:sz w:val="16"/>
                <w:szCs w:val="16"/>
                <w:lang w:val="fr-FR" w:eastAsia="en-US"/>
              </w:rPr>
              <w:t>Nouvelles activités de programme envoyées au module FSCM;</w:t>
            </w:r>
          </w:p>
          <w:p w:rsidR="00A7517C" w:rsidRPr="009947B5" w:rsidRDefault="006A7424" w:rsidP="004F556D">
            <w:pPr>
              <w:numPr>
                <w:ilvl w:val="1"/>
                <w:numId w:val="4"/>
              </w:numPr>
              <w:tabs>
                <w:tab w:val="clear" w:pos="1080"/>
              </w:tabs>
              <w:ind w:left="230" w:hanging="142"/>
              <w:rPr>
                <w:rFonts w:eastAsia="Times New Roman"/>
                <w:sz w:val="16"/>
                <w:szCs w:val="16"/>
                <w:lang w:val="fr-FR" w:eastAsia="en-US"/>
              </w:rPr>
            </w:pPr>
            <w:r w:rsidRPr="009947B5">
              <w:rPr>
                <w:rFonts w:eastAsia="Times New Roman"/>
                <w:sz w:val="16"/>
                <w:szCs w:val="16"/>
                <w:lang w:val="fr-FR" w:eastAsia="en-US"/>
              </w:rPr>
              <w:t xml:space="preserve">Données sur les postes envoyées par le module RH de </w:t>
            </w:r>
            <w:proofErr w:type="spellStart"/>
            <w:r w:rsidRPr="009947B5">
              <w:rPr>
                <w:rFonts w:eastAsia="Times New Roman"/>
                <w:sz w:val="16"/>
                <w:szCs w:val="16"/>
                <w:lang w:val="fr-FR" w:eastAsia="en-US"/>
              </w:rPr>
              <w:t>PeopleSoft</w:t>
            </w:r>
            <w:proofErr w:type="spellEnd"/>
            <w:r w:rsidRPr="009947B5">
              <w:rPr>
                <w:rFonts w:eastAsia="Times New Roman"/>
                <w:sz w:val="16"/>
                <w:szCs w:val="16"/>
                <w:lang w:val="fr-FR" w:eastAsia="en-US"/>
              </w:rPr>
              <w:t>.</w:t>
            </w:r>
          </w:p>
          <w:p w:rsidR="00E5775D" w:rsidRPr="009947B5" w:rsidRDefault="00E5775D" w:rsidP="00E5775D">
            <w:pPr>
              <w:ind w:left="230"/>
              <w:rPr>
                <w:rFonts w:eastAsia="Times New Roman"/>
                <w:sz w:val="16"/>
                <w:szCs w:val="16"/>
                <w:lang w:val="fr-FR" w:eastAsia="en-US"/>
              </w:rPr>
            </w:pPr>
          </w:p>
          <w:p w:rsidR="00A7517C" w:rsidRPr="009947B5" w:rsidRDefault="006A7424" w:rsidP="004F556D">
            <w:pPr>
              <w:rPr>
                <w:rFonts w:eastAsia="Times New Roman"/>
                <w:sz w:val="16"/>
                <w:szCs w:val="16"/>
                <w:lang w:val="fr-FR" w:eastAsia="en-US"/>
              </w:rPr>
            </w:pPr>
            <w:r w:rsidRPr="009947B5">
              <w:rPr>
                <w:rFonts w:eastAsia="Times New Roman"/>
                <w:sz w:val="16"/>
                <w:szCs w:val="16"/>
                <w:lang w:val="fr-FR" w:eastAsia="en-US"/>
              </w:rPr>
              <w:t>Authentification des utilisateurs liée à l</w:t>
            </w:r>
            <w:r w:rsidR="008F0667" w:rsidRPr="009947B5">
              <w:rPr>
                <w:rFonts w:eastAsia="Times New Roman"/>
                <w:sz w:val="16"/>
                <w:szCs w:val="16"/>
                <w:lang w:val="fr-FR" w:eastAsia="en-US"/>
              </w:rPr>
              <w:t>’</w:t>
            </w:r>
            <w:r w:rsidRPr="009947B5">
              <w:rPr>
                <w:rFonts w:eastAsia="Times New Roman"/>
                <w:sz w:val="16"/>
                <w:szCs w:val="16"/>
                <w:lang w:val="fr-FR" w:eastAsia="en-US"/>
              </w:rPr>
              <w:t>annuaire électronique de l</w:t>
            </w:r>
            <w:r w:rsidR="008F0667" w:rsidRPr="009947B5">
              <w:rPr>
                <w:rFonts w:eastAsia="Times New Roman"/>
                <w:sz w:val="16"/>
                <w:szCs w:val="16"/>
                <w:lang w:val="fr-FR" w:eastAsia="en-US"/>
              </w:rPr>
              <w:t>’</w:t>
            </w:r>
            <w:r w:rsidRPr="009947B5">
              <w:rPr>
                <w:rFonts w:eastAsia="Times New Roman"/>
                <w:sz w:val="16"/>
                <w:szCs w:val="16"/>
                <w:lang w:val="fr-FR" w:eastAsia="en-US"/>
              </w:rPr>
              <w:t>Organisation</w:t>
            </w:r>
            <w:r w:rsidR="00521C94">
              <w:rPr>
                <w:rFonts w:eastAsia="Times New Roman"/>
                <w:sz w:val="16"/>
                <w:szCs w:val="16"/>
                <w:lang w:val="fr-FR" w:eastAsia="en-US"/>
              </w:rPr>
              <w:t>.</w:t>
            </w:r>
          </w:p>
          <w:p w:rsidR="00E5775D" w:rsidRPr="009947B5" w:rsidRDefault="00E5775D" w:rsidP="004F556D">
            <w:pPr>
              <w:rPr>
                <w:rFonts w:eastAsia="Times New Roman"/>
                <w:sz w:val="16"/>
                <w:szCs w:val="16"/>
                <w:lang w:val="fr-FR" w:eastAsia="en-US"/>
              </w:rPr>
            </w:pPr>
          </w:p>
          <w:p w:rsidR="006A7424" w:rsidRPr="009947B5" w:rsidRDefault="006A7424" w:rsidP="004F556D">
            <w:pPr>
              <w:rPr>
                <w:rFonts w:eastAsia="Times New Roman"/>
                <w:b/>
                <w:bCs/>
                <w:i/>
                <w:iCs/>
                <w:sz w:val="16"/>
                <w:szCs w:val="16"/>
                <w:lang w:val="fr-FR" w:eastAsia="en-US"/>
              </w:rPr>
            </w:pPr>
            <w:r w:rsidRPr="009947B5">
              <w:rPr>
                <w:rFonts w:eastAsia="Times New Roman"/>
                <w:sz w:val="16"/>
                <w:szCs w:val="16"/>
                <w:lang w:val="fr-FR" w:eastAsia="en-US"/>
              </w:rPr>
              <w:t>Production de rapports élaborés pour les utilisateurs finaux et les équipes centrales.</w:t>
            </w:r>
          </w:p>
        </w:tc>
        <w:tc>
          <w:tcPr>
            <w:tcW w:w="2417" w:type="dxa"/>
            <w:tcBorders>
              <w:bottom w:val="single" w:sz="4" w:space="0" w:color="auto"/>
            </w:tcBorders>
          </w:tcPr>
          <w:p w:rsidR="00A7517C" w:rsidRPr="009947B5" w:rsidRDefault="006A7424" w:rsidP="004F556D">
            <w:pPr>
              <w:rPr>
                <w:rFonts w:eastAsia="Times New Roman"/>
                <w:b/>
                <w:bCs/>
                <w:sz w:val="16"/>
                <w:szCs w:val="16"/>
                <w:u w:val="single"/>
                <w:lang w:val="fr-FR" w:eastAsia="en-US"/>
              </w:rPr>
            </w:pPr>
            <w:r w:rsidRPr="009947B5">
              <w:rPr>
                <w:rFonts w:eastAsia="Times New Roman"/>
                <w:b/>
                <w:bCs/>
                <w:sz w:val="16"/>
                <w:szCs w:val="16"/>
                <w:u w:val="single"/>
                <w:lang w:val="fr-FR" w:eastAsia="en-US"/>
              </w:rPr>
              <w:t>Planification du programme de travail annuel 2016</w:t>
            </w:r>
            <w:r w:rsidR="009947B5" w:rsidRPr="009947B5">
              <w:rPr>
                <w:rFonts w:eastAsia="Times New Roman"/>
                <w:b/>
                <w:bCs/>
                <w:sz w:val="16"/>
                <w:szCs w:val="16"/>
                <w:u w:val="single"/>
                <w:lang w:val="fr-FR" w:eastAsia="en-US"/>
              </w:rPr>
              <w:noBreakHyphen/>
            </w:r>
            <w:r w:rsidRPr="009947B5">
              <w:rPr>
                <w:rFonts w:eastAsia="Times New Roman"/>
                <w:b/>
                <w:bCs/>
                <w:sz w:val="16"/>
                <w:szCs w:val="16"/>
                <w:u w:val="single"/>
                <w:lang w:val="fr-FR" w:eastAsia="en-US"/>
              </w:rPr>
              <w:t>2017</w:t>
            </w:r>
          </w:p>
          <w:p w:rsidR="00E5775D" w:rsidRPr="009947B5" w:rsidRDefault="00E5775D" w:rsidP="004F556D">
            <w:pPr>
              <w:rPr>
                <w:rFonts w:eastAsia="Times New Roman"/>
                <w:b/>
                <w:bCs/>
                <w:i/>
                <w:iCs/>
                <w:sz w:val="16"/>
                <w:szCs w:val="16"/>
                <w:lang w:val="fr-FR" w:eastAsia="en-US"/>
              </w:rPr>
            </w:pPr>
          </w:p>
          <w:p w:rsidR="00A7517C"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E5775D" w:rsidRPr="009947B5" w:rsidRDefault="00E5775D" w:rsidP="004F556D">
            <w:pPr>
              <w:rPr>
                <w:rFonts w:eastAsia="Times New Roman"/>
                <w:sz w:val="16"/>
                <w:szCs w:val="16"/>
                <w:lang w:val="fr-FR" w:eastAsia="en-US"/>
              </w:rPr>
            </w:pPr>
          </w:p>
          <w:p w:rsidR="00A7517C" w:rsidRPr="009947B5" w:rsidRDefault="006A7424" w:rsidP="004F556D">
            <w:pPr>
              <w:rPr>
                <w:rFonts w:eastAsia="Times New Roman"/>
                <w:sz w:val="16"/>
                <w:szCs w:val="16"/>
                <w:lang w:val="fr-FR" w:eastAsia="en-US"/>
              </w:rPr>
            </w:pPr>
            <w:r w:rsidRPr="009947B5">
              <w:rPr>
                <w:rFonts w:eastAsia="Times New Roman"/>
                <w:sz w:val="16"/>
                <w:szCs w:val="16"/>
                <w:lang w:val="fr-FR" w:eastAsia="en-US"/>
              </w:rPr>
              <w:t>Fonctions du programme de travail annuel pour</w:t>
            </w:r>
            <w:r w:rsidR="009947B5" w:rsidRPr="009947B5">
              <w:rPr>
                <w:rFonts w:eastAsia="Times New Roman"/>
                <w:sz w:val="16"/>
                <w:szCs w:val="16"/>
                <w:lang w:val="fr-FR" w:eastAsia="en-US"/>
              </w:rPr>
              <w:t xml:space="preserve"> 2014</w:t>
            </w:r>
            <w:r w:rsidR="009947B5" w:rsidRPr="009947B5">
              <w:rPr>
                <w:rFonts w:eastAsia="Times New Roman"/>
                <w:sz w:val="16"/>
                <w:szCs w:val="16"/>
                <w:lang w:val="fr-FR" w:eastAsia="en-US"/>
              </w:rPr>
              <w:noBreakHyphen/>
            </w:r>
            <w:r w:rsidRPr="009947B5">
              <w:rPr>
                <w:rFonts w:eastAsia="Times New Roman"/>
                <w:sz w:val="16"/>
                <w:szCs w:val="16"/>
                <w:lang w:val="fr-FR" w:eastAsia="en-US"/>
              </w:rPr>
              <w:t>2015 et ajustements fondés sur le retour d</w:t>
            </w:r>
            <w:r w:rsidR="008F0667" w:rsidRPr="009947B5">
              <w:rPr>
                <w:rFonts w:eastAsia="Times New Roman"/>
                <w:sz w:val="16"/>
                <w:szCs w:val="16"/>
                <w:lang w:val="fr-FR" w:eastAsia="en-US"/>
              </w:rPr>
              <w:t>’</w:t>
            </w:r>
            <w:r w:rsidRPr="009947B5">
              <w:rPr>
                <w:rFonts w:eastAsia="Times New Roman"/>
                <w:sz w:val="16"/>
                <w:szCs w:val="16"/>
                <w:lang w:val="fr-FR" w:eastAsia="en-US"/>
              </w:rPr>
              <w:t>information des utilisateurs;</w:t>
            </w:r>
          </w:p>
          <w:p w:rsidR="00E5775D" w:rsidRPr="009947B5" w:rsidRDefault="00E5775D" w:rsidP="004F556D">
            <w:pPr>
              <w:rPr>
                <w:rFonts w:eastAsia="Times New Roman"/>
                <w:sz w:val="16"/>
                <w:szCs w:val="16"/>
                <w:lang w:val="fr-FR" w:eastAsia="en-US"/>
              </w:rPr>
            </w:pPr>
          </w:p>
          <w:p w:rsidR="006A7424" w:rsidRPr="009947B5" w:rsidRDefault="006A7424" w:rsidP="00E5775D">
            <w:pPr>
              <w:rPr>
                <w:rFonts w:eastAsia="Times New Roman"/>
                <w:b/>
                <w:bCs/>
                <w:sz w:val="16"/>
                <w:szCs w:val="16"/>
                <w:u w:val="single"/>
                <w:lang w:val="fr-FR" w:eastAsia="en-US"/>
              </w:rPr>
            </w:pPr>
            <w:r w:rsidRPr="009947B5">
              <w:rPr>
                <w:rFonts w:eastAsia="Times New Roman"/>
                <w:sz w:val="16"/>
                <w:szCs w:val="16"/>
                <w:lang w:val="fr-FR" w:eastAsia="en-US"/>
              </w:rPr>
              <w:t>Production de rapports intégrés par les utilisateurs et par les équipes centrales à partir de l</w:t>
            </w:r>
            <w:r w:rsidR="008F0667" w:rsidRPr="009947B5">
              <w:rPr>
                <w:rFonts w:eastAsia="Times New Roman"/>
                <w:sz w:val="16"/>
                <w:szCs w:val="16"/>
                <w:lang w:val="fr-FR" w:eastAsia="en-US"/>
              </w:rPr>
              <w:t>’</w:t>
            </w:r>
            <w:r w:rsidRPr="009947B5">
              <w:rPr>
                <w:rFonts w:eastAsia="Times New Roman"/>
                <w:sz w:val="16"/>
                <w:szCs w:val="16"/>
                <w:lang w:val="fr-FR" w:eastAsia="en-US"/>
              </w:rPr>
              <w:t>outil d</w:t>
            </w:r>
            <w:r w:rsidR="008F0667" w:rsidRPr="009947B5">
              <w:rPr>
                <w:rFonts w:eastAsia="Times New Roman"/>
                <w:sz w:val="16"/>
                <w:szCs w:val="16"/>
                <w:lang w:val="fr-FR" w:eastAsia="en-US"/>
              </w:rPr>
              <w:t>’</w:t>
            </w:r>
            <w:r w:rsidRPr="009947B5">
              <w:rPr>
                <w:rFonts w:eastAsia="Times New Roman"/>
                <w:sz w:val="16"/>
                <w:szCs w:val="16"/>
                <w:lang w:val="fr-FR" w:eastAsia="en-US"/>
              </w:rPr>
              <w:t>analyse des données décisionnelles.</w:t>
            </w:r>
          </w:p>
        </w:tc>
      </w:tr>
      <w:tr w:rsidR="006A7424" w:rsidRPr="00C54D06" w:rsidTr="00B06B81">
        <w:trPr>
          <w:trHeight w:val="867"/>
        </w:trPr>
        <w:tc>
          <w:tcPr>
            <w:tcW w:w="2338" w:type="dxa"/>
            <w:tcBorders>
              <w:top w:val="single" w:sz="4" w:space="0" w:color="auto"/>
            </w:tcBorders>
            <w:shd w:val="clear" w:color="auto" w:fill="auto"/>
            <w:tcMar>
              <w:top w:w="113" w:type="dxa"/>
              <w:bottom w:w="113" w:type="dxa"/>
            </w:tcMar>
          </w:tcPr>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Division de l</w:t>
            </w:r>
            <w:r w:rsidR="008F0667" w:rsidRPr="009947B5">
              <w:rPr>
                <w:rFonts w:eastAsia="Times New Roman"/>
                <w:sz w:val="16"/>
                <w:szCs w:val="16"/>
                <w:lang w:val="fr-FR" w:eastAsia="en-US"/>
              </w:rPr>
              <w:t>’</w:t>
            </w:r>
            <w:r w:rsidRPr="009947B5">
              <w:rPr>
                <w:rFonts w:eastAsia="Times New Roman"/>
                <w:sz w:val="16"/>
                <w:szCs w:val="16"/>
                <w:lang w:val="fr-FR" w:eastAsia="en-US"/>
              </w:rPr>
              <w:t>exécution des programmes et du budget</w:t>
            </w:r>
          </w:p>
          <w:p w:rsidR="006A7424" w:rsidRPr="009947B5" w:rsidRDefault="006A7424" w:rsidP="004F556D">
            <w:pPr>
              <w:rPr>
                <w:rFonts w:eastAsia="Times New Roman"/>
                <w:b/>
                <w:bCs/>
                <w:sz w:val="16"/>
                <w:szCs w:val="16"/>
                <w:u w:val="single"/>
                <w:lang w:val="fr-FR" w:eastAsia="en-US"/>
              </w:rPr>
            </w:pPr>
            <w:r w:rsidRPr="009947B5">
              <w:rPr>
                <w:rFonts w:eastAsia="Times New Roman"/>
                <w:b/>
                <w:bCs/>
                <w:i/>
                <w:iCs/>
                <w:sz w:val="16"/>
                <w:szCs w:val="16"/>
                <w:lang w:val="fr-FR" w:eastAsia="en-US"/>
              </w:rPr>
              <w:t xml:space="preserve">Technologie : </w:t>
            </w:r>
            <w:r w:rsidRPr="009947B5">
              <w:rPr>
                <w:rFonts w:eastAsia="Times New Roman"/>
                <w:sz w:val="16"/>
                <w:szCs w:val="16"/>
                <w:lang w:val="fr-FR" w:eastAsia="en-US"/>
              </w:rPr>
              <w:t>(</w:t>
            </w:r>
            <w:proofErr w:type="spellStart"/>
            <w:r w:rsidRPr="009947B5">
              <w:rPr>
                <w:rFonts w:eastAsia="Times New Roman"/>
                <w:sz w:val="16"/>
                <w:szCs w:val="16"/>
                <w:lang w:val="fr-FR" w:eastAsia="en-US"/>
              </w:rPr>
              <w:t>Essbase</w:t>
            </w:r>
            <w:proofErr w:type="spellEnd"/>
            <w:r w:rsidRPr="009947B5">
              <w:rPr>
                <w:rFonts w:eastAsia="Times New Roman"/>
                <w:sz w:val="16"/>
                <w:szCs w:val="16"/>
                <w:lang w:val="fr-FR" w:eastAsia="en-US"/>
              </w:rPr>
              <w:t xml:space="preserve"> avec interface prise en charge par Excel)</w:t>
            </w:r>
          </w:p>
        </w:tc>
        <w:tc>
          <w:tcPr>
            <w:tcW w:w="2340" w:type="dxa"/>
            <w:tcBorders>
              <w:top w:val="single" w:sz="4" w:space="0" w:color="auto"/>
            </w:tcBorders>
            <w:shd w:val="clear" w:color="auto" w:fill="auto"/>
            <w:tcMar>
              <w:top w:w="113" w:type="dxa"/>
              <w:bottom w:w="113" w:type="dxa"/>
            </w:tcMar>
          </w:tcPr>
          <w:p w:rsidR="008F0667"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utilisateurs finaux</w:t>
            </w:r>
          </w:p>
          <w:p w:rsidR="006A7424" w:rsidRPr="009947B5" w:rsidRDefault="006A7424" w:rsidP="00E5775D">
            <w:pPr>
              <w:rPr>
                <w:rFonts w:eastAsia="Times New Roman"/>
                <w:b/>
                <w:bCs/>
                <w:sz w:val="16"/>
                <w:szCs w:val="16"/>
                <w:u w:val="single"/>
                <w:lang w:val="fr-FR" w:eastAsia="en-US"/>
              </w:rPr>
            </w:pPr>
            <w:r w:rsidRPr="009947B5">
              <w:rPr>
                <w:rFonts w:eastAsia="Times New Roman"/>
                <w:b/>
                <w:bCs/>
                <w:i/>
                <w:iCs/>
                <w:sz w:val="16"/>
                <w:szCs w:val="16"/>
                <w:lang w:val="fr-FR" w:eastAsia="en-US"/>
              </w:rPr>
              <w:t xml:space="preserve">Technologie : </w:t>
            </w:r>
            <w:r w:rsidRPr="009947B5">
              <w:rPr>
                <w:rFonts w:eastAsia="Times New Roman"/>
                <w:sz w:val="16"/>
                <w:szCs w:val="16"/>
                <w:lang w:val="fr-FR" w:eastAsia="en-US"/>
              </w:rPr>
              <w:t>(</w:t>
            </w:r>
            <w:proofErr w:type="spellStart"/>
            <w:r w:rsidRPr="009947B5">
              <w:rPr>
                <w:rFonts w:eastAsia="Times New Roman"/>
                <w:sz w:val="16"/>
                <w:szCs w:val="16"/>
                <w:lang w:val="fr-FR" w:eastAsia="en-US"/>
              </w:rPr>
              <w:t>Essbase</w:t>
            </w:r>
            <w:proofErr w:type="spellEnd"/>
            <w:r w:rsidRPr="009947B5">
              <w:rPr>
                <w:rFonts w:eastAsia="Times New Roman"/>
                <w:sz w:val="16"/>
                <w:szCs w:val="16"/>
                <w:lang w:val="fr-FR" w:eastAsia="en-US"/>
              </w:rPr>
              <w:t xml:space="preserve">;  </w:t>
            </w:r>
            <w:proofErr w:type="spellStart"/>
            <w:r w:rsidRPr="009947B5">
              <w:rPr>
                <w:rFonts w:eastAsia="Times New Roman"/>
                <w:sz w:val="16"/>
                <w:szCs w:val="16"/>
                <w:lang w:val="fr-FR" w:eastAsia="en-US"/>
              </w:rPr>
              <w:t>Hyperion</w:t>
            </w:r>
            <w:proofErr w:type="spellEnd"/>
            <w:r w:rsidRPr="009947B5">
              <w:rPr>
                <w:rFonts w:eastAsia="Times New Roman"/>
                <w:sz w:val="16"/>
                <w:szCs w:val="16"/>
                <w:lang w:val="fr-FR" w:eastAsia="en-US"/>
              </w:rPr>
              <w:t xml:space="preserve"> Planning)</w:t>
            </w:r>
          </w:p>
        </w:tc>
        <w:tc>
          <w:tcPr>
            <w:tcW w:w="2410" w:type="dxa"/>
            <w:tcBorders>
              <w:top w:val="single" w:sz="4" w:space="0" w:color="auto"/>
            </w:tcBorders>
            <w:shd w:val="clear" w:color="auto" w:fill="auto"/>
            <w:tcMar>
              <w:top w:w="113" w:type="dxa"/>
              <w:bottom w:w="113" w:type="dxa"/>
            </w:tcMar>
          </w:tcPr>
          <w:p w:rsidR="008F0667"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utilisateurs finaux</w:t>
            </w:r>
          </w:p>
          <w:p w:rsidR="006A7424" w:rsidRPr="009947B5" w:rsidRDefault="006A7424" w:rsidP="004F556D">
            <w:pPr>
              <w:rPr>
                <w:rFonts w:eastAsia="Times New Roman"/>
                <w:b/>
                <w:bCs/>
                <w:sz w:val="16"/>
                <w:szCs w:val="16"/>
                <w:u w:val="single"/>
                <w:lang w:val="fr-FR" w:eastAsia="en-US"/>
              </w:rPr>
            </w:pPr>
            <w:r w:rsidRPr="009947B5">
              <w:rPr>
                <w:rFonts w:eastAsia="Times New Roman"/>
                <w:b/>
                <w:bCs/>
                <w:i/>
                <w:iCs/>
                <w:sz w:val="16"/>
                <w:szCs w:val="16"/>
                <w:lang w:val="fr-FR" w:eastAsia="en-US"/>
              </w:rPr>
              <w:t xml:space="preserve">Technologie : </w:t>
            </w:r>
            <w:r w:rsidRPr="009947B5">
              <w:rPr>
                <w:rFonts w:eastAsia="Times New Roman"/>
                <w:sz w:val="16"/>
                <w:szCs w:val="16"/>
                <w:lang w:val="fr-FR" w:eastAsia="en-US"/>
              </w:rPr>
              <w:t>(</w:t>
            </w:r>
            <w:proofErr w:type="spellStart"/>
            <w:r w:rsidRPr="009947B5">
              <w:rPr>
                <w:rFonts w:eastAsia="Times New Roman"/>
                <w:sz w:val="16"/>
                <w:szCs w:val="16"/>
                <w:lang w:val="fr-FR" w:eastAsia="en-US"/>
              </w:rPr>
              <w:t>Essbase</w:t>
            </w:r>
            <w:proofErr w:type="spellEnd"/>
            <w:r w:rsidRPr="009947B5">
              <w:rPr>
                <w:rFonts w:eastAsia="Times New Roman"/>
                <w:sz w:val="16"/>
                <w:szCs w:val="16"/>
                <w:lang w:val="fr-FR" w:eastAsia="en-US"/>
              </w:rPr>
              <w:t xml:space="preserve">;  </w:t>
            </w:r>
            <w:proofErr w:type="spellStart"/>
            <w:r w:rsidRPr="009947B5">
              <w:rPr>
                <w:rFonts w:eastAsia="Times New Roman"/>
                <w:sz w:val="16"/>
                <w:szCs w:val="16"/>
                <w:lang w:val="fr-FR" w:eastAsia="en-US"/>
              </w:rPr>
              <w:t>Hyperion</w:t>
            </w:r>
            <w:proofErr w:type="spellEnd"/>
            <w:r w:rsidRPr="009947B5">
              <w:rPr>
                <w:rFonts w:eastAsia="Times New Roman"/>
                <w:sz w:val="16"/>
                <w:szCs w:val="16"/>
                <w:lang w:val="fr-FR" w:eastAsia="en-US"/>
              </w:rPr>
              <w:t xml:space="preserve"> Planning)</w:t>
            </w:r>
          </w:p>
        </w:tc>
        <w:tc>
          <w:tcPr>
            <w:tcW w:w="2417" w:type="dxa"/>
            <w:tcBorders>
              <w:top w:val="single" w:sz="4" w:space="0" w:color="auto"/>
            </w:tcBorders>
          </w:tcPr>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Accès au système</w:t>
            </w:r>
            <w:r w:rsidR="0023032A" w:rsidRPr="009947B5">
              <w:rPr>
                <w:rFonts w:eastAsia="Times New Roman"/>
                <w:b/>
                <w:bCs/>
                <w:i/>
                <w:iCs/>
                <w:sz w:val="16"/>
                <w:szCs w:val="16"/>
                <w:lang w:val="fr-FR" w:eastAsia="en-US"/>
              </w:rPr>
              <w:t> </w:t>
            </w:r>
            <w:r w:rsidRPr="009947B5">
              <w:rPr>
                <w:rFonts w:eastAsia="Times New Roman"/>
                <w:b/>
                <w:bCs/>
                <w:i/>
                <w:iCs/>
                <w:sz w:val="16"/>
                <w:szCs w:val="16"/>
                <w:lang w:val="fr-FR" w:eastAsia="en-US"/>
              </w:rPr>
              <w:t xml:space="preserve">: </w:t>
            </w:r>
            <w:r w:rsidRPr="009947B5">
              <w:rPr>
                <w:rFonts w:eastAsia="Times New Roman"/>
                <w:sz w:val="16"/>
                <w:szCs w:val="16"/>
                <w:lang w:val="fr-FR" w:eastAsia="en-US"/>
              </w:rPr>
              <w:t>utilisateurs finaux</w:t>
            </w:r>
          </w:p>
          <w:p w:rsidR="006A7424" w:rsidRPr="009947B5" w:rsidRDefault="006A7424" w:rsidP="004F556D">
            <w:pPr>
              <w:rPr>
                <w:rFonts w:eastAsia="Times New Roman"/>
                <w:b/>
                <w:bCs/>
                <w:sz w:val="16"/>
                <w:szCs w:val="16"/>
                <w:u w:val="single"/>
                <w:lang w:val="fr-FR" w:eastAsia="en-US"/>
              </w:rPr>
            </w:pPr>
            <w:r w:rsidRPr="009947B5">
              <w:rPr>
                <w:rFonts w:eastAsia="Times New Roman"/>
                <w:b/>
                <w:bCs/>
                <w:i/>
                <w:iCs/>
                <w:sz w:val="16"/>
                <w:szCs w:val="16"/>
                <w:lang w:val="fr-FR" w:eastAsia="en-US"/>
              </w:rPr>
              <w:t xml:space="preserve">Technologie : </w:t>
            </w:r>
            <w:r w:rsidRPr="009947B5">
              <w:rPr>
                <w:rFonts w:eastAsia="Times New Roman"/>
                <w:sz w:val="16"/>
                <w:szCs w:val="16"/>
                <w:lang w:val="fr-FR" w:eastAsia="en-US"/>
              </w:rPr>
              <w:t>(</w:t>
            </w:r>
            <w:proofErr w:type="spellStart"/>
            <w:r w:rsidRPr="009947B5">
              <w:rPr>
                <w:rFonts w:eastAsia="Times New Roman"/>
                <w:sz w:val="16"/>
                <w:szCs w:val="16"/>
                <w:lang w:val="fr-FR" w:eastAsia="en-US"/>
              </w:rPr>
              <w:t>Essbase</w:t>
            </w:r>
            <w:proofErr w:type="spellEnd"/>
            <w:r w:rsidRPr="009947B5">
              <w:rPr>
                <w:rFonts w:eastAsia="Times New Roman"/>
                <w:sz w:val="16"/>
                <w:szCs w:val="16"/>
                <w:lang w:val="fr-FR" w:eastAsia="en-US"/>
              </w:rPr>
              <w:t xml:space="preserve">; </w:t>
            </w:r>
            <w:r w:rsidR="0023032A" w:rsidRPr="009947B5">
              <w:rPr>
                <w:rFonts w:eastAsia="Times New Roman"/>
                <w:sz w:val="16"/>
                <w:szCs w:val="16"/>
                <w:lang w:val="fr-FR" w:eastAsia="en-US"/>
              </w:rPr>
              <w:t xml:space="preserve"> </w:t>
            </w:r>
            <w:proofErr w:type="spellStart"/>
            <w:r w:rsidRPr="009947B5">
              <w:rPr>
                <w:rFonts w:eastAsia="Times New Roman"/>
                <w:sz w:val="16"/>
                <w:szCs w:val="16"/>
                <w:lang w:val="fr-FR" w:eastAsia="en-US"/>
              </w:rPr>
              <w:t>Hyperion</w:t>
            </w:r>
            <w:proofErr w:type="spellEnd"/>
            <w:r w:rsidRPr="009947B5">
              <w:rPr>
                <w:rFonts w:eastAsia="Times New Roman"/>
                <w:sz w:val="16"/>
                <w:szCs w:val="16"/>
                <w:lang w:val="fr-FR" w:eastAsia="en-US"/>
              </w:rPr>
              <w:t xml:space="preserve"> Planning, BI)</w:t>
            </w:r>
          </w:p>
        </w:tc>
      </w:tr>
    </w:tbl>
    <w:p w:rsidR="006A7424" w:rsidRPr="009947B5" w:rsidRDefault="006A7424" w:rsidP="00117506">
      <w:pPr>
        <w:pStyle w:val="ONUME"/>
        <w:numPr>
          <w:ilvl w:val="0"/>
          <w:numId w:val="0"/>
        </w:numPr>
        <w:spacing w:before="120" w:after="0"/>
        <w:rPr>
          <w:sz w:val="20"/>
          <w:lang w:val="fr-FR"/>
        </w:rPr>
      </w:pPr>
    </w:p>
    <w:p w:rsidR="006A7424" w:rsidRPr="009947B5" w:rsidRDefault="006A7424" w:rsidP="00A7517C">
      <w:pPr>
        <w:pStyle w:val="ONUMFS"/>
        <w:rPr>
          <w:lang w:val="fr-FR"/>
        </w:rPr>
      </w:pPr>
      <w:r w:rsidRPr="009947B5">
        <w:rPr>
          <w:lang w:val="fr-FR"/>
        </w:rPr>
        <w:t>Au cours de la période considérée, le projet de gestion des performances de l</w:t>
      </w:r>
      <w:r w:rsidR="008F0667" w:rsidRPr="009947B5">
        <w:rPr>
          <w:lang w:val="fr-FR"/>
        </w:rPr>
        <w:t>’</w:t>
      </w:r>
      <w:r w:rsidRPr="009947B5">
        <w:rPr>
          <w:lang w:val="fr-FR"/>
        </w:rPr>
        <w:t>Organisation a remanié l</w:t>
      </w:r>
      <w:r w:rsidR="008F0667" w:rsidRPr="009947B5">
        <w:rPr>
          <w:lang w:val="fr-FR"/>
        </w:rPr>
        <w:t>’</w:t>
      </w:r>
      <w:r w:rsidRPr="009947B5">
        <w:rPr>
          <w:lang w:val="fr-FR"/>
        </w:rPr>
        <w:t>application de planification biennale pour</w:t>
      </w:r>
      <w:r w:rsidR="0023032A" w:rsidRPr="009947B5">
        <w:rPr>
          <w:lang w:val="fr-FR"/>
        </w:rPr>
        <w:t> </w:t>
      </w:r>
      <w:r w:rsidRPr="009947B5">
        <w:rPr>
          <w:lang w:val="fr-FR"/>
        </w:rPr>
        <w:t>2016</w:t>
      </w:r>
      <w:r w:rsidR="009947B5" w:rsidRPr="009947B5">
        <w:rPr>
          <w:lang w:val="fr-FR"/>
        </w:rPr>
        <w:noBreakHyphen/>
      </w:r>
      <w:r w:rsidRPr="009947B5">
        <w:rPr>
          <w:lang w:val="fr-FR"/>
        </w:rPr>
        <w:t>2017, à laquelle de nombreuses améliorations techniques ont été apportées.  La fonction d</w:t>
      </w:r>
      <w:r w:rsidR="008F0667" w:rsidRPr="009947B5">
        <w:rPr>
          <w:lang w:val="fr-FR"/>
        </w:rPr>
        <w:t>’</w:t>
      </w:r>
      <w:r w:rsidRPr="009947B5">
        <w:rPr>
          <w:lang w:val="fr-FR"/>
        </w:rPr>
        <w:t>établissement de rapports, élaborée à titre de composante essentielle de l</w:t>
      </w:r>
      <w:r w:rsidR="008F0667" w:rsidRPr="009947B5">
        <w:rPr>
          <w:lang w:val="fr-FR"/>
        </w:rPr>
        <w:t>’</w:t>
      </w:r>
      <w:r w:rsidRPr="009947B5">
        <w:rPr>
          <w:lang w:val="fr-FR"/>
        </w:rPr>
        <w:t>actuelle application de gestion des performances de l</w:t>
      </w:r>
      <w:r w:rsidR="008F0667" w:rsidRPr="009947B5">
        <w:rPr>
          <w:lang w:val="fr-FR"/>
        </w:rPr>
        <w:t>’</w:t>
      </w:r>
      <w:r w:rsidRPr="009947B5">
        <w:rPr>
          <w:lang w:val="fr-FR"/>
        </w:rPr>
        <w:t>Organisation, fournit en outre à l</w:t>
      </w:r>
      <w:r w:rsidR="008F0667" w:rsidRPr="009947B5">
        <w:rPr>
          <w:lang w:val="fr-FR"/>
        </w:rPr>
        <w:t>’</w:t>
      </w:r>
      <w:r w:rsidRPr="009947B5">
        <w:rPr>
          <w:lang w:val="fr-FR"/>
        </w:rPr>
        <w:t>administration des données d</w:t>
      </w:r>
      <w:r w:rsidR="008F0667" w:rsidRPr="009947B5">
        <w:rPr>
          <w:lang w:val="fr-FR"/>
        </w:rPr>
        <w:t>’</w:t>
      </w:r>
      <w:r w:rsidRPr="009947B5">
        <w:rPr>
          <w:lang w:val="fr-FR"/>
        </w:rPr>
        <w:t xml:space="preserve">analyse </w:t>
      </w:r>
      <w:r w:rsidRPr="009947B5">
        <w:rPr>
          <w:lang w:val="fr-FR"/>
        </w:rPr>
        <w:lastRenderedPageBreak/>
        <w:t>consolidées transversales en temps réel sur le programme et budget 2014</w:t>
      </w:r>
      <w:r w:rsidR="009947B5" w:rsidRPr="009947B5">
        <w:rPr>
          <w:lang w:val="fr-FR"/>
        </w:rPr>
        <w:noBreakHyphen/>
      </w:r>
      <w:r w:rsidRPr="009947B5">
        <w:rPr>
          <w:lang w:val="fr-FR"/>
        </w:rPr>
        <w:t>2015.  Les avantages de ce projet pour la planification biennale sont résumés ci</w:t>
      </w:r>
      <w:r w:rsidR="009947B5" w:rsidRPr="009947B5">
        <w:rPr>
          <w:lang w:val="fr-FR"/>
        </w:rPr>
        <w:noBreakHyphen/>
      </w:r>
      <w:r w:rsidRPr="009947B5">
        <w:rPr>
          <w:lang w:val="fr-FR"/>
        </w:rPr>
        <w:t xml:space="preserve">après.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717"/>
      </w:tblGrid>
      <w:tr w:rsidR="006A7424" w:rsidRPr="009947B5" w:rsidTr="004F556D">
        <w:trPr>
          <w:trHeight w:val="353"/>
        </w:trPr>
        <w:tc>
          <w:tcPr>
            <w:tcW w:w="4909" w:type="dxa"/>
            <w:shd w:val="clear" w:color="auto" w:fill="CCFFFF"/>
            <w:vAlign w:val="center"/>
          </w:tcPr>
          <w:p w:rsidR="006A7424" w:rsidRPr="009947B5" w:rsidRDefault="006A7424" w:rsidP="004F556D">
            <w:pPr>
              <w:autoSpaceDE w:val="0"/>
              <w:autoSpaceDN w:val="0"/>
              <w:adjustRightInd w:val="0"/>
              <w:spacing w:before="40" w:after="40" w:line="260" w:lineRule="exact"/>
              <w:ind w:left="-74" w:right="-60"/>
              <w:jc w:val="center"/>
              <w:rPr>
                <w:b/>
                <w:bCs/>
                <w:sz w:val="16"/>
                <w:szCs w:val="16"/>
                <w:lang w:val="fr-FR"/>
              </w:rPr>
            </w:pPr>
            <w:r w:rsidRPr="009947B5">
              <w:rPr>
                <w:rFonts w:eastAsia="Times New Roman"/>
                <w:b/>
                <w:bCs/>
                <w:sz w:val="16"/>
                <w:szCs w:val="16"/>
                <w:lang w:val="fr-FR" w:eastAsia="en-US"/>
              </w:rPr>
              <w:t>Avantages obtenus en</w:t>
            </w:r>
            <w:r w:rsidR="0023032A" w:rsidRPr="009947B5">
              <w:rPr>
                <w:rFonts w:eastAsia="Times New Roman"/>
                <w:b/>
                <w:bCs/>
                <w:sz w:val="16"/>
                <w:szCs w:val="16"/>
                <w:lang w:val="fr-FR" w:eastAsia="en-US"/>
              </w:rPr>
              <w:t> </w:t>
            </w:r>
            <w:r w:rsidRPr="009947B5">
              <w:rPr>
                <w:b/>
                <w:bCs/>
                <w:sz w:val="16"/>
                <w:szCs w:val="16"/>
                <w:lang w:val="fr-FR"/>
              </w:rPr>
              <w:t>2012</w:t>
            </w:r>
            <w:r w:rsidR="009947B5" w:rsidRPr="009947B5">
              <w:rPr>
                <w:b/>
                <w:bCs/>
                <w:sz w:val="16"/>
                <w:szCs w:val="16"/>
                <w:lang w:val="fr-FR"/>
              </w:rPr>
              <w:noBreakHyphen/>
            </w:r>
            <w:r w:rsidRPr="009947B5">
              <w:rPr>
                <w:b/>
                <w:bCs/>
                <w:sz w:val="16"/>
                <w:szCs w:val="16"/>
                <w:lang w:val="fr-FR"/>
              </w:rPr>
              <w:t>2013</w:t>
            </w:r>
          </w:p>
        </w:tc>
        <w:tc>
          <w:tcPr>
            <w:tcW w:w="4662" w:type="dxa"/>
            <w:shd w:val="clear" w:color="auto" w:fill="CCFFFF"/>
            <w:vAlign w:val="center"/>
          </w:tcPr>
          <w:p w:rsidR="006A7424" w:rsidRPr="009947B5" w:rsidRDefault="006A7424" w:rsidP="004F556D">
            <w:pPr>
              <w:autoSpaceDE w:val="0"/>
              <w:autoSpaceDN w:val="0"/>
              <w:adjustRightInd w:val="0"/>
              <w:spacing w:before="40" w:after="40" w:line="260" w:lineRule="exact"/>
              <w:ind w:left="-74" w:right="-60"/>
              <w:jc w:val="center"/>
              <w:rPr>
                <w:b/>
                <w:bCs/>
                <w:sz w:val="16"/>
                <w:szCs w:val="16"/>
                <w:lang w:val="fr-FR"/>
              </w:rPr>
            </w:pPr>
            <w:r w:rsidRPr="009947B5">
              <w:rPr>
                <w:rFonts w:eastAsia="Times New Roman"/>
                <w:b/>
                <w:bCs/>
                <w:sz w:val="16"/>
                <w:szCs w:val="16"/>
                <w:lang w:val="fr-FR" w:eastAsia="en-US"/>
              </w:rPr>
              <w:t>Avantages obtenus en</w:t>
            </w:r>
            <w:r w:rsidR="0023032A" w:rsidRPr="009947B5">
              <w:rPr>
                <w:rFonts w:eastAsia="Times New Roman"/>
                <w:b/>
                <w:bCs/>
                <w:sz w:val="16"/>
                <w:szCs w:val="16"/>
                <w:lang w:val="fr-FR" w:eastAsia="en-US"/>
              </w:rPr>
              <w:t> </w:t>
            </w:r>
            <w:r w:rsidRPr="009947B5">
              <w:rPr>
                <w:rFonts w:eastAsia="Times New Roman"/>
                <w:b/>
                <w:bCs/>
                <w:sz w:val="16"/>
                <w:szCs w:val="16"/>
                <w:lang w:val="fr-FR" w:eastAsia="en-US"/>
              </w:rPr>
              <w:t>2014</w:t>
            </w:r>
            <w:r w:rsidR="009947B5" w:rsidRPr="009947B5">
              <w:rPr>
                <w:rFonts w:eastAsia="Times New Roman"/>
                <w:b/>
                <w:bCs/>
                <w:sz w:val="16"/>
                <w:szCs w:val="16"/>
                <w:lang w:val="fr-FR" w:eastAsia="en-US"/>
              </w:rPr>
              <w:noBreakHyphen/>
            </w:r>
            <w:r w:rsidRPr="009947B5">
              <w:rPr>
                <w:rFonts w:eastAsia="Times New Roman"/>
                <w:b/>
                <w:bCs/>
                <w:sz w:val="16"/>
                <w:szCs w:val="16"/>
                <w:lang w:val="fr-FR" w:eastAsia="en-US"/>
              </w:rPr>
              <w:t>2015</w:t>
            </w:r>
          </w:p>
        </w:tc>
      </w:tr>
      <w:tr w:rsidR="006A7424" w:rsidRPr="00C54D06" w:rsidTr="004F556D">
        <w:tblPrEx>
          <w:tblLook w:val="01E0" w:firstRow="1" w:lastRow="1" w:firstColumn="1" w:lastColumn="1" w:noHBand="0" w:noVBand="0"/>
        </w:tblPrEx>
        <w:tc>
          <w:tcPr>
            <w:tcW w:w="4968" w:type="dxa"/>
            <w:shd w:val="clear" w:color="auto" w:fill="auto"/>
            <w:tcMar>
              <w:top w:w="113" w:type="dxa"/>
              <w:bottom w:w="113" w:type="dxa"/>
            </w:tcMar>
          </w:tcPr>
          <w:p w:rsidR="00A7517C" w:rsidRPr="009947B5" w:rsidRDefault="006A7424" w:rsidP="004F556D">
            <w:pPr>
              <w:rPr>
                <w:rFonts w:eastAsia="Times New Roman"/>
                <w:b/>
                <w:sz w:val="16"/>
                <w:szCs w:val="16"/>
                <w:u w:val="single"/>
                <w:lang w:val="fr-FR" w:eastAsia="en-US"/>
              </w:rPr>
            </w:pPr>
            <w:r w:rsidRPr="009947B5">
              <w:rPr>
                <w:rFonts w:eastAsia="Times New Roman"/>
                <w:b/>
                <w:sz w:val="16"/>
                <w:szCs w:val="16"/>
                <w:u w:val="single"/>
                <w:lang w:val="fr-FR" w:eastAsia="en-US"/>
              </w:rPr>
              <w:t>Planification biennale 2014</w:t>
            </w:r>
            <w:r w:rsidR="009947B5" w:rsidRPr="009947B5">
              <w:rPr>
                <w:rFonts w:eastAsia="Times New Roman"/>
                <w:b/>
                <w:sz w:val="16"/>
                <w:szCs w:val="16"/>
                <w:u w:val="single"/>
                <w:lang w:val="fr-FR" w:eastAsia="en-US"/>
              </w:rPr>
              <w:noBreakHyphen/>
            </w:r>
            <w:r w:rsidRPr="009947B5">
              <w:rPr>
                <w:rFonts w:eastAsia="Times New Roman"/>
                <w:b/>
                <w:sz w:val="16"/>
                <w:szCs w:val="16"/>
                <w:u w:val="single"/>
                <w:lang w:val="fr-FR" w:eastAsia="en-US"/>
              </w:rPr>
              <w:t>2015</w:t>
            </w:r>
          </w:p>
          <w:p w:rsidR="00E5775D" w:rsidRPr="009947B5" w:rsidRDefault="00E5775D" w:rsidP="004F556D">
            <w:pPr>
              <w:rPr>
                <w:rFonts w:eastAsia="Times New Roman"/>
                <w:b/>
                <w:sz w:val="16"/>
                <w:szCs w:val="16"/>
                <w:u w:val="single"/>
                <w:lang w:val="fr-FR" w:eastAsia="en-US"/>
              </w:rPr>
            </w:pPr>
          </w:p>
          <w:p w:rsidR="00A7517C"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E5775D" w:rsidRPr="009947B5" w:rsidRDefault="00E5775D" w:rsidP="004F556D">
            <w:pPr>
              <w:rPr>
                <w:rFonts w:eastAsia="Times New Roman"/>
                <w:b/>
                <w:bCs/>
                <w:sz w:val="16"/>
                <w:szCs w:val="16"/>
                <w:lang w:val="fr-FR" w:eastAsia="en-US"/>
              </w:rPr>
            </w:pPr>
          </w:p>
          <w:p w:rsidR="008F0667"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Planification des activités de programme biennales de haut niveau reliées aux résultats escomptés et aux indicateurs d</w:t>
            </w:r>
            <w:r w:rsidR="008F0667" w:rsidRPr="009947B5">
              <w:rPr>
                <w:rFonts w:eastAsia="Times New Roman"/>
                <w:sz w:val="16"/>
                <w:szCs w:val="16"/>
                <w:lang w:val="fr-FR" w:eastAsia="en-US"/>
              </w:rPr>
              <w:t>’</w:t>
            </w:r>
            <w:r w:rsidRPr="009947B5">
              <w:rPr>
                <w:rFonts w:eastAsia="Times New Roman"/>
                <w:sz w:val="16"/>
                <w:szCs w:val="16"/>
                <w:lang w:val="fr-FR" w:eastAsia="en-US"/>
              </w:rPr>
              <w:t>exécution;</w:t>
            </w:r>
          </w:p>
          <w:p w:rsidR="006A7424" w:rsidRPr="009947B5" w:rsidRDefault="006A7424" w:rsidP="004F556D">
            <w:pPr>
              <w:numPr>
                <w:ilvl w:val="0"/>
                <w:numId w:val="6"/>
              </w:numPr>
              <w:spacing w:before="60"/>
              <w:rPr>
                <w:rFonts w:eastAsia="Times New Roman"/>
                <w:sz w:val="16"/>
                <w:szCs w:val="16"/>
                <w:lang w:val="fr-FR" w:eastAsia="en-US"/>
              </w:rPr>
            </w:pPr>
            <w:r w:rsidRPr="009947B5">
              <w:rPr>
                <w:rFonts w:eastAsia="Times New Roman"/>
                <w:sz w:val="16"/>
                <w:szCs w:val="16"/>
                <w:lang w:val="fr-FR" w:eastAsia="en-US"/>
              </w:rPr>
              <w:t>Budgétisation des ressources (en personnel et autres) pour les activités de programme de haut niveau;</w:t>
            </w:r>
          </w:p>
          <w:p w:rsidR="006A7424" w:rsidRPr="009947B5" w:rsidRDefault="006A7424" w:rsidP="004F556D">
            <w:pPr>
              <w:numPr>
                <w:ilvl w:val="0"/>
                <w:numId w:val="6"/>
              </w:numPr>
              <w:spacing w:before="60"/>
              <w:rPr>
                <w:rFonts w:eastAsia="Times New Roman"/>
                <w:sz w:val="16"/>
                <w:szCs w:val="16"/>
                <w:lang w:val="fr-FR" w:eastAsia="en-US"/>
              </w:rPr>
            </w:pPr>
            <w:r w:rsidRPr="009947B5">
              <w:rPr>
                <w:rFonts w:eastAsia="Times New Roman"/>
                <w:sz w:val="16"/>
                <w:szCs w:val="16"/>
                <w:lang w:val="fr-FR" w:eastAsia="en-US"/>
              </w:rPr>
              <w:t>Estimation de la part du budget consacrée au développement;</w:t>
            </w:r>
          </w:p>
          <w:p w:rsidR="006A7424" w:rsidRPr="009947B5" w:rsidRDefault="006A7424" w:rsidP="004F556D">
            <w:pPr>
              <w:numPr>
                <w:ilvl w:val="0"/>
                <w:numId w:val="6"/>
              </w:numPr>
              <w:spacing w:before="60"/>
              <w:rPr>
                <w:rFonts w:eastAsia="Times New Roman"/>
                <w:sz w:val="16"/>
                <w:szCs w:val="16"/>
                <w:lang w:val="fr-FR" w:eastAsia="en-US"/>
              </w:rPr>
            </w:pPr>
            <w:r w:rsidRPr="009947B5">
              <w:rPr>
                <w:rFonts w:eastAsia="Times New Roman"/>
                <w:sz w:val="16"/>
                <w:szCs w:val="16"/>
                <w:lang w:val="fr-FR" w:eastAsia="en-US"/>
              </w:rPr>
              <w:t xml:space="preserve">Estimation du budget axé sur les résultats et du budget par catégorie de dépense; </w:t>
            </w:r>
            <w:r w:rsidR="0023032A" w:rsidRPr="009947B5">
              <w:rPr>
                <w:rFonts w:eastAsia="Times New Roman"/>
                <w:sz w:val="16"/>
                <w:szCs w:val="16"/>
                <w:lang w:val="fr-FR" w:eastAsia="en-US"/>
              </w:rPr>
              <w:t xml:space="preserve"> </w:t>
            </w:r>
            <w:r w:rsidRPr="009947B5">
              <w:rPr>
                <w:rFonts w:eastAsia="Times New Roman"/>
                <w:sz w:val="16"/>
                <w:szCs w:val="16"/>
                <w:lang w:val="fr-FR" w:eastAsia="en-US"/>
              </w:rPr>
              <w:t>et</w:t>
            </w:r>
          </w:p>
          <w:p w:rsidR="00A7517C" w:rsidRPr="009947B5" w:rsidRDefault="006A7424" w:rsidP="004F556D">
            <w:pPr>
              <w:numPr>
                <w:ilvl w:val="0"/>
                <w:numId w:val="6"/>
              </w:numPr>
              <w:spacing w:before="60"/>
              <w:rPr>
                <w:rFonts w:eastAsia="Times New Roman"/>
                <w:i/>
                <w:iCs/>
                <w:sz w:val="16"/>
                <w:szCs w:val="16"/>
                <w:lang w:val="fr-FR" w:eastAsia="en-US"/>
              </w:rPr>
            </w:pPr>
            <w:r w:rsidRPr="009947B5">
              <w:rPr>
                <w:rFonts w:eastAsia="Times New Roman"/>
                <w:sz w:val="16"/>
                <w:szCs w:val="16"/>
                <w:lang w:val="fr-FR" w:eastAsia="en-US"/>
              </w:rPr>
              <w:t>Analyse des aspects relatifs à la planification (résultat escompté, catégorie de dépense, Plan d</w:t>
            </w:r>
            <w:r w:rsidR="008F0667" w:rsidRPr="009947B5">
              <w:rPr>
                <w:rFonts w:eastAsia="Times New Roman"/>
                <w:sz w:val="16"/>
                <w:szCs w:val="16"/>
                <w:lang w:val="fr-FR" w:eastAsia="en-US"/>
              </w:rPr>
              <w:t>’</w:t>
            </w:r>
            <w:r w:rsidRPr="009947B5">
              <w:rPr>
                <w:rFonts w:eastAsia="Times New Roman"/>
                <w:sz w:val="16"/>
                <w:szCs w:val="16"/>
                <w:lang w:val="fr-FR" w:eastAsia="en-US"/>
              </w:rPr>
              <w:t>action pour le développement, etc.) par programme, secteur ou unité.</w:t>
            </w:r>
          </w:p>
          <w:p w:rsidR="00E5775D" w:rsidRPr="009947B5" w:rsidRDefault="00E5775D" w:rsidP="00E5775D">
            <w:pPr>
              <w:spacing w:before="60"/>
              <w:ind w:left="170"/>
              <w:rPr>
                <w:rFonts w:eastAsia="Times New Roman"/>
                <w:i/>
                <w:iCs/>
                <w:sz w:val="16"/>
                <w:szCs w:val="16"/>
                <w:lang w:val="fr-FR" w:eastAsia="en-US"/>
              </w:rPr>
            </w:pPr>
          </w:p>
          <w:p w:rsidR="006A7424"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bCs/>
                <w:iCs/>
                <w:sz w:val="16"/>
                <w:szCs w:val="16"/>
                <w:lang w:val="fr-FR" w:eastAsia="en-US"/>
              </w:rPr>
              <w:t>utilisateurs finaux</w:t>
            </w: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Technologie : </w:t>
            </w:r>
            <w:r w:rsidRPr="009947B5">
              <w:rPr>
                <w:rFonts w:eastAsia="Times New Roman"/>
                <w:i/>
                <w:iCs/>
                <w:sz w:val="16"/>
                <w:szCs w:val="16"/>
                <w:lang w:val="fr-FR" w:eastAsia="en-US"/>
              </w:rPr>
              <w:t>(</w:t>
            </w:r>
            <w:proofErr w:type="spellStart"/>
            <w:r w:rsidRPr="009947B5">
              <w:rPr>
                <w:rFonts w:eastAsia="Times New Roman"/>
                <w:i/>
                <w:iCs/>
                <w:sz w:val="16"/>
                <w:szCs w:val="16"/>
                <w:lang w:val="fr-FR" w:eastAsia="en-US"/>
              </w:rPr>
              <w:t>Essbase</w:t>
            </w:r>
            <w:proofErr w:type="spellEnd"/>
            <w:r w:rsidRPr="009947B5">
              <w:rPr>
                <w:rFonts w:eastAsia="Times New Roman"/>
                <w:i/>
                <w:iCs/>
                <w:sz w:val="16"/>
                <w:szCs w:val="16"/>
                <w:lang w:val="fr-FR" w:eastAsia="en-US"/>
              </w:rPr>
              <w:t xml:space="preserve">, </w:t>
            </w:r>
            <w:proofErr w:type="spellStart"/>
            <w:r w:rsidRPr="009947B5">
              <w:rPr>
                <w:rFonts w:eastAsia="Times New Roman"/>
                <w:sz w:val="16"/>
                <w:szCs w:val="16"/>
                <w:lang w:val="fr-FR" w:eastAsia="en-US"/>
              </w:rPr>
              <w:t>Hyperion</w:t>
            </w:r>
            <w:proofErr w:type="spellEnd"/>
            <w:r w:rsidRPr="009947B5">
              <w:rPr>
                <w:rFonts w:eastAsia="Times New Roman"/>
                <w:sz w:val="16"/>
                <w:szCs w:val="16"/>
                <w:lang w:val="fr-FR" w:eastAsia="en-US"/>
              </w:rPr>
              <w:t xml:space="preserve"> Planning</w:t>
            </w:r>
            <w:r w:rsidRPr="009947B5">
              <w:rPr>
                <w:rFonts w:eastAsia="Times New Roman"/>
                <w:i/>
                <w:iCs/>
                <w:sz w:val="16"/>
                <w:szCs w:val="16"/>
                <w:lang w:val="fr-FR" w:eastAsia="en-US"/>
              </w:rPr>
              <w:t>)</w:t>
            </w:r>
          </w:p>
        </w:tc>
        <w:tc>
          <w:tcPr>
            <w:tcW w:w="4717" w:type="dxa"/>
            <w:shd w:val="clear" w:color="auto" w:fill="auto"/>
            <w:tcMar>
              <w:top w:w="113" w:type="dxa"/>
              <w:bottom w:w="113" w:type="dxa"/>
            </w:tcMar>
          </w:tcPr>
          <w:p w:rsidR="00A7517C" w:rsidRPr="009947B5" w:rsidRDefault="006A7424" w:rsidP="004F556D">
            <w:pPr>
              <w:rPr>
                <w:rFonts w:eastAsia="Times New Roman"/>
                <w:b/>
                <w:sz w:val="16"/>
                <w:szCs w:val="16"/>
                <w:u w:val="single"/>
                <w:lang w:val="fr-FR" w:eastAsia="en-US"/>
              </w:rPr>
            </w:pPr>
            <w:r w:rsidRPr="009947B5">
              <w:rPr>
                <w:rFonts w:eastAsia="Times New Roman"/>
                <w:b/>
                <w:sz w:val="16"/>
                <w:szCs w:val="16"/>
                <w:u w:val="single"/>
                <w:lang w:val="fr-FR" w:eastAsia="en-US"/>
              </w:rPr>
              <w:t>Planification biennale 2016</w:t>
            </w:r>
            <w:r w:rsidR="009947B5" w:rsidRPr="009947B5">
              <w:rPr>
                <w:rFonts w:eastAsia="Times New Roman"/>
                <w:b/>
                <w:sz w:val="16"/>
                <w:szCs w:val="16"/>
                <w:u w:val="single"/>
                <w:lang w:val="fr-FR" w:eastAsia="en-US"/>
              </w:rPr>
              <w:noBreakHyphen/>
            </w:r>
            <w:r w:rsidRPr="009947B5">
              <w:rPr>
                <w:rFonts w:eastAsia="Times New Roman"/>
                <w:b/>
                <w:sz w:val="16"/>
                <w:szCs w:val="16"/>
                <w:u w:val="single"/>
                <w:lang w:val="fr-FR" w:eastAsia="en-US"/>
              </w:rPr>
              <w:t>2017</w:t>
            </w:r>
          </w:p>
          <w:p w:rsidR="00E5775D" w:rsidRPr="009947B5" w:rsidRDefault="00E5775D" w:rsidP="004F556D">
            <w:pPr>
              <w:rPr>
                <w:rFonts w:eastAsia="Times New Roman"/>
                <w:b/>
                <w:sz w:val="16"/>
                <w:szCs w:val="16"/>
                <w:u w:val="single"/>
                <w:lang w:val="fr-FR" w:eastAsia="en-US"/>
              </w:rPr>
            </w:pPr>
          </w:p>
          <w:p w:rsidR="00A7517C"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E5775D" w:rsidRPr="009947B5" w:rsidRDefault="00E5775D" w:rsidP="004F556D">
            <w:pPr>
              <w:rPr>
                <w:rFonts w:eastAsia="Times New Roman"/>
                <w:b/>
                <w:bCs/>
                <w:sz w:val="16"/>
                <w:szCs w:val="16"/>
                <w:lang w:val="fr-FR" w:eastAsia="en-US"/>
              </w:rPr>
            </w:pPr>
          </w:p>
          <w:p w:rsidR="006A7424" w:rsidRPr="009947B5" w:rsidRDefault="006A7424" w:rsidP="004F556D">
            <w:pPr>
              <w:rPr>
                <w:rFonts w:eastAsia="Times New Roman"/>
                <w:sz w:val="16"/>
                <w:szCs w:val="16"/>
                <w:lang w:val="fr-FR" w:eastAsia="en-US"/>
              </w:rPr>
            </w:pPr>
            <w:r w:rsidRPr="009947B5">
              <w:rPr>
                <w:rFonts w:eastAsia="Times New Roman"/>
                <w:sz w:val="16"/>
                <w:szCs w:val="16"/>
                <w:lang w:val="fr-FR" w:eastAsia="en-US"/>
              </w:rPr>
              <w:t>Fonctions de la planification biennale 2014</w:t>
            </w:r>
            <w:r w:rsidR="009947B5" w:rsidRPr="009947B5">
              <w:rPr>
                <w:rFonts w:eastAsia="Times New Roman"/>
                <w:sz w:val="16"/>
                <w:szCs w:val="16"/>
                <w:lang w:val="fr-FR" w:eastAsia="en-US"/>
              </w:rPr>
              <w:noBreakHyphen/>
            </w:r>
            <w:r w:rsidRPr="009947B5">
              <w:rPr>
                <w:rFonts w:eastAsia="Times New Roman"/>
                <w:sz w:val="16"/>
                <w:szCs w:val="16"/>
                <w:lang w:val="fr-FR" w:eastAsia="en-US"/>
              </w:rPr>
              <w:t>2015, avec les fonctions supplémentaires suivantes</w:t>
            </w:r>
            <w:r w:rsidR="0023032A" w:rsidRPr="009947B5">
              <w:rPr>
                <w:rFonts w:eastAsia="Times New Roman"/>
                <w:sz w:val="16"/>
                <w:szCs w:val="16"/>
                <w:lang w:val="fr-FR" w:eastAsia="en-US"/>
              </w:rPr>
              <w:t> </w:t>
            </w:r>
            <w:r w:rsidRPr="009947B5">
              <w:rPr>
                <w:rFonts w:eastAsia="Times New Roman"/>
                <w:sz w:val="16"/>
                <w:szCs w:val="16"/>
                <w:lang w:val="fr-FR" w:eastAsia="en-US"/>
              </w:rPr>
              <w:t>:</w:t>
            </w:r>
          </w:p>
          <w:p w:rsidR="006A7424" w:rsidRPr="009947B5" w:rsidRDefault="006A7424" w:rsidP="004F556D">
            <w:pPr>
              <w:numPr>
                <w:ilvl w:val="0"/>
                <w:numId w:val="6"/>
              </w:numPr>
              <w:spacing w:before="60"/>
              <w:rPr>
                <w:rFonts w:eastAsia="Times New Roman"/>
                <w:i/>
                <w:iCs/>
                <w:sz w:val="16"/>
                <w:szCs w:val="16"/>
                <w:lang w:val="fr-FR" w:eastAsia="en-US"/>
              </w:rPr>
            </w:pPr>
            <w:r w:rsidRPr="009947B5">
              <w:rPr>
                <w:rFonts w:eastAsia="Times New Roman"/>
                <w:sz w:val="16"/>
                <w:szCs w:val="16"/>
                <w:lang w:val="fr-FR" w:eastAsia="en-US"/>
              </w:rPr>
              <w:t>Publication du programme et budget;</w:t>
            </w:r>
          </w:p>
          <w:p w:rsidR="008F0667" w:rsidRPr="009947B5" w:rsidRDefault="006A7424" w:rsidP="004F556D">
            <w:pPr>
              <w:numPr>
                <w:ilvl w:val="0"/>
                <w:numId w:val="6"/>
              </w:numPr>
              <w:spacing w:before="60"/>
              <w:rPr>
                <w:rFonts w:eastAsia="Times New Roman"/>
                <w:sz w:val="16"/>
                <w:szCs w:val="16"/>
                <w:lang w:val="fr-FR" w:eastAsia="en-US"/>
              </w:rPr>
            </w:pPr>
            <w:r w:rsidRPr="009947B5">
              <w:rPr>
                <w:rFonts w:eastAsia="Times New Roman"/>
                <w:sz w:val="16"/>
                <w:szCs w:val="16"/>
                <w:lang w:val="fr-FR" w:eastAsia="en-US"/>
              </w:rPr>
              <w:t>automatisation des processus par le biais de systèmes de gestion des flux de données et de hiérarchies d</w:t>
            </w:r>
            <w:r w:rsidR="008F0667" w:rsidRPr="009947B5">
              <w:rPr>
                <w:rFonts w:eastAsia="Times New Roman"/>
                <w:sz w:val="16"/>
                <w:szCs w:val="16"/>
                <w:lang w:val="fr-FR" w:eastAsia="en-US"/>
              </w:rPr>
              <w:t>’</w:t>
            </w:r>
            <w:r w:rsidRPr="009947B5">
              <w:rPr>
                <w:rFonts w:eastAsia="Times New Roman"/>
                <w:sz w:val="16"/>
                <w:szCs w:val="16"/>
                <w:lang w:val="fr-FR" w:eastAsia="en-US"/>
              </w:rPr>
              <w:t>approbation.</w:t>
            </w:r>
          </w:p>
          <w:p w:rsidR="00E5775D" w:rsidRPr="009947B5" w:rsidRDefault="00E5775D" w:rsidP="00E5775D">
            <w:pPr>
              <w:spacing w:before="60"/>
              <w:ind w:left="170"/>
              <w:rPr>
                <w:rFonts w:eastAsia="Times New Roman"/>
                <w:i/>
                <w:iCs/>
                <w:sz w:val="16"/>
                <w:szCs w:val="16"/>
                <w:lang w:val="fr-FR" w:eastAsia="en-US"/>
              </w:rPr>
            </w:pPr>
          </w:p>
          <w:p w:rsidR="00E5775D" w:rsidRPr="009947B5" w:rsidRDefault="00E5775D" w:rsidP="00E5775D">
            <w:pPr>
              <w:spacing w:before="60"/>
              <w:ind w:left="170"/>
              <w:rPr>
                <w:rFonts w:eastAsia="Times New Roman"/>
                <w:i/>
                <w:iCs/>
                <w:sz w:val="16"/>
                <w:szCs w:val="16"/>
                <w:lang w:val="fr-FR" w:eastAsia="en-US"/>
              </w:rPr>
            </w:pPr>
          </w:p>
          <w:p w:rsidR="00E5775D" w:rsidRPr="009947B5" w:rsidRDefault="00E5775D" w:rsidP="00E5775D">
            <w:pPr>
              <w:spacing w:before="60"/>
              <w:ind w:left="170"/>
              <w:rPr>
                <w:rFonts w:eastAsia="Times New Roman"/>
                <w:i/>
                <w:iCs/>
                <w:sz w:val="16"/>
                <w:szCs w:val="16"/>
                <w:lang w:val="fr-FR" w:eastAsia="en-US"/>
              </w:rPr>
            </w:pPr>
          </w:p>
          <w:p w:rsidR="00E5775D" w:rsidRPr="009947B5" w:rsidRDefault="00E5775D" w:rsidP="00E5775D">
            <w:pPr>
              <w:spacing w:before="60"/>
              <w:ind w:left="170"/>
              <w:rPr>
                <w:rFonts w:eastAsia="Times New Roman"/>
                <w:i/>
                <w:iCs/>
                <w:sz w:val="16"/>
                <w:szCs w:val="16"/>
                <w:lang w:val="fr-FR" w:eastAsia="en-US"/>
              </w:rPr>
            </w:pPr>
          </w:p>
          <w:p w:rsidR="00E5775D" w:rsidRPr="009947B5" w:rsidRDefault="00E5775D" w:rsidP="00E5775D">
            <w:pPr>
              <w:spacing w:before="60"/>
              <w:ind w:left="170"/>
              <w:rPr>
                <w:rFonts w:eastAsia="Times New Roman"/>
                <w:i/>
                <w:iCs/>
                <w:sz w:val="16"/>
                <w:szCs w:val="16"/>
                <w:lang w:val="fr-FR" w:eastAsia="en-US"/>
              </w:rPr>
            </w:pPr>
          </w:p>
          <w:p w:rsidR="00E5775D" w:rsidRPr="009947B5" w:rsidRDefault="00E5775D" w:rsidP="00E5775D">
            <w:pPr>
              <w:spacing w:before="60"/>
              <w:ind w:left="170"/>
              <w:rPr>
                <w:rFonts w:eastAsia="Times New Roman"/>
                <w:i/>
                <w:iCs/>
                <w:sz w:val="16"/>
                <w:szCs w:val="16"/>
                <w:lang w:val="fr-FR" w:eastAsia="en-US"/>
              </w:rPr>
            </w:pPr>
          </w:p>
          <w:p w:rsidR="006A7424" w:rsidRPr="009947B5" w:rsidRDefault="006A7424" w:rsidP="004F556D">
            <w:pPr>
              <w:spacing w:before="40"/>
              <w:rPr>
                <w:rFonts w:eastAsia="Times New Roman"/>
                <w:b/>
                <w:bCs/>
                <w:i/>
                <w:iCs/>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utilisateurs finaux</w:t>
            </w: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Technologie :</w:t>
            </w:r>
            <w:r w:rsidRPr="009947B5">
              <w:rPr>
                <w:rFonts w:eastAsia="Times New Roman"/>
                <w:i/>
                <w:iCs/>
                <w:sz w:val="16"/>
                <w:szCs w:val="16"/>
                <w:lang w:val="fr-FR" w:eastAsia="en-US"/>
              </w:rPr>
              <w:t xml:space="preserve"> (</w:t>
            </w:r>
            <w:proofErr w:type="spellStart"/>
            <w:r w:rsidRPr="009947B5">
              <w:rPr>
                <w:rFonts w:eastAsia="Times New Roman"/>
                <w:i/>
                <w:iCs/>
                <w:sz w:val="16"/>
                <w:szCs w:val="16"/>
                <w:lang w:val="fr-FR" w:eastAsia="en-US"/>
              </w:rPr>
              <w:t>Essbase</w:t>
            </w:r>
            <w:proofErr w:type="spellEnd"/>
            <w:r w:rsidRPr="009947B5">
              <w:rPr>
                <w:rFonts w:eastAsia="Times New Roman"/>
                <w:i/>
                <w:iCs/>
                <w:sz w:val="16"/>
                <w:szCs w:val="16"/>
                <w:lang w:val="fr-FR" w:eastAsia="en-US"/>
              </w:rPr>
              <w:t xml:space="preserve">, </w:t>
            </w:r>
            <w:proofErr w:type="spellStart"/>
            <w:r w:rsidRPr="009947B5">
              <w:rPr>
                <w:rFonts w:eastAsia="Times New Roman"/>
                <w:sz w:val="16"/>
                <w:szCs w:val="16"/>
                <w:lang w:val="fr-FR" w:eastAsia="en-US"/>
              </w:rPr>
              <w:t>Hyperion</w:t>
            </w:r>
            <w:proofErr w:type="spellEnd"/>
            <w:r w:rsidRPr="009947B5">
              <w:rPr>
                <w:rFonts w:eastAsia="Times New Roman"/>
                <w:sz w:val="16"/>
                <w:szCs w:val="16"/>
                <w:lang w:val="fr-FR" w:eastAsia="en-US"/>
              </w:rPr>
              <w:t xml:space="preserve"> Planning)</w:t>
            </w:r>
          </w:p>
        </w:tc>
      </w:tr>
    </w:tbl>
    <w:p w:rsidR="006A7424" w:rsidRPr="009947B5" w:rsidRDefault="006A7424" w:rsidP="00117506">
      <w:pPr>
        <w:pStyle w:val="ONUME"/>
        <w:numPr>
          <w:ilvl w:val="0"/>
          <w:numId w:val="0"/>
        </w:numPr>
        <w:spacing w:before="120" w:after="0"/>
        <w:rPr>
          <w:sz w:val="20"/>
          <w:lang w:val="fr-FR"/>
        </w:rPr>
      </w:pPr>
    </w:p>
    <w:p w:rsidR="006A7424" w:rsidRPr="009947B5" w:rsidRDefault="006A7424" w:rsidP="00A7517C">
      <w:pPr>
        <w:pStyle w:val="ONUMFS"/>
        <w:rPr>
          <w:lang w:val="fr-FR"/>
        </w:rPr>
      </w:pPr>
      <w:r w:rsidRPr="009947B5">
        <w:rPr>
          <w:lang w:val="fr-FR"/>
        </w:rPr>
        <w:t>En vue d</w:t>
      </w:r>
      <w:r w:rsidR="008F0667" w:rsidRPr="009947B5">
        <w:rPr>
          <w:lang w:val="fr-FR"/>
        </w:rPr>
        <w:t>’</w:t>
      </w:r>
      <w:r w:rsidRPr="009947B5">
        <w:rPr>
          <w:lang w:val="fr-FR"/>
        </w:rPr>
        <w:t>assurer le suivi des risques dans le cadre du cycle de gestion des performances, un outil de gestion des ressources de l</w:t>
      </w:r>
      <w:r w:rsidR="008F0667" w:rsidRPr="009947B5">
        <w:rPr>
          <w:lang w:val="fr-FR"/>
        </w:rPr>
        <w:t>’</w:t>
      </w:r>
      <w:r w:rsidRPr="009947B5">
        <w:rPr>
          <w:lang w:val="fr-FR"/>
        </w:rPr>
        <w:t>Organisation a été mis en application au cours de la période considérée.  Cet outil recense les risques liés aux programmes de l</w:t>
      </w:r>
      <w:r w:rsidR="008F0667" w:rsidRPr="009947B5">
        <w:rPr>
          <w:lang w:val="fr-FR"/>
        </w:rPr>
        <w:t>’</w:t>
      </w:r>
      <w:r w:rsidRPr="009947B5">
        <w:rPr>
          <w:lang w:val="fr-FR"/>
        </w:rPr>
        <w:t>Organisation, ainsi que les mesures d</w:t>
      </w:r>
      <w:r w:rsidR="008F0667" w:rsidRPr="009947B5">
        <w:rPr>
          <w:lang w:val="fr-FR"/>
        </w:rPr>
        <w:t>’</w:t>
      </w:r>
      <w:r w:rsidRPr="009947B5">
        <w:rPr>
          <w:lang w:val="fr-FR"/>
        </w:rPr>
        <w:t>atténuation qui leur sont associées.  Un cours complet a été dispensé aux administrateurs afin de les former à la gestion des risques et à l</w:t>
      </w:r>
      <w:r w:rsidR="008F0667" w:rsidRPr="009947B5">
        <w:rPr>
          <w:lang w:val="fr-FR"/>
        </w:rPr>
        <w:t>’</w:t>
      </w:r>
      <w:r w:rsidRPr="009947B5">
        <w:rPr>
          <w:lang w:val="fr-FR"/>
        </w:rPr>
        <w:t>utilisation de cet outil.  Le système de gestion des ressources de l</w:t>
      </w:r>
      <w:r w:rsidR="008F0667" w:rsidRPr="009947B5">
        <w:rPr>
          <w:lang w:val="fr-FR"/>
        </w:rPr>
        <w:t>’</w:t>
      </w:r>
      <w:r w:rsidRPr="009947B5">
        <w:rPr>
          <w:lang w:val="fr-FR"/>
        </w:rPr>
        <w:t>Organisation permet également de stocker des données sur les contrôles internes de l</w:t>
      </w:r>
      <w:r w:rsidR="008F0667" w:rsidRPr="009947B5">
        <w:rPr>
          <w:lang w:val="fr-FR"/>
        </w:rPr>
        <w:t>’</w:t>
      </w:r>
      <w:r w:rsidRPr="009947B5">
        <w:rPr>
          <w:lang w:val="fr-FR"/>
        </w:rPr>
        <w:t>Organisation.</w:t>
      </w:r>
    </w:p>
    <w:p w:rsidR="006A7424" w:rsidRPr="009947B5" w:rsidRDefault="006A7424" w:rsidP="00A7517C">
      <w:pPr>
        <w:pStyle w:val="ONUMFS"/>
        <w:rPr>
          <w:lang w:val="fr-FR"/>
        </w:rPr>
      </w:pPr>
      <w:r w:rsidRPr="009947B5">
        <w:rPr>
          <w:lang w:val="fr-FR"/>
        </w:rPr>
        <w:t>Les avantages obtenus en matière de gestion des risques sont résumés ci</w:t>
      </w:r>
      <w:r w:rsidR="009947B5" w:rsidRPr="009947B5">
        <w:rPr>
          <w:lang w:val="fr-FR"/>
        </w:rPr>
        <w:noBreakHyphen/>
      </w:r>
      <w:r w:rsidRPr="009947B5">
        <w:rPr>
          <w:lang w:val="fr-FR"/>
        </w:rPr>
        <w:t>après.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6A7424" w:rsidRPr="009947B5" w:rsidTr="004F556D">
        <w:trPr>
          <w:trHeight w:val="353"/>
        </w:trPr>
        <w:tc>
          <w:tcPr>
            <w:tcW w:w="5000" w:type="pct"/>
            <w:shd w:val="clear" w:color="auto" w:fill="CCFFFF"/>
            <w:vAlign w:val="center"/>
          </w:tcPr>
          <w:p w:rsidR="006A7424" w:rsidRPr="009947B5" w:rsidRDefault="006A7424" w:rsidP="004F556D">
            <w:pPr>
              <w:autoSpaceDE w:val="0"/>
              <w:autoSpaceDN w:val="0"/>
              <w:adjustRightInd w:val="0"/>
              <w:spacing w:before="40" w:after="40" w:line="260" w:lineRule="exact"/>
              <w:ind w:left="-74" w:right="-60"/>
              <w:jc w:val="center"/>
              <w:rPr>
                <w:b/>
                <w:bCs/>
                <w:sz w:val="16"/>
                <w:szCs w:val="16"/>
                <w:lang w:val="fr-FR"/>
              </w:rPr>
            </w:pPr>
            <w:r w:rsidRPr="009947B5">
              <w:rPr>
                <w:rFonts w:eastAsia="Times New Roman"/>
                <w:b/>
                <w:bCs/>
                <w:sz w:val="16"/>
                <w:szCs w:val="16"/>
                <w:lang w:val="fr-FR" w:eastAsia="en-US"/>
              </w:rPr>
              <w:t>Avantages obtenus en</w:t>
            </w:r>
            <w:r w:rsidR="0023032A" w:rsidRPr="009947B5">
              <w:rPr>
                <w:rFonts w:eastAsia="Times New Roman"/>
                <w:b/>
                <w:bCs/>
                <w:sz w:val="16"/>
                <w:szCs w:val="16"/>
                <w:lang w:val="fr-FR" w:eastAsia="en-US"/>
              </w:rPr>
              <w:t> </w:t>
            </w:r>
            <w:r w:rsidRPr="009947B5">
              <w:rPr>
                <w:rFonts w:eastAsia="Times New Roman"/>
                <w:b/>
                <w:bCs/>
                <w:sz w:val="16"/>
                <w:szCs w:val="16"/>
                <w:lang w:val="fr-FR" w:eastAsia="en-US"/>
              </w:rPr>
              <w:t>2014</w:t>
            </w:r>
            <w:r w:rsidR="009947B5" w:rsidRPr="009947B5">
              <w:rPr>
                <w:rFonts w:eastAsia="Times New Roman"/>
                <w:b/>
                <w:bCs/>
                <w:sz w:val="16"/>
                <w:szCs w:val="16"/>
                <w:lang w:val="fr-FR" w:eastAsia="en-US"/>
              </w:rPr>
              <w:noBreakHyphen/>
            </w:r>
            <w:r w:rsidRPr="009947B5">
              <w:rPr>
                <w:rFonts w:eastAsia="Times New Roman"/>
                <w:b/>
                <w:bCs/>
                <w:sz w:val="16"/>
                <w:szCs w:val="16"/>
                <w:lang w:val="fr-FR" w:eastAsia="en-US"/>
              </w:rPr>
              <w:t>2015</w:t>
            </w:r>
          </w:p>
        </w:tc>
      </w:tr>
      <w:tr w:rsidR="006A7424" w:rsidRPr="00C54D06" w:rsidTr="004F556D">
        <w:tblPrEx>
          <w:tblLook w:val="01E0" w:firstRow="1" w:lastRow="1" w:firstColumn="1" w:lastColumn="1" w:noHBand="0" w:noVBand="0"/>
        </w:tblPrEx>
        <w:tc>
          <w:tcPr>
            <w:tcW w:w="5000" w:type="pct"/>
            <w:shd w:val="clear" w:color="auto" w:fill="auto"/>
            <w:tcMar>
              <w:top w:w="113" w:type="dxa"/>
              <w:bottom w:w="113" w:type="dxa"/>
            </w:tcMar>
          </w:tcPr>
          <w:p w:rsidR="00A7517C" w:rsidRPr="009947B5" w:rsidRDefault="006A7424" w:rsidP="004F556D">
            <w:pPr>
              <w:rPr>
                <w:rFonts w:eastAsia="Times New Roman"/>
                <w:b/>
                <w:sz w:val="16"/>
                <w:szCs w:val="16"/>
                <w:u w:val="single"/>
                <w:lang w:val="fr-FR" w:eastAsia="en-US"/>
              </w:rPr>
            </w:pPr>
            <w:r w:rsidRPr="009947B5">
              <w:rPr>
                <w:rFonts w:eastAsia="Times New Roman"/>
                <w:b/>
                <w:sz w:val="16"/>
                <w:szCs w:val="16"/>
                <w:u w:val="single"/>
                <w:lang w:val="fr-FR" w:eastAsia="en-US"/>
              </w:rPr>
              <w:t>Gestion des risques à l</w:t>
            </w:r>
            <w:r w:rsidR="008F0667" w:rsidRPr="009947B5">
              <w:rPr>
                <w:rFonts w:eastAsia="Times New Roman"/>
                <w:b/>
                <w:sz w:val="16"/>
                <w:szCs w:val="16"/>
                <w:u w:val="single"/>
                <w:lang w:val="fr-FR" w:eastAsia="en-US"/>
              </w:rPr>
              <w:t>’</w:t>
            </w:r>
            <w:r w:rsidRPr="009947B5">
              <w:rPr>
                <w:rFonts w:eastAsia="Times New Roman"/>
                <w:b/>
                <w:sz w:val="16"/>
                <w:szCs w:val="16"/>
                <w:u w:val="single"/>
                <w:lang w:val="fr-FR" w:eastAsia="en-US"/>
              </w:rPr>
              <w:t>échelle de l</w:t>
            </w:r>
            <w:r w:rsidR="008F0667" w:rsidRPr="009947B5">
              <w:rPr>
                <w:rFonts w:eastAsia="Times New Roman"/>
                <w:b/>
                <w:sz w:val="16"/>
                <w:szCs w:val="16"/>
                <w:u w:val="single"/>
                <w:lang w:val="fr-FR" w:eastAsia="en-US"/>
              </w:rPr>
              <w:t>’</w:t>
            </w:r>
            <w:r w:rsidRPr="009947B5">
              <w:rPr>
                <w:rFonts w:eastAsia="Times New Roman"/>
                <w:b/>
                <w:sz w:val="16"/>
                <w:szCs w:val="16"/>
                <w:u w:val="single"/>
                <w:lang w:val="fr-FR" w:eastAsia="en-US"/>
              </w:rPr>
              <w:t>Organisation</w:t>
            </w:r>
          </w:p>
          <w:p w:rsidR="00E5775D" w:rsidRPr="009947B5" w:rsidRDefault="00E5775D" w:rsidP="004F556D">
            <w:pPr>
              <w:rPr>
                <w:rFonts w:eastAsia="Times New Roman"/>
                <w:b/>
                <w:bCs/>
                <w:i/>
                <w:iCs/>
                <w:sz w:val="16"/>
                <w:szCs w:val="16"/>
                <w:lang w:val="fr-FR" w:eastAsia="en-US"/>
              </w:rPr>
            </w:pPr>
          </w:p>
          <w:p w:rsidR="00A7517C"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Fonctionnalités disponibles :</w:t>
            </w:r>
          </w:p>
          <w:p w:rsidR="00E5775D" w:rsidRPr="009947B5" w:rsidRDefault="00E5775D" w:rsidP="004F556D">
            <w:pPr>
              <w:rPr>
                <w:rFonts w:eastAsia="Times New Roman"/>
                <w:b/>
                <w:bCs/>
                <w:sz w:val="16"/>
                <w:szCs w:val="16"/>
                <w:lang w:val="fr-FR" w:eastAsia="en-US"/>
              </w:rPr>
            </w:pP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Gestion et suivi efficaces et économiques des risques</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Audits efficaces</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Valorisation du potentiel des données relatives aux risques</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Intégrité accrue des données relatives aux risques</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Planification reposant sur des informations plus fiables</w:t>
            </w:r>
          </w:p>
          <w:p w:rsidR="006A7424" w:rsidRPr="009947B5" w:rsidRDefault="006A7424" w:rsidP="004F556D">
            <w:pPr>
              <w:numPr>
                <w:ilvl w:val="0"/>
                <w:numId w:val="6"/>
              </w:numPr>
              <w:rPr>
                <w:rFonts w:eastAsia="Times New Roman"/>
                <w:sz w:val="16"/>
                <w:szCs w:val="16"/>
                <w:lang w:val="fr-FR" w:eastAsia="en-US"/>
              </w:rPr>
            </w:pPr>
            <w:r w:rsidRPr="009947B5">
              <w:rPr>
                <w:rFonts w:eastAsia="Times New Roman"/>
                <w:sz w:val="16"/>
                <w:szCs w:val="16"/>
                <w:lang w:val="fr-FR" w:eastAsia="en-US"/>
              </w:rPr>
              <w:t>Bases de la certification ISO27001:2013 pour la sécurité de l</w:t>
            </w:r>
            <w:r w:rsidR="008F0667" w:rsidRPr="009947B5">
              <w:rPr>
                <w:rFonts w:eastAsia="Times New Roman"/>
                <w:sz w:val="16"/>
                <w:szCs w:val="16"/>
                <w:lang w:val="fr-FR" w:eastAsia="en-US"/>
              </w:rPr>
              <w:t>’</w:t>
            </w:r>
            <w:r w:rsidRPr="009947B5">
              <w:rPr>
                <w:rFonts w:eastAsia="Times New Roman"/>
                <w:sz w:val="16"/>
                <w:szCs w:val="16"/>
                <w:lang w:val="fr-FR" w:eastAsia="en-US"/>
              </w:rPr>
              <w:t>information</w:t>
            </w:r>
          </w:p>
          <w:p w:rsidR="00A7517C" w:rsidRPr="009947B5" w:rsidRDefault="006A7424" w:rsidP="004F556D">
            <w:pPr>
              <w:numPr>
                <w:ilvl w:val="0"/>
                <w:numId w:val="6"/>
              </w:numPr>
              <w:rPr>
                <w:rFonts w:eastAsia="Times New Roman"/>
                <w:i/>
                <w:iCs/>
                <w:sz w:val="16"/>
                <w:szCs w:val="16"/>
                <w:lang w:val="fr-FR" w:eastAsia="en-US"/>
              </w:rPr>
            </w:pPr>
            <w:r w:rsidRPr="009947B5">
              <w:rPr>
                <w:rFonts w:eastAsia="Times New Roman"/>
                <w:sz w:val="16"/>
                <w:szCs w:val="16"/>
                <w:lang w:val="fr-FR" w:eastAsia="en-US"/>
              </w:rPr>
              <w:t>Conformité avec les recommandations relatives à la mise en place d</w:t>
            </w:r>
            <w:r w:rsidR="008F0667" w:rsidRPr="009947B5">
              <w:rPr>
                <w:rFonts w:eastAsia="Times New Roman"/>
                <w:sz w:val="16"/>
                <w:szCs w:val="16"/>
                <w:lang w:val="fr-FR" w:eastAsia="en-US"/>
              </w:rPr>
              <w:t>’</w:t>
            </w:r>
            <w:r w:rsidRPr="009947B5">
              <w:rPr>
                <w:rFonts w:eastAsia="Times New Roman"/>
                <w:sz w:val="16"/>
                <w:szCs w:val="16"/>
                <w:lang w:val="fr-FR" w:eastAsia="en-US"/>
              </w:rPr>
              <w:t>un système solide de gestion des risques</w:t>
            </w:r>
          </w:p>
          <w:p w:rsidR="00E5775D" w:rsidRPr="009947B5" w:rsidRDefault="00E5775D" w:rsidP="00E5775D">
            <w:pPr>
              <w:ind w:left="170"/>
              <w:rPr>
                <w:rFonts w:eastAsia="Times New Roman"/>
                <w:i/>
                <w:iCs/>
                <w:sz w:val="16"/>
                <w:szCs w:val="16"/>
                <w:lang w:val="fr-FR" w:eastAsia="en-US"/>
              </w:rPr>
            </w:pPr>
          </w:p>
          <w:p w:rsidR="006A7424" w:rsidRPr="009947B5" w:rsidRDefault="006A7424" w:rsidP="004F556D">
            <w:pPr>
              <w:rPr>
                <w:rFonts w:eastAsia="Times New Roman"/>
                <w:b/>
                <w:bCs/>
                <w:i/>
                <w:iCs/>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utilisateurs finaux</w:t>
            </w: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 xml:space="preserve">Technologie : </w:t>
            </w:r>
            <w:r w:rsidRPr="009947B5">
              <w:rPr>
                <w:rFonts w:eastAsia="Times New Roman"/>
                <w:i/>
                <w:iCs/>
                <w:sz w:val="16"/>
                <w:szCs w:val="16"/>
                <w:lang w:val="fr-FR" w:eastAsia="en-US"/>
              </w:rPr>
              <w:t>(</w:t>
            </w:r>
            <w:proofErr w:type="spellStart"/>
            <w:r w:rsidRPr="009947B5">
              <w:rPr>
                <w:rFonts w:eastAsia="Times New Roman"/>
                <w:i/>
                <w:iCs/>
                <w:sz w:val="16"/>
                <w:szCs w:val="16"/>
                <w:lang w:val="fr-FR" w:eastAsia="en-US"/>
              </w:rPr>
              <w:t>Acuity</w:t>
            </w:r>
            <w:proofErr w:type="spellEnd"/>
            <w:r w:rsidRPr="009947B5">
              <w:rPr>
                <w:rFonts w:eastAsia="Times New Roman"/>
                <w:i/>
                <w:iCs/>
                <w:sz w:val="16"/>
                <w:szCs w:val="16"/>
                <w:lang w:val="fr-FR" w:eastAsia="en-US"/>
              </w:rPr>
              <w:t xml:space="preserve"> STREAM)</w:t>
            </w:r>
          </w:p>
        </w:tc>
      </w:tr>
    </w:tbl>
    <w:p w:rsidR="00E5775D" w:rsidRPr="009947B5" w:rsidRDefault="00E5775D" w:rsidP="00E5775D">
      <w:pPr>
        <w:rPr>
          <w:lang w:val="fr-FR"/>
        </w:rPr>
      </w:pPr>
    </w:p>
    <w:p w:rsidR="00A7517C" w:rsidRPr="009947B5" w:rsidRDefault="00E5775D" w:rsidP="00E5775D">
      <w:pPr>
        <w:pStyle w:val="Heading2"/>
        <w:rPr>
          <w:lang w:val="fr-FR"/>
        </w:rPr>
      </w:pPr>
      <w:r w:rsidRPr="009947B5">
        <w:rPr>
          <w:lang w:val="fr-FR"/>
        </w:rPr>
        <w:t>Amélioration de la production de rapports dans l</w:t>
      </w:r>
      <w:r w:rsidR="008F0667" w:rsidRPr="009947B5">
        <w:rPr>
          <w:lang w:val="fr-FR"/>
        </w:rPr>
        <w:t>’</w:t>
      </w:r>
      <w:r w:rsidRPr="009947B5">
        <w:rPr>
          <w:lang w:val="fr-FR"/>
        </w:rPr>
        <w:t>Organisation et de l</w:t>
      </w:r>
      <w:r w:rsidR="008F0667" w:rsidRPr="009947B5">
        <w:rPr>
          <w:lang w:val="fr-FR"/>
        </w:rPr>
        <w:t>’</w:t>
      </w:r>
      <w:r w:rsidRPr="009947B5">
        <w:rPr>
          <w:lang w:val="fr-FR"/>
        </w:rPr>
        <w:t>analyse de données décisionnelles</w:t>
      </w:r>
    </w:p>
    <w:p w:rsidR="00E5775D" w:rsidRPr="009947B5" w:rsidRDefault="00E5775D" w:rsidP="00E5775D">
      <w:pPr>
        <w:rPr>
          <w:lang w:val="fr-FR"/>
        </w:rPr>
      </w:pPr>
    </w:p>
    <w:p w:rsidR="006A7424" w:rsidRPr="009947B5" w:rsidRDefault="006A7424" w:rsidP="00A7517C">
      <w:pPr>
        <w:pStyle w:val="ONUMFS"/>
        <w:rPr>
          <w:lang w:val="fr-FR"/>
        </w:rPr>
      </w:pPr>
      <w:r w:rsidRPr="009947B5">
        <w:rPr>
          <w:lang w:val="fr-FR"/>
        </w:rPr>
        <w:t>Grâce à la mise en œuvre complète du système de gestion des performances de l</w:t>
      </w:r>
      <w:r w:rsidR="008F0667" w:rsidRPr="009947B5">
        <w:rPr>
          <w:lang w:val="fr-FR"/>
        </w:rPr>
        <w:t>’</w:t>
      </w:r>
      <w:r w:rsidRPr="009947B5">
        <w:rPr>
          <w:lang w:val="fr-FR"/>
        </w:rPr>
        <w:t>Organisation, l</w:t>
      </w:r>
      <w:r w:rsidR="008F0667" w:rsidRPr="009947B5">
        <w:rPr>
          <w:lang w:val="fr-FR"/>
        </w:rPr>
        <w:t>’</w:t>
      </w:r>
      <w:r w:rsidRPr="009947B5">
        <w:rPr>
          <w:lang w:val="fr-FR"/>
        </w:rPr>
        <w:t xml:space="preserve">OMPI est devenue le chef de file des institutions du système des </w:t>
      </w:r>
      <w:r w:rsidR="008F0667" w:rsidRPr="009947B5">
        <w:rPr>
          <w:lang w:val="fr-FR"/>
        </w:rPr>
        <w:t>Nations Unies</w:t>
      </w:r>
      <w:r w:rsidRPr="009947B5">
        <w:rPr>
          <w:lang w:val="fr-FR"/>
        </w:rPr>
        <w:t xml:space="preserve"> en matière d</w:t>
      </w:r>
      <w:r w:rsidR="008F0667" w:rsidRPr="009947B5">
        <w:rPr>
          <w:lang w:val="fr-FR"/>
        </w:rPr>
        <w:t>’</w:t>
      </w:r>
      <w:r w:rsidRPr="009947B5">
        <w:rPr>
          <w:lang w:val="fr-FR"/>
        </w:rPr>
        <w:t>application d</w:t>
      </w:r>
      <w:r w:rsidR="008F0667" w:rsidRPr="009947B5">
        <w:rPr>
          <w:lang w:val="fr-FR"/>
        </w:rPr>
        <w:t>’</w:t>
      </w:r>
      <w:r w:rsidRPr="009947B5">
        <w:rPr>
          <w:lang w:val="fr-FR"/>
        </w:rPr>
        <w:t>un mécanisme de gestion axée sur les résultats assorti d</w:t>
      </w:r>
      <w:r w:rsidR="008F0667" w:rsidRPr="009947B5">
        <w:rPr>
          <w:lang w:val="fr-FR"/>
        </w:rPr>
        <w:t>’</w:t>
      </w:r>
      <w:r w:rsidRPr="009947B5">
        <w:rPr>
          <w:lang w:val="fr-FR"/>
        </w:rPr>
        <w:t>un ensemble complet d</w:t>
      </w:r>
      <w:r w:rsidR="008F0667" w:rsidRPr="009947B5">
        <w:rPr>
          <w:lang w:val="fr-FR"/>
        </w:rPr>
        <w:t>’</w:t>
      </w:r>
      <w:r w:rsidRPr="009947B5">
        <w:rPr>
          <w:lang w:val="fr-FR"/>
        </w:rPr>
        <w:t>outils et de systèmes opérationnels intégrés.  La mise en place de ces outils est considérée comme une condition préalable pour ancrer solidement une culture du résultat au sein de l</w:t>
      </w:r>
      <w:r w:rsidR="008F0667" w:rsidRPr="009947B5">
        <w:rPr>
          <w:lang w:val="fr-FR"/>
        </w:rPr>
        <w:t>’</w:t>
      </w:r>
      <w:r w:rsidRPr="009947B5">
        <w:rPr>
          <w:lang w:val="fr-FR"/>
        </w:rPr>
        <w:t>Organisation.</w:t>
      </w:r>
    </w:p>
    <w:p w:rsidR="006A7424" w:rsidRPr="009947B5" w:rsidRDefault="006A7424" w:rsidP="00A7517C">
      <w:pPr>
        <w:pStyle w:val="ONUMFS"/>
        <w:rPr>
          <w:lang w:val="fr-FR"/>
        </w:rPr>
      </w:pPr>
      <w:r w:rsidRPr="009947B5">
        <w:rPr>
          <w:lang w:val="fr-FR"/>
        </w:rPr>
        <w:lastRenderedPageBreak/>
        <w:t>Le projet d</w:t>
      </w:r>
      <w:r w:rsidR="008F0667" w:rsidRPr="009947B5">
        <w:rPr>
          <w:lang w:val="fr-FR"/>
        </w:rPr>
        <w:t>’</w:t>
      </w:r>
      <w:r w:rsidRPr="009947B5">
        <w:rPr>
          <w:lang w:val="fr-FR"/>
        </w:rPr>
        <w:t>analyse de données décisionnelles vise à fournir des moyens analytiques transversaux à différentes parties prenantes internes et externes pour leur permettre de mieux comprendre les principaux facteurs et caractéristiques d</w:t>
      </w:r>
      <w:r w:rsidR="008F0667" w:rsidRPr="009947B5">
        <w:rPr>
          <w:lang w:val="fr-FR"/>
        </w:rPr>
        <w:t>’</w:t>
      </w:r>
      <w:r w:rsidRPr="009947B5">
        <w:rPr>
          <w:lang w:val="fr-FR"/>
        </w:rPr>
        <w:t>exécution de leurs programmes.  La mise en place de ces moyens se fera de manière échelonnée de sorte que les principes tirés des pratiques recommandées soient respectés et que les informations répondent à des normes de qualité des données bien précises.</w:t>
      </w:r>
    </w:p>
    <w:p w:rsidR="008F0667" w:rsidRPr="009947B5" w:rsidRDefault="006A7424" w:rsidP="00A7517C">
      <w:pPr>
        <w:pStyle w:val="ONUMFS"/>
        <w:rPr>
          <w:lang w:val="fr-FR"/>
        </w:rPr>
      </w:pPr>
      <w:r w:rsidRPr="009947B5">
        <w:rPr>
          <w:lang w:val="fr-FR"/>
        </w:rPr>
        <w:t>Au cours de cette étape, le projet d</w:t>
      </w:r>
      <w:r w:rsidR="008F0667" w:rsidRPr="009947B5">
        <w:rPr>
          <w:lang w:val="fr-FR"/>
        </w:rPr>
        <w:t>’</w:t>
      </w:r>
      <w:r w:rsidRPr="009947B5">
        <w:rPr>
          <w:lang w:val="fr-FR"/>
        </w:rPr>
        <w:t>analyse de données décisionnelles a élargi le système d</w:t>
      </w:r>
      <w:r w:rsidR="008F0667" w:rsidRPr="009947B5">
        <w:rPr>
          <w:lang w:val="fr-FR"/>
        </w:rPr>
        <w:t>’</w:t>
      </w:r>
      <w:r w:rsidRPr="009947B5">
        <w:rPr>
          <w:lang w:val="fr-FR"/>
        </w:rPr>
        <w:t>importation des données aux modules FSCM, HR et EPM, des travaux étant en cours afin d</w:t>
      </w:r>
      <w:r w:rsidR="008F0667" w:rsidRPr="009947B5">
        <w:rPr>
          <w:lang w:val="fr-FR"/>
        </w:rPr>
        <w:t>’</w:t>
      </w:r>
      <w:r w:rsidRPr="009947B5">
        <w:rPr>
          <w:lang w:val="fr-FR"/>
        </w:rPr>
        <w:t>intégrer un certain nombre d</w:t>
      </w:r>
      <w:r w:rsidR="008F0667" w:rsidRPr="009947B5">
        <w:rPr>
          <w:lang w:val="fr-FR"/>
        </w:rPr>
        <w:t>’</w:t>
      </w:r>
      <w:r w:rsidRPr="009947B5">
        <w:rPr>
          <w:lang w:val="fr-FR"/>
        </w:rPr>
        <w:t>autres applications de l</w:t>
      </w:r>
      <w:r w:rsidR="008F0667" w:rsidRPr="009947B5">
        <w:rPr>
          <w:lang w:val="fr-FR"/>
        </w:rPr>
        <w:t>’</w:t>
      </w:r>
      <w:r w:rsidRPr="009947B5">
        <w:rPr>
          <w:lang w:val="fr-FR"/>
        </w:rPr>
        <w:t>OMPI.  Des spécialistes de ces domaines d</w:t>
      </w:r>
      <w:r w:rsidR="008F0667" w:rsidRPr="009947B5">
        <w:rPr>
          <w:lang w:val="fr-FR"/>
        </w:rPr>
        <w:t>’</w:t>
      </w:r>
      <w:r w:rsidRPr="009947B5">
        <w:rPr>
          <w:lang w:val="fr-FR"/>
        </w:rPr>
        <w:t>activité ont été formés à la production d</w:t>
      </w:r>
      <w:r w:rsidR="008F0667" w:rsidRPr="009947B5">
        <w:rPr>
          <w:lang w:val="fr-FR"/>
        </w:rPr>
        <w:t>’</w:t>
      </w:r>
      <w:r w:rsidRPr="009947B5">
        <w:rPr>
          <w:lang w:val="fr-FR"/>
        </w:rPr>
        <w:t>analyses de données décisionnelles.  Cinquante</w:t>
      </w:r>
      <w:r w:rsidR="009947B5" w:rsidRPr="009947B5">
        <w:rPr>
          <w:lang w:val="fr-FR"/>
        </w:rPr>
        <w:noBreakHyphen/>
      </w:r>
      <w:r w:rsidRPr="009947B5">
        <w:rPr>
          <w:lang w:val="fr-FR"/>
        </w:rPr>
        <w:t>six tableaux de bord ont été créés jusqu</w:t>
      </w:r>
      <w:r w:rsidR="008F0667" w:rsidRPr="009947B5">
        <w:rPr>
          <w:lang w:val="fr-FR"/>
        </w:rPr>
        <w:t>’</w:t>
      </w:r>
      <w:r w:rsidRPr="009947B5">
        <w:rPr>
          <w:lang w:val="fr-FR"/>
        </w:rPr>
        <w:t>ici, notamment dans les domaines des ressources humaines, des achats et de la gestion des programmes.  Les tableaux de bord continueront d</w:t>
      </w:r>
      <w:r w:rsidR="008F0667" w:rsidRPr="009947B5">
        <w:rPr>
          <w:lang w:val="fr-FR"/>
        </w:rPr>
        <w:t>’</w:t>
      </w:r>
      <w:r w:rsidRPr="009947B5">
        <w:rPr>
          <w:lang w:val="fr-FR"/>
        </w:rPr>
        <w:t>être diffusés au fur et à mesure de leur création et de la mise à disposition de nouveaux flux de données.</w:t>
      </w:r>
    </w:p>
    <w:p w:rsidR="006A7424" w:rsidRPr="009947B5" w:rsidRDefault="006A7424" w:rsidP="00A7517C">
      <w:pPr>
        <w:pStyle w:val="ONUMFS"/>
        <w:rPr>
          <w:lang w:val="fr-FR"/>
        </w:rPr>
      </w:pPr>
      <w:r w:rsidRPr="009947B5">
        <w:rPr>
          <w:lang w:val="fr-FR"/>
        </w:rPr>
        <w:t>Des prototypes continuent d</w:t>
      </w:r>
      <w:r w:rsidR="008F0667" w:rsidRPr="009947B5">
        <w:rPr>
          <w:lang w:val="fr-FR"/>
        </w:rPr>
        <w:t>’</w:t>
      </w:r>
      <w:r w:rsidRPr="009947B5">
        <w:rPr>
          <w:lang w:val="fr-FR"/>
        </w:rPr>
        <w:t>être utilisés pour étudier comment des flux de données provenant d</w:t>
      </w:r>
      <w:r w:rsidR="008F0667" w:rsidRPr="009947B5">
        <w:rPr>
          <w:lang w:val="fr-FR"/>
        </w:rPr>
        <w:t>’</w:t>
      </w:r>
      <w:r w:rsidRPr="009947B5">
        <w:rPr>
          <w:lang w:val="fr-FR"/>
        </w:rPr>
        <w:t>autres sources, telles que les systèmes de gestion des ressources de l</w:t>
      </w:r>
      <w:r w:rsidR="008F0667" w:rsidRPr="009947B5">
        <w:rPr>
          <w:lang w:val="fr-FR"/>
        </w:rPr>
        <w:t>’</w:t>
      </w:r>
      <w:r w:rsidRPr="009947B5">
        <w:rPr>
          <w:lang w:val="fr-FR"/>
        </w:rPr>
        <w:t>Organisation et e</w:t>
      </w:r>
      <w:r w:rsidR="009947B5" w:rsidRPr="009947B5">
        <w:rPr>
          <w:lang w:val="fr-FR"/>
        </w:rPr>
        <w:noBreakHyphen/>
      </w:r>
      <w:proofErr w:type="spellStart"/>
      <w:r w:rsidRPr="009947B5">
        <w:rPr>
          <w:lang w:val="fr-FR"/>
        </w:rPr>
        <w:t>Work</w:t>
      </w:r>
      <w:proofErr w:type="spellEnd"/>
      <w:r w:rsidRPr="009947B5">
        <w:rPr>
          <w:lang w:val="fr-FR"/>
        </w:rPr>
        <w:t>, peuvent être intégrés et fédérés dans l</w:t>
      </w:r>
      <w:r w:rsidR="008F0667" w:rsidRPr="009947B5">
        <w:rPr>
          <w:lang w:val="fr-FR"/>
        </w:rPr>
        <w:t>’</w:t>
      </w:r>
      <w:r w:rsidRPr="009947B5">
        <w:rPr>
          <w:lang w:val="fr-FR"/>
        </w:rPr>
        <w:t>entrepôt de données du module d</w:t>
      </w:r>
      <w:r w:rsidR="008F0667" w:rsidRPr="009947B5">
        <w:rPr>
          <w:lang w:val="fr-FR"/>
        </w:rPr>
        <w:t>’</w:t>
      </w:r>
      <w:r w:rsidRPr="009947B5">
        <w:rPr>
          <w:lang w:val="fr-FR"/>
        </w:rPr>
        <w:t>analyse de données décisionnelles.</w:t>
      </w:r>
    </w:p>
    <w:p w:rsidR="006A7424" w:rsidRPr="009947B5" w:rsidRDefault="006A7424" w:rsidP="00A7517C">
      <w:pPr>
        <w:pStyle w:val="ONUMFS"/>
        <w:rPr>
          <w:lang w:val="fr-FR"/>
        </w:rPr>
      </w:pPr>
      <w:r w:rsidRPr="009947B5">
        <w:rPr>
          <w:lang w:val="fr-FR"/>
        </w:rPr>
        <w:t>Le tableau ci</w:t>
      </w:r>
      <w:r w:rsidR="009947B5" w:rsidRPr="009947B5">
        <w:rPr>
          <w:lang w:val="fr-FR"/>
        </w:rPr>
        <w:noBreakHyphen/>
      </w:r>
      <w:r w:rsidRPr="009947B5">
        <w:rPr>
          <w:lang w:val="fr-FR"/>
        </w:rPr>
        <w:t>après indique les avantages découlant de l</w:t>
      </w:r>
      <w:r w:rsidR="008F0667" w:rsidRPr="009947B5">
        <w:rPr>
          <w:lang w:val="fr-FR"/>
        </w:rPr>
        <w:t>’</w:t>
      </w:r>
      <w:r w:rsidRPr="009947B5">
        <w:rPr>
          <w:lang w:val="fr-FR"/>
        </w:rPr>
        <w:t>analyse des données décisionnelles.</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082"/>
        <w:gridCol w:w="3221"/>
      </w:tblGrid>
      <w:tr w:rsidR="006A7424" w:rsidRPr="009947B5" w:rsidTr="004F556D">
        <w:trPr>
          <w:trHeight w:val="243"/>
          <w:tblHeader/>
        </w:trPr>
        <w:tc>
          <w:tcPr>
            <w:tcW w:w="1630" w:type="pct"/>
            <w:shd w:val="clear" w:color="auto" w:fill="CCFFFF"/>
            <w:vAlign w:val="center"/>
          </w:tcPr>
          <w:p w:rsidR="006A7424" w:rsidRPr="009947B5" w:rsidRDefault="006A7424" w:rsidP="004F556D">
            <w:pPr>
              <w:autoSpaceDE w:val="0"/>
              <w:autoSpaceDN w:val="0"/>
              <w:adjustRightInd w:val="0"/>
              <w:spacing w:before="40" w:after="40" w:line="260" w:lineRule="exact"/>
              <w:ind w:left="-74" w:right="-60"/>
              <w:jc w:val="center"/>
              <w:rPr>
                <w:b/>
                <w:bCs/>
                <w:sz w:val="16"/>
                <w:szCs w:val="16"/>
                <w:lang w:val="fr-FR"/>
              </w:rPr>
            </w:pPr>
            <w:r w:rsidRPr="009947B5">
              <w:rPr>
                <w:b/>
                <w:bCs/>
                <w:sz w:val="16"/>
                <w:szCs w:val="16"/>
                <w:lang w:val="fr-FR"/>
              </w:rPr>
              <w:t>Avantages obtenus en</w:t>
            </w:r>
            <w:r w:rsidR="0023032A" w:rsidRPr="009947B5">
              <w:rPr>
                <w:b/>
                <w:bCs/>
                <w:sz w:val="16"/>
                <w:szCs w:val="16"/>
                <w:lang w:val="fr-FR"/>
              </w:rPr>
              <w:t> </w:t>
            </w:r>
            <w:r w:rsidRPr="009947B5">
              <w:rPr>
                <w:b/>
                <w:bCs/>
                <w:sz w:val="16"/>
                <w:szCs w:val="16"/>
                <w:lang w:val="fr-FR"/>
              </w:rPr>
              <w:t>2012</w:t>
            </w:r>
            <w:r w:rsidR="009947B5" w:rsidRPr="009947B5">
              <w:rPr>
                <w:b/>
                <w:bCs/>
                <w:sz w:val="16"/>
                <w:szCs w:val="16"/>
                <w:lang w:val="fr-FR"/>
              </w:rPr>
              <w:noBreakHyphen/>
            </w:r>
            <w:r w:rsidRPr="009947B5">
              <w:rPr>
                <w:b/>
                <w:bCs/>
                <w:sz w:val="16"/>
                <w:szCs w:val="16"/>
                <w:lang w:val="fr-FR"/>
              </w:rPr>
              <w:t>2013</w:t>
            </w:r>
          </w:p>
        </w:tc>
        <w:tc>
          <w:tcPr>
            <w:tcW w:w="1647" w:type="pct"/>
            <w:shd w:val="clear" w:color="auto" w:fill="CCFFFF"/>
            <w:vAlign w:val="center"/>
          </w:tcPr>
          <w:p w:rsidR="006A7424" w:rsidRPr="009947B5" w:rsidRDefault="006A7424" w:rsidP="004F556D">
            <w:pPr>
              <w:autoSpaceDE w:val="0"/>
              <w:autoSpaceDN w:val="0"/>
              <w:adjustRightInd w:val="0"/>
              <w:spacing w:before="40" w:after="40" w:line="260" w:lineRule="exact"/>
              <w:ind w:left="-74" w:right="-60"/>
              <w:jc w:val="center"/>
              <w:rPr>
                <w:b/>
                <w:bCs/>
                <w:sz w:val="16"/>
                <w:szCs w:val="16"/>
                <w:lang w:val="fr-FR"/>
              </w:rPr>
            </w:pPr>
            <w:r w:rsidRPr="009947B5">
              <w:rPr>
                <w:b/>
                <w:bCs/>
                <w:sz w:val="16"/>
                <w:szCs w:val="16"/>
                <w:lang w:val="fr-FR"/>
              </w:rPr>
              <w:t>Avantages obtenus en</w:t>
            </w:r>
            <w:r w:rsidR="0023032A" w:rsidRPr="009947B5">
              <w:rPr>
                <w:b/>
                <w:bCs/>
                <w:sz w:val="16"/>
                <w:szCs w:val="16"/>
                <w:lang w:val="fr-FR"/>
              </w:rPr>
              <w:t> </w:t>
            </w:r>
            <w:r w:rsidRPr="009947B5">
              <w:rPr>
                <w:b/>
                <w:bCs/>
                <w:sz w:val="16"/>
                <w:szCs w:val="16"/>
                <w:lang w:val="fr-FR"/>
              </w:rPr>
              <w:t>2014</w:t>
            </w:r>
            <w:r w:rsidR="009947B5" w:rsidRPr="009947B5">
              <w:rPr>
                <w:b/>
                <w:bCs/>
                <w:sz w:val="16"/>
                <w:szCs w:val="16"/>
                <w:lang w:val="fr-FR"/>
              </w:rPr>
              <w:noBreakHyphen/>
            </w:r>
            <w:r w:rsidRPr="009947B5">
              <w:rPr>
                <w:b/>
                <w:bCs/>
                <w:sz w:val="16"/>
                <w:szCs w:val="16"/>
                <w:lang w:val="fr-FR"/>
              </w:rPr>
              <w:t>2015</w:t>
            </w:r>
          </w:p>
        </w:tc>
        <w:tc>
          <w:tcPr>
            <w:tcW w:w="1722" w:type="pct"/>
            <w:shd w:val="clear" w:color="auto" w:fill="CCFFFF"/>
            <w:vAlign w:val="center"/>
          </w:tcPr>
          <w:p w:rsidR="006A7424" w:rsidRPr="009947B5" w:rsidRDefault="006A7424" w:rsidP="004F556D">
            <w:pPr>
              <w:autoSpaceDE w:val="0"/>
              <w:autoSpaceDN w:val="0"/>
              <w:adjustRightInd w:val="0"/>
              <w:spacing w:before="40" w:after="40" w:line="260" w:lineRule="exact"/>
              <w:ind w:left="-74" w:right="-60"/>
              <w:jc w:val="center"/>
              <w:rPr>
                <w:b/>
                <w:bCs/>
                <w:sz w:val="16"/>
                <w:szCs w:val="16"/>
                <w:lang w:val="fr-FR"/>
              </w:rPr>
            </w:pPr>
            <w:r w:rsidRPr="009947B5">
              <w:rPr>
                <w:b/>
                <w:bCs/>
                <w:sz w:val="16"/>
                <w:szCs w:val="16"/>
                <w:lang w:val="fr-FR"/>
              </w:rPr>
              <w:t>Avantages escomptés dans l</w:t>
            </w:r>
            <w:r w:rsidR="008F0667" w:rsidRPr="009947B5">
              <w:rPr>
                <w:b/>
                <w:bCs/>
                <w:sz w:val="16"/>
                <w:szCs w:val="16"/>
                <w:lang w:val="fr-FR"/>
              </w:rPr>
              <w:t>’</w:t>
            </w:r>
            <w:r w:rsidRPr="009947B5">
              <w:rPr>
                <w:b/>
                <w:bCs/>
                <w:sz w:val="16"/>
                <w:szCs w:val="16"/>
                <w:lang w:val="fr-FR"/>
              </w:rPr>
              <w:t>avenir</w:t>
            </w:r>
          </w:p>
        </w:tc>
      </w:tr>
      <w:tr w:rsidR="006A7424" w:rsidRPr="009947B5" w:rsidTr="004F556D">
        <w:tblPrEx>
          <w:tblLook w:val="01E0" w:firstRow="1" w:lastRow="1" w:firstColumn="1" w:lastColumn="1" w:noHBand="0" w:noVBand="0"/>
        </w:tblPrEx>
        <w:trPr>
          <w:trHeight w:val="1872"/>
        </w:trPr>
        <w:tc>
          <w:tcPr>
            <w:tcW w:w="1630" w:type="pct"/>
            <w:shd w:val="clear" w:color="auto" w:fill="auto"/>
            <w:tcMar>
              <w:top w:w="113" w:type="dxa"/>
              <w:bottom w:w="113" w:type="dxa"/>
            </w:tcMar>
          </w:tcPr>
          <w:p w:rsidR="006A7424" w:rsidRPr="009947B5" w:rsidRDefault="006A7424" w:rsidP="004F556D">
            <w:pPr>
              <w:rPr>
                <w:rFonts w:eastAsia="Times New Roman"/>
                <w:b/>
                <w:bCs/>
                <w:sz w:val="16"/>
                <w:szCs w:val="16"/>
                <w:lang w:val="fr-FR" w:eastAsia="en-US"/>
              </w:rPr>
            </w:pPr>
            <w:r w:rsidRPr="009947B5">
              <w:rPr>
                <w:rFonts w:eastAsia="Times New Roman"/>
                <w:b/>
                <w:bCs/>
                <w:i/>
                <w:iCs/>
                <w:sz w:val="16"/>
                <w:szCs w:val="16"/>
                <w:lang w:val="fr-FR" w:eastAsia="en-US"/>
              </w:rPr>
              <w:t>Fonctionnalités disponibles :</w:t>
            </w:r>
          </w:p>
          <w:p w:rsidR="006A7424" w:rsidRPr="009947B5" w:rsidRDefault="006A7424" w:rsidP="004F556D">
            <w:pPr>
              <w:numPr>
                <w:ilvl w:val="0"/>
                <w:numId w:val="6"/>
              </w:numPr>
              <w:spacing w:before="60"/>
              <w:rPr>
                <w:rFonts w:eastAsia="Times New Roman"/>
                <w:iCs/>
                <w:sz w:val="16"/>
                <w:szCs w:val="16"/>
                <w:lang w:val="fr-FR" w:eastAsia="en-US"/>
              </w:rPr>
            </w:pPr>
            <w:r w:rsidRPr="009947B5">
              <w:rPr>
                <w:rFonts w:eastAsia="Times New Roman"/>
                <w:iCs/>
                <w:sz w:val="16"/>
                <w:szCs w:val="16"/>
                <w:lang w:val="fr-FR" w:eastAsia="en-US"/>
              </w:rPr>
              <w:t>Mise en place de l</w:t>
            </w:r>
            <w:r w:rsidR="008F0667" w:rsidRPr="009947B5">
              <w:rPr>
                <w:rFonts w:eastAsia="Times New Roman"/>
                <w:iCs/>
                <w:sz w:val="16"/>
                <w:szCs w:val="16"/>
                <w:lang w:val="fr-FR" w:eastAsia="en-US"/>
              </w:rPr>
              <w:t>’</w:t>
            </w:r>
            <w:r w:rsidRPr="009947B5">
              <w:rPr>
                <w:rFonts w:eastAsia="Times New Roman"/>
                <w:iCs/>
                <w:sz w:val="16"/>
                <w:szCs w:val="16"/>
                <w:lang w:val="fr-FR" w:eastAsia="en-US"/>
              </w:rPr>
              <w:t>infrastructure technologique;</w:t>
            </w:r>
          </w:p>
          <w:p w:rsidR="006A7424" w:rsidRPr="009947B5" w:rsidRDefault="006A7424" w:rsidP="004F556D">
            <w:pPr>
              <w:numPr>
                <w:ilvl w:val="0"/>
                <w:numId w:val="6"/>
              </w:numPr>
              <w:spacing w:before="60"/>
              <w:rPr>
                <w:rFonts w:eastAsia="Times New Roman"/>
                <w:iCs/>
                <w:sz w:val="16"/>
                <w:szCs w:val="16"/>
                <w:lang w:val="fr-FR" w:eastAsia="en-US"/>
              </w:rPr>
            </w:pPr>
            <w:r w:rsidRPr="009947B5">
              <w:rPr>
                <w:rFonts w:eastAsia="Times New Roman"/>
                <w:iCs/>
                <w:sz w:val="16"/>
                <w:szCs w:val="16"/>
                <w:lang w:val="fr-FR" w:eastAsia="en-US"/>
              </w:rPr>
              <w:t>Flux de données provenant du module FSCM;</w:t>
            </w:r>
          </w:p>
          <w:p w:rsidR="006A7424" w:rsidRPr="009947B5" w:rsidRDefault="00B06B81" w:rsidP="004F556D">
            <w:pPr>
              <w:numPr>
                <w:ilvl w:val="0"/>
                <w:numId w:val="6"/>
              </w:numPr>
              <w:spacing w:before="60"/>
              <w:rPr>
                <w:rFonts w:eastAsia="Times New Roman"/>
                <w:iCs/>
                <w:sz w:val="16"/>
                <w:szCs w:val="16"/>
                <w:lang w:val="fr-FR" w:eastAsia="en-US"/>
              </w:rPr>
            </w:pPr>
            <w:r>
              <w:rPr>
                <w:rFonts w:eastAsia="Times New Roman"/>
                <w:iCs/>
                <w:sz w:val="16"/>
                <w:szCs w:val="16"/>
                <w:lang w:val="fr-FR" w:eastAsia="en-US"/>
              </w:rPr>
              <w:t>A</w:t>
            </w:r>
            <w:r w:rsidR="006A7424" w:rsidRPr="009947B5">
              <w:rPr>
                <w:rFonts w:eastAsia="Times New Roman"/>
                <w:iCs/>
                <w:sz w:val="16"/>
                <w:szCs w:val="16"/>
                <w:lang w:val="fr-FR" w:eastAsia="en-US"/>
              </w:rPr>
              <w:t>pplications Oracle d</w:t>
            </w:r>
            <w:r w:rsidR="008F0667" w:rsidRPr="009947B5">
              <w:rPr>
                <w:rFonts w:eastAsia="Times New Roman"/>
                <w:iCs/>
                <w:sz w:val="16"/>
                <w:szCs w:val="16"/>
                <w:lang w:val="fr-FR" w:eastAsia="en-US"/>
              </w:rPr>
              <w:t>’</w:t>
            </w:r>
            <w:r w:rsidR="006A7424" w:rsidRPr="009947B5">
              <w:rPr>
                <w:rFonts w:eastAsia="Times New Roman"/>
                <w:iCs/>
                <w:sz w:val="16"/>
                <w:szCs w:val="16"/>
                <w:lang w:val="fr-FR" w:eastAsia="en-US"/>
              </w:rPr>
              <w:t>analyse des données décisionnelles à l</w:t>
            </w:r>
            <w:r w:rsidR="008F0667" w:rsidRPr="009947B5">
              <w:rPr>
                <w:rFonts w:eastAsia="Times New Roman"/>
                <w:iCs/>
                <w:sz w:val="16"/>
                <w:szCs w:val="16"/>
                <w:lang w:val="fr-FR" w:eastAsia="en-US"/>
              </w:rPr>
              <w:t>’</w:t>
            </w:r>
            <w:r w:rsidR="006A7424" w:rsidRPr="009947B5">
              <w:rPr>
                <w:rFonts w:eastAsia="Times New Roman"/>
                <w:iCs/>
                <w:sz w:val="16"/>
                <w:szCs w:val="16"/>
                <w:lang w:val="fr-FR" w:eastAsia="en-US"/>
              </w:rPr>
              <w:t>usage des départements des finances et des achats;</w:t>
            </w:r>
          </w:p>
          <w:p w:rsidR="006A7424" w:rsidRPr="009947B5" w:rsidRDefault="006A7424" w:rsidP="004F556D">
            <w:pPr>
              <w:numPr>
                <w:ilvl w:val="0"/>
                <w:numId w:val="6"/>
              </w:numPr>
              <w:spacing w:before="40"/>
              <w:rPr>
                <w:rFonts w:eastAsia="Times New Roman"/>
                <w:b/>
                <w:bCs/>
                <w:i/>
                <w:iCs/>
                <w:sz w:val="16"/>
                <w:szCs w:val="16"/>
                <w:lang w:val="fr-FR" w:eastAsia="en-US"/>
              </w:rPr>
            </w:pPr>
            <w:r w:rsidRPr="009947B5">
              <w:rPr>
                <w:rFonts w:eastAsia="Times New Roman"/>
                <w:iCs/>
                <w:sz w:val="16"/>
                <w:szCs w:val="16"/>
                <w:lang w:val="fr-FR" w:eastAsia="en-US"/>
              </w:rPr>
              <w:t>Prototypes de tableaux de bord sur mesure à l</w:t>
            </w:r>
            <w:r w:rsidR="008F0667" w:rsidRPr="009947B5">
              <w:rPr>
                <w:rFonts w:eastAsia="Times New Roman"/>
                <w:iCs/>
                <w:sz w:val="16"/>
                <w:szCs w:val="16"/>
                <w:lang w:val="fr-FR" w:eastAsia="en-US"/>
              </w:rPr>
              <w:t>’</w:t>
            </w:r>
            <w:r w:rsidRPr="009947B5">
              <w:rPr>
                <w:rFonts w:eastAsia="Times New Roman"/>
                <w:iCs/>
                <w:sz w:val="16"/>
                <w:szCs w:val="16"/>
                <w:lang w:val="fr-FR" w:eastAsia="en-US"/>
              </w:rPr>
              <w:t>usage de la haute direction;</w:t>
            </w:r>
          </w:p>
          <w:p w:rsidR="008F0667" w:rsidRPr="009947B5" w:rsidRDefault="006A7424" w:rsidP="004F556D">
            <w:pPr>
              <w:numPr>
                <w:ilvl w:val="0"/>
                <w:numId w:val="6"/>
              </w:numPr>
              <w:spacing w:before="40"/>
              <w:rPr>
                <w:rFonts w:eastAsia="Times New Roman"/>
                <w:b/>
                <w:bCs/>
                <w:i/>
                <w:iCs/>
                <w:sz w:val="16"/>
                <w:szCs w:val="16"/>
                <w:lang w:val="fr-FR" w:eastAsia="en-US"/>
              </w:rPr>
            </w:pPr>
            <w:r w:rsidRPr="009947B5">
              <w:rPr>
                <w:rFonts w:eastAsia="Times New Roman"/>
                <w:iCs/>
                <w:sz w:val="16"/>
                <w:szCs w:val="16"/>
                <w:lang w:val="fr-FR" w:eastAsia="en-US"/>
              </w:rPr>
              <w:t>Authentification des utilisateurs liée à l</w:t>
            </w:r>
            <w:r w:rsidR="008F0667" w:rsidRPr="009947B5">
              <w:rPr>
                <w:rFonts w:eastAsia="Times New Roman"/>
                <w:iCs/>
                <w:sz w:val="16"/>
                <w:szCs w:val="16"/>
                <w:lang w:val="fr-FR" w:eastAsia="en-US"/>
              </w:rPr>
              <w:t>’</w:t>
            </w:r>
            <w:r w:rsidRPr="009947B5">
              <w:rPr>
                <w:rFonts w:eastAsia="Times New Roman"/>
                <w:iCs/>
                <w:sz w:val="16"/>
                <w:szCs w:val="16"/>
                <w:lang w:val="fr-FR" w:eastAsia="en-US"/>
              </w:rPr>
              <w:t>annuaire électronique de l</w:t>
            </w:r>
            <w:r w:rsidR="008F0667" w:rsidRPr="009947B5">
              <w:rPr>
                <w:rFonts w:eastAsia="Times New Roman"/>
                <w:iCs/>
                <w:sz w:val="16"/>
                <w:szCs w:val="16"/>
                <w:lang w:val="fr-FR" w:eastAsia="en-US"/>
              </w:rPr>
              <w:t>’</w:t>
            </w:r>
            <w:r w:rsidRPr="009947B5">
              <w:rPr>
                <w:rFonts w:eastAsia="Times New Roman"/>
                <w:iCs/>
                <w:sz w:val="16"/>
                <w:szCs w:val="16"/>
                <w:lang w:val="fr-FR" w:eastAsia="en-US"/>
              </w:rPr>
              <w:t>Organisation.</w:t>
            </w:r>
          </w:p>
          <w:p w:rsidR="00E5775D" w:rsidRPr="009947B5" w:rsidRDefault="00E5775D" w:rsidP="00E5775D">
            <w:pPr>
              <w:spacing w:before="40"/>
              <w:ind w:left="170"/>
              <w:rPr>
                <w:rFonts w:eastAsia="Times New Roman"/>
                <w:b/>
                <w:bCs/>
                <w:i/>
                <w:iCs/>
                <w:sz w:val="16"/>
                <w:szCs w:val="16"/>
                <w:lang w:val="fr-FR" w:eastAsia="en-US"/>
              </w:rPr>
            </w:pPr>
          </w:p>
          <w:p w:rsidR="006A7424" w:rsidRPr="009947B5" w:rsidRDefault="006A7424" w:rsidP="004F556D">
            <w:pPr>
              <w:spacing w:before="40"/>
              <w:rPr>
                <w:rFonts w:eastAsia="Times New Roman"/>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certains des principaux utilisateurs</w:t>
            </w:r>
          </w:p>
          <w:p w:rsidR="006A7424" w:rsidRPr="009947B5" w:rsidRDefault="006A7424" w:rsidP="004F556D">
            <w:pPr>
              <w:spacing w:before="40"/>
              <w:rPr>
                <w:rFonts w:eastAsia="Times New Roman"/>
                <w:sz w:val="16"/>
                <w:szCs w:val="16"/>
                <w:lang w:val="fr-FR" w:eastAsia="en-US"/>
              </w:rPr>
            </w:pPr>
            <w:r w:rsidRPr="009947B5">
              <w:rPr>
                <w:rFonts w:eastAsia="Times New Roman"/>
                <w:b/>
                <w:bCs/>
                <w:i/>
                <w:iCs/>
                <w:sz w:val="16"/>
                <w:szCs w:val="16"/>
                <w:lang w:val="fr-FR" w:eastAsia="en-US"/>
              </w:rPr>
              <w:t>Technologie :</w:t>
            </w:r>
            <w:r w:rsidRPr="009947B5">
              <w:rPr>
                <w:rFonts w:eastAsia="Times New Roman"/>
                <w:i/>
                <w:iCs/>
                <w:sz w:val="16"/>
                <w:szCs w:val="16"/>
                <w:lang w:val="fr-FR" w:eastAsia="en-US"/>
              </w:rPr>
              <w:t xml:space="preserve"> </w:t>
            </w:r>
            <w:r w:rsidRPr="009947B5">
              <w:rPr>
                <w:rFonts w:eastAsia="Times New Roman"/>
                <w:iCs/>
                <w:sz w:val="16"/>
                <w:szCs w:val="16"/>
                <w:lang w:val="fr-FR" w:eastAsia="en-US"/>
              </w:rPr>
              <w:t>Oracle Business Intelligence</w:t>
            </w:r>
          </w:p>
        </w:tc>
        <w:tc>
          <w:tcPr>
            <w:tcW w:w="1647" w:type="pct"/>
          </w:tcPr>
          <w:p w:rsidR="006A7424" w:rsidRPr="009947B5" w:rsidRDefault="006A7424" w:rsidP="004F556D">
            <w:pPr>
              <w:rPr>
                <w:rFonts w:eastAsia="Times New Roman"/>
                <w:b/>
                <w:bCs/>
                <w:sz w:val="16"/>
                <w:szCs w:val="16"/>
                <w:lang w:val="fr-FR" w:eastAsia="en-US"/>
              </w:rPr>
            </w:pPr>
            <w:r w:rsidRPr="009947B5">
              <w:rPr>
                <w:rFonts w:eastAsia="Times New Roman"/>
                <w:b/>
                <w:bCs/>
                <w:i/>
                <w:iCs/>
                <w:sz w:val="16"/>
                <w:szCs w:val="16"/>
                <w:lang w:val="fr-FR" w:eastAsia="en-US"/>
              </w:rPr>
              <w:t>Fonctionnalités disponibles :</w:t>
            </w:r>
          </w:p>
          <w:p w:rsidR="006A7424" w:rsidRPr="009947B5" w:rsidRDefault="006A7424" w:rsidP="004F556D">
            <w:pPr>
              <w:numPr>
                <w:ilvl w:val="0"/>
                <w:numId w:val="6"/>
              </w:numPr>
              <w:spacing w:before="60"/>
              <w:rPr>
                <w:rFonts w:eastAsia="Times New Roman"/>
                <w:iCs/>
                <w:sz w:val="16"/>
                <w:szCs w:val="16"/>
                <w:lang w:val="fr-FR" w:eastAsia="en-US"/>
              </w:rPr>
            </w:pPr>
            <w:r w:rsidRPr="009947B5">
              <w:rPr>
                <w:rFonts w:eastAsia="Times New Roman"/>
                <w:iCs/>
                <w:sz w:val="16"/>
                <w:szCs w:val="16"/>
                <w:lang w:val="fr-FR" w:eastAsia="en-US"/>
              </w:rPr>
              <w:t>Flux de données provenant des modules HR, EPM et des données relatives aux risques provenant du module ERM;</w:t>
            </w:r>
          </w:p>
          <w:p w:rsidR="006A7424" w:rsidRPr="009947B5" w:rsidRDefault="006A7424" w:rsidP="004F556D">
            <w:pPr>
              <w:numPr>
                <w:ilvl w:val="0"/>
                <w:numId w:val="6"/>
              </w:numPr>
              <w:spacing w:before="60"/>
              <w:rPr>
                <w:rFonts w:eastAsia="Times New Roman"/>
                <w:iCs/>
                <w:sz w:val="16"/>
                <w:szCs w:val="16"/>
                <w:lang w:val="fr-FR" w:eastAsia="en-US"/>
              </w:rPr>
            </w:pPr>
            <w:r w:rsidRPr="009947B5">
              <w:rPr>
                <w:rFonts w:eastAsia="Times New Roman"/>
                <w:iCs/>
                <w:sz w:val="16"/>
                <w:szCs w:val="16"/>
                <w:lang w:val="fr-FR" w:eastAsia="en-US"/>
              </w:rPr>
              <w:t>Tableaux de bord sur mesure à l</w:t>
            </w:r>
            <w:r w:rsidR="008F0667" w:rsidRPr="009947B5">
              <w:rPr>
                <w:rFonts w:eastAsia="Times New Roman"/>
                <w:iCs/>
                <w:sz w:val="16"/>
                <w:szCs w:val="16"/>
                <w:lang w:val="fr-FR" w:eastAsia="en-US"/>
              </w:rPr>
              <w:t>’</w:t>
            </w:r>
            <w:r w:rsidRPr="009947B5">
              <w:rPr>
                <w:rFonts w:eastAsia="Times New Roman"/>
                <w:iCs/>
                <w:sz w:val="16"/>
                <w:szCs w:val="16"/>
                <w:lang w:val="fr-FR" w:eastAsia="en-US"/>
              </w:rPr>
              <w:t>usage de la haute direction;</w:t>
            </w:r>
          </w:p>
          <w:p w:rsidR="006A7424" w:rsidRPr="009947B5" w:rsidRDefault="00B06B81" w:rsidP="004F556D">
            <w:pPr>
              <w:numPr>
                <w:ilvl w:val="0"/>
                <w:numId w:val="6"/>
              </w:numPr>
              <w:spacing w:before="60"/>
              <w:rPr>
                <w:rFonts w:eastAsia="Times New Roman"/>
                <w:iCs/>
                <w:sz w:val="16"/>
                <w:szCs w:val="16"/>
                <w:lang w:val="fr-FR" w:eastAsia="en-US"/>
              </w:rPr>
            </w:pPr>
            <w:r>
              <w:rPr>
                <w:rFonts w:eastAsia="Times New Roman"/>
                <w:iCs/>
                <w:sz w:val="16"/>
                <w:szCs w:val="16"/>
                <w:lang w:val="fr-FR" w:eastAsia="en-US"/>
              </w:rPr>
              <w:t>A</w:t>
            </w:r>
            <w:r w:rsidR="006A7424" w:rsidRPr="009947B5">
              <w:rPr>
                <w:rFonts w:eastAsia="Times New Roman"/>
                <w:iCs/>
                <w:sz w:val="16"/>
                <w:szCs w:val="16"/>
                <w:lang w:val="fr-FR" w:eastAsia="en-US"/>
              </w:rPr>
              <w:t>pplication Oracle d</w:t>
            </w:r>
            <w:r w:rsidR="008F0667" w:rsidRPr="009947B5">
              <w:rPr>
                <w:rFonts w:eastAsia="Times New Roman"/>
                <w:iCs/>
                <w:sz w:val="16"/>
                <w:szCs w:val="16"/>
                <w:lang w:val="fr-FR" w:eastAsia="en-US"/>
              </w:rPr>
              <w:t>’</w:t>
            </w:r>
            <w:r w:rsidR="006A7424" w:rsidRPr="009947B5">
              <w:rPr>
                <w:rFonts w:eastAsia="Times New Roman"/>
                <w:iCs/>
                <w:sz w:val="16"/>
                <w:szCs w:val="16"/>
                <w:lang w:val="fr-FR" w:eastAsia="en-US"/>
              </w:rPr>
              <w:t>analyse des données décisionnelles pour les ressources humaines;</w:t>
            </w:r>
          </w:p>
          <w:p w:rsidR="00A7517C" w:rsidRPr="009947B5" w:rsidRDefault="006A7424" w:rsidP="004F556D">
            <w:pPr>
              <w:numPr>
                <w:ilvl w:val="0"/>
                <w:numId w:val="6"/>
              </w:numPr>
              <w:spacing w:before="60"/>
              <w:rPr>
                <w:rFonts w:eastAsia="Times New Roman"/>
                <w:iCs/>
                <w:sz w:val="16"/>
                <w:szCs w:val="16"/>
                <w:lang w:val="fr-FR" w:eastAsia="en-US"/>
              </w:rPr>
            </w:pPr>
            <w:r w:rsidRPr="009947B5">
              <w:rPr>
                <w:rFonts w:eastAsia="Times New Roman"/>
                <w:iCs/>
                <w:sz w:val="16"/>
                <w:szCs w:val="16"/>
                <w:lang w:val="fr-FR" w:eastAsia="en-US"/>
              </w:rPr>
              <w:t>Tableaux de bord sur mesure à l</w:t>
            </w:r>
            <w:r w:rsidR="008F0667" w:rsidRPr="009947B5">
              <w:rPr>
                <w:rFonts w:eastAsia="Times New Roman"/>
                <w:iCs/>
                <w:sz w:val="16"/>
                <w:szCs w:val="16"/>
                <w:lang w:val="fr-FR" w:eastAsia="en-US"/>
              </w:rPr>
              <w:t>’</w:t>
            </w:r>
            <w:r w:rsidRPr="009947B5">
              <w:rPr>
                <w:rFonts w:eastAsia="Times New Roman"/>
                <w:iCs/>
                <w:sz w:val="16"/>
                <w:szCs w:val="16"/>
                <w:lang w:val="fr-FR" w:eastAsia="en-US"/>
              </w:rPr>
              <w:t>usage</w:t>
            </w:r>
            <w:r w:rsidR="008F0667" w:rsidRPr="009947B5">
              <w:rPr>
                <w:rFonts w:eastAsia="Times New Roman"/>
                <w:iCs/>
                <w:sz w:val="16"/>
                <w:szCs w:val="16"/>
                <w:lang w:val="fr-FR" w:eastAsia="en-US"/>
              </w:rPr>
              <w:t xml:space="preserve"> du DGR</w:t>
            </w:r>
            <w:r w:rsidRPr="009947B5">
              <w:rPr>
                <w:rFonts w:eastAsia="Times New Roman"/>
                <w:iCs/>
                <w:sz w:val="16"/>
                <w:szCs w:val="16"/>
                <w:lang w:val="fr-FR" w:eastAsia="en-US"/>
              </w:rPr>
              <w:t>H et des divisions de l</w:t>
            </w:r>
            <w:r w:rsidR="008F0667" w:rsidRPr="009947B5">
              <w:rPr>
                <w:rFonts w:eastAsia="Times New Roman"/>
                <w:iCs/>
                <w:sz w:val="16"/>
                <w:szCs w:val="16"/>
                <w:lang w:val="fr-FR" w:eastAsia="en-US"/>
              </w:rPr>
              <w:t>’</w:t>
            </w:r>
            <w:r w:rsidRPr="009947B5">
              <w:rPr>
                <w:rFonts w:eastAsia="Times New Roman"/>
                <w:iCs/>
                <w:sz w:val="16"/>
                <w:szCs w:val="16"/>
                <w:lang w:val="fr-FR" w:eastAsia="en-US"/>
              </w:rPr>
              <w:t>exécution des programmes, des achats et des finances.</w:t>
            </w:r>
          </w:p>
          <w:p w:rsidR="00E5775D" w:rsidRPr="009947B5" w:rsidRDefault="00E5775D" w:rsidP="00E5775D">
            <w:pPr>
              <w:spacing w:before="40"/>
              <w:ind w:left="170"/>
              <w:rPr>
                <w:rFonts w:eastAsia="Times New Roman"/>
                <w:b/>
                <w:bCs/>
                <w:i/>
                <w:iCs/>
                <w:sz w:val="16"/>
                <w:szCs w:val="16"/>
                <w:lang w:val="fr-FR" w:eastAsia="en-US"/>
              </w:rPr>
            </w:pPr>
          </w:p>
          <w:p w:rsidR="001F72A7" w:rsidRPr="009947B5" w:rsidRDefault="001F72A7" w:rsidP="00E5775D">
            <w:pPr>
              <w:spacing w:before="40"/>
              <w:ind w:left="170"/>
              <w:rPr>
                <w:rFonts w:eastAsia="Times New Roman"/>
                <w:b/>
                <w:bCs/>
                <w:i/>
                <w:iCs/>
                <w:sz w:val="10"/>
                <w:szCs w:val="16"/>
                <w:lang w:val="fr-FR" w:eastAsia="en-US"/>
              </w:rPr>
            </w:pPr>
          </w:p>
          <w:p w:rsidR="006A7424" w:rsidRPr="009947B5" w:rsidRDefault="006A7424" w:rsidP="004F556D">
            <w:pPr>
              <w:spacing w:before="40"/>
              <w:rPr>
                <w:rFonts w:eastAsia="Times New Roman"/>
                <w:b/>
                <w:bCs/>
                <w:i/>
                <w:iCs/>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cercle élargi des parties prenantes</w:t>
            </w: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Technologie :</w:t>
            </w:r>
            <w:r w:rsidRPr="009947B5">
              <w:rPr>
                <w:rFonts w:eastAsia="Times New Roman"/>
                <w:i/>
                <w:iCs/>
                <w:sz w:val="16"/>
                <w:szCs w:val="16"/>
                <w:lang w:val="fr-FR" w:eastAsia="en-US"/>
              </w:rPr>
              <w:t xml:space="preserve"> </w:t>
            </w:r>
            <w:r w:rsidRPr="009947B5">
              <w:rPr>
                <w:rFonts w:eastAsia="Times New Roman"/>
                <w:iCs/>
                <w:sz w:val="16"/>
                <w:szCs w:val="16"/>
                <w:lang w:val="fr-FR" w:eastAsia="en-US"/>
              </w:rPr>
              <w:t>Oracle Business Intelligence</w:t>
            </w:r>
          </w:p>
        </w:tc>
        <w:tc>
          <w:tcPr>
            <w:tcW w:w="1722" w:type="pct"/>
            <w:shd w:val="clear" w:color="auto" w:fill="auto"/>
            <w:tcMar>
              <w:top w:w="113" w:type="dxa"/>
              <w:bottom w:w="113" w:type="dxa"/>
            </w:tcMar>
          </w:tcPr>
          <w:p w:rsidR="006A7424" w:rsidRPr="009947B5" w:rsidRDefault="006A7424" w:rsidP="004F556D">
            <w:pPr>
              <w:rPr>
                <w:rFonts w:eastAsia="Times New Roman"/>
                <w:b/>
                <w:bCs/>
                <w:sz w:val="16"/>
                <w:szCs w:val="16"/>
                <w:lang w:val="fr-FR" w:eastAsia="en-US"/>
              </w:rPr>
            </w:pPr>
            <w:r w:rsidRPr="009947B5">
              <w:rPr>
                <w:rFonts w:eastAsia="Times New Roman"/>
                <w:b/>
                <w:bCs/>
                <w:i/>
                <w:iCs/>
                <w:sz w:val="16"/>
                <w:szCs w:val="16"/>
                <w:lang w:val="fr-FR" w:eastAsia="en-US"/>
              </w:rPr>
              <w:t>Fonctionnalités disponibles :</w:t>
            </w:r>
          </w:p>
          <w:p w:rsidR="006A7424" w:rsidRPr="009947B5" w:rsidRDefault="006A7424" w:rsidP="004F556D">
            <w:pPr>
              <w:numPr>
                <w:ilvl w:val="0"/>
                <w:numId w:val="6"/>
              </w:numPr>
              <w:spacing w:before="60"/>
              <w:rPr>
                <w:rFonts w:eastAsia="Times New Roman"/>
                <w:iCs/>
                <w:sz w:val="16"/>
                <w:szCs w:val="16"/>
                <w:lang w:val="fr-FR" w:eastAsia="en-US"/>
              </w:rPr>
            </w:pPr>
            <w:r w:rsidRPr="009947B5">
              <w:rPr>
                <w:rFonts w:eastAsia="Times New Roman"/>
                <w:iCs/>
                <w:sz w:val="16"/>
                <w:szCs w:val="16"/>
                <w:lang w:val="fr-FR" w:eastAsia="en-US"/>
              </w:rPr>
              <w:t>Flux de données provenant du module ERM pour les contrôles et les mesures à prendre;</w:t>
            </w:r>
          </w:p>
          <w:p w:rsidR="006A7424" w:rsidRPr="009947B5" w:rsidRDefault="006A7424" w:rsidP="004F556D">
            <w:pPr>
              <w:numPr>
                <w:ilvl w:val="0"/>
                <w:numId w:val="6"/>
              </w:numPr>
              <w:spacing w:before="60"/>
              <w:rPr>
                <w:rFonts w:eastAsia="Times New Roman"/>
                <w:iCs/>
                <w:sz w:val="16"/>
                <w:szCs w:val="16"/>
                <w:lang w:val="fr-FR" w:eastAsia="en-US"/>
              </w:rPr>
            </w:pPr>
            <w:r w:rsidRPr="009947B5">
              <w:rPr>
                <w:rFonts w:eastAsia="Times New Roman"/>
                <w:iCs/>
                <w:sz w:val="16"/>
                <w:szCs w:val="16"/>
                <w:lang w:val="fr-FR" w:eastAsia="en-US"/>
              </w:rPr>
              <w:t>Flux de données provenant de sources autres que le système ERP;</w:t>
            </w:r>
          </w:p>
          <w:p w:rsidR="006A7424" w:rsidRPr="009947B5" w:rsidRDefault="006A7424" w:rsidP="004F556D">
            <w:pPr>
              <w:numPr>
                <w:ilvl w:val="0"/>
                <w:numId w:val="6"/>
              </w:numPr>
              <w:spacing w:before="60"/>
              <w:rPr>
                <w:rFonts w:eastAsia="Times New Roman"/>
                <w:iCs/>
                <w:sz w:val="16"/>
                <w:szCs w:val="16"/>
                <w:lang w:val="fr-FR" w:eastAsia="en-US"/>
              </w:rPr>
            </w:pPr>
            <w:r w:rsidRPr="009947B5">
              <w:rPr>
                <w:rFonts w:eastAsia="Times New Roman"/>
                <w:iCs/>
                <w:sz w:val="16"/>
                <w:szCs w:val="16"/>
                <w:lang w:val="fr-FR" w:eastAsia="en-US"/>
              </w:rPr>
              <w:t>Amélioration des tableaux de bord à l</w:t>
            </w:r>
            <w:r w:rsidR="008F0667" w:rsidRPr="009947B5">
              <w:rPr>
                <w:rFonts w:eastAsia="Times New Roman"/>
                <w:iCs/>
                <w:sz w:val="16"/>
                <w:szCs w:val="16"/>
                <w:lang w:val="fr-FR" w:eastAsia="en-US"/>
              </w:rPr>
              <w:t>’</w:t>
            </w:r>
            <w:r w:rsidRPr="009947B5">
              <w:rPr>
                <w:rFonts w:eastAsia="Times New Roman"/>
                <w:iCs/>
                <w:sz w:val="16"/>
                <w:szCs w:val="16"/>
                <w:lang w:val="fr-FR" w:eastAsia="en-US"/>
              </w:rPr>
              <w:t>usage de la haute direction qui contiennent davantage d</w:t>
            </w:r>
            <w:r w:rsidR="008F0667" w:rsidRPr="009947B5">
              <w:rPr>
                <w:rFonts w:eastAsia="Times New Roman"/>
                <w:iCs/>
                <w:sz w:val="16"/>
                <w:szCs w:val="16"/>
                <w:lang w:val="fr-FR" w:eastAsia="en-US"/>
              </w:rPr>
              <w:t>’</w:t>
            </w:r>
            <w:r w:rsidRPr="009947B5">
              <w:rPr>
                <w:rFonts w:eastAsia="Times New Roman"/>
                <w:iCs/>
                <w:sz w:val="16"/>
                <w:szCs w:val="16"/>
                <w:lang w:val="fr-FR" w:eastAsia="en-US"/>
              </w:rPr>
              <w:t>informations;</w:t>
            </w:r>
          </w:p>
          <w:p w:rsidR="00A7517C" w:rsidRPr="009947B5" w:rsidRDefault="006A7424" w:rsidP="004F556D">
            <w:pPr>
              <w:numPr>
                <w:ilvl w:val="0"/>
                <w:numId w:val="6"/>
              </w:numPr>
              <w:spacing w:before="60"/>
              <w:rPr>
                <w:rFonts w:eastAsia="Times New Roman"/>
                <w:iCs/>
                <w:sz w:val="16"/>
                <w:szCs w:val="16"/>
                <w:lang w:val="fr-FR" w:eastAsia="en-US"/>
              </w:rPr>
            </w:pPr>
            <w:r w:rsidRPr="009947B5">
              <w:rPr>
                <w:rFonts w:eastAsia="Times New Roman"/>
                <w:iCs/>
                <w:sz w:val="16"/>
                <w:szCs w:val="16"/>
                <w:lang w:val="fr-FR" w:eastAsia="en-US"/>
              </w:rPr>
              <w:t>Tableaux de bord à l</w:t>
            </w:r>
            <w:r w:rsidR="008F0667" w:rsidRPr="009947B5">
              <w:rPr>
                <w:rFonts w:eastAsia="Times New Roman"/>
                <w:iCs/>
                <w:sz w:val="16"/>
                <w:szCs w:val="16"/>
                <w:lang w:val="fr-FR" w:eastAsia="en-US"/>
              </w:rPr>
              <w:t>’</w:t>
            </w:r>
            <w:r w:rsidRPr="009947B5">
              <w:rPr>
                <w:rFonts w:eastAsia="Times New Roman"/>
                <w:iCs/>
                <w:sz w:val="16"/>
                <w:szCs w:val="16"/>
                <w:lang w:val="fr-FR" w:eastAsia="en-US"/>
              </w:rPr>
              <w:t>usage des parties prenantes externes telles que les États membres ou les clients.</w:t>
            </w:r>
          </w:p>
          <w:p w:rsidR="001F72A7" w:rsidRPr="009947B5" w:rsidRDefault="001F72A7" w:rsidP="001F72A7">
            <w:pPr>
              <w:spacing w:before="40"/>
              <w:ind w:left="170"/>
              <w:rPr>
                <w:rFonts w:eastAsia="Times New Roman"/>
                <w:b/>
                <w:bCs/>
                <w:i/>
                <w:iCs/>
                <w:sz w:val="16"/>
                <w:szCs w:val="16"/>
                <w:lang w:val="fr-FR" w:eastAsia="en-US"/>
              </w:rPr>
            </w:pPr>
          </w:p>
          <w:p w:rsidR="001F72A7" w:rsidRPr="009947B5" w:rsidRDefault="001F72A7" w:rsidP="001F72A7">
            <w:pPr>
              <w:spacing w:before="40"/>
              <w:ind w:left="170"/>
              <w:rPr>
                <w:rFonts w:eastAsia="Times New Roman"/>
                <w:b/>
                <w:bCs/>
                <w:i/>
                <w:iCs/>
                <w:sz w:val="16"/>
                <w:szCs w:val="16"/>
                <w:lang w:val="fr-FR" w:eastAsia="en-US"/>
              </w:rPr>
            </w:pPr>
          </w:p>
          <w:p w:rsidR="001F72A7" w:rsidRPr="009947B5" w:rsidRDefault="001F72A7" w:rsidP="001F72A7">
            <w:pPr>
              <w:spacing w:before="40"/>
              <w:ind w:left="170"/>
              <w:rPr>
                <w:rFonts w:eastAsia="Times New Roman"/>
                <w:b/>
                <w:bCs/>
                <w:i/>
                <w:iCs/>
                <w:sz w:val="20"/>
                <w:szCs w:val="16"/>
                <w:lang w:val="fr-FR" w:eastAsia="en-US"/>
              </w:rPr>
            </w:pPr>
          </w:p>
          <w:p w:rsidR="006A7424" w:rsidRPr="009947B5" w:rsidRDefault="006A7424" w:rsidP="004F556D">
            <w:pPr>
              <w:spacing w:before="40"/>
              <w:rPr>
                <w:rFonts w:eastAsia="Times New Roman"/>
                <w:b/>
                <w:bCs/>
                <w:i/>
                <w:iCs/>
                <w:sz w:val="16"/>
                <w:szCs w:val="16"/>
                <w:lang w:val="fr-FR" w:eastAsia="en-US"/>
              </w:rPr>
            </w:pPr>
            <w:r w:rsidRPr="009947B5">
              <w:rPr>
                <w:rFonts w:eastAsia="Times New Roman"/>
                <w:b/>
                <w:bCs/>
                <w:i/>
                <w:iCs/>
                <w:sz w:val="16"/>
                <w:szCs w:val="16"/>
                <w:lang w:val="fr-FR" w:eastAsia="en-US"/>
              </w:rPr>
              <w:t xml:space="preserve">Accès au système : </w:t>
            </w:r>
            <w:r w:rsidRPr="009947B5">
              <w:rPr>
                <w:rFonts w:eastAsia="Times New Roman"/>
                <w:sz w:val="16"/>
                <w:szCs w:val="16"/>
                <w:lang w:val="fr-FR" w:eastAsia="en-US"/>
              </w:rPr>
              <w:t>cercle élargi des parties prenantes</w:t>
            </w:r>
          </w:p>
          <w:p w:rsidR="006A7424" w:rsidRPr="009947B5" w:rsidRDefault="006A7424" w:rsidP="004F556D">
            <w:pPr>
              <w:rPr>
                <w:rFonts w:eastAsia="Times New Roman"/>
                <w:sz w:val="16"/>
                <w:szCs w:val="16"/>
                <w:lang w:val="fr-FR" w:eastAsia="en-US"/>
              </w:rPr>
            </w:pPr>
            <w:r w:rsidRPr="009947B5">
              <w:rPr>
                <w:rFonts w:eastAsia="Times New Roman"/>
                <w:b/>
                <w:bCs/>
                <w:i/>
                <w:iCs/>
                <w:sz w:val="16"/>
                <w:szCs w:val="16"/>
                <w:lang w:val="fr-FR" w:eastAsia="en-US"/>
              </w:rPr>
              <w:t>Technologie :</w:t>
            </w:r>
            <w:r w:rsidRPr="009947B5">
              <w:rPr>
                <w:rFonts w:eastAsia="Times New Roman"/>
                <w:i/>
                <w:iCs/>
                <w:sz w:val="16"/>
                <w:szCs w:val="16"/>
                <w:lang w:val="fr-FR" w:eastAsia="en-US"/>
              </w:rPr>
              <w:t xml:space="preserve"> </w:t>
            </w:r>
            <w:r w:rsidRPr="009947B5">
              <w:rPr>
                <w:rFonts w:eastAsia="Times New Roman"/>
                <w:iCs/>
                <w:sz w:val="16"/>
                <w:szCs w:val="16"/>
                <w:lang w:val="fr-FR" w:eastAsia="en-US"/>
              </w:rPr>
              <w:t>Oracle Business Intelligence</w:t>
            </w:r>
          </w:p>
        </w:tc>
      </w:tr>
    </w:tbl>
    <w:p w:rsidR="006A7424" w:rsidRPr="009947B5" w:rsidRDefault="006A7424" w:rsidP="00117506">
      <w:pPr>
        <w:pStyle w:val="ONUME"/>
        <w:numPr>
          <w:ilvl w:val="0"/>
          <w:numId w:val="0"/>
        </w:numPr>
        <w:spacing w:before="120" w:after="0"/>
        <w:rPr>
          <w:lang w:val="fr-FR"/>
        </w:rPr>
      </w:pPr>
    </w:p>
    <w:p w:rsidR="006A7424" w:rsidRPr="009947B5" w:rsidRDefault="006A7424" w:rsidP="00A7517C">
      <w:pPr>
        <w:pStyle w:val="ONUMFS"/>
        <w:rPr>
          <w:lang w:val="fr-FR"/>
        </w:rPr>
      </w:pPr>
      <w:r w:rsidRPr="009947B5">
        <w:rPr>
          <w:lang w:val="fr-FR"/>
        </w:rPr>
        <w:t>Le projet relatif à l</w:t>
      </w:r>
      <w:r w:rsidR="008F0667" w:rsidRPr="009947B5">
        <w:rPr>
          <w:lang w:val="fr-FR"/>
        </w:rPr>
        <w:t>’</w:t>
      </w:r>
      <w:r w:rsidRPr="009947B5">
        <w:rPr>
          <w:lang w:val="fr-FR"/>
        </w:rPr>
        <w:t>analyse des données décisionnelles s</w:t>
      </w:r>
      <w:r w:rsidR="008F0667" w:rsidRPr="009947B5">
        <w:rPr>
          <w:lang w:val="fr-FR"/>
        </w:rPr>
        <w:t>’</w:t>
      </w:r>
      <w:r w:rsidRPr="009947B5">
        <w:rPr>
          <w:lang w:val="fr-FR"/>
        </w:rPr>
        <w:t>achèvera en</w:t>
      </w:r>
      <w:r w:rsidR="0023032A" w:rsidRPr="009947B5">
        <w:rPr>
          <w:lang w:val="fr-FR"/>
        </w:rPr>
        <w:t> </w:t>
      </w:r>
      <w:r w:rsidRPr="009947B5">
        <w:rPr>
          <w:lang w:val="fr-FR"/>
        </w:rPr>
        <w:t>2015, à la suite de la mise en place des flux de données provenant de sources autres que le système ERP, la diffusion de la première série de tableaux de bord et la création au sein de l</w:t>
      </w:r>
      <w:r w:rsidR="008F0667" w:rsidRPr="009947B5">
        <w:rPr>
          <w:lang w:val="fr-FR"/>
        </w:rPr>
        <w:t>’</w:t>
      </w:r>
      <w:r w:rsidRPr="009947B5">
        <w:rPr>
          <w:lang w:val="fr-FR"/>
        </w:rPr>
        <w:t>Organisation des compétences nécessaires pour assurer le fonctionnement des solutions.  Si le projet relatif à l</w:t>
      </w:r>
      <w:r w:rsidR="008F0667" w:rsidRPr="009947B5">
        <w:rPr>
          <w:lang w:val="fr-FR"/>
        </w:rPr>
        <w:t>’</w:t>
      </w:r>
      <w:r w:rsidRPr="009947B5">
        <w:rPr>
          <w:lang w:val="fr-FR"/>
        </w:rPr>
        <w:t>analyse des données décisionnelles s</w:t>
      </w:r>
      <w:r w:rsidR="008F0667" w:rsidRPr="009947B5">
        <w:rPr>
          <w:lang w:val="fr-FR"/>
        </w:rPr>
        <w:t>’</w:t>
      </w:r>
      <w:r w:rsidRPr="009947B5">
        <w:rPr>
          <w:lang w:val="fr-FR"/>
        </w:rPr>
        <w:t>achève, il convient néanmoins de noter qu</w:t>
      </w:r>
      <w:r w:rsidR="008F0667" w:rsidRPr="009947B5">
        <w:rPr>
          <w:lang w:val="fr-FR"/>
        </w:rPr>
        <w:t>’</w:t>
      </w:r>
      <w:r w:rsidRPr="009947B5">
        <w:rPr>
          <w:lang w:val="fr-FR"/>
        </w:rPr>
        <w:t>il s</w:t>
      </w:r>
      <w:r w:rsidR="008F0667" w:rsidRPr="009947B5">
        <w:rPr>
          <w:lang w:val="fr-FR"/>
        </w:rPr>
        <w:t>’</w:t>
      </w:r>
      <w:r w:rsidRPr="009947B5">
        <w:rPr>
          <w:lang w:val="fr-FR"/>
        </w:rPr>
        <w:t>agit d</w:t>
      </w:r>
      <w:r w:rsidR="008F0667" w:rsidRPr="009947B5">
        <w:rPr>
          <w:lang w:val="fr-FR"/>
        </w:rPr>
        <w:t>’</w:t>
      </w:r>
      <w:r w:rsidRPr="009947B5">
        <w:rPr>
          <w:lang w:val="fr-FR"/>
        </w:rPr>
        <w:t>un projet au long cours et que de nouveaux critères, de nouvelles sources de données et de nouvelles améliorations seront requises afin que les modules continuent de répondre aux besoins de l</w:t>
      </w:r>
      <w:r w:rsidR="008F0667" w:rsidRPr="009947B5">
        <w:rPr>
          <w:lang w:val="fr-FR"/>
        </w:rPr>
        <w:t>’</w:t>
      </w:r>
      <w:r w:rsidRPr="009947B5">
        <w:rPr>
          <w:lang w:val="fr-FR"/>
        </w:rPr>
        <w:t>Organisation, également en constante évolution.  C</w:t>
      </w:r>
      <w:r w:rsidR="008F0667" w:rsidRPr="009947B5">
        <w:rPr>
          <w:lang w:val="fr-FR"/>
        </w:rPr>
        <w:t>’</w:t>
      </w:r>
      <w:r w:rsidRPr="009947B5">
        <w:rPr>
          <w:lang w:val="fr-FR"/>
        </w:rPr>
        <w:t>est pourquoi, le projet se poursuivra dans le cadre des activités d</w:t>
      </w:r>
      <w:r w:rsidR="008F0667" w:rsidRPr="009947B5">
        <w:rPr>
          <w:lang w:val="fr-FR"/>
        </w:rPr>
        <w:t>’</w:t>
      </w:r>
      <w:r w:rsidRPr="009947B5">
        <w:rPr>
          <w:lang w:val="fr-FR"/>
        </w:rPr>
        <w:t>appui opérationnel et certains des avantages escomptés dans l</w:t>
      </w:r>
      <w:r w:rsidR="008F0667" w:rsidRPr="009947B5">
        <w:rPr>
          <w:lang w:val="fr-FR"/>
        </w:rPr>
        <w:t>’</w:t>
      </w:r>
      <w:r w:rsidRPr="009947B5">
        <w:rPr>
          <w:lang w:val="fr-FR"/>
        </w:rPr>
        <w:t>avenir qui sont indiqués plus haut seront acquis dans ce cadre.</w:t>
      </w:r>
    </w:p>
    <w:p w:rsidR="006A7424" w:rsidRPr="009947B5" w:rsidRDefault="006A7424" w:rsidP="00B47054">
      <w:pPr>
        <w:pStyle w:val="ONUMFS"/>
        <w:keepNext/>
        <w:keepLines/>
        <w:rPr>
          <w:lang w:val="fr-FR"/>
        </w:rPr>
      </w:pPr>
      <w:r w:rsidRPr="009947B5">
        <w:rPr>
          <w:lang w:val="fr-FR"/>
        </w:rPr>
        <w:lastRenderedPageBreak/>
        <w:t>Le tableau ci</w:t>
      </w:r>
      <w:r w:rsidR="009947B5" w:rsidRPr="009947B5">
        <w:rPr>
          <w:lang w:val="fr-FR"/>
        </w:rPr>
        <w:noBreakHyphen/>
      </w:r>
      <w:r w:rsidRPr="009947B5">
        <w:rPr>
          <w:lang w:val="fr-FR"/>
        </w:rPr>
        <w:t>après présente les principaux risques liés au système d</w:t>
      </w:r>
      <w:r w:rsidR="008F0667" w:rsidRPr="009947B5">
        <w:rPr>
          <w:lang w:val="fr-FR"/>
        </w:rPr>
        <w:t>’</w:t>
      </w:r>
      <w:r w:rsidRPr="009947B5">
        <w:rPr>
          <w:lang w:val="fr-FR"/>
        </w:rPr>
        <w:t>analyse des données décisionnelles.</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806"/>
        <w:gridCol w:w="4893"/>
      </w:tblGrid>
      <w:tr w:rsidR="006A7424" w:rsidRPr="009947B5" w:rsidTr="004F556D">
        <w:trPr>
          <w:trHeight w:val="368"/>
          <w:tblHeader/>
          <w:jc w:val="center"/>
        </w:trPr>
        <w:tc>
          <w:tcPr>
            <w:tcW w:w="777" w:type="pct"/>
            <w:shd w:val="clear" w:color="auto" w:fill="CCFFFF"/>
            <w:vAlign w:val="center"/>
          </w:tcPr>
          <w:p w:rsidR="006A7424" w:rsidRPr="009947B5" w:rsidRDefault="006A7424" w:rsidP="00B47054">
            <w:pPr>
              <w:keepNext/>
              <w:keepLines/>
              <w:autoSpaceDE w:val="0"/>
              <w:autoSpaceDN w:val="0"/>
              <w:adjustRightInd w:val="0"/>
              <w:spacing w:before="40" w:after="40" w:line="260" w:lineRule="exact"/>
              <w:ind w:left="-74" w:right="-60"/>
              <w:jc w:val="center"/>
              <w:rPr>
                <w:b/>
                <w:bCs/>
                <w:sz w:val="16"/>
                <w:szCs w:val="16"/>
                <w:lang w:val="fr-FR"/>
              </w:rPr>
            </w:pPr>
            <w:r w:rsidRPr="009947B5">
              <w:rPr>
                <w:b/>
                <w:bCs/>
                <w:sz w:val="16"/>
                <w:szCs w:val="16"/>
                <w:lang w:val="fr-FR"/>
              </w:rPr>
              <w:t xml:space="preserve">Risque </w:t>
            </w:r>
          </w:p>
        </w:tc>
        <w:tc>
          <w:tcPr>
            <w:tcW w:w="1539" w:type="pct"/>
            <w:shd w:val="clear" w:color="auto" w:fill="CCFFFF"/>
            <w:vAlign w:val="center"/>
          </w:tcPr>
          <w:p w:rsidR="006A7424" w:rsidRPr="009947B5" w:rsidRDefault="006A7424" w:rsidP="00B47054">
            <w:pPr>
              <w:keepNext/>
              <w:keepLines/>
              <w:autoSpaceDE w:val="0"/>
              <w:autoSpaceDN w:val="0"/>
              <w:adjustRightInd w:val="0"/>
              <w:spacing w:before="40" w:after="40" w:line="260" w:lineRule="exact"/>
              <w:ind w:left="-107" w:right="-108"/>
              <w:jc w:val="center"/>
              <w:rPr>
                <w:b/>
                <w:bCs/>
                <w:sz w:val="16"/>
                <w:szCs w:val="16"/>
                <w:lang w:val="fr-FR"/>
              </w:rPr>
            </w:pPr>
            <w:r w:rsidRPr="009947B5">
              <w:rPr>
                <w:b/>
                <w:bCs/>
                <w:sz w:val="16"/>
                <w:szCs w:val="16"/>
                <w:lang w:val="fr-FR"/>
              </w:rPr>
              <w:t>Description</w:t>
            </w:r>
          </w:p>
        </w:tc>
        <w:tc>
          <w:tcPr>
            <w:tcW w:w="2684" w:type="pct"/>
            <w:shd w:val="clear" w:color="auto" w:fill="CCFFFF"/>
            <w:vAlign w:val="center"/>
          </w:tcPr>
          <w:p w:rsidR="006A7424" w:rsidRPr="009947B5" w:rsidRDefault="006A7424" w:rsidP="00B47054">
            <w:pPr>
              <w:keepNext/>
              <w:keepLines/>
              <w:autoSpaceDE w:val="0"/>
              <w:autoSpaceDN w:val="0"/>
              <w:adjustRightInd w:val="0"/>
              <w:spacing w:before="40" w:after="40" w:line="260" w:lineRule="exact"/>
              <w:ind w:left="-109"/>
              <w:jc w:val="center"/>
              <w:rPr>
                <w:b/>
                <w:bCs/>
                <w:sz w:val="16"/>
                <w:szCs w:val="16"/>
                <w:lang w:val="fr-FR"/>
              </w:rPr>
            </w:pPr>
            <w:r w:rsidRPr="009947B5">
              <w:rPr>
                <w:b/>
                <w:bCs/>
                <w:sz w:val="16"/>
                <w:szCs w:val="16"/>
                <w:lang w:val="fr-FR"/>
              </w:rPr>
              <w:t>Stratégie d</w:t>
            </w:r>
            <w:r w:rsidR="008F0667" w:rsidRPr="009947B5">
              <w:rPr>
                <w:b/>
                <w:bCs/>
                <w:sz w:val="16"/>
                <w:szCs w:val="16"/>
                <w:lang w:val="fr-FR"/>
              </w:rPr>
              <w:t>’</w:t>
            </w:r>
            <w:r w:rsidRPr="009947B5">
              <w:rPr>
                <w:b/>
                <w:bCs/>
                <w:sz w:val="16"/>
                <w:szCs w:val="16"/>
                <w:lang w:val="fr-FR"/>
              </w:rPr>
              <w:t>atténuation</w:t>
            </w:r>
          </w:p>
        </w:tc>
      </w:tr>
      <w:tr w:rsidR="006A7424" w:rsidRPr="009947B5" w:rsidTr="004F556D">
        <w:trPr>
          <w:trHeight w:val="856"/>
          <w:jc w:val="center"/>
        </w:trPr>
        <w:tc>
          <w:tcPr>
            <w:tcW w:w="777" w:type="pct"/>
            <w:shd w:val="clear" w:color="auto" w:fill="auto"/>
          </w:tcPr>
          <w:p w:rsidR="006A7424" w:rsidRPr="009947B5" w:rsidRDefault="006A7424" w:rsidP="00B06B81">
            <w:pPr>
              <w:keepNext/>
              <w:keepLines/>
              <w:autoSpaceDE w:val="0"/>
              <w:autoSpaceDN w:val="0"/>
              <w:adjustRightInd w:val="0"/>
              <w:spacing w:before="40" w:after="40"/>
              <w:rPr>
                <w:sz w:val="16"/>
                <w:szCs w:val="16"/>
                <w:lang w:val="fr-FR"/>
              </w:rPr>
            </w:pPr>
            <w:r w:rsidRPr="009947B5">
              <w:rPr>
                <w:sz w:val="16"/>
                <w:szCs w:val="16"/>
                <w:lang w:val="fr-FR"/>
              </w:rPr>
              <w:t>Effet non optimal de l</w:t>
            </w:r>
            <w:r w:rsidR="008F0667" w:rsidRPr="009947B5">
              <w:rPr>
                <w:sz w:val="16"/>
                <w:szCs w:val="16"/>
                <w:lang w:val="fr-FR"/>
              </w:rPr>
              <w:t>’</w:t>
            </w:r>
            <w:r w:rsidRPr="009947B5">
              <w:rPr>
                <w:sz w:val="16"/>
                <w:szCs w:val="16"/>
                <w:lang w:val="fr-FR"/>
              </w:rPr>
              <w:t>analyse des données décisionnelles</w:t>
            </w:r>
            <w:r w:rsidR="00B06B81">
              <w:rPr>
                <w:sz w:val="16"/>
                <w:szCs w:val="16"/>
                <w:lang w:val="fr-FR"/>
              </w:rPr>
              <w:t>.</w:t>
            </w:r>
          </w:p>
        </w:tc>
        <w:tc>
          <w:tcPr>
            <w:tcW w:w="1539" w:type="pct"/>
            <w:shd w:val="clear" w:color="auto" w:fill="auto"/>
          </w:tcPr>
          <w:p w:rsidR="006A7424" w:rsidRPr="009947B5" w:rsidRDefault="006A7424" w:rsidP="00B47054">
            <w:pPr>
              <w:keepNext/>
              <w:keepLines/>
              <w:autoSpaceDE w:val="0"/>
              <w:autoSpaceDN w:val="0"/>
              <w:adjustRightInd w:val="0"/>
              <w:spacing w:before="40" w:after="40"/>
              <w:rPr>
                <w:sz w:val="16"/>
                <w:szCs w:val="16"/>
                <w:lang w:val="fr-FR"/>
              </w:rPr>
            </w:pPr>
            <w:r w:rsidRPr="009947B5">
              <w:rPr>
                <w:sz w:val="16"/>
                <w:szCs w:val="16"/>
                <w:lang w:val="fr-FR"/>
              </w:rPr>
              <w:t>Les secteurs opérationnels pourraient ne pas être en mesure de retirer un bénéfice optimal des capacités d</w:t>
            </w:r>
            <w:r w:rsidR="008F0667" w:rsidRPr="009947B5">
              <w:rPr>
                <w:sz w:val="16"/>
                <w:szCs w:val="16"/>
                <w:lang w:val="fr-FR"/>
              </w:rPr>
              <w:t>’</w:t>
            </w:r>
            <w:r w:rsidRPr="009947B5">
              <w:rPr>
                <w:sz w:val="16"/>
                <w:szCs w:val="16"/>
                <w:lang w:val="fr-FR"/>
              </w:rPr>
              <w:t xml:space="preserve">analyse des données décisionnelles. </w:t>
            </w:r>
            <w:r w:rsidR="0023032A" w:rsidRPr="009947B5">
              <w:rPr>
                <w:sz w:val="16"/>
                <w:szCs w:val="16"/>
                <w:lang w:val="fr-FR"/>
              </w:rPr>
              <w:t xml:space="preserve"> </w:t>
            </w:r>
          </w:p>
        </w:tc>
        <w:tc>
          <w:tcPr>
            <w:tcW w:w="2684" w:type="pct"/>
            <w:shd w:val="clear" w:color="auto" w:fill="auto"/>
          </w:tcPr>
          <w:p w:rsidR="006A7424" w:rsidRPr="009947B5" w:rsidRDefault="006A7424" w:rsidP="00B47054">
            <w:pPr>
              <w:keepNext/>
              <w:keepLines/>
              <w:autoSpaceDE w:val="0"/>
              <w:autoSpaceDN w:val="0"/>
              <w:adjustRightInd w:val="0"/>
              <w:spacing w:before="40" w:after="40"/>
              <w:rPr>
                <w:sz w:val="16"/>
                <w:szCs w:val="16"/>
                <w:lang w:val="fr-FR"/>
              </w:rPr>
            </w:pPr>
            <w:r w:rsidRPr="009947B5">
              <w:rPr>
                <w:sz w:val="16"/>
                <w:szCs w:val="16"/>
                <w:lang w:val="fr-FR"/>
              </w:rPr>
              <w:t>Exigences bien définies avec participation de toutes les parties prenantes.  Vision cohérente des principales données organisationnelles dans l</w:t>
            </w:r>
            <w:r w:rsidR="008F0667" w:rsidRPr="009947B5">
              <w:rPr>
                <w:sz w:val="16"/>
                <w:szCs w:val="16"/>
                <w:lang w:val="fr-FR"/>
              </w:rPr>
              <w:t>’</w:t>
            </w:r>
            <w:r w:rsidRPr="009947B5">
              <w:rPr>
                <w:sz w:val="16"/>
                <w:szCs w:val="16"/>
                <w:lang w:val="fr-FR"/>
              </w:rPr>
              <w:t>ensemble des applications de l</w:t>
            </w:r>
            <w:r w:rsidR="008F0667" w:rsidRPr="009947B5">
              <w:rPr>
                <w:sz w:val="16"/>
                <w:szCs w:val="16"/>
                <w:lang w:val="fr-FR"/>
              </w:rPr>
              <w:t>’</w:t>
            </w:r>
            <w:r w:rsidRPr="009947B5">
              <w:rPr>
                <w:sz w:val="16"/>
                <w:szCs w:val="16"/>
                <w:lang w:val="fr-FR"/>
              </w:rPr>
              <w:t>OMPI.  Maîtrise de la qualité et de la cohérence des données.  Sécurité bien gérée s</w:t>
            </w:r>
            <w:r w:rsidR="008F0667" w:rsidRPr="009947B5">
              <w:rPr>
                <w:sz w:val="16"/>
                <w:szCs w:val="16"/>
                <w:lang w:val="fr-FR"/>
              </w:rPr>
              <w:t>’</w:t>
            </w:r>
            <w:r w:rsidRPr="009947B5">
              <w:rPr>
                <w:sz w:val="16"/>
                <w:szCs w:val="16"/>
                <w:lang w:val="fr-FR"/>
              </w:rPr>
              <w:t>agissant de</w:t>
            </w:r>
            <w:r w:rsidR="001F72A7" w:rsidRPr="009947B5">
              <w:rPr>
                <w:sz w:val="16"/>
                <w:szCs w:val="16"/>
                <w:lang w:val="fr-FR"/>
              </w:rPr>
              <w:t>s informations confidentielles.</w:t>
            </w:r>
          </w:p>
        </w:tc>
      </w:tr>
      <w:tr w:rsidR="006A7424" w:rsidRPr="00C54D06" w:rsidTr="004F556D">
        <w:trPr>
          <w:jc w:val="center"/>
        </w:trPr>
        <w:tc>
          <w:tcPr>
            <w:tcW w:w="777"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Pérennité du système après la clôture du projet</w:t>
            </w:r>
            <w:r w:rsidR="00B06B81">
              <w:rPr>
                <w:sz w:val="16"/>
                <w:szCs w:val="16"/>
                <w:lang w:val="fr-FR"/>
              </w:rPr>
              <w:t>.</w:t>
            </w:r>
          </w:p>
        </w:tc>
        <w:tc>
          <w:tcPr>
            <w:tcW w:w="1539"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L</w:t>
            </w:r>
            <w:r w:rsidR="008F0667" w:rsidRPr="009947B5">
              <w:rPr>
                <w:sz w:val="16"/>
                <w:szCs w:val="16"/>
                <w:lang w:val="fr-FR"/>
              </w:rPr>
              <w:t>’</w:t>
            </w:r>
            <w:r w:rsidRPr="009947B5">
              <w:rPr>
                <w:sz w:val="16"/>
                <w:szCs w:val="16"/>
                <w:lang w:val="fr-FR"/>
              </w:rPr>
              <w:t>Organisation pourrait ne pas être en mesure de continuer à faire fonctionner le système d</w:t>
            </w:r>
            <w:r w:rsidR="008F0667" w:rsidRPr="009947B5">
              <w:rPr>
                <w:sz w:val="16"/>
                <w:szCs w:val="16"/>
                <w:lang w:val="fr-FR"/>
              </w:rPr>
              <w:t>’</w:t>
            </w:r>
            <w:r w:rsidRPr="009947B5">
              <w:rPr>
                <w:sz w:val="16"/>
                <w:szCs w:val="16"/>
                <w:lang w:val="fr-FR"/>
              </w:rPr>
              <w:t>analyse de données décisionnelles après la clôture du projet.</w:t>
            </w:r>
          </w:p>
        </w:tc>
        <w:tc>
          <w:tcPr>
            <w:tcW w:w="2684"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Dans le cadre du projet, mettre en place les moyens nécessaires, dans chaque secteur de l</w:t>
            </w:r>
            <w:r w:rsidR="008F0667" w:rsidRPr="009947B5">
              <w:rPr>
                <w:sz w:val="16"/>
                <w:szCs w:val="16"/>
                <w:lang w:val="fr-FR"/>
              </w:rPr>
              <w:t>’</w:t>
            </w:r>
            <w:r w:rsidRPr="009947B5">
              <w:rPr>
                <w:sz w:val="16"/>
                <w:szCs w:val="16"/>
                <w:lang w:val="fr-FR"/>
              </w:rPr>
              <w:t>Organisation et au sein de la fonction d</w:t>
            </w:r>
            <w:r w:rsidR="008F0667" w:rsidRPr="009947B5">
              <w:rPr>
                <w:sz w:val="16"/>
                <w:szCs w:val="16"/>
                <w:lang w:val="fr-FR"/>
              </w:rPr>
              <w:t>’</w:t>
            </w:r>
            <w:r w:rsidRPr="009947B5">
              <w:rPr>
                <w:sz w:val="16"/>
                <w:szCs w:val="16"/>
                <w:lang w:val="fr-FR"/>
              </w:rPr>
              <w:t>appui, pour garantir que la solution d</w:t>
            </w:r>
            <w:r w:rsidR="008F0667" w:rsidRPr="009947B5">
              <w:rPr>
                <w:sz w:val="16"/>
                <w:szCs w:val="16"/>
                <w:lang w:val="fr-FR"/>
              </w:rPr>
              <w:t>’</w:t>
            </w:r>
            <w:r w:rsidRPr="009947B5">
              <w:rPr>
                <w:sz w:val="16"/>
                <w:szCs w:val="16"/>
                <w:lang w:val="fr-FR"/>
              </w:rPr>
              <w:t>analyse de données décisionnelles puisse continuer à évoluer après la clôture du projet.</w:t>
            </w:r>
          </w:p>
        </w:tc>
      </w:tr>
    </w:tbl>
    <w:p w:rsidR="006A7424" w:rsidRPr="009947B5" w:rsidRDefault="006A7424" w:rsidP="006A7424">
      <w:pPr>
        <w:pStyle w:val="Heading2"/>
        <w:keepNext w:val="0"/>
        <w:spacing w:before="0" w:after="0"/>
        <w:rPr>
          <w:lang w:val="fr-FR"/>
        </w:rPr>
      </w:pPr>
    </w:p>
    <w:p w:rsidR="00A7517C" w:rsidRPr="009947B5" w:rsidRDefault="001F72A7" w:rsidP="001F72A7">
      <w:pPr>
        <w:pStyle w:val="Heading2"/>
        <w:rPr>
          <w:lang w:val="fr-FR"/>
        </w:rPr>
      </w:pPr>
      <w:r w:rsidRPr="009947B5">
        <w:rPr>
          <w:lang w:val="fr-FR"/>
        </w:rPr>
        <w:t>Améliorations des modules finances, achats et voyages du système AIMS</w:t>
      </w:r>
    </w:p>
    <w:p w:rsidR="001F72A7" w:rsidRPr="009947B5" w:rsidRDefault="001F72A7" w:rsidP="001F72A7">
      <w:pPr>
        <w:rPr>
          <w:lang w:val="fr-FR"/>
        </w:rPr>
      </w:pPr>
    </w:p>
    <w:p w:rsidR="006A7424" w:rsidRPr="009947B5" w:rsidRDefault="006A7424" w:rsidP="00A7517C">
      <w:pPr>
        <w:pStyle w:val="ONUMFS"/>
        <w:rPr>
          <w:lang w:val="fr-FR"/>
        </w:rPr>
      </w:pPr>
      <w:r w:rsidRPr="009947B5">
        <w:rPr>
          <w:lang w:val="fr-FR"/>
        </w:rPr>
        <w:t xml:space="preserve">Au cours de la période considérée, un outil de réservation en ligne, </w:t>
      </w:r>
      <w:proofErr w:type="spellStart"/>
      <w:r w:rsidRPr="009947B5">
        <w:rPr>
          <w:lang w:val="fr-FR"/>
        </w:rPr>
        <w:t>Traveldoo</w:t>
      </w:r>
      <w:proofErr w:type="spellEnd"/>
      <w:r w:rsidRPr="009947B5">
        <w:rPr>
          <w:lang w:val="fr-FR"/>
        </w:rPr>
        <w:t>, a été mis en place dans le cadre d</w:t>
      </w:r>
      <w:r w:rsidR="008F0667" w:rsidRPr="009947B5">
        <w:rPr>
          <w:lang w:val="fr-FR"/>
        </w:rPr>
        <w:t>’</w:t>
      </w:r>
      <w:r w:rsidRPr="009947B5">
        <w:rPr>
          <w:lang w:val="fr-FR"/>
        </w:rPr>
        <w:t>une procédure d</w:t>
      </w:r>
      <w:r w:rsidR="008F0667" w:rsidRPr="009947B5">
        <w:rPr>
          <w:lang w:val="fr-FR"/>
        </w:rPr>
        <w:t>’</w:t>
      </w:r>
      <w:r w:rsidRPr="009947B5">
        <w:rPr>
          <w:lang w:val="fr-FR"/>
        </w:rPr>
        <w:t>installation progressive qui s</w:t>
      </w:r>
      <w:r w:rsidR="008F0667" w:rsidRPr="009947B5">
        <w:rPr>
          <w:lang w:val="fr-FR"/>
        </w:rPr>
        <w:t>’</w:t>
      </w:r>
      <w:r w:rsidRPr="009947B5">
        <w:rPr>
          <w:lang w:val="fr-FR"/>
        </w:rPr>
        <w:t>est achevée au cours du dernier trimestre de</w:t>
      </w:r>
      <w:r w:rsidR="0023032A" w:rsidRPr="009947B5">
        <w:rPr>
          <w:lang w:val="fr-FR"/>
        </w:rPr>
        <w:t> </w:t>
      </w:r>
      <w:r w:rsidRPr="009947B5">
        <w:rPr>
          <w:lang w:val="fr-FR"/>
        </w:rPr>
        <w:t>2014.  Les avantages de ce système, dénommé “</w:t>
      </w:r>
      <w:proofErr w:type="spellStart"/>
      <w:r w:rsidRPr="009947B5">
        <w:rPr>
          <w:lang w:val="fr-FR"/>
        </w:rPr>
        <w:t>myWay</w:t>
      </w:r>
      <w:proofErr w:type="spellEnd"/>
      <w:r w:rsidRPr="009947B5">
        <w:rPr>
          <w:lang w:val="fr-FR"/>
        </w:rPr>
        <w:t>”, se font déjà sentir avec la réduction des coûts liés aux transactions et à l</w:t>
      </w:r>
      <w:r w:rsidR="008F0667" w:rsidRPr="009947B5">
        <w:rPr>
          <w:lang w:val="fr-FR"/>
        </w:rPr>
        <w:t>’</w:t>
      </w:r>
      <w:r w:rsidRPr="009947B5">
        <w:rPr>
          <w:lang w:val="fr-FR"/>
        </w:rPr>
        <w:t>émission des billets pour les voyages grâce à l</w:t>
      </w:r>
      <w:r w:rsidR="008F0667" w:rsidRPr="009947B5">
        <w:rPr>
          <w:lang w:val="fr-FR"/>
        </w:rPr>
        <w:t>’</w:t>
      </w:r>
      <w:r w:rsidRPr="009947B5">
        <w:rPr>
          <w:lang w:val="fr-FR"/>
        </w:rPr>
        <w:t>amélioration des procédures.</w:t>
      </w:r>
    </w:p>
    <w:p w:rsidR="006A7424" w:rsidRPr="009947B5" w:rsidRDefault="006A7424" w:rsidP="00A7517C">
      <w:pPr>
        <w:pStyle w:val="ONUMFS"/>
        <w:rPr>
          <w:lang w:val="fr-FR"/>
        </w:rPr>
      </w:pPr>
      <w:r w:rsidRPr="009947B5">
        <w:rPr>
          <w:lang w:val="fr-FR"/>
        </w:rPr>
        <w:t>L</w:t>
      </w:r>
      <w:r w:rsidR="008F0667" w:rsidRPr="009947B5">
        <w:rPr>
          <w:lang w:val="fr-FR"/>
        </w:rPr>
        <w:t>’</w:t>
      </w:r>
      <w:r w:rsidRPr="009947B5">
        <w:rPr>
          <w:lang w:val="fr-FR"/>
        </w:rPr>
        <w:t>intégration de l</w:t>
      </w:r>
      <w:r w:rsidR="008F0667" w:rsidRPr="009947B5">
        <w:rPr>
          <w:lang w:val="fr-FR"/>
        </w:rPr>
        <w:t>’</w:t>
      </w:r>
      <w:r w:rsidRPr="009947B5">
        <w:rPr>
          <w:lang w:val="fr-FR"/>
        </w:rPr>
        <w:t>ERP avec les systèmes du service de traduction du Traité de coopération en matière de brevets (PCT) a été achevée avec succès au cours du deuxième semestre de</w:t>
      </w:r>
      <w:r w:rsidR="0023032A" w:rsidRPr="009947B5">
        <w:rPr>
          <w:lang w:val="fr-FR"/>
        </w:rPr>
        <w:t> </w:t>
      </w:r>
      <w:r w:rsidRPr="009947B5">
        <w:rPr>
          <w:lang w:val="fr-FR"/>
        </w:rPr>
        <w:t>2014.  Elle a permis d</w:t>
      </w:r>
      <w:r w:rsidR="008F0667" w:rsidRPr="009947B5">
        <w:rPr>
          <w:lang w:val="fr-FR"/>
        </w:rPr>
        <w:t>’</w:t>
      </w:r>
      <w:r w:rsidRPr="009947B5">
        <w:rPr>
          <w:lang w:val="fr-FR"/>
        </w:rPr>
        <w:t>obtenir des informations plus fines et précises dans le cadre du module FSCM sans augmenter la charge de travail manuelle requise à cet effet.  Les avantages pour l</w:t>
      </w:r>
      <w:r w:rsidR="008F0667" w:rsidRPr="009947B5">
        <w:rPr>
          <w:lang w:val="fr-FR"/>
        </w:rPr>
        <w:t>’</w:t>
      </w:r>
      <w:r w:rsidRPr="009947B5">
        <w:rPr>
          <w:lang w:val="fr-FR"/>
        </w:rPr>
        <w:t>OMPI se traduisent notamment par une procédure rationalisée et plus souple, la suppression de la nécessité de prévoir une provision budgétaire de fin d</w:t>
      </w:r>
      <w:r w:rsidR="008F0667" w:rsidRPr="009947B5">
        <w:rPr>
          <w:lang w:val="fr-FR"/>
        </w:rPr>
        <w:t>’</w:t>
      </w:r>
      <w:r w:rsidRPr="009947B5">
        <w:rPr>
          <w:lang w:val="fr-FR"/>
        </w:rPr>
        <w:t>exercice pour le travail de traduction et une amélioration de la traçabilité et des activités d</w:t>
      </w:r>
      <w:r w:rsidR="008F0667" w:rsidRPr="009947B5">
        <w:rPr>
          <w:lang w:val="fr-FR"/>
        </w:rPr>
        <w:t>’</w:t>
      </w:r>
      <w:r w:rsidRPr="009947B5">
        <w:rPr>
          <w:lang w:val="fr-FR"/>
        </w:rPr>
        <w:t>établissement de rapports et d</w:t>
      </w:r>
      <w:r w:rsidR="008F0667" w:rsidRPr="009947B5">
        <w:rPr>
          <w:lang w:val="fr-FR"/>
        </w:rPr>
        <w:t>’</w:t>
      </w:r>
      <w:r w:rsidRPr="009947B5">
        <w:rPr>
          <w:lang w:val="fr-FR"/>
        </w:rPr>
        <w:t>analyse.</w:t>
      </w:r>
    </w:p>
    <w:p w:rsidR="008F0667" w:rsidRPr="009947B5" w:rsidRDefault="006A7424" w:rsidP="00A7517C">
      <w:pPr>
        <w:pStyle w:val="ONUMFS"/>
        <w:rPr>
          <w:lang w:val="fr-FR"/>
        </w:rPr>
      </w:pPr>
      <w:r w:rsidRPr="009947B5">
        <w:rPr>
          <w:lang w:val="fr-FR"/>
        </w:rPr>
        <w:t xml:space="preserve">Le projet de mise </w:t>
      </w:r>
      <w:r w:rsidR="009947B5" w:rsidRPr="009947B5">
        <w:rPr>
          <w:lang w:val="fr-FR"/>
        </w:rPr>
        <w:t xml:space="preserve">à niveau du logiciel </w:t>
      </w:r>
      <w:proofErr w:type="spellStart"/>
      <w:r w:rsidR="009947B5" w:rsidRPr="009947B5">
        <w:rPr>
          <w:lang w:val="fr-FR"/>
        </w:rPr>
        <w:t>PeopleSoft</w:t>
      </w:r>
      <w:proofErr w:type="spellEnd"/>
      <w:r w:rsidR="009947B5" w:rsidRPr="009947B5">
        <w:rPr>
          <w:lang w:val="fr-FR"/>
        </w:rPr>
        <w:t> </w:t>
      </w:r>
      <w:r w:rsidRPr="009947B5">
        <w:rPr>
          <w:lang w:val="fr-FR"/>
        </w:rPr>
        <w:t>9.2 a été lancé à la fin de</w:t>
      </w:r>
      <w:r w:rsidR="0023032A" w:rsidRPr="009947B5">
        <w:rPr>
          <w:lang w:val="fr-FR"/>
        </w:rPr>
        <w:t> </w:t>
      </w:r>
      <w:r w:rsidRPr="009947B5">
        <w:rPr>
          <w:lang w:val="fr-FR"/>
        </w:rPr>
        <w:t xml:space="preserve">2014 en vue de mettre en place la dernière version des modules HR et FSCM du logiciel </w:t>
      </w:r>
      <w:proofErr w:type="spellStart"/>
      <w:r w:rsidRPr="009947B5">
        <w:rPr>
          <w:lang w:val="fr-FR"/>
        </w:rPr>
        <w:t>PeopleSoft</w:t>
      </w:r>
      <w:proofErr w:type="spellEnd"/>
      <w:r w:rsidRPr="009947B5">
        <w:rPr>
          <w:lang w:val="fr-FR"/>
        </w:rPr>
        <w:t xml:space="preserve"> en vigueur.  L</w:t>
      </w:r>
      <w:r w:rsidR="008F0667" w:rsidRPr="009947B5">
        <w:rPr>
          <w:lang w:val="fr-FR"/>
        </w:rPr>
        <w:t>’</w:t>
      </w:r>
      <w:r w:rsidRPr="009947B5">
        <w:rPr>
          <w:lang w:val="fr-FR"/>
        </w:rPr>
        <w:t>occasion a été saisie, dans le cadre de ce projet, de mettre en œuvre de nouvelles fonctions standard et de supprimer les adaptations, par exemple le passage à l</w:t>
      </w:r>
      <w:r w:rsidR="008F0667" w:rsidRPr="009947B5">
        <w:rPr>
          <w:lang w:val="fr-FR"/>
        </w:rPr>
        <w:t>’</w:t>
      </w:r>
      <w:r w:rsidRPr="009947B5">
        <w:rPr>
          <w:lang w:val="fr-FR"/>
        </w:rPr>
        <w:t>indicateur de paiement standard pour l</w:t>
      </w:r>
      <w:r w:rsidR="008F0667" w:rsidRPr="009947B5">
        <w:rPr>
          <w:lang w:val="fr-FR"/>
        </w:rPr>
        <w:t>’</w:t>
      </w:r>
      <w:r w:rsidRPr="009947B5">
        <w:rPr>
          <w:lang w:val="fr-FR"/>
        </w:rPr>
        <w:t>application relative aux comptes débiteurs et à la facturation.</w:t>
      </w:r>
    </w:p>
    <w:p w:rsidR="008F0667" w:rsidRPr="009947B5" w:rsidRDefault="006A7424" w:rsidP="00A7517C">
      <w:pPr>
        <w:pStyle w:val="ONUMFS"/>
        <w:rPr>
          <w:lang w:val="fr-FR"/>
        </w:rPr>
      </w:pPr>
      <w:r w:rsidRPr="009947B5">
        <w:rPr>
          <w:lang w:val="fr-FR"/>
        </w:rPr>
        <w:t>La Section des applications administratives et de gestion, qui est chargée de l</w:t>
      </w:r>
      <w:r w:rsidR="008F0667" w:rsidRPr="009947B5">
        <w:rPr>
          <w:lang w:val="fr-FR"/>
        </w:rPr>
        <w:t>’</w:t>
      </w:r>
      <w:r w:rsidRPr="009947B5">
        <w:rPr>
          <w:lang w:val="fr-FR"/>
        </w:rPr>
        <w:t>appui au système AIMS, a lancé un projet de remplacement du module relatif aux voyages et aux manifestations par un autre module conçu au moyen des outils sur lesquels repose le logiciel </w:t>
      </w:r>
      <w:proofErr w:type="spellStart"/>
      <w:r w:rsidRPr="009947B5">
        <w:rPr>
          <w:lang w:val="fr-FR"/>
        </w:rPr>
        <w:t>PeopleSoft</w:t>
      </w:r>
      <w:proofErr w:type="spellEnd"/>
      <w:r w:rsidRPr="009947B5">
        <w:rPr>
          <w:lang w:val="fr-FR"/>
        </w:rPr>
        <w:t>.  Cela permettra à l</w:t>
      </w:r>
      <w:r w:rsidR="008F0667" w:rsidRPr="009947B5">
        <w:rPr>
          <w:lang w:val="fr-FR"/>
        </w:rPr>
        <w:t>’</w:t>
      </w:r>
      <w:r w:rsidRPr="009947B5">
        <w:rPr>
          <w:lang w:val="fr-FR"/>
        </w:rPr>
        <w:t>OMPI de remplacer l</w:t>
      </w:r>
      <w:r w:rsidR="008F0667" w:rsidRPr="009947B5">
        <w:rPr>
          <w:lang w:val="fr-FR"/>
        </w:rPr>
        <w:t>’</w:t>
      </w:r>
      <w:r w:rsidRPr="009947B5">
        <w:rPr>
          <w:lang w:val="fr-FR"/>
        </w:rPr>
        <w:t xml:space="preserve">ancien système </w:t>
      </w:r>
      <w:proofErr w:type="spellStart"/>
      <w:r w:rsidRPr="009947B5">
        <w:rPr>
          <w:lang w:val="fr-FR"/>
        </w:rPr>
        <w:t>Metastorm</w:t>
      </w:r>
      <w:proofErr w:type="spellEnd"/>
      <w:r w:rsidRPr="009947B5">
        <w:rPr>
          <w:lang w:val="fr-FR"/>
        </w:rPr>
        <w:t xml:space="preserve"> qui, bientôt, ne sera plus pris en charge.  L</w:t>
      </w:r>
      <w:r w:rsidR="008F0667" w:rsidRPr="009947B5">
        <w:rPr>
          <w:lang w:val="fr-FR"/>
        </w:rPr>
        <w:t>’</w:t>
      </w:r>
      <w:r w:rsidRPr="009947B5">
        <w:rPr>
          <w:lang w:val="fr-FR"/>
        </w:rPr>
        <w:t>adoption d</w:t>
      </w:r>
      <w:r w:rsidR="008F0667" w:rsidRPr="009947B5">
        <w:rPr>
          <w:lang w:val="fr-FR"/>
        </w:rPr>
        <w:t>’</w:t>
      </w:r>
      <w:r w:rsidRPr="009947B5">
        <w:rPr>
          <w:lang w:val="fr-FR"/>
        </w:rPr>
        <w:t>un nouveau module relatif aux voyages et aux manifestations donnera aussi l</w:t>
      </w:r>
      <w:r w:rsidR="008F0667" w:rsidRPr="009947B5">
        <w:rPr>
          <w:lang w:val="fr-FR"/>
        </w:rPr>
        <w:t>’</w:t>
      </w:r>
      <w:r w:rsidRPr="009947B5">
        <w:rPr>
          <w:lang w:val="fr-FR"/>
        </w:rPr>
        <w:t>occasion de concevoir une base réutilisable dotée de fonctions susceptibles d</w:t>
      </w:r>
      <w:r w:rsidR="008F0667" w:rsidRPr="009947B5">
        <w:rPr>
          <w:lang w:val="fr-FR"/>
        </w:rPr>
        <w:t>’</w:t>
      </w:r>
      <w:r w:rsidRPr="009947B5">
        <w:rPr>
          <w:lang w:val="fr-FR"/>
        </w:rPr>
        <w:t>être utilisée</w:t>
      </w:r>
      <w:bookmarkStart w:id="5" w:name="_GoBack"/>
      <w:bookmarkEnd w:id="5"/>
      <w:r w:rsidRPr="009947B5">
        <w:rPr>
          <w:lang w:val="fr-FR"/>
        </w:rPr>
        <w:t>s par d</w:t>
      </w:r>
      <w:r w:rsidR="008F0667" w:rsidRPr="009947B5">
        <w:rPr>
          <w:lang w:val="fr-FR"/>
        </w:rPr>
        <w:t>’</w:t>
      </w:r>
      <w:r w:rsidRPr="009947B5">
        <w:rPr>
          <w:lang w:val="fr-FR"/>
        </w:rPr>
        <w:t>autres modules ERP tels que la base de données de contacts et un nouveau système de services de conférence.  L</w:t>
      </w:r>
      <w:r w:rsidR="008F0667" w:rsidRPr="009947B5">
        <w:rPr>
          <w:lang w:val="fr-FR"/>
        </w:rPr>
        <w:t>’</w:t>
      </w:r>
      <w:r w:rsidRPr="009947B5">
        <w:rPr>
          <w:lang w:val="fr-FR"/>
        </w:rPr>
        <w:t>OMPI sera ainsi en mesure de rationaliser le nombre de modules utilisés, d</w:t>
      </w:r>
      <w:r w:rsidR="008F0667" w:rsidRPr="009947B5">
        <w:rPr>
          <w:lang w:val="fr-FR"/>
        </w:rPr>
        <w:t>’</w:t>
      </w:r>
      <w:r w:rsidRPr="009947B5">
        <w:rPr>
          <w:lang w:val="fr-FR"/>
        </w:rPr>
        <w:t>améliorer l</w:t>
      </w:r>
      <w:r w:rsidR="008F0667" w:rsidRPr="009947B5">
        <w:rPr>
          <w:lang w:val="fr-FR"/>
        </w:rPr>
        <w:t>’</w:t>
      </w:r>
      <w:r w:rsidRPr="009947B5">
        <w:rPr>
          <w:lang w:val="fr-FR"/>
        </w:rPr>
        <w:t>appui fourni, de réduire les risques associés à l</w:t>
      </w:r>
      <w:r w:rsidR="008F0667" w:rsidRPr="009947B5">
        <w:rPr>
          <w:lang w:val="fr-FR"/>
        </w:rPr>
        <w:t>’</w:t>
      </w:r>
      <w:r w:rsidRPr="009947B5">
        <w:rPr>
          <w:lang w:val="fr-FR"/>
        </w:rPr>
        <w:t>utilisation d</w:t>
      </w:r>
      <w:r w:rsidR="008F0667" w:rsidRPr="009947B5">
        <w:rPr>
          <w:lang w:val="fr-FR"/>
        </w:rPr>
        <w:t>’</w:t>
      </w:r>
      <w:r w:rsidRPr="009947B5">
        <w:rPr>
          <w:lang w:val="fr-FR"/>
        </w:rPr>
        <w:t>un grand nombre d</w:t>
      </w:r>
      <w:r w:rsidR="008F0667" w:rsidRPr="009947B5">
        <w:rPr>
          <w:lang w:val="fr-FR"/>
        </w:rPr>
        <w:t>’</w:t>
      </w:r>
      <w:r w:rsidRPr="009947B5">
        <w:rPr>
          <w:lang w:val="fr-FR"/>
        </w:rPr>
        <w:t>outils ou de modules et d</w:t>
      </w:r>
      <w:r w:rsidR="008F0667" w:rsidRPr="009947B5">
        <w:rPr>
          <w:lang w:val="fr-FR"/>
        </w:rPr>
        <w:t>’</w:t>
      </w:r>
      <w:r w:rsidRPr="009947B5">
        <w:rPr>
          <w:lang w:val="fr-FR"/>
        </w:rPr>
        <w:t>utiliser plus efficacement ses ressources.</w:t>
      </w:r>
    </w:p>
    <w:p w:rsidR="009B0571" w:rsidRDefault="009B0571">
      <w:pPr>
        <w:rPr>
          <w:lang w:val="fr-FR"/>
        </w:rPr>
      </w:pPr>
      <w:r>
        <w:rPr>
          <w:lang w:val="fr-FR"/>
        </w:rPr>
        <w:br w:type="page"/>
      </w:r>
    </w:p>
    <w:p w:rsidR="006A7424" w:rsidRPr="009947B5" w:rsidRDefault="006A7424" w:rsidP="00A7517C">
      <w:pPr>
        <w:pStyle w:val="ONUMFS"/>
        <w:rPr>
          <w:lang w:val="fr-FR"/>
        </w:rPr>
      </w:pPr>
      <w:r w:rsidRPr="009947B5">
        <w:rPr>
          <w:lang w:val="fr-FR"/>
        </w:rPr>
        <w:lastRenderedPageBreak/>
        <w:t>Le tableau ci</w:t>
      </w:r>
      <w:r w:rsidR="009947B5" w:rsidRPr="009947B5">
        <w:rPr>
          <w:lang w:val="fr-FR"/>
        </w:rPr>
        <w:noBreakHyphen/>
      </w:r>
      <w:r w:rsidRPr="009947B5">
        <w:rPr>
          <w:lang w:val="fr-FR"/>
        </w:rPr>
        <w:t>après présente les principaux risques et les stratégies d</w:t>
      </w:r>
      <w:r w:rsidR="008F0667" w:rsidRPr="009947B5">
        <w:rPr>
          <w:lang w:val="fr-FR"/>
        </w:rPr>
        <w:t>’</w:t>
      </w:r>
      <w:r w:rsidRPr="009947B5">
        <w:rPr>
          <w:lang w:val="fr-FR"/>
        </w:rPr>
        <w:t>atténuation mises en œuvre.</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4046"/>
        <w:gridCol w:w="3922"/>
      </w:tblGrid>
      <w:tr w:rsidR="006A7424" w:rsidRPr="009947B5" w:rsidTr="004F556D">
        <w:trPr>
          <w:trHeight w:val="431"/>
          <w:tblHeader/>
          <w:jc w:val="center"/>
        </w:trPr>
        <w:tc>
          <w:tcPr>
            <w:tcW w:w="734" w:type="pct"/>
            <w:shd w:val="clear" w:color="auto" w:fill="CCFFFF"/>
            <w:vAlign w:val="center"/>
          </w:tcPr>
          <w:p w:rsidR="006A7424" w:rsidRPr="009947B5" w:rsidRDefault="006A7424" w:rsidP="004F556D">
            <w:pPr>
              <w:autoSpaceDE w:val="0"/>
              <w:autoSpaceDN w:val="0"/>
              <w:adjustRightInd w:val="0"/>
              <w:spacing w:before="40" w:after="40" w:line="260" w:lineRule="exact"/>
              <w:ind w:left="-74" w:right="-60"/>
              <w:jc w:val="center"/>
              <w:rPr>
                <w:b/>
                <w:bCs/>
                <w:sz w:val="16"/>
                <w:szCs w:val="16"/>
                <w:lang w:val="fr-FR"/>
              </w:rPr>
            </w:pPr>
            <w:r w:rsidRPr="009947B5">
              <w:rPr>
                <w:b/>
                <w:bCs/>
                <w:sz w:val="16"/>
                <w:szCs w:val="16"/>
                <w:lang w:val="fr-FR"/>
              </w:rPr>
              <w:t xml:space="preserve">Risque </w:t>
            </w:r>
          </w:p>
        </w:tc>
        <w:tc>
          <w:tcPr>
            <w:tcW w:w="2166" w:type="pct"/>
            <w:shd w:val="clear" w:color="auto" w:fill="CCFFFF"/>
            <w:vAlign w:val="center"/>
          </w:tcPr>
          <w:p w:rsidR="006A7424" w:rsidRPr="009947B5" w:rsidRDefault="006A7424" w:rsidP="004F556D">
            <w:pPr>
              <w:autoSpaceDE w:val="0"/>
              <w:autoSpaceDN w:val="0"/>
              <w:adjustRightInd w:val="0"/>
              <w:spacing w:before="40" w:after="40" w:line="260" w:lineRule="exact"/>
              <w:ind w:left="-107" w:right="-108"/>
              <w:jc w:val="center"/>
              <w:rPr>
                <w:b/>
                <w:bCs/>
                <w:sz w:val="16"/>
                <w:szCs w:val="16"/>
                <w:lang w:val="fr-FR"/>
              </w:rPr>
            </w:pPr>
            <w:r w:rsidRPr="009947B5">
              <w:rPr>
                <w:b/>
                <w:bCs/>
                <w:sz w:val="16"/>
                <w:szCs w:val="16"/>
                <w:lang w:val="fr-FR"/>
              </w:rPr>
              <w:t>Description</w:t>
            </w:r>
          </w:p>
        </w:tc>
        <w:tc>
          <w:tcPr>
            <w:tcW w:w="2100" w:type="pct"/>
            <w:shd w:val="clear" w:color="auto" w:fill="CCFFFF"/>
            <w:vAlign w:val="center"/>
          </w:tcPr>
          <w:p w:rsidR="006A7424" w:rsidRPr="009947B5" w:rsidRDefault="006A7424" w:rsidP="004F556D">
            <w:pPr>
              <w:autoSpaceDE w:val="0"/>
              <w:autoSpaceDN w:val="0"/>
              <w:adjustRightInd w:val="0"/>
              <w:spacing w:before="40" w:after="40" w:line="260" w:lineRule="exact"/>
              <w:ind w:left="-109"/>
              <w:jc w:val="center"/>
              <w:rPr>
                <w:b/>
                <w:bCs/>
                <w:sz w:val="16"/>
                <w:szCs w:val="16"/>
                <w:lang w:val="fr-FR"/>
              </w:rPr>
            </w:pPr>
            <w:r w:rsidRPr="009947B5">
              <w:rPr>
                <w:b/>
                <w:bCs/>
                <w:sz w:val="16"/>
                <w:szCs w:val="16"/>
                <w:lang w:val="fr-FR"/>
              </w:rPr>
              <w:t>Stratégie d</w:t>
            </w:r>
            <w:r w:rsidR="008F0667" w:rsidRPr="009947B5">
              <w:rPr>
                <w:b/>
                <w:bCs/>
                <w:sz w:val="16"/>
                <w:szCs w:val="16"/>
                <w:lang w:val="fr-FR"/>
              </w:rPr>
              <w:t>’</w:t>
            </w:r>
            <w:r w:rsidRPr="009947B5">
              <w:rPr>
                <w:b/>
                <w:bCs/>
                <w:sz w:val="16"/>
                <w:szCs w:val="16"/>
                <w:lang w:val="fr-FR"/>
              </w:rPr>
              <w:t>atténuation</w:t>
            </w:r>
          </w:p>
        </w:tc>
      </w:tr>
      <w:tr w:rsidR="006A7424" w:rsidRPr="009947B5" w:rsidTr="004F556D">
        <w:trPr>
          <w:trHeight w:val="839"/>
          <w:jc w:val="center"/>
        </w:trPr>
        <w:tc>
          <w:tcPr>
            <w:tcW w:w="734"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Les utilisateurs du système AIMS sont insuffisamment formés dans l</w:t>
            </w:r>
            <w:r w:rsidR="008F0667" w:rsidRPr="009947B5">
              <w:rPr>
                <w:sz w:val="16"/>
                <w:szCs w:val="16"/>
                <w:lang w:val="fr-FR"/>
              </w:rPr>
              <w:t>’</w:t>
            </w:r>
            <w:r w:rsidRPr="009947B5">
              <w:rPr>
                <w:sz w:val="16"/>
                <w:szCs w:val="16"/>
                <w:lang w:val="fr-FR"/>
              </w:rPr>
              <w:t>exécution de leurs tâches.</w:t>
            </w:r>
          </w:p>
        </w:tc>
        <w:tc>
          <w:tcPr>
            <w:tcW w:w="2166"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Les améliorations apportées aux processus opérationnels et la mise en œuvre de nouveaux modules ERP modifient le rôle et les responsabilités des utilisateurs du système AIMS.  Si ceux</w:t>
            </w:r>
            <w:r w:rsidR="009947B5" w:rsidRPr="009947B5">
              <w:rPr>
                <w:sz w:val="16"/>
                <w:szCs w:val="16"/>
                <w:lang w:val="fr-FR"/>
              </w:rPr>
              <w:noBreakHyphen/>
            </w:r>
            <w:r w:rsidRPr="009947B5">
              <w:rPr>
                <w:sz w:val="16"/>
                <w:szCs w:val="16"/>
                <w:lang w:val="fr-FR"/>
              </w:rPr>
              <w:t>ci ne comprennent pas suffisamment les processus opérationnels ou ne connaissent pas suffisamment les outils, le système ne sera pas exploité de manière optimale.</w:t>
            </w:r>
          </w:p>
        </w:tc>
        <w:tc>
          <w:tcPr>
            <w:tcW w:w="2100" w:type="pct"/>
            <w:shd w:val="clear" w:color="auto" w:fill="auto"/>
          </w:tcPr>
          <w:p w:rsidR="006A7424" w:rsidRPr="009947B5" w:rsidRDefault="006A7424" w:rsidP="00316C3E">
            <w:pPr>
              <w:autoSpaceDE w:val="0"/>
              <w:autoSpaceDN w:val="0"/>
              <w:adjustRightInd w:val="0"/>
              <w:spacing w:before="40" w:after="40"/>
              <w:rPr>
                <w:sz w:val="16"/>
                <w:szCs w:val="16"/>
                <w:lang w:val="fr-FR"/>
              </w:rPr>
            </w:pPr>
            <w:r w:rsidRPr="009947B5">
              <w:rPr>
                <w:sz w:val="16"/>
                <w:szCs w:val="16"/>
                <w:lang w:val="fr-FR"/>
              </w:rPr>
              <w:t>Recenser les besoins en matière de formation au tout début du projet.  Veiller à l</w:t>
            </w:r>
            <w:r w:rsidR="008F0667" w:rsidRPr="009947B5">
              <w:rPr>
                <w:sz w:val="16"/>
                <w:szCs w:val="16"/>
                <w:lang w:val="fr-FR"/>
              </w:rPr>
              <w:t>’</w:t>
            </w:r>
            <w:r w:rsidRPr="009947B5">
              <w:rPr>
                <w:sz w:val="16"/>
                <w:szCs w:val="16"/>
                <w:lang w:val="fr-FR"/>
              </w:rPr>
              <w:t>élaboration et à la mise à disposition de la documentation dans un catalogue de formation unique pour les projets, ainsi qu</w:t>
            </w:r>
            <w:r w:rsidR="008F0667" w:rsidRPr="009947B5">
              <w:rPr>
                <w:sz w:val="16"/>
                <w:szCs w:val="16"/>
                <w:lang w:val="fr-FR"/>
              </w:rPr>
              <w:t>’</w:t>
            </w:r>
            <w:r w:rsidRPr="009947B5">
              <w:rPr>
                <w:sz w:val="16"/>
                <w:szCs w:val="16"/>
                <w:lang w:val="fr-FR"/>
              </w:rPr>
              <w:t>à la formation dans le cadre des opérations courantes.  Institutionnaliser la form</w:t>
            </w:r>
            <w:r w:rsidR="00316C3E">
              <w:rPr>
                <w:sz w:val="16"/>
                <w:szCs w:val="16"/>
                <w:lang w:val="fr-FR"/>
              </w:rPr>
              <w:t>ation en fonction des besoins.</w:t>
            </w:r>
          </w:p>
        </w:tc>
      </w:tr>
      <w:tr w:rsidR="006A7424" w:rsidRPr="00C54D06" w:rsidTr="004F556D">
        <w:trPr>
          <w:trHeight w:val="990"/>
          <w:jc w:val="center"/>
        </w:trPr>
        <w:tc>
          <w:tcPr>
            <w:tcW w:w="734"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La Section des applications administratives et de gestion n</w:t>
            </w:r>
            <w:r w:rsidR="008F0667" w:rsidRPr="009947B5">
              <w:rPr>
                <w:sz w:val="16"/>
                <w:szCs w:val="16"/>
                <w:lang w:val="fr-FR"/>
              </w:rPr>
              <w:t>’</w:t>
            </w:r>
            <w:r w:rsidRPr="009947B5">
              <w:rPr>
                <w:sz w:val="16"/>
                <w:szCs w:val="16"/>
                <w:lang w:val="fr-FR"/>
              </w:rPr>
              <w:t>apporte pas un appui suffisant aux utilisateurs</w:t>
            </w:r>
            <w:r w:rsidR="00B06B81">
              <w:rPr>
                <w:sz w:val="16"/>
                <w:szCs w:val="16"/>
                <w:lang w:val="fr-FR"/>
              </w:rPr>
              <w:t>.</w:t>
            </w:r>
          </w:p>
        </w:tc>
        <w:tc>
          <w:tcPr>
            <w:tcW w:w="2166"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Compréhension insuffisante des nouveaux modules ERP par la Section des applications administratives et de gestion et incapacité de faire face à la charge de travail nécessaire pour appuyer les utilisateurs et le système.</w:t>
            </w:r>
          </w:p>
        </w:tc>
        <w:tc>
          <w:tcPr>
            <w:tcW w:w="2100" w:type="pct"/>
            <w:shd w:val="clear" w:color="auto" w:fill="auto"/>
          </w:tcPr>
          <w:p w:rsidR="006A7424" w:rsidRPr="009947B5" w:rsidRDefault="006A7424" w:rsidP="004F556D">
            <w:pPr>
              <w:autoSpaceDE w:val="0"/>
              <w:autoSpaceDN w:val="0"/>
              <w:adjustRightInd w:val="0"/>
              <w:spacing w:before="40" w:after="40"/>
              <w:rPr>
                <w:sz w:val="16"/>
                <w:szCs w:val="16"/>
                <w:lang w:val="fr-FR"/>
              </w:rPr>
            </w:pPr>
            <w:r w:rsidRPr="009947B5">
              <w:rPr>
                <w:sz w:val="16"/>
                <w:szCs w:val="16"/>
                <w:lang w:val="fr-FR"/>
              </w:rPr>
              <w:t>Veiller à ce que les membres de la Section des applications administratives et de gestion participent pleinement aux divers projets pour acquérir une compréhension approfondie des nouvelles fonctions techniques et opérationnelles.  Élaborer et mettre en œuvre un plan concerté pour chaque projet afin d</w:t>
            </w:r>
            <w:r w:rsidR="008F0667" w:rsidRPr="009947B5">
              <w:rPr>
                <w:sz w:val="16"/>
                <w:szCs w:val="16"/>
                <w:lang w:val="fr-FR"/>
              </w:rPr>
              <w:t>’</w:t>
            </w:r>
            <w:r w:rsidRPr="009947B5">
              <w:rPr>
                <w:sz w:val="16"/>
                <w:szCs w:val="16"/>
                <w:lang w:val="fr-FR"/>
              </w:rPr>
              <w:t>assurer une transmission efficace des connaissances à la Section des applications administratives et de gestion.</w:t>
            </w:r>
          </w:p>
        </w:tc>
      </w:tr>
    </w:tbl>
    <w:p w:rsidR="006A7424" w:rsidRPr="009947B5" w:rsidRDefault="006A7424" w:rsidP="006A7424">
      <w:pPr>
        <w:pStyle w:val="ONUME"/>
        <w:numPr>
          <w:ilvl w:val="0"/>
          <w:numId w:val="0"/>
        </w:numPr>
        <w:spacing w:before="120" w:after="0"/>
        <w:rPr>
          <w:szCs w:val="22"/>
          <w:lang w:val="fr-FR"/>
        </w:rPr>
      </w:pPr>
    </w:p>
    <w:p w:rsidR="006A7424" w:rsidRPr="009947B5" w:rsidRDefault="006A7424" w:rsidP="001F72A7">
      <w:pPr>
        <w:pStyle w:val="ONUMFS"/>
        <w:keepNext/>
        <w:keepLines/>
        <w:rPr>
          <w:szCs w:val="22"/>
          <w:lang w:val="fr-FR"/>
        </w:rPr>
      </w:pPr>
      <w:r w:rsidRPr="009947B5">
        <w:rPr>
          <w:lang w:val="fr-FR"/>
        </w:rPr>
        <w:t>Le paragraphe de décision ci</w:t>
      </w:r>
      <w:r w:rsidR="009947B5" w:rsidRPr="009947B5">
        <w:rPr>
          <w:lang w:val="fr-FR"/>
        </w:rPr>
        <w:noBreakHyphen/>
      </w:r>
      <w:r w:rsidRPr="009947B5">
        <w:rPr>
          <w:lang w:val="fr-FR"/>
        </w:rPr>
        <w:t>après est proposé.</w:t>
      </w:r>
    </w:p>
    <w:p w:rsidR="00A7517C" w:rsidRPr="009947B5" w:rsidRDefault="006A7424" w:rsidP="001F72A7">
      <w:pPr>
        <w:pStyle w:val="ONUMFS"/>
        <w:keepNext/>
        <w:keepLines/>
        <w:ind w:left="5533"/>
        <w:rPr>
          <w:i/>
          <w:szCs w:val="22"/>
          <w:lang w:val="fr-FR"/>
        </w:rPr>
      </w:pPr>
      <w:r w:rsidRPr="009947B5">
        <w:rPr>
          <w:i/>
          <w:iCs/>
          <w:szCs w:val="22"/>
          <w:lang w:val="fr-FR"/>
        </w:rPr>
        <w:t>Le Comité du programme et budget a pris note du Rapport sur l</w:t>
      </w:r>
      <w:r w:rsidR="008F0667" w:rsidRPr="009947B5">
        <w:rPr>
          <w:i/>
          <w:iCs/>
          <w:szCs w:val="22"/>
          <w:lang w:val="fr-FR"/>
        </w:rPr>
        <w:t>’</w:t>
      </w:r>
      <w:r w:rsidRPr="009947B5">
        <w:rPr>
          <w:i/>
          <w:iCs/>
          <w:szCs w:val="22"/>
          <w:lang w:val="fr-FR"/>
        </w:rPr>
        <w:t>état d</w:t>
      </w:r>
      <w:r w:rsidR="008F0667" w:rsidRPr="009947B5">
        <w:rPr>
          <w:i/>
          <w:iCs/>
          <w:szCs w:val="22"/>
          <w:lang w:val="fr-FR"/>
        </w:rPr>
        <w:t>’</w:t>
      </w:r>
      <w:r w:rsidRPr="009947B5">
        <w:rPr>
          <w:i/>
          <w:iCs/>
          <w:szCs w:val="22"/>
          <w:lang w:val="fr-FR"/>
        </w:rPr>
        <w:t>avancement de la mise en œuvre d</w:t>
      </w:r>
      <w:r w:rsidR="008F0667" w:rsidRPr="009947B5">
        <w:rPr>
          <w:i/>
          <w:iCs/>
          <w:szCs w:val="22"/>
          <w:lang w:val="fr-FR"/>
        </w:rPr>
        <w:t>’</w:t>
      </w:r>
      <w:r w:rsidRPr="009947B5">
        <w:rPr>
          <w:i/>
          <w:iCs/>
          <w:szCs w:val="22"/>
          <w:lang w:val="fr-FR"/>
        </w:rPr>
        <w:t>un système intégré et global de planification des ressources de l</w:t>
      </w:r>
      <w:r w:rsidR="008F0667" w:rsidRPr="009947B5">
        <w:rPr>
          <w:i/>
          <w:iCs/>
          <w:szCs w:val="22"/>
          <w:lang w:val="fr-FR"/>
        </w:rPr>
        <w:t>’</w:t>
      </w:r>
      <w:r w:rsidRPr="009947B5">
        <w:rPr>
          <w:i/>
          <w:iCs/>
          <w:szCs w:val="22"/>
          <w:lang w:val="fr-FR"/>
        </w:rPr>
        <w:t xml:space="preserve">Organisation </w:t>
      </w:r>
      <w:r w:rsidRPr="009947B5">
        <w:rPr>
          <w:i/>
          <w:lang w:val="fr-FR"/>
        </w:rPr>
        <w:t>(ERP) (</w:t>
      </w:r>
      <w:r w:rsidR="008F0667" w:rsidRPr="009947B5">
        <w:rPr>
          <w:i/>
          <w:szCs w:val="22"/>
          <w:lang w:val="fr-FR"/>
        </w:rPr>
        <w:t>document WO</w:t>
      </w:r>
      <w:r w:rsidRPr="009947B5">
        <w:rPr>
          <w:i/>
          <w:szCs w:val="22"/>
          <w:lang w:val="fr-FR"/>
        </w:rPr>
        <w:t>/PBC/24/14)</w:t>
      </w:r>
    </w:p>
    <w:p w:rsidR="006A7424" w:rsidRPr="009947B5" w:rsidRDefault="006A7424" w:rsidP="006A7424">
      <w:pPr>
        <w:pStyle w:val="Endofdocument-Annex"/>
        <w:rPr>
          <w:lang w:val="fr-FR"/>
        </w:rPr>
      </w:pPr>
    </w:p>
    <w:p w:rsidR="001F72A7" w:rsidRPr="009947B5" w:rsidRDefault="001F72A7" w:rsidP="006A7424">
      <w:pPr>
        <w:pStyle w:val="Endofdocument-Annex"/>
        <w:rPr>
          <w:lang w:val="fr-FR"/>
        </w:rPr>
      </w:pPr>
    </w:p>
    <w:p w:rsidR="00A7517C" w:rsidRPr="009947B5" w:rsidRDefault="006A7424" w:rsidP="006A7424">
      <w:pPr>
        <w:pStyle w:val="Endofdocument-Annex"/>
        <w:rPr>
          <w:lang w:val="fr-FR"/>
        </w:rPr>
      </w:pPr>
      <w:r w:rsidRPr="009947B5">
        <w:rPr>
          <w:lang w:val="fr-FR"/>
        </w:rPr>
        <w:t>[Fin du document]</w:t>
      </w:r>
    </w:p>
    <w:p w:rsidR="006A7424" w:rsidRPr="009947B5" w:rsidRDefault="006A7424" w:rsidP="00036CDE">
      <w:pPr>
        <w:pStyle w:val="ONUME"/>
        <w:numPr>
          <w:ilvl w:val="0"/>
          <w:numId w:val="0"/>
        </w:numPr>
        <w:spacing w:after="0"/>
        <w:rPr>
          <w:bCs/>
          <w:caps/>
          <w:kern w:val="32"/>
          <w:sz w:val="20"/>
          <w:lang w:val="fr-FR"/>
        </w:rPr>
      </w:pPr>
    </w:p>
    <w:sectPr w:rsidR="006A7424" w:rsidRPr="009947B5" w:rsidSect="004F556D">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B81" w:rsidRDefault="00B06B81">
      <w:r>
        <w:separator/>
      </w:r>
    </w:p>
  </w:endnote>
  <w:endnote w:type="continuationSeparator" w:id="0">
    <w:p w:rsidR="00B06B81" w:rsidRDefault="00B06B81" w:rsidP="003B38C1">
      <w:r>
        <w:separator/>
      </w:r>
    </w:p>
    <w:p w:rsidR="00B06B81" w:rsidRPr="003B38C1" w:rsidRDefault="00B06B81" w:rsidP="003B38C1">
      <w:pPr>
        <w:spacing w:after="60"/>
        <w:rPr>
          <w:sz w:val="17"/>
        </w:rPr>
      </w:pPr>
      <w:r>
        <w:rPr>
          <w:sz w:val="17"/>
        </w:rPr>
        <w:t>[Endnote continued from previous page]</w:t>
      </w:r>
    </w:p>
  </w:endnote>
  <w:endnote w:type="continuationNotice" w:id="1">
    <w:p w:rsidR="00B06B81" w:rsidRPr="003B38C1" w:rsidRDefault="00B06B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81" w:rsidRPr="004F556D" w:rsidRDefault="00B06B81" w:rsidP="004F5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B81" w:rsidRDefault="00B06B81">
      <w:r>
        <w:separator/>
      </w:r>
    </w:p>
  </w:footnote>
  <w:footnote w:type="continuationSeparator" w:id="0">
    <w:p w:rsidR="00B06B81" w:rsidRDefault="00B06B81" w:rsidP="008B60B2">
      <w:r>
        <w:separator/>
      </w:r>
    </w:p>
    <w:p w:rsidR="00B06B81" w:rsidRPr="00ED77FB" w:rsidRDefault="00B06B81" w:rsidP="008B60B2">
      <w:pPr>
        <w:spacing w:after="60"/>
        <w:rPr>
          <w:sz w:val="17"/>
          <w:szCs w:val="17"/>
        </w:rPr>
      </w:pPr>
      <w:r w:rsidRPr="00ED77FB">
        <w:rPr>
          <w:sz w:val="17"/>
          <w:szCs w:val="17"/>
        </w:rPr>
        <w:t>[Footnote continued from previous page]</w:t>
      </w:r>
    </w:p>
  </w:footnote>
  <w:footnote w:type="continuationNotice" w:id="1">
    <w:p w:rsidR="00B06B81" w:rsidRPr="00ED77FB" w:rsidRDefault="00B06B8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81" w:rsidRDefault="00B06B81" w:rsidP="002673C5">
    <w:pPr>
      <w:jc w:val="right"/>
    </w:pPr>
    <w:r>
      <w:t>WO/PBC/24/14</w:t>
    </w:r>
  </w:p>
  <w:p w:rsidR="00B06B81" w:rsidRDefault="00B06B81" w:rsidP="00036CDE">
    <w:pPr>
      <w:tabs>
        <w:tab w:val="left" w:pos="8410"/>
        <w:tab w:val="right" w:pos="9356"/>
      </w:tabs>
      <w:jc w:val="right"/>
    </w:pPr>
    <w:proofErr w:type="gramStart"/>
    <w:r>
      <w:t>page</w:t>
    </w:r>
    <w:proofErr w:type="gramEnd"/>
    <w:r>
      <w:t xml:space="preserve"> </w:t>
    </w:r>
    <w:r>
      <w:fldChar w:fldCharType="begin"/>
    </w:r>
    <w:r>
      <w:instrText xml:space="preserve"> PAGE  \* MERGEFORMAT </w:instrText>
    </w:r>
    <w:r>
      <w:fldChar w:fldCharType="separate"/>
    </w:r>
    <w:r w:rsidR="000E5E02">
      <w:rPr>
        <w:noProof/>
      </w:rPr>
      <w:t>17</w:t>
    </w:r>
    <w:r>
      <w:fldChar w:fldCharType="end"/>
    </w:r>
  </w:p>
  <w:p w:rsidR="00B06B81" w:rsidRPr="002673C5" w:rsidRDefault="00B06B81" w:rsidP="00B06B8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81" w:rsidRDefault="00B06B81" w:rsidP="00BA1942">
    <w:pPr>
      <w:jc w:val="right"/>
    </w:pPr>
    <w:r>
      <w:t>WO/PBC/24/14</w:t>
    </w:r>
  </w:p>
  <w:p w:rsidR="00B06B81" w:rsidRDefault="00B06B81" w:rsidP="00BA1942">
    <w:pPr>
      <w:tabs>
        <w:tab w:val="left" w:pos="8410"/>
        <w:tab w:val="right" w:pos="9356"/>
      </w:tabs>
      <w:jc w:val="right"/>
    </w:pPr>
    <w:proofErr w:type="gramStart"/>
    <w:r>
      <w:t>page</w:t>
    </w:r>
    <w:proofErr w:type="gramEnd"/>
    <w:r>
      <w:t xml:space="preserve"> </w:t>
    </w:r>
    <w:r>
      <w:fldChar w:fldCharType="begin"/>
    </w:r>
    <w:r>
      <w:instrText xml:space="preserve"> PAGE  \* MERGEFORMAT </w:instrText>
    </w:r>
    <w:r>
      <w:fldChar w:fldCharType="separate"/>
    </w:r>
    <w:r w:rsidR="000E5E02">
      <w:rPr>
        <w:noProof/>
      </w:rPr>
      <w:t>4</w:t>
    </w:r>
    <w:r>
      <w:fldChar w:fldCharType="end"/>
    </w:r>
  </w:p>
  <w:p w:rsidR="00B06B81" w:rsidRDefault="00B06B81" w:rsidP="00A7517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9D2782"/>
    <w:multiLevelType w:val="hybridMultilevel"/>
    <w:tmpl w:val="A4FE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FB19A2"/>
    <w:multiLevelType w:val="multilevel"/>
    <w:tmpl w:val="5C884BEA"/>
    <w:lvl w:ilvl="0">
      <w:start w:val="1"/>
      <w:numFmt w:val="decimal"/>
      <w:lvlRestart w:val="0"/>
      <w:pStyle w:val="ONUMFS"/>
      <w:lvlText w:val="%1."/>
      <w:lvlJc w:val="left"/>
      <w:pPr>
        <w:tabs>
          <w:tab w:val="num" w:pos="567"/>
        </w:tabs>
        <w:ind w:left="0" w:firstLine="0"/>
      </w:pPr>
      <w:rPr>
        <w:rFonts w:hint="default"/>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31244D"/>
    <w:multiLevelType w:val="multilevel"/>
    <w:tmpl w:val="9F8C4E9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1"/>
  </w:num>
  <w:num w:numId="8">
    <w:abstractNumId w:val="0"/>
  </w:num>
  <w:num w:numId="9">
    <w:abstractNumId w:val="7"/>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F8"/>
    <w:rsid w:val="00004F9A"/>
    <w:rsid w:val="000067C6"/>
    <w:rsid w:val="00013592"/>
    <w:rsid w:val="0001373D"/>
    <w:rsid w:val="00013EBF"/>
    <w:rsid w:val="00015164"/>
    <w:rsid w:val="0002240A"/>
    <w:rsid w:val="00027A90"/>
    <w:rsid w:val="00030F36"/>
    <w:rsid w:val="00033B78"/>
    <w:rsid w:val="00036CDE"/>
    <w:rsid w:val="00040BA2"/>
    <w:rsid w:val="00043CAA"/>
    <w:rsid w:val="000510A3"/>
    <w:rsid w:val="000531FD"/>
    <w:rsid w:val="0006124A"/>
    <w:rsid w:val="00063FB7"/>
    <w:rsid w:val="000653ED"/>
    <w:rsid w:val="000657ED"/>
    <w:rsid w:val="00067390"/>
    <w:rsid w:val="00067597"/>
    <w:rsid w:val="000717FA"/>
    <w:rsid w:val="00071FDA"/>
    <w:rsid w:val="00073EF6"/>
    <w:rsid w:val="00075432"/>
    <w:rsid w:val="00076AC5"/>
    <w:rsid w:val="00087595"/>
    <w:rsid w:val="00092273"/>
    <w:rsid w:val="0009370C"/>
    <w:rsid w:val="00093A0F"/>
    <w:rsid w:val="0009648C"/>
    <w:rsid w:val="000968ED"/>
    <w:rsid w:val="00096ADD"/>
    <w:rsid w:val="000A16A5"/>
    <w:rsid w:val="000A4671"/>
    <w:rsid w:val="000B745B"/>
    <w:rsid w:val="000C28D5"/>
    <w:rsid w:val="000C2D83"/>
    <w:rsid w:val="000C3543"/>
    <w:rsid w:val="000C65C5"/>
    <w:rsid w:val="000C6B25"/>
    <w:rsid w:val="000D1BF1"/>
    <w:rsid w:val="000D1F9E"/>
    <w:rsid w:val="000D20BD"/>
    <w:rsid w:val="000D2DC1"/>
    <w:rsid w:val="000D7D43"/>
    <w:rsid w:val="000D7D7E"/>
    <w:rsid w:val="000E4A4A"/>
    <w:rsid w:val="000E5E02"/>
    <w:rsid w:val="000E61B6"/>
    <w:rsid w:val="000E7F22"/>
    <w:rsid w:val="000F1606"/>
    <w:rsid w:val="000F5E56"/>
    <w:rsid w:val="00104CC3"/>
    <w:rsid w:val="00107B55"/>
    <w:rsid w:val="00110DD0"/>
    <w:rsid w:val="00113398"/>
    <w:rsid w:val="00114529"/>
    <w:rsid w:val="001162BB"/>
    <w:rsid w:val="00117506"/>
    <w:rsid w:val="0012031D"/>
    <w:rsid w:val="00122DC8"/>
    <w:rsid w:val="001237C4"/>
    <w:rsid w:val="00125BB4"/>
    <w:rsid w:val="001327ED"/>
    <w:rsid w:val="001335D7"/>
    <w:rsid w:val="001351BD"/>
    <w:rsid w:val="001362EE"/>
    <w:rsid w:val="001413EA"/>
    <w:rsid w:val="00144192"/>
    <w:rsid w:val="0015104F"/>
    <w:rsid w:val="00152FA0"/>
    <w:rsid w:val="0015470F"/>
    <w:rsid w:val="00170654"/>
    <w:rsid w:val="00172671"/>
    <w:rsid w:val="00172A51"/>
    <w:rsid w:val="00172AFD"/>
    <w:rsid w:val="00180949"/>
    <w:rsid w:val="001832A6"/>
    <w:rsid w:val="00183B67"/>
    <w:rsid w:val="001843BD"/>
    <w:rsid w:val="0018512E"/>
    <w:rsid w:val="00190886"/>
    <w:rsid w:val="00191842"/>
    <w:rsid w:val="001963E4"/>
    <w:rsid w:val="001A0775"/>
    <w:rsid w:val="001A2606"/>
    <w:rsid w:val="001A3EAC"/>
    <w:rsid w:val="001A4FDF"/>
    <w:rsid w:val="001B0741"/>
    <w:rsid w:val="001B4F1F"/>
    <w:rsid w:val="001B53DC"/>
    <w:rsid w:val="001B6195"/>
    <w:rsid w:val="001B6BCF"/>
    <w:rsid w:val="001C4D3A"/>
    <w:rsid w:val="001C624F"/>
    <w:rsid w:val="001C7D21"/>
    <w:rsid w:val="001D1DC1"/>
    <w:rsid w:val="001D2BE0"/>
    <w:rsid w:val="001D7E2D"/>
    <w:rsid w:val="001E1E7C"/>
    <w:rsid w:val="001E3D6F"/>
    <w:rsid w:val="001E416E"/>
    <w:rsid w:val="001F04B7"/>
    <w:rsid w:val="001F1FA9"/>
    <w:rsid w:val="001F5CFC"/>
    <w:rsid w:val="001F72A7"/>
    <w:rsid w:val="002101BF"/>
    <w:rsid w:val="002121EF"/>
    <w:rsid w:val="00212255"/>
    <w:rsid w:val="0021660A"/>
    <w:rsid w:val="002168DE"/>
    <w:rsid w:val="00222E74"/>
    <w:rsid w:val="00223B97"/>
    <w:rsid w:val="0023032A"/>
    <w:rsid w:val="00232BCC"/>
    <w:rsid w:val="002334DD"/>
    <w:rsid w:val="00233768"/>
    <w:rsid w:val="002471DB"/>
    <w:rsid w:val="002501F6"/>
    <w:rsid w:val="00251402"/>
    <w:rsid w:val="002522F4"/>
    <w:rsid w:val="0026311C"/>
    <w:rsid w:val="002634C4"/>
    <w:rsid w:val="002673C5"/>
    <w:rsid w:val="00267457"/>
    <w:rsid w:val="00272CF3"/>
    <w:rsid w:val="0027375E"/>
    <w:rsid w:val="002755FE"/>
    <w:rsid w:val="002839F8"/>
    <w:rsid w:val="002848DF"/>
    <w:rsid w:val="002928D3"/>
    <w:rsid w:val="002930AC"/>
    <w:rsid w:val="00294109"/>
    <w:rsid w:val="00294BBB"/>
    <w:rsid w:val="002A333D"/>
    <w:rsid w:val="002A7F18"/>
    <w:rsid w:val="002B2698"/>
    <w:rsid w:val="002B521C"/>
    <w:rsid w:val="002C0FD1"/>
    <w:rsid w:val="002C4C39"/>
    <w:rsid w:val="002C59AA"/>
    <w:rsid w:val="002D15D6"/>
    <w:rsid w:val="002D501F"/>
    <w:rsid w:val="002D6D3B"/>
    <w:rsid w:val="002E1832"/>
    <w:rsid w:val="002E51A4"/>
    <w:rsid w:val="002E530D"/>
    <w:rsid w:val="002E776C"/>
    <w:rsid w:val="002E79D9"/>
    <w:rsid w:val="002F1FE6"/>
    <w:rsid w:val="002F32CE"/>
    <w:rsid w:val="002F4E68"/>
    <w:rsid w:val="00301BF4"/>
    <w:rsid w:val="00303F25"/>
    <w:rsid w:val="00312F7F"/>
    <w:rsid w:val="00314BB3"/>
    <w:rsid w:val="00316C3E"/>
    <w:rsid w:val="00317AEE"/>
    <w:rsid w:val="003201B0"/>
    <w:rsid w:val="00322949"/>
    <w:rsid w:val="0032523A"/>
    <w:rsid w:val="003319CD"/>
    <w:rsid w:val="00335FD3"/>
    <w:rsid w:val="003460D2"/>
    <w:rsid w:val="0034614F"/>
    <w:rsid w:val="00354C3C"/>
    <w:rsid w:val="00361450"/>
    <w:rsid w:val="00362517"/>
    <w:rsid w:val="00363D01"/>
    <w:rsid w:val="00364EAF"/>
    <w:rsid w:val="00365391"/>
    <w:rsid w:val="003673CF"/>
    <w:rsid w:val="0037289E"/>
    <w:rsid w:val="0037298B"/>
    <w:rsid w:val="00373B13"/>
    <w:rsid w:val="003845C1"/>
    <w:rsid w:val="00385E79"/>
    <w:rsid w:val="00386447"/>
    <w:rsid w:val="003A1B56"/>
    <w:rsid w:val="003A377D"/>
    <w:rsid w:val="003A6F89"/>
    <w:rsid w:val="003A7A33"/>
    <w:rsid w:val="003A7E25"/>
    <w:rsid w:val="003B0EB9"/>
    <w:rsid w:val="003B1B67"/>
    <w:rsid w:val="003B38C1"/>
    <w:rsid w:val="003B72AA"/>
    <w:rsid w:val="003C0CF0"/>
    <w:rsid w:val="003C1B38"/>
    <w:rsid w:val="003C2487"/>
    <w:rsid w:val="003C3F7F"/>
    <w:rsid w:val="003C4963"/>
    <w:rsid w:val="003C6308"/>
    <w:rsid w:val="003C73C5"/>
    <w:rsid w:val="003D02A3"/>
    <w:rsid w:val="003D4A2B"/>
    <w:rsid w:val="003D6F5C"/>
    <w:rsid w:val="003E0173"/>
    <w:rsid w:val="003F07D9"/>
    <w:rsid w:val="003F0D93"/>
    <w:rsid w:val="003F1088"/>
    <w:rsid w:val="003F2BDB"/>
    <w:rsid w:val="003F7BCD"/>
    <w:rsid w:val="003F7E99"/>
    <w:rsid w:val="00401F7B"/>
    <w:rsid w:val="004070C8"/>
    <w:rsid w:val="004077D1"/>
    <w:rsid w:val="00413F4B"/>
    <w:rsid w:val="00415211"/>
    <w:rsid w:val="00416290"/>
    <w:rsid w:val="0042266D"/>
    <w:rsid w:val="00423050"/>
    <w:rsid w:val="004237FC"/>
    <w:rsid w:val="00423E3E"/>
    <w:rsid w:val="00427AF4"/>
    <w:rsid w:val="0043119B"/>
    <w:rsid w:val="00432EE5"/>
    <w:rsid w:val="00434D17"/>
    <w:rsid w:val="004368CA"/>
    <w:rsid w:val="004414AB"/>
    <w:rsid w:val="004425F1"/>
    <w:rsid w:val="00454461"/>
    <w:rsid w:val="00462E82"/>
    <w:rsid w:val="004647DA"/>
    <w:rsid w:val="00467227"/>
    <w:rsid w:val="00474062"/>
    <w:rsid w:val="0047441A"/>
    <w:rsid w:val="00475D9E"/>
    <w:rsid w:val="00477123"/>
    <w:rsid w:val="00477D6B"/>
    <w:rsid w:val="004830F8"/>
    <w:rsid w:val="004917BF"/>
    <w:rsid w:val="004942A4"/>
    <w:rsid w:val="0049643E"/>
    <w:rsid w:val="004A02FF"/>
    <w:rsid w:val="004A0CF9"/>
    <w:rsid w:val="004A4EBC"/>
    <w:rsid w:val="004A5974"/>
    <w:rsid w:val="004B6EFC"/>
    <w:rsid w:val="004C037E"/>
    <w:rsid w:val="004C0788"/>
    <w:rsid w:val="004C1071"/>
    <w:rsid w:val="004C1686"/>
    <w:rsid w:val="004C3796"/>
    <w:rsid w:val="004C5E9B"/>
    <w:rsid w:val="004D168E"/>
    <w:rsid w:val="004D28B7"/>
    <w:rsid w:val="004D2CF2"/>
    <w:rsid w:val="004D4A1C"/>
    <w:rsid w:val="004D59E4"/>
    <w:rsid w:val="004D5E6D"/>
    <w:rsid w:val="004E474C"/>
    <w:rsid w:val="004E49FA"/>
    <w:rsid w:val="004F5437"/>
    <w:rsid w:val="004F556D"/>
    <w:rsid w:val="00500942"/>
    <w:rsid w:val="00500E05"/>
    <w:rsid w:val="005019FF"/>
    <w:rsid w:val="00503DC1"/>
    <w:rsid w:val="00504C1E"/>
    <w:rsid w:val="00506FAC"/>
    <w:rsid w:val="00514190"/>
    <w:rsid w:val="00514CDC"/>
    <w:rsid w:val="00520E4D"/>
    <w:rsid w:val="00521C94"/>
    <w:rsid w:val="0053057A"/>
    <w:rsid w:val="005324D4"/>
    <w:rsid w:val="00533DF7"/>
    <w:rsid w:val="00534581"/>
    <w:rsid w:val="00542F50"/>
    <w:rsid w:val="00545800"/>
    <w:rsid w:val="005466AE"/>
    <w:rsid w:val="00560A29"/>
    <w:rsid w:val="005617CD"/>
    <w:rsid w:val="0056305C"/>
    <w:rsid w:val="00566D4E"/>
    <w:rsid w:val="00571E72"/>
    <w:rsid w:val="005744C9"/>
    <w:rsid w:val="00575E72"/>
    <w:rsid w:val="00577D6A"/>
    <w:rsid w:val="00580B4A"/>
    <w:rsid w:val="00582367"/>
    <w:rsid w:val="00582762"/>
    <w:rsid w:val="005832A2"/>
    <w:rsid w:val="005855C1"/>
    <w:rsid w:val="005864ED"/>
    <w:rsid w:val="005878A5"/>
    <w:rsid w:val="00590B62"/>
    <w:rsid w:val="005A3A5A"/>
    <w:rsid w:val="005A3CF0"/>
    <w:rsid w:val="005A44E3"/>
    <w:rsid w:val="005A4D8D"/>
    <w:rsid w:val="005B300F"/>
    <w:rsid w:val="005B301B"/>
    <w:rsid w:val="005B5C1D"/>
    <w:rsid w:val="005C2346"/>
    <w:rsid w:val="005C454F"/>
    <w:rsid w:val="005C5606"/>
    <w:rsid w:val="005C6649"/>
    <w:rsid w:val="005D3890"/>
    <w:rsid w:val="005E09B3"/>
    <w:rsid w:val="005E3E40"/>
    <w:rsid w:val="005E70C6"/>
    <w:rsid w:val="005F0CA0"/>
    <w:rsid w:val="005F291C"/>
    <w:rsid w:val="00605827"/>
    <w:rsid w:val="0060636B"/>
    <w:rsid w:val="00606AF8"/>
    <w:rsid w:val="00610903"/>
    <w:rsid w:val="00611DA4"/>
    <w:rsid w:val="00612B29"/>
    <w:rsid w:val="00615A4E"/>
    <w:rsid w:val="00616B00"/>
    <w:rsid w:val="00622596"/>
    <w:rsid w:val="006230B0"/>
    <w:rsid w:val="0062320A"/>
    <w:rsid w:val="0062335A"/>
    <w:rsid w:val="006247C2"/>
    <w:rsid w:val="00626E22"/>
    <w:rsid w:val="00630FBE"/>
    <w:rsid w:val="006326E2"/>
    <w:rsid w:val="0063640E"/>
    <w:rsid w:val="00642133"/>
    <w:rsid w:val="0064249F"/>
    <w:rsid w:val="0064463D"/>
    <w:rsid w:val="00644B42"/>
    <w:rsid w:val="00646050"/>
    <w:rsid w:val="00651F7C"/>
    <w:rsid w:val="00652F32"/>
    <w:rsid w:val="00655C5E"/>
    <w:rsid w:val="00661EF3"/>
    <w:rsid w:val="00663BD4"/>
    <w:rsid w:val="006646D9"/>
    <w:rsid w:val="006713CA"/>
    <w:rsid w:val="0067163D"/>
    <w:rsid w:val="006730F4"/>
    <w:rsid w:val="00676C5C"/>
    <w:rsid w:val="0067703C"/>
    <w:rsid w:val="00686396"/>
    <w:rsid w:val="00691360"/>
    <w:rsid w:val="006A2301"/>
    <w:rsid w:val="006A7424"/>
    <w:rsid w:val="006B26B8"/>
    <w:rsid w:val="006C09F6"/>
    <w:rsid w:val="006C1985"/>
    <w:rsid w:val="006C4D32"/>
    <w:rsid w:val="006D2C38"/>
    <w:rsid w:val="006E1313"/>
    <w:rsid w:val="006E2413"/>
    <w:rsid w:val="006E3298"/>
    <w:rsid w:val="006E4D0F"/>
    <w:rsid w:val="006E5C0F"/>
    <w:rsid w:val="006F5CC7"/>
    <w:rsid w:val="007001C8"/>
    <w:rsid w:val="00701AE9"/>
    <w:rsid w:val="00703910"/>
    <w:rsid w:val="00703A57"/>
    <w:rsid w:val="00703F0F"/>
    <w:rsid w:val="00704391"/>
    <w:rsid w:val="00710899"/>
    <w:rsid w:val="007126C4"/>
    <w:rsid w:val="00713F6F"/>
    <w:rsid w:val="00723ADF"/>
    <w:rsid w:val="0072433A"/>
    <w:rsid w:val="00727D9F"/>
    <w:rsid w:val="00731421"/>
    <w:rsid w:val="00736AF7"/>
    <w:rsid w:val="00740C0B"/>
    <w:rsid w:val="00742897"/>
    <w:rsid w:val="007509B0"/>
    <w:rsid w:val="007613EF"/>
    <w:rsid w:val="00762556"/>
    <w:rsid w:val="00764121"/>
    <w:rsid w:val="0076527D"/>
    <w:rsid w:val="007662A1"/>
    <w:rsid w:val="00766E43"/>
    <w:rsid w:val="007706D1"/>
    <w:rsid w:val="00773D9E"/>
    <w:rsid w:val="007746AF"/>
    <w:rsid w:val="00774E2F"/>
    <w:rsid w:val="00775EFD"/>
    <w:rsid w:val="0077694A"/>
    <w:rsid w:val="0078484E"/>
    <w:rsid w:val="00786A71"/>
    <w:rsid w:val="00786B43"/>
    <w:rsid w:val="00792D59"/>
    <w:rsid w:val="00793578"/>
    <w:rsid w:val="00794ECD"/>
    <w:rsid w:val="007950E7"/>
    <w:rsid w:val="007958A2"/>
    <w:rsid w:val="00795D3A"/>
    <w:rsid w:val="007A07F8"/>
    <w:rsid w:val="007A2BB7"/>
    <w:rsid w:val="007A3648"/>
    <w:rsid w:val="007A5243"/>
    <w:rsid w:val="007B30A9"/>
    <w:rsid w:val="007B5CD1"/>
    <w:rsid w:val="007B6A72"/>
    <w:rsid w:val="007C6249"/>
    <w:rsid w:val="007D1613"/>
    <w:rsid w:val="007D4035"/>
    <w:rsid w:val="007D487A"/>
    <w:rsid w:val="007D66A2"/>
    <w:rsid w:val="007E124A"/>
    <w:rsid w:val="007E26B6"/>
    <w:rsid w:val="007E2C7E"/>
    <w:rsid w:val="007E2CD9"/>
    <w:rsid w:val="007E3C80"/>
    <w:rsid w:val="007E5F66"/>
    <w:rsid w:val="007E7DC3"/>
    <w:rsid w:val="007F0E44"/>
    <w:rsid w:val="007F71F5"/>
    <w:rsid w:val="0080083E"/>
    <w:rsid w:val="00801A56"/>
    <w:rsid w:val="0080518C"/>
    <w:rsid w:val="00811149"/>
    <w:rsid w:val="00814AB8"/>
    <w:rsid w:val="00816CCD"/>
    <w:rsid w:val="00817463"/>
    <w:rsid w:val="008175DB"/>
    <w:rsid w:val="00821BA3"/>
    <w:rsid w:val="00827BD4"/>
    <w:rsid w:val="008306D5"/>
    <w:rsid w:val="008374EE"/>
    <w:rsid w:val="008376E0"/>
    <w:rsid w:val="00837EBC"/>
    <w:rsid w:val="00841D4F"/>
    <w:rsid w:val="00842D27"/>
    <w:rsid w:val="00844BA9"/>
    <w:rsid w:val="00851D75"/>
    <w:rsid w:val="00853E9F"/>
    <w:rsid w:val="0085656D"/>
    <w:rsid w:val="008632D7"/>
    <w:rsid w:val="00865819"/>
    <w:rsid w:val="008732F7"/>
    <w:rsid w:val="008814DD"/>
    <w:rsid w:val="008843D4"/>
    <w:rsid w:val="008843D5"/>
    <w:rsid w:val="00890D36"/>
    <w:rsid w:val="00891221"/>
    <w:rsid w:val="0089169D"/>
    <w:rsid w:val="0089357F"/>
    <w:rsid w:val="008A0CFA"/>
    <w:rsid w:val="008A0E3F"/>
    <w:rsid w:val="008A4019"/>
    <w:rsid w:val="008A5223"/>
    <w:rsid w:val="008A6C48"/>
    <w:rsid w:val="008A6EF1"/>
    <w:rsid w:val="008B0705"/>
    <w:rsid w:val="008B1318"/>
    <w:rsid w:val="008B2A7C"/>
    <w:rsid w:val="008B2CC1"/>
    <w:rsid w:val="008B60B2"/>
    <w:rsid w:val="008D0C73"/>
    <w:rsid w:val="008D1235"/>
    <w:rsid w:val="008D234D"/>
    <w:rsid w:val="008D752C"/>
    <w:rsid w:val="008E1E34"/>
    <w:rsid w:val="008E2A33"/>
    <w:rsid w:val="008E52D0"/>
    <w:rsid w:val="008F0667"/>
    <w:rsid w:val="008F1265"/>
    <w:rsid w:val="008F29D4"/>
    <w:rsid w:val="008F4960"/>
    <w:rsid w:val="00902D98"/>
    <w:rsid w:val="00903514"/>
    <w:rsid w:val="0090731E"/>
    <w:rsid w:val="00907F3A"/>
    <w:rsid w:val="00910465"/>
    <w:rsid w:val="00912C93"/>
    <w:rsid w:val="0091481A"/>
    <w:rsid w:val="00915A25"/>
    <w:rsid w:val="00915CFD"/>
    <w:rsid w:val="00916EE2"/>
    <w:rsid w:val="00917001"/>
    <w:rsid w:val="00923FF8"/>
    <w:rsid w:val="00926EF0"/>
    <w:rsid w:val="009316EE"/>
    <w:rsid w:val="009321BE"/>
    <w:rsid w:val="00936BDB"/>
    <w:rsid w:val="009374EB"/>
    <w:rsid w:val="0094539C"/>
    <w:rsid w:val="00946E38"/>
    <w:rsid w:val="00952DDB"/>
    <w:rsid w:val="00962E70"/>
    <w:rsid w:val="00963D96"/>
    <w:rsid w:val="00966137"/>
    <w:rsid w:val="00966A22"/>
    <w:rsid w:val="00966D15"/>
    <w:rsid w:val="0096722F"/>
    <w:rsid w:val="00970F8D"/>
    <w:rsid w:val="009718E8"/>
    <w:rsid w:val="0097487A"/>
    <w:rsid w:val="00980843"/>
    <w:rsid w:val="00982CA4"/>
    <w:rsid w:val="00987432"/>
    <w:rsid w:val="0099182E"/>
    <w:rsid w:val="009923E4"/>
    <w:rsid w:val="00992ADC"/>
    <w:rsid w:val="00993693"/>
    <w:rsid w:val="009947B5"/>
    <w:rsid w:val="0099495A"/>
    <w:rsid w:val="009950B3"/>
    <w:rsid w:val="00995604"/>
    <w:rsid w:val="00997429"/>
    <w:rsid w:val="009A01B7"/>
    <w:rsid w:val="009A0C81"/>
    <w:rsid w:val="009A1B58"/>
    <w:rsid w:val="009A7B63"/>
    <w:rsid w:val="009B0571"/>
    <w:rsid w:val="009B33A2"/>
    <w:rsid w:val="009C4DBC"/>
    <w:rsid w:val="009C5284"/>
    <w:rsid w:val="009C593F"/>
    <w:rsid w:val="009C7152"/>
    <w:rsid w:val="009D2753"/>
    <w:rsid w:val="009D56CF"/>
    <w:rsid w:val="009E2791"/>
    <w:rsid w:val="009E298E"/>
    <w:rsid w:val="009E2AD8"/>
    <w:rsid w:val="009E3F6F"/>
    <w:rsid w:val="009E482B"/>
    <w:rsid w:val="009F499F"/>
    <w:rsid w:val="009F71B8"/>
    <w:rsid w:val="00A00BF2"/>
    <w:rsid w:val="00A06059"/>
    <w:rsid w:val="00A06304"/>
    <w:rsid w:val="00A070B9"/>
    <w:rsid w:val="00A07BEC"/>
    <w:rsid w:val="00A11D38"/>
    <w:rsid w:val="00A12532"/>
    <w:rsid w:val="00A13940"/>
    <w:rsid w:val="00A17066"/>
    <w:rsid w:val="00A2050A"/>
    <w:rsid w:val="00A21BF4"/>
    <w:rsid w:val="00A31A29"/>
    <w:rsid w:val="00A3242A"/>
    <w:rsid w:val="00A37341"/>
    <w:rsid w:val="00A374CA"/>
    <w:rsid w:val="00A404B9"/>
    <w:rsid w:val="00A419C4"/>
    <w:rsid w:val="00A42DAF"/>
    <w:rsid w:val="00A449E2"/>
    <w:rsid w:val="00A45BD8"/>
    <w:rsid w:val="00A471BD"/>
    <w:rsid w:val="00A47629"/>
    <w:rsid w:val="00A51D4E"/>
    <w:rsid w:val="00A52498"/>
    <w:rsid w:val="00A541FF"/>
    <w:rsid w:val="00A54F9B"/>
    <w:rsid w:val="00A56CB2"/>
    <w:rsid w:val="00A6379B"/>
    <w:rsid w:val="00A6476E"/>
    <w:rsid w:val="00A67EAE"/>
    <w:rsid w:val="00A7517C"/>
    <w:rsid w:val="00A75CFE"/>
    <w:rsid w:val="00A762D7"/>
    <w:rsid w:val="00A770F8"/>
    <w:rsid w:val="00A84900"/>
    <w:rsid w:val="00A869B7"/>
    <w:rsid w:val="00A87FE2"/>
    <w:rsid w:val="00A94DCB"/>
    <w:rsid w:val="00A952B3"/>
    <w:rsid w:val="00A97369"/>
    <w:rsid w:val="00A97512"/>
    <w:rsid w:val="00A977C6"/>
    <w:rsid w:val="00AA120A"/>
    <w:rsid w:val="00AA1981"/>
    <w:rsid w:val="00AA1C97"/>
    <w:rsid w:val="00AB0B93"/>
    <w:rsid w:val="00AB0E40"/>
    <w:rsid w:val="00AB67FD"/>
    <w:rsid w:val="00AC205C"/>
    <w:rsid w:val="00AC2A3C"/>
    <w:rsid w:val="00AC52C1"/>
    <w:rsid w:val="00AD0C8F"/>
    <w:rsid w:val="00AD1810"/>
    <w:rsid w:val="00AD4F0B"/>
    <w:rsid w:val="00AD5750"/>
    <w:rsid w:val="00AE3D91"/>
    <w:rsid w:val="00AE59A4"/>
    <w:rsid w:val="00AE6941"/>
    <w:rsid w:val="00AF0A6B"/>
    <w:rsid w:val="00AF330A"/>
    <w:rsid w:val="00AF5A4D"/>
    <w:rsid w:val="00B05165"/>
    <w:rsid w:val="00B05A69"/>
    <w:rsid w:val="00B06B81"/>
    <w:rsid w:val="00B12E12"/>
    <w:rsid w:val="00B136DB"/>
    <w:rsid w:val="00B142D0"/>
    <w:rsid w:val="00B14AB9"/>
    <w:rsid w:val="00B15EEA"/>
    <w:rsid w:val="00B228F7"/>
    <w:rsid w:val="00B23EBB"/>
    <w:rsid w:val="00B31D0A"/>
    <w:rsid w:val="00B351EF"/>
    <w:rsid w:val="00B37975"/>
    <w:rsid w:val="00B40B89"/>
    <w:rsid w:val="00B4153C"/>
    <w:rsid w:val="00B4284C"/>
    <w:rsid w:val="00B47054"/>
    <w:rsid w:val="00B47CD5"/>
    <w:rsid w:val="00B5016C"/>
    <w:rsid w:val="00B57603"/>
    <w:rsid w:val="00B615FF"/>
    <w:rsid w:val="00B61ABE"/>
    <w:rsid w:val="00B62EDF"/>
    <w:rsid w:val="00B639A8"/>
    <w:rsid w:val="00B63A47"/>
    <w:rsid w:val="00B66F40"/>
    <w:rsid w:val="00B6700E"/>
    <w:rsid w:val="00B67BA6"/>
    <w:rsid w:val="00B7061F"/>
    <w:rsid w:val="00B73545"/>
    <w:rsid w:val="00B73A46"/>
    <w:rsid w:val="00B73D9A"/>
    <w:rsid w:val="00B82E73"/>
    <w:rsid w:val="00B83255"/>
    <w:rsid w:val="00B8583B"/>
    <w:rsid w:val="00B9418C"/>
    <w:rsid w:val="00B9734B"/>
    <w:rsid w:val="00BA1942"/>
    <w:rsid w:val="00BA2046"/>
    <w:rsid w:val="00BA7F87"/>
    <w:rsid w:val="00BB2BED"/>
    <w:rsid w:val="00BB54AE"/>
    <w:rsid w:val="00BC3D6F"/>
    <w:rsid w:val="00BD1E50"/>
    <w:rsid w:val="00BE3A7B"/>
    <w:rsid w:val="00BE58B2"/>
    <w:rsid w:val="00BF06E0"/>
    <w:rsid w:val="00BF1026"/>
    <w:rsid w:val="00BF248E"/>
    <w:rsid w:val="00BF4A77"/>
    <w:rsid w:val="00C05073"/>
    <w:rsid w:val="00C069BB"/>
    <w:rsid w:val="00C10628"/>
    <w:rsid w:val="00C11BFE"/>
    <w:rsid w:val="00C16EB7"/>
    <w:rsid w:val="00C17A11"/>
    <w:rsid w:val="00C3189D"/>
    <w:rsid w:val="00C34FAB"/>
    <w:rsid w:val="00C3581E"/>
    <w:rsid w:val="00C36774"/>
    <w:rsid w:val="00C3705C"/>
    <w:rsid w:val="00C3727E"/>
    <w:rsid w:val="00C37D8D"/>
    <w:rsid w:val="00C40ABD"/>
    <w:rsid w:val="00C54A95"/>
    <w:rsid w:val="00C54D06"/>
    <w:rsid w:val="00C574FB"/>
    <w:rsid w:val="00C610F7"/>
    <w:rsid w:val="00C63FEE"/>
    <w:rsid w:val="00C662CA"/>
    <w:rsid w:val="00C662D8"/>
    <w:rsid w:val="00C66710"/>
    <w:rsid w:val="00C67AFB"/>
    <w:rsid w:val="00C67EF2"/>
    <w:rsid w:val="00C71824"/>
    <w:rsid w:val="00C72999"/>
    <w:rsid w:val="00C7670C"/>
    <w:rsid w:val="00C80671"/>
    <w:rsid w:val="00C84149"/>
    <w:rsid w:val="00C941D7"/>
    <w:rsid w:val="00C94EF7"/>
    <w:rsid w:val="00C9612B"/>
    <w:rsid w:val="00CA1D48"/>
    <w:rsid w:val="00CA79F0"/>
    <w:rsid w:val="00CB14E4"/>
    <w:rsid w:val="00CB2864"/>
    <w:rsid w:val="00CB47A9"/>
    <w:rsid w:val="00CB78F4"/>
    <w:rsid w:val="00CC0E3A"/>
    <w:rsid w:val="00CC3F1F"/>
    <w:rsid w:val="00CC4AE7"/>
    <w:rsid w:val="00CC5CD7"/>
    <w:rsid w:val="00CD4BA6"/>
    <w:rsid w:val="00CD6C3B"/>
    <w:rsid w:val="00CD7624"/>
    <w:rsid w:val="00CE0743"/>
    <w:rsid w:val="00CE5732"/>
    <w:rsid w:val="00CE6218"/>
    <w:rsid w:val="00CE7FF8"/>
    <w:rsid w:val="00CF07EB"/>
    <w:rsid w:val="00CF1D31"/>
    <w:rsid w:val="00D07590"/>
    <w:rsid w:val="00D07FAD"/>
    <w:rsid w:val="00D1453F"/>
    <w:rsid w:val="00D22592"/>
    <w:rsid w:val="00D25E4D"/>
    <w:rsid w:val="00D32BE2"/>
    <w:rsid w:val="00D4129F"/>
    <w:rsid w:val="00D41F7E"/>
    <w:rsid w:val="00D42E63"/>
    <w:rsid w:val="00D45252"/>
    <w:rsid w:val="00D60C0C"/>
    <w:rsid w:val="00D616F9"/>
    <w:rsid w:val="00D6590D"/>
    <w:rsid w:val="00D715B8"/>
    <w:rsid w:val="00D717ED"/>
    <w:rsid w:val="00D71B4D"/>
    <w:rsid w:val="00D74925"/>
    <w:rsid w:val="00D776C7"/>
    <w:rsid w:val="00D84E02"/>
    <w:rsid w:val="00D86869"/>
    <w:rsid w:val="00D90695"/>
    <w:rsid w:val="00D90AA3"/>
    <w:rsid w:val="00D93D55"/>
    <w:rsid w:val="00D942A6"/>
    <w:rsid w:val="00D95D85"/>
    <w:rsid w:val="00DA04B3"/>
    <w:rsid w:val="00DA1479"/>
    <w:rsid w:val="00DA3C27"/>
    <w:rsid w:val="00DB10E6"/>
    <w:rsid w:val="00DB1F46"/>
    <w:rsid w:val="00DB2DE4"/>
    <w:rsid w:val="00DB5571"/>
    <w:rsid w:val="00DB6F38"/>
    <w:rsid w:val="00DB7C91"/>
    <w:rsid w:val="00DC0894"/>
    <w:rsid w:val="00DC0CC1"/>
    <w:rsid w:val="00DC274A"/>
    <w:rsid w:val="00DD1325"/>
    <w:rsid w:val="00DD18D3"/>
    <w:rsid w:val="00DD42A1"/>
    <w:rsid w:val="00DD46A0"/>
    <w:rsid w:val="00DD4CAA"/>
    <w:rsid w:val="00DD72C6"/>
    <w:rsid w:val="00DE1044"/>
    <w:rsid w:val="00DE48C8"/>
    <w:rsid w:val="00DE4E0F"/>
    <w:rsid w:val="00DF0F52"/>
    <w:rsid w:val="00DF22B1"/>
    <w:rsid w:val="00DF4483"/>
    <w:rsid w:val="00DF5054"/>
    <w:rsid w:val="00DF5E90"/>
    <w:rsid w:val="00E04EC9"/>
    <w:rsid w:val="00E053A3"/>
    <w:rsid w:val="00E07D30"/>
    <w:rsid w:val="00E138A9"/>
    <w:rsid w:val="00E140BC"/>
    <w:rsid w:val="00E1594D"/>
    <w:rsid w:val="00E176C2"/>
    <w:rsid w:val="00E243FE"/>
    <w:rsid w:val="00E2495E"/>
    <w:rsid w:val="00E25907"/>
    <w:rsid w:val="00E335FE"/>
    <w:rsid w:val="00E35691"/>
    <w:rsid w:val="00E3647B"/>
    <w:rsid w:val="00E42A7E"/>
    <w:rsid w:val="00E42EE3"/>
    <w:rsid w:val="00E4507F"/>
    <w:rsid w:val="00E4593C"/>
    <w:rsid w:val="00E45C1F"/>
    <w:rsid w:val="00E46839"/>
    <w:rsid w:val="00E5160C"/>
    <w:rsid w:val="00E52C6A"/>
    <w:rsid w:val="00E53A07"/>
    <w:rsid w:val="00E55E84"/>
    <w:rsid w:val="00E565D7"/>
    <w:rsid w:val="00E5775D"/>
    <w:rsid w:val="00E6180F"/>
    <w:rsid w:val="00E62371"/>
    <w:rsid w:val="00E663CE"/>
    <w:rsid w:val="00E673AE"/>
    <w:rsid w:val="00E70E07"/>
    <w:rsid w:val="00E73713"/>
    <w:rsid w:val="00E73D50"/>
    <w:rsid w:val="00E81BE9"/>
    <w:rsid w:val="00E82A92"/>
    <w:rsid w:val="00E835A2"/>
    <w:rsid w:val="00E845E1"/>
    <w:rsid w:val="00E94F82"/>
    <w:rsid w:val="00E96C64"/>
    <w:rsid w:val="00EA184C"/>
    <w:rsid w:val="00EA3761"/>
    <w:rsid w:val="00EA45AE"/>
    <w:rsid w:val="00EB0415"/>
    <w:rsid w:val="00EB1901"/>
    <w:rsid w:val="00EB35B2"/>
    <w:rsid w:val="00EC0225"/>
    <w:rsid w:val="00EC08DA"/>
    <w:rsid w:val="00EC0F4B"/>
    <w:rsid w:val="00EC471F"/>
    <w:rsid w:val="00EC4E49"/>
    <w:rsid w:val="00EC6D20"/>
    <w:rsid w:val="00EC715C"/>
    <w:rsid w:val="00ED0DC5"/>
    <w:rsid w:val="00ED19B9"/>
    <w:rsid w:val="00ED3233"/>
    <w:rsid w:val="00ED5156"/>
    <w:rsid w:val="00ED6A16"/>
    <w:rsid w:val="00ED77FB"/>
    <w:rsid w:val="00EE085B"/>
    <w:rsid w:val="00EE2F78"/>
    <w:rsid w:val="00EE45FA"/>
    <w:rsid w:val="00EE63C9"/>
    <w:rsid w:val="00EE71CF"/>
    <w:rsid w:val="00EF0D64"/>
    <w:rsid w:val="00EF4FB0"/>
    <w:rsid w:val="00F00389"/>
    <w:rsid w:val="00F011B9"/>
    <w:rsid w:val="00F0249A"/>
    <w:rsid w:val="00F043D1"/>
    <w:rsid w:val="00F04F93"/>
    <w:rsid w:val="00F05E03"/>
    <w:rsid w:val="00F1412C"/>
    <w:rsid w:val="00F14DAB"/>
    <w:rsid w:val="00F154BD"/>
    <w:rsid w:val="00F16DB9"/>
    <w:rsid w:val="00F178E0"/>
    <w:rsid w:val="00F22986"/>
    <w:rsid w:val="00F305A4"/>
    <w:rsid w:val="00F32077"/>
    <w:rsid w:val="00F415C2"/>
    <w:rsid w:val="00F449DA"/>
    <w:rsid w:val="00F506E6"/>
    <w:rsid w:val="00F53A76"/>
    <w:rsid w:val="00F53C19"/>
    <w:rsid w:val="00F53CBA"/>
    <w:rsid w:val="00F54909"/>
    <w:rsid w:val="00F55769"/>
    <w:rsid w:val="00F55E8E"/>
    <w:rsid w:val="00F600CD"/>
    <w:rsid w:val="00F65BFA"/>
    <w:rsid w:val="00F66152"/>
    <w:rsid w:val="00F67762"/>
    <w:rsid w:val="00F716A0"/>
    <w:rsid w:val="00F73B92"/>
    <w:rsid w:val="00F74CAB"/>
    <w:rsid w:val="00F7513D"/>
    <w:rsid w:val="00F754A5"/>
    <w:rsid w:val="00F83943"/>
    <w:rsid w:val="00F84F6E"/>
    <w:rsid w:val="00F853E5"/>
    <w:rsid w:val="00F86BE3"/>
    <w:rsid w:val="00F900ED"/>
    <w:rsid w:val="00F96CA4"/>
    <w:rsid w:val="00FA0762"/>
    <w:rsid w:val="00FA1A46"/>
    <w:rsid w:val="00FA1C9B"/>
    <w:rsid w:val="00FA1CBD"/>
    <w:rsid w:val="00FA5701"/>
    <w:rsid w:val="00FB0B55"/>
    <w:rsid w:val="00FB5DB9"/>
    <w:rsid w:val="00FC0F44"/>
    <w:rsid w:val="00FC2682"/>
    <w:rsid w:val="00FD7A51"/>
    <w:rsid w:val="00FE0D15"/>
    <w:rsid w:val="00FE149A"/>
    <w:rsid w:val="00FE2EF6"/>
    <w:rsid w:val="00FE387C"/>
    <w:rsid w:val="00FE6668"/>
    <w:rsid w:val="00FF2461"/>
    <w:rsid w:val="00FF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80B4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rsid w:val="00E5160C"/>
    <w:pPr>
      <w:spacing w:before="120" w:after="120"/>
    </w:pPr>
    <w:rPr>
      <w:rFonts w:eastAsia="Times New Roman"/>
      <w:sz w:val="18"/>
      <w:szCs w:val="24"/>
      <w:lang w:eastAsia="en-US"/>
    </w:rPr>
  </w:style>
  <w:style w:type="table" w:styleId="TableGrid">
    <w:name w:val="Table Grid"/>
    <w:basedOn w:val="TableNormal"/>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5160C"/>
    <w:rPr>
      <w:vertAlign w:val="superscript"/>
    </w:rPr>
  </w:style>
  <w:style w:type="character" w:styleId="CommentReference">
    <w:name w:val="annotation reference"/>
    <w:rsid w:val="006326E2"/>
    <w:rPr>
      <w:sz w:val="16"/>
      <w:szCs w:val="16"/>
    </w:rPr>
  </w:style>
  <w:style w:type="paragraph" w:styleId="CommentSubject">
    <w:name w:val="annotation subject"/>
    <w:basedOn w:val="CommentText"/>
    <w:next w:val="CommentText"/>
    <w:link w:val="CommentSubjectChar"/>
    <w:rsid w:val="006326E2"/>
    <w:rPr>
      <w:b/>
      <w:bCs/>
      <w:sz w:val="20"/>
    </w:rPr>
  </w:style>
  <w:style w:type="character" w:customStyle="1" w:styleId="CommentTextChar">
    <w:name w:val="Comment Text Char"/>
    <w:link w:val="CommentText"/>
    <w:semiHidden/>
    <w:rsid w:val="006326E2"/>
    <w:rPr>
      <w:rFonts w:ascii="Arial" w:eastAsia="SimSun" w:hAnsi="Arial" w:cs="Arial"/>
      <w:sz w:val="18"/>
      <w:lang w:eastAsia="zh-CN"/>
    </w:rPr>
  </w:style>
  <w:style w:type="character" w:customStyle="1" w:styleId="CommentSubjectChar">
    <w:name w:val="Comment Subject Char"/>
    <w:link w:val="CommentSubject"/>
    <w:rsid w:val="006326E2"/>
    <w:rPr>
      <w:rFonts w:ascii="Arial" w:eastAsia="SimSun" w:hAnsi="Arial" w:cs="Arial"/>
      <w:b/>
      <w:bCs/>
      <w:sz w:val="18"/>
      <w:lang w:eastAsia="zh-CN"/>
    </w:rPr>
  </w:style>
  <w:style w:type="paragraph" w:customStyle="1" w:styleId="numb0">
    <w:name w:val="numb0"/>
    <w:basedOn w:val="Normal"/>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Normal"/>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 w:type="character" w:styleId="Hyperlink">
    <w:name w:val="Hyperlink"/>
    <w:basedOn w:val="DefaultParagraphFont"/>
    <w:rsid w:val="009947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80B4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rsid w:val="00E5160C"/>
    <w:pPr>
      <w:spacing w:before="120" w:after="120"/>
    </w:pPr>
    <w:rPr>
      <w:rFonts w:eastAsia="Times New Roman"/>
      <w:sz w:val="18"/>
      <w:szCs w:val="24"/>
      <w:lang w:eastAsia="en-US"/>
    </w:rPr>
  </w:style>
  <w:style w:type="table" w:styleId="TableGrid">
    <w:name w:val="Table Grid"/>
    <w:basedOn w:val="TableNormal"/>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5160C"/>
    <w:rPr>
      <w:vertAlign w:val="superscript"/>
    </w:rPr>
  </w:style>
  <w:style w:type="character" w:styleId="CommentReference">
    <w:name w:val="annotation reference"/>
    <w:rsid w:val="006326E2"/>
    <w:rPr>
      <w:sz w:val="16"/>
      <w:szCs w:val="16"/>
    </w:rPr>
  </w:style>
  <w:style w:type="paragraph" w:styleId="CommentSubject">
    <w:name w:val="annotation subject"/>
    <w:basedOn w:val="CommentText"/>
    <w:next w:val="CommentText"/>
    <w:link w:val="CommentSubjectChar"/>
    <w:rsid w:val="006326E2"/>
    <w:rPr>
      <w:b/>
      <w:bCs/>
      <w:sz w:val="20"/>
    </w:rPr>
  </w:style>
  <w:style w:type="character" w:customStyle="1" w:styleId="CommentTextChar">
    <w:name w:val="Comment Text Char"/>
    <w:link w:val="CommentText"/>
    <w:semiHidden/>
    <w:rsid w:val="006326E2"/>
    <w:rPr>
      <w:rFonts w:ascii="Arial" w:eastAsia="SimSun" w:hAnsi="Arial" w:cs="Arial"/>
      <w:sz w:val="18"/>
      <w:lang w:eastAsia="zh-CN"/>
    </w:rPr>
  </w:style>
  <w:style w:type="character" w:customStyle="1" w:styleId="CommentSubjectChar">
    <w:name w:val="Comment Subject Char"/>
    <w:link w:val="CommentSubject"/>
    <w:rsid w:val="006326E2"/>
    <w:rPr>
      <w:rFonts w:ascii="Arial" w:eastAsia="SimSun" w:hAnsi="Arial" w:cs="Arial"/>
      <w:b/>
      <w:bCs/>
      <w:sz w:val="18"/>
      <w:lang w:eastAsia="zh-CN"/>
    </w:rPr>
  </w:style>
  <w:style w:type="paragraph" w:customStyle="1" w:styleId="numb0">
    <w:name w:val="numb0"/>
    <w:basedOn w:val="Normal"/>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Normal"/>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 w:type="character" w:styleId="Hyperlink">
    <w:name w:val="Hyperlink"/>
    <w:basedOn w:val="DefaultParagraphFont"/>
    <w:rsid w:val="009947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7888">
      <w:bodyDiv w:val="1"/>
      <w:marLeft w:val="0"/>
      <w:marRight w:val="0"/>
      <w:marTop w:val="0"/>
      <w:marBottom w:val="0"/>
      <w:divBdr>
        <w:top w:val="none" w:sz="0" w:space="0" w:color="auto"/>
        <w:left w:val="none" w:sz="0" w:space="0" w:color="auto"/>
        <w:bottom w:val="none" w:sz="0" w:space="0" w:color="auto"/>
        <w:right w:val="none" w:sz="0" w:space="0" w:color="auto"/>
      </w:divBdr>
    </w:div>
    <w:div w:id="443352737">
      <w:bodyDiv w:val="1"/>
      <w:marLeft w:val="0"/>
      <w:marRight w:val="0"/>
      <w:marTop w:val="0"/>
      <w:marBottom w:val="0"/>
      <w:divBdr>
        <w:top w:val="none" w:sz="0" w:space="0" w:color="auto"/>
        <w:left w:val="none" w:sz="0" w:space="0" w:color="auto"/>
        <w:bottom w:val="none" w:sz="0" w:space="0" w:color="auto"/>
        <w:right w:val="none" w:sz="0" w:space="0" w:color="auto"/>
      </w:divBdr>
    </w:div>
    <w:div w:id="549800597">
      <w:bodyDiv w:val="1"/>
      <w:marLeft w:val="0"/>
      <w:marRight w:val="0"/>
      <w:marTop w:val="0"/>
      <w:marBottom w:val="0"/>
      <w:divBdr>
        <w:top w:val="none" w:sz="0" w:space="0" w:color="auto"/>
        <w:left w:val="none" w:sz="0" w:space="0" w:color="auto"/>
        <w:bottom w:val="none" w:sz="0" w:space="0" w:color="auto"/>
        <w:right w:val="none" w:sz="0" w:space="0" w:color="auto"/>
      </w:divBdr>
    </w:div>
    <w:div w:id="647897828">
      <w:bodyDiv w:val="1"/>
      <w:marLeft w:val="0"/>
      <w:marRight w:val="0"/>
      <w:marTop w:val="0"/>
      <w:marBottom w:val="0"/>
      <w:divBdr>
        <w:top w:val="none" w:sz="0" w:space="0" w:color="auto"/>
        <w:left w:val="none" w:sz="0" w:space="0" w:color="auto"/>
        <w:bottom w:val="none" w:sz="0" w:space="0" w:color="auto"/>
        <w:right w:val="none" w:sz="0" w:space="0" w:color="auto"/>
      </w:divBdr>
    </w:div>
    <w:div w:id="1112360935">
      <w:bodyDiv w:val="1"/>
      <w:marLeft w:val="0"/>
      <w:marRight w:val="0"/>
      <w:marTop w:val="0"/>
      <w:marBottom w:val="0"/>
      <w:divBdr>
        <w:top w:val="none" w:sz="0" w:space="0" w:color="auto"/>
        <w:left w:val="none" w:sz="0" w:space="0" w:color="auto"/>
        <w:bottom w:val="none" w:sz="0" w:space="0" w:color="auto"/>
        <w:right w:val="none" w:sz="0" w:space="0" w:color="auto"/>
      </w:divBdr>
    </w:div>
    <w:div w:id="1247805483">
      <w:bodyDiv w:val="1"/>
      <w:marLeft w:val="0"/>
      <w:marRight w:val="0"/>
      <w:marTop w:val="0"/>
      <w:marBottom w:val="0"/>
      <w:divBdr>
        <w:top w:val="none" w:sz="0" w:space="0" w:color="auto"/>
        <w:left w:val="none" w:sz="0" w:space="0" w:color="auto"/>
        <w:bottom w:val="none" w:sz="0" w:space="0" w:color="auto"/>
        <w:right w:val="none" w:sz="0" w:space="0" w:color="auto"/>
      </w:divBdr>
    </w:div>
    <w:div w:id="14434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135A1-0064-427B-9EA1-4AE59460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17</Pages>
  <Words>7797</Words>
  <Characters>43255</Characters>
  <Application>Microsoft Office Word</Application>
  <DocSecurity>0</DocSecurity>
  <Lines>961</Lines>
  <Paragraphs>333</Paragraphs>
  <ScaleCrop>false</ScaleCrop>
  <HeadingPairs>
    <vt:vector size="2" baseType="variant">
      <vt:variant>
        <vt:lpstr>Title</vt:lpstr>
      </vt:variant>
      <vt:variant>
        <vt:i4>1</vt:i4>
      </vt:variant>
    </vt:vector>
  </HeadingPairs>
  <TitlesOfParts>
    <vt:vector size="1" baseType="lpstr">
      <vt:lpstr>WO/PBC/21/</vt:lpstr>
    </vt:vector>
  </TitlesOfParts>
  <Company>WIPO</Company>
  <LinksUpToDate>false</LinksUpToDate>
  <CharactersWithSpaces>50719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dc:title>
  <dc:creator>Valois</dc:creator>
  <cp:keywords>ST/ko</cp:keywords>
  <cp:lastModifiedBy>NETTER Iza</cp:lastModifiedBy>
  <cp:revision>22</cp:revision>
  <cp:lastPrinted>2015-07-20T14:10:00Z</cp:lastPrinted>
  <dcterms:created xsi:type="dcterms:W3CDTF">2015-07-16T14:14:00Z</dcterms:created>
  <dcterms:modified xsi:type="dcterms:W3CDTF">2015-07-20T14:11:00Z</dcterms:modified>
</cp:coreProperties>
</file>