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1EF8" w:rsidRPr="00911EF8" w:rsidTr="004F4C2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F4C26" w:rsidRPr="00911EF8" w:rsidRDefault="004F4C26" w:rsidP="00CC2CC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F4C26" w:rsidRPr="00911EF8" w:rsidRDefault="004F4C26" w:rsidP="00CC2CC2">
            <w:pPr>
              <w:rPr>
                <w:lang w:val="fr-FR"/>
              </w:rPr>
            </w:pPr>
            <w:r w:rsidRPr="00911EF8">
              <w:rPr>
                <w:noProof/>
                <w:lang w:val="fr-FR" w:eastAsia="fr-FR"/>
              </w:rPr>
              <w:drawing>
                <wp:inline distT="0" distB="0" distL="0" distR="0" wp14:anchorId="2197F80F" wp14:editId="5E14222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F4C26" w:rsidRPr="00911EF8" w:rsidRDefault="004F4C26" w:rsidP="00CC2CC2">
            <w:pPr>
              <w:jc w:val="right"/>
              <w:rPr>
                <w:lang w:val="fr-FR"/>
              </w:rPr>
            </w:pPr>
            <w:r w:rsidRPr="00911EF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11EF8" w:rsidRPr="00911EF8" w:rsidTr="00CC2CC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F4C26" w:rsidRPr="00911EF8" w:rsidRDefault="004F4C26" w:rsidP="00A64F9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911EF8">
              <w:rPr>
                <w:rFonts w:ascii="Arial Black" w:hAnsi="Arial Black"/>
                <w:caps/>
                <w:sz w:val="15"/>
                <w:lang w:val="fr-FR"/>
              </w:rPr>
              <w:t>wo</w:t>
            </w:r>
            <w:proofErr w:type="spellEnd"/>
            <w:r w:rsidRPr="00911EF8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proofErr w:type="spellStart"/>
            <w:r w:rsidRPr="00911EF8">
              <w:rPr>
                <w:rFonts w:ascii="Arial Black" w:hAnsi="Arial Black"/>
                <w:caps/>
                <w:sz w:val="15"/>
                <w:lang w:val="fr-FR"/>
              </w:rPr>
              <w:t>pbc</w:t>
            </w:r>
            <w:proofErr w:type="spellEnd"/>
            <w:r w:rsidRPr="00911EF8">
              <w:rPr>
                <w:rFonts w:ascii="Arial Black" w:hAnsi="Arial Black"/>
                <w:caps/>
                <w:sz w:val="15"/>
                <w:lang w:val="fr-FR"/>
              </w:rPr>
              <w:t>/24/</w:t>
            </w:r>
            <w:bookmarkStart w:id="0" w:name="Code"/>
            <w:bookmarkEnd w:id="0"/>
            <w:r w:rsidRPr="00911EF8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254B1A" w:rsidRPr="00911EF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911EF8" w:rsidRPr="00911EF8" w:rsidTr="00CC2CC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F4C26" w:rsidRPr="00911EF8" w:rsidRDefault="004F4C26" w:rsidP="00CC2CC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11EF8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0A2DC6" w:rsidRPr="00911EF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Pr="00911EF8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911EF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</w:p>
        </w:tc>
      </w:tr>
      <w:tr w:rsidR="004F4C26" w:rsidRPr="00911EF8" w:rsidTr="00CC2CC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F4C26" w:rsidRPr="00911EF8" w:rsidRDefault="004F4C2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11EF8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0A2DC6" w:rsidRPr="00911EF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Pr="00911EF8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="00A64F9D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254B1A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proofErr w:type="gramEnd"/>
            <w:r w:rsidR="00E90BF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254B1A">
              <w:rPr>
                <w:rFonts w:ascii="Arial Black" w:hAnsi="Arial Black"/>
                <w:caps/>
                <w:sz w:val="15"/>
                <w:lang w:val="fr-FR"/>
              </w:rPr>
              <w:t>septembre</w:t>
            </w:r>
            <w:r w:rsidR="00254B1A" w:rsidRPr="00911EF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911EF8">
              <w:rPr>
                <w:rFonts w:ascii="Arial Black" w:hAnsi="Arial Black"/>
                <w:caps/>
                <w:sz w:val="15"/>
                <w:lang w:val="fr-FR"/>
              </w:rPr>
              <w:t>2015</w:t>
            </w:r>
          </w:p>
        </w:tc>
      </w:tr>
    </w:tbl>
    <w:p w:rsidR="004F4C26" w:rsidRPr="00911EF8" w:rsidRDefault="004F4C26" w:rsidP="004F4C26">
      <w:pPr>
        <w:rPr>
          <w:lang w:val="fr-FR"/>
        </w:rPr>
      </w:pPr>
    </w:p>
    <w:p w:rsidR="004F4C26" w:rsidRPr="00911EF8" w:rsidRDefault="004F4C26" w:rsidP="004F4C26">
      <w:pPr>
        <w:rPr>
          <w:lang w:val="fr-FR"/>
        </w:rPr>
      </w:pPr>
    </w:p>
    <w:p w:rsidR="004F4C26" w:rsidRPr="00911EF8" w:rsidRDefault="004F4C26" w:rsidP="004F4C26">
      <w:pPr>
        <w:rPr>
          <w:lang w:val="fr-FR"/>
        </w:rPr>
      </w:pPr>
    </w:p>
    <w:p w:rsidR="004F4C26" w:rsidRPr="00911EF8" w:rsidRDefault="004F4C26" w:rsidP="004F4C26">
      <w:pPr>
        <w:rPr>
          <w:lang w:val="fr-FR"/>
        </w:rPr>
      </w:pPr>
    </w:p>
    <w:p w:rsidR="004F4C26" w:rsidRPr="00911EF8" w:rsidRDefault="004F4C26" w:rsidP="004F4C26">
      <w:pPr>
        <w:rPr>
          <w:lang w:val="fr-FR"/>
        </w:rPr>
      </w:pPr>
    </w:p>
    <w:p w:rsidR="004F4C26" w:rsidRPr="00911EF8" w:rsidRDefault="004F4C26" w:rsidP="004F4C26">
      <w:pPr>
        <w:rPr>
          <w:lang w:val="fr-FR"/>
        </w:rPr>
      </w:pPr>
      <w:r w:rsidRPr="00911EF8">
        <w:rPr>
          <w:b/>
          <w:sz w:val="28"/>
          <w:szCs w:val="28"/>
          <w:lang w:val="fr-FR"/>
        </w:rPr>
        <w:t>Comité du programme et budget</w:t>
      </w:r>
    </w:p>
    <w:p w:rsidR="004F4C26" w:rsidRPr="00911EF8" w:rsidRDefault="004F4C26" w:rsidP="004F4C26">
      <w:pPr>
        <w:rPr>
          <w:lang w:val="fr-FR"/>
        </w:rPr>
      </w:pPr>
    </w:p>
    <w:p w:rsidR="004F4C26" w:rsidRPr="00911EF8" w:rsidRDefault="004F4C26" w:rsidP="004F4C26">
      <w:pPr>
        <w:rPr>
          <w:lang w:val="fr-FR"/>
        </w:rPr>
      </w:pPr>
    </w:p>
    <w:p w:rsidR="004F4C26" w:rsidRPr="00911EF8" w:rsidRDefault="004F4C26" w:rsidP="004F4C26">
      <w:pPr>
        <w:rPr>
          <w:b/>
          <w:sz w:val="24"/>
          <w:szCs w:val="24"/>
          <w:lang w:val="fr-FR"/>
        </w:rPr>
      </w:pPr>
      <w:r w:rsidRPr="00911EF8">
        <w:rPr>
          <w:b/>
          <w:sz w:val="24"/>
          <w:szCs w:val="24"/>
          <w:lang w:val="fr-FR"/>
        </w:rPr>
        <w:t>Vingt</w:t>
      </w:r>
      <w:r w:rsidR="00E90BF9">
        <w:rPr>
          <w:b/>
          <w:sz w:val="24"/>
          <w:szCs w:val="24"/>
          <w:lang w:val="fr-FR"/>
        </w:rPr>
        <w:t>-</w:t>
      </w:r>
      <w:r w:rsidRPr="00911EF8">
        <w:rPr>
          <w:b/>
          <w:sz w:val="24"/>
          <w:szCs w:val="24"/>
          <w:lang w:val="fr-FR"/>
        </w:rPr>
        <w:t>quatrième</w:t>
      </w:r>
      <w:r w:rsidR="000A2DC6" w:rsidRPr="00911EF8">
        <w:rPr>
          <w:b/>
          <w:sz w:val="24"/>
          <w:szCs w:val="24"/>
          <w:lang w:val="fr-FR"/>
        </w:rPr>
        <w:t> </w:t>
      </w:r>
      <w:r w:rsidRPr="00911EF8">
        <w:rPr>
          <w:b/>
          <w:sz w:val="24"/>
          <w:szCs w:val="24"/>
          <w:lang w:val="fr-FR"/>
        </w:rPr>
        <w:t>session</w:t>
      </w:r>
    </w:p>
    <w:p w:rsidR="004F4C26" w:rsidRPr="00911EF8" w:rsidRDefault="004F4C26" w:rsidP="004F4C26">
      <w:pPr>
        <w:rPr>
          <w:lang w:val="fr-FR"/>
        </w:rPr>
      </w:pPr>
      <w:r w:rsidRPr="00911EF8">
        <w:rPr>
          <w:b/>
          <w:sz w:val="24"/>
          <w:szCs w:val="24"/>
          <w:lang w:val="fr-FR"/>
        </w:rPr>
        <w:t>Genève, 14 – 18 septembre 2015</w:t>
      </w:r>
    </w:p>
    <w:p w:rsidR="004F4C26" w:rsidRDefault="004F4C26" w:rsidP="004F4C26">
      <w:pPr>
        <w:rPr>
          <w:lang w:val="fr-FR"/>
        </w:rPr>
      </w:pPr>
    </w:p>
    <w:p w:rsidR="00373A2B" w:rsidRDefault="00373A2B" w:rsidP="004F4C26">
      <w:pPr>
        <w:rPr>
          <w:lang w:val="fr-FR"/>
        </w:rPr>
      </w:pPr>
    </w:p>
    <w:p w:rsidR="004F4C26" w:rsidRPr="00911EF8" w:rsidRDefault="004F4C26" w:rsidP="004F4C26">
      <w:pPr>
        <w:rPr>
          <w:lang w:val="fr-FR"/>
        </w:rPr>
      </w:pPr>
    </w:p>
    <w:p w:rsidR="0038236B" w:rsidRPr="00911EF8" w:rsidRDefault="0038236B" w:rsidP="0038236B">
      <w:pPr>
        <w:rPr>
          <w:caps/>
          <w:sz w:val="24"/>
          <w:lang w:val="fr-FR"/>
        </w:rPr>
      </w:pPr>
      <w:r w:rsidRPr="00911EF8">
        <w:rPr>
          <w:caps/>
          <w:sz w:val="24"/>
          <w:lang w:val="fr-FR"/>
        </w:rPr>
        <w:t>ordre du jour</w:t>
      </w:r>
    </w:p>
    <w:p w:rsidR="0038236B" w:rsidRPr="00911EF8" w:rsidRDefault="0038236B" w:rsidP="008B2CC1">
      <w:pPr>
        <w:rPr>
          <w:lang w:val="fr-FR"/>
        </w:rPr>
      </w:pPr>
    </w:p>
    <w:p w:rsidR="0038236B" w:rsidRPr="00911EF8" w:rsidRDefault="00A64F9D" w:rsidP="0038236B">
      <w:pPr>
        <w:rPr>
          <w:i/>
          <w:lang w:val="fr-FR"/>
        </w:rPr>
      </w:pPr>
      <w:bookmarkStart w:id="3" w:name="Prepared"/>
      <w:bookmarkEnd w:id="3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le Comité du programme et budget</w:t>
      </w:r>
    </w:p>
    <w:p w:rsidR="0038236B" w:rsidRPr="00911EF8" w:rsidRDefault="0038236B">
      <w:pPr>
        <w:rPr>
          <w:lang w:val="fr-FR"/>
        </w:rPr>
      </w:pPr>
    </w:p>
    <w:p w:rsidR="0038236B" w:rsidRPr="00911EF8" w:rsidRDefault="0038236B">
      <w:pPr>
        <w:rPr>
          <w:lang w:val="fr-FR"/>
        </w:rPr>
      </w:pPr>
    </w:p>
    <w:p w:rsidR="0038236B" w:rsidRPr="00911EF8" w:rsidRDefault="0038236B">
      <w:pPr>
        <w:rPr>
          <w:lang w:val="fr-FR"/>
        </w:rPr>
      </w:pPr>
    </w:p>
    <w:p w:rsidR="0038236B" w:rsidRPr="00911EF8" w:rsidRDefault="0038236B" w:rsidP="004661B6">
      <w:pPr>
        <w:rPr>
          <w:lang w:val="fr-FR"/>
        </w:rPr>
      </w:pPr>
    </w:p>
    <w:p w:rsidR="0038236B" w:rsidRPr="00911EF8" w:rsidRDefault="0038236B" w:rsidP="00911EF8">
      <w:pPr>
        <w:pStyle w:val="ONUMFS"/>
        <w:rPr>
          <w:lang w:val="fr-FR"/>
        </w:rPr>
      </w:pPr>
      <w:r w:rsidRPr="00911EF8">
        <w:rPr>
          <w:lang w:val="fr-FR"/>
        </w:rPr>
        <w:t>Ouverture de la session</w:t>
      </w:r>
    </w:p>
    <w:p w:rsidR="00911EF8" w:rsidRPr="00911EF8" w:rsidRDefault="00911EF8" w:rsidP="00911EF8">
      <w:pPr>
        <w:pStyle w:val="ONUMFS"/>
        <w:numPr>
          <w:ilvl w:val="0"/>
          <w:numId w:val="0"/>
        </w:numPr>
        <w:rPr>
          <w:lang w:val="fr-FR"/>
        </w:rPr>
      </w:pPr>
    </w:p>
    <w:p w:rsidR="0038236B" w:rsidRPr="00911EF8" w:rsidRDefault="0038236B" w:rsidP="00911EF8">
      <w:pPr>
        <w:pStyle w:val="ONUMFS"/>
        <w:rPr>
          <w:lang w:val="fr-FR"/>
        </w:rPr>
      </w:pPr>
      <w:r w:rsidRPr="00911EF8">
        <w:rPr>
          <w:lang w:val="fr-FR"/>
        </w:rPr>
        <w:t>Adoption de l</w:t>
      </w:r>
      <w:r w:rsidR="00E81135">
        <w:rPr>
          <w:lang w:val="fr-FR"/>
        </w:rPr>
        <w:t>’</w:t>
      </w:r>
      <w:r w:rsidRPr="00911EF8">
        <w:rPr>
          <w:lang w:val="fr-FR"/>
        </w:rPr>
        <w:t>ordre du jour</w:t>
      </w:r>
    </w:p>
    <w:p w:rsidR="0038236B" w:rsidRPr="00911EF8" w:rsidRDefault="0038236B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911EF8">
        <w:rPr>
          <w:lang w:val="fr-FR"/>
        </w:rPr>
        <w:t>Voir le présent document.</w:t>
      </w:r>
    </w:p>
    <w:p w:rsidR="0038236B" w:rsidRPr="00911EF8" w:rsidRDefault="0038236B" w:rsidP="00911EF8">
      <w:pPr>
        <w:pStyle w:val="Heading3"/>
        <w:rPr>
          <w:lang w:val="fr-FR"/>
        </w:rPr>
      </w:pPr>
      <w:r w:rsidRPr="00911EF8">
        <w:rPr>
          <w:lang w:val="fr-FR"/>
        </w:rPr>
        <w:t>Audit et supervision</w:t>
      </w:r>
    </w:p>
    <w:p w:rsidR="00911EF8" w:rsidRPr="00911EF8" w:rsidRDefault="00911EF8" w:rsidP="00911EF8">
      <w:pPr>
        <w:pStyle w:val="ONUMFS"/>
        <w:numPr>
          <w:ilvl w:val="0"/>
          <w:numId w:val="0"/>
        </w:numPr>
        <w:rPr>
          <w:u w:val="single"/>
          <w:lang w:val="fr-FR"/>
        </w:rPr>
      </w:pPr>
    </w:p>
    <w:p w:rsidR="0038236B" w:rsidRPr="00911EF8" w:rsidRDefault="0038236B" w:rsidP="00911EF8">
      <w:pPr>
        <w:pStyle w:val="ONUMFS"/>
        <w:rPr>
          <w:lang w:val="fr-FR"/>
        </w:rPr>
      </w:pPr>
      <w:r w:rsidRPr="00911EF8">
        <w:rPr>
          <w:lang w:val="fr-FR"/>
        </w:rPr>
        <w:t>Rapport de l</w:t>
      </w:r>
      <w:r w:rsidR="00E81135">
        <w:rPr>
          <w:lang w:val="fr-FR"/>
        </w:rPr>
        <w:t>’</w:t>
      </w:r>
      <w:r w:rsidRPr="00911EF8">
        <w:rPr>
          <w:lang w:val="fr-FR"/>
        </w:rPr>
        <w:t>Organe consultatif indépendant de surveillance (</w:t>
      </w:r>
      <w:proofErr w:type="spellStart"/>
      <w:r w:rsidRPr="00911EF8">
        <w:rPr>
          <w:lang w:val="fr-FR"/>
        </w:rPr>
        <w:t>OCIS</w:t>
      </w:r>
      <w:proofErr w:type="spellEnd"/>
      <w:r w:rsidRPr="00911EF8">
        <w:rPr>
          <w:lang w:val="fr-FR"/>
        </w:rPr>
        <w:t>) de l</w:t>
      </w:r>
      <w:r w:rsidR="00E81135">
        <w:rPr>
          <w:lang w:val="fr-FR"/>
        </w:rPr>
        <w:t>’</w:t>
      </w:r>
      <w:proofErr w:type="spellStart"/>
      <w:r w:rsidRPr="00911EF8">
        <w:rPr>
          <w:lang w:val="fr-FR"/>
        </w:rPr>
        <w:t>OMPI</w:t>
      </w:r>
      <w:proofErr w:type="spellEnd"/>
    </w:p>
    <w:p w:rsidR="0038236B" w:rsidRDefault="0038236B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911EF8">
        <w:rPr>
          <w:lang w:val="fr-FR"/>
        </w:rPr>
        <w:t xml:space="preserve">Voir le document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>/</w:t>
      </w:r>
      <w:proofErr w:type="spellStart"/>
      <w:r w:rsidRPr="00911EF8">
        <w:rPr>
          <w:lang w:val="fr-FR"/>
        </w:rPr>
        <w:t>PBC</w:t>
      </w:r>
      <w:proofErr w:type="spellEnd"/>
      <w:r w:rsidRPr="00911EF8">
        <w:rPr>
          <w:lang w:val="fr-FR"/>
        </w:rPr>
        <w:t>/24/2.</w:t>
      </w:r>
    </w:p>
    <w:p w:rsidR="00D911FB" w:rsidRPr="00911EF8" w:rsidRDefault="00D911FB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</w:p>
    <w:p w:rsidR="0038236B" w:rsidRPr="00911EF8" w:rsidRDefault="0038236B" w:rsidP="00911EF8">
      <w:pPr>
        <w:pStyle w:val="ONUMFS"/>
        <w:numPr>
          <w:ilvl w:val="1"/>
          <w:numId w:val="6"/>
        </w:numPr>
        <w:ind w:left="1134" w:hanging="567"/>
        <w:rPr>
          <w:szCs w:val="24"/>
          <w:lang w:val="fr-FR"/>
        </w:rPr>
      </w:pPr>
      <w:r w:rsidRPr="00911EF8">
        <w:rPr>
          <w:szCs w:val="24"/>
          <w:lang w:val="fr-FR"/>
        </w:rPr>
        <w:t>Renouvellement des membres de l</w:t>
      </w:r>
      <w:r w:rsidR="00E81135">
        <w:rPr>
          <w:szCs w:val="24"/>
          <w:lang w:val="fr-FR"/>
        </w:rPr>
        <w:t>’</w:t>
      </w:r>
      <w:r w:rsidRPr="00911EF8">
        <w:rPr>
          <w:szCs w:val="24"/>
          <w:lang w:val="fr-FR"/>
        </w:rPr>
        <w:t>Organe consultatif indépendant de surveillance (</w:t>
      </w:r>
      <w:proofErr w:type="spellStart"/>
      <w:r w:rsidRPr="00911EF8">
        <w:rPr>
          <w:szCs w:val="24"/>
          <w:lang w:val="fr-FR"/>
        </w:rPr>
        <w:t>OCIS</w:t>
      </w:r>
      <w:proofErr w:type="spellEnd"/>
      <w:r w:rsidRPr="00911EF8">
        <w:rPr>
          <w:szCs w:val="24"/>
          <w:lang w:val="fr-FR"/>
        </w:rPr>
        <w:t>) de l</w:t>
      </w:r>
      <w:r w:rsidR="00E81135">
        <w:rPr>
          <w:szCs w:val="24"/>
          <w:lang w:val="fr-FR"/>
        </w:rPr>
        <w:t>’</w:t>
      </w:r>
      <w:proofErr w:type="spellStart"/>
      <w:r w:rsidRPr="00911EF8">
        <w:rPr>
          <w:szCs w:val="24"/>
          <w:lang w:val="fr-FR"/>
        </w:rPr>
        <w:t>OMPI</w:t>
      </w:r>
      <w:proofErr w:type="spellEnd"/>
    </w:p>
    <w:p w:rsidR="0038236B" w:rsidRPr="00911EF8" w:rsidRDefault="0038236B" w:rsidP="00E56E79">
      <w:pPr>
        <w:pStyle w:val="ONUMFS"/>
        <w:numPr>
          <w:ilvl w:val="0"/>
          <w:numId w:val="0"/>
        </w:numPr>
        <w:ind w:left="1134" w:firstLine="567"/>
        <w:rPr>
          <w:szCs w:val="24"/>
          <w:lang w:val="fr-FR"/>
        </w:rPr>
      </w:pPr>
      <w:r w:rsidRPr="00911EF8">
        <w:rPr>
          <w:szCs w:val="24"/>
          <w:lang w:val="fr-FR"/>
        </w:rPr>
        <w:t xml:space="preserve">Voir le document </w:t>
      </w:r>
      <w:proofErr w:type="spellStart"/>
      <w:r w:rsidRPr="00911EF8">
        <w:rPr>
          <w:szCs w:val="24"/>
          <w:lang w:val="fr-FR"/>
        </w:rPr>
        <w:t>WO</w:t>
      </w:r>
      <w:proofErr w:type="spellEnd"/>
      <w:r w:rsidRPr="00911EF8">
        <w:rPr>
          <w:szCs w:val="24"/>
          <w:lang w:val="fr-FR"/>
        </w:rPr>
        <w:t>/</w:t>
      </w:r>
      <w:proofErr w:type="spellStart"/>
      <w:r w:rsidRPr="00911EF8">
        <w:rPr>
          <w:szCs w:val="24"/>
          <w:lang w:val="fr-FR"/>
        </w:rPr>
        <w:t>PBC</w:t>
      </w:r>
      <w:proofErr w:type="spellEnd"/>
      <w:r w:rsidRPr="00911EF8">
        <w:rPr>
          <w:szCs w:val="24"/>
          <w:lang w:val="fr-FR"/>
        </w:rPr>
        <w:t>/24/3.</w:t>
      </w:r>
    </w:p>
    <w:p w:rsidR="00911EF8" w:rsidRPr="00911EF8" w:rsidRDefault="00911EF8" w:rsidP="00911EF8">
      <w:pPr>
        <w:pStyle w:val="ONUMFS"/>
        <w:numPr>
          <w:ilvl w:val="0"/>
          <w:numId w:val="0"/>
        </w:numPr>
        <w:rPr>
          <w:szCs w:val="24"/>
          <w:lang w:val="fr-FR"/>
        </w:rPr>
      </w:pPr>
    </w:p>
    <w:p w:rsidR="0038236B" w:rsidRPr="00911EF8" w:rsidRDefault="0038236B" w:rsidP="00911EF8">
      <w:pPr>
        <w:pStyle w:val="ONUMFS"/>
        <w:rPr>
          <w:lang w:val="fr-FR"/>
        </w:rPr>
      </w:pPr>
      <w:r w:rsidRPr="00911EF8">
        <w:rPr>
          <w:lang w:val="fr-FR"/>
        </w:rPr>
        <w:t>Propositions de révision du mandat de l</w:t>
      </w:r>
      <w:r w:rsidR="00E81135">
        <w:rPr>
          <w:lang w:val="fr-FR"/>
        </w:rPr>
        <w:t>’</w:t>
      </w:r>
      <w:r w:rsidRPr="00911EF8">
        <w:rPr>
          <w:lang w:val="fr-FR"/>
        </w:rPr>
        <w:t>Organe consultatif indépendant de surveillance (</w:t>
      </w:r>
      <w:proofErr w:type="spellStart"/>
      <w:r w:rsidRPr="00911EF8">
        <w:rPr>
          <w:lang w:val="fr-FR"/>
        </w:rPr>
        <w:t>OCIS</w:t>
      </w:r>
      <w:proofErr w:type="spellEnd"/>
      <w:r w:rsidRPr="00911EF8">
        <w:rPr>
          <w:lang w:val="fr-FR"/>
        </w:rPr>
        <w:t>) de l</w:t>
      </w:r>
      <w:r w:rsidR="00E81135">
        <w:rPr>
          <w:lang w:val="fr-FR"/>
        </w:rPr>
        <w:t>’</w:t>
      </w:r>
      <w:proofErr w:type="spellStart"/>
      <w:r w:rsidRPr="00911EF8">
        <w:rPr>
          <w:lang w:val="fr-FR"/>
        </w:rPr>
        <w:t>OMPI</w:t>
      </w:r>
      <w:proofErr w:type="spellEnd"/>
    </w:p>
    <w:p w:rsidR="0038236B" w:rsidRPr="00911EF8" w:rsidRDefault="0038236B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911EF8">
        <w:rPr>
          <w:lang w:val="fr-FR"/>
        </w:rPr>
        <w:t xml:space="preserve">Voir le document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>/</w:t>
      </w:r>
      <w:proofErr w:type="spellStart"/>
      <w:r w:rsidRPr="00911EF8">
        <w:rPr>
          <w:lang w:val="fr-FR"/>
        </w:rPr>
        <w:t>PBC</w:t>
      </w:r>
      <w:proofErr w:type="spellEnd"/>
      <w:r w:rsidRPr="00911EF8">
        <w:rPr>
          <w:lang w:val="fr-FR"/>
        </w:rPr>
        <w:t>/24/4.</w:t>
      </w:r>
    </w:p>
    <w:p w:rsidR="00911EF8" w:rsidRPr="00911EF8" w:rsidRDefault="00911EF8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</w:p>
    <w:p w:rsidR="0038236B" w:rsidRPr="00911EF8" w:rsidRDefault="0038236B" w:rsidP="00911EF8">
      <w:pPr>
        <w:pStyle w:val="ONUMFS"/>
        <w:rPr>
          <w:lang w:val="fr-FR"/>
        </w:rPr>
      </w:pPr>
      <w:r w:rsidRPr="00911EF8">
        <w:rPr>
          <w:lang w:val="fr-FR"/>
        </w:rPr>
        <w:t>Rapport du vérificateur externe des comptes</w:t>
      </w:r>
    </w:p>
    <w:p w:rsidR="0038236B" w:rsidRPr="00911EF8" w:rsidRDefault="0038236B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911EF8">
        <w:rPr>
          <w:lang w:val="fr-FR"/>
        </w:rPr>
        <w:t xml:space="preserve">Voir le document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>/</w:t>
      </w:r>
      <w:proofErr w:type="spellStart"/>
      <w:r w:rsidRPr="00911EF8">
        <w:rPr>
          <w:lang w:val="fr-FR"/>
        </w:rPr>
        <w:t>PBC</w:t>
      </w:r>
      <w:proofErr w:type="spellEnd"/>
      <w:r w:rsidRPr="00911EF8">
        <w:rPr>
          <w:lang w:val="fr-FR"/>
        </w:rPr>
        <w:t>/24/5.</w:t>
      </w:r>
    </w:p>
    <w:p w:rsidR="00911EF8" w:rsidRPr="00911EF8" w:rsidRDefault="00911EF8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</w:p>
    <w:p w:rsidR="0038236B" w:rsidRPr="00911EF8" w:rsidRDefault="0038236B" w:rsidP="00911EF8">
      <w:pPr>
        <w:pStyle w:val="ONUMFS"/>
        <w:rPr>
          <w:lang w:val="fr-FR"/>
        </w:rPr>
      </w:pPr>
      <w:r w:rsidRPr="00911EF8">
        <w:rPr>
          <w:lang w:val="fr-FR"/>
        </w:rPr>
        <w:t>Rapport annuel du directeur de la Division de la supervision interne (</w:t>
      </w:r>
      <w:proofErr w:type="spellStart"/>
      <w:r w:rsidRPr="00911EF8">
        <w:rPr>
          <w:lang w:val="fr-FR"/>
        </w:rPr>
        <w:t>DSI</w:t>
      </w:r>
      <w:proofErr w:type="spellEnd"/>
      <w:r w:rsidRPr="00911EF8">
        <w:rPr>
          <w:lang w:val="fr-FR"/>
        </w:rPr>
        <w:t>)</w:t>
      </w:r>
    </w:p>
    <w:p w:rsidR="0038236B" w:rsidRPr="00911EF8" w:rsidRDefault="0038236B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911EF8">
        <w:rPr>
          <w:lang w:val="fr-FR"/>
        </w:rPr>
        <w:t xml:space="preserve">Voir le document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>/</w:t>
      </w:r>
      <w:proofErr w:type="spellStart"/>
      <w:r w:rsidRPr="00911EF8">
        <w:rPr>
          <w:lang w:val="fr-FR"/>
        </w:rPr>
        <w:t>PBC</w:t>
      </w:r>
      <w:proofErr w:type="spellEnd"/>
      <w:r w:rsidRPr="00911EF8">
        <w:rPr>
          <w:lang w:val="fr-FR"/>
        </w:rPr>
        <w:t>/24/6.</w:t>
      </w:r>
    </w:p>
    <w:p w:rsidR="00911EF8" w:rsidRPr="00911EF8" w:rsidRDefault="00911EF8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</w:p>
    <w:p w:rsidR="0038236B" w:rsidRPr="00911EF8" w:rsidRDefault="0038236B" w:rsidP="009334F4">
      <w:pPr>
        <w:pStyle w:val="ONUMFS"/>
        <w:rPr>
          <w:lang w:val="fr-FR"/>
        </w:rPr>
      </w:pPr>
      <w:r w:rsidRPr="00911EF8">
        <w:rPr>
          <w:lang w:val="fr-FR"/>
        </w:rPr>
        <w:t xml:space="preserve">Rapport sur </w:t>
      </w:r>
      <w:r w:rsidR="006832A5">
        <w:rPr>
          <w:lang w:val="fr-FR"/>
        </w:rPr>
        <w:t>l</w:t>
      </w:r>
      <w:r w:rsidR="00E81135">
        <w:rPr>
          <w:lang w:val="fr-FR"/>
        </w:rPr>
        <w:t>’</w:t>
      </w:r>
      <w:r w:rsidR="006832A5">
        <w:rPr>
          <w:lang w:val="fr-FR"/>
        </w:rPr>
        <w:t>état d</w:t>
      </w:r>
      <w:r w:rsidR="00E81135">
        <w:rPr>
          <w:lang w:val="fr-FR"/>
        </w:rPr>
        <w:t>’</w:t>
      </w:r>
      <w:r w:rsidR="006832A5">
        <w:rPr>
          <w:lang w:val="fr-FR"/>
        </w:rPr>
        <w:t xml:space="preserve">avancement de </w:t>
      </w:r>
      <w:r w:rsidRPr="00911EF8">
        <w:rPr>
          <w:lang w:val="fr-FR"/>
        </w:rPr>
        <w:t>la mise en œuvre des recommandations du Corps commun d</w:t>
      </w:r>
      <w:r w:rsidR="00E81135">
        <w:rPr>
          <w:lang w:val="fr-FR"/>
        </w:rPr>
        <w:t>’</w:t>
      </w:r>
      <w:r w:rsidRPr="00911EF8">
        <w:rPr>
          <w:lang w:val="fr-FR"/>
        </w:rPr>
        <w:t>inspection (CCI)</w:t>
      </w:r>
    </w:p>
    <w:p w:rsidR="00911EF8" w:rsidRPr="00911EF8" w:rsidRDefault="0038236B" w:rsidP="009334F4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911EF8">
        <w:rPr>
          <w:lang w:val="fr-FR"/>
        </w:rPr>
        <w:t xml:space="preserve">Voir le document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>/</w:t>
      </w:r>
      <w:proofErr w:type="spellStart"/>
      <w:r w:rsidRPr="00911EF8">
        <w:rPr>
          <w:lang w:val="fr-FR"/>
        </w:rPr>
        <w:t>PBC</w:t>
      </w:r>
      <w:proofErr w:type="spellEnd"/>
      <w:r w:rsidRPr="00911EF8">
        <w:rPr>
          <w:lang w:val="fr-FR"/>
        </w:rPr>
        <w:t>/24/7.</w:t>
      </w:r>
    </w:p>
    <w:p w:rsidR="00911EF8" w:rsidRPr="00911EF8" w:rsidRDefault="0038236B" w:rsidP="009334F4">
      <w:pPr>
        <w:pStyle w:val="Heading3"/>
        <w:keepNext w:val="0"/>
        <w:rPr>
          <w:lang w:val="fr-FR"/>
        </w:rPr>
      </w:pPr>
      <w:r w:rsidRPr="00911EF8">
        <w:rPr>
          <w:lang w:val="fr-FR"/>
        </w:rPr>
        <w:lastRenderedPageBreak/>
        <w:t xml:space="preserve">Exécution du programme et </w:t>
      </w:r>
      <w:r w:rsidR="009C2104" w:rsidRPr="00911EF8">
        <w:rPr>
          <w:lang w:val="fr-FR"/>
        </w:rPr>
        <w:t>questions</w:t>
      </w:r>
      <w:r w:rsidRPr="00911EF8">
        <w:rPr>
          <w:lang w:val="fr-FR"/>
        </w:rPr>
        <w:t xml:space="preserve"> financière</w:t>
      </w:r>
      <w:r w:rsidR="009C2104" w:rsidRPr="00911EF8">
        <w:rPr>
          <w:lang w:val="fr-FR"/>
        </w:rPr>
        <w:t>s</w:t>
      </w:r>
    </w:p>
    <w:p w:rsidR="00911EF8" w:rsidRPr="00911EF8" w:rsidRDefault="00911EF8" w:rsidP="00911EF8">
      <w:pPr>
        <w:rPr>
          <w:lang w:val="fr-FR"/>
        </w:rPr>
      </w:pPr>
    </w:p>
    <w:p w:rsidR="00911EF8" w:rsidRPr="00911EF8" w:rsidRDefault="0038236B" w:rsidP="00911EF8">
      <w:pPr>
        <w:pStyle w:val="ONUMFS"/>
        <w:rPr>
          <w:lang w:val="fr-FR"/>
        </w:rPr>
      </w:pPr>
      <w:r w:rsidRPr="00911EF8">
        <w:rPr>
          <w:lang w:val="fr-FR"/>
        </w:rPr>
        <w:t>États financiers annuels pour</w:t>
      </w:r>
      <w:r w:rsidR="000A2DC6" w:rsidRPr="00911EF8">
        <w:rPr>
          <w:lang w:val="fr-FR"/>
        </w:rPr>
        <w:t> </w:t>
      </w:r>
      <w:r w:rsidRPr="00911EF8">
        <w:rPr>
          <w:lang w:val="fr-FR"/>
        </w:rPr>
        <w:t>2014;  état de paiement des contributions au 3</w:t>
      </w:r>
      <w:r w:rsidR="004F4C26" w:rsidRPr="00911EF8">
        <w:rPr>
          <w:lang w:val="fr-FR"/>
        </w:rPr>
        <w:t>0 juin 20</w:t>
      </w:r>
      <w:r w:rsidRPr="00911EF8">
        <w:rPr>
          <w:lang w:val="fr-FR"/>
        </w:rPr>
        <w:t>15</w:t>
      </w:r>
    </w:p>
    <w:p w:rsidR="00911EF8" w:rsidRPr="00911EF8" w:rsidRDefault="00911EF8" w:rsidP="00911EF8">
      <w:pPr>
        <w:pStyle w:val="ONUMFS"/>
        <w:numPr>
          <w:ilvl w:val="0"/>
          <w:numId w:val="0"/>
        </w:numPr>
        <w:rPr>
          <w:lang w:val="fr-FR"/>
        </w:rPr>
      </w:pPr>
    </w:p>
    <w:p w:rsidR="0038236B" w:rsidRPr="00911EF8" w:rsidRDefault="0038236B" w:rsidP="00911EF8">
      <w:pPr>
        <w:pStyle w:val="ONUMFS"/>
        <w:numPr>
          <w:ilvl w:val="1"/>
          <w:numId w:val="6"/>
        </w:numPr>
        <w:rPr>
          <w:lang w:val="fr-FR"/>
        </w:rPr>
      </w:pPr>
      <w:r w:rsidRPr="00911EF8">
        <w:rPr>
          <w:lang w:val="fr-FR"/>
        </w:rPr>
        <w:t>Rapport financier annuel et états financiers pour</w:t>
      </w:r>
      <w:r w:rsidR="000A2DC6" w:rsidRPr="00911EF8">
        <w:rPr>
          <w:lang w:val="fr-FR"/>
        </w:rPr>
        <w:t> </w:t>
      </w:r>
      <w:r w:rsidRPr="00911EF8">
        <w:rPr>
          <w:lang w:val="fr-FR"/>
        </w:rPr>
        <w:t>2014</w:t>
      </w:r>
    </w:p>
    <w:p w:rsidR="00911EF8" w:rsidRPr="00911EF8" w:rsidRDefault="0038236B" w:rsidP="00911EF8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 w:rsidRPr="00911EF8">
        <w:rPr>
          <w:lang w:val="fr-FR"/>
        </w:rPr>
        <w:t xml:space="preserve">Voir le document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>/</w:t>
      </w:r>
      <w:proofErr w:type="spellStart"/>
      <w:r w:rsidRPr="00911EF8">
        <w:rPr>
          <w:lang w:val="fr-FR"/>
        </w:rPr>
        <w:t>PBC</w:t>
      </w:r>
      <w:proofErr w:type="spellEnd"/>
      <w:r w:rsidRPr="00911EF8">
        <w:rPr>
          <w:lang w:val="fr-FR"/>
        </w:rPr>
        <w:t>/24/8.</w:t>
      </w:r>
    </w:p>
    <w:p w:rsidR="00911EF8" w:rsidRPr="00911EF8" w:rsidRDefault="00911EF8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</w:p>
    <w:p w:rsidR="004F4C26" w:rsidRPr="00911EF8" w:rsidRDefault="0038236B" w:rsidP="00911EF8">
      <w:pPr>
        <w:pStyle w:val="ONUMFS"/>
        <w:numPr>
          <w:ilvl w:val="1"/>
          <w:numId w:val="6"/>
        </w:numPr>
        <w:rPr>
          <w:lang w:val="fr-FR"/>
        </w:rPr>
      </w:pPr>
      <w:r w:rsidRPr="00911EF8">
        <w:rPr>
          <w:lang w:val="fr-FR"/>
        </w:rPr>
        <w:t>État de paiement des contributions au 3</w:t>
      </w:r>
      <w:r w:rsidR="004F4C26" w:rsidRPr="00911EF8">
        <w:rPr>
          <w:lang w:val="fr-FR"/>
        </w:rPr>
        <w:t>0 juin 20</w:t>
      </w:r>
      <w:r w:rsidRPr="00911EF8">
        <w:rPr>
          <w:lang w:val="fr-FR"/>
        </w:rPr>
        <w:t>15</w:t>
      </w:r>
    </w:p>
    <w:p w:rsidR="00911EF8" w:rsidRPr="00911EF8" w:rsidRDefault="0038236B" w:rsidP="00911EF8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 w:rsidRPr="00911EF8">
        <w:rPr>
          <w:lang w:val="fr-FR"/>
        </w:rPr>
        <w:t xml:space="preserve">Voir le document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>/</w:t>
      </w:r>
      <w:proofErr w:type="spellStart"/>
      <w:r w:rsidRPr="00911EF8">
        <w:rPr>
          <w:lang w:val="fr-FR"/>
        </w:rPr>
        <w:t>PBC</w:t>
      </w:r>
      <w:proofErr w:type="spellEnd"/>
      <w:r w:rsidRPr="00911EF8">
        <w:rPr>
          <w:lang w:val="fr-FR"/>
        </w:rPr>
        <w:t>/24/9.</w:t>
      </w:r>
    </w:p>
    <w:p w:rsidR="00911EF8" w:rsidRPr="00911EF8" w:rsidRDefault="00911EF8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</w:p>
    <w:p w:rsidR="004F4C26" w:rsidRPr="00911EF8" w:rsidRDefault="0038236B" w:rsidP="00911EF8">
      <w:pPr>
        <w:pStyle w:val="ONUMFS"/>
        <w:rPr>
          <w:iCs/>
          <w:lang w:val="fr-FR"/>
        </w:rPr>
      </w:pPr>
      <w:r w:rsidRPr="00911EF8">
        <w:rPr>
          <w:iCs/>
          <w:lang w:val="fr-FR"/>
        </w:rPr>
        <w:t>Rapport annuel sur les ressources humaines</w:t>
      </w:r>
    </w:p>
    <w:p w:rsidR="00911EF8" w:rsidRPr="00911EF8" w:rsidRDefault="0038236B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911EF8">
        <w:rPr>
          <w:lang w:val="fr-FR"/>
        </w:rPr>
        <w:t xml:space="preserve">Voir le document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>/</w:t>
      </w:r>
      <w:proofErr w:type="spellStart"/>
      <w:r w:rsidRPr="00911EF8">
        <w:rPr>
          <w:lang w:val="fr-FR"/>
        </w:rPr>
        <w:t>PBC</w:t>
      </w:r>
      <w:proofErr w:type="spellEnd"/>
      <w:r w:rsidRPr="00911EF8">
        <w:rPr>
          <w:lang w:val="fr-FR"/>
        </w:rPr>
        <w:t>/24/</w:t>
      </w:r>
      <w:proofErr w:type="spellStart"/>
      <w:r w:rsidRPr="00911EF8">
        <w:rPr>
          <w:lang w:val="fr-FR"/>
        </w:rPr>
        <w:t>INF</w:t>
      </w:r>
      <w:proofErr w:type="spellEnd"/>
      <w:r w:rsidRPr="00911EF8">
        <w:rPr>
          <w:lang w:val="fr-FR"/>
        </w:rPr>
        <w:t>/1.</w:t>
      </w:r>
    </w:p>
    <w:p w:rsidR="0038236B" w:rsidRPr="00911EF8" w:rsidRDefault="0038236B" w:rsidP="00911EF8">
      <w:pPr>
        <w:pStyle w:val="Heading3"/>
        <w:rPr>
          <w:lang w:val="fr-FR"/>
        </w:rPr>
      </w:pPr>
      <w:r w:rsidRPr="00911EF8">
        <w:rPr>
          <w:lang w:val="fr-FR"/>
        </w:rPr>
        <w:t>Planification et budgétisation</w:t>
      </w:r>
    </w:p>
    <w:p w:rsidR="00911EF8" w:rsidRPr="00911EF8" w:rsidRDefault="00911EF8" w:rsidP="00911EF8">
      <w:pPr>
        <w:rPr>
          <w:lang w:val="fr-FR"/>
        </w:rPr>
      </w:pPr>
    </w:p>
    <w:p w:rsidR="0038236B" w:rsidRDefault="0038236B" w:rsidP="00911EF8">
      <w:pPr>
        <w:pStyle w:val="ONUMFS"/>
        <w:rPr>
          <w:szCs w:val="22"/>
          <w:lang w:val="fr-FR"/>
        </w:rPr>
      </w:pPr>
      <w:r w:rsidRPr="00911EF8">
        <w:rPr>
          <w:szCs w:val="22"/>
          <w:lang w:val="fr-FR"/>
        </w:rPr>
        <w:t>Programme et budget proposé pour l</w:t>
      </w:r>
      <w:r w:rsidR="00E81135">
        <w:rPr>
          <w:szCs w:val="22"/>
          <w:lang w:val="fr-FR"/>
        </w:rPr>
        <w:t>’</w:t>
      </w:r>
      <w:r w:rsidRPr="00911EF8">
        <w:rPr>
          <w:szCs w:val="22"/>
          <w:lang w:val="fr-FR"/>
        </w:rPr>
        <w:t>exercice biennal</w:t>
      </w:r>
      <w:r w:rsidR="000A2DC6" w:rsidRPr="00911EF8">
        <w:rPr>
          <w:szCs w:val="22"/>
          <w:lang w:val="fr-FR"/>
        </w:rPr>
        <w:t> </w:t>
      </w:r>
      <w:r w:rsidRPr="00911EF8">
        <w:rPr>
          <w:szCs w:val="22"/>
          <w:lang w:val="fr-FR"/>
        </w:rPr>
        <w:t>2016</w:t>
      </w:r>
      <w:r w:rsidR="00B97753">
        <w:rPr>
          <w:szCs w:val="22"/>
          <w:lang w:val="fr-FR"/>
        </w:rPr>
        <w:noBreakHyphen/>
      </w:r>
      <w:r w:rsidRPr="00911EF8">
        <w:rPr>
          <w:szCs w:val="22"/>
          <w:lang w:val="fr-FR"/>
        </w:rPr>
        <w:t>2017</w:t>
      </w:r>
    </w:p>
    <w:p w:rsidR="00B97753" w:rsidRDefault="00CE2BA6" w:rsidP="00CE2BA6">
      <w:pPr>
        <w:ind w:left="567" w:firstLine="567"/>
        <w:rPr>
          <w:lang w:val="fr-FR"/>
        </w:rPr>
      </w:pPr>
      <w:r>
        <w:rPr>
          <w:lang w:val="fr-FR"/>
        </w:rPr>
        <w:t>Voir les documents</w:t>
      </w:r>
    </w:p>
    <w:p w:rsidR="00CE2BA6" w:rsidRDefault="00CE2BA6" w:rsidP="00CE2BA6">
      <w:pPr>
        <w:ind w:left="567" w:firstLine="567"/>
        <w:rPr>
          <w:szCs w:val="22"/>
          <w:lang w:val="fr-FR"/>
        </w:rPr>
      </w:pPr>
      <w:proofErr w:type="spellStart"/>
      <w:r w:rsidRPr="00911EF8">
        <w:rPr>
          <w:szCs w:val="22"/>
          <w:lang w:val="fr-FR"/>
        </w:rPr>
        <w:t>WO</w:t>
      </w:r>
      <w:proofErr w:type="spellEnd"/>
      <w:r w:rsidRPr="00911EF8">
        <w:rPr>
          <w:szCs w:val="22"/>
          <w:lang w:val="fr-FR"/>
        </w:rPr>
        <w:t>/</w:t>
      </w:r>
      <w:proofErr w:type="spellStart"/>
      <w:r w:rsidRPr="00911EF8">
        <w:rPr>
          <w:szCs w:val="22"/>
          <w:lang w:val="fr-FR"/>
        </w:rPr>
        <w:t>PBC</w:t>
      </w:r>
      <w:proofErr w:type="spellEnd"/>
      <w:r w:rsidRPr="00911EF8">
        <w:rPr>
          <w:szCs w:val="22"/>
          <w:lang w:val="fr-FR"/>
        </w:rPr>
        <w:t>/24/11</w:t>
      </w:r>
      <w:r>
        <w:rPr>
          <w:szCs w:val="22"/>
          <w:lang w:val="fr-FR"/>
        </w:rPr>
        <w:t xml:space="preserve"> (Programme et </w:t>
      </w:r>
      <w:r w:rsidRPr="00911EF8">
        <w:rPr>
          <w:szCs w:val="22"/>
          <w:lang w:val="fr-FR"/>
        </w:rPr>
        <w:t>budget</w:t>
      </w:r>
      <w:r w:rsidRPr="00075425">
        <w:rPr>
          <w:szCs w:val="22"/>
          <w:lang w:val="fr-FR"/>
        </w:rPr>
        <w:t xml:space="preserve"> </w:t>
      </w:r>
      <w:r w:rsidRPr="00911EF8">
        <w:rPr>
          <w:szCs w:val="22"/>
          <w:lang w:val="fr-FR"/>
        </w:rPr>
        <w:t>proposé pour l</w:t>
      </w:r>
      <w:r>
        <w:rPr>
          <w:szCs w:val="22"/>
          <w:lang w:val="fr-FR"/>
        </w:rPr>
        <w:t>’</w:t>
      </w:r>
      <w:r w:rsidRPr="00911EF8">
        <w:rPr>
          <w:szCs w:val="22"/>
          <w:lang w:val="fr-FR"/>
        </w:rPr>
        <w:t>exercice biennal 2016</w:t>
      </w:r>
      <w:r>
        <w:rPr>
          <w:szCs w:val="22"/>
          <w:lang w:val="fr-FR"/>
        </w:rPr>
        <w:noBreakHyphen/>
      </w:r>
      <w:r w:rsidRPr="00911EF8">
        <w:rPr>
          <w:szCs w:val="22"/>
          <w:lang w:val="fr-FR"/>
        </w:rPr>
        <w:t>2017</w:t>
      </w:r>
      <w:r>
        <w:rPr>
          <w:szCs w:val="22"/>
          <w:lang w:val="fr-FR"/>
        </w:rPr>
        <w:t>)</w:t>
      </w:r>
    </w:p>
    <w:p w:rsidR="00CE2BA6" w:rsidRDefault="00CE2BA6" w:rsidP="00A64F9D">
      <w:pPr>
        <w:ind w:left="1134"/>
        <w:rPr>
          <w:szCs w:val="22"/>
          <w:lang w:val="fr-FR"/>
        </w:rPr>
      </w:pPr>
      <w:proofErr w:type="spellStart"/>
      <w:r w:rsidRPr="000C3500">
        <w:rPr>
          <w:lang w:val="fr-FR"/>
        </w:rPr>
        <w:t>WO</w:t>
      </w:r>
      <w:proofErr w:type="spellEnd"/>
      <w:r w:rsidRPr="000C3500">
        <w:rPr>
          <w:lang w:val="fr-FR"/>
        </w:rPr>
        <w:t>/</w:t>
      </w:r>
      <w:proofErr w:type="spellStart"/>
      <w:r w:rsidRPr="000C3500">
        <w:rPr>
          <w:lang w:val="fr-FR"/>
        </w:rPr>
        <w:t>PBC</w:t>
      </w:r>
      <w:proofErr w:type="spellEnd"/>
      <w:r w:rsidRPr="000C3500">
        <w:rPr>
          <w:lang w:val="fr-FR"/>
        </w:rPr>
        <w:t>/24/16</w:t>
      </w:r>
      <w:r w:rsidR="00A64F9D">
        <w:rPr>
          <w:lang w:val="fr-FR"/>
        </w:rPr>
        <w:t> </w:t>
      </w:r>
      <w:proofErr w:type="spellStart"/>
      <w:r w:rsidR="00A64F9D">
        <w:rPr>
          <w:lang w:val="fr-FR"/>
        </w:rPr>
        <w:t>Rev</w:t>
      </w:r>
      <w:proofErr w:type="spellEnd"/>
      <w:proofErr w:type="gramStart"/>
      <w:r w:rsidR="00A64F9D">
        <w:rPr>
          <w:lang w:val="fr-FR"/>
        </w:rPr>
        <w:t>.</w:t>
      </w:r>
      <w:r>
        <w:rPr>
          <w:lang w:val="fr-FR"/>
        </w:rPr>
        <w:t xml:space="preserve"> </w:t>
      </w:r>
      <w:proofErr w:type="gramEnd"/>
      <w:r>
        <w:rPr>
          <w:lang w:val="fr-FR"/>
        </w:rPr>
        <w:t>(</w:t>
      </w:r>
      <w:r>
        <w:rPr>
          <w:szCs w:val="22"/>
          <w:lang w:val="fr-FR"/>
        </w:rPr>
        <w:t xml:space="preserve">Options pour assurer la </w:t>
      </w:r>
      <w:r w:rsidRPr="00075425">
        <w:rPr>
          <w:szCs w:val="22"/>
          <w:lang w:val="fr-FR"/>
        </w:rPr>
        <w:t>viabilité financière d</w:t>
      </w:r>
      <w:r>
        <w:rPr>
          <w:szCs w:val="22"/>
          <w:lang w:val="fr-FR"/>
        </w:rPr>
        <w:t>e</w:t>
      </w:r>
      <w:r w:rsidRPr="00075425">
        <w:rPr>
          <w:szCs w:val="22"/>
          <w:lang w:val="fr-FR"/>
        </w:rPr>
        <w:t xml:space="preserve"> </w:t>
      </w:r>
      <w:r>
        <w:rPr>
          <w:szCs w:val="22"/>
          <w:lang w:val="fr-FR"/>
        </w:rPr>
        <w:t>l’Union</w:t>
      </w:r>
      <w:r w:rsidRPr="00075425">
        <w:rPr>
          <w:szCs w:val="22"/>
          <w:lang w:val="fr-FR"/>
        </w:rPr>
        <w:t xml:space="preserve"> de Lisbonne</w:t>
      </w:r>
      <w:r>
        <w:rPr>
          <w:szCs w:val="22"/>
          <w:lang w:val="fr-FR"/>
        </w:rPr>
        <w:t>)</w:t>
      </w:r>
    </w:p>
    <w:p w:rsidR="00254B1A" w:rsidRPr="00254B1A" w:rsidRDefault="00254B1A" w:rsidP="00E90BF9">
      <w:pPr>
        <w:ind w:left="1134"/>
        <w:rPr>
          <w:szCs w:val="22"/>
          <w:lang w:val="fr-FR"/>
        </w:rPr>
      </w:pPr>
      <w:proofErr w:type="spellStart"/>
      <w:r>
        <w:rPr>
          <w:szCs w:val="22"/>
          <w:lang w:val="fr-FR"/>
        </w:rPr>
        <w:t>WO</w:t>
      </w:r>
      <w:proofErr w:type="spellEnd"/>
      <w:r>
        <w:rPr>
          <w:szCs w:val="22"/>
          <w:lang w:val="fr-FR"/>
        </w:rPr>
        <w:t>/</w:t>
      </w:r>
      <w:proofErr w:type="spellStart"/>
      <w:r>
        <w:rPr>
          <w:szCs w:val="22"/>
          <w:lang w:val="fr-FR"/>
        </w:rPr>
        <w:t>PBC</w:t>
      </w:r>
      <w:proofErr w:type="spellEnd"/>
      <w:r>
        <w:rPr>
          <w:szCs w:val="22"/>
          <w:lang w:val="fr-FR"/>
        </w:rPr>
        <w:t>/24/</w:t>
      </w:r>
      <w:proofErr w:type="spellStart"/>
      <w:r>
        <w:rPr>
          <w:szCs w:val="22"/>
          <w:lang w:val="fr-FR"/>
        </w:rPr>
        <w:t>INF.3</w:t>
      </w:r>
      <w:proofErr w:type="spellEnd"/>
      <w:r>
        <w:rPr>
          <w:szCs w:val="22"/>
          <w:lang w:val="fr-FR"/>
        </w:rPr>
        <w:t xml:space="preserve"> (</w:t>
      </w:r>
      <w:r w:rsidRPr="00254B1A">
        <w:rPr>
          <w:szCs w:val="22"/>
          <w:lang w:val="fr-FR"/>
        </w:rPr>
        <w:t>Informations actualisées sur la proposition du Groupe de travail du Traité de coopération en matière de brevets (</w:t>
      </w:r>
      <w:proofErr w:type="spellStart"/>
      <w:r w:rsidRPr="00254B1A">
        <w:rPr>
          <w:szCs w:val="22"/>
          <w:lang w:val="fr-FR"/>
        </w:rPr>
        <w:t>PCT</w:t>
      </w:r>
      <w:proofErr w:type="spellEnd"/>
      <w:r w:rsidRPr="00254B1A">
        <w:rPr>
          <w:szCs w:val="22"/>
          <w:lang w:val="fr-FR"/>
        </w:rPr>
        <w:t xml:space="preserve">) concernant la stratégie de couverture des risques de change pour les recettes du </w:t>
      </w:r>
      <w:proofErr w:type="spellStart"/>
      <w:r w:rsidRPr="00254B1A">
        <w:rPr>
          <w:szCs w:val="22"/>
          <w:lang w:val="fr-FR"/>
        </w:rPr>
        <w:t>PCT</w:t>
      </w:r>
      <w:proofErr w:type="spellEnd"/>
      <w:r>
        <w:rPr>
          <w:szCs w:val="22"/>
          <w:lang w:val="fr-FR"/>
        </w:rPr>
        <w:t>)</w:t>
      </w:r>
    </w:p>
    <w:p w:rsidR="0038236B" w:rsidRPr="00911EF8" w:rsidRDefault="0038236B" w:rsidP="00911EF8">
      <w:pPr>
        <w:pStyle w:val="Heading3"/>
        <w:rPr>
          <w:lang w:val="fr-FR"/>
        </w:rPr>
      </w:pPr>
      <w:r w:rsidRPr="00911EF8">
        <w:rPr>
          <w:lang w:val="fr-FR"/>
        </w:rPr>
        <w:t>Propositions</w:t>
      </w:r>
    </w:p>
    <w:p w:rsidR="00911EF8" w:rsidRPr="00911EF8" w:rsidRDefault="00911EF8" w:rsidP="00911EF8">
      <w:pPr>
        <w:rPr>
          <w:lang w:val="fr-FR"/>
        </w:rPr>
      </w:pPr>
    </w:p>
    <w:p w:rsidR="0038236B" w:rsidRPr="00911EF8" w:rsidRDefault="0038236B" w:rsidP="00911EF8">
      <w:pPr>
        <w:pStyle w:val="ONUMFS"/>
        <w:rPr>
          <w:szCs w:val="22"/>
          <w:lang w:val="fr-FR"/>
        </w:rPr>
      </w:pPr>
      <w:r w:rsidRPr="00911EF8">
        <w:rPr>
          <w:szCs w:val="22"/>
          <w:lang w:val="fr-FR"/>
        </w:rPr>
        <w:t>Politique révisée en matière de placements</w:t>
      </w:r>
    </w:p>
    <w:p w:rsidR="0038236B" w:rsidRPr="00911EF8" w:rsidRDefault="0038236B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911EF8">
        <w:rPr>
          <w:lang w:val="fr-FR"/>
        </w:rPr>
        <w:t xml:space="preserve">Voir le document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>/</w:t>
      </w:r>
      <w:proofErr w:type="spellStart"/>
      <w:r w:rsidRPr="00911EF8">
        <w:rPr>
          <w:lang w:val="fr-FR"/>
        </w:rPr>
        <w:t>PBC</w:t>
      </w:r>
      <w:proofErr w:type="spellEnd"/>
      <w:r w:rsidRPr="00911EF8">
        <w:rPr>
          <w:lang w:val="fr-FR"/>
        </w:rPr>
        <w:t>/24/10.</w:t>
      </w:r>
    </w:p>
    <w:p w:rsidR="00911EF8" w:rsidRPr="00911EF8" w:rsidRDefault="0038236B" w:rsidP="00911EF8">
      <w:pPr>
        <w:pStyle w:val="Heading3"/>
        <w:rPr>
          <w:lang w:val="fr-FR"/>
        </w:rPr>
      </w:pPr>
      <w:r w:rsidRPr="00911EF8">
        <w:rPr>
          <w:lang w:val="fr-FR"/>
        </w:rPr>
        <w:t>Rapports sur l</w:t>
      </w:r>
      <w:r w:rsidR="00E81135">
        <w:rPr>
          <w:lang w:val="fr-FR"/>
        </w:rPr>
        <w:t>’</w:t>
      </w:r>
      <w:r w:rsidRPr="00911EF8">
        <w:rPr>
          <w:lang w:val="fr-FR"/>
        </w:rPr>
        <w:t>état d</w:t>
      </w:r>
      <w:r w:rsidR="00E81135">
        <w:rPr>
          <w:lang w:val="fr-FR"/>
        </w:rPr>
        <w:t>’</w:t>
      </w:r>
      <w:r w:rsidRPr="00911EF8">
        <w:rPr>
          <w:lang w:val="fr-FR"/>
        </w:rPr>
        <w:t>avancement des grands projets et questions administratives</w:t>
      </w:r>
    </w:p>
    <w:p w:rsidR="00911EF8" w:rsidRPr="00911EF8" w:rsidRDefault="00911EF8" w:rsidP="00911EF8">
      <w:pPr>
        <w:rPr>
          <w:lang w:val="fr-FR"/>
        </w:rPr>
      </w:pPr>
    </w:p>
    <w:p w:rsidR="0038236B" w:rsidRPr="00911EF8" w:rsidRDefault="0038236B" w:rsidP="00911EF8">
      <w:pPr>
        <w:pStyle w:val="ONUMFS"/>
        <w:rPr>
          <w:lang w:val="fr-FR"/>
        </w:rPr>
      </w:pPr>
      <w:r w:rsidRPr="00911EF8">
        <w:rPr>
          <w:lang w:val="fr-FR"/>
        </w:rPr>
        <w:t>Rapport final sur le projet relatif au renforcement des normes de sûreté et de sécurité pour les bâtiments existants de l</w:t>
      </w:r>
      <w:r w:rsidR="00E81135">
        <w:rPr>
          <w:lang w:val="fr-FR"/>
        </w:rPr>
        <w:t>’</w:t>
      </w:r>
      <w:proofErr w:type="spellStart"/>
      <w:r w:rsidRPr="00911EF8">
        <w:rPr>
          <w:lang w:val="fr-FR"/>
        </w:rPr>
        <w:t>OMPI</w:t>
      </w:r>
      <w:proofErr w:type="spellEnd"/>
    </w:p>
    <w:p w:rsidR="00911EF8" w:rsidRPr="00911EF8" w:rsidRDefault="0038236B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911EF8">
        <w:rPr>
          <w:lang w:val="fr-FR"/>
        </w:rPr>
        <w:t xml:space="preserve">Voir le document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>/</w:t>
      </w:r>
      <w:proofErr w:type="spellStart"/>
      <w:r w:rsidRPr="00911EF8">
        <w:rPr>
          <w:lang w:val="fr-FR"/>
        </w:rPr>
        <w:t>PBC</w:t>
      </w:r>
      <w:proofErr w:type="spellEnd"/>
      <w:r w:rsidRPr="00911EF8">
        <w:rPr>
          <w:lang w:val="fr-FR"/>
        </w:rPr>
        <w:t>/24/12.</w:t>
      </w:r>
    </w:p>
    <w:p w:rsidR="00911EF8" w:rsidRPr="00911EF8" w:rsidRDefault="00911EF8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</w:p>
    <w:p w:rsidR="0038236B" w:rsidRPr="00911EF8" w:rsidRDefault="0038236B" w:rsidP="00911EF8">
      <w:pPr>
        <w:pStyle w:val="ONUMFS"/>
        <w:rPr>
          <w:lang w:val="fr-FR"/>
        </w:rPr>
      </w:pPr>
      <w:r w:rsidRPr="00911EF8">
        <w:rPr>
          <w:lang w:val="fr-FR"/>
        </w:rPr>
        <w:t>Rapport sur l</w:t>
      </w:r>
      <w:r w:rsidR="00E81135">
        <w:rPr>
          <w:lang w:val="fr-FR"/>
        </w:rPr>
        <w:t>’</w:t>
      </w:r>
      <w:r w:rsidRPr="00911EF8">
        <w:rPr>
          <w:lang w:val="fr-FR"/>
        </w:rPr>
        <w:t>état d</w:t>
      </w:r>
      <w:r w:rsidR="00E81135">
        <w:rPr>
          <w:lang w:val="fr-FR"/>
        </w:rPr>
        <w:t>’</w:t>
      </w:r>
      <w:r w:rsidRPr="00911EF8">
        <w:rPr>
          <w:lang w:val="fr-FR"/>
        </w:rPr>
        <w:t>avancement des projets de construction</w:t>
      </w:r>
    </w:p>
    <w:p w:rsidR="00911EF8" w:rsidRPr="00911EF8" w:rsidRDefault="0038236B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911EF8">
        <w:rPr>
          <w:lang w:val="fr-FR"/>
        </w:rPr>
        <w:t xml:space="preserve">Voir le document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>/</w:t>
      </w:r>
      <w:proofErr w:type="spellStart"/>
      <w:r w:rsidRPr="00911EF8">
        <w:rPr>
          <w:lang w:val="fr-FR"/>
        </w:rPr>
        <w:t>PBC</w:t>
      </w:r>
      <w:proofErr w:type="spellEnd"/>
      <w:r w:rsidRPr="00911EF8">
        <w:rPr>
          <w:lang w:val="fr-FR"/>
        </w:rPr>
        <w:t>/24/13.</w:t>
      </w:r>
    </w:p>
    <w:p w:rsidR="00911EF8" w:rsidRPr="00911EF8" w:rsidRDefault="00911EF8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</w:p>
    <w:p w:rsidR="0038236B" w:rsidRPr="00911EF8" w:rsidRDefault="0038236B" w:rsidP="00911EF8">
      <w:pPr>
        <w:pStyle w:val="ONUMFS"/>
        <w:rPr>
          <w:lang w:val="fr-FR"/>
        </w:rPr>
      </w:pPr>
      <w:r w:rsidRPr="00911EF8">
        <w:rPr>
          <w:lang w:val="fr-FR"/>
        </w:rPr>
        <w:t>Rapport sur l</w:t>
      </w:r>
      <w:r w:rsidR="00E81135">
        <w:rPr>
          <w:lang w:val="fr-FR"/>
        </w:rPr>
        <w:t>’</w:t>
      </w:r>
      <w:r w:rsidRPr="00911EF8">
        <w:rPr>
          <w:lang w:val="fr-FR"/>
        </w:rPr>
        <w:t>état d</w:t>
      </w:r>
      <w:r w:rsidR="00E81135">
        <w:rPr>
          <w:lang w:val="fr-FR"/>
        </w:rPr>
        <w:t>’</w:t>
      </w:r>
      <w:r w:rsidRPr="00911EF8">
        <w:rPr>
          <w:lang w:val="fr-FR"/>
        </w:rPr>
        <w:t>avancement de la mise en œuvre d</w:t>
      </w:r>
      <w:r w:rsidR="00E81135">
        <w:rPr>
          <w:lang w:val="fr-FR"/>
        </w:rPr>
        <w:t>’</w:t>
      </w:r>
      <w:r w:rsidRPr="00911EF8">
        <w:rPr>
          <w:lang w:val="fr-FR"/>
        </w:rPr>
        <w:t>un système intégré de planification des ressources (</w:t>
      </w:r>
      <w:proofErr w:type="spellStart"/>
      <w:r w:rsidRPr="00911EF8">
        <w:rPr>
          <w:lang w:val="fr-FR"/>
        </w:rPr>
        <w:t>ERP</w:t>
      </w:r>
      <w:proofErr w:type="spellEnd"/>
      <w:r w:rsidRPr="00911EF8">
        <w:rPr>
          <w:lang w:val="fr-FR"/>
        </w:rPr>
        <w:t>) à l</w:t>
      </w:r>
      <w:r w:rsidR="00E81135">
        <w:rPr>
          <w:lang w:val="fr-FR"/>
        </w:rPr>
        <w:t>’</w:t>
      </w:r>
      <w:proofErr w:type="spellStart"/>
      <w:r w:rsidRPr="00911EF8">
        <w:rPr>
          <w:lang w:val="fr-FR"/>
        </w:rPr>
        <w:t>OMPI</w:t>
      </w:r>
      <w:proofErr w:type="spellEnd"/>
    </w:p>
    <w:p w:rsidR="00911EF8" w:rsidRPr="00911EF8" w:rsidRDefault="0038236B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911EF8">
        <w:rPr>
          <w:lang w:val="fr-FR"/>
        </w:rPr>
        <w:t xml:space="preserve">Voir le document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>/</w:t>
      </w:r>
      <w:proofErr w:type="spellStart"/>
      <w:r w:rsidRPr="00911EF8">
        <w:rPr>
          <w:lang w:val="fr-FR"/>
        </w:rPr>
        <w:t>PBC</w:t>
      </w:r>
      <w:proofErr w:type="spellEnd"/>
      <w:r w:rsidRPr="00911EF8">
        <w:rPr>
          <w:lang w:val="fr-FR"/>
        </w:rPr>
        <w:t>/24/14.</w:t>
      </w:r>
    </w:p>
    <w:p w:rsidR="00911EF8" w:rsidRPr="00911EF8" w:rsidRDefault="00911EF8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</w:p>
    <w:p w:rsidR="0038236B" w:rsidRPr="00911EF8" w:rsidRDefault="0038236B" w:rsidP="00911EF8">
      <w:pPr>
        <w:pStyle w:val="ONUMFS"/>
        <w:rPr>
          <w:lang w:val="fr-FR"/>
        </w:rPr>
      </w:pPr>
      <w:r w:rsidRPr="00911EF8">
        <w:rPr>
          <w:lang w:val="fr-FR"/>
        </w:rPr>
        <w:t>Rapport final sur le projet d</w:t>
      </w:r>
      <w:r w:rsidR="00E81135">
        <w:rPr>
          <w:lang w:val="fr-FR"/>
        </w:rPr>
        <w:t>’</w:t>
      </w:r>
      <w:r w:rsidRPr="00911EF8">
        <w:rPr>
          <w:lang w:val="fr-FR"/>
        </w:rPr>
        <w:t>investissement dans les techn</w:t>
      </w:r>
      <w:r w:rsidR="006832A5">
        <w:rPr>
          <w:lang w:val="fr-FR"/>
        </w:rPr>
        <w:t>ologies</w:t>
      </w:r>
      <w:r w:rsidRPr="00911EF8">
        <w:rPr>
          <w:lang w:val="fr-FR"/>
        </w:rPr>
        <w:t xml:space="preserve"> de l</w:t>
      </w:r>
      <w:r w:rsidR="00E81135">
        <w:rPr>
          <w:lang w:val="fr-FR"/>
        </w:rPr>
        <w:t>’</w:t>
      </w:r>
      <w:r w:rsidRPr="00911EF8">
        <w:rPr>
          <w:lang w:val="fr-FR"/>
        </w:rPr>
        <w:t>information et de la communication</w:t>
      </w:r>
      <w:r w:rsidR="006832A5">
        <w:rPr>
          <w:lang w:val="fr-FR"/>
        </w:rPr>
        <w:t xml:space="preserve"> (TIC)</w:t>
      </w:r>
    </w:p>
    <w:p w:rsidR="00911EF8" w:rsidRPr="00911EF8" w:rsidRDefault="0038236B" w:rsidP="00911EF8">
      <w:pPr>
        <w:pStyle w:val="ONUMFS"/>
        <w:numPr>
          <w:ilvl w:val="0"/>
          <w:numId w:val="0"/>
        </w:numPr>
        <w:ind w:left="567" w:firstLine="567"/>
        <w:rPr>
          <w:u w:val="single"/>
          <w:lang w:val="fr-FR"/>
        </w:rPr>
      </w:pPr>
      <w:r w:rsidRPr="00911EF8">
        <w:rPr>
          <w:iCs/>
          <w:lang w:val="fr-FR"/>
        </w:rPr>
        <w:t xml:space="preserve">Voir le document </w:t>
      </w:r>
      <w:proofErr w:type="spellStart"/>
      <w:r w:rsidRPr="00911EF8">
        <w:rPr>
          <w:iCs/>
          <w:lang w:val="fr-FR"/>
        </w:rPr>
        <w:t>WO</w:t>
      </w:r>
      <w:proofErr w:type="spellEnd"/>
      <w:r w:rsidRPr="00911EF8">
        <w:rPr>
          <w:iCs/>
          <w:lang w:val="fr-FR"/>
        </w:rPr>
        <w:t>/</w:t>
      </w:r>
      <w:proofErr w:type="spellStart"/>
      <w:r w:rsidRPr="00911EF8">
        <w:rPr>
          <w:iCs/>
          <w:lang w:val="fr-FR"/>
        </w:rPr>
        <w:t>PBC</w:t>
      </w:r>
      <w:proofErr w:type="spellEnd"/>
      <w:r w:rsidRPr="00911EF8">
        <w:rPr>
          <w:iCs/>
          <w:lang w:val="fr-FR"/>
        </w:rPr>
        <w:t>/24/15.</w:t>
      </w:r>
    </w:p>
    <w:p w:rsidR="00911EF8" w:rsidRPr="00911EF8" w:rsidRDefault="0038236B" w:rsidP="00911EF8">
      <w:pPr>
        <w:pStyle w:val="Heading3"/>
        <w:rPr>
          <w:lang w:val="fr-FR"/>
        </w:rPr>
      </w:pPr>
      <w:r w:rsidRPr="00911EF8">
        <w:rPr>
          <w:lang w:val="fr-FR"/>
        </w:rPr>
        <w:t>Questions renvoyées</w:t>
      </w:r>
      <w:r w:rsidR="004F4C26" w:rsidRPr="00911EF8">
        <w:rPr>
          <w:lang w:val="fr-FR"/>
        </w:rPr>
        <w:t xml:space="preserve"> au </w:t>
      </w:r>
      <w:proofErr w:type="spellStart"/>
      <w:r w:rsidR="004F4C26" w:rsidRPr="00911EF8">
        <w:rPr>
          <w:lang w:val="fr-FR"/>
        </w:rPr>
        <w:t>PBC</w:t>
      </w:r>
      <w:proofErr w:type="spellEnd"/>
      <w:r w:rsidRPr="00911EF8">
        <w:rPr>
          <w:lang w:val="fr-FR"/>
        </w:rPr>
        <w:t xml:space="preserve"> par les assemblées des États membres de l</w:t>
      </w:r>
      <w:r w:rsidR="00E81135">
        <w:rPr>
          <w:lang w:val="fr-FR"/>
        </w:rPr>
        <w:t>’</w:t>
      </w:r>
      <w:proofErr w:type="spellStart"/>
      <w:r w:rsidRPr="00911EF8">
        <w:rPr>
          <w:lang w:val="fr-FR"/>
        </w:rPr>
        <w:t>OMPI</w:t>
      </w:r>
      <w:proofErr w:type="spellEnd"/>
      <w:r w:rsidRPr="00911EF8">
        <w:rPr>
          <w:lang w:val="fr-FR"/>
        </w:rPr>
        <w:t xml:space="preserve"> en</w:t>
      </w:r>
      <w:r w:rsidR="000A2DC6" w:rsidRPr="00911EF8">
        <w:rPr>
          <w:lang w:val="fr-FR"/>
        </w:rPr>
        <w:t> </w:t>
      </w:r>
      <w:r w:rsidRPr="00911EF8">
        <w:rPr>
          <w:lang w:val="fr-FR"/>
        </w:rPr>
        <w:t>2014</w:t>
      </w:r>
    </w:p>
    <w:p w:rsidR="00911EF8" w:rsidRPr="00911EF8" w:rsidRDefault="00911EF8" w:rsidP="00911EF8">
      <w:pPr>
        <w:rPr>
          <w:lang w:val="fr-FR"/>
        </w:rPr>
      </w:pPr>
    </w:p>
    <w:p w:rsidR="0038236B" w:rsidRPr="00911EF8" w:rsidRDefault="0038236B" w:rsidP="00911EF8">
      <w:pPr>
        <w:pStyle w:val="ONUMFS"/>
        <w:rPr>
          <w:lang w:val="fr-FR"/>
        </w:rPr>
      </w:pPr>
      <w:r w:rsidRPr="00911EF8">
        <w:rPr>
          <w:lang w:val="fr-FR"/>
        </w:rPr>
        <w:t>Gouvernance de l</w:t>
      </w:r>
      <w:r w:rsidR="00E81135">
        <w:rPr>
          <w:lang w:val="fr-FR"/>
        </w:rPr>
        <w:t>’</w:t>
      </w:r>
      <w:proofErr w:type="spellStart"/>
      <w:r w:rsidRPr="00911EF8">
        <w:rPr>
          <w:lang w:val="fr-FR"/>
        </w:rPr>
        <w:t>OMPI</w:t>
      </w:r>
      <w:proofErr w:type="spellEnd"/>
    </w:p>
    <w:p w:rsidR="00911EF8" w:rsidRPr="00911EF8" w:rsidRDefault="0038236B" w:rsidP="00911EF8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911EF8">
        <w:rPr>
          <w:lang w:val="fr-FR"/>
        </w:rPr>
        <w:t xml:space="preserve">Voir les documents de </w:t>
      </w:r>
      <w:r w:rsidR="006832A5">
        <w:rPr>
          <w:lang w:val="fr-FR"/>
        </w:rPr>
        <w:t>référence</w:t>
      </w:r>
      <w:r w:rsidRPr="00911EF8">
        <w:rPr>
          <w:lang w:val="fr-FR"/>
        </w:rPr>
        <w:t xml:space="preserve">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>/</w:t>
      </w:r>
      <w:proofErr w:type="spellStart"/>
      <w:r w:rsidRPr="00911EF8">
        <w:rPr>
          <w:lang w:val="fr-FR"/>
        </w:rPr>
        <w:t>PBC</w:t>
      </w:r>
      <w:proofErr w:type="spellEnd"/>
      <w:r w:rsidRPr="00911EF8">
        <w:rPr>
          <w:lang w:val="fr-FR"/>
        </w:rPr>
        <w:t xml:space="preserve">/18/20,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>/</w:t>
      </w:r>
      <w:proofErr w:type="spellStart"/>
      <w:r w:rsidRPr="00911EF8">
        <w:rPr>
          <w:lang w:val="fr-FR"/>
        </w:rPr>
        <w:t>PBC</w:t>
      </w:r>
      <w:proofErr w:type="spellEnd"/>
      <w:r w:rsidRPr="00911EF8">
        <w:rPr>
          <w:lang w:val="fr-FR"/>
        </w:rPr>
        <w:t xml:space="preserve">/19/26,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>/</w:t>
      </w:r>
      <w:proofErr w:type="spellStart"/>
      <w:r w:rsidRPr="00911EF8">
        <w:rPr>
          <w:lang w:val="fr-FR"/>
        </w:rPr>
        <w:t>PBC</w:t>
      </w:r>
      <w:proofErr w:type="spellEnd"/>
      <w:r w:rsidRPr="00911EF8">
        <w:rPr>
          <w:lang w:val="fr-FR"/>
        </w:rPr>
        <w:t xml:space="preserve">/21/20 et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>/</w:t>
      </w:r>
      <w:proofErr w:type="spellStart"/>
      <w:r w:rsidRPr="00911EF8">
        <w:rPr>
          <w:lang w:val="fr-FR"/>
        </w:rPr>
        <w:t>PBC</w:t>
      </w:r>
      <w:proofErr w:type="spellEnd"/>
      <w:r w:rsidRPr="00911EF8">
        <w:rPr>
          <w:lang w:val="fr-FR"/>
        </w:rPr>
        <w:t>/23/9.</w:t>
      </w:r>
    </w:p>
    <w:p w:rsidR="00911EF8" w:rsidRPr="00911EF8" w:rsidRDefault="00911EF8" w:rsidP="00911EF8">
      <w:pPr>
        <w:pStyle w:val="ONUMFS"/>
        <w:numPr>
          <w:ilvl w:val="0"/>
          <w:numId w:val="0"/>
        </w:numPr>
        <w:ind w:left="1134"/>
        <w:rPr>
          <w:lang w:val="fr-FR"/>
        </w:rPr>
      </w:pPr>
    </w:p>
    <w:p w:rsidR="0038236B" w:rsidRPr="00911EF8" w:rsidRDefault="0038236B" w:rsidP="00911EF8">
      <w:pPr>
        <w:pStyle w:val="ONUMFS"/>
        <w:rPr>
          <w:lang w:val="fr-FR"/>
        </w:rPr>
      </w:pPr>
      <w:r w:rsidRPr="00911EF8">
        <w:rPr>
          <w:lang w:val="fr-FR"/>
        </w:rPr>
        <w:t>Proposition de définition des “dépenses de développement” dans le contexte du programme et budget</w:t>
      </w:r>
    </w:p>
    <w:p w:rsidR="00911EF8" w:rsidRPr="00911EF8" w:rsidRDefault="0038236B" w:rsidP="00911EF8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911EF8">
        <w:rPr>
          <w:lang w:val="fr-FR"/>
        </w:rPr>
        <w:t xml:space="preserve">Voir les documents de </w:t>
      </w:r>
      <w:r w:rsidR="006832A5">
        <w:rPr>
          <w:lang w:val="fr-FR"/>
        </w:rPr>
        <w:t>référence</w:t>
      </w:r>
      <w:r w:rsidRPr="00911EF8">
        <w:rPr>
          <w:lang w:val="fr-FR"/>
        </w:rPr>
        <w:t xml:space="preserve">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 xml:space="preserve">/GA/43/21 et </w:t>
      </w:r>
      <w:proofErr w:type="spellStart"/>
      <w:r w:rsidRPr="00911EF8">
        <w:rPr>
          <w:lang w:val="fr-FR"/>
        </w:rPr>
        <w:t>WO</w:t>
      </w:r>
      <w:proofErr w:type="spellEnd"/>
      <w:r w:rsidRPr="00911EF8">
        <w:rPr>
          <w:lang w:val="fr-FR"/>
        </w:rPr>
        <w:t>/</w:t>
      </w:r>
      <w:proofErr w:type="spellStart"/>
      <w:r w:rsidRPr="00911EF8">
        <w:rPr>
          <w:lang w:val="fr-FR"/>
        </w:rPr>
        <w:t>PBC</w:t>
      </w:r>
      <w:proofErr w:type="spellEnd"/>
      <w:r w:rsidRPr="00911EF8">
        <w:rPr>
          <w:lang w:val="fr-FR"/>
        </w:rPr>
        <w:t>/23/9.</w:t>
      </w:r>
    </w:p>
    <w:p w:rsidR="00911EF8" w:rsidRPr="00911EF8" w:rsidRDefault="0038236B" w:rsidP="00373A2B">
      <w:pPr>
        <w:pStyle w:val="Heading3"/>
        <w:keepLines/>
        <w:rPr>
          <w:lang w:val="fr-FR"/>
        </w:rPr>
      </w:pPr>
      <w:r w:rsidRPr="00911EF8">
        <w:rPr>
          <w:lang w:val="fr-FR"/>
        </w:rPr>
        <w:lastRenderedPageBreak/>
        <w:t>Clôture de la session</w:t>
      </w:r>
    </w:p>
    <w:p w:rsidR="00911EF8" w:rsidRPr="00911EF8" w:rsidRDefault="00911EF8" w:rsidP="00373A2B">
      <w:pPr>
        <w:keepNext/>
        <w:keepLines/>
        <w:rPr>
          <w:lang w:val="fr-FR"/>
        </w:rPr>
      </w:pPr>
    </w:p>
    <w:p w:rsidR="0038236B" w:rsidRPr="00911EF8" w:rsidRDefault="0038236B" w:rsidP="00373A2B">
      <w:pPr>
        <w:pStyle w:val="ONUMFS"/>
        <w:keepNext/>
        <w:keepLines/>
        <w:rPr>
          <w:lang w:val="fr-FR"/>
        </w:rPr>
      </w:pPr>
      <w:r w:rsidRPr="00911EF8">
        <w:rPr>
          <w:lang w:val="fr-FR"/>
        </w:rPr>
        <w:t>Clôture de la session</w:t>
      </w:r>
    </w:p>
    <w:p w:rsidR="0038236B" w:rsidRDefault="0038236B" w:rsidP="00373A2B">
      <w:pPr>
        <w:pStyle w:val="Endofdocument-Annex"/>
        <w:keepNext/>
        <w:keepLines/>
        <w:rPr>
          <w:lang w:val="fr-FR"/>
        </w:rPr>
      </w:pPr>
    </w:p>
    <w:p w:rsidR="00373A2B" w:rsidRDefault="00373A2B" w:rsidP="00373A2B">
      <w:pPr>
        <w:pStyle w:val="Endofdocument-Annex"/>
        <w:keepNext/>
        <w:keepLines/>
        <w:rPr>
          <w:lang w:val="fr-FR"/>
        </w:rPr>
      </w:pPr>
      <w:bookmarkStart w:id="4" w:name="_GoBack"/>
      <w:bookmarkEnd w:id="4"/>
    </w:p>
    <w:p w:rsidR="00373A2B" w:rsidRPr="00911EF8" w:rsidRDefault="00373A2B" w:rsidP="00373A2B">
      <w:pPr>
        <w:pStyle w:val="Endofdocument-Annex"/>
        <w:keepNext/>
        <w:keepLines/>
        <w:rPr>
          <w:lang w:val="fr-FR"/>
        </w:rPr>
      </w:pPr>
    </w:p>
    <w:p w:rsidR="002928D3" w:rsidRPr="00911EF8" w:rsidRDefault="0038236B" w:rsidP="00911EF8">
      <w:pPr>
        <w:pStyle w:val="Endofdocument-Annex"/>
        <w:rPr>
          <w:lang w:val="fr-FR"/>
        </w:rPr>
      </w:pPr>
      <w:r w:rsidRPr="00911EF8">
        <w:rPr>
          <w:lang w:val="fr-FR"/>
        </w:rPr>
        <w:t>[Fin du document]</w:t>
      </w:r>
    </w:p>
    <w:sectPr w:rsidR="002928D3" w:rsidRPr="00911EF8" w:rsidSect="004F4C26">
      <w:headerReference w:type="default" r:id="rId9"/>
      <w:endnotePr>
        <w:numFmt w:val="decimal"/>
      </w:endnotePr>
      <w:pgSz w:w="11907" w:h="16840" w:code="9"/>
      <w:pgMar w:top="567" w:right="1134" w:bottom="1021" w:left="1361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B6" w:rsidRDefault="004661B6">
      <w:r>
        <w:separator/>
      </w:r>
    </w:p>
  </w:endnote>
  <w:endnote w:type="continuationSeparator" w:id="0">
    <w:p w:rsidR="004661B6" w:rsidRDefault="004661B6" w:rsidP="003B38C1">
      <w:r>
        <w:separator/>
      </w:r>
    </w:p>
    <w:p w:rsidR="004661B6" w:rsidRPr="003B38C1" w:rsidRDefault="004661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661B6" w:rsidRPr="003B38C1" w:rsidRDefault="004661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B6" w:rsidRDefault="004661B6">
      <w:r>
        <w:separator/>
      </w:r>
    </w:p>
  </w:footnote>
  <w:footnote w:type="continuationSeparator" w:id="0">
    <w:p w:rsidR="004661B6" w:rsidRDefault="004661B6" w:rsidP="008B60B2">
      <w:r>
        <w:separator/>
      </w:r>
    </w:p>
    <w:p w:rsidR="004661B6" w:rsidRPr="00ED77FB" w:rsidRDefault="004661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661B6" w:rsidRPr="00ED77FB" w:rsidRDefault="004661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661B6" w:rsidP="00477D6B">
    <w:pPr>
      <w:jc w:val="right"/>
    </w:pPr>
    <w:bookmarkStart w:id="5" w:name="Code2"/>
    <w:bookmarkEnd w:id="5"/>
    <w:r>
      <w:t>W</w:t>
    </w:r>
    <w:r w:rsidR="00911EF8">
      <w:t>O/</w:t>
    </w:r>
    <w:proofErr w:type="spellStart"/>
    <w:r w:rsidR="00911EF8">
      <w:t>PBC</w:t>
    </w:r>
    <w:proofErr w:type="spellEnd"/>
    <w:r w:rsidR="00911EF8">
      <w:t>/24/1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C0675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42C4B60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"/>
    <w:docVar w:name="TextBaseURL" w:val="empty"/>
    <w:docVar w:name="UILng" w:val="en"/>
  </w:docVars>
  <w:rsids>
    <w:rsidRoot w:val="004661B6"/>
    <w:rsid w:val="0004252D"/>
    <w:rsid w:val="00043CAA"/>
    <w:rsid w:val="00047899"/>
    <w:rsid w:val="00075425"/>
    <w:rsid w:val="00075432"/>
    <w:rsid w:val="000968ED"/>
    <w:rsid w:val="000A07EF"/>
    <w:rsid w:val="000A2DC6"/>
    <w:rsid w:val="000C3500"/>
    <w:rsid w:val="000D7561"/>
    <w:rsid w:val="000F5E56"/>
    <w:rsid w:val="00135C22"/>
    <w:rsid w:val="001362EE"/>
    <w:rsid w:val="00156B49"/>
    <w:rsid w:val="001832A6"/>
    <w:rsid w:val="001A7224"/>
    <w:rsid w:val="00212130"/>
    <w:rsid w:val="00254B1A"/>
    <w:rsid w:val="002634C4"/>
    <w:rsid w:val="00264AD7"/>
    <w:rsid w:val="002928D3"/>
    <w:rsid w:val="002F10B9"/>
    <w:rsid w:val="002F1FE6"/>
    <w:rsid w:val="002F4E68"/>
    <w:rsid w:val="00312F7F"/>
    <w:rsid w:val="00361450"/>
    <w:rsid w:val="003673CF"/>
    <w:rsid w:val="00373A2B"/>
    <w:rsid w:val="0038236B"/>
    <w:rsid w:val="003845C1"/>
    <w:rsid w:val="003A6F89"/>
    <w:rsid w:val="003B38C1"/>
    <w:rsid w:val="00423E3E"/>
    <w:rsid w:val="00427AF4"/>
    <w:rsid w:val="00443BE1"/>
    <w:rsid w:val="004647DA"/>
    <w:rsid w:val="004661B6"/>
    <w:rsid w:val="00474062"/>
    <w:rsid w:val="00477D6B"/>
    <w:rsid w:val="004C0675"/>
    <w:rsid w:val="004D6C32"/>
    <w:rsid w:val="004F4C26"/>
    <w:rsid w:val="005019FF"/>
    <w:rsid w:val="00502180"/>
    <w:rsid w:val="005179AE"/>
    <w:rsid w:val="0053057A"/>
    <w:rsid w:val="00560A29"/>
    <w:rsid w:val="005725F2"/>
    <w:rsid w:val="005748E6"/>
    <w:rsid w:val="005C6649"/>
    <w:rsid w:val="00605827"/>
    <w:rsid w:val="00646050"/>
    <w:rsid w:val="006713CA"/>
    <w:rsid w:val="00676C5C"/>
    <w:rsid w:val="00676E7D"/>
    <w:rsid w:val="006832A5"/>
    <w:rsid w:val="006B28E1"/>
    <w:rsid w:val="00762F8B"/>
    <w:rsid w:val="00774BCA"/>
    <w:rsid w:val="007848BD"/>
    <w:rsid w:val="007D1613"/>
    <w:rsid w:val="007D31A7"/>
    <w:rsid w:val="007D3EB9"/>
    <w:rsid w:val="007E6E92"/>
    <w:rsid w:val="00805AF9"/>
    <w:rsid w:val="008B2CC1"/>
    <w:rsid w:val="008B47AA"/>
    <w:rsid w:val="008B60B2"/>
    <w:rsid w:val="0090731E"/>
    <w:rsid w:val="00910143"/>
    <w:rsid w:val="00911EF8"/>
    <w:rsid w:val="00916EE2"/>
    <w:rsid w:val="00922FB9"/>
    <w:rsid w:val="009334F4"/>
    <w:rsid w:val="00966A22"/>
    <w:rsid w:val="0096722F"/>
    <w:rsid w:val="00980843"/>
    <w:rsid w:val="009973E9"/>
    <w:rsid w:val="009B6D6C"/>
    <w:rsid w:val="009C2104"/>
    <w:rsid w:val="009E2791"/>
    <w:rsid w:val="009E3F6F"/>
    <w:rsid w:val="009F499F"/>
    <w:rsid w:val="00A42DAF"/>
    <w:rsid w:val="00A45BD8"/>
    <w:rsid w:val="00A64F9D"/>
    <w:rsid w:val="00A73B64"/>
    <w:rsid w:val="00A77461"/>
    <w:rsid w:val="00A869B7"/>
    <w:rsid w:val="00AC205C"/>
    <w:rsid w:val="00AF0A6B"/>
    <w:rsid w:val="00AF2CCC"/>
    <w:rsid w:val="00B05A69"/>
    <w:rsid w:val="00B9734B"/>
    <w:rsid w:val="00B97753"/>
    <w:rsid w:val="00BC392F"/>
    <w:rsid w:val="00BE3C72"/>
    <w:rsid w:val="00C07C80"/>
    <w:rsid w:val="00C11BFE"/>
    <w:rsid w:val="00C67249"/>
    <w:rsid w:val="00CC6BFF"/>
    <w:rsid w:val="00CE2BA6"/>
    <w:rsid w:val="00D43CBF"/>
    <w:rsid w:val="00D45252"/>
    <w:rsid w:val="00D71B4D"/>
    <w:rsid w:val="00D911FB"/>
    <w:rsid w:val="00D93D55"/>
    <w:rsid w:val="00E335FE"/>
    <w:rsid w:val="00E45992"/>
    <w:rsid w:val="00E56E79"/>
    <w:rsid w:val="00E81135"/>
    <w:rsid w:val="00E90BF9"/>
    <w:rsid w:val="00EC4E49"/>
    <w:rsid w:val="00ED77FB"/>
    <w:rsid w:val="00EE45FA"/>
    <w:rsid w:val="00EF73E2"/>
    <w:rsid w:val="00F66152"/>
    <w:rsid w:val="00FD33FD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911EF8"/>
    <w:pPr>
      <w:numPr>
        <w:numId w:val="6"/>
      </w:numPr>
      <w:spacing w:after="0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character" w:styleId="Hyperlink">
    <w:name w:val="Hyperlink"/>
    <w:basedOn w:val="DefaultParagraphFont"/>
    <w:rsid w:val="00911E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911EF8"/>
    <w:pPr>
      <w:numPr>
        <w:numId w:val="6"/>
      </w:numPr>
      <w:spacing w:after="0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character" w:styleId="Hyperlink">
    <w:name w:val="Hyperlink"/>
    <w:basedOn w:val="DefaultParagraphFont"/>
    <w:rsid w:val="00911E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PBC%2024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PBC 24(E).dotm</Template>
  <TotalTime>3</TotalTime>
  <Pages>3</Pages>
  <Words>448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</vt:lpstr>
    </vt:vector>
  </TitlesOfParts>
  <Company>WIPO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</dc:title>
  <dc:creator>NETTER Iza</dc:creator>
  <cp:keywords>NGG/ko</cp:keywords>
  <cp:lastModifiedBy>OLIVIÉ Karen</cp:lastModifiedBy>
  <cp:revision>4</cp:revision>
  <cp:lastPrinted>2015-09-24T09:52:00Z</cp:lastPrinted>
  <dcterms:created xsi:type="dcterms:W3CDTF">2015-09-24T09:48:00Z</dcterms:created>
  <dcterms:modified xsi:type="dcterms:W3CDTF">2015-09-24T09:52:00Z</dcterms:modified>
</cp:coreProperties>
</file>