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83"/>
      </w:tblGrid>
      <w:tr w:rsidR="006B447E" w:rsidRPr="004B1875" w:rsidTr="008E470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B447E" w:rsidRPr="004B1875" w:rsidRDefault="006B447E" w:rsidP="008E470D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B447E" w:rsidRPr="004B1875" w:rsidRDefault="006B447E" w:rsidP="008E470D">
            <w:pPr>
              <w:rPr>
                <w:lang w:val="fr-FR"/>
              </w:rPr>
            </w:pPr>
            <w:r w:rsidRPr="004B1875">
              <w:rPr>
                <w:noProof/>
                <w:lang w:val="fr-FR" w:eastAsia="fr-FR"/>
              </w:rPr>
              <w:drawing>
                <wp:inline distT="0" distB="0" distL="0" distR="0" wp14:anchorId="103BD2C2" wp14:editId="62111A71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B447E" w:rsidRPr="004B1875" w:rsidRDefault="006B447E" w:rsidP="008E470D">
            <w:pPr>
              <w:jc w:val="right"/>
              <w:rPr>
                <w:lang w:val="fr-FR"/>
              </w:rPr>
            </w:pPr>
            <w:r w:rsidRPr="004B187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B447E" w:rsidRPr="004B1875" w:rsidTr="008E470D">
        <w:trPr>
          <w:trHeight w:hRule="exact" w:val="340"/>
        </w:trPr>
        <w:tc>
          <w:tcPr>
            <w:tcW w:w="9433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B447E" w:rsidRPr="004B1875" w:rsidRDefault="006B447E" w:rsidP="005638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4B1875">
              <w:rPr>
                <w:rFonts w:ascii="Arial Black" w:hAnsi="Arial Black"/>
                <w:caps/>
                <w:sz w:val="15"/>
                <w:lang w:val="fr-FR"/>
              </w:rPr>
              <w:t>wo</w:t>
            </w:r>
            <w:proofErr w:type="spellEnd"/>
            <w:r w:rsidRPr="004B1875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proofErr w:type="spellStart"/>
            <w:r w:rsidRPr="004B1875">
              <w:rPr>
                <w:rFonts w:ascii="Arial Black" w:hAnsi="Arial Black"/>
                <w:caps/>
                <w:sz w:val="15"/>
                <w:lang w:val="fr-FR"/>
              </w:rPr>
              <w:t>pbc</w:t>
            </w:r>
            <w:proofErr w:type="spellEnd"/>
            <w:r w:rsidRPr="004B1875">
              <w:rPr>
                <w:rFonts w:ascii="Arial Black" w:hAnsi="Arial Black"/>
                <w:caps/>
                <w:sz w:val="15"/>
                <w:lang w:val="fr-FR"/>
              </w:rPr>
              <w:t>/23/</w:t>
            </w:r>
            <w:bookmarkStart w:id="0" w:name="Code"/>
            <w:bookmarkEnd w:id="0"/>
            <w:r w:rsidRPr="004B1875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6B447E" w:rsidRPr="004B1875" w:rsidTr="008E470D">
        <w:trPr>
          <w:trHeight w:hRule="exact" w:val="170"/>
        </w:trPr>
        <w:tc>
          <w:tcPr>
            <w:tcW w:w="9433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B447E" w:rsidRPr="004B1875" w:rsidRDefault="006B447E" w:rsidP="008E470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  <w:r w:rsidRPr="004B187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EB276E" w:rsidRPr="004B187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Pr="004B1875">
              <w:rPr>
                <w:rFonts w:ascii="Arial Black" w:hAnsi="Arial Black"/>
                <w:caps/>
                <w:sz w:val="15"/>
                <w:lang w:val="fr-FR"/>
              </w:rPr>
              <w:t>: anglais</w:t>
            </w:r>
            <w:proofErr w:type="gramEnd"/>
            <w:r w:rsidRPr="004B187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6B447E" w:rsidRPr="004B1875" w:rsidTr="008E470D">
        <w:trPr>
          <w:trHeight w:hRule="exact" w:val="198"/>
        </w:trPr>
        <w:tc>
          <w:tcPr>
            <w:tcW w:w="9433" w:type="dxa"/>
            <w:gridSpan w:val="3"/>
            <w:tcMar>
              <w:left w:w="0" w:type="dxa"/>
              <w:right w:w="0" w:type="dxa"/>
            </w:tcMar>
            <w:vAlign w:val="bottom"/>
          </w:tcPr>
          <w:p w:rsidR="006B447E" w:rsidRPr="004B1875" w:rsidRDefault="006B447E" w:rsidP="005638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B187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EB276E" w:rsidRPr="004B187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Pr="004B1875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4B1875">
              <w:rPr>
                <w:rFonts w:ascii="Arial Black" w:hAnsi="Arial Black"/>
                <w:caps/>
                <w:sz w:val="15"/>
                <w:lang w:val="fr-FR"/>
              </w:rPr>
              <w:t>13</w:t>
            </w:r>
            <w:proofErr w:type="gramEnd"/>
            <w:r w:rsidRPr="004B187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5638E2">
              <w:rPr>
                <w:rFonts w:ascii="Arial Black" w:hAnsi="Arial Black"/>
                <w:caps/>
                <w:sz w:val="15"/>
                <w:lang w:val="fr-FR"/>
              </w:rPr>
              <w:t>juillet</w:t>
            </w:r>
            <w:r w:rsidRPr="004B1875">
              <w:rPr>
                <w:rFonts w:ascii="Arial Black" w:hAnsi="Arial Black"/>
                <w:caps/>
                <w:sz w:val="15"/>
                <w:lang w:val="fr-FR"/>
              </w:rPr>
              <w:t> 2015</w:t>
            </w:r>
          </w:p>
        </w:tc>
      </w:tr>
    </w:tbl>
    <w:p w:rsidR="006B447E" w:rsidRPr="004B1875" w:rsidRDefault="006B447E" w:rsidP="006B447E">
      <w:pPr>
        <w:rPr>
          <w:lang w:val="fr-FR"/>
        </w:rPr>
      </w:pPr>
    </w:p>
    <w:p w:rsidR="006B447E" w:rsidRPr="004B1875" w:rsidRDefault="006B447E" w:rsidP="006B447E">
      <w:pPr>
        <w:rPr>
          <w:lang w:val="fr-FR"/>
        </w:rPr>
      </w:pPr>
    </w:p>
    <w:p w:rsidR="006B447E" w:rsidRPr="004B1875" w:rsidRDefault="006B447E" w:rsidP="006B447E">
      <w:pPr>
        <w:rPr>
          <w:lang w:val="fr-FR"/>
        </w:rPr>
      </w:pPr>
    </w:p>
    <w:p w:rsidR="006B447E" w:rsidRPr="004B1875" w:rsidRDefault="006B447E" w:rsidP="006B447E">
      <w:pPr>
        <w:rPr>
          <w:lang w:val="fr-FR"/>
        </w:rPr>
      </w:pPr>
    </w:p>
    <w:p w:rsidR="006B447E" w:rsidRPr="004B1875" w:rsidRDefault="006B447E" w:rsidP="006B447E">
      <w:pPr>
        <w:rPr>
          <w:lang w:val="fr-FR"/>
        </w:rPr>
      </w:pPr>
    </w:p>
    <w:p w:rsidR="006B447E" w:rsidRPr="004B1875" w:rsidRDefault="006B447E" w:rsidP="006B447E">
      <w:pPr>
        <w:rPr>
          <w:b/>
          <w:sz w:val="28"/>
          <w:szCs w:val="28"/>
          <w:lang w:val="fr-FR"/>
        </w:rPr>
      </w:pPr>
      <w:r w:rsidRPr="004B1875">
        <w:rPr>
          <w:b/>
          <w:sz w:val="28"/>
          <w:szCs w:val="28"/>
          <w:lang w:val="fr-FR"/>
        </w:rPr>
        <w:t>Comit</w:t>
      </w:r>
      <w:r w:rsidRPr="004B1875">
        <w:rPr>
          <w:rFonts w:cs="Simplified Arabic"/>
          <w:b/>
          <w:sz w:val="28"/>
          <w:szCs w:val="28"/>
          <w:lang w:val="fr-FR"/>
        </w:rPr>
        <w:t>é</w:t>
      </w:r>
      <w:r w:rsidRPr="004B1875">
        <w:rPr>
          <w:b/>
          <w:sz w:val="28"/>
          <w:szCs w:val="28"/>
          <w:lang w:val="fr-FR"/>
        </w:rPr>
        <w:t xml:space="preserve"> du programme et budget</w:t>
      </w:r>
    </w:p>
    <w:p w:rsidR="006B447E" w:rsidRPr="004B1875" w:rsidRDefault="006B447E" w:rsidP="006B447E">
      <w:pPr>
        <w:rPr>
          <w:lang w:val="fr-FR"/>
        </w:rPr>
      </w:pPr>
    </w:p>
    <w:p w:rsidR="006B447E" w:rsidRPr="004B1875" w:rsidRDefault="006B447E" w:rsidP="006B447E">
      <w:pPr>
        <w:rPr>
          <w:lang w:val="fr-FR"/>
        </w:rPr>
      </w:pPr>
    </w:p>
    <w:p w:rsidR="006B447E" w:rsidRPr="004B1875" w:rsidRDefault="006B447E" w:rsidP="006B447E">
      <w:pPr>
        <w:rPr>
          <w:b/>
          <w:sz w:val="24"/>
          <w:szCs w:val="24"/>
          <w:lang w:val="fr-FR"/>
        </w:rPr>
      </w:pPr>
      <w:r w:rsidRPr="004B1875">
        <w:rPr>
          <w:b/>
          <w:bCs/>
          <w:sz w:val="24"/>
          <w:szCs w:val="24"/>
          <w:lang w:val="fr-FR"/>
        </w:rPr>
        <w:t>Vingt</w:t>
      </w:r>
      <w:r w:rsidR="004B1875" w:rsidRPr="004B1875">
        <w:rPr>
          <w:b/>
          <w:bCs/>
          <w:sz w:val="24"/>
          <w:szCs w:val="24"/>
          <w:lang w:val="fr-FR"/>
        </w:rPr>
        <w:noBreakHyphen/>
      </w:r>
      <w:r w:rsidRPr="004B1875">
        <w:rPr>
          <w:b/>
          <w:bCs/>
          <w:sz w:val="24"/>
          <w:szCs w:val="24"/>
          <w:lang w:val="fr-FR"/>
        </w:rPr>
        <w:t>troisième</w:t>
      </w:r>
      <w:r w:rsidR="00EB276E" w:rsidRPr="004B1875">
        <w:rPr>
          <w:b/>
          <w:bCs/>
          <w:sz w:val="24"/>
          <w:szCs w:val="24"/>
          <w:lang w:val="fr-FR"/>
        </w:rPr>
        <w:t> </w:t>
      </w:r>
      <w:r w:rsidRPr="004B1875">
        <w:rPr>
          <w:b/>
          <w:bCs/>
          <w:sz w:val="24"/>
          <w:szCs w:val="24"/>
          <w:lang w:val="fr-FR"/>
        </w:rPr>
        <w:t>se</w:t>
      </w:r>
      <w:r w:rsidRPr="004B1875">
        <w:rPr>
          <w:b/>
          <w:sz w:val="24"/>
          <w:szCs w:val="24"/>
          <w:lang w:val="fr-FR"/>
        </w:rPr>
        <w:t>ssion</w:t>
      </w:r>
    </w:p>
    <w:p w:rsidR="006B447E" w:rsidRPr="004B1875" w:rsidRDefault="006B447E" w:rsidP="006B447E">
      <w:pPr>
        <w:rPr>
          <w:b/>
          <w:sz w:val="24"/>
          <w:szCs w:val="24"/>
          <w:lang w:val="fr-FR"/>
        </w:rPr>
      </w:pPr>
      <w:r w:rsidRPr="004B1875">
        <w:rPr>
          <w:b/>
          <w:sz w:val="24"/>
          <w:szCs w:val="24"/>
          <w:lang w:val="fr-FR"/>
        </w:rPr>
        <w:t>Genève, 13 – 1</w:t>
      </w:r>
      <w:r w:rsidR="00B6164D" w:rsidRPr="004B1875">
        <w:rPr>
          <w:b/>
          <w:sz w:val="24"/>
          <w:szCs w:val="24"/>
          <w:lang w:val="fr-FR"/>
        </w:rPr>
        <w:t>7 juillet 20</w:t>
      </w:r>
      <w:r w:rsidRPr="004B1875">
        <w:rPr>
          <w:b/>
          <w:sz w:val="24"/>
          <w:szCs w:val="24"/>
          <w:lang w:val="fr-FR"/>
        </w:rPr>
        <w:t>15</w:t>
      </w:r>
    </w:p>
    <w:p w:rsidR="006B447E" w:rsidRPr="004B1875" w:rsidRDefault="006B447E" w:rsidP="006B447E">
      <w:pPr>
        <w:rPr>
          <w:lang w:val="fr-FR"/>
        </w:rPr>
      </w:pPr>
    </w:p>
    <w:p w:rsidR="006B447E" w:rsidRPr="004B1875" w:rsidRDefault="006B447E" w:rsidP="006B447E">
      <w:pPr>
        <w:rPr>
          <w:lang w:val="fr-FR"/>
        </w:rPr>
      </w:pPr>
    </w:p>
    <w:p w:rsidR="006B447E" w:rsidRPr="004B1875" w:rsidRDefault="006B447E" w:rsidP="006B447E">
      <w:pPr>
        <w:rPr>
          <w:lang w:val="fr-FR"/>
        </w:rPr>
      </w:pPr>
    </w:p>
    <w:p w:rsidR="00CB639F" w:rsidRPr="004B1875" w:rsidRDefault="00CB639F" w:rsidP="00CB639F">
      <w:pPr>
        <w:rPr>
          <w:caps/>
          <w:sz w:val="24"/>
          <w:lang w:val="fr-FR"/>
        </w:rPr>
      </w:pPr>
      <w:r w:rsidRPr="004B1875">
        <w:rPr>
          <w:caps/>
          <w:sz w:val="24"/>
          <w:lang w:val="fr-FR"/>
        </w:rPr>
        <w:t>ordre du jour</w:t>
      </w:r>
    </w:p>
    <w:p w:rsidR="00CB639F" w:rsidRPr="004B1875" w:rsidRDefault="00CB639F" w:rsidP="008B2CC1">
      <w:pPr>
        <w:rPr>
          <w:lang w:val="fr-FR"/>
        </w:rPr>
      </w:pPr>
    </w:p>
    <w:p w:rsidR="00CB639F" w:rsidRPr="004B1875" w:rsidRDefault="005638E2" w:rsidP="00CB639F">
      <w:pPr>
        <w:rPr>
          <w:i/>
          <w:lang w:val="fr-FR"/>
        </w:rPr>
      </w:pPr>
      <w:bookmarkStart w:id="3" w:name="Prepared"/>
      <w:bookmarkEnd w:id="3"/>
      <w:proofErr w:type="gramStart"/>
      <w:r>
        <w:rPr>
          <w:i/>
          <w:lang w:val="fr-FR"/>
        </w:rPr>
        <w:t>adopt</w:t>
      </w:r>
      <w:r w:rsidR="00CB639F" w:rsidRPr="004B1875">
        <w:rPr>
          <w:i/>
          <w:lang w:val="fr-FR"/>
        </w:rPr>
        <w:t>é</w:t>
      </w:r>
      <w:proofErr w:type="gramEnd"/>
      <w:r w:rsidR="00CB639F" w:rsidRPr="004B1875">
        <w:rPr>
          <w:i/>
          <w:lang w:val="fr-FR"/>
        </w:rPr>
        <w:t xml:space="preserve"> par le </w:t>
      </w:r>
      <w:r>
        <w:rPr>
          <w:i/>
          <w:lang w:val="fr-FR"/>
        </w:rPr>
        <w:t>Comité du programme et budget</w:t>
      </w:r>
    </w:p>
    <w:p w:rsidR="00CB639F" w:rsidRPr="004B1875" w:rsidRDefault="00CB639F">
      <w:pPr>
        <w:rPr>
          <w:lang w:val="fr-FR"/>
        </w:rPr>
      </w:pPr>
    </w:p>
    <w:p w:rsidR="00CB639F" w:rsidRPr="004B1875" w:rsidRDefault="00CB639F">
      <w:pPr>
        <w:rPr>
          <w:lang w:val="fr-FR"/>
        </w:rPr>
      </w:pPr>
    </w:p>
    <w:p w:rsidR="00CB639F" w:rsidRPr="004B1875" w:rsidRDefault="00CB639F">
      <w:pPr>
        <w:rPr>
          <w:lang w:val="fr-FR"/>
        </w:rPr>
      </w:pPr>
    </w:p>
    <w:p w:rsidR="00CB639F" w:rsidRPr="004B1875" w:rsidRDefault="00CB639F" w:rsidP="00482469">
      <w:pPr>
        <w:rPr>
          <w:lang w:val="fr-FR"/>
        </w:rPr>
      </w:pPr>
    </w:p>
    <w:p w:rsidR="00CB639F" w:rsidRPr="004B1875" w:rsidRDefault="00CB639F" w:rsidP="006B447E">
      <w:pPr>
        <w:pStyle w:val="ONUMFS"/>
        <w:rPr>
          <w:lang w:val="fr-FR"/>
        </w:rPr>
      </w:pPr>
      <w:r w:rsidRPr="004B1875">
        <w:rPr>
          <w:lang w:val="fr-FR"/>
        </w:rPr>
        <w:t>Ouverture de la session</w:t>
      </w:r>
    </w:p>
    <w:p w:rsidR="00CB639F" w:rsidRPr="004B1875" w:rsidRDefault="00CB639F" w:rsidP="006B447E">
      <w:pPr>
        <w:pStyle w:val="ONUMFS"/>
        <w:spacing w:after="0"/>
        <w:rPr>
          <w:lang w:val="fr-FR"/>
        </w:rPr>
      </w:pPr>
      <w:r w:rsidRPr="004B1875">
        <w:rPr>
          <w:lang w:val="fr-FR"/>
        </w:rPr>
        <w:t>Adoption de l</w:t>
      </w:r>
      <w:r w:rsidR="00B6164D" w:rsidRPr="004B1875">
        <w:rPr>
          <w:lang w:val="fr-FR"/>
        </w:rPr>
        <w:t>’</w:t>
      </w:r>
      <w:r w:rsidRPr="004B1875">
        <w:rPr>
          <w:lang w:val="fr-FR"/>
        </w:rPr>
        <w:t>ordre du jour</w:t>
      </w:r>
    </w:p>
    <w:p w:rsidR="00CB639F" w:rsidRPr="004B1875" w:rsidRDefault="00482469" w:rsidP="006B447E">
      <w:pPr>
        <w:pStyle w:val="ONUMFS"/>
        <w:numPr>
          <w:ilvl w:val="0"/>
          <w:numId w:val="0"/>
        </w:numPr>
        <w:rPr>
          <w:lang w:val="fr-FR"/>
        </w:rPr>
      </w:pPr>
      <w:r w:rsidRPr="004B1875">
        <w:rPr>
          <w:lang w:val="fr-FR"/>
        </w:rPr>
        <w:tab/>
      </w:r>
      <w:r w:rsidRPr="004B1875">
        <w:rPr>
          <w:lang w:val="fr-FR"/>
        </w:rPr>
        <w:tab/>
      </w:r>
      <w:r w:rsidR="00CB639F" w:rsidRPr="004B1875">
        <w:rPr>
          <w:lang w:val="fr-FR"/>
        </w:rPr>
        <w:t>Voir le présent document.</w:t>
      </w:r>
    </w:p>
    <w:p w:rsidR="006B447E" w:rsidRPr="004B1875" w:rsidRDefault="00CB639F" w:rsidP="006B447E">
      <w:pPr>
        <w:pStyle w:val="ONUMFS"/>
        <w:numPr>
          <w:ilvl w:val="0"/>
          <w:numId w:val="0"/>
        </w:numPr>
        <w:rPr>
          <w:u w:val="single"/>
          <w:lang w:val="fr-FR"/>
        </w:rPr>
      </w:pPr>
      <w:r w:rsidRPr="004B1875">
        <w:rPr>
          <w:u w:val="single"/>
          <w:lang w:val="fr-FR"/>
        </w:rPr>
        <w:t>Exécution du programme et situation financière</w:t>
      </w:r>
    </w:p>
    <w:p w:rsidR="00CB639F" w:rsidRPr="004B1875" w:rsidRDefault="00CB639F" w:rsidP="006B447E">
      <w:pPr>
        <w:pStyle w:val="ONUMFS"/>
        <w:spacing w:after="0"/>
        <w:rPr>
          <w:lang w:val="fr-FR"/>
        </w:rPr>
      </w:pPr>
      <w:r w:rsidRPr="004B1875">
        <w:rPr>
          <w:lang w:val="fr-FR"/>
        </w:rPr>
        <w:t>Rapport sur l</w:t>
      </w:r>
      <w:r w:rsidR="00B6164D" w:rsidRPr="004B1875">
        <w:rPr>
          <w:lang w:val="fr-FR"/>
        </w:rPr>
        <w:t>’</w:t>
      </w:r>
      <w:r w:rsidRPr="004B1875">
        <w:rPr>
          <w:lang w:val="fr-FR"/>
        </w:rPr>
        <w:t>exécution du programme en</w:t>
      </w:r>
      <w:r w:rsidR="00EB276E" w:rsidRPr="004B1875">
        <w:rPr>
          <w:lang w:val="fr-FR"/>
        </w:rPr>
        <w:t> </w:t>
      </w:r>
      <w:r w:rsidRPr="004B1875">
        <w:rPr>
          <w:lang w:val="fr-FR"/>
        </w:rPr>
        <w:t>2014</w:t>
      </w:r>
    </w:p>
    <w:p w:rsidR="00CB639F" w:rsidRPr="004B1875" w:rsidRDefault="00482469" w:rsidP="006B447E">
      <w:pPr>
        <w:pStyle w:val="ONUMFS"/>
        <w:numPr>
          <w:ilvl w:val="0"/>
          <w:numId w:val="0"/>
        </w:numPr>
        <w:rPr>
          <w:lang w:val="fr-FR"/>
        </w:rPr>
      </w:pPr>
      <w:r w:rsidRPr="004B1875">
        <w:rPr>
          <w:szCs w:val="22"/>
          <w:lang w:val="fr-FR"/>
        </w:rPr>
        <w:tab/>
      </w:r>
      <w:r w:rsidR="006B447E" w:rsidRPr="004B1875">
        <w:rPr>
          <w:szCs w:val="22"/>
          <w:lang w:val="fr-FR"/>
        </w:rPr>
        <w:tab/>
      </w:r>
      <w:r w:rsidR="00CB639F" w:rsidRPr="004B1875">
        <w:rPr>
          <w:szCs w:val="22"/>
          <w:lang w:val="fr-FR"/>
        </w:rPr>
        <w:t xml:space="preserve">Voir le document </w:t>
      </w:r>
      <w:proofErr w:type="spellStart"/>
      <w:r w:rsidR="00CB639F" w:rsidRPr="004B1875">
        <w:rPr>
          <w:szCs w:val="22"/>
          <w:lang w:val="fr-FR"/>
        </w:rPr>
        <w:t>WO</w:t>
      </w:r>
      <w:proofErr w:type="spellEnd"/>
      <w:r w:rsidR="00CB639F" w:rsidRPr="004B1875">
        <w:rPr>
          <w:szCs w:val="22"/>
          <w:lang w:val="fr-FR"/>
        </w:rPr>
        <w:t>/</w:t>
      </w:r>
      <w:proofErr w:type="spellStart"/>
      <w:r w:rsidR="00CB639F" w:rsidRPr="004B1875">
        <w:rPr>
          <w:szCs w:val="22"/>
          <w:lang w:val="fr-FR"/>
        </w:rPr>
        <w:t>PBC</w:t>
      </w:r>
      <w:proofErr w:type="spellEnd"/>
      <w:r w:rsidR="00CB639F" w:rsidRPr="004B1875">
        <w:rPr>
          <w:szCs w:val="22"/>
          <w:lang w:val="fr-FR"/>
        </w:rPr>
        <w:t>/23/2.</w:t>
      </w:r>
    </w:p>
    <w:p w:rsidR="00B6164D" w:rsidRPr="004B1875" w:rsidRDefault="00CB639F" w:rsidP="006B447E">
      <w:pPr>
        <w:pStyle w:val="ONUMFS"/>
        <w:spacing w:after="0"/>
        <w:rPr>
          <w:szCs w:val="22"/>
          <w:lang w:val="fr-FR"/>
        </w:rPr>
      </w:pPr>
      <w:r w:rsidRPr="004B1875">
        <w:rPr>
          <w:szCs w:val="22"/>
          <w:lang w:val="fr-FR"/>
        </w:rPr>
        <w:t xml:space="preserve">Situation financière à </w:t>
      </w:r>
      <w:r w:rsidR="00AC7F87">
        <w:rPr>
          <w:szCs w:val="22"/>
          <w:lang w:val="fr-FR"/>
        </w:rPr>
        <w:t>fin </w:t>
      </w:r>
      <w:r w:rsidRPr="004B1875">
        <w:rPr>
          <w:szCs w:val="22"/>
          <w:lang w:val="fr-FR"/>
        </w:rPr>
        <w:t>2014</w:t>
      </w:r>
      <w:r w:rsidR="00EB276E" w:rsidRPr="004B1875">
        <w:rPr>
          <w:szCs w:val="22"/>
          <w:lang w:val="fr-FR"/>
        </w:rPr>
        <w:t> </w:t>
      </w:r>
      <w:proofErr w:type="gramStart"/>
      <w:r w:rsidRPr="004B1875">
        <w:rPr>
          <w:szCs w:val="22"/>
          <w:lang w:val="fr-FR"/>
        </w:rPr>
        <w:t>: résultats</w:t>
      </w:r>
      <w:proofErr w:type="gramEnd"/>
      <w:r w:rsidRPr="004B1875">
        <w:rPr>
          <w:szCs w:val="22"/>
          <w:lang w:val="fr-FR"/>
        </w:rPr>
        <w:t xml:space="preserve"> préliminaires</w:t>
      </w:r>
    </w:p>
    <w:p w:rsidR="006B447E" w:rsidRPr="004B1875" w:rsidRDefault="00482469" w:rsidP="006B447E">
      <w:pPr>
        <w:pStyle w:val="ONUMFS"/>
        <w:numPr>
          <w:ilvl w:val="0"/>
          <w:numId w:val="0"/>
        </w:numPr>
        <w:rPr>
          <w:lang w:val="fr-FR"/>
        </w:rPr>
      </w:pPr>
      <w:r w:rsidRPr="004B1875">
        <w:rPr>
          <w:szCs w:val="22"/>
          <w:lang w:val="fr-FR"/>
        </w:rPr>
        <w:tab/>
      </w:r>
      <w:r w:rsidRPr="004B1875">
        <w:rPr>
          <w:szCs w:val="22"/>
          <w:lang w:val="fr-FR"/>
        </w:rPr>
        <w:tab/>
      </w:r>
      <w:r w:rsidR="00CB639F" w:rsidRPr="004B1875">
        <w:rPr>
          <w:szCs w:val="22"/>
          <w:lang w:val="fr-FR"/>
        </w:rPr>
        <w:t xml:space="preserve">Voir le document </w:t>
      </w:r>
      <w:proofErr w:type="spellStart"/>
      <w:r w:rsidR="00CB639F" w:rsidRPr="004B1875">
        <w:rPr>
          <w:szCs w:val="22"/>
          <w:lang w:val="fr-FR"/>
        </w:rPr>
        <w:t>WO</w:t>
      </w:r>
      <w:proofErr w:type="spellEnd"/>
      <w:r w:rsidR="00CB639F" w:rsidRPr="004B1875">
        <w:rPr>
          <w:szCs w:val="22"/>
          <w:lang w:val="fr-FR"/>
        </w:rPr>
        <w:t>/</w:t>
      </w:r>
      <w:proofErr w:type="spellStart"/>
      <w:r w:rsidR="00CB639F" w:rsidRPr="004B1875">
        <w:rPr>
          <w:szCs w:val="22"/>
          <w:lang w:val="fr-FR"/>
        </w:rPr>
        <w:t>PBC</w:t>
      </w:r>
      <w:proofErr w:type="spellEnd"/>
      <w:r w:rsidR="00CB639F" w:rsidRPr="004B1875">
        <w:rPr>
          <w:szCs w:val="22"/>
          <w:lang w:val="fr-FR"/>
        </w:rPr>
        <w:t>/23/</w:t>
      </w:r>
      <w:proofErr w:type="spellStart"/>
      <w:r w:rsidR="00CB639F" w:rsidRPr="004B1875">
        <w:rPr>
          <w:szCs w:val="22"/>
          <w:lang w:val="fr-FR"/>
        </w:rPr>
        <w:t>INF</w:t>
      </w:r>
      <w:proofErr w:type="spellEnd"/>
      <w:r w:rsidR="006F63C7" w:rsidRPr="004B1875">
        <w:rPr>
          <w:szCs w:val="22"/>
          <w:lang w:val="fr-FR"/>
        </w:rPr>
        <w:t>/</w:t>
      </w:r>
      <w:r w:rsidR="00CB639F" w:rsidRPr="004B1875">
        <w:rPr>
          <w:szCs w:val="22"/>
          <w:lang w:val="fr-FR"/>
        </w:rPr>
        <w:t>1.</w:t>
      </w:r>
    </w:p>
    <w:p w:rsidR="00CB639F" w:rsidRPr="004B1875" w:rsidRDefault="00CB639F" w:rsidP="006B447E">
      <w:pPr>
        <w:pStyle w:val="ONUMFS"/>
        <w:numPr>
          <w:ilvl w:val="0"/>
          <w:numId w:val="0"/>
        </w:numPr>
        <w:rPr>
          <w:szCs w:val="22"/>
          <w:u w:val="single"/>
          <w:lang w:val="fr-FR"/>
        </w:rPr>
      </w:pPr>
      <w:r w:rsidRPr="004B1875">
        <w:rPr>
          <w:szCs w:val="22"/>
          <w:u w:val="single"/>
          <w:lang w:val="fr-FR"/>
        </w:rPr>
        <w:t>Planification et budgétisation</w:t>
      </w:r>
    </w:p>
    <w:p w:rsidR="00CB639F" w:rsidRPr="004B1875" w:rsidRDefault="00CB639F" w:rsidP="006B447E">
      <w:pPr>
        <w:pStyle w:val="ONUMFS"/>
        <w:spacing w:after="0"/>
        <w:rPr>
          <w:szCs w:val="22"/>
          <w:lang w:val="fr-FR"/>
        </w:rPr>
      </w:pPr>
      <w:r w:rsidRPr="004B1875">
        <w:rPr>
          <w:szCs w:val="22"/>
          <w:lang w:val="fr-FR"/>
        </w:rPr>
        <w:t>Projet de programme et budget proposé pour l</w:t>
      </w:r>
      <w:r w:rsidR="00B6164D" w:rsidRPr="004B1875">
        <w:rPr>
          <w:szCs w:val="22"/>
          <w:lang w:val="fr-FR"/>
        </w:rPr>
        <w:t>’</w:t>
      </w:r>
      <w:r w:rsidRPr="004B1875">
        <w:rPr>
          <w:szCs w:val="22"/>
          <w:lang w:val="fr-FR"/>
        </w:rPr>
        <w:t>exercice biennal 2016</w:t>
      </w:r>
      <w:r w:rsidR="004B1875" w:rsidRPr="004B1875">
        <w:rPr>
          <w:szCs w:val="22"/>
          <w:lang w:val="fr-FR"/>
        </w:rPr>
        <w:noBreakHyphen/>
      </w:r>
      <w:r w:rsidRPr="004B1875">
        <w:rPr>
          <w:szCs w:val="22"/>
          <w:lang w:val="fr-FR"/>
        </w:rPr>
        <w:t>2017</w:t>
      </w:r>
    </w:p>
    <w:p w:rsidR="006B447E" w:rsidRPr="004B1875" w:rsidRDefault="00482469" w:rsidP="006B447E">
      <w:pPr>
        <w:pStyle w:val="ONUMFS"/>
        <w:numPr>
          <w:ilvl w:val="0"/>
          <w:numId w:val="0"/>
        </w:numPr>
        <w:rPr>
          <w:szCs w:val="22"/>
          <w:lang w:val="fr-FR"/>
        </w:rPr>
      </w:pPr>
      <w:r w:rsidRPr="004B1875">
        <w:rPr>
          <w:szCs w:val="22"/>
          <w:lang w:val="fr-FR"/>
        </w:rPr>
        <w:tab/>
      </w:r>
      <w:r w:rsidRPr="004B1875">
        <w:rPr>
          <w:szCs w:val="22"/>
          <w:lang w:val="fr-FR"/>
        </w:rPr>
        <w:tab/>
      </w:r>
      <w:r w:rsidR="00CB639F" w:rsidRPr="004B1875">
        <w:rPr>
          <w:szCs w:val="22"/>
          <w:lang w:val="fr-FR"/>
        </w:rPr>
        <w:t xml:space="preserve">Voir le document </w:t>
      </w:r>
      <w:proofErr w:type="spellStart"/>
      <w:r w:rsidR="00CB639F" w:rsidRPr="004B1875">
        <w:rPr>
          <w:szCs w:val="22"/>
          <w:lang w:val="fr-FR"/>
        </w:rPr>
        <w:t>WO</w:t>
      </w:r>
      <w:proofErr w:type="spellEnd"/>
      <w:r w:rsidR="00CB639F" w:rsidRPr="004B1875">
        <w:rPr>
          <w:szCs w:val="22"/>
          <w:lang w:val="fr-FR"/>
        </w:rPr>
        <w:t>/</w:t>
      </w:r>
      <w:proofErr w:type="spellStart"/>
      <w:r w:rsidR="00CB639F" w:rsidRPr="004B1875">
        <w:rPr>
          <w:szCs w:val="22"/>
          <w:lang w:val="fr-FR"/>
        </w:rPr>
        <w:t>PBC</w:t>
      </w:r>
      <w:proofErr w:type="spellEnd"/>
      <w:r w:rsidR="00CB639F" w:rsidRPr="004B1875">
        <w:rPr>
          <w:szCs w:val="22"/>
          <w:lang w:val="fr-FR"/>
        </w:rPr>
        <w:t>/23/3.</w:t>
      </w:r>
    </w:p>
    <w:p w:rsidR="00CB639F" w:rsidRPr="004B1875" w:rsidRDefault="00CB639F" w:rsidP="006B447E">
      <w:pPr>
        <w:pStyle w:val="ONUMFS"/>
        <w:numPr>
          <w:ilvl w:val="0"/>
          <w:numId w:val="0"/>
        </w:numPr>
        <w:rPr>
          <w:u w:val="single"/>
          <w:lang w:val="fr-FR"/>
        </w:rPr>
      </w:pPr>
      <w:r w:rsidRPr="004B1875">
        <w:rPr>
          <w:u w:val="single"/>
          <w:lang w:val="fr-FR"/>
        </w:rPr>
        <w:t>Audit et supervision</w:t>
      </w:r>
    </w:p>
    <w:p w:rsidR="00B6164D" w:rsidRPr="004B1875" w:rsidRDefault="00E766DF" w:rsidP="006B447E">
      <w:pPr>
        <w:pStyle w:val="ONUMFS"/>
        <w:spacing w:after="0"/>
        <w:rPr>
          <w:bCs/>
          <w:lang w:val="fr-FR"/>
        </w:rPr>
      </w:pPr>
      <w:r w:rsidRPr="004B1875">
        <w:rPr>
          <w:bCs/>
          <w:lang w:val="fr-FR"/>
        </w:rPr>
        <w:t>Rapport sur l</w:t>
      </w:r>
      <w:r w:rsidR="00B6164D" w:rsidRPr="004B1875">
        <w:rPr>
          <w:bCs/>
          <w:lang w:val="fr-FR"/>
        </w:rPr>
        <w:t>’</w:t>
      </w:r>
      <w:r w:rsidRPr="004B1875">
        <w:rPr>
          <w:bCs/>
          <w:lang w:val="fr-FR"/>
        </w:rPr>
        <w:t>état d</w:t>
      </w:r>
      <w:r w:rsidR="00B6164D" w:rsidRPr="004B1875">
        <w:rPr>
          <w:bCs/>
          <w:lang w:val="fr-FR"/>
        </w:rPr>
        <w:t>’</w:t>
      </w:r>
      <w:r w:rsidRPr="004B1875">
        <w:rPr>
          <w:bCs/>
          <w:lang w:val="fr-FR"/>
        </w:rPr>
        <w:t>avancement de la mise en œuvre des recommandations du Corps commun d</w:t>
      </w:r>
      <w:r w:rsidR="00B6164D" w:rsidRPr="004B1875">
        <w:rPr>
          <w:bCs/>
          <w:lang w:val="fr-FR"/>
        </w:rPr>
        <w:t>’</w:t>
      </w:r>
      <w:r w:rsidRPr="004B1875">
        <w:rPr>
          <w:bCs/>
          <w:lang w:val="fr-FR"/>
        </w:rPr>
        <w:t>inspection (CCI) figurant dans le rapport intitulé “Examen de la gestion et de l</w:t>
      </w:r>
      <w:r w:rsidR="00B6164D" w:rsidRPr="004B1875">
        <w:rPr>
          <w:bCs/>
          <w:lang w:val="fr-FR"/>
        </w:rPr>
        <w:t>’</w:t>
      </w:r>
      <w:r w:rsidRPr="004B1875">
        <w:rPr>
          <w:bCs/>
          <w:lang w:val="fr-FR"/>
        </w:rPr>
        <w:t>administration de l</w:t>
      </w:r>
      <w:r w:rsidR="00B6164D" w:rsidRPr="004B1875">
        <w:rPr>
          <w:bCs/>
          <w:lang w:val="fr-FR"/>
        </w:rPr>
        <w:t>’</w:t>
      </w:r>
      <w:r w:rsidRPr="004B1875">
        <w:rPr>
          <w:bCs/>
          <w:lang w:val="fr-FR"/>
        </w:rPr>
        <w:t>Organisation Mondiale de la Propriété Intellectuelle (</w:t>
      </w:r>
      <w:proofErr w:type="spellStart"/>
      <w:r w:rsidRPr="004B1875">
        <w:rPr>
          <w:bCs/>
          <w:lang w:val="fr-FR"/>
        </w:rPr>
        <w:t>OMPI</w:t>
      </w:r>
      <w:proofErr w:type="spellEnd"/>
      <w:r w:rsidRPr="004B1875">
        <w:rPr>
          <w:bCs/>
          <w:lang w:val="fr-FR"/>
        </w:rPr>
        <w:t>)”</w:t>
      </w:r>
    </w:p>
    <w:p w:rsidR="00B6164D" w:rsidRPr="004B1875" w:rsidRDefault="006B447E" w:rsidP="006B447E">
      <w:pPr>
        <w:pStyle w:val="ONUMFS"/>
        <w:numPr>
          <w:ilvl w:val="0"/>
          <w:numId w:val="0"/>
        </w:numPr>
        <w:rPr>
          <w:szCs w:val="22"/>
          <w:lang w:val="fr-FR"/>
        </w:rPr>
      </w:pPr>
      <w:r w:rsidRPr="004B1875">
        <w:rPr>
          <w:lang w:val="fr-FR"/>
        </w:rPr>
        <w:tab/>
      </w:r>
      <w:r w:rsidR="00482469" w:rsidRPr="004B1875">
        <w:rPr>
          <w:lang w:val="fr-FR"/>
        </w:rPr>
        <w:tab/>
      </w:r>
      <w:r w:rsidR="00E766DF" w:rsidRPr="004B1875">
        <w:rPr>
          <w:lang w:val="fr-FR"/>
        </w:rPr>
        <w:t xml:space="preserve">Voir le document </w:t>
      </w:r>
      <w:proofErr w:type="spellStart"/>
      <w:r w:rsidR="00E766DF" w:rsidRPr="004B1875">
        <w:rPr>
          <w:lang w:val="fr-FR"/>
        </w:rPr>
        <w:t>WO</w:t>
      </w:r>
      <w:proofErr w:type="spellEnd"/>
      <w:r w:rsidR="00E766DF" w:rsidRPr="004B1875">
        <w:rPr>
          <w:lang w:val="fr-FR"/>
        </w:rPr>
        <w:t>/</w:t>
      </w:r>
      <w:proofErr w:type="spellStart"/>
      <w:r w:rsidR="00E766DF" w:rsidRPr="004B1875">
        <w:rPr>
          <w:lang w:val="fr-FR"/>
        </w:rPr>
        <w:t>PBC</w:t>
      </w:r>
      <w:proofErr w:type="spellEnd"/>
      <w:r w:rsidR="00E766DF" w:rsidRPr="004B1875">
        <w:rPr>
          <w:lang w:val="fr-FR"/>
        </w:rPr>
        <w:t>/23/4.</w:t>
      </w:r>
    </w:p>
    <w:p w:rsidR="006B447E" w:rsidRPr="004B1875" w:rsidRDefault="00E766DF" w:rsidP="006B447E">
      <w:pPr>
        <w:pStyle w:val="ONUMFS"/>
        <w:keepNext/>
        <w:keepLines/>
        <w:numPr>
          <w:ilvl w:val="0"/>
          <w:numId w:val="0"/>
        </w:numPr>
        <w:rPr>
          <w:u w:val="single"/>
          <w:lang w:val="fr-FR"/>
        </w:rPr>
      </w:pPr>
      <w:r w:rsidRPr="004B1875">
        <w:rPr>
          <w:u w:val="single"/>
          <w:lang w:val="fr-FR"/>
        </w:rPr>
        <w:lastRenderedPageBreak/>
        <w:t>Propositions</w:t>
      </w:r>
    </w:p>
    <w:p w:rsidR="00CB639F" w:rsidRPr="004B1875" w:rsidRDefault="00E766DF" w:rsidP="006B447E">
      <w:pPr>
        <w:pStyle w:val="ONUMFS"/>
        <w:keepNext/>
        <w:keepLines/>
        <w:spacing w:after="0"/>
        <w:rPr>
          <w:lang w:val="fr-FR"/>
        </w:rPr>
      </w:pPr>
      <w:r w:rsidRPr="004B1875">
        <w:rPr>
          <w:lang w:val="fr-FR"/>
        </w:rPr>
        <w:t>Proposition de réforme et d</w:t>
      </w:r>
      <w:r w:rsidR="00B6164D" w:rsidRPr="004B1875">
        <w:rPr>
          <w:lang w:val="fr-FR"/>
        </w:rPr>
        <w:t>’</w:t>
      </w:r>
      <w:r w:rsidRPr="004B1875">
        <w:rPr>
          <w:lang w:val="fr-FR"/>
        </w:rPr>
        <w:t>amélioration des rapports sur l</w:t>
      </w:r>
      <w:r w:rsidR="00B6164D" w:rsidRPr="004B1875">
        <w:rPr>
          <w:lang w:val="fr-FR"/>
        </w:rPr>
        <w:t>’</w:t>
      </w:r>
      <w:r w:rsidRPr="004B1875">
        <w:rPr>
          <w:lang w:val="fr-FR"/>
        </w:rPr>
        <w:t>exécution du programme et des états financiers</w:t>
      </w:r>
    </w:p>
    <w:p w:rsidR="00CB639F" w:rsidRPr="004B1875" w:rsidRDefault="00E766DF" w:rsidP="006B447E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4B1875">
        <w:rPr>
          <w:lang w:val="fr-FR"/>
        </w:rPr>
        <w:t xml:space="preserve">Voir le document </w:t>
      </w:r>
      <w:proofErr w:type="spellStart"/>
      <w:r w:rsidRPr="004B1875">
        <w:rPr>
          <w:lang w:val="fr-FR"/>
        </w:rPr>
        <w:t>WO</w:t>
      </w:r>
      <w:proofErr w:type="spellEnd"/>
      <w:r w:rsidRPr="004B1875">
        <w:rPr>
          <w:lang w:val="fr-FR"/>
        </w:rPr>
        <w:t>/</w:t>
      </w:r>
      <w:proofErr w:type="spellStart"/>
      <w:r w:rsidRPr="004B1875">
        <w:rPr>
          <w:lang w:val="fr-FR"/>
        </w:rPr>
        <w:t>PBC</w:t>
      </w:r>
      <w:proofErr w:type="spellEnd"/>
      <w:r w:rsidRPr="004B1875">
        <w:rPr>
          <w:lang w:val="fr-FR"/>
        </w:rPr>
        <w:t>/23/5.</w:t>
      </w:r>
    </w:p>
    <w:p w:rsidR="006B447E" w:rsidRPr="004B1875" w:rsidRDefault="00E766DF" w:rsidP="006B447E">
      <w:pPr>
        <w:pStyle w:val="ONUMFS"/>
        <w:rPr>
          <w:lang w:val="fr-FR"/>
        </w:rPr>
      </w:pPr>
      <w:r w:rsidRPr="004B1875">
        <w:rPr>
          <w:lang w:val="fr-FR"/>
        </w:rPr>
        <w:t>Politique en matière de placements</w:t>
      </w:r>
    </w:p>
    <w:p w:rsidR="00CB639F" w:rsidRPr="004B1875" w:rsidRDefault="00E766DF" w:rsidP="006B447E">
      <w:pPr>
        <w:pStyle w:val="ONUMFS"/>
        <w:numPr>
          <w:ilvl w:val="2"/>
          <w:numId w:val="6"/>
        </w:numPr>
        <w:spacing w:after="0"/>
        <w:rPr>
          <w:lang w:val="fr-FR"/>
        </w:rPr>
      </w:pPr>
      <w:r w:rsidRPr="004B1875">
        <w:rPr>
          <w:lang w:val="fr-FR"/>
        </w:rPr>
        <w:t>Politique révisée en matière de placements (</w:t>
      </w:r>
      <w:r w:rsidR="006B447E" w:rsidRPr="004B1875">
        <w:rPr>
          <w:lang w:val="fr-FR"/>
        </w:rPr>
        <w:t xml:space="preserve">devant </w:t>
      </w:r>
      <w:r w:rsidRPr="004B1875">
        <w:rPr>
          <w:lang w:val="fr-FR"/>
        </w:rPr>
        <w:t>entre</w:t>
      </w:r>
      <w:r w:rsidR="006B447E" w:rsidRPr="004B1875">
        <w:rPr>
          <w:lang w:val="fr-FR"/>
        </w:rPr>
        <w:t>r</w:t>
      </w:r>
      <w:r w:rsidRPr="004B1875">
        <w:rPr>
          <w:lang w:val="fr-FR"/>
        </w:rPr>
        <w:t xml:space="preserve"> en vigueur le 1</w:t>
      </w:r>
      <w:r w:rsidRPr="004B1875">
        <w:rPr>
          <w:vertAlign w:val="superscript"/>
          <w:lang w:val="fr-FR"/>
        </w:rPr>
        <w:t>er</w:t>
      </w:r>
      <w:r w:rsidRPr="004B1875">
        <w:rPr>
          <w:lang w:val="fr-FR"/>
        </w:rPr>
        <w:t> </w:t>
      </w:r>
      <w:r w:rsidR="00B6164D" w:rsidRPr="004B1875">
        <w:rPr>
          <w:lang w:val="fr-FR"/>
        </w:rPr>
        <w:t>décembre 20</w:t>
      </w:r>
      <w:r w:rsidRPr="004B1875">
        <w:rPr>
          <w:lang w:val="fr-FR"/>
        </w:rPr>
        <w:t>15)</w:t>
      </w:r>
    </w:p>
    <w:p w:rsidR="006B447E" w:rsidRPr="004B1875" w:rsidRDefault="00E766DF" w:rsidP="006B447E">
      <w:pPr>
        <w:pStyle w:val="ONUMFS"/>
        <w:numPr>
          <w:ilvl w:val="0"/>
          <w:numId w:val="0"/>
        </w:numPr>
        <w:ind w:left="1701" w:firstLine="567"/>
        <w:rPr>
          <w:lang w:val="fr-FR"/>
        </w:rPr>
      </w:pPr>
      <w:r w:rsidRPr="004B1875">
        <w:rPr>
          <w:lang w:val="fr-FR"/>
        </w:rPr>
        <w:t xml:space="preserve">Voir le document </w:t>
      </w:r>
      <w:proofErr w:type="spellStart"/>
      <w:r w:rsidRPr="004B1875">
        <w:rPr>
          <w:lang w:val="fr-FR"/>
        </w:rPr>
        <w:t>WO</w:t>
      </w:r>
      <w:proofErr w:type="spellEnd"/>
      <w:r w:rsidRPr="004B1875">
        <w:rPr>
          <w:lang w:val="fr-FR"/>
        </w:rPr>
        <w:t>/</w:t>
      </w:r>
      <w:proofErr w:type="spellStart"/>
      <w:r w:rsidRPr="004B1875">
        <w:rPr>
          <w:lang w:val="fr-FR"/>
        </w:rPr>
        <w:t>PBC</w:t>
      </w:r>
      <w:proofErr w:type="spellEnd"/>
      <w:r w:rsidRPr="004B1875">
        <w:rPr>
          <w:lang w:val="fr-FR"/>
        </w:rPr>
        <w:t>/23/6.</w:t>
      </w:r>
    </w:p>
    <w:p w:rsidR="00CB639F" w:rsidRPr="004B1875" w:rsidRDefault="00E766DF" w:rsidP="006B447E">
      <w:pPr>
        <w:pStyle w:val="ONUMFS"/>
        <w:numPr>
          <w:ilvl w:val="2"/>
          <w:numId w:val="6"/>
        </w:numPr>
        <w:spacing w:after="0"/>
        <w:rPr>
          <w:lang w:val="fr-FR"/>
        </w:rPr>
      </w:pPr>
      <w:r w:rsidRPr="004B1875">
        <w:rPr>
          <w:lang w:val="fr-FR"/>
        </w:rPr>
        <w:t>Proposition de révisions supplémentaires à apporter à la politique en matière de placements</w:t>
      </w:r>
    </w:p>
    <w:p w:rsidR="006B447E" w:rsidRPr="004B1875" w:rsidRDefault="00E766DF" w:rsidP="006B447E">
      <w:pPr>
        <w:pStyle w:val="ONUMFS"/>
        <w:numPr>
          <w:ilvl w:val="0"/>
          <w:numId w:val="0"/>
        </w:numPr>
        <w:ind w:left="1701" w:firstLine="567"/>
        <w:rPr>
          <w:lang w:val="fr-FR"/>
        </w:rPr>
      </w:pPr>
      <w:r w:rsidRPr="004B1875">
        <w:rPr>
          <w:lang w:val="fr-FR"/>
        </w:rPr>
        <w:t xml:space="preserve">Voir le document </w:t>
      </w:r>
      <w:proofErr w:type="spellStart"/>
      <w:r w:rsidRPr="004B1875">
        <w:rPr>
          <w:lang w:val="fr-FR"/>
        </w:rPr>
        <w:t>WO</w:t>
      </w:r>
      <w:proofErr w:type="spellEnd"/>
      <w:r w:rsidRPr="004B1875">
        <w:rPr>
          <w:lang w:val="fr-FR"/>
        </w:rPr>
        <w:t>/</w:t>
      </w:r>
      <w:proofErr w:type="spellStart"/>
      <w:r w:rsidRPr="004B1875">
        <w:rPr>
          <w:lang w:val="fr-FR"/>
        </w:rPr>
        <w:t>PBC</w:t>
      </w:r>
      <w:proofErr w:type="spellEnd"/>
      <w:r w:rsidRPr="004B1875">
        <w:rPr>
          <w:lang w:val="fr-FR"/>
        </w:rPr>
        <w:t>/23/7.</w:t>
      </w:r>
    </w:p>
    <w:p w:rsidR="00CB639F" w:rsidRPr="004B1875" w:rsidRDefault="00E766DF" w:rsidP="006B447E">
      <w:pPr>
        <w:pStyle w:val="ONUMFS"/>
        <w:spacing w:after="0"/>
        <w:rPr>
          <w:lang w:val="fr-FR"/>
        </w:rPr>
      </w:pPr>
      <w:r w:rsidRPr="004B1875">
        <w:rPr>
          <w:lang w:val="fr-FR"/>
        </w:rPr>
        <w:t>Proposition de politique de l</w:t>
      </w:r>
      <w:r w:rsidR="00B6164D" w:rsidRPr="004B1875">
        <w:rPr>
          <w:lang w:val="fr-FR"/>
        </w:rPr>
        <w:t>’</w:t>
      </w:r>
      <w:proofErr w:type="spellStart"/>
      <w:r w:rsidRPr="004B1875">
        <w:rPr>
          <w:lang w:val="fr-FR"/>
        </w:rPr>
        <w:t>OMPI</w:t>
      </w:r>
      <w:proofErr w:type="spellEnd"/>
      <w:r w:rsidRPr="004B1875">
        <w:rPr>
          <w:lang w:val="fr-FR"/>
        </w:rPr>
        <w:t xml:space="preserve"> relative aux réserves (actifs nets)</w:t>
      </w:r>
    </w:p>
    <w:p w:rsidR="006B447E" w:rsidRPr="004B1875" w:rsidRDefault="00E766DF" w:rsidP="006B447E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4B1875">
        <w:rPr>
          <w:lang w:val="fr-FR"/>
        </w:rPr>
        <w:t xml:space="preserve">Voir le document </w:t>
      </w:r>
      <w:proofErr w:type="spellStart"/>
      <w:r w:rsidRPr="004B1875">
        <w:rPr>
          <w:lang w:val="fr-FR"/>
        </w:rPr>
        <w:t>WO</w:t>
      </w:r>
      <w:proofErr w:type="spellEnd"/>
      <w:r w:rsidRPr="004B1875">
        <w:rPr>
          <w:lang w:val="fr-FR"/>
        </w:rPr>
        <w:t>/</w:t>
      </w:r>
      <w:proofErr w:type="spellStart"/>
      <w:r w:rsidRPr="004B1875">
        <w:rPr>
          <w:lang w:val="fr-FR"/>
        </w:rPr>
        <w:t>PBC</w:t>
      </w:r>
      <w:proofErr w:type="spellEnd"/>
      <w:r w:rsidRPr="004B1875">
        <w:rPr>
          <w:lang w:val="fr-FR"/>
        </w:rPr>
        <w:t>/23/8.</w:t>
      </w:r>
    </w:p>
    <w:p w:rsidR="006B447E" w:rsidRPr="004B1875" w:rsidRDefault="00E766DF" w:rsidP="006B447E">
      <w:pPr>
        <w:pStyle w:val="ONUMFS"/>
        <w:numPr>
          <w:ilvl w:val="0"/>
          <w:numId w:val="0"/>
        </w:numPr>
        <w:rPr>
          <w:u w:val="single"/>
          <w:lang w:val="fr-FR"/>
        </w:rPr>
      </w:pPr>
      <w:r w:rsidRPr="004B1875">
        <w:rPr>
          <w:u w:val="single"/>
          <w:lang w:val="fr-FR"/>
        </w:rPr>
        <w:t>Questions renvoyées</w:t>
      </w:r>
      <w:r w:rsidR="00B6164D" w:rsidRPr="004B1875">
        <w:rPr>
          <w:u w:val="single"/>
          <w:lang w:val="fr-FR"/>
        </w:rPr>
        <w:t xml:space="preserve"> au </w:t>
      </w:r>
      <w:proofErr w:type="spellStart"/>
      <w:r w:rsidR="00B6164D" w:rsidRPr="004B1875">
        <w:rPr>
          <w:u w:val="single"/>
          <w:lang w:val="fr-FR"/>
        </w:rPr>
        <w:t>PBC</w:t>
      </w:r>
      <w:proofErr w:type="spellEnd"/>
      <w:r w:rsidRPr="004B1875">
        <w:rPr>
          <w:u w:val="single"/>
          <w:lang w:val="fr-FR"/>
        </w:rPr>
        <w:t xml:space="preserve"> par les assemblées des États membres de l</w:t>
      </w:r>
      <w:r w:rsidR="00B6164D" w:rsidRPr="004B1875">
        <w:rPr>
          <w:u w:val="single"/>
          <w:lang w:val="fr-FR"/>
        </w:rPr>
        <w:t>’</w:t>
      </w:r>
      <w:proofErr w:type="spellStart"/>
      <w:r w:rsidRPr="004B1875">
        <w:rPr>
          <w:u w:val="single"/>
          <w:lang w:val="fr-FR"/>
        </w:rPr>
        <w:t>OMPI</w:t>
      </w:r>
      <w:proofErr w:type="spellEnd"/>
      <w:r w:rsidRPr="004B1875">
        <w:rPr>
          <w:u w:val="single"/>
          <w:lang w:val="fr-FR"/>
        </w:rPr>
        <w:t xml:space="preserve"> en</w:t>
      </w:r>
      <w:r w:rsidR="00EB276E" w:rsidRPr="004B1875">
        <w:rPr>
          <w:u w:val="single"/>
          <w:lang w:val="fr-FR"/>
        </w:rPr>
        <w:t> </w:t>
      </w:r>
      <w:r w:rsidRPr="004B1875">
        <w:rPr>
          <w:u w:val="single"/>
          <w:lang w:val="fr-FR"/>
        </w:rPr>
        <w:t>2014</w:t>
      </w:r>
    </w:p>
    <w:p w:rsidR="00CB639F" w:rsidRPr="004B1875" w:rsidRDefault="00E766DF" w:rsidP="006B447E">
      <w:pPr>
        <w:pStyle w:val="ONUMFS"/>
        <w:spacing w:after="0"/>
        <w:rPr>
          <w:lang w:val="fr-FR"/>
        </w:rPr>
      </w:pPr>
      <w:r w:rsidRPr="004B1875">
        <w:rPr>
          <w:lang w:val="fr-FR"/>
        </w:rPr>
        <w:t>Gouvernance de l</w:t>
      </w:r>
      <w:r w:rsidR="00B6164D" w:rsidRPr="004B1875">
        <w:rPr>
          <w:lang w:val="fr-FR"/>
        </w:rPr>
        <w:t>’</w:t>
      </w:r>
      <w:proofErr w:type="spellStart"/>
      <w:r w:rsidRPr="004B1875">
        <w:rPr>
          <w:lang w:val="fr-FR"/>
        </w:rPr>
        <w:t>OMPI</w:t>
      </w:r>
      <w:proofErr w:type="spellEnd"/>
    </w:p>
    <w:p w:rsidR="006B447E" w:rsidRPr="004B1875" w:rsidRDefault="00E766DF" w:rsidP="006B447E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4B1875">
        <w:rPr>
          <w:lang w:val="fr-FR"/>
        </w:rPr>
        <w:t>Voir les documents d</w:t>
      </w:r>
      <w:r w:rsidR="006B447E" w:rsidRPr="004B1875">
        <w:rPr>
          <w:lang w:val="fr-FR"/>
        </w:rPr>
        <w:t>e référence</w:t>
      </w:r>
      <w:r w:rsidRPr="004B1875">
        <w:rPr>
          <w:lang w:val="fr-FR"/>
        </w:rPr>
        <w:t xml:space="preserve"> </w:t>
      </w:r>
      <w:proofErr w:type="spellStart"/>
      <w:r w:rsidRPr="004B1875">
        <w:rPr>
          <w:lang w:val="fr-FR"/>
        </w:rPr>
        <w:t>WO</w:t>
      </w:r>
      <w:proofErr w:type="spellEnd"/>
      <w:r w:rsidRPr="004B1875">
        <w:rPr>
          <w:lang w:val="fr-FR"/>
        </w:rPr>
        <w:t>/</w:t>
      </w:r>
      <w:proofErr w:type="spellStart"/>
      <w:r w:rsidRPr="004B1875">
        <w:rPr>
          <w:lang w:val="fr-FR"/>
        </w:rPr>
        <w:t>PBC</w:t>
      </w:r>
      <w:proofErr w:type="spellEnd"/>
      <w:r w:rsidRPr="004B1875">
        <w:rPr>
          <w:lang w:val="fr-FR"/>
        </w:rPr>
        <w:t xml:space="preserve">/18/20, </w:t>
      </w:r>
      <w:proofErr w:type="spellStart"/>
      <w:r w:rsidRPr="004B1875">
        <w:rPr>
          <w:lang w:val="fr-FR"/>
        </w:rPr>
        <w:t>WO</w:t>
      </w:r>
      <w:proofErr w:type="spellEnd"/>
      <w:r w:rsidRPr="004B1875">
        <w:rPr>
          <w:lang w:val="fr-FR"/>
        </w:rPr>
        <w:t>/</w:t>
      </w:r>
      <w:proofErr w:type="spellStart"/>
      <w:r w:rsidRPr="004B1875">
        <w:rPr>
          <w:lang w:val="fr-FR"/>
        </w:rPr>
        <w:t>PBC</w:t>
      </w:r>
      <w:proofErr w:type="spellEnd"/>
      <w:r w:rsidRPr="004B1875">
        <w:rPr>
          <w:lang w:val="fr-FR"/>
        </w:rPr>
        <w:t xml:space="preserve">/19/26 et </w:t>
      </w:r>
      <w:proofErr w:type="spellStart"/>
      <w:r w:rsidRPr="004B1875">
        <w:rPr>
          <w:lang w:val="fr-FR"/>
        </w:rPr>
        <w:t>WO</w:t>
      </w:r>
      <w:proofErr w:type="spellEnd"/>
      <w:r w:rsidRPr="004B1875">
        <w:rPr>
          <w:lang w:val="fr-FR"/>
        </w:rPr>
        <w:t>/</w:t>
      </w:r>
      <w:proofErr w:type="spellStart"/>
      <w:r w:rsidRPr="004B1875">
        <w:rPr>
          <w:lang w:val="fr-FR"/>
        </w:rPr>
        <w:t>PBC</w:t>
      </w:r>
      <w:proofErr w:type="spellEnd"/>
      <w:r w:rsidRPr="004B1875">
        <w:rPr>
          <w:lang w:val="fr-FR"/>
        </w:rPr>
        <w:t>/21/20.</w:t>
      </w:r>
    </w:p>
    <w:p w:rsidR="00CB639F" w:rsidRPr="004B1875" w:rsidRDefault="00E766DF" w:rsidP="006B447E">
      <w:pPr>
        <w:pStyle w:val="ONUMFS"/>
        <w:spacing w:after="0"/>
        <w:rPr>
          <w:lang w:val="fr-FR"/>
        </w:rPr>
      </w:pPr>
      <w:r w:rsidRPr="004B1875">
        <w:rPr>
          <w:lang w:val="fr-FR"/>
        </w:rPr>
        <w:t>Proposition de définition des “dépenses de développement” dans le contexte du programme et budget</w:t>
      </w:r>
    </w:p>
    <w:p w:rsidR="006B447E" w:rsidRPr="004B1875" w:rsidRDefault="00E766DF" w:rsidP="006B447E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4B1875">
        <w:rPr>
          <w:lang w:val="fr-FR"/>
        </w:rPr>
        <w:t>Voir le document d</w:t>
      </w:r>
      <w:r w:rsidR="006B447E" w:rsidRPr="004B1875">
        <w:rPr>
          <w:lang w:val="fr-FR"/>
        </w:rPr>
        <w:t>e référence</w:t>
      </w:r>
      <w:r w:rsidRPr="004B1875">
        <w:rPr>
          <w:lang w:val="fr-FR"/>
        </w:rPr>
        <w:t xml:space="preserve"> </w:t>
      </w:r>
      <w:proofErr w:type="spellStart"/>
      <w:r w:rsidRPr="004B1875">
        <w:rPr>
          <w:lang w:val="fr-FR"/>
        </w:rPr>
        <w:t>WO</w:t>
      </w:r>
      <w:proofErr w:type="spellEnd"/>
      <w:r w:rsidRPr="004B1875">
        <w:rPr>
          <w:lang w:val="fr-FR"/>
        </w:rPr>
        <w:t>/GA/43/21.</w:t>
      </w:r>
    </w:p>
    <w:p w:rsidR="006B447E" w:rsidRPr="004B1875" w:rsidRDefault="00E766DF" w:rsidP="006B447E">
      <w:pPr>
        <w:pStyle w:val="ONUMFS"/>
        <w:numPr>
          <w:ilvl w:val="0"/>
          <w:numId w:val="0"/>
        </w:numPr>
        <w:rPr>
          <w:u w:val="single"/>
          <w:lang w:val="fr-FR"/>
        </w:rPr>
      </w:pPr>
      <w:r w:rsidRPr="004B1875">
        <w:rPr>
          <w:u w:val="single"/>
          <w:lang w:val="fr-FR"/>
        </w:rPr>
        <w:t>Clôture de</w:t>
      </w:r>
      <w:r w:rsidR="006F63C7" w:rsidRPr="004B1875">
        <w:rPr>
          <w:u w:val="single"/>
          <w:lang w:val="fr-FR"/>
        </w:rPr>
        <w:t xml:space="preserve"> la</w:t>
      </w:r>
      <w:r w:rsidRPr="004B1875">
        <w:rPr>
          <w:u w:val="single"/>
          <w:lang w:val="fr-FR"/>
        </w:rPr>
        <w:t xml:space="preserve"> session</w:t>
      </w:r>
    </w:p>
    <w:p w:rsidR="006B447E" w:rsidRPr="004B1875" w:rsidRDefault="00E766DF" w:rsidP="006B447E">
      <w:pPr>
        <w:pStyle w:val="ONUMFS"/>
        <w:rPr>
          <w:lang w:val="fr-FR"/>
        </w:rPr>
      </w:pPr>
      <w:r w:rsidRPr="004B1875">
        <w:rPr>
          <w:lang w:val="fr-FR"/>
        </w:rPr>
        <w:t>Clôture de</w:t>
      </w:r>
      <w:r w:rsidR="006F63C7" w:rsidRPr="004B1875">
        <w:rPr>
          <w:lang w:val="fr-FR"/>
        </w:rPr>
        <w:t xml:space="preserve"> la</w:t>
      </w:r>
      <w:r w:rsidRPr="004B1875">
        <w:rPr>
          <w:lang w:val="fr-FR"/>
        </w:rPr>
        <w:t xml:space="preserve"> session</w:t>
      </w:r>
    </w:p>
    <w:p w:rsidR="006B447E" w:rsidRPr="004B1875" w:rsidRDefault="006B447E" w:rsidP="006B447E">
      <w:pPr>
        <w:pStyle w:val="Endofdocument-Annex"/>
        <w:rPr>
          <w:lang w:val="fr-FR"/>
        </w:rPr>
      </w:pPr>
      <w:bookmarkStart w:id="4" w:name="_GoBack"/>
      <w:bookmarkEnd w:id="4"/>
    </w:p>
    <w:p w:rsidR="006B447E" w:rsidRPr="004B1875" w:rsidRDefault="006B447E" w:rsidP="006B447E">
      <w:pPr>
        <w:pStyle w:val="Endofdocument-Annex"/>
        <w:rPr>
          <w:lang w:val="fr-FR"/>
        </w:rPr>
      </w:pPr>
    </w:p>
    <w:p w:rsidR="006B447E" w:rsidRPr="004B1875" w:rsidRDefault="00E766DF" w:rsidP="006B447E">
      <w:pPr>
        <w:pStyle w:val="Endofdocument-Annex"/>
        <w:rPr>
          <w:lang w:val="fr-FR"/>
        </w:rPr>
      </w:pPr>
      <w:r w:rsidRPr="004B1875">
        <w:rPr>
          <w:lang w:val="fr-FR"/>
        </w:rPr>
        <w:t>[Fin du document]</w:t>
      </w:r>
    </w:p>
    <w:p w:rsidR="006B447E" w:rsidRPr="004B1875" w:rsidRDefault="006B447E" w:rsidP="006B447E">
      <w:pPr>
        <w:pStyle w:val="Endofdocument-Annex"/>
        <w:rPr>
          <w:lang w:val="fr-FR"/>
        </w:rPr>
      </w:pPr>
    </w:p>
    <w:p w:rsidR="002928D3" w:rsidRPr="004B1875" w:rsidRDefault="002928D3" w:rsidP="006B447E">
      <w:pPr>
        <w:pStyle w:val="Endofdocument-Annex"/>
        <w:rPr>
          <w:lang w:val="fr-FR"/>
        </w:rPr>
      </w:pPr>
    </w:p>
    <w:sectPr w:rsidR="002928D3" w:rsidRPr="004B1875" w:rsidSect="005638E2">
      <w:head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69" w:rsidRDefault="00482469">
      <w:r>
        <w:separator/>
      </w:r>
    </w:p>
  </w:endnote>
  <w:endnote w:type="continuationSeparator" w:id="0">
    <w:p w:rsidR="00482469" w:rsidRDefault="00482469" w:rsidP="003B38C1">
      <w:r>
        <w:separator/>
      </w:r>
    </w:p>
    <w:p w:rsidR="00482469" w:rsidRPr="003B38C1" w:rsidRDefault="0048246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82469" w:rsidRPr="003B38C1" w:rsidRDefault="0048246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7E" w:rsidRDefault="005638E2" w:rsidP="005638E2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8D10AE">
      <w:rPr>
        <w:noProof/>
        <w:sz w:val="16"/>
      </w:rPr>
      <w:t>n:\orglan\aem\pool\wo_pbc_23_1_37624_fr.docx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(KO/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8D10AE">
      <w:rPr>
        <w:noProof/>
        <w:sz w:val="16"/>
      </w:rPr>
      <w:t>13-Jul-15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8D10AE">
      <w:rPr>
        <w:noProof/>
        <w:sz w:val="16"/>
      </w:rPr>
      <w:t>3:21</w:t>
    </w:r>
    <w:r>
      <w:rPr>
        <w:sz w:val="16"/>
      </w:rPr>
      <w:fldChar w:fldCharType="end"/>
    </w:r>
    <w:r>
      <w:rPr>
        <w:sz w:val="16"/>
      </w:rPr>
      <w:t>)</w:t>
    </w:r>
  </w:p>
  <w:p w:rsidR="005638E2" w:rsidRPr="005638E2" w:rsidRDefault="005638E2" w:rsidP="005638E2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  <w:r>
      <w:rPr>
        <w:rFonts w:ascii="Wingdings" w:hAnsi="Wingdings"/>
        <w:b/>
        <w:sz w:val="24"/>
      </w:rPr>
      <w:t></w:t>
    </w:r>
    <w:r>
      <w:rPr>
        <w:rFonts w:ascii="Times New Roman" w:hAnsi="Times New Roman" w:cs="Times New Roman"/>
        <w:b/>
        <w:sz w:val="24"/>
      </w:rPr>
      <w:t xml:space="preserve"> TO BE RENAMED BEFORE PRINTING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69" w:rsidRDefault="00482469">
      <w:r>
        <w:separator/>
      </w:r>
    </w:p>
  </w:footnote>
  <w:footnote w:type="continuationSeparator" w:id="0">
    <w:p w:rsidR="00482469" w:rsidRDefault="00482469" w:rsidP="008B60B2">
      <w:r>
        <w:separator/>
      </w:r>
    </w:p>
    <w:p w:rsidR="00482469" w:rsidRPr="00ED77FB" w:rsidRDefault="0048246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82469" w:rsidRPr="00ED77FB" w:rsidRDefault="0048246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82469" w:rsidP="00477D6B">
    <w:pPr>
      <w:jc w:val="right"/>
    </w:pPr>
    <w:bookmarkStart w:id="5" w:name="Code2"/>
    <w:bookmarkEnd w:id="5"/>
    <w:r>
      <w:t>W</w:t>
    </w:r>
    <w:r w:rsidR="006B447E">
      <w:t>O/</w:t>
    </w:r>
    <w:proofErr w:type="spellStart"/>
    <w:r w:rsidR="006B447E">
      <w:t>PBC</w:t>
    </w:r>
    <w:proofErr w:type="spellEnd"/>
    <w:r w:rsidR="006B447E">
      <w:t>/23/1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D10AE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2|WIPONew|FTS_Glossary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|Treaties\Model Laws|Treaties\Other Laws and Agreements|Treaties\WIPO-administered|Trademarks\Meetings|Trademarks\Other|Trademarks\Publications|Patents\Meetings|Patents\Other|Patents\Publications|Glossaries\EN-FR"/>
    <w:docVar w:name="TextBaseURL" w:val="empty"/>
    <w:docVar w:name="UILng" w:val="en"/>
  </w:docVars>
  <w:rsids>
    <w:rsidRoot w:val="00482469"/>
    <w:rsid w:val="00043CAA"/>
    <w:rsid w:val="00075432"/>
    <w:rsid w:val="000968ED"/>
    <w:rsid w:val="000F5E56"/>
    <w:rsid w:val="001362EE"/>
    <w:rsid w:val="001832A6"/>
    <w:rsid w:val="001D08A4"/>
    <w:rsid w:val="002634C4"/>
    <w:rsid w:val="002928D3"/>
    <w:rsid w:val="002A5880"/>
    <w:rsid w:val="002F1FE6"/>
    <w:rsid w:val="002F4E68"/>
    <w:rsid w:val="00312F7F"/>
    <w:rsid w:val="00361450"/>
    <w:rsid w:val="003673CF"/>
    <w:rsid w:val="003845C1"/>
    <w:rsid w:val="00397D6E"/>
    <w:rsid w:val="003A6F89"/>
    <w:rsid w:val="003B38C1"/>
    <w:rsid w:val="00423E3E"/>
    <w:rsid w:val="00427AF4"/>
    <w:rsid w:val="004647DA"/>
    <w:rsid w:val="00474062"/>
    <w:rsid w:val="00477D6B"/>
    <w:rsid w:val="00482469"/>
    <w:rsid w:val="00484819"/>
    <w:rsid w:val="004B1875"/>
    <w:rsid w:val="005019FF"/>
    <w:rsid w:val="0053057A"/>
    <w:rsid w:val="00560A29"/>
    <w:rsid w:val="005638E2"/>
    <w:rsid w:val="005C6649"/>
    <w:rsid w:val="00605827"/>
    <w:rsid w:val="00646050"/>
    <w:rsid w:val="006713CA"/>
    <w:rsid w:val="00676C5C"/>
    <w:rsid w:val="006B447E"/>
    <w:rsid w:val="006E150D"/>
    <w:rsid w:val="006F63C7"/>
    <w:rsid w:val="007D1613"/>
    <w:rsid w:val="008242EA"/>
    <w:rsid w:val="008B2CC1"/>
    <w:rsid w:val="008B60B2"/>
    <w:rsid w:val="008D10AE"/>
    <w:rsid w:val="0090731E"/>
    <w:rsid w:val="00916EE2"/>
    <w:rsid w:val="00935D6A"/>
    <w:rsid w:val="009554F1"/>
    <w:rsid w:val="00962FE9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C7F87"/>
    <w:rsid w:val="00AF0A6B"/>
    <w:rsid w:val="00B05A69"/>
    <w:rsid w:val="00B6164D"/>
    <w:rsid w:val="00B9734B"/>
    <w:rsid w:val="00C11BFE"/>
    <w:rsid w:val="00CB639F"/>
    <w:rsid w:val="00D45252"/>
    <w:rsid w:val="00D71B4D"/>
    <w:rsid w:val="00D93D55"/>
    <w:rsid w:val="00E335FE"/>
    <w:rsid w:val="00E766DF"/>
    <w:rsid w:val="00E9276B"/>
    <w:rsid w:val="00EB27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B1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B1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8EF7-F446-4C6A-8B4D-BD92D38A1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3477BD-7B1F-4242-A5A0-034E6C60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23 (E).dotm</Template>
  <TotalTime>8</TotalTime>
  <Pages>2</Pages>
  <Words>280</Words>
  <Characters>1594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WO/PBC/23/</vt:lpstr>
    </vt:vector>
  </TitlesOfParts>
  <Company>WIPO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WO/PBC/23/</dc:title>
  <dc:creator>NETTER Iza</dc:creator>
  <cp:keywords>KO</cp:keywords>
  <cp:lastModifiedBy>OLIVIÉ Karen</cp:lastModifiedBy>
  <cp:revision>4</cp:revision>
  <cp:lastPrinted>2015-07-13T13:21:00Z</cp:lastPrinted>
  <dcterms:created xsi:type="dcterms:W3CDTF">2015-07-13T13:16:00Z</dcterms:created>
  <dcterms:modified xsi:type="dcterms:W3CDTF">2015-07-13T13:26:00Z</dcterms:modified>
</cp:coreProperties>
</file>