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4801" w14:textId="77777777" w:rsidR="008B2CC1" w:rsidRPr="006C309A" w:rsidRDefault="00DB0349" w:rsidP="0066360C">
      <w:pPr>
        <w:spacing w:after="120"/>
        <w:jc w:val="right"/>
        <w:rPr>
          <w:lang w:val="fr-FR"/>
        </w:rPr>
      </w:pPr>
      <w:r w:rsidRPr="006C309A">
        <w:rPr>
          <w:noProof/>
          <w:lang w:val="fr-FR" w:eastAsia="fr-CH"/>
        </w:rPr>
        <w:drawing>
          <wp:inline distT="0" distB="0" distL="0" distR="0" wp14:anchorId="44359B2E" wp14:editId="578F190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C309A">
        <w:rPr>
          <w:rFonts w:ascii="Arial Black" w:hAnsi="Arial Black"/>
          <w:caps/>
          <w:noProof/>
          <w:sz w:val="15"/>
          <w:szCs w:val="15"/>
          <w:lang w:val="fr-FR" w:eastAsia="fr-CH"/>
        </w:rPr>
        <mc:AlternateContent>
          <mc:Choice Requires="wps">
            <w:drawing>
              <wp:inline distT="0" distB="0" distL="0" distR="0" wp14:anchorId="27BF781C" wp14:editId="776F92D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w:pict>
              <v:line w14:anchorId="1B30025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E8242A7" w14:textId="66887158" w:rsidR="008B2CC1" w:rsidRPr="006C309A" w:rsidRDefault="004F0849" w:rsidP="0066360C">
      <w:pPr>
        <w:jc w:val="right"/>
        <w:rPr>
          <w:rFonts w:ascii="Arial Black" w:hAnsi="Arial Black"/>
          <w:caps/>
          <w:sz w:val="15"/>
          <w:szCs w:val="15"/>
          <w:lang w:val="fr-FR"/>
        </w:rPr>
      </w:pPr>
      <w:r w:rsidRPr="006C309A">
        <w:rPr>
          <w:rFonts w:ascii="Arial Black" w:hAnsi="Arial Black"/>
          <w:caps/>
          <w:sz w:val="15"/>
          <w:szCs w:val="15"/>
          <w:lang w:val="fr-FR"/>
        </w:rPr>
        <w:t>WO/GA/</w:t>
      </w:r>
      <w:r w:rsidR="009455D3" w:rsidRPr="006C309A">
        <w:rPr>
          <w:rFonts w:ascii="Arial Black" w:hAnsi="Arial Black"/>
          <w:caps/>
          <w:sz w:val="15"/>
          <w:szCs w:val="15"/>
          <w:lang w:val="fr-FR"/>
        </w:rPr>
        <w:t>60</w:t>
      </w:r>
      <w:r w:rsidR="008D402E" w:rsidRPr="006C309A">
        <w:rPr>
          <w:rFonts w:ascii="Arial Black" w:hAnsi="Arial Black"/>
          <w:caps/>
          <w:sz w:val="15"/>
          <w:szCs w:val="15"/>
          <w:lang w:val="fr-FR"/>
        </w:rPr>
        <w:t>/</w:t>
      </w:r>
      <w:bookmarkStart w:id="0" w:name="Code"/>
      <w:r w:rsidR="006F2B23" w:rsidRPr="006C309A">
        <w:rPr>
          <w:rFonts w:ascii="Arial Black" w:hAnsi="Arial Black"/>
          <w:caps/>
          <w:sz w:val="15"/>
          <w:szCs w:val="15"/>
          <w:lang w:val="fr-FR"/>
        </w:rPr>
        <w:t>7</w:t>
      </w:r>
    </w:p>
    <w:bookmarkEnd w:id="0"/>
    <w:p w14:paraId="5643D6E9" w14:textId="52B1CFA6" w:rsidR="008B2CC1" w:rsidRPr="006C309A" w:rsidRDefault="00DB0349" w:rsidP="0066360C">
      <w:pPr>
        <w:jc w:val="right"/>
        <w:rPr>
          <w:rFonts w:ascii="Arial Black" w:hAnsi="Arial Black"/>
          <w:caps/>
          <w:sz w:val="15"/>
          <w:szCs w:val="15"/>
          <w:lang w:val="fr-FR"/>
        </w:rPr>
      </w:pPr>
      <w:r w:rsidRPr="006C309A">
        <w:rPr>
          <w:rFonts w:ascii="Arial Black" w:hAnsi="Arial Black"/>
          <w:caps/>
          <w:sz w:val="15"/>
          <w:szCs w:val="15"/>
          <w:lang w:val="fr-FR"/>
        </w:rPr>
        <w:t>Original</w:t>
      </w:r>
      <w:r w:rsidR="0066360C" w:rsidRPr="006C309A">
        <w:rPr>
          <w:rFonts w:ascii="Arial Black" w:hAnsi="Arial Black"/>
          <w:caps/>
          <w:sz w:val="15"/>
          <w:szCs w:val="15"/>
          <w:lang w:val="fr-FR"/>
        </w:rPr>
        <w:t> :</w:t>
      </w:r>
      <w:r w:rsidRPr="006C309A">
        <w:rPr>
          <w:rFonts w:ascii="Arial Black" w:hAnsi="Arial Black"/>
          <w:caps/>
          <w:sz w:val="15"/>
          <w:szCs w:val="15"/>
          <w:lang w:val="fr-FR"/>
        </w:rPr>
        <w:t xml:space="preserve"> </w:t>
      </w:r>
      <w:bookmarkStart w:id="1" w:name="Original"/>
      <w:r w:rsidR="006F2B23" w:rsidRPr="006C309A">
        <w:rPr>
          <w:rFonts w:ascii="Arial Black" w:hAnsi="Arial Black"/>
          <w:caps/>
          <w:sz w:val="15"/>
          <w:szCs w:val="15"/>
          <w:lang w:val="fr-FR"/>
        </w:rPr>
        <w:t>anglais</w:t>
      </w:r>
    </w:p>
    <w:bookmarkEnd w:id="1"/>
    <w:p w14:paraId="0398851C" w14:textId="38E7F28D" w:rsidR="008B2CC1" w:rsidRPr="006C309A" w:rsidRDefault="000E3117" w:rsidP="0066360C">
      <w:pPr>
        <w:spacing w:after="1200"/>
        <w:jc w:val="right"/>
        <w:rPr>
          <w:rFonts w:ascii="Arial Black" w:hAnsi="Arial Black"/>
          <w:caps/>
          <w:sz w:val="15"/>
          <w:szCs w:val="15"/>
          <w:lang w:val="fr-FR"/>
        </w:rPr>
      </w:pPr>
      <w:r w:rsidRPr="006C309A">
        <w:rPr>
          <w:rFonts w:ascii="Arial Black" w:hAnsi="Arial Black"/>
          <w:caps/>
          <w:sz w:val="15"/>
          <w:szCs w:val="15"/>
          <w:lang w:val="fr-FR"/>
        </w:rPr>
        <w:t>DATE</w:t>
      </w:r>
      <w:r w:rsidR="0066360C" w:rsidRPr="006C309A">
        <w:rPr>
          <w:rFonts w:ascii="Arial Black" w:hAnsi="Arial Black"/>
          <w:caps/>
          <w:sz w:val="15"/>
          <w:szCs w:val="15"/>
          <w:lang w:val="fr-FR"/>
        </w:rPr>
        <w:t> :</w:t>
      </w:r>
      <w:r w:rsidR="00DB0349" w:rsidRPr="006C309A">
        <w:rPr>
          <w:rFonts w:ascii="Arial Black" w:hAnsi="Arial Black"/>
          <w:caps/>
          <w:sz w:val="15"/>
          <w:szCs w:val="15"/>
          <w:lang w:val="fr-FR"/>
        </w:rPr>
        <w:t xml:space="preserve"> </w:t>
      </w:r>
      <w:bookmarkStart w:id="2" w:name="Date"/>
      <w:r w:rsidR="006F2B23" w:rsidRPr="006C309A">
        <w:rPr>
          <w:rFonts w:ascii="Arial Black" w:hAnsi="Arial Black"/>
          <w:caps/>
          <w:sz w:val="15"/>
          <w:szCs w:val="15"/>
          <w:lang w:val="fr-FR"/>
        </w:rPr>
        <w:t>5 mai 2026</w:t>
      </w:r>
    </w:p>
    <w:bookmarkEnd w:id="2"/>
    <w:p w14:paraId="0D373C32" w14:textId="6A6FDF78" w:rsidR="00C40E15" w:rsidRPr="006C309A" w:rsidRDefault="008D402E" w:rsidP="0066360C">
      <w:pPr>
        <w:spacing w:after="600"/>
        <w:rPr>
          <w:b/>
          <w:sz w:val="28"/>
          <w:szCs w:val="28"/>
          <w:lang w:val="fr-FR"/>
        </w:rPr>
      </w:pPr>
      <w:r w:rsidRPr="006C309A">
        <w:rPr>
          <w:b/>
          <w:sz w:val="28"/>
          <w:szCs w:val="28"/>
          <w:lang w:val="fr-FR"/>
        </w:rPr>
        <w:t>Assemblée générale de l</w:t>
      </w:r>
      <w:r w:rsidR="0066360C" w:rsidRPr="006C309A">
        <w:rPr>
          <w:b/>
          <w:sz w:val="28"/>
          <w:szCs w:val="28"/>
          <w:lang w:val="fr-FR"/>
        </w:rPr>
        <w:t>’</w:t>
      </w:r>
      <w:r w:rsidRPr="006C309A">
        <w:rPr>
          <w:b/>
          <w:sz w:val="28"/>
          <w:szCs w:val="28"/>
          <w:lang w:val="fr-FR"/>
        </w:rPr>
        <w:t>OMPI</w:t>
      </w:r>
    </w:p>
    <w:p w14:paraId="1B0D0669" w14:textId="1FE1B6D5" w:rsidR="008B2CC1" w:rsidRPr="006C309A" w:rsidRDefault="009455D3" w:rsidP="0066360C">
      <w:pPr>
        <w:rPr>
          <w:b/>
          <w:sz w:val="24"/>
          <w:szCs w:val="24"/>
          <w:lang w:val="fr-FR"/>
        </w:rPr>
      </w:pPr>
      <w:r w:rsidRPr="006C309A">
        <w:rPr>
          <w:b/>
          <w:sz w:val="24"/>
          <w:szCs w:val="24"/>
          <w:lang w:val="fr-FR"/>
        </w:rPr>
        <w:t>Soixant</w:t>
      </w:r>
      <w:r w:rsidR="0066360C" w:rsidRPr="006C309A">
        <w:rPr>
          <w:b/>
          <w:sz w:val="24"/>
          <w:szCs w:val="24"/>
          <w:lang w:val="fr-FR"/>
        </w:rPr>
        <w:t>ième session</w:t>
      </w:r>
      <w:r w:rsidR="004A576F" w:rsidRPr="006C309A">
        <w:rPr>
          <w:b/>
          <w:sz w:val="24"/>
          <w:szCs w:val="24"/>
          <w:lang w:val="fr-FR"/>
        </w:rPr>
        <w:t xml:space="preserve"> (</w:t>
      </w:r>
      <w:r w:rsidR="009C4815" w:rsidRPr="006C309A">
        <w:rPr>
          <w:b/>
          <w:sz w:val="24"/>
          <w:szCs w:val="24"/>
          <w:lang w:val="fr-FR"/>
        </w:rPr>
        <w:t>3</w:t>
      </w:r>
      <w:r w:rsidRPr="006C309A">
        <w:rPr>
          <w:b/>
          <w:sz w:val="24"/>
          <w:szCs w:val="24"/>
          <w:lang w:val="fr-FR"/>
        </w:rPr>
        <w:t>3</w:t>
      </w:r>
      <w:r w:rsidR="004A576F" w:rsidRPr="006C309A">
        <w:rPr>
          <w:b/>
          <w:sz w:val="24"/>
          <w:szCs w:val="24"/>
          <w:vertAlign w:val="superscript"/>
          <w:lang w:val="fr-FR"/>
        </w:rPr>
        <w:t>e</w:t>
      </w:r>
      <w:r w:rsidR="006C309A">
        <w:rPr>
          <w:b/>
          <w:sz w:val="24"/>
          <w:szCs w:val="24"/>
          <w:lang w:val="fr-FR"/>
        </w:rPr>
        <w:t> </w:t>
      </w:r>
      <w:r w:rsidR="004A576F" w:rsidRPr="006C309A">
        <w:rPr>
          <w:b/>
          <w:sz w:val="24"/>
          <w:szCs w:val="24"/>
          <w:lang w:val="fr-FR"/>
        </w:rPr>
        <w:t xml:space="preserve">session </w:t>
      </w:r>
      <w:r w:rsidR="009C4815" w:rsidRPr="006C309A">
        <w:rPr>
          <w:b/>
          <w:sz w:val="24"/>
          <w:szCs w:val="24"/>
          <w:lang w:val="fr-FR"/>
        </w:rPr>
        <w:t>extra</w:t>
      </w:r>
      <w:r w:rsidR="004A576F" w:rsidRPr="006C309A">
        <w:rPr>
          <w:b/>
          <w:sz w:val="24"/>
          <w:szCs w:val="24"/>
          <w:lang w:val="fr-FR"/>
        </w:rPr>
        <w:t>ordinaire</w:t>
      </w:r>
      <w:r w:rsidR="008D402E" w:rsidRPr="006C309A">
        <w:rPr>
          <w:b/>
          <w:sz w:val="24"/>
          <w:szCs w:val="24"/>
          <w:lang w:val="fr-FR"/>
        </w:rPr>
        <w:t>)</w:t>
      </w:r>
    </w:p>
    <w:p w14:paraId="5DBB9F1E" w14:textId="77777777" w:rsidR="008B2CC1" w:rsidRPr="006C309A" w:rsidRDefault="008D402E" w:rsidP="0066360C">
      <w:pPr>
        <w:spacing w:after="720"/>
        <w:rPr>
          <w:b/>
          <w:sz w:val="24"/>
          <w:szCs w:val="24"/>
          <w:lang w:val="fr-FR"/>
        </w:rPr>
      </w:pPr>
      <w:r w:rsidRPr="006C309A">
        <w:rPr>
          <w:b/>
          <w:sz w:val="24"/>
          <w:szCs w:val="24"/>
          <w:lang w:val="fr-FR"/>
        </w:rPr>
        <w:t xml:space="preserve">Genève, </w:t>
      </w:r>
      <w:r w:rsidR="009455D3" w:rsidRPr="006C309A">
        <w:rPr>
          <w:b/>
          <w:sz w:val="24"/>
          <w:szCs w:val="24"/>
          <w:lang w:val="fr-FR"/>
        </w:rPr>
        <w:t xml:space="preserve">7 – </w:t>
      </w:r>
      <w:r w:rsidR="009C4815" w:rsidRPr="006C309A">
        <w:rPr>
          <w:b/>
          <w:sz w:val="24"/>
          <w:szCs w:val="24"/>
          <w:lang w:val="fr-FR"/>
        </w:rPr>
        <w:t>1</w:t>
      </w:r>
      <w:r w:rsidR="009455D3" w:rsidRPr="006C309A">
        <w:rPr>
          <w:b/>
          <w:sz w:val="24"/>
          <w:szCs w:val="24"/>
          <w:lang w:val="fr-FR"/>
        </w:rPr>
        <w:t>5</w:t>
      </w:r>
      <w:r w:rsidR="009C4815" w:rsidRPr="006C309A">
        <w:rPr>
          <w:b/>
          <w:sz w:val="24"/>
          <w:szCs w:val="24"/>
          <w:lang w:val="fr-FR"/>
        </w:rPr>
        <w:t> </w:t>
      </w:r>
      <w:r w:rsidR="009455D3" w:rsidRPr="006C309A">
        <w:rPr>
          <w:b/>
          <w:sz w:val="24"/>
          <w:szCs w:val="24"/>
          <w:lang w:val="fr-FR"/>
        </w:rPr>
        <w:t>juillet</w:t>
      </w:r>
      <w:r w:rsidR="009C4815" w:rsidRPr="006C309A">
        <w:rPr>
          <w:b/>
          <w:sz w:val="24"/>
          <w:szCs w:val="24"/>
          <w:lang w:val="fr-FR"/>
        </w:rPr>
        <w:t> </w:t>
      </w:r>
      <w:r w:rsidR="004A576F" w:rsidRPr="006C309A">
        <w:rPr>
          <w:b/>
          <w:sz w:val="24"/>
          <w:szCs w:val="24"/>
          <w:lang w:val="fr-FR"/>
        </w:rPr>
        <w:t>202</w:t>
      </w:r>
      <w:r w:rsidR="009C4815" w:rsidRPr="006C309A">
        <w:rPr>
          <w:b/>
          <w:sz w:val="24"/>
          <w:szCs w:val="24"/>
          <w:lang w:val="fr-FR"/>
        </w:rPr>
        <w:t>6</w:t>
      </w:r>
    </w:p>
    <w:p w14:paraId="696C67E3" w14:textId="1D3E4F9A" w:rsidR="006F2B23" w:rsidRPr="006C309A" w:rsidRDefault="006C309A" w:rsidP="006C309A">
      <w:pPr>
        <w:spacing w:after="360"/>
        <w:rPr>
          <w:caps/>
          <w:sz w:val="24"/>
          <w:lang w:val="fr-FR"/>
        </w:rPr>
      </w:pPr>
      <w:bookmarkStart w:id="3" w:name="TitleOfDoc"/>
      <w:r w:rsidRPr="006C309A">
        <w:rPr>
          <w:caps/>
          <w:sz w:val="24"/>
          <w:lang w:val="fr-FR"/>
        </w:rPr>
        <w:t>Rapport du Comité intergouvernemental de la propriété intellectuelle relative aux ressources génétiques, aux savoirs traditionnels et au folklore (IGC)</w:t>
      </w:r>
    </w:p>
    <w:p w14:paraId="7EDA4EFF" w14:textId="77777777" w:rsidR="006F2B23" w:rsidRPr="006C309A" w:rsidRDefault="006F2B23" w:rsidP="0066360C">
      <w:pPr>
        <w:spacing w:after="960"/>
        <w:rPr>
          <w:i/>
          <w:lang w:val="fr-FR"/>
        </w:rPr>
      </w:pPr>
      <w:proofErr w:type="gramStart"/>
      <w:r w:rsidRPr="006C309A">
        <w:rPr>
          <w:i/>
          <w:lang w:val="fr-FR"/>
        </w:rPr>
        <w:t>établi</w:t>
      </w:r>
      <w:proofErr w:type="gramEnd"/>
      <w:r w:rsidRPr="006C309A">
        <w:rPr>
          <w:i/>
          <w:lang w:val="fr-FR"/>
        </w:rPr>
        <w:t xml:space="preserve"> par le Secrétariat</w:t>
      </w:r>
    </w:p>
    <w:p w14:paraId="18157D2F" w14:textId="132732E1" w:rsidR="006F2B23" w:rsidRPr="006C309A" w:rsidRDefault="006C309A" w:rsidP="006C309A">
      <w:pPr>
        <w:pStyle w:val="Heading1"/>
      </w:pPr>
      <w:r w:rsidRPr="006C309A">
        <w:t>Introduction</w:t>
      </w:r>
    </w:p>
    <w:p w14:paraId="0B7020F6" w14:textId="7AF56D8D" w:rsidR="006F2B23" w:rsidRPr="006C309A" w:rsidRDefault="006F2B23" w:rsidP="0066360C">
      <w:pPr>
        <w:spacing w:before="240" w:after="240"/>
        <w:rPr>
          <w:lang w:val="fr-FR"/>
        </w:rPr>
      </w:pPr>
      <w:r w:rsidRPr="006C309A">
        <w:rPr>
          <w:lang w:val="fr-FR"/>
        </w:rPr>
        <w:fldChar w:fldCharType="begin"/>
      </w:r>
      <w:r w:rsidRPr="006C309A">
        <w:rPr>
          <w:lang w:val="fr-FR"/>
        </w:rPr>
        <w:instrText xml:space="preserve"> AUTONUM  </w:instrText>
      </w:r>
      <w:r w:rsidRPr="006C309A">
        <w:rPr>
          <w:lang w:val="fr-FR"/>
        </w:rPr>
        <w:fldChar w:fldCharType="end"/>
      </w:r>
      <w:r w:rsidRPr="006C309A">
        <w:rPr>
          <w:lang w:val="fr-FR"/>
        </w:rPr>
        <w:tab/>
        <w:t>À sa cinquante</w:t>
      </w:r>
      <w:r w:rsidR="006C309A">
        <w:rPr>
          <w:lang w:val="fr-FR"/>
        </w:rPr>
        <w:noBreakHyphen/>
      </w:r>
      <w:r w:rsidRPr="006C309A">
        <w:rPr>
          <w:lang w:val="fr-FR"/>
        </w:rPr>
        <w:t>huit</w:t>
      </w:r>
      <w:r w:rsidR="0066360C" w:rsidRPr="006C309A">
        <w:rPr>
          <w:lang w:val="fr-FR"/>
        </w:rPr>
        <w:t>ième session</w:t>
      </w:r>
      <w:r w:rsidRPr="006C309A">
        <w:rPr>
          <w:lang w:val="fr-FR"/>
        </w:rPr>
        <w:t xml:space="preserve"> (27</w:t>
      </w:r>
      <w:r w:rsidRPr="006C309A">
        <w:rPr>
          <w:vertAlign w:val="superscript"/>
          <w:lang w:val="fr-FR"/>
        </w:rPr>
        <w:t>e</w:t>
      </w:r>
      <w:r w:rsidRPr="006C309A">
        <w:rPr>
          <w:lang w:val="fr-FR"/>
        </w:rPr>
        <w:t> session ordinaire) tenue en juillet 2025, l</w:t>
      </w:r>
      <w:r w:rsidR="0066360C" w:rsidRPr="006C309A">
        <w:rPr>
          <w:lang w:val="fr-FR"/>
        </w:rPr>
        <w:t>’</w:t>
      </w:r>
      <w:r w:rsidRPr="006C309A">
        <w:rPr>
          <w:lang w:val="fr-FR"/>
        </w:rPr>
        <w:t>Assemblée générale de l</w:t>
      </w:r>
      <w:r w:rsidR="0066360C" w:rsidRPr="006C309A">
        <w:rPr>
          <w:lang w:val="fr-FR"/>
        </w:rPr>
        <w:t>’</w:t>
      </w:r>
      <w:r w:rsidRPr="006C309A">
        <w:rPr>
          <w:lang w:val="fr-FR"/>
        </w:rPr>
        <w:t>OMPI est convenue du mandat du Comité intergouvernemental de la propriété intellectuelle relative aux ressources génétiques, aux savoirs traditionnels et au folklore (IGC) pour l</w:t>
      </w:r>
      <w:r w:rsidR="0066360C" w:rsidRPr="006C309A">
        <w:rPr>
          <w:lang w:val="fr-FR"/>
        </w:rPr>
        <w:t>’</w:t>
      </w:r>
      <w:r w:rsidRPr="006C309A">
        <w:rPr>
          <w:lang w:val="fr-FR"/>
        </w:rPr>
        <w:t>exercice biennal 2026</w:t>
      </w:r>
      <w:r w:rsidR="006C309A">
        <w:rPr>
          <w:lang w:val="fr-FR"/>
        </w:rPr>
        <w:noBreakHyphen/>
      </w:r>
      <w:r w:rsidRPr="006C309A">
        <w:rPr>
          <w:lang w:val="fr-FR"/>
        </w:rPr>
        <w:t>2027.</w:t>
      </w:r>
    </w:p>
    <w:p w14:paraId="67AD2946" w14:textId="7EBD09E5" w:rsidR="006F2B23" w:rsidRPr="006C309A" w:rsidRDefault="006F2B23" w:rsidP="0066360C">
      <w:pPr>
        <w:spacing w:before="240" w:after="240"/>
        <w:rPr>
          <w:lang w:val="fr-FR"/>
        </w:rPr>
      </w:pPr>
      <w:r w:rsidRPr="006C309A">
        <w:rPr>
          <w:lang w:val="fr-FR"/>
        </w:rPr>
        <w:fldChar w:fldCharType="begin"/>
      </w:r>
      <w:r w:rsidRPr="006C309A">
        <w:rPr>
          <w:lang w:val="fr-FR"/>
        </w:rPr>
        <w:instrText xml:space="preserve"> AUTONUM  </w:instrText>
      </w:r>
      <w:r w:rsidRPr="006C309A">
        <w:rPr>
          <w:lang w:val="fr-FR"/>
        </w:rPr>
        <w:fldChar w:fldCharType="end"/>
      </w:r>
      <w:r w:rsidRPr="006C309A">
        <w:rPr>
          <w:lang w:val="fr-FR"/>
        </w:rPr>
        <w:tab/>
        <w:t>Le mandat de l</w:t>
      </w:r>
      <w:r w:rsidR="0066360C" w:rsidRPr="006C309A">
        <w:rPr>
          <w:lang w:val="fr-FR"/>
        </w:rPr>
        <w:t>’</w:t>
      </w:r>
      <w:r w:rsidRPr="006C309A">
        <w:rPr>
          <w:lang w:val="fr-FR"/>
        </w:rPr>
        <w:t>IGC pour l</w:t>
      </w:r>
      <w:r w:rsidR="0066360C" w:rsidRPr="006C309A">
        <w:rPr>
          <w:lang w:val="fr-FR"/>
        </w:rPr>
        <w:t>’</w:t>
      </w:r>
      <w:r w:rsidRPr="006C309A">
        <w:rPr>
          <w:lang w:val="fr-FR"/>
        </w:rPr>
        <w:t>exercice biennal 2026</w:t>
      </w:r>
      <w:r w:rsidR="006C309A">
        <w:rPr>
          <w:lang w:val="fr-FR"/>
        </w:rPr>
        <w:noBreakHyphen/>
      </w:r>
      <w:r w:rsidRPr="006C309A">
        <w:rPr>
          <w:lang w:val="fr-FR"/>
        </w:rPr>
        <w:t>2027, qui figure dans le document</w:t>
      </w:r>
      <w:bookmarkStart w:id="4" w:name="_Hlk225344042"/>
      <w:r w:rsidR="006C309A">
        <w:rPr>
          <w:lang w:val="fr-FR"/>
        </w:rPr>
        <w:t> </w:t>
      </w:r>
      <w:hyperlink r:id="rId13" w:history="1">
        <w:r w:rsidRPr="006C309A">
          <w:rPr>
            <w:rStyle w:val="Hyperlink"/>
            <w:lang w:val="fr-FR"/>
          </w:rPr>
          <w:t>WO/GA/58/14</w:t>
        </w:r>
        <w:bookmarkEnd w:id="4"/>
      </w:hyperlink>
      <w:r w:rsidRPr="006C309A">
        <w:rPr>
          <w:lang w:val="fr-FR"/>
        </w:rPr>
        <w:t>, prévoit ce qui suit</w:t>
      </w:r>
      <w:r w:rsidR="0066360C" w:rsidRPr="006C309A">
        <w:rPr>
          <w:lang w:val="fr-FR"/>
        </w:rPr>
        <w:t> :</w:t>
      </w:r>
    </w:p>
    <w:p w14:paraId="79154D33" w14:textId="23A8F370" w:rsidR="006F2B23" w:rsidRPr="006C309A" w:rsidRDefault="006F2B23" w:rsidP="0066360C">
      <w:pPr>
        <w:spacing w:after="240" w:line="260" w:lineRule="atLeast"/>
        <w:ind w:left="567"/>
        <w:rPr>
          <w:szCs w:val="22"/>
          <w:lang w:val="fr-FR"/>
        </w:rPr>
      </w:pPr>
      <w:r w:rsidRPr="006C309A">
        <w:rPr>
          <w:lang w:val="fr-FR"/>
        </w:rPr>
        <w:t>“Ayant à l</w:t>
      </w:r>
      <w:r w:rsidR="0066360C" w:rsidRPr="006C309A">
        <w:rPr>
          <w:lang w:val="fr-FR"/>
        </w:rPr>
        <w:t>’</w:t>
      </w:r>
      <w:r w:rsidRPr="006C309A">
        <w:rPr>
          <w:lang w:val="fr-FR"/>
        </w:rPr>
        <w:t>esprit les recommandations du Plan d</w:t>
      </w:r>
      <w:r w:rsidR="0066360C" w:rsidRPr="006C309A">
        <w:rPr>
          <w:lang w:val="fr-FR"/>
        </w:rPr>
        <w:t>’</w:t>
      </w:r>
      <w:r w:rsidRPr="006C309A">
        <w:rPr>
          <w:lang w:val="fr-FR"/>
        </w:rPr>
        <w:t>action pour le développement, réaffirmant l</w:t>
      </w:r>
      <w:r w:rsidR="0066360C" w:rsidRPr="006C309A">
        <w:rPr>
          <w:lang w:val="fr-FR"/>
        </w:rPr>
        <w:t>’</w:t>
      </w:r>
      <w:r w:rsidRPr="006C309A">
        <w:rPr>
          <w:lang w:val="fr-FR"/>
        </w:rPr>
        <w:t>importance du Comité intergouvernemental de la propriété intellectuelle relative aux ressources génétiques, aux savoirs traditionnels et au folklore de l</w:t>
      </w:r>
      <w:r w:rsidR="0066360C" w:rsidRPr="006C309A">
        <w:rPr>
          <w:lang w:val="fr-FR"/>
        </w:rPr>
        <w:t>’</w:t>
      </w:r>
      <w:r w:rsidRPr="006C309A">
        <w:rPr>
          <w:lang w:val="fr-FR"/>
        </w:rPr>
        <w:t>OMPI (ci</w:t>
      </w:r>
      <w:r w:rsidR="006C309A">
        <w:rPr>
          <w:lang w:val="fr-FR"/>
        </w:rPr>
        <w:noBreakHyphen/>
      </w:r>
      <w:r w:rsidRPr="006C309A">
        <w:rPr>
          <w:lang w:val="fr-FR"/>
        </w:rPr>
        <w:t xml:space="preserve">après dénommé </w:t>
      </w:r>
      <w:r w:rsidR="0066360C" w:rsidRPr="006C309A">
        <w:rPr>
          <w:lang w:val="fr-FR"/>
        </w:rPr>
        <w:t>‘</w:t>
      </w:r>
      <w:r w:rsidRPr="006C309A">
        <w:rPr>
          <w:lang w:val="fr-FR"/>
        </w:rPr>
        <w:t>comité</w:t>
      </w:r>
      <w:r w:rsidR="0066360C" w:rsidRPr="006C309A">
        <w:rPr>
          <w:lang w:val="fr-FR"/>
        </w:rPr>
        <w:t>’</w:t>
      </w:r>
      <w:r w:rsidRPr="006C309A">
        <w:rPr>
          <w:lang w:val="fr-FR"/>
        </w:rPr>
        <w:t>) et prenant acte de la nature diverse de ces questions et des progrès réalisés, l</w:t>
      </w:r>
      <w:r w:rsidR="0066360C" w:rsidRPr="006C309A">
        <w:rPr>
          <w:lang w:val="fr-FR"/>
        </w:rPr>
        <w:t>’</w:t>
      </w:r>
      <w:r w:rsidRPr="006C309A">
        <w:rPr>
          <w:lang w:val="fr-FR"/>
        </w:rPr>
        <w:t>Assemblée générale de l</w:t>
      </w:r>
      <w:r w:rsidR="0066360C" w:rsidRPr="006C309A">
        <w:rPr>
          <w:lang w:val="fr-FR"/>
        </w:rPr>
        <w:t>’</w:t>
      </w:r>
      <w:r w:rsidRPr="006C309A">
        <w:rPr>
          <w:lang w:val="fr-FR"/>
        </w:rPr>
        <w:t>OMPI décide de renouveler le mandat du comité, sans préjuger des travaux menés dans d</w:t>
      </w:r>
      <w:r w:rsidR="0066360C" w:rsidRPr="006C309A">
        <w:rPr>
          <w:lang w:val="fr-FR"/>
        </w:rPr>
        <w:t>’</w:t>
      </w:r>
      <w:r w:rsidRPr="006C309A">
        <w:rPr>
          <w:lang w:val="fr-FR"/>
        </w:rPr>
        <w:t>autres instances, selon les modalités suivantes</w:t>
      </w:r>
      <w:r w:rsidR="0066360C" w:rsidRPr="006C309A">
        <w:rPr>
          <w:lang w:val="fr-FR"/>
        </w:rPr>
        <w:t> :</w:t>
      </w:r>
    </w:p>
    <w:p w14:paraId="413F9783" w14:textId="5D9DCFA9" w:rsidR="006F2B23" w:rsidRPr="006C309A" w:rsidRDefault="006F2B23" w:rsidP="006C309A">
      <w:pPr>
        <w:spacing w:after="120" w:line="260" w:lineRule="atLeast"/>
        <w:ind w:left="1701" w:hanging="567"/>
        <w:rPr>
          <w:szCs w:val="22"/>
          <w:lang w:val="fr-FR"/>
        </w:rPr>
      </w:pPr>
      <w:r w:rsidRPr="006C309A">
        <w:rPr>
          <w:lang w:val="fr-FR"/>
        </w:rPr>
        <w:t>“a)</w:t>
      </w:r>
      <w:r w:rsidRPr="006C309A">
        <w:rPr>
          <w:lang w:val="fr-FR"/>
        </w:rPr>
        <w:tab/>
        <w:t>Au cours du prochain exercice biennal 2026</w:t>
      </w:r>
      <w:r w:rsidR="006C309A">
        <w:rPr>
          <w:lang w:val="fr-FR"/>
        </w:rPr>
        <w:noBreakHyphen/>
      </w:r>
      <w:r w:rsidRPr="006C309A">
        <w:rPr>
          <w:lang w:val="fr-FR"/>
        </w:rPr>
        <w:t>2027, le comité, dans le cadre d</w:t>
      </w:r>
      <w:r w:rsidR="0066360C" w:rsidRPr="006C309A">
        <w:rPr>
          <w:lang w:val="fr-FR"/>
        </w:rPr>
        <w:t>’</w:t>
      </w:r>
      <w:r w:rsidRPr="006C309A">
        <w:rPr>
          <w:lang w:val="fr-FR"/>
        </w:rPr>
        <w:t>un processus mené par les États membres, poursuivra ses travaux concernant la protection des ressources génétiques, des savoirs traditionnels et des expressions culturelles traditionnelles en vue de finaliser un accord sur un ou plusieurs instruments juridiques internationaux, sans préjuger de la nature du ou des résultats, relatifs à la propriété intellectuelle, propres à garantir une protection équilibrée et effective des savoirs traditionnels et des expressions culturelles traditionnelles.</w:t>
      </w:r>
    </w:p>
    <w:p w14:paraId="3FA44B57" w14:textId="18E9321D" w:rsidR="006F2B23" w:rsidRPr="006C309A" w:rsidRDefault="006F2B23" w:rsidP="006C309A">
      <w:pPr>
        <w:spacing w:after="240" w:line="260" w:lineRule="atLeast"/>
        <w:ind w:left="1701" w:hanging="567"/>
        <w:rPr>
          <w:szCs w:val="22"/>
          <w:lang w:val="fr-FR"/>
        </w:rPr>
      </w:pPr>
      <w:r w:rsidRPr="006C309A">
        <w:rPr>
          <w:lang w:val="fr-FR"/>
        </w:rPr>
        <w:t>“b)</w:t>
      </w:r>
      <w:r w:rsidRPr="006C309A">
        <w:rPr>
          <w:lang w:val="fr-FR"/>
        </w:rPr>
        <w:tab/>
        <w:t>Au cours de l</w:t>
      </w:r>
      <w:r w:rsidR="0066360C" w:rsidRPr="006C309A">
        <w:rPr>
          <w:lang w:val="fr-FR"/>
        </w:rPr>
        <w:t>’</w:t>
      </w:r>
      <w:r w:rsidRPr="006C309A">
        <w:rPr>
          <w:lang w:val="fr-FR"/>
        </w:rPr>
        <w:t>exercice biennal 2026</w:t>
      </w:r>
      <w:r w:rsidR="006C309A">
        <w:rPr>
          <w:lang w:val="fr-FR"/>
        </w:rPr>
        <w:noBreakHyphen/>
      </w:r>
      <w:r w:rsidRPr="006C309A">
        <w:rPr>
          <w:lang w:val="fr-FR"/>
        </w:rPr>
        <w:t>2027, les travaux du comité sur les savoirs traditionnels et les expressions culturelles traditionnelles s</w:t>
      </w:r>
      <w:r w:rsidR="0066360C" w:rsidRPr="006C309A">
        <w:rPr>
          <w:lang w:val="fr-FR"/>
        </w:rPr>
        <w:t>’</w:t>
      </w:r>
      <w:r w:rsidRPr="006C309A">
        <w:rPr>
          <w:lang w:val="fr-FR"/>
        </w:rPr>
        <w:t>appuieront sur les activités qu</w:t>
      </w:r>
      <w:r w:rsidR="0066360C" w:rsidRPr="006C309A">
        <w:rPr>
          <w:lang w:val="fr-FR"/>
        </w:rPr>
        <w:t>’</w:t>
      </w:r>
      <w:r w:rsidRPr="006C309A">
        <w:rPr>
          <w:lang w:val="fr-FR"/>
        </w:rPr>
        <w:t>il a déjà réalisées, notamment les négociations sur la base d</w:t>
      </w:r>
      <w:r w:rsidR="0066360C" w:rsidRPr="006C309A">
        <w:rPr>
          <w:lang w:val="fr-FR"/>
        </w:rPr>
        <w:t>’</w:t>
      </w:r>
      <w:r w:rsidRPr="006C309A">
        <w:rPr>
          <w:lang w:val="fr-FR"/>
        </w:rPr>
        <w:t>un texte, en s</w:t>
      </w:r>
      <w:r w:rsidR="0066360C" w:rsidRPr="006C309A">
        <w:rPr>
          <w:lang w:val="fr-FR"/>
        </w:rPr>
        <w:t>’</w:t>
      </w:r>
      <w:r w:rsidRPr="006C309A">
        <w:rPr>
          <w:lang w:val="fr-FR"/>
        </w:rPr>
        <w:t>efforçant principalement de réduire les divergences actuelles et de parvenir à une communauté de vues sur les questions essentielles.</w:t>
      </w:r>
    </w:p>
    <w:p w14:paraId="1CEB1EC7" w14:textId="02811ACE" w:rsidR="006F2B23" w:rsidRPr="006C309A" w:rsidRDefault="006F2B23" w:rsidP="006C309A">
      <w:pPr>
        <w:spacing w:after="240" w:line="260" w:lineRule="atLeast"/>
        <w:ind w:left="1701" w:hanging="567"/>
        <w:rPr>
          <w:szCs w:val="22"/>
          <w:lang w:val="fr-FR"/>
        </w:rPr>
      </w:pPr>
      <w:r w:rsidRPr="006C309A">
        <w:rPr>
          <w:lang w:val="fr-FR"/>
        </w:rPr>
        <w:t>“c)</w:t>
      </w:r>
      <w:r w:rsidRPr="006C309A">
        <w:rPr>
          <w:lang w:val="fr-FR"/>
        </w:rPr>
        <w:tab/>
        <w:t>Prenant acte du Traité de l</w:t>
      </w:r>
      <w:r w:rsidR="0066360C" w:rsidRPr="006C309A">
        <w:rPr>
          <w:lang w:val="fr-FR"/>
        </w:rPr>
        <w:t>’</w:t>
      </w:r>
      <w:r w:rsidRPr="006C309A">
        <w:rPr>
          <w:lang w:val="fr-FR"/>
        </w:rPr>
        <w:t xml:space="preserve">OMPI sur la propriété intellectuelle, les ressources génétiques et les savoirs traditionnels associés adopté </w:t>
      </w:r>
      <w:r w:rsidR="0066360C" w:rsidRPr="006C309A">
        <w:rPr>
          <w:lang w:val="fr-FR"/>
        </w:rPr>
        <w:t>en 2024</w:t>
      </w:r>
      <w:r w:rsidRPr="006C309A">
        <w:rPr>
          <w:lang w:val="fr-FR"/>
        </w:rPr>
        <w:t>, le comité continuera, au cours de l</w:t>
      </w:r>
      <w:r w:rsidR="0066360C" w:rsidRPr="006C309A">
        <w:rPr>
          <w:lang w:val="fr-FR"/>
        </w:rPr>
        <w:t>’</w:t>
      </w:r>
      <w:r w:rsidRPr="006C309A">
        <w:rPr>
          <w:lang w:val="fr-FR"/>
        </w:rPr>
        <w:t>exercice biennal 2026</w:t>
      </w:r>
      <w:r w:rsidR="006C309A">
        <w:rPr>
          <w:lang w:val="fr-FR"/>
        </w:rPr>
        <w:noBreakHyphen/>
      </w:r>
      <w:r w:rsidRPr="006C309A">
        <w:rPr>
          <w:lang w:val="fr-FR"/>
        </w:rPr>
        <w:t>2027, d</w:t>
      </w:r>
      <w:r w:rsidR="0066360C" w:rsidRPr="006C309A">
        <w:rPr>
          <w:lang w:val="fr-FR"/>
        </w:rPr>
        <w:t>’</w:t>
      </w:r>
      <w:r w:rsidRPr="006C309A">
        <w:rPr>
          <w:lang w:val="fr-FR"/>
        </w:rPr>
        <w:t>examiner les questions de propriété intellectuelle relatives aux ressources génétiques en lien avec les savoirs traditionnels et les expressions culturelles traditionnelles, sans réaliser de travaux normatifs sur les ressources génétiques.</w:t>
      </w:r>
    </w:p>
    <w:p w14:paraId="0308676D" w14:textId="2ED37024" w:rsidR="006F2B23" w:rsidRPr="006C309A" w:rsidRDefault="006F2B23" w:rsidP="006C309A">
      <w:pPr>
        <w:spacing w:after="240" w:line="260" w:lineRule="atLeast"/>
        <w:ind w:left="1701" w:hanging="567"/>
        <w:rPr>
          <w:szCs w:val="22"/>
          <w:lang w:val="fr-FR"/>
        </w:rPr>
      </w:pPr>
      <w:r w:rsidRPr="006C309A">
        <w:rPr>
          <w:lang w:val="fr-FR"/>
        </w:rPr>
        <w:t>“d)</w:t>
      </w:r>
      <w:r w:rsidRPr="006C309A">
        <w:rPr>
          <w:lang w:val="fr-FR"/>
        </w:rPr>
        <w:tab/>
        <w:t>Le comité suivra, comme indiqué dans le tableau ci</w:t>
      </w:r>
      <w:r w:rsidR="006C309A">
        <w:rPr>
          <w:lang w:val="fr-FR"/>
        </w:rPr>
        <w:noBreakHyphen/>
      </w:r>
      <w:r w:rsidRPr="006C309A">
        <w:rPr>
          <w:lang w:val="fr-FR"/>
        </w:rPr>
        <w:t>après, un programme de travail fondé sur des méthodes de travail ouvertes et inclusives pour l</w:t>
      </w:r>
      <w:r w:rsidR="0066360C" w:rsidRPr="006C309A">
        <w:rPr>
          <w:lang w:val="fr-FR"/>
        </w:rPr>
        <w:t>’</w:t>
      </w:r>
      <w:r w:rsidRPr="006C309A">
        <w:rPr>
          <w:lang w:val="fr-FR"/>
        </w:rPr>
        <w:t>exercice biennal 2026</w:t>
      </w:r>
      <w:r w:rsidR="006C309A">
        <w:rPr>
          <w:lang w:val="fr-FR"/>
        </w:rPr>
        <w:noBreakHyphen/>
      </w:r>
      <w:r w:rsidRPr="006C309A">
        <w:rPr>
          <w:lang w:val="fr-FR"/>
        </w:rPr>
        <w:t xml:space="preserve">2027, </w:t>
      </w:r>
      <w:r w:rsidR="0066360C" w:rsidRPr="006C309A">
        <w:rPr>
          <w:lang w:val="fr-FR"/>
        </w:rPr>
        <w:t>y compris</w:t>
      </w:r>
      <w:r w:rsidRPr="006C309A">
        <w:rPr>
          <w:lang w:val="fr-FR"/>
        </w:rPr>
        <w:t xml:space="preserve"> une approche fondée sur des données factuelles, avec des exemples réels, notamment des données d</w:t>
      </w:r>
      <w:r w:rsidR="0066360C" w:rsidRPr="006C309A">
        <w:rPr>
          <w:lang w:val="fr-FR"/>
        </w:rPr>
        <w:t>’</w:t>
      </w:r>
      <w:r w:rsidRPr="006C309A">
        <w:rPr>
          <w:lang w:val="fr-FR"/>
        </w:rPr>
        <w:t xml:space="preserve">expérience nationales ou régionales, comme indiqué au </w:t>
      </w:r>
      <w:r w:rsidR="0066360C" w:rsidRPr="006C309A">
        <w:rPr>
          <w:lang w:val="fr-FR"/>
        </w:rPr>
        <w:t>paragraphe e)</w:t>
      </w:r>
      <w:r w:rsidRPr="006C309A">
        <w:rPr>
          <w:lang w:val="fr-FR"/>
        </w:rPr>
        <w:t>.  Ce programme de travail prévoira trois sessions du comité au cours de l</w:t>
      </w:r>
      <w:r w:rsidR="0066360C" w:rsidRPr="006C309A">
        <w:rPr>
          <w:lang w:val="fr-FR"/>
        </w:rPr>
        <w:t>’</w:t>
      </w:r>
      <w:r w:rsidRPr="006C309A">
        <w:rPr>
          <w:lang w:val="fr-FR"/>
        </w:rPr>
        <w:t>exercice 2026</w:t>
      </w:r>
      <w:r w:rsidR="006C309A">
        <w:rPr>
          <w:lang w:val="fr-FR"/>
        </w:rPr>
        <w:noBreakHyphen/>
      </w:r>
      <w:r w:rsidRPr="006C309A">
        <w:rPr>
          <w:lang w:val="fr-FR"/>
        </w:rPr>
        <w:t xml:space="preserve">2027, </w:t>
      </w:r>
      <w:r w:rsidR="0066360C" w:rsidRPr="006C309A">
        <w:rPr>
          <w:lang w:val="fr-FR"/>
        </w:rPr>
        <w:t>y compris</w:t>
      </w:r>
      <w:r w:rsidRPr="006C309A">
        <w:rPr>
          <w:lang w:val="fr-FR"/>
        </w:rPr>
        <w:t xml:space="preserve"> des sessions thématiques, des débats transversaux et des bilans.</w:t>
      </w:r>
    </w:p>
    <w:p w14:paraId="4E28C9A1" w14:textId="35E8FC87" w:rsidR="0066360C" w:rsidRPr="006C309A" w:rsidRDefault="006F2B23" w:rsidP="006C309A">
      <w:pPr>
        <w:spacing w:after="240" w:line="260" w:lineRule="atLeast"/>
        <w:ind w:left="1701" w:hanging="567"/>
        <w:rPr>
          <w:lang w:val="fr-FR"/>
        </w:rPr>
      </w:pPr>
      <w:r w:rsidRPr="006C309A">
        <w:rPr>
          <w:lang w:val="fr-FR"/>
        </w:rPr>
        <w:t>“e)</w:t>
      </w:r>
      <w:r w:rsidRPr="006C309A">
        <w:rPr>
          <w:lang w:val="fr-FR"/>
        </w:rPr>
        <w:tab/>
        <w:t>Le comité s</w:t>
      </w:r>
      <w:r w:rsidR="0066360C" w:rsidRPr="006C309A">
        <w:rPr>
          <w:lang w:val="fr-FR"/>
        </w:rPr>
        <w:t>’</w:t>
      </w:r>
      <w:r w:rsidRPr="006C309A">
        <w:rPr>
          <w:lang w:val="fr-FR"/>
        </w:rPr>
        <w:t>appuiera sur tous les documents de travail de l</w:t>
      </w:r>
      <w:r w:rsidR="0066360C" w:rsidRPr="006C309A">
        <w:rPr>
          <w:lang w:val="fr-FR"/>
        </w:rPr>
        <w:t>’</w:t>
      </w:r>
      <w:r w:rsidRPr="006C309A">
        <w:rPr>
          <w:lang w:val="fr-FR"/>
        </w:rPr>
        <w:t xml:space="preserve">OMPI, notamment les </w:t>
      </w:r>
      <w:r w:rsidR="0066360C" w:rsidRPr="006C309A">
        <w:rPr>
          <w:lang w:val="fr-FR"/>
        </w:rPr>
        <w:t>documents</w:t>
      </w:r>
      <w:r w:rsidR="006C309A">
        <w:rPr>
          <w:lang w:val="fr-FR"/>
        </w:rPr>
        <w:t> </w:t>
      </w:r>
      <w:r w:rsidR="0066360C" w:rsidRPr="006C309A">
        <w:rPr>
          <w:lang w:val="fr-FR"/>
        </w:rPr>
        <w:t>WI</w:t>
      </w:r>
      <w:r w:rsidRPr="006C309A">
        <w:rPr>
          <w:lang w:val="fr-FR"/>
        </w:rPr>
        <w:t>PO/GRTKF/IC/51/4 (La protection des savoirs traditionnels</w:t>
      </w:r>
      <w:r w:rsidR="0066360C" w:rsidRPr="006C309A">
        <w:rPr>
          <w:lang w:val="fr-FR"/>
        </w:rPr>
        <w:t> :</w:t>
      </w:r>
      <w:r w:rsidRPr="006C309A">
        <w:rPr>
          <w:lang w:val="fr-FR"/>
        </w:rPr>
        <w:t xml:space="preserve"> projets d</w:t>
      </w:r>
      <w:r w:rsidR="0066360C" w:rsidRPr="006C309A">
        <w:rPr>
          <w:lang w:val="fr-FR"/>
        </w:rPr>
        <w:t>’</w:t>
      </w:r>
      <w:r w:rsidRPr="006C309A">
        <w:rPr>
          <w:lang w:val="fr-FR"/>
        </w:rPr>
        <w:t>articles) et WIPO/GRTKF/IC/51/5 (La protection des expressions culturelles traditionnelles</w:t>
      </w:r>
      <w:r w:rsidR="0066360C" w:rsidRPr="006C309A">
        <w:rPr>
          <w:lang w:val="fr-FR"/>
        </w:rPr>
        <w:t> :</w:t>
      </w:r>
      <w:r w:rsidRPr="006C309A">
        <w:rPr>
          <w:lang w:val="fr-FR"/>
        </w:rPr>
        <w:t xml:space="preserve"> projets d</w:t>
      </w:r>
      <w:r w:rsidR="0066360C" w:rsidRPr="006C309A">
        <w:rPr>
          <w:lang w:val="fr-FR"/>
        </w:rPr>
        <w:t>’</w:t>
      </w:r>
      <w:r w:rsidRPr="006C309A">
        <w:rPr>
          <w:lang w:val="fr-FR"/>
        </w:rPr>
        <w:t>articles), ainsi que sur toute autre contribution des États membres, en réalisant ou en actualisant des études couvrant notamment des exemples d</w:t>
      </w:r>
      <w:r w:rsidR="0066360C" w:rsidRPr="006C309A">
        <w:rPr>
          <w:lang w:val="fr-FR"/>
        </w:rPr>
        <w:t>’</w:t>
      </w:r>
      <w:r w:rsidRPr="006C309A">
        <w:rPr>
          <w:lang w:val="fr-FR"/>
        </w:rPr>
        <w:t>expériences nationales, de lois nationales, d</w:t>
      </w:r>
      <w:r w:rsidR="0066360C" w:rsidRPr="006C309A">
        <w:rPr>
          <w:lang w:val="fr-FR"/>
        </w:rPr>
        <w:t>’</w:t>
      </w:r>
      <w:r w:rsidRPr="006C309A">
        <w:rPr>
          <w:lang w:val="fr-FR"/>
        </w:rPr>
        <w:t>évaluations des incidences, de bases de données, d</w:t>
      </w:r>
      <w:r w:rsidR="0066360C" w:rsidRPr="006C309A">
        <w:rPr>
          <w:lang w:val="fr-FR"/>
        </w:rPr>
        <w:t>’</w:t>
      </w:r>
      <w:r w:rsidRPr="006C309A">
        <w:rPr>
          <w:lang w:val="fr-FR"/>
        </w:rPr>
        <w:t>objets pouvant bénéficier d</w:t>
      </w:r>
      <w:r w:rsidR="0066360C" w:rsidRPr="006C309A">
        <w:rPr>
          <w:lang w:val="fr-FR"/>
        </w:rPr>
        <w:t>’</w:t>
      </w:r>
      <w:r w:rsidRPr="006C309A">
        <w:rPr>
          <w:lang w:val="fr-FR"/>
        </w:rPr>
        <w:t>une protection et d</w:t>
      </w:r>
      <w:r w:rsidR="0066360C" w:rsidRPr="006C309A">
        <w:rPr>
          <w:lang w:val="fr-FR"/>
        </w:rPr>
        <w:t>’</w:t>
      </w:r>
      <w:r w:rsidRPr="006C309A">
        <w:rPr>
          <w:lang w:val="fr-FR"/>
        </w:rPr>
        <w:t>objets qu</w:t>
      </w:r>
      <w:r w:rsidR="0066360C" w:rsidRPr="006C309A">
        <w:rPr>
          <w:lang w:val="fr-FR"/>
        </w:rPr>
        <w:t>’</w:t>
      </w:r>
      <w:r w:rsidRPr="006C309A">
        <w:rPr>
          <w:lang w:val="fr-FR"/>
        </w:rPr>
        <w:t>il n</w:t>
      </w:r>
      <w:r w:rsidR="0066360C" w:rsidRPr="006C309A">
        <w:rPr>
          <w:lang w:val="fr-FR"/>
        </w:rPr>
        <w:t>’</w:t>
      </w:r>
      <w:r w:rsidRPr="006C309A">
        <w:rPr>
          <w:lang w:val="fr-FR"/>
        </w:rPr>
        <w:t>est pas prévu de protéger;  ainsi que sur les résultats découlant des activités connexes organisées au titre du programme de renforcement des capacités et d</w:t>
      </w:r>
      <w:r w:rsidR="0066360C" w:rsidRPr="006C309A">
        <w:rPr>
          <w:lang w:val="fr-FR"/>
        </w:rPr>
        <w:t>’</w:t>
      </w:r>
      <w:r w:rsidRPr="006C309A">
        <w:rPr>
          <w:lang w:val="fr-FR"/>
        </w:rPr>
        <w:t>assistance technique du Secrétariat (Division des savoirs traditionne</w:t>
      </w:r>
      <w:r w:rsidR="006C309A" w:rsidRPr="006C309A">
        <w:rPr>
          <w:lang w:val="fr-FR"/>
        </w:rPr>
        <w:t>ls).  Le</w:t>
      </w:r>
      <w:r w:rsidRPr="006C309A">
        <w:rPr>
          <w:lang w:val="fr-FR"/>
        </w:rPr>
        <w:t xml:space="preserve"> Secrétariat de l</w:t>
      </w:r>
      <w:r w:rsidR="0066360C" w:rsidRPr="006C309A">
        <w:rPr>
          <w:lang w:val="fr-FR"/>
        </w:rPr>
        <w:t>’</w:t>
      </w:r>
      <w:r w:rsidRPr="006C309A">
        <w:rPr>
          <w:lang w:val="fr-FR"/>
        </w:rPr>
        <w:t xml:space="preserve">OMPI est prié de continuer de recueillir, compiler et mettre en ligne des informations sur les régimes </w:t>
      </w:r>
      <w:r w:rsidRPr="006C309A">
        <w:rPr>
          <w:i/>
          <w:lang w:val="fr-FR"/>
        </w:rPr>
        <w:t>sui</w:t>
      </w:r>
      <w:r w:rsidR="00F56F34" w:rsidRPr="006C309A">
        <w:rPr>
          <w:i/>
          <w:lang w:val="fr-FR"/>
        </w:rPr>
        <w:t> </w:t>
      </w:r>
      <w:r w:rsidRPr="006C309A">
        <w:rPr>
          <w:i/>
          <w:lang w:val="fr-FR"/>
        </w:rPr>
        <w:t>generis</w:t>
      </w:r>
      <w:r w:rsidRPr="006C309A">
        <w:rPr>
          <w:lang w:val="fr-FR"/>
        </w:rPr>
        <w:t xml:space="preserve"> nationaux et régionaux de protection des savoirs traditionnels et des expressions culturelles traditionnelles par la propriété intellectuel</w:t>
      </w:r>
      <w:r w:rsidR="006C309A" w:rsidRPr="006C309A">
        <w:rPr>
          <w:lang w:val="fr-FR"/>
        </w:rPr>
        <w:t>le.  Le</w:t>
      </w:r>
      <w:r w:rsidRPr="006C309A">
        <w:rPr>
          <w:lang w:val="fr-FR"/>
        </w:rPr>
        <w:t>s études ou activités supplémentaires ne doivent pas retarder l</w:t>
      </w:r>
      <w:r w:rsidR="0066360C" w:rsidRPr="006C309A">
        <w:rPr>
          <w:lang w:val="fr-FR"/>
        </w:rPr>
        <w:t>’</w:t>
      </w:r>
      <w:r w:rsidRPr="006C309A">
        <w:rPr>
          <w:lang w:val="fr-FR"/>
        </w:rPr>
        <w:t>avancement des travaux ou établir des conditions préalables aux négociations.</w:t>
      </w:r>
    </w:p>
    <w:p w14:paraId="34089DE5" w14:textId="1E0E3075" w:rsidR="006F2B23" w:rsidRPr="006C309A" w:rsidRDefault="006F2B23" w:rsidP="006C309A">
      <w:pPr>
        <w:spacing w:after="240" w:line="260" w:lineRule="atLeast"/>
        <w:ind w:left="1701" w:hanging="567"/>
        <w:rPr>
          <w:szCs w:val="22"/>
          <w:lang w:val="fr-FR"/>
        </w:rPr>
      </w:pPr>
      <w:r w:rsidRPr="006C309A">
        <w:rPr>
          <w:lang w:val="fr-FR"/>
        </w:rPr>
        <w:t>“f)</w:t>
      </w:r>
      <w:r w:rsidRPr="006C309A">
        <w:rPr>
          <w:lang w:val="fr-FR"/>
        </w:rPr>
        <w:tab/>
        <w:t>En 2026, le comité est prié de présenter à l</w:t>
      </w:r>
      <w:r w:rsidR="0066360C" w:rsidRPr="006C309A">
        <w:rPr>
          <w:lang w:val="fr-FR"/>
        </w:rPr>
        <w:t>’</w:t>
      </w:r>
      <w:r w:rsidRPr="006C309A">
        <w:rPr>
          <w:lang w:val="fr-FR"/>
        </w:rPr>
        <w:t>Assemblée générale les résultats des travaux qu</w:t>
      </w:r>
      <w:r w:rsidR="0066360C" w:rsidRPr="006C309A">
        <w:rPr>
          <w:lang w:val="fr-FR"/>
        </w:rPr>
        <w:t>’</w:t>
      </w:r>
      <w:r w:rsidRPr="006C309A">
        <w:rPr>
          <w:lang w:val="fr-FR"/>
        </w:rPr>
        <w:t>il aura men</w:t>
      </w:r>
      <w:r w:rsidR="006C309A" w:rsidRPr="006C309A">
        <w:rPr>
          <w:lang w:val="fr-FR"/>
        </w:rPr>
        <w:t>és.  En</w:t>
      </w:r>
      <w:r w:rsidR="0066360C" w:rsidRPr="006C309A">
        <w:rPr>
          <w:lang w:val="fr-FR"/>
        </w:rPr>
        <w:t> 2027</w:t>
      </w:r>
      <w:r w:rsidRPr="006C309A">
        <w:rPr>
          <w:lang w:val="fr-FR"/>
        </w:rPr>
        <w:t>, l</w:t>
      </w:r>
      <w:r w:rsidR="0066360C" w:rsidRPr="006C309A">
        <w:rPr>
          <w:lang w:val="fr-FR"/>
        </w:rPr>
        <w:t>’</w:t>
      </w:r>
      <w:r w:rsidRPr="006C309A">
        <w:rPr>
          <w:lang w:val="fr-FR"/>
        </w:rPr>
        <w:t>Assemblée générale prendra note des discussions sur les ressources génétiques et fera le point sur les progrès accomplis en ce qui concerne les savoirs traditionnels et les expressions culturelles traditionnell</w:t>
      </w:r>
      <w:r w:rsidR="006C309A" w:rsidRPr="006C309A">
        <w:rPr>
          <w:lang w:val="fr-FR"/>
        </w:rPr>
        <w:t>es.  En</w:t>
      </w:r>
      <w:r w:rsidRPr="006C309A">
        <w:rPr>
          <w:lang w:val="fr-FR"/>
        </w:rPr>
        <w:t xml:space="preserve"> fonction du degré de maturité du ou des textes sur les savoirs traditionnels et les expressions culturelles traditionnelles, </w:t>
      </w:r>
      <w:r w:rsidR="0066360C" w:rsidRPr="006C309A">
        <w:rPr>
          <w:lang w:val="fr-FR"/>
        </w:rPr>
        <w:t>y compris</w:t>
      </w:r>
      <w:r w:rsidRPr="006C309A">
        <w:rPr>
          <w:lang w:val="fr-FR"/>
        </w:rPr>
        <w:t xml:space="preserve"> les niveaux d</w:t>
      </w:r>
      <w:r w:rsidR="0066360C" w:rsidRPr="006C309A">
        <w:rPr>
          <w:lang w:val="fr-FR"/>
        </w:rPr>
        <w:t>’</w:t>
      </w:r>
      <w:r w:rsidRPr="006C309A">
        <w:rPr>
          <w:lang w:val="fr-FR"/>
        </w:rPr>
        <w:t>accord sur les objectifs, la portée et la nature du ou des instruments, elle se prononcera sur la question de savoir s</w:t>
      </w:r>
      <w:r w:rsidR="0066360C" w:rsidRPr="006C309A">
        <w:rPr>
          <w:lang w:val="fr-FR"/>
        </w:rPr>
        <w:t>’</w:t>
      </w:r>
      <w:r w:rsidRPr="006C309A">
        <w:rPr>
          <w:lang w:val="fr-FR"/>
        </w:rPr>
        <w:t>il convient de convoquer une conférence diplomatique ou de poursuivre les négociations.</w:t>
      </w:r>
    </w:p>
    <w:p w14:paraId="499E29B1" w14:textId="0FB1250C" w:rsidR="006F2B23" w:rsidRPr="006C309A" w:rsidRDefault="006F2B23" w:rsidP="006C309A">
      <w:pPr>
        <w:spacing w:after="120" w:line="260" w:lineRule="atLeast"/>
        <w:ind w:left="1701" w:hanging="567"/>
        <w:rPr>
          <w:szCs w:val="22"/>
          <w:lang w:val="fr-FR"/>
        </w:rPr>
      </w:pPr>
      <w:r w:rsidRPr="006C309A">
        <w:rPr>
          <w:lang w:val="fr-FR"/>
        </w:rPr>
        <w:t>“g)</w:t>
      </w:r>
      <w:r w:rsidRPr="006C309A">
        <w:rPr>
          <w:lang w:val="fr-FR"/>
        </w:rPr>
        <w:tab/>
        <w:t>L</w:t>
      </w:r>
      <w:r w:rsidR="0066360C" w:rsidRPr="006C309A">
        <w:rPr>
          <w:lang w:val="fr-FR"/>
        </w:rPr>
        <w:t>’</w:t>
      </w:r>
      <w:r w:rsidRPr="006C309A">
        <w:rPr>
          <w:lang w:val="fr-FR"/>
        </w:rPr>
        <w:t>Assemblée générale prie le Secrétariat de continuer d</w:t>
      </w:r>
      <w:r w:rsidR="0066360C" w:rsidRPr="006C309A">
        <w:rPr>
          <w:lang w:val="fr-FR"/>
        </w:rPr>
        <w:t>’</w:t>
      </w:r>
      <w:r w:rsidRPr="006C309A">
        <w:rPr>
          <w:lang w:val="fr-FR"/>
        </w:rPr>
        <w:t xml:space="preserve">apporter son assistance au comité en mettant à la disposition des États membres, aussi </w:t>
      </w:r>
      <w:proofErr w:type="gramStart"/>
      <w:r w:rsidRPr="006C309A">
        <w:rPr>
          <w:lang w:val="fr-FR"/>
        </w:rPr>
        <w:t>efficacement</w:t>
      </w:r>
      <w:proofErr w:type="gramEnd"/>
      <w:r w:rsidRPr="006C309A">
        <w:rPr>
          <w:lang w:val="fr-FR"/>
        </w:rPr>
        <w:t xml:space="preserve"> que possible, les compétences et les ressources financières nécessaires pour permettre la participation d</w:t>
      </w:r>
      <w:r w:rsidR="0066360C" w:rsidRPr="006C309A">
        <w:rPr>
          <w:lang w:val="fr-FR"/>
        </w:rPr>
        <w:t>’</w:t>
      </w:r>
      <w:r w:rsidRPr="006C309A">
        <w:rPr>
          <w:lang w:val="fr-FR"/>
        </w:rPr>
        <w:t>experts de pays en développement et de PMA selon la formule établie pour l</w:t>
      </w:r>
      <w:r w:rsidR="0066360C" w:rsidRPr="006C309A">
        <w:rPr>
          <w:lang w:val="fr-FR"/>
        </w:rPr>
        <w:t>’</w:t>
      </w:r>
      <w:r w:rsidRPr="006C309A">
        <w:rPr>
          <w:lang w:val="fr-FR"/>
        </w:rPr>
        <w:t>IGC.</w:t>
      </w:r>
    </w:p>
    <w:p w14:paraId="53B23A6D" w14:textId="432F434E" w:rsidR="006F2B23" w:rsidRPr="006C309A" w:rsidRDefault="006F2B23" w:rsidP="006C309A">
      <w:pPr>
        <w:spacing w:before="240" w:after="240"/>
        <w:ind w:left="1701" w:hanging="567"/>
        <w:rPr>
          <w:szCs w:val="22"/>
          <w:lang w:val="fr-FR"/>
        </w:rPr>
      </w:pPr>
      <w:r w:rsidRPr="006C309A">
        <w:rPr>
          <w:lang w:val="fr-FR"/>
        </w:rPr>
        <w:t>“h)</w:t>
      </w:r>
      <w:r w:rsidRPr="006C309A">
        <w:rPr>
          <w:lang w:val="fr-FR"/>
        </w:rPr>
        <w:tab/>
        <w:t>Le Secrétariat est prié de faciliter la participation effective des peuples autochtones et des communautés locales aux travaux normatifs de l</w:t>
      </w:r>
      <w:r w:rsidR="0066360C" w:rsidRPr="006C309A">
        <w:rPr>
          <w:lang w:val="fr-FR"/>
        </w:rPr>
        <w:t>’</w:t>
      </w:r>
      <w:r w:rsidRPr="006C309A">
        <w:rPr>
          <w:lang w:val="fr-FR"/>
        </w:rPr>
        <w:t>OMPI relatifs aux savoirs traditionnels et aux expressions culturelles traditionnell</w:t>
      </w:r>
      <w:r w:rsidR="006C309A" w:rsidRPr="006C309A">
        <w:rPr>
          <w:lang w:val="fr-FR"/>
        </w:rPr>
        <w:t>es.  Af</w:t>
      </w:r>
      <w:r w:rsidRPr="006C309A">
        <w:rPr>
          <w:lang w:val="fr-FR"/>
        </w:rPr>
        <w:t>in de renforcer l</w:t>
      </w:r>
      <w:r w:rsidR="0066360C" w:rsidRPr="006C309A">
        <w:rPr>
          <w:lang w:val="fr-FR"/>
        </w:rPr>
        <w:t>’</w:t>
      </w:r>
      <w:r w:rsidRPr="006C309A">
        <w:rPr>
          <w:lang w:val="fr-FR"/>
        </w:rPr>
        <w:t>interaction, le Secrétariat est également prié d</w:t>
      </w:r>
      <w:r w:rsidR="0066360C" w:rsidRPr="006C309A">
        <w:rPr>
          <w:lang w:val="fr-FR"/>
        </w:rPr>
        <w:t>’</w:t>
      </w:r>
      <w:r w:rsidRPr="006C309A">
        <w:rPr>
          <w:lang w:val="fr-FR"/>
        </w:rPr>
        <w:t>organiser, dans la limite des ressources disponibles, le Secrétariat est prié d</w:t>
      </w:r>
      <w:r w:rsidR="0066360C" w:rsidRPr="006C309A">
        <w:rPr>
          <w:lang w:val="fr-FR"/>
        </w:rPr>
        <w:t>’</w:t>
      </w:r>
      <w:r w:rsidRPr="006C309A">
        <w:rPr>
          <w:lang w:val="fr-FR"/>
        </w:rPr>
        <w:t>organiser un atelier d</w:t>
      </w:r>
      <w:r w:rsidR="0066360C" w:rsidRPr="006C309A">
        <w:rPr>
          <w:lang w:val="fr-FR"/>
        </w:rPr>
        <w:t>’</w:t>
      </w:r>
      <w:r w:rsidRPr="006C309A">
        <w:rPr>
          <w:lang w:val="fr-FR"/>
        </w:rPr>
        <w:t xml:space="preserve">experts hybride, selon des modalités similaires </w:t>
      </w:r>
      <w:r w:rsidRPr="006C309A">
        <w:rPr>
          <w:i/>
          <w:lang w:val="fr-FR"/>
        </w:rPr>
        <w:t>mutatis mutandis</w:t>
      </w:r>
      <w:r w:rsidRPr="006C309A">
        <w:rPr>
          <w:lang w:val="fr-FR"/>
        </w:rPr>
        <w:t xml:space="preserve"> à celles convenues à la vingt</w:t>
      </w:r>
      <w:r w:rsidR="0066360C" w:rsidRPr="006C309A">
        <w:rPr>
          <w:lang w:val="fr-FR"/>
        </w:rPr>
        <w:t>ième session</w:t>
      </w:r>
      <w:r w:rsidRPr="006C309A">
        <w:rPr>
          <w:lang w:val="fr-FR"/>
        </w:rPr>
        <w:t xml:space="preserve"> du comité au titre du point 8 de l</w:t>
      </w:r>
      <w:r w:rsidR="0066360C" w:rsidRPr="006C309A">
        <w:rPr>
          <w:lang w:val="fr-FR"/>
        </w:rPr>
        <w:t>’</w:t>
      </w:r>
      <w:r w:rsidRPr="006C309A">
        <w:rPr>
          <w:lang w:val="fr-FR"/>
        </w:rPr>
        <w:t>ordre du jour.</w:t>
      </w:r>
    </w:p>
    <w:p w14:paraId="77783A3E" w14:textId="3AC815DC" w:rsidR="006F2B23" w:rsidRPr="006C309A" w:rsidRDefault="006C309A" w:rsidP="006C309A">
      <w:pPr>
        <w:spacing w:after="240"/>
        <w:ind w:left="567"/>
        <w:rPr>
          <w:b/>
          <w:bCs/>
          <w:caps/>
        </w:rPr>
      </w:pPr>
      <w:r>
        <w:rPr>
          <w:b/>
          <w:bCs/>
          <w:caps/>
        </w:rPr>
        <w:t>“</w:t>
      </w:r>
      <w:r w:rsidR="006F2B23" w:rsidRPr="006C309A">
        <w:rPr>
          <w:b/>
          <w:bCs/>
          <w:caps/>
        </w:rPr>
        <w:t xml:space="preserve">Programme de travail </w:t>
      </w:r>
      <w:r w:rsidRPr="006C309A">
        <w:rPr>
          <w:b/>
          <w:bCs/>
          <w:caps/>
        </w:rPr>
        <w:t>–</w:t>
      </w:r>
      <w:r w:rsidR="006F2B23" w:rsidRPr="006C309A">
        <w:rPr>
          <w:b/>
          <w:bCs/>
          <w:caps/>
        </w:rPr>
        <w:t xml:space="preserve"> Trois sessions</w:t>
      </w:r>
    </w:p>
    <w:tbl>
      <w:tblPr>
        <w:tblW w:w="8962" w:type="dxa"/>
        <w:tblInd w:w="531" w:type="dxa"/>
        <w:tblCellMar>
          <w:top w:w="8" w:type="dxa"/>
          <w:right w:w="82" w:type="dxa"/>
        </w:tblCellMar>
        <w:tblLook w:val="04A0" w:firstRow="1" w:lastRow="0" w:firstColumn="1" w:lastColumn="0" w:noHBand="0" w:noVBand="1"/>
      </w:tblPr>
      <w:tblGrid>
        <w:gridCol w:w="2685"/>
        <w:gridCol w:w="6277"/>
      </w:tblGrid>
      <w:tr w:rsidR="006F2B23" w:rsidRPr="006C309A" w14:paraId="115DAF11" w14:textId="77777777">
        <w:trPr>
          <w:trHeight w:val="391"/>
        </w:trPr>
        <w:tc>
          <w:tcPr>
            <w:tcW w:w="2281" w:type="dxa"/>
            <w:tcBorders>
              <w:top w:val="single" w:sz="4" w:space="0" w:color="000000"/>
              <w:left w:val="single" w:sz="4" w:space="0" w:color="000000"/>
              <w:bottom w:val="single" w:sz="4" w:space="0" w:color="000000"/>
              <w:right w:val="single" w:sz="4" w:space="0" w:color="000000"/>
            </w:tcBorders>
          </w:tcPr>
          <w:p w14:paraId="5A5F43C6" w14:textId="28FB7443" w:rsidR="006F2B23" w:rsidRPr="006C309A" w:rsidRDefault="006C309A" w:rsidP="0066360C">
            <w:pPr>
              <w:spacing w:after="120" w:line="260" w:lineRule="atLeast"/>
              <w:rPr>
                <w:szCs w:val="22"/>
                <w:lang w:val="fr-FR"/>
              </w:rPr>
            </w:pPr>
            <w:r>
              <w:rPr>
                <w:b/>
                <w:lang w:val="fr-FR"/>
              </w:rPr>
              <w:t>“</w:t>
            </w:r>
            <w:r w:rsidR="006F2B23" w:rsidRPr="006C309A">
              <w:rPr>
                <w:b/>
                <w:lang w:val="fr-FR"/>
              </w:rPr>
              <w:t>Dates indicatives</w:t>
            </w:r>
          </w:p>
        </w:tc>
        <w:tc>
          <w:tcPr>
            <w:tcW w:w="6681" w:type="dxa"/>
            <w:tcBorders>
              <w:top w:val="single" w:sz="4" w:space="0" w:color="000000"/>
              <w:left w:val="single" w:sz="4" w:space="0" w:color="000000"/>
              <w:bottom w:val="single" w:sz="4" w:space="0" w:color="000000"/>
              <w:right w:val="single" w:sz="4" w:space="0" w:color="000000"/>
            </w:tcBorders>
          </w:tcPr>
          <w:p w14:paraId="13B7E876" w14:textId="77777777" w:rsidR="006F2B23" w:rsidRPr="006C309A" w:rsidRDefault="006F2B23" w:rsidP="0066360C">
            <w:pPr>
              <w:spacing w:after="120" w:line="260" w:lineRule="atLeast"/>
              <w:rPr>
                <w:szCs w:val="22"/>
                <w:lang w:val="fr-FR"/>
              </w:rPr>
            </w:pPr>
            <w:r w:rsidRPr="006C309A">
              <w:rPr>
                <w:b/>
                <w:lang w:val="fr-FR"/>
              </w:rPr>
              <w:t>Activité</w:t>
            </w:r>
          </w:p>
        </w:tc>
      </w:tr>
      <w:tr w:rsidR="006F2B23" w:rsidRPr="006C309A" w14:paraId="6B0BDCC7" w14:textId="77777777">
        <w:trPr>
          <w:trHeight w:val="1719"/>
        </w:trPr>
        <w:tc>
          <w:tcPr>
            <w:tcW w:w="2281" w:type="dxa"/>
            <w:tcBorders>
              <w:top w:val="single" w:sz="4" w:space="0" w:color="000000"/>
              <w:left w:val="single" w:sz="4" w:space="0" w:color="000000"/>
              <w:right w:val="single" w:sz="4" w:space="0" w:color="000000"/>
            </w:tcBorders>
          </w:tcPr>
          <w:p w14:paraId="5211DB7E" w14:textId="51A7F1ED" w:rsidR="006F2B23" w:rsidRPr="006C309A" w:rsidRDefault="006C309A" w:rsidP="0066360C">
            <w:pPr>
              <w:rPr>
                <w:szCs w:val="22"/>
                <w:lang w:val="fr-FR"/>
              </w:rPr>
            </w:pPr>
            <w:r>
              <w:rPr>
                <w:lang w:val="fr-FR"/>
              </w:rPr>
              <w:t>“</w:t>
            </w:r>
            <w:r w:rsidR="006F2B23" w:rsidRPr="006C309A">
              <w:rPr>
                <w:lang w:val="fr-FR"/>
              </w:rPr>
              <w:t>Mars 2026</w:t>
            </w:r>
          </w:p>
        </w:tc>
        <w:tc>
          <w:tcPr>
            <w:tcW w:w="6681" w:type="dxa"/>
            <w:tcBorders>
              <w:top w:val="single" w:sz="4" w:space="0" w:color="000000"/>
              <w:left w:val="single" w:sz="4" w:space="0" w:color="000000"/>
              <w:bottom w:val="single" w:sz="4" w:space="0" w:color="000000"/>
              <w:right w:val="single" w:sz="4" w:space="0" w:color="000000"/>
            </w:tcBorders>
          </w:tcPr>
          <w:p w14:paraId="121E5315" w14:textId="12FF8753" w:rsidR="006F2B23" w:rsidRPr="006C309A" w:rsidRDefault="006F2B23" w:rsidP="0066360C">
            <w:pPr>
              <w:rPr>
                <w:szCs w:val="22"/>
                <w:lang w:val="fr-FR"/>
              </w:rPr>
            </w:pPr>
            <w:r w:rsidRPr="006C309A">
              <w:rPr>
                <w:lang w:val="fr-FR"/>
              </w:rPr>
              <w:t>Cinquante</w:t>
            </w:r>
            <w:r w:rsidR="006C309A">
              <w:rPr>
                <w:lang w:val="fr-FR"/>
              </w:rPr>
              <w:noBreakHyphen/>
            </w:r>
            <w:r w:rsidRPr="006C309A">
              <w:rPr>
                <w:lang w:val="fr-FR"/>
              </w:rPr>
              <w:t>deux</w:t>
            </w:r>
            <w:r w:rsidR="0066360C" w:rsidRPr="006C309A">
              <w:rPr>
                <w:lang w:val="fr-FR"/>
              </w:rPr>
              <w:t>ième session</w:t>
            </w:r>
            <w:r w:rsidRPr="006C309A">
              <w:rPr>
                <w:lang w:val="fr-FR"/>
              </w:rPr>
              <w:t xml:space="preserve"> de l</w:t>
            </w:r>
            <w:r w:rsidR="0066360C" w:rsidRPr="006C309A">
              <w:rPr>
                <w:lang w:val="fr-FR"/>
              </w:rPr>
              <w:t>’</w:t>
            </w:r>
            <w:r w:rsidRPr="006C309A">
              <w:rPr>
                <w:lang w:val="fr-FR"/>
              </w:rPr>
              <w:t>IGC</w:t>
            </w:r>
          </w:p>
          <w:p w14:paraId="30660C18" w14:textId="77777777" w:rsidR="006F2B23" w:rsidRPr="006C309A" w:rsidRDefault="006F2B23" w:rsidP="0066360C">
            <w:pPr>
              <w:rPr>
                <w:szCs w:val="22"/>
                <w:lang w:val="fr-FR"/>
              </w:rPr>
            </w:pPr>
          </w:p>
          <w:p w14:paraId="64B61AB4" w14:textId="77777777" w:rsidR="0066360C" w:rsidRPr="006C309A" w:rsidRDefault="006F2B23" w:rsidP="0066360C">
            <w:pPr>
              <w:rPr>
                <w:lang w:val="fr-FR"/>
              </w:rPr>
            </w:pPr>
            <w:r w:rsidRPr="006C309A">
              <w:rPr>
                <w:lang w:val="fr-FR"/>
              </w:rPr>
              <w:t>Engager des discussions sur les ressources génétiques et des négociations sur les savoirs traditionnels et/ou les expressions culturelles traditionnelles.</w:t>
            </w:r>
          </w:p>
          <w:p w14:paraId="2B25BF95" w14:textId="0DCBF657" w:rsidR="006F2B23" w:rsidRPr="006C309A" w:rsidRDefault="006F2B23" w:rsidP="0066360C">
            <w:pPr>
              <w:rPr>
                <w:szCs w:val="22"/>
                <w:lang w:val="fr-FR"/>
              </w:rPr>
            </w:pPr>
          </w:p>
          <w:p w14:paraId="62337491" w14:textId="51BFD1FE" w:rsidR="006F2B23" w:rsidRPr="006C309A" w:rsidRDefault="006F2B23" w:rsidP="006C309A">
            <w:pPr>
              <w:spacing w:after="220"/>
              <w:rPr>
                <w:szCs w:val="22"/>
                <w:lang w:val="fr-FR"/>
              </w:rPr>
            </w:pPr>
            <w:r w:rsidRPr="006C309A">
              <w:rPr>
                <w:lang w:val="fr-FR"/>
              </w:rPr>
              <w:t>Durée</w:t>
            </w:r>
            <w:r w:rsidR="0066360C" w:rsidRPr="006C309A">
              <w:rPr>
                <w:lang w:val="fr-FR"/>
              </w:rPr>
              <w:t> :</w:t>
            </w:r>
            <w:r w:rsidRPr="006C309A">
              <w:rPr>
                <w:lang w:val="fr-FR"/>
              </w:rPr>
              <w:t xml:space="preserve"> 8 jours.</w:t>
            </w:r>
          </w:p>
        </w:tc>
      </w:tr>
      <w:tr w:rsidR="006F2B23" w:rsidRPr="006C309A" w14:paraId="4BC9260C" w14:textId="77777777">
        <w:trPr>
          <w:trHeight w:val="1413"/>
        </w:trPr>
        <w:tc>
          <w:tcPr>
            <w:tcW w:w="2281" w:type="dxa"/>
            <w:tcBorders>
              <w:top w:val="single" w:sz="4" w:space="0" w:color="000000"/>
              <w:left w:val="single" w:sz="4" w:space="0" w:color="000000"/>
              <w:bottom w:val="single" w:sz="4" w:space="0" w:color="000000"/>
              <w:right w:val="single" w:sz="4" w:space="0" w:color="000000"/>
            </w:tcBorders>
          </w:tcPr>
          <w:p w14:paraId="4121B308" w14:textId="473A4847" w:rsidR="006F2B23" w:rsidRPr="006C309A" w:rsidRDefault="006C309A" w:rsidP="0066360C">
            <w:pPr>
              <w:rPr>
                <w:szCs w:val="22"/>
                <w:lang w:val="fr-FR"/>
              </w:rPr>
            </w:pPr>
            <w:r>
              <w:rPr>
                <w:lang w:val="fr-FR"/>
              </w:rPr>
              <w:t>“</w:t>
            </w:r>
            <w:r w:rsidR="006F2B23" w:rsidRPr="006C309A">
              <w:rPr>
                <w:lang w:val="fr-FR"/>
              </w:rPr>
              <w:t>Septembre/</w:t>
            </w:r>
            <w:r w:rsidR="0066360C" w:rsidRPr="006C309A">
              <w:rPr>
                <w:lang w:val="fr-FR"/>
              </w:rPr>
              <w:t>octobre 20</w:t>
            </w:r>
            <w:r w:rsidR="006F2B23" w:rsidRPr="006C309A">
              <w:rPr>
                <w:lang w:val="fr-FR"/>
              </w:rPr>
              <w:t>26</w:t>
            </w:r>
          </w:p>
        </w:tc>
        <w:tc>
          <w:tcPr>
            <w:tcW w:w="6681" w:type="dxa"/>
            <w:tcBorders>
              <w:top w:val="single" w:sz="4" w:space="0" w:color="000000"/>
              <w:left w:val="single" w:sz="4" w:space="0" w:color="000000"/>
              <w:bottom w:val="single" w:sz="4" w:space="0" w:color="000000"/>
              <w:right w:val="single" w:sz="4" w:space="0" w:color="000000"/>
            </w:tcBorders>
          </w:tcPr>
          <w:p w14:paraId="44DE13BF" w14:textId="77FB7CB6" w:rsidR="006F2B23" w:rsidRPr="006C309A" w:rsidRDefault="006F2B23" w:rsidP="0066360C">
            <w:pPr>
              <w:rPr>
                <w:szCs w:val="22"/>
                <w:lang w:val="fr-FR"/>
              </w:rPr>
            </w:pPr>
            <w:r w:rsidRPr="006C309A">
              <w:rPr>
                <w:lang w:val="fr-FR"/>
              </w:rPr>
              <w:t>Cinquante</w:t>
            </w:r>
            <w:r w:rsidR="006C309A">
              <w:rPr>
                <w:lang w:val="fr-FR"/>
              </w:rPr>
              <w:noBreakHyphen/>
            </w:r>
            <w:r w:rsidRPr="006C309A">
              <w:rPr>
                <w:lang w:val="fr-FR"/>
              </w:rPr>
              <w:t>trois</w:t>
            </w:r>
            <w:r w:rsidR="0066360C" w:rsidRPr="006C309A">
              <w:rPr>
                <w:lang w:val="fr-FR"/>
              </w:rPr>
              <w:t>ième session</w:t>
            </w:r>
            <w:r w:rsidRPr="006C309A">
              <w:rPr>
                <w:lang w:val="fr-FR"/>
              </w:rPr>
              <w:t xml:space="preserve"> de l</w:t>
            </w:r>
            <w:r w:rsidR="0066360C" w:rsidRPr="006C309A">
              <w:rPr>
                <w:lang w:val="fr-FR"/>
              </w:rPr>
              <w:t>’</w:t>
            </w:r>
            <w:r w:rsidRPr="006C309A">
              <w:rPr>
                <w:lang w:val="fr-FR"/>
              </w:rPr>
              <w:t>IGC</w:t>
            </w:r>
          </w:p>
          <w:p w14:paraId="16A85810" w14:textId="77777777" w:rsidR="006F2B23" w:rsidRPr="006C309A" w:rsidRDefault="006F2B23" w:rsidP="0066360C">
            <w:pPr>
              <w:rPr>
                <w:szCs w:val="22"/>
                <w:lang w:val="fr-FR"/>
              </w:rPr>
            </w:pPr>
          </w:p>
          <w:p w14:paraId="51193FE8" w14:textId="77777777" w:rsidR="0066360C" w:rsidRPr="006C309A" w:rsidRDefault="006F2B23" w:rsidP="0066360C">
            <w:pPr>
              <w:rPr>
                <w:lang w:val="fr-FR"/>
              </w:rPr>
            </w:pPr>
            <w:r w:rsidRPr="006C309A">
              <w:rPr>
                <w:lang w:val="fr-FR"/>
              </w:rPr>
              <w:t>Engager des discussions sur les ressources génétiques et des négociations sur les savoirs traditionnels et/ou les expressions culturelles traditionnelles.</w:t>
            </w:r>
          </w:p>
          <w:p w14:paraId="685DD654" w14:textId="392B66F3" w:rsidR="006F2B23" w:rsidRPr="006C309A" w:rsidRDefault="006F2B23" w:rsidP="0066360C">
            <w:pPr>
              <w:rPr>
                <w:szCs w:val="22"/>
                <w:lang w:val="fr-FR"/>
              </w:rPr>
            </w:pPr>
          </w:p>
          <w:p w14:paraId="204680D5" w14:textId="46B9B685" w:rsidR="006F2B23" w:rsidRPr="006C309A" w:rsidRDefault="006F2B23" w:rsidP="006C309A">
            <w:pPr>
              <w:spacing w:after="220"/>
              <w:rPr>
                <w:szCs w:val="22"/>
                <w:lang w:val="fr-FR"/>
              </w:rPr>
            </w:pPr>
            <w:r w:rsidRPr="006C309A">
              <w:rPr>
                <w:lang w:val="fr-FR"/>
              </w:rPr>
              <w:t>Durée</w:t>
            </w:r>
            <w:r w:rsidR="0066360C" w:rsidRPr="006C309A">
              <w:rPr>
                <w:lang w:val="fr-FR"/>
              </w:rPr>
              <w:t> :</w:t>
            </w:r>
            <w:r w:rsidRPr="006C309A">
              <w:rPr>
                <w:lang w:val="fr-FR"/>
              </w:rPr>
              <w:t xml:space="preserve"> 8 jours.</w:t>
            </w:r>
          </w:p>
        </w:tc>
      </w:tr>
      <w:tr w:rsidR="006F2B23" w:rsidRPr="006C309A" w14:paraId="32D8A154" w14:textId="77777777">
        <w:trPr>
          <w:trHeight w:val="1692"/>
        </w:trPr>
        <w:tc>
          <w:tcPr>
            <w:tcW w:w="2281" w:type="dxa"/>
            <w:tcBorders>
              <w:top w:val="single" w:sz="4" w:space="0" w:color="000000"/>
              <w:left w:val="single" w:sz="4" w:space="0" w:color="000000"/>
              <w:bottom w:val="single" w:sz="4" w:space="0" w:color="000000"/>
              <w:right w:val="single" w:sz="4" w:space="0" w:color="000000"/>
            </w:tcBorders>
          </w:tcPr>
          <w:p w14:paraId="7EC57CD0" w14:textId="69630F94" w:rsidR="006F2B23" w:rsidRPr="006C309A" w:rsidRDefault="006C309A" w:rsidP="0066360C">
            <w:pPr>
              <w:rPr>
                <w:szCs w:val="22"/>
                <w:lang w:val="fr-FR"/>
              </w:rPr>
            </w:pPr>
            <w:r>
              <w:rPr>
                <w:lang w:val="fr-FR"/>
              </w:rPr>
              <w:t>“</w:t>
            </w:r>
            <w:r w:rsidR="006F2B23" w:rsidRPr="006C309A">
              <w:rPr>
                <w:lang w:val="fr-FR"/>
              </w:rPr>
              <w:t>Mars/</w:t>
            </w:r>
            <w:r w:rsidR="0066360C" w:rsidRPr="006C309A">
              <w:rPr>
                <w:lang w:val="fr-FR"/>
              </w:rPr>
              <w:t>avril 20</w:t>
            </w:r>
            <w:r w:rsidR="006F2B23" w:rsidRPr="006C309A">
              <w:rPr>
                <w:lang w:val="fr-FR"/>
              </w:rPr>
              <w:t>27</w:t>
            </w:r>
          </w:p>
        </w:tc>
        <w:tc>
          <w:tcPr>
            <w:tcW w:w="6681" w:type="dxa"/>
            <w:tcBorders>
              <w:top w:val="single" w:sz="4" w:space="0" w:color="000000"/>
              <w:left w:val="single" w:sz="4" w:space="0" w:color="000000"/>
              <w:bottom w:val="single" w:sz="4" w:space="0" w:color="000000"/>
              <w:right w:val="single" w:sz="4" w:space="0" w:color="000000"/>
            </w:tcBorders>
          </w:tcPr>
          <w:p w14:paraId="79522B53" w14:textId="557DECC7" w:rsidR="006F2B23" w:rsidRPr="006C309A" w:rsidRDefault="006F2B23" w:rsidP="0066360C">
            <w:pPr>
              <w:rPr>
                <w:szCs w:val="22"/>
                <w:lang w:val="fr-FR"/>
              </w:rPr>
            </w:pPr>
            <w:r w:rsidRPr="006C309A">
              <w:rPr>
                <w:lang w:val="fr-FR"/>
              </w:rPr>
              <w:t>Cinquante</w:t>
            </w:r>
            <w:r w:rsidR="006C309A">
              <w:rPr>
                <w:lang w:val="fr-FR"/>
              </w:rPr>
              <w:noBreakHyphen/>
            </w:r>
            <w:r w:rsidRPr="006C309A">
              <w:rPr>
                <w:lang w:val="fr-FR"/>
              </w:rPr>
              <w:t>quatr</w:t>
            </w:r>
            <w:r w:rsidR="0066360C" w:rsidRPr="006C309A">
              <w:rPr>
                <w:lang w:val="fr-FR"/>
              </w:rPr>
              <w:t>ième session</w:t>
            </w:r>
            <w:r w:rsidRPr="006C309A">
              <w:rPr>
                <w:lang w:val="fr-FR"/>
              </w:rPr>
              <w:t xml:space="preserve"> de l</w:t>
            </w:r>
            <w:r w:rsidR="0066360C" w:rsidRPr="006C309A">
              <w:rPr>
                <w:lang w:val="fr-FR"/>
              </w:rPr>
              <w:t>’</w:t>
            </w:r>
            <w:r w:rsidRPr="006C309A">
              <w:rPr>
                <w:lang w:val="fr-FR"/>
              </w:rPr>
              <w:t>IGC</w:t>
            </w:r>
          </w:p>
          <w:p w14:paraId="6055016B" w14:textId="77777777" w:rsidR="006F2B23" w:rsidRPr="006C309A" w:rsidRDefault="006F2B23" w:rsidP="0066360C">
            <w:pPr>
              <w:rPr>
                <w:szCs w:val="22"/>
                <w:lang w:val="fr-FR"/>
              </w:rPr>
            </w:pPr>
          </w:p>
          <w:p w14:paraId="61E1A8FF" w14:textId="77777777" w:rsidR="0066360C" w:rsidRPr="006C309A" w:rsidRDefault="006F2B23" w:rsidP="0066360C">
            <w:pPr>
              <w:rPr>
                <w:lang w:val="fr-FR"/>
              </w:rPr>
            </w:pPr>
            <w:r w:rsidRPr="006C309A">
              <w:rPr>
                <w:lang w:val="fr-FR"/>
              </w:rPr>
              <w:t>Engager des discussions sur les ressources génétiques et des négociations sur les savoirs traditionnels et/ou les expressions culturelles traditionnelles.</w:t>
            </w:r>
          </w:p>
          <w:p w14:paraId="61B2BA87" w14:textId="50B599FF" w:rsidR="006F2B23" w:rsidRPr="006C309A" w:rsidRDefault="006F2B23" w:rsidP="0066360C">
            <w:pPr>
              <w:rPr>
                <w:szCs w:val="22"/>
                <w:lang w:val="fr-FR"/>
              </w:rPr>
            </w:pPr>
          </w:p>
          <w:p w14:paraId="5E1DFC86" w14:textId="77777777" w:rsidR="0066360C" w:rsidRPr="006C309A" w:rsidRDefault="006F2B23" w:rsidP="0066360C">
            <w:pPr>
              <w:rPr>
                <w:lang w:val="fr-FR"/>
              </w:rPr>
            </w:pPr>
            <w:r w:rsidRPr="006C309A">
              <w:rPr>
                <w:lang w:val="fr-FR"/>
              </w:rPr>
              <w:t>Prendre note des discussions sur les ressources génétiques, faire le point sur les progrès réalisés sur la question des savoirs traditionnels et des expressions culturelles traditionnelles, et formuler une recommandation.</w:t>
            </w:r>
          </w:p>
          <w:p w14:paraId="52434A8F" w14:textId="291D24EA" w:rsidR="006F2B23" w:rsidRPr="006C309A" w:rsidRDefault="006F2B23" w:rsidP="0066360C">
            <w:pPr>
              <w:rPr>
                <w:szCs w:val="22"/>
                <w:lang w:val="fr-FR"/>
              </w:rPr>
            </w:pPr>
          </w:p>
          <w:p w14:paraId="0A351E50" w14:textId="5D9BF5BD" w:rsidR="006F2B23" w:rsidRPr="006C309A" w:rsidRDefault="006F2B23" w:rsidP="006C309A">
            <w:pPr>
              <w:spacing w:after="220"/>
              <w:rPr>
                <w:szCs w:val="22"/>
                <w:lang w:val="fr-FR"/>
              </w:rPr>
            </w:pPr>
            <w:r w:rsidRPr="006C309A">
              <w:rPr>
                <w:lang w:val="fr-FR"/>
              </w:rPr>
              <w:t>Durée</w:t>
            </w:r>
            <w:r w:rsidR="0066360C" w:rsidRPr="006C309A">
              <w:rPr>
                <w:lang w:val="fr-FR"/>
              </w:rPr>
              <w:t> :</w:t>
            </w:r>
            <w:r w:rsidRPr="006C309A">
              <w:rPr>
                <w:lang w:val="fr-FR"/>
              </w:rPr>
              <w:t xml:space="preserve"> 8 jours.</w:t>
            </w:r>
          </w:p>
        </w:tc>
      </w:tr>
      <w:tr w:rsidR="006F2B23" w:rsidRPr="006C309A" w14:paraId="70AF197E" w14:textId="77777777">
        <w:trPr>
          <w:trHeight w:val="621"/>
        </w:trPr>
        <w:tc>
          <w:tcPr>
            <w:tcW w:w="2281" w:type="dxa"/>
            <w:tcBorders>
              <w:top w:val="single" w:sz="4" w:space="0" w:color="000000"/>
              <w:left w:val="single" w:sz="4" w:space="0" w:color="000000"/>
              <w:bottom w:val="single" w:sz="4" w:space="0" w:color="000000"/>
              <w:right w:val="single" w:sz="4" w:space="0" w:color="000000"/>
            </w:tcBorders>
          </w:tcPr>
          <w:p w14:paraId="3BB1EB2F" w14:textId="7BA313B0" w:rsidR="006F2B23" w:rsidRPr="006C309A" w:rsidRDefault="006C309A" w:rsidP="0066360C">
            <w:pPr>
              <w:rPr>
                <w:szCs w:val="22"/>
                <w:lang w:val="fr-FR"/>
              </w:rPr>
            </w:pPr>
            <w:r>
              <w:rPr>
                <w:lang w:val="fr-FR"/>
              </w:rPr>
              <w:t>“</w:t>
            </w:r>
            <w:r w:rsidR="006F2B23" w:rsidRPr="006C309A">
              <w:rPr>
                <w:lang w:val="fr-FR"/>
              </w:rPr>
              <w:t>Juillet 2027</w:t>
            </w:r>
          </w:p>
        </w:tc>
        <w:tc>
          <w:tcPr>
            <w:tcW w:w="6681" w:type="dxa"/>
            <w:tcBorders>
              <w:top w:val="single" w:sz="4" w:space="0" w:color="000000"/>
              <w:left w:val="single" w:sz="4" w:space="0" w:color="000000"/>
              <w:bottom w:val="single" w:sz="4" w:space="0" w:color="000000"/>
              <w:right w:val="single" w:sz="4" w:space="0" w:color="000000"/>
            </w:tcBorders>
          </w:tcPr>
          <w:p w14:paraId="3398317B" w14:textId="288A74EB" w:rsidR="006F2B23" w:rsidRPr="006C309A" w:rsidRDefault="006F2B23" w:rsidP="006C309A">
            <w:pPr>
              <w:spacing w:after="80"/>
              <w:rPr>
                <w:szCs w:val="22"/>
                <w:lang w:val="fr-FR"/>
              </w:rPr>
            </w:pPr>
            <w:r w:rsidRPr="006C309A">
              <w:rPr>
                <w:lang w:val="fr-FR"/>
              </w:rPr>
              <w:t>L</w:t>
            </w:r>
            <w:r w:rsidR="0066360C" w:rsidRPr="006C309A">
              <w:rPr>
                <w:lang w:val="fr-FR"/>
              </w:rPr>
              <w:t>’</w:t>
            </w:r>
            <w:r w:rsidRPr="006C309A">
              <w:rPr>
                <w:lang w:val="fr-FR"/>
              </w:rPr>
              <w:t>Assemblée générale de l</w:t>
            </w:r>
            <w:r w:rsidR="0066360C" w:rsidRPr="006C309A">
              <w:rPr>
                <w:lang w:val="fr-FR"/>
              </w:rPr>
              <w:t>’</w:t>
            </w:r>
            <w:r w:rsidRPr="006C309A">
              <w:rPr>
                <w:lang w:val="fr-FR"/>
              </w:rPr>
              <w:t>OMPI fera le point sur l</w:t>
            </w:r>
            <w:r w:rsidR="0066360C" w:rsidRPr="006C309A">
              <w:rPr>
                <w:lang w:val="fr-FR"/>
              </w:rPr>
              <w:t>’</w:t>
            </w:r>
            <w:r w:rsidRPr="006C309A">
              <w:rPr>
                <w:lang w:val="fr-FR"/>
              </w:rPr>
              <w:t>avancement des travaux, examinera le(s) texte(s) et prendra la ou les décisions qui s</w:t>
            </w:r>
            <w:r w:rsidR="0066360C" w:rsidRPr="006C309A">
              <w:rPr>
                <w:lang w:val="fr-FR"/>
              </w:rPr>
              <w:t>’</w:t>
            </w:r>
            <w:r w:rsidRPr="006C309A">
              <w:rPr>
                <w:lang w:val="fr-FR"/>
              </w:rPr>
              <w:t>imposent.”</w:t>
            </w:r>
          </w:p>
        </w:tc>
      </w:tr>
    </w:tbl>
    <w:p w14:paraId="0871E080" w14:textId="77777777" w:rsidR="006F2B23" w:rsidRPr="006C309A" w:rsidRDefault="006F2B23" w:rsidP="0066360C">
      <w:pPr>
        <w:spacing w:after="240" w:line="260" w:lineRule="atLeast"/>
        <w:ind w:left="540" w:hanging="450"/>
        <w:rPr>
          <w:lang w:val="fr-FR"/>
        </w:rPr>
      </w:pPr>
    </w:p>
    <w:p w14:paraId="66E807A4" w14:textId="7B45C5BC" w:rsidR="0066360C" w:rsidRPr="006C309A" w:rsidRDefault="006F2B23" w:rsidP="0066360C">
      <w:pPr>
        <w:spacing w:after="240" w:line="260" w:lineRule="atLeast"/>
        <w:ind w:left="90"/>
        <w:rPr>
          <w:lang w:val="fr-FR"/>
        </w:rPr>
      </w:pPr>
      <w:r w:rsidRPr="006C309A">
        <w:rPr>
          <w:lang w:val="fr-FR"/>
        </w:rPr>
        <w:fldChar w:fldCharType="begin"/>
      </w:r>
      <w:r w:rsidRPr="006C309A">
        <w:rPr>
          <w:lang w:val="fr-FR"/>
        </w:rPr>
        <w:instrText xml:space="preserve"> AUTONUM  </w:instrText>
      </w:r>
      <w:r w:rsidRPr="006C309A">
        <w:rPr>
          <w:lang w:val="fr-FR"/>
        </w:rPr>
        <w:fldChar w:fldCharType="end"/>
      </w:r>
      <w:r w:rsidRPr="006C309A">
        <w:rPr>
          <w:lang w:val="fr-FR"/>
        </w:rPr>
        <w:tab/>
        <w:t xml:space="preserve">En vertu du </w:t>
      </w:r>
      <w:r w:rsidR="0066360C" w:rsidRPr="006C309A">
        <w:rPr>
          <w:lang w:val="fr-FR"/>
        </w:rPr>
        <w:t>paragraphe f)</w:t>
      </w:r>
      <w:r w:rsidRPr="006C309A">
        <w:rPr>
          <w:lang w:val="fr-FR"/>
        </w:rPr>
        <w:t xml:space="preserve"> du mandat établi pour l</w:t>
      </w:r>
      <w:r w:rsidR="0066360C" w:rsidRPr="006C309A">
        <w:rPr>
          <w:lang w:val="fr-FR"/>
        </w:rPr>
        <w:t>’</w:t>
      </w:r>
      <w:r w:rsidRPr="006C309A">
        <w:rPr>
          <w:lang w:val="fr-FR"/>
        </w:rPr>
        <w:t>exercice biennal 2026</w:t>
      </w:r>
      <w:r w:rsidR="006C309A">
        <w:rPr>
          <w:lang w:val="fr-FR"/>
        </w:rPr>
        <w:noBreakHyphen/>
      </w:r>
      <w:r w:rsidRPr="006C309A">
        <w:rPr>
          <w:lang w:val="fr-FR"/>
        </w:rPr>
        <w:t xml:space="preserve">2027, le comité est prié, </w:t>
      </w:r>
      <w:r w:rsidR="0066360C" w:rsidRPr="006C309A">
        <w:rPr>
          <w:lang w:val="fr-FR"/>
        </w:rPr>
        <w:t>en 2026</w:t>
      </w:r>
      <w:r w:rsidRPr="006C309A">
        <w:rPr>
          <w:lang w:val="fr-FR"/>
        </w:rPr>
        <w:t>, de “présenter à l</w:t>
      </w:r>
      <w:r w:rsidR="0066360C" w:rsidRPr="006C309A">
        <w:rPr>
          <w:lang w:val="fr-FR"/>
        </w:rPr>
        <w:t>’</w:t>
      </w:r>
      <w:r w:rsidRPr="006C309A">
        <w:rPr>
          <w:lang w:val="fr-FR"/>
        </w:rPr>
        <w:t>Assemblée générale de l</w:t>
      </w:r>
      <w:r w:rsidR="0066360C" w:rsidRPr="006C309A">
        <w:rPr>
          <w:lang w:val="fr-FR"/>
        </w:rPr>
        <w:t>’</w:t>
      </w:r>
      <w:r w:rsidRPr="006C309A">
        <w:rPr>
          <w:lang w:val="fr-FR"/>
        </w:rPr>
        <w:t>OMPI les résultats de ses trava</w:t>
      </w:r>
      <w:r w:rsidR="006C309A" w:rsidRPr="006C309A">
        <w:rPr>
          <w:lang w:val="fr-FR"/>
        </w:rPr>
        <w:t>ux.  Il</w:t>
      </w:r>
      <w:r w:rsidRPr="006C309A">
        <w:rPr>
          <w:lang w:val="fr-FR"/>
        </w:rPr>
        <w:t xml:space="preserve"> est également prévu qu</w:t>
      </w:r>
      <w:r w:rsidR="0066360C" w:rsidRPr="006C309A">
        <w:rPr>
          <w:lang w:val="fr-FR"/>
        </w:rPr>
        <w:t>’en 2027</w:t>
      </w:r>
      <w:r w:rsidRPr="006C309A">
        <w:rPr>
          <w:lang w:val="fr-FR"/>
        </w:rPr>
        <w:t>, l</w:t>
      </w:r>
      <w:r w:rsidR="0066360C" w:rsidRPr="006C309A">
        <w:rPr>
          <w:lang w:val="fr-FR"/>
        </w:rPr>
        <w:t>’</w:t>
      </w:r>
      <w:r w:rsidRPr="006C309A">
        <w:rPr>
          <w:lang w:val="fr-FR"/>
        </w:rPr>
        <w:t>Assemblée générale de l</w:t>
      </w:r>
      <w:r w:rsidR="0066360C" w:rsidRPr="006C309A">
        <w:rPr>
          <w:lang w:val="fr-FR"/>
        </w:rPr>
        <w:t>’</w:t>
      </w:r>
      <w:r w:rsidRPr="006C309A">
        <w:rPr>
          <w:lang w:val="fr-FR"/>
        </w:rPr>
        <w:t>OMPI prendra note des discussions sur les ressources génétiques et fera le point sur les progrès accomplis en ce qui concerne les savoirs traditionnels et les expressions culturelles traditionnell</w:t>
      </w:r>
      <w:r w:rsidR="006C309A" w:rsidRPr="006C309A">
        <w:rPr>
          <w:lang w:val="fr-FR"/>
        </w:rPr>
        <w:t>es.  En</w:t>
      </w:r>
      <w:r w:rsidRPr="006C309A">
        <w:rPr>
          <w:lang w:val="fr-FR"/>
        </w:rPr>
        <w:t xml:space="preserve"> fonction du degré de maturité du ou des textes sur les savoirs traditionnels et les expressions culturelles traditionnelles, elle se prononcera sur la question de savoir s</w:t>
      </w:r>
      <w:r w:rsidR="0066360C" w:rsidRPr="006C309A">
        <w:rPr>
          <w:lang w:val="fr-FR"/>
        </w:rPr>
        <w:t>’</w:t>
      </w:r>
      <w:r w:rsidRPr="006C309A">
        <w:rPr>
          <w:lang w:val="fr-FR"/>
        </w:rPr>
        <w:t>il convient de convoquer une conférence diplomatique ou de poursuivre les négociations.</w:t>
      </w:r>
    </w:p>
    <w:p w14:paraId="06AAD1D7" w14:textId="39588A87" w:rsidR="006F2B23" w:rsidRPr="006C309A" w:rsidRDefault="006F2B23" w:rsidP="006C309A">
      <w:pPr>
        <w:pStyle w:val="Heading1"/>
        <w:rPr>
          <w:iCs/>
          <w:szCs w:val="28"/>
        </w:rPr>
      </w:pPr>
      <w:r w:rsidRPr="006C309A">
        <w:t>Sessions de l</w:t>
      </w:r>
      <w:r w:rsidR="0066360C" w:rsidRPr="006C309A">
        <w:t>’</w:t>
      </w:r>
      <w:r w:rsidRPr="006C309A">
        <w:t xml:space="preserve">IGC </w:t>
      </w:r>
      <w:r w:rsidR="0066360C" w:rsidRPr="006C309A">
        <w:t>en 2026</w:t>
      </w:r>
    </w:p>
    <w:p w14:paraId="6240CB8B" w14:textId="1E612898" w:rsidR="006F2B23" w:rsidRPr="006C309A" w:rsidRDefault="006F2B23" w:rsidP="0066360C">
      <w:pPr>
        <w:spacing w:before="240" w:after="240"/>
        <w:rPr>
          <w:lang w:val="fr-FR"/>
        </w:rPr>
      </w:pPr>
      <w:r w:rsidRPr="006C309A">
        <w:rPr>
          <w:caps/>
          <w:sz w:val="24"/>
          <w:lang w:val="fr-FR"/>
        </w:rPr>
        <w:fldChar w:fldCharType="begin"/>
      </w:r>
      <w:r w:rsidRPr="006C309A">
        <w:rPr>
          <w:caps/>
          <w:sz w:val="24"/>
          <w:lang w:val="fr-FR"/>
        </w:rPr>
        <w:instrText xml:space="preserve"> AUTONUM  </w:instrText>
      </w:r>
      <w:r w:rsidRPr="006C309A">
        <w:rPr>
          <w:caps/>
          <w:sz w:val="24"/>
          <w:lang w:val="fr-FR"/>
        </w:rPr>
        <w:fldChar w:fldCharType="end"/>
      </w:r>
      <w:r w:rsidRPr="006C309A">
        <w:rPr>
          <w:caps/>
          <w:sz w:val="24"/>
          <w:lang w:val="fr-FR"/>
        </w:rPr>
        <w:tab/>
      </w:r>
      <w:r w:rsidRPr="006C309A">
        <w:rPr>
          <w:lang w:val="fr-FR"/>
        </w:rPr>
        <w:t>Conformément au mandat pour l</w:t>
      </w:r>
      <w:r w:rsidR="0066360C" w:rsidRPr="006C309A">
        <w:rPr>
          <w:lang w:val="fr-FR"/>
        </w:rPr>
        <w:t>’</w:t>
      </w:r>
      <w:r w:rsidRPr="006C309A">
        <w:rPr>
          <w:lang w:val="fr-FR"/>
        </w:rPr>
        <w:t>exercice biennal 2026</w:t>
      </w:r>
      <w:r w:rsidR="006C309A">
        <w:rPr>
          <w:lang w:val="fr-FR"/>
        </w:rPr>
        <w:noBreakHyphen/>
      </w:r>
      <w:r w:rsidRPr="006C309A">
        <w:rPr>
          <w:lang w:val="fr-FR"/>
        </w:rPr>
        <w:t xml:space="preserve">2027 et au programme de travail </w:t>
      </w:r>
      <w:r w:rsidR="0066360C" w:rsidRPr="006C309A">
        <w:rPr>
          <w:lang w:val="fr-FR"/>
        </w:rPr>
        <w:t>pour 2026</w:t>
      </w:r>
      <w:r w:rsidRPr="006C309A">
        <w:rPr>
          <w:lang w:val="fr-FR"/>
        </w:rPr>
        <w:t xml:space="preserve"> et 2027, l</w:t>
      </w:r>
      <w:r w:rsidR="0066360C" w:rsidRPr="006C309A">
        <w:rPr>
          <w:lang w:val="fr-FR"/>
        </w:rPr>
        <w:t>’</w:t>
      </w:r>
      <w:r w:rsidRPr="006C309A">
        <w:rPr>
          <w:lang w:val="fr-FR"/>
        </w:rPr>
        <w:t>IGC a tenu une session depuis l</w:t>
      </w:r>
      <w:r w:rsidR="0066360C" w:rsidRPr="006C309A">
        <w:rPr>
          <w:lang w:val="fr-FR"/>
        </w:rPr>
        <w:t>’</w:t>
      </w:r>
      <w:r w:rsidRPr="006C309A">
        <w:rPr>
          <w:lang w:val="fr-FR"/>
        </w:rPr>
        <w:t>Assemblée générale de l</w:t>
      </w:r>
      <w:r w:rsidR="0066360C" w:rsidRPr="006C309A">
        <w:rPr>
          <w:lang w:val="fr-FR"/>
        </w:rPr>
        <w:t>’</w:t>
      </w:r>
      <w:r w:rsidRPr="006C309A">
        <w:rPr>
          <w:lang w:val="fr-FR"/>
        </w:rPr>
        <w:t xml:space="preserve">OMPI </w:t>
      </w:r>
      <w:r w:rsidR="0066360C" w:rsidRPr="006C309A">
        <w:rPr>
          <w:lang w:val="fr-FR"/>
        </w:rPr>
        <w:t>de 2025</w:t>
      </w:r>
      <w:r w:rsidRPr="006C309A">
        <w:rPr>
          <w:lang w:val="fr-FR"/>
        </w:rPr>
        <w:t xml:space="preserve">, </w:t>
      </w:r>
      <w:r w:rsidR="0066360C" w:rsidRPr="006C309A">
        <w:rPr>
          <w:lang w:val="fr-FR"/>
        </w:rPr>
        <w:t>à savoir :</w:t>
      </w:r>
      <w:r w:rsidRPr="006C309A">
        <w:rPr>
          <w:lang w:val="fr-FR"/>
        </w:rPr>
        <w:t xml:space="preserve"> La cinquante</w:t>
      </w:r>
      <w:r w:rsidR="006C309A">
        <w:rPr>
          <w:lang w:val="fr-FR"/>
        </w:rPr>
        <w:noBreakHyphen/>
      </w:r>
      <w:r w:rsidRPr="006C309A">
        <w:rPr>
          <w:lang w:val="fr-FR"/>
        </w:rPr>
        <w:t>deux</w:t>
      </w:r>
      <w:r w:rsidR="0066360C" w:rsidRPr="006C309A">
        <w:rPr>
          <w:lang w:val="fr-FR"/>
        </w:rPr>
        <w:t>ième session</w:t>
      </w:r>
      <w:r w:rsidRPr="006C309A">
        <w:rPr>
          <w:lang w:val="fr-FR"/>
        </w:rPr>
        <w:t xml:space="preserve"> de l</w:t>
      </w:r>
      <w:r w:rsidR="0066360C" w:rsidRPr="006C309A">
        <w:rPr>
          <w:lang w:val="fr-FR"/>
        </w:rPr>
        <w:t>’</w:t>
      </w:r>
      <w:r w:rsidRPr="006C309A">
        <w:rPr>
          <w:lang w:val="fr-FR"/>
        </w:rPr>
        <w:t>IGC s</w:t>
      </w:r>
      <w:r w:rsidR="0066360C" w:rsidRPr="006C309A">
        <w:rPr>
          <w:lang w:val="fr-FR"/>
        </w:rPr>
        <w:t>’</w:t>
      </w:r>
      <w:r w:rsidRPr="006C309A">
        <w:rPr>
          <w:lang w:val="fr-FR"/>
        </w:rPr>
        <w:t>est tenue du 4 au 13 </w:t>
      </w:r>
      <w:r w:rsidR="0066360C" w:rsidRPr="006C309A">
        <w:rPr>
          <w:lang w:val="fr-FR"/>
        </w:rPr>
        <w:t>mars 20</w:t>
      </w:r>
      <w:r w:rsidRPr="006C309A">
        <w:rPr>
          <w:lang w:val="fr-FR"/>
        </w:rPr>
        <w:t>26 et a donné lieu à des débats sur les ressources génétiques, ainsi qu</w:t>
      </w:r>
      <w:r w:rsidR="0066360C" w:rsidRPr="006C309A">
        <w:rPr>
          <w:lang w:val="fr-FR"/>
        </w:rPr>
        <w:t>’</w:t>
      </w:r>
      <w:r w:rsidRPr="006C309A">
        <w:rPr>
          <w:lang w:val="fr-FR"/>
        </w:rPr>
        <w:t>à des négociations sur les savoirs traditionnels et/ou les expressions culturelles traditionnelles.</w:t>
      </w:r>
    </w:p>
    <w:p w14:paraId="5A80986B" w14:textId="64D27551" w:rsidR="0066360C" w:rsidRPr="006C309A" w:rsidRDefault="006F2B23" w:rsidP="0066360C">
      <w:pPr>
        <w:spacing w:before="240" w:after="240"/>
        <w:rPr>
          <w:lang w:val="fr-FR"/>
        </w:rPr>
      </w:pPr>
      <w:r w:rsidRPr="006C309A">
        <w:rPr>
          <w:lang w:val="fr-FR"/>
        </w:rPr>
        <w:fldChar w:fldCharType="begin"/>
      </w:r>
      <w:r w:rsidRPr="006C309A">
        <w:rPr>
          <w:lang w:val="fr-FR"/>
        </w:rPr>
        <w:instrText xml:space="preserve"> AUTONUM  </w:instrText>
      </w:r>
      <w:r w:rsidRPr="006C309A">
        <w:rPr>
          <w:lang w:val="fr-FR"/>
        </w:rPr>
        <w:fldChar w:fldCharType="end"/>
      </w:r>
      <w:r w:rsidRPr="006C309A">
        <w:rPr>
          <w:lang w:val="fr-FR"/>
        </w:rPr>
        <w:tab/>
        <w:t>Au cours de la session, quatre</w:t>
      </w:r>
      <w:r w:rsidR="00F56F34" w:rsidRPr="006C309A">
        <w:rPr>
          <w:lang w:val="fr-FR"/>
        </w:rPr>
        <w:t> </w:t>
      </w:r>
      <w:r w:rsidRPr="006C309A">
        <w:rPr>
          <w:lang w:val="fr-FR"/>
        </w:rPr>
        <w:t>séances d</w:t>
      </w:r>
      <w:r w:rsidR="0066360C" w:rsidRPr="006C309A">
        <w:rPr>
          <w:lang w:val="fr-FR"/>
        </w:rPr>
        <w:t>’</w:t>
      </w:r>
      <w:r w:rsidRPr="006C309A">
        <w:rPr>
          <w:lang w:val="fr-FR"/>
        </w:rPr>
        <w:t>échange d</w:t>
      </w:r>
      <w:r w:rsidR="0066360C" w:rsidRPr="006C309A">
        <w:rPr>
          <w:lang w:val="fr-FR"/>
        </w:rPr>
        <w:t>’</w:t>
      </w:r>
      <w:r w:rsidRPr="006C309A">
        <w:rPr>
          <w:lang w:val="fr-FR"/>
        </w:rPr>
        <w:t>informations ont été organisées conformément au mandat pour l</w:t>
      </w:r>
      <w:r w:rsidR="0066360C" w:rsidRPr="006C309A">
        <w:rPr>
          <w:lang w:val="fr-FR"/>
        </w:rPr>
        <w:t>’</w:t>
      </w:r>
      <w:r w:rsidRPr="006C309A">
        <w:rPr>
          <w:lang w:val="fr-FR"/>
        </w:rPr>
        <w:t xml:space="preserve">exercice </w:t>
      </w:r>
      <w:r w:rsidR="0066360C" w:rsidRPr="006C309A">
        <w:rPr>
          <w:lang w:val="fr-FR"/>
        </w:rPr>
        <w:t>biennal 2026</w:t>
      </w:r>
      <w:r w:rsidRPr="006C309A">
        <w:rPr>
          <w:lang w:val="fr-FR"/>
        </w:rPr>
        <w:t>/2027, qui préconise des discussions concrètes, fondées sur l</w:t>
      </w:r>
      <w:r w:rsidR="0066360C" w:rsidRPr="006C309A">
        <w:rPr>
          <w:lang w:val="fr-FR"/>
        </w:rPr>
        <w:t>’</w:t>
      </w:r>
      <w:r w:rsidRPr="006C309A">
        <w:rPr>
          <w:lang w:val="fr-FR"/>
        </w:rPr>
        <w:t>expérience, ainsi qu</w:t>
      </w:r>
      <w:r w:rsidR="0066360C" w:rsidRPr="006C309A">
        <w:rPr>
          <w:lang w:val="fr-FR"/>
        </w:rPr>
        <w:t>’</w:t>
      </w:r>
      <w:r w:rsidRPr="006C309A">
        <w:rPr>
          <w:lang w:val="fr-FR"/>
        </w:rPr>
        <w:t>une approche fondée sur des données factuelles s</w:t>
      </w:r>
      <w:r w:rsidR="0066360C" w:rsidRPr="006C309A">
        <w:rPr>
          <w:lang w:val="fr-FR"/>
        </w:rPr>
        <w:t>’</w:t>
      </w:r>
      <w:r w:rsidRPr="006C309A">
        <w:rPr>
          <w:lang w:val="fr-FR"/>
        </w:rPr>
        <w:t>appuyant sur des données d</w:t>
      </w:r>
      <w:r w:rsidR="0066360C" w:rsidRPr="006C309A">
        <w:rPr>
          <w:lang w:val="fr-FR"/>
        </w:rPr>
        <w:t>’</w:t>
      </w:r>
      <w:r w:rsidRPr="006C309A">
        <w:rPr>
          <w:lang w:val="fr-FR"/>
        </w:rPr>
        <w:t>expérience nationales ou régionales.</w:t>
      </w:r>
    </w:p>
    <w:p w14:paraId="66F3A1E2" w14:textId="1E399C86" w:rsidR="006F2B23" w:rsidRPr="006C309A" w:rsidRDefault="006F2B23" w:rsidP="0066360C">
      <w:pPr>
        <w:spacing w:before="240" w:after="240"/>
        <w:rPr>
          <w:lang w:val="fr-FR"/>
        </w:rPr>
      </w:pPr>
      <w:r w:rsidRPr="006C309A">
        <w:rPr>
          <w:lang w:val="fr-FR"/>
        </w:rPr>
        <w:fldChar w:fldCharType="begin"/>
      </w:r>
      <w:r w:rsidRPr="006C309A">
        <w:rPr>
          <w:lang w:val="fr-FR"/>
        </w:rPr>
        <w:instrText xml:space="preserve"> AUTONUM  </w:instrText>
      </w:r>
      <w:r w:rsidRPr="006C309A">
        <w:rPr>
          <w:lang w:val="fr-FR"/>
        </w:rPr>
        <w:fldChar w:fldCharType="end"/>
      </w:r>
      <w:r w:rsidRPr="006C309A">
        <w:rPr>
          <w:lang w:val="fr-FR"/>
        </w:rPr>
        <w:tab/>
        <w:t>Le comité a examiné les questions de propriété intellectuelle concernant les ressources génétiques et leurs liens avec les savoirs traditionnels et les expressions culturelles traditionnelles, en l</w:t>
      </w:r>
      <w:r w:rsidR="0066360C" w:rsidRPr="006C309A">
        <w:rPr>
          <w:lang w:val="fr-FR"/>
        </w:rPr>
        <w:t>’</w:t>
      </w:r>
      <w:r w:rsidRPr="006C309A">
        <w:rPr>
          <w:lang w:val="fr-FR"/>
        </w:rPr>
        <w:t>absence de travaux normatifs sur les ressources génétiques.</w:t>
      </w:r>
    </w:p>
    <w:p w14:paraId="270AF6A7" w14:textId="3E3A49E5" w:rsidR="0066360C" w:rsidRPr="006C309A" w:rsidRDefault="006F2B23" w:rsidP="0066360C">
      <w:pPr>
        <w:spacing w:before="240" w:after="240"/>
        <w:rPr>
          <w:lang w:val="fr-FR"/>
        </w:rPr>
      </w:pPr>
      <w:r w:rsidRPr="006C309A">
        <w:rPr>
          <w:lang w:val="fr-FR"/>
        </w:rPr>
        <w:fldChar w:fldCharType="begin"/>
      </w:r>
      <w:r w:rsidRPr="006C309A">
        <w:rPr>
          <w:lang w:val="fr-FR"/>
        </w:rPr>
        <w:instrText xml:space="preserve"> AUTONUM  </w:instrText>
      </w:r>
      <w:r w:rsidRPr="006C309A">
        <w:rPr>
          <w:lang w:val="fr-FR"/>
        </w:rPr>
        <w:fldChar w:fldCharType="end"/>
      </w:r>
      <w:r w:rsidRPr="006C309A">
        <w:rPr>
          <w:lang w:val="fr-FR"/>
        </w:rPr>
        <w:tab/>
        <w:t>Le comité a également examiné certaines questions transversales relatives aux savoirs traditionnels et aux expressions culturelles traditionnelles, et a mené ses travaux, notamment les négociations sur la base d</w:t>
      </w:r>
      <w:r w:rsidR="0066360C" w:rsidRPr="006C309A">
        <w:rPr>
          <w:lang w:val="fr-FR"/>
        </w:rPr>
        <w:t>’</w:t>
      </w:r>
      <w:r w:rsidRPr="006C309A">
        <w:rPr>
          <w:lang w:val="fr-FR"/>
        </w:rPr>
        <w:t>un texte, en s</w:t>
      </w:r>
      <w:r w:rsidR="0066360C" w:rsidRPr="006C309A">
        <w:rPr>
          <w:lang w:val="fr-FR"/>
        </w:rPr>
        <w:t>’</w:t>
      </w:r>
      <w:r w:rsidRPr="006C309A">
        <w:rPr>
          <w:lang w:val="fr-FR"/>
        </w:rPr>
        <w:t>appuyant sur les documents </w:t>
      </w:r>
      <w:hyperlink r:id="rId14" w:history="1">
        <w:r w:rsidRPr="006C309A">
          <w:rPr>
            <w:rStyle w:val="Hyperlink"/>
            <w:lang w:val="fr-FR"/>
          </w:rPr>
          <w:t>WIPO/GRTKF/IC/52/4</w:t>
        </w:r>
      </w:hyperlink>
      <w:r w:rsidRPr="006C309A">
        <w:rPr>
          <w:lang w:val="fr-FR"/>
        </w:rPr>
        <w:t xml:space="preserve"> et </w:t>
      </w:r>
      <w:hyperlink r:id="rId15" w:history="1">
        <w:r w:rsidRPr="006C309A">
          <w:rPr>
            <w:rStyle w:val="Hyperlink"/>
            <w:lang w:val="fr-FR"/>
          </w:rPr>
          <w:t>WIPO/GRTKF/IC/52/5</w:t>
        </w:r>
      </w:hyperlink>
      <w:r w:rsidRPr="006C309A">
        <w:rPr>
          <w:lang w:val="fr-FR"/>
        </w:rPr>
        <w:t>.  Il est convenu de poursuivre ses travaux sur la base de ces documents à sa prochaine session.</w:t>
      </w:r>
    </w:p>
    <w:p w14:paraId="42399102" w14:textId="57DBC1D3" w:rsidR="006F2B23" w:rsidRPr="006C309A" w:rsidRDefault="006F2B23" w:rsidP="0066360C">
      <w:pPr>
        <w:spacing w:before="240" w:after="240"/>
        <w:rPr>
          <w:lang w:val="fr-FR"/>
        </w:rPr>
      </w:pPr>
      <w:r w:rsidRPr="006C309A">
        <w:rPr>
          <w:lang w:val="fr-FR"/>
        </w:rPr>
        <w:fldChar w:fldCharType="begin"/>
      </w:r>
      <w:r w:rsidRPr="006C309A">
        <w:rPr>
          <w:lang w:val="fr-FR"/>
        </w:rPr>
        <w:instrText xml:space="preserve"> AUTONUM  </w:instrText>
      </w:r>
      <w:r w:rsidRPr="006C309A">
        <w:rPr>
          <w:lang w:val="fr-FR"/>
        </w:rPr>
        <w:fldChar w:fldCharType="end"/>
      </w:r>
      <w:r w:rsidRPr="006C309A">
        <w:rPr>
          <w:lang w:val="fr-FR"/>
        </w:rPr>
        <w:tab/>
        <w:t>Le comité a également examiné une proposition présentée par la délégation des États</w:t>
      </w:r>
      <w:r w:rsidR="006C309A">
        <w:rPr>
          <w:lang w:val="fr-FR"/>
        </w:rPr>
        <w:noBreakHyphen/>
      </w:r>
      <w:r w:rsidRPr="006C309A">
        <w:rPr>
          <w:lang w:val="fr-FR"/>
        </w:rPr>
        <w:t>Unis d</w:t>
      </w:r>
      <w:r w:rsidR="0066360C" w:rsidRPr="006C309A">
        <w:rPr>
          <w:lang w:val="fr-FR"/>
        </w:rPr>
        <w:t>’</w:t>
      </w:r>
      <w:r w:rsidRPr="006C309A">
        <w:rPr>
          <w:lang w:val="fr-FR"/>
        </w:rPr>
        <w:t>Amérique, figurant dans le document </w:t>
      </w:r>
      <w:hyperlink r:id="rId16" w:history="1">
        <w:r w:rsidRPr="006C309A">
          <w:rPr>
            <w:rStyle w:val="Hyperlink"/>
            <w:lang w:val="fr-FR"/>
          </w:rPr>
          <w:t>WIPO/GRTKF/IC/52/6</w:t>
        </w:r>
      </w:hyperlink>
      <w:r w:rsidRPr="006C309A">
        <w:rPr>
          <w:lang w:val="fr-FR"/>
        </w:rPr>
        <w:t>, concernant l</w:t>
      </w:r>
      <w:r w:rsidR="0066360C" w:rsidRPr="006C309A">
        <w:rPr>
          <w:lang w:val="fr-FR"/>
        </w:rPr>
        <w:t>’</w:t>
      </w:r>
      <w:r w:rsidRPr="006C309A">
        <w:rPr>
          <w:lang w:val="fr-FR"/>
        </w:rPr>
        <w:t>élaboration et la diffusion d</w:t>
      </w:r>
      <w:r w:rsidR="0066360C" w:rsidRPr="006C309A">
        <w:rPr>
          <w:lang w:val="fr-FR"/>
        </w:rPr>
        <w:t>’</w:t>
      </w:r>
      <w:r w:rsidRPr="006C309A">
        <w:rPr>
          <w:lang w:val="fr-FR"/>
        </w:rPr>
        <w:t>un questionnaire sur l</w:t>
      </w:r>
      <w:r w:rsidR="0066360C" w:rsidRPr="006C309A">
        <w:rPr>
          <w:lang w:val="fr-FR"/>
        </w:rPr>
        <w:t>’</w:t>
      </w:r>
      <w:r w:rsidRPr="006C309A">
        <w:rPr>
          <w:lang w:val="fr-FR"/>
        </w:rPr>
        <w:t>utilisation d</w:t>
      </w:r>
      <w:r w:rsidR="0066360C" w:rsidRPr="006C309A">
        <w:rPr>
          <w:lang w:val="fr-FR"/>
        </w:rPr>
        <w:t>’</w:t>
      </w:r>
      <w:r w:rsidRPr="006C309A">
        <w:rPr>
          <w:lang w:val="fr-FR"/>
        </w:rPr>
        <w:t xml:space="preserve">une protection </w:t>
      </w:r>
      <w:r w:rsidRPr="006C309A">
        <w:rPr>
          <w:i/>
          <w:lang w:val="fr-FR"/>
        </w:rPr>
        <w:t>sui</w:t>
      </w:r>
      <w:r w:rsidR="00F56F34" w:rsidRPr="006C309A">
        <w:rPr>
          <w:i/>
          <w:lang w:val="fr-FR"/>
        </w:rPr>
        <w:t> </w:t>
      </w:r>
      <w:r w:rsidRPr="006C309A">
        <w:rPr>
          <w:i/>
          <w:lang w:val="fr-FR"/>
        </w:rPr>
        <w:t>generis</w:t>
      </w:r>
      <w:r w:rsidRPr="006C309A">
        <w:rPr>
          <w:lang w:val="fr-FR"/>
        </w:rPr>
        <w:t xml:space="preserve"> pour les savoirs traditionnels et les expressions culturelles traditionnelles, et a décidé de poursuivre l</w:t>
      </w:r>
      <w:r w:rsidR="0066360C" w:rsidRPr="006C309A">
        <w:rPr>
          <w:lang w:val="fr-FR"/>
        </w:rPr>
        <w:t>’</w:t>
      </w:r>
      <w:r w:rsidRPr="006C309A">
        <w:rPr>
          <w:lang w:val="fr-FR"/>
        </w:rPr>
        <w:t>examen de cette proposition à la cinquante</w:t>
      </w:r>
      <w:r w:rsidR="006C309A">
        <w:rPr>
          <w:lang w:val="fr-FR"/>
        </w:rPr>
        <w:noBreakHyphen/>
      </w:r>
      <w:r w:rsidRPr="006C309A">
        <w:rPr>
          <w:lang w:val="fr-FR"/>
        </w:rPr>
        <w:t>trois</w:t>
      </w:r>
      <w:r w:rsidR="0066360C" w:rsidRPr="006C309A">
        <w:rPr>
          <w:lang w:val="fr-FR"/>
        </w:rPr>
        <w:t>ième session</w:t>
      </w:r>
      <w:r w:rsidRPr="006C309A">
        <w:rPr>
          <w:lang w:val="fr-FR"/>
        </w:rPr>
        <w:t xml:space="preserve"> de l</w:t>
      </w:r>
      <w:r w:rsidR="0066360C" w:rsidRPr="006C309A">
        <w:rPr>
          <w:lang w:val="fr-FR"/>
        </w:rPr>
        <w:t>’</w:t>
      </w:r>
      <w:r w:rsidRPr="006C309A">
        <w:rPr>
          <w:lang w:val="fr-FR"/>
        </w:rPr>
        <w:t>IGC.</w:t>
      </w:r>
    </w:p>
    <w:bookmarkStart w:id="5" w:name="Prepared"/>
    <w:bookmarkEnd w:id="3"/>
    <w:p w14:paraId="357CD31E" w14:textId="65D3B55F" w:rsidR="006F2B23" w:rsidRPr="006C309A" w:rsidRDefault="006F2B23" w:rsidP="0066360C">
      <w:pPr>
        <w:spacing w:after="240"/>
        <w:ind w:left="5533"/>
        <w:rPr>
          <w:bCs/>
          <w:i/>
          <w:lang w:val="fr-FR"/>
        </w:rPr>
      </w:pPr>
      <w:r w:rsidRPr="006C309A">
        <w:rPr>
          <w:i/>
          <w:lang w:val="fr-FR"/>
        </w:rPr>
        <w:fldChar w:fldCharType="begin"/>
      </w:r>
      <w:r w:rsidRPr="006C309A">
        <w:rPr>
          <w:i/>
          <w:lang w:val="fr-FR"/>
        </w:rPr>
        <w:instrText xml:space="preserve"> AUTONUM  </w:instrText>
      </w:r>
      <w:r w:rsidRPr="006C309A">
        <w:rPr>
          <w:i/>
          <w:lang w:val="fr-FR"/>
        </w:rPr>
        <w:fldChar w:fldCharType="end"/>
      </w:r>
      <w:r w:rsidRPr="006C309A">
        <w:rPr>
          <w:i/>
          <w:lang w:val="fr-FR"/>
        </w:rPr>
        <w:tab/>
        <w:t>L</w:t>
      </w:r>
      <w:r w:rsidR="0066360C" w:rsidRPr="006C309A">
        <w:rPr>
          <w:i/>
          <w:lang w:val="fr-FR"/>
        </w:rPr>
        <w:t>’</w:t>
      </w:r>
      <w:r w:rsidRPr="006C309A">
        <w:rPr>
          <w:i/>
          <w:lang w:val="fr-FR"/>
        </w:rPr>
        <w:t>Assemblée générale de l</w:t>
      </w:r>
      <w:r w:rsidR="0066360C" w:rsidRPr="006C309A">
        <w:rPr>
          <w:i/>
          <w:lang w:val="fr-FR"/>
        </w:rPr>
        <w:t>’</w:t>
      </w:r>
      <w:r w:rsidRPr="006C309A">
        <w:rPr>
          <w:i/>
          <w:lang w:val="fr-FR"/>
        </w:rPr>
        <w:t>OMPI est invitée à prendre note du “Rapport du Comité intergouvernemental de la propriété intellectuelle relative aux ressources génétiques, aux savoirs traditionnels et au folklore” (</w:t>
      </w:r>
      <w:r w:rsidR="0066360C" w:rsidRPr="006C309A">
        <w:rPr>
          <w:i/>
          <w:lang w:val="fr-FR"/>
        </w:rPr>
        <w:t>document</w:t>
      </w:r>
      <w:r w:rsidR="006C309A">
        <w:rPr>
          <w:i/>
          <w:lang w:val="fr-FR"/>
        </w:rPr>
        <w:t> </w:t>
      </w:r>
      <w:r w:rsidR="0066360C" w:rsidRPr="006C309A">
        <w:rPr>
          <w:i/>
          <w:lang w:val="fr-FR"/>
        </w:rPr>
        <w:t>WO</w:t>
      </w:r>
      <w:r w:rsidRPr="006C309A">
        <w:rPr>
          <w:i/>
          <w:lang w:val="fr-FR"/>
        </w:rPr>
        <w:t>/GA/60/7).</w:t>
      </w:r>
    </w:p>
    <w:bookmarkEnd w:id="5"/>
    <w:p w14:paraId="5DFECBC3" w14:textId="6FF0A851" w:rsidR="000F5E56" w:rsidRPr="006C309A" w:rsidRDefault="006F2B23" w:rsidP="006C309A">
      <w:pPr>
        <w:pStyle w:val="Endofdocument-Annex"/>
      </w:pPr>
      <w:r w:rsidRPr="006C309A">
        <w:t>[Fin du document]</w:t>
      </w:r>
    </w:p>
    <w:sectPr w:rsidR="000F5E56" w:rsidRPr="006C309A" w:rsidSect="0066360C">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7275" w14:textId="77777777" w:rsidR="00EB5894" w:rsidRDefault="00EB5894">
      <w:r>
        <w:separator/>
      </w:r>
    </w:p>
  </w:endnote>
  <w:endnote w:type="continuationSeparator" w:id="0">
    <w:p w14:paraId="3392C06A" w14:textId="77777777" w:rsidR="00EB5894" w:rsidRPr="009D30E6" w:rsidRDefault="00EB5894" w:rsidP="00D45252">
      <w:pPr>
        <w:rPr>
          <w:sz w:val="17"/>
          <w:szCs w:val="17"/>
        </w:rPr>
      </w:pPr>
      <w:r w:rsidRPr="009D30E6">
        <w:rPr>
          <w:sz w:val="17"/>
          <w:szCs w:val="17"/>
        </w:rPr>
        <w:separator/>
      </w:r>
    </w:p>
    <w:p w14:paraId="1FEC7142" w14:textId="77777777" w:rsidR="00EB5894" w:rsidRPr="009D30E6" w:rsidRDefault="00EB5894" w:rsidP="00D45252">
      <w:pPr>
        <w:spacing w:after="60"/>
        <w:rPr>
          <w:sz w:val="17"/>
          <w:szCs w:val="17"/>
        </w:rPr>
      </w:pPr>
      <w:r w:rsidRPr="009D30E6">
        <w:rPr>
          <w:sz w:val="17"/>
          <w:szCs w:val="17"/>
        </w:rPr>
        <w:t>[Suite de la note de la page précédente]</w:t>
      </w:r>
    </w:p>
  </w:endnote>
  <w:endnote w:type="continuationNotice" w:id="1">
    <w:p w14:paraId="4101ABEF" w14:textId="77777777" w:rsidR="00EB5894" w:rsidRPr="009D30E6" w:rsidRDefault="00EB589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1F44" w14:textId="77777777" w:rsidR="00EB5894" w:rsidRDefault="00EB5894">
      <w:r>
        <w:separator/>
      </w:r>
    </w:p>
  </w:footnote>
  <w:footnote w:type="continuationSeparator" w:id="0">
    <w:p w14:paraId="3CE422FF" w14:textId="77777777" w:rsidR="00EB5894" w:rsidRDefault="00EB5894" w:rsidP="007461F1">
      <w:r>
        <w:separator/>
      </w:r>
    </w:p>
    <w:p w14:paraId="171F63CF" w14:textId="77777777" w:rsidR="00EB5894" w:rsidRPr="009D30E6" w:rsidRDefault="00EB5894" w:rsidP="007461F1">
      <w:pPr>
        <w:spacing w:after="60"/>
        <w:rPr>
          <w:sz w:val="17"/>
          <w:szCs w:val="17"/>
        </w:rPr>
      </w:pPr>
      <w:r w:rsidRPr="009D30E6">
        <w:rPr>
          <w:sz w:val="17"/>
          <w:szCs w:val="17"/>
        </w:rPr>
        <w:t>[Suite de la note de la page précédente]</w:t>
      </w:r>
    </w:p>
  </w:footnote>
  <w:footnote w:type="continuationNotice" w:id="1">
    <w:p w14:paraId="2BA66865" w14:textId="77777777" w:rsidR="00EB5894" w:rsidRPr="009D30E6" w:rsidRDefault="00EB589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3462" w14:textId="61AA5A8A" w:rsidR="00F16975" w:rsidRDefault="006F2B23" w:rsidP="00477D6B">
    <w:pPr>
      <w:jc w:val="right"/>
    </w:pPr>
    <w:bookmarkStart w:id="6" w:name="Code2"/>
    <w:bookmarkEnd w:id="6"/>
    <w:r>
      <w:t>WO/GA/60/7</w:t>
    </w:r>
  </w:p>
  <w:p w14:paraId="2E2F81AC" w14:textId="77777777" w:rsidR="004F4E31" w:rsidRDefault="00F16975" w:rsidP="009C4815">
    <w:pPr>
      <w:spacing w:after="480"/>
      <w:jc w:val="right"/>
    </w:pPr>
    <w:proofErr w:type="gramStart"/>
    <w:r>
      <w:t>page</w:t>
    </w:r>
    <w:proofErr w:type="gramEnd"/>
    <w:r w:rsidR="009C481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1A25C8"/>
    <w:multiLevelType w:val="hybridMultilevel"/>
    <w:tmpl w:val="68F88792"/>
    <w:lvl w:ilvl="0" w:tplc="8728A0A4">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753844">
    <w:abstractNumId w:val="2"/>
  </w:num>
  <w:num w:numId="2" w16cid:durableId="94903856">
    <w:abstractNumId w:val="5"/>
  </w:num>
  <w:num w:numId="3" w16cid:durableId="1846895430">
    <w:abstractNumId w:val="0"/>
  </w:num>
  <w:num w:numId="4" w16cid:durableId="1742175926">
    <w:abstractNumId w:val="7"/>
  </w:num>
  <w:num w:numId="5" w16cid:durableId="1817991361">
    <w:abstractNumId w:val="1"/>
  </w:num>
  <w:num w:numId="6" w16cid:durableId="2755125">
    <w:abstractNumId w:val="3"/>
  </w:num>
  <w:num w:numId="7" w16cid:durableId="558444268">
    <w:abstractNumId w:val="6"/>
  </w:num>
  <w:num w:numId="8" w16cid:durableId="1436515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23"/>
    <w:rsid w:val="00011B7D"/>
    <w:rsid w:val="00016FA0"/>
    <w:rsid w:val="00020451"/>
    <w:rsid w:val="00075432"/>
    <w:rsid w:val="000E3117"/>
    <w:rsid w:val="000F5E56"/>
    <w:rsid w:val="00122081"/>
    <w:rsid w:val="001362EE"/>
    <w:rsid w:val="001832A6"/>
    <w:rsid w:val="0019087D"/>
    <w:rsid w:val="00195C6E"/>
    <w:rsid w:val="001B266A"/>
    <w:rsid w:val="001C61F8"/>
    <w:rsid w:val="001D3D56"/>
    <w:rsid w:val="001D72BE"/>
    <w:rsid w:val="00240654"/>
    <w:rsid w:val="002634C4"/>
    <w:rsid w:val="00292610"/>
    <w:rsid w:val="002C3123"/>
    <w:rsid w:val="002D4918"/>
    <w:rsid w:val="002E4D1A"/>
    <w:rsid w:val="002F16BC"/>
    <w:rsid w:val="002F1B5E"/>
    <w:rsid w:val="002F1B6F"/>
    <w:rsid w:val="002F4E68"/>
    <w:rsid w:val="00315FCA"/>
    <w:rsid w:val="00340E40"/>
    <w:rsid w:val="0038059C"/>
    <w:rsid w:val="003845C1"/>
    <w:rsid w:val="00391F11"/>
    <w:rsid w:val="003A1BCD"/>
    <w:rsid w:val="003D5E88"/>
    <w:rsid w:val="004008A2"/>
    <w:rsid w:val="004025DF"/>
    <w:rsid w:val="00423E3E"/>
    <w:rsid w:val="00426E51"/>
    <w:rsid w:val="00427AF4"/>
    <w:rsid w:val="00431989"/>
    <w:rsid w:val="00451688"/>
    <w:rsid w:val="00453FC9"/>
    <w:rsid w:val="004647DA"/>
    <w:rsid w:val="0047039D"/>
    <w:rsid w:val="00477D6B"/>
    <w:rsid w:val="004813F2"/>
    <w:rsid w:val="004A576F"/>
    <w:rsid w:val="004D6471"/>
    <w:rsid w:val="004F0849"/>
    <w:rsid w:val="004F4E31"/>
    <w:rsid w:val="00525B63"/>
    <w:rsid w:val="00547476"/>
    <w:rsid w:val="00561DB8"/>
    <w:rsid w:val="00567A4C"/>
    <w:rsid w:val="005E3B06"/>
    <w:rsid w:val="005E5C3E"/>
    <w:rsid w:val="005E6516"/>
    <w:rsid w:val="00605827"/>
    <w:rsid w:val="006351CF"/>
    <w:rsid w:val="00652EDF"/>
    <w:rsid w:val="0066360C"/>
    <w:rsid w:val="00676936"/>
    <w:rsid w:val="006B0DB5"/>
    <w:rsid w:val="006C0B5B"/>
    <w:rsid w:val="006C309A"/>
    <w:rsid w:val="006E4243"/>
    <w:rsid w:val="006F088C"/>
    <w:rsid w:val="006F2B23"/>
    <w:rsid w:val="007461F1"/>
    <w:rsid w:val="007D6961"/>
    <w:rsid w:val="007E3E83"/>
    <w:rsid w:val="007F07CB"/>
    <w:rsid w:val="008076AD"/>
    <w:rsid w:val="00810CEF"/>
    <w:rsid w:val="0081208D"/>
    <w:rsid w:val="00842A13"/>
    <w:rsid w:val="008B2CC1"/>
    <w:rsid w:val="008D402E"/>
    <w:rsid w:val="008E7930"/>
    <w:rsid w:val="0090731E"/>
    <w:rsid w:val="00930446"/>
    <w:rsid w:val="009455D3"/>
    <w:rsid w:val="0095011D"/>
    <w:rsid w:val="00956711"/>
    <w:rsid w:val="00966A22"/>
    <w:rsid w:val="00974CD6"/>
    <w:rsid w:val="00982658"/>
    <w:rsid w:val="009C4815"/>
    <w:rsid w:val="009D30E6"/>
    <w:rsid w:val="009E3F6F"/>
    <w:rsid w:val="009F499F"/>
    <w:rsid w:val="00A95F8F"/>
    <w:rsid w:val="00AC0AE4"/>
    <w:rsid w:val="00AD61DB"/>
    <w:rsid w:val="00B87BCF"/>
    <w:rsid w:val="00BA62D4"/>
    <w:rsid w:val="00C40E15"/>
    <w:rsid w:val="00C64797"/>
    <w:rsid w:val="00C664C8"/>
    <w:rsid w:val="00C76A79"/>
    <w:rsid w:val="00CA15F5"/>
    <w:rsid w:val="00CE625B"/>
    <w:rsid w:val="00CF0460"/>
    <w:rsid w:val="00D45252"/>
    <w:rsid w:val="00D64E81"/>
    <w:rsid w:val="00D71B4D"/>
    <w:rsid w:val="00D75C1E"/>
    <w:rsid w:val="00D93D55"/>
    <w:rsid w:val="00DB0349"/>
    <w:rsid w:val="00DD6A16"/>
    <w:rsid w:val="00E0091A"/>
    <w:rsid w:val="00E203AA"/>
    <w:rsid w:val="00E36D42"/>
    <w:rsid w:val="00E527A5"/>
    <w:rsid w:val="00E72B12"/>
    <w:rsid w:val="00E76456"/>
    <w:rsid w:val="00EB5894"/>
    <w:rsid w:val="00EE71CB"/>
    <w:rsid w:val="00F16975"/>
    <w:rsid w:val="00F56F34"/>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B2473"/>
  <w15:docId w15:val="{542CF74A-FFFA-4295-9CDC-024E4832D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6C309A"/>
    <w:pPr>
      <w:keepNext/>
      <w:numPr>
        <w:numId w:val="8"/>
      </w:numPr>
      <w:spacing w:before="240" w:after="220"/>
      <w:ind w:left="567" w:hanging="567"/>
      <w:outlineLvl w:val="0"/>
    </w:pPr>
    <w:rPr>
      <w:b/>
      <w:bCs/>
      <w:caps/>
      <w:kern w:val="32"/>
      <w:szCs w:val="32"/>
      <w:lang w:val="fr-FR"/>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6C309A"/>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uiPriority w:val="99"/>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6F2B23"/>
    <w:rPr>
      <w:rFonts w:ascii="Arial" w:eastAsia="SimSun" w:hAnsi="Arial" w:cs="Arial"/>
      <w:bCs/>
      <w:iCs/>
      <w:caps/>
      <w:sz w:val="22"/>
      <w:szCs w:val="28"/>
      <w:lang w:eastAsia="zh-CN"/>
    </w:rPr>
  </w:style>
  <w:style w:type="character" w:customStyle="1" w:styleId="Heading1Char">
    <w:name w:val="Heading 1 Char"/>
    <w:basedOn w:val="DefaultParagraphFont"/>
    <w:link w:val="Heading1"/>
    <w:uiPriority w:val="9"/>
    <w:rsid w:val="006C309A"/>
    <w:rPr>
      <w:rFonts w:ascii="Arial" w:eastAsia="SimSun" w:hAnsi="Arial" w:cs="Arial"/>
      <w:b/>
      <w:bCs/>
      <w:caps/>
      <w:kern w:val="32"/>
      <w:sz w:val="22"/>
      <w:szCs w:val="32"/>
      <w:lang w:val="fr-FR" w:eastAsia="zh-CN"/>
    </w:rPr>
  </w:style>
  <w:style w:type="character" w:styleId="Hyperlink">
    <w:name w:val="Hyperlink"/>
    <w:basedOn w:val="DefaultParagraphFont"/>
    <w:unhideWhenUsed/>
    <w:rsid w:val="006F2B23"/>
    <w:rPr>
      <w:color w:val="0000FF" w:themeColor="hyperlink"/>
      <w:u w:val="single"/>
    </w:rPr>
  </w:style>
  <w:style w:type="character" w:styleId="FollowedHyperlink">
    <w:name w:val="FollowedHyperlink"/>
    <w:basedOn w:val="DefaultParagraphFont"/>
    <w:semiHidden/>
    <w:unhideWhenUsed/>
    <w:rsid w:val="00020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ipo.int/edocs/mdocs/govbody/fr/wo_ga_58/wo_ga_58_1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edocs/mdocs/tk/fr/wipo_grtkf_ic_52/wipo_grtkf_ic_52_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ipo.int/edocs/mdocs/tk/fr/wipo_grtkf_ic_52/wipo_grtkf_ic_52_5.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edocs/mdocs/tk/fr/wipo_grtkf_ic_52/wipo_grtkf_ic_52_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DEAADBFP-1499948599-54704</_dlc_DocId>
    <_dlc_DocIdUrl xmlns="afdacc0a-6563-489f-9b51-6fc9acac5c48">
      <Url>https://wipoprod.sharepoint.com/sites/SPS-INT-BFP-DEAAD-AsseAffa/_layouts/15/DocIdRedir.aspx?ID=DEAADBFP-1499948599-54704</Url>
      <Description>DEAADBFP-1499948599-54704</Description>
    </_dlc_DocIdUrl>
  </documentManagement>
</p:properti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B1B0E-7D94-4A94-A2A4-FAEE15F1606D}">
  <ds:schemaRefs>
    <ds:schemaRef ds:uri="http://schemas.microsoft.com/sharepoint/events"/>
  </ds:schemaRefs>
</ds:datastoreItem>
</file>

<file path=customXml/itemProps2.xml><?xml version="1.0" encoding="utf-8"?>
<ds:datastoreItem xmlns:ds="http://schemas.openxmlformats.org/officeDocument/2006/customXml" ds:itemID="{341F842E-C450-4837-991E-466A5C2F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EC62E-D43D-4F27-AD1D-945B95F9D45A}">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0C596B39-E64C-4C4C-9366-48E19E554D04}">
  <ds:schemaRefs>
    <ds:schemaRef ds:uri="Microsoft.SharePoint.Taxonomy.ContentTypeSync"/>
  </ds:schemaRefs>
</ds:datastoreItem>
</file>

<file path=customXml/itemProps5.xml><?xml version="1.0" encoding="utf-8"?>
<ds:datastoreItem xmlns:ds="http://schemas.openxmlformats.org/officeDocument/2006/customXml" ds:itemID="{577D08C4-528B-44C3-9672-137DB2C3B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WO_GA_60 (F).dotm</Template>
  <TotalTime>14</TotalTime>
  <Pages>1</Pages>
  <Words>1571</Words>
  <Characters>8958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WO/GA/60/7</vt:lpstr>
    </vt:vector>
  </TitlesOfParts>
  <Company>WIPO</Company>
  <LinksUpToDate>false</LinksUpToDate>
  <CharactersWithSpaces>10508</CharactersWithSpaces>
  <SharedDoc>false</SharedDoc>
  <HLinks>
    <vt:vector size="24" baseType="variant">
      <vt:variant>
        <vt:i4>4325408</vt:i4>
      </vt:variant>
      <vt:variant>
        <vt:i4>25</vt:i4>
      </vt:variant>
      <vt:variant>
        <vt:i4>0</vt:i4>
      </vt:variant>
      <vt:variant>
        <vt:i4>5</vt:i4>
      </vt:variant>
      <vt:variant>
        <vt:lpwstr>https://www.wipo.int/edocs/mdocs/tk/fr/wipo_grtkf_ic_52/wipo_grtkf_ic_52_6.pdf</vt:lpwstr>
      </vt:variant>
      <vt:variant>
        <vt:lpwstr/>
      </vt:variant>
      <vt:variant>
        <vt:i4>4259872</vt:i4>
      </vt:variant>
      <vt:variant>
        <vt:i4>20</vt:i4>
      </vt:variant>
      <vt:variant>
        <vt:i4>0</vt:i4>
      </vt:variant>
      <vt:variant>
        <vt:i4>5</vt:i4>
      </vt:variant>
      <vt:variant>
        <vt:lpwstr>https://www.wipo.int/edocs/mdocs/tk/fr/wipo_grtkf_ic_52/wipo_grtkf_ic_52_5.pdf</vt:lpwstr>
      </vt:variant>
      <vt:variant>
        <vt:lpwstr/>
      </vt:variant>
      <vt:variant>
        <vt:i4>4194336</vt:i4>
      </vt:variant>
      <vt:variant>
        <vt:i4>17</vt:i4>
      </vt:variant>
      <vt:variant>
        <vt:i4>0</vt:i4>
      </vt:variant>
      <vt:variant>
        <vt:i4>5</vt:i4>
      </vt:variant>
      <vt:variant>
        <vt:lpwstr>https://www.wipo.int/edocs/mdocs/tk/fr/wipo_grtkf_ic_52/wipo_grtkf_ic_52_4.pdf</vt:lpwstr>
      </vt:variant>
      <vt:variant>
        <vt:lpwstr/>
      </vt:variant>
      <vt:variant>
        <vt:i4>8061019</vt:i4>
      </vt:variant>
      <vt:variant>
        <vt:i4>4</vt:i4>
      </vt:variant>
      <vt:variant>
        <vt:i4>0</vt:i4>
      </vt:variant>
      <vt:variant>
        <vt:i4>5</vt:i4>
      </vt:variant>
      <vt:variant>
        <vt:lpwstr>https://www.wipo.int/edocs/mdocs/govbody/fr/wo_ga_58/wo_ga_58_14.pdf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WO/GA/60/7</dc:title>
  <dc:subject/>
  <dc:creator>WIPO</dc:creator>
  <cp:keywords/>
  <cp:lastModifiedBy>RUSSO Antonella</cp:lastModifiedBy>
  <cp:revision>11</cp:revision>
  <cp:lastPrinted>2026-05-01T21:44:00Z</cp:lastPrinted>
  <dcterms:created xsi:type="dcterms:W3CDTF">2026-04-08T21:16:00Z</dcterms:created>
  <dcterms:modified xsi:type="dcterms:W3CDTF">2026-05-01T12:58:00Z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MediaServiceImageTags">
    <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994fb336-251f-46c7-8bd1-2b4e4e02c78d</vt:lpwstr>
  </property>
</Properties>
</file>