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55A0" w14:textId="77777777" w:rsidR="008B2CC1" w:rsidRPr="00E81EC6" w:rsidRDefault="00DB0349" w:rsidP="00DB0349">
      <w:pPr>
        <w:spacing w:after="120"/>
        <w:jc w:val="right"/>
        <w:rPr>
          <w:lang w:val="fr-FR"/>
        </w:rPr>
      </w:pPr>
      <w:r w:rsidRPr="00E81EC6">
        <w:rPr>
          <w:noProof/>
          <w:lang w:val="fr-FR" w:eastAsia="fr-CH"/>
        </w:rPr>
        <w:drawing>
          <wp:inline distT="0" distB="0" distL="0" distR="0" wp14:anchorId="44359B2E" wp14:editId="578F190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81EC6">
        <w:rPr>
          <w:rFonts w:ascii="Arial Black" w:hAnsi="Arial Black"/>
          <w:caps/>
          <w:noProof/>
          <w:sz w:val="15"/>
          <w:szCs w:val="15"/>
          <w:lang w:val="fr-FR" w:eastAsia="fr-CH"/>
        </w:rPr>
        <mc:AlternateContent>
          <mc:Choice Requires="wps">
            <w:drawing>
              <wp:inline distT="0" distB="0" distL="0" distR="0" wp14:anchorId="27BF781C" wp14:editId="776F92D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49838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6B397D2" w14:textId="1AC49B4A" w:rsidR="008B2CC1" w:rsidRPr="00E81EC6" w:rsidRDefault="004F0849" w:rsidP="00DB0349">
      <w:pPr>
        <w:jc w:val="right"/>
        <w:rPr>
          <w:rFonts w:ascii="Arial Black" w:hAnsi="Arial Black"/>
          <w:caps/>
          <w:sz w:val="15"/>
          <w:szCs w:val="15"/>
          <w:lang w:val="fr-FR"/>
        </w:rPr>
      </w:pPr>
      <w:r w:rsidRPr="00E81EC6">
        <w:rPr>
          <w:rFonts w:ascii="Arial Black" w:hAnsi="Arial Black"/>
          <w:caps/>
          <w:sz w:val="15"/>
          <w:szCs w:val="15"/>
          <w:lang w:val="fr-FR"/>
        </w:rPr>
        <w:t>WO/GA/</w:t>
      </w:r>
      <w:r w:rsidR="009455D3" w:rsidRPr="00E81EC6">
        <w:rPr>
          <w:rFonts w:ascii="Arial Black" w:hAnsi="Arial Black"/>
          <w:caps/>
          <w:sz w:val="15"/>
          <w:szCs w:val="15"/>
          <w:lang w:val="fr-FR"/>
        </w:rPr>
        <w:t>60</w:t>
      </w:r>
      <w:r w:rsidR="008D402E" w:rsidRPr="00E81EC6">
        <w:rPr>
          <w:rFonts w:ascii="Arial Black" w:hAnsi="Arial Black"/>
          <w:caps/>
          <w:sz w:val="15"/>
          <w:szCs w:val="15"/>
          <w:lang w:val="fr-FR"/>
        </w:rPr>
        <w:t>/</w:t>
      </w:r>
      <w:bookmarkStart w:id="0" w:name="Code"/>
      <w:r w:rsidR="005905AD" w:rsidRPr="00E81EC6">
        <w:rPr>
          <w:rFonts w:ascii="Arial Black" w:hAnsi="Arial Black"/>
          <w:caps/>
          <w:sz w:val="15"/>
          <w:szCs w:val="15"/>
          <w:lang w:val="fr-FR"/>
        </w:rPr>
        <w:t>1</w:t>
      </w:r>
    </w:p>
    <w:bookmarkEnd w:id="0"/>
    <w:p w14:paraId="32D40BB6" w14:textId="03EC1583" w:rsidR="008B2CC1" w:rsidRPr="00E81EC6" w:rsidRDefault="00DB0349" w:rsidP="00DB0349">
      <w:pPr>
        <w:jc w:val="right"/>
        <w:rPr>
          <w:rFonts w:ascii="Arial Black" w:hAnsi="Arial Black"/>
          <w:caps/>
          <w:sz w:val="15"/>
          <w:szCs w:val="15"/>
          <w:lang w:val="fr-FR"/>
        </w:rPr>
      </w:pPr>
      <w:r w:rsidRPr="00E81EC6">
        <w:rPr>
          <w:rFonts w:ascii="Arial Black" w:hAnsi="Arial Black"/>
          <w:caps/>
          <w:sz w:val="15"/>
          <w:szCs w:val="15"/>
          <w:lang w:val="fr-FR"/>
        </w:rPr>
        <w:t>Original</w:t>
      </w:r>
      <w:r w:rsidR="00633C8A" w:rsidRPr="00E81EC6">
        <w:rPr>
          <w:rFonts w:ascii="Arial Black" w:hAnsi="Arial Black"/>
          <w:caps/>
          <w:sz w:val="15"/>
          <w:szCs w:val="15"/>
          <w:lang w:val="fr-FR"/>
        </w:rPr>
        <w:t> :</w:t>
      </w:r>
      <w:r w:rsidRPr="00E81EC6">
        <w:rPr>
          <w:rFonts w:ascii="Arial Black" w:hAnsi="Arial Black"/>
          <w:caps/>
          <w:sz w:val="15"/>
          <w:szCs w:val="15"/>
          <w:lang w:val="fr-FR"/>
        </w:rPr>
        <w:t xml:space="preserve"> </w:t>
      </w:r>
      <w:bookmarkStart w:id="1" w:name="Original"/>
      <w:r w:rsidR="005905AD" w:rsidRPr="00E81EC6">
        <w:rPr>
          <w:rFonts w:ascii="Arial Black" w:hAnsi="Arial Black"/>
          <w:caps/>
          <w:sz w:val="15"/>
          <w:szCs w:val="15"/>
          <w:lang w:val="fr-FR"/>
        </w:rPr>
        <w:t>anglais</w:t>
      </w:r>
    </w:p>
    <w:bookmarkEnd w:id="1"/>
    <w:p w14:paraId="0BD21658" w14:textId="4F7482E3" w:rsidR="008B2CC1" w:rsidRPr="00E81EC6" w:rsidRDefault="000E3117" w:rsidP="00DB0349">
      <w:pPr>
        <w:spacing w:after="1200"/>
        <w:jc w:val="right"/>
        <w:rPr>
          <w:rFonts w:ascii="Arial Black" w:hAnsi="Arial Black"/>
          <w:caps/>
          <w:sz w:val="15"/>
          <w:szCs w:val="15"/>
          <w:lang w:val="fr-FR"/>
        </w:rPr>
      </w:pPr>
      <w:r w:rsidRPr="00E81EC6">
        <w:rPr>
          <w:rFonts w:ascii="Arial Black" w:hAnsi="Arial Black"/>
          <w:caps/>
          <w:sz w:val="15"/>
          <w:szCs w:val="15"/>
          <w:lang w:val="fr-FR"/>
        </w:rPr>
        <w:t>DATE</w:t>
      </w:r>
      <w:r w:rsidR="00633C8A" w:rsidRPr="00E81EC6">
        <w:rPr>
          <w:rFonts w:ascii="Arial Black" w:hAnsi="Arial Black"/>
          <w:caps/>
          <w:sz w:val="15"/>
          <w:szCs w:val="15"/>
          <w:lang w:val="fr-FR"/>
        </w:rPr>
        <w:t> :</w:t>
      </w:r>
      <w:r w:rsidR="00DB0349" w:rsidRPr="00E81EC6">
        <w:rPr>
          <w:rFonts w:ascii="Arial Black" w:hAnsi="Arial Black"/>
          <w:caps/>
          <w:sz w:val="15"/>
          <w:szCs w:val="15"/>
          <w:lang w:val="fr-FR"/>
        </w:rPr>
        <w:t xml:space="preserve"> </w:t>
      </w:r>
      <w:bookmarkStart w:id="2" w:name="Date"/>
      <w:r w:rsidR="005905AD" w:rsidRPr="00E81EC6">
        <w:rPr>
          <w:rFonts w:ascii="Arial Black" w:hAnsi="Arial Black"/>
          <w:caps/>
          <w:sz w:val="15"/>
          <w:szCs w:val="15"/>
          <w:lang w:val="fr-FR"/>
        </w:rPr>
        <w:t>19 mai 2026</w:t>
      </w:r>
    </w:p>
    <w:bookmarkEnd w:id="2"/>
    <w:p w14:paraId="15AFDD8D" w14:textId="14119C6D" w:rsidR="00C40E15" w:rsidRPr="00E81EC6" w:rsidRDefault="008D402E" w:rsidP="00DB0349">
      <w:pPr>
        <w:spacing w:after="600"/>
        <w:rPr>
          <w:b/>
          <w:sz w:val="28"/>
          <w:szCs w:val="28"/>
          <w:lang w:val="fr-FR"/>
        </w:rPr>
      </w:pPr>
      <w:r w:rsidRPr="00E81EC6">
        <w:rPr>
          <w:b/>
          <w:sz w:val="28"/>
          <w:szCs w:val="28"/>
          <w:lang w:val="fr-FR"/>
        </w:rPr>
        <w:t>Assemblée générale de l</w:t>
      </w:r>
      <w:r w:rsidR="00633C8A" w:rsidRPr="00E81EC6">
        <w:rPr>
          <w:b/>
          <w:sz w:val="28"/>
          <w:szCs w:val="28"/>
          <w:lang w:val="fr-FR"/>
        </w:rPr>
        <w:t>’</w:t>
      </w:r>
      <w:r w:rsidRPr="00E81EC6">
        <w:rPr>
          <w:b/>
          <w:sz w:val="28"/>
          <w:szCs w:val="28"/>
          <w:lang w:val="fr-FR"/>
        </w:rPr>
        <w:t>OMPI</w:t>
      </w:r>
    </w:p>
    <w:p w14:paraId="16D32AD0" w14:textId="4BAD588E" w:rsidR="008B2CC1" w:rsidRPr="00E81EC6" w:rsidRDefault="009455D3" w:rsidP="008B2CC1">
      <w:pPr>
        <w:rPr>
          <w:b/>
          <w:sz w:val="24"/>
          <w:szCs w:val="24"/>
          <w:lang w:val="fr-FR"/>
        </w:rPr>
      </w:pPr>
      <w:r w:rsidRPr="00E81EC6">
        <w:rPr>
          <w:b/>
          <w:sz w:val="24"/>
          <w:szCs w:val="24"/>
          <w:lang w:val="fr-FR"/>
        </w:rPr>
        <w:t>Soixant</w:t>
      </w:r>
      <w:r w:rsidR="00633C8A" w:rsidRPr="00E81EC6">
        <w:rPr>
          <w:b/>
          <w:sz w:val="24"/>
          <w:szCs w:val="24"/>
          <w:lang w:val="fr-FR"/>
        </w:rPr>
        <w:t>ième session</w:t>
      </w:r>
      <w:r w:rsidR="004A576F" w:rsidRPr="00E81EC6">
        <w:rPr>
          <w:b/>
          <w:sz w:val="24"/>
          <w:szCs w:val="24"/>
          <w:lang w:val="fr-FR"/>
        </w:rPr>
        <w:t xml:space="preserve"> (</w:t>
      </w:r>
      <w:r w:rsidR="009C4815" w:rsidRPr="00E81EC6">
        <w:rPr>
          <w:b/>
          <w:sz w:val="24"/>
          <w:szCs w:val="24"/>
          <w:lang w:val="fr-FR"/>
        </w:rPr>
        <w:t>3</w:t>
      </w:r>
      <w:r w:rsidRPr="00E81EC6">
        <w:rPr>
          <w:b/>
          <w:sz w:val="24"/>
          <w:szCs w:val="24"/>
          <w:lang w:val="fr-FR"/>
        </w:rPr>
        <w:t>3</w:t>
      </w:r>
      <w:r w:rsidR="004A576F" w:rsidRPr="00E81EC6">
        <w:rPr>
          <w:b/>
          <w:sz w:val="24"/>
          <w:szCs w:val="24"/>
          <w:vertAlign w:val="superscript"/>
          <w:lang w:val="fr-FR"/>
        </w:rPr>
        <w:t>e</w:t>
      </w:r>
      <w:r w:rsidR="0000644A">
        <w:rPr>
          <w:b/>
          <w:sz w:val="24"/>
          <w:szCs w:val="24"/>
          <w:lang w:val="fr-FR"/>
        </w:rPr>
        <w:t> </w:t>
      </w:r>
      <w:r w:rsidR="004A576F" w:rsidRPr="00E81EC6">
        <w:rPr>
          <w:b/>
          <w:sz w:val="24"/>
          <w:szCs w:val="24"/>
          <w:lang w:val="fr-FR"/>
        </w:rPr>
        <w:t xml:space="preserve">session </w:t>
      </w:r>
      <w:r w:rsidR="009C4815" w:rsidRPr="00E81EC6">
        <w:rPr>
          <w:b/>
          <w:sz w:val="24"/>
          <w:szCs w:val="24"/>
          <w:lang w:val="fr-FR"/>
        </w:rPr>
        <w:t>extra</w:t>
      </w:r>
      <w:r w:rsidR="004A576F" w:rsidRPr="00E81EC6">
        <w:rPr>
          <w:b/>
          <w:sz w:val="24"/>
          <w:szCs w:val="24"/>
          <w:lang w:val="fr-FR"/>
        </w:rPr>
        <w:t>ordinaire</w:t>
      </w:r>
      <w:r w:rsidR="008D402E" w:rsidRPr="00E81EC6">
        <w:rPr>
          <w:b/>
          <w:sz w:val="24"/>
          <w:szCs w:val="24"/>
          <w:lang w:val="fr-FR"/>
        </w:rPr>
        <w:t>)</w:t>
      </w:r>
    </w:p>
    <w:p w14:paraId="3E1E3711" w14:textId="77777777" w:rsidR="008B2CC1" w:rsidRPr="00E81EC6" w:rsidRDefault="008D402E" w:rsidP="00DB0349">
      <w:pPr>
        <w:spacing w:after="720"/>
        <w:rPr>
          <w:b/>
          <w:sz w:val="24"/>
          <w:szCs w:val="24"/>
          <w:lang w:val="fr-FR"/>
        </w:rPr>
      </w:pPr>
      <w:r w:rsidRPr="00E81EC6">
        <w:rPr>
          <w:b/>
          <w:sz w:val="24"/>
          <w:szCs w:val="24"/>
          <w:lang w:val="fr-FR"/>
        </w:rPr>
        <w:t xml:space="preserve">Genève, </w:t>
      </w:r>
      <w:r w:rsidR="009455D3" w:rsidRPr="00E81EC6">
        <w:rPr>
          <w:b/>
          <w:sz w:val="24"/>
          <w:szCs w:val="24"/>
          <w:lang w:val="fr-FR"/>
        </w:rPr>
        <w:t xml:space="preserve">7 – </w:t>
      </w:r>
      <w:r w:rsidR="009C4815" w:rsidRPr="00E81EC6">
        <w:rPr>
          <w:b/>
          <w:sz w:val="24"/>
          <w:szCs w:val="24"/>
          <w:lang w:val="fr-FR"/>
        </w:rPr>
        <w:t>1</w:t>
      </w:r>
      <w:r w:rsidR="009455D3" w:rsidRPr="00E81EC6">
        <w:rPr>
          <w:b/>
          <w:sz w:val="24"/>
          <w:szCs w:val="24"/>
          <w:lang w:val="fr-FR"/>
        </w:rPr>
        <w:t>5</w:t>
      </w:r>
      <w:r w:rsidR="009C4815" w:rsidRPr="00E81EC6">
        <w:rPr>
          <w:b/>
          <w:sz w:val="24"/>
          <w:szCs w:val="24"/>
          <w:lang w:val="fr-FR"/>
        </w:rPr>
        <w:t> </w:t>
      </w:r>
      <w:r w:rsidR="009455D3" w:rsidRPr="00E81EC6">
        <w:rPr>
          <w:b/>
          <w:sz w:val="24"/>
          <w:szCs w:val="24"/>
          <w:lang w:val="fr-FR"/>
        </w:rPr>
        <w:t>juillet</w:t>
      </w:r>
      <w:r w:rsidR="009C4815" w:rsidRPr="00E81EC6">
        <w:rPr>
          <w:b/>
          <w:sz w:val="24"/>
          <w:szCs w:val="24"/>
          <w:lang w:val="fr-FR"/>
        </w:rPr>
        <w:t> </w:t>
      </w:r>
      <w:r w:rsidR="004A576F" w:rsidRPr="00E81EC6">
        <w:rPr>
          <w:b/>
          <w:sz w:val="24"/>
          <w:szCs w:val="24"/>
          <w:lang w:val="fr-FR"/>
        </w:rPr>
        <w:t>202</w:t>
      </w:r>
      <w:r w:rsidR="009C4815" w:rsidRPr="00E81EC6">
        <w:rPr>
          <w:b/>
          <w:sz w:val="24"/>
          <w:szCs w:val="24"/>
          <w:lang w:val="fr-FR"/>
        </w:rPr>
        <w:t>6</w:t>
      </w:r>
    </w:p>
    <w:p w14:paraId="43149A02" w14:textId="5E4570E7" w:rsidR="005905AD" w:rsidRPr="009A39C9" w:rsidRDefault="009A39C9" w:rsidP="009A39C9">
      <w:pPr>
        <w:spacing w:after="360"/>
        <w:rPr>
          <w:caps/>
          <w:sz w:val="24"/>
          <w:lang w:val="fr-FR"/>
        </w:rPr>
      </w:pPr>
      <w:r w:rsidRPr="009A39C9">
        <w:rPr>
          <w:caps/>
          <w:sz w:val="24"/>
          <w:lang w:val="fr-FR"/>
        </w:rPr>
        <w:t>Rapport de l’Organe consultatif indépendant de surveillance (OCIS) de l’OMPI</w:t>
      </w:r>
    </w:p>
    <w:p w14:paraId="08651905" w14:textId="4F1F33DC" w:rsidR="005905AD" w:rsidRPr="00E81EC6" w:rsidRDefault="005905AD" w:rsidP="005905AD">
      <w:pPr>
        <w:spacing w:after="960"/>
        <w:rPr>
          <w:i/>
          <w:lang w:val="fr-FR"/>
        </w:rPr>
      </w:pPr>
      <w:bookmarkStart w:id="3" w:name="Prepared"/>
      <w:proofErr w:type="gramStart"/>
      <w:r w:rsidRPr="00E81EC6">
        <w:rPr>
          <w:i/>
          <w:lang w:val="fr-FR"/>
        </w:rPr>
        <w:t>établi</w:t>
      </w:r>
      <w:proofErr w:type="gramEnd"/>
      <w:r w:rsidRPr="00E81EC6">
        <w:rPr>
          <w:i/>
          <w:lang w:val="fr-FR"/>
        </w:rPr>
        <w:t xml:space="preserve"> par l</w:t>
      </w:r>
      <w:r w:rsidR="00633C8A" w:rsidRPr="00E81EC6">
        <w:rPr>
          <w:i/>
          <w:lang w:val="fr-FR"/>
        </w:rPr>
        <w:t>’</w:t>
      </w:r>
      <w:r w:rsidRPr="00E81EC6">
        <w:rPr>
          <w:i/>
          <w:lang w:val="fr-FR"/>
        </w:rPr>
        <w:t>Organe consultatif indépendant de surveillance (OCIS) de l</w:t>
      </w:r>
      <w:r w:rsidR="00633C8A" w:rsidRPr="00E81EC6">
        <w:rPr>
          <w:i/>
          <w:lang w:val="fr-FR"/>
        </w:rPr>
        <w:t>’</w:t>
      </w:r>
      <w:r w:rsidRPr="00E81EC6">
        <w:rPr>
          <w:i/>
          <w:lang w:val="fr-FR"/>
        </w:rPr>
        <w:t>OMPI</w:t>
      </w:r>
    </w:p>
    <w:bookmarkEnd w:id="3"/>
    <w:p w14:paraId="297D8393" w14:textId="156131ED" w:rsidR="005905AD" w:rsidRPr="00E81EC6" w:rsidRDefault="005905AD" w:rsidP="001B131C">
      <w:pPr>
        <w:pStyle w:val="ONUMFS"/>
        <w:rPr>
          <w:lang w:val="fr-FR"/>
        </w:rPr>
      </w:pPr>
      <w:r w:rsidRPr="00E81EC6">
        <w:rPr>
          <w:color w:val="000000"/>
          <w:lang w:val="fr-FR"/>
        </w:rPr>
        <w:t xml:space="preserve">Le présent document contient le </w:t>
      </w:r>
      <w:r w:rsidRPr="00E81EC6">
        <w:rPr>
          <w:lang w:val="fr-FR"/>
        </w:rPr>
        <w:t>“Rapport de l</w:t>
      </w:r>
      <w:r w:rsidR="00633C8A" w:rsidRPr="00E81EC6">
        <w:rPr>
          <w:lang w:val="fr-FR"/>
        </w:rPr>
        <w:t>’</w:t>
      </w:r>
      <w:r w:rsidRPr="00E81EC6">
        <w:rPr>
          <w:lang w:val="fr-FR"/>
        </w:rPr>
        <w:t>Organe consultatif indépendant de surveillance (OCIS) de l</w:t>
      </w:r>
      <w:r w:rsidR="00633C8A" w:rsidRPr="00E81EC6">
        <w:rPr>
          <w:lang w:val="fr-FR"/>
        </w:rPr>
        <w:t>’</w:t>
      </w:r>
      <w:r w:rsidRPr="00E81EC6">
        <w:rPr>
          <w:lang w:val="fr-FR"/>
        </w:rPr>
        <w:t>OMPI” (</w:t>
      </w:r>
      <w:r w:rsidR="00633C8A" w:rsidRPr="00E81EC6">
        <w:rPr>
          <w:lang w:val="fr-FR"/>
        </w:rPr>
        <w:t>document</w:t>
      </w:r>
      <w:r w:rsidR="0000644A">
        <w:rPr>
          <w:lang w:val="fr-FR"/>
        </w:rPr>
        <w:t> </w:t>
      </w:r>
      <w:r w:rsidR="00633C8A" w:rsidRPr="00E81EC6">
        <w:rPr>
          <w:lang w:val="fr-FR"/>
        </w:rPr>
        <w:t>WO</w:t>
      </w:r>
      <w:r w:rsidRPr="00E81EC6">
        <w:rPr>
          <w:lang w:val="fr-FR"/>
        </w:rPr>
        <w:t>/PBC/40/2), soumis au Comité du programme et budget de l</w:t>
      </w:r>
      <w:r w:rsidR="00633C8A" w:rsidRPr="00E81EC6">
        <w:rPr>
          <w:lang w:val="fr-FR"/>
        </w:rPr>
        <w:t>’</w:t>
      </w:r>
      <w:r w:rsidRPr="00E81EC6">
        <w:rPr>
          <w:lang w:val="fr-FR"/>
        </w:rPr>
        <w:t>OMPI (PBC) pour examen à sa quarant</w:t>
      </w:r>
      <w:r w:rsidR="00633C8A" w:rsidRPr="00E81EC6">
        <w:rPr>
          <w:lang w:val="fr-FR"/>
        </w:rPr>
        <w:t>ième session</w:t>
      </w:r>
      <w:r w:rsidRPr="00E81EC6">
        <w:rPr>
          <w:lang w:val="fr-FR"/>
        </w:rPr>
        <w:t xml:space="preserve"> (15</w:t>
      </w:r>
      <w:r w:rsidR="00633C8A" w:rsidRPr="00E81EC6">
        <w:rPr>
          <w:lang w:val="fr-FR"/>
        </w:rPr>
        <w:t xml:space="preserve"> – </w:t>
      </w:r>
      <w:r w:rsidRPr="00E81EC6">
        <w:rPr>
          <w:lang w:val="fr-FR"/>
        </w:rPr>
        <w:t>19 juin 2026).</w:t>
      </w:r>
    </w:p>
    <w:p w14:paraId="4F2D5F11" w14:textId="7F44363F" w:rsidR="005905AD" w:rsidRPr="00E81EC6" w:rsidRDefault="005905AD" w:rsidP="001B131C">
      <w:pPr>
        <w:pStyle w:val="ONUMFS"/>
        <w:rPr>
          <w:lang w:val="fr-FR"/>
        </w:rPr>
      </w:pPr>
      <w:r w:rsidRPr="00E81EC6">
        <w:rPr>
          <w:lang w:val="fr-FR"/>
        </w:rPr>
        <w:t>Toute décision</w:t>
      </w:r>
      <w:r w:rsidR="00633C8A" w:rsidRPr="00E81EC6">
        <w:rPr>
          <w:lang w:val="fr-FR"/>
        </w:rPr>
        <w:t xml:space="preserve"> du PBC</w:t>
      </w:r>
      <w:r w:rsidRPr="00E81EC6">
        <w:rPr>
          <w:lang w:val="fr-FR"/>
        </w:rPr>
        <w:t xml:space="preserve"> concernant ce document figurera dans la “Liste des décisions adoptées par le Comité du programme et budget” (document A/68/6).</w:t>
      </w:r>
    </w:p>
    <w:p w14:paraId="5379BF55" w14:textId="3F91F2F3" w:rsidR="005905AD" w:rsidRPr="00E81EC6" w:rsidRDefault="005905AD" w:rsidP="001B131C">
      <w:pPr>
        <w:pStyle w:val="Endofdocument-Annex"/>
        <w:rPr>
          <w:rFonts w:eastAsia="Times New Roman"/>
        </w:rPr>
      </w:pPr>
      <w:r w:rsidRPr="00E81EC6">
        <w:t xml:space="preserve">[Le </w:t>
      </w:r>
      <w:r w:rsidR="00633C8A" w:rsidRPr="00E81EC6">
        <w:t>document</w:t>
      </w:r>
      <w:r w:rsidR="0000644A">
        <w:t> </w:t>
      </w:r>
      <w:r w:rsidR="00633C8A" w:rsidRPr="00E81EC6">
        <w:t>WO</w:t>
      </w:r>
      <w:r w:rsidRPr="00E81EC6">
        <w:t>/PBC/40/2 suit]</w:t>
      </w:r>
    </w:p>
    <w:p w14:paraId="4F2E0A0C" w14:textId="77777777" w:rsidR="000A02B6" w:rsidRPr="00E81EC6" w:rsidRDefault="000A02B6" w:rsidP="005905AD">
      <w:pPr>
        <w:rPr>
          <w:rFonts w:eastAsia="Times New Roman"/>
          <w:lang w:val="fr-FR"/>
        </w:rPr>
        <w:sectPr w:rsidR="000A02B6" w:rsidRPr="00E81EC6" w:rsidSect="000A02B6">
          <w:headerReference w:type="default" r:id="rId11"/>
          <w:pgSz w:w="11909" w:h="16834" w:code="9"/>
          <w:pgMar w:top="567" w:right="1134" w:bottom="1418" w:left="1418" w:header="510" w:footer="1021" w:gutter="0"/>
          <w:pgNumType w:start="1"/>
          <w:cols w:space="720"/>
          <w:titlePg/>
          <w:docGrid w:linePitch="360"/>
        </w:sectPr>
      </w:pPr>
    </w:p>
    <w:p w14:paraId="3CD58B4F" w14:textId="77777777" w:rsidR="005360BA" w:rsidRPr="00E81EC6" w:rsidRDefault="005360BA" w:rsidP="005360BA">
      <w:pPr>
        <w:spacing w:after="120"/>
        <w:jc w:val="right"/>
        <w:rPr>
          <w:lang w:val="fr-FR"/>
        </w:rPr>
      </w:pPr>
      <w:r w:rsidRPr="00E81EC6">
        <w:rPr>
          <w:noProof/>
          <w:lang w:val="fr-FR" w:eastAsia="en-US"/>
        </w:rPr>
        <w:lastRenderedPageBreak/>
        <w:drawing>
          <wp:inline distT="0" distB="0" distL="0" distR="0" wp14:anchorId="6E021DF5" wp14:editId="624434E4">
            <wp:extent cx="2948267" cy="1332000"/>
            <wp:effectExtent l="0" t="0" r="5080" b="1905"/>
            <wp:docPr id="69126788" name="Picture 69126788"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E81EC6">
        <w:rPr>
          <w:rFonts w:ascii="Arial Black" w:hAnsi="Arial Black"/>
          <w:caps/>
          <w:noProof/>
          <w:sz w:val="15"/>
          <w:szCs w:val="15"/>
          <w:lang w:val="fr-FR" w:eastAsia="en-US"/>
        </w:rPr>
        <mc:AlternateContent>
          <mc:Choice Requires="wps">
            <w:drawing>
              <wp:inline distT="0" distB="0" distL="0" distR="0" wp14:anchorId="6DADF674" wp14:editId="45D4A1FF">
                <wp:extent cx="5935980" cy="0"/>
                <wp:effectExtent l="0" t="0" r="26670" b="19050"/>
                <wp:docPr id="872308019" name="Straight Connector 872308019"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604090" id="Straight Connector 872308019"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74E1AC8" w14:textId="77777777" w:rsidR="005360BA" w:rsidRPr="00E81EC6" w:rsidRDefault="005360BA" w:rsidP="005360BA">
      <w:pPr>
        <w:jc w:val="right"/>
        <w:rPr>
          <w:rFonts w:ascii="Arial Black" w:hAnsi="Arial Black"/>
          <w:caps/>
          <w:sz w:val="15"/>
          <w:szCs w:val="15"/>
          <w:lang w:val="fr-FR"/>
        </w:rPr>
      </w:pPr>
      <w:r w:rsidRPr="00E81EC6">
        <w:rPr>
          <w:rFonts w:ascii="Arial Black" w:hAnsi="Arial Black"/>
          <w:caps/>
          <w:sz w:val="15"/>
          <w:szCs w:val="15"/>
          <w:lang w:val="fr-FR"/>
        </w:rPr>
        <w:t>WO/PBC/40/2</w:t>
      </w:r>
    </w:p>
    <w:p w14:paraId="3A6656A1" w14:textId="55FFC911" w:rsidR="005360BA" w:rsidRPr="00E81EC6" w:rsidRDefault="005360BA" w:rsidP="005360BA">
      <w:pPr>
        <w:jc w:val="right"/>
        <w:rPr>
          <w:rFonts w:ascii="Arial Black" w:hAnsi="Arial Black"/>
          <w:caps/>
          <w:sz w:val="15"/>
          <w:szCs w:val="15"/>
          <w:lang w:val="fr-FR"/>
        </w:rPr>
      </w:pPr>
      <w:r w:rsidRPr="00E81EC6">
        <w:rPr>
          <w:rFonts w:ascii="Arial Black" w:hAnsi="Arial Black"/>
          <w:caps/>
          <w:sz w:val="15"/>
          <w:szCs w:val="15"/>
          <w:lang w:val="fr-FR"/>
        </w:rPr>
        <w:t>ORIGINAL</w:t>
      </w:r>
      <w:r w:rsidR="00633C8A" w:rsidRPr="00E81EC6">
        <w:rPr>
          <w:rFonts w:ascii="Arial Black" w:hAnsi="Arial Black"/>
          <w:caps/>
          <w:sz w:val="15"/>
          <w:szCs w:val="15"/>
          <w:lang w:val="fr-FR"/>
        </w:rPr>
        <w:t> :</w:t>
      </w:r>
      <w:r w:rsidRPr="00E81EC6">
        <w:rPr>
          <w:rFonts w:ascii="Arial Black" w:hAnsi="Arial Black"/>
          <w:caps/>
          <w:sz w:val="15"/>
          <w:szCs w:val="15"/>
          <w:lang w:val="fr-FR"/>
        </w:rPr>
        <w:t xml:space="preserve"> anglais</w:t>
      </w:r>
    </w:p>
    <w:p w14:paraId="03162E84" w14:textId="0C87AFB0" w:rsidR="005360BA" w:rsidRPr="00E81EC6" w:rsidRDefault="005360BA" w:rsidP="005360BA">
      <w:pPr>
        <w:spacing w:after="1200"/>
        <w:jc w:val="right"/>
        <w:rPr>
          <w:rFonts w:ascii="Arial Black" w:hAnsi="Arial Black"/>
          <w:caps/>
          <w:sz w:val="15"/>
          <w:szCs w:val="15"/>
          <w:lang w:val="fr-FR"/>
        </w:rPr>
      </w:pPr>
      <w:r w:rsidRPr="00E81EC6">
        <w:rPr>
          <w:rFonts w:ascii="Arial Black" w:hAnsi="Arial Black"/>
          <w:caps/>
          <w:sz w:val="15"/>
          <w:szCs w:val="15"/>
          <w:lang w:val="fr-FR"/>
        </w:rPr>
        <w:t>DATE</w:t>
      </w:r>
      <w:r w:rsidR="00633C8A" w:rsidRPr="00E81EC6">
        <w:rPr>
          <w:rFonts w:ascii="Arial Black" w:hAnsi="Arial Black"/>
          <w:caps/>
          <w:sz w:val="15"/>
          <w:szCs w:val="15"/>
          <w:lang w:val="fr-FR"/>
        </w:rPr>
        <w:t> :</w:t>
      </w:r>
      <w:r w:rsidRPr="00E81EC6">
        <w:rPr>
          <w:rFonts w:ascii="Arial Black" w:hAnsi="Arial Black"/>
          <w:caps/>
          <w:sz w:val="15"/>
          <w:szCs w:val="15"/>
          <w:lang w:val="fr-FR"/>
        </w:rPr>
        <w:t xml:space="preserve"> 19 mai 2026</w:t>
      </w:r>
    </w:p>
    <w:p w14:paraId="05033122" w14:textId="77777777" w:rsidR="005360BA" w:rsidRPr="00E81EC6" w:rsidRDefault="005360BA" w:rsidP="005360BA">
      <w:pPr>
        <w:spacing w:after="600"/>
        <w:rPr>
          <w:b/>
          <w:sz w:val="28"/>
          <w:szCs w:val="28"/>
          <w:lang w:val="fr-FR"/>
        </w:rPr>
      </w:pPr>
      <w:r w:rsidRPr="00E81EC6">
        <w:rPr>
          <w:b/>
          <w:sz w:val="28"/>
          <w:szCs w:val="28"/>
          <w:lang w:val="fr-FR"/>
        </w:rPr>
        <w:t>Comité du programme et budget</w:t>
      </w:r>
    </w:p>
    <w:p w14:paraId="66809B27" w14:textId="6DB059FD" w:rsidR="005360BA" w:rsidRPr="00E81EC6" w:rsidRDefault="005360BA" w:rsidP="005360BA">
      <w:pPr>
        <w:rPr>
          <w:b/>
          <w:sz w:val="24"/>
          <w:szCs w:val="24"/>
          <w:lang w:val="fr-FR"/>
        </w:rPr>
      </w:pPr>
      <w:r w:rsidRPr="00E81EC6">
        <w:rPr>
          <w:b/>
          <w:sz w:val="24"/>
          <w:szCs w:val="24"/>
          <w:lang w:val="fr-FR"/>
        </w:rPr>
        <w:t>Quarant</w:t>
      </w:r>
      <w:r w:rsidR="00633C8A" w:rsidRPr="00E81EC6">
        <w:rPr>
          <w:b/>
          <w:sz w:val="24"/>
          <w:szCs w:val="24"/>
          <w:lang w:val="fr-FR"/>
        </w:rPr>
        <w:t>ième session</w:t>
      </w:r>
    </w:p>
    <w:p w14:paraId="6ECD01AB" w14:textId="1E5A9A2F" w:rsidR="005360BA" w:rsidRPr="00E81EC6" w:rsidRDefault="005360BA" w:rsidP="005360BA">
      <w:pPr>
        <w:spacing w:after="720"/>
        <w:rPr>
          <w:lang w:val="fr-FR"/>
        </w:rPr>
      </w:pPr>
      <w:r w:rsidRPr="00E81EC6">
        <w:rPr>
          <w:b/>
          <w:sz w:val="24"/>
          <w:szCs w:val="24"/>
          <w:lang w:val="fr-FR"/>
        </w:rPr>
        <w:t>Genève, 15 – 1</w:t>
      </w:r>
      <w:r w:rsidR="00633C8A" w:rsidRPr="00E81EC6">
        <w:rPr>
          <w:b/>
          <w:sz w:val="24"/>
          <w:szCs w:val="24"/>
          <w:lang w:val="fr-FR"/>
        </w:rPr>
        <w:t>9 juin 20</w:t>
      </w:r>
      <w:r w:rsidRPr="00E81EC6">
        <w:rPr>
          <w:b/>
          <w:sz w:val="24"/>
          <w:szCs w:val="24"/>
          <w:lang w:val="fr-FR"/>
        </w:rPr>
        <w:t>26</w:t>
      </w:r>
    </w:p>
    <w:p w14:paraId="49C5FE39" w14:textId="682259E2" w:rsidR="005360BA" w:rsidRPr="00E81EC6" w:rsidRDefault="005360BA" w:rsidP="001B131C">
      <w:pPr>
        <w:spacing w:after="360"/>
        <w:rPr>
          <w:rFonts w:eastAsia="DengXian"/>
          <w:caps/>
          <w:sz w:val="24"/>
          <w:lang w:val="fr-FR"/>
        </w:rPr>
      </w:pPr>
      <w:r w:rsidRPr="00E81EC6">
        <w:rPr>
          <w:caps/>
          <w:sz w:val="24"/>
          <w:lang w:val="fr-FR"/>
        </w:rPr>
        <w:t>Rapport de l</w:t>
      </w:r>
      <w:r w:rsidR="00633C8A" w:rsidRPr="00E81EC6">
        <w:rPr>
          <w:caps/>
          <w:sz w:val="24"/>
          <w:lang w:val="fr-FR"/>
        </w:rPr>
        <w:t>’</w:t>
      </w:r>
      <w:r w:rsidRPr="00E81EC6">
        <w:rPr>
          <w:caps/>
          <w:sz w:val="24"/>
          <w:lang w:val="fr-FR"/>
        </w:rPr>
        <w:t>Organe consultatif indépendant de surveillance (OCIS) de l</w:t>
      </w:r>
      <w:r w:rsidR="00633C8A" w:rsidRPr="00E81EC6">
        <w:rPr>
          <w:caps/>
          <w:sz w:val="24"/>
          <w:lang w:val="fr-FR"/>
        </w:rPr>
        <w:t>’</w:t>
      </w:r>
      <w:r w:rsidR="001B131C" w:rsidRPr="00E81EC6">
        <w:rPr>
          <w:caps/>
          <w:sz w:val="24"/>
          <w:lang w:val="fr-FR"/>
        </w:rPr>
        <w:t>OMPI</w:t>
      </w:r>
    </w:p>
    <w:p w14:paraId="398B909A" w14:textId="7ADBB6CC" w:rsidR="005360BA" w:rsidRPr="00E81EC6" w:rsidRDefault="005360BA" w:rsidP="001B131C">
      <w:pPr>
        <w:spacing w:after="960"/>
        <w:rPr>
          <w:rFonts w:eastAsia="DengXian"/>
          <w:color w:val="000000"/>
          <w:lang w:val="fr-FR"/>
        </w:rPr>
      </w:pPr>
      <w:proofErr w:type="gramStart"/>
      <w:r w:rsidRPr="00E81EC6">
        <w:rPr>
          <w:i/>
          <w:color w:val="000000"/>
          <w:lang w:val="fr-FR"/>
        </w:rPr>
        <w:t>établi</w:t>
      </w:r>
      <w:proofErr w:type="gramEnd"/>
      <w:r w:rsidRPr="00E81EC6">
        <w:rPr>
          <w:i/>
          <w:color w:val="000000"/>
          <w:lang w:val="fr-FR"/>
        </w:rPr>
        <w:t xml:space="preserve"> par l</w:t>
      </w:r>
      <w:r w:rsidR="00633C8A" w:rsidRPr="00E81EC6">
        <w:rPr>
          <w:i/>
          <w:color w:val="000000"/>
          <w:lang w:val="fr-FR"/>
        </w:rPr>
        <w:t>’</w:t>
      </w:r>
      <w:r w:rsidRPr="00E81EC6">
        <w:rPr>
          <w:i/>
          <w:color w:val="000000"/>
          <w:lang w:val="fr-FR"/>
        </w:rPr>
        <w:t>Organe consultatif indépendant de surveillance (OCIS) de l</w:t>
      </w:r>
      <w:r w:rsidR="00633C8A" w:rsidRPr="00E81EC6">
        <w:rPr>
          <w:i/>
          <w:color w:val="000000"/>
          <w:lang w:val="fr-FR"/>
        </w:rPr>
        <w:t>’</w:t>
      </w:r>
      <w:r w:rsidRPr="00E81EC6">
        <w:rPr>
          <w:i/>
          <w:color w:val="000000"/>
          <w:lang w:val="fr-FR"/>
        </w:rPr>
        <w:t>OMPI</w:t>
      </w:r>
    </w:p>
    <w:p w14:paraId="74AE4D50" w14:textId="51A74FF9" w:rsidR="005360BA" w:rsidRPr="00E81EC6" w:rsidRDefault="005360BA" w:rsidP="001B131C">
      <w:pPr>
        <w:pStyle w:val="ONUMFS"/>
        <w:numPr>
          <w:ilvl w:val="0"/>
          <w:numId w:val="11"/>
        </w:numPr>
        <w:rPr>
          <w:rFonts w:eastAsia="Arial"/>
          <w:lang w:val="fr-FR"/>
        </w:rPr>
      </w:pPr>
      <w:r w:rsidRPr="00E81EC6">
        <w:rPr>
          <w:lang w:val="fr-FR"/>
        </w:rPr>
        <w:t>Le présent document contient le Rapport de l</w:t>
      </w:r>
      <w:r w:rsidR="00633C8A" w:rsidRPr="00E81EC6">
        <w:rPr>
          <w:lang w:val="fr-FR"/>
        </w:rPr>
        <w:t>’</w:t>
      </w:r>
      <w:r w:rsidRPr="00E81EC6">
        <w:rPr>
          <w:lang w:val="fr-FR"/>
        </w:rPr>
        <w:t>Organe consultatif indépendant de surveillance (OCIS) de l</w:t>
      </w:r>
      <w:r w:rsidR="00633C8A" w:rsidRPr="00E81EC6">
        <w:rPr>
          <w:lang w:val="fr-FR"/>
        </w:rPr>
        <w:t>’</w:t>
      </w:r>
      <w:r w:rsidRPr="00E81EC6">
        <w:rPr>
          <w:lang w:val="fr-FR"/>
        </w:rPr>
        <w:t>OMPI, établi par l</w:t>
      </w:r>
      <w:r w:rsidR="00633C8A" w:rsidRPr="00E81EC6">
        <w:rPr>
          <w:lang w:val="fr-FR"/>
        </w:rPr>
        <w:t>’</w:t>
      </w:r>
      <w:r w:rsidRPr="00E81EC6">
        <w:rPr>
          <w:lang w:val="fr-FR"/>
        </w:rPr>
        <w:t>OCIS et couvrant la période allant du 29 mars 2025 au 20 mars 2026.</w:t>
      </w:r>
    </w:p>
    <w:p w14:paraId="67FC19FB" w14:textId="75DB102F" w:rsidR="005360BA" w:rsidRPr="00E81EC6" w:rsidRDefault="005360BA" w:rsidP="005360BA">
      <w:pPr>
        <w:pStyle w:val="ONUMFS"/>
        <w:rPr>
          <w:rFonts w:eastAsia="Arial"/>
          <w:lang w:val="fr-FR"/>
        </w:rPr>
      </w:pPr>
      <w:r w:rsidRPr="00E81EC6">
        <w:rPr>
          <w:lang w:val="fr-FR"/>
        </w:rPr>
        <w:t>Le paragraphe de décision ci</w:t>
      </w:r>
      <w:r w:rsidR="009A39C9">
        <w:rPr>
          <w:lang w:val="fr-FR"/>
        </w:rPr>
        <w:noBreakHyphen/>
      </w:r>
      <w:r w:rsidRPr="00E81EC6">
        <w:rPr>
          <w:lang w:val="fr-FR"/>
        </w:rPr>
        <w:t>après est proposé.</w:t>
      </w:r>
    </w:p>
    <w:p w14:paraId="69093EF4" w14:textId="04F9736F" w:rsidR="005360BA" w:rsidRPr="00E81EC6" w:rsidRDefault="005360BA" w:rsidP="005360BA">
      <w:pPr>
        <w:pStyle w:val="ONUMFS"/>
        <w:ind w:left="5533"/>
        <w:rPr>
          <w:i/>
          <w:lang w:val="fr-FR"/>
        </w:rPr>
      </w:pPr>
      <w:r w:rsidRPr="00E81EC6">
        <w:rPr>
          <w:i/>
          <w:lang w:val="fr-FR"/>
        </w:rPr>
        <w:t>Le Comité du programme et budget (PBC) a recommandé à l</w:t>
      </w:r>
      <w:r w:rsidR="00633C8A" w:rsidRPr="00E81EC6">
        <w:rPr>
          <w:i/>
          <w:lang w:val="fr-FR"/>
        </w:rPr>
        <w:t>’</w:t>
      </w:r>
      <w:r w:rsidRPr="00E81EC6">
        <w:rPr>
          <w:i/>
          <w:lang w:val="fr-FR"/>
        </w:rPr>
        <w:t>Assemblée générale de l</w:t>
      </w:r>
      <w:r w:rsidR="00633C8A" w:rsidRPr="00E81EC6">
        <w:rPr>
          <w:i/>
          <w:lang w:val="fr-FR"/>
        </w:rPr>
        <w:t>’</w:t>
      </w:r>
      <w:r w:rsidRPr="00E81EC6">
        <w:rPr>
          <w:i/>
          <w:lang w:val="fr-FR"/>
        </w:rPr>
        <w:t>OMPI de prendre note du “Rapport de l</w:t>
      </w:r>
      <w:r w:rsidR="00633C8A" w:rsidRPr="00E81EC6">
        <w:rPr>
          <w:i/>
          <w:lang w:val="fr-FR"/>
        </w:rPr>
        <w:t>’</w:t>
      </w:r>
      <w:r w:rsidRPr="00E81EC6">
        <w:rPr>
          <w:i/>
          <w:lang w:val="fr-FR"/>
        </w:rPr>
        <w:t>Organe consultatif indépendant de surveillance (OCIS) de l</w:t>
      </w:r>
      <w:r w:rsidR="00633C8A" w:rsidRPr="00E81EC6">
        <w:rPr>
          <w:i/>
          <w:lang w:val="fr-FR"/>
        </w:rPr>
        <w:t>’</w:t>
      </w:r>
      <w:r w:rsidRPr="00E81EC6">
        <w:rPr>
          <w:i/>
          <w:lang w:val="fr-FR"/>
        </w:rPr>
        <w:t>OMPI” (</w:t>
      </w:r>
      <w:r w:rsidR="00633C8A" w:rsidRPr="00E81EC6">
        <w:rPr>
          <w:i/>
          <w:lang w:val="fr-FR"/>
        </w:rPr>
        <w:t>document</w:t>
      </w:r>
      <w:r w:rsidR="0000644A">
        <w:rPr>
          <w:i/>
          <w:lang w:val="fr-FR"/>
        </w:rPr>
        <w:t> </w:t>
      </w:r>
      <w:r w:rsidR="00633C8A" w:rsidRPr="00E81EC6">
        <w:rPr>
          <w:i/>
          <w:lang w:val="fr-FR"/>
        </w:rPr>
        <w:t>WO</w:t>
      </w:r>
      <w:r w:rsidRPr="00E81EC6">
        <w:rPr>
          <w:i/>
          <w:lang w:val="fr-FR"/>
        </w:rPr>
        <w:t>/PBC/40/2).</w:t>
      </w:r>
    </w:p>
    <w:p w14:paraId="7845032D" w14:textId="4CC2A35C" w:rsidR="005360BA" w:rsidRPr="00E81EC6" w:rsidRDefault="005360BA" w:rsidP="005360BA">
      <w:pPr>
        <w:pStyle w:val="Endofdocument-Annex"/>
        <w:sectPr w:rsidR="005360BA" w:rsidRPr="00E81EC6" w:rsidSect="005360BA">
          <w:pgSz w:w="11909" w:h="16834" w:code="9"/>
          <w:pgMar w:top="567" w:right="1134" w:bottom="1418" w:left="1418" w:header="510" w:footer="1021" w:gutter="0"/>
          <w:pgNumType w:start="1"/>
          <w:cols w:space="720"/>
          <w:titlePg/>
          <w:docGrid w:linePitch="360"/>
        </w:sectPr>
      </w:pPr>
      <w:r w:rsidRPr="00E81EC6">
        <w:t>[Le Rapport de l</w:t>
      </w:r>
      <w:r w:rsidR="00633C8A" w:rsidRPr="00E81EC6">
        <w:t>’</w:t>
      </w:r>
      <w:r w:rsidRPr="00E81EC6">
        <w:t>Organe consultatif indépendant de surveillance de l</w:t>
      </w:r>
      <w:r w:rsidR="00633C8A" w:rsidRPr="00E81EC6">
        <w:t>’</w:t>
      </w:r>
      <w:r w:rsidRPr="00E81EC6">
        <w:t>OMPI suit]</w:t>
      </w:r>
    </w:p>
    <w:p w14:paraId="5FA49EE2" w14:textId="4D351641" w:rsidR="005360BA" w:rsidRPr="00E81EC6" w:rsidRDefault="005360BA" w:rsidP="005360BA">
      <w:pPr>
        <w:rPr>
          <w:rFonts w:eastAsia="Arial"/>
          <w:color w:val="000000"/>
          <w:lang w:val="fr-FR"/>
        </w:rPr>
      </w:pPr>
    </w:p>
    <w:p w14:paraId="49702CDA" w14:textId="77777777" w:rsidR="005360BA" w:rsidRPr="00E81EC6" w:rsidRDefault="005360BA" w:rsidP="005360BA">
      <w:pPr>
        <w:rPr>
          <w:rFonts w:eastAsia="DengXian"/>
          <w:color w:val="000000"/>
          <w:lang w:val="fr-FR"/>
        </w:rPr>
      </w:pPr>
      <w:bookmarkStart w:id="4" w:name="page2"/>
      <w:bookmarkStart w:id="5" w:name="page3"/>
      <w:bookmarkStart w:id="6" w:name="page4"/>
      <w:bookmarkStart w:id="7" w:name="page5"/>
      <w:bookmarkStart w:id="8" w:name="page6"/>
      <w:bookmarkStart w:id="9" w:name="page7"/>
      <w:bookmarkStart w:id="10" w:name="page10"/>
      <w:bookmarkEnd w:id="4"/>
      <w:bookmarkEnd w:id="5"/>
      <w:bookmarkEnd w:id="6"/>
      <w:bookmarkEnd w:id="7"/>
      <w:bookmarkEnd w:id="8"/>
      <w:bookmarkEnd w:id="9"/>
      <w:bookmarkEnd w:id="10"/>
    </w:p>
    <w:p w14:paraId="09824C58" w14:textId="77777777" w:rsidR="005360BA" w:rsidRPr="00E81EC6" w:rsidRDefault="005360BA" w:rsidP="005360BA">
      <w:pPr>
        <w:spacing w:line="480" w:lineRule="auto"/>
        <w:jc w:val="center"/>
        <w:rPr>
          <w:rFonts w:eastAsia="Times New Roman"/>
          <w:lang w:val="fr-FR"/>
        </w:rPr>
      </w:pPr>
      <w:r w:rsidRPr="00E81EC6">
        <w:rPr>
          <w:lang w:val="fr-FR"/>
        </w:rPr>
        <w:t>RAPPORT ANNUEL DE</w:t>
      </w:r>
    </w:p>
    <w:p w14:paraId="66B771A8" w14:textId="090F7B8B" w:rsidR="005360BA" w:rsidRPr="00E81EC6" w:rsidRDefault="005360BA" w:rsidP="005360BA">
      <w:pPr>
        <w:spacing w:line="480" w:lineRule="auto"/>
        <w:jc w:val="center"/>
        <w:rPr>
          <w:rFonts w:eastAsia="Times New Roman"/>
          <w:lang w:val="fr-FR"/>
        </w:rPr>
      </w:pPr>
      <w:r w:rsidRPr="00E81EC6">
        <w:rPr>
          <w:lang w:val="fr-FR"/>
        </w:rPr>
        <w:t>L</w:t>
      </w:r>
      <w:r w:rsidR="00633C8A" w:rsidRPr="00E81EC6">
        <w:rPr>
          <w:lang w:val="fr-FR"/>
        </w:rPr>
        <w:t>’</w:t>
      </w:r>
      <w:r w:rsidRPr="00E81EC6">
        <w:rPr>
          <w:lang w:val="fr-FR"/>
        </w:rPr>
        <w:t>ORGANE CONSULTATIF INDÉPENDANT DE SURVEILLANCE DE L</w:t>
      </w:r>
      <w:r w:rsidR="00633C8A" w:rsidRPr="00E81EC6">
        <w:rPr>
          <w:lang w:val="fr-FR"/>
        </w:rPr>
        <w:t>’</w:t>
      </w:r>
      <w:r w:rsidRPr="00E81EC6">
        <w:rPr>
          <w:lang w:val="fr-FR"/>
        </w:rPr>
        <w:t>OMPI (OCIS)</w:t>
      </w:r>
    </w:p>
    <w:p w14:paraId="269021E2" w14:textId="77777777" w:rsidR="005360BA" w:rsidRPr="00E81EC6" w:rsidRDefault="005360BA" w:rsidP="005360BA">
      <w:pPr>
        <w:spacing w:line="480" w:lineRule="auto"/>
        <w:jc w:val="center"/>
        <w:rPr>
          <w:rFonts w:eastAsia="Times New Roman"/>
          <w:lang w:val="fr-FR"/>
        </w:rPr>
      </w:pPr>
      <w:r w:rsidRPr="00E81EC6">
        <w:rPr>
          <w:lang w:val="fr-FR"/>
        </w:rPr>
        <w:t>POUR LA PÉRIODE DU 29 MARS 2025 AU 20 MARS 2026</w:t>
      </w:r>
    </w:p>
    <w:p w14:paraId="0270AB81" w14:textId="42E50D6B" w:rsidR="005360BA" w:rsidRPr="00E81EC6" w:rsidRDefault="005360BA" w:rsidP="005360BA">
      <w:pPr>
        <w:spacing w:line="480" w:lineRule="auto"/>
        <w:jc w:val="center"/>
        <w:rPr>
          <w:lang w:val="fr-FR"/>
        </w:rPr>
      </w:pPr>
      <w:r w:rsidRPr="00E81EC6">
        <w:rPr>
          <w:lang w:val="fr-FR"/>
        </w:rPr>
        <w:t>[19 MAI 2026]</w:t>
      </w:r>
    </w:p>
    <w:p w14:paraId="6840A3F3" w14:textId="77777777" w:rsidR="005360BA" w:rsidRPr="00E81EC6" w:rsidRDefault="005360BA">
      <w:pPr>
        <w:rPr>
          <w:lang w:val="fr-FR"/>
        </w:rPr>
      </w:pPr>
      <w:r w:rsidRPr="00E81EC6">
        <w:rPr>
          <w:lang w:val="fr-FR"/>
        </w:rPr>
        <w:br w:type="page"/>
      </w:r>
    </w:p>
    <w:p w14:paraId="3ED0A9C3" w14:textId="77777777" w:rsidR="005360BA" w:rsidRPr="00E81EC6" w:rsidRDefault="005360BA" w:rsidP="001B131C">
      <w:pPr>
        <w:spacing w:after="480"/>
        <w:jc w:val="center"/>
        <w:rPr>
          <w:rFonts w:eastAsia="Times New Roman"/>
          <w:b/>
          <w:bCs/>
          <w:lang w:val="fr-FR"/>
        </w:rPr>
      </w:pPr>
      <w:r w:rsidRPr="00E81EC6">
        <w:rPr>
          <w:b/>
          <w:lang w:val="fr-FR"/>
        </w:rPr>
        <w:lastRenderedPageBreak/>
        <w:t>Table des matières</w:t>
      </w:r>
    </w:p>
    <w:p w14:paraId="38550981" w14:textId="36EAF97C" w:rsidR="00A646EE" w:rsidRDefault="00A646EE">
      <w:pPr>
        <w:pStyle w:val="TOC1"/>
        <w:rPr>
          <w:rFonts w:asciiTheme="minorHAnsi" w:eastAsiaTheme="minorEastAsia" w:hAnsiTheme="minorHAnsi" w:cstheme="minorBidi"/>
          <w:caps w:val="0"/>
          <w:noProof/>
          <w:kern w:val="2"/>
          <w:sz w:val="24"/>
          <w:szCs w:val="24"/>
          <w:lang w:val="en-US" w:eastAsia="en-US"/>
          <w14:ligatures w14:val="standardContextual"/>
        </w:rPr>
      </w:pPr>
      <w:r>
        <w:rPr>
          <w:rFonts w:eastAsia="Times New Roman"/>
          <w:kern w:val="2"/>
          <w:szCs w:val="22"/>
          <w:lang w:val="fr-FR" w:eastAsia="en-US"/>
          <w14:ligatures w14:val="standardContextual"/>
        </w:rPr>
        <w:fldChar w:fldCharType="begin"/>
      </w:r>
      <w:r>
        <w:rPr>
          <w:rFonts w:eastAsia="Times New Roman"/>
          <w:kern w:val="2"/>
          <w:szCs w:val="22"/>
          <w:lang w:val="fr-FR" w:eastAsia="en-US"/>
          <w14:ligatures w14:val="standardContextual"/>
        </w:rPr>
        <w:instrText xml:space="preserve"> TOC \o "1-2" \h \z \u </w:instrText>
      </w:r>
      <w:r>
        <w:rPr>
          <w:rFonts w:eastAsia="Times New Roman"/>
          <w:kern w:val="2"/>
          <w:szCs w:val="22"/>
          <w:lang w:val="fr-FR" w:eastAsia="en-US"/>
          <w14:ligatures w14:val="standardContextual"/>
        </w:rPr>
        <w:fldChar w:fldCharType="separate"/>
      </w:r>
      <w:hyperlink w:anchor="_Toc230687816" w:history="1">
        <w:r w:rsidRPr="00CE2CAB">
          <w:rPr>
            <w:rStyle w:val="Hyperlink"/>
            <w:noProof/>
          </w:rPr>
          <w:t>I.</w:t>
        </w:r>
        <w:r>
          <w:rPr>
            <w:rFonts w:asciiTheme="minorHAnsi" w:eastAsiaTheme="minorEastAsia" w:hAnsiTheme="minorHAnsi" w:cstheme="minorBidi"/>
            <w:caps w:val="0"/>
            <w:noProof/>
            <w:kern w:val="2"/>
            <w:sz w:val="24"/>
            <w:szCs w:val="24"/>
            <w:lang w:val="en-US" w:eastAsia="en-US"/>
            <w14:ligatures w14:val="standardContextual"/>
          </w:rPr>
          <w:tab/>
        </w:r>
        <w:r w:rsidRPr="00CE2CAB">
          <w:rPr>
            <w:rStyle w:val="Hyperlink"/>
            <w:noProof/>
          </w:rPr>
          <w:t>Introduction</w:t>
        </w:r>
        <w:r>
          <w:rPr>
            <w:noProof/>
            <w:webHidden/>
          </w:rPr>
          <w:tab/>
        </w:r>
        <w:r>
          <w:rPr>
            <w:noProof/>
            <w:webHidden/>
          </w:rPr>
          <w:fldChar w:fldCharType="begin"/>
        </w:r>
        <w:r>
          <w:rPr>
            <w:noProof/>
            <w:webHidden/>
          </w:rPr>
          <w:instrText xml:space="preserve"> PAGEREF _Toc230687816 \h </w:instrText>
        </w:r>
        <w:r>
          <w:rPr>
            <w:noProof/>
            <w:webHidden/>
          </w:rPr>
        </w:r>
        <w:r>
          <w:rPr>
            <w:noProof/>
            <w:webHidden/>
          </w:rPr>
          <w:fldChar w:fldCharType="separate"/>
        </w:r>
        <w:r w:rsidR="00124E2D">
          <w:rPr>
            <w:noProof/>
            <w:webHidden/>
          </w:rPr>
          <w:t>4</w:t>
        </w:r>
        <w:r>
          <w:rPr>
            <w:noProof/>
            <w:webHidden/>
          </w:rPr>
          <w:fldChar w:fldCharType="end"/>
        </w:r>
      </w:hyperlink>
    </w:p>
    <w:p w14:paraId="315A7893" w14:textId="4D83254D" w:rsidR="00A646EE" w:rsidRDefault="00A646EE">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30687817" w:history="1">
        <w:r w:rsidRPr="00CE2CAB">
          <w:rPr>
            <w:rStyle w:val="Hyperlink"/>
            <w:noProof/>
          </w:rPr>
          <w:t>II.</w:t>
        </w:r>
        <w:r>
          <w:rPr>
            <w:rFonts w:asciiTheme="minorHAnsi" w:eastAsiaTheme="minorEastAsia" w:hAnsiTheme="minorHAnsi" w:cstheme="minorBidi"/>
            <w:caps w:val="0"/>
            <w:noProof/>
            <w:kern w:val="2"/>
            <w:sz w:val="24"/>
            <w:szCs w:val="24"/>
            <w:lang w:val="en-US" w:eastAsia="en-US"/>
            <w14:ligatures w14:val="standardContextual"/>
          </w:rPr>
          <w:tab/>
        </w:r>
        <w:r w:rsidRPr="00CE2CAB">
          <w:rPr>
            <w:rStyle w:val="Hyperlink"/>
            <w:noProof/>
          </w:rPr>
          <w:t>Sessions trimestrielles, composition et méthode de travail</w:t>
        </w:r>
        <w:r>
          <w:rPr>
            <w:noProof/>
            <w:webHidden/>
          </w:rPr>
          <w:tab/>
        </w:r>
        <w:r>
          <w:rPr>
            <w:noProof/>
            <w:webHidden/>
          </w:rPr>
          <w:fldChar w:fldCharType="begin"/>
        </w:r>
        <w:r>
          <w:rPr>
            <w:noProof/>
            <w:webHidden/>
          </w:rPr>
          <w:instrText xml:space="preserve"> PAGEREF _Toc230687817 \h </w:instrText>
        </w:r>
        <w:r>
          <w:rPr>
            <w:noProof/>
            <w:webHidden/>
          </w:rPr>
        </w:r>
        <w:r>
          <w:rPr>
            <w:noProof/>
            <w:webHidden/>
          </w:rPr>
          <w:fldChar w:fldCharType="separate"/>
        </w:r>
        <w:r w:rsidR="00124E2D">
          <w:rPr>
            <w:noProof/>
            <w:webHidden/>
          </w:rPr>
          <w:t>4</w:t>
        </w:r>
        <w:r>
          <w:rPr>
            <w:noProof/>
            <w:webHidden/>
          </w:rPr>
          <w:fldChar w:fldCharType="end"/>
        </w:r>
      </w:hyperlink>
    </w:p>
    <w:p w14:paraId="76D069A7" w14:textId="69218824" w:rsidR="00A646EE" w:rsidRDefault="00A646EE">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30687818" w:history="1">
        <w:r w:rsidRPr="00CE2CAB">
          <w:rPr>
            <w:rStyle w:val="Hyperlink"/>
            <w:noProof/>
          </w:rPr>
          <w:t>III.</w:t>
        </w:r>
        <w:r>
          <w:rPr>
            <w:rFonts w:asciiTheme="minorHAnsi" w:eastAsiaTheme="minorEastAsia" w:hAnsiTheme="minorHAnsi" w:cstheme="minorBidi"/>
            <w:caps w:val="0"/>
            <w:noProof/>
            <w:kern w:val="2"/>
            <w:sz w:val="24"/>
            <w:szCs w:val="24"/>
            <w:lang w:val="en-US" w:eastAsia="en-US"/>
            <w14:ligatures w14:val="standardContextual"/>
          </w:rPr>
          <w:tab/>
        </w:r>
        <w:r w:rsidRPr="00CE2CAB">
          <w:rPr>
            <w:rStyle w:val="Hyperlink"/>
            <w:noProof/>
          </w:rPr>
          <w:t>Questions examinées et analysées</w:t>
        </w:r>
        <w:r>
          <w:rPr>
            <w:noProof/>
            <w:webHidden/>
          </w:rPr>
          <w:tab/>
        </w:r>
        <w:r>
          <w:rPr>
            <w:noProof/>
            <w:webHidden/>
          </w:rPr>
          <w:fldChar w:fldCharType="begin"/>
        </w:r>
        <w:r>
          <w:rPr>
            <w:noProof/>
            <w:webHidden/>
          </w:rPr>
          <w:instrText xml:space="preserve"> PAGEREF _Toc230687818 \h </w:instrText>
        </w:r>
        <w:r>
          <w:rPr>
            <w:noProof/>
            <w:webHidden/>
          </w:rPr>
        </w:r>
        <w:r>
          <w:rPr>
            <w:noProof/>
            <w:webHidden/>
          </w:rPr>
          <w:fldChar w:fldCharType="separate"/>
        </w:r>
        <w:r w:rsidR="00124E2D">
          <w:rPr>
            <w:noProof/>
            <w:webHidden/>
          </w:rPr>
          <w:t>5</w:t>
        </w:r>
        <w:r>
          <w:rPr>
            <w:noProof/>
            <w:webHidden/>
          </w:rPr>
          <w:fldChar w:fldCharType="end"/>
        </w:r>
      </w:hyperlink>
    </w:p>
    <w:p w14:paraId="34722C19" w14:textId="329F0BDA" w:rsidR="00A646EE" w:rsidRDefault="00A646EE">
      <w:pPr>
        <w:pStyle w:val="TOC2"/>
        <w:rPr>
          <w:rFonts w:asciiTheme="minorHAnsi" w:eastAsiaTheme="minorEastAsia" w:hAnsiTheme="minorHAnsi" w:cstheme="minorBidi"/>
          <w:noProof/>
          <w:kern w:val="2"/>
          <w:sz w:val="24"/>
          <w:szCs w:val="24"/>
          <w:lang w:val="en-US" w:eastAsia="en-US"/>
          <w14:ligatures w14:val="standardContextual"/>
        </w:rPr>
      </w:pPr>
      <w:hyperlink w:anchor="_Toc230687819" w:history="1">
        <w:r w:rsidRPr="00CE2CAB">
          <w:rPr>
            <w:rStyle w:val="Hyperlink"/>
            <w:noProof/>
          </w:rPr>
          <w:t>A.</w:t>
        </w:r>
        <w:r>
          <w:rPr>
            <w:rFonts w:asciiTheme="minorHAnsi" w:eastAsiaTheme="minorEastAsia" w:hAnsiTheme="minorHAnsi" w:cstheme="minorBidi"/>
            <w:noProof/>
            <w:kern w:val="2"/>
            <w:sz w:val="24"/>
            <w:szCs w:val="24"/>
            <w:lang w:val="en-US" w:eastAsia="en-US"/>
            <w14:ligatures w14:val="standardContextual"/>
          </w:rPr>
          <w:tab/>
        </w:r>
        <w:r w:rsidRPr="00CE2CAB">
          <w:rPr>
            <w:rStyle w:val="Hyperlink"/>
            <w:noProof/>
          </w:rPr>
          <w:t>Supervision interne</w:t>
        </w:r>
        <w:r>
          <w:rPr>
            <w:noProof/>
            <w:webHidden/>
          </w:rPr>
          <w:tab/>
        </w:r>
        <w:r>
          <w:rPr>
            <w:noProof/>
            <w:webHidden/>
          </w:rPr>
          <w:fldChar w:fldCharType="begin"/>
        </w:r>
        <w:r>
          <w:rPr>
            <w:noProof/>
            <w:webHidden/>
          </w:rPr>
          <w:instrText xml:space="preserve"> PAGEREF _Toc230687819 \h </w:instrText>
        </w:r>
        <w:r>
          <w:rPr>
            <w:noProof/>
            <w:webHidden/>
          </w:rPr>
        </w:r>
        <w:r>
          <w:rPr>
            <w:noProof/>
            <w:webHidden/>
          </w:rPr>
          <w:fldChar w:fldCharType="separate"/>
        </w:r>
        <w:r w:rsidR="00124E2D">
          <w:rPr>
            <w:noProof/>
            <w:webHidden/>
          </w:rPr>
          <w:t>5</w:t>
        </w:r>
        <w:r>
          <w:rPr>
            <w:noProof/>
            <w:webHidden/>
          </w:rPr>
          <w:fldChar w:fldCharType="end"/>
        </w:r>
      </w:hyperlink>
    </w:p>
    <w:p w14:paraId="1B127B73" w14:textId="48C60932" w:rsidR="00A646EE" w:rsidRDefault="00A646EE">
      <w:pPr>
        <w:pStyle w:val="TOC2"/>
        <w:rPr>
          <w:rFonts w:asciiTheme="minorHAnsi" w:eastAsiaTheme="minorEastAsia" w:hAnsiTheme="minorHAnsi" w:cstheme="minorBidi"/>
          <w:noProof/>
          <w:kern w:val="2"/>
          <w:sz w:val="24"/>
          <w:szCs w:val="24"/>
          <w:lang w:val="en-US" w:eastAsia="en-US"/>
          <w14:ligatures w14:val="standardContextual"/>
        </w:rPr>
      </w:pPr>
      <w:hyperlink w:anchor="_Toc230687820" w:history="1">
        <w:r w:rsidRPr="00CE2CAB">
          <w:rPr>
            <w:rStyle w:val="Hyperlink"/>
            <w:bCs/>
            <w:noProof/>
          </w:rPr>
          <w:t>B.</w:t>
        </w:r>
        <w:r>
          <w:rPr>
            <w:rFonts w:asciiTheme="minorHAnsi" w:eastAsiaTheme="minorEastAsia" w:hAnsiTheme="minorHAnsi" w:cstheme="minorBidi"/>
            <w:noProof/>
            <w:kern w:val="2"/>
            <w:sz w:val="24"/>
            <w:szCs w:val="24"/>
            <w:lang w:val="en-US" w:eastAsia="en-US"/>
            <w14:ligatures w14:val="standardContextual"/>
          </w:rPr>
          <w:tab/>
        </w:r>
        <w:r w:rsidRPr="00CE2CAB">
          <w:rPr>
            <w:rStyle w:val="Hyperlink"/>
            <w:noProof/>
          </w:rPr>
          <w:t>Vérification externe des comptes</w:t>
        </w:r>
        <w:r>
          <w:rPr>
            <w:noProof/>
            <w:webHidden/>
          </w:rPr>
          <w:tab/>
        </w:r>
        <w:r>
          <w:rPr>
            <w:noProof/>
            <w:webHidden/>
          </w:rPr>
          <w:fldChar w:fldCharType="begin"/>
        </w:r>
        <w:r>
          <w:rPr>
            <w:noProof/>
            <w:webHidden/>
          </w:rPr>
          <w:instrText xml:space="preserve"> PAGEREF _Toc230687820 \h </w:instrText>
        </w:r>
        <w:r>
          <w:rPr>
            <w:noProof/>
            <w:webHidden/>
          </w:rPr>
        </w:r>
        <w:r>
          <w:rPr>
            <w:noProof/>
            <w:webHidden/>
          </w:rPr>
          <w:fldChar w:fldCharType="separate"/>
        </w:r>
        <w:r w:rsidR="00124E2D">
          <w:rPr>
            <w:noProof/>
            <w:webHidden/>
          </w:rPr>
          <w:t>7</w:t>
        </w:r>
        <w:r>
          <w:rPr>
            <w:noProof/>
            <w:webHidden/>
          </w:rPr>
          <w:fldChar w:fldCharType="end"/>
        </w:r>
      </w:hyperlink>
    </w:p>
    <w:p w14:paraId="2F169F61" w14:textId="7DF86379" w:rsidR="00A646EE" w:rsidRDefault="00A646EE">
      <w:pPr>
        <w:pStyle w:val="TOC2"/>
        <w:rPr>
          <w:rFonts w:asciiTheme="minorHAnsi" w:eastAsiaTheme="minorEastAsia" w:hAnsiTheme="minorHAnsi" w:cstheme="minorBidi"/>
          <w:noProof/>
          <w:kern w:val="2"/>
          <w:sz w:val="24"/>
          <w:szCs w:val="24"/>
          <w:lang w:val="en-US" w:eastAsia="en-US"/>
          <w14:ligatures w14:val="standardContextual"/>
        </w:rPr>
      </w:pPr>
      <w:hyperlink w:anchor="_Toc230687821" w:history="1">
        <w:r w:rsidRPr="00CE2CAB">
          <w:rPr>
            <w:rStyle w:val="Hyperlink"/>
            <w:bCs/>
            <w:noProof/>
          </w:rPr>
          <w:t>C.</w:t>
        </w:r>
        <w:r>
          <w:rPr>
            <w:rFonts w:asciiTheme="minorHAnsi" w:eastAsiaTheme="minorEastAsia" w:hAnsiTheme="minorHAnsi" w:cstheme="minorBidi"/>
            <w:noProof/>
            <w:kern w:val="2"/>
            <w:sz w:val="24"/>
            <w:szCs w:val="24"/>
            <w:lang w:val="en-US" w:eastAsia="en-US"/>
            <w14:ligatures w14:val="standardContextual"/>
          </w:rPr>
          <w:tab/>
        </w:r>
        <w:r w:rsidRPr="00CE2CAB">
          <w:rPr>
            <w:rStyle w:val="Hyperlink"/>
            <w:noProof/>
          </w:rPr>
          <w:t>Rapports financiers</w:t>
        </w:r>
        <w:r>
          <w:rPr>
            <w:noProof/>
            <w:webHidden/>
          </w:rPr>
          <w:tab/>
        </w:r>
        <w:r>
          <w:rPr>
            <w:noProof/>
            <w:webHidden/>
          </w:rPr>
          <w:fldChar w:fldCharType="begin"/>
        </w:r>
        <w:r>
          <w:rPr>
            <w:noProof/>
            <w:webHidden/>
          </w:rPr>
          <w:instrText xml:space="preserve"> PAGEREF _Toc230687821 \h </w:instrText>
        </w:r>
        <w:r>
          <w:rPr>
            <w:noProof/>
            <w:webHidden/>
          </w:rPr>
        </w:r>
        <w:r>
          <w:rPr>
            <w:noProof/>
            <w:webHidden/>
          </w:rPr>
          <w:fldChar w:fldCharType="separate"/>
        </w:r>
        <w:r w:rsidR="00124E2D">
          <w:rPr>
            <w:noProof/>
            <w:webHidden/>
          </w:rPr>
          <w:t>7</w:t>
        </w:r>
        <w:r>
          <w:rPr>
            <w:noProof/>
            <w:webHidden/>
          </w:rPr>
          <w:fldChar w:fldCharType="end"/>
        </w:r>
      </w:hyperlink>
    </w:p>
    <w:p w14:paraId="11ED1359" w14:textId="3FC5A9AB" w:rsidR="00A646EE" w:rsidRDefault="00A646EE">
      <w:pPr>
        <w:pStyle w:val="TOC2"/>
        <w:rPr>
          <w:rFonts w:asciiTheme="minorHAnsi" w:eastAsiaTheme="minorEastAsia" w:hAnsiTheme="minorHAnsi" w:cstheme="minorBidi"/>
          <w:noProof/>
          <w:kern w:val="2"/>
          <w:sz w:val="24"/>
          <w:szCs w:val="24"/>
          <w:lang w:val="en-US" w:eastAsia="en-US"/>
          <w14:ligatures w14:val="standardContextual"/>
        </w:rPr>
      </w:pPr>
      <w:hyperlink w:anchor="_Toc230687822" w:history="1">
        <w:r w:rsidRPr="00CE2CAB">
          <w:rPr>
            <w:rStyle w:val="Hyperlink"/>
            <w:bCs/>
            <w:noProof/>
          </w:rPr>
          <w:t>D.</w:t>
        </w:r>
        <w:r>
          <w:rPr>
            <w:rFonts w:asciiTheme="minorHAnsi" w:eastAsiaTheme="minorEastAsia" w:hAnsiTheme="minorHAnsi" w:cstheme="minorBidi"/>
            <w:noProof/>
            <w:kern w:val="2"/>
            <w:sz w:val="24"/>
            <w:szCs w:val="24"/>
            <w:lang w:val="en-US" w:eastAsia="en-US"/>
            <w14:ligatures w14:val="standardContextual"/>
          </w:rPr>
          <w:tab/>
        </w:r>
        <w:r w:rsidRPr="00CE2CAB">
          <w:rPr>
            <w:rStyle w:val="Hyperlink"/>
            <w:noProof/>
          </w:rPr>
          <w:t>Gestion des risques et contrôles internes</w:t>
        </w:r>
        <w:r>
          <w:rPr>
            <w:noProof/>
            <w:webHidden/>
          </w:rPr>
          <w:tab/>
        </w:r>
        <w:r>
          <w:rPr>
            <w:noProof/>
            <w:webHidden/>
          </w:rPr>
          <w:fldChar w:fldCharType="begin"/>
        </w:r>
        <w:r>
          <w:rPr>
            <w:noProof/>
            <w:webHidden/>
          </w:rPr>
          <w:instrText xml:space="preserve"> PAGEREF _Toc230687822 \h </w:instrText>
        </w:r>
        <w:r>
          <w:rPr>
            <w:noProof/>
            <w:webHidden/>
          </w:rPr>
        </w:r>
        <w:r>
          <w:rPr>
            <w:noProof/>
            <w:webHidden/>
          </w:rPr>
          <w:fldChar w:fldCharType="separate"/>
        </w:r>
        <w:r w:rsidR="00124E2D">
          <w:rPr>
            <w:noProof/>
            <w:webHidden/>
          </w:rPr>
          <w:t>7</w:t>
        </w:r>
        <w:r>
          <w:rPr>
            <w:noProof/>
            <w:webHidden/>
          </w:rPr>
          <w:fldChar w:fldCharType="end"/>
        </w:r>
      </w:hyperlink>
    </w:p>
    <w:p w14:paraId="4F0BFF45" w14:textId="2EDE3D8A" w:rsidR="00A646EE" w:rsidRDefault="00A646EE">
      <w:pPr>
        <w:pStyle w:val="TOC2"/>
        <w:rPr>
          <w:rFonts w:asciiTheme="minorHAnsi" w:eastAsiaTheme="minorEastAsia" w:hAnsiTheme="minorHAnsi" w:cstheme="minorBidi"/>
          <w:noProof/>
          <w:kern w:val="2"/>
          <w:sz w:val="24"/>
          <w:szCs w:val="24"/>
          <w:lang w:val="en-US" w:eastAsia="en-US"/>
          <w14:ligatures w14:val="standardContextual"/>
        </w:rPr>
      </w:pPr>
      <w:hyperlink w:anchor="_Toc230687823" w:history="1">
        <w:r w:rsidRPr="00CE2CAB">
          <w:rPr>
            <w:rStyle w:val="Hyperlink"/>
            <w:noProof/>
          </w:rPr>
          <w:t>E.</w:t>
        </w:r>
        <w:r>
          <w:rPr>
            <w:rFonts w:asciiTheme="minorHAnsi" w:eastAsiaTheme="minorEastAsia" w:hAnsiTheme="minorHAnsi" w:cstheme="minorBidi"/>
            <w:noProof/>
            <w:kern w:val="2"/>
            <w:sz w:val="24"/>
            <w:szCs w:val="24"/>
            <w:lang w:val="en-US" w:eastAsia="en-US"/>
            <w14:ligatures w14:val="standardContextual"/>
          </w:rPr>
          <w:tab/>
        </w:r>
        <w:r w:rsidRPr="00CE2CAB">
          <w:rPr>
            <w:rStyle w:val="Hyperlink"/>
            <w:noProof/>
          </w:rPr>
          <w:t>Mise en œuvre des recommandations en matière de supervision</w:t>
        </w:r>
        <w:r>
          <w:rPr>
            <w:noProof/>
            <w:webHidden/>
          </w:rPr>
          <w:tab/>
        </w:r>
        <w:r>
          <w:rPr>
            <w:noProof/>
            <w:webHidden/>
          </w:rPr>
          <w:fldChar w:fldCharType="begin"/>
        </w:r>
        <w:r>
          <w:rPr>
            <w:noProof/>
            <w:webHidden/>
          </w:rPr>
          <w:instrText xml:space="preserve"> PAGEREF _Toc230687823 \h </w:instrText>
        </w:r>
        <w:r>
          <w:rPr>
            <w:noProof/>
            <w:webHidden/>
          </w:rPr>
        </w:r>
        <w:r>
          <w:rPr>
            <w:noProof/>
            <w:webHidden/>
          </w:rPr>
          <w:fldChar w:fldCharType="separate"/>
        </w:r>
        <w:r w:rsidR="00124E2D">
          <w:rPr>
            <w:noProof/>
            <w:webHidden/>
          </w:rPr>
          <w:t>8</w:t>
        </w:r>
        <w:r>
          <w:rPr>
            <w:noProof/>
            <w:webHidden/>
          </w:rPr>
          <w:fldChar w:fldCharType="end"/>
        </w:r>
      </w:hyperlink>
    </w:p>
    <w:p w14:paraId="1A4CCDEA" w14:textId="11C00FF3" w:rsidR="00A646EE" w:rsidRDefault="00A646EE">
      <w:pPr>
        <w:pStyle w:val="TOC2"/>
        <w:rPr>
          <w:rFonts w:asciiTheme="minorHAnsi" w:eastAsiaTheme="minorEastAsia" w:hAnsiTheme="minorHAnsi" w:cstheme="minorBidi"/>
          <w:noProof/>
          <w:kern w:val="2"/>
          <w:sz w:val="24"/>
          <w:szCs w:val="24"/>
          <w:lang w:val="en-US" w:eastAsia="en-US"/>
          <w14:ligatures w14:val="standardContextual"/>
        </w:rPr>
      </w:pPr>
      <w:hyperlink w:anchor="_Toc230687824" w:history="1">
        <w:r w:rsidRPr="00CE2CAB">
          <w:rPr>
            <w:rStyle w:val="Hyperlink"/>
            <w:bCs/>
            <w:noProof/>
          </w:rPr>
          <w:t>F.</w:t>
        </w:r>
        <w:r>
          <w:rPr>
            <w:rFonts w:asciiTheme="minorHAnsi" w:eastAsiaTheme="minorEastAsia" w:hAnsiTheme="minorHAnsi" w:cstheme="minorBidi"/>
            <w:noProof/>
            <w:kern w:val="2"/>
            <w:sz w:val="24"/>
            <w:szCs w:val="24"/>
            <w:lang w:val="en-US" w:eastAsia="en-US"/>
            <w14:ligatures w14:val="standardContextual"/>
          </w:rPr>
          <w:tab/>
        </w:r>
        <w:r w:rsidRPr="00CE2CAB">
          <w:rPr>
            <w:rStyle w:val="Hyperlink"/>
            <w:noProof/>
          </w:rPr>
          <w:t>Déontologie et médiation</w:t>
        </w:r>
        <w:r>
          <w:rPr>
            <w:noProof/>
            <w:webHidden/>
          </w:rPr>
          <w:tab/>
        </w:r>
        <w:r>
          <w:rPr>
            <w:noProof/>
            <w:webHidden/>
          </w:rPr>
          <w:fldChar w:fldCharType="begin"/>
        </w:r>
        <w:r>
          <w:rPr>
            <w:noProof/>
            <w:webHidden/>
          </w:rPr>
          <w:instrText xml:space="preserve"> PAGEREF _Toc230687824 \h </w:instrText>
        </w:r>
        <w:r>
          <w:rPr>
            <w:noProof/>
            <w:webHidden/>
          </w:rPr>
        </w:r>
        <w:r>
          <w:rPr>
            <w:noProof/>
            <w:webHidden/>
          </w:rPr>
          <w:fldChar w:fldCharType="separate"/>
        </w:r>
        <w:r w:rsidR="00124E2D">
          <w:rPr>
            <w:noProof/>
            <w:webHidden/>
          </w:rPr>
          <w:t>8</w:t>
        </w:r>
        <w:r>
          <w:rPr>
            <w:noProof/>
            <w:webHidden/>
          </w:rPr>
          <w:fldChar w:fldCharType="end"/>
        </w:r>
      </w:hyperlink>
    </w:p>
    <w:p w14:paraId="0F84474D" w14:textId="3268CA78" w:rsidR="00A646EE" w:rsidRDefault="00A646EE">
      <w:pPr>
        <w:pStyle w:val="TOC2"/>
        <w:rPr>
          <w:rFonts w:asciiTheme="minorHAnsi" w:eastAsiaTheme="minorEastAsia" w:hAnsiTheme="minorHAnsi" w:cstheme="minorBidi"/>
          <w:noProof/>
          <w:kern w:val="2"/>
          <w:sz w:val="24"/>
          <w:szCs w:val="24"/>
          <w:lang w:val="en-US" w:eastAsia="en-US"/>
          <w14:ligatures w14:val="standardContextual"/>
        </w:rPr>
      </w:pPr>
      <w:hyperlink w:anchor="_Toc230687825" w:history="1">
        <w:r w:rsidRPr="00CE2CAB">
          <w:rPr>
            <w:rStyle w:val="Hyperlink"/>
            <w:bCs/>
            <w:noProof/>
          </w:rPr>
          <w:t>G.</w:t>
        </w:r>
        <w:r>
          <w:rPr>
            <w:rFonts w:asciiTheme="minorHAnsi" w:eastAsiaTheme="minorEastAsia" w:hAnsiTheme="minorHAnsi" w:cstheme="minorBidi"/>
            <w:noProof/>
            <w:kern w:val="2"/>
            <w:sz w:val="24"/>
            <w:szCs w:val="24"/>
            <w:lang w:val="en-US" w:eastAsia="en-US"/>
            <w14:ligatures w14:val="standardContextual"/>
          </w:rPr>
          <w:tab/>
        </w:r>
        <w:r w:rsidRPr="00CE2CAB">
          <w:rPr>
            <w:rStyle w:val="Hyperlink"/>
            <w:noProof/>
          </w:rPr>
          <w:t>Gestion des ressources humaines</w:t>
        </w:r>
        <w:r>
          <w:rPr>
            <w:noProof/>
            <w:webHidden/>
          </w:rPr>
          <w:tab/>
        </w:r>
        <w:r>
          <w:rPr>
            <w:noProof/>
            <w:webHidden/>
          </w:rPr>
          <w:fldChar w:fldCharType="begin"/>
        </w:r>
        <w:r>
          <w:rPr>
            <w:noProof/>
            <w:webHidden/>
          </w:rPr>
          <w:instrText xml:space="preserve"> PAGEREF _Toc230687825 \h </w:instrText>
        </w:r>
        <w:r>
          <w:rPr>
            <w:noProof/>
            <w:webHidden/>
          </w:rPr>
        </w:r>
        <w:r>
          <w:rPr>
            <w:noProof/>
            <w:webHidden/>
          </w:rPr>
          <w:fldChar w:fldCharType="separate"/>
        </w:r>
        <w:r w:rsidR="00124E2D">
          <w:rPr>
            <w:noProof/>
            <w:webHidden/>
          </w:rPr>
          <w:t>9</w:t>
        </w:r>
        <w:r>
          <w:rPr>
            <w:noProof/>
            <w:webHidden/>
          </w:rPr>
          <w:fldChar w:fldCharType="end"/>
        </w:r>
      </w:hyperlink>
    </w:p>
    <w:p w14:paraId="60B01EC6" w14:textId="578B949A" w:rsidR="00A646EE" w:rsidRDefault="00A646EE">
      <w:pPr>
        <w:pStyle w:val="TOC2"/>
        <w:rPr>
          <w:rFonts w:asciiTheme="minorHAnsi" w:eastAsiaTheme="minorEastAsia" w:hAnsiTheme="minorHAnsi" w:cstheme="minorBidi"/>
          <w:noProof/>
          <w:kern w:val="2"/>
          <w:sz w:val="24"/>
          <w:szCs w:val="24"/>
          <w:lang w:val="en-US" w:eastAsia="en-US"/>
          <w14:ligatures w14:val="standardContextual"/>
        </w:rPr>
      </w:pPr>
      <w:hyperlink w:anchor="_Toc230687826" w:history="1">
        <w:r w:rsidRPr="00CE2CAB">
          <w:rPr>
            <w:rStyle w:val="Hyperlink"/>
            <w:bCs/>
            <w:noProof/>
          </w:rPr>
          <w:t>H.</w:t>
        </w:r>
        <w:r>
          <w:rPr>
            <w:rFonts w:asciiTheme="minorHAnsi" w:eastAsiaTheme="minorEastAsia" w:hAnsiTheme="minorHAnsi" w:cstheme="minorBidi"/>
            <w:noProof/>
            <w:kern w:val="2"/>
            <w:sz w:val="24"/>
            <w:szCs w:val="24"/>
            <w:lang w:val="en-US" w:eastAsia="en-US"/>
            <w14:ligatures w14:val="standardContextual"/>
          </w:rPr>
          <w:tab/>
        </w:r>
        <w:r w:rsidRPr="00CE2CAB">
          <w:rPr>
            <w:rStyle w:val="Hyperlink"/>
            <w:noProof/>
          </w:rPr>
          <w:t>Questions diverses</w:t>
        </w:r>
        <w:r>
          <w:rPr>
            <w:noProof/>
            <w:webHidden/>
          </w:rPr>
          <w:tab/>
        </w:r>
        <w:r>
          <w:rPr>
            <w:noProof/>
            <w:webHidden/>
          </w:rPr>
          <w:fldChar w:fldCharType="begin"/>
        </w:r>
        <w:r>
          <w:rPr>
            <w:noProof/>
            <w:webHidden/>
          </w:rPr>
          <w:instrText xml:space="preserve"> PAGEREF _Toc230687826 \h </w:instrText>
        </w:r>
        <w:r>
          <w:rPr>
            <w:noProof/>
            <w:webHidden/>
          </w:rPr>
        </w:r>
        <w:r>
          <w:rPr>
            <w:noProof/>
            <w:webHidden/>
          </w:rPr>
          <w:fldChar w:fldCharType="separate"/>
        </w:r>
        <w:r w:rsidR="00124E2D">
          <w:rPr>
            <w:noProof/>
            <w:webHidden/>
          </w:rPr>
          <w:t>9</w:t>
        </w:r>
        <w:r>
          <w:rPr>
            <w:noProof/>
            <w:webHidden/>
          </w:rPr>
          <w:fldChar w:fldCharType="end"/>
        </w:r>
      </w:hyperlink>
    </w:p>
    <w:p w14:paraId="5F998EE9" w14:textId="6F4B9402" w:rsidR="00A646EE" w:rsidRDefault="00A646EE">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30687827" w:history="1">
        <w:r w:rsidRPr="00CE2CAB">
          <w:rPr>
            <w:rStyle w:val="Hyperlink"/>
            <w:noProof/>
          </w:rPr>
          <w:t>IV.</w:t>
        </w:r>
        <w:r>
          <w:rPr>
            <w:rFonts w:asciiTheme="minorHAnsi" w:eastAsiaTheme="minorEastAsia" w:hAnsiTheme="minorHAnsi" w:cstheme="minorBidi"/>
            <w:caps w:val="0"/>
            <w:noProof/>
            <w:kern w:val="2"/>
            <w:sz w:val="24"/>
            <w:szCs w:val="24"/>
            <w:lang w:val="en-US" w:eastAsia="en-US"/>
            <w14:ligatures w14:val="standardContextual"/>
          </w:rPr>
          <w:tab/>
        </w:r>
        <w:r w:rsidRPr="00CE2CAB">
          <w:rPr>
            <w:rStyle w:val="Hyperlink"/>
            <w:noProof/>
          </w:rPr>
          <w:t>Observations finales</w:t>
        </w:r>
        <w:r>
          <w:rPr>
            <w:noProof/>
            <w:webHidden/>
          </w:rPr>
          <w:tab/>
        </w:r>
        <w:r>
          <w:rPr>
            <w:noProof/>
            <w:webHidden/>
          </w:rPr>
          <w:fldChar w:fldCharType="begin"/>
        </w:r>
        <w:r>
          <w:rPr>
            <w:noProof/>
            <w:webHidden/>
          </w:rPr>
          <w:instrText xml:space="preserve"> PAGEREF _Toc230687827 \h </w:instrText>
        </w:r>
        <w:r>
          <w:rPr>
            <w:noProof/>
            <w:webHidden/>
          </w:rPr>
        </w:r>
        <w:r>
          <w:rPr>
            <w:noProof/>
            <w:webHidden/>
          </w:rPr>
          <w:fldChar w:fldCharType="separate"/>
        </w:r>
        <w:r w:rsidR="00124E2D">
          <w:rPr>
            <w:noProof/>
            <w:webHidden/>
          </w:rPr>
          <w:t>10</w:t>
        </w:r>
        <w:r>
          <w:rPr>
            <w:noProof/>
            <w:webHidden/>
          </w:rPr>
          <w:fldChar w:fldCharType="end"/>
        </w:r>
      </w:hyperlink>
    </w:p>
    <w:p w14:paraId="178DA182" w14:textId="210C5996" w:rsidR="005360BA" w:rsidRPr="00E81EC6" w:rsidRDefault="00A646EE" w:rsidP="005360BA">
      <w:pPr>
        <w:rPr>
          <w:rFonts w:eastAsia="Times New Roman"/>
          <w:lang w:val="fr-FR"/>
        </w:rPr>
      </w:pPr>
      <w:r>
        <w:rPr>
          <w:rFonts w:eastAsia="Times New Roman"/>
          <w:caps/>
          <w:kern w:val="2"/>
          <w:szCs w:val="22"/>
          <w:lang w:val="fr-FR" w:eastAsia="en-US"/>
          <w14:ligatures w14:val="standardContextual"/>
        </w:rPr>
        <w:fldChar w:fldCharType="end"/>
      </w:r>
    </w:p>
    <w:p w14:paraId="62DC6037" w14:textId="77777777" w:rsidR="005360BA" w:rsidRPr="00E81EC6" w:rsidRDefault="005360BA" w:rsidP="005360BA">
      <w:pPr>
        <w:rPr>
          <w:rFonts w:eastAsia="Times New Roman"/>
          <w:lang w:val="fr-FR"/>
        </w:rPr>
      </w:pPr>
      <w:r w:rsidRPr="00E81EC6">
        <w:rPr>
          <w:lang w:val="fr-FR"/>
        </w:rPr>
        <w:br w:type="page"/>
      </w:r>
    </w:p>
    <w:p w14:paraId="68844538" w14:textId="3468EBCB" w:rsidR="005360BA" w:rsidRPr="00E81EC6" w:rsidRDefault="001B131C" w:rsidP="00037E63">
      <w:pPr>
        <w:pStyle w:val="Heading1"/>
      </w:pPr>
      <w:bookmarkStart w:id="11" w:name="_Toc230687816"/>
      <w:r w:rsidRPr="00E81EC6">
        <w:lastRenderedPageBreak/>
        <w:t>Introduction</w:t>
      </w:r>
      <w:bookmarkEnd w:id="11"/>
    </w:p>
    <w:p w14:paraId="5255AEDD" w14:textId="54951C74" w:rsidR="005360BA" w:rsidRPr="00E81EC6" w:rsidRDefault="005360BA" w:rsidP="00037E63">
      <w:pPr>
        <w:pStyle w:val="ONUMFS"/>
        <w:numPr>
          <w:ilvl w:val="0"/>
          <w:numId w:val="14"/>
        </w:numPr>
        <w:rPr>
          <w:rFonts w:eastAsia="Times New Roman"/>
          <w:lang w:val="fr-FR"/>
        </w:rPr>
      </w:pPr>
      <w:r w:rsidRPr="00E81EC6">
        <w:rPr>
          <w:lang w:val="fr-FR"/>
        </w:rPr>
        <w:t>Conformément à son mandat, l</w:t>
      </w:r>
      <w:r w:rsidR="00633C8A" w:rsidRPr="00E81EC6">
        <w:rPr>
          <w:lang w:val="fr-FR"/>
        </w:rPr>
        <w:t>’</w:t>
      </w:r>
      <w:r w:rsidRPr="00E81EC6">
        <w:rPr>
          <w:lang w:val="fr-FR"/>
        </w:rPr>
        <w:t>Organe consultatif indépendant de surveillance (OCIS) de l</w:t>
      </w:r>
      <w:r w:rsidR="00633C8A" w:rsidRPr="00E81EC6">
        <w:rPr>
          <w:lang w:val="fr-FR"/>
        </w:rPr>
        <w:t>’</w:t>
      </w:r>
      <w:r w:rsidRPr="00E81EC6">
        <w:rPr>
          <w:lang w:val="fr-FR"/>
        </w:rPr>
        <w:t>OMPI soumet un rapport annuel au Comité du programme et budget (PBC) et à l</w:t>
      </w:r>
      <w:r w:rsidR="00633C8A" w:rsidRPr="00E81EC6">
        <w:rPr>
          <w:lang w:val="fr-FR"/>
        </w:rPr>
        <w:t>’</w:t>
      </w:r>
      <w:r w:rsidRPr="00E81EC6">
        <w:rPr>
          <w:lang w:val="fr-FR"/>
        </w:rPr>
        <w:t>Assemblée générale de l</w:t>
      </w:r>
      <w:r w:rsidR="00633C8A" w:rsidRPr="00E81EC6">
        <w:rPr>
          <w:lang w:val="fr-FR"/>
        </w:rPr>
        <w:t>’</w:t>
      </w:r>
      <w:r w:rsidRPr="00E81EC6">
        <w:rPr>
          <w:lang w:val="fr-FR"/>
        </w:rPr>
        <w:t>OMPI.</w:t>
      </w:r>
    </w:p>
    <w:p w14:paraId="4216BEDD" w14:textId="1E3E8224" w:rsidR="005360BA" w:rsidRPr="00E81EC6" w:rsidRDefault="005360BA" w:rsidP="005360BA">
      <w:pPr>
        <w:pStyle w:val="ONUMFS"/>
        <w:rPr>
          <w:rFonts w:eastAsia="Times New Roman"/>
          <w:lang w:val="fr-FR"/>
        </w:rPr>
      </w:pPr>
      <w:r w:rsidRPr="00E81EC6">
        <w:rPr>
          <w:lang w:val="fr-FR"/>
        </w:rPr>
        <w:t>Créé en 2005, l</w:t>
      </w:r>
      <w:r w:rsidR="00633C8A" w:rsidRPr="00E81EC6">
        <w:rPr>
          <w:lang w:val="fr-FR"/>
        </w:rPr>
        <w:t>’</w:t>
      </w:r>
      <w:r w:rsidRPr="00E81EC6">
        <w:rPr>
          <w:lang w:val="fr-FR"/>
        </w:rPr>
        <w:t>OCIS (ci</w:t>
      </w:r>
      <w:r w:rsidR="009A39C9">
        <w:rPr>
          <w:lang w:val="fr-FR"/>
        </w:rPr>
        <w:noBreakHyphen/>
      </w:r>
      <w:r w:rsidRPr="00E81EC6">
        <w:rPr>
          <w:lang w:val="fr-FR"/>
        </w:rPr>
        <w:t>après dénommé “Organe”) est un organe subsidiaire de l</w:t>
      </w:r>
      <w:r w:rsidR="00633C8A" w:rsidRPr="00E81EC6">
        <w:rPr>
          <w:lang w:val="fr-FR"/>
        </w:rPr>
        <w:t>’</w:t>
      </w:r>
      <w:r w:rsidRPr="00E81EC6">
        <w:rPr>
          <w:lang w:val="fr-FR"/>
        </w:rPr>
        <w:t>Assemblée générale de l</w:t>
      </w:r>
      <w:r w:rsidR="00633C8A" w:rsidRPr="00E81EC6">
        <w:rPr>
          <w:lang w:val="fr-FR"/>
        </w:rPr>
        <w:t>’</w:t>
      </w:r>
      <w:r w:rsidRPr="00E81EC6">
        <w:rPr>
          <w:lang w:val="fr-FR"/>
        </w:rPr>
        <w:t>OMPI et</w:t>
      </w:r>
      <w:r w:rsidR="00633C8A" w:rsidRPr="00E81EC6">
        <w:rPr>
          <w:lang w:val="fr-FR"/>
        </w:rPr>
        <w:t xml:space="preserve"> du </w:t>
      </w:r>
      <w:r w:rsidR="00E81EC6" w:rsidRPr="00E81EC6">
        <w:rPr>
          <w:lang w:val="fr-FR"/>
        </w:rPr>
        <w:t>PBC.  Or</w:t>
      </w:r>
      <w:r w:rsidRPr="00E81EC6">
        <w:rPr>
          <w:lang w:val="fr-FR"/>
        </w:rPr>
        <w:t>gane indépendant exerçant des fonctions consultatives spécialisées, il aide l</w:t>
      </w:r>
      <w:r w:rsidR="00633C8A" w:rsidRPr="00E81EC6">
        <w:rPr>
          <w:lang w:val="fr-FR"/>
        </w:rPr>
        <w:t>’</w:t>
      </w:r>
      <w:r w:rsidRPr="00E81EC6">
        <w:rPr>
          <w:lang w:val="fr-FR"/>
        </w:rPr>
        <w:t>assemblée et</w:t>
      </w:r>
      <w:r w:rsidR="00633C8A" w:rsidRPr="00E81EC6">
        <w:rPr>
          <w:lang w:val="fr-FR"/>
        </w:rPr>
        <w:t xml:space="preserve"> le PBC</w:t>
      </w:r>
      <w:r w:rsidRPr="00E81EC6">
        <w:rPr>
          <w:lang w:val="fr-FR"/>
        </w:rPr>
        <w:t xml:space="preserve"> à s</w:t>
      </w:r>
      <w:r w:rsidR="00633C8A" w:rsidRPr="00E81EC6">
        <w:rPr>
          <w:lang w:val="fr-FR"/>
        </w:rPr>
        <w:t>’</w:t>
      </w:r>
      <w:r w:rsidRPr="00E81EC6">
        <w:rPr>
          <w:lang w:val="fr-FR"/>
        </w:rPr>
        <w:t>acquitter de leurs responsabilités en matière de supervision.</w:t>
      </w:r>
    </w:p>
    <w:p w14:paraId="25CA1B1A" w14:textId="7864B824" w:rsidR="005360BA" w:rsidRPr="00E81EC6" w:rsidRDefault="005360BA" w:rsidP="005360BA">
      <w:pPr>
        <w:pStyle w:val="ONUMFS"/>
        <w:rPr>
          <w:rFonts w:eastAsia="Times New Roman"/>
          <w:lang w:val="fr-FR"/>
        </w:rPr>
      </w:pPr>
      <w:r w:rsidRPr="00E81EC6">
        <w:rPr>
          <w:lang w:val="fr-FR"/>
        </w:rPr>
        <w:t>Le présent rapport couvre la période du 29 </w:t>
      </w:r>
      <w:r w:rsidR="00633C8A" w:rsidRPr="00E81EC6">
        <w:rPr>
          <w:lang w:val="fr-FR"/>
        </w:rPr>
        <w:t>mars 20</w:t>
      </w:r>
      <w:r w:rsidRPr="00E81EC6">
        <w:rPr>
          <w:lang w:val="fr-FR"/>
        </w:rPr>
        <w:t>25 au 20 </w:t>
      </w:r>
      <w:r w:rsidR="00633C8A" w:rsidRPr="00E81EC6">
        <w:rPr>
          <w:lang w:val="fr-FR"/>
        </w:rPr>
        <w:t>mars 20</w:t>
      </w:r>
      <w:r w:rsidRPr="00E81EC6">
        <w:rPr>
          <w:lang w:val="fr-FR"/>
        </w:rPr>
        <w:t xml:space="preserve">26. </w:t>
      </w:r>
      <w:r w:rsidR="00DB5F45" w:rsidRPr="00E81EC6">
        <w:rPr>
          <w:lang w:val="fr-FR"/>
        </w:rPr>
        <w:t xml:space="preserve"> </w:t>
      </w:r>
      <w:r w:rsidRPr="00E81EC6">
        <w:rPr>
          <w:lang w:val="fr-FR"/>
        </w:rPr>
        <w:t xml:space="preserve">La section II du présent rapport </w:t>
      </w:r>
      <w:proofErr w:type="gramStart"/>
      <w:r w:rsidRPr="00E81EC6">
        <w:rPr>
          <w:lang w:val="fr-FR"/>
        </w:rPr>
        <w:t>donne</w:t>
      </w:r>
      <w:proofErr w:type="gramEnd"/>
      <w:r w:rsidRPr="00E81EC6">
        <w:rPr>
          <w:lang w:val="fr-FR"/>
        </w:rPr>
        <w:t xml:space="preserve"> des informations sur les sessions trimestrielles, la composition et la méthode de travail de l</w:t>
      </w:r>
      <w:r w:rsidR="00633C8A" w:rsidRPr="00E81EC6">
        <w:rPr>
          <w:lang w:val="fr-FR"/>
        </w:rPr>
        <w:t>’</w:t>
      </w:r>
      <w:r w:rsidRPr="00E81EC6">
        <w:rPr>
          <w:lang w:val="fr-FR"/>
        </w:rPr>
        <w:t>O</w:t>
      </w:r>
      <w:r w:rsidR="00E81EC6" w:rsidRPr="00E81EC6">
        <w:rPr>
          <w:lang w:val="fr-FR"/>
        </w:rPr>
        <w:t>CIS.  La</w:t>
      </w:r>
      <w:r w:rsidRPr="00E81EC6">
        <w:rPr>
          <w:lang w:val="fr-FR"/>
        </w:rPr>
        <w:t xml:space="preserve"> section III présente dans le détail les questions examinées et analysées par l</w:t>
      </w:r>
      <w:r w:rsidR="00633C8A" w:rsidRPr="00E81EC6">
        <w:rPr>
          <w:lang w:val="fr-FR"/>
        </w:rPr>
        <w:t>’</w:t>
      </w:r>
      <w:r w:rsidRPr="00E81EC6">
        <w:rPr>
          <w:lang w:val="fr-FR"/>
        </w:rPr>
        <w:t>OCIS durant la période considérée.</w:t>
      </w:r>
    </w:p>
    <w:p w14:paraId="6BD0D56A" w14:textId="54F034ED" w:rsidR="005360BA" w:rsidRPr="00E81EC6" w:rsidRDefault="00037E63" w:rsidP="00037E63">
      <w:pPr>
        <w:pStyle w:val="Heading1"/>
      </w:pPr>
      <w:bookmarkStart w:id="12" w:name="_Toc230687817"/>
      <w:r w:rsidRPr="00E81EC6">
        <w:t>S</w:t>
      </w:r>
      <w:r w:rsidR="001B131C" w:rsidRPr="00E81EC6">
        <w:t>essions trimestrielles, composition et méthode de travail</w:t>
      </w:r>
      <w:bookmarkEnd w:id="12"/>
    </w:p>
    <w:p w14:paraId="7B7E4CF9" w14:textId="4DF789FE" w:rsidR="005360BA" w:rsidRPr="00E81EC6" w:rsidRDefault="00037E63" w:rsidP="0023330F">
      <w:pPr>
        <w:pStyle w:val="Heading3"/>
        <w:rPr>
          <w:lang w:val="fr-FR"/>
        </w:rPr>
      </w:pPr>
      <w:r w:rsidRPr="00E81EC6">
        <w:rPr>
          <w:lang w:val="fr-FR"/>
        </w:rPr>
        <w:t>S</w:t>
      </w:r>
      <w:r w:rsidR="001B131C" w:rsidRPr="00E81EC6">
        <w:rPr>
          <w:lang w:val="fr-FR"/>
        </w:rPr>
        <w:t>essions trimestrielles</w:t>
      </w:r>
    </w:p>
    <w:p w14:paraId="7F4D9208" w14:textId="5F4D6312" w:rsidR="005360BA" w:rsidRPr="00E81EC6" w:rsidRDefault="005360BA" w:rsidP="005360BA">
      <w:pPr>
        <w:pStyle w:val="ONUMFS"/>
        <w:rPr>
          <w:rFonts w:eastAsia="Times New Roman"/>
          <w:lang w:val="fr-FR"/>
        </w:rPr>
      </w:pPr>
      <w:r w:rsidRPr="00E81EC6">
        <w:rPr>
          <w:lang w:val="fr-FR"/>
        </w:rPr>
        <w:t>Durant la période considérée, l</w:t>
      </w:r>
      <w:r w:rsidR="00633C8A" w:rsidRPr="00E81EC6">
        <w:rPr>
          <w:lang w:val="fr-FR"/>
        </w:rPr>
        <w:t>’</w:t>
      </w:r>
      <w:r w:rsidRPr="00E81EC6">
        <w:rPr>
          <w:lang w:val="fr-FR"/>
        </w:rPr>
        <w:t>OCIS a tenu quatre</w:t>
      </w:r>
      <w:r w:rsidR="00DB5F45" w:rsidRPr="00E81EC6">
        <w:rPr>
          <w:lang w:val="fr-FR"/>
        </w:rPr>
        <w:t> </w:t>
      </w:r>
      <w:r w:rsidRPr="00E81EC6">
        <w:rPr>
          <w:lang w:val="fr-FR"/>
        </w:rPr>
        <w:t>sessions trimestrielles</w:t>
      </w:r>
      <w:r w:rsidR="00633C8A" w:rsidRPr="00E81EC6">
        <w:rPr>
          <w:lang w:val="fr-FR"/>
        </w:rPr>
        <w:t> :</w:t>
      </w:r>
      <w:r w:rsidRPr="00E81EC6">
        <w:rPr>
          <w:lang w:val="fr-FR"/>
        </w:rPr>
        <w:t xml:space="preserve"> du 2 au 6 </w:t>
      </w:r>
      <w:r w:rsidR="00633C8A" w:rsidRPr="00E81EC6">
        <w:rPr>
          <w:lang w:val="fr-FR"/>
        </w:rPr>
        <w:t>juin 20</w:t>
      </w:r>
      <w:r w:rsidRPr="00E81EC6">
        <w:rPr>
          <w:lang w:val="fr-FR"/>
        </w:rPr>
        <w:t>25 (soixante</w:t>
      </w:r>
      <w:r w:rsidR="009A39C9">
        <w:rPr>
          <w:lang w:val="fr-FR"/>
        </w:rPr>
        <w:noBreakHyphen/>
      </w:r>
      <w:r w:rsidRPr="00E81EC6">
        <w:rPr>
          <w:lang w:val="fr-FR"/>
        </w:rPr>
        <w:t>dix</w:t>
      </w:r>
      <w:r w:rsidR="009A39C9">
        <w:rPr>
          <w:lang w:val="fr-FR"/>
        </w:rPr>
        <w:noBreakHyphen/>
      </w:r>
      <w:r w:rsidRPr="00E81EC6">
        <w:rPr>
          <w:lang w:val="fr-FR"/>
        </w:rPr>
        <w:t>sept</w:t>
      </w:r>
      <w:r w:rsidR="00633C8A" w:rsidRPr="00E81EC6">
        <w:rPr>
          <w:lang w:val="fr-FR"/>
        </w:rPr>
        <w:t>ième session</w:t>
      </w:r>
      <w:r w:rsidRPr="00E81EC6">
        <w:rPr>
          <w:lang w:val="fr-FR"/>
        </w:rPr>
        <w:t xml:space="preserve">); </w:t>
      </w:r>
      <w:r w:rsidR="00DB5F45" w:rsidRPr="00E81EC6">
        <w:rPr>
          <w:lang w:val="fr-FR"/>
        </w:rPr>
        <w:t xml:space="preserve"> </w:t>
      </w:r>
      <w:r w:rsidRPr="00E81EC6">
        <w:rPr>
          <w:lang w:val="fr-FR"/>
        </w:rPr>
        <w:t>du 22 au 26 </w:t>
      </w:r>
      <w:r w:rsidR="00633C8A" w:rsidRPr="00E81EC6">
        <w:rPr>
          <w:lang w:val="fr-FR"/>
        </w:rPr>
        <w:t>septembre 20</w:t>
      </w:r>
      <w:r w:rsidRPr="00E81EC6">
        <w:rPr>
          <w:lang w:val="fr-FR"/>
        </w:rPr>
        <w:t>25 (soixante</w:t>
      </w:r>
      <w:r w:rsidR="009A39C9">
        <w:rPr>
          <w:lang w:val="fr-FR"/>
        </w:rPr>
        <w:noBreakHyphen/>
      </w:r>
      <w:r w:rsidRPr="00E81EC6">
        <w:rPr>
          <w:lang w:val="fr-FR"/>
        </w:rPr>
        <w:t>dix</w:t>
      </w:r>
      <w:r w:rsidR="009A39C9">
        <w:rPr>
          <w:lang w:val="fr-FR"/>
        </w:rPr>
        <w:noBreakHyphen/>
      </w:r>
      <w:r w:rsidRPr="00E81EC6">
        <w:rPr>
          <w:lang w:val="fr-FR"/>
        </w:rPr>
        <w:t>huit</w:t>
      </w:r>
      <w:r w:rsidR="00633C8A" w:rsidRPr="00E81EC6">
        <w:rPr>
          <w:lang w:val="fr-FR"/>
        </w:rPr>
        <w:t>ième session</w:t>
      </w:r>
      <w:r w:rsidRPr="00E81EC6">
        <w:rPr>
          <w:lang w:val="fr-FR"/>
        </w:rPr>
        <w:t xml:space="preserve">); </w:t>
      </w:r>
      <w:r w:rsidR="00DB5F45" w:rsidRPr="00E81EC6">
        <w:rPr>
          <w:lang w:val="fr-FR"/>
        </w:rPr>
        <w:t xml:space="preserve"> </w:t>
      </w:r>
      <w:r w:rsidRPr="00E81EC6">
        <w:rPr>
          <w:lang w:val="fr-FR"/>
        </w:rPr>
        <w:t>du 8 au 12 </w:t>
      </w:r>
      <w:r w:rsidR="00633C8A" w:rsidRPr="00E81EC6">
        <w:rPr>
          <w:lang w:val="fr-FR"/>
        </w:rPr>
        <w:t>décembre 20</w:t>
      </w:r>
      <w:r w:rsidRPr="00E81EC6">
        <w:rPr>
          <w:lang w:val="fr-FR"/>
        </w:rPr>
        <w:t>25 (soixante</w:t>
      </w:r>
      <w:r w:rsidR="009A39C9">
        <w:rPr>
          <w:lang w:val="fr-FR"/>
        </w:rPr>
        <w:noBreakHyphen/>
      </w:r>
      <w:r w:rsidRPr="00E81EC6">
        <w:rPr>
          <w:lang w:val="fr-FR"/>
        </w:rPr>
        <w:t>dix</w:t>
      </w:r>
      <w:r w:rsidR="009A39C9">
        <w:rPr>
          <w:lang w:val="fr-FR"/>
        </w:rPr>
        <w:noBreakHyphen/>
      </w:r>
      <w:r w:rsidRPr="00E81EC6">
        <w:rPr>
          <w:lang w:val="fr-FR"/>
        </w:rPr>
        <w:t>neuv</w:t>
      </w:r>
      <w:r w:rsidR="00633C8A" w:rsidRPr="00E81EC6">
        <w:rPr>
          <w:lang w:val="fr-FR"/>
        </w:rPr>
        <w:t>ième session</w:t>
      </w:r>
      <w:r w:rsidRPr="00E81EC6">
        <w:rPr>
          <w:lang w:val="fr-FR"/>
        </w:rPr>
        <w:t xml:space="preserve">); </w:t>
      </w:r>
      <w:r w:rsidR="00DB5F45" w:rsidRPr="00E81EC6">
        <w:rPr>
          <w:lang w:val="fr-FR"/>
        </w:rPr>
        <w:t xml:space="preserve"> </w:t>
      </w:r>
      <w:r w:rsidRPr="00E81EC6">
        <w:rPr>
          <w:lang w:val="fr-FR"/>
        </w:rPr>
        <w:t>et du 16 au 20 </w:t>
      </w:r>
      <w:r w:rsidR="00633C8A" w:rsidRPr="00E81EC6">
        <w:rPr>
          <w:lang w:val="fr-FR"/>
        </w:rPr>
        <w:t>mars 20</w:t>
      </w:r>
      <w:r w:rsidRPr="00E81EC6">
        <w:rPr>
          <w:lang w:val="fr-FR"/>
        </w:rPr>
        <w:t>26 (quatre</w:t>
      </w:r>
      <w:r w:rsidR="009A39C9">
        <w:rPr>
          <w:lang w:val="fr-FR"/>
        </w:rPr>
        <w:noBreakHyphen/>
      </w:r>
      <w:r w:rsidRPr="00E81EC6">
        <w:rPr>
          <w:lang w:val="fr-FR"/>
        </w:rPr>
        <w:t>vingt</w:t>
      </w:r>
      <w:r w:rsidR="00633C8A" w:rsidRPr="00E81EC6">
        <w:rPr>
          <w:lang w:val="fr-FR"/>
        </w:rPr>
        <w:t>ième sessi</w:t>
      </w:r>
      <w:r w:rsidR="00E81EC6" w:rsidRPr="00E81EC6">
        <w:rPr>
          <w:lang w:val="fr-FR"/>
        </w:rPr>
        <w:t>on).  Co</w:t>
      </w:r>
      <w:r w:rsidRPr="00E81EC6">
        <w:rPr>
          <w:lang w:val="fr-FR"/>
        </w:rPr>
        <w:t>nformément à son mandat, l</w:t>
      </w:r>
      <w:r w:rsidR="00633C8A" w:rsidRPr="00E81EC6">
        <w:rPr>
          <w:lang w:val="fr-FR"/>
        </w:rPr>
        <w:t>’</w:t>
      </w:r>
      <w:r w:rsidRPr="00E81EC6">
        <w:rPr>
          <w:lang w:val="fr-FR"/>
        </w:rPr>
        <w:t>Organe a tenu une réunion d</w:t>
      </w:r>
      <w:r w:rsidR="00633C8A" w:rsidRPr="00E81EC6">
        <w:rPr>
          <w:lang w:val="fr-FR"/>
        </w:rPr>
        <w:t>’</w:t>
      </w:r>
      <w:r w:rsidRPr="00E81EC6">
        <w:rPr>
          <w:lang w:val="fr-FR"/>
        </w:rPr>
        <w:t>information avec les représentants des États membres après chaque sessi</w:t>
      </w:r>
      <w:r w:rsidR="00E81EC6" w:rsidRPr="00E81EC6">
        <w:rPr>
          <w:lang w:val="fr-FR"/>
        </w:rPr>
        <w:t>on.  Le</w:t>
      </w:r>
      <w:r w:rsidRPr="00E81EC6">
        <w:rPr>
          <w:lang w:val="fr-FR"/>
        </w:rPr>
        <w:t>s rapports de toutes les sessions de l</w:t>
      </w:r>
      <w:r w:rsidR="00633C8A" w:rsidRPr="00E81EC6">
        <w:rPr>
          <w:lang w:val="fr-FR"/>
        </w:rPr>
        <w:t>’</w:t>
      </w:r>
      <w:r w:rsidRPr="00E81EC6">
        <w:rPr>
          <w:lang w:val="fr-FR"/>
        </w:rPr>
        <w:t>OCIS sont publiés sur le site Web de l</w:t>
      </w:r>
      <w:r w:rsidR="00633C8A" w:rsidRPr="00E81EC6">
        <w:rPr>
          <w:lang w:val="fr-FR"/>
        </w:rPr>
        <w:t>’</w:t>
      </w:r>
      <w:r w:rsidRPr="00E81EC6">
        <w:rPr>
          <w:lang w:val="fr-FR"/>
        </w:rPr>
        <w:t>OMPI.</w:t>
      </w:r>
    </w:p>
    <w:p w14:paraId="311DD542" w14:textId="77777777" w:rsidR="005360BA" w:rsidRPr="00E81EC6" w:rsidRDefault="005360BA" w:rsidP="0023330F">
      <w:pPr>
        <w:pStyle w:val="Heading3"/>
        <w:rPr>
          <w:rFonts w:eastAsia="Times New Roman"/>
          <w:lang w:val="fr-FR"/>
        </w:rPr>
      </w:pPr>
      <w:r w:rsidRPr="00E81EC6">
        <w:rPr>
          <w:lang w:val="fr-FR"/>
        </w:rPr>
        <w:t>Composition et procédure de sélection des nouveaux membres</w:t>
      </w:r>
    </w:p>
    <w:p w14:paraId="7EBBC1AD" w14:textId="6611F148"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OCIS comprend sept membres issus des groupes d</w:t>
      </w:r>
      <w:r w:rsidR="00633C8A" w:rsidRPr="00E81EC6">
        <w:rPr>
          <w:lang w:val="fr-FR"/>
        </w:rPr>
        <w:t>’</w:t>
      </w:r>
      <w:r w:rsidRPr="00E81EC6">
        <w:rPr>
          <w:lang w:val="fr-FR"/>
        </w:rPr>
        <w:t>États membres de l</w:t>
      </w:r>
      <w:r w:rsidR="00633C8A" w:rsidRPr="00E81EC6">
        <w:rPr>
          <w:lang w:val="fr-FR"/>
        </w:rPr>
        <w:t>’</w:t>
      </w:r>
      <w:r w:rsidRPr="00E81EC6">
        <w:rPr>
          <w:lang w:val="fr-FR"/>
        </w:rPr>
        <w:t>O</w:t>
      </w:r>
      <w:r w:rsidR="00E81EC6" w:rsidRPr="00E81EC6">
        <w:rPr>
          <w:lang w:val="fr-FR"/>
        </w:rPr>
        <w:t>MPI.  Le</w:t>
      </w:r>
      <w:r w:rsidRPr="00E81EC6">
        <w:rPr>
          <w:lang w:val="fr-FR"/>
        </w:rPr>
        <w:t>s membres siègent à titre personnel et de manière indépendante par rapport aux États membr</w:t>
      </w:r>
      <w:r w:rsidR="00E81EC6" w:rsidRPr="00E81EC6">
        <w:rPr>
          <w:lang w:val="fr-FR"/>
        </w:rPr>
        <w:t xml:space="preserve">es.  À </w:t>
      </w:r>
      <w:r w:rsidRPr="00E81EC6">
        <w:rPr>
          <w:lang w:val="fr-FR"/>
        </w:rPr>
        <w:t>sa soixante</w:t>
      </w:r>
      <w:r w:rsidR="009A39C9">
        <w:rPr>
          <w:lang w:val="fr-FR"/>
        </w:rPr>
        <w:noBreakHyphen/>
      </w:r>
      <w:r w:rsidRPr="00E81EC6">
        <w:rPr>
          <w:lang w:val="fr-FR"/>
        </w:rPr>
        <w:t>dix</w:t>
      </w:r>
      <w:r w:rsidR="009A39C9">
        <w:rPr>
          <w:lang w:val="fr-FR"/>
        </w:rPr>
        <w:noBreakHyphen/>
      </w:r>
      <w:r w:rsidRPr="00E81EC6">
        <w:rPr>
          <w:lang w:val="fr-FR"/>
        </w:rPr>
        <w:t>neuv</w:t>
      </w:r>
      <w:r w:rsidR="00633C8A" w:rsidRPr="00E81EC6">
        <w:rPr>
          <w:lang w:val="fr-FR"/>
        </w:rPr>
        <w:t>ième session</w:t>
      </w:r>
      <w:r w:rsidRPr="00E81EC6">
        <w:rPr>
          <w:lang w:val="fr-FR"/>
        </w:rPr>
        <w:t xml:space="preserve"> tenue en </w:t>
      </w:r>
      <w:r w:rsidR="00633C8A" w:rsidRPr="00E81EC6">
        <w:rPr>
          <w:lang w:val="fr-FR"/>
        </w:rPr>
        <w:t>décembre 20</w:t>
      </w:r>
      <w:r w:rsidRPr="00E81EC6">
        <w:rPr>
          <w:lang w:val="fr-FR"/>
        </w:rPr>
        <w:t>25, l</w:t>
      </w:r>
      <w:r w:rsidR="00633C8A" w:rsidRPr="00E81EC6">
        <w:rPr>
          <w:lang w:val="fr-FR"/>
        </w:rPr>
        <w:t>’</w:t>
      </w:r>
      <w:r w:rsidRPr="00E81EC6">
        <w:rPr>
          <w:lang w:val="fr-FR"/>
        </w:rPr>
        <w:t>OCIS a élu MM. Kamlesh Vikamsey et Danil Kerimi respectivement président et vice</w:t>
      </w:r>
      <w:r w:rsidR="009A39C9">
        <w:rPr>
          <w:lang w:val="fr-FR"/>
        </w:rPr>
        <w:noBreakHyphen/>
      </w:r>
      <w:r w:rsidRPr="00E81EC6">
        <w:rPr>
          <w:lang w:val="fr-FR"/>
        </w:rPr>
        <w:t>président pour l</w:t>
      </w:r>
      <w:r w:rsidR="00633C8A" w:rsidRPr="00E81EC6">
        <w:rPr>
          <w:lang w:val="fr-FR"/>
        </w:rPr>
        <w:t>’</w:t>
      </w:r>
      <w:r w:rsidRPr="00E81EC6">
        <w:rPr>
          <w:lang w:val="fr-FR"/>
        </w:rPr>
        <w:t xml:space="preserve">année 2026. </w:t>
      </w:r>
      <w:r w:rsidR="00DB5F45" w:rsidRPr="00E81EC6">
        <w:rPr>
          <w:lang w:val="fr-FR"/>
        </w:rPr>
        <w:t xml:space="preserve"> </w:t>
      </w:r>
      <w:r w:rsidRPr="00E81EC6">
        <w:rPr>
          <w:lang w:val="fr-FR"/>
        </w:rPr>
        <w:t>M. David</w:t>
      </w:r>
      <w:r w:rsidR="0000644A">
        <w:rPr>
          <w:lang w:val="fr-FR"/>
        </w:rPr>
        <w:t> </w:t>
      </w:r>
      <w:r w:rsidRPr="00E81EC6">
        <w:rPr>
          <w:lang w:val="fr-FR"/>
        </w:rPr>
        <w:t>Kanja a été président de la soixante</w:t>
      </w:r>
      <w:r w:rsidR="009A39C9">
        <w:rPr>
          <w:lang w:val="fr-FR"/>
        </w:rPr>
        <w:noBreakHyphen/>
      </w:r>
      <w:r w:rsidRPr="00E81EC6">
        <w:rPr>
          <w:lang w:val="fr-FR"/>
        </w:rPr>
        <w:t>dix</w:t>
      </w:r>
      <w:r w:rsidR="009A39C9">
        <w:rPr>
          <w:lang w:val="fr-FR"/>
        </w:rPr>
        <w:noBreakHyphen/>
      </w:r>
      <w:r w:rsidRPr="00E81EC6">
        <w:rPr>
          <w:lang w:val="fr-FR"/>
        </w:rPr>
        <w:t>septième à la soixante</w:t>
      </w:r>
      <w:r w:rsidR="009A39C9">
        <w:rPr>
          <w:lang w:val="fr-FR"/>
        </w:rPr>
        <w:noBreakHyphen/>
      </w:r>
      <w:r w:rsidRPr="00E81EC6">
        <w:rPr>
          <w:lang w:val="fr-FR"/>
        </w:rPr>
        <w:t>dix</w:t>
      </w:r>
      <w:r w:rsidR="009A39C9">
        <w:rPr>
          <w:lang w:val="fr-FR"/>
        </w:rPr>
        <w:noBreakHyphen/>
      </w:r>
      <w:r w:rsidRPr="00E81EC6">
        <w:rPr>
          <w:lang w:val="fr-FR"/>
        </w:rPr>
        <w:t>neuv</w:t>
      </w:r>
      <w:r w:rsidR="00633C8A" w:rsidRPr="00E81EC6">
        <w:rPr>
          <w:lang w:val="fr-FR"/>
        </w:rPr>
        <w:t>ième session</w:t>
      </w:r>
      <w:r w:rsidRPr="00E81EC6">
        <w:rPr>
          <w:lang w:val="fr-FR"/>
        </w:rPr>
        <w:t>, M. Vikamsey ayant assuré les fonctions de vice</w:t>
      </w:r>
      <w:r w:rsidR="009A39C9">
        <w:rPr>
          <w:lang w:val="fr-FR"/>
        </w:rPr>
        <w:noBreakHyphen/>
      </w:r>
      <w:r w:rsidRPr="00E81EC6">
        <w:rPr>
          <w:lang w:val="fr-FR"/>
        </w:rPr>
        <w:t>président.</w:t>
      </w:r>
    </w:p>
    <w:p w14:paraId="068986AD" w14:textId="2BE6586F" w:rsidR="005360BA" w:rsidRPr="00E81EC6" w:rsidRDefault="005360BA" w:rsidP="005360BA">
      <w:pPr>
        <w:pStyle w:val="ONUMFS"/>
        <w:rPr>
          <w:rFonts w:eastAsia="Times New Roman"/>
          <w:lang w:val="fr-FR"/>
        </w:rPr>
      </w:pPr>
      <w:r w:rsidRPr="00E81EC6">
        <w:rPr>
          <w:lang w:val="fr-FR"/>
        </w:rPr>
        <w:t>À la soixante</w:t>
      </w:r>
      <w:r w:rsidR="009A39C9">
        <w:rPr>
          <w:lang w:val="fr-FR"/>
        </w:rPr>
        <w:noBreakHyphen/>
      </w:r>
      <w:r w:rsidRPr="00E81EC6">
        <w:rPr>
          <w:lang w:val="fr-FR"/>
        </w:rPr>
        <w:t>dix</w:t>
      </w:r>
      <w:r w:rsidR="009A39C9">
        <w:rPr>
          <w:lang w:val="fr-FR"/>
        </w:rPr>
        <w:noBreakHyphen/>
      </w:r>
      <w:r w:rsidRPr="00E81EC6">
        <w:rPr>
          <w:lang w:val="fr-FR"/>
        </w:rPr>
        <w:t>neuv</w:t>
      </w:r>
      <w:r w:rsidR="00633C8A" w:rsidRPr="00E81EC6">
        <w:rPr>
          <w:lang w:val="fr-FR"/>
        </w:rPr>
        <w:t>ième session</w:t>
      </w:r>
      <w:r w:rsidRPr="00E81EC6">
        <w:rPr>
          <w:lang w:val="fr-FR"/>
        </w:rPr>
        <w:t>, les membres de l</w:t>
      </w:r>
      <w:r w:rsidR="00633C8A" w:rsidRPr="00E81EC6">
        <w:rPr>
          <w:lang w:val="fr-FR"/>
        </w:rPr>
        <w:t>’</w:t>
      </w:r>
      <w:r w:rsidRPr="00E81EC6">
        <w:rPr>
          <w:lang w:val="fr-FR"/>
        </w:rPr>
        <w:t>Organe ont remercié MM. Bert Keuppens (groupe</w:t>
      </w:r>
      <w:r w:rsidR="00DB5F45" w:rsidRPr="00E81EC6">
        <w:rPr>
          <w:lang w:val="fr-FR"/>
        </w:rPr>
        <w:t> </w:t>
      </w:r>
      <w:r w:rsidRPr="00E81EC6">
        <w:rPr>
          <w:lang w:val="fr-FR"/>
        </w:rPr>
        <w:t xml:space="preserve">B) et Igors </w:t>
      </w:r>
      <w:proofErr w:type="spellStart"/>
      <w:r w:rsidRPr="00E81EC6">
        <w:rPr>
          <w:lang w:val="fr-FR"/>
        </w:rPr>
        <w:t>Ludboržs</w:t>
      </w:r>
      <w:proofErr w:type="spellEnd"/>
      <w:r w:rsidRPr="00E81EC6">
        <w:rPr>
          <w:lang w:val="fr-FR"/>
        </w:rPr>
        <w:t xml:space="preserve"> (groupe des pays d</w:t>
      </w:r>
      <w:r w:rsidR="00633C8A" w:rsidRPr="00E81EC6">
        <w:rPr>
          <w:lang w:val="fr-FR"/>
        </w:rPr>
        <w:t>’</w:t>
      </w:r>
      <w:r w:rsidRPr="00E81EC6">
        <w:rPr>
          <w:lang w:val="fr-FR"/>
        </w:rPr>
        <w:t>Europe centrale et des États baltes) de leur contribution remarquable et substantielle aux travaux de l</w:t>
      </w:r>
      <w:r w:rsidR="00633C8A" w:rsidRPr="00E81EC6">
        <w:rPr>
          <w:lang w:val="fr-FR"/>
        </w:rPr>
        <w:t>’</w:t>
      </w:r>
      <w:r w:rsidRPr="00E81EC6">
        <w:rPr>
          <w:lang w:val="fr-FR"/>
        </w:rPr>
        <w:t xml:space="preserve">Organe tout au long de leur mandat. </w:t>
      </w:r>
      <w:r w:rsidR="00DB5F45" w:rsidRPr="00E81EC6">
        <w:rPr>
          <w:lang w:val="fr-FR"/>
        </w:rPr>
        <w:t xml:space="preserve"> </w:t>
      </w:r>
      <w:r w:rsidRPr="00E81EC6">
        <w:rPr>
          <w:lang w:val="fr-FR"/>
        </w:rPr>
        <w:t>L</w:t>
      </w:r>
      <w:r w:rsidR="00633C8A" w:rsidRPr="00E81EC6">
        <w:rPr>
          <w:lang w:val="fr-FR"/>
        </w:rPr>
        <w:t>’</w:t>
      </w:r>
      <w:r w:rsidRPr="00E81EC6">
        <w:rPr>
          <w:lang w:val="fr-FR"/>
        </w:rPr>
        <w:t>OCIS a également prié le Secrétariat de mettre en place un programme d</w:t>
      </w:r>
      <w:r w:rsidR="00633C8A" w:rsidRPr="00E81EC6">
        <w:rPr>
          <w:lang w:val="fr-FR"/>
        </w:rPr>
        <w:t>’</w:t>
      </w:r>
      <w:r w:rsidRPr="00E81EC6">
        <w:rPr>
          <w:lang w:val="fr-FR"/>
        </w:rPr>
        <w:t>initiation structuré pour les nouveaux membres.</w:t>
      </w:r>
    </w:p>
    <w:p w14:paraId="4C16CC66" w14:textId="03D64301" w:rsidR="005360BA" w:rsidRPr="00E81EC6" w:rsidRDefault="005360BA" w:rsidP="005360BA">
      <w:pPr>
        <w:pStyle w:val="ONUMFS"/>
        <w:rPr>
          <w:rFonts w:eastAsia="Times New Roman"/>
          <w:lang w:val="fr-FR"/>
        </w:rPr>
      </w:pPr>
      <w:r w:rsidRPr="00E81EC6">
        <w:rPr>
          <w:lang w:val="fr-FR"/>
        </w:rPr>
        <w:t>Conformément à la procédure de sélection décrite à l</w:t>
      </w:r>
      <w:r w:rsidR="00633C8A" w:rsidRPr="00E81EC6">
        <w:rPr>
          <w:lang w:val="fr-FR"/>
        </w:rPr>
        <w:t>’</w:t>
      </w:r>
      <w:r w:rsidRPr="00E81EC6">
        <w:rPr>
          <w:lang w:val="fr-FR"/>
        </w:rPr>
        <w:t>annexe IV du Règlement financier et du règlement d</w:t>
      </w:r>
      <w:r w:rsidR="00633C8A" w:rsidRPr="00E81EC6">
        <w:rPr>
          <w:lang w:val="fr-FR"/>
        </w:rPr>
        <w:t>’</w:t>
      </w:r>
      <w:r w:rsidRPr="00E81EC6">
        <w:rPr>
          <w:lang w:val="fr-FR"/>
        </w:rPr>
        <w:t>exécution du Règlement financier de l</w:t>
      </w:r>
      <w:r w:rsidR="00633C8A" w:rsidRPr="00E81EC6">
        <w:rPr>
          <w:lang w:val="fr-FR"/>
        </w:rPr>
        <w:t>’</w:t>
      </w:r>
      <w:r w:rsidRPr="00E81EC6">
        <w:rPr>
          <w:lang w:val="fr-FR"/>
        </w:rPr>
        <w:t>OMPI, l</w:t>
      </w:r>
      <w:r w:rsidR="00633C8A" w:rsidRPr="00E81EC6">
        <w:rPr>
          <w:lang w:val="fr-FR"/>
        </w:rPr>
        <w:t>’</w:t>
      </w:r>
      <w:r w:rsidRPr="00E81EC6">
        <w:rPr>
          <w:lang w:val="fr-FR"/>
        </w:rPr>
        <w:t>OCIS est actuellement composé des membres ci</w:t>
      </w:r>
      <w:r w:rsidR="009A39C9">
        <w:rPr>
          <w:lang w:val="fr-FR"/>
        </w:rPr>
        <w:noBreakHyphen/>
      </w:r>
      <w:r w:rsidRPr="00E81EC6">
        <w:rPr>
          <w:lang w:val="fr-FR"/>
        </w:rPr>
        <w:t>après</w:t>
      </w:r>
      <w:r w:rsidR="00633C8A" w:rsidRPr="00E81EC6">
        <w:rPr>
          <w:lang w:val="fr-FR"/>
        </w:rPr>
        <w:t> :</w:t>
      </w:r>
    </w:p>
    <w:p w14:paraId="6A8B056B" w14:textId="5804AEC1" w:rsidR="005360BA" w:rsidRPr="00E81EC6" w:rsidRDefault="005360BA" w:rsidP="00037E63">
      <w:pPr>
        <w:pStyle w:val="ONUMFS"/>
        <w:numPr>
          <w:ilvl w:val="0"/>
          <w:numId w:val="15"/>
        </w:numPr>
        <w:spacing w:after="0"/>
        <w:ind w:left="1134" w:hanging="567"/>
        <w:rPr>
          <w:rFonts w:eastAsia="Times New Roman"/>
          <w:lang w:val="fr-FR"/>
        </w:rPr>
      </w:pPr>
      <w:r w:rsidRPr="00E81EC6">
        <w:rPr>
          <w:lang w:val="fr-FR"/>
        </w:rPr>
        <w:t>M. Kamlesh Vikamsey, président (groupe des pays d</w:t>
      </w:r>
      <w:r w:rsidR="00633C8A" w:rsidRPr="00E81EC6">
        <w:rPr>
          <w:lang w:val="fr-FR"/>
        </w:rPr>
        <w:t>’</w:t>
      </w:r>
      <w:r w:rsidRPr="00E81EC6">
        <w:rPr>
          <w:lang w:val="fr-FR"/>
        </w:rPr>
        <w:t>Asie et du Pacifique);</w:t>
      </w:r>
    </w:p>
    <w:p w14:paraId="725BCFE1" w14:textId="05104D2E" w:rsidR="005360BA" w:rsidRPr="00E81EC6" w:rsidRDefault="005360BA" w:rsidP="00037E63">
      <w:pPr>
        <w:pStyle w:val="ONUMFS"/>
        <w:numPr>
          <w:ilvl w:val="0"/>
          <w:numId w:val="15"/>
        </w:numPr>
        <w:spacing w:after="0"/>
        <w:ind w:left="1134" w:hanging="567"/>
        <w:rPr>
          <w:rFonts w:eastAsia="Times New Roman"/>
          <w:lang w:val="fr-FR"/>
        </w:rPr>
      </w:pPr>
      <w:r w:rsidRPr="00E81EC6">
        <w:rPr>
          <w:lang w:val="fr-FR"/>
        </w:rPr>
        <w:t>M. Danil Kerimi, vice</w:t>
      </w:r>
      <w:r w:rsidR="009A39C9">
        <w:rPr>
          <w:lang w:val="fr-FR"/>
        </w:rPr>
        <w:noBreakHyphen/>
      </w:r>
      <w:r w:rsidRPr="00E81EC6">
        <w:rPr>
          <w:lang w:val="fr-FR"/>
        </w:rPr>
        <w:t>président (groupe des pays d</w:t>
      </w:r>
      <w:r w:rsidR="00633C8A" w:rsidRPr="00E81EC6">
        <w:rPr>
          <w:lang w:val="fr-FR"/>
        </w:rPr>
        <w:t>’</w:t>
      </w:r>
      <w:r w:rsidRPr="00E81EC6">
        <w:rPr>
          <w:lang w:val="fr-FR"/>
        </w:rPr>
        <w:t>Asie centrale, du Caucase et d</w:t>
      </w:r>
      <w:r w:rsidR="00633C8A" w:rsidRPr="00E81EC6">
        <w:rPr>
          <w:lang w:val="fr-FR"/>
        </w:rPr>
        <w:t>’</w:t>
      </w:r>
      <w:r w:rsidRPr="00E81EC6">
        <w:rPr>
          <w:lang w:val="fr-FR"/>
        </w:rPr>
        <w:t>Europe orientale);</w:t>
      </w:r>
    </w:p>
    <w:p w14:paraId="4742EE2A" w14:textId="77777777" w:rsidR="005360BA" w:rsidRPr="00E81EC6" w:rsidRDefault="005360BA" w:rsidP="00037E63">
      <w:pPr>
        <w:pStyle w:val="ONUMFS"/>
        <w:numPr>
          <w:ilvl w:val="0"/>
          <w:numId w:val="15"/>
        </w:numPr>
        <w:spacing w:after="0"/>
        <w:ind w:left="1134" w:hanging="567"/>
        <w:rPr>
          <w:rFonts w:eastAsia="Times New Roman"/>
          <w:lang w:val="fr-FR"/>
        </w:rPr>
      </w:pPr>
      <w:r w:rsidRPr="00E81EC6">
        <w:rPr>
          <w:lang w:val="fr-FR"/>
        </w:rPr>
        <w:t>M. David Kanja (groupe des pays africains);</w:t>
      </w:r>
    </w:p>
    <w:p w14:paraId="3FCB1573" w14:textId="0A0FA5A0" w:rsidR="00633C8A" w:rsidRPr="00E81EC6" w:rsidRDefault="005360BA" w:rsidP="00037E63">
      <w:pPr>
        <w:pStyle w:val="ONUMFS"/>
        <w:numPr>
          <w:ilvl w:val="0"/>
          <w:numId w:val="15"/>
        </w:numPr>
        <w:spacing w:after="0"/>
        <w:ind w:left="1134" w:hanging="567"/>
        <w:rPr>
          <w:lang w:val="fr-FR"/>
        </w:rPr>
      </w:pPr>
      <w:r w:rsidRPr="00E81EC6">
        <w:rPr>
          <w:lang w:val="fr-FR"/>
        </w:rPr>
        <w:t>Mme Elena Atanasova (groupe des pays d</w:t>
      </w:r>
      <w:r w:rsidR="00633C8A" w:rsidRPr="00E81EC6">
        <w:rPr>
          <w:lang w:val="fr-FR"/>
        </w:rPr>
        <w:t>’</w:t>
      </w:r>
      <w:r w:rsidRPr="00E81EC6">
        <w:rPr>
          <w:lang w:val="fr-FR"/>
        </w:rPr>
        <w:t>Europe centrale et des États baltes);</w:t>
      </w:r>
    </w:p>
    <w:p w14:paraId="6DB9036E" w14:textId="77777777" w:rsidR="00633C8A" w:rsidRPr="00E81EC6" w:rsidRDefault="005360BA" w:rsidP="00037E63">
      <w:pPr>
        <w:pStyle w:val="ONUMFS"/>
        <w:numPr>
          <w:ilvl w:val="0"/>
          <w:numId w:val="15"/>
        </w:numPr>
        <w:spacing w:after="0"/>
        <w:ind w:left="1134" w:hanging="567"/>
        <w:rPr>
          <w:lang w:val="fr-FR"/>
        </w:rPr>
      </w:pPr>
      <w:r w:rsidRPr="00E81EC6">
        <w:rPr>
          <w:lang w:val="fr-FR"/>
        </w:rPr>
        <w:t>M. Guan Jian (Chine);</w:t>
      </w:r>
    </w:p>
    <w:p w14:paraId="5D0966F5" w14:textId="7492B869" w:rsidR="005360BA" w:rsidRPr="00E81EC6" w:rsidRDefault="005360BA" w:rsidP="00037E63">
      <w:pPr>
        <w:pStyle w:val="ONUMFS"/>
        <w:numPr>
          <w:ilvl w:val="0"/>
          <w:numId w:val="15"/>
        </w:numPr>
        <w:spacing w:after="0"/>
        <w:ind w:left="1134" w:hanging="567"/>
        <w:rPr>
          <w:rFonts w:eastAsia="Times New Roman"/>
          <w:lang w:val="fr-FR"/>
        </w:rPr>
      </w:pPr>
      <w:r w:rsidRPr="00E81EC6">
        <w:rPr>
          <w:lang w:val="fr-FR"/>
        </w:rPr>
        <w:t>M. German Deffit (groupe des pays d</w:t>
      </w:r>
      <w:r w:rsidR="00633C8A" w:rsidRPr="00E81EC6">
        <w:rPr>
          <w:lang w:val="fr-FR"/>
        </w:rPr>
        <w:t>’</w:t>
      </w:r>
      <w:r w:rsidRPr="00E81EC6">
        <w:rPr>
          <w:lang w:val="fr-FR"/>
        </w:rPr>
        <w:t xml:space="preserve">Amérique latine et des Caraïbes (GRULAC)); </w:t>
      </w:r>
      <w:r w:rsidR="00DB5F45" w:rsidRPr="00E81EC6">
        <w:rPr>
          <w:lang w:val="fr-FR"/>
        </w:rPr>
        <w:t xml:space="preserve"> </w:t>
      </w:r>
      <w:r w:rsidRPr="00E81EC6">
        <w:rPr>
          <w:lang w:val="fr-FR"/>
        </w:rPr>
        <w:t>et</w:t>
      </w:r>
    </w:p>
    <w:p w14:paraId="4CBFA177" w14:textId="01615CEF" w:rsidR="005360BA" w:rsidRPr="00E81EC6" w:rsidRDefault="005360BA" w:rsidP="00037E63">
      <w:pPr>
        <w:pStyle w:val="ONUMFS"/>
        <w:numPr>
          <w:ilvl w:val="0"/>
          <w:numId w:val="15"/>
        </w:numPr>
        <w:ind w:left="1134" w:hanging="567"/>
        <w:rPr>
          <w:rFonts w:eastAsia="Times New Roman"/>
          <w:lang w:val="fr-FR"/>
        </w:rPr>
      </w:pPr>
      <w:r w:rsidRPr="00E81EC6">
        <w:rPr>
          <w:lang w:val="fr-FR"/>
        </w:rPr>
        <w:t>M. Robert</w:t>
      </w:r>
      <w:r w:rsidR="0000644A">
        <w:rPr>
          <w:lang w:val="fr-FR"/>
        </w:rPr>
        <w:t> </w:t>
      </w:r>
      <w:r w:rsidRPr="00E81EC6">
        <w:rPr>
          <w:lang w:val="fr-FR"/>
        </w:rPr>
        <w:t>Samels (groupe</w:t>
      </w:r>
      <w:r w:rsidR="00DB5F45" w:rsidRPr="00E81EC6">
        <w:rPr>
          <w:lang w:val="fr-FR"/>
        </w:rPr>
        <w:t> </w:t>
      </w:r>
      <w:r w:rsidRPr="00E81EC6">
        <w:rPr>
          <w:lang w:val="fr-FR"/>
        </w:rPr>
        <w:t>B).</w:t>
      </w:r>
    </w:p>
    <w:p w14:paraId="50437B09" w14:textId="5E9B68E1" w:rsidR="005360BA" w:rsidRPr="00E81EC6" w:rsidRDefault="005360BA" w:rsidP="005360BA">
      <w:pPr>
        <w:pStyle w:val="ONUMFS"/>
        <w:rPr>
          <w:rFonts w:eastAsia="Times New Roman"/>
          <w:lang w:val="fr-FR"/>
        </w:rPr>
      </w:pPr>
      <w:r w:rsidRPr="00E81EC6">
        <w:rPr>
          <w:lang w:val="fr-FR"/>
        </w:rPr>
        <w:lastRenderedPageBreak/>
        <w:t>La composition de l</w:t>
      </w:r>
      <w:r w:rsidR="00633C8A" w:rsidRPr="00E81EC6">
        <w:rPr>
          <w:lang w:val="fr-FR"/>
        </w:rPr>
        <w:t>’</w:t>
      </w:r>
      <w:r w:rsidRPr="00E81EC6">
        <w:rPr>
          <w:lang w:val="fr-FR"/>
        </w:rPr>
        <w:t>OCIS respecte une combinaison et un équilibre appropriés en termes de compétences, de connaissances et d</w:t>
      </w:r>
      <w:r w:rsidR="00633C8A" w:rsidRPr="00E81EC6">
        <w:rPr>
          <w:lang w:val="fr-FR"/>
        </w:rPr>
        <w:t>’</w:t>
      </w:r>
      <w:r w:rsidRPr="00E81EC6">
        <w:rPr>
          <w:lang w:val="fr-FR"/>
        </w:rPr>
        <w:t>expérience.</w:t>
      </w:r>
    </w:p>
    <w:p w14:paraId="5DD43AD4" w14:textId="77777777" w:rsidR="005360BA" w:rsidRPr="00E81EC6" w:rsidRDefault="005360BA" w:rsidP="0023330F">
      <w:pPr>
        <w:pStyle w:val="Heading3"/>
        <w:rPr>
          <w:rFonts w:eastAsia="Times New Roman"/>
          <w:lang w:val="fr-FR"/>
        </w:rPr>
      </w:pPr>
      <w:r w:rsidRPr="00E81EC6">
        <w:rPr>
          <w:lang w:val="fr-FR"/>
        </w:rPr>
        <w:t>Méthode de travail</w:t>
      </w:r>
    </w:p>
    <w:p w14:paraId="5833C8B3" w14:textId="43390FB8"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OCIS fournit des avis dans le cadre de son action auprès du Directeur général, du personnel du Secrétariat, de la Division de la supervision interne (DSI) et du vérificateur externe des comptes, compte tenu principalement des rapports et des renseignements qui lui sont fourn</w:t>
      </w:r>
      <w:r w:rsidR="00E81EC6" w:rsidRPr="00E81EC6">
        <w:rPr>
          <w:lang w:val="fr-FR"/>
        </w:rPr>
        <w:t>is.  Il</w:t>
      </w:r>
      <w:r w:rsidRPr="00E81EC6">
        <w:rPr>
          <w:lang w:val="fr-FR"/>
        </w:rPr>
        <w:t xml:space="preserve"> procède également à des délibérations sur des questions pertinentes pour procéder à ses évaluations et adopter ses conclusions.</w:t>
      </w:r>
    </w:p>
    <w:p w14:paraId="19C36657" w14:textId="4FFD2962" w:rsidR="005360BA" w:rsidRPr="00E81EC6" w:rsidRDefault="005360BA" w:rsidP="005360BA">
      <w:pPr>
        <w:pStyle w:val="ONUMFS"/>
        <w:rPr>
          <w:rFonts w:eastAsia="Times New Roman"/>
          <w:lang w:val="fr-FR"/>
        </w:rPr>
      </w:pPr>
      <w:r w:rsidRPr="00E81EC6">
        <w:rPr>
          <w:lang w:val="fr-FR"/>
        </w:rPr>
        <w:t>Au cours de la période considérée, l</w:t>
      </w:r>
      <w:r w:rsidR="00633C8A" w:rsidRPr="00E81EC6">
        <w:rPr>
          <w:lang w:val="fr-FR"/>
        </w:rPr>
        <w:t>’</w:t>
      </w:r>
      <w:r w:rsidRPr="00E81EC6">
        <w:rPr>
          <w:lang w:val="fr-FR"/>
        </w:rPr>
        <w:t>Organe a échangé avec le Directeur général et la haute direction au sujet de l</w:t>
      </w:r>
      <w:r w:rsidR="00633C8A" w:rsidRPr="00E81EC6">
        <w:rPr>
          <w:lang w:val="fr-FR"/>
        </w:rPr>
        <w:t>’</w:t>
      </w:r>
      <w:r w:rsidRPr="00E81EC6">
        <w:rPr>
          <w:lang w:val="fr-FR"/>
        </w:rPr>
        <w:t>évolution du contexte géopolitique et géoéconomique, notamment en ce qui concerne son incidence sur le nombre de dépôts dans le cadre des services mondiaux de propriété intellectuelle de l</w:t>
      </w:r>
      <w:r w:rsidR="00633C8A" w:rsidRPr="00E81EC6">
        <w:rPr>
          <w:lang w:val="fr-FR"/>
        </w:rPr>
        <w:t>’</w:t>
      </w:r>
      <w:r w:rsidRPr="00E81EC6">
        <w:rPr>
          <w:lang w:val="fr-FR"/>
        </w:rPr>
        <w:t>OMPI, qui a d</w:t>
      </w:r>
      <w:r w:rsidR="00633C8A" w:rsidRPr="00E81EC6">
        <w:rPr>
          <w:lang w:val="fr-FR"/>
        </w:rPr>
        <w:t>’</w:t>
      </w:r>
      <w:r w:rsidRPr="00E81EC6">
        <w:rPr>
          <w:lang w:val="fr-FR"/>
        </w:rPr>
        <w:t xml:space="preserve">abord enregistré une baisse par rapport aux prévisions, avant de se redresser par la suite. </w:t>
      </w:r>
      <w:r w:rsidR="00DB5F45" w:rsidRPr="00E81EC6">
        <w:rPr>
          <w:lang w:val="fr-FR"/>
        </w:rPr>
        <w:t xml:space="preserve"> </w:t>
      </w:r>
      <w:r w:rsidRPr="00E81EC6">
        <w:rPr>
          <w:lang w:val="fr-FR"/>
        </w:rPr>
        <w:t>L</w:t>
      </w:r>
      <w:r w:rsidR="00633C8A" w:rsidRPr="00E81EC6">
        <w:rPr>
          <w:lang w:val="fr-FR"/>
        </w:rPr>
        <w:t>’</w:t>
      </w:r>
      <w:r w:rsidRPr="00E81EC6">
        <w:rPr>
          <w:lang w:val="fr-FR"/>
        </w:rPr>
        <w:t>OCIS a reçu des informations détaillées sur les résultats financiers de l</w:t>
      </w:r>
      <w:r w:rsidR="00633C8A" w:rsidRPr="00E81EC6">
        <w:rPr>
          <w:lang w:val="fr-FR"/>
        </w:rPr>
        <w:t>’</w:t>
      </w:r>
      <w:r w:rsidRPr="00E81EC6">
        <w:rPr>
          <w:lang w:val="fr-FR"/>
        </w:rPr>
        <w:t>Organisation, prenant note de l</w:t>
      </w:r>
      <w:r w:rsidR="00633C8A" w:rsidRPr="00E81EC6">
        <w:rPr>
          <w:lang w:val="fr-FR"/>
        </w:rPr>
        <w:t>’</w:t>
      </w:r>
      <w:r w:rsidRPr="00E81EC6">
        <w:rPr>
          <w:lang w:val="fr-FR"/>
        </w:rPr>
        <w:t xml:space="preserve">excédent dégagé </w:t>
      </w:r>
      <w:r w:rsidR="00633C8A" w:rsidRPr="00E81EC6">
        <w:rPr>
          <w:lang w:val="fr-FR"/>
        </w:rPr>
        <w:t>en 2024</w:t>
      </w:r>
      <w:r w:rsidRPr="00E81EC6">
        <w:rPr>
          <w:lang w:val="fr-FR"/>
        </w:rPr>
        <w:t xml:space="preserve"> et des résultats d</w:t>
      </w:r>
      <w:r w:rsidR="00633C8A" w:rsidRPr="00E81EC6">
        <w:rPr>
          <w:lang w:val="fr-FR"/>
        </w:rPr>
        <w:t>’</w:t>
      </w:r>
      <w:r w:rsidRPr="00E81EC6">
        <w:rPr>
          <w:lang w:val="fr-FR"/>
        </w:rPr>
        <w:t xml:space="preserve">exploitation positifs enregistrés au premier semestre 2025. </w:t>
      </w:r>
      <w:r w:rsidR="00DB5F45" w:rsidRPr="00E81EC6">
        <w:rPr>
          <w:lang w:val="fr-FR"/>
        </w:rPr>
        <w:t xml:space="preserve"> </w:t>
      </w:r>
      <w:r w:rsidRPr="00E81EC6">
        <w:rPr>
          <w:lang w:val="fr-FR"/>
        </w:rPr>
        <w:t xml:space="preserve">Par ailleurs, il a examiné les priorités stratégiques du programme de travail et budget </w:t>
      </w:r>
      <w:r w:rsidR="00633C8A" w:rsidRPr="00E81EC6">
        <w:rPr>
          <w:lang w:val="fr-FR"/>
        </w:rPr>
        <w:t>pour 2026</w:t>
      </w:r>
      <w:r w:rsidR="009A39C9">
        <w:rPr>
          <w:lang w:val="fr-FR"/>
        </w:rPr>
        <w:noBreakHyphen/>
      </w:r>
      <w:r w:rsidRPr="00E81EC6">
        <w:rPr>
          <w:lang w:val="fr-FR"/>
        </w:rPr>
        <w:t>2027, notamment la création du Fonds d</w:t>
      </w:r>
      <w:r w:rsidR="00633C8A" w:rsidRPr="00E81EC6">
        <w:rPr>
          <w:lang w:val="fr-FR"/>
        </w:rPr>
        <w:t>’</w:t>
      </w:r>
      <w:r w:rsidRPr="00E81EC6">
        <w:rPr>
          <w:lang w:val="fr-FR"/>
        </w:rPr>
        <w:t>accélération pour le développement, l</w:t>
      </w:r>
      <w:r w:rsidR="00633C8A" w:rsidRPr="00E81EC6">
        <w:rPr>
          <w:lang w:val="fr-FR"/>
        </w:rPr>
        <w:t>’</w:t>
      </w:r>
      <w:r w:rsidRPr="00E81EC6">
        <w:rPr>
          <w:lang w:val="fr-FR"/>
        </w:rPr>
        <w:t>incidence de l</w:t>
      </w:r>
      <w:r w:rsidR="00633C8A" w:rsidRPr="00E81EC6">
        <w:rPr>
          <w:lang w:val="fr-FR"/>
        </w:rPr>
        <w:t>’</w:t>
      </w:r>
      <w:r w:rsidRPr="00E81EC6">
        <w:rPr>
          <w:lang w:val="fr-FR"/>
        </w:rPr>
        <w:t>intelligence artificielle (IA) sur les opérations, ainsi que la participation de l</w:t>
      </w:r>
      <w:r w:rsidR="00633C8A" w:rsidRPr="00E81EC6">
        <w:rPr>
          <w:lang w:val="fr-FR"/>
        </w:rPr>
        <w:t>’</w:t>
      </w:r>
      <w:r w:rsidRPr="00E81EC6">
        <w:rPr>
          <w:lang w:val="fr-FR"/>
        </w:rPr>
        <w:t>OMPI à l</w:t>
      </w:r>
      <w:r w:rsidR="00633C8A" w:rsidRPr="00E81EC6">
        <w:rPr>
          <w:lang w:val="fr-FR"/>
        </w:rPr>
        <w:t>’</w:t>
      </w:r>
      <w:r w:rsidRPr="00E81EC6">
        <w:rPr>
          <w:lang w:val="fr-FR"/>
        </w:rPr>
        <w:t>initiative ONU80.</w:t>
      </w:r>
    </w:p>
    <w:p w14:paraId="5CA1D51D" w14:textId="7119EBE8" w:rsidR="005360BA" w:rsidRPr="00E81EC6" w:rsidRDefault="005360BA" w:rsidP="0023330F">
      <w:pPr>
        <w:pStyle w:val="Heading3"/>
        <w:rPr>
          <w:rFonts w:eastAsia="Times New Roman"/>
          <w:lang w:val="fr-FR"/>
        </w:rPr>
      </w:pPr>
      <w:r w:rsidRPr="00E81EC6">
        <w:rPr>
          <w:lang w:val="fr-FR"/>
        </w:rPr>
        <w:t>Autoévaluation et évaluation indépendante des performances effectuées par l</w:t>
      </w:r>
      <w:r w:rsidR="00633C8A" w:rsidRPr="00E81EC6">
        <w:rPr>
          <w:lang w:val="fr-FR"/>
        </w:rPr>
        <w:t>’</w:t>
      </w:r>
      <w:r w:rsidRPr="00E81EC6">
        <w:rPr>
          <w:lang w:val="fr-FR"/>
        </w:rPr>
        <w:t>OCIS</w:t>
      </w:r>
    </w:p>
    <w:p w14:paraId="05D8E42F" w14:textId="748841D5" w:rsidR="005360BA" w:rsidRPr="00E81EC6" w:rsidRDefault="005360BA" w:rsidP="005360BA">
      <w:pPr>
        <w:pStyle w:val="ONUMFS"/>
        <w:rPr>
          <w:rFonts w:eastAsia="Times New Roman"/>
          <w:lang w:val="fr-FR"/>
        </w:rPr>
      </w:pPr>
      <w:r w:rsidRPr="00E81EC6">
        <w:rPr>
          <w:lang w:val="fr-FR"/>
        </w:rPr>
        <w:t>À sa soixante</w:t>
      </w:r>
      <w:r w:rsidR="009A39C9">
        <w:rPr>
          <w:lang w:val="fr-FR"/>
        </w:rPr>
        <w:noBreakHyphen/>
      </w:r>
      <w:r w:rsidRPr="00E81EC6">
        <w:rPr>
          <w:lang w:val="fr-FR"/>
        </w:rPr>
        <w:t>dix</w:t>
      </w:r>
      <w:r w:rsidR="009A39C9">
        <w:rPr>
          <w:lang w:val="fr-FR"/>
        </w:rPr>
        <w:noBreakHyphen/>
      </w:r>
      <w:r w:rsidRPr="00E81EC6">
        <w:rPr>
          <w:lang w:val="fr-FR"/>
        </w:rPr>
        <w:t>neuv</w:t>
      </w:r>
      <w:r w:rsidR="00633C8A" w:rsidRPr="00E81EC6">
        <w:rPr>
          <w:lang w:val="fr-FR"/>
        </w:rPr>
        <w:t>ième session</w:t>
      </w:r>
      <w:r w:rsidRPr="00E81EC6">
        <w:rPr>
          <w:lang w:val="fr-FR"/>
        </w:rPr>
        <w:t>, l</w:t>
      </w:r>
      <w:r w:rsidR="00633C8A" w:rsidRPr="00E81EC6">
        <w:rPr>
          <w:lang w:val="fr-FR"/>
        </w:rPr>
        <w:t>’</w:t>
      </w:r>
      <w:r w:rsidRPr="00E81EC6">
        <w:rPr>
          <w:lang w:val="fr-FR"/>
        </w:rPr>
        <w:t>OCIS a procédé à son exercice annuel d</w:t>
      </w:r>
      <w:r w:rsidR="00633C8A" w:rsidRPr="00E81EC6">
        <w:rPr>
          <w:lang w:val="fr-FR"/>
        </w:rPr>
        <w:t>’</w:t>
      </w:r>
      <w:r w:rsidRPr="00E81EC6">
        <w:rPr>
          <w:lang w:val="fr-FR"/>
        </w:rPr>
        <w:t>autoévaluation en s</w:t>
      </w:r>
      <w:r w:rsidR="00633C8A" w:rsidRPr="00E81EC6">
        <w:rPr>
          <w:lang w:val="fr-FR"/>
        </w:rPr>
        <w:t>’</w:t>
      </w:r>
      <w:r w:rsidRPr="00E81EC6">
        <w:rPr>
          <w:lang w:val="fr-FR"/>
        </w:rPr>
        <w:t>appuyant sur les critères établis par le Corps commun d</w:t>
      </w:r>
      <w:r w:rsidR="00633C8A" w:rsidRPr="00E81EC6">
        <w:rPr>
          <w:lang w:val="fr-FR"/>
        </w:rPr>
        <w:t>’</w:t>
      </w:r>
      <w:r w:rsidRPr="00E81EC6">
        <w:rPr>
          <w:lang w:val="fr-FR"/>
        </w:rPr>
        <w:t>inspection (CCI) concernant les bonnes pratiques des comités d</w:t>
      </w:r>
      <w:r w:rsidR="00633C8A" w:rsidRPr="00E81EC6">
        <w:rPr>
          <w:lang w:val="fr-FR"/>
        </w:rPr>
        <w:t>’</w:t>
      </w:r>
      <w:r w:rsidRPr="00E81EC6">
        <w:rPr>
          <w:lang w:val="fr-FR"/>
        </w:rPr>
        <w:t xml:space="preserve">audit et de contrôle des organisations du système des </w:t>
      </w:r>
      <w:r w:rsidR="00633C8A" w:rsidRPr="00E81EC6">
        <w:rPr>
          <w:lang w:val="fr-FR"/>
        </w:rPr>
        <w:t>Nations Uni</w:t>
      </w:r>
      <w:r w:rsidR="00E81EC6" w:rsidRPr="00E81EC6">
        <w:rPr>
          <w:lang w:val="fr-FR"/>
        </w:rPr>
        <w:t>es.  Ce</w:t>
      </w:r>
      <w:r w:rsidRPr="00E81EC6">
        <w:rPr>
          <w:lang w:val="fr-FR"/>
        </w:rPr>
        <w:t>tte évaluation a permis de conclure que l</w:t>
      </w:r>
      <w:r w:rsidR="00633C8A" w:rsidRPr="00E81EC6">
        <w:rPr>
          <w:lang w:val="fr-FR"/>
        </w:rPr>
        <w:t>’</w:t>
      </w:r>
      <w:r w:rsidRPr="00E81EC6">
        <w:rPr>
          <w:lang w:val="fr-FR"/>
        </w:rPr>
        <w:t>OCIS répondait à tous les critères et fonctionnait efficaceme</w:t>
      </w:r>
      <w:r w:rsidR="00E81EC6" w:rsidRPr="00E81EC6">
        <w:rPr>
          <w:lang w:val="fr-FR"/>
        </w:rPr>
        <w:t>nt.  De</w:t>
      </w:r>
      <w:r w:rsidRPr="00E81EC6">
        <w:rPr>
          <w:lang w:val="fr-FR"/>
        </w:rPr>
        <w:t>s informations sur cette autoévaluation figurent dans le rapport de la soixante</w:t>
      </w:r>
      <w:r w:rsidR="009A39C9">
        <w:rPr>
          <w:lang w:val="fr-FR"/>
        </w:rPr>
        <w:noBreakHyphen/>
      </w:r>
      <w:r w:rsidRPr="00E81EC6">
        <w:rPr>
          <w:lang w:val="fr-FR"/>
        </w:rPr>
        <w:t>dix</w:t>
      </w:r>
      <w:r w:rsidR="009A39C9">
        <w:rPr>
          <w:lang w:val="fr-FR"/>
        </w:rPr>
        <w:noBreakHyphen/>
      </w:r>
      <w:r w:rsidRPr="00E81EC6">
        <w:rPr>
          <w:lang w:val="fr-FR"/>
        </w:rPr>
        <w:t>neuv</w:t>
      </w:r>
      <w:r w:rsidR="00633C8A" w:rsidRPr="00E81EC6">
        <w:rPr>
          <w:lang w:val="fr-FR"/>
        </w:rPr>
        <w:t>ième session</w:t>
      </w:r>
      <w:r w:rsidRPr="00E81EC6">
        <w:rPr>
          <w:lang w:val="fr-FR"/>
        </w:rPr>
        <w:t xml:space="preserve"> de l</w:t>
      </w:r>
      <w:r w:rsidR="00633C8A" w:rsidRPr="00E81EC6">
        <w:rPr>
          <w:lang w:val="fr-FR"/>
        </w:rPr>
        <w:t>’</w:t>
      </w:r>
      <w:r w:rsidRPr="00E81EC6">
        <w:rPr>
          <w:lang w:val="fr-FR"/>
        </w:rPr>
        <w:t>Organe.</w:t>
      </w:r>
    </w:p>
    <w:p w14:paraId="3E0ADBCD" w14:textId="22983B93" w:rsidR="005360BA" w:rsidRPr="00E81EC6" w:rsidRDefault="005360BA" w:rsidP="005360BA">
      <w:pPr>
        <w:pStyle w:val="ONUMFS"/>
        <w:rPr>
          <w:rFonts w:eastAsia="Times New Roman"/>
          <w:lang w:val="fr-FR"/>
        </w:rPr>
      </w:pPr>
      <w:r w:rsidRPr="00E81EC6">
        <w:rPr>
          <w:lang w:val="fr-FR"/>
        </w:rPr>
        <w:t>Par ailleurs, conformément à son mandat, qui prévoit une évaluation indépendante des performances tous les trois</w:t>
      </w:r>
      <w:r w:rsidR="00DB5F45" w:rsidRPr="00E81EC6">
        <w:rPr>
          <w:lang w:val="fr-FR"/>
        </w:rPr>
        <w:t> </w:t>
      </w:r>
      <w:r w:rsidRPr="00E81EC6">
        <w:rPr>
          <w:lang w:val="fr-FR"/>
        </w:rPr>
        <w:t>ans, l</w:t>
      </w:r>
      <w:r w:rsidR="00633C8A" w:rsidRPr="00E81EC6">
        <w:rPr>
          <w:lang w:val="fr-FR"/>
        </w:rPr>
        <w:t>’</w:t>
      </w:r>
      <w:r w:rsidRPr="00E81EC6">
        <w:rPr>
          <w:lang w:val="fr-FR"/>
        </w:rPr>
        <w:t>OCIS a examiné les modalités de cette évaluation, qui sera réalisée dans les mois à ven</w:t>
      </w:r>
      <w:r w:rsidR="00E81EC6" w:rsidRPr="00E81EC6">
        <w:rPr>
          <w:lang w:val="fr-FR"/>
        </w:rPr>
        <w:t>ir.  L’é</w:t>
      </w:r>
      <w:r w:rsidRPr="00E81EC6">
        <w:rPr>
          <w:lang w:val="fr-FR"/>
        </w:rPr>
        <w:t xml:space="preserve">valuation comprendra une enquête auprès des principales parties prenantes, </w:t>
      </w:r>
      <w:r w:rsidR="00633C8A" w:rsidRPr="00E81EC6">
        <w:rPr>
          <w:lang w:val="fr-FR"/>
        </w:rPr>
        <w:t>y compris</w:t>
      </w:r>
      <w:r w:rsidRPr="00E81EC6">
        <w:rPr>
          <w:lang w:val="fr-FR"/>
        </w:rPr>
        <w:t xml:space="preserve"> les États membres.</w:t>
      </w:r>
    </w:p>
    <w:p w14:paraId="791747DD" w14:textId="665A2492" w:rsidR="005360BA" w:rsidRPr="00E81EC6" w:rsidRDefault="00037E63" w:rsidP="008F1951">
      <w:pPr>
        <w:pStyle w:val="Heading1"/>
        <w:rPr>
          <w:rFonts w:eastAsia="Times New Roman"/>
        </w:rPr>
      </w:pPr>
      <w:bookmarkStart w:id="13" w:name="_Toc230687818"/>
      <w:r w:rsidRPr="00E81EC6">
        <w:t>Questions examinées et analysées</w:t>
      </w:r>
      <w:bookmarkEnd w:id="13"/>
    </w:p>
    <w:p w14:paraId="57F45BA9" w14:textId="2FA34A12" w:rsidR="005360BA" w:rsidRPr="00E81EC6" w:rsidRDefault="0023330F" w:rsidP="0023330F">
      <w:pPr>
        <w:pStyle w:val="Heading2"/>
      </w:pPr>
      <w:bookmarkStart w:id="14" w:name="_Toc230687819"/>
      <w:r w:rsidRPr="00E81EC6">
        <w:t>S</w:t>
      </w:r>
      <w:r w:rsidR="00037E63" w:rsidRPr="00E81EC6">
        <w:t>upervision interne</w:t>
      </w:r>
      <w:bookmarkEnd w:id="14"/>
    </w:p>
    <w:p w14:paraId="7988CC33" w14:textId="77777777" w:rsidR="005360BA" w:rsidRPr="00E81EC6" w:rsidRDefault="005360BA" w:rsidP="0023330F">
      <w:pPr>
        <w:pStyle w:val="Heading3"/>
        <w:rPr>
          <w:rFonts w:eastAsia="Times New Roman"/>
          <w:lang w:val="fr-FR"/>
        </w:rPr>
      </w:pPr>
      <w:r w:rsidRPr="00E81EC6">
        <w:rPr>
          <w:lang w:val="fr-FR"/>
        </w:rPr>
        <w:t>Mise en œuvre du programme de travail de la Division de la supervision interne en 2025 et proposition de programme de travail de la Division de la supervision interne pour 2026</w:t>
      </w:r>
    </w:p>
    <w:p w14:paraId="0624539A" w14:textId="73B4E2ED"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Organe a examiné la mise en œuvre du programme de travail de la Division de la supervision interne en 2025, sur la base des rapports d</w:t>
      </w:r>
      <w:r w:rsidR="00633C8A" w:rsidRPr="00E81EC6">
        <w:rPr>
          <w:lang w:val="fr-FR"/>
        </w:rPr>
        <w:t>’</w:t>
      </w:r>
      <w:r w:rsidRPr="00E81EC6">
        <w:rPr>
          <w:lang w:val="fr-FR"/>
        </w:rPr>
        <w:t>activité trimestriels de la DSI soumis pour chaque sessi</w:t>
      </w:r>
      <w:r w:rsidR="00E81EC6" w:rsidRPr="00E81EC6">
        <w:rPr>
          <w:lang w:val="fr-FR"/>
        </w:rPr>
        <w:t>on.  En</w:t>
      </w:r>
      <w:r w:rsidRPr="00E81EC6">
        <w:rPr>
          <w:lang w:val="fr-FR"/>
        </w:rPr>
        <w:t xml:space="preserve"> </w:t>
      </w:r>
      <w:r w:rsidR="00633C8A" w:rsidRPr="00E81EC6">
        <w:rPr>
          <w:lang w:val="fr-FR"/>
        </w:rPr>
        <w:t>décembre 20</w:t>
      </w:r>
      <w:r w:rsidRPr="00E81EC6">
        <w:rPr>
          <w:lang w:val="fr-FR"/>
        </w:rPr>
        <w:t>25, l</w:t>
      </w:r>
      <w:r w:rsidR="00633C8A" w:rsidRPr="00E81EC6">
        <w:rPr>
          <w:lang w:val="fr-FR"/>
        </w:rPr>
        <w:t>’</w:t>
      </w:r>
      <w:r w:rsidRPr="00E81EC6">
        <w:rPr>
          <w:lang w:val="fr-FR"/>
        </w:rPr>
        <w:t>OCIS a constaté que la mise en œuvre du programme se déroulait comme prévu, même si la mise à jour de la politique et du manuel en matière d</w:t>
      </w:r>
      <w:r w:rsidR="00633C8A" w:rsidRPr="00E81EC6">
        <w:rPr>
          <w:lang w:val="fr-FR"/>
        </w:rPr>
        <w:t>’</w:t>
      </w:r>
      <w:r w:rsidRPr="00E81EC6">
        <w:rPr>
          <w:lang w:val="fr-FR"/>
        </w:rPr>
        <w:t xml:space="preserve">évaluation était toujours en cours et devrait être achevée </w:t>
      </w:r>
      <w:r w:rsidR="00633C8A" w:rsidRPr="00E81EC6">
        <w:rPr>
          <w:lang w:val="fr-FR"/>
        </w:rPr>
        <w:t>en 2026</w:t>
      </w:r>
      <w:r w:rsidRPr="00E81EC6">
        <w:rPr>
          <w:lang w:val="fr-FR"/>
        </w:rPr>
        <w:t xml:space="preserve">. </w:t>
      </w:r>
      <w:r w:rsidR="00DB5F45" w:rsidRPr="00E81EC6">
        <w:rPr>
          <w:lang w:val="fr-FR"/>
        </w:rPr>
        <w:t xml:space="preserve"> </w:t>
      </w:r>
      <w:r w:rsidRPr="00E81EC6">
        <w:rPr>
          <w:lang w:val="fr-FR"/>
        </w:rPr>
        <w:t>L</w:t>
      </w:r>
      <w:r w:rsidR="00633C8A" w:rsidRPr="00E81EC6">
        <w:rPr>
          <w:lang w:val="fr-FR"/>
        </w:rPr>
        <w:t>’</w:t>
      </w:r>
      <w:r w:rsidRPr="00E81EC6">
        <w:rPr>
          <w:lang w:val="fr-FR"/>
        </w:rPr>
        <w:t xml:space="preserve">OCIS a également examiné le programme de travail de la Division de la supervision interne </w:t>
      </w:r>
      <w:r w:rsidR="00633C8A" w:rsidRPr="00E81EC6">
        <w:rPr>
          <w:lang w:val="fr-FR"/>
        </w:rPr>
        <w:t>pour 2026</w:t>
      </w:r>
      <w:r w:rsidRPr="00E81EC6">
        <w:rPr>
          <w:lang w:val="fr-FR"/>
        </w:rPr>
        <w:t xml:space="preserve"> et formulé des observations à cet égard, soulignant qu</w:t>
      </w:r>
      <w:r w:rsidR="00633C8A" w:rsidRPr="00E81EC6">
        <w:rPr>
          <w:lang w:val="fr-FR"/>
        </w:rPr>
        <w:t>’</w:t>
      </w:r>
      <w:r w:rsidRPr="00E81EC6">
        <w:rPr>
          <w:lang w:val="fr-FR"/>
        </w:rPr>
        <w:t>il s</w:t>
      </w:r>
      <w:r w:rsidR="00633C8A" w:rsidRPr="00E81EC6">
        <w:rPr>
          <w:lang w:val="fr-FR"/>
        </w:rPr>
        <w:t>’</w:t>
      </w:r>
      <w:r w:rsidRPr="00E81EC6">
        <w:rPr>
          <w:lang w:val="fr-FR"/>
        </w:rPr>
        <w:t>appuyait sur une approche fondée sur les risques et comprenait une mission de conseil sur l</w:t>
      </w:r>
      <w:r w:rsidR="00633C8A" w:rsidRPr="00E81EC6">
        <w:rPr>
          <w:lang w:val="fr-FR"/>
        </w:rPr>
        <w:t>’</w:t>
      </w:r>
      <w:r w:rsidRPr="00E81EC6">
        <w:rPr>
          <w:lang w:val="fr-FR"/>
        </w:rPr>
        <w:t>utilisation de l</w:t>
      </w:r>
      <w:r w:rsidR="00633C8A" w:rsidRPr="00E81EC6">
        <w:rPr>
          <w:lang w:val="fr-FR"/>
        </w:rPr>
        <w:t>’</w:t>
      </w:r>
      <w:r w:rsidRPr="00E81EC6">
        <w:rPr>
          <w:lang w:val="fr-FR"/>
        </w:rPr>
        <w:t>IA au sein de l</w:t>
      </w:r>
      <w:r w:rsidR="00633C8A" w:rsidRPr="00E81EC6">
        <w:rPr>
          <w:lang w:val="fr-FR"/>
        </w:rPr>
        <w:t>’</w:t>
      </w:r>
      <w:r w:rsidRPr="00E81EC6">
        <w:rPr>
          <w:lang w:val="fr-FR"/>
        </w:rPr>
        <w:t>Organisation.</w:t>
      </w:r>
    </w:p>
    <w:p w14:paraId="7B9EEA1E" w14:textId="5C9EAFF0" w:rsidR="005360BA" w:rsidRPr="00E81EC6" w:rsidRDefault="005360BA" w:rsidP="0023330F">
      <w:pPr>
        <w:pStyle w:val="Heading3"/>
        <w:rPr>
          <w:lang w:val="fr-FR"/>
        </w:rPr>
      </w:pPr>
      <w:r w:rsidRPr="00E81EC6">
        <w:rPr>
          <w:lang w:val="fr-FR"/>
        </w:rPr>
        <w:lastRenderedPageBreak/>
        <w:t>Rapports d</w:t>
      </w:r>
      <w:r w:rsidR="00633C8A" w:rsidRPr="00E81EC6">
        <w:rPr>
          <w:lang w:val="fr-FR"/>
        </w:rPr>
        <w:t>’</w:t>
      </w:r>
      <w:r w:rsidRPr="00E81EC6">
        <w:rPr>
          <w:lang w:val="fr-FR"/>
        </w:rPr>
        <w:t>audit interne et d</w:t>
      </w:r>
      <w:r w:rsidR="00633C8A" w:rsidRPr="00E81EC6">
        <w:rPr>
          <w:lang w:val="fr-FR"/>
        </w:rPr>
        <w:t>’</w:t>
      </w:r>
      <w:r w:rsidRPr="00E81EC6">
        <w:rPr>
          <w:lang w:val="fr-FR"/>
        </w:rPr>
        <w:t>évaluation</w:t>
      </w:r>
    </w:p>
    <w:p w14:paraId="4372117F" w14:textId="52FD0466" w:rsidR="00633C8A" w:rsidRPr="00E81EC6" w:rsidRDefault="005360BA" w:rsidP="005360BA">
      <w:pPr>
        <w:pStyle w:val="ONUMFS"/>
        <w:rPr>
          <w:lang w:val="fr-FR"/>
        </w:rPr>
      </w:pPr>
      <w:r w:rsidRPr="00E81EC6">
        <w:rPr>
          <w:lang w:val="fr-FR"/>
        </w:rPr>
        <w:t>Au cours de la période considérée, l</w:t>
      </w:r>
      <w:r w:rsidR="00633C8A" w:rsidRPr="00E81EC6">
        <w:rPr>
          <w:lang w:val="fr-FR"/>
        </w:rPr>
        <w:t>’</w:t>
      </w:r>
      <w:r w:rsidRPr="00E81EC6">
        <w:rPr>
          <w:lang w:val="fr-FR"/>
        </w:rPr>
        <w:t>OCIS a examiné plusieurs rapports d</w:t>
      </w:r>
      <w:r w:rsidR="00633C8A" w:rsidRPr="00E81EC6">
        <w:rPr>
          <w:lang w:val="fr-FR"/>
        </w:rPr>
        <w:t>’</w:t>
      </w:r>
      <w:r w:rsidRPr="00E81EC6">
        <w:rPr>
          <w:lang w:val="fr-FR"/>
        </w:rPr>
        <w:t>audit interne et d</w:t>
      </w:r>
      <w:r w:rsidR="00633C8A" w:rsidRPr="00E81EC6">
        <w:rPr>
          <w:lang w:val="fr-FR"/>
        </w:rPr>
        <w:t>’</w:t>
      </w:r>
      <w:r w:rsidRPr="00E81EC6">
        <w:rPr>
          <w:lang w:val="fr-FR"/>
        </w:rPr>
        <w:t>évaluation, notamment</w:t>
      </w:r>
      <w:r w:rsidR="00633C8A" w:rsidRPr="00E81EC6">
        <w:rPr>
          <w:lang w:val="fr-FR"/>
        </w:rPr>
        <w:t> :</w:t>
      </w:r>
    </w:p>
    <w:p w14:paraId="667FCC56" w14:textId="331E1026" w:rsidR="005360BA" w:rsidRPr="00E81EC6" w:rsidRDefault="005360BA" w:rsidP="0023330F">
      <w:pPr>
        <w:pStyle w:val="ONUMFS"/>
        <w:numPr>
          <w:ilvl w:val="0"/>
          <w:numId w:val="17"/>
        </w:numPr>
        <w:tabs>
          <w:tab w:val="clear" w:pos="567"/>
          <w:tab w:val="left" w:pos="1134"/>
        </w:tabs>
        <w:ind w:left="567"/>
        <w:rPr>
          <w:rFonts w:eastAsia="Times New Roman"/>
          <w:lang w:val="fr-FR"/>
        </w:rPr>
      </w:pPr>
      <w:r w:rsidRPr="00E81EC6">
        <w:rPr>
          <w:lang w:val="fr-FR"/>
        </w:rPr>
        <w:t>Audit de la gestion de la cybersécurité</w:t>
      </w:r>
      <w:r w:rsidR="00633C8A" w:rsidRPr="00E81EC6">
        <w:rPr>
          <w:lang w:val="fr-FR"/>
        </w:rPr>
        <w:t> :</w:t>
      </w:r>
      <w:r w:rsidRPr="00E81EC6">
        <w:rPr>
          <w:lang w:val="fr-FR"/>
        </w:rPr>
        <w:t xml:space="preserve"> Examen des résultats d</w:t>
      </w:r>
      <w:r w:rsidR="00633C8A" w:rsidRPr="00E81EC6">
        <w:rPr>
          <w:lang w:val="fr-FR"/>
        </w:rPr>
        <w:t>’</w:t>
      </w:r>
      <w:r w:rsidRPr="00E81EC6">
        <w:rPr>
          <w:lang w:val="fr-FR"/>
        </w:rPr>
        <w:t>un audit de cybersécurité portant sur deux</w:t>
      </w:r>
      <w:r w:rsidR="00DB5F45" w:rsidRPr="00E81EC6">
        <w:rPr>
          <w:lang w:val="fr-FR"/>
        </w:rPr>
        <w:t> </w:t>
      </w:r>
      <w:r w:rsidRPr="00E81EC6">
        <w:rPr>
          <w:lang w:val="fr-FR"/>
        </w:rPr>
        <w:t>composantes des systèmes informatiques de l</w:t>
      </w:r>
      <w:r w:rsidR="00633C8A" w:rsidRPr="00E81EC6">
        <w:rPr>
          <w:lang w:val="fr-FR"/>
        </w:rPr>
        <w:t>’</w:t>
      </w:r>
      <w:r w:rsidRPr="00E81EC6">
        <w:rPr>
          <w:lang w:val="fr-FR"/>
        </w:rPr>
        <w:t>O</w:t>
      </w:r>
      <w:r w:rsidR="00E81EC6" w:rsidRPr="00E81EC6">
        <w:rPr>
          <w:lang w:val="fr-FR"/>
        </w:rPr>
        <w:t>MPI.  Au</w:t>
      </w:r>
      <w:r w:rsidRPr="00E81EC6">
        <w:rPr>
          <w:lang w:val="fr-FR"/>
        </w:rPr>
        <w:t xml:space="preserve"> vu des résultats du test de pénétration externe de type “boîte noire”, le niveau de sécurité a été jugé “satisfaisant”. </w:t>
      </w:r>
      <w:r w:rsidR="00DB5F45" w:rsidRPr="00E81EC6">
        <w:rPr>
          <w:lang w:val="fr-FR"/>
        </w:rPr>
        <w:t xml:space="preserve"> </w:t>
      </w:r>
      <w:r w:rsidRPr="00E81EC6">
        <w:rPr>
          <w:lang w:val="fr-FR"/>
        </w:rPr>
        <w:t xml:space="preserve">Toutefois, du point de vue des menaces internes, le niveau de sécurité a été évalué comme “modéré à </w:t>
      </w:r>
      <w:proofErr w:type="spellStart"/>
      <w:r w:rsidRPr="00E81EC6">
        <w:rPr>
          <w:lang w:val="fr-FR"/>
        </w:rPr>
        <w:t>élevé</w:t>
      </w:r>
      <w:proofErr w:type="spellEnd"/>
      <w:r w:rsidRPr="00E81EC6">
        <w:rPr>
          <w:lang w:val="fr-FR"/>
        </w:rPr>
        <w:t>”, en raison de problèmes de configuration et d</w:t>
      </w:r>
      <w:r w:rsidR="00633C8A" w:rsidRPr="00E81EC6">
        <w:rPr>
          <w:lang w:val="fr-FR"/>
        </w:rPr>
        <w:t>’</w:t>
      </w:r>
      <w:r w:rsidRPr="00E81EC6">
        <w:rPr>
          <w:lang w:val="fr-FR"/>
        </w:rPr>
        <w:t xml:space="preserve">autres difficultés. </w:t>
      </w:r>
      <w:r w:rsidR="00DB5F45" w:rsidRPr="00E81EC6">
        <w:rPr>
          <w:lang w:val="fr-FR"/>
        </w:rPr>
        <w:t xml:space="preserve"> </w:t>
      </w:r>
      <w:r w:rsidRPr="00E81EC6">
        <w:rPr>
          <w:lang w:val="fr-FR"/>
        </w:rPr>
        <w:t>L</w:t>
      </w:r>
      <w:r w:rsidR="00633C8A" w:rsidRPr="00E81EC6">
        <w:rPr>
          <w:lang w:val="fr-FR"/>
        </w:rPr>
        <w:t>’</w:t>
      </w:r>
      <w:r w:rsidRPr="00E81EC6">
        <w:rPr>
          <w:lang w:val="fr-FR"/>
        </w:rPr>
        <w:t>Organe a effectué un suivi de la correction des vulnérabilités recensées tout au long de l</w:t>
      </w:r>
      <w:r w:rsidR="00633C8A" w:rsidRPr="00E81EC6">
        <w:rPr>
          <w:lang w:val="fr-FR"/>
        </w:rPr>
        <w:t>’</w:t>
      </w:r>
      <w:r w:rsidRPr="00E81EC6">
        <w:rPr>
          <w:lang w:val="fr-FR"/>
        </w:rPr>
        <w:t xml:space="preserve">année, constatant que 5 des 12 recommandations avaient été pleinement mises en œuvre en </w:t>
      </w:r>
      <w:r w:rsidR="00633C8A" w:rsidRPr="00E81EC6">
        <w:rPr>
          <w:lang w:val="fr-FR"/>
        </w:rPr>
        <w:t>décembre 20</w:t>
      </w:r>
      <w:r w:rsidRPr="00E81EC6">
        <w:rPr>
          <w:lang w:val="fr-FR"/>
        </w:rPr>
        <w:t>25, les autres étant prévues pour le premier trimestre 2026.</w:t>
      </w:r>
    </w:p>
    <w:p w14:paraId="32492693" w14:textId="235E55F4" w:rsidR="005360BA" w:rsidRPr="00E81EC6" w:rsidRDefault="005360BA" w:rsidP="0023330F">
      <w:pPr>
        <w:pStyle w:val="ONUMFS"/>
        <w:numPr>
          <w:ilvl w:val="0"/>
          <w:numId w:val="17"/>
        </w:numPr>
        <w:tabs>
          <w:tab w:val="clear" w:pos="567"/>
          <w:tab w:val="left" w:pos="1134"/>
        </w:tabs>
        <w:ind w:left="567"/>
        <w:rPr>
          <w:rFonts w:eastAsia="Times New Roman"/>
          <w:lang w:val="fr-FR"/>
        </w:rPr>
      </w:pPr>
      <w:r w:rsidRPr="00E81EC6">
        <w:rPr>
          <w:lang w:val="fr-FR"/>
        </w:rPr>
        <w:t>Audit de la gestion des placements</w:t>
      </w:r>
      <w:r w:rsidR="00633C8A" w:rsidRPr="00E81EC6">
        <w:rPr>
          <w:lang w:val="fr-FR"/>
        </w:rPr>
        <w:t> :</w:t>
      </w:r>
      <w:r w:rsidRPr="00E81EC6">
        <w:rPr>
          <w:lang w:val="fr-FR"/>
        </w:rPr>
        <w:t xml:space="preserve"> Une évaluation réalisée par un cabinet indépendant sous la supervision de</w:t>
      </w:r>
      <w:r w:rsidR="00633C8A" w:rsidRPr="00E81EC6">
        <w:rPr>
          <w:lang w:val="fr-FR"/>
        </w:rPr>
        <w:t xml:space="preserve"> la DSI</w:t>
      </w:r>
      <w:r w:rsidRPr="00E81EC6">
        <w:rPr>
          <w:lang w:val="fr-FR"/>
        </w:rPr>
        <w:t xml:space="preserve"> a abouti à la note “satisfaisant, avec quelques améliorations nécessaires” pour la gouvernance, la gestion des risques et la conformité, tandis que la gestion des portefeuilles a été jugée “satisfaisante”.  L</w:t>
      </w:r>
      <w:r w:rsidR="00633C8A" w:rsidRPr="00E81EC6">
        <w:rPr>
          <w:lang w:val="fr-FR"/>
        </w:rPr>
        <w:t>’</w:t>
      </w:r>
      <w:r w:rsidRPr="00E81EC6">
        <w:rPr>
          <w:lang w:val="fr-FR"/>
        </w:rPr>
        <w:t>audit n</w:t>
      </w:r>
      <w:r w:rsidR="00633C8A" w:rsidRPr="00E81EC6">
        <w:rPr>
          <w:lang w:val="fr-FR"/>
        </w:rPr>
        <w:t>’</w:t>
      </w:r>
      <w:r w:rsidRPr="00E81EC6">
        <w:rPr>
          <w:lang w:val="fr-FR"/>
        </w:rPr>
        <w:t>a mis en évidence aucun domaine à haut risque.</w:t>
      </w:r>
    </w:p>
    <w:p w14:paraId="246E1A93" w14:textId="75142470" w:rsidR="005360BA" w:rsidRPr="00E81EC6" w:rsidRDefault="005360BA" w:rsidP="0023330F">
      <w:pPr>
        <w:pStyle w:val="ONUMFS"/>
        <w:numPr>
          <w:ilvl w:val="0"/>
          <w:numId w:val="17"/>
        </w:numPr>
        <w:tabs>
          <w:tab w:val="clear" w:pos="567"/>
          <w:tab w:val="left" w:pos="1134"/>
        </w:tabs>
        <w:ind w:left="567"/>
        <w:rPr>
          <w:rFonts w:eastAsia="Times New Roman"/>
          <w:lang w:val="fr-FR"/>
        </w:rPr>
      </w:pPr>
      <w:r w:rsidRPr="00E81EC6">
        <w:rPr>
          <w:lang w:val="fr-FR"/>
        </w:rPr>
        <w:t>Examen des processus opérationnels</w:t>
      </w:r>
      <w:r w:rsidR="00633C8A" w:rsidRPr="00E81EC6">
        <w:rPr>
          <w:lang w:val="fr-FR"/>
        </w:rPr>
        <w:t> :</w:t>
      </w:r>
      <w:r w:rsidRPr="00E81EC6">
        <w:rPr>
          <w:lang w:val="fr-FR"/>
        </w:rPr>
        <w:t xml:space="preserve"> L</w:t>
      </w:r>
      <w:r w:rsidR="00633C8A" w:rsidRPr="00E81EC6">
        <w:rPr>
          <w:lang w:val="fr-FR"/>
        </w:rPr>
        <w:t>’</w:t>
      </w:r>
      <w:r w:rsidRPr="00E81EC6">
        <w:rPr>
          <w:lang w:val="fr-FR"/>
        </w:rPr>
        <w:t>évaluation du Centre d</w:t>
      </w:r>
      <w:r w:rsidR="00633C8A" w:rsidRPr="00E81EC6">
        <w:rPr>
          <w:lang w:val="fr-FR"/>
        </w:rPr>
        <w:t>’</w:t>
      </w:r>
      <w:r w:rsidRPr="00E81EC6">
        <w:rPr>
          <w:lang w:val="fr-FR"/>
        </w:rPr>
        <w:t>arbitrage et de médiation a conclu que les processus étaient bien structurés, mais a mis en évidence des possibilités de renforcer l</w:t>
      </w:r>
      <w:r w:rsidR="00633C8A" w:rsidRPr="00E81EC6">
        <w:rPr>
          <w:lang w:val="fr-FR"/>
        </w:rPr>
        <w:t>’</w:t>
      </w:r>
      <w:r w:rsidRPr="00E81EC6">
        <w:rPr>
          <w:lang w:val="fr-FR"/>
        </w:rPr>
        <w:t>efficacité grâce à l</w:t>
      </w:r>
      <w:r w:rsidR="00633C8A" w:rsidRPr="00E81EC6">
        <w:rPr>
          <w:lang w:val="fr-FR"/>
        </w:rPr>
        <w:t>’</w:t>
      </w:r>
      <w:r w:rsidRPr="00E81EC6">
        <w:rPr>
          <w:lang w:val="fr-FR"/>
        </w:rPr>
        <w:t>automatisation et à une meilleure gestion des connaissanc</w:t>
      </w:r>
      <w:r w:rsidR="00E81EC6" w:rsidRPr="00E81EC6">
        <w:rPr>
          <w:lang w:val="fr-FR"/>
        </w:rPr>
        <w:t>es.  Un</w:t>
      </w:r>
      <w:r w:rsidRPr="00E81EC6">
        <w:rPr>
          <w:lang w:val="fr-FR"/>
        </w:rPr>
        <w:t>e mission de conseil sur l</w:t>
      </w:r>
      <w:r w:rsidR="00633C8A" w:rsidRPr="00E81EC6">
        <w:rPr>
          <w:lang w:val="fr-FR"/>
        </w:rPr>
        <w:t>’</w:t>
      </w:r>
      <w:r w:rsidRPr="00E81EC6">
        <w:rPr>
          <w:lang w:val="fr-FR"/>
        </w:rPr>
        <w:t>expérience client et la gestion des relations avec la clientèle (CRM) a mis en évidence les possibilités de renforcement de l</w:t>
      </w:r>
      <w:r w:rsidR="00633C8A" w:rsidRPr="00E81EC6">
        <w:rPr>
          <w:lang w:val="fr-FR"/>
        </w:rPr>
        <w:t>’</w:t>
      </w:r>
      <w:r w:rsidRPr="00E81EC6">
        <w:rPr>
          <w:lang w:val="fr-FR"/>
        </w:rPr>
        <w:t>interconnexion entre les projets relatifs à</w:t>
      </w:r>
      <w:r w:rsidR="00633C8A" w:rsidRPr="00E81EC6">
        <w:rPr>
          <w:lang w:val="fr-FR"/>
        </w:rPr>
        <w:t xml:space="preserve"> la CRM</w:t>
      </w:r>
      <w:r w:rsidRPr="00E81EC6">
        <w:rPr>
          <w:lang w:val="fr-FR"/>
        </w:rPr>
        <w:t>, la planification des ressources de l</w:t>
      </w:r>
      <w:r w:rsidR="00633C8A" w:rsidRPr="00E81EC6">
        <w:rPr>
          <w:lang w:val="fr-FR"/>
        </w:rPr>
        <w:t>’</w:t>
      </w:r>
      <w:r w:rsidRPr="00E81EC6">
        <w:rPr>
          <w:lang w:val="fr-FR"/>
        </w:rPr>
        <w:t>Organisation (ERP) et la gestion des données clés.</w:t>
      </w:r>
    </w:p>
    <w:p w14:paraId="7A8CD678" w14:textId="20C6E2BD" w:rsidR="005360BA" w:rsidRPr="00E81EC6" w:rsidRDefault="005360BA" w:rsidP="0023330F">
      <w:pPr>
        <w:pStyle w:val="ONUMFS"/>
        <w:numPr>
          <w:ilvl w:val="0"/>
          <w:numId w:val="17"/>
        </w:numPr>
        <w:tabs>
          <w:tab w:val="clear" w:pos="567"/>
          <w:tab w:val="left" w:pos="1134"/>
        </w:tabs>
        <w:ind w:left="567"/>
        <w:rPr>
          <w:rFonts w:eastAsia="Times New Roman"/>
          <w:lang w:val="fr-FR"/>
        </w:rPr>
      </w:pPr>
      <w:r w:rsidRPr="00E81EC6">
        <w:rPr>
          <w:lang w:val="fr-FR"/>
        </w:rPr>
        <w:t>Évaluations</w:t>
      </w:r>
      <w:r w:rsidR="00633C8A" w:rsidRPr="00E81EC6">
        <w:rPr>
          <w:lang w:val="fr-FR"/>
        </w:rPr>
        <w:t> :</w:t>
      </w:r>
      <w:r w:rsidRPr="00E81EC6">
        <w:rPr>
          <w:lang w:val="fr-FR"/>
        </w:rPr>
        <w:t xml:space="preserve"> L</w:t>
      </w:r>
      <w:r w:rsidR="00633C8A" w:rsidRPr="00E81EC6">
        <w:rPr>
          <w:lang w:val="fr-FR"/>
        </w:rPr>
        <w:t>’</w:t>
      </w:r>
      <w:r w:rsidRPr="00E81EC6">
        <w:rPr>
          <w:lang w:val="fr-FR"/>
        </w:rPr>
        <w:t>examen du programme en faveur de l</w:t>
      </w:r>
      <w:r w:rsidR="00633C8A" w:rsidRPr="00E81EC6">
        <w:rPr>
          <w:lang w:val="fr-FR"/>
        </w:rPr>
        <w:t>’</w:t>
      </w:r>
      <w:r w:rsidRPr="00E81EC6">
        <w:rPr>
          <w:lang w:val="fr-FR"/>
        </w:rPr>
        <w:t xml:space="preserve">engagement des jeunes a révélé que les pratiques en matière de gouvernance, de gestion des risques et de contrôle étaient bien conçues et mises en œuvre de manière efficace. </w:t>
      </w:r>
      <w:r w:rsidR="00DB5F45" w:rsidRPr="00E81EC6">
        <w:rPr>
          <w:lang w:val="fr-FR"/>
        </w:rPr>
        <w:t xml:space="preserve"> </w:t>
      </w:r>
      <w:r w:rsidRPr="00E81EC6">
        <w:rPr>
          <w:lang w:val="fr-FR"/>
        </w:rPr>
        <w:t>L</w:t>
      </w:r>
      <w:r w:rsidR="00633C8A" w:rsidRPr="00E81EC6">
        <w:rPr>
          <w:lang w:val="fr-FR"/>
        </w:rPr>
        <w:t>’</w:t>
      </w:r>
      <w:r w:rsidRPr="00E81EC6">
        <w:rPr>
          <w:lang w:val="fr-FR"/>
        </w:rPr>
        <w:t>OCIS a également examiné un “document de clarification” concernant la Division de la coordination du Plan d</w:t>
      </w:r>
      <w:r w:rsidR="00633C8A" w:rsidRPr="00E81EC6">
        <w:rPr>
          <w:lang w:val="fr-FR"/>
        </w:rPr>
        <w:t>’</w:t>
      </w:r>
      <w:r w:rsidRPr="00E81EC6">
        <w:rPr>
          <w:lang w:val="fr-FR"/>
        </w:rPr>
        <w:t>action pour le développement et a conclu qu</w:t>
      </w:r>
      <w:r w:rsidR="00633C8A" w:rsidRPr="00E81EC6">
        <w:rPr>
          <w:lang w:val="fr-FR"/>
        </w:rPr>
        <w:t>’</w:t>
      </w:r>
      <w:r w:rsidRPr="00E81EC6">
        <w:rPr>
          <w:lang w:val="fr-FR"/>
        </w:rPr>
        <w:t>une évaluation approfondie n</w:t>
      </w:r>
      <w:r w:rsidR="00633C8A" w:rsidRPr="00E81EC6">
        <w:rPr>
          <w:lang w:val="fr-FR"/>
        </w:rPr>
        <w:t>’</w:t>
      </w:r>
      <w:r w:rsidRPr="00E81EC6">
        <w:rPr>
          <w:lang w:val="fr-FR"/>
        </w:rPr>
        <w:t>était pas nécessaire à ce stade, compte tenu de l</w:t>
      </w:r>
      <w:r w:rsidR="00633C8A" w:rsidRPr="00E81EC6">
        <w:rPr>
          <w:lang w:val="fr-FR"/>
        </w:rPr>
        <w:t>’</w:t>
      </w:r>
      <w:r w:rsidRPr="00E81EC6">
        <w:rPr>
          <w:lang w:val="fr-FR"/>
        </w:rPr>
        <w:t>examen prévu par</w:t>
      </w:r>
      <w:r w:rsidR="00633C8A" w:rsidRPr="00E81EC6">
        <w:rPr>
          <w:lang w:val="fr-FR"/>
        </w:rPr>
        <w:t xml:space="preserve"> le CCI</w:t>
      </w:r>
      <w:r w:rsidRPr="00E81EC6">
        <w:rPr>
          <w:lang w:val="fr-FR"/>
        </w:rPr>
        <w:t>.</w:t>
      </w:r>
    </w:p>
    <w:p w14:paraId="0EAC5B63" w14:textId="77777777" w:rsidR="005360BA" w:rsidRPr="00E81EC6" w:rsidRDefault="005360BA" w:rsidP="0023330F">
      <w:pPr>
        <w:pStyle w:val="Heading3"/>
        <w:rPr>
          <w:rFonts w:eastAsia="Times New Roman"/>
          <w:lang w:val="fr-FR"/>
        </w:rPr>
      </w:pPr>
      <w:r w:rsidRPr="00E81EC6">
        <w:rPr>
          <w:lang w:val="fr-FR"/>
        </w:rPr>
        <w:t>Enquêtes</w:t>
      </w:r>
    </w:p>
    <w:p w14:paraId="6046941D" w14:textId="3E9F733B" w:rsidR="005360BA" w:rsidRPr="00E81EC6" w:rsidRDefault="005360BA" w:rsidP="005360BA">
      <w:pPr>
        <w:pStyle w:val="ONUMFS"/>
        <w:rPr>
          <w:rFonts w:eastAsia="Times New Roman"/>
          <w:lang w:val="fr-FR"/>
        </w:rPr>
      </w:pPr>
      <w:r w:rsidRPr="00E81EC6">
        <w:rPr>
          <w:lang w:val="fr-FR"/>
        </w:rPr>
        <w:t>À chaque session, l</w:t>
      </w:r>
      <w:r w:rsidR="00633C8A" w:rsidRPr="00E81EC6">
        <w:rPr>
          <w:lang w:val="fr-FR"/>
        </w:rPr>
        <w:t>’</w:t>
      </w:r>
      <w:r w:rsidRPr="00E81EC6">
        <w:rPr>
          <w:lang w:val="fr-FR"/>
        </w:rPr>
        <w:t>Organe a été informé de l</w:t>
      </w:r>
      <w:r w:rsidR="00633C8A" w:rsidRPr="00E81EC6">
        <w:rPr>
          <w:lang w:val="fr-FR"/>
        </w:rPr>
        <w:t>’</w:t>
      </w:r>
      <w:r w:rsidRPr="00E81EC6">
        <w:rPr>
          <w:lang w:val="fr-FR"/>
        </w:rPr>
        <w:t>état d</w:t>
      </w:r>
      <w:r w:rsidR="00633C8A" w:rsidRPr="00E81EC6">
        <w:rPr>
          <w:lang w:val="fr-FR"/>
        </w:rPr>
        <w:t>’</w:t>
      </w:r>
      <w:r w:rsidRPr="00E81EC6">
        <w:rPr>
          <w:lang w:val="fr-FR"/>
        </w:rPr>
        <w:t>avancement des enquêt</w:t>
      </w:r>
      <w:r w:rsidR="00E81EC6" w:rsidRPr="00E81EC6">
        <w:rPr>
          <w:lang w:val="fr-FR"/>
        </w:rPr>
        <w:t>es.  En</w:t>
      </w:r>
      <w:r w:rsidRPr="00E81EC6">
        <w:rPr>
          <w:lang w:val="fr-FR"/>
        </w:rPr>
        <w:t xml:space="preserve"> </w:t>
      </w:r>
      <w:r w:rsidR="00633C8A" w:rsidRPr="00E81EC6">
        <w:rPr>
          <w:lang w:val="fr-FR"/>
        </w:rPr>
        <w:t>décembre 20</w:t>
      </w:r>
      <w:r w:rsidRPr="00E81EC6">
        <w:rPr>
          <w:lang w:val="fr-FR"/>
        </w:rPr>
        <w:t>25, quatre</w:t>
      </w:r>
      <w:r w:rsidR="00DB5F45" w:rsidRPr="00E81EC6">
        <w:rPr>
          <w:lang w:val="fr-FR"/>
        </w:rPr>
        <w:t> </w:t>
      </w:r>
      <w:r w:rsidRPr="00E81EC6">
        <w:rPr>
          <w:lang w:val="fr-FR"/>
        </w:rPr>
        <w:t>dossiers étaient en cours d</w:t>
      </w:r>
      <w:r w:rsidR="00633C8A" w:rsidRPr="00E81EC6">
        <w:rPr>
          <w:lang w:val="fr-FR"/>
        </w:rPr>
        <w:t>’</w:t>
      </w:r>
      <w:r w:rsidRPr="00E81EC6">
        <w:rPr>
          <w:lang w:val="fr-FR"/>
        </w:rPr>
        <w:t xml:space="preserve">évaluation préliminaire. </w:t>
      </w:r>
      <w:r w:rsidR="00DB5F45" w:rsidRPr="00E81EC6">
        <w:rPr>
          <w:lang w:val="fr-FR"/>
        </w:rPr>
        <w:t xml:space="preserve"> </w:t>
      </w:r>
      <w:r w:rsidRPr="00E81EC6">
        <w:rPr>
          <w:lang w:val="fr-FR"/>
        </w:rPr>
        <w:t>L</w:t>
      </w:r>
      <w:r w:rsidR="00633C8A" w:rsidRPr="00E81EC6">
        <w:rPr>
          <w:lang w:val="fr-FR"/>
        </w:rPr>
        <w:t>’</w:t>
      </w:r>
      <w:r w:rsidRPr="00E81EC6">
        <w:rPr>
          <w:lang w:val="fr-FR"/>
        </w:rPr>
        <w:t>OCIS a noté que deux</w:t>
      </w:r>
      <w:r w:rsidR="00DB5F45" w:rsidRPr="00E81EC6">
        <w:rPr>
          <w:lang w:val="fr-FR"/>
        </w:rPr>
        <w:t> </w:t>
      </w:r>
      <w:r w:rsidRPr="00E81EC6">
        <w:rPr>
          <w:lang w:val="fr-FR"/>
        </w:rPr>
        <w:t>des affaires classées pendant cette période étaient liées à la réintroduction d</w:t>
      </w:r>
      <w:r w:rsidR="00633C8A" w:rsidRPr="00E81EC6">
        <w:rPr>
          <w:lang w:val="fr-FR"/>
        </w:rPr>
        <w:t>’</w:t>
      </w:r>
      <w:r w:rsidRPr="00E81EC6">
        <w:rPr>
          <w:lang w:val="fr-FR"/>
        </w:rPr>
        <w:t xml:space="preserve">une plainte antérieure. </w:t>
      </w:r>
      <w:r w:rsidR="00DB5F45" w:rsidRPr="00E81EC6">
        <w:rPr>
          <w:lang w:val="fr-FR"/>
        </w:rPr>
        <w:t xml:space="preserve"> </w:t>
      </w:r>
      <w:r w:rsidRPr="00E81EC6">
        <w:rPr>
          <w:lang w:val="fr-FR"/>
        </w:rPr>
        <w:t>L</w:t>
      </w:r>
      <w:r w:rsidR="00633C8A" w:rsidRPr="00E81EC6">
        <w:rPr>
          <w:lang w:val="fr-FR"/>
        </w:rPr>
        <w:t>’</w:t>
      </w:r>
      <w:r w:rsidRPr="00E81EC6">
        <w:rPr>
          <w:lang w:val="fr-FR"/>
        </w:rPr>
        <w:t>Organe a également examiné les procédures relatives au traitement des plaintes répétées afin de garantir une utilisation efficace des ressources.</w:t>
      </w:r>
    </w:p>
    <w:p w14:paraId="2F752ADC" w14:textId="77777777" w:rsidR="005360BA" w:rsidRPr="00E81EC6" w:rsidRDefault="005360BA" w:rsidP="0023330F">
      <w:pPr>
        <w:pStyle w:val="Heading3"/>
        <w:rPr>
          <w:rFonts w:eastAsia="Times New Roman"/>
          <w:lang w:val="fr-FR"/>
        </w:rPr>
      </w:pPr>
      <w:r w:rsidRPr="00E81EC6">
        <w:rPr>
          <w:lang w:val="fr-FR"/>
        </w:rPr>
        <w:t>Assurance qualité</w:t>
      </w:r>
    </w:p>
    <w:p w14:paraId="5D551A5F" w14:textId="4A6C1DD9"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OCIS a examiné l</w:t>
      </w:r>
      <w:r w:rsidR="00633C8A" w:rsidRPr="00E81EC6">
        <w:rPr>
          <w:lang w:val="fr-FR"/>
        </w:rPr>
        <w:t>’</w:t>
      </w:r>
      <w:r w:rsidRPr="00E81EC6">
        <w:rPr>
          <w:lang w:val="fr-FR"/>
        </w:rPr>
        <w:t>état d</w:t>
      </w:r>
      <w:r w:rsidR="00633C8A" w:rsidRPr="00E81EC6">
        <w:rPr>
          <w:lang w:val="fr-FR"/>
        </w:rPr>
        <w:t>’</w:t>
      </w:r>
      <w:r w:rsidRPr="00E81EC6">
        <w:rPr>
          <w:lang w:val="fr-FR"/>
        </w:rPr>
        <w:t>avancement des préparatifs en vue des évaluations externes de la qualité pour les fonctions d</w:t>
      </w:r>
      <w:r w:rsidR="00633C8A" w:rsidRPr="00E81EC6">
        <w:rPr>
          <w:lang w:val="fr-FR"/>
        </w:rPr>
        <w:t>’</w:t>
      </w:r>
      <w:r w:rsidRPr="00E81EC6">
        <w:rPr>
          <w:lang w:val="fr-FR"/>
        </w:rPr>
        <w:t>audit interne et d</w:t>
      </w:r>
      <w:r w:rsidR="00633C8A" w:rsidRPr="00E81EC6">
        <w:rPr>
          <w:lang w:val="fr-FR"/>
        </w:rPr>
        <w:t>’</w:t>
      </w:r>
      <w:r w:rsidRPr="00E81EC6">
        <w:rPr>
          <w:lang w:val="fr-FR"/>
        </w:rPr>
        <w:t xml:space="preserve">enquête, prévues au premier trimestre 2026. </w:t>
      </w:r>
      <w:r w:rsidR="00DB5F45" w:rsidRPr="00E81EC6">
        <w:rPr>
          <w:lang w:val="fr-FR"/>
        </w:rPr>
        <w:t xml:space="preserve"> </w:t>
      </w:r>
      <w:r w:rsidRPr="00E81EC6">
        <w:rPr>
          <w:lang w:val="fr-FR"/>
        </w:rPr>
        <w:t>L</w:t>
      </w:r>
      <w:r w:rsidR="00633C8A" w:rsidRPr="00E81EC6">
        <w:rPr>
          <w:lang w:val="fr-FR"/>
        </w:rPr>
        <w:t>’</w:t>
      </w:r>
      <w:r w:rsidRPr="00E81EC6">
        <w:rPr>
          <w:lang w:val="fr-FR"/>
        </w:rPr>
        <w:t>évaluation externe de la qualité pour la fonction d</w:t>
      </w:r>
      <w:r w:rsidR="00633C8A" w:rsidRPr="00E81EC6">
        <w:rPr>
          <w:lang w:val="fr-FR"/>
        </w:rPr>
        <w:t>’</w:t>
      </w:r>
      <w:r w:rsidRPr="00E81EC6">
        <w:rPr>
          <w:lang w:val="fr-FR"/>
        </w:rPr>
        <w:t>audit interne comprendra une autoévaluation avec une vérification indépendante externe.</w:t>
      </w:r>
    </w:p>
    <w:p w14:paraId="4E3C535A" w14:textId="3FAB401E" w:rsidR="005360BA" w:rsidRPr="00E81EC6" w:rsidRDefault="005360BA" w:rsidP="0023330F">
      <w:pPr>
        <w:pStyle w:val="Heading2"/>
        <w:rPr>
          <w:rFonts w:eastAsia="Times New Roman"/>
          <w:bCs/>
        </w:rPr>
      </w:pPr>
      <w:bookmarkStart w:id="15" w:name="_Toc230687820"/>
      <w:r w:rsidRPr="00E81EC6">
        <w:lastRenderedPageBreak/>
        <w:t>Vérification externe des comptes</w:t>
      </w:r>
      <w:bookmarkEnd w:id="15"/>
    </w:p>
    <w:p w14:paraId="6ABEBE6A" w14:textId="053676C9" w:rsidR="005360BA" w:rsidRPr="00E81EC6" w:rsidRDefault="005360BA" w:rsidP="001764C0">
      <w:pPr>
        <w:pStyle w:val="ONUMFS"/>
        <w:keepNext/>
        <w:rPr>
          <w:rFonts w:eastAsia="Times New Roman"/>
          <w:lang w:val="fr-FR"/>
        </w:rPr>
      </w:pPr>
      <w:r w:rsidRPr="00E81EC6">
        <w:rPr>
          <w:lang w:val="fr-FR"/>
        </w:rPr>
        <w:t>L</w:t>
      </w:r>
      <w:r w:rsidR="00633C8A" w:rsidRPr="00E81EC6">
        <w:rPr>
          <w:lang w:val="fr-FR"/>
        </w:rPr>
        <w:t>’</w:t>
      </w:r>
      <w:r w:rsidRPr="00E81EC6">
        <w:rPr>
          <w:lang w:val="fr-FR"/>
        </w:rPr>
        <w:t>OCIS a rencontré régulièrement le vérificateur externe des comptes, la Commission d</w:t>
      </w:r>
      <w:r w:rsidR="00633C8A" w:rsidRPr="00E81EC6">
        <w:rPr>
          <w:lang w:val="fr-FR"/>
        </w:rPr>
        <w:t>’</w:t>
      </w:r>
      <w:r w:rsidRPr="00E81EC6">
        <w:rPr>
          <w:lang w:val="fr-FR"/>
        </w:rPr>
        <w:t>audit de la République d</w:t>
      </w:r>
      <w:r w:rsidR="00633C8A" w:rsidRPr="00E81EC6">
        <w:rPr>
          <w:lang w:val="fr-FR"/>
        </w:rPr>
        <w:t>’</w:t>
      </w:r>
      <w:r w:rsidRPr="00E81EC6">
        <w:rPr>
          <w:lang w:val="fr-FR"/>
        </w:rPr>
        <w:t>Indonésie.</w:t>
      </w:r>
    </w:p>
    <w:p w14:paraId="6E1B2BAF" w14:textId="70E675EE" w:rsidR="005360BA" w:rsidRPr="00E81EC6" w:rsidRDefault="005360BA" w:rsidP="005360BA">
      <w:pPr>
        <w:pStyle w:val="ONUMFS"/>
        <w:rPr>
          <w:rFonts w:eastAsia="Times New Roman"/>
          <w:lang w:val="fr-FR"/>
        </w:rPr>
      </w:pPr>
      <w:r w:rsidRPr="00E81EC6">
        <w:rPr>
          <w:lang w:val="fr-FR"/>
        </w:rPr>
        <w:t>À sa soixante</w:t>
      </w:r>
      <w:r w:rsidR="009A39C9">
        <w:rPr>
          <w:lang w:val="fr-FR"/>
        </w:rPr>
        <w:noBreakHyphen/>
      </w:r>
      <w:r w:rsidRPr="00E81EC6">
        <w:rPr>
          <w:lang w:val="fr-FR"/>
        </w:rPr>
        <w:t>dix</w:t>
      </w:r>
      <w:r w:rsidR="009A39C9">
        <w:rPr>
          <w:lang w:val="fr-FR"/>
        </w:rPr>
        <w:noBreakHyphen/>
      </w:r>
      <w:r w:rsidRPr="00E81EC6">
        <w:rPr>
          <w:lang w:val="fr-FR"/>
        </w:rPr>
        <w:t>sept</w:t>
      </w:r>
      <w:r w:rsidR="00633C8A" w:rsidRPr="00E81EC6">
        <w:rPr>
          <w:lang w:val="fr-FR"/>
        </w:rPr>
        <w:t>ième session</w:t>
      </w:r>
      <w:r w:rsidRPr="00E81EC6">
        <w:rPr>
          <w:lang w:val="fr-FR"/>
        </w:rPr>
        <w:t xml:space="preserve"> (</w:t>
      </w:r>
      <w:r w:rsidR="00633C8A" w:rsidRPr="00E81EC6">
        <w:rPr>
          <w:lang w:val="fr-FR"/>
        </w:rPr>
        <w:t>juin 20</w:t>
      </w:r>
      <w:r w:rsidRPr="00E81EC6">
        <w:rPr>
          <w:lang w:val="fr-FR"/>
        </w:rPr>
        <w:t>25), l</w:t>
      </w:r>
      <w:r w:rsidR="00633C8A" w:rsidRPr="00E81EC6">
        <w:rPr>
          <w:lang w:val="fr-FR"/>
        </w:rPr>
        <w:t>’</w:t>
      </w:r>
      <w:r w:rsidRPr="00E81EC6">
        <w:rPr>
          <w:lang w:val="fr-FR"/>
        </w:rPr>
        <w:t>Organe a examiné le rapport d</w:t>
      </w:r>
      <w:r w:rsidR="00633C8A" w:rsidRPr="00E81EC6">
        <w:rPr>
          <w:lang w:val="fr-FR"/>
        </w:rPr>
        <w:t>’</w:t>
      </w:r>
      <w:r w:rsidRPr="00E81EC6">
        <w:rPr>
          <w:lang w:val="fr-FR"/>
        </w:rPr>
        <w:t>audit détaillé et les opinions d</w:t>
      </w:r>
      <w:r w:rsidR="00633C8A" w:rsidRPr="00E81EC6">
        <w:rPr>
          <w:lang w:val="fr-FR"/>
        </w:rPr>
        <w:t>’</w:t>
      </w:r>
      <w:r w:rsidRPr="00E81EC6">
        <w:rPr>
          <w:lang w:val="fr-FR"/>
        </w:rPr>
        <w:t>audit du vérificateur externe des comptes pour l</w:t>
      </w:r>
      <w:r w:rsidR="00633C8A" w:rsidRPr="00E81EC6">
        <w:rPr>
          <w:lang w:val="fr-FR"/>
        </w:rPr>
        <w:t>’</w:t>
      </w:r>
      <w:r w:rsidRPr="00E81EC6">
        <w:rPr>
          <w:lang w:val="fr-FR"/>
        </w:rPr>
        <w:t xml:space="preserve">année 2024. </w:t>
      </w:r>
      <w:r w:rsidR="00DB5F45" w:rsidRPr="00E81EC6">
        <w:rPr>
          <w:lang w:val="fr-FR"/>
        </w:rPr>
        <w:t xml:space="preserve"> </w:t>
      </w:r>
      <w:r w:rsidRPr="00E81EC6">
        <w:rPr>
          <w:lang w:val="fr-FR"/>
        </w:rPr>
        <w:t>Le vérificateur externe des comptes a émis une opinion sans réserve sur les états financiers et la régularité des opérations de l</w:t>
      </w:r>
      <w:r w:rsidR="00633C8A" w:rsidRPr="00E81EC6">
        <w:rPr>
          <w:lang w:val="fr-FR"/>
        </w:rPr>
        <w:t>’</w:t>
      </w:r>
      <w:r w:rsidRPr="00E81EC6">
        <w:rPr>
          <w:lang w:val="fr-FR"/>
        </w:rPr>
        <w:t>OMPI et a confirmé que l</w:t>
      </w:r>
      <w:r w:rsidR="00633C8A" w:rsidRPr="00E81EC6">
        <w:rPr>
          <w:lang w:val="fr-FR"/>
        </w:rPr>
        <w:t>’</w:t>
      </w:r>
      <w:r w:rsidRPr="00E81EC6">
        <w:rPr>
          <w:lang w:val="fr-FR"/>
        </w:rPr>
        <w:t>OMPI se conformait aux exigences des normes</w:t>
      </w:r>
      <w:r w:rsidR="00DB5F45" w:rsidRPr="00E81EC6">
        <w:rPr>
          <w:lang w:val="fr-FR"/>
        </w:rPr>
        <w:t> </w:t>
      </w:r>
      <w:r w:rsidRPr="00E81EC6">
        <w:rPr>
          <w:lang w:val="fr-FR"/>
        </w:rPr>
        <w:t>IPSAS.</w:t>
      </w:r>
    </w:p>
    <w:p w14:paraId="6B493B58" w14:textId="5CD6A944" w:rsidR="005360BA" w:rsidRPr="00E81EC6" w:rsidRDefault="005360BA" w:rsidP="005360BA">
      <w:pPr>
        <w:pStyle w:val="ONUMFS"/>
        <w:rPr>
          <w:rFonts w:eastAsia="Times New Roman"/>
          <w:lang w:val="fr-FR"/>
        </w:rPr>
      </w:pPr>
      <w:r w:rsidRPr="00E81EC6">
        <w:rPr>
          <w:lang w:val="fr-FR"/>
        </w:rPr>
        <w:t>Au cours des soixante</w:t>
      </w:r>
      <w:r w:rsidR="009A39C9">
        <w:rPr>
          <w:lang w:val="fr-FR"/>
        </w:rPr>
        <w:noBreakHyphen/>
      </w:r>
      <w:r w:rsidRPr="00E81EC6">
        <w:rPr>
          <w:lang w:val="fr-FR"/>
        </w:rPr>
        <w:t>dix</w:t>
      </w:r>
      <w:r w:rsidR="009A39C9">
        <w:rPr>
          <w:lang w:val="fr-FR"/>
        </w:rPr>
        <w:noBreakHyphen/>
      </w:r>
      <w:r w:rsidRPr="00E81EC6">
        <w:rPr>
          <w:lang w:val="fr-FR"/>
        </w:rPr>
        <w:t>huitième et soixante</w:t>
      </w:r>
      <w:r w:rsidR="009A39C9">
        <w:rPr>
          <w:lang w:val="fr-FR"/>
        </w:rPr>
        <w:noBreakHyphen/>
      </w:r>
      <w:r w:rsidRPr="00E81EC6">
        <w:rPr>
          <w:lang w:val="fr-FR"/>
        </w:rPr>
        <w:t>dix</w:t>
      </w:r>
      <w:r w:rsidR="009A39C9">
        <w:rPr>
          <w:lang w:val="fr-FR"/>
        </w:rPr>
        <w:noBreakHyphen/>
      </w:r>
      <w:r w:rsidRPr="00E81EC6">
        <w:rPr>
          <w:lang w:val="fr-FR"/>
        </w:rPr>
        <w:t>neuv</w:t>
      </w:r>
      <w:r w:rsidR="00633C8A" w:rsidRPr="00E81EC6">
        <w:rPr>
          <w:lang w:val="fr-FR"/>
        </w:rPr>
        <w:t>ième session</w:t>
      </w:r>
      <w:r w:rsidRPr="00E81EC6">
        <w:rPr>
          <w:lang w:val="fr-FR"/>
        </w:rPr>
        <w:t>s, l</w:t>
      </w:r>
      <w:r w:rsidR="00633C8A" w:rsidRPr="00E81EC6">
        <w:rPr>
          <w:lang w:val="fr-FR"/>
        </w:rPr>
        <w:t>’</w:t>
      </w:r>
      <w:r w:rsidRPr="00E81EC6">
        <w:rPr>
          <w:lang w:val="fr-FR"/>
        </w:rPr>
        <w:t>Organe a examiné le mémorandum relatif à la planification de l</w:t>
      </w:r>
      <w:r w:rsidR="00633C8A" w:rsidRPr="00E81EC6">
        <w:rPr>
          <w:lang w:val="fr-FR"/>
        </w:rPr>
        <w:t>’</w:t>
      </w:r>
      <w:r w:rsidRPr="00E81EC6">
        <w:rPr>
          <w:lang w:val="fr-FR"/>
        </w:rPr>
        <w:t>audit du vérificateur externe des comptes ainsi que les résultats de l</w:t>
      </w:r>
      <w:r w:rsidR="00633C8A" w:rsidRPr="00E81EC6">
        <w:rPr>
          <w:lang w:val="fr-FR"/>
        </w:rPr>
        <w:t>’</w:t>
      </w:r>
      <w:r w:rsidRPr="00E81EC6">
        <w:rPr>
          <w:lang w:val="fr-FR"/>
        </w:rPr>
        <w:t xml:space="preserve">audit intermédiaire </w:t>
      </w:r>
      <w:r w:rsidR="00633C8A" w:rsidRPr="00E81EC6">
        <w:rPr>
          <w:lang w:val="fr-FR"/>
        </w:rPr>
        <w:t>pour 2025</w:t>
      </w:r>
      <w:r w:rsidRPr="00E81EC6">
        <w:rPr>
          <w:lang w:val="fr-FR"/>
        </w:rPr>
        <w:t xml:space="preserve">. </w:t>
      </w:r>
      <w:r w:rsidR="00DB5F45" w:rsidRPr="00E81EC6">
        <w:rPr>
          <w:lang w:val="fr-FR"/>
        </w:rPr>
        <w:t xml:space="preserve"> </w:t>
      </w:r>
      <w:r w:rsidRPr="00E81EC6">
        <w:rPr>
          <w:lang w:val="fr-FR"/>
        </w:rPr>
        <w:t>L</w:t>
      </w:r>
      <w:r w:rsidR="00633C8A" w:rsidRPr="00E81EC6">
        <w:rPr>
          <w:lang w:val="fr-FR"/>
        </w:rPr>
        <w:t>’</w:t>
      </w:r>
      <w:r w:rsidRPr="00E81EC6">
        <w:rPr>
          <w:lang w:val="fr-FR"/>
        </w:rPr>
        <w:t>OCIS a fait remarquer qu</w:t>
      </w:r>
      <w:r w:rsidR="00633C8A" w:rsidRPr="00E81EC6">
        <w:rPr>
          <w:lang w:val="fr-FR"/>
        </w:rPr>
        <w:t>’</w:t>
      </w:r>
      <w:r w:rsidRPr="00E81EC6">
        <w:rPr>
          <w:lang w:val="fr-FR"/>
        </w:rPr>
        <w:t>une attention particulière serait accordée à la comptabilisation des recettes et à l</w:t>
      </w:r>
      <w:r w:rsidR="00633C8A" w:rsidRPr="00E81EC6">
        <w:rPr>
          <w:lang w:val="fr-FR"/>
        </w:rPr>
        <w:t>’</w:t>
      </w:r>
      <w:r w:rsidRPr="00E81EC6">
        <w:rPr>
          <w:lang w:val="fr-FR"/>
        </w:rPr>
        <w:t>évaluation des risques de fraude, ainsi qu</w:t>
      </w:r>
      <w:r w:rsidR="00633C8A" w:rsidRPr="00E81EC6">
        <w:rPr>
          <w:lang w:val="fr-FR"/>
        </w:rPr>
        <w:t>’</w:t>
      </w:r>
      <w:r w:rsidRPr="00E81EC6">
        <w:rPr>
          <w:lang w:val="fr-FR"/>
        </w:rPr>
        <w:t>à l</w:t>
      </w:r>
      <w:r w:rsidR="00633C8A" w:rsidRPr="00E81EC6">
        <w:rPr>
          <w:lang w:val="fr-FR"/>
        </w:rPr>
        <w:t>’</w:t>
      </w:r>
      <w:r w:rsidRPr="00E81EC6">
        <w:rPr>
          <w:lang w:val="fr-FR"/>
        </w:rPr>
        <w:t>analyse des contrôles informatiques généraux et de la cybersécuri</w:t>
      </w:r>
      <w:r w:rsidR="00E81EC6" w:rsidRPr="00E81EC6">
        <w:rPr>
          <w:lang w:val="fr-FR"/>
        </w:rPr>
        <w:t>té.  En</w:t>
      </w:r>
      <w:r w:rsidRPr="00E81EC6">
        <w:rPr>
          <w:lang w:val="fr-FR"/>
        </w:rPr>
        <w:t xml:space="preserve"> </w:t>
      </w:r>
      <w:r w:rsidR="00633C8A" w:rsidRPr="00E81EC6">
        <w:rPr>
          <w:lang w:val="fr-FR"/>
        </w:rPr>
        <w:t>décembre 20</w:t>
      </w:r>
      <w:r w:rsidRPr="00E81EC6">
        <w:rPr>
          <w:lang w:val="fr-FR"/>
        </w:rPr>
        <w:t>25, le vérificateur externe des comptes a indiqué que, sur les 11 recommandations faisant l</w:t>
      </w:r>
      <w:r w:rsidR="00633C8A" w:rsidRPr="00E81EC6">
        <w:rPr>
          <w:lang w:val="fr-FR"/>
        </w:rPr>
        <w:t>’</w:t>
      </w:r>
      <w:r w:rsidRPr="00E81EC6">
        <w:rPr>
          <w:lang w:val="fr-FR"/>
        </w:rPr>
        <w:t>objet d</w:t>
      </w:r>
      <w:r w:rsidR="00633C8A" w:rsidRPr="00E81EC6">
        <w:rPr>
          <w:lang w:val="fr-FR"/>
        </w:rPr>
        <w:t>’</w:t>
      </w:r>
      <w:r w:rsidRPr="00E81EC6">
        <w:rPr>
          <w:lang w:val="fr-FR"/>
        </w:rPr>
        <w:t>un suivi, 2 avaient été mises en œuvre et 9 étaient en cours de mise en œuvre.</w:t>
      </w:r>
    </w:p>
    <w:p w14:paraId="59BBF7BE" w14:textId="281BE154" w:rsidR="005360BA" w:rsidRPr="00E81EC6" w:rsidRDefault="005360BA" w:rsidP="0023330F">
      <w:pPr>
        <w:pStyle w:val="Heading2"/>
        <w:rPr>
          <w:rFonts w:eastAsia="Times New Roman"/>
          <w:bCs/>
        </w:rPr>
      </w:pPr>
      <w:bookmarkStart w:id="16" w:name="_Toc230687821"/>
      <w:r w:rsidRPr="00E81EC6">
        <w:t>Rapports financiers</w:t>
      </w:r>
      <w:bookmarkEnd w:id="16"/>
    </w:p>
    <w:p w14:paraId="7593A757" w14:textId="40AA47C9" w:rsidR="005360BA" w:rsidRPr="00E81EC6" w:rsidRDefault="005360BA" w:rsidP="005360BA">
      <w:pPr>
        <w:pStyle w:val="ONUMFS"/>
        <w:rPr>
          <w:rFonts w:eastAsia="Times New Roman"/>
          <w:lang w:val="fr-FR"/>
        </w:rPr>
      </w:pPr>
      <w:r w:rsidRPr="00E81EC6">
        <w:rPr>
          <w:lang w:val="fr-FR"/>
        </w:rPr>
        <w:t>À sa soixante</w:t>
      </w:r>
      <w:r w:rsidR="009A39C9">
        <w:rPr>
          <w:lang w:val="fr-FR"/>
        </w:rPr>
        <w:noBreakHyphen/>
      </w:r>
      <w:r w:rsidRPr="00E81EC6">
        <w:rPr>
          <w:lang w:val="fr-FR"/>
        </w:rPr>
        <w:t>dix</w:t>
      </w:r>
      <w:r w:rsidR="009A39C9">
        <w:rPr>
          <w:lang w:val="fr-FR"/>
        </w:rPr>
        <w:noBreakHyphen/>
      </w:r>
      <w:r w:rsidRPr="00E81EC6">
        <w:rPr>
          <w:lang w:val="fr-FR"/>
        </w:rPr>
        <w:t>sept</w:t>
      </w:r>
      <w:r w:rsidR="00633C8A" w:rsidRPr="00E81EC6">
        <w:rPr>
          <w:lang w:val="fr-FR"/>
        </w:rPr>
        <w:t>ième session</w:t>
      </w:r>
      <w:r w:rsidRPr="00E81EC6">
        <w:rPr>
          <w:lang w:val="fr-FR"/>
        </w:rPr>
        <w:t>, l</w:t>
      </w:r>
      <w:r w:rsidR="00633C8A" w:rsidRPr="00E81EC6">
        <w:rPr>
          <w:lang w:val="fr-FR"/>
        </w:rPr>
        <w:t>’</w:t>
      </w:r>
      <w:r w:rsidRPr="00E81EC6">
        <w:rPr>
          <w:lang w:val="fr-FR"/>
        </w:rPr>
        <w:t xml:space="preserve">Organe a examiné les états financiers annuels </w:t>
      </w:r>
      <w:r w:rsidR="00633C8A" w:rsidRPr="00E81EC6">
        <w:rPr>
          <w:lang w:val="fr-FR"/>
        </w:rPr>
        <w:t>de 2024</w:t>
      </w:r>
      <w:r w:rsidRPr="00E81EC6">
        <w:rPr>
          <w:lang w:val="fr-FR"/>
        </w:rPr>
        <w:t xml:space="preserve">. </w:t>
      </w:r>
      <w:r w:rsidR="00DB5F45" w:rsidRPr="00E81EC6">
        <w:rPr>
          <w:lang w:val="fr-FR"/>
        </w:rPr>
        <w:t xml:space="preserve"> </w:t>
      </w:r>
      <w:r w:rsidRPr="00E81EC6">
        <w:rPr>
          <w:lang w:val="fr-FR"/>
        </w:rPr>
        <w:t>L</w:t>
      </w:r>
      <w:r w:rsidR="00633C8A" w:rsidRPr="00E81EC6">
        <w:rPr>
          <w:lang w:val="fr-FR"/>
        </w:rPr>
        <w:t>’</w:t>
      </w:r>
      <w:r w:rsidRPr="00E81EC6">
        <w:rPr>
          <w:lang w:val="fr-FR"/>
        </w:rPr>
        <w:t>OCIS a félicité le Secrétariat pour l</w:t>
      </w:r>
      <w:r w:rsidR="00633C8A" w:rsidRPr="00E81EC6">
        <w:rPr>
          <w:lang w:val="fr-FR"/>
        </w:rPr>
        <w:t>’</w:t>
      </w:r>
      <w:r w:rsidRPr="00E81EC6">
        <w:rPr>
          <w:lang w:val="fr-FR"/>
        </w:rPr>
        <w:t>exhaustivité des états financiers, des informations fournies et des notes connexes, notant que l</w:t>
      </w:r>
      <w:r w:rsidR="00633C8A" w:rsidRPr="00E81EC6">
        <w:rPr>
          <w:lang w:val="fr-FR"/>
        </w:rPr>
        <w:t>’</w:t>
      </w:r>
      <w:r w:rsidRPr="00E81EC6">
        <w:rPr>
          <w:lang w:val="fr-FR"/>
        </w:rPr>
        <w:t>Organisation avait clôturé l</w:t>
      </w:r>
      <w:r w:rsidR="00633C8A" w:rsidRPr="00E81EC6">
        <w:rPr>
          <w:lang w:val="fr-FR"/>
        </w:rPr>
        <w:t>’</w:t>
      </w:r>
      <w:r w:rsidRPr="00E81EC6">
        <w:rPr>
          <w:lang w:val="fr-FR"/>
        </w:rPr>
        <w:t>exercice avec un excédent.</w:t>
      </w:r>
    </w:p>
    <w:p w14:paraId="68AF6631" w14:textId="5C5C4FD2" w:rsidR="005360BA" w:rsidRPr="00E81EC6" w:rsidRDefault="005360BA" w:rsidP="005360BA">
      <w:pPr>
        <w:pStyle w:val="ONUMFS"/>
        <w:rPr>
          <w:rFonts w:eastAsia="Times New Roman"/>
          <w:lang w:val="fr-FR"/>
        </w:rPr>
      </w:pPr>
      <w:r w:rsidRPr="00E81EC6">
        <w:rPr>
          <w:lang w:val="fr-FR"/>
        </w:rPr>
        <w:t>Il a reçu des informations actualisées concernant la gouvernance et la supervision du nouveau régime d</w:t>
      </w:r>
      <w:r w:rsidR="00633C8A" w:rsidRPr="00E81EC6">
        <w:rPr>
          <w:lang w:val="fr-FR"/>
        </w:rPr>
        <w:t>’</w:t>
      </w:r>
      <w:r w:rsidRPr="00E81EC6">
        <w:rPr>
          <w:lang w:val="fr-FR"/>
        </w:rPr>
        <w:t xml:space="preserve">assurance maladie après la cessation de service (AMCS). </w:t>
      </w:r>
      <w:r w:rsidR="00DB5F45" w:rsidRPr="00E81EC6">
        <w:rPr>
          <w:lang w:val="fr-FR"/>
        </w:rPr>
        <w:t xml:space="preserve"> </w:t>
      </w:r>
      <w:r w:rsidRPr="00E81EC6">
        <w:rPr>
          <w:lang w:val="fr-FR"/>
        </w:rPr>
        <w:t>Le régime d</w:t>
      </w:r>
      <w:r w:rsidR="00633C8A" w:rsidRPr="00E81EC6">
        <w:rPr>
          <w:lang w:val="fr-FR"/>
        </w:rPr>
        <w:t>’</w:t>
      </w:r>
      <w:r w:rsidRPr="00E81EC6">
        <w:rPr>
          <w:lang w:val="fr-FR"/>
        </w:rPr>
        <w:t>AMCS sera inclus dans les états financiers réguliers de l</w:t>
      </w:r>
      <w:r w:rsidR="00633C8A" w:rsidRPr="00E81EC6">
        <w:rPr>
          <w:lang w:val="fr-FR"/>
        </w:rPr>
        <w:t>’</w:t>
      </w:r>
      <w:r w:rsidRPr="00E81EC6">
        <w:rPr>
          <w:lang w:val="fr-FR"/>
        </w:rPr>
        <w:t>OMPI établis conformément aux normes</w:t>
      </w:r>
      <w:r w:rsidR="00DB5F45" w:rsidRPr="00E81EC6">
        <w:rPr>
          <w:lang w:val="fr-FR"/>
        </w:rPr>
        <w:t> </w:t>
      </w:r>
      <w:r w:rsidRPr="00E81EC6">
        <w:rPr>
          <w:lang w:val="fr-FR"/>
        </w:rPr>
        <w:t>IPSAS et fera l</w:t>
      </w:r>
      <w:r w:rsidR="00633C8A" w:rsidRPr="00E81EC6">
        <w:rPr>
          <w:lang w:val="fr-FR"/>
        </w:rPr>
        <w:t>’</w:t>
      </w:r>
      <w:r w:rsidRPr="00E81EC6">
        <w:rPr>
          <w:lang w:val="fr-FR"/>
        </w:rPr>
        <w:t>objet d</w:t>
      </w:r>
      <w:r w:rsidR="00633C8A" w:rsidRPr="00E81EC6">
        <w:rPr>
          <w:lang w:val="fr-FR"/>
        </w:rPr>
        <w:t>’</w:t>
      </w:r>
      <w:r w:rsidRPr="00E81EC6">
        <w:rPr>
          <w:lang w:val="fr-FR"/>
        </w:rPr>
        <w:t>un audit par le vérificateur externe des comptes.</w:t>
      </w:r>
      <w:r w:rsidR="00DB5F45" w:rsidRPr="00E81EC6">
        <w:rPr>
          <w:lang w:val="fr-FR"/>
        </w:rPr>
        <w:t xml:space="preserve"> </w:t>
      </w:r>
      <w:r w:rsidRPr="00E81EC6">
        <w:rPr>
          <w:lang w:val="fr-FR"/>
        </w:rPr>
        <w:t xml:space="preserve"> L</w:t>
      </w:r>
      <w:r w:rsidR="00633C8A" w:rsidRPr="00E81EC6">
        <w:rPr>
          <w:lang w:val="fr-FR"/>
        </w:rPr>
        <w:t>’</w:t>
      </w:r>
      <w:r w:rsidRPr="00E81EC6">
        <w:rPr>
          <w:lang w:val="fr-FR"/>
        </w:rPr>
        <w:t>Organe a également noté que l</w:t>
      </w:r>
      <w:r w:rsidR="00633C8A" w:rsidRPr="00E81EC6">
        <w:rPr>
          <w:lang w:val="fr-FR"/>
        </w:rPr>
        <w:t>’</w:t>
      </w:r>
      <w:r w:rsidRPr="00E81EC6">
        <w:rPr>
          <w:lang w:val="fr-FR"/>
        </w:rPr>
        <w:t>Assemblée générale avait approuvé un transfert de 50 millions de francs suisses vers le portefeuille stratégique.</w:t>
      </w:r>
    </w:p>
    <w:p w14:paraId="19A5EF3E" w14:textId="5C6F1E27" w:rsidR="005360BA" w:rsidRPr="00E81EC6" w:rsidRDefault="005360BA" w:rsidP="005360BA">
      <w:pPr>
        <w:pStyle w:val="ONUMFS"/>
        <w:rPr>
          <w:rFonts w:eastAsia="Times New Roman"/>
          <w:lang w:val="fr-FR"/>
        </w:rPr>
      </w:pPr>
      <w:r w:rsidRPr="00E81EC6">
        <w:rPr>
          <w:lang w:val="fr-FR"/>
        </w:rPr>
        <w:t>Il a été informé des effets des nouvelles normes</w:t>
      </w:r>
      <w:r w:rsidR="00DB5F45" w:rsidRPr="00E81EC6">
        <w:rPr>
          <w:lang w:val="fr-FR"/>
        </w:rPr>
        <w:t> </w:t>
      </w:r>
      <w:r w:rsidRPr="00E81EC6">
        <w:rPr>
          <w:lang w:val="fr-FR"/>
        </w:rPr>
        <w:t xml:space="preserve">IPSAS qui entreront en vigueur </w:t>
      </w:r>
      <w:r w:rsidR="00633C8A" w:rsidRPr="00E81EC6">
        <w:rPr>
          <w:lang w:val="fr-FR"/>
        </w:rPr>
        <w:t>en 2026</w:t>
      </w:r>
      <w:r w:rsidRPr="00E81EC6">
        <w:rPr>
          <w:lang w:val="fr-FR"/>
        </w:rPr>
        <w:t xml:space="preserve"> et 2027, en notant qu</w:t>
      </w:r>
      <w:r w:rsidR="00633C8A" w:rsidRPr="00E81EC6">
        <w:rPr>
          <w:lang w:val="fr-FR"/>
        </w:rPr>
        <w:t>’</w:t>
      </w:r>
      <w:r w:rsidRPr="00E81EC6">
        <w:rPr>
          <w:lang w:val="fr-FR"/>
        </w:rPr>
        <w:t>elles ne devraient pas avoir d</w:t>
      </w:r>
      <w:r w:rsidR="00633C8A" w:rsidRPr="00E81EC6">
        <w:rPr>
          <w:lang w:val="fr-FR"/>
        </w:rPr>
        <w:t>’</w:t>
      </w:r>
      <w:r w:rsidRPr="00E81EC6">
        <w:rPr>
          <w:lang w:val="fr-FR"/>
        </w:rPr>
        <w:t>incidence financière significative sur l</w:t>
      </w:r>
      <w:r w:rsidR="00633C8A" w:rsidRPr="00E81EC6">
        <w:rPr>
          <w:lang w:val="fr-FR"/>
        </w:rPr>
        <w:t>’</w:t>
      </w:r>
      <w:r w:rsidRPr="00E81EC6">
        <w:rPr>
          <w:lang w:val="fr-FR"/>
        </w:rPr>
        <w:t>O</w:t>
      </w:r>
      <w:r w:rsidR="00E81EC6" w:rsidRPr="00E81EC6">
        <w:rPr>
          <w:lang w:val="fr-FR"/>
        </w:rPr>
        <w:t>MPI.  To</w:t>
      </w:r>
      <w:r w:rsidRPr="00E81EC6">
        <w:rPr>
          <w:lang w:val="fr-FR"/>
        </w:rPr>
        <w:t>utes les normes dont le délai de mise en œuvre était fixé à 2025 ont déjà été mises en œuvre.</w:t>
      </w:r>
    </w:p>
    <w:p w14:paraId="030E59D3" w14:textId="2241AFCF" w:rsidR="005360BA" w:rsidRPr="00E81EC6" w:rsidRDefault="005360BA" w:rsidP="005360BA">
      <w:pPr>
        <w:pStyle w:val="ONUMFS"/>
        <w:rPr>
          <w:rFonts w:eastAsia="Times New Roman"/>
          <w:lang w:val="fr-FR"/>
        </w:rPr>
      </w:pPr>
      <w:r w:rsidRPr="00E81EC6">
        <w:rPr>
          <w:lang w:val="fr-FR"/>
        </w:rPr>
        <w:t>À sa quatre</w:t>
      </w:r>
      <w:r w:rsidR="009A39C9">
        <w:rPr>
          <w:lang w:val="fr-FR"/>
        </w:rPr>
        <w:noBreakHyphen/>
      </w:r>
      <w:r w:rsidRPr="00E81EC6">
        <w:rPr>
          <w:lang w:val="fr-FR"/>
        </w:rPr>
        <w:t>vingt</w:t>
      </w:r>
      <w:r w:rsidR="00633C8A" w:rsidRPr="00E81EC6">
        <w:rPr>
          <w:lang w:val="fr-FR"/>
        </w:rPr>
        <w:t>ième session</w:t>
      </w:r>
      <w:r w:rsidRPr="00E81EC6">
        <w:rPr>
          <w:lang w:val="fr-FR"/>
        </w:rPr>
        <w:t>, l</w:t>
      </w:r>
      <w:r w:rsidR="00633C8A" w:rsidRPr="00E81EC6">
        <w:rPr>
          <w:lang w:val="fr-FR"/>
        </w:rPr>
        <w:t>’</w:t>
      </w:r>
      <w:r w:rsidRPr="00E81EC6">
        <w:rPr>
          <w:lang w:val="fr-FR"/>
        </w:rPr>
        <w:t>OCIS a examiné des informations actualisées sur les arrangements bancaires de l</w:t>
      </w:r>
      <w:r w:rsidR="00633C8A" w:rsidRPr="00E81EC6">
        <w:rPr>
          <w:lang w:val="fr-FR"/>
        </w:rPr>
        <w:t>’</w:t>
      </w:r>
      <w:r w:rsidRPr="00E81EC6">
        <w:rPr>
          <w:lang w:val="fr-FR"/>
        </w:rPr>
        <w:t>O</w:t>
      </w:r>
      <w:r w:rsidR="00E81EC6" w:rsidRPr="00E81EC6">
        <w:rPr>
          <w:lang w:val="fr-FR"/>
        </w:rPr>
        <w:t>MPI.  Le</w:t>
      </w:r>
      <w:r w:rsidRPr="00E81EC6">
        <w:rPr>
          <w:lang w:val="fr-FR"/>
        </w:rPr>
        <w:t>s principales activités bancaires comprennent la gestion de la trésorerie et des liquidités, la gestion des opérations en devises, les activités de placement de trésorerie et les services de dépôt.  L</w:t>
      </w:r>
      <w:r w:rsidR="00633C8A" w:rsidRPr="00E81EC6">
        <w:rPr>
          <w:lang w:val="fr-FR"/>
        </w:rPr>
        <w:t>’</w:t>
      </w:r>
      <w:r w:rsidRPr="00E81EC6">
        <w:rPr>
          <w:lang w:val="fr-FR"/>
        </w:rPr>
        <w:t>Organe a examiné la gestion des limites d</w:t>
      </w:r>
      <w:r w:rsidR="00633C8A" w:rsidRPr="00E81EC6">
        <w:rPr>
          <w:lang w:val="fr-FR"/>
        </w:rPr>
        <w:t>’</w:t>
      </w:r>
      <w:r w:rsidRPr="00E81EC6">
        <w:rPr>
          <w:lang w:val="fr-FR"/>
        </w:rPr>
        <w:t>exposition et la concentration des activités au sein d</w:t>
      </w:r>
      <w:r w:rsidR="00633C8A" w:rsidRPr="00E81EC6">
        <w:rPr>
          <w:lang w:val="fr-FR"/>
        </w:rPr>
        <w:t>’</w:t>
      </w:r>
      <w:r w:rsidRPr="00E81EC6">
        <w:rPr>
          <w:lang w:val="fr-FR"/>
        </w:rPr>
        <w:t>une même banque, et a formulé des recommandations à ce sujet.</w:t>
      </w:r>
    </w:p>
    <w:p w14:paraId="5C5DDD24" w14:textId="0C492E34" w:rsidR="005360BA" w:rsidRPr="00E81EC6" w:rsidRDefault="005360BA" w:rsidP="0023330F">
      <w:pPr>
        <w:pStyle w:val="Heading2"/>
        <w:rPr>
          <w:rFonts w:eastAsia="Times New Roman"/>
          <w:bCs/>
        </w:rPr>
      </w:pPr>
      <w:bookmarkStart w:id="17" w:name="_Toc230687822"/>
      <w:r w:rsidRPr="00E81EC6">
        <w:t>Gestion des risques et contrôles internes</w:t>
      </w:r>
      <w:bookmarkEnd w:id="17"/>
    </w:p>
    <w:p w14:paraId="2154DC51" w14:textId="745E91AD"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OCIS a examiné la carte thermique des risques de l</w:t>
      </w:r>
      <w:r w:rsidR="00633C8A" w:rsidRPr="00E81EC6">
        <w:rPr>
          <w:lang w:val="fr-FR"/>
        </w:rPr>
        <w:t>’</w:t>
      </w:r>
      <w:r w:rsidRPr="00E81EC6">
        <w:rPr>
          <w:lang w:val="fr-FR"/>
        </w:rPr>
        <w:t>O</w:t>
      </w:r>
      <w:r w:rsidR="00E81EC6" w:rsidRPr="00E81EC6">
        <w:rPr>
          <w:lang w:val="fr-FR"/>
        </w:rPr>
        <w:t>MPI.  Pa</w:t>
      </w:r>
      <w:r w:rsidRPr="00E81EC6">
        <w:rPr>
          <w:lang w:val="fr-FR"/>
        </w:rPr>
        <w:t>rmi les principaux risques recensés figuraient les cyberattaques et les violations de données confidentielles, la baisse de la valeur des placements et la diminution significative des recettes en raison d</w:t>
      </w:r>
      <w:r w:rsidR="00633C8A" w:rsidRPr="00E81EC6">
        <w:rPr>
          <w:lang w:val="fr-FR"/>
        </w:rPr>
        <w:t>’</w:t>
      </w:r>
      <w:r w:rsidRPr="00E81EC6">
        <w:rPr>
          <w:lang w:val="fr-FR"/>
        </w:rPr>
        <w:t xml:space="preserve">une réduction notable du nombre de dépôts. </w:t>
      </w:r>
      <w:r w:rsidR="00DB5F45" w:rsidRPr="00E81EC6">
        <w:rPr>
          <w:lang w:val="fr-FR"/>
        </w:rPr>
        <w:t xml:space="preserve"> </w:t>
      </w:r>
      <w:r w:rsidRPr="00E81EC6">
        <w:rPr>
          <w:lang w:val="fr-FR"/>
        </w:rPr>
        <w:t>L</w:t>
      </w:r>
      <w:r w:rsidR="00633C8A" w:rsidRPr="00E81EC6">
        <w:rPr>
          <w:lang w:val="fr-FR"/>
        </w:rPr>
        <w:t>’</w:t>
      </w:r>
      <w:r w:rsidRPr="00E81EC6">
        <w:rPr>
          <w:lang w:val="fr-FR"/>
        </w:rPr>
        <w:t>Organe a noté que le contexte géopolitique et économique était passé à une catégorie de risque élevé.</w:t>
      </w:r>
    </w:p>
    <w:p w14:paraId="485ADFD2" w14:textId="2DE4A977" w:rsidR="005360BA" w:rsidRPr="00E81EC6" w:rsidRDefault="005360BA" w:rsidP="005360BA">
      <w:pPr>
        <w:pStyle w:val="ONUMFS"/>
        <w:rPr>
          <w:rFonts w:eastAsia="Times New Roman"/>
          <w:lang w:val="fr-FR"/>
        </w:rPr>
      </w:pPr>
      <w:r w:rsidRPr="00E81EC6">
        <w:rPr>
          <w:lang w:val="fr-FR"/>
        </w:rPr>
        <w:t>Il a également examiné les conclusions d</w:t>
      </w:r>
      <w:r w:rsidR="00633C8A" w:rsidRPr="00E81EC6">
        <w:rPr>
          <w:lang w:val="fr-FR"/>
        </w:rPr>
        <w:t>’</w:t>
      </w:r>
      <w:r w:rsidRPr="00E81EC6">
        <w:rPr>
          <w:lang w:val="fr-FR"/>
        </w:rPr>
        <w:t>une évaluation des risques de fraude réalisée par un expert exter</w:t>
      </w:r>
      <w:r w:rsidR="00E81EC6" w:rsidRPr="00E81EC6">
        <w:rPr>
          <w:lang w:val="fr-FR"/>
        </w:rPr>
        <w:t>ne.  Su</w:t>
      </w:r>
      <w:r w:rsidRPr="00E81EC6">
        <w:rPr>
          <w:lang w:val="fr-FR"/>
        </w:rPr>
        <w:t>r les 34 recommandations formulées, six</w:t>
      </w:r>
      <w:r w:rsidR="00DB5F45" w:rsidRPr="00E81EC6">
        <w:rPr>
          <w:lang w:val="fr-FR"/>
        </w:rPr>
        <w:t> </w:t>
      </w:r>
      <w:r w:rsidRPr="00E81EC6">
        <w:rPr>
          <w:lang w:val="fr-FR"/>
        </w:rPr>
        <w:t>n</w:t>
      </w:r>
      <w:r w:rsidR="00633C8A" w:rsidRPr="00E81EC6">
        <w:rPr>
          <w:lang w:val="fr-FR"/>
        </w:rPr>
        <w:t>’</w:t>
      </w:r>
      <w:r w:rsidRPr="00E81EC6">
        <w:rPr>
          <w:lang w:val="fr-FR"/>
        </w:rPr>
        <w:t>ont pas été retenu</w:t>
      </w:r>
      <w:r w:rsidR="00E81EC6" w:rsidRPr="00E81EC6">
        <w:rPr>
          <w:lang w:val="fr-FR"/>
        </w:rPr>
        <w:t xml:space="preserve">es.  </w:t>
      </w:r>
      <w:r w:rsidR="00E81EC6" w:rsidRPr="00E81EC6">
        <w:rPr>
          <w:lang w:val="fr-FR"/>
        </w:rPr>
        <w:lastRenderedPageBreak/>
        <w:t>L’é</w:t>
      </w:r>
      <w:r w:rsidRPr="00E81EC6">
        <w:rPr>
          <w:lang w:val="fr-FR"/>
        </w:rPr>
        <w:t>valuation a conclu que l</w:t>
      </w:r>
      <w:r w:rsidR="00633C8A" w:rsidRPr="00E81EC6">
        <w:rPr>
          <w:lang w:val="fr-FR"/>
        </w:rPr>
        <w:t>’</w:t>
      </w:r>
      <w:r w:rsidRPr="00E81EC6">
        <w:rPr>
          <w:lang w:val="fr-FR"/>
        </w:rPr>
        <w:t>exposition au risque de fraude au sein de l</w:t>
      </w:r>
      <w:r w:rsidR="00633C8A" w:rsidRPr="00E81EC6">
        <w:rPr>
          <w:lang w:val="fr-FR"/>
        </w:rPr>
        <w:t>’</w:t>
      </w:r>
      <w:r w:rsidRPr="00E81EC6">
        <w:rPr>
          <w:lang w:val="fr-FR"/>
        </w:rPr>
        <w:t xml:space="preserve">OMPI est relativement limitée. </w:t>
      </w:r>
      <w:r w:rsidR="00DB5F45" w:rsidRPr="00E81EC6">
        <w:rPr>
          <w:lang w:val="fr-FR"/>
        </w:rPr>
        <w:t xml:space="preserve"> </w:t>
      </w:r>
      <w:r w:rsidRPr="00E81EC6">
        <w:rPr>
          <w:lang w:val="fr-FR"/>
        </w:rPr>
        <w:t>L</w:t>
      </w:r>
      <w:r w:rsidR="00633C8A" w:rsidRPr="00E81EC6">
        <w:rPr>
          <w:lang w:val="fr-FR"/>
        </w:rPr>
        <w:t>’</w:t>
      </w:r>
      <w:r w:rsidRPr="00E81EC6">
        <w:rPr>
          <w:lang w:val="fr-FR"/>
        </w:rPr>
        <w:t>Organe a suivi la mise en œuvre des recommandations correspondantes tout au long de la période.</w:t>
      </w:r>
    </w:p>
    <w:p w14:paraId="1B02AF2D" w14:textId="6D5FFA89" w:rsidR="005360BA" w:rsidRPr="00E81EC6" w:rsidRDefault="005360BA" w:rsidP="005360BA">
      <w:pPr>
        <w:pStyle w:val="ONUMFS"/>
        <w:rPr>
          <w:rFonts w:eastAsiaTheme="minorEastAsia" w:cstheme="minorBidi"/>
          <w:lang w:val="fr-FR"/>
        </w:rPr>
      </w:pPr>
      <w:r w:rsidRPr="00E81EC6">
        <w:rPr>
          <w:lang w:val="fr-FR"/>
        </w:rPr>
        <w:t>À sa quatre</w:t>
      </w:r>
      <w:r w:rsidR="009A39C9">
        <w:rPr>
          <w:lang w:val="fr-FR"/>
        </w:rPr>
        <w:noBreakHyphen/>
      </w:r>
      <w:r w:rsidRPr="00E81EC6">
        <w:rPr>
          <w:lang w:val="fr-FR"/>
        </w:rPr>
        <w:t>vingt</w:t>
      </w:r>
      <w:r w:rsidR="00633C8A" w:rsidRPr="00E81EC6">
        <w:rPr>
          <w:lang w:val="fr-FR"/>
        </w:rPr>
        <w:t>ième session</w:t>
      </w:r>
      <w:r w:rsidRPr="00E81EC6">
        <w:rPr>
          <w:lang w:val="fr-FR"/>
        </w:rPr>
        <w:t>, l</w:t>
      </w:r>
      <w:r w:rsidR="00633C8A" w:rsidRPr="00E81EC6">
        <w:rPr>
          <w:lang w:val="fr-FR"/>
        </w:rPr>
        <w:t>’</w:t>
      </w:r>
      <w:r w:rsidRPr="00E81EC6">
        <w:rPr>
          <w:lang w:val="fr-FR"/>
        </w:rPr>
        <w:t>OCIS a été informé de la proposition de révision du dispositif d</w:t>
      </w:r>
      <w:r w:rsidR="00633C8A" w:rsidRPr="00E81EC6">
        <w:rPr>
          <w:lang w:val="fr-FR"/>
        </w:rPr>
        <w:t>’</w:t>
      </w:r>
      <w:r w:rsidRPr="00E81EC6">
        <w:rPr>
          <w:lang w:val="fr-FR"/>
        </w:rPr>
        <w:t>application du principe de responsabilité à l</w:t>
      </w:r>
      <w:r w:rsidR="00633C8A" w:rsidRPr="00E81EC6">
        <w:rPr>
          <w:lang w:val="fr-FR"/>
        </w:rPr>
        <w:t>’</w:t>
      </w:r>
      <w:r w:rsidRPr="00E81EC6">
        <w:rPr>
          <w:lang w:val="fr-FR"/>
        </w:rPr>
        <w:t xml:space="preserve">OMPI, dont la dernière version remonte à 2019. </w:t>
      </w:r>
      <w:r w:rsidR="00DB5F45" w:rsidRPr="00E81EC6">
        <w:rPr>
          <w:lang w:val="fr-FR"/>
        </w:rPr>
        <w:t xml:space="preserve"> </w:t>
      </w:r>
      <w:r w:rsidRPr="00E81EC6">
        <w:rPr>
          <w:lang w:val="fr-FR"/>
        </w:rPr>
        <w:t>Il lui a été indiqué que ce document serait présenté</w:t>
      </w:r>
      <w:r w:rsidR="00633C8A" w:rsidRPr="00E81EC6">
        <w:rPr>
          <w:lang w:val="fr-FR"/>
        </w:rPr>
        <w:t xml:space="preserve"> au PBC</w:t>
      </w:r>
      <w:r w:rsidRPr="00E81EC6">
        <w:rPr>
          <w:lang w:val="fr-FR"/>
        </w:rPr>
        <w:t xml:space="preserve"> à sa quarant</w:t>
      </w:r>
      <w:r w:rsidR="00633C8A" w:rsidRPr="00E81EC6">
        <w:rPr>
          <w:lang w:val="fr-FR"/>
        </w:rPr>
        <w:t>ième session</w:t>
      </w:r>
      <w:r w:rsidRPr="00E81EC6">
        <w:rPr>
          <w:lang w:val="fr-FR"/>
        </w:rPr>
        <w:t>.</w:t>
      </w:r>
    </w:p>
    <w:p w14:paraId="19C99F3D" w14:textId="7A809A32"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OCIS a été informé de l</w:t>
      </w:r>
      <w:r w:rsidR="00633C8A" w:rsidRPr="00E81EC6">
        <w:rPr>
          <w:lang w:val="fr-FR"/>
        </w:rPr>
        <w:t>’</w:t>
      </w:r>
      <w:r w:rsidRPr="00E81EC6">
        <w:rPr>
          <w:lang w:val="fr-FR"/>
        </w:rPr>
        <w:t>état d</w:t>
      </w:r>
      <w:r w:rsidR="00633C8A" w:rsidRPr="00E81EC6">
        <w:rPr>
          <w:lang w:val="fr-FR"/>
        </w:rPr>
        <w:t>’</w:t>
      </w:r>
      <w:r w:rsidRPr="00E81EC6">
        <w:rPr>
          <w:lang w:val="fr-FR"/>
        </w:rPr>
        <w:t>avancement de l</w:t>
      </w:r>
      <w:r w:rsidR="00633C8A" w:rsidRPr="00E81EC6">
        <w:rPr>
          <w:lang w:val="fr-FR"/>
        </w:rPr>
        <w:t>’</w:t>
      </w:r>
      <w:r w:rsidRPr="00E81EC6">
        <w:rPr>
          <w:lang w:val="fr-FR"/>
        </w:rPr>
        <w:t>établissement de l</w:t>
      </w:r>
      <w:r w:rsidR="00633C8A" w:rsidRPr="00E81EC6">
        <w:rPr>
          <w:lang w:val="fr-FR"/>
        </w:rPr>
        <w:t>’</w:t>
      </w:r>
      <w:r w:rsidRPr="00E81EC6">
        <w:rPr>
          <w:lang w:val="fr-FR"/>
        </w:rPr>
        <w:t>avis de</w:t>
      </w:r>
      <w:r w:rsidR="00633C8A" w:rsidRPr="00E81EC6">
        <w:rPr>
          <w:lang w:val="fr-FR"/>
        </w:rPr>
        <w:t xml:space="preserve"> la DSI</w:t>
      </w:r>
      <w:r w:rsidRPr="00E81EC6">
        <w:rPr>
          <w:lang w:val="fr-FR"/>
        </w:rPr>
        <w:t xml:space="preserve"> sur la gouvernance, la gestion des risques et les contrôles internes, destiné à étayer la déclaration du Directeur général sur le contrôle interne. </w:t>
      </w:r>
      <w:r w:rsidR="00DB5F45" w:rsidRPr="00E81EC6">
        <w:rPr>
          <w:lang w:val="fr-FR"/>
        </w:rPr>
        <w:t xml:space="preserve"> </w:t>
      </w:r>
      <w:r w:rsidRPr="00E81EC6">
        <w:rPr>
          <w:lang w:val="fr-FR"/>
        </w:rPr>
        <w:t>L</w:t>
      </w:r>
      <w:r w:rsidR="00633C8A" w:rsidRPr="00E81EC6">
        <w:rPr>
          <w:lang w:val="fr-FR"/>
        </w:rPr>
        <w:t>’</w:t>
      </w:r>
      <w:r w:rsidRPr="00E81EC6">
        <w:rPr>
          <w:lang w:val="fr-FR"/>
        </w:rPr>
        <w:t>OCIS a recommandé que l</w:t>
      </w:r>
      <w:r w:rsidR="00633C8A" w:rsidRPr="00E81EC6">
        <w:rPr>
          <w:lang w:val="fr-FR"/>
        </w:rPr>
        <w:t>’</w:t>
      </w:r>
      <w:r w:rsidRPr="00E81EC6">
        <w:rPr>
          <w:lang w:val="fr-FR"/>
        </w:rPr>
        <w:t>avis global s</w:t>
      </w:r>
      <w:r w:rsidR="00633C8A" w:rsidRPr="00E81EC6">
        <w:rPr>
          <w:lang w:val="fr-FR"/>
        </w:rPr>
        <w:t>’</w:t>
      </w:r>
      <w:r w:rsidRPr="00E81EC6">
        <w:rPr>
          <w:lang w:val="fr-FR"/>
        </w:rPr>
        <w:t>accompagne d</w:t>
      </w:r>
      <w:r w:rsidR="00633C8A" w:rsidRPr="00E81EC6">
        <w:rPr>
          <w:lang w:val="fr-FR"/>
        </w:rPr>
        <w:t>’</w:t>
      </w:r>
      <w:r w:rsidRPr="00E81EC6">
        <w:rPr>
          <w:lang w:val="fr-FR"/>
        </w:rPr>
        <w:t>une évaluation qualitative.</w:t>
      </w:r>
    </w:p>
    <w:p w14:paraId="4750AF5B" w14:textId="77777777" w:rsidR="005360BA" w:rsidRPr="00E81EC6" w:rsidRDefault="005360BA" w:rsidP="0023330F">
      <w:pPr>
        <w:pStyle w:val="Heading3"/>
        <w:rPr>
          <w:rFonts w:eastAsia="Times New Roman"/>
          <w:lang w:val="fr-FR"/>
        </w:rPr>
      </w:pPr>
      <w:r w:rsidRPr="00E81EC6">
        <w:rPr>
          <w:lang w:val="fr-FR"/>
        </w:rPr>
        <w:t>Gestion de la cybersécurité et sécurité physique et informatique</w:t>
      </w:r>
    </w:p>
    <w:p w14:paraId="5507E7C4" w14:textId="2E8902F9" w:rsidR="005360BA" w:rsidRPr="00E81EC6" w:rsidRDefault="005360BA" w:rsidP="005360BA">
      <w:pPr>
        <w:pStyle w:val="ONUMFS"/>
        <w:rPr>
          <w:rFonts w:eastAsia="Times New Roman"/>
          <w:lang w:val="fr-FR"/>
        </w:rPr>
      </w:pPr>
      <w:r w:rsidRPr="00E81EC6">
        <w:rPr>
          <w:lang w:val="fr-FR"/>
        </w:rPr>
        <w:t>À sa quatre</w:t>
      </w:r>
      <w:r w:rsidR="009A39C9">
        <w:rPr>
          <w:lang w:val="fr-FR"/>
        </w:rPr>
        <w:noBreakHyphen/>
      </w:r>
      <w:r w:rsidRPr="00E81EC6">
        <w:rPr>
          <w:lang w:val="fr-FR"/>
        </w:rPr>
        <w:t>vingt</w:t>
      </w:r>
      <w:r w:rsidR="00633C8A" w:rsidRPr="00E81EC6">
        <w:rPr>
          <w:lang w:val="fr-FR"/>
        </w:rPr>
        <w:t>ième session</w:t>
      </w:r>
      <w:r w:rsidRPr="00E81EC6">
        <w:rPr>
          <w:lang w:val="fr-FR"/>
        </w:rPr>
        <w:t>, l</w:t>
      </w:r>
      <w:r w:rsidR="00633C8A" w:rsidRPr="00E81EC6">
        <w:rPr>
          <w:lang w:val="fr-FR"/>
        </w:rPr>
        <w:t>’</w:t>
      </w:r>
      <w:r w:rsidRPr="00E81EC6">
        <w:rPr>
          <w:lang w:val="fr-FR"/>
        </w:rPr>
        <w:t>Organe a examiné le programme de travail 2026 de la Section de la sécurité informatique, qui mettait l</w:t>
      </w:r>
      <w:r w:rsidR="00633C8A" w:rsidRPr="00E81EC6">
        <w:rPr>
          <w:lang w:val="fr-FR"/>
        </w:rPr>
        <w:t>’</w:t>
      </w:r>
      <w:r w:rsidRPr="00E81EC6">
        <w:rPr>
          <w:lang w:val="fr-FR"/>
        </w:rPr>
        <w:t>accent sur la sensibilisation, les opérations et la protection de la vie priv</w:t>
      </w:r>
      <w:r w:rsidR="00E81EC6" w:rsidRPr="00E81EC6">
        <w:rPr>
          <w:lang w:val="fr-FR"/>
        </w:rPr>
        <w:t>ée.  Il</w:t>
      </w:r>
      <w:r w:rsidRPr="00E81EC6">
        <w:rPr>
          <w:lang w:val="fr-FR"/>
        </w:rPr>
        <w:t xml:space="preserve"> a reçu des informations actualisées concernant la cybersécurité, notamment sur les risques et incidents potentiels en matière de sécurité de l</w:t>
      </w:r>
      <w:r w:rsidR="00633C8A" w:rsidRPr="00E81EC6">
        <w:rPr>
          <w:lang w:val="fr-FR"/>
        </w:rPr>
        <w:t>’</w:t>
      </w:r>
      <w:r w:rsidRPr="00E81EC6">
        <w:rPr>
          <w:lang w:val="fr-FR"/>
        </w:rPr>
        <w:t>information, l</w:t>
      </w:r>
      <w:r w:rsidR="00633C8A" w:rsidRPr="00E81EC6">
        <w:rPr>
          <w:lang w:val="fr-FR"/>
        </w:rPr>
        <w:t>’</w:t>
      </w:r>
      <w:r w:rsidRPr="00E81EC6">
        <w:rPr>
          <w:lang w:val="fr-FR"/>
        </w:rPr>
        <w:t>état de conformité, la sûreté et la sécurité à l</w:t>
      </w:r>
      <w:r w:rsidR="00633C8A" w:rsidRPr="00E81EC6">
        <w:rPr>
          <w:lang w:val="fr-FR"/>
        </w:rPr>
        <w:t>’</w:t>
      </w:r>
      <w:r w:rsidRPr="00E81EC6">
        <w:rPr>
          <w:lang w:val="fr-FR"/>
        </w:rPr>
        <w:t>OMPI, les programmes stratégiques, les ressources et les tests d</w:t>
      </w:r>
      <w:r w:rsidR="00633C8A" w:rsidRPr="00E81EC6">
        <w:rPr>
          <w:lang w:val="fr-FR"/>
        </w:rPr>
        <w:t>’</w:t>
      </w:r>
      <w:r w:rsidRPr="00E81EC6">
        <w:rPr>
          <w:lang w:val="fr-FR"/>
        </w:rPr>
        <w:t xml:space="preserve">intrusion. </w:t>
      </w:r>
      <w:r w:rsidR="00DB5F45" w:rsidRPr="00E81EC6">
        <w:rPr>
          <w:lang w:val="fr-FR"/>
        </w:rPr>
        <w:t xml:space="preserve"> </w:t>
      </w:r>
      <w:r w:rsidRPr="00E81EC6">
        <w:rPr>
          <w:lang w:val="fr-FR"/>
        </w:rPr>
        <w:t>L</w:t>
      </w:r>
      <w:r w:rsidR="00633C8A" w:rsidRPr="00E81EC6">
        <w:rPr>
          <w:lang w:val="fr-FR"/>
        </w:rPr>
        <w:t>’</w:t>
      </w:r>
      <w:r w:rsidRPr="00E81EC6">
        <w:rPr>
          <w:lang w:val="fr-FR"/>
        </w:rPr>
        <w:t>Organe a par ailleurs longuement débattu des stratégies d</w:t>
      </w:r>
      <w:r w:rsidR="00633C8A" w:rsidRPr="00E81EC6">
        <w:rPr>
          <w:lang w:val="fr-FR"/>
        </w:rPr>
        <w:t>’</w:t>
      </w:r>
      <w:r w:rsidRPr="00E81EC6">
        <w:rPr>
          <w:lang w:val="fr-FR"/>
        </w:rPr>
        <w:t xml:space="preserve">atténuation des risques liés à la sécurité informatique et a </w:t>
      </w:r>
      <w:proofErr w:type="gramStart"/>
      <w:r w:rsidRPr="00E81EC6">
        <w:rPr>
          <w:lang w:val="fr-FR"/>
        </w:rPr>
        <w:t>demandé à ce</w:t>
      </w:r>
      <w:proofErr w:type="gramEnd"/>
      <w:r w:rsidRPr="00E81EC6">
        <w:rPr>
          <w:lang w:val="fr-FR"/>
        </w:rPr>
        <w:t xml:space="preserve"> qu</w:t>
      </w:r>
      <w:r w:rsidR="00633C8A" w:rsidRPr="00E81EC6">
        <w:rPr>
          <w:lang w:val="fr-FR"/>
        </w:rPr>
        <w:t>’</w:t>
      </w:r>
      <w:r w:rsidRPr="00E81EC6">
        <w:rPr>
          <w:lang w:val="fr-FR"/>
        </w:rPr>
        <w:t xml:space="preserve">une séance soit consacrée aux </w:t>
      </w:r>
      <w:proofErr w:type="gramStart"/>
      <w:r w:rsidRPr="00E81EC6">
        <w:rPr>
          <w:lang w:val="fr-FR"/>
        </w:rPr>
        <w:t>risques potentiels</w:t>
      </w:r>
      <w:proofErr w:type="gramEnd"/>
      <w:r w:rsidRPr="00E81EC6">
        <w:rPr>
          <w:lang w:val="fr-FR"/>
        </w:rPr>
        <w:t xml:space="preserve"> liés aux systèmes existants lors de ses prochaines sessions.</w:t>
      </w:r>
    </w:p>
    <w:p w14:paraId="09E02449" w14:textId="07B27695" w:rsidR="005360BA" w:rsidRPr="00E81EC6" w:rsidRDefault="005360BA" w:rsidP="00882EF3">
      <w:pPr>
        <w:pStyle w:val="Heading2"/>
      </w:pPr>
      <w:bookmarkStart w:id="18" w:name="_Toc230687823"/>
      <w:r w:rsidRPr="00E81EC6">
        <w:t>Mise en œuvre des recommandations en matière de supervision</w:t>
      </w:r>
      <w:bookmarkEnd w:id="18"/>
    </w:p>
    <w:p w14:paraId="1919DB88" w14:textId="370FD4B2"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OCIS a examiné la situation concernant les recommandations en suspens formulées à chaque session par</w:t>
      </w:r>
      <w:r w:rsidR="00633C8A" w:rsidRPr="00E81EC6">
        <w:rPr>
          <w:lang w:val="fr-FR"/>
        </w:rPr>
        <w:t xml:space="preserve"> la DSI</w:t>
      </w:r>
      <w:r w:rsidRPr="00E81EC6">
        <w:rPr>
          <w:lang w:val="fr-FR"/>
        </w:rPr>
        <w:t>, le vérificateur externe des comptes et le Corps commun d</w:t>
      </w:r>
      <w:r w:rsidR="00633C8A" w:rsidRPr="00E81EC6">
        <w:rPr>
          <w:lang w:val="fr-FR"/>
        </w:rPr>
        <w:t>’</w:t>
      </w:r>
      <w:r w:rsidRPr="00E81EC6">
        <w:rPr>
          <w:lang w:val="fr-FR"/>
        </w:rPr>
        <w:t>inspection (CCI).</w:t>
      </w:r>
    </w:p>
    <w:p w14:paraId="316D246B" w14:textId="0202FB97" w:rsidR="005360BA" w:rsidRPr="00E81EC6" w:rsidRDefault="005360BA" w:rsidP="005360BA">
      <w:pPr>
        <w:pStyle w:val="ONUMFS"/>
        <w:rPr>
          <w:rFonts w:eastAsia="Times New Roman"/>
          <w:lang w:val="fr-FR"/>
        </w:rPr>
      </w:pPr>
      <w:r w:rsidRPr="00E81EC6">
        <w:rPr>
          <w:lang w:val="fr-FR"/>
        </w:rPr>
        <w:t xml:space="preserve">Le nombre de recommandations en suspens a fluctué au cours de cette période en raison de la publication de nouveaux rapports. </w:t>
      </w:r>
      <w:r w:rsidR="00DB5F45" w:rsidRPr="00E81EC6">
        <w:rPr>
          <w:lang w:val="fr-FR"/>
        </w:rPr>
        <w:t xml:space="preserve"> </w:t>
      </w:r>
      <w:r w:rsidRPr="00E81EC6">
        <w:rPr>
          <w:lang w:val="fr-FR"/>
        </w:rPr>
        <w:t>L</w:t>
      </w:r>
      <w:r w:rsidR="00633C8A" w:rsidRPr="00E81EC6">
        <w:rPr>
          <w:lang w:val="fr-FR"/>
        </w:rPr>
        <w:t>’</w:t>
      </w:r>
      <w:r w:rsidRPr="00E81EC6">
        <w:rPr>
          <w:lang w:val="fr-FR"/>
        </w:rPr>
        <w:t>OCIS a toutefois pris note des efforts constants déployés par le Secrétariat pour donner suite aux recommandations en suspens depuis longtemps, le nombre total de recommandations en suspens s</w:t>
      </w:r>
      <w:r w:rsidR="00633C8A" w:rsidRPr="00E81EC6">
        <w:rPr>
          <w:lang w:val="fr-FR"/>
        </w:rPr>
        <w:t>’</w:t>
      </w:r>
      <w:r w:rsidRPr="00E81EC6">
        <w:rPr>
          <w:lang w:val="fr-FR"/>
        </w:rPr>
        <w:t xml:space="preserve">élevant à 47 en </w:t>
      </w:r>
      <w:r w:rsidR="00633C8A" w:rsidRPr="00E81EC6">
        <w:rPr>
          <w:lang w:val="fr-FR"/>
        </w:rPr>
        <w:t>novembre 20</w:t>
      </w:r>
      <w:r w:rsidRPr="00E81EC6">
        <w:rPr>
          <w:lang w:val="fr-FR"/>
        </w:rPr>
        <w:t xml:space="preserve">25, soit une baisse significative par rapport aux 120 recensées </w:t>
      </w:r>
      <w:r w:rsidR="00633C8A" w:rsidRPr="00E81EC6">
        <w:rPr>
          <w:lang w:val="fr-FR"/>
        </w:rPr>
        <w:t>en 2022</w:t>
      </w:r>
      <w:r w:rsidRPr="00E81EC6">
        <w:rPr>
          <w:lang w:val="fr-FR"/>
        </w:rPr>
        <w:t>.</w:t>
      </w:r>
    </w:p>
    <w:p w14:paraId="432B67B1" w14:textId="532928D8" w:rsidR="005360BA" w:rsidRPr="00E81EC6" w:rsidRDefault="005360BA" w:rsidP="00882EF3">
      <w:pPr>
        <w:pStyle w:val="Heading2"/>
        <w:rPr>
          <w:rFonts w:eastAsia="Times New Roman"/>
          <w:bCs/>
        </w:rPr>
      </w:pPr>
      <w:bookmarkStart w:id="19" w:name="_Toc230687824"/>
      <w:r w:rsidRPr="00E81EC6">
        <w:t>Déontologie et médiation</w:t>
      </w:r>
      <w:bookmarkEnd w:id="19"/>
    </w:p>
    <w:p w14:paraId="7E70592D" w14:textId="77777777" w:rsidR="005360BA" w:rsidRPr="00E81EC6" w:rsidRDefault="005360BA" w:rsidP="00882EF3">
      <w:pPr>
        <w:pStyle w:val="Heading3"/>
        <w:rPr>
          <w:rFonts w:eastAsia="Times New Roman"/>
          <w:lang w:val="fr-FR"/>
        </w:rPr>
      </w:pPr>
      <w:r w:rsidRPr="00E81EC6">
        <w:rPr>
          <w:lang w:val="fr-FR"/>
        </w:rPr>
        <w:t>Bureau de la déontologie</w:t>
      </w:r>
    </w:p>
    <w:p w14:paraId="0603266C" w14:textId="3DCB11DF"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 xml:space="preserve">Organe a examiné le rapport annuel du Bureau de la déontologie </w:t>
      </w:r>
      <w:r w:rsidR="00633C8A" w:rsidRPr="00E81EC6">
        <w:rPr>
          <w:lang w:val="fr-FR"/>
        </w:rPr>
        <w:t>pour 2024</w:t>
      </w:r>
      <w:r w:rsidRPr="00E81EC6">
        <w:rPr>
          <w:lang w:val="fr-FR"/>
        </w:rPr>
        <w:t xml:space="preserve"> ainsi que ses programmes de travail </w:t>
      </w:r>
      <w:r w:rsidR="00633C8A" w:rsidRPr="00E81EC6">
        <w:rPr>
          <w:lang w:val="fr-FR"/>
        </w:rPr>
        <w:t>pour 2025</w:t>
      </w:r>
      <w:r w:rsidRPr="00E81EC6">
        <w:rPr>
          <w:lang w:val="fr-FR"/>
        </w:rPr>
        <w:t xml:space="preserve"> et 2026. </w:t>
      </w:r>
      <w:r w:rsidR="00DB5F45" w:rsidRPr="00E81EC6">
        <w:rPr>
          <w:lang w:val="fr-FR"/>
        </w:rPr>
        <w:t xml:space="preserve"> </w:t>
      </w:r>
      <w:r w:rsidRPr="00E81EC6">
        <w:rPr>
          <w:lang w:val="fr-FR"/>
        </w:rPr>
        <w:t>Il a noté qu</w:t>
      </w:r>
      <w:r w:rsidR="00633C8A" w:rsidRPr="00E81EC6">
        <w:rPr>
          <w:lang w:val="fr-FR"/>
        </w:rPr>
        <w:t>’</w:t>
      </w:r>
      <w:r w:rsidRPr="00E81EC6">
        <w:rPr>
          <w:lang w:val="fr-FR"/>
        </w:rPr>
        <w:t>une grande partie des conseils donnés par le Bureau concernait des activités menées en dehors du Bureau international et des conflits sur le lieu de trava</w:t>
      </w:r>
      <w:r w:rsidR="00E81EC6" w:rsidRPr="00E81EC6">
        <w:rPr>
          <w:lang w:val="fr-FR"/>
        </w:rPr>
        <w:t>il.  Il</w:t>
      </w:r>
      <w:r w:rsidRPr="00E81EC6">
        <w:rPr>
          <w:lang w:val="fr-FR"/>
        </w:rPr>
        <w:t xml:space="preserve"> a également examiné le mandat révisé (ordre de service) du Bureau de la déontologie et a formulé des recommandations à cet égard.</w:t>
      </w:r>
    </w:p>
    <w:p w14:paraId="3FFD1227" w14:textId="77777777" w:rsidR="005360BA" w:rsidRPr="00E81EC6" w:rsidRDefault="005360BA" w:rsidP="00882EF3">
      <w:pPr>
        <w:pStyle w:val="Heading3"/>
        <w:rPr>
          <w:rFonts w:eastAsia="Times New Roman"/>
          <w:lang w:val="fr-FR"/>
        </w:rPr>
      </w:pPr>
      <w:r w:rsidRPr="00E81EC6">
        <w:rPr>
          <w:lang w:val="fr-FR"/>
        </w:rPr>
        <w:t>Médiateur</w:t>
      </w:r>
    </w:p>
    <w:p w14:paraId="173C97B1" w14:textId="52F3C9DE"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OCIS a reçu des rapports d</w:t>
      </w:r>
      <w:r w:rsidR="00633C8A" w:rsidRPr="00E81EC6">
        <w:rPr>
          <w:lang w:val="fr-FR"/>
        </w:rPr>
        <w:t>’</w:t>
      </w:r>
      <w:r w:rsidRPr="00E81EC6">
        <w:rPr>
          <w:lang w:val="fr-FR"/>
        </w:rPr>
        <w:t>activité réguliers de la part du médiate</w:t>
      </w:r>
      <w:r w:rsidR="00E81EC6" w:rsidRPr="00E81EC6">
        <w:rPr>
          <w:lang w:val="fr-FR"/>
        </w:rPr>
        <w:t>ur.  L’u</w:t>
      </w:r>
      <w:r w:rsidRPr="00E81EC6">
        <w:rPr>
          <w:lang w:val="fr-FR"/>
        </w:rPr>
        <w:t>n des faits marquants de cette période a été la réorganisation de la fonction de médiation.</w:t>
      </w:r>
      <w:r w:rsidR="00DB5F45" w:rsidRPr="00E81EC6">
        <w:rPr>
          <w:lang w:val="fr-FR"/>
        </w:rPr>
        <w:t xml:space="preserve"> </w:t>
      </w:r>
      <w:r w:rsidRPr="00E81EC6">
        <w:rPr>
          <w:lang w:val="fr-FR"/>
        </w:rPr>
        <w:t xml:space="preserve"> L</w:t>
      </w:r>
      <w:r w:rsidR="00633C8A" w:rsidRPr="00E81EC6">
        <w:rPr>
          <w:lang w:val="fr-FR"/>
        </w:rPr>
        <w:t>’</w:t>
      </w:r>
      <w:r w:rsidRPr="00E81EC6">
        <w:rPr>
          <w:lang w:val="fr-FR"/>
        </w:rPr>
        <w:t>Organe a pris note du fait qu</w:t>
      </w:r>
      <w:r w:rsidR="00633C8A" w:rsidRPr="00E81EC6">
        <w:rPr>
          <w:lang w:val="fr-FR"/>
        </w:rPr>
        <w:t>’</w:t>
      </w:r>
      <w:r w:rsidRPr="00E81EC6">
        <w:rPr>
          <w:lang w:val="fr-FR"/>
        </w:rPr>
        <w:t>à compter du</w:t>
      </w:r>
      <w:r w:rsidR="00633C8A" w:rsidRPr="00E81EC6">
        <w:rPr>
          <w:lang w:val="fr-FR"/>
        </w:rPr>
        <w:t xml:space="preserve"> 1</w:t>
      </w:r>
      <w:r w:rsidR="00633C8A" w:rsidRPr="00E81EC6">
        <w:rPr>
          <w:vertAlign w:val="superscript"/>
          <w:lang w:val="fr-FR"/>
        </w:rPr>
        <w:t>er</w:t>
      </w:r>
      <w:r w:rsidR="00633C8A" w:rsidRPr="00E81EC6">
        <w:rPr>
          <w:lang w:val="fr-FR"/>
        </w:rPr>
        <w:t> janvier 20</w:t>
      </w:r>
      <w:r w:rsidRPr="00E81EC6">
        <w:rPr>
          <w:lang w:val="fr-FR"/>
        </w:rPr>
        <w:t>26, le Bureau des services d</w:t>
      </w:r>
      <w:r w:rsidR="00633C8A" w:rsidRPr="00E81EC6">
        <w:rPr>
          <w:lang w:val="fr-FR"/>
        </w:rPr>
        <w:t>’</w:t>
      </w:r>
      <w:r w:rsidRPr="00E81EC6">
        <w:rPr>
          <w:lang w:val="fr-FR"/>
        </w:rPr>
        <w:t xml:space="preserve">ombudsman et de médiation des </w:t>
      </w:r>
      <w:r w:rsidR="00633C8A" w:rsidRPr="00E81EC6">
        <w:rPr>
          <w:lang w:val="fr-FR"/>
        </w:rPr>
        <w:t>Nations Unies</w:t>
      </w:r>
      <w:r w:rsidRPr="00E81EC6">
        <w:rPr>
          <w:lang w:val="fr-FR"/>
        </w:rPr>
        <w:t xml:space="preserve"> (UNOMS) serait chargé de fournir ces services à l</w:t>
      </w:r>
      <w:r w:rsidR="00633C8A" w:rsidRPr="00E81EC6">
        <w:rPr>
          <w:lang w:val="fr-FR"/>
        </w:rPr>
        <w:t>’</w:t>
      </w:r>
      <w:r w:rsidRPr="00E81EC6">
        <w:rPr>
          <w:lang w:val="fr-FR"/>
        </w:rPr>
        <w:t>O</w:t>
      </w:r>
      <w:r w:rsidR="00E81EC6" w:rsidRPr="00E81EC6">
        <w:rPr>
          <w:lang w:val="fr-FR"/>
        </w:rPr>
        <w:t>MPI.  Il</w:t>
      </w:r>
      <w:r w:rsidRPr="00E81EC6">
        <w:rPr>
          <w:lang w:val="fr-FR"/>
        </w:rPr>
        <w:t xml:space="preserve"> a rencontré les représentants de l</w:t>
      </w:r>
      <w:r w:rsidR="00633C8A" w:rsidRPr="00E81EC6">
        <w:rPr>
          <w:lang w:val="fr-FR"/>
        </w:rPr>
        <w:t>’</w:t>
      </w:r>
      <w:r w:rsidRPr="00E81EC6">
        <w:rPr>
          <w:lang w:val="fr-FR"/>
        </w:rPr>
        <w:t xml:space="preserve">UNOMS en </w:t>
      </w:r>
      <w:r w:rsidR="00633C8A" w:rsidRPr="00E81EC6">
        <w:rPr>
          <w:lang w:val="fr-FR"/>
        </w:rPr>
        <w:t>décembre 20</w:t>
      </w:r>
      <w:r w:rsidRPr="00E81EC6">
        <w:rPr>
          <w:lang w:val="fr-FR"/>
        </w:rPr>
        <w:t>25 afin de discuter des modalités pratiques de leur future collaboration.</w:t>
      </w:r>
    </w:p>
    <w:p w14:paraId="6CB33AB1" w14:textId="3EF2D851" w:rsidR="005360BA" w:rsidRPr="00E81EC6" w:rsidRDefault="005360BA" w:rsidP="00882EF3">
      <w:pPr>
        <w:pStyle w:val="Heading2"/>
        <w:rPr>
          <w:rFonts w:eastAsia="Times New Roman"/>
          <w:bCs/>
        </w:rPr>
      </w:pPr>
      <w:bookmarkStart w:id="20" w:name="_Toc230687825"/>
      <w:r w:rsidRPr="00E81EC6">
        <w:lastRenderedPageBreak/>
        <w:t>Gestion des ressources humaines</w:t>
      </w:r>
      <w:bookmarkEnd w:id="20"/>
    </w:p>
    <w:p w14:paraId="67708473" w14:textId="3323DF4E"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OCIS a examiné des informations actualisées sur la gestion des ressources humain</w:t>
      </w:r>
      <w:r w:rsidR="00E81EC6" w:rsidRPr="00E81EC6">
        <w:rPr>
          <w:lang w:val="fr-FR"/>
        </w:rPr>
        <w:t>es.  Le</w:t>
      </w:r>
      <w:r w:rsidRPr="00E81EC6">
        <w:rPr>
          <w:lang w:val="fr-FR"/>
        </w:rPr>
        <w:t>s résultats de l</w:t>
      </w:r>
      <w:r w:rsidR="00633C8A" w:rsidRPr="00E81EC6">
        <w:rPr>
          <w:lang w:val="fr-FR"/>
        </w:rPr>
        <w:t>’</w:t>
      </w:r>
      <w:r w:rsidRPr="00E81EC6">
        <w:rPr>
          <w:lang w:val="fr-FR"/>
        </w:rPr>
        <w:t>enquête sur l</w:t>
      </w:r>
      <w:r w:rsidR="00633C8A" w:rsidRPr="00E81EC6">
        <w:rPr>
          <w:lang w:val="fr-FR"/>
        </w:rPr>
        <w:t>’</w:t>
      </w:r>
      <w:r w:rsidRPr="00E81EC6">
        <w:rPr>
          <w:lang w:val="fr-FR"/>
        </w:rPr>
        <w:t xml:space="preserve">engagement du personnel ont révélé un taux de satisfaction de 76%, avec un taux de réponse de 67%. </w:t>
      </w:r>
      <w:r w:rsidR="00DB5F45" w:rsidRPr="00E81EC6">
        <w:rPr>
          <w:lang w:val="fr-FR"/>
        </w:rPr>
        <w:t xml:space="preserve"> </w:t>
      </w:r>
      <w:r w:rsidRPr="00E81EC6">
        <w:rPr>
          <w:lang w:val="fr-FR"/>
        </w:rPr>
        <w:t>L</w:t>
      </w:r>
      <w:r w:rsidR="00633C8A" w:rsidRPr="00E81EC6">
        <w:rPr>
          <w:lang w:val="fr-FR"/>
        </w:rPr>
        <w:t>’</w:t>
      </w:r>
      <w:r w:rsidRPr="00E81EC6">
        <w:rPr>
          <w:lang w:val="fr-FR"/>
        </w:rPr>
        <w:t>Organe a également examiné des informations actualisées sur le Plan d</w:t>
      </w:r>
      <w:r w:rsidR="00633C8A" w:rsidRPr="00E81EC6">
        <w:rPr>
          <w:lang w:val="fr-FR"/>
        </w:rPr>
        <w:t>’</w:t>
      </w:r>
      <w:r w:rsidRPr="00E81EC6">
        <w:rPr>
          <w:lang w:val="fr-FR"/>
        </w:rPr>
        <w:t>action pour la diversité géographique et l</w:t>
      </w:r>
      <w:r w:rsidR="00633C8A" w:rsidRPr="00E81EC6">
        <w:rPr>
          <w:lang w:val="fr-FR"/>
        </w:rPr>
        <w:t>’</w:t>
      </w:r>
      <w:r w:rsidRPr="00E81EC6">
        <w:rPr>
          <w:lang w:val="fr-FR"/>
        </w:rPr>
        <w:t>élaboration d</w:t>
      </w:r>
      <w:r w:rsidR="00633C8A" w:rsidRPr="00E81EC6">
        <w:rPr>
          <w:lang w:val="fr-FR"/>
        </w:rPr>
        <w:t>’</w:t>
      </w:r>
      <w:r w:rsidRPr="00E81EC6">
        <w:rPr>
          <w:lang w:val="fr-FR"/>
        </w:rPr>
        <w:t>un cadre de référence pour les profils de direction.</w:t>
      </w:r>
    </w:p>
    <w:p w14:paraId="27FA4D0C" w14:textId="401222B9" w:rsidR="005360BA" w:rsidRPr="00E81EC6" w:rsidRDefault="005360BA" w:rsidP="00882EF3">
      <w:pPr>
        <w:pStyle w:val="Heading2"/>
        <w:rPr>
          <w:rFonts w:eastAsia="Times New Roman"/>
          <w:bCs/>
        </w:rPr>
      </w:pPr>
      <w:bookmarkStart w:id="21" w:name="_Toc230687826"/>
      <w:r w:rsidRPr="00E81EC6">
        <w:t>Questions diverses</w:t>
      </w:r>
      <w:bookmarkEnd w:id="21"/>
    </w:p>
    <w:p w14:paraId="22DA4651" w14:textId="55AF3AB8" w:rsidR="005360BA" w:rsidRPr="00E81EC6" w:rsidRDefault="005360BA" w:rsidP="00882EF3">
      <w:pPr>
        <w:pStyle w:val="Heading3"/>
        <w:rPr>
          <w:rFonts w:eastAsia="Times New Roman"/>
          <w:lang w:val="fr-FR"/>
        </w:rPr>
      </w:pPr>
      <w:r w:rsidRPr="00E81EC6">
        <w:rPr>
          <w:lang w:val="fr-FR"/>
        </w:rPr>
        <w:t>Gestion des placements</w:t>
      </w:r>
    </w:p>
    <w:p w14:paraId="60D9EDE7" w14:textId="287B8F0C" w:rsidR="005360BA" w:rsidRPr="00E81EC6" w:rsidRDefault="005360BA" w:rsidP="005360BA">
      <w:pPr>
        <w:pStyle w:val="ONUMFS"/>
        <w:rPr>
          <w:rFonts w:eastAsia="Times New Roman"/>
          <w:lang w:val="fr-FR"/>
        </w:rPr>
      </w:pPr>
      <w:r w:rsidRPr="00E81EC6">
        <w:rPr>
          <w:lang w:val="fr-FR"/>
        </w:rPr>
        <w:t>À la demande des États membres, le Secrétariat a soumis à l</w:t>
      </w:r>
      <w:r w:rsidR="00633C8A" w:rsidRPr="00E81EC6">
        <w:rPr>
          <w:lang w:val="fr-FR"/>
        </w:rPr>
        <w:t>’</w:t>
      </w:r>
      <w:r w:rsidRPr="00E81EC6">
        <w:rPr>
          <w:lang w:val="fr-FR"/>
        </w:rPr>
        <w:t xml:space="preserve">OCIS, à chacune de ses sessions, les rapports mensuels sur le rendement des placements et les rapports mensuels de suivi des placements, établis respectivement par les conseillers en matière de placements et le dépositaire. </w:t>
      </w:r>
      <w:r w:rsidR="00DB5F45" w:rsidRPr="00E81EC6">
        <w:rPr>
          <w:lang w:val="fr-FR"/>
        </w:rPr>
        <w:t xml:space="preserve"> </w:t>
      </w:r>
      <w:r w:rsidRPr="00E81EC6">
        <w:rPr>
          <w:lang w:val="fr-FR"/>
        </w:rPr>
        <w:t>L</w:t>
      </w:r>
      <w:r w:rsidR="00633C8A" w:rsidRPr="00E81EC6">
        <w:rPr>
          <w:lang w:val="fr-FR"/>
        </w:rPr>
        <w:t>’</w:t>
      </w:r>
      <w:r w:rsidRPr="00E81EC6">
        <w:rPr>
          <w:lang w:val="fr-FR"/>
        </w:rPr>
        <w:t>OCIS tient à préciser que son rôle se limite à transmettre aux États membres les informations contenues dans les rapports mensuels sur le rendement des placements et les rapports mensuels de suivi des placements et qu</w:t>
      </w:r>
      <w:r w:rsidR="00633C8A" w:rsidRPr="00E81EC6">
        <w:rPr>
          <w:lang w:val="fr-FR"/>
        </w:rPr>
        <w:t>’</w:t>
      </w:r>
      <w:r w:rsidRPr="00E81EC6">
        <w:rPr>
          <w:lang w:val="fr-FR"/>
        </w:rPr>
        <w:t>il ne donne aucune garantie à cet égard.</w:t>
      </w:r>
    </w:p>
    <w:p w14:paraId="3BB8A4E2" w14:textId="38461844" w:rsidR="005360BA" w:rsidRPr="00E81EC6" w:rsidRDefault="005360BA" w:rsidP="005360BA">
      <w:pPr>
        <w:pStyle w:val="ONUMFS"/>
        <w:rPr>
          <w:rFonts w:eastAsia="Times New Roman"/>
          <w:lang w:val="fr-FR"/>
        </w:rPr>
      </w:pPr>
      <w:r w:rsidRPr="00E81EC6">
        <w:rPr>
          <w:lang w:val="fr-FR"/>
        </w:rPr>
        <w:t>Il a examiné les rapports mensuels sur le rendement des placements et les rapports mensuels de suivi des placements pour chaque sessi</w:t>
      </w:r>
      <w:r w:rsidR="00E81EC6" w:rsidRPr="00E81EC6">
        <w:rPr>
          <w:lang w:val="fr-FR"/>
        </w:rPr>
        <w:t>on.  Il</w:t>
      </w:r>
      <w:r w:rsidRPr="00E81EC6">
        <w:rPr>
          <w:lang w:val="fr-FR"/>
        </w:rPr>
        <w:t xml:space="preserve"> a établi que, durant la période considérée, tous les placements avaient généré les résultats escomptés, qu</w:t>
      </w:r>
      <w:r w:rsidR="00633C8A" w:rsidRPr="00E81EC6">
        <w:rPr>
          <w:lang w:val="fr-FR"/>
        </w:rPr>
        <w:t>’</w:t>
      </w:r>
      <w:r w:rsidRPr="00E81EC6">
        <w:rPr>
          <w:lang w:val="fr-FR"/>
        </w:rPr>
        <w:t>ils avaient été gérés conformément à la stratégie en matière de placements et qu</w:t>
      </w:r>
      <w:r w:rsidR="00633C8A" w:rsidRPr="00E81EC6">
        <w:rPr>
          <w:lang w:val="fr-FR"/>
        </w:rPr>
        <w:t>’</w:t>
      </w:r>
      <w:r w:rsidRPr="00E81EC6">
        <w:rPr>
          <w:lang w:val="fr-FR"/>
        </w:rPr>
        <w:t>aucun manquement n</w:t>
      </w:r>
      <w:r w:rsidR="00633C8A" w:rsidRPr="00E81EC6">
        <w:rPr>
          <w:lang w:val="fr-FR"/>
        </w:rPr>
        <w:t>’</w:t>
      </w:r>
      <w:r w:rsidRPr="00E81EC6">
        <w:rPr>
          <w:lang w:val="fr-FR"/>
        </w:rPr>
        <w:t xml:space="preserve">avait été signalé par le dépositaire. </w:t>
      </w:r>
      <w:r w:rsidR="00DB5F45" w:rsidRPr="00E81EC6">
        <w:rPr>
          <w:lang w:val="fr-FR"/>
        </w:rPr>
        <w:t xml:space="preserve"> </w:t>
      </w:r>
      <w:r w:rsidRPr="00E81EC6">
        <w:rPr>
          <w:lang w:val="fr-FR"/>
        </w:rPr>
        <w:t>L</w:t>
      </w:r>
      <w:r w:rsidR="00633C8A" w:rsidRPr="00E81EC6">
        <w:rPr>
          <w:lang w:val="fr-FR"/>
        </w:rPr>
        <w:t>’</w:t>
      </w:r>
      <w:r w:rsidRPr="00E81EC6">
        <w:rPr>
          <w:lang w:val="fr-FR"/>
        </w:rPr>
        <w:t>OCIS a toutefois recommandé au Secrétariat d</w:t>
      </w:r>
      <w:r w:rsidR="00633C8A" w:rsidRPr="00E81EC6">
        <w:rPr>
          <w:lang w:val="fr-FR"/>
        </w:rPr>
        <w:t>’</w:t>
      </w:r>
      <w:r w:rsidRPr="00E81EC6">
        <w:rPr>
          <w:lang w:val="fr-FR"/>
        </w:rPr>
        <w:t>envisager de réaliser un test de résistance tous les deux ou trois</w:t>
      </w:r>
      <w:r w:rsidR="00DB5F45" w:rsidRPr="00E81EC6">
        <w:rPr>
          <w:lang w:val="fr-FR"/>
        </w:rPr>
        <w:t> </w:t>
      </w:r>
      <w:r w:rsidRPr="00E81EC6">
        <w:rPr>
          <w:lang w:val="fr-FR"/>
        </w:rPr>
        <w:t>ans afin d</w:t>
      </w:r>
      <w:r w:rsidR="00633C8A" w:rsidRPr="00E81EC6">
        <w:rPr>
          <w:lang w:val="fr-FR"/>
        </w:rPr>
        <w:t>’</w:t>
      </w:r>
      <w:r w:rsidRPr="00E81EC6">
        <w:rPr>
          <w:lang w:val="fr-FR"/>
        </w:rPr>
        <w:t>évaluer l</w:t>
      </w:r>
      <w:r w:rsidR="00633C8A" w:rsidRPr="00E81EC6">
        <w:rPr>
          <w:lang w:val="fr-FR"/>
        </w:rPr>
        <w:t>’</w:t>
      </w:r>
      <w:r w:rsidRPr="00E81EC6">
        <w:rPr>
          <w:lang w:val="fr-FR"/>
        </w:rPr>
        <w:t>adéquation de la diversification et d</w:t>
      </w:r>
      <w:r w:rsidR="00633C8A" w:rsidRPr="00E81EC6">
        <w:rPr>
          <w:lang w:val="fr-FR"/>
        </w:rPr>
        <w:t>’</w:t>
      </w:r>
      <w:r w:rsidRPr="00E81EC6">
        <w:rPr>
          <w:lang w:val="fr-FR"/>
        </w:rPr>
        <w:t>étudier la possibilité d</w:t>
      </w:r>
      <w:r w:rsidR="00633C8A" w:rsidRPr="00E81EC6">
        <w:rPr>
          <w:lang w:val="fr-FR"/>
        </w:rPr>
        <w:t>’</w:t>
      </w:r>
      <w:r w:rsidRPr="00E81EC6">
        <w:rPr>
          <w:lang w:val="fr-FR"/>
        </w:rPr>
        <w:t>élargir la couverture géographique au sein des différentes catégories d</w:t>
      </w:r>
      <w:r w:rsidR="00633C8A" w:rsidRPr="00E81EC6">
        <w:rPr>
          <w:lang w:val="fr-FR"/>
        </w:rPr>
        <w:t>’</w:t>
      </w:r>
      <w:r w:rsidRPr="00E81EC6">
        <w:rPr>
          <w:lang w:val="fr-FR"/>
        </w:rPr>
        <w:t>actifs.</w:t>
      </w:r>
    </w:p>
    <w:p w14:paraId="4B435672" w14:textId="72DBFB0C" w:rsidR="00633C8A" w:rsidRPr="00E81EC6" w:rsidRDefault="005360BA" w:rsidP="00882EF3">
      <w:pPr>
        <w:pStyle w:val="Heading3"/>
        <w:rPr>
          <w:lang w:val="fr-FR"/>
        </w:rPr>
      </w:pPr>
      <w:r w:rsidRPr="00E81EC6">
        <w:rPr>
          <w:lang w:val="fr-FR"/>
        </w:rPr>
        <w:t>Système de planification des ressources (ERP) de l</w:t>
      </w:r>
      <w:r w:rsidR="00633C8A" w:rsidRPr="00E81EC6">
        <w:rPr>
          <w:lang w:val="fr-FR"/>
        </w:rPr>
        <w:t>’</w:t>
      </w:r>
      <w:r w:rsidRPr="00E81EC6">
        <w:rPr>
          <w:lang w:val="fr-FR"/>
        </w:rPr>
        <w:t>Organisation</w:t>
      </w:r>
    </w:p>
    <w:p w14:paraId="09322505" w14:textId="741DC0F7"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 xml:space="preserve">OCIS a reçu des informations régulières sur le projet relatif à la </w:t>
      </w:r>
      <w:r w:rsidR="00633C8A" w:rsidRPr="00E81EC6">
        <w:rPr>
          <w:lang w:val="fr-FR"/>
        </w:rPr>
        <w:t>“t</w:t>
      </w:r>
      <w:r w:rsidRPr="00E81EC6">
        <w:rPr>
          <w:lang w:val="fr-FR"/>
        </w:rPr>
        <w:t>ransformation du système AIM</w:t>
      </w:r>
      <w:r w:rsidR="00633C8A" w:rsidRPr="00E81EC6">
        <w:rPr>
          <w:lang w:val="fr-FR"/>
        </w:rPr>
        <w:t>S”</w:t>
      </w:r>
      <w:r w:rsidRPr="00E81EC6">
        <w:rPr>
          <w:lang w:val="fr-FR"/>
        </w:rPr>
        <w:t xml:space="preserve"> (nouveau système ERP de l</w:t>
      </w:r>
      <w:r w:rsidR="00633C8A" w:rsidRPr="00E81EC6">
        <w:rPr>
          <w:lang w:val="fr-FR"/>
        </w:rPr>
        <w:t>’</w:t>
      </w:r>
      <w:r w:rsidRPr="00E81EC6">
        <w:rPr>
          <w:lang w:val="fr-FR"/>
        </w:rPr>
        <w:t>OMPI).  Il a noté que la mise en œuvre de la phase I (gestion des performances) était prévue pour début 2026 et que le projet se déroulait comme prévu dans les limites du budget.</w:t>
      </w:r>
    </w:p>
    <w:p w14:paraId="2FB1D411" w14:textId="77777777" w:rsidR="00633C8A" w:rsidRPr="00E81EC6" w:rsidRDefault="005360BA" w:rsidP="00882EF3">
      <w:pPr>
        <w:pStyle w:val="Heading3"/>
        <w:rPr>
          <w:lang w:val="fr-FR"/>
        </w:rPr>
      </w:pPr>
      <w:r w:rsidRPr="00E81EC6">
        <w:rPr>
          <w:lang w:val="fr-FR"/>
        </w:rPr>
        <w:t>Gouvernance des données</w:t>
      </w:r>
    </w:p>
    <w:p w14:paraId="601155E3" w14:textId="48DA1142"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OCIS a examiné des informations actualisées sur l</w:t>
      </w:r>
      <w:r w:rsidR="00633C8A" w:rsidRPr="00E81EC6">
        <w:rPr>
          <w:lang w:val="fr-FR"/>
        </w:rPr>
        <w:t>’</w:t>
      </w:r>
      <w:r w:rsidRPr="00E81EC6">
        <w:rPr>
          <w:lang w:val="fr-FR"/>
        </w:rPr>
        <w:t>initiative de l</w:t>
      </w:r>
      <w:r w:rsidR="00633C8A" w:rsidRPr="00E81EC6">
        <w:rPr>
          <w:lang w:val="fr-FR"/>
        </w:rPr>
        <w:t>’</w:t>
      </w:r>
      <w:r w:rsidRPr="00E81EC6">
        <w:rPr>
          <w:lang w:val="fr-FR"/>
        </w:rPr>
        <w:t xml:space="preserve">OMPI en matière de gouvernance et de gestion des données, </w:t>
      </w:r>
      <w:r w:rsidR="00633C8A" w:rsidRPr="00E81EC6">
        <w:rPr>
          <w:lang w:val="fr-FR"/>
        </w:rPr>
        <w:t>y compris</w:t>
      </w:r>
      <w:r w:rsidRPr="00E81EC6">
        <w:rPr>
          <w:lang w:val="fr-FR"/>
        </w:rPr>
        <w:t xml:space="preserve"> la stratégie de l</w:t>
      </w:r>
      <w:r w:rsidR="00633C8A" w:rsidRPr="00E81EC6">
        <w:rPr>
          <w:lang w:val="fr-FR"/>
        </w:rPr>
        <w:t>’</w:t>
      </w:r>
      <w:r w:rsidRPr="00E81EC6">
        <w:rPr>
          <w:lang w:val="fr-FR"/>
        </w:rPr>
        <w:t>OMPI en matière de données et d</w:t>
      </w:r>
      <w:r w:rsidR="00633C8A" w:rsidRPr="00E81EC6">
        <w:rPr>
          <w:lang w:val="fr-FR"/>
        </w:rPr>
        <w:t>’</w:t>
      </w:r>
      <w:r w:rsidRPr="00E81EC6">
        <w:rPr>
          <w:lang w:val="fr-FR"/>
        </w:rPr>
        <w:t>analy</w:t>
      </w:r>
      <w:r w:rsidR="00E81EC6" w:rsidRPr="00E81EC6">
        <w:rPr>
          <w:lang w:val="fr-FR"/>
        </w:rPr>
        <w:t>se.  Le</w:t>
      </w:r>
      <w:r w:rsidRPr="00E81EC6">
        <w:rPr>
          <w:lang w:val="fr-FR"/>
        </w:rPr>
        <w:t xml:space="preserve"> Secrétariat a mis en avant des défis tels que le niveau de maturité inégal des données et leur cloisonnement, en accordant la priorité à l</w:t>
      </w:r>
      <w:r w:rsidR="00633C8A" w:rsidRPr="00E81EC6">
        <w:rPr>
          <w:lang w:val="fr-FR"/>
        </w:rPr>
        <w:t>’</w:t>
      </w:r>
      <w:r w:rsidRPr="00E81EC6">
        <w:rPr>
          <w:lang w:val="fr-FR"/>
        </w:rPr>
        <w:t>accessibilité et à la cohérence des données clients.</w:t>
      </w:r>
    </w:p>
    <w:p w14:paraId="27FB62FC" w14:textId="35C4946A" w:rsidR="005360BA" w:rsidRPr="00E81EC6" w:rsidRDefault="005360BA" w:rsidP="00882EF3">
      <w:pPr>
        <w:pStyle w:val="Heading3"/>
        <w:rPr>
          <w:rFonts w:eastAsia="Times New Roman"/>
          <w:lang w:val="fr-FR"/>
        </w:rPr>
      </w:pPr>
      <w:r w:rsidRPr="00E81EC6">
        <w:rPr>
          <w:lang w:val="fr-FR"/>
        </w:rPr>
        <w:t>Impact de l</w:t>
      </w:r>
      <w:r w:rsidR="00633C8A" w:rsidRPr="00E81EC6">
        <w:rPr>
          <w:lang w:val="fr-FR"/>
        </w:rPr>
        <w:t>’</w:t>
      </w:r>
      <w:r w:rsidRPr="00E81EC6">
        <w:rPr>
          <w:lang w:val="fr-FR"/>
        </w:rPr>
        <w:t>IA sur la propriété intellectuelle et utilisation de l</w:t>
      </w:r>
      <w:r w:rsidR="00633C8A" w:rsidRPr="00E81EC6">
        <w:rPr>
          <w:lang w:val="fr-FR"/>
        </w:rPr>
        <w:t>’</w:t>
      </w:r>
      <w:r w:rsidRPr="00E81EC6">
        <w:rPr>
          <w:lang w:val="fr-FR"/>
        </w:rPr>
        <w:t>IA à l</w:t>
      </w:r>
      <w:r w:rsidR="00633C8A" w:rsidRPr="00E81EC6">
        <w:rPr>
          <w:lang w:val="fr-FR"/>
        </w:rPr>
        <w:t>’</w:t>
      </w:r>
      <w:r w:rsidRPr="00E81EC6">
        <w:rPr>
          <w:lang w:val="fr-FR"/>
        </w:rPr>
        <w:t>OMPI</w:t>
      </w:r>
    </w:p>
    <w:p w14:paraId="6C0788ED" w14:textId="74AE810E"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OCIS a reçu des informations sur plusieurs éléments nouveaux à l</w:t>
      </w:r>
      <w:r w:rsidR="00633C8A" w:rsidRPr="00E81EC6">
        <w:rPr>
          <w:lang w:val="fr-FR"/>
        </w:rPr>
        <w:t>’</w:t>
      </w:r>
      <w:r w:rsidRPr="00E81EC6">
        <w:rPr>
          <w:lang w:val="fr-FR"/>
        </w:rPr>
        <w:t>intersection de l</w:t>
      </w:r>
      <w:r w:rsidR="00633C8A" w:rsidRPr="00E81EC6">
        <w:rPr>
          <w:lang w:val="fr-FR"/>
        </w:rPr>
        <w:t>’</w:t>
      </w:r>
      <w:r w:rsidRPr="00E81EC6">
        <w:rPr>
          <w:lang w:val="fr-FR"/>
        </w:rPr>
        <w:t>intelligence artificielle et de la propriété intellectuelle, notamment le Dialogue de l</w:t>
      </w:r>
      <w:r w:rsidR="00633C8A" w:rsidRPr="00E81EC6">
        <w:rPr>
          <w:lang w:val="fr-FR"/>
        </w:rPr>
        <w:t>’</w:t>
      </w:r>
      <w:r w:rsidRPr="00E81EC6">
        <w:rPr>
          <w:lang w:val="fr-FR"/>
        </w:rPr>
        <w:t>OMPI sur la propriété intellectuelle et les technologies de pointe et la Plateforme d</w:t>
      </w:r>
      <w:r w:rsidR="00633C8A" w:rsidRPr="00E81EC6">
        <w:rPr>
          <w:lang w:val="fr-FR"/>
        </w:rPr>
        <w:t>’</w:t>
      </w:r>
      <w:r w:rsidRPr="00E81EC6">
        <w:rPr>
          <w:lang w:val="fr-FR"/>
        </w:rPr>
        <w:t>échange sur l</w:t>
      </w:r>
      <w:r w:rsidR="00633C8A" w:rsidRPr="00E81EC6">
        <w:rPr>
          <w:lang w:val="fr-FR"/>
        </w:rPr>
        <w:t>’</w:t>
      </w:r>
      <w:r w:rsidRPr="00E81EC6">
        <w:rPr>
          <w:lang w:val="fr-FR"/>
        </w:rPr>
        <w:t>infrastructure de l</w:t>
      </w:r>
      <w:r w:rsidR="00633C8A" w:rsidRPr="00E81EC6">
        <w:rPr>
          <w:lang w:val="fr-FR"/>
        </w:rPr>
        <w:t>’</w:t>
      </w:r>
      <w:r w:rsidRPr="00E81EC6">
        <w:rPr>
          <w:lang w:val="fr-FR"/>
        </w:rPr>
        <w:t xml:space="preserve">IA. </w:t>
      </w:r>
      <w:r w:rsidR="00DB5F45" w:rsidRPr="00E81EC6">
        <w:rPr>
          <w:lang w:val="fr-FR"/>
        </w:rPr>
        <w:t xml:space="preserve"> </w:t>
      </w:r>
      <w:r w:rsidRPr="00E81EC6">
        <w:rPr>
          <w:lang w:val="fr-FR"/>
        </w:rPr>
        <w:t>L</w:t>
      </w:r>
      <w:r w:rsidR="00633C8A" w:rsidRPr="00E81EC6">
        <w:rPr>
          <w:lang w:val="fr-FR"/>
        </w:rPr>
        <w:t>’</w:t>
      </w:r>
      <w:r w:rsidRPr="00E81EC6">
        <w:rPr>
          <w:lang w:val="fr-FR"/>
        </w:rPr>
        <w:t>OMPI continue de piloter ces discussions et de suivre les avancées mondiales sur ces questions.</w:t>
      </w:r>
    </w:p>
    <w:p w14:paraId="0696B7C8" w14:textId="6B94833D" w:rsidR="005360BA" w:rsidRPr="00E81EC6" w:rsidRDefault="005360BA" w:rsidP="005360BA">
      <w:pPr>
        <w:pStyle w:val="ONUMFS"/>
        <w:rPr>
          <w:rFonts w:eastAsiaTheme="minorEastAsia" w:cstheme="minorBidi"/>
          <w:lang w:val="fr-FR"/>
        </w:rPr>
      </w:pPr>
      <w:r w:rsidRPr="00E81EC6">
        <w:rPr>
          <w:lang w:val="fr-FR"/>
        </w:rPr>
        <w:t>L</w:t>
      </w:r>
      <w:r w:rsidR="00633C8A" w:rsidRPr="00E81EC6">
        <w:rPr>
          <w:lang w:val="fr-FR"/>
        </w:rPr>
        <w:t>’</w:t>
      </w:r>
      <w:r w:rsidRPr="00E81EC6">
        <w:rPr>
          <w:lang w:val="fr-FR"/>
        </w:rPr>
        <w:t>OCIS a également reçu des informations sur l</w:t>
      </w:r>
      <w:r w:rsidR="00633C8A" w:rsidRPr="00E81EC6">
        <w:rPr>
          <w:lang w:val="fr-FR"/>
        </w:rPr>
        <w:t>’</w:t>
      </w:r>
      <w:r w:rsidRPr="00E81EC6">
        <w:rPr>
          <w:lang w:val="fr-FR"/>
        </w:rPr>
        <w:t>utilisation de l</w:t>
      </w:r>
      <w:r w:rsidR="00633C8A" w:rsidRPr="00E81EC6">
        <w:rPr>
          <w:lang w:val="fr-FR"/>
        </w:rPr>
        <w:t>’</w:t>
      </w:r>
      <w:r w:rsidRPr="00E81EC6">
        <w:rPr>
          <w:lang w:val="fr-FR"/>
        </w:rPr>
        <w:t>intelligence artificielle au sein de l</w:t>
      </w:r>
      <w:r w:rsidR="00633C8A" w:rsidRPr="00E81EC6">
        <w:rPr>
          <w:lang w:val="fr-FR"/>
        </w:rPr>
        <w:t>’</w:t>
      </w:r>
      <w:r w:rsidRPr="00E81EC6">
        <w:rPr>
          <w:lang w:val="fr-FR"/>
        </w:rPr>
        <w:t xml:space="preserve">Organisation, </w:t>
      </w:r>
      <w:r w:rsidR="00633C8A" w:rsidRPr="00E81EC6">
        <w:rPr>
          <w:lang w:val="fr-FR"/>
        </w:rPr>
        <w:t>y compris</w:t>
      </w:r>
      <w:r w:rsidRPr="00E81EC6">
        <w:rPr>
          <w:lang w:val="fr-FR"/>
        </w:rPr>
        <w:t xml:space="preserve"> les projets pilotes, les projets, la gouvernance des données, les politiques et les garde</w:t>
      </w:r>
      <w:r w:rsidR="009A39C9">
        <w:rPr>
          <w:lang w:val="fr-FR"/>
        </w:rPr>
        <w:noBreakHyphen/>
      </w:r>
      <w:r w:rsidRPr="00E81EC6">
        <w:rPr>
          <w:lang w:val="fr-FR"/>
        </w:rPr>
        <w:t>fo</w:t>
      </w:r>
      <w:r w:rsidR="00E81EC6" w:rsidRPr="00E81EC6">
        <w:rPr>
          <w:lang w:val="fr-FR"/>
        </w:rPr>
        <w:t>us.  La</w:t>
      </w:r>
      <w:r w:rsidRPr="00E81EC6">
        <w:rPr>
          <w:lang w:val="fr-FR"/>
        </w:rPr>
        <w:t xml:space="preserve"> structure de gouvernance a été examinée, notamment l</w:t>
      </w:r>
      <w:r w:rsidR="00633C8A" w:rsidRPr="00E81EC6">
        <w:rPr>
          <w:lang w:val="fr-FR"/>
        </w:rPr>
        <w:t>’</w:t>
      </w:r>
      <w:r w:rsidRPr="00E81EC6">
        <w:rPr>
          <w:lang w:val="fr-FR"/>
        </w:rPr>
        <w:t>équipe d</w:t>
      </w:r>
      <w:r w:rsidR="00633C8A" w:rsidRPr="00E81EC6">
        <w:rPr>
          <w:lang w:val="fr-FR"/>
        </w:rPr>
        <w:t>’</w:t>
      </w:r>
      <w:r w:rsidRPr="00E81EC6">
        <w:rPr>
          <w:lang w:val="fr-FR"/>
        </w:rPr>
        <w:t>experts sur l</w:t>
      </w:r>
      <w:r w:rsidR="00633C8A" w:rsidRPr="00E81EC6">
        <w:rPr>
          <w:lang w:val="fr-FR"/>
        </w:rPr>
        <w:t>’</w:t>
      </w:r>
      <w:r w:rsidRPr="00E81EC6">
        <w:rPr>
          <w:lang w:val="fr-FR"/>
        </w:rPr>
        <w:t>IA, une approche</w:t>
      </w:r>
      <w:r w:rsidR="009A39C9">
        <w:rPr>
          <w:lang w:val="fr-FR"/>
        </w:rPr>
        <w:noBreakHyphen/>
      </w:r>
      <w:r w:rsidRPr="00E81EC6">
        <w:rPr>
          <w:lang w:val="fr-FR"/>
        </w:rPr>
        <w:t>cadre en matière d</w:t>
      </w:r>
      <w:r w:rsidR="00633C8A" w:rsidRPr="00E81EC6">
        <w:rPr>
          <w:lang w:val="fr-FR"/>
        </w:rPr>
        <w:t>’</w:t>
      </w:r>
      <w:r w:rsidRPr="00E81EC6">
        <w:rPr>
          <w:lang w:val="fr-FR"/>
        </w:rPr>
        <w:t xml:space="preserve">intelligence artificielle et le groupe </w:t>
      </w:r>
      <w:r w:rsidRPr="00E81EC6">
        <w:rPr>
          <w:lang w:val="fr-FR"/>
        </w:rPr>
        <w:lastRenderedPageBreak/>
        <w:t>d</w:t>
      </w:r>
      <w:r w:rsidR="00633C8A" w:rsidRPr="00E81EC6">
        <w:rPr>
          <w:lang w:val="fr-FR"/>
        </w:rPr>
        <w:t>’</w:t>
      </w:r>
      <w:r w:rsidRPr="00E81EC6">
        <w:rPr>
          <w:lang w:val="fr-FR"/>
        </w:rPr>
        <w:t>évaluation de l</w:t>
      </w:r>
      <w:r w:rsidR="00633C8A" w:rsidRPr="00E81EC6">
        <w:rPr>
          <w:lang w:val="fr-FR"/>
        </w:rPr>
        <w:t>’</w:t>
      </w:r>
      <w:r w:rsidRPr="00E81EC6">
        <w:rPr>
          <w:lang w:val="fr-FR"/>
        </w:rPr>
        <w:t>intelligence artificielle, entre autres.  L</w:t>
      </w:r>
      <w:r w:rsidR="00633C8A" w:rsidRPr="00E81EC6">
        <w:rPr>
          <w:lang w:val="fr-FR"/>
        </w:rPr>
        <w:t>’</w:t>
      </w:r>
      <w:r w:rsidRPr="00E81EC6">
        <w:rPr>
          <w:lang w:val="fr-FR"/>
        </w:rPr>
        <w:t>Organe a demandé au Secrétariat de lui fournir régulièrement des informations actualisées sur ces sujets importants lors des prochaines réunions.</w:t>
      </w:r>
    </w:p>
    <w:p w14:paraId="16156125" w14:textId="56D10627" w:rsidR="005360BA" w:rsidRPr="00E81EC6" w:rsidRDefault="005360BA" w:rsidP="00882EF3">
      <w:pPr>
        <w:pStyle w:val="Heading3"/>
        <w:rPr>
          <w:rFonts w:eastAsia="Times New Roman"/>
          <w:lang w:val="fr-FR"/>
        </w:rPr>
      </w:pPr>
      <w:r w:rsidRPr="00E81EC6">
        <w:rPr>
          <w:lang w:val="fr-FR"/>
        </w:rPr>
        <w:t>Proposition de modification du mandat de l</w:t>
      </w:r>
      <w:r w:rsidR="00633C8A" w:rsidRPr="00E81EC6">
        <w:rPr>
          <w:lang w:val="fr-FR"/>
        </w:rPr>
        <w:t>’</w:t>
      </w:r>
      <w:r w:rsidRPr="00E81EC6">
        <w:rPr>
          <w:lang w:val="fr-FR"/>
        </w:rPr>
        <w:t>OCIS</w:t>
      </w:r>
    </w:p>
    <w:p w14:paraId="6912A943" w14:textId="12B348D9" w:rsidR="005360BA" w:rsidRPr="00E81EC6" w:rsidRDefault="005360BA" w:rsidP="005360BA">
      <w:pPr>
        <w:pStyle w:val="ONUMFS"/>
        <w:rPr>
          <w:lang w:val="fr-FR"/>
        </w:rPr>
      </w:pPr>
      <w:r w:rsidRPr="00E81EC6">
        <w:rPr>
          <w:lang w:val="fr-FR"/>
        </w:rPr>
        <w:t>Conformément à son mandat, l</w:t>
      </w:r>
      <w:r w:rsidR="00633C8A" w:rsidRPr="00E81EC6">
        <w:rPr>
          <w:lang w:val="fr-FR"/>
        </w:rPr>
        <w:t>’</w:t>
      </w:r>
      <w:r w:rsidRPr="00E81EC6">
        <w:rPr>
          <w:lang w:val="fr-FR"/>
        </w:rPr>
        <w:t>OCIS procède à un réexamen périodique de celui</w:t>
      </w:r>
      <w:r w:rsidR="009A39C9">
        <w:rPr>
          <w:lang w:val="fr-FR"/>
        </w:rPr>
        <w:noBreakHyphen/>
      </w:r>
      <w:r w:rsidRPr="00E81EC6">
        <w:rPr>
          <w:lang w:val="fr-FR"/>
        </w:rPr>
        <w:t>ci au moins une fois tous les trois</w:t>
      </w:r>
      <w:r w:rsidR="00DB5F45" w:rsidRPr="00E81EC6">
        <w:rPr>
          <w:lang w:val="fr-FR"/>
        </w:rPr>
        <w:t> </w:t>
      </w:r>
      <w:r w:rsidRPr="00E81EC6">
        <w:rPr>
          <w:lang w:val="fr-FR"/>
        </w:rPr>
        <w:t>a</w:t>
      </w:r>
      <w:r w:rsidR="00E81EC6" w:rsidRPr="00E81EC6">
        <w:rPr>
          <w:lang w:val="fr-FR"/>
        </w:rPr>
        <w:t>ns.  Le</w:t>
      </w:r>
      <w:r w:rsidRPr="00E81EC6">
        <w:rPr>
          <w:lang w:val="fr-FR"/>
        </w:rPr>
        <w:t xml:space="preserve"> mandat actuel a été modifié pour la dernière fois </w:t>
      </w:r>
      <w:r w:rsidR="00633C8A" w:rsidRPr="00E81EC6">
        <w:rPr>
          <w:lang w:val="fr-FR"/>
        </w:rPr>
        <w:t>en 2023</w:t>
      </w:r>
      <w:r w:rsidRPr="00E81EC6">
        <w:rPr>
          <w:lang w:val="fr-FR"/>
        </w:rPr>
        <w:t xml:space="preserve"> et adopté par l</w:t>
      </w:r>
      <w:r w:rsidR="00633C8A" w:rsidRPr="00E81EC6">
        <w:rPr>
          <w:lang w:val="fr-FR"/>
        </w:rPr>
        <w:t>’</w:t>
      </w:r>
      <w:r w:rsidRPr="00E81EC6">
        <w:rPr>
          <w:lang w:val="fr-FR"/>
        </w:rPr>
        <w:t>Assemblée générale de l</w:t>
      </w:r>
      <w:r w:rsidR="00633C8A" w:rsidRPr="00E81EC6">
        <w:rPr>
          <w:lang w:val="fr-FR"/>
        </w:rPr>
        <w:t>’</w:t>
      </w:r>
      <w:r w:rsidRPr="00E81EC6">
        <w:rPr>
          <w:lang w:val="fr-FR"/>
        </w:rPr>
        <w:t>OMPI le 14 </w:t>
      </w:r>
      <w:r w:rsidR="00633C8A" w:rsidRPr="00E81EC6">
        <w:rPr>
          <w:lang w:val="fr-FR"/>
        </w:rPr>
        <w:t>juillet 20</w:t>
      </w:r>
      <w:r w:rsidRPr="00E81EC6">
        <w:rPr>
          <w:lang w:val="fr-FR"/>
        </w:rPr>
        <w:t xml:space="preserve">23 (document A/64/13). </w:t>
      </w:r>
      <w:r w:rsidR="00DB5F45" w:rsidRPr="00E81EC6">
        <w:rPr>
          <w:lang w:val="fr-FR"/>
        </w:rPr>
        <w:t xml:space="preserve"> </w:t>
      </w:r>
      <w:r w:rsidRPr="00E81EC6">
        <w:rPr>
          <w:lang w:val="fr-FR"/>
        </w:rPr>
        <w:t>Bien qu</w:t>
      </w:r>
      <w:r w:rsidR="00633C8A" w:rsidRPr="00E81EC6">
        <w:rPr>
          <w:lang w:val="fr-FR"/>
        </w:rPr>
        <w:t>’</w:t>
      </w:r>
      <w:r w:rsidRPr="00E81EC6">
        <w:rPr>
          <w:lang w:val="fr-FR"/>
        </w:rPr>
        <w:t xml:space="preserve">un réexamen soit normalement prévu </w:t>
      </w:r>
      <w:r w:rsidR="00633C8A" w:rsidRPr="00E81EC6">
        <w:rPr>
          <w:lang w:val="fr-FR"/>
        </w:rPr>
        <w:t>pour 2026</w:t>
      </w:r>
      <w:r w:rsidRPr="00E81EC6">
        <w:rPr>
          <w:lang w:val="fr-FR"/>
        </w:rPr>
        <w:t>, l</w:t>
      </w:r>
      <w:r w:rsidR="00633C8A" w:rsidRPr="00E81EC6">
        <w:rPr>
          <w:lang w:val="fr-FR"/>
        </w:rPr>
        <w:t>’</w:t>
      </w:r>
      <w:r w:rsidRPr="00E81EC6">
        <w:rPr>
          <w:lang w:val="fr-FR"/>
        </w:rPr>
        <w:t>Organe a décidé de reporter à 2027 son réexamen, ainsi que la présentation de toute proposition de révision</w:t>
      </w:r>
      <w:r w:rsidR="00633C8A" w:rsidRPr="00E81EC6">
        <w:rPr>
          <w:lang w:val="fr-FR"/>
        </w:rPr>
        <w:t xml:space="preserve"> au </w:t>
      </w:r>
      <w:r w:rsidR="00E81EC6" w:rsidRPr="00E81EC6">
        <w:rPr>
          <w:lang w:val="fr-FR"/>
        </w:rPr>
        <w:t>PBC.  Ce</w:t>
      </w:r>
      <w:r w:rsidRPr="00E81EC6">
        <w:rPr>
          <w:lang w:val="fr-FR"/>
        </w:rPr>
        <w:t>tte décision repose sur deux</w:t>
      </w:r>
      <w:r w:rsidR="00DB5F45" w:rsidRPr="00E81EC6">
        <w:rPr>
          <w:lang w:val="fr-FR"/>
        </w:rPr>
        <w:t> </w:t>
      </w:r>
      <w:r w:rsidRPr="00E81EC6">
        <w:rPr>
          <w:lang w:val="fr-FR"/>
        </w:rPr>
        <w:t>considérations essentiell</w:t>
      </w:r>
      <w:r w:rsidR="00E81EC6" w:rsidRPr="00E81EC6">
        <w:rPr>
          <w:lang w:val="fr-FR"/>
        </w:rPr>
        <w:t>es.  Pr</w:t>
      </w:r>
      <w:r w:rsidRPr="00E81EC6">
        <w:rPr>
          <w:lang w:val="fr-FR"/>
        </w:rPr>
        <w:t>emièrement, elle permettra à l</w:t>
      </w:r>
      <w:r w:rsidR="00633C8A" w:rsidRPr="00E81EC6">
        <w:rPr>
          <w:lang w:val="fr-FR"/>
        </w:rPr>
        <w:t>’</w:t>
      </w:r>
      <w:r w:rsidRPr="00E81EC6">
        <w:rPr>
          <w:lang w:val="fr-FR"/>
        </w:rPr>
        <w:t>Organe d</w:t>
      </w:r>
      <w:r w:rsidR="00633C8A" w:rsidRPr="00E81EC6">
        <w:rPr>
          <w:lang w:val="fr-FR"/>
        </w:rPr>
        <w:t>’</w:t>
      </w:r>
      <w:r w:rsidRPr="00E81EC6">
        <w:rPr>
          <w:lang w:val="fr-FR"/>
        </w:rPr>
        <w:t>intégrer les observations et les recommandations issues de l</w:t>
      </w:r>
      <w:r w:rsidR="00633C8A" w:rsidRPr="00E81EC6">
        <w:rPr>
          <w:lang w:val="fr-FR"/>
        </w:rPr>
        <w:t>’</w:t>
      </w:r>
      <w:r w:rsidRPr="00E81EC6">
        <w:rPr>
          <w:lang w:val="fr-FR"/>
        </w:rPr>
        <w:t xml:space="preserve">évaluation externe </w:t>
      </w:r>
      <w:r w:rsidR="00633C8A" w:rsidRPr="00E81EC6">
        <w:rPr>
          <w:lang w:val="fr-FR"/>
        </w:rPr>
        <w:t>de 2026</w:t>
      </w:r>
      <w:r w:rsidRPr="00E81EC6">
        <w:rPr>
          <w:lang w:val="fr-FR"/>
        </w:rPr>
        <w:t xml:space="preserve"> concernant le rôle de l</w:t>
      </w:r>
      <w:r w:rsidR="00633C8A" w:rsidRPr="00E81EC6">
        <w:rPr>
          <w:lang w:val="fr-FR"/>
        </w:rPr>
        <w:t>’</w:t>
      </w:r>
      <w:r w:rsidRPr="00E81EC6">
        <w:rPr>
          <w:lang w:val="fr-FR"/>
        </w:rPr>
        <w:t>O</w:t>
      </w:r>
      <w:r w:rsidR="00E81EC6" w:rsidRPr="00E81EC6">
        <w:rPr>
          <w:lang w:val="fr-FR"/>
        </w:rPr>
        <w:t>CIS.  De</w:t>
      </w:r>
      <w:r w:rsidRPr="00E81EC6">
        <w:rPr>
          <w:lang w:val="fr-FR"/>
        </w:rPr>
        <w:t>uxièmement, elle aligne le cycle d</w:t>
      </w:r>
      <w:r w:rsidR="00633C8A" w:rsidRPr="00E81EC6">
        <w:rPr>
          <w:lang w:val="fr-FR"/>
        </w:rPr>
        <w:t>’</w:t>
      </w:r>
      <w:r w:rsidRPr="00E81EC6">
        <w:rPr>
          <w:lang w:val="fr-FR"/>
        </w:rPr>
        <w:t>évaluation triennal sur le cycle de renouvellement des membres de l</w:t>
      </w:r>
      <w:r w:rsidR="00633C8A" w:rsidRPr="00E81EC6">
        <w:rPr>
          <w:lang w:val="fr-FR"/>
        </w:rPr>
        <w:t>’</w:t>
      </w:r>
      <w:r w:rsidRPr="00E81EC6">
        <w:rPr>
          <w:lang w:val="fr-FR"/>
        </w:rPr>
        <w:t>Organe, garantissant ainsi que les futures évaluations soient menées à un moment où tous les membres auront eu suffisamment de temps pour apporter une contribution significative à toute révision proposée.</w:t>
      </w:r>
    </w:p>
    <w:p w14:paraId="0D508599" w14:textId="6FC2BDF9" w:rsidR="005360BA" w:rsidRPr="00E81EC6" w:rsidRDefault="00882EF3" w:rsidP="00882EF3">
      <w:pPr>
        <w:pStyle w:val="Heading1"/>
        <w:rPr>
          <w:rFonts w:eastAsia="Times New Roman"/>
        </w:rPr>
      </w:pPr>
      <w:bookmarkStart w:id="22" w:name="_Toc230687827"/>
      <w:r w:rsidRPr="00E81EC6">
        <w:t>Observations finales</w:t>
      </w:r>
      <w:bookmarkEnd w:id="22"/>
    </w:p>
    <w:p w14:paraId="2714113F" w14:textId="5DD27B30" w:rsidR="005360BA" w:rsidRPr="00E81EC6" w:rsidRDefault="005360BA" w:rsidP="005360BA">
      <w:pPr>
        <w:pStyle w:val="ONUMFS"/>
        <w:rPr>
          <w:rFonts w:eastAsia="Times New Roman"/>
          <w:lang w:val="fr-FR"/>
        </w:rPr>
      </w:pPr>
      <w:r w:rsidRPr="00E81EC6">
        <w:rPr>
          <w:lang w:val="fr-FR"/>
        </w:rPr>
        <w:t>L</w:t>
      </w:r>
      <w:r w:rsidR="00633C8A" w:rsidRPr="00E81EC6">
        <w:rPr>
          <w:lang w:val="fr-FR"/>
        </w:rPr>
        <w:t>’</w:t>
      </w:r>
      <w:r w:rsidRPr="00E81EC6">
        <w:rPr>
          <w:lang w:val="fr-FR"/>
        </w:rPr>
        <w:t>OCIS souhaiterait faire part de sa gratitude au Directeur général, au personnel du Secrétariat et au vérificateur externe des comptes pour la disponibilité, la clarté et l</w:t>
      </w:r>
      <w:r w:rsidR="00633C8A" w:rsidRPr="00E81EC6">
        <w:rPr>
          <w:lang w:val="fr-FR"/>
        </w:rPr>
        <w:t>’</w:t>
      </w:r>
      <w:r w:rsidRPr="00E81EC6">
        <w:rPr>
          <w:lang w:val="fr-FR"/>
        </w:rPr>
        <w:t>ouverture dont ils ont fait preuve dans leurs échanges réguliers avec l</w:t>
      </w:r>
      <w:r w:rsidR="00633C8A" w:rsidRPr="00E81EC6">
        <w:rPr>
          <w:lang w:val="fr-FR"/>
        </w:rPr>
        <w:t>’</w:t>
      </w:r>
      <w:r w:rsidRPr="00E81EC6">
        <w:rPr>
          <w:lang w:val="fr-FR"/>
        </w:rPr>
        <w:t>Organe, ainsi que pour les informations fournies.</w:t>
      </w:r>
    </w:p>
    <w:p w14:paraId="1375CC69" w14:textId="378D45CD" w:rsidR="000F5E56" w:rsidRPr="00E81EC6" w:rsidRDefault="005360BA" w:rsidP="005360BA">
      <w:pPr>
        <w:pStyle w:val="Endofdocument-Annex"/>
      </w:pPr>
      <w:r w:rsidRPr="00E81EC6">
        <w:t>[Fin du document]</w:t>
      </w:r>
    </w:p>
    <w:sectPr w:rsidR="000F5E56" w:rsidRPr="00E81EC6" w:rsidSect="00A646EE">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D6A3" w14:textId="77777777" w:rsidR="002B3217" w:rsidRDefault="002B3217">
      <w:r>
        <w:separator/>
      </w:r>
    </w:p>
  </w:endnote>
  <w:endnote w:type="continuationSeparator" w:id="0">
    <w:p w14:paraId="41BD9DA4" w14:textId="77777777" w:rsidR="002B3217" w:rsidRPr="009D30E6" w:rsidRDefault="002B3217" w:rsidP="00D45252">
      <w:pPr>
        <w:rPr>
          <w:sz w:val="17"/>
          <w:szCs w:val="17"/>
        </w:rPr>
      </w:pPr>
      <w:r w:rsidRPr="009D30E6">
        <w:rPr>
          <w:sz w:val="17"/>
          <w:szCs w:val="17"/>
        </w:rPr>
        <w:separator/>
      </w:r>
    </w:p>
    <w:p w14:paraId="22557B84" w14:textId="77777777" w:rsidR="002B3217" w:rsidRPr="009D30E6" w:rsidRDefault="002B3217" w:rsidP="00D45252">
      <w:pPr>
        <w:spacing w:after="60"/>
        <w:rPr>
          <w:sz w:val="17"/>
          <w:szCs w:val="17"/>
        </w:rPr>
      </w:pPr>
      <w:r w:rsidRPr="009D30E6">
        <w:rPr>
          <w:sz w:val="17"/>
          <w:szCs w:val="17"/>
        </w:rPr>
        <w:t>[Suite de la note de la page précédente]</w:t>
      </w:r>
    </w:p>
  </w:endnote>
  <w:endnote w:type="continuationNotice" w:id="1">
    <w:p w14:paraId="1EE4A674" w14:textId="77777777" w:rsidR="002B3217" w:rsidRPr="009D30E6" w:rsidRDefault="002B321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C55C" w14:textId="77777777" w:rsidR="002B3217" w:rsidRDefault="002B3217">
      <w:r>
        <w:separator/>
      </w:r>
    </w:p>
  </w:footnote>
  <w:footnote w:type="continuationSeparator" w:id="0">
    <w:p w14:paraId="7A8BCA5B" w14:textId="77777777" w:rsidR="002B3217" w:rsidRDefault="002B3217" w:rsidP="007461F1">
      <w:r>
        <w:separator/>
      </w:r>
    </w:p>
    <w:p w14:paraId="5FDEF53A" w14:textId="77777777" w:rsidR="002B3217" w:rsidRPr="009D30E6" w:rsidRDefault="002B3217" w:rsidP="007461F1">
      <w:pPr>
        <w:spacing w:after="60"/>
        <w:rPr>
          <w:sz w:val="17"/>
          <w:szCs w:val="17"/>
        </w:rPr>
      </w:pPr>
      <w:r w:rsidRPr="009D30E6">
        <w:rPr>
          <w:sz w:val="17"/>
          <w:szCs w:val="17"/>
        </w:rPr>
        <w:t>[Suite de la note de la page précédente]</w:t>
      </w:r>
    </w:p>
  </w:footnote>
  <w:footnote w:type="continuationNotice" w:id="1">
    <w:p w14:paraId="4FF580BF" w14:textId="77777777" w:rsidR="002B3217" w:rsidRPr="009D30E6" w:rsidRDefault="002B321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546B" w14:textId="77777777" w:rsidR="005905AD" w:rsidRPr="005D579A" w:rsidRDefault="005905AD" w:rsidP="005D579A">
    <w:pPr>
      <w:spacing w:line="259" w:lineRule="auto"/>
      <w:ind w:left="142"/>
      <w:jc w:val="right"/>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962C" w14:textId="77777777" w:rsidR="005360BA" w:rsidRPr="0091649C" w:rsidRDefault="005360BA" w:rsidP="00477D6B">
    <w:pPr>
      <w:jc w:val="right"/>
    </w:pPr>
    <w:bookmarkStart w:id="23" w:name="Code2"/>
    <w:bookmarkEnd w:id="23"/>
    <w:r>
      <w:t>WO/PBC/40/2</w:t>
    </w:r>
  </w:p>
  <w:p w14:paraId="0028C3FF" w14:textId="77777777" w:rsidR="005360BA" w:rsidRPr="0091649C" w:rsidRDefault="005360BA" w:rsidP="00B7428B">
    <w:pPr>
      <w:spacing w:after="480"/>
      <w:jc w:val="right"/>
    </w:pPr>
    <w:proofErr w:type="gramStart"/>
    <w:r w:rsidRPr="0091649C">
      <w:t>page</w:t>
    </w:r>
    <w:proofErr w:type="gramEnd"/>
    <w:r>
      <w:t> </w:t>
    </w:r>
    <w:r w:rsidRPr="0091649C">
      <w:fldChar w:fldCharType="begin"/>
    </w:r>
    <w:r w:rsidRPr="0091649C">
      <w:instrText xml:space="preserve"> PAGE  \* MERGEFORMAT </w:instrText>
    </w:r>
    <w:r w:rsidRPr="0091649C">
      <w:fldChar w:fldCharType="separate"/>
    </w:r>
    <w:r w:rsidRPr="0091649C">
      <w:t>2</w:t>
    </w:r>
    <w:r w:rsidRPr="0091649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62A2" w14:textId="77777777" w:rsidR="001B131C" w:rsidRPr="001B131C" w:rsidRDefault="001B131C" w:rsidP="001B131C">
    <w:pPr>
      <w:pStyle w:val="Header"/>
      <w:spacing w:after="480"/>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5C0208"/>
    <w:multiLevelType w:val="multilevel"/>
    <w:tmpl w:val="D3DC51D0"/>
    <w:lvl w:ilvl="0">
      <w:start w:val="6"/>
      <w:numFmt w:val="decimal"/>
      <w:lvlText w:val="%1."/>
      <w:lvlJc w:val="left"/>
      <w:pPr>
        <w:tabs>
          <w:tab w:val="num" w:pos="720"/>
        </w:tabs>
        <w:ind w:left="720" w:hanging="360"/>
      </w:pPr>
    </w:lvl>
    <w:lvl w:ilvl="1">
      <w:start w:val="2"/>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D73039"/>
    <w:multiLevelType w:val="multilevel"/>
    <w:tmpl w:val="4EF8173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251B4C"/>
    <w:multiLevelType w:val="multilevel"/>
    <w:tmpl w:val="F450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F0B0675"/>
    <w:multiLevelType w:val="hybridMultilevel"/>
    <w:tmpl w:val="E362D7FC"/>
    <w:lvl w:ilvl="0" w:tplc="96388150">
      <w:start w:val="1"/>
      <w:numFmt w:val="upperRoman"/>
      <w:pStyle w:val="Heading1"/>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47E64"/>
    <w:multiLevelType w:val="hybridMultilevel"/>
    <w:tmpl w:val="498025D8"/>
    <w:lvl w:ilvl="0" w:tplc="03FE9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3B7B44"/>
    <w:multiLevelType w:val="hybridMultilevel"/>
    <w:tmpl w:val="75B29396"/>
    <w:lvl w:ilvl="0" w:tplc="4AE6DD9E">
      <w:start w:val="1"/>
      <w:numFmt w:val="upperLetter"/>
      <w:pStyle w:val="Heading2"/>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BBD95A"/>
    <w:multiLevelType w:val="hybridMultilevel"/>
    <w:tmpl w:val="18AE3E98"/>
    <w:lvl w:ilvl="0" w:tplc="D75C5ECE">
      <w:start w:val="1"/>
      <w:numFmt w:val="decimal"/>
      <w:lvlText w:val="%1."/>
      <w:lvlJc w:val="left"/>
    </w:lvl>
    <w:lvl w:ilvl="1" w:tplc="64C2F0DA">
      <w:start w:val="3"/>
      <w:numFmt w:val="decimal"/>
      <w:lvlText w:val="%2."/>
      <w:lvlJc w:val="left"/>
    </w:lvl>
    <w:lvl w:ilvl="2" w:tplc="5B426394">
      <w:numFmt w:val="decimal"/>
      <w:lvlText w:val=""/>
      <w:lvlJc w:val="left"/>
    </w:lvl>
    <w:lvl w:ilvl="3" w:tplc="850479AC">
      <w:numFmt w:val="decimal"/>
      <w:lvlText w:val=""/>
      <w:lvlJc w:val="left"/>
    </w:lvl>
    <w:lvl w:ilvl="4" w:tplc="5096EA90">
      <w:numFmt w:val="decimal"/>
      <w:lvlText w:val=""/>
      <w:lvlJc w:val="left"/>
    </w:lvl>
    <w:lvl w:ilvl="5" w:tplc="4E1C0332">
      <w:numFmt w:val="decimal"/>
      <w:lvlText w:val=""/>
      <w:lvlJc w:val="left"/>
    </w:lvl>
    <w:lvl w:ilvl="6" w:tplc="0022839A">
      <w:numFmt w:val="decimal"/>
      <w:lvlText w:val=""/>
      <w:lvlJc w:val="left"/>
    </w:lvl>
    <w:lvl w:ilvl="7" w:tplc="3F8E7A6E">
      <w:numFmt w:val="decimal"/>
      <w:lvlText w:val=""/>
      <w:lvlJc w:val="left"/>
    </w:lvl>
    <w:lvl w:ilvl="8" w:tplc="65D2B664">
      <w:numFmt w:val="decimal"/>
      <w:lvlText w:val=""/>
      <w:lvlJc w:val="left"/>
    </w:lvl>
  </w:abstractNum>
  <w:abstractNum w:abstractNumId="13"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780753844">
    <w:abstractNumId w:val="4"/>
  </w:num>
  <w:num w:numId="2" w16cid:durableId="94903856">
    <w:abstractNumId w:val="9"/>
  </w:num>
  <w:num w:numId="3" w16cid:durableId="1846895430">
    <w:abstractNumId w:val="0"/>
  </w:num>
  <w:num w:numId="4" w16cid:durableId="1742175926">
    <w:abstractNumId w:val="10"/>
  </w:num>
  <w:num w:numId="5" w16cid:durableId="1817991361">
    <w:abstractNumId w:val="2"/>
  </w:num>
  <w:num w:numId="6" w16cid:durableId="2755125">
    <w:abstractNumId w:val="6"/>
  </w:num>
  <w:num w:numId="7" w16cid:durableId="409473008">
    <w:abstractNumId w:val="5"/>
  </w:num>
  <w:num w:numId="8" w16cid:durableId="1755205418">
    <w:abstractNumId w:val="1"/>
  </w:num>
  <w:num w:numId="9" w16cid:durableId="602224601">
    <w:abstractNumId w:val="12"/>
  </w:num>
  <w:num w:numId="10" w16cid:durableId="1356345718">
    <w:abstractNumId w:val="13"/>
  </w:num>
  <w:num w:numId="11" w16cid:durableId="869756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9549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6209786">
    <w:abstractNumId w:val="7"/>
  </w:num>
  <w:num w:numId="14" w16cid:durableId="593053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4459431">
    <w:abstractNumId w:val="8"/>
  </w:num>
  <w:num w:numId="16" w16cid:durableId="1419400021">
    <w:abstractNumId w:val="11"/>
  </w:num>
  <w:num w:numId="17" w16cid:durableId="761604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AD"/>
    <w:rsid w:val="0000644A"/>
    <w:rsid w:val="00011B7D"/>
    <w:rsid w:val="00037E63"/>
    <w:rsid w:val="000626C7"/>
    <w:rsid w:val="00075432"/>
    <w:rsid w:val="000A02B6"/>
    <w:rsid w:val="000D33DC"/>
    <w:rsid w:val="000E3117"/>
    <w:rsid w:val="000F5E56"/>
    <w:rsid w:val="00122081"/>
    <w:rsid w:val="00124E2D"/>
    <w:rsid w:val="00125868"/>
    <w:rsid w:val="001362EE"/>
    <w:rsid w:val="001764C0"/>
    <w:rsid w:val="001832A6"/>
    <w:rsid w:val="00195C6E"/>
    <w:rsid w:val="001B131C"/>
    <w:rsid w:val="001B266A"/>
    <w:rsid w:val="001D3D56"/>
    <w:rsid w:val="001D72BE"/>
    <w:rsid w:val="0023330F"/>
    <w:rsid w:val="00240654"/>
    <w:rsid w:val="002634C4"/>
    <w:rsid w:val="00286123"/>
    <w:rsid w:val="002B3217"/>
    <w:rsid w:val="002D4918"/>
    <w:rsid w:val="002E4D1A"/>
    <w:rsid w:val="002F16BC"/>
    <w:rsid w:val="002F1B5E"/>
    <w:rsid w:val="002F1B6F"/>
    <w:rsid w:val="002F4E68"/>
    <w:rsid w:val="00315FCA"/>
    <w:rsid w:val="00340E40"/>
    <w:rsid w:val="0038059C"/>
    <w:rsid w:val="003845C1"/>
    <w:rsid w:val="00391F11"/>
    <w:rsid w:val="003A1BCD"/>
    <w:rsid w:val="004008A2"/>
    <w:rsid w:val="004025DF"/>
    <w:rsid w:val="004025E9"/>
    <w:rsid w:val="00423E3E"/>
    <w:rsid w:val="00427AF4"/>
    <w:rsid w:val="00431989"/>
    <w:rsid w:val="004647DA"/>
    <w:rsid w:val="00477D6B"/>
    <w:rsid w:val="004813F2"/>
    <w:rsid w:val="004A576F"/>
    <w:rsid w:val="004D6471"/>
    <w:rsid w:val="004F0849"/>
    <w:rsid w:val="004F4E31"/>
    <w:rsid w:val="00513E14"/>
    <w:rsid w:val="00525B63"/>
    <w:rsid w:val="005360BA"/>
    <w:rsid w:val="00547476"/>
    <w:rsid w:val="00561DB8"/>
    <w:rsid w:val="00567A4C"/>
    <w:rsid w:val="005905AD"/>
    <w:rsid w:val="005E6516"/>
    <w:rsid w:val="00605827"/>
    <w:rsid w:val="00633C8A"/>
    <w:rsid w:val="006351CF"/>
    <w:rsid w:val="006713DD"/>
    <w:rsid w:val="00676936"/>
    <w:rsid w:val="006B0DB5"/>
    <w:rsid w:val="006C0B5B"/>
    <w:rsid w:val="006E4243"/>
    <w:rsid w:val="006F088C"/>
    <w:rsid w:val="007461F1"/>
    <w:rsid w:val="007D6961"/>
    <w:rsid w:val="007E3E83"/>
    <w:rsid w:val="007F07CB"/>
    <w:rsid w:val="00810CEF"/>
    <w:rsid w:val="0081208D"/>
    <w:rsid w:val="00842A13"/>
    <w:rsid w:val="00882EF3"/>
    <w:rsid w:val="008B2CC1"/>
    <w:rsid w:val="008D402E"/>
    <w:rsid w:val="008E7930"/>
    <w:rsid w:val="008F1951"/>
    <w:rsid w:val="0090731E"/>
    <w:rsid w:val="00930446"/>
    <w:rsid w:val="009455D3"/>
    <w:rsid w:val="00966A22"/>
    <w:rsid w:val="00974CD6"/>
    <w:rsid w:val="009A39C9"/>
    <w:rsid w:val="009C4815"/>
    <w:rsid w:val="009D30E6"/>
    <w:rsid w:val="009E3F6F"/>
    <w:rsid w:val="009F499F"/>
    <w:rsid w:val="00A646EE"/>
    <w:rsid w:val="00A95F8F"/>
    <w:rsid w:val="00AB5B50"/>
    <w:rsid w:val="00AC0AE4"/>
    <w:rsid w:val="00AD61DB"/>
    <w:rsid w:val="00B0483A"/>
    <w:rsid w:val="00B87BCF"/>
    <w:rsid w:val="00BA62D4"/>
    <w:rsid w:val="00C40E15"/>
    <w:rsid w:val="00C64797"/>
    <w:rsid w:val="00C664C8"/>
    <w:rsid w:val="00C76A79"/>
    <w:rsid w:val="00CA15F5"/>
    <w:rsid w:val="00CE625B"/>
    <w:rsid w:val="00CF0460"/>
    <w:rsid w:val="00D45252"/>
    <w:rsid w:val="00D64E81"/>
    <w:rsid w:val="00D71B4D"/>
    <w:rsid w:val="00D75C1E"/>
    <w:rsid w:val="00D93D55"/>
    <w:rsid w:val="00DA5603"/>
    <w:rsid w:val="00DB0349"/>
    <w:rsid w:val="00DB5F45"/>
    <w:rsid w:val="00DD6A16"/>
    <w:rsid w:val="00E0091A"/>
    <w:rsid w:val="00E203AA"/>
    <w:rsid w:val="00E527A5"/>
    <w:rsid w:val="00E72B12"/>
    <w:rsid w:val="00E76456"/>
    <w:rsid w:val="00E81EC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4A482"/>
  <w15:docId w15:val="{DDB08876-8166-42E3-8BD8-45AA30B0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ListParagraph"/>
    <w:next w:val="Normal"/>
    <w:qFormat/>
    <w:rsid w:val="00037E63"/>
    <w:pPr>
      <w:keepNext/>
      <w:numPr>
        <w:numId w:val="13"/>
      </w:numPr>
      <w:spacing w:before="240"/>
      <w:ind w:left="567" w:hanging="567"/>
      <w:outlineLvl w:val="0"/>
    </w:pPr>
    <w:rPr>
      <w:b/>
      <w:bCs/>
      <w:caps/>
    </w:rPr>
  </w:style>
  <w:style w:type="paragraph" w:styleId="Heading2">
    <w:name w:val="heading 2"/>
    <w:basedOn w:val="ListParagraph"/>
    <w:next w:val="Normal"/>
    <w:qFormat/>
    <w:rsid w:val="0023330F"/>
    <w:pPr>
      <w:keepNext/>
      <w:numPr>
        <w:numId w:val="16"/>
      </w:numPr>
      <w:ind w:left="567" w:hanging="567"/>
      <w:outlineLvl w:val="1"/>
    </w:pPr>
    <w:rPr>
      <w:u w:val="single"/>
    </w:rPr>
  </w:style>
  <w:style w:type="paragraph" w:styleId="Heading3">
    <w:name w:val="heading 3"/>
    <w:basedOn w:val="Normal"/>
    <w:next w:val="Normal"/>
    <w:qFormat/>
    <w:rsid w:val="0023330F"/>
    <w:pPr>
      <w:keepNext/>
      <w:spacing w:before="240" w:after="240"/>
      <w:ind w:left="567"/>
      <w:outlineLvl w:val="2"/>
    </w:pPr>
    <w:rPr>
      <w:i/>
      <w:iCs/>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360BA"/>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qForma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5905AD"/>
    <w:pPr>
      <w:spacing w:before="180" w:after="240"/>
      <w:ind w:left="720"/>
      <w:contextualSpacing/>
    </w:pPr>
    <w:rPr>
      <w:rFonts w:eastAsiaTheme="minorHAnsi" w:cs="Noto Sans Display"/>
      <w:kern w:val="2"/>
      <w:szCs w:val="22"/>
      <w:lang w:val="fr-FR" w:eastAsia="en-US"/>
      <w14:ligatures w14:val="standardContextual"/>
    </w:rPr>
  </w:style>
  <w:style w:type="paragraph" w:styleId="TOC3">
    <w:name w:val="toc 3"/>
    <w:basedOn w:val="Normal"/>
    <w:next w:val="Normal"/>
    <w:autoRedefine/>
    <w:uiPriority w:val="39"/>
    <w:unhideWhenUsed/>
    <w:rsid w:val="005905AD"/>
    <w:pPr>
      <w:tabs>
        <w:tab w:val="left" w:pos="1134"/>
        <w:tab w:val="right" w:leader="dot" w:pos="9019"/>
      </w:tabs>
      <w:spacing w:before="180" w:after="100"/>
      <w:ind w:left="440"/>
    </w:pPr>
    <w:rPr>
      <w:rFonts w:eastAsiaTheme="minorHAnsi" w:cs="Noto Sans Display"/>
      <w:kern w:val="2"/>
      <w:szCs w:val="22"/>
      <w:lang w:val="fr-FR" w:eastAsia="en-US"/>
      <w14:ligatures w14:val="standardContextual"/>
    </w:rPr>
  </w:style>
  <w:style w:type="character" w:styleId="Hyperlink">
    <w:name w:val="Hyperlink"/>
    <w:basedOn w:val="DefaultParagraphFont"/>
    <w:uiPriority w:val="99"/>
    <w:unhideWhenUsed/>
    <w:rsid w:val="005905AD"/>
    <w:rPr>
      <w:color w:val="0000FF" w:themeColor="hyperlink"/>
      <w:u w:val="single"/>
    </w:rPr>
  </w:style>
  <w:style w:type="paragraph" w:styleId="TOC4">
    <w:name w:val="toc 4"/>
    <w:basedOn w:val="Normal"/>
    <w:next w:val="Normal"/>
    <w:autoRedefine/>
    <w:uiPriority w:val="39"/>
    <w:unhideWhenUsed/>
    <w:rsid w:val="005905AD"/>
    <w:pPr>
      <w:spacing w:before="180" w:after="100"/>
      <w:ind w:left="660"/>
    </w:pPr>
    <w:rPr>
      <w:rFonts w:eastAsiaTheme="minorHAnsi" w:cs="Noto Sans Display"/>
      <w:kern w:val="2"/>
      <w:szCs w:val="22"/>
      <w:lang w:val="fr-FR" w:eastAsia="en-US"/>
      <w14:ligatures w14:val="standardContextual"/>
    </w:rPr>
  </w:style>
  <w:style w:type="character" w:customStyle="1" w:styleId="ONUMEChar">
    <w:name w:val="ONUM E Char"/>
    <w:link w:val="ONUME"/>
    <w:locked/>
    <w:rsid w:val="005905AD"/>
    <w:rPr>
      <w:rFonts w:ascii="Arial" w:eastAsia="SimSun" w:hAnsi="Arial" w:cs="Arial"/>
      <w:sz w:val="22"/>
      <w:lang w:eastAsia="zh-CN"/>
    </w:rPr>
  </w:style>
  <w:style w:type="paragraph" w:styleId="TOC1">
    <w:name w:val="toc 1"/>
    <w:basedOn w:val="Normal"/>
    <w:next w:val="Normal"/>
    <w:autoRedefine/>
    <w:uiPriority w:val="39"/>
    <w:unhideWhenUsed/>
    <w:rsid w:val="00A646EE"/>
    <w:pPr>
      <w:tabs>
        <w:tab w:val="left" w:pos="567"/>
        <w:tab w:val="right" w:leader="dot" w:pos="9345"/>
      </w:tabs>
      <w:spacing w:after="180"/>
    </w:pPr>
    <w:rPr>
      <w:caps/>
    </w:rPr>
  </w:style>
  <w:style w:type="paragraph" w:styleId="TOC2">
    <w:name w:val="toc 2"/>
    <w:basedOn w:val="Normal"/>
    <w:next w:val="Normal"/>
    <w:autoRedefine/>
    <w:uiPriority w:val="39"/>
    <w:unhideWhenUsed/>
    <w:rsid w:val="00A646EE"/>
    <w:pPr>
      <w:tabs>
        <w:tab w:val="left" w:pos="1134"/>
        <w:tab w:val="right" w:leader="dot" w:pos="9345"/>
      </w:tabs>
      <w:spacing w:after="18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D08C4-528B-44C3-9672-137DB2C3BEC3}">
  <ds:schemaRefs>
    <ds:schemaRef ds:uri="http://schemas.microsoft.com/sharepoint/v3/contenttype/forms"/>
  </ds:schemaRefs>
</ds:datastoreItem>
</file>

<file path=customXml/itemProps2.xml><?xml version="1.0" encoding="utf-8"?>
<ds:datastoreItem xmlns:ds="http://schemas.openxmlformats.org/officeDocument/2006/customXml" ds:itemID="{A0CEC62E-D43D-4F27-AD1D-945B95F9D45A}">
  <ds:schemaRefs>
    <ds:schemaRef ds:uri="http://schemas.microsoft.com/office/2006/metadata/properties"/>
    <ds:schemaRef ds:uri="http://schemas.microsoft.com/office/infopath/2007/PartnerControls"/>
    <ds:schemaRef ds:uri="781c9f64-295c-457e-9e5f-c4eb841d6909"/>
    <ds:schemaRef ds:uri="b1a73aef-ce8f-442d-a5fc-a13bc475f3fd"/>
  </ds:schemaRefs>
</ds:datastoreItem>
</file>

<file path=customXml/itemProps3.xml><?xml version="1.0" encoding="utf-8"?>
<ds:datastoreItem xmlns:ds="http://schemas.openxmlformats.org/officeDocument/2006/customXml" ds:itemID="{6E9CE535-B847-4644-97E3-D922D4C2A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WO_GA_60 (F)</Template>
  <TotalTime>2</TotalTime>
  <Pages>11</Pages>
  <Words>3575</Words>
  <Characters>20379</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WO/GA/60/1</vt:lpstr>
    </vt:vector>
  </TitlesOfParts>
  <Company>WIPO</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WO/GA/60/1</dc:title>
  <dc:creator>OLIVIÉ Karen</dc:creator>
  <cp:keywords>FOR OFFICIAL USE ONLY</cp:keywords>
  <cp:lastModifiedBy>RUBAN Annaig</cp:lastModifiedBy>
  <cp:revision>2</cp:revision>
  <cp:lastPrinted>2026-05-27T09:58:00Z</cp:lastPrinted>
  <dcterms:created xsi:type="dcterms:W3CDTF">2026-05-27T13:37:00Z</dcterms:created>
  <dcterms:modified xsi:type="dcterms:W3CDTF">2026-05-27T13:37:00Z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2025-02-18T10:25:44Z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f686af02-b8f8-4d20-bcbb-c5d23de64b62</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