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4FE8" w14:textId="77777777" w:rsidR="008B2CC1" w:rsidRPr="008B2CC1" w:rsidRDefault="00DB0349" w:rsidP="00DB0349">
      <w:pPr>
        <w:spacing w:after="120"/>
        <w:jc w:val="right"/>
      </w:pPr>
      <w:r>
        <w:rPr>
          <w:noProof/>
          <w:lang w:eastAsia="fr-CH"/>
        </w:rPr>
        <w:drawing>
          <wp:inline distT="0" distB="0" distL="0" distR="0" wp14:anchorId="2C929720" wp14:editId="0EBC67F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1">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6CED3130" wp14:editId="6285030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A206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7C244D5" w14:textId="07FD1535" w:rsidR="008B2CC1" w:rsidRPr="00DB0349" w:rsidRDefault="004F0849" w:rsidP="00DB0349">
      <w:pPr>
        <w:jc w:val="right"/>
        <w:rPr>
          <w:rFonts w:ascii="Arial Black" w:hAnsi="Arial Black"/>
          <w:caps/>
          <w:sz w:val="15"/>
          <w:szCs w:val="15"/>
        </w:rPr>
      </w:pPr>
      <w:r>
        <w:rPr>
          <w:rFonts w:ascii="Arial Black" w:hAnsi="Arial Black"/>
          <w:caps/>
          <w:sz w:val="15"/>
          <w:szCs w:val="15"/>
        </w:rPr>
        <w:t>WO/GA/5</w:t>
      </w:r>
      <w:r w:rsidR="00CE625B">
        <w:rPr>
          <w:rFonts w:ascii="Arial Black" w:hAnsi="Arial Black"/>
          <w:caps/>
          <w:sz w:val="15"/>
          <w:szCs w:val="15"/>
        </w:rPr>
        <w:t>8</w:t>
      </w:r>
      <w:r w:rsidR="008D402E">
        <w:rPr>
          <w:rFonts w:ascii="Arial Black" w:hAnsi="Arial Black"/>
          <w:caps/>
          <w:sz w:val="15"/>
          <w:szCs w:val="15"/>
        </w:rPr>
        <w:t>/</w:t>
      </w:r>
      <w:bookmarkStart w:id="0" w:name="Code"/>
      <w:r w:rsidR="00D74087">
        <w:rPr>
          <w:rFonts w:ascii="Arial Black" w:hAnsi="Arial Black"/>
          <w:caps/>
          <w:sz w:val="15"/>
          <w:szCs w:val="15"/>
        </w:rPr>
        <w:t>12</w:t>
      </w:r>
    </w:p>
    <w:bookmarkEnd w:id="0"/>
    <w:p w14:paraId="02D77926" w14:textId="15920790"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815662">
        <w:rPr>
          <w:rFonts w:ascii="Arial Black" w:hAnsi="Arial Black"/>
          <w:caps/>
          <w:sz w:val="15"/>
          <w:szCs w:val="15"/>
        </w:rPr>
        <w:t> :</w:t>
      </w:r>
      <w:r>
        <w:rPr>
          <w:rFonts w:ascii="Arial Black" w:hAnsi="Arial Black"/>
          <w:caps/>
          <w:sz w:val="15"/>
          <w:szCs w:val="15"/>
        </w:rPr>
        <w:t xml:space="preserve"> </w:t>
      </w:r>
      <w:bookmarkStart w:id="1" w:name="Original"/>
      <w:r w:rsidR="00D74087">
        <w:rPr>
          <w:rFonts w:ascii="Arial Black" w:hAnsi="Arial Black"/>
          <w:caps/>
          <w:sz w:val="15"/>
          <w:szCs w:val="15"/>
        </w:rPr>
        <w:t>anglais</w:t>
      </w:r>
    </w:p>
    <w:bookmarkEnd w:id="1"/>
    <w:p w14:paraId="1F4F4B26" w14:textId="137B6679" w:rsidR="008B2CC1" w:rsidRPr="00DB0349" w:rsidRDefault="000E3117" w:rsidP="00DB0349">
      <w:pPr>
        <w:spacing w:after="1200"/>
        <w:jc w:val="right"/>
        <w:rPr>
          <w:rFonts w:ascii="Arial Black" w:hAnsi="Arial Black"/>
          <w:caps/>
          <w:sz w:val="15"/>
          <w:szCs w:val="15"/>
        </w:rPr>
      </w:pPr>
      <w:r w:rsidRPr="000E3117">
        <w:rPr>
          <w:rFonts w:ascii="Arial Black" w:hAnsi="Arial Black"/>
          <w:caps/>
          <w:sz w:val="15"/>
          <w:szCs w:val="15"/>
        </w:rPr>
        <w:t>DATE</w:t>
      </w:r>
      <w:r w:rsidR="00815662">
        <w:rPr>
          <w:rFonts w:ascii="Arial Black" w:hAnsi="Arial Black"/>
          <w:caps/>
          <w:sz w:val="15"/>
          <w:szCs w:val="15"/>
        </w:rPr>
        <w:t> :</w:t>
      </w:r>
      <w:r w:rsidR="00DB0349">
        <w:rPr>
          <w:rFonts w:ascii="Arial Black" w:hAnsi="Arial Black"/>
          <w:caps/>
          <w:sz w:val="15"/>
          <w:szCs w:val="15"/>
        </w:rPr>
        <w:t xml:space="preserve"> </w:t>
      </w:r>
      <w:bookmarkStart w:id="2" w:name="Date"/>
      <w:r w:rsidR="00D74087">
        <w:rPr>
          <w:rFonts w:ascii="Arial Black" w:hAnsi="Arial Black"/>
          <w:caps/>
          <w:sz w:val="15"/>
          <w:szCs w:val="15"/>
        </w:rPr>
        <w:t>7 mai 2025</w:t>
      </w:r>
    </w:p>
    <w:bookmarkEnd w:id="2"/>
    <w:p w14:paraId="4002A7F4" w14:textId="3E7E217E" w:rsidR="00C40E15" w:rsidRPr="00DB0349" w:rsidRDefault="008D402E" w:rsidP="00DB0349">
      <w:pPr>
        <w:spacing w:after="600"/>
        <w:rPr>
          <w:b/>
          <w:sz w:val="28"/>
          <w:szCs w:val="28"/>
        </w:rPr>
      </w:pPr>
      <w:r w:rsidRPr="008D402E">
        <w:rPr>
          <w:b/>
          <w:sz w:val="28"/>
          <w:szCs w:val="28"/>
        </w:rPr>
        <w:t>Assemblée générale de l</w:t>
      </w:r>
      <w:r w:rsidR="00815662">
        <w:rPr>
          <w:b/>
          <w:sz w:val="28"/>
          <w:szCs w:val="28"/>
        </w:rPr>
        <w:t>’</w:t>
      </w:r>
      <w:r w:rsidRPr="008D402E">
        <w:rPr>
          <w:b/>
          <w:sz w:val="28"/>
          <w:szCs w:val="28"/>
        </w:rPr>
        <w:t>OMPI</w:t>
      </w:r>
    </w:p>
    <w:p w14:paraId="40F2207F" w14:textId="35226FCF" w:rsidR="008B2CC1" w:rsidRPr="003845C1" w:rsidRDefault="004A576F" w:rsidP="008B2CC1">
      <w:pPr>
        <w:rPr>
          <w:b/>
          <w:sz w:val="24"/>
          <w:szCs w:val="24"/>
        </w:rPr>
      </w:pPr>
      <w:r>
        <w:rPr>
          <w:b/>
          <w:sz w:val="24"/>
          <w:szCs w:val="24"/>
        </w:rPr>
        <w:t>Cinquante</w:t>
      </w:r>
      <w:r w:rsidR="00AF785F">
        <w:rPr>
          <w:b/>
          <w:sz w:val="24"/>
          <w:szCs w:val="24"/>
        </w:rPr>
        <w:noBreakHyphen/>
      </w:r>
      <w:r w:rsidR="00CE625B">
        <w:rPr>
          <w:b/>
          <w:sz w:val="24"/>
          <w:szCs w:val="24"/>
        </w:rPr>
        <w:t>huit</w:t>
      </w:r>
      <w:r w:rsidR="00815662">
        <w:rPr>
          <w:b/>
          <w:sz w:val="24"/>
          <w:szCs w:val="24"/>
        </w:rPr>
        <w:t>ième session</w:t>
      </w:r>
      <w:r>
        <w:rPr>
          <w:b/>
          <w:sz w:val="24"/>
          <w:szCs w:val="24"/>
        </w:rPr>
        <w:t xml:space="preserve"> (</w:t>
      </w:r>
      <w:r w:rsidR="00CE625B">
        <w:rPr>
          <w:b/>
          <w:sz w:val="24"/>
          <w:szCs w:val="24"/>
        </w:rPr>
        <w:t>27</w:t>
      </w:r>
      <w:r w:rsidRPr="001D72BE">
        <w:rPr>
          <w:b/>
          <w:sz w:val="24"/>
          <w:szCs w:val="24"/>
          <w:vertAlign w:val="superscript"/>
        </w:rPr>
        <w:t>e</w:t>
      </w:r>
      <w:r w:rsidR="00815662">
        <w:rPr>
          <w:b/>
          <w:sz w:val="24"/>
          <w:szCs w:val="24"/>
        </w:rPr>
        <w:t> </w:t>
      </w:r>
      <w:r w:rsidRPr="008D402E">
        <w:rPr>
          <w:b/>
          <w:sz w:val="24"/>
          <w:szCs w:val="24"/>
        </w:rPr>
        <w:t>session ordinaire</w:t>
      </w:r>
      <w:r w:rsidR="008D402E" w:rsidRPr="008D402E">
        <w:rPr>
          <w:b/>
          <w:sz w:val="24"/>
          <w:szCs w:val="24"/>
        </w:rPr>
        <w:t>)</w:t>
      </w:r>
    </w:p>
    <w:p w14:paraId="23D56E59" w14:textId="3531ECDF" w:rsidR="008B2CC1" w:rsidRPr="003845C1" w:rsidRDefault="008D402E" w:rsidP="00DB0349">
      <w:pPr>
        <w:spacing w:after="720"/>
        <w:rPr>
          <w:b/>
          <w:sz w:val="24"/>
          <w:szCs w:val="24"/>
        </w:rPr>
      </w:pPr>
      <w:r w:rsidRPr="008D402E">
        <w:rPr>
          <w:b/>
          <w:sz w:val="24"/>
          <w:szCs w:val="24"/>
        </w:rPr>
        <w:t xml:space="preserve">Genève, </w:t>
      </w:r>
      <w:r w:rsidR="00CE625B">
        <w:rPr>
          <w:b/>
          <w:sz w:val="24"/>
          <w:szCs w:val="24"/>
        </w:rPr>
        <w:t>8</w:t>
      </w:r>
      <w:r w:rsidR="004A576F" w:rsidRPr="008D402E">
        <w:rPr>
          <w:b/>
          <w:sz w:val="24"/>
          <w:szCs w:val="24"/>
        </w:rPr>
        <w:t xml:space="preserve"> – </w:t>
      </w:r>
      <w:r w:rsidR="004A576F">
        <w:rPr>
          <w:b/>
          <w:sz w:val="24"/>
          <w:szCs w:val="24"/>
        </w:rPr>
        <w:t>17</w:t>
      </w:r>
      <w:r w:rsidR="00815662">
        <w:rPr>
          <w:b/>
          <w:sz w:val="24"/>
          <w:szCs w:val="24"/>
        </w:rPr>
        <w:t> juillet 20</w:t>
      </w:r>
      <w:r w:rsidR="004A576F">
        <w:rPr>
          <w:b/>
          <w:sz w:val="24"/>
          <w:szCs w:val="24"/>
        </w:rPr>
        <w:t>2</w:t>
      </w:r>
      <w:r w:rsidR="00CE625B">
        <w:rPr>
          <w:b/>
          <w:sz w:val="24"/>
          <w:szCs w:val="24"/>
        </w:rPr>
        <w:t>5</w:t>
      </w:r>
    </w:p>
    <w:p w14:paraId="4DF70760" w14:textId="1A1260E1" w:rsidR="008B2CC1" w:rsidRPr="00842A13" w:rsidRDefault="00D74087" w:rsidP="00DB0349">
      <w:pPr>
        <w:spacing w:after="360"/>
        <w:rPr>
          <w:caps/>
          <w:sz w:val="24"/>
        </w:rPr>
      </w:pPr>
      <w:bookmarkStart w:id="3" w:name="TitleOfDoc"/>
      <w:r>
        <w:rPr>
          <w:caps/>
          <w:sz w:val="24"/>
        </w:rPr>
        <w:t xml:space="preserve">Assistance technique et coopération concernant le </w:t>
      </w:r>
      <w:r w:rsidR="002F353C">
        <w:rPr>
          <w:caps/>
          <w:sz w:val="24"/>
        </w:rPr>
        <w:t>T</w:t>
      </w:r>
      <w:r>
        <w:rPr>
          <w:caps/>
          <w:sz w:val="24"/>
        </w:rPr>
        <w:t>raité sur le droit des brevets (PLT)</w:t>
      </w:r>
    </w:p>
    <w:p w14:paraId="18E2CCD0" w14:textId="4343BBA5" w:rsidR="00525B63" w:rsidRPr="006351CF" w:rsidRDefault="00D74087" w:rsidP="00DB0349">
      <w:pPr>
        <w:spacing w:after="960"/>
        <w:rPr>
          <w:i/>
          <w:iCs/>
        </w:rPr>
      </w:pPr>
      <w:bookmarkStart w:id="4" w:name="Prepared"/>
      <w:bookmarkEnd w:id="3"/>
      <w:r>
        <w:rPr>
          <w:i/>
          <w:iCs/>
        </w:rPr>
        <w:t>Document établi par le Secrétariat</w:t>
      </w:r>
    </w:p>
    <w:bookmarkEnd w:id="4"/>
    <w:p w14:paraId="4525CA7B" w14:textId="0ABF1BD4" w:rsidR="00D74087" w:rsidRPr="0078115D" w:rsidRDefault="00D74087" w:rsidP="002F353C">
      <w:pPr>
        <w:pStyle w:val="ONUMFS"/>
      </w:pPr>
      <w:r>
        <w:t>La conférence diplomatique pour l</w:t>
      </w:r>
      <w:r w:rsidR="00815662">
        <w:t>’</w:t>
      </w:r>
      <w:r>
        <w:t>adoption du Traité sur le droit des brevets, qui s</w:t>
      </w:r>
      <w:r w:rsidR="00815662">
        <w:t>’</w:t>
      </w:r>
      <w:r>
        <w:t>est tenue à Genève du 11 mai au 2 juin 2000, dans ses déclarations communes concernant le Traité sur le droit des brevets et le règlement d</w:t>
      </w:r>
      <w:r w:rsidR="00815662">
        <w:t>’</w:t>
      </w:r>
      <w:r>
        <w:t>exécution du Traité sur le droit des brevets, a prié l</w:t>
      </w:r>
      <w:r w:rsidR="00815662">
        <w:t>’</w:t>
      </w:r>
      <w:r>
        <w:t>Assemblée générale de l</w:t>
      </w:r>
      <w:r w:rsidR="00815662">
        <w:t>’</w:t>
      </w:r>
      <w:r>
        <w:t xml:space="preserve">Organisation Mondiale de la Propriété Intellectuelle (OMPI) et les parties contractantes de fournir une assistance technique supplémentaire aux pays en développement, aux pays les moins avancés (PMA) et aux pays en transition pour leur permettre de remplir leurs obligations </w:t>
      </w:r>
      <w:r w:rsidR="00815662">
        <w:t>à l’égard du PLT</w:t>
      </w:r>
      <w:r>
        <w:t xml:space="preserve">, afin de faciliter la mise en œuvre de la </w:t>
      </w:r>
      <w:bookmarkStart w:id="5" w:name="_Hlk191054506"/>
      <w:r>
        <w:t>règle 8.1)a) du règlement d</w:t>
      </w:r>
      <w:r w:rsidR="00815662">
        <w:t>’</w:t>
      </w:r>
      <w:r>
        <w:t>exécution</w:t>
      </w:r>
      <w:r w:rsidR="00815662">
        <w:t xml:space="preserve"> du </w:t>
      </w:r>
      <w:bookmarkEnd w:id="5"/>
      <w:r w:rsidR="00815662">
        <w:t>PLT</w:t>
      </w:r>
      <w:r w:rsidRPr="0078115D">
        <w:rPr>
          <w:vertAlign w:val="superscript"/>
        </w:rPr>
        <w:footnoteReference w:id="2"/>
      </w:r>
      <w:r>
        <w:t>.  En outre, la conférence diplomatique a prié l</w:t>
      </w:r>
      <w:r w:rsidR="00815662">
        <w:t>’</w:t>
      </w:r>
      <w:r>
        <w:t>Assemblée générale de l</w:t>
      </w:r>
      <w:r w:rsidR="00815662">
        <w:t>’</w:t>
      </w:r>
      <w:r>
        <w:t>OMPI de surveiller et d</w:t>
      </w:r>
      <w:r w:rsidR="00815662">
        <w:t>’</w:t>
      </w:r>
      <w:r>
        <w:t>évaluer les progrès de cette coopération à chaque session ordinaire.</w:t>
      </w:r>
    </w:p>
    <w:p w14:paraId="55D5A5CD" w14:textId="35177E29" w:rsidR="00D74087" w:rsidRDefault="00D74087" w:rsidP="002F353C">
      <w:pPr>
        <w:pStyle w:val="ONUMFS"/>
      </w:pPr>
      <w:r>
        <w:t>Sur la base des déclarations communes, le Secrétariat a régulièrement présenté des informations à l</w:t>
      </w:r>
      <w:r w:rsidR="00815662">
        <w:t>’</w:t>
      </w:r>
      <w:r>
        <w:t>Assemblée générale de l</w:t>
      </w:r>
      <w:r w:rsidR="00815662">
        <w:t>’</w:t>
      </w:r>
      <w:r>
        <w:t>OMPI sur les activités d</w:t>
      </w:r>
      <w:r w:rsidR="00815662">
        <w:t>’</w:t>
      </w:r>
      <w:r>
        <w:t>assistance technique et de coopération pertinentes qu</w:t>
      </w:r>
      <w:r w:rsidR="00815662">
        <w:t>’</w:t>
      </w:r>
      <w:r>
        <w:t xml:space="preserve">il a menées </w:t>
      </w:r>
      <w:bookmarkStart w:id="6" w:name="_Hlk191054671"/>
      <w:r>
        <w:t>pour faciliter le dépôt de communications sous forme électroniq</w:t>
      </w:r>
      <w:bookmarkEnd w:id="6"/>
      <w:r w:rsidR="00AF785F">
        <w:t>ue.  Le</w:t>
      </w:r>
      <w:r>
        <w:t xml:space="preserve">s </w:t>
      </w:r>
      <w:r w:rsidR="00815662">
        <w:t>annexes I</w:t>
      </w:r>
      <w:r>
        <w:t xml:space="preserve"> et II du présent document présentent les activités menées pendant la période allant de </w:t>
      </w:r>
      <w:r w:rsidR="00815662">
        <w:t>mars 20</w:t>
      </w:r>
      <w:r>
        <w:t xml:space="preserve">23 à </w:t>
      </w:r>
      <w:r w:rsidR="00815662">
        <w:t>février 20</w:t>
      </w:r>
      <w:r>
        <w:t>25 et, à titre d</w:t>
      </w:r>
      <w:r w:rsidR="00815662">
        <w:t>’</w:t>
      </w:r>
      <w:r>
        <w:t>information, une liste des parties contractantes</w:t>
      </w:r>
      <w:r w:rsidR="00815662">
        <w:t xml:space="preserve"> du PLT</w:t>
      </w:r>
      <w:r>
        <w:t xml:space="preserve"> à la date de publication du présent document, respectivement.</w:t>
      </w:r>
    </w:p>
    <w:p w14:paraId="753C8371" w14:textId="2890EAAF" w:rsidR="00D74087" w:rsidRPr="0078115D" w:rsidRDefault="00D74087" w:rsidP="002F353C">
      <w:pPr>
        <w:pStyle w:val="ONUMFS"/>
      </w:pPr>
      <w:bookmarkStart w:id="7" w:name="_Hlk191049049"/>
      <w:r>
        <w:t xml:space="preserve">En outre, il est rappelé que les “pays industrialisés à économie de marché” visés au paragraphe 2 du point 4 des déclarations communes sont invités à rendre compte de la </w:t>
      </w:r>
      <w:r>
        <w:lastRenderedPageBreak/>
        <w:t>coopération technique et financière, comme indiqué dans ce paragraphe, à l</w:t>
      </w:r>
      <w:r w:rsidR="00815662">
        <w:t>’</w:t>
      </w:r>
      <w:r>
        <w:t>Assemblée générale de l</w:t>
      </w:r>
      <w:r w:rsidR="00815662">
        <w:t>’</w:t>
      </w:r>
      <w:r>
        <w:t>OMPI à des fins de suivi et d</w:t>
      </w:r>
      <w:r w:rsidR="00815662">
        <w:t>’</w:t>
      </w:r>
      <w:r>
        <w:t>évaluation.</w:t>
      </w:r>
    </w:p>
    <w:bookmarkEnd w:id="7"/>
    <w:p w14:paraId="2D8B7E3D" w14:textId="5E117FF1" w:rsidR="00D74087" w:rsidRPr="002F353C" w:rsidRDefault="00D74087" w:rsidP="002F353C">
      <w:pPr>
        <w:pStyle w:val="ONUMFS"/>
        <w:ind w:left="5533"/>
        <w:rPr>
          <w:i/>
        </w:rPr>
      </w:pPr>
      <w:r w:rsidRPr="002F353C">
        <w:rPr>
          <w:i/>
        </w:rPr>
        <w:t>L</w:t>
      </w:r>
      <w:r w:rsidR="00815662">
        <w:rPr>
          <w:i/>
        </w:rPr>
        <w:t>’</w:t>
      </w:r>
      <w:r w:rsidRPr="002F353C">
        <w:rPr>
          <w:i/>
        </w:rPr>
        <w:t>Assemblée générale de l</w:t>
      </w:r>
      <w:r w:rsidR="00815662">
        <w:rPr>
          <w:i/>
        </w:rPr>
        <w:t>’</w:t>
      </w:r>
      <w:r w:rsidRPr="002F353C">
        <w:rPr>
          <w:i/>
        </w:rPr>
        <w:t>OMPI est invitée à prendre note des informations relatives au document intitulé “Assistance technique et coopération concernant le Traité sur le droit des brevets (PLT)” (</w:t>
      </w:r>
      <w:r w:rsidR="00815662" w:rsidRPr="002F353C">
        <w:rPr>
          <w:i/>
        </w:rPr>
        <w:t>document</w:t>
      </w:r>
      <w:r w:rsidR="00815662">
        <w:rPr>
          <w:i/>
        </w:rPr>
        <w:t xml:space="preserve"> </w:t>
      </w:r>
      <w:r w:rsidR="00815662" w:rsidRPr="002F353C">
        <w:rPr>
          <w:i/>
        </w:rPr>
        <w:t>WO</w:t>
      </w:r>
      <w:r w:rsidRPr="002F353C">
        <w:rPr>
          <w:i/>
        </w:rPr>
        <w:t>/GA/58/12).</w:t>
      </w:r>
    </w:p>
    <w:p w14:paraId="5B76AB1F" w14:textId="77777777" w:rsidR="00D74087" w:rsidRPr="0078115D" w:rsidRDefault="00D74087" w:rsidP="00D74087">
      <w:pPr>
        <w:tabs>
          <w:tab w:val="left" w:pos="567"/>
        </w:tabs>
        <w:spacing w:before="720"/>
        <w:ind w:left="5533"/>
      </w:pPr>
      <w:r>
        <w:t>[Les annexes suivent]</w:t>
      </w:r>
    </w:p>
    <w:p w14:paraId="0D771D2D" w14:textId="77777777" w:rsidR="00D74087" w:rsidRPr="00AF785F" w:rsidRDefault="00D74087" w:rsidP="002F353C">
      <w:pPr>
        <w:pStyle w:val="Endofdocument-Annex"/>
        <w:ind w:left="0"/>
        <w:rPr>
          <w:lang w:val="fr-FR"/>
        </w:rPr>
        <w:sectPr w:rsidR="00D74087" w:rsidRPr="00AF785F" w:rsidSect="00D74087">
          <w:headerReference w:type="default" r:id="rId12"/>
          <w:endnotePr>
            <w:numFmt w:val="decimal"/>
          </w:endnotePr>
          <w:pgSz w:w="11907" w:h="16840" w:code="9"/>
          <w:pgMar w:top="567" w:right="1134" w:bottom="1418" w:left="1418" w:header="510" w:footer="1021" w:gutter="0"/>
          <w:cols w:space="720"/>
          <w:titlePg/>
          <w:docGrid w:linePitch="299"/>
        </w:sectPr>
      </w:pPr>
    </w:p>
    <w:p w14:paraId="2DA70C5C" w14:textId="0ADEF12F" w:rsidR="00D74087" w:rsidRPr="002F353C" w:rsidRDefault="00D74087" w:rsidP="00D74087">
      <w:pPr>
        <w:keepNext/>
        <w:spacing w:after="600"/>
        <w:outlineLvl w:val="0"/>
        <w:rPr>
          <w:bCs/>
          <w:caps/>
          <w:kern w:val="32"/>
          <w:szCs w:val="22"/>
        </w:rPr>
      </w:pPr>
      <w:r w:rsidRPr="002F353C">
        <w:rPr>
          <w:caps/>
        </w:rPr>
        <w:lastRenderedPageBreak/>
        <w:t>A</w:t>
      </w:r>
      <w:r w:rsidR="002F353C" w:rsidRPr="002F353C">
        <w:rPr>
          <w:caps/>
        </w:rPr>
        <w:t>ssistance technique et coopération pour les pays en développement, les pays les moins avancés (PMA) et les pays en transition pour faciliter la mise en œuvre de la règle </w:t>
      </w:r>
      <w:proofErr w:type="gramStart"/>
      <w:r w:rsidR="002F353C" w:rsidRPr="002F353C">
        <w:rPr>
          <w:caps/>
        </w:rPr>
        <w:t>8.1)a</w:t>
      </w:r>
      <w:proofErr w:type="gramEnd"/>
      <w:r w:rsidR="002F353C" w:rsidRPr="002F353C">
        <w:rPr>
          <w:caps/>
        </w:rPr>
        <w:t>) du règlement d</w:t>
      </w:r>
      <w:r w:rsidR="00815662">
        <w:rPr>
          <w:caps/>
        </w:rPr>
        <w:t>’</w:t>
      </w:r>
      <w:r w:rsidR="002F353C" w:rsidRPr="002F353C">
        <w:rPr>
          <w:caps/>
        </w:rPr>
        <w:t>exécution du Traité sur le droit des brevets (PLT) pour la période allant de </w:t>
      </w:r>
      <w:r w:rsidR="00815662" w:rsidRPr="002F353C">
        <w:rPr>
          <w:caps/>
        </w:rPr>
        <w:t>mars</w:t>
      </w:r>
      <w:r w:rsidR="00815662">
        <w:rPr>
          <w:caps/>
        </w:rPr>
        <w:t> </w:t>
      </w:r>
      <w:r w:rsidR="00815662" w:rsidRPr="002F353C">
        <w:rPr>
          <w:caps/>
        </w:rPr>
        <w:t>20</w:t>
      </w:r>
      <w:r w:rsidR="002F353C" w:rsidRPr="002F353C">
        <w:rPr>
          <w:caps/>
        </w:rPr>
        <w:t>23 à </w:t>
      </w:r>
      <w:r w:rsidR="00815662" w:rsidRPr="002F353C">
        <w:rPr>
          <w:caps/>
        </w:rPr>
        <w:t>février</w:t>
      </w:r>
      <w:r w:rsidR="00815662">
        <w:rPr>
          <w:caps/>
        </w:rPr>
        <w:t> </w:t>
      </w:r>
      <w:r w:rsidR="00815662" w:rsidRPr="002F353C">
        <w:rPr>
          <w:caps/>
        </w:rPr>
        <w:t>20</w:t>
      </w:r>
      <w:r w:rsidR="002F353C" w:rsidRPr="002F353C">
        <w:rPr>
          <w:caps/>
        </w:rPr>
        <w:t>25</w:t>
      </w:r>
    </w:p>
    <w:p w14:paraId="7C91E40F" w14:textId="067DE50B" w:rsidR="00D74087" w:rsidRPr="00823448" w:rsidRDefault="00D74087" w:rsidP="00823448">
      <w:pPr>
        <w:pStyle w:val="ONUMFS"/>
        <w:numPr>
          <w:ilvl w:val="0"/>
          <w:numId w:val="8"/>
        </w:numPr>
        <w:rPr>
          <w:shd w:val="clear" w:color="auto" w:fill="FFFFFF"/>
        </w:rPr>
      </w:pPr>
      <w:r w:rsidRPr="00823448">
        <w:rPr>
          <w:shd w:val="clear" w:color="auto" w:fill="FFFFFF"/>
        </w:rPr>
        <w:t>De </w:t>
      </w:r>
      <w:r w:rsidR="00815662" w:rsidRPr="00823448">
        <w:rPr>
          <w:shd w:val="clear" w:color="auto" w:fill="FFFFFF"/>
        </w:rPr>
        <w:t>mars 20</w:t>
      </w:r>
      <w:r w:rsidRPr="00823448">
        <w:rPr>
          <w:shd w:val="clear" w:color="auto" w:fill="FFFFFF"/>
        </w:rPr>
        <w:t>23 à </w:t>
      </w:r>
      <w:r w:rsidR="00815662" w:rsidRPr="00823448">
        <w:rPr>
          <w:shd w:val="clear" w:color="auto" w:fill="FFFFFF"/>
        </w:rPr>
        <w:t>février 20</w:t>
      </w:r>
      <w:r w:rsidRPr="00823448">
        <w:rPr>
          <w:shd w:val="clear" w:color="auto" w:fill="FFFFFF"/>
        </w:rPr>
        <w:t>25, le Secrétariat de l</w:t>
      </w:r>
      <w:r w:rsidR="00815662" w:rsidRPr="00823448">
        <w:rPr>
          <w:shd w:val="clear" w:color="auto" w:fill="FFFFFF"/>
        </w:rPr>
        <w:t>’</w:t>
      </w:r>
      <w:r w:rsidRPr="00823448">
        <w:rPr>
          <w:shd w:val="clear" w:color="auto" w:fill="FFFFFF"/>
        </w:rPr>
        <w:t>OMPI a mené des activités de coopération et a fourni une assistance technique aux pays en développement, aux pays les moins avancés (PMA) et aux pays en transition</w:t>
      </w:r>
      <w:r w:rsidRPr="0078115D">
        <w:rPr>
          <w:shd w:val="clear" w:color="auto" w:fill="FFFFFF"/>
          <w:vertAlign w:val="superscript"/>
        </w:rPr>
        <w:footnoteReference w:id="3"/>
      </w:r>
      <w:r w:rsidRPr="00823448">
        <w:rPr>
          <w:shd w:val="clear" w:color="auto" w:fill="FFFFFF"/>
        </w:rPr>
        <w:t xml:space="preserve"> pour faciliter la mise en œuvre de la règle 8.1) a) du règlement d</w:t>
      </w:r>
      <w:r w:rsidR="00815662" w:rsidRPr="00823448">
        <w:rPr>
          <w:shd w:val="clear" w:color="auto" w:fill="FFFFFF"/>
        </w:rPr>
        <w:t>’</w:t>
      </w:r>
      <w:r w:rsidRPr="00823448">
        <w:rPr>
          <w:shd w:val="clear" w:color="auto" w:fill="FFFFFF"/>
        </w:rPr>
        <w:t>exécution du Traité sur le droit des brevets (PLT), en facilitant le dépôt des communications sous forme électronique dans ces pays, en ce qui concerne les domaines suivants</w:t>
      </w:r>
      <w:r w:rsidR="00815662" w:rsidRPr="00823448">
        <w:rPr>
          <w:shd w:val="clear" w:color="auto" w:fill="FFFFFF"/>
        </w:rPr>
        <w:t> :</w:t>
      </w:r>
      <w:r w:rsidRPr="00823448">
        <w:rPr>
          <w:shd w:val="clear" w:color="auto" w:fill="FFFFFF"/>
        </w:rPr>
        <w:t xml:space="preserve"> a) infrastructures techniques des offices de propriété intellectuelle nationaux et régionaux; </w:t>
      </w:r>
      <w:r w:rsidR="00582D2D" w:rsidRPr="00823448">
        <w:rPr>
          <w:shd w:val="clear" w:color="auto" w:fill="FFFFFF"/>
        </w:rPr>
        <w:t xml:space="preserve"> </w:t>
      </w:r>
      <w:r w:rsidRPr="00823448">
        <w:rPr>
          <w:shd w:val="clear" w:color="auto" w:fill="FFFFFF"/>
        </w:rPr>
        <w:t>et b) communications électroniques dans le cadre du Traité de coopération en matière de brevets (PCT).</w:t>
      </w:r>
    </w:p>
    <w:p w14:paraId="03E70DF6" w14:textId="34392579" w:rsidR="00D74087" w:rsidRPr="0078115D" w:rsidRDefault="00D74087" w:rsidP="002F353C">
      <w:pPr>
        <w:pStyle w:val="ONUMFS"/>
        <w:rPr>
          <w:shd w:val="clear" w:color="auto" w:fill="FFFFFF"/>
        </w:rPr>
      </w:pPr>
      <w:r>
        <w:rPr>
          <w:shd w:val="clear" w:color="auto" w:fill="FFFFFF"/>
        </w:rPr>
        <w:t>Les activités sont conformes aux recommandations du Plan d</w:t>
      </w:r>
      <w:r w:rsidR="00815662">
        <w:rPr>
          <w:shd w:val="clear" w:color="auto" w:fill="FFFFFF"/>
        </w:rPr>
        <w:t>’</w:t>
      </w:r>
      <w:r>
        <w:rPr>
          <w:shd w:val="clear" w:color="auto" w:fill="FFFFFF"/>
        </w:rPr>
        <w:t>action de l</w:t>
      </w:r>
      <w:r w:rsidR="00815662">
        <w:rPr>
          <w:shd w:val="clear" w:color="auto" w:fill="FFFFFF"/>
        </w:rPr>
        <w:t>’</w:t>
      </w:r>
      <w:r>
        <w:rPr>
          <w:shd w:val="clear" w:color="auto" w:fill="FFFFFF"/>
        </w:rPr>
        <w:t>OMPI pour le développement visant à renforcer les infrastructures institutionnelles et techniques des offices et institutions de propriété intellectuelle</w:t>
      </w:r>
      <w:r w:rsidRPr="0078115D">
        <w:rPr>
          <w:shd w:val="clear" w:color="auto" w:fill="FFFFFF"/>
          <w:vertAlign w:val="superscript"/>
        </w:rPr>
        <w:footnoteReference w:id="4"/>
      </w:r>
      <w:r w:rsidR="00582D2D">
        <w:rPr>
          <w:shd w:val="clear" w:color="auto" w:fill="FFFFFF"/>
        </w:rPr>
        <w:t>.</w:t>
      </w:r>
    </w:p>
    <w:p w14:paraId="520F493E" w14:textId="77777777" w:rsidR="00D74087" w:rsidRPr="00CC224D" w:rsidRDefault="00D74087" w:rsidP="00D74087">
      <w:pPr>
        <w:keepNext/>
        <w:tabs>
          <w:tab w:val="left" w:pos="567"/>
        </w:tabs>
        <w:spacing w:before="360" w:after="220"/>
        <w:ind w:left="540" w:hanging="540"/>
        <w:outlineLvl w:val="1"/>
        <w:rPr>
          <w:bCs/>
          <w:iCs/>
          <w:caps/>
          <w:szCs w:val="28"/>
          <w:shd w:val="clear" w:color="auto" w:fill="FFFFFF"/>
        </w:rPr>
      </w:pPr>
      <w:r>
        <w:rPr>
          <w:caps/>
          <w:shd w:val="clear" w:color="auto" w:fill="FFFFFF"/>
        </w:rPr>
        <w:t>A.</w:t>
      </w:r>
      <w:r>
        <w:rPr>
          <w:caps/>
          <w:shd w:val="clear" w:color="auto" w:fill="FFFFFF"/>
        </w:rPr>
        <w:tab/>
        <w:t>Infrastructures techniques des offices de propriété industrielle nationaux et régionaux</w:t>
      </w:r>
    </w:p>
    <w:p w14:paraId="2F79B62D" w14:textId="33BC767E" w:rsidR="00D74087" w:rsidRPr="00CC224D" w:rsidRDefault="00D74087" w:rsidP="002F353C">
      <w:pPr>
        <w:pStyle w:val="ONUMFS"/>
        <w:rPr>
          <w:color w:val="000000" w:themeColor="text1"/>
          <w:u w:val="single"/>
        </w:rPr>
      </w:pPr>
      <w:r>
        <w:t>Au cours de la période considérée, le Secrétariat a continué d</w:t>
      </w:r>
      <w:r w:rsidR="00815662">
        <w:t>’</w:t>
      </w:r>
      <w:r>
        <w:t>appuyer le renforcement des systèmes opérationnels de propriété intellectuelle des offices nationaux et régionaux afin de les aider à mettre en place des services d</w:t>
      </w:r>
      <w:r w:rsidR="00815662">
        <w:t>’</w:t>
      </w:r>
      <w:r>
        <w:t>enregistrement numériques pour la gestion de la propriété intellectuelle et à fournir des services entièrement en ligne à leurs parties prenant</w:t>
      </w:r>
      <w:r w:rsidR="00AF785F">
        <w:t>es.  Un</w:t>
      </w:r>
      <w:r>
        <w:t xml:space="preserve"> élément essentiel du programme pour l</w:t>
      </w:r>
      <w:r w:rsidR="00815662">
        <w:t>’</w:t>
      </w:r>
      <w:r>
        <w:t>exercice en cours consiste à appuyer la transformation numérique des offices en mettant à niveau le progiciel de l</w:t>
      </w:r>
      <w:r w:rsidR="00815662">
        <w:t>’</w:t>
      </w:r>
      <w:r>
        <w:t>OMPI à l</w:t>
      </w:r>
      <w:r w:rsidR="00815662">
        <w:t>’</w:t>
      </w:r>
      <w:r>
        <w:t xml:space="preserve">intention des offices de propriété intellectuelle (WIPO File, WIPO </w:t>
      </w:r>
      <w:proofErr w:type="spellStart"/>
      <w:r>
        <w:t>Publish</w:t>
      </w:r>
      <w:proofErr w:type="spellEnd"/>
      <w:r>
        <w:t xml:space="preserve"> et système IPAS) vers des technologies modernes et pleinement fonctionnell</w:t>
      </w:r>
      <w:r w:rsidR="00AF785F">
        <w:t>es.  On</w:t>
      </w:r>
      <w:r>
        <w:t xml:space="preserve"> trouvera de plus amples informations à ce sujet sur le site Web du programme d</w:t>
      </w:r>
      <w:r w:rsidR="00815662">
        <w:t>’</w:t>
      </w:r>
      <w:r>
        <w:t>assistance technique de l</w:t>
      </w:r>
      <w:r w:rsidR="00815662">
        <w:t>’</w:t>
      </w:r>
      <w:r>
        <w:t>OMPI à l</w:t>
      </w:r>
      <w:r w:rsidR="00815662">
        <w:t>’</w:t>
      </w:r>
      <w:r>
        <w:t>intention des offices de propriété intellectuelle à l</w:t>
      </w:r>
      <w:r w:rsidR="00815662">
        <w:t>’</w:t>
      </w:r>
      <w:r>
        <w:t>adresse</w:t>
      </w:r>
      <w:r w:rsidR="00E941EE">
        <w:t xml:space="preserve"> </w:t>
      </w:r>
      <w:hyperlink r:id="rId13" w:history="1">
        <w:r w:rsidR="00E941EE" w:rsidRPr="00B65A71">
          <w:rPr>
            <w:rStyle w:val="Hyperlink"/>
          </w:rPr>
          <w:t>https://www.wipo.int/cooperation/fr/technical_assistance/index.html</w:t>
        </w:r>
      </w:hyperlink>
      <w:r>
        <w:rPr>
          <w:color w:val="000000" w:themeColor="text1"/>
        </w:rPr>
        <w:t>.</w:t>
      </w:r>
    </w:p>
    <w:p w14:paraId="6B4EB057" w14:textId="0A802B11" w:rsidR="00D74087" w:rsidRPr="00CC224D" w:rsidRDefault="00D74087" w:rsidP="002F353C">
      <w:pPr>
        <w:pStyle w:val="ONUMFS"/>
      </w:pPr>
      <w:r>
        <w:t>L</w:t>
      </w:r>
      <w:r w:rsidR="00815662">
        <w:t>’</w:t>
      </w:r>
      <w:r>
        <w:t>assistance technique et la coopération fournies comprennent notamment</w:t>
      </w:r>
      <w:r w:rsidR="00815662">
        <w:t> :</w:t>
      </w:r>
      <w:r>
        <w:t xml:space="preserve"> i) la fourniture de conseils techniques, ii) l</w:t>
      </w:r>
      <w:r w:rsidR="00815662">
        <w:t>’</w:t>
      </w:r>
      <w:r>
        <w:t>évaluation des besoins opérationnels, iii) la définition et la portée de la planification des projets, iv) l</w:t>
      </w:r>
      <w:r w:rsidR="00815662">
        <w:t>’</w:t>
      </w:r>
      <w:r>
        <w:t>analyse du processus opérationnel, v) le développement et le déploiement continus des solutions opérationnelles spécialement adaptées à l</w:t>
      </w:r>
      <w:r w:rsidR="00815662">
        <w:t>’</w:t>
      </w:r>
      <w:r>
        <w:t>administration des droits de propriété intellectuelle ainsi qu</w:t>
      </w:r>
      <w:r w:rsidR="00815662">
        <w:t>’</w:t>
      </w:r>
      <w:r>
        <w:t>à l</w:t>
      </w:r>
      <w:r w:rsidR="00815662">
        <w:t>’</w:t>
      </w:r>
      <w:r>
        <w:t>échange des documents de priorité et des résultats de la recherche et de l</w:t>
      </w:r>
      <w:r w:rsidR="00815662">
        <w:t>’</w:t>
      </w:r>
      <w:r>
        <w:t>examen, vi) l</w:t>
      </w:r>
      <w:r w:rsidR="00815662">
        <w:t>’</w:t>
      </w:r>
      <w:r>
        <w:t xml:space="preserve">établissement de bases de données sur la propriété intellectuelle, </w:t>
      </w:r>
      <w:r w:rsidR="00815662">
        <w:t>y compris</w:t>
      </w:r>
      <w:r>
        <w:t xml:space="preserve"> l</w:t>
      </w:r>
      <w:r w:rsidR="00815662">
        <w:t>’</w:t>
      </w:r>
      <w:r>
        <w:t>assistance à la numérisation des dossiers de propriété intellectuelle et à la préparation des données pour la publication en ligne et l</w:t>
      </w:r>
      <w:r w:rsidR="00815662">
        <w:t>’</w:t>
      </w:r>
      <w:r>
        <w:t>échange électronique des données, vii) la formation et le transfert de connaissances au personnel des institutions de propriété intellectuelle et viii) l</w:t>
      </w:r>
      <w:r w:rsidR="00815662">
        <w:t>’</w:t>
      </w:r>
      <w:r>
        <w:t>appui relatif aux systèmes fournis par l</w:t>
      </w:r>
      <w:r w:rsidR="00815662">
        <w:t>’</w:t>
      </w:r>
      <w:r>
        <w:t>O</w:t>
      </w:r>
      <w:r w:rsidR="00AF785F">
        <w:t>MPI.  Le</w:t>
      </w:r>
      <w:r>
        <w:t xml:space="preserve"> cas échéant, l</w:t>
      </w:r>
      <w:r w:rsidR="00815662">
        <w:t>’</w:t>
      </w:r>
      <w:r>
        <w:t>assistance porte sur les normes de l</w:t>
      </w:r>
      <w:r w:rsidR="00815662">
        <w:t>’</w:t>
      </w:r>
      <w:r>
        <w:t>OMPI sur les données et l</w:t>
      </w:r>
      <w:r w:rsidR="00815662">
        <w:t>’</w:t>
      </w:r>
      <w:r>
        <w:t>information en matière de propriété intellectuel</w:t>
      </w:r>
      <w:r w:rsidR="00AF785F">
        <w:t>le.  Le</w:t>
      </w:r>
      <w:r>
        <w:t>s formations sur le terrain, le parrainage et les ateliers régionaux de formation représentent une partie significative des activités du Secrétariat et jouent un rôle essentiel dans l</w:t>
      </w:r>
      <w:r w:rsidR="00815662">
        <w:t>’</w:t>
      </w:r>
      <w:r>
        <w:t>obtention des résultats escomptés.</w:t>
      </w:r>
    </w:p>
    <w:p w14:paraId="241D5DC7" w14:textId="2992CD2B" w:rsidR="00815662" w:rsidRDefault="00D74087" w:rsidP="002F353C">
      <w:pPr>
        <w:pStyle w:val="ONUMFS"/>
      </w:pPr>
      <w:r>
        <w:lastRenderedPageBreak/>
        <w:t>À ce jour, 98 offices de propriété intellectuelle de pays en développement, de PMA et de pays en transition de toutes les régions utilisent activement les solutions opérationnelles de l</w:t>
      </w:r>
      <w:r w:rsidR="00815662">
        <w:t>’</w:t>
      </w:r>
      <w:r>
        <w:t>Organisation, qui intègrent les normes de l</w:t>
      </w:r>
      <w:r w:rsidR="00815662">
        <w:t>’</w:t>
      </w:r>
      <w:r>
        <w:t>OMPI, pour l</w:t>
      </w:r>
      <w:r w:rsidR="00815662">
        <w:t>’</w:t>
      </w:r>
      <w:r>
        <w:t>administration de leurs droits de propriété intellectuelle</w:t>
      </w:r>
    </w:p>
    <w:p w14:paraId="777EC516" w14:textId="4B9E2F95" w:rsidR="00D74087" w:rsidRPr="001A2B93" w:rsidRDefault="00D74087" w:rsidP="00D74087">
      <w:pPr>
        <w:keepNext/>
        <w:tabs>
          <w:tab w:val="left" w:pos="567"/>
        </w:tabs>
        <w:spacing w:before="360" w:after="220"/>
        <w:ind w:left="540" w:hanging="540"/>
        <w:outlineLvl w:val="1"/>
        <w:rPr>
          <w:bCs/>
          <w:iCs/>
          <w:caps/>
          <w:szCs w:val="28"/>
          <w:shd w:val="clear" w:color="auto" w:fill="FFFFFF"/>
        </w:rPr>
      </w:pPr>
      <w:r>
        <w:rPr>
          <w:caps/>
          <w:shd w:val="clear" w:color="auto" w:fill="FFFFFF"/>
        </w:rPr>
        <w:t>B.</w:t>
      </w:r>
      <w:r>
        <w:rPr>
          <w:caps/>
          <w:shd w:val="clear" w:color="auto" w:fill="FFFFFF"/>
        </w:rPr>
        <w:tab/>
        <w:t>Communications électroniques dans le cadre</w:t>
      </w:r>
      <w:r w:rsidR="00815662">
        <w:rPr>
          <w:caps/>
          <w:shd w:val="clear" w:color="auto" w:fill="FFFFFF"/>
        </w:rPr>
        <w:t xml:space="preserve"> du PCT</w:t>
      </w:r>
    </w:p>
    <w:p w14:paraId="35EC2369" w14:textId="5C1411D0" w:rsidR="00815662" w:rsidRDefault="00D74087" w:rsidP="002F353C">
      <w:pPr>
        <w:pStyle w:val="ONUMFS"/>
      </w:pPr>
      <w:r>
        <w:t>Étant donné le lien étroit existant entre le PLT et le PCT, il convient de prendre note de l</w:t>
      </w:r>
      <w:r w:rsidR="00815662">
        <w:t>’</w:t>
      </w:r>
      <w:r>
        <w:t>évolution enregistrée ci</w:t>
      </w:r>
      <w:r w:rsidR="00AF785F">
        <w:noBreakHyphen/>
      </w:r>
      <w:r>
        <w:t>après dans le cadre du PCT au cours de la période considérée.</w:t>
      </w:r>
    </w:p>
    <w:p w14:paraId="3FE2BD41" w14:textId="4BCC44F6" w:rsidR="00D74087" w:rsidRPr="007A31BD" w:rsidRDefault="00D74087" w:rsidP="002F353C">
      <w:pPr>
        <w:pStyle w:val="ONUMFS"/>
      </w:pPr>
      <w:r>
        <w:t>Le Secrétariat a continué d</w:t>
      </w:r>
      <w:r w:rsidR="00815662">
        <w:t>’</w:t>
      </w:r>
      <w:r>
        <w:t>élaborer et de mettre en place le système </w:t>
      </w:r>
      <w:proofErr w:type="spellStart"/>
      <w:r>
        <w:t>e</w:t>
      </w:r>
      <w:r w:rsidR="00AF785F">
        <w:t>PCT</w:t>
      </w:r>
      <w:proofErr w:type="spellEnd"/>
      <w:r w:rsidR="00AF785F">
        <w:t>.  Au</w:t>
      </w:r>
      <w:r>
        <w:t xml:space="preserve"> cours de l</w:t>
      </w:r>
      <w:r w:rsidR="00815662">
        <w:t>’</w:t>
      </w:r>
      <w:r>
        <w:t>année écoulée, plus de 27</w:t>
      </w:r>
      <w:r w:rsidR="00815662">
        <w:t> </w:t>
      </w:r>
      <w:r>
        <w:t xml:space="preserve">000 utilisateurs actifs enregistrés issus de plus de 170 pays ont utilisé le système </w:t>
      </w:r>
      <w:proofErr w:type="spellStart"/>
      <w:r>
        <w:t>e</w:t>
      </w:r>
      <w:r w:rsidR="00AF785F">
        <w:t>PCT</w:t>
      </w:r>
      <w:proofErr w:type="spellEnd"/>
      <w:r w:rsidR="00AF785F">
        <w:t>.  Le</w:t>
      </w:r>
      <w:r>
        <w:t xml:space="preserve"> système est également disponible aux offices de propriété intellectuelle nationaux ou régionaux, qui peuvent désormais accéder au service en leur qualité d</w:t>
      </w:r>
      <w:r w:rsidR="00815662">
        <w:t>’</w:t>
      </w:r>
      <w:r>
        <w:t>offices récepteurs, d</w:t>
      </w:r>
      <w:r w:rsidR="00815662">
        <w:t>’</w:t>
      </w:r>
      <w:r>
        <w:t>administrations chargées de la recherche internationale, d</w:t>
      </w:r>
      <w:r w:rsidR="00815662">
        <w:t>’</w:t>
      </w:r>
      <w:r>
        <w:t>administrations chargées de l</w:t>
      </w:r>
      <w:r w:rsidR="00815662">
        <w:t>’</w:t>
      </w:r>
      <w:r>
        <w:t>examen préliminaire international et d</w:t>
      </w:r>
      <w:r w:rsidR="00815662">
        <w:t>’</w:t>
      </w:r>
      <w:r>
        <w:t>offices désign</w:t>
      </w:r>
      <w:r w:rsidR="00AF785F">
        <w:t xml:space="preserve">és.  À </w:t>
      </w:r>
      <w:r>
        <w:t>ce jour, 107 offices de propriété intellectuelle utilisent ces services supplémentaires.</w:t>
      </w:r>
    </w:p>
    <w:p w14:paraId="78833C7A" w14:textId="505F917C" w:rsidR="00D74087" w:rsidRPr="007A31BD" w:rsidRDefault="00D74087" w:rsidP="002F353C">
      <w:pPr>
        <w:pStyle w:val="ONUMFS"/>
      </w:pPr>
      <w:r>
        <w:t>Par ailleurs, le système de dépôt en ligne </w:t>
      </w:r>
      <w:proofErr w:type="spellStart"/>
      <w:r>
        <w:t>ePCT</w:t>
      </w:r>
      <w:r w:rsidR="00AF785F">
        <w:noBreakHyphen/>
      </w:r>
      <w:r>
        <w:t>Filing</w:t>
      </w:r>
      <w:proofErr w:type="spellEnd"/>
      <w:r>
        <w:t>, qui permet aux offices d</w:t>
      </w:r>
      <w:r w:rsidR="00815662">
        <w:t>’</w:t>
      </w:r>
      <w:r>
        <w:t>offrir aux déposants une solution de dépôt électronique, est accepté par 90 offices récepteurs depuis le 1</w:t>
      </w:r>
      <w:r>
        <w:rPr>
          <w:vertAlign w:val="superscript"/>
        </w:rPr>
        <w:t>er</w:t>
      </w:r>
      <w:r>
        <w:t> février 2025.  L</w:t>
      </w:r>
      <w:r w:rsidR="00815662">
        <w:t>’</w:t>
      </w:r>
      <w:r>
        <w:t xml:space="preserve">interface utilisateur du système </w:t>
      </w:r>
      <w:proofErr w:type="spellStart"/>
      <w:r>
        <w:t>ePCT</w:t>
      </w:r>
      <w:proofErr w:type="spellEnd"/>
      <w:r>
        <w:t xml:space="preserve"> est disponible dans toutes les langues de publication internationale dans le cadre</w:t>
      </w:r>
      <w:r w:rsidR="00815662">
        <w:t xml:space="preserve"> du PCT</w:t>
      </w:r>
      <w:r>
        <w:t xml:space="preserve">, </w:t>
      </w:r>
      <w:r w:rsidR="00815662">
        <w:t>à savoir :</w:t>
      </w:r>
      <w:r>
        <w:t xml:space="preserve"> français, allemand, anglais, arabe, chinois, coréen, espagnol, japonais, portugais et russe.</w:t>
      </w:r>
    </w:p>
    <w:p w14:paraId="5DB41AAA" w14:textId="4BF9C1A7" w:rsidR="00D74087" w:rsidRPr="007A31BD" w:rsidRDefault="00D74087" w:rsidP="002F353C">
      <w:pPr>
        <w:pStyle w:val="ONUMFS"/>
      </w:pPr>
      <w:r>
        <w:t>En outre, le Secrétariat offre des services d</w:t>
      </w:r>
      <w:r w:rsidR="00815662">
        <w:t>’</w:t>
      </w:r>
      <w:r>
        <w:t>office récepteur hébergés par le système </w:t>
      </w:r>
      <w:proofErr w:type="spellStart"/>
      <w:r>
        <w:t>ePCT</w:t>
      </w:r>
      <w:proofErr w:type="spellEnd"/>
      <w:r>
        <w:t xml:space="preserve"> et compatibles avec le système de dépôt en ligne </w:t>
      </w:r>
      <w:proofErr w:type="spellStart"/>
      <w:r>
        <w:t>ePCT</w:t>
      </w:r>
      <w:r w:rsidR="00AF785F">
        <w:noBreakHyphen/>
      </w:r>
      <w:r>
        <w:t>Fili</w:t>
      </w:r>
      <w:r w:rsidR="00AF785F">
        <w:t>ng</w:t>
      </w:r>
      <w:proofErr w:type="spellEnd"/>
      <w:r w:rsidR="00AF785F">
        <w:t>.  Ce</w:t>
      </w:r>
      <w:r>
        <w:t>s services sont proposés aux offices de tous les États membres qui ne peuvent pas ou préfèrent ne pas développer, exploiter ou maintenir une infrastructure informatique locale pour les opérations effectuées en leur qualité d</w:t>
      </w:r>
      <w:r w:rsidR="00815662">
        <w:t>’</w:t>
      </w:r>
      <w:r>
        <w:t>offices récepteurs, ce qui leur permet d</w:t>
      </w:r>
      <w:r w:rsidR="00815662">
        <w:t>’</w:t>
      </w:r>
      <w:r>
        <w:t>offrir aux déposants le même niveau de service que celui des offices largement automatis</w:t>
      </w:r>
      <w:r w:rsidR="00AF785F">
        <w:t>és.  Le</w:t>
      </w:r>
      <w:r>
        <w:t>s offices participants exigent simplement un navigateur Web et une connexion Internet standard (ainsi qu</w:t>
      </w:r>
      <w:r w:rsidR="00815662">
        <w:t>’</w:t>
      </w:r>
      <w:r>
        <w:t>un scanner pour les documents déposés sur papi</w:t>
      </w:r>
      <w:r w:rsidR="00AF785F">
        <w:t>er).  De</w:t>
      </w:r>
      <w:r>
        <w:t xml:space="preserve">puis </w:t>
      </w:r>
      <w:r w:rsidR="00815662">
        <w:t>février 20</w:t>
      </w:r>
      <w:r>
        <w:t xml:space="preserve">23, les offices de propriété intellectuelle des pays suivants ont commencé à utiliser </w:t>
      </w:r>
      <w:proofErr w:type="spellStart"/>
      <w:r>
        <w:t>ePCT</w:t>
      </w:r>
      <w:r w:rsidR="00AF785F">
        <w:noBreakHyphen/>
      </w:r>
      <w:r>
        <w:t>Filing</w:t>
      </w:r>
      <w:proofErr w:type="spellEnd"/>
      <w:r>
        <w:t xml:space="preserve"> et les services d</w:t>
      </w:r>
      <w:r w:rsidR="00815662">
        <w:t>’</w:t>
      </w:r>
      <w:r>
        <w:t>office récepteur</w:t>
      </w:r>
      <w:r w:rsidR="00815662">
        <w:t> :</w:t>
      </w:r>
      <w:r>
        <w:t xml:space="preserve"> Grèce, Libye, Luxembourg, Norvège, Maurice et Urugu</w:t>
      </w:r>
      <w:r w:rsidR="00AF785F">
        <w:t>ay.  En</w:t>
      </w:r>
      <w:r>
        <w:t xml:space="preserve"> outre, les services d</w:t>
      </w:r>
      <w:r w:rsidR="00815662">
        <w:t>’</w:t>
      </w:r>
      <w:r>
        <w:t>administration chargée de la recherche internationale et d</w:t>
      </w:r>
      <w:r w:rsidR="00815662">
        <w:t>’</w:t>
      </w:r>
      <w:r>
        <w:t>administration chargée de l</w:t>
      </w:r>
      <w:r w:rsidR="00815662">
        <w:t>’</w:t>
      </w:r>
      <w:r>
        <w:t xml:space="preserve">examen préliminaire international hébergés par le système </w:t>
      </w:r>
      <w:proofErr w:type="spellStart"/>
      <w:r>
        <w:t>ePCT</w:t>
      </w:r>
      <w:proofErr w:type="spellEnd"/>
      <w:r>
        <w:t xml:space="preserve"> ont été adoptés par l</w:t>
      </w:r>
      <w:r w:rsidR="00815662">
        <w:t>’Arabie saoudite</w:t>
      </w:r>
      <w:r>
        <w:t>.</w:t>
      </w:r>
    </w:p>
    <w:p w14:paraId="7AEE7CDB" w14:textId="60D17767" w:rsidR="00815662" w:rsidRDefault="00D74087" w:rsidP="002F353C">
      <w:pPr>
        <w:pStyle w:val="ONUMFS"/>
      </w:pPr>
      <w:r>
        <w:t>En plus des services indiqués ci</w:t>
      </w:r>
      <w:r w:rsidR="00AF785F">
        <w:noBreakHyphen/>
      </w:r>
      <w:r>
        <w:t>dessus, le Secrétariat offre une assistance aux offices de propriété intellectuelle dans les préparatifs en vue de l</w:t>
      </w:r>
      <w:r w:rsidR="00815662">
        <w:t>’</w:t>
      </w:r>
      <w:r>
        <w:t>entrée en vigueur des services </w:t>
      </w:r>
      <w:proofErr w:type="spellStart"/>
      <w:r>
        <w:t>e</w:t>
      </w:r>
      <w:r w:rsidR="00AF785F">
        <w:t>PCT</w:t>
      </w:r>
      <w:proofErr w:type="spellEnd"/>
      <w:r w:rsidR="00AF785F">
        <w:t>.  Il</w:t>
      </w:r>
      <w:r>
        <w:t xml:space="preserve"> s</w:t>
      </w:r>
      <w:r w:rsidR="00815662">
        <w:t>’</w:t>
      </w:r>
      <w:r>
        <w:t>agit notamment d</w:t>
      </w:r>
      <w:r w:rsidR="00815662">
        <w:t>’</w:t>
      </w:r>
      <w:r>
        <w:t>une assistance technique (fourniture de versions d</w:t>
      </w:r>
      <w:r w:rsidR="00815662">
        <w:t>’</w:t>
      </w:r>
      <w:r>
        <w:t>essai aux offices récepteurs pour leur permettre de tester la procédure de dépôt de bout en bout, transmission des paquets contenant les exemplaires originaux au Bureau international ou assistance juridique et dans le domaine des procédures, entre autres).</w:t>
      </w:r>
    </w:p>
    <w:p w14:paraId="1BEA62FE" w14:textId="28035A8B" w:rsidR="00D74087" w:rsidRPr="00AF785F" w:rsidRDefault="00D74087" w:rsidP="002F353C">
      <w:pPr>
        <w:pStyle w:val="Endofdocument-Annex"/>
        <w:spacing w:before="720"/>
        <w:rPr>
          <w:lang w:val="fr-FR"/>
        </w:rPr>
      </w:pPr>
      <w:r w:rsidRPr="00AF785F">
        <w:rPr>
          <w:lang w:val="fr-FR"/>
        </w:rPr>
        <w:t>[L</w:t>
      </w:r>
      <w:r w:rsidR="00815662" w:rsidRPr="00AF785F">
        <w:rPr>
          <w:lang w:val="fr-FR"/>
        </w:rPr>
        <w:t>’</w:t>
      </w:r>
      <w:r w:rsidRPr="00AF785F">
        <w:rPr>
          <w:lang w:val="fr-FR"/>
        </w:rPr>
        <w:t>annexe II suit]</w:t>
      </w:r>
    </w:p>
    <w:p w14:paraId="09E46CBD" w14:textId="77777777" w:rsidR="00D74087" w:rsidRPr="0078115D" w:rsidRDefault="00D74087" w:rsidP="00D74087">
      <w:pPr>
        <w:tabs>
          <w:tab w:val="left" w:pos="567"/>
        </w:tabs>
        <w:sectPr w:rsidR="00D74087" w:rsidRPr="0078115D" w:rsidSect="00D74087">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pPr>
    </w:p>
    <w:p w14:paraId="1B2C468F" w14:textId="2E349319" w:rsidR="00D74087" w:rsidRPr="0078115D" w:rsidRDefault="00D74087" w:rsidP="00D74087">
      <w:pPr>
        <w:tabs>
          <w:tab w:val="left" w:pos="0"/>
        </w:tabs>
        <w:autoSpaceDE w:val="0"/>
        <w:autoSpaceDN w:val="0"/>
        <w:adjustRightInd w:val="0"/>
        <w:jc w:val="center"/>
        <w:rPr>
          <w:color w:val="000000"/>
          <w:szCs w:val="24"/>
        </w:rPr>
      </w:pPr>
      <w:r>
        <w:rPr>
          <w:color w:val="000000"/>
        </w:rPr>
        <w:lastRenderedPageBreak/>
        <w:t>Traité sur le droit des brevets</w:t>
      </w:r>
      <w:r w:rsidR="001A753A" w:rsidRPr="0078115D">
        <w:rPr>
          <w:bCs/>
          <w:color w:val="000000"/>
          <w:szCs w:val="24"/>
          <w:vertAlign w:val="superscript"/>
        </w:rPr>
        <w:footnoteReference w:id="5"/>
      </w:r>
    </w:p>
    <w:p w14:paraId="60A66A59" w14:textId="77777777" w:rsidR="00815662" w:rsidRDefault="00D74087" w:rsidP="00D74087">
      <w:pPr>
        <w:tabs>
          <w:tab w:val="left" w:pos="567"/>
        </w:tabs>
        <w:autoSpaceDE w:val="0"/>
        <w:autoSpaceDN w:val="0"/>
        <w:adjustRightInd w:val="0"/>
        <w:jc w:val="center"/>
        <w:rPr>
          <w:color w:val="000000"/>
        </w:rPr>
      </w:pPr>
      <w:r>
        <w:rPr>
          <w:color w:val="000000"/>
        </w:rPr>
        <w:t>(Genève, 2000)</w:t>
      </w:r>
    </w:p>
    <w:p w14:paraId="49BFB8E7" w14:textId="15203011" w:rsidR="00D74087" w:rsidRPr="0078115D" w:rsidRDefault="00D74087" w:rsidP="00050AB7">
      <w:pPr>
        <w:tabs>
          <w:tab w:val="left" w:pos="567"/>
        </w:tabs>
        <w:autoSpaceDE w:val="0"/>
        <w:autoSpaceDN w:val="0"/>
        <w:adjustRightInd w:val="0"/>
        <w:spacing w:after="240"/>
        <w:jc w:val="center"/>
        <w:rPr>
          <w:szCs w:val="24"/>
        </w:rPr>
      </w:pPr>
      <w:r>
        <w:t>Situation au 7 </w:t>
      </w:r>
      <w:r w:rsidR="00815662">
        <w:t>mai 20</w:t>
      </w:r>
      <w:r>
        <w:t>25</w:t>
      </w:r>
    </w:p>
    <w:p w14:paraId="0C424EE4" w14:textId="7FD339B2" w:rsidR="00D74087" w:rsidRPr="0078115D" w:rsidRDefault="00D74087" w:rsidP="002F353C">
      <w:pPr>
        <w:tabs>
          <w:tab w:val="left" w:pos="4536"/>
        </w:tabs>
        <w:spacing w:after="240"/>
        <w:ind w:left="4536" w:hanging="4536"/>
        <w:rPr>
          <w:b/>
          <w:szCs w:val="22"/>
        </w:rPr>
      </w:pPr>
      <w:r>
        <w:rPr>
          <w:b/>
        </w:rPr>
        <w:t>État</w:t>
      </w:r>
      <w:r w:rsidR="002F353C">
        <w:tab/>
      </w:r>
      <w:r>
        <w:rPr>
          <w:b/>
        </w:rPr>
        <w:t>Date à laquelle l</w:t>
      </w:r>
      <w:r w:rsidR="00815662">
        <w:rPr>
          <w:b/>
        </w:rPr>
        <w:t>’</w:t>
      </w:r>
      <w:r>
        <w:rPr>
          <w:b/>
        </w:rPr>
        <w:t xml:space="preserve">État est devenu partie </w:t>
      </w:r>
      <w:r w:rsidR="002F353C">
        <w:rPr>
          <w:b/>
        </w:rPr>
        <w:br/>
      </w:r>
      <w:r>
        <w:rPr>
          <w:b/>
        </w:rPr>
        <w:t>au Traité sur le droit des brevets</w:t>
      </w:r>
    </w:p>
    <w:p w14:paraId="6AB72544" w14:textId="3053B0AB" w:rsidR="004F0A58" w:rsidRDefault="001A753A" w:rsidP="004F0A58">
      <w:pPr>
        <w:tabs>
          <w:tab w:val="left" w:pos="567"/>
          <w:tab w:val="left" w:pos="4536"/>
        </w:tabs>
        <w:rPr>
          <w:sz w:val="20"/>
        </w:rPr>
      </w:pPr>
      <w:r>
        <w:rPr>
          <w:sz w:val="20"/>
        </w:rPr>
        <w:t>Albanie</w:t>
      </w:r>
      <w:r>
        <w:rPr>
          <w:sz w:val="20"/>
        </w:rPr>
        <w:tab/>
        <w:t>17 mai 2010,</w:t>
      </w:r>
    </w:p>
    <w:p w14:paraId="7D9CE12D" w14:textId="3AB5D00F" w:rsidR="004F0A58" w:rsidRDefault="001A753A" w:rsidP="004F0A58">
      <w:pPr>
        <w:tabs>
          <w:tab w:val="left" w:pos="567"/>
          <w:tab w:val="left" w:pos="4536"/>
        </w:tabs>
        <w:rPr>
          <w:sz w:val="20"/>
        </w:rPr>
      </w:pPr>
      <w:r>
        <w:rPr>
          <w:sz w:val="20"/>
        </w:rPr>
        <w:t>Antigua</w:t>
      </w:r>
      <w:r w:rsidR="00AF785F">
        <w:rPr>
          <w:sz w:val="20"/>
        </w:rPr>
        <w:noBreakHyphen/>
      </w:r>
      <w:r>
        <w:rPr>
          <w:sz w:val="20"/>
        </w:rPr>
        <w:t>et</w:t>
      </w:r>
      <w:r w:rsidR="00AF785F">
        <w:rPr>
          <w:sz w:val="20"/>
        </w:rPr>
        <w:noBreakHyphen/>
      </w:r>
      <w:r>
        <w:rPr>
          <w:sz w:val="20"/>
        </w:rPr>
        <w:t>Barbuda</w:t>
      </w:r>
      <w:r>
        <w:rPr>
          <w:sz w:val="20"/>
        </w:rPr>
        <w:tab/>
        <w:t>25 juin 2019,</w:t>
      </w:r>
    </w:p>
    <w:p w14:paraId="64B6E2F7" w14:textId="41D147A0" w:rsidR="004F0A58" w:rsidRDefault="00815662" w:rsidP="004F0A58">
      <w:pPr>
        <w:tabs>
          <w:tab w:val="left" w:pos="567"/>
          <w:tab w:val="left" w:pos="4536"/>
        </w:tabs>
        <w:rPr>
          <w:sz w:val="20"/>
        </w:rPr>
      </w:pPr>
      <w:r>
        <w:rPr>
          <w:sz w:val="20"/>
        </w:rPr>
        <w:t>Arabie saoudite</w:t>
      </w:r>
      <w:r w:rsidR="001A753A">
        <w:rPr>
          <w:sz w:val="20"/>
        </w:rPr>
        <w:tab/>
        <w:t>3 août 2013,</w:t>
      </w:r>
    </w:p>
    <w:p w14:paraId="1E3C7723" w14:textId="765177D7" w:rsidR="004F0A58" w:rsidRDefault="001A753A" w:rsidP="004F0A58">
      <w:pPr>
        <w:tabs>
          <w:tab w:val="left" w:pos="567"/>
          <w:tab w:val="left" w:pos="4536"/>
        </w:tabs>
        <w:rPr>
          <w:sz w:val="20"/>
        </w:rPr>
      </w:pPr>
      <w:r>
        <w:rPr>
          <w:sz w:val="20"/>
        </w:rPr>
        <w:t>Arménie</w:t>
      </w:r>
      <w:r>
        <w:rPr>
          <w:sz w:val="20"/>
        </w:rPr>
        <w:tab/>
        <w:t>17 septembre 2013,</w:t>
      </w:r>
    </w:p>
    <w:p w14:paraId="489F5705" w14:textId="2E6F5F61" w:rsidR="004F0A58" w:rsidRDefault="001A753A" w:rsidP="004F0A58">
      <w:pPr>
        <w:tabs>
          <w:tab w:val="left" w:pos="567"/>
          <w:tab w:val="left" w:pos="4536"/>
        </w:tabs>
        <w:rPr>
          <w:sz w:val="20"/>
        </w:rPr>
      </w:pPr>
      <w:r>
        <w:rPr>
          <w:sz w:val="20"/>
        </w:rPr>
        <w:t>Australie</w:t>
      </w:r>
      <w:r>
        <w:rPr>
          <w:sz w:val="20"/>
        </w:rPr>
        <w:tab/>
        <w:t>16 mars 2009,</w:t>
      </w:r>
    </w:p>
    <w:p w14:paraId="0487A9B1" w14:textId="01AAD1DA" w:rsidR="004F0A58" w:rsidRDefault="001A753A" w:rsidP="004F0A58">
      <w:pPr>
        <w:tabs>
          <w:tab w:val="left" w:pos="567"/>
          <w:tab w:val="left" w:pos="4536"/>
        </w:tabs>
        <w:rPr>
          <w:sz w:val="20"/>
        </w:rPr>
      </w:pPr>
      <w:r>
        <w:rPr>
          <w:sz w:val="20"/>
        </w:rPr>
        <w:t xml:space="preserve">Bahreïn </w:t>
      </w:r>
      <w:r>
        <w:rPr>
          <w:sz w:val="20"/>
        </w:rPr>
        <w:tab/>
        <w:t>15 décembre 2005,</w:t>
      </w:r>
    </w:p>
    <w:p w14:paraId="16F297EF" w14:textId="0F88481B" w:rsidR="004F0A58" w:rsidRDefault="001A753A" w:rsidP="004F0A58">
      <w:pPr>
        <w:tabs>
          <w:tab w:val="left" w:pos="567"/>
          <w:tab w:val="left" w:pos="4536"/>
        </w:tabs>
        <w:rPr>
          <w:sz w:val="20"/>
        </w:rPr>
      </w:pPr>
      <w:r>
        <w:rPr>
          <w:sz w:val="20"/>
        </w:rPr>
        <w:t xml:space="preserve">Bélarus </w:t>
      </w:r>
      <w:r>
        <w:rPr>
          <w:sz w:val="20"/>
        </w:rPr>
        <w:tab/>
        <w:t>21 octobre 2016,</w:t>
      </w:r>
    </w:p>
    <w:p w14:paraId="79A7F796" w14:textId="2E8C4539" w:rsidR="004F0A58" w:rsidRDefault="001A753A" w:rsidP="004F0A58">
      <w:pPr>
        <w:tabs>
          <w:tab w:val="left" w:pos="567"/>
          <w:tab w:val="left" w:pos="4536"/>
        </w:tabs>
        <w:rPr>
          <w:sz w:val="20"/>
        </w:rPr>
      </w:pPr>
      <w:r>
        <w:rPr>
          <w:sz w:val="20"/>
        </w:rPr>
        <w:t>Bosnie</w:t>
      </w:r>
      <w:r w:rsidR="00AF785F">
        <w:rPr>
          <w:sz w:val="20"/>
        </w:rPr>
        <w:noBreakHyphen/>
      </w:r>
      <w:r>
        <w:rPr>
          <w:sz w:val="20"/>
        </w:rPr>
        <w:t>Herzégovine</w:t>
      </w:r>
      <w:r>
        <w:rPr>
          <w:sz w:val="20"/>
        </w:rPr>
        <w:tab/>
        <w:t>9 mai 2012,</w:t>
      </w:r>
    </w:p>
    <w:p w14:paraId="07C7DD6B" w14:textId="7A42DA3E" w:rsidR="004F0A58" w:rsidRDefault="001A753A" w:rsidP="004F0A58">
      <w:pPr>
        <w:tabs>
          <w:tab w:val="left" w:pos="567"/>
          <w:tab w:val="left" w:pos="4536"/>
        </w:tabs>
        <w:rPr>
          <w:sz w:val="20"/>
        </w:rPr>
      </w:pPr>
      <w:r>
        <w:rPr>
          <w:sz w:val="20"/>
        </w:rPr>
        <w:t>Canada</w:t>
      </w:r>
      <w:r>
        <w:rPr>
          <w:sz w:val="20"/>
        </w:rPr>
        <w:tab/>
        <w:t>30 octobre 2019,</w:t>
      </w:r>
    </w:p>
    <w:p w14:paraId="460F12ED" w14:textId="71BB83B1" w:rsidR="004F0A58" w:rsidRDefault="001A753A" w:rsidP="004F0A58">
      <w:pPr>
        <w:tabs>
          <w:tab w:val="left" w:pos="567"/>
          <w:tab w:val="left" w:pos="4536"/>
        </w:tabs>
        <w:rPr>
          <w:sz w:val="20"/>
        </w:rPr>
      </w:pPr>
      <w:r>
        <w:rPr>
          <w:sz w:val="20"/>
        </w:rPr>
        <w:t>Croatie</w:t>
      </w:r>
      <w:r>
        <w:rPr>
          <w:sz w:val="20"/>
        </w:rPr>
        <w:tab/>
        <w:t>28 avril 2005,</w:t>
      </w:r>
    </w:p>
    <w:p w14:paraId="395697DF" w14:textId="41B81137" w:rsidR="004F0A58" w:rsidRDefault="001A753A" w:rsidP="004F0A58">
      <w:pPr>
        <w:tabs>
          <w:tab w:val="left" w:pos="567"/>
          <w:tab w:val="left" w:pos="4536"/>
        </w:tabs>
        <w:rPr>
          <w:sz w:val="20"/>
        </w:rPr>
      </w:pPr>
      <w:r>
        <w:rPr>
          <w:sz w:val="20"/>
        </w:rPr>
        <w:t>Danemark</w:t>
      </w:r>
      <w:r>
        <w:rPr>
          <w:sz w:val="20"/>
        </w:rPr>
        <w:tab/>
        <w:t>28 avril 2005,</w:t>
      </w:r>
    </w:p>
    <w:p w14:paraId="70A08D00" w14:textId="4D7944D2" w:rsidR="004F0A58" w:rsidRDefault="001A753A" w:rsidP="004F0A58">
      <w:pPr>
        <w:tabs>
          <w:tab w:val="left" w:pos="567"/>
          <w:tab w:val="left" w:pos="4536"/>
        </w:tabs>
        <w:rPr>
          <w:sz w:val="20"/>
        </w:rPr>
      </w:pPr>
      <w:r>
        <w:rPr>
          <w:sz w:val="20"/>
        </w:rPr>
        <w:t>Espagne</w:t>
      </w:r>
      <w:r>
        <w:rPr>
          <w:sz w:val="20"/>
        </w:rPr>
        <w:tab/>
        <w:t>6 novembre 2013,</w:t>
      </w:r>
    </w:p>
    <w:p w14:paraId="02F5D419" w14:textId="4051FDF6" w:rsidR="004F0A58" w:rsidRDefault="001A753A" w:rsidP="004F0A58">
      <w:pPr>
        <w:tabs>
          <w:tab w:val="left" w:pos="567"/>
          <w:tab w:val="left" w:pos="4536"/>
        </w:tabs>
        <w:rPr>
          <w:sz w:val="20"/>
        </w:rPr>
      </w:pPr>
      <w:r>
        <w:rPr>
          <w:sz w:val="20"/>
        </w:rPr>
        <w:t>Estonie</w:t>
      </w:r>
      <w:r>
        <w:rPr>
          <w:sz w:val="20"/>
        </w:rPr>
        <w:tab/>
        <w:t>28 avril 2005,</w:t>
      </w:r>
    </w:p>
    <w:p w14:paraId="5BA9537A" w14:textId="32CCE4D0" w:rsidR="004F0A58" w:rsidRDefault="001A753A" w:rsidP="004F0A58">
      <w:pPr>
        <w:tabs>
          <w:tab w:val="left" w:pos="567"/>
          <w:tab w:val="left" w:pos="4536"/>
        </w:tabs>
        <w:rPr>
          <w:sz w:val="20"/>
        </w:rPr>
      </w:pPr>
      <w:r>
        <w:rPr>
          <w:sz w:val="20"/>
        </w:rPr>
        <w:t>États</w:t>
      </w:r>
      <w:r w:rsidR="00AF785F">
        <w:rPr>
          <w:sz w:val="20"/>
        </w:rPr>
        <w:noBreakHyphen/>
      </w:r>
      <w:r>
        <w:rPr>
          <w:sz w:val="20"/>
        </w:rPr>
        <w:t>Unis d</w:t>
      </w:r>
      <w:r w:rsidR="00815662">
        <w:rPr>
          <w:sz w:val="20"/>
        </w:rPr>
        <w:t>’</w:t>
      </w:r>
      <w:r>
        <w:rPr>
          <w:sz w:val="20"/>
        </w:rPr>
        <w:t>Amérique</w:t>
      </w:r>
      <w:r>
        <w:rPr>
          <w:sz w:val="20"/>
          <w:vertAlign w:val="superscript"/>
        </w:rPr>
        <w:t>2</w:t>
      </w:r>
      <w:r>
        <w:rPr>
          <w:sz w:val="20"/>
        </w:rPr>
        <w:t xml:space="preserve"> </w:t>
      </w:r>
      <w:r>
        <w:rPr>
          <w:sz w:val="20"/>
        </w:rPr>
        <w:tab/>
        <w:t>18 décembre 2013,</w:t>
      </w:r>
    </w:p>
    <w:p w14:paraId="7FEBCA6B" w14:textId="1018C2A9" w:rsidR="004F0A58" w:rsidRDefault="001A753A" w:rsidP="004F0A58">
      <w:pPr>
        <w:tabs>
          <w:tab w:val="left" w:pos="567"/>
          <w:tab w:val="left" w:pos="4536"/>
        </w:tabs>
        <w:rPr>
          <w:sz w:val="20"/>
        </w:rPr>
      </w:pPr>
      <w:r>
        <w:rPr>
          <w:sz w:val="20"/>
        </w:rPr>
        <w:t>Fédération de Russie</w:t>
      </w:r>
      <w:r w:rsidR="00050AB7">
        <w:rPr>
          <w:sz w:val="20"/>
          <w:vertAlign w:val="superscript"/>
        </w:rPr>
        <w:t>2</w:t>
      </w:r>
      <w:r>
        <w:rPr>
          <w:sz w:val="20"/>
        </w:rPr>
        <w:tab/>
        <w:t>12 août 2009,</w:t>
      </w:r>
    </w:p>
    <w:p w14:paraId="7F2CBE86" w14:textId="5E45FC24" w:rsidR="004F0A58" w:rsidRDefault="001A753A" w:rsidP="004F0A58">
      <w:pPr>
        <w:tabs>
          <w:tab w:val="left" w:pos="567"/>
          <w:tab w:val="left" w:pos="4536"/>
        </w:tabs>
        <w:rPr>
          <w:sz w:val="20"/>
        </w:rPr>
      </w:pPr>
      <w:r>
        <w:rPr>
          <w:sz w:val="20"/>
        </w:rPr>
        <w:t>Finlande</w:t>
      </w:r>
      <w:r>
        <w:rPr>
          <w:sz w:val="20"/>
        </w:rPr>
        <w:tab/>
        <w:t>6 mars 2006,</w:t>
      </w:r>
    </w:p>
    <w:p w14:paraId="165A93D3" w14:textId="3DE6E36B" w:rsidR="004F0A58" w:rsidRDefault="001A753A" w:rsidP="004F0A58">
      <w:pPr>
        <w:tabs>
          <w:tab w:val="left" w:pos="567"/>
          <w:tab w:val="left" w:pos="4536"/>
        </w:tabs>
        <w:rPr>
          <w:sz w:val="20"/>
        </w:rPr>
      </w:pPr>
      <w:r>
        <w:rPr>
          <w:sz w:val="20"/>
        </w:rPr>
        <w:t>France</w:t>
      </w:r>
      <w:r>
        <w:rPr>
          <w:sz w:val="20"/>
        </w:rPr>
        <w:tab/>
        <w:t>5 janvier 2010,</w:t>
      </w:r>
    </w:p>
    <w:p w14:paraId="26582009" w14:textId="5DAF60C0" w:rsidR="004F0A58" w:rsidRDefault="001A753A" w:rsidP="004F0A58">
      <w:pPr>
        <w:tabs>
          <w:tab w:val="left" w:pos="567"/>
          <w:tab w:val="left" w:pos="4536"/>
        </w:tabs>
        <w:rPr>
          <w:sz w:val="20"/>
        </w:rPr>
      </w:pPr>
      <w:r>
        <w:rPr>
          <w:sz w:val="20"/>
        </w:rPr>
        <w:t>Hongrie</w:t>
      </w:r>
      <w:r>
        <w:rPr>
          <w:sz w:val="20"/>
        </w:rPr>
        <w:tab/>
        <w:t>12 mars 2008,</w:t>
      </w:r>
    </w:p>
    <w:p w14:paraId="1080C5B1" w14:textId="2C1FA0A2" w:rsidR="004F0A58" w:rsidRDefault="001A753A" w:rsidP="004F0A58">
      <w:pPr>
        <w:tabs>
          <w:tab w:val="left" w:pos="567"/>
          <w:tab w:val="left" w:pos="4536"/>
        </w:tabs>
        <w:rPr>
          <w:sz w:val="20"/>
        </w:rPr>
      </w:pPr>
      <w:r>
        <w:rPr>
          <w:sz w:val="20"/>
        </w:rPr>
        <w:t>Irlande</w:t>
      </w:r>
      <w:r>
        <w:rPr>
          <w:sz w:val="20"/>
        </w:rPr>
        <w:tab/>
        <w:t>27 mai 2012,</w:t>
      </w:r>
    </w:p>
    <w:p w14:paraId="4BA5AEE3" w14:textId="54623C7E" w:rsidR="004F0A58" w:rsidRDefault="001A753A" w:rsidP="004F0A58">
      <w:pPr>
        <w:tabs>
          <w:tab w:val="left" w:pos="4536"/>
        </w:tabs>
        <w:rPr>
          <w:sz w:val="20"/>
        </w:rPr>
      </w:pPr>
      <w:r>
        <w:rPr>
          <w:sz w:val="20"/>
        </w:rPr>
        <w:t>Japon</w:t>
      </w:r>
      <w:r>
        <w:rPr>
          <w:sz w:val="20"/>
        </w:rPr>
        <w:tab/>
        <w:t>11 juin 2016,</w:t>
      </w:r>
    </w:p>
    <w:p w14:paraId="7AEC0B7E" w14:textId="57B79F37" w:rsidR="004F0A58" w:rsidRDefault="001A753A" w:rsidP="004F0A58">
      <w:pPr>
        <w:tabs>
          <w:tab w:val="left" w:pos="567"/>
          <w:tab w:val="left" w:pos="4536"/>
        </w:tabs>
        <w:rPr>
          <w:sz w:val="20"/>
        </w:rPr>
      </w:pPr>
      <w:r>
        <w:rPr>
          <w:sz w:val="20"/>
        </w:rPr>
        <w:t>Kazakhstan</w:t>
      </w:r>
      <w:r w:rsidRPr="0078115D">
        <w:rPr>
          <w:sz w:val="20"/>
          <w:vertAlign w:val="superscript"/>
        </w:rPr>
        <w:footnoteReference w:id="6"/>
      </w:r>
      <w:r>
        <w:rPr>
          <w:sz w:val="20"/>
        </w:rPr>
        <w:tab/>
      </w:r>
      <w:r>
        <w:rPr>
          <w:sz w:val="20"/>
        </w:rPr>
        <w:tab/>
        <w:t>19 octobre 2011,</w:t>
      </w:r>
    </w:p>
    <w:p w14:paraId="2D6FCAD8" w14:textId="3A63DAF8" w:rsidR="004F0A58" w:rsidRDefault="001A753A" w:rsidP="004F0A58">
      <w:pPr>
        <w:tabs>
          <w:tab w:val="left" w:pos="567"/>
          <w:tab w:val="left" w:pos="4536"/>
        </w:tabs>
        <w:rPr>
          <w:sz w:val="20"/>
        </w:rPr>
      </w:pPr>
      <w:r>
        <w:rPr>
          <w:sz w:val="20"/>
        </w:rPr>
        <w:t>Kirghizistan</w:t>
      </w:r>
      <w:r>
        <w:rPr>
          <w:sz w:val="20"/>
        </w:rPr>
        <w:tab/>
        <w:t>28 avril 2005,</w:t>
      </w:r>
    </w:p>
    <w:p w14:paraId="170370D2" w14:textId="23D43BB4" w:rsidR="004F0A58" w:rsidRDefault="001A753A" w:rsidP="004F0A58">
      <w:pPr>
        <w:tabs>
          <w:tab w:val="left" w:pos="567"/>
          <w:tab w:val="left" w:pos="4536"/>
        </w:tabs>
        <w:rPr>
          <w:sz w:val="20"/>
        </w:rPr>
      </w:pPr>
      <w:r>
        <w:rPr>
          <w:sz w:val="20"/>
        </w:rPr>
        <w:t xml:space="preserve">Lettonie </w:t>
      </w:r>
      <w:r>
        <w:rPr>
          <w:sz w:val="20"/>
        </w:rPr>
        <w:tab/>
        <w:t>12 juin 2010,</w:t>
      </w:r>
    </w:p>
    <w:p w14:paraId="353411C8" w14:textId="2003398A" w:rsidR="004F0A58" w:rsidRDefault="001A753A" w:rsidP="004F0A58">
      <w:pPr>
        <w:tabs>
          <w:tab w:val="left" w:pos="567"/>
          <w:tab w:val="left" w:pos="4536"/>
        </w:tabs>
        <w:rPr>
          <w:sz w:val="20"/>
        </w:rPr>
      </w:pPr>
      <w:r>
        <w:rPr>
          <w:sz w:val="20"/>
        </w:rPr>
        <w:t>Libéria</w:t>
      </w:r>
      <w:r>
        <w:rPr>
          <w:sz w:val="20"/>
        </w:rPr>
        <w:tab/>
        <w:t>4 janvier 2017,</w:t>
      </w:r>
    </w:p>
    <w:p w14:paraId="3626AC67" w14:textId="3FFF1993" w:rsidR="004F0A58" w:rsidRDefault="001A753A" w:rsidP="004F0A58">
      <w:pPr>
        <w:tabs>
          <w:tab w:val="left" w:pos="567"/>
          <w:tab w:val="left" w:pos="4536"/>
        </w:tabs>
        <w:rPr>
          <w:sz w:val="20"/>
        </w:rPr>
      </w:pPr>
      <w:r>
        <w:rPr>
          <w:sz w:val="20"/>
        </w:rPr>
        <w:t>Liechtenstein</w:t>
      </w:r>
      <w:r>
        <w:rPr>
          <w:sz w:val="20"/>
        </w:rPr>
        <w:tab/>
        <w:t>18 décembre 2009</w:t>
      </w:r>
    </w:p>
    <w:p w14:paraId="2DD1ACBE" w14:textId="36FDC1C3" w:rsidR="004F0A58" w:rsidRDefault="001A753A" w:rsidP="004F0A58">
      <w:pPr>
        <w:tabs>
          <w:tab w:val="left" w:pos="567"/>
          <w:tab w:val="left" w:pos="4536"/>
        </w:tabs>
        <w:rPr>
          <w:sz w:val="20"/>
        </w:rPr>
      </w:pPr>
      <w:r>
        <w:rPr>
          <w:sz w:val="20"/>
        </w:rPr>
        <w:t xml:space="preserve">Lituanie </w:t>
      </w:r>
      <w:r>
        <w:rPr>
          <w:sz w:val="20"/>
        </w:rPr>
        <w:tab/>
        <w:t>3 février 2012,</w:t>
      </w:r>
    </w:p>
    <w:p w14:paraId="091035E9" w14:textId="03B7A33B" w:rsidR="004F0A58" w:rsidRDefault="001A753A" w:rsidP="004F0A58">
      <w:pPr>
        <w:tabs>
          <w:tab w:val="left" w:pos="567"/>
          <w:tab w:val="left" w:pos="4536"/>
        </w:tabs>
        <w:rPr>
          <w:sz w:val="20"/>
        </w:rPr>
      </w:pPr>
      <w:r>
        <w:rPr>
          <w:sz w:val="20"/>
        </w:rPr>
        <w:t xml:space="preserve">Macédoine du Nord </w:t>
      </w:r>
      <w:r>
        <w:rPr>
          <w:sz w:val="20"/>
        </w:rPr>
        <w:tab/>
        <w:t>22 avril 2010,</w:t>
      </w:r>
    </w:p>
    <w:p w14:paraId="3526C3E4" w14:textId="66D7E6A1" w:rsidR="004F0A58" w:rsidRDefault="001A753A" w:rsidP="004F0A58">
      <w:pPr>
        <w:tabs>
          <w:tab w:val="left" w:pos="567"/>
          <w:tab w:val="left" w:pos="4536"/>
        </w:tabs>
        <w:rPr>
          <w:sz w:val="20"/>
        </w:rPr>
      </w:pPr>
      <w:r>
        <w:rPr>
          <w:sz w:val="20"/>
        </w:rPr>
        <w:t xml:space="preserve">Monténégro </w:t>
      </w:r>
      <w:r>
        <w:rPr>
          <w:sz w:val="20"/>
        </w:rPr>
        <w:tab/>
        <w:t>9 mars 2012,</w:t>
      </w:r>
    </w:p>
    <w:p w14:paraId="4805F129" w14:textId="57941434" w:rsidR="004F0A58" w:rsidRDefault="001A753A" w:rsidP="004F0A58">
      <w:pPr>
        <w:tabs>
          <w:tab w:val="left" w:pos="567"/>
          <w:tab w:val="left" w:pos="4536"/>
        </w:tabs>
        <w:rPr>
          <w:sz w:val="20"/>
        </w:rPr>
      </w:pPr>
      <w:r>
        <w:rPr>
          <w:sz w:val="20"/>
        </w:rPr>
        <w:t xml:space="preserve">Nigéria </w:t>
      </w:r>
      <w:r>
        <w:rPr>
          <w:sz w:val="20"/>
        </w:rPr>
        <w:tab/>
        <w:t>28 avril 2005,</w:t>
      </w:r>
    </w:p>
    <w:p w14:paraId="024BF21C" w14:textId="3DCF5F9E" w:rsidR="004F0A58" w:rsidRDefault="001A753A" w:rsidP="004F0A58">
      <w:pPr>
        <w:tabs>
          <w:tab w:val="left" w:pos="567"/>
          <w:tab w:val="left" w:pos="4536"/>
        </w:tabs>
        <w:rPr>
          <w:sz w:val="20"/>
        </w:rPr>
      </w:pPr>
      <w:r>
        <w:rPr>
          <w:sz w:val="20"/>
        </w:rPr>
        <w:t xml:space="preserve">Oman </w:t>
      </w:r>
      <w:r>
        <w:rPr>
          <w:sz w:val="20"/>
        </w:rPr>
        <w:tab/>
        <w:t>16 octobre 2007,</w:t>
      </w:r>
    </w:p>
    <w:p w14:paraId="5F5E274E" w14:textId="0833945D" w:rsidR="004F0A58" w:rsidRDefault="001A753A" w:rsidP="004F0A58">
      <w:pPr>
        <w:tabs>
          <w:tab w:val="left" w:pos="567"/>
          <w:tab w:val="left" w:pos="4536"/>
        </w:tabs>
        <w:rPr>
          <w:sz w:val="20"/>
        </w:rPr>
      </w:pPr>
      <w:r>
        <w:rPr>
          <w:sz w:val="20"/>
        </w:rPr>
        <w:t xml:space="preserve">Ouzbékistan </w:t>
      </w:r>
      <w:r>
        <w:rPr>
          <w:sz w:val="20"/>
        </w:rPr>
        <w:tab/>
        <w:t>19 juillet 2006,</w:t>
      </w:r>
    </w:p>
    <w:p w14:paraId="1730CE7E" w14:textId="422882D6" w:rsidR="004F0A58" w:rsidRDefault="001A753A" w:rsidP="004F0A58">
      <w:pPr>
        <w:tabs>
          <w:tab w:val="left" w:pos="567"/>
          <w:tab w:val="left" w:pos="4536"/>
        </w:tabs>
        <w:rPr>
          <w:sz w:val="20"/>
        </w:rPr>
      </w:pPr>
      <w:r>
        <w:rPr>
          <w:sz w:val="20"/>
        </w:rPr>
        <w:t>Pays</w:t>
      </w:r>
      <w:r w:rsidR="00AF785F">
        <w:rPr>
          <w:sz w:val="20"/>
        </w:rPr>
        <w:noBreakHyphen/>
      </w:r>
      <w:r>
        <w:rPr>
          <w:sz w:val="20"/>
        </w:rPr>
        <w:t>Bas (Royaume des)</w:t>
      </w:r>
      <w:r>
        <w:rPr>
          <w:sz w:val="20"/>
        </w:rPr>
        <w:tab/>
        <w:t>27 </w:t>
      </w:r>
      <w:r w:rsidR="00815662">
        <w:rPr>
          <w:sz w:val="20"/>
        </w:rPr>
        <w:t>décembre 20</w:t>
      </w:r>
      <w:r>
        <w:rPr>
          <w:sz w:val="20"/>
        </w:rPr>
        <w:t>10,</w:t>
      </w:r>
    </w:p>
    <w:p w14:paraId="16D8939F" w14:textId="1D052317" w:rsidR="004F0A58" w:rsidRDefault="001A753A" w:rsidP="004F0A58">
      <w:pPr>
        <w:tabs>
          <w:tab w:val="left" w:pos="567"/>
          <w:tab w:val="left" w:pos="4536"/>
        </w:tabs>
        <w:rPr>
          <w:sz w:val="20"/>
        </w:rPr>
      </w:pPr>
      <w:r>
        <w:rPr>
          <w:sz w:val="20"/>
        </w:rPr>
        <w:t>République de Moldova</w:t>
      </w:r>
      <w:r>
        <w:rPr>
          <w:sz w:val="20"/>
        </w:rPr>
        <w:tab/>
        <w:t>28 avril 2005,</w:t>
      </w:r>
    </w:p>
    <w:p w14:paraId="65AC83AF" w14:textId="7A4AA767" w:rsidR="004F0A58" w:rsidRDefault="001A753A" w:rsidP="004F0A58">
      <w:pPr>
        <w:tabs>
          <w:tab w:val="left" w:pos="567"/>
          <w:tab w:val="left" w:pos="4536"/>
        </w:tabs>
        <w:rPr>
          <w:sz w:val="20"/>
        </w:rPr>
      </w:pPr>
      <w:r>
        <w:rPr>
          <w:sz w:val="20"/>
        </w:rPr>
        <w:t>République populaire démocratique de Corée</w:t>
      </w:r>
      <w:r>
        <w:rPr>
          <w:sz w:val="20"/>
        </w:rPr>
        <w:tab/>
        <w:t>22 août 2018,</w:t>
      </w:r>
    </w:p>
    <w:p w14:paraId="348F4791" w14:textId="2E6BD803" w:rsidR="004F0A58" w:rsidRDefault="001A753A" w:rsidP="004F0A58">
      <w:pPr>
        <w:tabs>
          <w:tab w:val="left" w:pos="567"/>
          <w:tab w:val="left" w:pos="4536"/>
        </w:tabs>
        <w:rPr>
          <w:sz w:val="20"/>
        </w:rPr>
      </w:pPr>
      <w:r>
        <w:rPr>
          <w:sz w:val="20"/>
        </w:rPr>
        <w:t>Roumanie</w:t>
      </w:r>
      <w:r>
        <w:rPr>
          <w:sz w:val="20"/>
        </w:rPr>
        <w:tab/>
        <w:t>28 avril 2005,</w:t>
      </w:r>
    </w:p>
    <w:p w14:paraId="1CB4C696" w14:textId="7E048C74" w:rsidR="004F0A58" w:rsidRDefault="001A753A" w:rsidP="004F0A58">
      <w:pPr>
        <w:tabs>
          <w:tab w:val="left" w:pos="567"/>
          <w:tab w:val="left" w:pos="4536"/>
        </w:tabs>
        <w:rPr>
          <w:sz w:val="20"/>
        </w:rPr>
      </w:pPr>
      <w:r>
        <w:rPr>
          <w:sz w:val="20"/>
        </w:rPr>
        <w:t>Royaume</w:t>
      </w:r>
      <w:r w:rsidR="00AF785F">
        <w:rPr>
          <w:sz w:val="20"/>
        </w:rPr>
        <w:noBreakHyphen/>
      </w:r>
      <w:r>
        <w:rPr>
          <w:sz w:val="20"/>
        </w:rPr>
        <w:t>Uni</w:t>
      </w:r>
      <w:r w:rsidRPr="0078115D">
        <w:rPr>
          <w:sz w:val="20"/>
          <w:vertAlign w:val="superscript"/>
        </w:rPr>
        <w:footnoteReference w:id="7"/>
      </w:r>
      <w:r>
        <w:rPr>
          <w:sz w:val="20"/>
        </w:rPr>
        <w:t xml:space="preserve"> </w:t>
      </w:r>
      <w:r>
        <w:rPr>
          <w:sz w:val="20"/>
        </w:rPr>
        <w:tab/>
        <w:t>22 mars 2006,</w:t>
      </w:r>
    </w:p>
    <w:p w14:paraId="6B45F96F" w14:textId="6A63B628" w:rsidR="004F0A58" w:rsidRDefault="001A753A" w:rsidP="004F0A58">
      <w:pPr>
        <w:tabs>
          <w:tab w:val="left" w:pos="567"/>
          <w:tab w:val="left" w:pos="4536"/>
        </w:tabs>
        <w:rPr>
          <w:sz w:val="20"/>
        </w:rPr>
      </w:pPr>
      <w:r>
        <w:rPr>
          <w:sz w:val="20"/>
        </w:rPr>
        <w:t>Serbie</w:t>
      </w:r>
      <w:r>
        <w:rPr>
          <w:sz w:val="20"/>
        </w:rPr>
        <w:tab/>
        <w:t>20 août 2010,</w:t>
      </w:r>
    </w:p>
    <w:p w14:paraId="026082B2" w14:textId="709A4C08" w:rsidR="004F0A58" w:rsidRDefault="001A753A" w:rsidP="004F0A58">
      <w:pPr>
        <w:tabs>
          <w:tab w:val="left" w:pos="567"/>
          <w:tab w:val="left" w:pos="4536"/>
        </w:tabs>
        <w:rPr>
          <w:sz w:val="20"/>
        </w:rPr>
      </w:pPr>
      <w:r>
        <w:rPr>
          <w:sz w:val="20"/>
        </w:rPr>
        <w:t>Slovaquie</w:t>
      </w:r>
      <w:r>
        <w:rPr>
          <w:sz w:val="20"/>
        </w:rPr>
        <w:tab/>
        <w:t>28 avril 2005,</w:t>
      </w:r>
    </w:p>
    <w:p w14:paraId="699748D3" w14:textId="4B32A2BF" w:rsidR="004F0A58" w:rsidRDefault="001A753A" w:rsidP="004F0A58">
      <w:pPr>
        <w:tabs>
          <w:tab w:val="left" w:pos="567"/>
          <w:tab w:val="left" w:pos="4536"/>
        </w:tabs>
        <w:rPr>
          <w:sz w:val="20"/>
        </w:rPr>
      </w:pPr>
      <w:r>
        <w:rPr>
          <w:sz w:val="20"/>
        </w:rPr>
        <w:t xml:space="preserve">Slovénie </w:t>
      </w:r>
      <w:r>
        <w:rPr>
          <w:sz w:val="20"/>
        </w:rPr>
        <w:tab/>
        <w:t>28 avril 2005,</w:t>
      </w:r>
    </w:p>
    <w:p w14:paraId="65572450" w14:textId="47A2CA2B" w:rsidR="004F0A58" w:rsidRDefault="001A753A" w:rsidP="004F0A58">
      <w:pPr>
        <w:tabs>
          <w:tab w:val="left" w:pos="567"/>
          <w:tab w:val="left" w:pos="4536"/>
        </w:tabs>
        <w:rPr>
          <w:sz w:val="20"/>
        </w:rPr>
      </w:pPr>
      <w:r>
        <w:rPr>
          <w:sz w:val="20"/>
        </w:rPr>
        <w:t>Suède</w:t>
      </w:r>
      <w:r>
        <w:rPr>
          <w:sz w:val="20"/>
        </w:rPr>
        <w:tab/>
        <w:t>27 décembre 2007,</w:t>
      </w:r>
    </w:p>
    <w:p w14:paraId="686555A7" w14:textId="663984A6" w:rsidR="004F0A58" w:rsidRDefault="001A753A" w:rsidP="004F0A58">
      <w:pPr>
        <w:tabs>
          <w:tab w:val="left" w:pos="567"/>
          <w:tab w:val="left" w:pos="4536"/>
        </w:tabs>
        <w:rPr>
          <w:sz w:val="20"/>
        </w:rPr>
      </w:pPr>
      <w:r>
        <w:rPr>
          <w:sz w:val="20"/>
        </w:rPr>
        <w:t>Suisse</w:t>
      </w:r>
      <w:r>
        <w:rPr>
          <w:sz w:val="20"/>
        </w:rPr>
        <w:tab/>
        <w:t>1</w:t>
      </w:r>
      <w:r>
        <w:rPr>
          <w:sz w:val="20"/>
          <w:vertAlign w:val="superscript"/>
        </w:rPr>
        <w:t>er</w:t>
      </w:r>
      <w:r>
        <w:rPr>
          <w:sz w:val="20"/>
        </w:rPr>
        <w:t> juillet 2008,</w:t>
      </w:r>
    </w:p>
    <w:p w14:paraId="4DF6F5E9" w14:textId="1644BDFE" w:rsidR="004F0A58" w:rsidRDefault="001A753A" w:rsidP="004F0A58">
      <w:pPr>
        <w:tabs>
          <w:tab w:val="left" w:pos="567"/>
          <w:tab w:val="left" w:pos="4536"/>
        </w:tabs>
        <w:rPr>
          <w:sz w:val="20"/>
        </w:rPr>
      </w:pPr>
      <w:r>
        <w:rPr>
          <w:sz w:val="20"/>
        </w:rPr>
        <w:t>Turkménistan</w:t>
      </w:r>
      <w:r>
        <w:rPr>
          <w:sz w:val="20"/>
        </w:rPr>
        <w:tab/>
        <w:t>19 juillet 2021,</w:t>
      </w:r>
    </w:p>
    <w:p w14:paraId="09C92677" w14:textId="1293DFA2" w:rsidR="004F0A58" w:rsidRDefault="001A753A" w:rsidP="004F0A58">
      <w:pPr>
        <w:tabs>
          <w:tab w:val="left" w:pos="567"/>
          <w:tab w:val="left" w:pos="4536"/>
        </w:tabs>
        <w:rPr>
          <w:sz w:val="20"/>
        </w:rPr>
      </w:pPr>
      <w:r>
        <w:rPr>
          <w:sz w:val="20"/>
        </w:rPr>
        <w:t>Ukraine</w:t>
      </w:r>
      <w:r>
        <w:rPr>
          <w:sz w:val="20"/>
        </w:rPr>
        <w:tab/>
        <w:t>28 avril 2005</w:t>
      </w:r>
    </w:p>
    <w:p w14:paraId="26C49A4F" w14:textId="2217C8CD" w:rsidR="00D74087" w:rsidRPr="0078115D" w:rsidRDefault="00D74087" w:rsidP="001A753A">
      <w:pPr>
        <w:tabs>
          <w:tab w:val="left" w:pos="567"/>
        </w:tabs>
        <w:spacing w:before="220"/>
        <w:rPr>
          <w:sz w:val="20"/>
        </w:rPr>
      </w:pPr>
      <w:r>
        <w:rPr>
          <w:sz w:val="20"/>
        </w:rPr>
        <w:t>(Total</w:t>
      </w:r>
      <w:r w:rsidR="00815662">
        <w:rPr>
          <w:sz w:val="20"/>
        </w:rPr>
        <w:t> :</w:t>
      </w:r>
      <w:r>
        <w:rPr>
          <w:sz w:val="20"/>
        </w:rPr>
        <w:t xml:space="preserve"> 43 États)</w:t>
      </w:r>
    </w:p>
    <w:p w14:paraId="1887C279" w14:textId="78B1A115" w:rsidR="00D74087" w:rsidRPr="002F353C" w:rsidRDefault="00D74087" w:rsidP="002F353C">
      <w:pPr>
        <w:pStyle w:val="Endofdocument-Annex"/>
        <w:spacing w:before="600"/>
        <w:rPr>
          <w:lang w:val="fr-FR"/>
        </w:rPr>
      </w:pPr>
      <w:r w:rsidRPr="002F353C">
        <w:rPr>
          <w:lang w:val="fr-FR"/>
        </w:rPr>
        <w:t>[Fin de l</w:t>
      </w:r>
      <w:r w:rsidR="00815662">
        <w:rPr>
          <w:lang w:val="fr-FR"/>
        </w:rPr>
        <w:t>’</w:t>
      </w:r>
      <w:r w:rsidRPr="002F353C">
        <w:rPr>
          <w:lang w:val="fr-FR"/>
        </w:rPr>
        <w:t>annexe II et du document]</w:t>
      </w:r>
    </w:p>
    <w:sectPr w:rsidR="00D74087" w:rsidRPr="002F353C" w:rsidSect="002F353C">
      <w:headerReference w:type="default" r:id="rId19"/>
      <w:headerReference w:type="first" r:id="rId2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4394E" w14:textId="77777777" w:rsidR="00D74087" w:rsidRDefault="00D74087">
      <w:r>
        <w:separator/>
      </w:r>
    </w:p>
  </w:endnote>
  <w:endnote w:type="continuationSeparator" w:id="0">
    <w:p w14:paraId="323E69C9" w14:textId="77777777" w:rsidR="00D74087" w:rsidRPr="009D30E6" w:rsidRDefault="00D74087" w:rsidP="00D45252">
      <w:pPr>
        <w:rPr>
          <w:sz w:val="17"/>
          <w:szCs w:val="17"/>
        </w:rPr>
      </w:pPr>
      <w:r w:rsidRPr="009D30E6">
        <w:rPr>
          <w:sz w:val="17"/>
          <w:szCs w:val="17"/>
        </w:rPr>
        <w:separator/>
      </w:r>
    </w:p>
    <w:p w14:paraId="1F6D0835" w14:textId="77777777" w:rsidR="00D74087" w:rsidRPr="009D30E6" w:rsidRDefault="00D74087" w:rsidP="00D45252">
      <w:pPr>
        <w:spacing w:after="60"/>
        <w:rPr>
          <w:sz w:val="17"/>
          <w:szCs w:val="17"/>
        </w:rPr>
      </w:pPr>
      <w:r w:rsidRPr="009D30E6">
        <w:rPr>
          <w:sz w:val="17"/>
          <w:szCs w:val="17"/>
        </w:rPr>
        <w:t>[Suite de la note de la page précédente]</w:t>
      </w:r>
    </w:p>
  </w:endnote>
  <w:endnote w:type="continuationNotice" w:id="1">
    <w:p w14:paraId="2732E035" w14:textId="77777777" w:rsidR="00D74087" w:rsidRPr="009D30E6" w:rsidRDefault="00D7408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10BE" w14:textId="77777777" w:rsidR="00D74087" w:rsidRDefault="00D74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CB82" w14:textId="77777777" w:rsidR="00D74087" w:rsidRDefault="00D74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63D7" w14:textId="77777777" w:rsidR="00D74087" w:rsidRDefault="00D74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B6ED" w14:textId="77777777" w:rsidR="00D74087" w:rsidRDefault="00D74087">
      <w:r>
        <w:separator/>
      </w:r>
    </w:p>
  </w:footnote>
  <w:footnote w:type="continuationSeparator" w:id="0">
    <w:p w14:paraId="258671D7" w14:textId="77777777" w:rsidR="00D74087" w:rsidRDefault="00D74087" w:rsidP="007461F1">
      <w:r>
        <w:separator/>
      </w:r>
    </w:p>
    <w:p w14:paraId="31CA1CEC" w14:textId="77777777" w:rsidR="00D74087" w:rsidRPr="009D30E6" w:rsidRDefault="00D74087" w:rsidP="007461F1">
      <w:pPr>
        <w:spacing w:after="60"/>
        <w:rPr>
          <w:sz w:val="17"/>
          <w:szCs w:val="17"/>
        </w:rPr>
      </w:pPr>
      <w:r w:rsidRPr="009D30E6">
        <w:rPr>
          <w:sz w:val="17"/>
          <w:szCs w:val="17"/>
        </w:rPr>
        <w:t>[Suite de la note de la page précédente]</w:t>
      </w:r>
    </w:p>
  </w:footnote>
  <w:footnote w:type="continuationNotice" w:id="1">
    <w:p w14:paraId="558057D5" w14:textId="77777777" w:rsidR="00D74087" w:rsidRPr="009D30E6" w:rsidRDefault="00D74087" w:rsidP="007461F1">
      <w:pPr>
        <w:spacing w:before="60"/>
        <w:jc w:val="right"/>
        <w:rPr>
          <w:sz w:val="17"/>
          <w:szCs w:val="17"/>
        </w:rPr>
      </w:pPr>
      <w:r w:rsidRPr="009D30E6">
        <w:rPr>
          <w:sz w:val="17"/>
          <w:szCs w:val="17"/>
        </w:rPr>
        <w:t>[Suite de la note page suivante]</w:t>
      </w:r>
    </w:p>
  </w:footnote>
  <w:footnote w:id="2">
    <w:p w14:paraId="2B3C568D" w14:textId="384A9318" w:rsidR="00D74087" w:rsidRDefault="00D74087" w:rsidP="004F0A58">
      <w:pPr>
        <w:pStyle w:val="FootnoteText"/>
        <w:tabs>
          <w:tab w:val="left" w:pos="567"/>
        </w:tabs>
      </w:pPr>
      <w:r>
        <w:rPr>
          <w:rStyle w:val="FootnoteReference"/>
        </w:rPr>
        <w:footnoteRef/>
      </w:r>
      <w:r w:rsidR="008055C7" w:rsidRPr="00C32D93">
        <w:rPr>
          <w:vertAlign w:val="superscript"/>
        </w:rPr>
        <w:t>.</w:t>
      </w:r>
      <w:r>
        <w:tab/>
        <w:t>Point 4 des déclarations communes de la conférence diplomatique concernant le Traité sur le droit des brevets et le règlement d</w:t>
      </w:r>
      <w:r w:rsidR="00E25107">
        <w:t>’</w:t>
      </w:r>
      <w:r>
        <w:t>exécution du Traité sur le droit des brevets.</w:t>
      </w:r>
    </w:p>
  </w:footnote>
  <w:footnote w:id="3">
    <w:p w14:paraId="44D13AB6" w14:textId="76BDF8CC" w:rsidR="00D74087" w:rsidRPr="000C689D" w:rsidRDefault="00D74087" w:rsidP="004F0A58">
      <w:pPr>
        <w:pStyle w:val="FootnoteText"/>
        <w:tabs>
          <w:tab w:val="left" w:pos="567"/>
        </w:tabs>
      </w:pPr>
      <w:r>
        <w:rPr>
          <w:rStyle w:val="FootnoteReference"/>
        </w:rPr>
        <w:footnoteRef/>
      </w:r>
      <w:r w:rsidR="008055C7" w:rsidRPr="00C32D93">
        <w:rPr>
          <w:vertAlign w:val="superscript"/>
        </w:rPr>
        <w:t>.</w:t>
      </w:r>
      <w:r>
        <w:tab/>
        <w:t>L</w:t>
      </w:r>
      <w:r w:rsidR="00E25107">
        <w:t>’</w:t>
      </w:r>
      <w:r>
        <w:t>assistance technique et la coopération ont été fournies aussi bien aux parties contractantes du PLT qu</w:t>
      </w:r>
      <w:r w:rsidR="00E25107">
        <w:t>’</w:t>
      </w:r>
      <w:r>
        <w:t>aux pays qui ne sont pas encore parties, que ces dernières soient en cours d</w:t>
      </w:r>
      <w:r w:rsidR="00E25107">
        <w:t>’</w:t>
      </w:r>
      <w:r>
        <w:t>adhésion au traité ou de ratification du celui</w:t>
      </w:r>
      <w:r w:rsidR="00E25107">
        <w:t>-</w:t>
      </w:r>
      <w:r>
        <w:t>ci.</w:t>
      </w:r>
    </w:p>
  </w:footnote>
  <w:footnote w:id="4">
    <w:p w14:paraId="29C629A4" w14:textId="31CF19D9" w:rsidR="00D74087" w:rsidRDefault="00D74087" w:rsidP="004F0A58">
      <w:pPr>
        <w:pStyle w:val="FootnoteText"/>
        <w:tabs>
          <w:tab w:val="left" w:pos="567"/>
        </w:tabs>
      </w:pPr>
      <w:r>
        <w:rPr>
          <w:rStyle w:val="FootnoteReference"/>
        </w:rPr>
        <w:footnoteRef/>
      </w:r>
      <w:r>
        <w:t xml:space="preserve"> </w:t>
      </w:r>
      <w:r w:rsidR="002F353C">
        <w:tab/>
      </w:r>
      <w:r>
        <w:t>Voir en particulier les recommandations n</w:t>
      </w:r>
      <w:r>
        <w:rPr>
          <w:vertAlign w:val="superscript"/>
        </w:rPr>
        <w:t>os</w:t>
      </w:r>
      <w:r>
        <w:t> 10 et 24 du Plan d</w:t>
      </w:r>
      <w:r w:rsidR="00E25107">
        <w:t>’</w:t>
      </w:r>
      <w:r>
        <w:t>action de l</w:t>
      </w:r>
      <w:r w:rsidR="00E25107">
        <w:t>’</w:t>
      </w:r>
      <w:r>
        <w:t>OMPI pour le développement.</w:t>
      </w:r>
    </w:p>
  </w:footnote>
  <w:footnote w:id="5">
    <w:p w14:paraId="31FBEA6B" w14:textId="0944F8A1" w:rsidR="001A753A" w:rsidRPr="005B4AC5" w:rsidRDefault="001A753A" w:rsidP="004F0A58">
      <w:pPr>
        <w:tabs>
          <w:tab w:val="left" w:pos="567"/>
        </w:tabs>
        <w:rPr>
          <w:sz w:val="18"/>
          <w:szCs w:val="18"/>
        </w:rPr>
      </w:pPr>
      <w:r>
        <w:rPr>
          <w:rStyle w:val="FootnoteReference"/>
          <w:sz w:val="18"/>
          <w:szCs w:val="18"/>
        </w:rPr>
        <w:footnoteRef/>
      </w:r>
      <w:r w:rsidR="008055C7" w:rsidRPr="00C32D93">
        <w:rPr>
          <w:vertAlign w:val="superscript"/>
        </w:rPr>
        <w:t>.</w:t>
      </w:r>
      <w:r>
        <w:tab/>
      </w:r>
      <w:r>
        <w:rPr>
          <w:sz w:val="18"/>
        </w:rPr>
        <w:t>Entrée en vigueur le 28 avril 2005</w:t>
      </w:r>
      <w:r w:rsidR="008055C7">
        <w:rPr>
          <w:sz w:val="18"/>
        </w:rPr>
        <w:t>.</w:t>
      </w:r>
    </w:p>
  </w:footnote>
  <w:footnote w:id="6">
    <w:p w14:paraId="1810A01D" w14:textId="5F015B04" w:rsidR="001A753A" w:rsidRPr="003937E8" w:rsidRDefault="001A753A" w:rsidP="004F0A58">
      <w:pPr>
        <w:pStyle w:val="FootnoteText"/>
        <w:tabs>
          <w:tab w:val="left" w:pos="567"/>
        </w:tabs>
      </w:pPr>
      <w:r>
        <w:rPr>
          <w:rStyle w:val="FootnoteReference"/>
        </w:rPr>
        <w:footnoteRef/>
      </w:r>
      <w:r>
        <w:t xml:space="preserve"> </w:t>
      </w:r>
      <w:r w:rsidR="004F0A58">
        <w:tab/>
      </w:r>
      <w:r>
        <w:t>Avec une réserve conformément à l</w:t>
      </w:r>
      <w:r w:rsidR="00E25107">
        <w:t>’</w:t>
      </w:r>
      <w:r>
        <w:t>article 23.1).</w:t>
      </w:r>
    </w:p>
  </w:footnote>
  <w:footnote w:id="7">
    <w:p w14:paraId="50DB2EEF" w14:textId="0EB558BB" w:rsidR="001A753A" w:rsidRPr="00FB6146" w:rsidRDefault="001A753A" w:rsidP="004F0A58">
      <w:pPr>
        <w:pStyle w:val="FootnoteText"/>
        <w:tabs>
          <w:tab w:val="left" w:pos="567"/>
        </w:tabs>
      </w:pPr>
      <w:r>
        <w:rPr>
          <w:rStyle w:val="FootnoteReference"/>
        </w:rPr>
        <w:footnoteRef/>
      </w:r>
      <w:r>
        <w:t xml:space="preserve"> </w:t>
      </w:r>
      <w:r w:rsidR="004F0A58">
        <w:tab/>
      </w:r>
      <w:r>
        <w:t>Ratification pour le Royaume</w:t>
      </w:r>
      <w:r w:rsidR="00E25107">
        <w:t>-</w:t>
      </w:r>
      <w:r>
        <w:t>Uni de Grande</w:t>
      </w:r>
      <w:r w:rsidR="00E25107">
        <w:t>-</w:t>
      </w:r>
      <w:r>
        <w:t>Bretagne et d</w:t>
      </w:r>
      <w:r w:rsidR="00E25107">
        <w:t>’</w:t>
      </w:r>
      <w:r>
        <w:t>Irlande du Nord et l</w:t>
      </w:r>
      <w:r w:rsidR="00E25107">
        <w:t>’</w:t>
      </w:r>
      <w:r>
        <w:t>Île de 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48C2" w14:textId="77777777" w:rsidR="00D74087" w:rsidRPr="00307ECA" w:rsidRDefault="00D74087" w:rsidP="00477D6B">
    <w:pPr>
      <w:jc w:val="right"/>
    </w:pPr>
    <w:r>
      <w:t>WO/GA/58/12</w:t>
    </w:r>
  </w:p>
  <w:p w14:paraId="1C50E70B" w14:textId="791CEA20" w:rsidR="00D74087" w:rsidRPr="00307ECA" w:rsidRDefault="00D74087" w:rsidP="002F353C">
    <w:pPr>
      <w:spacing w:after="480"/>
      <w:jc w:val="right"/>
    </w:pPr>
    <w:proofErr w:type="gramStart"/>
    <w:r>
      <w:t>page</w:t>
    </w:r>
    <w:proofErr w:type="gramEnd"/>
    <w:r>
      <w:t> </w:t>
    </w:r>
    <w:r w:rsidR="002F353C">
      <w:fldChar w:fldCharType="begin"/>
    </w:r>
    <w:r w:rsidR="002F353C">
      <w:instrText xml:space="preserve"> PAGE   \* MERGEFORMAT </w:instrText>
    </w:r>
    <w:r w:rsidR="002F353C">
      <w:fldChar w:fldCharType="separate"/>
    </w:r>
    <w:r w:rsidR="002F353C">
      <w:rPr>
        <w:noProof/>
      </w:rPr>
      <w:t>1</w:t>
    </w:r>
    <w:r w:rsidR="002F353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8888" w14:textId="77777777" w:rsidR="00D74087" w:rsidRPr="00C32D93" w:rsidRDefault="00D74087" w:rsidP="00477D6B">
    <w:pPr>
      <w:jc w:val="right"/>
      <w:rPr>
        <w:lang w:val="it-IT"/>
      </w:rPr>
    </w:pPr>
    <w:r w:rsidRPr="00C32D93">
      <w:rPr>
        <w:lang w:val="it-IT"/>
      </w:rPr>
      <w:t>WO/GA/58/12</w:t>
    </w:r>
  </w:p>
  <w:p w14:paraId="6D8DBFA4" w14:textId="44663B0C" w:rsidR="00D74087" w:rsidRPr="00C32D93" w:rsidRDefault="00D74087" w:rsidP="008032B6">
    <w:pPr>
      <w:jc w:val="right"/>
      <w:rPr>
        <w:lang w:val="it-IT"/>
      </w:rPr>
    </w:pPr>
    <w:r w:rsidRPr="00C32D93">
      <w:rPr>
        <w:lang w:val="it-IT"/>
      </w:rPr>
      <w:t>Annexe I, page</w:t>
    </w:r>
    <w:r w:rsidR="00815662" w:rsidRPr="00C32D93">
      <w:rPr>
        <w:lang w:val="it-IT"/>
      </w:rPr>
      <w:t> </w:t>
    </w:r>
    <w:r w:rsidRPr="00C32D93">
      <w:rPr>
        <w:lang w:val="it-IT"/>
      </w:rPr>
      <w:t>2</w:t>
    </w:r>
  </w:p>
  <w:p w14:paraId="71FDE88B" w14:textId="77777777" w:rsidR="00D74087" w:rsidRDefault="00D74087" w:rsidP="008032B6">
    <w:pPr>
      <w:jc w:val="right"/>
      <w:rPr>
        <w:lang w:val="it-CH"/>
      </w:rPr>
    </w:pPr>
  </w:p>
  <w:p w14:paraId="34CF00FA" w14:textId="77777777" w:rsidR="00D74087" w:rsidRPr="0055430C" w:rsidRDefault="00D74087" w:rsidP="008032B6">
    <w:pPr>
      <w:jc w:val="right"/>
      <w:rPr>
        <w:lang w:val="it-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CF7D" w14:textId="77777777" w:rsidR="00D74087" w:rsidRDefault="00D74087" w:rsidP="0045753D">
    <w:pPr>
      <w:jc w:val="right"/>
    </w:pPr>
    <w:r>
      <w:t>WO/GA/58/12</w:t>
    </w:r>
  </w:p>
  <w:p w14:paraId="51E9FDF9" w14:textId="1A7D584D" w:rsidR="00D74087" w:rsidRDefault="00D74087" w:rsidP="002F353C">
    <w:pP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C62B" w14:textId="61CEC51A" w:rsidR="00F16975" w:rsidRDefault="00D74087" w:rsidP="00477D6B">
    <w:pPr>
      <w:jc w:val="right"/>
    </w:pPr>
    <w:bookmarkStart w:id="8" w:name="Code2"/>
    <w:bookmarkEnd w:id="8"/>
    <w:r>
      <w:t>WO/GA/58/12</w:t>
    </w:r>
  </w:p>
  <w:p w14:paraId="01BF03E9" w14:textId="6FA0D018" w:rsidR="004F4E31" w:rsidRDefault="002F353C" w:rsidP="002F353C">
    <w:pPr>
      <w:spacing w:after="480"/>
      <w:jc w:val="right"/>
    </w:pPr>
    <w:r>
      <w:t xml:space="preserve">Annexe II, </w:t>
    </w:r>
    <w:r w:rsidR="00F16975">
      <w:t>page</w:t>
    </w:r>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FD9E" w14:textId="77777777" w:rsidR="002F353C" w:rsidRDefault="002F353C" w:rsidP="0045753D">
    <w:pPr>
      <w:jc w:val="right"/>
    </w:pPr>
    <w:r>
      <w:t>WO/GA/58/12</w:t>
    </w:r>
  </w:p>
  <w:p w14:paraId="683E8DAF" w14:textId="42CE5302" w:rsidR="002F353C" w:rsidRDefault="002F353C" w:rsidP="002F353C">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753844">
    <w:abstractNumId w:val="2"/>
  </w:num>
  <w:num w:numId="2" w16cid:durableId="94903856">
    <w:abstractNumId w:val="4"/>
  </w:num>
  <w:num w:numId="3" w16cid:durableId="1846895430">
    <w:abstractNumId w:val="0"/>
  </w:num>
  <w:num w:numId="4" w16cid:durableId="1742175926">
    <w:abstractNumId w:val="5"/>
  </w:num>
  <w:num w:numId="5" w16cid:durableId="1817991361">
    <w:abstractNumId w:val="1"/>
  </w:num>
  <w:num w:numId="6" w16cid:durableId="2755125">
    <w:abstractNumId w:val="3"/>
  </w:num>
  <w:num w:numId="7" w16cid:durableId="35122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5589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087"/>
    <w:rsid w:val="00011B7D"/>
    <w:rsid w:val="00050AB7"/>
    <w:rsid w:val="0006091B"/>
    <w:rsid w:val="00075432"/>
    <w:rsid w:val="000A4B68"/>
    <w:rsid w:val="000E3117"/>
    <w:rsid w:val="000F5E56"/>
    <w:rsid w:val="00122081"/>
    <w:rsid w:val="001362EE"/>
    <w:rsid w:val="001832A6"/>
    <w:rsid w:val="00195C6E"/>
    <w:rsid w:val="001A753A"/>
    <w:rsid w:val="001B266A"/>
    <w:rsid w:val="001D3D56"/>
    <w:rsid w:val="001D72BE"/>
    <w:rsid w:val="00214A5B"/>
    <w:rsid w:val="00240654"/>
    <w:rsid w:val="002634C4"/>
    <w:rsid w:val="002D4918"/>
    <w:rsid w:val="002E4D1A"/>
    <w:rsid w:val="002F16BC"/>
    <w:rsid w:val="002F1B6F"/>
    <w:rsid w:val="002F353C"/>
    <w:rsid w:val="002F4E68"/>
    <w:rsid w:val="00315FCA"/>
    <w:rsid w:val="00340E40"/>
    <w:rsid w:val="0038059C"/>
    <w:rsid w:val="003845C1"/>
    <w:rsid w:val="00391F11"/>
    <w:rsid w:val="003A1BCD"/>
    <w:rsid w:val="004008A2"/>
    <w:rsid w:val="004025DF"/>
    <w:rsid w:val="00423E3E"/>
    <w:rsid w:val="00427AF4"/>
    <w:rsid w:val="00431989"/>
    <w:rsid w:val="004647DA"/>
    <w:rsid w:val="00477D6B"/>
    <w:rsid w:val="004813F2"/>
    <w:rsid w:val="004A576F"/>
    <w:rsid w:val="004D6471"/>
    <w:rsid w:val="004F0849"/>
    <w:rsid w:val="004F0A58"/>
    <w:rsid w:val="004F4E31"/>
    <w:rsid w:val="00525B63"/>
    <w:rsid w:val="00547476"/>
    <w:rsid w:val="00561DB8"/>
    <w:rsid w:val="00567A4C"/>
    <w:rsid w:val="00582D2D"/>
    <w:rsid w:val="005E6516"/>
    <w:rsid w:val="00605827"/>
    <w:rsid w:val="006351CF"/>
    <w:rsid w:val="00676936"/>
    <w:rsid w:val="006B0DB5"/>
    <w:rsid w:val="006C0B5B"/>
    <w:rsid w:val="006E4243"/>
    <w:rsid w:val="006F088C"/>
    <w:rsid w:val="00723113"/>
    <w:rsid w:val="007461F1"/>
    <w:rsid w:val="007D6961"/>
    <w:rsid w:val="007F07CB"/>
    <w:rsid w:val="008055C7"/>
    <w:rsid w:val="00810CEF"/>
    <w:rsid w:val="0081208D"/>
    <w:rsid w:val="00815662"/>
    <w:rsid w:val="00823448"/>
    <w:rsid w:val="00842A13"/>
    <w:rsid w:val="008B2CC1"/>
    <w:rsid w:val="008D402E"/>
    <w:rsid w:val="008E7930"/>
    <w:rsid w:val="0090731E"/>
    <w:rsid w:val="00930446"/>
    <w:rsid w:val="00966A22"/>
    <w:rsid w:val="00974CD6"/>
    <w:rsid w:val="009D30E6"/>
    <w:rsid w:val="009E3F6F"/>
    <w:rsid w:val="009F499F"/>
    <w:rsid w:val="00A14DE2"/>
    <w:rsid w:val="00A95F8F"/>
    <w:rsid w:val="00AC0AE4"/>
    <w:rsid w:val="00AD61DB"/>
    <w:rsid w:val="00AF785F"/>
    <w:rsid w:val="00B87BCF"/>
    <w:rsid w:val="00BA2F69"/>
    <w:rsid w:val="00BA62D4"/>
    <w:rsid w:val="00C06608"/>
    <w:rsid w:val="00C32D93"/>
    <w:rsid w:val="00C40E15"/>
    <w:rsid w:val="00C64797"/>
    <w:rsid w:val="00C664C8"/>
    <w:rsid w:val="00C76A79"/>
    <w:rsid w:val="00CA0D32"/>
    <w:rsid w:val="00CA15F5"/>
    <w:rsid w:val="00CE625B"/>
    <w:rsid w:val="00CF0460"/>
    <w:rsid w:val="00D45252"/>
    <w:rsid w:val="00D64E81"/>
    <w:rsid w:val="00D71B4D"/>
    <w:rsid w:val="00D74087"/>
    <w:rsid w:val="00D75C1E"/>
    <w:rsid w:val="00D93D55"/>
    <w:rsid w:val="00DA63FC"/>
    <w:rsid w:val="00DB0349"/>
    <w:rsid w:val="00DD6A16"/>
    <w:rsid w:val="00E0091A"/>
    <w:rsid w:val="00E04DA7"/>
    <w:rsid w:val="00E203AA"/>
    <w:rsid w:val="00E25107"/>
    <w:rsid w:val="00E31DB9"/>
    <w:rsid w:val="00E527A5"/>
    <w:rsid w:val="00E72B12"/>
    <w:rsid w:val="00E76456"/>
    <w:rsid w:val="00E941EE"/>
    <w:rsid w:val="00EB4B5C"/>
    <w:rsid w:val="00EE3831"/>
    <w:rsid w:val="00EE71CB"/>
    <w:rsid w:val="00F16975"/>
    <w:rsid w:val="00F66152"/>
    <w:rsid w:val="00F75C3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9E577"/>
  <w15:docId w15:val="{601D4C8F-47F4-4767-8EDD-73BF99E0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FooterChar">
    <w:name w:val="Footer Char"/>
    <w:basedOn w:val="DefaultParagraphFont"/>
    <w:link w:val="Footer"/>
    <w:semiHidden/>
    <w:rsid w:val="00D74087"/>
    <w:rPr>
      <w:rFonts w:ascii="Arial" w:eastAsia="SimSun" w:hAnsi="Arial" w:cs="Arial"/>
      <w:sz w:val="22"/>
      <w:lang w:eastAsia="zh-CN"/>
    </w:rPr>
  </w:style>
  <w:style w:type="character" w:customStyle="1" w:styleId="FootnoteTextChar">
    <w:name w:val="Footnote Text Char"/>
    <w:basedOn w:val="DefaultParagraphFont"/>
    <w:link w:val="FootnoteText"/>
    <w:semiHidden/>
    <w:rsid w:val="00D74087"/>
    <w:rPr>
      <w:rFonts w:ascii="Arial" w:eastAsia="SimSun" w:hAnsi="Arial" w:cs="Arial"/>
      <w:sz w:val="18"/>
      <w:lang w:eastAsia="zh-CN"/>
    </w:rPr>
  </w:style>
  <w:style w:type="character" w:styleId="FootnoteReference">
    <w:name w:val="footnote reference"/>
    <w:basedOn w:val="DefaultParagraphFont"/>
    <w:unhideWhenUsed/>
    <w:rsid w:val="00D74087"/>
    <w:rPr>
      <w:vertAlign w:val="superscript"/>
    </w:rPr>
  </w:style>
  <w:style w:type="character" w:styleId="Hyperlink">
    <w:name w:val="Hyperlink"/>
    <w:basedOn w:val="DefaultParagraphFont"/>
    <w:unhideWhenUsed/>
    <w:rsid w:val="00D74087"/>
    <w:rPr>
      <w:color w:val="0000FF" w:themeColor="hyperlink"/>
      <w:u w:val="single"/>
    </w:rPr>
  </w:style>
  <w:style w:type="paragraph" w:styleId="Revision">
    <w:name w:val="Revision"/>
    <w:hidden/>
    <w:uiPriority w:val="99"/>
    <w:semiHidden/>
    <w:rsid w:val="00CA0D32"/>
    <w:rPr>
      <w:rFonts w:ascii="Arial" w:eastAsia="SimSun" w:hAnsi="Arial" w:cs="Arial"/>
      <w:sz w:val="22"/>
      <w:lang w:eastAsia="zh-CN"/>
    </w:rPr>
  </w:style>
  <w:style w:type="character" w:styleId="UnresolvedMention">
    <w:name w:val="Unresolved Mention"/>
    <w:basedOn w:val="DefaultParagraphFont"/>
    <w:uiPriority w:val="99"/>
    <w:semiHidden/>
    <w:unhideWhenUsed/>
    <w:rsid w:val="00E94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6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cooperation/fr/technical_assistance/index.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05206-B630-4C02-8C58-D83F029836CC}">
  <ds:schemaRefs>
    <ds:schemaRef ds:uri="http://schemas.openxmlformats.org/officeDocument/2006/bibliography"/>
  </ds:schemaRefs>
</ds:datastoreItem>
</file>

<file path=customXml/itemProps2.xml><?xml version="1.0" encoding="utf-8"?>
<ds:datastoreItem xmlns:ds="http://schemas.openxmlformats.org/officeDocument/2006/customXml" ds:itemID="{A0CEC62E-D43D-4F27-AD1D-945B95F9D45A}">
  <ds:schemaRefs>
    <ds:schemaRef ds:uri="http://schemas.microsoft.com/office/2006/documentManagement/types"/>
    <ds:schemaRef ds:uri="http://purl.org/dc/elements/1.1/"/>
    <ds:schemaRef ds:uri="http://schemas.microsoft.com/office/2006/metadata/properties"/>
    <ds:schemaRef ds:uri="http://purl.org/dc/dcmitype/"/>
    <ds:schemaRef ds:uri="b1a73aef-ce8f-442d-a5fc-a13bc475f3fd"/>
    <ds:schemaRef ds:uri="http://purl.org/dc/terms/"/>
    <ds:schemaRef ds:uri="http://www.w3.org/XML/1998/namespace"/>
    <ds:schemaRef ds:uri="http://schemas.microsoft.com/office/infopath/2007/PartnerControls"/>
    <ds:schemaRef ds:uri="http://schemas.openxmlformats.org/package/2006/metadata/core-properties"/>
    <ds:schemaRef ds:uri="781c9f64-295c-457e-9e5f-c4eb841d6909"/>
  </ds:schemaRefs>
</ds:datastoreItem>
</file>

<file path=customXml/itemProps3.xml><?xml version="1.0" encoding="utf-8"?>
<ds:datastoreItem xmlns:ds="http://schemas.openxmlformats.org/officeDocument/2006/customXml" ds:itemID="{6E9CE535-B847-4644-97E3-D922D4C2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D08C4-528B-44C3-9672-137DB2C3B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WO_GA_58 (F).dotm</Template>
  <TotalTime>6</TotalTime>
  <Pages>5</Pages>
  <Words>1563</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WO/GA/58/12</vt:lpstr>
    </vt:vector>
  </TitlesOfParts>
  <Company>WIPO</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WO/GA/58/12</dc:title>
  <dc:creator>WIPO</dc:creator>
  <cp:keywords>FOR OFFICIAL USE ONLY</cp:keywords>
  <cp:lastModifiedBy>MARIN-CUDRAZ DAVI Nicoletta</cp:lastModifiedBy>
  <cp:revision>5</cp:revision>
  <cp:lastPrinted>2011-05-19T12:37:00Z</cp:lastPrinted>
  <dcterms:created xsi:type="dcterms:W3CDTF">2025-05-05T18:30:00Z</dcterms:created>
  <dcterms:modified xsi:type="dcterms:W3CDTF">2025-05-06T09:19:00Z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