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6639" w14:textId="77777777" w:rsidR="008B2CC1" w:rsidRPr="00587C07" w:rsidRDefault="00DB0349" w:rsidP="00CC298A">
      <w:pPr>
        <w:pStyle w:val="Heading2"/>
        <w:jc w:val="right"/>
        <w:rPr>
          <w:lang w:val="fr-FR"/>
        </w:rPr>
      </w:pPr>
      <w:r w:rsidRPr="00587C07">
        <w:rPr>
          <w:noProof/>
          <w:lang w:val="fr-FR" w:eastAsia="fr-CH"/>
        </w:rPr>
        <w:drawing>
          <wp:inline distT="0" distB="0" distL="0" distR="0" wp14:anchorId="2ED9A757" wp14:editId="6EF574F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10">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587C07">
        <w:rPr>
          <w:rFonts w:ascii="Arial Black" w:hAnsi="Arial Black"/>
          <w:noProof/>
          <w:sz w:val="15"/>
          <w:szCs w:val="15"/>
          <w:lang w:val="fr-FR" w:eastAsia="fr-CH"/>
        </w:rPr>
        <mc:AlternateContent>
          <mc:Choice Requires="wps">
            <w:drawing>
              <wp:inline distT="0" distB="0" distL="0" distR="0" wp14:anchorId="5995290E" wp14:editId="4A54EBB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14306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93D58EB" w14:textId="0E0DB530" w:rsidR="008B2CC1" w:rsidRPr="00587C07" w:rsidRDefault="004F0849" w:rsidP="007D5838">
      <w:pPr>
        <w:jc w:val="right"/>
        <w:rPr>
          <w:rFonts w:ascii="Arial Black" w:hAnsi="Arial Black"/>
          <w:caps/>
          <w:sz w:val="15"/>
          <w:szCs w:val="15"/>
          <w:lang w:val="fr-FR"/>
        </w:rPr>
      </w:pPr>
      <w:r w:rsidRPr="00587C07">
        <w:rPr>
          <w:rFonts w:ascii="Arial Black" w:hAnsi="Arial Black"/>
          <w:caps/>
          <w:sz w:val="15"/>
          <w:szCs w:val="15"/>
          <w:lang w:val="fr-FR"/>
        </w:rPr>
        <w:t>WO/GA/5</w:t>
      </w:r>
      <w:r w:rsidR="00CE625B" w:rsidRPr="00587C07">
        <w:rPr>
          <w:rFonts w:ascii="Arial Black" w:hAnsi="Arial Black"/>
          <w:caps/>
          <w:sz w:val="15"/>
          <w:szCs w:val="15"/>
          <w:lang w:val="fr-FR"/>
        </w:rPr>
        <w:t>8</w:t>
      </w:r>
      <w:r w:rsidR="008D402E" w:rsidRPr="00587C07">
        <w:rPr>
          <w:rFonts w:ascii="Arial Black" w:hAnsi="Arial Black"/>
          <w:caps/>
          <w:sz w:val="15"/>
          <w:szCs w:val="15"/>
          <w:lang w:val="fr-FR"/>
        </w:rPr>
        <w:t>/</w:t>
      </w:r>
      <w:bookmarkStart w:id="0" w:name="Code"/>
      <w:r w:rsidR="00614513" w:rsidRPr="00587C07">
        <w:rPr>
          <w:rFonts w:ascii="Arial Black" w:hAnsi="Arial Black"/>
          <w:caps/>
          <w:sz w:val="15"/>
          <w:szCs w:val="15"/>
          <w:lang w:val="fr-FR"/>
        </w:rPr>
        <w:t>10</w:t>
      </w:r>
    </w:p>
    <w:bookmarkEnd w:id="0"/>
    <w:p w14:paraId="718922C2" w14:textId="7FB774E0" w:rsidR="008B2CC1" w:rsidRPr="00587C07" w:rsidRDefault="00DB0349" w:rsidP="007D5838">
      <w:pPr>
        <w:jc w:val="right"/>
        <w:rPr>
          <w:rFonts w:ascii="Arial Black" w:hAnsi="Arial Black"/>
          <w:caps/>
          <w:sz w:val="15"/>
          <w:szCs w:val="15"/>
          <w:lang w:val="fr-FR"/>
        </w:rPr>
      </w:pPr>
      <w:r w:rsidRPr="00587C07">
        <w:rPr>
          <w:rFonts w:ascii="Arial Black" w:hAnsi="Arial Black"/>
          <w:caps/>
          <w:sz w:val="15"/>
          <w:szCs w:val="15"/>
          <w:lang w:val="fr-FR"/>
        </w:rPr>
        <w:t>Original</w:t>
      </w:r>
      <w:r w:rsidR="00540598" w:rsidRPr="00587C07">
        <w:rPr>
          <w:rFonts w:ascii="Arial Black" w:hAnsi="Arial Black"/>
          <w:caps/>
          <w:sz w:val="15"/>
          <w:szCs w:val="15"/>
          <w:lang w:val="fr-FR"/>
        </w:rPr>
        <w:t> :</w:t>
      </w:r>
      <w:r w:rsidRPr="00587C07">
        <w:rPr>
          <w:rFonts w:ascii="Arial Black" w:hAnsi="Arial Black"/>
          <w:caps/>
          <w:sz w:val="15"/>
          <w:szCs w:val="15"/>
          <w:lang w:val="fr-FR"/>
        </w:rPr>
        <w:t xml:space="preserve"> </w:t>
      </w:r>
      <w:bookmarkStart w:id="1" w:name="Original"/>
      <w:r w:rsidR="00614513" w:rsidRPr="00587C07">
        <w:rPr>
          <w:rFonts w:ascii="Arial Black" w:hAnsi="Arial Black"/>
          <w:caps/>
          <w:sz w:val="15"/>
          <w:szCs w:val="15"/>
          <w:lang w:val="fr-FR"/>
        </w:rPr>
        <w:t>anglais</w:t>
      </w:r>
    </w:p>
    <w:bookmarkEnd w:id="1"/>
    <w:p w14:paraId="35076231" w14:textId="27954846" w:rsidR="008B2CC1" w:rsidRPr="00587C07" w:rsidRDefault="000E3117" w:rsidP="007D5838">
      <w:pPr>
        <w:spacing w:after="1200"/>
        <w:jc w:val="right"/>
        <w:rPr>
          <w:rFonts w:ascii="Arial Black" w:hAnsi="Arial Black"/>
          <w:caps/>
          <w:sz w:val="15"/>
          <w:szCs w:val="15"/>
          <w:lang w:val="fr-FR"/>
        </w:rPr>
      </w:pPr>
      <w:r w:rsidRPr="00587C07">
        <w:rPr>
          <w:rFonts w:ascii="Arial Black" w:hAnsi="Arial Black"/>
          <w:caps/>
          <w:sz w:val="15"/>
          <w:szCs w:val="15"/>
          <w:lang w:val="fr-FR"/>
        </w:rPr>
        <w:t>DATE</w:t>
      </w:r>
      <w:r w:rsidR="00540598" w:rsidRPr="00587C07">
        <w:rPr>
          <w:rFonts w:ascii="Arial Black" w:hAnsi="Arial Black"/>
          <w:caps/>
          <w:sz w:val="15"/>
          <w:szCs w:val="15"/>
          <w:lang w:val="fr-FR"/>
        </w:rPr>
        <w:t> :</w:t>
      </w:r>
      <w:r w:rsidR="00DB0349" w:rsidRPr="00587C07">
        <w:rPr>
          <w:rFonts w:ascii="Arial Black" w:hAnsi="Arial Black"/>
          <w:caps/>
          <w:sz w:val="15"/>
          <w:szCs w:val="15"/>
          <w:lang w:val="fr-FR"/>
        </w:rPr>
        <w:t xml:space="preserve"> </w:t>
      </w:r>
      <w:bookmarkStart w:id="2" w:name="Date"/>
      <w:r w:rsidR="00614513" w:rsidRPr="00587C07">
        <w:rPr>
          <w:rFonts w:ascii="Arial Black" w:hAnsi="Arial Black"/>
          <w:caps/>
          <w:sz w:val="15"/>
          <w:szCs w:val="15"/>
          <w:lang w:val="fr-FR"/>
        </w:rPr>
        <w:t>7 avril 2025</w:t>
      </w:r>
    </w:p>
    <w:bookmarkEnd w:id="2"/>
    <w:p w14:paraId="774EB30F" w14:textId="1105D11E" w:rsidR="00C40E15" w:rsidRPr="00587C07" w:rsidRDefault="008D402E" w:rsidP="007D5838">
      <w:pPr>
        <w:spacing w:after="600"/>
        <w:rPr>
          <w:b/>
          <w:sz w:val="28"/>
          <w:szCs w:val="28"/>
          <w:lang w:val="fr-FR"/>
        </w:rPr>
      </w:pPr>
      <w:r w:rsidRPr="00587C07">
        <w:rPr>
          <w:b/>
          <w:sz w:val="28"/>
          <w:szCs w:val="28"/>
          <w:lang w:val="fr-FR"/>
        </w:rPr>
        <w:t>Assemblée générale de l</w:t>
      </w:r>
      <w:r w:rsidR="00540598" w:rsidRPr="00587C07">
        <w:rPr>
          <w:b/>
          <w:sz w:val="28"/>
          <w:szCs w:val="28"/>
          <w:lang w:val="fr-FR"/>
        </w:rPr>
        <w:t>’</w:t>
      </w:r>
      <w:r w:rsidRPr="00587C07">
        <w:rPr>
          <w:b/>
          <w:sz w:val="28"/>
          <w:szCs w:val="28"/>
          <w:lang w:val="fr-FR"/>
        </w:rPr>
        <w:t>OMPI</w:t>
      </w:r>
    </w:p>
    <w:p w14:paraId="21384EAC" w14:textId="0D4B0DE0" w:rsidR="008B2CC1" w:rsidRPr="00587C07" w:rsidRDefault="004A576F" w:rsidP="007D5838">
      <w:pPr>
        <w:rPr>
          <w:b/>
          <w:sz w:val="24"/>
          <w:szCs w:val="24"/>
          <w:lang w:val="fr-FR"/>
        </w:rPr>
      </w:pPr>
      <w:r w:rsidRPr="00587C07">
        <w:rPr>
          <w:b/>
          <w:sz w:val="24"/>
          <w:szCs w:val="24"/>
          <w:lang w:val="fr-FR"/>
        </w:rPr>
        <w:t>Cinquante</w:t>
      </w:r>
      <w:r w:rsidR="00FD33BF">
        <w:rPr>
          <w:b/>
          <w:sz w:val="24"/>
          <w:szCs w:val="24"/>
          <w:lang w:val="fr-FR"/>
        </w:rPr>
        <w:noBreakHyphen/>
      </w:r>
      <w:r w:rsidR="00CE625B" w:rsidRPr="00587C07">
        <w:rPr>
          <w:b/>
          <w:sz w:val="24"/>
          <w:szCs w:val="24"/>
          <w:lang w:val="fr-FR"/>
        </w:rPr>
        <w:t>huit</w:t>
      </w:r>
      <w:r w:rsidR="00540598" w:rsidRPr="00587C07">
        <w:rPr>
          <w:b/>
          <w:sz w:val="24"/>
          <w:szCs w:val="24"/>
          <w:lang w:val="fr-FR"/>
        </w:rPr>
        <w:t>ième session</w:t>
      </w:r>
      <w:r w:rsidRPr="00587C07">
        <w:rPr>
          <w:b/>
          <w:sz w:val="24"/>
          <w:szCs w:val="24"/>
          <w:lang w:val="fr-FR"/>
        </w:rPr>
        <w:t xml:space="preserve"> (</w:t>
      </w:r>
      <w:r w:rsidR="00CE625B" w:rsidRPr="00587C07">
        <w:rPr>
          <w:b/>
          <w:sz w:val="24"/>
          <w:szCs w:val="24"/>
          <w:lang w:val="fr-FR"/>
        </w:rPr>
        <w:t>27</w:t>
      </w:r>
      <w:r w:rsidRPr="00587C07">
        <w:rPr>
          <w:b/>
          <w:sz w:val="24"/>
          <w:szCs w:val="24"/>
          <w:vertAlign w:val="superscript"/>
          <w:lang w:val="fr-FR"/>
        </w:rPr>
        <w:t>e</w:t>
      </w:r>
      <w:r w:rsidR="00FD33BF">
        <w:rPr>
          <w:b/>
          <w:sz w:val="24"/>
          <w:szCs w:val="24"/>
          <w:lang w:val="fr-FR"/>
        </w:rPr>
        <w:t> </w:t>
      </w:r>
      <w:r w:rsidRPr="00587C07">
        <w:rPr>
          <w:b/>
          <w:sz w:val="24"/>
          <w:szCs w:val="24"/>
          <w:lang w:val="fr-FR"/>
        </w:rPr>
        <w:t>session ordinaire</w:t>
      </w:r>
      <w:r w:rsidR="008D402E" w:rsidRPr="00587C07">
        <w:rPr>
          <w:b/>
          <w:sz w:val="24"/>
          <w:szCs w:val="24"/>
          <w:lang w:val="fr-FR"/>
        </w:rPr>
        <w:t>)</w:t>
      </w:r>
    </w:p>
    <w:p w14:paraId="082ED8A8" w14:textId="4CE9F39E" w:rsidR="008B2CC1" w:rsidRPr="00587C07" w:rsidRDefault="008D402E" w:rsidP="007D5838">
      <w:pPr>
        <w:spacing w:after="720"/>
        <w:rPr>
          <w:b/>
          <w:sz w:val="24"/>
          <w:szCs w:val="24"/>
          <w:lang w:val="fr-FR"/>
        </w:rPr>
      </w:pPr>
      <w:r w:rsidRPr="00587C07">
        <w:rPr>
          <w:b/>
          <w:sz w:val="24"/>
          <w:szCs w:val="24"/>
          <w:lang w:val="fr-FR"/>
        </w:rPr>
        <w:t xml:space="preserve">Genève, </w:t>
      </w:r>
      <w:r w:rsidR="00CE625B" w:rsidRPr="00587C07">
        <w:rPr>
          <w:b/>
          <w:sz w:val="24"/>
          <w:szCs w:val="24"/>
          <w:lang w:val="fr-FR"/>
        </w:rPr>
        <w:t>8</w:t>
      </w:r>
      <w:r w:rsidR="004A576F" w:rsidRPr="00587C07">
        <w:rPr>
          <w:b/>
          <w:sz w:val="24"/>
          <w:szCs w:val="24"/>
          <w:lang w:val="fr-FR"/>
        </w:rPr>
        <w:t xml:space="preserve"> – 1</w:t>
      </w:r>
      <w:r w:rsidR="00540598" w:rsidRPr="00587C07">
        <w:rPr>
          <w:b/>
          <w:sz w:val="24"/>
          <w:szCs w:val="24"/>
          <w:lang w:val="fr-FR"/>
        </w:rPr>
        <w:t>7 juillet 20</w:t>
      </w:r>
      <w:r w:rsidR="004A576F" w:rsidRPr="00587C07">
        <w:rPr>
          <w:b/>
          <w:sz w:val="24"/>
          <w:szCs w:val="24"/>
          <w:lang w:val="fr-FR"/>
        </w:rPr>
        <w:t>2</w:t>
      </w:r>
      <w:r w:rsidR="00CE625B" w:rsidRPr="00587C07">
        <w:rPr>
          <w:b/>
          <w:sz w:val="24"/>
          <w:szCs w:val="24"/>
          <w:lang w:val="fr-FR"/>
        </w:rPr>
        <w:t>5</w:t>
      </w:r>
    </w:p>
    <w:p w14:paraId="083A530A" w14:textId="758D6B76" w:rsidR="008B2CC1" w:rsidRPr="00587C07" w:rsidRDefault="00614513" w:rsidP="007D5838">
      <w:pPr>
        <w:spacing w:after="360"/>
        <w:rPr>
          <w:caps/>
          <w:sz w:val="24"/>
          <w:lang w:val="fr-FR"/>
        </w:rPr>
      </w:pPr>
      <w:bookmarkStart w:id="3" w:name="TitleOfDoc"/>
      <w:r w:rsidRPr="00587C07">
        <w:rPr>
          <w:caps/>
          <w:sz w:val="24"/>
          <w:lang w:val="fr-FR"/>
        </w:rPr>
        <w:t>Rapport sur le Comité consultatif sur l</w:t>
      </w:r>
      <w:r w:rsidR="00540598" w:rsidRPr="00587C07">
        <w:rPr>
          <w:caps/>
          <w:sz w:val="24"/>
          <w:lang w:val="fr-FR"/>
        </w:rPr>
        <w:t>’</w:t>
      </w:r>
      <w:r w:rsidRPr="00587C07">
        <w:rPr>
          <w:caps/>
          <w:sz w:val="24"/>
          <w:lang w:val="fr-FR"/>
        </w:rPr>
        <w:t>application des</w:t>
      </w:r>
      <w:r w:rsidR="00FD33BF">
        <w:rPr>
          <w:caps/>
          <w:sz w:val="24"/>
          <w:lang w:val="fr-FR"/>
        </w:rPr>
        <w:t> </w:t>
      </w:r>
      <w:r w:rsidRPr="00587C07">
        <w:rPr>
          <w:caps/>
          <w:sz w:val="24"/>
          <w:lang w:val="fr-FR"/>
        </w:rPr>
        <w:t>droits</w:t>
      </w:r>
      <w:r w:rsidR="00FD33BF">
        <w:rPr>
          <w:caps/>
          <w:sz w:val="24"/>
          <w:lang w:val="fr-FR"/>
        </w:rPr>
        <w:t> </w:t>
      </w:r>
      <w:r w:rsidRPr="00587C07">
        <w:rPr>
          <w:caps/>
          <w:sz w:val="24"/>
          <w:lang w:val="fr-FR"/>
        </w:rPr>
        <w:t>(ACE)</w:t>
      </w:r>
    </w:p>
    <w:p w14:paraId="40906E57" w14:textId="294346A8" w:rsidR="00525B63" w:rsidRPr="00587C07" w:rsidRDefault="00614513" w:rsidP="007D5838">
      <w:pPr>
        <w:spacing w:after="960"/>
        <w:rPr>
          <w:i/>
          <w:iCs/>
          <w:lang w:val="fr-FR"/>
        </w:rPr>
      </w:pPr>
      <w:bookmarkStart w:id="4" w:name="Prepared"/>
      <w:bookmarkEnd w:id="3"/>
      <w:proofErr w:type="gramStart"/>
      <w:r w:rsidRPr="00587C07">
        <w:rPr>
          <w:i/>
          <w:iCs/>
          <w:lang w:val="fr-FR"/>
        </w:rPr>
        <w:t>établi</w:t>
      </w:r>
      <w:proofErr w:type="gramEnd"/>
      <w:r w:rsidRPr="00587C07">
        <w:rPr>
          <w:i/>
          <w:iCs/>
          <w:lang w:val="fr-FR"/>
        </w:rPr>
        <w:t xml:space="preserve"> par le Secrétariat</w:t>
      </w:r>
    </w:p>
    <w:bookmarkEnd w:id="4"/>
    <w:p w14:paraId="26AAB050" w14:textId="767A0D8B" w:rsidR="00540598" w:rsidRPr="007D5838" w:rsidRDefault="00614513" w:rsidP="007D5838">
      <w:pPr>
        <w:pStyle w:val="ONUMFS"/>
        <w:rPr>
          <w:spacing w:val="-4"/>
          <w:lang w:val="fr-FR"/>
        </w:rPr>
      </w:pPr>
      <w:r w:rsidRPr="007D5838">
        <w:rPr>
          <w:spacing w:val="-4"/>
          <w:lang w:val="fr-FR"/>
        </w:rPr>
        <w:t>Au cours de la période considérée, le Comité consultatif sur l</w:t>
      </w:r>
      <w:r w:rsidR="00540598" w:rsidRPr="007D5838">
        <w:rPr>
          <w:spacing w:val="-4"/>
          <w:lang w:val="fr-FR"/>
        </w:rPr>
        <w:t>’</w:t>
      </w:r>
      <w:r w:rsidRPr="007D5838">
        <w:rPr>
          <w:spacing w:val="-4"/>
          <w:lang w:val="fr-FR"/>
        </w:rPr>
        <w:t>application des droits (ACE) a tenu sa dix</w:t>
      </w:r>
      <w:r w:rsidR="00FD33BF" w:rsidRPr="007D5838">
        <w:rPr>
          <w:spacing w:val="-4"/>
          <w:lang w:val="fr-FR"/>
        </w:rPr>
        <w:noBreakHyphen/>
      </w:r>
      <w:r w:rsidRPr="007D5838">
        <w:rPr>
          <w:spacing w:val="-4"/>
          <w:lang w:val="fr-FR"/>
        </w:rPr>
        <w:t>sept</w:t>
      </w:r>
      <w:r w:rsidR="00540598" w:rsidRPr="007D5838">
        <w:rPr>
          <w:spacing w:val="-4"/>
          <w:lang w:val="fr-FR"/>
        </w:rPr>
        <w:t>ième session</w:t>
      </w:r>
      <w:r w:rsidRPr="007D5838">
        <w:rPr>
          <w:spacing w:val="-4"/>
          <w:lang w:val="fr-FR"/>
        </w:rPr>
        <w:t xml:space="preserve"> du 4 au 6 février 2025.  Ont pris part à cette session 245 participants représentant 86 États membres, 25 observateurs et l</w:t>
      </w:r>
      <w:r w:rsidR="00540598" w:rsidRPr="007D5838">
        <w:rPr>
          <w:spacing w:val="-4"/>
          <w:lang w:val="fr-FR"/>
        </w:rPr>
        <w:t>’</w:t>
      </w:r>
      <w:r w:rsidRPr="007D5838">
        <w:rPr>
          <w:spacing w:val="-4"/>
          <w:lang w:val="fr-FR"/>
        </w:rPr>
        <w:t>Union européen</w:t>
      </w:r>
      <w:r w:rsidR="00587C07" w:rsidRPr="007D5838">
        <w:rPr>
          <w:spacing w:val="-4"/>
          <w:lang w:val="fr-FR"/>
        </w:rPr>
        <w:t>ne.  La</w:t>
      </w:r>
      <w:r w:rsidRPr="007D5838">
        <w:rPr>
          <w:spacing w:val="-4"/>
          <w:lang w:val="fr-FR"/>
        </w:rPr>
        <w:t xml:space="preserve"> session a été présidée par M. Taffy</w:t>
      </w:r>
      <w:r w:rsidR="00FD33BF" w:rsidRPr="007D5838">
        <w:rPr>
          <w:spacing w:val="-4"/>
          <w:lang w:val="fr-FR"/>
        </w:rPr>
        <w:t> </w:t>
      </w:r>
      <w:r w:rsidRPr="007D5838">
        <w:rPr>
          <w:spacing w:val="-4"/>
          <w:lang w:val="fr-FR"/>
        </w:rPr>
        <w:t>Yiu (Royaume</w:t>
      </w:r>
      <w:r w:rsidR="00FD33BF" w:rsidRPr="007D5838">
        <w:rPr>
          <w:spacing w:val="-4"/>
          <w:lang w:val="fr-FR"/>
        </w:rPr>
        <w:noBreakHyphen/>
      </w:r>
      <w:r w:rsidRPr="007D5838">
        <w:rPr>
          <w:spacing w:val="-4"/>
          <w:lang w:val="fr-FR"/>
        </w:rPr>
        <w:t>U</w:t>
      </w:r>
      <w:r w:rsidR="00587C07" w:rsidRPr="007D5838">
        <w:rPr>
          <w:spacing w:val="-4"/>
          <w:lang w:val="fr-FR"/>
        </w:rPr>
        <w:t>ni).  Mm</w:t>
      </w:r>
      <w:r w:rsidRPr="007D5838">
        <w:rPr>
          <w:spacing w:val="-4"/>
          <w:lang w:val="fr-FR"/>
        </w:rPr>
        <w:t xml:space="preserve">e Borana Ajazi (Albanie) et </w:t>
      </w:r>
      <w:r w:rsidR="00E66E0A" w:rsidRPr="007D5838">
        <w:rPr>
          <w:spacing w:val="-4"/>
          <w:lang w:val="fr-FR"/>
        </w:rPr>
        <w:t>Mme </w:t>
      </w:r>
      <w:r w:rsidRPr="007D5838">
        <w:rPr>
          <w:spacing w:val="-4"/>
          <w:lang w:val="fr-FR"/>
        </w:rPr>
        <w:t>Mercy</w:t>
      </w:r>
      <w:r w:rsidR="00587C07" w:rsidRPr="007D5838">
        <w:rPr>
          <w:spacing w:val="-4"/>
          <w:lang w:val="fr-FR"/>
        </w:rPr>
        <w:t> </w:t>
      </w:r>
      <w:r w:rsidRPr="007D5838">
        <w:rPr>
          <w:spacing w:val="-4"/>
          <w:lang w:val="fr-FR"/>
        </w:rPr>
        <w:t>K.</w:t>
      </w:r>
      <w:r w:rsidR="006254CB" w:rsidRPr="007D5838">
        <w:rPr>
          <w:spacing w:val="-4"/>
          <w:lang w:val="fr-FR"/>
        </w:rPr>
        <w:t> </w:t>
      </w:r>
      <w:r w:rsidRPr="007D5838">
        <w:rPr>
          <w:spacing w:val="-4"/>
          <w:lang w:val="fr-FR"/>
        </w:rPr>
        <w:t>Kainobwisho (Ouganda) ont été élues vice</w:t>
      </w:r>
      <w:r w:rsidR="00FD33BF" w:rsidRPr="007D5838">
        <w:rPr>
          <w:spacing w:val="-4"/>
          <w:lang w:val="fr-FR"/>
        </w:rPr>
        <w:noBreakHyphen/>
      </w:r>
      <w:r w:rsidRPr="007D5838">
        <w:rPr>
          <w:spacing w:val="-4"/>
          <w:lang w:val="fr-FR"/>
        </w:rPr>
        <w:t>président</w:t>
      </w:r>
      <w:r w:rsidR="00587C07" w:rsidRPr="007D5838">
        <w:rPr>
          <w:spacing w:val="-4"/>
          <w:lang w:val="fr-FR"/>
        </w:rPr>
        <w:t>es.  Le</w:t>
      </w:r>
      <w:r w:rsidRPr="007D5838">
        <w:rPr>
          <w:spacing w:val="-4"/>
          <w:lang w:val="fr-FR"/>
        </w:rPr>
        <w:t xml:space="preserve"> comité a élu M. Tim</w:t>
      </w:r>
      <w:r w:rsidR="00FD33BF" w:rsidRPr="007D5838">
        <w:rPr>
          <w:spacing w:val="-4"/>
          <w:lang w:val="fr-FR"/>
        </w:rPr>
        <w:t> </w:t>
      </w:r>
      <w:r w:rsidRPr="007D5838">
        <w:rPr>
          <w:spacing w:val="-4"/>
          <w:lang w:val="fr-FR"/>
        </w:rPr>
        <w:t>Werner (Suisse) président et M. Diego</w:t>
      </w:r>
      <w:r w:rsidR="00FD33BF" w:rsidRPr="007D5838">
        <w:rPr>
          <w:spacing w:val="-4"/>
          <w:lang w:val="fr-FR"/>
        </w:rPr>
        <w:t> </w:t>
      </w:r>
      <w:r w:rsidRPr="007D5838">
        <w:rPr>
          <w:spacing w:val="-4"/>
          <w:lang w:val="fr-FR"/>
        </w:rPr>
        <w:t>Pérez</w:t>
      </w:r>
      <w:r w:rsidR="00FD33BF" w:rsidRPr="007D5838">
        <w:rPr>
          <w:spacing w:val="-4"/>
          <w:lang w:val="fr-FR"/>
        </w:rPr>
        <w:noBreakHyphen/>
      </w:r>
      <w:r w:rsidRPr="007D5838">
        <w:rPr>
          <w:spacing w:val="-4"/>
          <w:lang w:val="fr-FR"/>
        </w:rPr>
        <w:t>Bernal (Paraguay) et Mme Christine</w:t>
      </w:r>
      <w:r w:rsidR="00FD33BF" w:rsidRPr="007D5838">
        <w:rPr>
          <w:spacing w:val="-4"/>
          <w:lang w:val="fr-FR"/>
        </w:rPr>
        <w:t> </w:t>
      </w:r>
      <w:r w:rsidRPr="007D5838">
        <w:rPr>
          <w:spacing w:val="-4"/>
          <w:lang w:val="fr-FR"/>
        </w:rPr>
        <w:t>Pangilinan</w:t>
      </w:r>
      <w:r w:rsidR="00FD33BF" w:rsidRPr="007D5838">
        <w:rPr>
          <w:spacing w:val="-4"/>
          <w:lang w:val="fr-FR"/>
        </w:rPr>
        <w:noBreakHyphen/>
      </w:r>
      <w:r w:rsidRPr="007D5838">
        <w:rPr>
          <w:spacing w:val="-4"/>
          <w:lang w:val="fr-FR"/>
        </w:rPr>
        <w:t>Canlapan (Philippines) vice</w:t>
      </w:r>
      <w:r w:rsidR="00FD33BF" w:rsidRPr="007D5838">
        <w:rPr>
          <w:spacing w:val="-4"/>
          <w:lang w:val="fr-FR"/>
        </w:rPr>
        <w:noBreakHyphen/>
      </w:r>
      <w:r w:rsidRPr="007D5838">
        <w:rPr>
          <w:spacing w:val="-4"/>
          <w:lang w:val="fr-FR"/>
        </w:rPr>
        <w:t>présidents de la dix</w:t>
      </w:r>
      <w:r w:rsidR="00FD33BF" w:rsidRPr="007D5838">
        <w:rPr>
          <w:spacing w:val="-4"/>
          <w:lang w:val="fr-FR"/>
        </w:rPr>
        <w:noBreakHyphen/>
      </w:r>
      <w:r w:rsidRPr="007D5838">
        <w:rPr>
          <w:spacing w:val="-4"/>
          <w:lang w:val="fr-FR"/>
        </w:rPr>
        <w:t>huit</w:t>
      </w:r>
      <w:r w:rsidR="00540598" w:rsidRPr="007D5838">
        <w:rPr>
          <w:spacing w:val="-4"/>
          <w:lang w:val="fr-FR"/>
        </w:rPr>
        <w:t>ième session</w:t>
      </w:r>
      <w:r w:rsidRPr="007D5838">
        <w:rPr>
          <w:spacing w:val="-4"/>
          <w:lang w:val="fr-FR"/>
        </w:rPr>
        <w:t xml:space="preserve"> de l</w:t>
      </w:r>
      <w:r w:rsidR="00540598" w:rsidRPr="007D5838">
        <w:rPr>
          <w:spacing w:val="-4"/>
          <w:lang w:val="fr-FR"/>
        </w:rPr>
        <w:t>’</w:t>
      </w:r>
      <w:r w:rsidRPr="007D5838">
        <w:rPr>
          <w:spacing w:val="-4"/>
          <w:lang w:val="fr-FR"/>
        </w:rPr>
        <w:t>ACE.</w:t>
      </w:r>
    </w:p>
    <w:p w14:paraId="48812BCB" w14:textId="10E5CA2B" w:rsidR="00614513" w:rsidRPr="00587C07" w:rsidRDefault="00614513" w:rsidP="007D5838">
      <w:pPr>
        <w:pStyle w:val="ONUMFS"/>
        <w:rPr>
          <w:lang w:val="fr-FR"/>
        </w:rPr>
      </w:pPr>
      <w:r w:rsidRPr="00587C07">
        <w:rPr>
          <w:lang w:val="fr-FR"/>
        </w:rPr>
        <w:t>Le programme de travail de la dix</w:t>
      </w:r>
      <w:r w:rsidR="00FD33BF">
        <w:rPr>
          <w:lang w:val="fr-FR"/>
        </w:rPr>
        <w:noBreakHyphen/>
      </w:r>
      <w:r w:rsidRPr="00587C07">
        <w:rPr>
          <w:lang w:val="fr-FR"/>
        </w:rPr>
        <w:t>sept</w:t>
      </w:r>
      <w:r w:rsidR="00540598" w:rsidRPr="00587C07">
        <w:rPr>
          <w:lang w:val="fr-FR"/>
        </w:rPr>
        <w:t>ième session</w:t>
      </w:r>
      <w:r w:rsidRPr="00587C07">
        <w:rPr>
          <w:lang w:val="fr-FR"/>
        </w:rPr>
        <w:t xml:space="preserve"> de l</w:t>
      </w:r>
      <w:r w:rsidR="00540598" w:rsidRPr="00587C07">
        <w:rPr>
          <w:lang w:val="fr-FR"/>
        </w:rPr>
        <w:t>’</w:t>
      </w:r>
      <w:r w:rsidRPr="00587C07">
        <w:rPr>
          <w:lang w:val="fr-FR"/>
        </w:rPr>
        <w:t>ACE portait sur les thèmes suivants</w:t>
      </w:r>
      <w:r w:rsidR="00540598" w:rsidRPr="00587C07">
        <w:rPr>
          <w:lang w:val="fr-FR"/>
        </w:rPr>
        <w:t> :</w:t>
      </w:r>
    </w:p>
    <w:p w14:paraId="1E79F599" w14:textId="68CC9725" w:rsidR="00614513" w:rsidRPr="00587C07" w:rsidRDefault="00614513" w:rsidP="007D5838">
      <w:pPr>
        <w:pStyle w:val="ONUMFS"/>
        <w:numPr>
          <w:ilvl w:val="0"/>
          <w:numId w:val="8"/>
        </w:numPr>
        <w:tabs>
          <w:tab w:val="clear" w:pos="567"/>
          <w:tab w:val="num" w:pos="1134"/>
        </w:tabs>
        <w:ind w:left="567"/>
        <w:rPr>
          <w:rFonts w:eastAsia="Batang"/>
          <w:szCs w:val="22"/>
          <w:lang w:val="fr-FR"/>
        </w:rPr>
      </w:pPr>
      <w:bookmarkStart w:id="5" w:name="_Hlk192059796"/>
      <w:proofErr w:type="gramStart"/>
      <w:r w:rsidRPr="00587C07">
        <w:rPr>
          <w:lang w:val="fr-FR"/>
        </w:rPr>
        <w:t>échange</w:t>
      </w:r>
      <w:proofErr w:type="gramEnd"/>
      <w:r w:rsidRPr="00587C07">
        <w:rPr>
          <w:lang w:val="fr-FR"/>
        </w:rPr>
        <w:t xml:space="preserve"> de données d</w:t>
      </w:r>
      <w:r w:rsidR="00540598" w:rsidRPr="00587C07">
        <w:rPr>
          <w:lang w:val="fr-FR"/>
        </w:rPr>
        <w:t>’</w:t>
      </w:r>
      <w:r w:rsidRPr="00587C07">
        <w:rPr>
          <w:lang w:val="fr-FR"/>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w:t>
      </w:r>
      <w:bookmarkEnd w:id="5"/>
      <w:r w:rsidRPr="00587C07">
        <w:rPr>
          <w:lang w:val="fr-FR"/>
        </w:rPr>
        <w:t>;</w:t>
      </w:r>
    </w:p>
    <w:p w14:paraId="47CFA2CF" w14:textId="6516E3EC" w:rsidR="00614513" w:rsidRPr="00587C07" w:rsidRDefault="00614513" w:rsidP="007D5838">
      <w:pPr>
        <w:pStyle w:val="ONUMFS"/>
        <w:numPr>
          <w:ilvl w:val="0"/>
          <w:numId w:val="8"/>
        </w:numPr>
        <w:tabs>
          <w:tab w:val="clear" w:pos="567"/>
          <w:tab w:val="num" w:pos="1134"/>
        </w:tabs>
        <w:ind w:left="567"/>
        <w:rPr>
          <w:rFonts w:eastAsia="Batang"/>
          <w:szCs w:val="22"/>
          <w:lang w:val="fr-FR"/>
        </w:rPr>
      </w:pPr>
      <w:proofErr w:type="gramStart"/>
      <w:r w:rsidRPr="00587C07">
        <w:rPr>
          <w:lang w:val="fr-FR"/>
        </w:rPr>
        <w:t>échange</w:t>
      </w:r>
      <w:proofErr w:type="gramEnd"/>
      <w:r w:rsidRPr="00587C07">
        <w:rPr>
          <w:lang w:val="fr-FR"/>
        </w:rPr>
        <w:t xml:space="preserve"> de données d</w:t>
      </w:r>
      <w:r w:rsidR="00540598" w:rsidRPr="00587C07">
        <w:rPr>
          <w:lang w:val="fr-FR"/>
        </w:rPr>
        <w:t>’</w:t>
      </w:r>
      <w:r w:rsidRPr="00587C07">
        <w:rPr>
          <w:lang w:val="fr-FR"/>
        </w:rPr>
        <w:t>expérience nationales relatives aux mécanismes institutionnels associés aux politiques et systèmes d</w:t>
      </w:r>
      <w:r w:rsidR="00540598" w:rsidRPr="00587C07">
        <w:rPr>
          <w:lang w:val="fr-FR"/>
        </w:rPr>
        <w:t>’</w:t>
      </w:r>
      <w:r w:rsidRPr="00587C07">
        <w:rPr>
          <w:lang w:val="fr-FR"/>
        </w:rPr>
        <w:t>application des droits de propriété intellectuelle, notamment les mécanismes permettant de régler les litiges de propriété intellectuelle d</w:t>
      </w:r>
      <w:r w:rsidR="00540598" w:rsidRPr="00587C07">
        <w:rPr>
          <w:lang w:val="fr-FR"/>
        </w:rPr>
        <w:t>’</w:t>
      </w:r>
      <w:r w:rsidRPr="00587C07">
        <w:rPr>
          <w:lang w:val="fr-FR"/>
        </w:rPr>
        <w:t>une manière équilibrée, globale et efficace;</w:t>
      </w:r>
    </w:p>
    <w:p w14:paraId="03A5A9D5" w14:textId="32AB3518" w:rsidR="00614513" w:rsidRPr="00587C07" w:rsidRDefault="00614513" w:rsidP="007D5838">
      <w:pPr>
        <w:pStyle w:val="ONUMFS"/>
        <w:numPr>
          <w:ilvl w:val="0"/>
          <w:numId w:val="8"/>
        </w:numPr>
        <w:tabs>
          <w:tab w:val="clear" w:pos="567"/>
          <w:tab w:val="num" w:pos="1134"/>
        </w:tabs>
        <w:ind w:left="567"/>
        <w:rPr>
          <w:rFonts w:eastAsia="Batang"/>
          <w:szCs w:val="22"/>
          <w:lang w:val="fr-FR"/>
        </w:rPr>
      </w:pPr>
      <w:proofErr w:type="gramStart"/>
      <w:r w:rsidRPr="00587C07">
        <w:rPr>
          <w:lang w:val="fr-FR"/>
        </w:rPr>
        <w:t>échange</w:t>
      </w:r>
      <w:proofErr w:type="gramEnd"/>
      <w:r w:rsidRPr="00587C07">
        <w:rPr>
          <w:lang w:val="fr-FR"/>
        </w:rPr>
        <w:t xml:space="preserve"> de données d</w:t>
      </w:r>
      <w:r w:rsidR="00540598" w:rsidRPr="00587C07">
        <w:rPr>
          <w:lang w:val="fr-FR"/>
        </w:rPr>
        <w:t>’</w:t>
      </w:r>
      <w:r w:rsidRPr="00587C07">
        <w:rPr>
          <w:lang w:val="fr-FR"/>
        </w:rPr>
        <w:t>expérience nationales relatives à l</w:t>
      </w:r>
      <w:r w:rsidR="00540598" w:rsidRPr="00587C07">
        <w:rPr>
          <w:lang w:val="fr-FR"/>
        </w:rPr>
        <w:t>’</w:t>
      </w:r>
      <w:r w:rsidRPr="00587C07">
        <w:rPr>
          <w:lang w:val="fr-FR"/>
        </w:rPr>
        <w:t>assistance fournie par l</w:t>
      </w:r>
      <w:r w:rsidR="00540598" w:rsidRPr="00587C07">
        <w:rPr>
          <w:lang w:val="fr-FR"/>
        </w:rPr>
        <w:t>’</w:t>
      </w:r>
      <w:r w:rsidRPr="00587C07">
        <w:rPr>
          <w:lang w:val="fr-FR"/>
        </w:rPr>
        <w:t>OMPI dans le domaine législatif, notamment l</w:t>
      </w:r>
      <w:r w:rsidR="00540598" w:rsidRPr="00587C07">
        <w:rPr>
          <w:lang w:val="fr-FR"/>
        </w:rPr>
        <w:t>’</w:t>
      </w:r>
      <w:r w:rsidRPr="00587C07">
        <w:rPr>
          <w:lang w:val="fr-FR"/>
        </w:rPr>
        <w:t xml:space="preserve">élaboration de lois nationales sur </w:t>
      </w:r>
      <w:r w:rsidRPr="00587C07">
        <w:rPr>
          <w:lang w:val="fr-FR"/>
        </w:rPr>
        <w:lastRenderedPageBreak/>
        <w:t>l</w:t>
      </w:r>
      <w:r w:rsidR="00540598" w:rsidRPr="00587C07">
        <w:rPr>
          <w:lang w:val="fr-FR"/>
        </w:rPr>
        <w:t>’</w:t>
      </w:r>
      <w:r w:rsidRPr="00587C07">
        <w:rPr>
          <w:lang w:val="fr-FR"/>
        </w:rPr>
        <w:t>application des droits qui tiennent compte des éléments de flexibilité, du niveau de développement, des différences entre les traditions juridiques et de l</w:t>
      </w:r>
      <w:r w:rsidR="00540598" w:rsidRPr="00587C07">
        <w:rPr>
          <w:lang w:val="fr-FR"/>
        </w:rPr>
        <w:t>’</w:t>
      </w:r>
      <w:r w:rsidRPr="00587C07">
        <w:rPr>
          <w:lang w:val="fr-FR"/>
        </w:rPr>
        <w:t>usage abusif des procédures d</w:t>
      </w:r>
      <w:r w:rsidR="00540598" w:rsidRPr="00587C07">
        <w:rPr>
          <w:lang w:val="fr-FR"/>
        </w:rPr>
        <w:t>’</w:t>
      </w:r>
      <w:r w:rsidRPr="00587C07">
        <w:rPr>
          <w:lang w:val="fr-FR"/>
        </w:rPr>
        <w:t>application de la loi, compte tenu du contexte plus large de l</w:t>
      </w:r>
      <w:r w:rsidR="00540598" w:rsidRPr="00587C07">
        <w:rPr>
          <w:lang w:val="fr-FR"/>
        </w:rPr>
        <w:t>’</w:t>
      </w:r>
      <w:r w:rsidRPr="00587C07">
        <w:rPr>
          <w:lang w:val="fr-FR"/>
        </w:rPr>
        <w:t>intérêt général et conformément aux priorités des États membres;  et</w:t>
      </w:r>
    </w:p>
    <w:p w14:paraId="05710090" w14:textId="1D273F25" w:rsidR="00614513" w:rsidRPr="00587C07" w:rsidRDefault="00614513" w:rsidP="007D5838">
      <w:pPr>
        <w:pStyle w:val="ONUMFS"/>
        <w:numPr>
          <w:ilvl w:val="0"/>
          <w:numId w:val="8"/>
        </w:numPr>
        <w:tabs>
          <w:tab w:val="clear" w:pos="567"/>
          <w:tab w:val="num" w:pos="1134"/>
        </w:tabs>
        <w:ind w:left="567"/>
        <w:rPr>
          <w:lang w:val="fr-FR"/>
        </w:rPr>
      </w:pPr>
      <w:proofErr w:type="gramStart"/>
      <w:r w:rsidRPr="00587C07">
        <w:rPr>
          <w:lang w:val="fr-FR"/>
        </w:rPr>
        <w:t>échange</w:t>
      </w:r>
      <w:proofErr w:type="gramEnd"/>
      <w:r w:rsidRPr="00587C07">
        <w:rPr>
          <w:lang w:val="fr-FR"/>
        </w:rPr>
        <w:t xml:space="preserve"> d</w:t>
      </w:r>
      <w:r w:rsidR="00540598" w:rsidRPr="00587C07">
        <w:rPr>
          <w:lang w:val="fr-FR"/>
        </w:rPr>
        <w:t>’</w:t>
      </w:r>
      <w:r w:rsidRPr="00587C07">
        <w:rPr>
          <w:lang w:val="fr-FR"/>
        </w:rPr>
        <w:t>exemples de réussite concernant le renforcement des capacités et l</w:t>
      </w:r>
      <w:r w:rsidR="00540598" w:rsidRPr="00587C07">
        <w:rPr>
          <w:lang w:val="fr-FR"/>
        </w:rPr>
        <w:t>’</w:t>
      </w:r>
      <w:r w:rsidRPr="00587C07">
        <w:rPr>
          <w:lang w:val="fr-FR"/>
        </w:rPr>
        <w:t>appui de l</w:t>
      </w:r>
      <w:r w:rsidR="00540598" w:rsidRPr="00587C07">
        <w:rPr>
          <w:lang w:val="fr-FR"/>
        </w:rPr>
        <w:t>’</w:t>
      </w:r>
      <w:r w:rsidRPr="00587C07">
        <w:rPr>
          <w:lang w:val="fr-FR"/>
        </w:rPr>
        <w:t>OMPI en faveur des activités de formation à l</w:t>
      </w:r>
      <w:r w:rsidR="00540598" w:rsidRPr="00587C07">
        <w:rPr>
          <w:lang w:val="fr-FR"/>
        </w:rPr>
        <w:t>’</w:t>
      </w:r>
      <w:r w:rsidRPr="00587C07">
        <w:rPr>
          <w:lang w:val="fr-FR"/>
        </w:rPr>
        <w:t>échelle nationale et régionale à l</w:t>
      </w:r>
      <w:r w:rsidR="00540598" w:rsidRPr="00587C07">
        <w:rPr>
          <w:lang w:val="fr-FR"/>
        </w:rPr>
        <w:t>’</w:t>
      </w:r>
      <w:r w:rsidRPr="00587C07">
        <w:rPr>
          <w:lang w:val="fr-FR"/>
        </w:rPr>
        <w:t>intention des organismes et des fonctionnaires nationaux, conformément aux recommandations pertinentes du Plan d</w:t>
      </w:r>
      <w:r w:rsidR="00540598" w:rsidRPr="00587C07">
        <w:rPr>
          <w:lang w:val="fr-FR"/>
        </w:rPr>
        <w:t>’</w:t>
      </w:r>
      <w:r w:rsidRPr="00587C07">
        <w:rPr>
          <w:lang w:val="fr-FR"/>
        </w:rPr>
        <w:t>action pour le développement et au mandat de l</w:t>
      </w:r>
      <w:r w:rsidR="00540598" w:rsidRPr="00587C07">
        <w:rPr>
          <w:lang w:val="fr-FR"/>
        </w:rPr>
        <w:t>’</w:t>
      </w:r>
      <w:r w:rsidRPr="00587C07">
        <w:rPr>
          <w:lang w:val="fr-FR"/>
        </w:rPr>
        <w:t>ACE.</w:t>
      </w:r>
    </w:p>
    <w:p w14:paraId="5B2F3FEB" w14:textId="6EC17F4E" w:rsidR="00614513" w:rsidRPr="00587C07" w:rsidRDefault="00614513" w:rsidP="007D5838">
      <w:pPr>
        <w:pStyle w:val="ONUMFS"/>
        <w:rPr>
          <w:lang w:val="fr-FR"/>
        </w:rPr>
      </w:pPr>
      <w:r w:rsidRPr="00587C07">
        <w:rPr>
          <w:lang w:val="fr-FR"/>
        </w:rPr>
        <w:t>Le programme de travail comprenait 30 exposés présentés par des experts, deux débats d</w:t>
      </w:r>
      <w:r w:rsidR="00540598" w:rsidRPr="00587C07">
        <w:rPr>
          <w:lang w:val="fr-FR"/>
        </w:rPr>
        <w:t>’</w:t>
      </w:r>
      <w:r w:rsidRPr="00587C07">
        <w:rPr>
          <w:lang w:val="fr-FR"/>
        </w:rPr>
        <w:t>experts</w:t>
      </w:r>
      <w:r w:rsidRPr="00587C07">
        <w:rPr>
          <w:rStyle w:val="BodyTextIndentChar"/>
        </w:rPr>
        <w:t xml:space="preserve"> </w:t>
      </w:r>
      <w:r w:rsidRPr="00587C07">
        <w:rPr>
          <w:rStyle w:val="Hyperlink"/>
          <w:lang w:val="fr-FR"/>
        </w:rPr>
        <w:t>et quatre</w:t>
      </w:r>
      <w:r w:rsidR="006254CB" w:rsidRPr="00587C07">
        <w:rPr>
          <w:rStyle w:val="Hyperlink"/>
          <w:lang w:val="fr-FR"/>
        </w:rPr>
        <w:t> </w:t>
      </w:r>
      <w:r w:rsidRPr="00587C07">
        <w:rPr>
          <w:rStyle w:val="Hyperlink"/>
          <w:lang w:val="fr-FR"/>
        </w:rPr>
        <w:t>exposés présentés par le Secrétariat (</w:t>
      </w:r>
      <w:r w:rsidR="00540598" w:rsidRPr="00587C07">
        <w:rPr>
          <w:rStyle w:val="Hyperlink"/>
          <w:lang w:val="fr-FR"/>
        </w:rPr>
        <w:t>document</w:t>
      </w:r>
      <w:r w:rsidR="00540598" w:rsidRPr="00587C07">
        <w:rPr>
          <w:lang w:val="fr-FR"/>
        </w:rPr>
        <w:t>s</w:t>
      </w:r>
      <w:r w:rsidR="00FD33BF">
        <w:rPr>
          <w:rStyle w:val="Hyperlink"/>
          <w:lang w:val="fr-FR"/>
        </w:rPr>
        <w:t> </w:t>
      </w:r>
      <w:r w:rsidR="00540598" w:rsidRPr="00587C07">
        <w:rPr>
          <w:lang w:val="fr-FR"/>
        </w:rPr>
        <w:t>WI</w:t>
      </w:r>
      <w:r w:rsidRPr="00587C07">
        <w:rPr>
          <w:lang w:val="fr-FR"/>
        </w:rPr>
        <w:t>PO/ACE/17/4 à</w:t>
      </w:r>
      <w:r w:rsidR="00E66E0A">
        <w:rPr>
          <w:lang w:val="fr-FR"/>
        </w:rPr>
        <w:t> </w:t>
      </w:r>
      <w:r w:rsidRPr="00587C07">
        <w:rPr>
          <w:lang w:val="fr-FR"/>
        </w:rPr>
        <w:t>WIPO/ACE/17/18</w:t>
      </w:r>
      <w:r w:rsidRPr="00587C07">
        <w:rPr>
          <w:rStyle w:val="FootnoteReference"/>
          <w:szCs w:val="22"/>
          <w:lang w:val="fr-FR"/>
        </w:rPr>
        <w:footnoteReference w:id="2"/>
      </w:r>
      <w:r w:rsidRPr="00587C07">
        <w:rPr>
          <w:lang w:val="fr-FR"/>
        </w:rPr>
        <w:t>).</w:t>
      </w:r>
    </w:p>
    <w:p w14:paraId="3EB40FA2" w14:textId="52A29EC8" w:rsidR="00614513" w:rsidRPr="00587C07" w:rsidRDefault="00614513" w:rsidP="007D5838">
      <w:pPr>
        <w:pStyle w:val="ONUMFS"/>
        <w:rPr>
          <w:lang w:val="fr-FR"/>
        </w:rPr>
      </w:pPr>
      <w:r w:rsidRPr="00587C07">
        <w:rPr>
          <w:lang w:val="fr-FR"/>
        </w:rPr>
        <w:t xml:space="preserve">Au titre du </w:t>
      </w:r>
      <w:r w:rsidR="00540598" w:rsidRPr="00587C07">
        <w:rPr>
          <w:lang w:val="fr-FR"/>
        </w:rPr>
        <w:t>point A</w:t>
      </w:r>
      <w:r w:rsidRPr="00587C07">
        <w:rPr>
          <w:lang w:val="fr-FR"/>
        </w:rPr>
        <w:t xml:space="preserve"> du programme de travail intitulé “Échange de données d</w:t>
      </w:r>
      <w:r w:rsidR="00540598" w:rsidRPr="00587C07">
        <w:rPr>
          <w:lang w:val="fr-FR"/>
        </w:rPr>
        <w:t>’</w:t>
      </w:r>
      <w:r w:rsidRPr="00587C07">
        <w:rPr>
          <w:lang w:val="fr-FR"/>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 deux</w:t>
      </w:r>
      <w:r w:rsidR="006254CB" w:rsidRPr="00587C07">
        <w:rPr>
          <w:lang w:val="fr-FR"/>
        </w:rPr>
        <w:t> </w:t>
      </w:r>
      <w:r w:rsidRPr="00587C07">
        <w:rPr>
          <w:lang w:val="fr-FR"/>
        </w:rPr>
        <w:t>exposés ont été présentés, notamment “Fonctionnement neuropsychologique et cognitif des contrefacteurs (fraudeurs)</w:t>
      </w:r>
      <w:r w:rsidR="00540598" w:rsidRPr="00587C07">
        <w:rPr>
          <w:lang w:val="fr-FR"/>
        </w:rPr>
        <w:t> :</w:t>
      </w:r>
      <w:r w:rsidRPr="00587C07">
        <w:rPr>
          <w:lang w:val="fr-FR"/>
        </w:rPr>
        <w:t xml:space="preserve"> perspective de la psychologie légale et médico</w:t>
      </w:r>
      <w:r w:rsidR="00FD33BF">
        <w:rPr>
          <w:lang w:val="fr-FR"/>
        </w:rPr>
        <w:noBreakHyphen/>
      </w:r>
      <w:r w:rsidRPr="00587C07">
        <w:rPr>
          <w:lang w:val="fr-FR"/>
        </w:rPr>
        <w:t xml:space="preserve">légale” par M. Javier Morales, président et consultant principal auprès de CCG </w:t>
      </w:r>
      <w:r w:rsidR="00FD33BF">
        <w:rPr>
          <w:lang w:val="fr-FR"/>
        </w:rPr>
        <w:t>–</w:t>
      </w:r>
      <w:r w:rsidRPr="00587C07">
        <w:rPr>
          <w:lang w:val="fr-FR"/>
        </w:rPr>
        <w:t xml:space="preserve"> Psyche Legalis à San</w:t>
      </w:r>
      <w:r w:rsidR="00E66E0A">
        <w:rPr>
          <w:lang w:val="fr-FR"/>
        </w:rPr>
        <w:t> </w:t>
      </w:r>
      <w:r w:rsidRPr="00587C07">
        <w:rPr>
          <w:lang w:val="fr-FR"/>
        </w:rPr>
        <w:t xml:space="preserve">Juan (Porto Rico); </w:t>
      </w:r>
      <w:r w:rsidR="006254CB" w:rsidRPr="00587C07">
        <w:rPr>
          <w:lang w:val="fr-FR"/>
        </w:rPr>
        <w:t xml:space="preserve"> </w:t>
      </w:r>
      <w:r w:rsidRPr="00587C07">
        <w:rPr>
          <w:lang w:val="fr-FR"/>
        </w:rPr>
        <w:t>et “Élaboration et application au Royaume</w:t>
      </w:r>
      <w:r w:rsidR="00FD33BF">
        <w:rPr>
          <w:lang w:val="fr-FR"/>
        </w:rPr>
        <w:noBreakHyphen/>
      </w:r>
      <w:r w:rsidRPr="00587C07">
        <w:rPr>
          <w:lang w:val="fr-FR"/>
        </w:rPr>
        <w:t>Uni d</w:t>
      </w:r>
      <w:r w:rsidR="00540598" w:rsidRPr="00587C07">
        <w:rPr>
          <w:lang w:val="fr-FR"/>
        </w:rPr>
        <w:t>’</w:t>
      </w:r>
      <w:r w:rsidRPr="00587C07">
        <w:rPr>
          <w:lang w:val="fr-FR"/>
        </w:rPr>
        <w:t xml:space="preserve">enquêtes auprès des consommateurs sur les actions de lutte contre la contrefaçon </w:t>
      </w:r>
      <w:r w:rsidR="00FD33BF">
        <w:rPr>
          <w:lang w:val="fr-FR"/>
        </w:rPr>
        <w:t>–</w:t>
      </w:r>
      <w:r w:rsidRPr="00587C07">
        <w:rPr>
          <w:lang w:val="fr-FR"/>
        </w:rPr>
        <w:t xml:space="preserve"> Étude de cas au Royaume</w:t>
      </w:r>
      <w:r w:rsidR="00FD33BF">
        <w:rPr>
          <w:lang w:val="fr-FR"/>
        </w:rPr>
        <w:noBreakHyphen/>
      </w:r>
      <w:r w:rsidRPr="00587C07">
        <w:rPr>
          <w:lang w:val="fr-FR"/>
        </w:rPr>
        <w:t>Uni” par Mme Tamsyn</w:t>
      </w:r>
      <w:r w:rsidR="00FD33BF">
        <w:rPr>
          <w:lang w:val="fr-FR"/>
        </w:rPr>
        <w:t> </w:t>
      </w:r>
      <w:r w:rsidRPr="00587C07">
        <w:rPr>
          <w:lang w:val="fr-FR"/>
        </w:rPr>
        <w:t>Wedlake</w:t>
      </w:r>
      <w:r w:rsidR="00FD33BF">
        <w:rPr>
          <w:lang w:val="fr-FR"/>
        </w:rPr>
        <w:noBreakHyphen/>
      </w:r>
      <w:r w:rsidRPr="00587C07">
        <w:rPr>
          <w:lang w:val="fr-FR"/>
        </w:rPr>
        <w:t>James, responsable de la recherche et de l</w:t>
      </w:r>
      <w:r w:rsidR="00540598" w:rsidRPr="00587C07">
        <w:rPr>
          <w:lang w:val="fr-FR"/>
        </w:rPr>
        <w:t>’</w:t>
      </w:r>
      <w:r w:rsidRPr="00587C07">
        <w:rPr>
          <w:lang w:val="fr-FR"/>
        </w:rPr>
        <w:t>analyse en matière d</w:t>
      </w:r>
      <w:r w:rsidR="00540598" w:rsidRPr="00587C07">
        <w:rPr>
          <w:lang w:val="fr-FR"/>
        </w:rPr>
        <w:t>’</w:t>
      </w:r>
      <w:r w:rsidRPr="00587C07">
        <w:rPr>
          <w:lang w:val="fr-FR"/>
        </w:rPr>
        <w:t>application des droits et de lutte contre la contrefaçon, Office de la propriété intellectuelle du Royaume</w:t>
      </w:r>
      <w:r w:rsidR="00FD33BF">
        <w:rPr>
          <w:lang w:val="fr-FR"/>
        </w:rPr>
        <w:noBreakHyphen/>
      </w:r>
      <w:r w:rsidRPr="00587C07">
        <w:rPr>
          <w:lang w:val="fr-FR"/>
        </w:rPr>
        <w:t>Uni (documents </w:t>
      </w:r>
      <w:hyperlink r:id="rId11" w:history="1">
        <w:r w:rsidRPr="00587C07">
          <w:rPr>
            <w:rStyle w:val="Hyperlink"/>
            <w:lang w:val="fr-FR"/>
          </w:rPr>
          <w:t>WIPO/ACE/17/4</w:t>
        </w:r>
      </w:hyperlink>
      <w:r w:rsidRPr="00587C07">
        <w:rPr>
          <w:lang w:val="fr-FR"/>
        </w:rPr>
        <w:t xml:space="preserve"> et </w:t>
      </w:r>
      <w:hyperlink r:id="rId12" w:history="1">
        <w:r w:rsidRPr="00587C07">
          <w:rPr>
            <w:rStyle w:val="Hyperlink"/>
            <w:lang w:val="fr-FR"/>
          </w:rPr>
          <w:t>WIPO/ACE/17/5</w:t>
        </w:r>
      </w:hyperlink>
      <w:r w:rsidRPr="00587C07">
        <w:rPr>
          <w:lang w:val="fr-FR"/>
        </w:rPr>
        <w:t>).  En outre, trois</w:t>
      </w:r>
      <w:r w:rsidR="006254CB" w:rsidRPr="00587C07">
        <w:rPr>
          <w:lang w:val="fr-FR"/>
        </w:rPr>
        <w:t> </w:t>
      </w:r>
      <w:r w:rsidRPr="00587C07">
        <w:rPr>
          <w:lang w:val="fr-FR"/>
        </w:rPr>
        <w:t>États membres ont partagé leurs données d</w:t>
      </w:r>
      <w:r w:rsidR="00540598" w:rsidRPr="00587C07">
        <w:rPr>
          <w:lang w:val="fr-FR"/>
        </w:rPr>
        <w:t>’</w:t>
      </w:r>
      <w:r w:rsidRPr="00587C07">
        <w:rPr>
          <w:lang w:val="fr-FR"/>
        </w:rPr>
        <w:t>expérience nationales en matière de sensibilisation à l</w:t>
      </w:r>
      <w:r w:rsidR="00540598" w:rsidRPr="00587C07">
        <w:rPr>
          <w:lang w:val="fr-FR"/>
        </w:rPr>
        <w:t>’</w:t>
      </w:r>
      <w:r w:rsidRPr="00587C07">
        <w:rPr>
          <w:lang w:val="fr-FR"/>
        </w:rPr>
        <w:t>importance du respect de la propriété intellectuelle à travers les contributions ci</w:t>
      </w:r>
      <w:r w:rsidR="00FD33BF">
        <w:rPr>
          <w:lang w:val="fr-FR"/>
        </w:rPr>
        <w:noBreakHyphen/>
      </w:r>
      <w:r w:rsidRPr="00587C07">
        <w:rPr>
          <w:lang w:val="fr-FR"/>
        </w:rPr>
        <w:t>après</w:t>
      </w:r>
      <w:r w:rsidR="00540598" w:rsidRPr="00587C07">
        <w:rPr>
          <w:lang w:val="fr-FR"/>
        </w:rPr>
        <w:t> :</w:t>
      </w:r>
      <w:r w:rsidRPr="00587C07">
        <w:rPr>
          <w:lang w:val="fr-FR"/>
        </w:rPr>
        <w:t xml:space="preserve"> “État d</w:t>
      </w:r>
      <w:r w:rsidR="00540598" w:rsidRPr="00587C07">
        <w:rPr>
          <w:lang w:val="fr-FR"/>
        </w:rPr>
        <w:t>’</w:t>
      </w:r>
      <w:r w:rsidRPr="00587C07">
        <w:rPr>
          <w:lang w:val="fr-FR"/>
        </w:rPr>
        <w:t xml:space="preserve">avancement des initiatives nationales de sensibilisation concernant les produits de contrefaçon”, présentée par le Japon; </w:t>
      </w:r>
      <w:r w:rsidR="006254CB" w:rsidRPr="00587C07">
        <w:rPr>
          <w:lang w:val="fr-FR"/>
        </w:rPr>
        <w:t xml:space="preserve"> </w:t>
      </w:r>
      <w:r w:rsidRPr="00587C07">
        <w:rPr>
          <w:lang w:val="fr-FR"/>
        </w:rPr>
        <w:t>“Campagne de sensibilisation à la lutte contre la contrefaçon et le piratage</w:t>
      </w:r>
      <w:r w:rsidR="00540598" w:rsidRPr="00587C07">
        <w:rPr>
          <w:lang w:val="fr-FR"/>
        </w:rPr>
        <w:t> :</w:t>
      </w:r>
      <w:r w:rsidRPr="00587C07">
        <w:rPr>
          <w:lang w:val="fr-FR"/>
        </w:rPr>
        <w:t xml:space="preserve"> approche stratégique visant à faire mieux connaître la propriété intellectuelle aux Philippines et à encourager le respect des droits de propriété intellectuelle”, présentée par les Philippines; </w:t>
      </w:r>
      <w:r w:rsidR="006254CB" w:rsidRPr="00587C07">
        <w:rPr>
          <w:lang w:val="fr-FR"/>
        </w:rPr>
        <w:t xml:space="preserve"> </w:t>
      </w:r>
      <w:r w:rsidRPr="00587C07">
        <w:rPr>
          <w:lang w:val="fr-FR"/>
        </w:rPr>
        <w:t>et “Initiatives de sensibilisation à la propriété intellectuelle menées par le Ministère des micro, petites et moyennes entreprises de l</w:t>
      </w:r>
      <w:r w:rsidR="00540598" w:rsidRPr="00587C07">
        <w:rPr>
          <w:lang w:val="fr-FR"/>
        </w:rPr>
        <w:t>’</w:t>
      </w:r>
      <w:r w:rsidRPr="00587C07">
        <w:rPr>
          <w:lang w:val="fr-FR"/>
        </w:rPr>
        <w:t>Inde”, présentée par l</w:t>
      </w:r>
      <w:r w:rsidR="00540598" w:rsidRPr="00587C07">
        <w:rPr>
          <w:lang w:val="fr-FR"/>
        </w:rPr>
        <w:t>’</w:t>
      </w:r>
      <w:r w:rsidRPr="00587C07">
        <w:rPr>
          <w:lang w:val="fr-FR"/>
        </w:rPr>
        <w:t>Inde (document </w:t>
      </w:r>
      <w:hyperlink r:id="rId13" w:history="1">
        <w:r w:rsidRPr="00587C07">
          <w:rPr>
            <w:rStyle w:val="Hyperlink"/>
            <w:lang w:val="fr-FR"/>
          </w:rPr>
          <w:t>WIPO/ACE/17/6</w:t>
        </w:r>
      </w:hyperlink>
      <w:r w:rsidRPr="00587C07">
        <w:rPr>
          <w:lang w:val="fr-FR"/>
        </w:rPr>
        <w:t>).  Un débat a eu lieu sur le “Rôle de l</w:t>
      </w:r>
      <w:r w:rsidR="00540598" w:rsidRPr="00587C07">
        <w:rPr>
          <w:lang w:val="fr-FR"/>
        </w:rPr>
        <w:t>’</w:t>
      </w:r>
      <w:r w:rsidRPr="00587C07">
        <w:rPr>
          <w:lang w:val="fr-FR"/>
        </w:rPr>
        <w:t>enseignement de la propriété intellectuelle aux fins de la promotion du respect de la propriété intellectuelle et sur l</w:t>
      </w:r>
      <w:r w:rsidR="00540598" w:rsidRPr="00587C07">
        <w:rPr>
          <w:lang w:val="fr-FR"/>
        </w:rPr>
        <w:t>’</w:t>
      </w:r>
      <w:r w:rsidRPr="00587C07">
        <w:rPr>
          <w:lang w:val="fr-FR"/>
        </w:rPr>
        <w:t>application effective des droits de propriété intellectuelle”, animé par Mme Mercy</w:t>
      </w:r>
      <w:r w:rsidR="00E66E0A">
        <w:rPr>
          <w:lang w:val="fr-FR"/>
        </w:rPr>
        <w:t> </w:t>
      </w:r>
      <w:r w:rsidRPr="00587C07">
        <w:rPr>
          <w:lang w:val="fr-FR"/>
        </w:rPr>
        <w:t>K.</w:t>
      </w:r>
      <w:r w:rsidR="006254CB" w:rsidRPr="00587C07">
        <w:rPr>
          <w:lang w:val="fr-FR"/>
        </w:rPr>
        <w:t> </w:t>
      </w:r>
      <w:r w:rsidRPr="00587C07">
        <w:rPr>
          <w:lang w:val="fr-FR"/>
        </w:rPr>
        <w:t>Kainobwisho, directrice générale de l</w:t>
      </w:r>
      <w:r w:rsidR="00540598" w:rsidRPr="00587C07">
        <w:rPr>
          <w:lang w:val="fr-FR"/>
        </w:rPr>
        <w:t>’</w:t>
      </w:r>
      <w:r w:rsidRPr="00587C07">
        <w:rPr>
          <w:lang w:val="fr-FR"/>
        </w:rPr>
        <w:t>enregistrement du Bureau des services d</w:t>
      </w:r>
      <w:r w:rsidR="00540598" w:rsidRPr="00587C07">
        <w:rPr>
          <w:lang w:val="fr-FR"/>
        </w:rPr>
        <w:t>’</w:t>
      </w:r>
      <w:r w:rsidRPr="00587C07">
        <w:rPr>
          <w:lang w:val="fr-FR"/>
        </w:rPr>
        <w:t>enregistrement de l</w:t>
      </w:r>
      <w:r w:rsidR="00540598" w:rsidRPr="00587C07">
        <w:rPr>
          <w:lang w:val="fr-FR"/>
        </w:rPr>
        <w:t>’</w:t>
      </w:r>
      <w:r w:rsidRPr="00587C07">
        <w:rPr>
          <w:lang w:val="fr-FR"/>
        </w:rPr>
        <w:t>Ouganda (document </w:t>
      </w:r>
      <w:hyperlink r:id="rId14" w:history="1">
        <w:r w:rsidRPr="00587C07">
          <w:rPr>
            <w:rStyle w:val="Hyperlink"/>
            <w:lang w:val="fr-FR"/>
          </w:rPr>
          <w:t>WIPO/ACE/17/7</w:t>
        </w:r>
      </w:hyperlink>
      <w:r w:rsidRPr="00587C07">
        <w:rPr>
          <w:lang w:val="fr-FR"/>
        </w:rPr>
        <w:t>), au cours duquel des experts de l</w:t>
      </w:r>
      <w:r w:rsidR="00540598" w:rsidRPr="00587C07">
        <w:rPr>
          <w:lang w:val="fr-FR"/>
        </w:rPr>
        <w:t>’</w:t>
      </w:r>
      <w:r w:rsidRPr="00587C07">
        <w:rPr>
          <w:lang w:val="fr-FR"/>
        </w:rPr>
        <w:t>Inde, du Royaume</w:t>
      </w:r>
      <w:r w:rsidR="00FD33BF">
        <w:rPr>
          <w:lang w:val="fr-FR"/>
        </w:rPr>
        <w:noBreakHyphen/>
      </w:r>
      <w:r w:rsidRPr="00587C07">
        <w:rPr>
          <w:lang w:val="fr-FR"/>
        </w:rPr>
        <w:t>Uni et de l</w:t>
      </w:r>
      <w:r w:rsidR="00540598" w:rsidRPr="00587C07">
        <w:rPr>
          <w:lang w:val="fr-FR"/>
        </w:rPr>
        <w:t>’</w:t>
      </w:r>
      <w:r w:rsidRPr="00587C07">
        <w:rPr>
          <w:lang w:val="fr-FR"/>
        </w:rPr>
        <w:t>Office de l</w:t>
      </w:r>
      <w:r w:rsidR="00540598" w:rsidRPr="00587C07">
        <w:rPr>
          <w:lang w:val="fr-FR"/>
        </w:rPr>
        <w:t>’</w:t>
      </w:r>
      <w:r w:rsidRPr="00587C07">
        <w:rPr>
          <w:lang w:val="fr-FR"/>
        </w:rPr>
        <w:t>Union européenne pour la propriété intellectuelle (EUIPO) ont fait part de leurs vues et de leurs données d</w:t>
      </w:r>
      <w:r w:rsidR="00540598" w:rsidRPr="00587C07">
        <w:rPr>
          <w:lang w:val="fr-FR"/>
        </w:rPr>
        <w:t>’</w:t>
      </w:r>
      <w:r w:rsidRPr="00587C07">
        <w:rPr>
          <w:lang w:val="fr-FR"/>
        </w:rPr>
        <w:t>expérien</w:t>
      </w:r>
      <w:r w:rsidR="00587C07" w:rsidRPr="00587C07">
        <w:rPr>
          <w:lang w:val="fr-FR"/>
        </w:rPr>
        <w:t>ce.  En</w:t>
      </w:r>
      <w:r w:rsidRPr="00587C07">
        <w:rPr>
          <w:lang w:val="fr-FR"/>
        </w:rPr>
        <w:t xml:space="preserve"> outre, un État membre et un observateur ont présenté leurs stratégies et campagnes de sensibilisation</w:t>
      </w:r>
      <w:r w:rsidR="00540598" w:rsidRPr="00587C07">
        <w:rPr>
          <w:lang w:val="fr-FR"/>
        </w:rPr>
        <w:t> :</w:t>
      </w:r>
      <w:r w:rsidRPr="00587C07">
        <w:rPr>
          <w:lang w:val="fr-FR"/>
        </w:rPr>
        <w:t xml:space="preserve"> “Campagne de sensibilisation sur les médias sociaux en collaboration avec des influenceurs </w:t>
      </w:r>
      <w:r w:rsidR="00FD33BF">
        <w:rPr>
          <w:lang w:val="fr-FR"/>
        </w:rPr>
        <w:t>–</w:t>
      </w:r>
      <w:r w:rsidRPr="00587C07">
        <w:rPr>
          <w:lang w:val="fr-FR"/>
        </w:rPr>
        <w:t xml:space="preserve"> </w:t>
      </w:r>
      <w:r w:rsidRPr="00587C07">
        <w:rPr>
          <w:i/>
          <w:iCs/>
          <w:lang w:val="fr-FR"/>
        </w:rPr>
        <w:t>Only Genuine X Copy</w:t>
      </w:r>
      <w:r w:rsidRPr="00587C07">
        <w:rPr>
          <w:lang w:val="fr-FR"/>
        </w:rPr>
        <w:t xml:space="preserve">” par la Commission des sociétés et de la propriété intellectuelle (CIPC) (Afrique du Sud);  et “Campagne </w:t>
      </w:r>
      <w:r w:rsidR="00540598" w:rsidRPr="00587C07">
        <w:rPr>
          <w:lang w:val="fr-FR"/>
        </w:rPr>
        <w:t>‘</w:t>
      </w:r>
      <w:r w:rsidRPr="00587C07">
        <w:rPr>
          <w:lang w:val="fr-FR"/>
        </w:rPr>
        <w:t>Attention aux faux</w:t>
      </w:r>
      <w:r w:rsidR="00540598" w:rsidRPr="00587C07">
        <w:rPr>
          <w:lang w:val="fr-FR"/>
        </w:rPr>
        <w:t>’</w:t>
      </w:r>
      <w:r w:rsidRPr="00587C07">
        <w:rPr>
          <w:lang w:val="fr-FR"/>
        </w:rPr>
        <w:t xml:space="preserve"> de l</w:t>
      </w:r>
      <w:r w:rsidR="00540598" w:rsidRPr="00587C07">
        <w:rPr>
          <w:lang w:val="fr-FR"/>
        </w:rPr>
        <w:t>’</w:t>
      </w:r>
      <w:r w:rsidRPr="00587C07">
        <w:rPr>
          <w:lang w:val="fr-FR"/>
        </w:rPr>
        <w:t xml:space="preserve">INTA </w:t>
      </w:r>
      <w:r w:rsidR="00FD33BF">
        <w:rPr>
          <w:lang w:val="fr-FR"/>
        </w:rPr>
        <w:t>–</w:t>
      </w:r>
      <w:r w:rsidRPr="00587C07">
        <w:rPr>
          <w:lang w:val="fr-FR"/>
        </w:rPr>
        <w:t xml:space="preserve"> Une approche multidimensionnelle de sensibilisation des jeunes consommateurs à la contrefaçon” par l</w:t>
      </w:r>
      <w:r w:rsidR="00540598" w:rsidRPr="00587C07">
        <w:rPr>
          <w:lang w:val="fr-FR"/>
        </w:rPr>
        <w:t>’</w:t>
      </w:r>
      <w:r w:rsidRPr="00587C07">
        <w:rPr>
          <w:lang w:val="fr-FR"/>
        </w:rPr>
        <w:t>Associati</w:t>
      </w:r>
      <w:r w:rsidR="00435106">
        <w:rPr>
          <w:lang w:val="fr-FR"/>
        </w:rPr>
        <w:t>o</w:t>
      </w:r>
      <w:r w:rsidRPr="00587C07">
        <w:rPr>
          <w:lang w:val="fr-FR"/>
        </w:rPr>
        <w:t>n internationale pour les marques (INTA) (document </w:t>
      </w:r>
      <w:hyperlink r:id="rId15" w:history="1">
        <w:r w:rsidRPr="00587C07">
          <w:rPr>
            <w:rStyle w:val="Hyperlink"/>
            <w:lang w:val="fr-FR"/>
          </w:rPr>
          <w:t>WIPO/ACE/17/8</w:t>
        </w:r>
      </w:hyperlink>
      <w:r w:rsidRPr="00587C07">
        <w:rPr>
          <w:lang w:val="fr-FR"/>
        </w:rPr>
        <w:t>).</w:t>
      </w:r>
    </w:p>
    <w:p w14:paraId="1CC89DF5" w14:textId="02673C66" w:rsidR="00614513" w:rsidRPr="00587C07" w:rsidRDefault="00614513" w:rsidP="007D5838">
      <w:pPr>
        <w:pStyle w:val="ONUMFS"/>
        <w:rPr>
          <w:lang w:val="fr-FR"/>
        </w:rPr>
      </w:pPr>
      <w:r w:rsidRPr="00587C07">
        <w:rPr>
          <w:lang w:val="fr-FR"/>
        </w:rPr>
        <w:t>Au titre du point B du programme de travail “Échange de données d</w:t>
      </w:r>
      <w:r w:rsidR="00540598" w:rsidRPr="00587C07">
        <w:rPr>
          <w:lang w:val="fr-FR"/>
        </w:rPr>
        <w:t>’</w:t>
      </w:r>
      <w:r w:rsidRPr="00587C07">
        <w:rPr>
          <w:lang w:val="fr-FR"/>
        </w:rPr>
        <w:t>expérience nationales relatives aux mécanismes institutionnels associés aux politiques et systèmes d</w:t>
      </w:r>
      <w:r w:rsidR="00540598" w:rsidRPr="00587C07">
        <w:rPr>
          <w:lang w:val="fr-FR"/>
        </w:rPr>
        <w:t>’</w:t>
      </w:r>
      <w:r w:rsidRPr="00587C07">
        <w:rPr>
          <w:lang w:val="fr-FR"/>
        </w:rPr>
        <w:t xml:space="preserve">application des droits de propriété intellectuelle, notamment les mécanismes permettant de régler les litiges de </w:t>
      </w:r>
      <w:r w:rsidRPr="00587C07">
        <w:rPr>
          <w:lang w:val="fr-FR"/>
        </w:rPr>
        <w:lastRenderedPageBreak/>
        <w:t>propriété intellectuelle d</w:t>
      </w:r>
      <w:r w:rsidR="00540598" w:rsidRPr="00587C07">
        <w:rPr>
          <w:lang w:val="fr-FR"/>
        </w:rPr>
        <w:t>’</w:t>
      </w:r>
      <w:r w:rsidRPr="00587C07">
        <w:rPr>
          <w:lang w:val="fr-FR"/>
        </w:rPr>
        <w:t>une manière équilibrée, globale et efficace”, les exposés ont été regroupés en sept thèmes</w:t>
      </w:r>
      <w:r w:rsidR="00540598" w:rsidRPr="00587C07">
        <w:rPr>
          <w:lang w:val="fr-FR"/>
        </w:rPr>
        <w:t> :</w:t>
      </w:r>
    </w:p>
    <w:p w14:paraId="57608D41" w14:textId="2AEE469E" w:rsidR="00614513" w:rsidRPr="007D5838" w:rsidRDefault="00614513" w:rsidP="007D5838">
      <w:pPr>
        <w:pStyle w:val="ONUMFS"/>
        <w:numPr>
          <w:ilvl w:val="2"/>
          <w:numId w:val="6"/>
        </w:numPr>
        <w:tabs>
          <w:tab w:val="clear" w:pos="1701"/>
          <w:tab w:val="left" w:pos="1134"/>
        </w:tabs>
        <w:ind w:left="567"/>
        <w:rPr>
          <w:color w:val="000000" w:themeColor="text1"/>
          <w:spacing w:val="-2"/>
          <w:lang w:val="fr-FR"/>
        </w:rPr>
      </w:pPr>
      <w:r w:rsidRPr="007D5838">
        <w:rPr>
          <w:color w:val="000000" w:themeColor="text1"/>
          <w:spacing w:val="-2"/>
          <w:lang w:val="fr-FR"/>
        </w:rPr>
        <w:t>Application des droits de propriété intellectuelle</w:t>
      </w:r>
      <w:r w:rsidR="00540598" w:rsidRPr="007D5838">
        <w:rPr>
          <w:color w:val="000000" w:themeColor="text1"/>
          <w:spacing w:val="-2"/>
          <w:lang w:val="fr-FR"/>
        </w:rPr>
        <w:t> :</w:t>
      </w:r>
      <w:r w:rsidRPr="007D5838">
        <w:rPr>
          <w:color w:val="000000" w:themeColor="text1"/>
          <w:spacing w:val="-2"/>
          <w:lang w:val="fr-FR"/>
        </w:rPr>
        <w:t xml:space="preserve"> préserver</w:t>
      </w:r>
      <w:r w:rsidR="00540598" w:rsidRPr="007D5838">
        <w:rPr>
          <w:color w:val="000000" w:themeColor="text1"/>
          <w:spacing w:val="-2"/>
          <w:lang w:val="fr-FR"/>
        </w:rPr>
        <w:t xml:space="preserve"> les PME</w:t>
      </w:r>
      <w:r w:rsidRPr="007D5838">
        <w:rPr>
          <w:color w:val="000000" w:themeColor="text1"/>
          <w:spacing w:val="-2"/>
          <w:lang w:val="fr-FR"/>
        </w:rPr>
        <w:t>, l</w:t>
      </w:r>
      <w:r w:rsidR="00540598" w:rsidRPr="007D5838">
        <w:rPr>
          <w:color w:val="000000" w:themeColor="text1"/>
          <w:spacing w:val="-2"/>
          <w:lang w:val="fr-FR"/>
        </w:rPr>
        <w:t>’</w:t>
      </w:r>
      <w:r w:rsidRPr="007D5838">
        <w:rPr>
          <w:color w:val="000000" w:themeColor="text1"/>
          <w:spacing w:val="-2"/>
          <w:lang w:val="fr-FR"/>
        </w:rPr>
        <w:t>innovation et la croissance économique</w:t>
      </w:r>
      <w:r w:rsidR="00587C07" w:rsidRPr="007D5838">
        <w:rPr>
          <w:color w:val="000000" w:themeColor="text1"/>
          <w:spacing w:val="-2"/>
          <w:lang w:val="fr-FR"/>
        </w:rPr>
        <w:t>.</w:t>
      </w:r>
      <w:r w:rsidRPr="007D5838">
        <w:rPr>
          <w:color w:val="000000" w:themeColor="text1"/>
          <w:spacing w:val="-2"/>
          <w:lang w:val="fr-FR"/>
        </w:rPr>
        <w:t xml:space="preserve">  Un État membre et un observateur ont fait part de leur expérience</w:t>
      </w:r>
      <w:r w:rsidR="00540598" w:rsidRPr="007D5838">
        <w:rPr>
          <w:color w:val="000000" w:themeColor="text1"/>
          <w:spacing w:val="-2"/>
          <w:lang w:val="fr-FR"/>
        </w:rPr>
        <w:t> :</w:t>
      </w:r>
      <w:r w:rsidRPr="007D5838">
        <w:rPr>
          <w:color w:val="000000" w:themeColor="text1"/>
          <w:spacing w:val="-2"/>
          <w:lang w:val="fr-FR"/>
        </w:rPr>
        <w:t xml:space="preserve"> “Pratiques locales en matière d</w:t>
      </w:r>
      <w:r w:rsidR="00540598" w:rsidRPr="007D5838">
        <w:rPr>
          <w:color w:val="000000" w:themeColor="text1"/>
          <w:spacing w:val="-2"/>
          <w:lang w:val="fr-FR"/>
        </w:rPr>
        <w:t>’</w:t>
      </w:r>
      <w:r w:rsidRPr="007D5838">
        <w:rPr>
          <w:color w:val="000000" w:themeColor="text1"/>
          <w:spacing w:val="-2"/>
          <w:lang w:val="fr-FR"/>
        </w:rPr>
        <w:t>application administrative des droits de propriété intellectuelle à l</w:t>
      </w:r>
      <w:r w:rsidR="00540598" w:rsidRPr="007D5838">
        <w:rPr>
          <w:color w:val="000000" w:themeColor="text1"/>
          <w:spacing w:val="-2"/>
          <w:lang w:val="fr-FR"/>
        </w:rPr>
        <w:t>’</w:t>
      </w:r>
      <w:r w:rsidRPr="007D5838">
        <w:rPr>
          <w:color w:val="000000" w:themeColor="text1"/>
          <w:spacing w:val="-2"/>
          <w:lang w:val="fr-FR"/>
        </w:rPr>
        <w:t>appui du développement innovant des entreprises” par l</w:t>
      </w:r>
      <w:r w:rsidR="00540598" w:rsidRPr="007D5838">
        <w:rPr>
          <w:color w:val="000000" w:themeColor="text1"/>
          <w:spacing w:val="-2"/>
          <w:lang w:val="fr-FR"/>
        </w:rPr>
        <w:t>’</w:t>
      </w:r>
      <w:r w:rsidRPr="007D5838">
        <w:rPr>
          <w:color w:val="000000" w:themeColor="text1"/>
          <w:spacing w:val="-2"/>
          <w:lang w:val="fr-FR"/>
        </w:rPr>
        <w:t>Office</w:t>
      </w:r>
      <w:r w:rsidR="00456942" w:rsidRPr="007D5838">
        <w:rPr>
          <w:color w:val="000000" w:themeColor="text1"/>
          <w:spacing w:val="-2"/>
          <w:lang w:val="fr-FR"/>
        </w:rPr>
        <w:t> </w:t>
      </w:r>
      <w:r w:rsidRPr="007D5838">
        <w:rPr>
          <w:color w:val="000000" w:themeColor="text1"/>
          <w:spacing w:val="-2"/>
          <w:lang w:val="fr-FR"/>
        </w:rPr>
        <w:t>de la propriété intellectuelle de la province du Zhejiang (Chine);  et “Preuve des</w:t>
      </w:r>
      <w:r w:rsidR="00456942" w:rsidRPr="007D5838">
        <w:rPr>
          <w:color w:val="000000" w:themeColor="text1"/>
          <w:spacing w:val="-2"/>
          <w:lang w:val="fr-FR"/>
        </w:rPr>
        <w:t> </w:t>
      </w:r>
      <w:r w:rsidRPr="007D5838">
        <w:rPr>
          <w:color w:val="000000" w:themeColor="text1"/>
          <w:spacing w:val="-2"/>
          <w:lang w:val="fr-FR"/>
        </w:rPr>
        <w:t>risques liés au commerce illicite de produits de contrefaçon pour les petites et moyennes</w:t>
      </w:r>
      <w:r w:rsidR="00456942" w:rsidRPr="007D5838">
        <w:rPr>
          <w:color w:val="000000" w:themeColor="text1"/>
          <w:spacing w:val="-2"/>
          <w:lang w:val="fr-FR"/>
        </w:rPr>
        <w:t> </w:t>
      </w:r>
      <w:r w:rsidRPr="007D5838">
        <w:rPr>
          <w:color w:val="000000" w:themeColor="text1"/>
          <w:spacing w:val="-2"/>
          <w:lang w:val="fr-FR"/>
        </w:rPr>
        <w:t>entreprises” par l</w:t>
      </w:r>
      <w:r w:rsidR="00540598" w:rsidRPr="007D5838">
        <w:rPr>
          <w:color w:val="000000" w:themeColor="text1"/>
          <w:spacing w:val="-2"/>
          <w:lang w:val="fr-FR"/>
        </w:rPr>
        <w:t>’</w:t>
      </w:r>
      <w:r w:rsidR="00435106" w:rsidRPr="007D5838">
        <w:rPr>
          <w:color w:val="000000" w:themeColor="text1"/>
          <w:spacing w:val="-2"/>
          <w:lang w:val="fr-FR"/>
        </w:rPr>
        <w:t>Organisation</w:t>
      </w:r>
      <w:r w:rsidRPr="007D5838">
        <w:rPr>
          <w:color w:val="000000" w:themeColor="text1"/>
          <w:spacing w:val="-2"/>
          <w:lang w:val="fr-FR"/>
        </w:rPr>
        <w:t xml:space="preserve"> de coopération et de développement économiques (OCDE) </w:t>
      </w:r>
      <w:r w:rsidRPr="007D5838">
        <w:rPr>
          <w:spacing w:val="-2"/>
          <w:lang w:val="fr-FR"/>
        </w:rPr>
        <w:t>(document </w:t>
      </w:r>
      <w:hyperlink r:id="rId16" w:history="1">
        <w:r w:rsidRPr="007D5838">
          <w:rPr>
            <w:rStyle w:val="Hyperlink"/>
            <w:spacing w:val="-2"/>
            <w:lang w:val="fr-FR"/>
          </w:rPr>
          <w:t>WIPO/ACE/17/9</w:t>
        </w:r>
      </w:hyperlink>
      <w:r w:rsidRPr="007D5838">
        <w:rPr>
          <w:spacing w:val="-2"/>
          <w:lang w:val="fr-FR"/>
        </w:rPr>
        <w:t>).  Les délégations de la Chine et de l</w:t>
      </w:r>
      <w:r w:rsidR="00540598" w:rsidRPr="007D5838">
        <w:rPr>
          <w:spacing w:val="-2"/>
          <w:lang w:val="fr-FR"/>
        </w:rPr>
        <w:t>’</w:t>
      </w:r>
      <w:r w:rsidRPr="007D5838">
        <w:rPr>
          <w:spacing w:val="-2"/>
          <w:lang w:val="fr-FR"/>
        </w:rPr>
        <w:t>Union européenne, ainsi que le représentant de Crop Life International ont participé au débat qui a suivi.</w:t>
      </w:r>
    </w:p>
    <w:p w14:paraId="4DEB5745" w14:textId="370931CE" w:rsidR="00540598" w:rsidRPr="00587C07" w:rsidRDefault="00614513" w:rsidP="007D5838">
      <w:pPr>
        <w:pStyle w:val="ONUMFS"/>
        <w:numPr>
          <w:ilvl w:val="2"/>
          <w:numId w:val="6"/>
        </w:numPr>
        <w:tabs>
          <w:tab w:val="clear" w:pos="1701"/>
          <w:tab w:val="left" w:pos="1134"/>
        </w:tabs>
        <w:ind w:left="567"/>
        <w:rPr>
          <w:lang w:val="fr-FR"/>
        </w:rPr>
      </w:pPr>
      <w:r w:rsidRPr="00587C07">
        <w:rPr>
          <w:color w:val="000000" w:themeColor="text1"/>
          <w:lang w:val="fr-FR"/>
        </w:rPr>
        <w:t>Nouvelle législation nationale</w:t>
      </w:r>
      <w:r w:rsidR="00587C07" w:rsidRPr="00587C07">
        <w:rPr>
          <w:color w:val="000000" w:themeColor="text1"/>
          <w:lang w:val="fr-FR"/>
        </w:rPr>
        <w:t>.</w:t>
      </w:r>
      <w:r w:rsidRPr="00587C07">
        <w:rPr>
          <w:color w:val="000000" w:themeColor="text1"/>
          <w:lang w:val="fr-FR"/>
        </w:rPr>
        <w:t xml:space="preserve">  Deux</w:t>
      </w:r>
      <w:r w:rsidR="006254CB" w:rsidRPr="00587C07">
        <w:rPr>
          <w:color w:val="000000" w:themeColor="text1"/>
          <w:lang w:val="fr-FR"/>
        </w:rPr>
        <w:t> </w:t>
      </w:r>
      <w:r w:rsidRPr="00587C07">
        <w:rPr>
          <w:color w:val="000000" w:themeColor="text1"/>
          <w:lang w:val="fr-FR"/>
        </w:rPr>
        <w:t>États membres ont fait part de leur expérience</w:t>
      </w:r>
      <w:r w:rsidR="00540598" w:rsidRPr="00587C07">
        <w:rPr>
          <w:color w:val="000000" w:themeColor="text1"/>
          <w:lang w:val="fr-FR"/>
        </w:rPr>
        <w:t> :</w:t>
      </w:r>
      <w:r w:rsidRPr="00587C07">
        <w:rPr>
          <w:color w:val="000000" w:themeColor="text1"/>
          <w:lang w:val="fr-FR"/>
        </w:rPr>
        <w:t xml:space="preserve"> </w:t>
      </w:r>
      <w:r w:rsidR="00456942">
        <w:rPr>
          <w:color w:val="000000" w:themeColor="text1"/>
          <w:lang w:val="fr-FR"/>
        </w:rPr>
        <w:t>“</w:t>
      </w:r>
      <w:r w:rsidRPr="00587C07">
        <w:rPr>
          <w:color w:val="000000" w:themeColor="text1"/>
          <w:lang w:val="fr-FR"/>
        </w:rPr>
        <w:t>Rôle de l</w:t>
      </w:r>
      <w:r w:rsidR="00540598" w:rsidRPr="00587C07">
        <w:rPr>
          <w:color w:val="000000" w:themeColor="text1"/>
          <w:lang w:val="fr-FR"/>
        </w:rPr>
        <w:t>’</w:t>
      </w:r>
      <w:r w:rsidRPr="00587C07">
        <w:rPr>
          <w:color w:val="000000" w:themeColor="text1"/>
          <w:lang w:val="fr-FR"/>
        </w:rPr>
        <w:t>AGCOM dans la protection du droit d</w:t>
      </w:r>
      <w:r w:rsidR="00540598" w:rsidRPr="00587C07">
        <w:rPr>
          <w:color w:val="000000" w:themeColor="text1"/>
          <w:lang w:val="fr-FR"/>
        </w:rPr>
        <w:t>’</w:t>
      </w:r>
      <w:r w:rsidRPr="00587C07">
        <w:rPr>
          <w:color w:val="000000" w:themeColor="text1"/>
          <w:lang w:val="fr-FR"/>
        </w:rPr>
        <w:t>auteur en ligne</w:t>
      </w:r>
      <w:r w:rsidR="00540598" w:rsidRPr="00587C07">
        <w:rPr>
          <w:color w:val="000000" w:themeColor="text1"/>
          <w:lang w:val="fr-FR"/>
        </w:rPr>
        <w:t> :</w:t>
      </w:r>
      <w:r w:rsidRPr="00587C07">
        <w:rPr>
          <w:color w:val="000000" w:themeColor="text1"/>
          <w:lang w:val="fr-FR"/>
        </w:rPr>
        <w:t xml:space="preserve"> </w:t>
      </w:r>
      <w:r w:rsidRPr="00587C07">
        <w:rPr>
          <w:lang w:val="fr-FR"/>
        </w:rPr>
        <w:t>Lutter contre le piratage des événements en direct</w:t>
      </w:r>
      <w:r w:rsidRPr="00587C07">
        <w:rPr>
          <w:color w:val="000000" w:themeColor="text1"/>
          <w:lang w:val="fr-FR"/>
        </w:rPr>
        <w:t>” par Mme Bianca</w:t>
      </w:r>
      <w:r w:rsidR="00FD33BF">
        <w:rPr>
          <w:color w:val="000000" w:themeColor="text1"/>
          <w:lang w:val="fr-FR"/>
        </w:rPr>
        <w:t> </w:t>
      </w:r>
      <w:r w:rsidRPr="00587C07">
        <w:rPr>
          <w:color w:val="000000" w:themeColor="text1"/>
          <w:lang w:val="fr-FR"/>
        </w:rPr>
        <w:t>Terracciano, Direction des services numériques, Autorité italienne des communications (AGCOM) (Italie);  et “Moyens de faire respecter le droit d</w:t>
      </w:r>
      <w:r w:rsidR="00540598" w:rsidRPr="00587C07">
        <w:rPr>
          <w:color w:val="000000" w:themeColor="text1"/>
          <w:lang w:val="fr-FR"/>
        </w:rPr>
        <w:t>’</w:t>
      </w:r>
      <w:r w:rsidRPr="00587C07">
        <w:rPr>
          <w:color w:val="000000" w:themeColor="text1"/>
          <w:lang w:val="fr-FR"/>
        </w:rPr>
        <w:t>auteur dans l</w:t>
      </w:r>
      <w:r w:rsidR="00540598" w:rsidRPr="00587C07">
        <w:rPr>
          <w:color w:val="000000" w:themeColor="text1"/>
          <w:lang w:val="fr-FR"/>
        </w:rPr>
        <w:t>’</w:t>
      </w:r>
      <w:r w:rsidRPr="00587C07">
        <w:rPr>
          <w:color w:val="000000" w:themeColor="text1"/>
          <w:lang w:val="fr-FR"/>
        </w:rPr>
        <w:t xml:space="preserve">environnement numérique </w:t>
      </w:r>
      <w:r w:rsidR="00FD33BF">
        <w:rPr>
          <w:color w:val="000000" w:themeColor="text1"/>
          <w:lang w:val="fr-FR"/>
        </w:rPr>
        <w:t>–</w:t>
      </w:r>
      <w:r w:rsidRPr="00587C07">
        <w:rPr>
          <w:color w:val="000000" w:themeColor="text1"/>
          <w:lang w:val="fr-FR"/>
        </w:rPr>
        <w:t xml:space="preserve"> Une nouvelle législation en matière de droit d</w:t>
      </w:r>
      <w:r w:rsidR="00540598" w:rsidRPr="00587C07">
        <w:rPr>
          <w:color w:val="000000" w:themeColor="text1"/>
          <w:lang w:val="fr-FR"/>
        </w:rPr>
        <w:t>’</w:t>
      </w:r>
      <w:r w:rsidRPr="00587C07">
        <w:rPr>
          <w:color w:val="000000" w:themeColor="text1"/>
          <w:lang w:val="fr-FR"/>
        </w:rPr>
        <w:t>auteur” par Mme</w:t>
      </w:r>
      <w:r w:rsidR="006254CB" w:rsidRPr="00587C07">
        <w:rPr>
          <w:color w:val="000000" w:themeColor="text1"/>
          <w:lang w:val="fr-FR"/>
        </w:rPr>
        <w:t> </w:t>
      </w:r>
      <w:r w:rsidRPr="00587C07">
        <w:rPr>
          <w:color w:val="000000" w:themeColor="text1"/>
          <w:lang w:val="fr-FR"/>
        </w:rPr>
        <w:t>Borana Ajazi, directrice du Bureau du droit d</w:t>
      </w:r>
      <w:r w:rsidR="00540598" w:rsidRPr="00587C07">
        <w:rPr>
          <w:color w:val="000000" w:themeColor="text1"/>
          <w:lang w:val="fr-FR"/>
        </w:rPr>
        <w:t>’</w:t>
      </w:r>
      <w:r w:rsidRPr="00587C07">
        <w:rPr>
          <w:color w:val="000000" w:themeColor="text1"/>
          <w:lang w:val="fr-FR"/>
        </w:rPr>
        <w:t>auteur au Ministère de l</w:t>
      </w:r>
      <w:r w:rsidR="00540598" w:rsidRPr="00587C07">
        <w:rPr>
          <w:color w:val="000000" w:themeColor="text1"/>
          <w:lang w:val="fr-FR"/>
        </w:rPr>
        <w:t>’</w:t>
      </w:r>
      <w:r w:rsidRPr="00587C07">
        <w:rPr>
          <w:color w:val="000000" w:themeColor="text1"/>
          <w:lang w:val="fr-FR"/>
        </w:rPr>
        <w:t>économie, de la culture et de l</w:t>
      </w:r>
      <w:r w:rsidR="00540598" w:rsidRPr="00587C07">
        <w:rPr>
          <w:color w:val="000000" w:themeColor="text1"/>
          <w:lang w:val="fr-FR"/>
        </w:rPr>
        <w:t>’</w:t>
      </w:r>
      <w:r w:rsidRPr="00587C07">
        <w:rPr>
          <w:color w:val="000000" w:themeColor="text1"/>
          <w:lang w:val="fr-FR"/>
        </w:rPr>
        <w:t>innovation (Albanie) (document</w:t>
      </w:r>
      <w:r w:rsidRPr="00587C07">
        <w:rPr>
          <w:lang w:val="fr-FR"/>
        </w:rPr>
        <w:t> </w:t>
      </w:r>
      <w:hyperlink r:id="rId17" w:history="1">
        <w:r w:rsidRPr="00587C07">
          <w:rPr>
            <w:rStyle w:val="Hyperlink"/>
            <w:lang w:val="fr-FR"/>
          </w:rPr>
          <w:t>WIPO/ACE/17/11</w:t>
        </w:r>
      </w:hyperlink>
      <w:r w:rsidRPr="00587C07">
        <w:rPr>
          <w:lang w:val="fr-FR"/>
        </w:rPr>
        <w:t>).</w:t>
      </w:r>
    </w:p>
    <w:p w14:paraId="643451D6" w14:textId="0594D155" w:rsidR="00614513" w:rsidRPr="00587C07" w:rsidRDefault="00614513" w:rsidP="007D5838">
      <w:pPr>
        <w:pStyle w:val="ONUMFS"/>
        <w:numPr>
          <w:ilvl w:val="2"/>
          <w:numId w:val="6"/>
        </w:numPr>
        <w:tabs>
          <w:tab w:val="clear" w:pos="1701"/>
          <w:tab w:val="left" w:pos="1134"/>
        </w:tabs>
        <w:ind w:left="567"/>
        <w:rPr>
          <w:lang w:val="fr-FR"/>
        </w:rPr>
      </w:pPr>
      <w:r w:rsidRPr="00587C07">
        <w:rPr>
          <w:lang w:val="fr-FR"/>
        </w:rPr>
        <w:t>Utilisation d</w:t>
      </w:r>
      <w:r w:rsidR="00540598" w:rsidRPr="00587C07">
        <w:rPr>
          <w:lang w:val="fr-FR"/>
        </w:rPr>
        <w:t>’</w:t>
      </w:r>
      <w:r w:rsidRPr="00587C07">
        <w:rPr>
          <w:lang w:val="fr-FR"/>
        </w:rPr>
        <w:t>applications et de plateformes de téléchargement d</w:t>
      </w:r>
      <w:r w:rsidR="00540598" w:rsidRPr="00587C07">
        <w:rPr>
          <w:lang w:val="fr-FR"/>
        </w:rPr>
        <w:t>’</w:t>
      </w:r>
      <w:r w:rsidRPr="00587C07">
        <w:rPr>
          <w:lang w:val="fr-FR"/>
        </w:rPr>
        <w:t>applications à des fins d</w:t>
      </w:r>
      <w:r w:rsidR="00540598" w:rsidRPr="00587C07">
        <w:rPr>
          <w:lang w:val="fr-FR"/>
        </w:rPr>
        <w:t>’</w:t>
      </w:r>
      <w:r w:rsidRPr="00587C07">
        <w:rPr>
          <w:lang w:val="fr-FR"/>
        </w:rPr>
        <w:t>activités portant atteinte aux droits de propriété intellectuelle</w:t>
      </w:r>
      <w:r w:rsidR="00587C07" w:rsidRPr="00587C07">
        <w:rPr>
          <w:lang w:val="fr-FR"/>
        </w:rPr>
        <w:t>.</w:t>
      </w:r>
      <w:r w:rsidRPr="00587C07">
        <w:rPr>
          <w:lang w:val="fr-FR"/>
        </w:rPr>
        <w:t xml:space="preserve">  L</w:t>
      </w:r>
      <w:r w:rsidR="00540598" w:rsidRPr="00587C07">
        <w:rPr>
          <w:lang w:val="fr-FR"/>
        </w:rPr>
        <w:t>’</w:t>
      </w:r>
      <w:r w:rsidRPr="00587C07">
        <w:rPr>
          <w:lang w:val="fr-FR"/>
        </w:rPr>
        <w:t>EUIPO a présenté un exposé</w:t>
      </w:r>
      <w:r w:rsidR="00540598" w:rsidRPr="00587C07">
        <w:rPr>
          <w:lang w:val="fr-FR"/>
        </w:rPr>
        <w:t> :</w:t>
      </w:r>
      <w:r w:rsidRPr="00587C07">
        <w:rPr>
          <w:lang w:val="fr-FR"/>
        </w:rPr>
        <w:t xml:space="preserve"> “Défis à relever et pratiques recommandées dans la prévention de l</w:t>
      </w:r>
      <w:r w:rsidR="00540598" w:rsidRPr="00587C07">
        <w:rPr>
          <w:lang w:val="fr-FR"/>
        </w:rPr>
        <w:t>’</w:t>
      </w:r>
      <w:r w:rsidRPr="00587C07">
        <w:rPr>
          <w:lang w:val="fr-FR"/>
        </w:rPr>
        <w:t>utilisation d</w:t>
      </w:r>
      <w:r w:rsidR="00540598" w:rsidRPr="00587C07">
        <w:rPr>
          <w:lang w:val="fr-FR"/>
        </w:rPr>
        <w:t>’</w:t>
      </w:r>
      <w:r w:rsidRPr="00587C07">
        <w:rPr>
          <w:lang w:val="fr-FR"/>
        </w:rPr>
        <w:t>applications et de plateformes de téléchargement d</w:t>
      </w:r>
      <w:r w:rsidR="00540598" w:rsidRPr="00587C07">
        <w:rPr>
          <w:lang w:val="fr-FR"/>
        </w:rPr>
        <w:t>’</w:t>
      </w:r>
      <w:r w:rsidRPr="00587C07">
        <w:rPr>
          <w:lang w:val="fr-FR"/>
        </w:rPr>
        <w:t>applications à des fins d</w:t>
      </w:r>
      <w:r w:rsidR="00540598" w:rsidRPr="00587C07">
        <w:rPr>
          <w:lang w:val="fr-FR"/>
        </w:rPr>
        <w:t>’</w:t>
      </w:r>
      <w:r w:rsidRPr="00587C07">
        <w:rPr>
          <w:lang w:val="fr-FR"/>
        </w:rPr>
        <w:t>activités portant atteinte aux droits de propriété intellectuelle” par M. Antoine</w:t>
      </w:r>
      <w:r w:rsidR="00FD33BF">
        <w:rPr>
          <w:lang w:val="fr-FR"/>
        </w:rPr>
        <w:t> </w:t>
      </w:r>
      <w:r w:rsidRPr="00587C07">
        <w:rPr>
          <w:lang w:val="fr-FR"/>
        </w:rPr>
        <w:t>Aubert, spécialiste de la propriété intellectuelle dans l</w:t>
      </w:r>
      <w:r w:rsidR="00540598" w:rsidRPr="00587C07">
        <w:rPr>
          <w:lang w:val="fr-FR"/>
        </w:rPr>
        <w:t>’</w:t>
      </w:r>
      <w:r w:rsidRPr="00587C07">
        <w:rPr>
          <w:lang w:val="fr-FR"/>
        </w:rPr>
        <w:t>environnement numérique, Observatoire européen des atteintes aux droits de propriété intellectuelle, EUIPO (Espagne) (document </w:t>
      </w:r>
      <w:hyperlink r:id="rId18" w:history="1">
        <w:r w:rsidRPr="00587C07">
          <w:rPr>
            <w:rStyle w:val="Hyperlink"/>
            <w:lang w:val="fr-FR"/>
          </w:rPr>
          <w:t>WIPO/ACE/17/12</w:t>
        </w:r>
      </w:hyperlink>
      <w:r w:rsidRPr="00587C07">
        <w:rPr>
          <w:lang w:val="fr-FR"/>
        </w:rPr>
        <w:t>).</w:t>
      </w:r>
    </w:p>
    <w:p w14:paraId="46345AC1" w14:textId="588E7C90" w:rsidR="00614513" w:rsidRPr="007D5838" w:rsidRDefault="00614513" w:rsidP="007D5838">
      <w:pPr>
        <w:pStyle w:val="ONUMFS"/>
        <w:numPr>
          <w:ilvl w:val="2"/>
          <w:numId w:val="6"/>
        </w:numPr>
        <w:tabs>
          <w:tab w:val="clear" w:pos="1701"/>
          <w:tab w:val="left" w:pos="1134"/>
        </w:tabs>
        <w:ind w:left="567"/>
        <w:rPr>
          <w:spacing w:val="-2"/>
          <w:lang w:val="fr-FR"/>
        </w:rPr>
      </w:pPr>
      <w:r w:rsidRPr="007D5838">
        <w:rPr>
          <w:spacing w:val="-2"/>
          <w:lang w:val="fr-FR"/>
        </w:rPr>
        <w:t>Efficacité et moyens juridiques et techniques d</w:t>
      </w:r>
      <w:r w:rsidR="00540598" w:rsidRPr="007D5838">
        <w:rPr>
          <w:spacing w:val="-2"/>
          <w:lang w:val="fr-FR"/>
        </w:rPr>
        <w:t>’</w:t>
      </w:r>
      <w:r w:rsidRPr="007D5838">
        <w:rPr>
          <w:spacing w:val="-2"/>
          <w:lang w:val="fr-FR"/>
        </w:rPr>
        <w:t>exécution des ordonnances de blocage de sites Web</w:t>
      </w:r>
      <w:r w:rsidR="00587C07" w:rsidRPr="007D5838">
        <w:rPr>
          <w:spacing w:val="-2"/>
          <w:lang w:val="fr-FR"/>
        </w:rPr>
        <w:t>.</w:t>
      </w:r>
      <w:r w:rsidRPr="007D5838">
        <w:rPr>
          <w:spacing w:val="-2"/>
          <w:lang w:val="fr-FR"/>
        </w:rPr>
        <w:t xml:space="preserve">  Une étude réalisée à la demande du secrétariat de l</w:t>
      </w:r>
      <w:r w:rsidR="00540598" w:rsidRPr="007D5838">
        <w:rPr>
          <w:spacing w:val="-2"/>
          <w:lang w:val="fr-FR"/>
        </w:rPr>
        <w:t>’</w:t>
      </w:r>
      <w:r w:rsidRPr="007D5838">
        <w:rPr>
          <w:spacing w:val="-2"/>
          <w:lang w:val="fr-FR"/>
        </w:rPr>
        <w:t>ACE a été présentée</w:t>
      </w:r>
      <w:r w:rsidR="00540598" w:rsidRPr="007D5838">
        <w:rPr>
          <w:spacing w:val="-2"/>
          <w:lang w:val="fr-FR"/>
        </w:rPr>
        <w:t> :</w:t>
      </w:r>
      <w:r w:rsidRPr="007D5838">
        <w:rPr>
          <w:spacing w:val="-2"/>
          <w:lang w:val="fr-FR"/>
        </w:rPr>
        <w:t xml:space="preserve"> “Étude sur l</w:t>
      </w:r>
      <w:r w:rsidR="00540598" w:rsidRPr="007D5838">
        <w:rPr>
          <w:spacing w:val="-2"/>
          <w:lang w:val="fr-FR"/>
        </w:rPr>
        <w:t>’</w:t>
      </w:r>
      <w:r w:rsidRPr="007D5838">
        <w:rPr>
          <w:spacing w:val="-2"/>
          <w:lang w:val="fr-FR"/>
        </w:rPr>
        <w:t>efficacité et les moyens juridiques et techniques d</w:t>
      </w:r>
      <w:r w:rsidR="00540598" w:rsidRPr="007D5838">
        <w:rPr>
          <w:spacing w:val="-2"/>
          <w:lang w:val="fr-FR"/>
        </w:rPr>
        <w:t>’</w:t>
      </w:r>
      <w:r w:rsidRPr="007D5838">
        <w:rPr>
          <w:spacing w:val="-2"/>
          <w:lang w:val="fr-FR"/>
        </w:rPr>
        <w:t>exécution des ordonnances de blocage de sites Web” par M. Juan Rotger, conseiller juridique principal à la Danish Rights Alliance (RettighedsAlliancen) (Danemark) (documents </w:t>
      </w:r>
      <w:hyperlink r:id="rId19" w:history="1">
        <w:r w:rsidRPr="007D5838">
          <w:rPr>
            <w:rStyle w:val="Hyperlink"/>
            <w:spacing w:val="-2"/>
            <w:lang w:val="fr-FR"/>
          </w:rPr>
          <w:t>WIPO/ACE/17/13</w:t>
        </w:r>
      </w:hyperlink>
      <w:r w:rsidRPr="007D5838">
        <w:rPr>
          <w:spacing w:val="-2"/>
          <w:lang w:val="fr-FR"/>
        </w:rPr>
        <w:t xml:space="preserve"> et </w:t>
      </w:r>
      <w:hyperlink r:id="rId20" w:history="1">
        <w:r w:rsidRPr="007D5838">
          <w:rPr>
            <w:rStyle w:val="Hyperlink"/>
            <w:spacing w:val="-2"/>
            <w:lang w:val="fr-FR"/>
          </w:rPr>
          <w:t>WIPO/ACE/17/13</w:t>
        </w:r>
      </w:hyperlink>
      <w:r w:rsidRPr="007D5838">
        <w:rPr>
          <w:spacing w:val="-2"/>
          <w:lang w:val="fr-FR"/>
        </w:rPr>
        <w:t>/EX).  Deux</w:t>
      </w:r>
      <w:r w:rsidR="006254CB" w:rsidRPr="007D5838">
        <w:rPr>
          <w:spacing w:val="-2"/>
          <w:lang w:val="fr-FR"/>
        </w:rPr>
        <w:t> </w:t>
      </w:r>
      <w:r w:rsidRPr="007D5838">
        <w:rPr>
          <w:spacing w:val="-2"/>
          <w:lang w:val="fr-FR"/>
        </w:rPr>
        <w:t>entités du secteur privé et deux</w:t>
      </w:r>
      <w:r w:rsidR="006254CB" w:rsidRPr="007D5838">
        <w:rPr>
          <w:spacing w:val="-2"/>
          <w:lang w:val="fr-FR"/>
        </w:rPr>
        <w:t> </w:t>
      </w:r>
      <w:r w:rsidRPr="007D5838">
        <w:rPr>
          <w:spacing w:val="-2"/>
          <w:lang w:val="fr-FR"/>
        </w:rPr>
        <w:t>États membres ont également fait part de leur expérience et de leurs pratiques recommandées en matière d</w:t>
      </w:r>
      <w:r w:rsidR="00540598" w:rsidRPr="007D5838">
        <w:rPr>
          <w:spacing w:val="-2"/>
          <w:lang w:val="fr-FR"/>
        </w:rPr>
        <w:t>’</w:t>
      </w:r>
      <w:r w:rsidRPr="007D5838">
        <w:rPr>
          <w:spacing w:val="-2"/>
          <w:lang w:val="fr-FR"/>
        </w:rPr>
        <w:t>injonctions de blocage de sites et d</w:t>
      </w:r>
      <w:r w:rsidR="00540598" w:rsidRPr="007D5838">
        <w:rPr>
          <w:spacing w:val="-2"/>
          <w:lang w:val="fr-FR"/>
        </w:rPr>
        <w:t>’</w:t>
      </w:r>
      <w:r w:rsidRPr="007D5838">
        <w:rPr>
          <w:spacing w:val="-2"/>
          <w:lang w:val="fr-FR"/>
        </w:rPr>
        <w:t>injonctions sans qu</w:t>
      </w:r>
      <w:r w:rsidR="00540598" w:rsidRPr="007D5838">
        <w:rPr>
          <w:spacing w:val="-2"/>
          <w:lang w:val="fr-FR"/>
        </w:rPr>
        <w:t>’</w:t>
      </w:r>
      <w:r w:rsidRPr="007D5838">
        <w:rPr>
          <w:spacing w:val="-2"/>
          <w:lang w:val="fr-FR"/>
        </w:rPr>
        <w:t>une faute ait été commise</w:t>
      </w:r>
      <w:r w:rsidR="00540598" w:rsidRPr="007D5838">
        <w:rPr>
          <w:spacing w:val="-2"/>
          <w:lang w:val="fr-FR"/>
        </w:rPr>
        <w:t> :</w:t>
      </w:r>
      <w:r w:rsidRPr="007D5838">
        <w:rPr>
          <w:spacing w:val="-2"/>
          <w:lang w:val="fr-FR"/>
        </w:rPr>
        <w:t xml:space="preserve"> “Meilleures pratiques en matière de blocage de sites” par Mme Karyn A.</w:t>
      </w:r>
      <w:r w:rsidR="006254CB" w:rsidRPr="007D5838">
        <w:rPr>
          <w:spacing w:val="-2"/>
          <w:lang w:val="fr-FR"/>
        </w:rPr>
        <w:t> </w:t>
      </w:r>
      <w:r w:rsidRPr="007D5838">
        <w:rPr>
          <w:spacing w:val="-2"/>
          <w:lang w:val="fr-FR"/>
        </w:rPr>
        <w:t>Temple, vice</w:t>
      </w:r>
      <w:r w:rsidR="00FD33BF" w:rsidRPr="007D5838">
        <w:rPr>
          <w:spacing w:val="-2"/>
          <w:lang w:val="fr-FR"/>
        </w:rPr>
        <w:noBreakHyphen/>
      </w:r>
      <w:r w:rsidRPr="007D5838">
        <w:rPr>
          <w:spacing w:val="-2"/>
          <w:lang w:val="fr-FR"/>
        </w:rPr>
        <w:t>présidente exécutive principale et conseillère juridique au niveau mondial, Motion Picture</w:t>
      </w:r>
      <w:r w:rsidR="00FD33BF" w:rsidRPr="007D5838">
        <w:rPr>
          <w:spacing w:val="-2"/>
          <w:lang w:val="fr-FR"/>
        </w:rPr>
        <w:t> </w:t>
      </w:r>
      <w:r w:rsidRPr="007D5838">
        <w:rPr>
          <w:spacing w:val="-2"/>
          <w:lang w:val="fr-FR"/>
        </w:rPr>
        <w:t>Association (MPA) (États</w:t>
      </w:r>
      <w:r w:rsidR="00FD33BF" w:rsidRPr="007D5838">
        <w:rPr>
          <w:spacing w:val="-2"/>
          <w:lang w:val="fr-FR"/>
        </w:rPr>
        <w:noBreakHyphen/>
      </w:r>
      <w:r w:rsidRPr="007D5838">
        <w:rPr>
          <w:spacing w:val="-2"/>
          <w:lang w:val="fr-FR"/>
        </w:rPr>
        <w:t>Unis d</w:t>
      </w:r>
      <w:r w:rsidR="00540598" w:rsidRPr="007D5838">
        <w:rPr>
          <w:spacing w:val="-2"/>
          <w:lang w:val="fr-FR"/>
        </w:rPr>
        <w:t>’</w:t>
      </w:r>
      <w:r w:rsidRPr="007D5838">
        <w:rPr>
          <w:spacing w:val="-2"/>
          <w:lang w:val="fr-FR"/>
        </w:rPr>
        <w:t xml:space="preserve">Amérique); </w:t>
      </w:r>
      <w:r w:rsidR="006254CB" w:rsidRPr="007D5838">
        <w:rPr>
          <w:spacing w:val="-2"/>
          <w:lang w:val="fr-FR"/>
        </w:rPr>
        <w:t xml:space="preserve"> </w:t>
      </w:r>
      <w:r w:rsidRPr="007D5838">
        <w:rPr>
          <w:spacing w:val="-2"/>
          <w:lang w:val="fr-FR"/>
        </w:rPr>
        <w:t>“Lutter contre le piratage des œuvres musicales</w:t>
      </w:r>
      <w:r w:rsidR="00540598" w:rsidRPr="007D5838">
        <w:rPr>
          <w:spacing w:val="-2"/>
          <w:lang w:val="fr-FR"/>
        </w:rPr>
        <w:t> :</w:t>
      </w:r>
      <w:r w:rsidRPr="007D5838">
        <w:rPr>
          <w:spacing w:val="-2"/>
          <w:lang w:val="fr-FR"/>
        </w:rPr>
        <w:t xml:space="preserve"> le rôle des intermédiaires” par Mme</w:t>
      </w:r>
      <w:r w:rsidR="006254CB" w:rsidRPr="007D5838">
        <w:rPr>
          <w:spacing w:val="-2"/>
          <w:lang w:val="fr-FR"/>
        </w:rPr>
        <w:t> </w:t>
      </w:r>
      <w:r w:rsidRPr="007D5838">
        <w:rPr>
          <w:spacing w:val="-2"/>
          <w:lang w:val="fr-FR"/>
        </w:rPr>
        <w:t>Elena Blobel, directrice, Contentieux mondial, Fédération internationale de l</w:t>
      </w:r>
      <w:r w:rsidR="00540598" w:rsidRPr="007D5838">
        <w:rPr>
          <w:spacing w:val="-2"/>
          <w:lang w:val="fr-FR"/>
        </w:rPr>
        <w:t>’</w:t>
      </w:r>
      <w:r w:rsidRPr="007D5838">
        <w:rPr>
          <w:spacing w:val="-2"/>
          <w:lang w:val="fr-FR"/>
        </w:rPr>
        <w:t>industrie phonographique (IFPI) (Royaume</w:t>
      </w:r>
      <w:r w:rsidR="00FD33BF" w:rsidRPr="007D5838">
        <w:rPr>
          <w:spacing w:val="-2"/>
          <w:lang w:val="fr-FR"/>
        </w:rPr>
        <w:noBreakHyphen/>
      </w:r>
      <w:r w:rsidRPr="007D5838">
        <w:rPr>
          <w:spacing w:val="-2"/>
          <w:lang w:val="fr-FR"/>
        </w:rPr>
        <w:t>Uni);  “Le rôle et les travaux du Comité administratif grec de lutte contre le piratage en ligne des événements en direct” par Mme Maria Daphne Papadopoulou, directrice par intérim de l</w:t>
      </w:r>
      <w:r w:rsidR="00540598" w:rsidRPr="007D5838">
        <w:rPr>
          <w:spacing w:val="-2"/>
          <w:lang w:val="fr-FR"/>
        </w:rPr>
        <w:t>’</w:t>
      </w:r>
      <w:r w:rsidRPr="007D5838">
        <w:rPr>
          <w:spacing w:val="-2"/>
          <w:lang w:val="fr-FR"/>
        </w:rPr>
        <w:t>Organisation hellénique du droit d</w:t>
      </w:r>
      <w:r w:rsidR="00540598" w:rsidRPr="007D5838">
        <w:rPr>
          <w:spacing w:val="-2"/>
          <w:lang w:val="fr-FR"/>
        </w:rPr>
        <w:t>’</w:t>
      </w:r>
      <w:r w:rsidRPr="007D5838">
        <w:rPr>
          <w:spacing w:val="-2"/>
          <w:lang w:val="fr-FR"/>
        </w:rPr>
        <w:t>auteur (HCO) (Grèce);  et “Opération Jianwang (Sword Net)</w:t>
      </w:r>
      <w:r w:rsidR="00540598" w:rsidRPr="007D5838">
        <w:rPr>
          <w:spacing w:val="-2"/>
          <w:lang w:val="fr-FR"/>
        </w:rPr>
        <w:t> :</w:t>
      </w:r>
      <w:r w:rsidRPr="007D5838">
        <w:rPr>
          <w:spacing w:val="-2"/>
          <w:lang w:val="fr-FR"/>
        </w:rPr>
        <w:t xml:space="preserve"> 20 ans de renforcement du système de protection du droit d</w:t>
      </w:r>
      <w:r w:rsidR="00540598" w:rsidRPr="007D5838">
        <w:rPr>
          <w:spacing w:val="-2"/>
          <w:lang w:val="fr-FR"/>
        </w:rPr>
        <w:t>’</w:t>
      </w:r>
      <w:r w:rsidRPr="007D5838">
        <w:rPr>
          <w:spacing w:val="-2"/>
          <w:lang w:val="fr-FR"/>
        </w:rPr>
        <w:t>auteur en ligne en Chine” par Mme Ye Tingting, directrice adjointe de la Division de la supervision et de l</w:t>
      </w:r>
      <w:r w:rsidR="00540598" w:rsidRPr="007D5838">
        <w:rPr>
          <w:spacing w:val="-2"/>
          <w:lang w:val="fr-FR"/>
        </w:rPr>
        <w:t>’</w:t>
      </w:r>
      <w:r w:rsidRPr="007D5838">
        <w:rPr>
          <w:spacing w:val="-2"/>
          <w:lang w:val="fr-FR"/>
        </w:rPr>
        <w:t>application des droits, Département du droit d</w:t>
      </w:r>
      <w:r w:rsidR="00540598" w:rsidRPr="007D5838">
        <w:rPr>
          <w:spacing w:val="-2"/>
          <w:lang w:val="fr-FR"/>
        </w:rPr>
        <w:t>’</w:t>
      </w:r>
      <w:r w:rsidRPr="007D5838">
        <w:rPr>
          <w:spacing w:val="-2"/>
          <w:lang w:val="fr-FR"/>
        </w:rPr>
        <w:t>auteur, Administration nationale du droit d</w:t>
      </w:r>
      <w:r w:rsidR="00540598" w:rsidRPr="007D5838">
        <w:rPr>
          <w:spacing w:val="-2"/>
          <w:lang w:val="fr-FR"/>
        </w:rPr>
        <w:t>’</w:t>
      </w:r>
      <w:r w:rsidRPr="007D5838">
        <w:rPr>
          <w:spacing w:val="-2"/>
          <w:lang w:val="fr-FR"/>
        </w:rPr>
        <w:t>auteur de la Chine (Chine) (document </w:t>
      </w:r>
      <w:hyperlink r:id="rId21" w:history="1">
        <w:r w:rsidRPr="007D5838">
          <w:rPr>
            <w:rStyle w:val="Hyperlink"/>
            <w:spacing w:val="-2"/>
            <w:lang w:val="fr-FR"/>
          </w:rPr>
          <w:t>WIPO/ACE/17/14</w:t>
        </w:r>
      </w:hyperlink>
      <w:r w:rsidRPr="007D5838">
        <w:rPr>
          <w:spacing w:val="-2"/>
          <w:lang w:val="fr-FR"/>
        </w:rPr>
        <w:t>).  Les exposés ont été suivis d</w:t>
      </w:r>
      <w:r w:rsidR="00540598" w:rsidRPr="007D5838">
        <w:rPr>
          <w:spacing w:val="-2"/>
          <w:lang w:val="fr-FR"/>
        </w:rPr>
        <w:t>’</w:t>
      </w:r>
      <w:r w:rsidRPr="007D5838">
        <w:rPr>
          <w:spacing w:val="-2"/>
          <w:lang w:val="fr-FR"/>
        </w:rPr>
        <w:t>une table ronde sur le thème du blocage de sites et des injonctions émises sans qu</w:t>
      </w:r>
      <w:r w:rsidR="00540598" w:rsidRPr="007D5838">
        <w:rPr>
          <w:spacing w:val="-2"/>
          <w:lang w:val="fr-FR"/>
        </w:rPr>
        <w:t>’</w:t>
      </w:r>
      <w:r w:rsidRPr="007D5838">
        <w:rPr>
          <w:spacing w:val="-2"/>
          <w:lang w:val="fr-FR"/>
        </w:rPr>
        <w:t>une faute ait été commise, animée par M. Rotg</w:t>
      </w:r>
      <w:r w:rsidR="00587C07" w:rsidRPr="007D5838">
        <w:rPr>
          <w:spacing w:val="-2"/>
          <w:lang w:val="fr-FR"/>
        </w:rPr>
        <w:t>er.  La</w:t>
      </w:r>
      <w:r w:rsidRPr="007D5838">
        <w:rPr>
          <w:spacing w:val="-2"/>
          <w:lang w:val="fr-FR"/>
        </w:rPr>
        <w:t xml:space="preserve"> délégation de la Fédération de Russie et des représentants de l</w:t>
      </w:r>
      <w:r w:rsidR="00540598" w:rsidRPr="007D5838">
        <w:rPr>
          <w:spacing w:val="-2"/>
          <w:lang w:val="fr-FR"/>
        </w:rPr>
        <w:t>’</w:t>
      </w:r>
      <w:r w:rsidRPr="007D5838">
        <w:rPr>
          <w:spacing w:val="-2"/>
          <w:lang w:val="fr-FR"/>
        </w:rPr>
        <w:t>Association européenne des marques (AIM) et de l</w:t>
      </w:r>
      <w:r w:rsidR="00540598" w:rsidRPr="007D5838">
        <w:rPr>
          <w:spacing w:val="-2"/>
          <w:lang w:val="fr-FR"/>
        </w:rPr>
        <w:t>’</w:t>
      </w:r>
      <w:r w:rsidRPr="007D5838">
        <w:rPr>
          <w:spacing w:val="-2"/>
          <w:lang w:val="fr-FR"/>
        </w:rPr>
        <w:t>Association littéraire et artistique internationale (ALAI) ont pris part au débat qui a suivi.</w:t>
      </w:r>
    </w:p>
    <w:p w14:paraId="3928DBAE" w14:textId="5330FADC" w:rsidR="00540598" w:rsidRPr="007D5838" w:rsidRDefault="00614513" w:rsidP="007D5838">
      <w:pPr>
        <w:pStyle w:val="ONUMFS"/>
        <w:numPr>
          <w:ilvl w:val="2"/>
          <w:numId w:val="6"/>
        </w:numPr>
        <w:tabs>
          <w:tab w:val="clear" w:pos="1701"/>
          <w:tab w:val="left" w:pos="1134"/>
        </w:tabs>
        <w:ind w:left="567"/>
        <w:rPr>
          <w:spacing w:val="-2"/>
          <w:lang w:val="fr-FR"/>
        </w:rPr>
      </w:pPr>
      <w:r w:rsidRPr="007D5838">
        <w:rPr>
          <w:color w:val="000000" w:themeColor="text1"/>
          <w:spacing w:val="-2"/>
          <w:lang w:val="fr-FR"/>
        </w:rPr>
        <w:lastRenderedPageBreak/>
        <w:t>Médiation et règlement extrajudiciaire des litiges</w:t>
      </w:r>
      <w:r w:rsidR="00587C07" w:rsidRPr="007D5838">
        <w:rPr>
          <w:color w:val="000000" w:themeColor="text1"/>
          <w:spacing w:val="-2"/>
          <w:lang w:val="fr-FR"/>
        </w:rPr>
        <w:t>.</w:t>
      </w:r>
      <w:r w:rsidRPr="007D5838">
        <w:rPr>
          <w:color w:val="000000" w:themeColor="text1"/>
          <w:spacing w:val="-2"/>
          <w:lang w:val="fr-FR"/>
        </w:rPr>
        <w:t xml:space="preserve">  Deux</w:t>
      </w:r>
      <w:r w:rsidR="006254CB" w:rsidRPr="007D5838">
        <w:rPr>
          <w:color w:val="000000" w:themeColor="text1"/>
          <w:spacing w:val="-2"/>
          <w:lang w:val="fr-FR"/>
        </w:rPr>
        <w:t> </w:t>
      </w:r>
      <w:r w:rsidRPr="007D5838">
        <w:rPr>
          <w:spacing w:val="-2"/>
          <w:lang w:val="fr-FR"/>
        </w:rPr>
        <w:t>États membres ont fait part de leur expérience</w:t>
      </w:r>
      <w:r w:rsidR="00540598" w:rsidRPr="007D5838">
        <w:rPr>
          <w:spacing w:val="-2"/>
          <w:lang w:val="fr-FR"/>
        </w:rPr>
        <w:t> :</w:t>
      </w:r>
      <w:r w:rsidRPr="007D5838">
        <w:rPr>
          <w:spacing w:val="-2"/>
          <w:lang w:val="fr-FR"/>
        </w:rPr>
        <w:t xml:space="preserve"> “Le règlement amiable comme mécanisme de règlement extrajudiciaire des litiges de propriété intellectuelle</w:t>
      </w:r>
      <w:r w:rsidR="00540598" w:rsidRPr="007D5838">
        <w:rPr>
          <w:spacing w:val="-2"/>
          <w:lang w:val="fr-FR"/>
        </w:rPr>
        <w:t> :</w:t>
      </w:r>
      <w:r w:rsidRPr="007D5838">
        <w:rPr>
          <w:spacing w:val="-2"/>
          <w:lang w:val="fr-FR"/>
        </w:rPr>
        <w:t xml:space="preserve"> L</w:t>
      </w:r>
      <w:r w:rsidR="00540598" w:rsidRPr="007D5838">
        <w:rPr>
          <w:spacing w:val="-2"/>
          <w:lang w:val="fr-FR"/>
        </w:rPr>
        <w:t>’</w:t>
      </w:r>
      <w:r w:rsidRPr="007D5838">
        <w:rPr>
          <w:spacing w:val="-2"/>
          <w:lang w:val="fr-FR"/>
        </w:rPr>
        <w:t>expérience du Kenya en ce qui concerne la loi sur la lutte contre la contrefaçon” par M. Robi Mbugua Njoroge King</w:t>
      </w:r>
      <w:r w:rsidR="00540598" w:rsidRPr="007D5838">
        <w:rPr>
          <w:spacing w:val="-2"/>
          <w:lang w:val="fr-FR"/>
        </w:rPr>
        <w:t>’</w:t>
      </w:r>
      <w:r w:rsidRPr="007D5838">
        <w:rPr>
          <w:spacing w:val="-2"/>
          <w:lang w:val="fr-FR"/>
        </w:rPr>
        <w:t>a, directeur exécutif et directeur général de l</w:t>
      </w:r>
      <w:r w:rsidR="00540598" w:rsidRPr="007D5838">
        <w:rPr>
          <w:spacing w:val="-2"/>
          <w:lang w:val="fr-FR"/>
        </w:rPr>
        <w:t>’</w:t>
      </w:r>
      <w:r w:rsidRPr="007D5838">
        <w:rPr>
          <w:spacing w:val="-2"/>
          <w:lang w:val="fr-FR"/>
        </w:rPr>
        <w:t>Autorité de lutte contre la contrefaçon (Anti Counterfeit Authority (ACA)</w:t>
      </w:r>
      <w:r w:rsidR="00456942" w:rsidRPr="007D5838">
        <w:rPr>
          <w:spacing w:val="-2"/>
          <w:lang w:val="fr-FR"/>
        </w:rPr>
        <w:t>)</w:t>
      </w:r>
      <w:r w:rsidRPr="007D5838">
        <w:rPr>
          <w:spacing w:val="-2"/>
          <w:lang w:val="fr-FR"/>
        </w:rPr>
        <w:t xml:space="preserve"> (Kenya);  et “La médiation, mode extrajudiciaire de règlement des litiges liés à l</w:t>
      </w:r>
      <w:r w:rsidR="00540598" w:rsidRPr="007D5838">
        <w:rPr>
          <w:spacing w:val="-2"/>
          <w:lang w:val="fr-FR"/>
        </w:rPr>
        <w:t>’</w:t>
      </w:r>
      <w:r w:rsidRPr="007D5838">
        <w:rPr>
          <w:spacing w:val="-2"/>
          <w:lang w:val="fr-FR"/>
        </w:rPr>
        <w:t>application des droits au Paraguay, et la collaboration entre la Direction nationale de la propriété intellectuelle et le Centre d</w:t>
      </w:r>
      <w:r w:rsidR="00540598" w:rsidRPr="007D5838">
        <w:rPr>
          <w:spacing w:val="-2"/>
          <w:lang w:val="fr-FR"/>
        </w:rPr>
        <w:t>’</w:t>
      </w:r>
      <w:r w:rsidRPr="007D5838">
        <w:rPr>
          <w:spacing w:val="-2"/>
          <w:lang w:val="fr-FR"/>
        </w:rPr>
        <w:t>arbitrage et de médiation de l</w:t>
      </w:r>
      <w:r w:rsidR="00540598" w:rsidRPr="007D5838">
        <w:rPr>
          <w:spacing w:val="-2"/>
          <w:lang w:val="fr-FR"/>
        </w:rPr>
        <w:t>’</w:t>
      </w:r>
      <w:r w:rsidRPr="007D5838">
        <w:rPr>
          <w:spacing w:val="-2"/>
          <w:lang w:val="fr-FR"/>
        </w:rPr>
        <w:t>OMPI” par M. Diego Pérez Bernal, directeur général chargé de l</w:t>
      </w:r>
      <w:r w:rsidR="00540598" w:rsidRPr="007D5838">
        <w:rPr>
          <w:spacing w:val="-2"/>
          <w:lang w:val="fr-FR"/>
        </w:rPr>
        <w:t>’</w:t>
      </w:r>
      <w:r w:rsidRPr="007D5838">
        <w:rPr>
          <w:spacing w:val="-2"/>
          <w:lang w:val="fr-FR"/>
        </w:rPr>
        <w:t>application des droits à la Direction nationale de la propriété intellectuelle (DINAPI) (Paraguay) (document </w:t>
      </w:r>
      <w:hyperlink r:id="rId22" w:history="1">
        <w:r w:rsidRPr="007D5838">
          <w:rPr>
            <w:rStyle w:val="Hyperlink"/>
            <w:spacing w:val="-2"/>
            <w:lang w:val="fr-FR"/>
          </w:rPr>
          <w:t>WIPO/ACE/17/15</w:t>
        </w:r>
      </w:hyperlink>
      <w:r w:rsidRPr="007D5838">
        <w:rPr>
          <w:spacing w:val="-2"/>
          <w:lang w:val="fr-FR"/>
        </w:rPr>
        <w:t>).  Les délégations de l</w:t>
      </w:r>
      <w:r w:rsidR="00540598" w:rsidRPr="007D5838">
        <w:rPr>
          <w:spacing w:val="-2"/>
          <w:lang w:val="fr-FR"/>
        </w:rPr>
        <w:t>’</w:t>
      </w:r>
      <w:r w:rsidRPr="007D5838">
        <w:rPr>
          <w:spacing w:val="-2"/>
          <w:lang w:val="fr-FR"/>
        </w:rPr>
        <w:t>Algérie et des Philippines ont participé au débat qui a suivi.</w:t>
      </w:r>
    </w:p>
    <w:p w14:paraId="187919B2" w14:textId="4B4AD9F0" w:rsidR="00614513" w:rsidRPr="007D5838" w:rsidRDefault="00614513" w:rsidP="007D5838">
      <w:pPr>
        <w:pStyle w:val="ONUMFS"/>
        <w:numPr>
          <w:ilvl w:val="2"/>
          <w:numId w:val="6"/>
        </w:numPr>
        <w:tabs>
          <w:tab w:val="clear" w:pos="1701"/>
          <w:tab w:val="left" w:pos="1134"/>
        </w:tabs>
        <w:ind w:left="567"/>
        <w:rPr>
          <w:color w:val="000000" w:themeColor="text1"/>
          <w:spacing w:val="-2"/>
          <w:lang w:val="fr-FR"/>
        </w:rPr>
      </w:pPr>
      <w:r w:rsidRPr="007D5838">
        <w:rPr>
          <w:color w:val="000000" w:themeColor="text1"/>
          <w:spacing w:val="-2"/>
          <w:lang w:val="fr-FR"/>
        </w:rPr>
        <w:t>Régimes d</w:t>
      </w:r>
      <w:r w:rsidR="00540598" w:rsidRPr="007D5838">
        <w:rPr>
          <w:color w:val="000000" w:themeColor="text1"/>
          <w:spacing w:val="-2"/>
          <w:lang w:val="fr-FR"/>
        </w:rPr>
        <w:t>’</w:t>
      </w:r>
      <w:r w:rsidRPr="007D5838">
        <w:rPr>
          <w:color w:val="000000" w:themeColor="text1"/>
          <w:spacing w:val="-2"/>
          <w:lang w:val="fr-FR"/>
        </w:rPr>
        <w:t>application des droits de propriété intellectuelle</w:t>
      </w:r>
      <w:r w:rsidR="00540598" w:rsidRPr="007D5838">
        <w:rPr>
          <w:color w:val="000000" w:themeColor="text1"/>
          <w:spacing w:val="-2"/>
          <w:lang w:val="fr-FR"/>
        </w:rPr>
        <w:t> :</w:t>
      </w:r>
      <w:r w:rsidRPr="007D5838">
        <w:rPr>
          <w:color w:val="000000" w:themeColor="text1"/>
          <w:spacing w:val="-2"/>
          <w:lang w:val="fr-FR"/>
        </w:rPr>
        <w:t xml:space="preserve"> cadres nationaux et partenariats internationaux</w:t>
      </w:r>
      <w:r w:rsidR="00587C07" w:rsidRPr="007D5838">
        <w:rPr>
          <w:color w:val="000000" w:themeColor="text1"/>
          <w:spacing w:val="-2"/>
          <w:lang w:val="fr-FR"/>
        </w:rPr>
        <w:t>.</w:t>
      </w:r>
      <w:r w:rsidRPr="007D5838">
        <w:rPr>
          <w:color w:val="000000" w:themeColor="text1"/>
          <w:spacing w:val="-2"/>
          <w:lang w:val="fr-FR"/>
        </w:rPr>
        <w:t xml:space="preserve">  Sept</w:t>
      </w:r>
      <w:r w:rsidR="006254CB" w:rsidRPr="007D5838">
        <w:rPr>
          <w:color w:val="000000" w:themeColor="text1"/>
          <w:spacing w:val="-2"/>
          <w:lang w:val="fr-FR"/>
        </w:rPr>
        <w:t> </w:t>
      </w:r>
      <w:r w:rsidRPr="007D5838">
        <w:rPr>
          <w:spacing w:val="-2"/>
          <w:lang w:val="fr-FR"/>
        </w:rPr>
        <w:t xml:space="preserve">États membres ont fait part de leur </w:t>
      </w:r>
      <w:r w:rsidRPr="007D5838">
        <w:rPr>
          <w:color w:val="000000" w:themeColor="text1"/>
          <w:spacing w:val="-2"/>
          <w:lang w:val="fr-FR"/>
        </w:rPr>
        <w:t>expérience</w:t>
      </w:r>
      <w:r w:rsidR="00540598" w:rsidRPr="007D5838">
        <w:rPr>
          <w:color w:val="000000" w:themeColor="text1"/>
          <w:spacing w:val="-2"/>
          <w:lang w:val="fr-FR"/>
        </w:rPr>
        <w:t> :</w:t>
      </w:r>
      <w:r w:rsidRPr="007D5838">
        <w:rPr>
          <w:color w:val="000000" w:themeColor="text1"/>
          <w:spacing w:val="-2"/>
          <w:lang w:val="fr-FR"/>
        </w:rPr>
        <w:t xml:space="preserve"> “Procédure simplifiée pour la destruction des marchandises portant atteinte à la propriété intellectuelle conditionnées en petits envois” par M. Tim</w:t>
      </w:r>
      <w:r w:rsidR="00FD33BF" w:rsidRPr="007D5838">
        <w:rPr>
          <w:color w:val="000000" w:themeColor="text1"/>
          <w:spacing w:val="-2"/>
          <w:lang w:val="fr-FR"/>
        </w:rPr>
        <w:t> </w:t>
      </w:r>
      <w:r w:rsidRPr="007D5838">
        <w:rPr>
          <w:color w:val="000000" w:themeColor="text1"/>
          <w:spacing w:val="-2"/>
          <w:lang w:val="fr-FR"/>
        </w:rPr>
        <w:t>Werner, conseiller juridique, Institut fédéral de la propriété intellectuelle de la Suisse;  “Suivre l</w:t>
      </w:r>
      <w:r w:rsidR="00540598" w:rsidRPr="007D5838">
        <w:rPr>
          <w:color w:val="000000" w:themeColor="text1"/>
          <w:spacing w:val="-2"/>
          <w:lang w:val="fr-FR"/>
        </w:rPr>
        <w:t>’</w:t>
      </w:r>
      <w:r w:rsidRPr="007D5838">
        <w:rPr>
          <w:color w:val="000000" w:themeColor="text1"/>
          <w:spacing w:val="-2"/>
          <w:lang w:val="fr-FR"/>
        </w:rPr>
        <w:t>argent et le crime organisé” par le sergent</w:t>
      </w:r>
      <w:r w:rsidR="00FD33BF" w:rsidRPr="007D5838">
        <w:rPr>
          <w:color w:val="000000" w:themeColor="text1"/>
          <w:spacing w:val="-2"/>
          <w:lang w:val="fr-FR"/>
        </w:rPr>
        <w:noBreakHyphen/>
      </w:r>
      <w:r w:rsidRPr="007D5838">
        <w:rPr>
          <w:color w:val="000000" w:themeColor="text1"/>
          <w:spacing w:val="-2"/>
          <w:lang w:val="fr-FR"/>
        </w:rPr>
        <w:t>détective Robert</w:t>
      </w:r>
      <w:r w:rsidR="00FD33BF" w:rsidRPr="007D5838">
        <w:rPr>
          <w:color w:val="000000" w:themeColor="text1"/>
          <w:spacing w:val="-2"/>
          <w:lang w:val="fr-FR"/>
        </w:rPr>
        <w:t> </w:t>
      </w:r>
      <w:r w:rsidRPr="007D5838">
        <w:rPr>
          <w:color w:val="000000" w:themeColor="text1"/>
          <w:spacing w:val="-2"/>
          <w:lang w:val="fr-FR"/>
        </w:rPr>
        <w:t>Madden, Unité nationale de lutte contre les atteintes à la propriété intellectuelle (NIPCU), Bureau national d</w:t>
      </w:r>
      <w:r w:rsidR="00540598" w:rsidRPr="007D5838">
        <w:rPr>
          <w:color w:val="000000" w:themeColor="text1"/>
          <w:spacing w:val="-2"/>
          <w:lang w:val="fr-FR"/>
        </w:rPr>
        <w:t>’</w:t>
      </w:r>
      <w:r w:rsidRPr="007D5838">
        <w:rPr>
          <w:color w:val="000000" w:themeColor="text1"/>
          <w:spacing w:val="-2"/>
          <w:lang w:val="fr-FR"/>
        </w:rPr>
        <w:t>enquêtes criminelles de la Garda (Irlande);  “Nécessité d</w:t>
      </w:r>
      <w:r w:rsidR="00540598" w:rsidRPr="007D5838">
        <w:rPr>
          <w:color w:val="000000" w:themeColor="text1"/>
          <w:spacing w:val="-2"/>
          <w:lang w:val="fr-FR"/>
        </w:rPr>
        <w:t>’</w:t>
      </w:r>
      <w:r w:rsidRPr="007D5838">
        <w:rPr>
          <w:color w:val="000000" w:themeColor="text1"/>
          <w:spacing w:val="-2"/>
          <w:lang w:val="fr-FR"/>
        </w:rPr>
        <w:t>une coopération internationale en matière d</w:t>
      </w:r>
      <w:r w:rsidR="00540598" w:rsidRPr="007D5838">
        <w:rPr>
          <w:color w:val="000000" w:themeColor="text1"/>
          <w:spacing w:val="-2"/>
          <w:lang w:val="fr-FR"/>
        </w:rPr>
        <w:t>’</w:t>
      </w:r>
      <w:r w:rsidRPr="007D5838">
        <w:rPr>
          <w:color w:val="000000" w:themeColor="text1"/>
          <w:spacing w:val="-2"/>
          <w:lang w:val="fr-FR"/>
        </w:rPr>
        <w:t>application des droits dans la lutte contre les atteintes transfrontalières au droit d</w:t>
      </w:r>
      <w:r w:rsidR="00540598" w:rsidRPr="007D5838">
        <w:rPr>
          <w:color w:val="000000" w:themeColor="text1"/>
          <w:spacing w:val="-2"/>
          <w:lang w:val="fr-FR"/>
        </w:rPr>
        <w:t>’</w:t>
      </w:r>
      <w:r w:rsidRPr="007D5838">
        <w:rPr>
          <w:color w:val="000000" w:themeColor="text1"/>
          <w:spacing w:val="-2"/>
          <w:lang w:val="fr-FR"/>
        </w:rPr>
        <w:t>auteur” par Mme Keiko</w:t>
      </w:r>
      <w:r w:rsidR="00456942" w:rsidRPr="007D5838">
        <w:rPr>
          <w:color w:val="000000" w:themeColor="text1"/>
          <w:spacing w:val="-2"/>
          <w:lang w:val="fr-FR"/>
        </w:rPr>
        <w:t> </w:t>
      </w:r>
      <w:r w:rsidRPr="007D5838">
        <w:rPr>
          <w:color w:val="000000" w:themeColor="text1"/>
          <w:spacing w:val="-2"/>
          <w:lang w:val="fr-FR"/>
        </w:rPr>
        <w:t>Momii, directrice du Bureau du droit d</w:t>
      </w:r>
      <w:r w:rsidR="00540598" w:rsidRPr="007D5838">
        <w:rPr>
          <w:color w:val="000000" w:themeColor="text1"/>
          <w:spacing w:val="-2"/>
          <w:lang w:val="fr-FR"/>
        </w:rPr>
        <w:t>’</w:t>
      </w:r>
      <w:r w:rsidRPr="007D5838">
        <w:rPr>
          <w:color w:val="000000" w:themeColor="text1"/>
          <w:spacing w:val="-2"/>
          <w:lang w:val="fr-FR"/>
        </w:rPr>
        <w:t>auteur du Japon, Agence des affaires culturelles, Gouvernement du Japon;  “Approche adoptée par la République de Corée pour améliorer l</w:t>
      </w:r>
      <w:r w:rsidR="00540598" w:rsidRPr="007D5838">
        <w:rPr>
          <w:color w:val="000000" w:themeColor="text1"/>
          <w:spacing w:val="-2"/>
          <w:lang w:val="fr-FR"/>
        </w:rPr>
        <w:t>’</w:t>
      </w:r>
      <w:r w:rsidRPr="007D5838">
        <w:rPr>
          <w:color w:val="000000" w:themeColor="text1"/>
          <w:spacing w:val="-2"/>
          <w:lang w:val="fr-FR"/>
        </w:rPr>
        <w:t>application des droits de propriété intellectuelle au moyen de la coopération internationale” par Mme</w:t>
      </w:r>
      <w:r w:rsidR="006254CB" w:rsidRPr="007D5838">
        <w:rPr>
          <w:color w:val="000000" w:themeColor="text1"/>
          <w:spacing w:val="-2"/>
          <w:lang w:val="fr-FR"/>
        </w:rPr>
        <w:t> </w:t>
      </w:r>
      <w:r w:rsidRPr="007D5838">
        <w:rPr>
          <w:color w:val="000000" w:themeColor="text1"/>
          <w:spacing w:val="-2"/>
          <w:lang w:val="fr-FR"/>
        </w:rPr>
        <w:t>Jia Kim, consultante chargée des enquêtes (Ministère public), détachée auprès du Bureau de coopération et de protection de la propriété intellectuelle, Office coréen de la propriété intellectuelle (KIPO) (République de Corée);  “La Chine continue de renforcer la protection de la propriété intellectuelle par l</w:t>
      </w:r>
      <w:r w:rsidR="00540598" w:rsidRPr="007D5838">
        <w:rPr>
          <w:color w:val="000000" w:themeColor="text1"/>
          <w:spacing w:val="-2"/>
          <w:lang w:val="fr-FR"/>
        </w:rPr>
        <w:t>’</w:t>
      </w:r>
      <w:r w:rsidRPr="007D5838">
        <w:rPr>
          <w:color w:val="000000" w:themeColor="text1"/>
          <w:spacing w:val="-2"/>
          <w:lang w:val="fr-FR"/>
        </w:rPr>
        <w:t>application administrative des droits” par M. Yang Weitao, directeur adjoint, Division de l</w:t>
      </w:r>
      <w:r w:rsidR="00540598" w:rsidRPr="007D5838">
        <w:rPr>
          <w:color w:val="000000" w:themeColor="text1"/>
          <w:spacing w:val="-2"/>
          <w:lang w:val="fr-FR"/>
        </w:rPr>
        <w:t>’</w:t>
      </w:r>
      <w:r w:rsidRPr="007D5838">
        <w:rPr>
          <w:color w:val="000000" w:themeColor="text1"/>
          <w:spacing w:val="-2"/>
          <w:lang w:val="fr-FR"/>
        </w:rPr>
        <w:t>inspection III, Bureau d</w:t>
      </w:r>
      <w:r w:rsidR="00540598" w:rsidRPr="007D5838">
        <w:rPr>
          <w:color w:val="000000" w:themeColor="text1"/>
          <w:spacing w:val="-2"/>
          <w:lang w:val="fr-FR"/>
        </w:rPr>
        <w:t>’</w:t>
      </w:r>
      <w:r w:rsidRPr="007D5838">
        <w:rPr>
          <w:color w:val="000000" w:themeColor="text1"/>
          <w:spacing w:val="-2"/>
          <w:lang w:val="fr-FR"/>
        </w:rPr>
        <w:t>inspection et d</w:t>
      </w:r>
      <w:r w:rsidR="00540598" w:rsidRPr="007D5838">
        <w:rPr>
          <w:color w:val="000000" w:themeColor="text1"/>
          <w:spacing w:val="-2"/>
          <w:lang w:val="fr-FR"/>
        </w:rPr>
        <w:t>’</w:t>
      </w:r>
      <w:r w:rsidRPr="007D5838">
        <w:rPr>
          <w:color w:val="000000" w:themeColor="text1"/>
          <w:spacing w:val="-2"/>
          <w:lang w:val="fr-FR"/>
        </w:rPr>
        <w:t>application de la loi, Administration d</w:t>
      </w:r>
      <w:r w:rsidR="00540598" w:rsidRPr="007D5838">
        <w:rPr>
          <w:color w:val="000000" w:themeColor="text1"/>
          <w:spacing w:val="-2"/>
          <w:lang w:val="fr-FR"/>
        </w:rPr>
        <w:t>’</w:t>
      </w:r>
      <w:r w:rsidRPr="007D5838">
        <w:rPr>
          <w:color w:val="000000" w:themeColor="text1"/>
          <w:spacing w:val="-2"/>
          <w:lang w:val="fr-FR"/>
        </w:rPr>
        <w:t>État pour la réglementation du marché (Chine);  “Enseignements tirés de la pandémie de COVID</w:t>
      </w:r>
      <w:r w:rsidR="00FD33BF" w:rsidRPr="007D5838">
        <w:rPr>
          <w:color w:val="000000" w:themeColor="text1"/>
          <w:spacing w:val="-2"/>
          <w:lang w:val="fr-FR"/>
        </w:rPr>
        <w:noBreakHyphen/>
      </w:r>
      <w:r w:rsidRPr="007D5838">
        <w:rPr>
          <w:color w:val="000000" w:themeColor="text1"/>
          <w:spacing w:val="-2"/>
          <w:lang w:val="fr-FR"/>
        </w:rPr>
        <w:t>19</w:t>
      </w:r>
      <w:r w:rsidR="00540598" w:rsidRPr="007D5838">
        <w:rPr>
          <w:color w:val="000000" w:themeColor="text1"/>
          <w:spacing w:val="-2"/>
          <w:lang w:val="fr-FR"/>
        </w:rPr>
        <w:t> :</w:t>
      </w:r>
      <w:r w:rsidRPr="007D5838">
        <w:rPr>
          <w:color w:val="000000" w:themeColor="text1"/>
          <w:spacing w:val="-2"/>
          <w:lang w:val="fr-FR"/>
        </w:rPr>
        <w:t xml:space="preserve"> </w:t>
      </w:r>
      <w:r w:rsidRPr="007D5838">
        <w:rPr>
          <w:spacing w:val="-2"/>
          <w:lang w:val="fr-FR"/>
        </w:rPr>
        <w:t>l</w:t>
      </w:r>
      <w:r w:rsidR="00540598" w:rsidRPr="007D5838">
        <w:rPr>
          <w:spacing w:val="-2"/>
          <w:lang w:val="fr-FR"/>
        </w:rPr>
        <w:t>’</w:t>
      </w:r>
      <w:r w:rsidRPr="007D5838">
        <w:rPr>
          <w:spacing w:val="-2"/>
          <w:lang w:val="fr-FR"/>
        </w:rPr>
        <w:t>augmentation de la contrefaçon et du piratage et l</w:t>
      </w:r>
      <w:r w:rsidR="00540598" w:rsidRPr="007D5838">
        <w:rPr>
          <w:spacing w:val="-2"/>
          <w:lang w:val="fr-FR"/>
        </w:rPr>
        <w:t>’</w:t>
      </w:r>
      <w:r w:rsidRPr="007D5838">
        <w:rPr>
          <w:spacing w:val="-2"/>
          <w:lang w:val="fr-FR"/>
        </w:rPr>
        <w:t>effet de la pression économique sur l</w:t>
      </w:r>
      <w:r w:rsidR="00540598" w:rsidRPr="007D5838">
        <w:rPr>
          <w:spacing w:val="-2"/>
          <w:lang w:val="fr-FR"/>
        </w:rPr>
        <w:t>’</w:t>
      </w:r>
      <w:r w:rsidRPr="007D5838">
        <w:rPr>
          <w:spacing w:val="-2"/>
          <w:lang w:val="fr-FR"/>
        </w:rPr>
        <w:t xml:space="preserve">attitude des consommateurs </w:t>
      </w:r>
      <w:r w:rsidR="00540598" w:rsidRPr="007D5838">
        <w:rPr>
          <w:spacing w:val="-2"/>
          <w:lang w:val="fr-FR"/>
        </w:rPr>
        <w:t>à l’égard</w:t>
      </w:r>
      <w:r w:rsidRPr="007D5838">
        <w:rPr>
          <w:spacing w:val="-2"/>
          <w:lang w:val="fr-FR"/>
        </w:rPr>
        <w:t xml:space="preserve"> des produits de contrefaçon</w:t>
      </w:r>
      <w:r w:rsidR="00456942" w:rsidRPr="007D5838">
        <w:rPr>
          <w:spacing w:val="-2"/>
          <w:lang w:val="fr-FR"/>
        </w:rPr>
        <w:t>”</w:t>
      </w:r>
      <w:r w:rsidRPr="007D5838">
        <w:rPr>
          <w:color w:val="000000" w:themeColor="text1"/>
          <w:spacing w:val="-2"/>
          <w:lang w:val="fr-FR"/>
        </w:rPr>
        <w:t xml:space="preserve"> </w:t>
      </w:r>
      <w:r w:rsidRPr="007D5838">
        <w:rPr>
          <w:spacing w:val="-2"/>
          <w:lang w:val="fr-FR"/>
        </w:rPr>
        <w:t>par M. Roger A.</w:t>
      </w:r>
      <w:r w:rsidR="006254CB" w:rsidRPr="007D5838">
        <w:rPr>
          <w:spacing w:val="-2"/>
          <w:lang w:val="fr-FR"/>
        </w:rPr>
        <w:t> </w:t>
      </w:r>
      <w:r w:rsidRPr="007D5838">
        <w:rPr>
          <w:spacing w:val="-2"/>
          <w:lang w:val="fr-FR"/>
        </w:rPr>
        <w:t xml:space="preserve">Hildebrandt, chef du service </w:t>
      </w:r>
      <w:r w:rsidR="00540598" w:rsidRPr="007D5838">
        <w:rPr>
          <w:spacing w:val="-2"/>
          <w:lang w:val="fr-FR"/>
        </w:rPr>
        <w:t>“P</w:t>
      </w:r>
      <w:r w:rsidRPr="007D5838">
        <w:rPr>
          <w:spacing w:val="-2"/>
          <w:lang w:val="fr-FR"/>
        </w:rPr>
        <w:t>romotion de l</w:t>
      </w:r>
      <w:r w:rsidR="00540598" w:rsidRPr="007D5838">
        <w:rPr>
          <w:spacing w:val="-2"/>
          <w:lang w:val="fr-FR"/>
        </w:rPr>
        <w:t>’</w:t>
      </w:r>
      <w:r w:rsidRPr="007D5838">
        <w:rPr>
          <w:spacing w:val="-2"/>
          <w:lang w:val="fr-FR"/>
        </w:rPr>
        <w:t>utilisation de la propriété intellectuell</w:t>
      </w:r>
      <w:r w:rsidR="00540598" w:rsidRPr="007D5838">
        <w:rPr>
          <w:spacing w:val="-2"/>
          <w:lang w:val="fr-FR"/>
        </w:rPr>
        <w:t>e”</w:t>
      </w:r>
      <w:r w:rsidRPr="007D5838">
        <w:rPr>
          <w:spacing w:val="-2"/>
          <w:lang w:val="fr-FR"/>
        </w:rPr>
        <w:t>, Office allemand des brevets et des marques, et “</w:t>
      </w:r>
      <w:r w:rsidRPr="007D5838">
        <w:rPr>
          <w:color w:val="000000" w:themeColor="text1"/>
          <w:spacing w:val="-2"/>
          <w:lang w:val="fr-FR"/>
        </w:rPr>
        <w:t>Alliances et coopération public</w:t>
      </w:r>
      <w:r w:rsidR="00FD33BF" w:rsidRPr="007D5838">
        <w:rPr>
          <w:color w:val="000000" w:themeColor="text1"/>
          <w:spacing w:val="-2"/>
          <w:lang w:val="fr-FR"/>
        </w:rPr>
        <w:noBreakHyphen/>
      </w:r>
      <w:r w:rsidRPr="007D5838">
        <w:rPr>
          <w:color w:val="000000" w:themeColor="text1"/>
          <w:spacing w:val="-2"/>
          <w:lang w:val="fr-FR"/>
        </w:rPr>
        <w:t>privé en matière de lutte contre le piratage</w:t>
      </w:r>
      <w:r w:rsidR="00540598" w:rsidRPr="007D5838">
        <w:rPr>
          <w:color w:val="000000" w:themeColor="text1"/>
          <w:spacing w:val="-2"/>
          <w:lang w:val="fr-FR"/>
        </w:rPr>
        <w:t> :</w:t>
      </w:r>
      <w:r w:rsidRPr="007D5838">
        <w:rPr>
          <w:color w:val="000000" w:themeColor="text1"/>
          <w:spacing w:val="-2"/>
          <w:lang w:val="fr-FR"/>
        </w:rPr>
        <w:t xml:space="preserve"> </w:t>
      </w:r>
      <w:r w:rsidRPr="007D5838">
        <w:rPr>
          <w:spacing w:val="-2"/>
          <w:lang w:val="fr-FR"/>
        </w:rPr>
        <w:t>progrès et perspectives</w:t>
      </w:r>
      <w:r w:rsidRPr="007D5838">
        <w:rPr>
          <w:color w:val="000000" w:themeColor="text1"/>
          <w:spacing w:val="-2"/>
          <w:lang w:val="fr-FR"/>
        </w:rPr>
        <w:t xml:space="preserve"> </w:t>
      </w:r>
      <w:r w:rsidR="00FD33BF" w:rsidRPr="007D5838">
        <w:rPr>
          <w:color w:val="000000" w:themeColor="text1"/>
          <w:spacing w:val="-2"/>
          <w:lang w:val="fr-FR"/>
        </w:rPr>
        <w:t>–</w:t>
      </w:r>
      <w:r w:rsidRPr="007D5838">
        <w:rPr>
          <w:color w:val="000000" w:themeColor="text1"/>
          <w:spacing w:val="-2"/>
          <w:lang w:val="fr-FR"/>
        </w:rPr>
        <w:t xml:space="preserve"> l</w:t>
      </w:r>
      <w:r w:rsidR="00540598" w:rsidRPr="007D5838">
        <w:rPr>
          <w:color w:val="000000" w:themeColor="text1"/>
          <w:spacing w:val="-2"/>
          <w:lang w:val="fr-FR"/>
        </w:rPr>
        <w:t>’</w:t>
      </w:r>
      <w:r w:rsidRPr="007D5838">
        <w:rPr>
          <w:color w:val="000000" w:themeColor="text1"/>
          <w:spacing w:val="-2"/>
          <w:lang w:val="fr-FR"/>
        </w:rPr>
        <w:t>expérience du Pérou” par M. Fausto Vienrich Enríquez, directeur du Département du droit d</w:t>
      </w:r>
      <w:r w:rsidR="00540598" w:rsidRPr="007D5838">
        <w:rPr>
          <w:color w:val="000000" w:themeColor="text1"/>
          <w:spacing w:val="-2"/>
          <w:lang w:val="fr-FR"/>
        </w:rPr>
        <w:t>’</w:t>
      </w:r>
      <w:r w:rsidRPr="007D5838">
        <w:rPr>
          <w:color w:val="000000" w:themeColor="text1"/>
          <w:spacing w:val="-2"/>
          <w:lang w:val="fr-FR"/>
        </w:rPr>
        <w:t>auteur, Institut national pour la défense de la concurrence et la protection de la propriété intellectuelle (INDECOPI) (Pérou) (document </w:t>
      </w:r>
      <w:hyperlink r:id="rId23" w:history="1">
        <w:r w:rsidRPr="007D5838">
          <w:rPr>
            <w:rStyle w:val="Hyperlink"/>
            <w:spacing w:val="-2"/>
            <w:lang w:val="fr-FR"/>
          </w:rPr>
          <w:t>WIPO/ACE/17/16</w:t>
        </w:r>
      </w:hyperlink>
      <w:r w:rsidRPr="007D5838">
        <w:rPr>
          <w:color w:val="000000" w:themeColor="text1"/>
          <w:spacing w:val="-2"/>
          <w:lang w:val="fr-FR"/>
        </w:rPr>
        <w:t>)</w:t>
      </w:r>
      <w:r w:rsidR="00587C07" w:rsidRPr="007D5838">
        <w:rPr>
          <w:color w:val="000000" w:themeColor="text1"/>
          <w:spacing w:val="-2"/>
          <w:lang w:val="fr-FR"/>
        </w:rPr>
        <w:t>.</w:t>
      </w:r>
      <w:r w:rsidRPr="007D5838">
        <w:rPr>
          <w:color w:val="000000" w:themeColor="text1"/>
          <w:spacing w:val="-2"/>
          <w:lang w:val="fr-FR"/>
        </w:rPr>
        <w:t xml:space="preserve"> </w:t>
      </w:r>
      <w:r w:rsidR="00587C07" w:rsidRPr="007D5838">
        <w:rPr>
          <w:color w:val="000000" w:themeColor="text1"/>
          <w:spacing w:val="-2"/>
          <w:lang w:val="fr-FR"/>
        </w:rPr>
        <w:t xml:space="preserve"> </w:t>
      </w:r>
      <w:r w:rsidRPr="007D5838">
        <w:rPr>
          <w:color w:val="000000" w:themeColor="text1"/>
          <w:spacing w:val="-2"/>
          <w:lang w:val="fr-FR"/>
        </w:rPr>
        <w:t>Les délégations de la République de Corée, de la Fédération de Russie, de l</w:t>
      </w:r>
      <w:r w:rsidR="00540598" w:rsidRPr="007D5838">
        <w:rPr>
          <w:color w:val="000000" w:themeColor="text1"/>
          <w:spacing w:val="-2"/>
          <w:lang w:val="fr-FR"/>
        </w:rPr>
        <w:t>’</w:t>
      </w:r>
      <w:r w:rsidRPr="007D5838">
        <w:rPr>
          <w:color w:val="000000" w:themeColor="text1"/>
          <w:spacing w:val="-2"/>
          <w:lang w:val="fr-FR"/>
        </w:rPr>
        <w:t>Indonésie, du Paraguay et de Tonga, ainsi que le représentant de la Commission économique eurasienne (CEEA) ont participé au débat qui a suivi.</w:t>
      </w:r>
    </w:p>
    <w:p w14:paraId="78DB7463" w14:textId="0275A476" w:rsidR="00614513" w:rsidRPr="00587C07" w:rsidRDefault="00614513" w:rsidP="007D5838">
      <w:pPr>
        <w:pStyle w:val="ONUMFS"/>
        <w:numPr>
          <w:ilvl w:val="2"/>
          <w:numId w:val="6"/>
        </w:numPr>
        <w:tabs>
          <w:tab w:val="clear" w:pos="1701"/>
          <w:tab w:val="left" w:pos="1134"/>
        </w:tabs>
        <w:ind w:left="567"/>
        <w:rPr>
          <w:color w:val="000000" w:themeColor="text1"/>
          <w:lang w:val="fr-FR"/>
        </w:rPr>
      </w:pPr>
      <w:r w:rsidRPr="00587C07">
        <w:rPr>
          <w:color w:val="000000" w:themeColor="text1"/>
          <w:lang w:val="fr-FR"/>
        </w:rPr>
        <w:t>Outils technologiques pour lutter contre le piratage numérique et la contrefaçon</w:t>
      </w:r>
      <w:r w:rsidR="00587C07" w:rsidRPr="00587C07">
        <w:rPr>
          <w:color w:val="000000" w:themeColor="text1"/>
          <w:lang w:val="fr-FR"/>
        </w:rPr>
        <w:t>.</w:t>
      </w:r>
      <w:r w:rsidRPr="00587C07">
        <w:rPr>
          <w:color w:val="000000" w:themeColor="text1"/>
          <w:lang w:val="fr-FR"/>
        </w:rPr>
        <w:t xml:space="preserve">  Deux</w:t>
      </w:r>
      <w:r w:rsidR="006254CB" w:rsidRPr="00587C07">
        <w:rPr>
          <w:color w:val="000000" w:themeColor="text1"/>
          <w:lang w:val="fr-FR"/>
        </w:rPr>
        <w:t> </w:t>
      </w:r>
      <w:r w:rsidRPr="00587C07">
        <w:rPr>
          <w:color w:val="000000" w:themeColor="text1"/>
          <w:lang w:val="fr-FR"/>
        </w:rPr>
        <w:t>contributions ont été présentées par une entité du secteur privé et un observateur</w:t>
      </w:r>
      <w:r w:rsidR="00540598" w:rsidRPr="00587C07">
        <w:rPr>
          <w:color w:val="000000" w:themeColor="text1"/>
          <w:lang w:val="fr-FR"/>
        </w:rPr>
        <w:t> :</w:t>
      </w:r>
      <w:r w:rsidRPr="00587C07">
        <w:rPr>
          <w:color w:val="000000" w:themeColor="text1"/>
          <w:lang w:val="fr-FR"/>
        </w:rPr>
        <w:t xml:space="preserve"> “Pourquoi les technologies de pointe sont essentielles pour prévenir en temps réel les atteintes à la propriété intellectuelle” par M. Pedro</w:t>
      </w:r>
      <w:r w:rsidR="00FD33BF">
        <w:rPr>
          <w:color w:val="000000" w:themeColor="text1"/>
          <w:lang w:val="fr-FR"/>
        </w:rPr>
        <w:t> </w:t>
      </w:r>
      <w:r w:rsidRPr="00587C07">
        <w:rPr>
          <w:color w:val="000000" w:themeColor="text1"/>
          <w:lang w:val="fr-FR"/>
        </w:rPr>
        <w:t>Bravo, responsable de la protection du contenu, NOS Technology (Portugal);  et “La solution EBSI</w:t>
      </w:r>
      <w:r w:rsidR="00FD33BF">
        <w:rPr>
          <w:color w:val="000000" w:themeColor="text1"/>
          <w:lang w:val="fr-FR"/>
        </w:rPr>
        <w:noBreakHyphen/>
      </w:r>
      <w:r w:rsidRPr="00587C07">
        <w:rPr>
          <w:color w:val="000000" w:themeColor="text1"/>
          <w:lang w:val="fr-FR"/>
        </w:rPr>
        <w:t>ELSA pour l</w:t>
      </w:r>
      <w:r w:rsidR="00540598" w:rsidRPr="00587C07">
        <w:rPr>
          <w:color w:val="000000" w:themeColor="text1"/>
          <w:lang w:val="fr-FR"/>
        </w:rPr>
        <w:t>’</w:t>
      </w:r>
      <w:r w:rsidRPr="00587C07">
        <w:rPr>
          <w:color w:val="000000" w:themeColor="text1"/>
          <w:lang w:val="fr-FR"/>
        </w:rPr>
        <w:t>authentification des produits fondée sur la chaîne de blocs” par Mme Claire</w:t>
      </w:r>
      <w:r w:rsidR="00FD33BF">
        <w:rPr>
          <w:color w:val="000000" w:themeColor="text1"/>
          <w:lang w:val="fr-FR"/>
        </w:rPr>
        <w:t> </w:t>
      </w:r>
      <w:r w:rsidRPr="00587C07">
        <w:rPr>
          <w:color w:val="000000" w:themeColor="text1"/>
          <w:lang w:val="fr-FR"/>
        </w:rPr>
        <w:t>Castel, responsable du Service “Sensibilisation et connaissance de la propriété intellectuelle”, EUIPO (Espagne) (document </w:t>
      </w:r>
      <w:hyperlink r:id="rId24" w:history="1">
        <w:r w:rsidRPr="00587C07">
          <w:rPr>
            <w:rStyle w:val="Hyperlink"/>
            <w:lang w:val="fr-FR"/>
          </w:rPr>
          <w:t>WIPO/ACE/17/17</w:t>
        </w:r>
      </w:hyperlink>
      <w:r w:rsidRPr="00587C07">
        <w:rPr>
          <w:color w:val="000000" w:themeColor="text1"/>
          <w:lang w:val="fr-FR"/>
        </w:rPr>
        <w:t>).</w:t>
      </w:r>
    </w:p>
    <w:p w14:paraId="2CB12C97" w14:textId="1A865A1D" w:rsidR="00540598" w:rsidRPr="00587C07" w:rsidRDefault="00614513" w:rsidP="007D5838">
      <w:pPr>
        <w:pStyle w:val="ONUMFS"/>
        <w:numPr>
          <w:ilvl w:val="2"/>
          <w:numId w:val="6"/>
        </w:numPr>
        <w:tabs>
          <w:tab w:val="clear" w:pos="1701"/>
          <w:tab w:val="left" w:pos="1134"/>
        </w:tabs>
        <w:ind w:left="567"/>
        <w:rPr>
          <w:color w:val="000000" w:themeColor="text1"/>
          <w:lang w:val="fr-FR"/>
        </w:rPr>
      </w:pPr>
      <w:r w:rsidRPr="00587C07">
        <w:rPr>
          <w:color w:val="000000" w:themeColor="text1"/>
          <w:lang w:val="fr-FR"/>
        </w:rPr>
        <w:t>Outre les exposés et la table ronde sur les sept</w:t>
      </w:r>
      <w:r w:rsidR="006254CB" w:rsidRPr="00587C07">
        <w:rPr>
          <w:color w:val="000000" w:themeColor="text1"/>
          <w:lang w:val="fr-FR"/>
        </w:rPr>
        <w:t> </w:t>
      </w:r>
      <w:r w:rsidRPr="00587C07">
        <w:rPr>
          <w:color w:val="000000" w:themeColor="text1"/>
          <w:lang w:val="fr-FR"/>
        </w:rPr>
        <w:t>thèmes susmentionnés, le Secrétariat a procédé à une démonstration du catalogue des documents de l</w:t>
      </w:r>
      <w:r w:rsidR="00540598" w:rsidRPr="00587C07">
        <w:rPr>
          <w:color w:val="000000" w:themeColor="text1"/>
          <w:lang w:val="fr-FR"/>
        </w:rPr>
        <w:t>’</w:t>
      </w:r>
      <w:r w:rsidRPr="00587C07">
        <w:rPr>
          <w:color w:val="000000" w:themeColor="text1"/>
          <w:lang w:val="fr-FR"/>
        </w:rPr>
        <w:t>ACE récemment lancé et a présenté IP</w:t>
      </w:r>
      <w:r w:rsidR="00FD33BF">
        <w:rPr>
          <w:color w:val="000000" w:themeColor="text1"/>
          <w:lang w:val="fr-FR"/>
        </w:rPr>
        <w:noBreakHyphen/>
      </w:r>
      <w:proofErr w:type="gramStart"/>
      <w:r w:rsidRPr="00587C07">
        <w:rPr>
          <w:color w:val="000000" w:themeColor="text1"/>
          <w:lang w:val="fr-FR"/>
        </w:rPr>
        <w:t>YES</w:t>
      </w:r>
      <w:r w:rsidR="006254CB" w:rsidRPr="00587C07">
        <w:rPr>
          <w:color w:val="000000" w:themeColor="text1"/>
          <w:lang w:val="fr-FR"/>
        </w:rPr>
        <w:t>!</w:t>
      </w:r>
      <w:r w:rsidR="00587C07" w:rsidRPr="00587C07">
        <w:rPr>
          <w:color w:val="000000" w:themeColor="text1"/>
          <w:lang w:val="fr-FR"/>
        </w:rPr>
        <w:t>,</w:t>
      </w:r>
      <w:proofErr w:type="gramEnd"/>
      <w:r w:rsidR="006254CB" w:rsidRPr="00587C07">
        <w:rPr>
          <w:color w:val="000000" w:themeColor="text1"/>
          <w:lang w:val="fr-FR"/>
        </w:rPr>
        <w:t xml:space="preserve"> </w:t>
      </w:r>
      <w:r w:rsidRPr="00587C07">
        <w:rPr>
          <w:color w:val="000000" w:themeColor="text1"/>
          <w:lang w:val="fr-FR"/>
        </w:rPr>
        <w:t>la stratégie de l</w:t>
      </w:r>
      <w:r w:rsidR="00540598" w:rsidRPr="00587C07">
        <w:rPr>
          <w:color w:val="000000" w:themeColor="text1"/>
          <w:lang w:val="fr-FR"/>
        </w:rPr>
        <w:t>’</w:t>
      </w:r>
      <w:r w:rsidRPr="00587C07">
        <w:rPr>
          <w:color w:val="000000" w:themeColor="text1"/>
          <w:lang w:val="fr-FR"/>
        </w:rPr>
        <w:t>OMPI pour l</w:t>
      </w:r>
      <w:r w:rsidR="00540598" w:rsidRPr="00587C07">
        <w:rPr>
          <w:color w:val="000000" w:themeColor="text1"/>
          <w:lang w:val="fr-FR"/>
        </w:rPr>
        <w:t>’</w:t>
      </w:r>
      <w:r w:rsidRPr="00587C07">
        <w:rPr>
          <w:color w:val="000000" w:themeColor="text1"/>
          <w:lang w:val="fr-FR"/>
        </w:rPr>
        <w:t>autonomisation des jeunes en matière de propriété intellectuelle.</w:t>
      </w:r>
    </w:p>
    <w:p w14:paraId="705483A6" w14:textId="2D638F6A" w:rsidR="00540598" w:rsidRPr="00587C07" w:rsidRDefault="00614513" w:rsidP="007D5838">
      <w:pPr>
        <w:pStyle w:val="ONUMFS"/>
        <w:rPr>
          <w:color w:val="000000" w:themeColor="text1"/>
          <w:lang w:val="fr-FR"/>
        </w:rPr>
      </w:pPr>
      <w:r w:rsidRPr="00587C07">
        <w:rPr>
          <w:color w:val="000000" w:themeColor="text1"/>
          <w:lang w:val="fr-FR"/>
        </w:rPr>
        <w:lastRenderedPageBreak/>
        <w:t>Il n</w:t>
      </w:r>
      <w:r w:rsidR="00540598" w:rsidRPr="00587C07">
        <w:rPr>
          <w:color w:val="000000" w:themeColor="text1"/>
          <w:lang w:val="fr-FR"/>
        </w:rPr>
        <w:t>’</w:t>
      </w:r>
      <w:r w:rsidRPr="00587C07">
        <w:rPr>
          <w:color w:val="000000" w:themeColor="text1"/>
          <w:lang w:val="fr-FR"/>
        </w:rPr>
        <w:t>y a pas eu de contributions ou d</w:t>
      </w:r>
      <w:r w:rsidR="00540598" w:rsidRPr="00587C07">
        <w:rPr>
          <w:color w:val="000000" w:themeColor="text1"/>
          <w:lang w:val="fr-FR"/>
        </w:rPr>
        <w:t>’</w:t>
      </w:r>
      <w:r w:rsidRPr="00587C07">
        <w:rPr>
          <w:color w:val="000000" w:themeColor="text1"/>
          <w:lang w:val="fr-FR"/>
        </w:rPr>
        <w:t xml:space="preserve">interventions au titre du </w:t>
      </w:r>
      <w:r w:rsidR="00540598" w:rsidRPr="00587C07">
        <w:rPr>
          <w:color w:val="000000" w:themeColor="text1"/>
          <w:lang w:val="fr-FR"/>
        </w:rPr>
        <w:t>point C</w:t>
      </w:r>
      <w:r w:rsidRPr="00587C07">
        <w:rPr>
          <w:color w:val="000000" w:themeColor="text1"/>
          <w:lang w:val="fr-FR"/>
        </w:rPr>
        <w:t xml:space="preserve"> du programme de travail intitulé “Échange de données d</w:t>
      </w:r>
      <w:r w:rsidR="00540598" w:rsidRPr="00587C07">
        <w:rPr>
          <w:color w:val="000000" w:themeColor="text1"/>
          <w:lang w:val="fr-FR"/>
        </w:rPr>
        <w:t>’</w:t>
      </w:r>
      <w:r w:rsidRPr="00587C07">
        <w:rPr>
          <w:color w:val="000000" w:themeColor="text1"/>
          <w:lang w:val="fr-FR"/>
        </w:rPr>
        <w:t>expérience nationales relatives à l</w:t>
      </w:r>
      <w:r w:rsidR="00540598" w:rsidRPr="00587C07">
        <w:rPr>
          <w:color w:val="000000" w:themeColor="text1"/>
          <w:lang w:val="fr-FR"/>
        </w:rPr>
        <w:t>’</w:t>
      </w:r>
      <w:r w:rsidRPr="00587C07">
        <w:rPr>
          <w:color w:val="000000" w:themeColor="text1"/>
          <w:lang w:val="fr-FR"/>
        </w:rPr>
        <w:t>assistance fournie par l</w:t>
      </w:r>
      <w:r w:rsidR="00540598" w:rsidRPr="00587C07">
        <w:rPr>
          <w:color w:val="000000" w:themeColor="text1"/>
          <w:lang w:val="fr-FR"/>
        </w:rPr>
        <w:t>’</w:t>
      </w:r>
      <w:r w:rsidRPr="00587C07">
        <w:rPr>
          <w:color w:val="000000" w:themeColor="text1"/>
          <w:lang w:val="fr-FR"/>
        </w:rPr>
        <w:t>OMPI dans le domaine législatif, notamment l</w:t>
      </w:r>
      <w:r w:rsidR="00540598" w:rsidRPr="00587C07">
        <w:rPr>
          <w:color w:val="000000" w:themeColor="text1"/>
          <w:lang w:val="fr-FR"/>
        </w:rPr>
        <w:t>’</w:t>
      </w:r>
      <w:r w:rsidRPr="00587C07">
        <w:rPr>
          <w:color w:val="000000" w:themeColor="text1"/>
          <w:lang w:val="fr-FR"/>
        </w:rPr>
        <w:t>élaboration de lois nationales sur l</w:t>
      </w:r>
      <w:r w:rsidR="00540598" w:rsidRPr="00587C07">
        <w:rPr>
          <w:color w:val="000000" w:themeColor="text1"/>
          <w:lang w:val="fr-FR"/>
        </w:rPr>
        <w:t>’</w:t>
      </w:r>
      <w:r w:rsidRPr="00587C07">
        <w:rPr>
          <w:color w:val="000000" w:themeColor="text1"/>
          <w:lang w:val="fr-FR"/>
        </w:rPr>
        <w:t>application des droits qui tiennent compte des éléments de flexibilité, du niveau de développement, des différences entre les traditions juridiques et de l</w:t>
      </w:r>
      <w:r w:rsidR="00540598" w:rsidRPr="00587C07">
        <w:rPr>
          <w:color w:val="000000" w:themeColor="text1"/>
          <w:lang w:val="fr-FR"/>
        </w:rPr>
        <w:t>’</w:t>
      </w:r>
      <w:r w:rsidRPr="00587C07">
        <w:rPr>
          <w:color w:val="000000" w:themeColor="text1"/>
          <w:lang w:val="fr-FR"/>
        </w:rPr>
        <w:t>usage abusif des procédures d</w:t>
      </w:r>
      <w:r w:rsidR="00540598" w:rsidRPr="00587C07">
        <w:rPr>
          <w:color w:val="000000" w:themeColor="text1"/>
          <w:lang w:val="fr-FR"/>
        </w:rPr>
        <w:t>’</w:t>
      </w:r>
      <w:r w:rsidRPr="00587C07">
        <w:rPr>
          <w:color w:val="000000" w:themeColor="text1"/>
          <w:lang w:val="fr-FR"/>
        </w:rPr>
        <w:t>application de la loi, compte tenu du contexte plus large de l</w:t>
      </w:r>
      <w:r w:rsidR="00540598" w:rsidRPr="00587C07">
        <w:rPr>
          <w:color w:val="000000" w:themeColor="text1"/>
          <w:lang w:val="fr-FR"/>
        </w:rPr>
        <w:t>’</w:t>
      </w:r>
      <w:r w:rsidRPr="00587C07">
        <w:rPr>
          <w:color w:val="000000" w:themeColor="text1"/>
          <w:lang w:val="fr-FR"/>
        </w:rPr>
        <w:t>intérêt général et conformément aux priorités des États membres”.</w:t>
      </w:r>
    </w:p>
    <w:p w14:paraId="69295F82" w14:textId="1980BDE8" w:rsidR="00540598" w:rsidRPr="00587C07" w:rsidRDefault="00614513" w:rsidP="007D5838">
      <w:pPr>
        <w:pStyle w:val="ONUMFS"/>
        <w:rPr>
          <w:lang w:val="fr-FR"/>
        </w:rPr>
      </w:pPr>
      <w:r w:rsidRPr="00587C07">
        <w:rPr>
          <w:lang w:val="fr-FR"/>
        </w:rPr>
        <w:t xml:space="preserve">Au titre du </w:t>
      </w:r>
      <w:r w:rsidR="00540598" w:rsidRPr="00587C07">
        <w:rPr>
          <w:lang w:val="fr-FR"/>
        </w:rPr>
        <w:t>point D</w:t>
      </w:r>
      <w:r w:rsidRPr="00587C07">
        <w:rPr>
          <w:lang w:val="fr-FR"/>
        </w:rPr>
        <w:t xml:space="preserve"> du programme de travail intitulé “Échange d</w:t>
      </w:r>
      <w:r w:rsidR="00540598" w:rsidRPr="00587C07">
        <w:rPr>
          <w:lang w:val="fr-FR"/>
        </w:rPr>
        <w:t>’</w:t>
      </w:r>
      <w:r w:rsidRPr="00587C07">
        <w:rPr>
          <w:lang w:val="fr-FR"/>
        </w:rPr>
        <w:t>exemples de réussite concernant le renforcement des capacités et l</w:t>
      </w:r>
      <w:r w:rsidR="00540598" w:rsidRPr="00587C07">
        <w:rPr>
          <w:lang w:val="fr-FR"/>
        </w:rPr>
        <w:t>’</w:t>
      </w:r>
      <w:r w:rsidRPr="00587C07">
        <w:rPr>
          <w:lang w:val="fr-FR"/>
        </w:rPr>
        <w:t>appui de l</w:t>
      </w:r>
      <w:r w:rsidR="00540598" w:rsidRPr="00587C07">
        <w:rPr>
          <w:lang w:val="fr-FR"/>
        </w:rPr>
        <w:t>’</w:t>
      </w:r>
      <w:r w:rsidRPr="00587C07">
        <w:rPr>
          <w:lang w:val="fr-FR"/>
        </w:rPr>
        <w:t>OMPI en faveur des activités de formation à l</w:t>
      </w:r>
      <w:r w:rsidR="00540598" w:rsidRPr="00587C07">
        <w:rPr>
          <w:lang w:val="fr-FR"/>
        </w:rPr>
        <w:t>’</w:t>
      </w:r>
      <w:r w:rsidRPr="00587C07">
        <w:rPr>
          <w:lang w:val="fr-FR"/>
        </w:rPr>
        <w:t>échelle nationale et régionale, pour les organismes et les fonctionnaires nationaux, conformément aux recommandations pertinentes du Plan d</w:t>
      </w:r>
      <w:r w:rsidR="00540598" w:rsidRPr="00587C07">
        <w:rPr>
          <w:lang w:val="fr-FR"/>
        </w:rPr>
        <w:t>’</w:t>
      </w:r>
      <w:r w:rsidRPr="00587C07">
        <w:rPr>
          <w:lang w:val="fr-FR"/>
        </w:rPr>
        <w:t>action pour le développement et au mandat de l</w:t>
      </w:r>
      <w:r w:rsidR="00540598" w:rsidRPr="00587C07">
        <w:rPr>
          <w:lang w:val="fr-FR"/>
        </w:rPr>
        <w:t>’</w:t>
      </w:r>
      <w:r w:rsidRPr="00587C07">
        <w:rPr>
          <w:lang w:val="fr-FR"/>
        </w:rPr>
        <w:t>ACE”, le Secrétariat a présenté conjointement un exposé avec M. Nawaf Ibrahim Sulaiman Alhammad, directeur du Département de l</w:t>
      </w:r>
      <w:r w:rsidR="00540598" w:rsidRPr="00587C07">
        <w:rPr>
          <w:lang w:val="fr-FR"/>
        </w:rPr>
        <w:t>’</w:t>
      </w:r>
      <w:r w:rsidRPr="00587C07">
        <w:rPr>
          <w:lang w:val="fr-FR"/>
        </w:rPr>
        <w:t>inférence, chef du Département des enquêtes préliminaires, Autorité saoudienne de la propriété intellectuelle (SAIP) (</w:t>
      </w:r>
      <w:r w:rsidR="00540598" w:rsidRPr="00587C07">
        <w:rPr>
          <w:lang w:val="fr-FR"/>
        </w:rPr>
        <w:t>Arabie saoudite</w:t>
      </w:r>
      <w:r w:rsidRPr="00587C07">
        <w:rPr>
          <w:lang w:val="fr-FR"/>
        </w:rPr>
        <w:t xml:space="preserve">), </w:t>
      </w:r>
      <w:r w:rsidR="00540598" w:rsidRPr="00587C07">
        <w:rPr>
          <w:lang w:val="fr-FR"/>
        </w:rPr>
        <w:t>à savoir :</w:t>
      </w:r>
      <w:r w:rsidRPr="00587C07">
        <w:rPr>
          <w:lang w:val="fr-FR"/>
        </w:rPr>
        <w:t xml:space="preserve"> “Projet impact de renforcement des capacités</w:t>
      </w:r>
      <w:r w:rsidR="00540598" w:rsidRPr="00587C07">
        <w:rPr>
          <w:lang w:val="fr-FR"/>
        </w:rPr>
        <w:t> :</w:t>
      </w:r>
      <w:r w:rsidRPr="00587C07">
        <w:rPr>
          <w:lang w:val="fr-FR"/>
        </w:rPr>
        <w:t xml:space="preserve"> mise en place d</w:t>
      </w:r>
      <w:r w:rsidR="00540598" w:rsidRPr="00587C07">
        <w:rPr>
          <w:lang w:val="fr-FR"/>
        </w:rPr>
        <w:t>’</w:t>
      </w:r>
      <w:r w:rsidRPr="00587C07">
        <w:rPr>
          <w:lang w:val="fr-FR"/>
        </w:rPr>
        <w:t>un mécanisme durable d</w:t>
      </w:r>
      <w:r w:rsidR="00540598" w:rsidRPr="00587C07">
        <w:rPr>
          <w:lang w:val="fr-FR"/>
        </w:rPr>
        <w:t>’</w:t>
      </w:r>
      <w:r w:rsidRPr="00587C07">
        <w:rPr>
          <w:lang w:val="fr-FR"/>
        </w:rPr>
        <w:t>application des droits de propriété intellectuelle” (document </w:t>
      </w:r>
      <w:hyperlink r:id="rId25" w:history="1">
        <w:r w:rsidRPr="00587C07">
          <w:rPr>
            <w:rStyle w:val="Hyperlink"/>
            <w:lang w:val="fr-FR"/>
          </w:rPr>
          <w:t>WIPO/ACE/17/18</w:t>
        </w:r>
      </w:hyperlink>
      <w:r w:rsidRPr="00587C07">
        <w:rPr>
          <w:lang w:val="fr-FR"/>
        </w:rPr>
        <w:t>).</w:t>
      </w:r>
    </w:p>
    <w:p w14:paraId="6BD80365" w14:textId="288EB358" w:rsidR="00614513" w:rsidRPr="00587C07" w:rsidRDefault="00614513" w:rsidP="007D5838">
      <w:pPr>
        <w:pStyle w:val="ONUMFS"/>
        <w:rPr>
          <w:lang w:val="fr-FR"/>
        </w:rPr>
      </w:pPr>
      <w:r w:rsidRPr="00587C07">
        <w:rPr>
          <w:color w:val="000000" w:themeColor="text1"/>
          <w:lang w:val="fr-FR"/>
        </w:rPr>
        <w:t>Le comité a pris note de l</w:t>
      </w:r>
      <w:r w:rsidR="00540598" w:rsidRPr="00587C07">
        <w:rPr>
          <w:color w:val="000000" w:themeColor="text1"/>
          <w:lang w:val="fr-FR"/>
        </w:rPr>
        <w:t>’</w:t>
      </w:r>
      <w:r w:rsidRPr="00587C07">
        <w:rPr>
          <w:color w:val="000000" w:themeColor="text1"/>
          <w:lang w:val="fr-FR"/>
        </w:rPr>
        <w:t>exposé présenté par le Secrétariat sur les activités récentes de l</w:t>
      </w:r>
      <w:r w:rsidR="00540598" w:rsidRPr="00587C07">
        <w:rPr>
          <w:color w:val="000000" w:themeColor="text1"/>
          <w:lang w:val="fr-FR"/>
        </w:rPr>
        <w:t>’</w:t>
      </w:r>
      <w:r w:rsidRPr="00587C07">
        <w:rPr>
          <w:color w:val="000000" w:themeColor="text1"/>
          <w:lang w:val="fr-FR"/>
        </w:rPr>
        <w:t xml:space="preserve">OMPI dans le domaine de la promotion du respect de la propriété intellectuelle, orientées par le </w:t>
      </w:r>
      <w:r w:rsidR="00456942">
        <w:rPr>
          <w:color w:val="000000" w:themeColor="text1"/>
          <w:lang w:val="fr-FR"/>
        </w:rPr>
        <w:t>p</w:t>
      </w:r>
      <w:r w:rsidRPr="00587C07">
        <w:rPr>
          <w:color w:val="000000" w:themeColor="text1"/>
          <w:lang w:val="fr-FR"/>
        </w:rPr>
        <w:t>rogramme et budget pour l</w:t>
      </w:r>
      <w:r w:rsidR="00540598" w:rsidRPr="00587C07">
        <w:rPr>
          <w:color w:val="000000" w:themeColor="text1"/>
          <w:lang w:val="fr-FR"/>
        </w:rPr>
        <w:t>’</w:t>
      </w:r>
      <w:r w:rsidRPr="00587C07">
        <w:rPr>
          <w:color w:val="000000" w:themeColor="text1"/>
          <w:lang w:val="fr-FR"/>
        </w:rPr>
        <w:t>exercice 2024</w:t>
      </w:r>
      <w:r w:rsidR="00FD33BF">
        <w:rPr>
          <w:color w:val="000000" w:themeColor="text1"/>
          <w:lang w:val="fr-FR"/>
        </w:rPr>
        <w:noBreakHyphen/>
      </w:r>
      <w:r w:rsidRPr="00587C07">
        <w:rPr>
          <w:color w:val="000000" w:themeColor="text1"/>
          <w:lang w:val="fr-FR"/>
        </w:rPr>
        <w:t>2025, les recommandations n</w:t>
      </w:r>
      <w:r w:rsidR="00587C07" w:rsidRPr="00587C07">
        <w:rPr>
          <w:color w:val="000000" w:themeColor="text1"/>
          <w:vertAlign w:val="superscript"/>
          <w:lang w:val="fr-FR"/>
        </w:rPr>
        <w:t>os</w:t>
      </w:r>
      <w:r w:rsidR="00587C07" w:rsidRPr="00587C07">
        <w:rPr>
          <w:color w:val="000000" w:themeColor="text1"/>
          <w:lang w:val="fr-FR"/>
        </w:rPr>
        <w:t> </w:t>
      </w:r>
      <w:r w:rsidRPr="00587C07">
        <w:rPr>
          <w:color w:val="000000" w:themeColor="text1"/>
          <w:lang w:val="fr-FR"/>
        </w:rPr>
        <w:t>40 et</w:t>
      </w:r>
      <w:r w:rsidR="00587C07" w:rsidRPr="00587C07">
        <w:rPr>
          <w:color w:val="000000" w:themeColor="text1"/>
          <w:lang w:val="fr-FR"/>
        </w:rPr>
        <w:t> </w:t>
      </w:r>
      <w:r w:rsidRPr="00587C07">
        <w:rPr>
          <w:color w:val="000000" w:themeColor="text1"/>
          <w:lang w:val="fr-FR"/>
        </w:rPr>
        <w:t>45 du Plan d</w:t>
      </w:r>
      <w:r w:rsidR="00540598" w:rsidRPr="00587C07">
        <w:rPr>
          <w:color w:val="000000" w:themeColor="text1"/>
          <w:lang w:val="fr-FR"/>
        </w:rPr>
        <w:t>’</w:t>
      </w:r>
      <w:r w:rsidRPr="00587C07">
        <w:rPr>
          <w:color w:val="000000" w:themeColor="text1"/>
          <w:lang w:val="fr-FR"/>
        </w:rPr>
        <w:t>action de l</w:t>
      </w:r>
      <w:r w:rsidR="00540598" w:rsidRPr="00587C07">
        <w:rPr>
          <w:color w:val="000000" w:themeColor="text1"/>
          <w:lang w:val="fr-FR"/>
        </w:rPr>
        <w:t>’</w:t>
      </w:r>
      <w:r w:rsidRPr="00587C07">
        <w:rPr>
          <w:color w:val="000000" w:themeColor="text1"/>
          <w:lang w:val="fr-FR"/>
        </w:rPr>
        <w:t>OMPI pour le développement, le pilier stratégique n° 2 (Rassembler et nouer des partenariats avec les parties prenantes pour façonner l</w:t>
      </w:r>
      <w:r w:rsidR="00540598" w:rsidRPr="00587C07">
        <w:rPr>
          <w:color w:val="000000" w:themeColor="text1"/>
          <w:lang w:val="fr-FR"/>
        </w:rPr>
        <w:t>’</w:t>
      </w:r>
      <w:r w:rsidRPr="00587C07">
        <w:rPr>
          <w:color w:val="000000" w:themeColor="text1"/>
          <w:lang w:val="fr-FR"/>
        </w:rPr>
        <w:t>avenir de l</w:t>
      </w:r>
      <w:r w:rsidR="00540598" w:rsidRPr="00587C07">
        <w:rPr>
          <w:color w:val="000000" w:themeColor="text1"/>
          <w:lang w:val="fr-FR"/>
        </w:rPr>
        <w:t>’</w:t>
      </w:r>
      <w:r w:rsidRPr="00587C07">
        <w:rPr>
          <w:color w:val="000000" w:themeColor="text1"/>
          <w:lang w:val="fr-FR"/>
        </w:rPr>
        <w:t>écosystème mondial de la propriété intellectuelle) du Plan stratégique à moyen terme (PSMT) de l</w:t>
      </w:r>
      <w:r w:rsidR="00540598" w:rsidRPr="00587C07">
        <w:rPr>
          <w:color w:val="000000" w:themeColor="text1"/>
          <w:lang w:val="fr-FR"/>
        </w:rPr>
        <w:t>’</w:t>
      </w:r>
      <w:r w:rsidRPr="00587C07">
        <w:rPr>
          <w:color w:val="000000" w:themeColor="text1"/>
          <w:lang w:val="fr-FR"/>
        </w:rPr>
        <w:t xml:space="preserve">OMPI </w:t>
      </w:r>
      <w:r w:rsidR="00540598" w:rsidRPr="00587C07">
        <w:rPr>
          <w:color w:val="000000" w:themeColor="text1"/>
          <w:lang w:val="fr-FR"/>
        </w:rPr>
        <w:t>pour 2022</w:t>
      </w:r>
      <w:r w:rsidR="00FD33BF">
        <w:rPr>
          <w:color w:val="000000" w:themeColor="text1"/>
          <w:lang w:val="fr-FR"/>
        </w:rPr>
        <w:noBreakHyphen/>
      </w:r>
      <w:r w:rsidRPr="00587C07">
        <w:rPr>
          <w:color w:val="000000" w:themeColor="text1"/>
          <w:lang w:val="fr-FR"/>
        </w:rPr>
        <w:t>2026, ainsi que le résultat escompté 2.3 (Dialogue et coopération au niveau international en matière de promotion du respect de la propriété intellectuelle)</w:t>
      </w:r>
      <w:r w:rsidR="00540598" w:rsidRPr="00587C07">
        <w:rPr>
          <w:color w:val="000000" w:themeColor="text1"/>
          <w:lang w:val="fr-FR"/>
        </w:rPr>
        <w:t xml:space="preserve"> du PSM</w:t>
      </w:r>
      <w:r w:rsidRPr="00587C07">
        <w:rPr>
          <w:color w:val="000000" w:themeColor="text1"/>
          <w:lang w:val="fr-FR"/>
        </w:rPr>
        <w:t>T.</w:t>
      </w:r>
    </w:p>
    <w:p w14:paraId="443265FF" w14:textId="4EE82925" w:rsidR="00540598" w:rsidRPr="00456942" w:rsidRDefault="00614513" w:rsidP="007D5838">
      <w:pPr>
        <w:pStyle w:val="ONUMFS"/>
        <w:rPr>
          <w:lang w:val="fr-FR"/>
        </w:rPr>
      </w:pPr>
      <w:r w:rsidRPr="00587C07">
        <w:rPr>
          <w:lang w:val="fr-FR"/>
        </w:rPr>
        <w:t>En ce qui concerne les travaux futurs, le comité est convenu de poursuivre, à sa dix</w:t>
      </w:r>
      <w:r w:rsidR="00FD33BF">
        <w:rPr>
          <w:lang w:val="fr-FR"/>
        </w:rPr>
        <w:noBreakHyphen/>
      </w:r>
      <w:r w:rsidRPr="00587C07">
        <w:rPr>
          <w:lang w:val="fr-FR"/>
        </w:rPr>
        <w:t>huit</w:t>
      </w:r>
      <w:r w:rsidR="00540598" w:rsidRPr="00587C07">
        <w:rPr>
          <w:lang w:val="fr-FR"/>
        </w:rPr>
        <w:t>ième session</w:t>
      </w:r>
      <w:r w:rsidRPr="00587C07">
        <w:rPr>
          <w:lang w:val="fr-FR"/>
        </w:rPr>
        <w:t>, l</w:t>
      </w:r>
      <w:r w:rsidR="00540598" w:rsidRPr="00587C07">
        <w:rPr>
          <w:lang w:val="fr-FR"/>
        </w:rPr>
        <w:t>’</w:t>
      </w:r>
      <w:r w:rsidRPr="00587C07">
        <w:rPr>
          <w:lang w:val="fr-FR"/>
        </w:rPr>
        <w:t xml:space="preserve">examen du programme de travail actuel (voir le paragraphe 2).  La délégation de la Colombie, </w:t>
      </w:r>
      <w:r w:rsidR="00456942">
        <w:rPr>
          <w:lang w:val="fr-FR"/>
        </w:rPr>
        <w:t>parl</w:t>
      </w:r>
      <w:r w:rsidRPr="00456942">
        <w:rPr>
          <w:lang w:val="fr-FR"/>
        </w:rPr>
        <w:t>ant au nom du Groupe des pays d</w:t>
      </w:r>
      <w:r w:rsidR="00540598" w:rsidRPr="00456942">
        <w:rPr>
          <w:lang w:val="fr-FR"/>
        </w:rPr>
        <w:t>’</w:t>
      </w:r>
      <w:r w:rsidRPr="00456942">
        <w:rPr>
          <w:lang w:val="fr-FR"/>
        </w:rPr>
        <w:t>Amérique latine et des Caraïbes (GRULAC) et appuyée par les délégations du Brésil, du Chili, de l</w:t>
      </w:r>
      <w:r w:rsidR="00540598" w:rsidRPr="00456942">
        <w:rPr>
          <w:lang w:val="fr-FR"/>
        </w:rPr>
        <w:t>’</w:t>
      </w:r>
      <w:r w:rsidRPr="00456942">
        <w:rPr>
          <w:lang w:val="fr-FR"/>
        </w:rPr>
        <w:t>Iran (République islamique d</w:t>
      </w:r>
      <w:r w:rsidR="00540598" w:rsidRPr="00456942">
        <w:rPr>
          <w:lang w:val="fr-FR"/>
        </w:rPr>
        <w:t>’</w:t>
      </w:r>
      <w:r w:rsidRPr="00456942">
        <w:rPr>
          <w:lang w:val="fr-FR"/>
        </w:rPr>
        <w:t>), du Mexique et de la République dominicaine, a proposé d</w:t>
      </w:r>
      <w:r w:rsidR="00540598" w:rsidRPr="00456942">
        <w:rPr>
          <w:lang w:val="fr-FR"/>
        </w:rPr>
        <w:t>’</w:t>
      </w:r>
      <w:r w:rsidRPr="00456942">
        <w:rPr>
          <w:lang w:val="fr-FR"/>
        </w:rPr>
        <w:t>inclure le thème de la contrefaçon dans le secteur de la biotechnologie dans le deuxième des quatre</w:t>
      </w:r>
      <w:r w:rsidR="006254CB" w:rsidRPr="00456942">
        <w:rPr>
          <w:lang w:val="fr-FR"/>
        </w:rPr>
        <w:t> </w:t>
      </w:r>
      <w:r w:rsidRPr="00456942">
        <w:rPr>
          <w:lang w:val="fr-FR"/>
        </w:rPr>
        <w:t>points du programme de travail conve</w:t>
      </w:r>
      <w:r w:rsidR="00587C07" w:rsidRPr="00456942">
        <w:rPr>
          <w:lang w:val="fr-FR"/>
        </w:rPr>
        <w:t>nu.  La</w:t>
      </w:r>
      <w:r w:rsidRPr="00456942">
        <w:rPr>
          <w:lang w:val="fr-FR"/>
        </w:rPr>
        <w:t xml:space="preserve"> délégation du Kenya, parlant au nom du groupe des pays africains, a également appuyé la proposition.</w:t>
      </w:r>
    </w:p>
    <w:p w14:paraId="0E18328A" w14:textId="1FDCD40B" w:rsidR="00540598" w:rsidRPr="00587C07" w:rsidRDefault="00614513" w:rsidP="007D5838">
      <w:pPr>
        <w:pStyle w:val="ONUMFS"/>
        <w:rPr>
          <w:lang w:val="fr-FR"/>
        </w:rPr>
      </w:pPr>
      <w:r w:rsidRPr="00587C07">
        <w:rPr>
          <w:lang w:val="fr-FR"/>
        </w:rPr>
        <w:t xml:space="preserve">La délégation du </w:t>
      </w:r>
      <w:bookmarkStart w:id="6" w:name="_Hlk162425663"/>
      <w:r w:rsidRPr="00587C07">
        <w:rPr>
          <w:lang w:val="fr-FR"/>
        </w:rPr>
        <w:t>Royaume</w:t>
      </w:r>
      <w:r w:rsidR="00FD33BF">
        <w:rPr>
          <w:lang w:val="fr-FR"/>
        </w:rPr>
        <w:noBreakHyphen/>
      </w:r>
      <w:r w:rsidRPr="00587C07">
        <w:rPr>
          <w:lang w:val="fr-FR"/>
        </w:rPr>
        <w:t>Uni</w:t>
      </w:r>
      <w:bookmarkEnd w:id="6"/>
      <w:r w:rsidRPr="00587C07">
        <w:rPr>
          <w:lang w:val="fr-FR"/>
        </w:rPr>
        <w:t>, parlant au nom du groupe</w:t>
      </w:r>
      <w:r w:rsidR="006254CB" w:rsidRPr="00587C07">
        <w:rPr>
          <w:lang w:val="fr-FR"/>
        </w:rPr>
        <w:t> </w:t>
      </w:r>
      <w:r w:rsidRPr="00587C07">
        <w:rPr>
          <w:lang w:val="fr-FR"/>
        </w:rPr>
        <w:t>B, a pris bonne note de la proposition tout en exprimant des réserves à son éga</w:t>
      </w:r>
      <w:r w:rsidR="00587C07" w:rsidRPr="00587C07">
        <w:rPr>
          <w:lang w:val="fr-FR"/>
        </w:rPr>
        <w:t>rd.  Ce</w:t>
      </w:r>
      <w:r w:rsidRPr="00587C07">
        <w:rPr>
          <w:lang w:val="fr-FR"/>
        </w:rPr>
        <w:t>s réserves ont été reprises par les délégations de l</w:t>
      </w:r>
      <w:r w:rsidR="00540598" w:rsidRPr="00587C07">
        <w:rPr>
          <w:lang w:val="fr-FR"/>
        </w:rPr>
        <w:t>’</w:t>
      </w:r>
      <w:r w:rsidRPr="00587C07">
        <w:rPr>
          <w:lang w:val="fr-FR"/>
        </w:rPr>
        <w:t xml:space="preserve">Estonie et de la Pologne, </w:t>
      </w:r>
      <w:r w:rsidR="007D5838">
        <w:rPr>
          <w:lang w:val="fr-FR"/>
        </w:rPr>
        <w:t>parl</w:t>
      </w:r>
      <w:r w:rsidRPr="00587C07">
        <w:rPr>
          <w:lang w:val="fr-FR"/>
        </w:rPr>
        <w:t>ant respectivement au nom du groupe des États d</w:t>
      </w:r>
      <w:r w:rsidR="00540598" w:rsidRPr="00587C07">
        <w:rPr>
          <w:lang w:val="fr-FR"/>
        </w:rPr>
        <w:t>’</w:t>
      </w:r>
      <w:r w:rsidRPr="00587C07">
        <w:rPr>
          <w:lang w:val="fr-FR"/>
        </w:rPr>
        <w:t>Europe centrale et des États baltes et de l</w:t>
      </w:r>
      <w:r w:rsidR="00540598" w:rsidRPr="00587C07">
        <w:rPr>
          <w:lang w:val="fr-FR"/>
        </w:rPr>
        <w:t>’</w:t>
      </w:r>
      <w:r w:rsidRPr="00587C07">
        <w:rPr>
          <w:lang w:val="fr-FR"/>
        </w:rPr>
        <w:t>Union européenne et de ses États membr</w:t>
      </w:r>
      <w:r w:rsidR="00587C07" w:rsidRPr="00587C07">
        <w:rPr>
          <w:lang w:val="fr-FR"/>
        </w:rPr>
        <w:t>es.  Ap</w:t>
      </w:r>
      <w:r w:rsidRPr="00587C07">
        <w:rPr>
          <w:lang w:val="fr-FR"/>
        </w:rPr>
        <w:t>rès des consultations informelles, un accord a été trouvé sur l</w:t>
      </w:r>
      <w:r w:rsidR="00540598" w:rsidRPr="00587C07">
        <w:rPr>
          <w:lang w:val="fr-FR"/>
        </w:rPr>
        <w:t>’</w:t>
      </w:r>
      <w:r w:rsidRPr="00587C07">
        <w:rPr>
          <w:lang w:val="fr-FR"/>
        </w:rPr>
        <w:t>organisation d</w:t>
      </w:r>
      <w:r w:rsidR="00540598" w:rsidRPr="00587C07">
        <w:rPr>
          <w:lang w:val="fr-FR"/>
        </w:rPr>
        <w:t>’</w:t>
      </w:r>
      <w:r w:rsidRPr="00587C07">
        <w:rPr>
          <w:lang w:val="fr-FR"/>
        </w:rPr>
        <w:t>un débat à la dix</w:t>
      </w:r>
      <w:r w:rsidR="00FD33BF">
        <w:rPr>
          <w:lang w:val="fr-FR"/>
        </w:rPr>
        <w:noBreakHyphen/>
      </w:r>
      <w:r w:rsidRPr="00587C07">
        <w:rPr>
          <w:lang w:val="fr-FR"/>
        </w:rPr>
        <w:t>huit</w:t>
      </w:r>
      <w:r w:rsidR="00540598" w:rsidRPr="00587C07">
        <w:rPr>
          <w:lang w:val="fr-FR"/>
        </w:rPr>
        <w:t>ième session</w:t>
      </w:r>
      <w:r w:rsidRPr="00587C07">
        <w:rPr>
          <w:lang w:val="fr-FR"/>
        </w:rPr>
        <w:t xml:space="preserve"> de l</w:t>
      </w:r>
      <w:r w:rsidR="00540598" w:rsidRPr="00587C07">
        <w:rPr>
          <w:lang w:val="fr-FR"/>
        </w:rPr>
        <w:t>’</w:t>
      </w:r>
      <w:r w:rsidRPr="00587C07">
        <w:rPr>
          <w:lang w:val="fr-FR"/>
        </w:rPr>
        <w:t>ACE sur le thème “L</w:t>
      </w:r>
      <w:r w:rsidR="00540598" w:rsidRPr="00587C07">
        <w:rPr>
          <w:lang w:val="fr-FR"/>
        </w:rPr>
        <w:t>’</w:t>
      </w:r>
      <w:r w:rsidRPr="00587C07">
        <w:rPr>
          <w:lang w:val="fr-FR"/>
        </w:rPr>
        <w:t>impact des atteintes à la propriété intellectuelle dans le secteur de la biotechnologie” (document </w:t>
      </w:r>
      <w:hyperlink r:id="rId26" w:history="1">
        <w:r w:rsidRPr="00587C07">
          <w:rPr>
            <w:rStyle w:val="Hyperlink"/>
            <w:lang w:val="fr-FR"/>
          </w:rPr>
          <w:t>WIPO/ACE/17/19</w:t>
        </w:r>
        <w:r w:rsidR="007D5838">
          <w:rPr>
            <w:rStyle w:val="Hyperlink"/>
            <w:lang w:val="fr-FR"/>
          </w:rPr>
          <w:t> </w:t>
        </w:r>
        <w:r w:rsidRPr="00587C07">
          <w:rPr>
            <w:rStyle w:val="Hyperlink"/>
            <w:lang w:val="fr-FR"/>
          </w:rPr>
          <w:t>Rev.2</w:t>
        </w:r>
      </w:hyperlink>
      <w:r w:rsidRPr="00587C07">
        <w:rPr>
          <w:lang w:val="fr-FR"/>
        </w:rPr>
        <w:t>).</w:t>
      </w:r>
    </w:p>
    <w:p w14:paraId="647A2420" w14:textId="3B113C39" w:rsidR="00614513" w:rsidRPr="00E66E0A" w:rsidRDefault="00614513" w:rsidP="007D5838">
      <w:pPr>
        <w:pStyle w:val="ONUMFS"/>
        <w:ind w:left="5533"/>
        <w:rPr>
          <w:i/>
        </w:rPr>
      </w:pPr>
      <w:r w:rsidRPr="00E66E0A">
        <w:rPr>
          <w:i/>
        </w:rPr>
        <w:t>L</w:t>
      </w:r>
      <w:r w:rsidR="00540598" w:rsidRPr="00E66E0A">
        <w:rPr>
          <w:i/>
        </w:rPr>
        <w:t>’</w:t>
      </w:r>
      <w:r w:rsidRPr="00E66E0A">
        <w:rPr>
          <w:i/>
        </w:rPr>
        <w:t>Assemblée générale de l</w:t>
      </w:r>
      <w:r w:rsidR="00540598" w:rsidRPr="00E66E0A">
        <w:rPr>
          <w:i/>
        </w:rPr>
        <w:t>’</w:t>
      </w:r>
      <w:r w:rsidRPr="00E66E0A">
        <w:rPr>
          <w:i/>
        </w:rPr>
        <w:t>OMPI est invitée à prendre note du “Rapport sur le Comité consultatif sur l</w:t>
      </w:r>
      <w:r w:rsidR="00540598" w:rsidRPr="00E66E0A">
        <w:rPr>
          <w:i/>
        </w:rPr>
        <w:t>’</w:t>
      </w:r>
      <w:r w:rsidRPr="00E66E0A">
        <w:rPr>
          <w:i/>
        </w:rPr>
        <w:t>application des droits (ACE)” (</w:t>
      </w:r>
      <w:r w:rsidR="00540598" w:rsidRPr="00E66E0A">
        <w:rPr>
          <w:i/>
        </w:rPr>
        <w:t>document</w:t>
      </w:r>
      <w:r w:rsidR="00FD33BF" w:rsidRPr="00E66E0A">
        <w:rPr>
          <w:i/>
        </w:rPr>
        <w:t> </w:t>
      </w:r>
      <w:r w:rsidR="00540598" w:rsidRPr="00E66E0A">
        <w:rPr>
          <w:i/>
        </w:rPr>
        <w:t>WO</w:t>
      </w:r>
      <w:r w:rsidRPr="00E66E0A">
        <w:rPr>
          <w:i/>
        </w:rPr>
        <w:t>/GA/58/10).</w:t>
      </w:r>
    </w:p>
    <w:p w14:paraId="7FE5D2EC" w14:textId="64583B5B" w:rsidR="000F5E56" w:rsidRPr="00FD33BF" w:rsidRDefault="00614513" w:rsidP="007D5838">
      <w:pPr>
        <w:pStyle w:val="Endofdocument-Annex"/>
      </w:pPr>
      <w:r w:rsidRPr="00FD33BF">
        <w:t>[Fin du document]</w:t>
      </w:r>
    </w:p>
    <w:sectPr w:rsidR="000F5E56" w:rsidRPr="00FD33BF" w:rsidSect="007D5838">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F963" w14:textId="77777777" w:rsidR="00614513" w:rsidRDefault="00614513">
      <w:r>
        <w:separator/>
      </w:r>
    </w:p>
  </w:endnote>
  <w:endnote w:type="continuationSeparator" w:id="0">
    <w:p w14:paraId="10A09B12" w14:textId="77777777" w:rsidR="00614513" w:rsidRPr="009D30E6" w:rsidRDefault="00614513" w:rsidP="00D45252">
      <w:pPr>
        <w:rPr>
          <w:sz w:val="17"/>
          <w:szCs w:val="17"/>
        </w:rPr>
      </w:pPr>
      <w:r w:rsidRPr="009D30E6">
        <w:rPr>
          <w:sz w:val="17"/>
          <w:szCs w:val="17"/>
        </w:rPr>
        <w:separator/>
      </w:r>
    </w:p>
    <w:p w14:paraId="7C69BAB5" w14:textId="77777777" w:rsidR="00614513" w:rsidRPr="009D30E6" w:rsidRDefault="00614513" w:rsidP="00D45252">
      <w:pPr>
        <w:spacing w:after="60"/>
        <w:rPr>
          <w:sz w:val="17"/>
          <w:szCs w:val="17"/>
        </w:rPr>
      </w:pPr>
      <w:r w:rsidRPr="009D30E6">
        <w:rPr>
          <w:sz w:val="17"/>
          <w:szCs w:val="17"/>
        </w:rPr>
        <w:t>[Suite de la note de la page précédente]</w:t>
      </w:r>
    </w:p>
  </w:endnote>
  <w:endnote w:type="continuationNotice" w:id="1">
    <w:p w14:paraId="6E5B10DA" w14:textId="77777777" w:rsidR="00614513" w:rsidRPr="009D30E6" w:rsidRDefault="0061451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8DD2" w14:textId="77777777" w:rsidR="00FD33BF" w:rsidRDefault="00FD3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1346" w14:textId="77777777" w:rsidR="00FD33BF" w:rsidRDefault="00FD3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48B4" w14:textId="77777777" w:rsidR="00FD33BF" w:rsidRDefault="00FD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4217" w14:textId="77777777" w:rsidR="00614513" w:rsidRDefault="00614513">
      <w:r>
        <w:separator/>
      </w:r>
    </w:p>
  </w:footnote>
  <w:footnote w:type="continuationSeparator" w:id="0">
    <w:p w14:paraId="74770B99" w14:textId="77777777" w:rsidR="00614513" w:rsidRDefault="00614513" w:rsidP="007461F1">
      <w:r>
        <w:separator/>
      </w:r>
    </w:p>
    <w:p w14:paraId="1604E6B8" w14:textId="77777777" w:rsidR="00614513" w:rsidRPr="009D30E6" w:rsidRDefault="00614513" w:rsidP="007461F1">
      <w:pPr>
        <w:spacing w:after="60"/>
        <w:rPr>
          <w:sz w:val="17"/>
          <w:szCs w:val="17"/>
        </w:rPr>
      </w:pPr>
      <w:r w:rsidRPr="009D30E6">
        <w:rPr>
          <w:sz w:val="17"/>
          <w:szCs w:val="17"/>
        </w:rPr>
        <w:t>[Suite de la note de la page précédente]</w:t>
      </w:r>
    </w:p>
  </w:footnote>
  <w:footnote w:type="continuationNotice" w:id="1">
    <w:p w14:paraId="75381A49" w14:textId="77777777" w:rsidR="00614513" w:rsidRPr="009D30E6" w:rsidRDefault="00614513" w:rsidP="007461F1">
      <w:pPr>
        <w:spacing w:before="60"/>
        <w:jc w:val="right"/>
        <w:rPr>
          <w:sz w:val="17"/>
          <w:szCs w:val="17"/>
        </w:rPr>
      </w:pPr>
      <w:r w:rsidRPr="009D30E6">
        <w:rPr>
          <w:sz w:val="17"/>
          <w:szCs w:val="17"/>
        </w:rPr>
        <w:t>[Suite de la note page suivante]</w:t>
      </w:r>
    </w:p>
  </w:footnote>
  <w:footnote w:id="2">
    <w:p w14:paraId="7FC9EA7F" w14:textId="75F0C39F" w:rsidR="00614513" w:rsidRPr="008269B1" w:rsidRDefault="00614513" w:rsidP="00614513">
      <w:pPr>
        <w:pStyle w:val="FootnoteText"/>
      </w:pPr>
      <w:r>
        <w:rPr>
          <w:rStyle w:val="FootnoteReference"/>
        </w:rPr>
        <w:footnoteRef/>
      </w:r>
      <w:r>
        <w:tab/>
        <w:t>Disponibles à l</w:t>
      </w:r>
      <w:r w:rsidR="00463339">
        <w:t>’</w:t>
      </w:r>
      <w:r>
        <w:t>adresse</w:t>
      </w:r>
      <w:r w:rsidR="00587C07">
        <w:t xml:space="preserve"> suivante</w:t>
      </w:r>
      <w:r w:rsidR="00463339">
        <w:t> :</w:t>
      </w:r>
      <w:r>
        <w:t xml:space="preserve"> </w:t>
      </w:r>
      <w:hyperlink r:id="rId1" w:history="1">
        <w:r>
          <w:rPr>
            <w:rStyle w:val="Hyperlink"/>
          </w:rPr>
          <w:t>https://www.wipo.int/meetings/fr/details.jsp?me</w:t>
        </w:r>
        <w:r>
          <w:rPr>
            <w:rStyle w:val="Hyperlink"/>
          </w:rPr>
          <w:t>eting_id=84728</w:t>
        </w:r>
      </w:hyperlink>
      <w:r w:rsidR="00587C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0804" w14:textId="77777777" w:rsidR="00FD33BF" w:rsidRDefault="00FD3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6A34" w14:textId="59577B0A" w:rsidR="00F16975" w:rsidRDefault="00614513" w:rsidP="00477D6B">
    <w:pPr>
      <w:jc w:val="right"/>
    </w:pPr>
    <w:bookmarkStart w:id="7" w:name="Code2"/>
    <w:bookmarkEnd w:id="7"/>
    <w:r>
      <w:t>WO/GA/58/10</w:t>
    </w:r>
  </w:p>
  <w:p w14:paraId="1E3D28AB" w14:textId="642D3D11" w:rsidR="004F4E31" w:rsidRDefault="00F16975" w:rsidP="00FD33BF">
    <w:pPr>
      <w:spacing w:after="480"/>
      <w:jc w:val="right"/>
    </w:pPr>
    <w:proofErr w:type="gramStart"/>
    <w:r>
      <w:t>page</w:t>
    </w:r>
    <w:proofErr w:type="gramEnd"/>
    <w:r w:rsidR="00FD33BF">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3BB9" w14:textId="77777777" w:rsidR="00FD33BF" w:rsidRDefault="00FD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97C01"/>
    <w:multiLevelType w:val="multilevel"/>
    <w:tmpl w:val="1526D1E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0753844">
    <w:abstractNumId w:val="2"/>
  </w:num>
  <w:num w:numId="2" w16cid:durableId="94903856">
    <w:abstractNumId w:val="6"/>
  </w:num>
  <w:num w:numId="3" w16cid:durableId="1846895430">
    <w:abstractNumId w:val="0"/>
  </w:num>
  <w:num w:numId="4" w16cid:durableId="1742175926">
    <w:abstractNumId w:val="7"/>
  </w:num>
  <w:num w:numId="5" w16cid:durableId="1817991361">
    <w:abstractNumId w:val="1"/>
  </w:num>
  <w:num w:numId="6" w16cid:durableId="2755125">
    <w:abstractNumId w:val="3"/>
  </w:num>
  <w:num w:numId="7" w16cid:durableId="1191148132">
    <w:abstractNumId w:val="4"/>
  </w:num>
  <w:num w:numId="8" w16cid:durableId="2108113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13"/>
    <w:rsid w:val="00011B7D"/>
    <w:rsid w:val="00075432"/>
    <w:rsid w:val="000E3117"/>
    <w:rsid w:val="000F5E56"/>
    <w:rsid w:val="0010655B"/>
    <w:rsid w:val="00122081"/>
    <w:rsid w:val="001362EE"/>
    <w:rsid w:val="00165238"/>
    <w:rsid w:val="001832A6"/>
    <w:rsid w:val="00195C6E"/>
    <w:rsid w:val="001B266A"/>
    <w:rsid w:val="001D3D56"/>
    <w:rsid w:val="001D72BE"/>
    <w:rsid w:val="001E547A"/>
    <w:rsid w:val="00240654"/>
    <w:rsid w:val="002634C4"/>
    <w:rsid w:val="002D4918"/>
    <w:rsid w:val="002E4D1A"/>
    <w:rsid w:val="002F16BC"/>
    <w:rsid w:val="002F1B6F"/>
    <w:rsid w:val="002F4E68"/>
    <w:rsid w:val="00315FCA"/>
    <w:rsid w:val="00340E40"/>
    <w:rsid w:val="0038059C"/>
    <w:rsid w:val="003845C1"/>
    <w:rsid w:val="00391F11"/>
    <w:rsid w:val="003A1BCD"/>
    <w:rsid w:val="004008A2"/>
    <w:rsid w:val="004025DF"/>
    <w:rsid w:val="00423E3E"/>
    <w:rsid w:val="00427AF4"/>
    <w:rsid w:val="00431989"/>
    <w:rsid w:val="00435106"/>
    <w:rsid w:val="00456942"/>
    <w:rsid w:val="00463339"/>
    <w:rsid w:val="004647DA"/>
    <w:rsid w:val="00477D6B"/>
    <w:rsid w:val="004813F2"/>
    <w:rsid w:val="004915D8"/>
    <w:rsid w:val="004A576F"/>
    <w:rsid w:val="004D6471"/>
    <w:rsid w:val="004F0849"/>
    <w:rsid w:val="004F4E31"/>
    <w:rsid w:val="00525B63"/>
    <w:rsid w:val="00540598"/>
    <w:rsid w:val="00547476"/>
    <w:rsid w:val="0055645C"/>
    <w:rsid w:val="00561DB8"/>
    <w:rsid w:val="00567A4C"/>
    <w:rsid w:val="00587C07"/>
    <w:rsid w:val="005E6516"/>
    <w:rsid w:val="00605827"/>
    <w:rsid w:val="00614513"/>
    <w:rsid w:val="006254CB"/>
    <w:rsid w:val="006351CF"/>
    <w:rsid w:val="00676936"/>
    <w:rsid w:val="006B0DB5"/>
    <w:rsid w:val="006C0B5B"/>
    <w:rsid w:val="006E4243"/>
    <w:rsid w:val="006F088C"/>
    <w:rsid w:val="0071625B"/>
    <w:rsid w:val="007461F1"/>
    <w:rsid w:val="007D5838"/>
    <w:rsid w:val="007D6961"/>
    <w:rsid w:val="007F07CB"/>
    <w:rsid w:val="007F4F05"/>
    <w:rsid w:val="00810CEF"/>
    <w:rsid w:val="0081208D"/>
    <w:rsid w:val="00842A13"/>
    <w:rsid w:val="008B2CC1"/>
    <w:rsid w:val="008D402E"/>
    <w:rsid w:val="008E7930"/>
    <w:rsid w:val="0090731E"/>
    <w:rsid w:val="00930446"/>
    <w:rsid w:val="00966A22"/>
    <w:rsid w:val="00974CD6"/>
    <w:rsid w:val="009C7E4D"/>
    <w:rsid w:val="009D02EF"/>
    <w:rsid w:val="009D30E6"/>
    <w:rsid w:val="009E3F6F"/>
    <w:rsid w:val="009F499F"/>
    <w:rsid w:val="009F7A89"/>
    <w:rsid w:val="00A0134D"/>
    <w:rsid w:val="00A3323C"/>
    <w:rsid w:val="00A95F8F"/>
    <w:rsid w:val="00AB0DB9"/>
    <w:rsid w:val="00AB4AA2"/>
    <w:rsid w:val="00AC0AE4"/>
    <w:rsid w:val="00AD61DB"/>
    <w:rsid w:val="00B87BCF"/>
    <w:rsid w:val="00BA62D4"/>
    <w:rsid w:val="00C21417"/>
    <w:rsid w:val="00C40E15"/>
    <w:rsid w:val="00C500B9"/>
    <w:rsid w:val="00C64797"/>
    <w:rsid w:val="00C664C8"/>
    <w:rsid w:val="00C76A79"/>
    <w:rsid w:val="00CA15F5"/>
    <w:rsid w:val="00CC298A"/>
    <w:rsid w:val="00CE625B"/>
    <w:rsid w:val="00CF0460"/>
    <w:rsid w:val="00D35821"/>
    <w:rsid w:val="00D45252"/>
    <w:rsid w:val="00D64E81"/>
    <w:rsid w:val="00D71B4D"/>
    <w:rsid w:val="00D75C1E"/>
    <w:rsid w:val="00D93D55"/>
    <w:rsid w:val="00DB0349"/>
    <w:rsid w:val="00DD6432"/>
    <w:rsid w:val="00DD6A16"/>
    <w:rsid w:val="00E0091A"/>
    <w:rsid w:val="00E0181D"/>
    <w:rsid w:val="00E203AA"/>
    <w:rsid w:val="00E527A5"/>
    <w:rsid w:val="00E66E0A"/>
    <w:rsid w:val="00E72B12"/>
    <w:rsid w:val="00E76456"/>
    <w:rsid w:val="00E858CC"/>
    <w:rsid w:val="00EE71CB"/>
    <w:rsid w:val="00F16975"/>
    <w:rsid w:val="00F66152"/>
    <w:rsid w:val="00FD33B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5D2CE"/>
  <w15:docId w15:val="{0012ADF9-55C3-4E5D-BCD6-85AED074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FD33BF"/>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basedOn w:val="DefaultParagraphFont"/>
    <w:link w:val="FootnoteText"/>
    <w:uiPriority w:val="99"/>
    <w:rsid w:val="00614513"/>
    <w:rPr>
      <w:rFonts w:ascii="Arial" w:eastAsia="SimSun" w:hAnsi="Arial" w:cs="Arial"/>
      <w:sz w:val="18"/>
      <w:lang w:eastAsia="zh-CN"/>
    </w:rPr>
  </w:style>
  <w:style w:type="paragraph" w:styleId="ListParagraph">
    <w:name w:val="List Paragraph"/>
    <w:basedOn w:val="Normal"/>
    <w:link w:val="ListParagraphChar"/>
    <w:uiPriority w:val="34"/>
    <w:qFormat/>
    <w:rsid w:val="00614513"/>
    <w:pPr>
      <w:ind w:left="720"/>
      <w:contextualSpacing/>
    </w:pPr>
    <w:rPr>
      <w:lang w:val="fr-FR"/>
    </w:rPr>
  </w:style>
  <w:style w:type="character" w:styleId="FootnoteReference">
    <w:name w:val="footnote reference"/>
    <w:basedOn w:val="DefaultParagraphFont"/>
    <w:uiPriority w:val="99"/>
    <w:rsid w:val="00614513"/>
    <w:rPr>
      <w:vertAlign w:val="superscript"/>
    </w:rPr>
  </w:style>
  <w:style w:type="character" w:styleId="Hyperlink">
    <w:name w:val="Hyperlink"/>
    <w:basedOn w:val="DefaultParagraphFont"/>
    <w:uiPriority w:val="99"/>
    <w:rsid w:val="00614513"/>
    <w:rPr>
      <w:color w:val="auto"/>
      <w:u w:val="none"/>
    </w:rPr>
  </w:style>
  <w:style w:type="paragraph" w:styleId="BodyTextIndent">
    <w:name w:val="Body Text Indent"/>
    <w:basedOn w:val="Normal"/>
    <w:link w:val="BodyTextIndentChar"/>
    <w:semiHidden/>
    <w:unhideWhenUsed/>
    <w:rsid w:val="00614513"/>
    <w:pPr>
      <w:spacing w:after="120"/>
      <w:ind w:left="283"/>
    </w:pPr>
    <w:rPr>
      <w:lang w:val="fr-FR"/>
    </w:rPr>
  </w:style>
  <w:style w:type="character" w:customStyle="1" w:styleId="BodyTextIndentChar">
    <w:name w:val="Body Text Indent Char"/>
    <w:basedOn w:val="DefaultParagraphFont"/>
    <w:link w:val="BodyTextIndent"/>
    <w:semiHidden/>
    <w:rsid w:val="00614513"/>
    <w:rPr>
      <w:rFonts w:ascii="Arial" w:eastAsia="SimSun" w:hAnsi="Arial" w:cs="Arial"/>
      <w:sz w:val="22"/>
      <w:lang w:val="fr-FR" w:eastAsia="zh-CN"/>
    </w:rPr>
  </w:style>
  <w:style w:type="character" w:customStyle="1" w:styleId="ListParagraphChar">
    <w:name w:val="List Paragraph Char"/>
    <w:link w:val="ListParagraph"/>
    <w:uiPriority w:val="34"/>
    <w:locked/>
    <w:rsid w:val="00614513"/>
    <w:rPr>
      <w:rFonts w:ascii="Arial" w:eastAsia="SimSun" w:hAnsi="Arial" w:cs="Arial"/>
      <w:sz w:val="22"/>
      <w:lang w:val="fr-FR" w:eastAsia="zh-CN"/>
    </w:rPr>
  </w:style>
  <w:style w:type="character" w:styleId="FollowedHyperlink">
    <w:name w:val="FollowedHyperlink"/>
    <w:basedOn w:val="DefaultParagraphFont"/>
    <w:semiHidden/>
    <w:unhideWhenUsed/>
    <w:rsid w:val="00A01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meetings/fr/doc_details.jsp?doc_id=640579" TargetMode="External"/><Relationship Id="rId18" Type="http://schemas.openxmlformats.org/officeDocument/2006/relationships/hyperlink" Target="https://www.wipo.int/meetings/fr/doc_details.jsp?doc_id=640791" TargetMode="External"/><Relationship Id="rId26" Type="http://schemas.openxmlformats.org/officeDocument/2006/relationships/hyperlink" Target="https://www.wipo.int/meetings/fr/doc_details.jsp?doc_id=640910" TargetMode="External"/><Relationship Id="rId3" Type="http://schemas.openxmlformats.org/officeDocument/2006/relationships/customXml" Target="../customXml/item3.xml"/><Relationship Id="rId21" Type="http://schemas.openxmlformats.org/officeDocument/2006/relationships/hyperlink" Target="https://www.wipo.int/meetings/fr/doc_details.jsp?doc_id=64047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ipo.int/meetings/fr/doc_details.jsp?doc_id=640423" TargetMode="External"/><Relationship Id="rId17" Type="http://schemas.openxmlformats.org/officeDocument/2006/relationships/hyperlink" Target="https://www.wipo.int/meetings/fr/doc_details.jsp?doc_id=640573" TargetMode="External"/><Relationship Id="rId25" Type="http://schemas.openxmlformats.org/officeDocument/2006/relationships/hyperlink" Target="https://www.wipo.int/meetings/fr/doc_details.jsp?doc_id=6408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ipo.int/meetings/fr/doc_details.jsp?doc_id=640581" TargetMode="External"/><Relationship Id="rId20" Type="http://schemas.openxmlformats.org/officeDocument/2006/relationships/hyperlink" Target="https://www.wipo.int/meetings/fr/doc_details.jsp?doc_id=64093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o.int/meetings/fr/doc_details.jsp?doc_id=639946" TargetMode="External"/><Relationship Id="rId24" Type="http://schemas.openxmlformats.org/officeDocument/2006/relationships/hyperlink" Target="https://www.wipo.int/meetings/fr/doc_details.jsp?doc_id=640580"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wipo.int/meetings/fr/doc_details.jsp?doc_id=640600" TargetMode="External"/><Relationship Id="rId23" Type="http://schemas.openxmlformats.org/officeDocument/2006/relationships/hyperlink" Target="https://www.wipo.int/meetings/fr/doc_details.jsp?doc_id=640409"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wipo.int/meetings/fr/doc_details.jsp?doc_id=641183"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po.int/meetings/fr/doc_details.jsp?doc_id=640431" TargetMode="External"/><Relationship Id="rId22" Type="http://schemas.openxmlformats.org/officeDocument/2006/relationships/hyperlink" Target="https://www.wipo.int/meetings/fr/doc_details.jsp?doc_id=64033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fr/details.jsp?meeting_id=84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EC62E-D43D-4F27-AD1D-945B95F9D45A}">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b1a73aef-ce8f-442d-a5fc-a13bc475f3fd"/>
    <ds:schemaRef ds:uri="http://purl.org/dc/dcmitype/"/>
    <ds:schemaRef ds:uri="http://purl.org/dc/terms/"/>
    <ds:schemaRef ds:uri="http://schemas.microsoft.com/office/infopath/2007/PartnerControls"/>
    <ds:schemaRef ds:uri="781c9f64-295c-457e-9e5f-c4eb841d6909"/>
  </ds:schemaRefs>
</ds:datastoreItem>
</file>

<file path=customXml/itemProps2.xml><?xml version="1.0" encoding="utf-8"?>
<ds:datastoreItem xmlns:ds="http://schemas.openxmlformats.org/officeDocument/2006/customXml" ds:itemID="{6E9CE535-B847-4644-97E3-D922D4C2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D08C4-528B-44C3-9672-137DB2C3B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WO_GA_58 (F).dotm</Template>
  <TotalTime>5</TotalTime>
  <Pages>5</Pages>
  <Words>2615</Words>
  <Characters>16710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WO/GA/58/10</vt:lpstr>
    </vt:vector>
  </TitlesOfParts>
  <Company>WIPO</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WO/GA/58/10</dc:title>
  <dc:creator>WIPO</dc:creator>
  <cp:keywords>FOR OFFICIAL USE ONLY</cp:keywords>
  <cp:lastModifiedBy>RUSSO Antonella</cp:lastModifiedBy>
  <cp:revision>6</cp:revision>
  <cp:lastPrinted>2025-04-03T16:50:00Z</cp:lastPrinted>
  <dcterms:created xsi:type="dcterms:W3CDTF">2025-04-03T08:07:00Z</dcterms:created>
  <dcterms:modified xsi:type="dcterms:W3CDTF">2025-04-03T16:50:00Z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2025-02-18T10:25:44Z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f686af02-b8f8-4d20-bcbb-c5d23de64b62</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