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1D6C" w14:textId="77777777" w:rsidR="008B2CC1" w:rsidRPr="00532699" w:rsidRDefault="00DB0349" w:rsidP="00DB0349">
      <w:pPr>
        <w:spacing w:after="120"/>
        <w:jc w:val="right"/>
        <w:rPr>
          <w:lang w:val="fr-FR"/>
        </w:rPr>
      </w:pPr>
      <w:r w:rsidRPr="00532699">
        <w:rPr>
          <w:noProof/>
          <w:lang w:val="fr-FR" w:eastAsia="fr-CH"/>
        </w:rPr>
        <w:drawing>
          <wp:inline distT="0" distB="0" distL="0" distR="0" wp14:anchorId="022DC2ED" wp14:editId="309BA28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32699">
        <w:rPr>
          <w:rFonts w:ascii="Arial Black" w:hAnsi="Arial Black"/>
          <w:caps/>
          <w:noProof/>
          <w:sz w:val="15"/>
          <w:szCs w:val="15"/>
          <w:lang w:val="fr-FR" w:eastAsia="fr-CH"/>
        </w:rPr>
        <mc:AlternateContent>
          <mc:Choice Requires="wps">
            <w:drawing>
              <wp:inline distT="0" distB="0" distL="0" distR="0" wp14:anchorId="5DB66012" wp14:editId="3890734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F62B3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D3C90A7" w14:textId="77777777" w:rsidR="008B2CC1" w:rsidRPr="00532699" w:rsidRDefault="004F0849" w:rsidP="00DB0349">
      <w:pPr>
        <w:jc w:val="right"/>
        <w:rPr>
          <w:rFonts w:ascii="Arial Black" w:hAnsi="Arial Black"/>
          <w:caps/>
          <w:sz w:val="15"/>
          <w:szCs w:val="15"/>
          <w:lang w:val="fr-FR"/>
        </w:rPr>
      </w:pPr>
      <w:r w:rsidRPr="00532699">
        <w:rPr>
          <w:rFonts w:ascii="Arial Black" w:hAnsi="Arial Black"/>
          <w:caps/>
          <w:sz w:val="15"/>
          <w:szCs w:val="15"/>
          <w:lang w:val="fr-FR"/>
        </w:rPr>
        <w:t>WO/GA/5</w:t>
      </w:r>
      <w:r w:rsidR="004A576F" w:rsidRPr="00532699">
        <w:rPr>
          <w:rFonts w:ascii="Arial Black" w:hAnsi="Arial Black"/>
          <w:caps/>
          <w:sz w:val="15"/>
          <w:szCs w:val="15"/>
          <w:lang w:val="fr-FR"/>
        </w:rPr>
        <w:t>7</w:t>
      </w:r>
      <w:r w:rsidR="008D402E" w:rsidRPr="00532699">
        <w:rPr>
          <w:rFonts w:ascii="Arial Black" w:hAnsi="Arial Black"/>
          <w:caps/>
          <w:sz w:val="15"/>
          <w:szCs w:val="15"/>
          <w:lang w:val="fr-FR"/>
        </w:rPr>
        <w:t>/</w:t>
      </w:r>
      <w:bookmarkStart w:id="0" w:name="Code"/>
      <w:r w:rsidR="008F3D34" w:rsidRPr="00532699">
        <w:rPr>
          <w:rFonts w:ascii="Arial Black" w:hAnsi="Arial Black"/>
          <w:caps/>
          <w:sz w:val="15"/>
          <w:szCs w:val="15"/>
          <w:lang w:val="fr-FR"/>
        </w:rPr>
        <w:t>5</w:t>
      </w:r>
    </w:p>
    <w:bookmarkEnd w:id="0"/>
    <w:p w14:paraId="67861707" w14:textId="04BFE09C" w:rsidR="008B2CC1" w:rsidRPr="00532699" w:rsidRDefault="00DB0349" w:rsidP="00DB0349">
      <w:pPr>
        <w:jc w:val="right"/>
        <w:rPr>
          <w:rFonts w:ascii="Arial Black" w:hAnsi="Arial Black"/>
          <w:caps/>
          <w:sz w:val="15"/>
          <w:szCs w:val="15"/>
          <w:lang w:val="fr-FR"/>
        </w:rPr>
      </w:pPr>
      <w:r w:rsidRPr="00532699">
        <w:rPr>
          <w:rFonts w:ascii="Arial Black" w:hAnsi="Arial Black"/>
          <w:caps/>
          <w:sz w:val="15"/>
          <w:szCs w:val="15"/>
          <w:lang w:val="fr-FR"/>
        </w:rPr>
        <w:t>Original</w:t>
      </w:r>
      <w:r w:rsidR="0043168A" w:rsidRPr="00532699">
        <w:rPr>
          <w:rFonts w:ascii="Arial Black" w:hAnsi="Arial Black"/>
          <w:caps/>
          <w:sz w:val="15"/>
          <w:szCs w:val="15"/>
          <w:lang w:val="fr-FR"/>
        </w:rPr>
        <w:t> :</w:t>
      </w:r>
      <w:r w:rsidRPr="00532699">
        <w:rPr>
          <w:rFonts w:ascii="Arial Black" w:hAnsi="Arial Black"/>
          <w:caps/>
          <w:sz w:val="15"/>
          <w:szCs w:val="15"/>
          <w:lang w:val="fr-FR"/>
        </w:rPr>
        <w:t xml:space="preserve"> </w:t>
      </w:r>
      <w:bookmarkStart w:id="1" w:name="Original"/>
      <w:r w:rsidR="008F3D34" w:rsidRPr="00532699">
        <w:rPr>
          <w:rFonts w:ascii="Arial Black" w:hAnsi="Arial Black"/>
          <w:caps/>
          <w:sz w:val="15"/>
          <w:szCs w:val="15"/>
          <w:lang w:val="fr-FR"/>
        </w:rPr>
        <w:t>anglais</w:t>
      </w:r>
    </w:p>
    <w:bookmarkEnd w:id="1"/>
    <w:p w14:paraId="1E2E68DF" w14:textId="56E473B0" w:rsidR="008B2CC1" w:rsidRPr="00532699" w:rsidRDefault="00DB0349" w:rsidP="00DB0349">
      <w:pPr>
        <w:spacing w:after="1200"/>
        <w:jc w:val="right"/>
        <w:rPr>
          <w:rFonts w:ascii="Arial Black" w:hAnsi="Arial Black"/>
          <w:caps/>
          <w:sz w:val="15"/>
          <w:szCs w:val="15"/>
          <w:lang w:val="fr-FR"/>
        </w:rPr>
      </w:pPr>
      <w:r w:rsidRPr="00532699">
        <w:rPr>
          <w:rFonts w:ascii="Arial Black" w:hAnsi="Arial Black"/>
          <w:caps/>
          <w:sz w:val="15"/>
          <w:szCs w:val="15"/>
          <w:lang w:val="fr-FR"/>
        </w:rPr>
        <w:t>date</w:t>
      </w:r>
      <w:r w:rsidR="0043168A" w:rsidRPr="00532699">
        <w:rPr>
          <w:rFonts w:ascii="Arial Black" w:hAnsi="Arial Black"/>
          <w:caps/>
          <w:sz w:val="15"/>
          <w:szCs w:val="15"/>
          <w:lang w:val="fr-FR"/>
        </w:rPr>
        <w:t> :</w:t>
      </w:r>
      <w:r w:rsidRPr="00532699">
        <w:rPr>
          <w:rFonts w:ascii="Arial Black" w:hAnsi="Arial Black"/>
          <w:caps/>
          <w:sz w:val="15"/>
          <w:szCs w:val="15"/>
          <w:lang w:val="fr-FR"/>
        </w:rPr>
        <w:t xml:space="preserve"> </w:t>
      </w:r>
      <w:bookmarkStart w:id="2" w:name="Date"/>
      <w:r w:rsidR="008F3D34" w:rsidRPr="00532699">
        <w:rPr>
          <w:rFonts w:ascii="Arial Black" w:hAnsi="Arial Black"/>
          <w:caps/>
          <w:sz w:val="15"/>
          <w:szCs w:val="15"/>
          <w:lang w:val="fr-FR"/>
        </w:rPr>
        <w:t>8 mai 2024</w:t>
      </w:r>
    </w:p>
    <w:bookmarkEnd w:id="2"/>
    <w:p w14:paraId="7579FA1E" w14:textId="1B1B468C" w:rsidR="00C40E15" w:rsidRPr="00532699" w:rsidRDefault="008D402E" w:rsidP="00DB0349">
      <w:pPr>
        <w:spacing w:after="600"/>
        <w:rPr>
          <w:b/>
          <w:sz w:val="28"/>
          <w:szCs w:val="28"/>
          <w:lang w:val="fr-FR"/>
        </w:rPr>
      </w:pPr>
      <w:r w:rsidRPr="00532699">
        <w:rPr>
          <w:b/>
          <w:sz w:val="28"/>
          <w:szCs w:val="28"/>
          <w:lang w:val="fr-FR"/>
        </w:rPr>
        <w:t>Assemblée générale de l</w:t>
      </w:r>
      <w:r w:rsidR="0043168A" w:rsidRPr="00532699">
        <w:rPr>
          <w:b/>
          <w:sz w:val="28"/>
          <w:szCs w:val="28"/>
          <w:lang w:val="fr-FR"/>
        </w:rPr>
        <w:t>’</w:t>
      </w:r>
      <w:r w:rsidRPr="00532699">
        <w:rPr>
          <w:b/>
          <w:sz w:val="28"/>
          <w:szCs w:val="28"/>
          <w:lang w:val="fr-FR"/>
        </w:rPr>
        <w:t>OMPI</w:t>
      </w:r>
    </w:p>
    <w:p w14:paraId="637D3932" w14:textId="78AAB62A" w:rsidR="008B2CC1" w:rsidRPr="00532699" w:rsidRDefault="004A576F" w:rsidP="008B2CC1">
      <w:pPr>
        <w:rPr>
          <w:b/>
          <w:sz w:val="24"/>
          <w:szCs w:val="24"/>
          <w:lang w:val="fr-FR"/>
        </w:rPr>
      </w:pPr>
      <w:r w:rsidRPr="00532699">
        <w:rPr>
          <w:b/>
          <w:sz w:val="24"/>
          <w:szCs w:val="24"/>
          <w:lang w:val="fr-FR"/>
        </w:rPr>
        <w:t>Cinquante</w:t>
      </w:r>
      <w:r w:rsidR="00131005">
        <w:rPr>
          <w:b/>
          <w:sz w:val="24"/>
          <w:szCs w:val="24"/>
          <w:lang w:val="fr-FR"/>
        </w:rPr>
        <w:noBreakHyphen/>
      </w:r>
      <w:r w:rsidRPr="00532699">
        <w:rPr>
          <w:b/>
          <w:sz w:val="24"/>
          <w:szCs w:val="24"/>
          <w:lang w:val="fr-FR"/>
        </w:rPr>
        <w:t>sept</w:t>
      </w:r>
      <w:r w:rsidR="0043168A" w:rsidRPr="00532699">
        <w:rPr>
          <w:b/>
          <w:sz w:val="24"/>
          <w:szCs w:val="24"/>
          <w:lang w:val="fr-FR"/>
        </w:rPr>
        <w:t>ième session</w:t>
      </w:r>
      <w:r w:rsidRPr="00532699">
        <w:rPr>
          <w:b/>
          <w:sz w:val="24"/>
          <w:szCs w:val="24"/>
          <w:lang w:val="fr-FR"/>
        </w:rPr>
        <w:t xml:space="preserve"> (31</w:t>
      </w:r>
      <w:r w:rsidRPr="00532699">
        <w:rPr>
          <w:b/>
          <w:sz w:val="24"/>
          <w:szCs w:val="24"/>
          <w:vertAlign w:val="superscript"/>
          <w:lang w:val="fr-FR"/>
        </w:rPr>
        <w:t>e</w:t>
      </w:r>
      <w:r w:rsidR="00131005">
        <w:rPr>
          <w:b/>
          <w:sz w:val="24"/>
          <w:szCs w:val="24"/>
          <w:lang w:val="fr-FR"/>
        </w:rPr>
        <w:t> </w:t>
      </w:r>
      <w:r w:rsidRPr="00532699">
        <w:rPr>
          <w:b/>
          <w:sz w:val="24"/>
          <w:szCs w:val="24"/>
          <w:lang w:val="fr-FR"/>
        </w:rPr>
        <w:t>session extraordinaire</w:t>
      </w:r>
      <w:r w:rsidR="008D402E" w:rsidRPr="00532699">
        <w:rPr>
          <w:b/>
          <w:sz w:val="24"/>
          <w:szCs w:val="24"/>
          <w:lang w:val="fr-FR"/>
        </w:rPr>
        <w:t>)</w:t>
      </w:r>
    </w:p>
    <w:p w14:paraId="56082D5F" w14:textId="4F069AED" w:rsidR="008B2CC1" w:rsidRPr="00532699" w:rsidRDefault="008D402E" w:rsidP="00DB0349">
      <w:pPr>
        <w:spacing w:after="720"/>
        <w:rPr>
          <w:b/>
          <w:sz w:val="24"/>
          <w:szCs w:val="24"/>
          <w:lang w:val="fr-FR"/>
        </w:rPr>
      </w:pPr>
      <w:r w:rsidRPr="00532699">
        <w:rPr>
          <w:b/>
          <w:sz w:val="24"/>
          <w:szCs w:val="24"/>
          <w:lang w:val="fr-FR"/>
        </w:rPr>
        <w:t xml:space="preserve">Genève, </w:t>
      </w:r>
      <w:r w:rsidR="004A576F" w:rsidRPr="00532699">
        <w:rPr>
          <w:b/>
          <w:sz w:val="24"/>
          <w:szCs w:val="24"/>
          <w:lang w:val="fr-FR"/>
        </w:rPr>
        <w:t>9 – 1</w:t>
      </w:r>
      <w:r w:rsidR="0043168A" w:rsidRPr="00532699">
        <w:rPr>
          <w:b/>
          <w:sz w:val="24"/>
          <w:szCs w:val="24"/>
          <w:lang w:val="fr-FR"/>
        </w:rPr>
        <w:t>7 juillet 20</w:t>
      </w:r>
      <w:r w:rsidR="004A576F" w:rsidRPr="00532699">
        <w:rPr>
          <w:b/>
          <w:sz w:val="24"/>
          <w:szCs w:val="24"/>
          <w:lang w:val="fr-FR"/>
        </w:rPr>
        <w:t>24</w:t>
      </w:r>
    </w:p>
    <w:p w14:paraId="12C1792B" w14:textId="37F42CA1" w:rsidR="008B2CC1" w:rsidRPr="00532699" w:rsidRDefault="008F3D34" w:rsidP="00DB0349">
      <w:pPr>
        <w:spacing w:after="360"/>
        <w:rPr>
          <w:caps/>
          <w:sz w:val="24"/>
          <w:lang w:val="fr-FR"/>
        </w:rPr>
      </w:pPr>
      <w:bookmarkStart w:id="3" w:name="TitleOfDoc"/>
      <w:r w:rsidRPr="00532699">
        <w:rPr>
          <w:caps/>
          <w:sz w:val="24"/>
          <w:lang w:val="fr-FR"/>
        </w:rPr>
        <w:t>Rapport sur le Comité permanent du droit des marques, des</w:t>
      </w:r>
      <w:r w:rsidR="00532699">
        <w:rPr>
          <w:caps/>
          <w:sz w:val="24"/>
          <w:lang w:val="fr-FR"/>
        </w:rPr>
        <w:t> </w:t>
      </w:r>
      <w:r w:rsidRPr="00532699">
        <w:rPr>
          <w:caps/>
          <w:sz w:val="24"/>
          <w:lang w:val="fr-FR"/>
        </w:rPr>
        <w:t>dessins et modèles industriels et des indications géographiques (SCT)</w:t>
      </w:r>
    </w:p>
    <w:p w14:paraId="2352306D" w14:textId="74143FA6" w:rsidR="00525B63" w:rsidRPr="00532699" w:rsidRDefault="008F3D34" w:rsidP="00DB0349">
      <w:pPr>
        <w:spacing w:after="960"/>
        <w:rPr>
          <w:i/>
          <w:iCs/>
          <w:lang w:val="fr-FR"/>
        </w:rPr>
      </w:pPr>
      <w:bookmarkStart w:id="4" w:name="Prepared"/>
      <w:bookmarkEnd w:id="3"/>
      <w:proofErr w:type="gramStart"/>
      <w:r w:rsidRPr="00532699">
        <w:rPr>
          <w:i/>
          <w:iCs/>
          <w:lang w:val="fr-FR"/>
        </w:rPr>
        <w:t>établi</w:t>
      </w:r>
      <w:proofErr w:type="gramEnd"/>
      <w:r w:rsidRPr="00532699">
        <w:rPr>
          <w:i/>
          <w:iCs/>
          <w:lang w:val="fr-FR"/>
        </w:rPr>
        <w:t xml:space="preserve"> par le Secrétariat</w:t>
      </w:r>
    </w:p>
    <w:bookmarkEnd w:id="4"/>
    <w:p w14:paraId="7E163B63" w14:textId="1EC36C75" w:rsidR="008F3D34" w:rsidRPr="00532699" w:rsidRDefault="008F3D34" w:rsidP="00532699">
      <w:pPr>
        <w:pStyle w:val="ONUMFS"/>
        <w:rPr>
          <w:lang w:val="fr-FR"/>
        </w:rPr>
      </w:pPr>
      <w:r w:rsidRPr="00532699">
        <w:rPr>
          <w:lang w:val="fr-FR"/>
        </w:rPr>
        <w:t>Au cours de la période considérée, le Comité permanent du droit des marques, des dessins et modèles industriels et des indications géographiques (SCT) a tenu deux sessions</w:t>
      </w:r>
      <w:r w:rsidR="0043168A" w:rsidRPr="00532699">
        <w:rPr>
          <w:lang w:val="fr-FR"/>
        </w:rPr>
        <w:t> :</w:t>
      </w:r>
      <w:r w:rsidRPr="00532699">
        <w:rPr>
          <w:lang w:val="fr-FR"/>
        </w:rPr>
        <w:t xml:space="preserve"> la</w:t>
      </w:r>
      <w:r w:rsidR="001A2A1C">
        <w:rPr>
          <w:lang w:val="fr-FR"/>
        </w:rPr>
        <w:t> </w:t>
      </w:r>
      <w:r w:rsidRPr="00532699">
        <w:rPr>
          <w:lang w:val="fr-FR"/>
        </w:rPr>
        <w:t>trois</w:t>
      </w:r>
      <w:r w:rsidR="0043168A" w:rsidRPr="00532699">
        <w:rPr>
          <w:lang w:val="fr-FR"/>
        </w:rPr>
        <w:t>ième session</w:t>
      </w:r>
      <w:r w:rsidRPr="00532699">
        <w:rPr>
          <w:lang w:val="fr-FR"/>
        </w:rPr>
        <w:t xml:space="preserve"> spéciale</w:t>
      </w:r>
      <w:r w:rsidRPr="00532699">
        <w:rPr>
          <w:rStyle w:val="FootnoteReference"/>
          <w:lang w:val="fr-FR"/>
        </w:rPr>
        <w:footnoteReference w:customMarkFollows="1" w:id="2"/>
        <w:t>*</w:t>
      </w:r>
      <w:r w:rsidRPr="00532699">
        <w:rPr>
          <w:lang w:val="fr-FR"/>
        </w:rPr>
        <w:t xml:space="preserve"> (du 2 au 6 octobre 2023) et la quarante</w:t>
      </w:r>
      <w:r w:rsidR="00131005">
        <w:rPr>
          <w:lang w:val="fr-FR"/>
        </w:rPr>
        <w:noBreakHyphen/>
      </w:r>
      <w:r w:rsidRPr="00532699">
        <w:rPr>
          <w:lang w:val="fr-FR"/>
        </w:rPr>
        <w:t>sept</w:t>
      </w:r>
      <w:r w:rsidR="0043168A" w:rsidRPr="00532699">
        <w:rPr>
          <w:lang w:val="fr-FR"/>
        </w:rPr>
        <w:t>ième session</w:t>
      </w:r>
      <w:r w:rsidRPr="00532699">
        <w:rPr>
          <w:lang w:val="fr-FR"/>
        </w:rPr>
        <w:t xml:space="preserve"> (du</w:t>
      </w:r>
      <w:r w:rsidR="001A2A1C">
        <w:rPr>
          <w:lang w:val="fr-FR"/>
        </w:rPr>
        <w:t> </w:t>
      </w:r>
      <w:r w:rsidRPr="00532699">
        <w:rPr>
          <w:lang w:val="fr-FR"/>
        </w:rPr>
        <w:t>18</w:t>
      </w:r>
      <w:r w:rsidR="001A2A1C">
        <w:rPr>
          <w:lang w:val="fr-FR"/>
        </w:rPr>
        <w:t> </w:t>
      </w:r>
      <w:r w:rsidRPr="00532699">
        <w:rPr>
          <w:lang w:val="fr-FR"/>
        </w:rPr>
        <w:t>au 20 mars 2024).</w:t>
      </w:r>
    </w:p>
    <w:p w14:paraId="35F1385B" w14:textId="109CC4C0" w:rsidR="008F3D34" w:rsidRPr="00532699" w:rsidRDefault="008F3D34" w:rsidP="00532699">
      <w:pPr>
        <w:pStyle w:val="ONUMFS"/>
        <w:rPr>
          <w:lang w:val="fr-FR"/>
        </w:rPr>
      </w:pPr>
      <w:r w:rsidRPr="00532699">
        <w:rPr>
          <w:lang w:val="fr-FR"/>
        </w:rPr>
        <w:t>À sa cinquante</w:t>
      </w:r>
      <w:r w:rsidR="00131005">
        <w:rPr>
          <w:lang w:val="fr-FR"/>
        </w:rPr>
        <w:noBreakHyphen/>
      </w:r>
      <w:r w:rsidRPr="00532699">
        <w:rPr>
          <w:lang w:val="fr-FR"/>
        </w:rPr>
        <w:t>cinqu</w:t>
      </w:r>
      <w:r w:rsidR="0043168A" w:rsidRPr="00532699">
        <w:rPr>
          <w:lang w:val="fr-FR"/>
        </w:rPr>
        <w:t>ième session</w:t>
      </w:r>
      <w:r w:rsidRPr="00532699">
        <w:rPr>
          <w:lang w:val="fr-FR"/>
        </w:rPr>
        <w:t xml:space="preserve"> (30</w:t>
      </w:r>
      <w:r w:rsidRPr="00532699">
        <w:rPr>
          <w:vertAlign w:val="superscript"/>
          <w:lang w:val="fr-FR"/>
        </w:rPr>
        <w:t>e</w:t>
      </w:r>
      <w:r w:rsidRPr="00532699">
        <w:rPr>
          <w:lang w:val="fr-FR"/>
        </w:rPr>
        <w:t> session extraordinaire) tenue à Genève du</w:t>
      </w:r>
      <w:r w:rsidR="001A2A1C">
        <w:rPr>
          <w:lang w:val="fr-FR"/>
        </w:rPr>
        <w:t> </w:t>
      </w:r>
      <w:r w:rsidRPr="00532699">
        <w:rPr>
          <w:lang w:val="fr-FR"/>
        </w:rPr>
        <w:t>14</w:t>
      </w:r>
      <w:r w:rsidR="001A2A1C">
        <w:rPr>
          <w:lang w:val="fr-FR"/>
        </w:rPr>
        <w:t> </w:t>
      </w:r>
      <w:r w:rsidRPr="00532699">
        <w:rPr>
          <w:lang w:val="fr-FR"/>
        </w:rPr>
        <w:t>au</w:t>
      </w:r>
      <w:r w:rsidR="001A2A1C">
        <w:rPr>
          <w:lang w:val="fr-FR"/>
        </w:rPr>
        <w:t> </w:t>
      </w:r>
      <w:r w:rsidRPr="00532699">
        <w:rPr>
          <w:lang w:val="fr-FR"/>
        </w:rPr>
        <w:t>22 juillet 2022, l</w:t>
      </w:r>
      <w:r w:rsidR="0043168A" w:rsidRPr="00532699">
        <w:rPr>
          <w:lang w:val="fr-FR"/>
        </w:rPr>
        <w:t>’</w:t>
      </w:r>
      <w:r w:rsidRPr="00532699">
        <w:rPr>
          <w:lang w:val="fr-FR"/>
        </w:rPr>
        <w:t>Assemblée générale de l</w:t>
      </w:r>
      <w:r w:rsidR="0043168A" w:rsidRPr="00532699">
        <w:rPr>
          <w:lang w:val="fr-FR"/>
        </w:rPr>
        <w:t>’</w:t>
      </w:r>
      <w:r w:rsidRPr="00532699">
        <w:rPr>
          <w:lang w:val="fr-FR"/>
        </w:rPr>
        <w:t>Organisation Mondiale de la Propriété Intellectuelle (OMPI) est convenue de ce qui suit (voir le paragraphe 309 du document</w:t>
      </w:r>
      <w:r w:rsidR="00131005">
        <w:rPr>
          <w:lang w:val="fr-FR"/>
        </w:rPr>
        <w:t> </w:t>
      </w:r>
      <w:hyperlink r:id="rId8" w:history="1">
        <w:r w:rsidRPr="00532699">
          <w:rPr>
            <w:rStyle w:val="Hyperlink"/>
            <w:lang w:val="fr-FR"/>
          </w:rPr>
          <w:t>WO/GA/55/12</w:t>
        </w:r>
      </w:hyperlink>
      <w:r w:rsidRPr="00532699">
        <w:rPr>
          <w:lang w:val="fr-FR"/>
        </w:rPr>
        <w:t>)</w:t>
      </w:r>
      <w:r w:rsidR="0043168A" w:rsidRPr="00532699">
        <w:rPr>
          <w:lang w:val="fr-FR"/>
        </w:rPr>
        <w:t> :</w:t>
      </w:r>
    </w:p>
    <w:p w14:paraId="020BCA69" w14:textId="52951B1E" w:rsidR="008F3D34" w:rsidRPr="00532699" w:rsidRDefault="008F3D34" w:rsidP="008F3D34">
      <w:pPr>
        <w:pStyle w:val="ONUMFS"/>
        <w:numPr>
          <w:ilvl w:val="0"/>
          <w:numId w:val="0"/>
        </w:numPr>
        <w:tabs>
          <w:tab w:val="left" w:pos="708"/>
        </w:tabs>
        <w:ind w:left="567"/>
        <w:rPr>
          <w:lang w:val="fr-FR"/>
        </w:rPr>
      </w:pPr>
      <w:r w:rsidRPr="00532699">
        <w:rPr>
          <w:lang w:val="fr-FR"/>
        </w:rPr>
        <w:t>“L</w:t>
      </w:r>
      <w:r w:rsidR="0043168A" w:rsidRPr="00532699">
        <w:rPr>
          <w:lang w:val="fr-FR"/>
        </w:rPr>
        <w:t>’</w:t>
      </w:r>
      <w:r w:rsidRPr="00532699">
        <w:rPr>
          <w:lang w:val="fr-FR"/>
        </w:rPr>
        <w:t>Assemblée générale</w:t>
      </w:r>
      <w:r w:rsidR="0043168A" w:rsidRPr="00532699">
        <w:rPr>
          <w:lang w:val="fr-FR"/>
        </w:rPr>
        <w:t> :</w:t>
      </w:r>
    </w:p>
    <w:p w14:paraId="1960DF56" w14:textId="14B74BC6" w:rsidR="008F3D34" w:rsidRPr="00532699" w:rsidRDefault="008F3D34" w:rsidP="001A2A1C">
      <w:pPr>
        <w:pStyle w:val="ONUMFS"/>
        <w:numPr>
          <w:ilvl w:val="0"/>
          <w:numId w:val="0"/>
        </w:numPr>
        <w:ind w:left="1701" w:hanging="567"/>
        <w:rPr>
          <w:lang w:val="fr-FR"/>
        </w:rPr>
      </w:pPr>
      <w:r w:rsidRPr="00532699">
        <w:rPr>
          <w:lang w:val="fr-FR"/>
        </w:rPr>
        <w:t>“a)</w:t>
      </w:r>
      <w:r w:rsidRPr="00532699">
        <w:rPr>
          <w:lang w:val="fr-FR"/>
        </w:rPr>
        <w:tab/>
        <w:t xml:space="preserve">a examiné le contenu du </w:t>
      </w:r>
      <w:r w:rsidR="0043168A" w:rsidRPr="00532699">
        <w:rPr>
          <w:lang w:val="fr-FR"/>
        </w:rPr>
        <w:t>document</w:t>
      </w:r>
      <w:r w:rsidR="00131005">
        <w:rPr>
          <w:lang w:val="fr-FR"/>
        </w:rPr>
        <w:t> </w:t>
      </w:r>
      <w:r w:rsidR="0043168A" w:rsidRPr="00532699">
        <w:rPr>
          <w:lang w:val="fr-FR"/>
        </w:rPr>
        <w:t>WO</w:t>
      </w:r>
      <w:r w:rsidRPr="00532699">
        <w:rPr>
          <w:lang w:val="fr-FR"/>
        </w:rPr>
        <w:t>/GA/55/</w:t>
      </w:r>
      <w:proofErr w:type="gramStart"/>
      <w:r w:rsidRPr="00532699">
        <w:rPr>
          <w:lang w:val="fr-FR"/>
        </w:rPr>
        <w:t>4;</w:t>
      </w:r>
      <w:proofErr w:type="gramEnd"/>
    </w:p>
    <w:p w14:paraId="12924EB6" w14:textId="4F0E2B28" w:rsidR="008F3D34" w:rsidRPr="00532699" w:rsidRDefault="008F3D34" w:rsidP="001A2A1C">
      <w:pPr>
        <w:pStyle w:val="ONUMFS"/>
        <w:numPr>
          <w:ilvl w:val="0"/>
          <w:numId w:val="0"/>
        </w:numPr>
        <w:ind w:left="1701" w:hanging="567"/>
        <w:rPr>
          <w:lang w:val="fr-FR"/>
        </w:rPr>
      </w:pPr>
      <w:r w:rsidRPr="00532699">
        <w:rPr>
          <w:lang w:val="fr-FR"/>
        </w:rPr>
        <w:t>“b)</w:t>
      </w:r>
      <w:r w:rsidRPr="00532699">
        <w:rPr>
          <w:lang w:val="fr-FR"/>
        </w:rPr>
        <w:tab/>
        <w:t>a décidé de convoquer une conférence diplomatique en vue de la conclusion et de l</w:t>
      </w:r>
      <w:r w:rsidR="0043168A" w:rsidRPr="00532699">
        <w:rPr>
          <w:lang w:val="fr-FR"/>
        </w:rPr>
        <w:t>’</w:t>
      </w:r>
      <w:r w:rsidRPr="00532699">
        <w:rPr>
          <w:lang w:val="fr-FR"/>
        </w:rPr>
        <w:t>adoption d</w:t>
      </w:r>
      <w:r w:rsidR="0043168A" w:rsidRPr="00532699">
        <w:rPr>
          <w:lang w:val="fr-FR"/>
        </w:rPr>
        <w:t>’</w:t>
      </w:r>
      <w:r w:rsidRPr="00532699">
        <w:rPr>
          <w:lang w:val="fr-FR"/>
        </w:rPr>
        <w:t>un traité sur le droit des dessins et modèles, qui se tiendra au plus tard en </w:t>
      </w:r>
      <w:proofErr w:type="gramStart"/>
      <w:r w:rsidRPr="00532699">
        <w:rPr>
          <w:lang w:val="fr-FR"/>
        </w:rPr>
        <w:t>2024;</w:t>
      </w:r>
      <w:proofErr w:type="gramEnd"/>
    </w:p>
    <w:p w14:paraId="33815B78" w14:textId="2252ACDC" w:rsidR="008F3D34" w:rsidRPr="00532699" w:rsidRDefault="008F3D34" w:rsidP="001A2A1C">
      <w:pPr>
        <w:pStyle w:val="ONUMFS"/>
        <w:numPr>
          <w:ilvl w:val="0"/>
          <w:numId w:val="0"/>
        </w:numPr>
        <w:ind w:left="1701" w:hanging="567"/>
        <w:rPr>
          <w:lang w:val="fr-FR"/>
        </w:rPr>
      </w:pPr>
      <w:r w:rsidRPr="00532699">
        <w:rPr>
          <w:lang w:val="fr-FR"/>
        </w:rPr>
        <w:t>“c)</w:t>
      </w:r>
      <w:r w:rsidRPr="00532699">
        <w:rPr>
          <w:lang w:val="fr-FR"/>
        </w:rPr>
        <w:tab/>
        <w:t>a décidé de convoquer un comité préparatoire au cours du second semestre de 2023, afin d</w:t>
      </w:r>
      <w:r w:rsidR="0043168A" w:rsidRPr="00532699">
        <w:rPr>
          <w:lang w:val="fr-FR"/>
        </w:rPr>
        <w:t>’</w:t>
      </w:r>
      <w:r w:rsidRPr="00532699">
        <w:rPr>
          <w:lang w:val="fr-FR"/>
        </w:rPr>
        <w:t>établir les modalités d</w:t>
      </w:r>
      <w:r w:rsidR="0043168A" w:rsidRPr="00532699">
        <w:rPr>
          <w:lang w:val="fr-FR"/>
        </w:rPr>
        <w:t>’</w:t>
      </w:r>
      <w:r w:rsidRPr="00532699">
        <w:rPr>
          <w:lang w:val="fr-FR"/>
        </w:rPr>
        <w:t>organisation de la conférence diplomatiq</w:t>
      </w:r>
      <w:r w:rsidR="00532699" w:rsidRPr="00532699">
        <w:rPr>
          <w:lang w:val="fr-FR"/>
        </w:rPr>
        <w:t>ue.  Le</w:t>
      </w:r>
      <w:r w:rsidRPr="00532699">
        <w:rPr>
          <w:lang w:val="fr-FR"/>
        </w:rPr>
        <w:t xml:space="preserve"> comité préparatoire examinera à cette occasion le projet de </w:t>
      </w:r>
      <w:r w:rsidRPr="00532699">
        <w:rPr>
          <w:lang w:val="fr-FR"/>
        </w:rPr>
        <w:lastRenderedPageBreak/>
        <w:t>règlement intérieur qui sera présenté pour adoption à la conférence diplomatique, la liste des personnes invitées à participer à la conférence, et le texte des projets de lettres d</w:t>
      </w:r>
      <w:r w:rsidR="0043168A" w:rsidRPr="00532699">
        <w:rPr>
          <w:lang w:val="fr-FR"/>
        </w:rPr>
        <w:t>’</w:t>
      </w:r>
      <w:r w:rsidRPr="00532699">
        <w:rPr>
          <w:lang w:val="fr-FR"/>
        </w:rPr>
        <w:t>invitation, ainsi que tout autre document ou question d</w:t>
      </w:r>
      <w:r w:rsidR="0043168A" w:rsidRPr="00532699">
        <w:rPr>
          <w:lang w:val="fr-FR"/>
        </w:rPr>
        <w:t>’</w:t>
      </w:r>
      <w:r w:rsidRPr="00532699">
        <w:rPr>
          <w:lang w:val="fr-FR"/>
        </w:rPr>
        <w:t>organisation concernant la conférence diplomatiq</w:t>
      </w:r>
      <w:r w:rsidR="00532699" w:rsidRPr="00532699">
        <w:rPr>
          <w:lang w:val="fr-FR"/>
        </w:rPr>
        <w:t>ue.  Le</w:t>
      </w:r>
      <w:r w:rsidRPr="00532699">
        <w:rPr>
          <w:lang w:val="fr-FR"/>
        </w:rPr>
        <w:t xml:space="preserve"> comité préparatoire approuvera également la proposition de base concernant les dispositions administratives et finales du </w:t>
      </w:r>
      <w:proofErr w:type="gramStart"/>
      <w:r w:rsidRPr="00532699">
        <w:rPr>
          <w:lang w:val="fr-FR"/>
        </w:rPr>
        <w:t>traité;</w:t>
      </w:r>
      <w:proofErr w:type="gramEnd"/>
    </w:p>
    <w:p w14:paraId="5AEB5352" w14:textId="6BB34A9E" w:rsidR="008F3D34" w:rsidRPr="00532699" w:rsidRDefault="008F3D34" w:rsidP="001A2A1C">
      <w:pPr>
        <w:pStyle w:val="ONUMFS"/>
        <w:numPr>
          <w:ilvl w:val="0"/>
          <w:numId w:val="0"/>
        </w:numPr>
        <w:ind w:left="1701" w:hanging="567"/>
        <w:rPr>
          <w:lang w:val="fr-FR"/>
        </w:rPr>
      </w:pPr>
      <w:r w:rsidRPr="00532699">
        <w:rPr>
          <w:lang w:val="fr-FR"/>
        </w:rPr>
        <w:t>“d)</w:t>
      </w:r>
      <w:r w:rsidRPr="00532699">
        <w:rPr>
          <w:lang w:val="fr-FR"/>
        </w:rPr>
        <w:tab/>
        <w:t>a pris acte avec gratitude de la proposition de certains États membres d</w:t>
      </w:r>
      <w:r w:rsidR="0043168A" w:rsidRPr="00532699">
        <w:rPr>
          <w:lang w:val="fr-FR"/>
        </w:rPr>
        <w:t>’</w:t>
      </w:r>
      <w:r w:rsidRPr="00532699">
        <w:rPr>
          <w:lang w:val="fr-FR"/>
        </w:rPr>
        <w:t>accueillir la conférence diplomatique au plus tard en </w:t>
      </w:r>
      <w:proofErr w:type="gramStart"/>
      <w:r w:rsidRPr="00532699">
        <w:rPr>
          <w:lang w:val="fr-FR"/>
        </w:rPr>
        <w:t>2024;</w:t>
      </w:r>
      <w:proofErr w:type="gramEnd"/>
    </w:p>
    <w:p w14:paraId="3A5E75D8" w14:textId="138EFEA9" w:rsidR="008F3D34" w:rsidRPr="00532699" w:rsidRDefault="008F3D34" w:rsidP="001A2A1C">
      <w:pPr>
        <w:pStyle w:val="ONUMFS"/>
        <w:numPr>
          <w:ilvl w:val="0"/>
          <w:numId w:val="0"/>
        </w:numPr>
        <w:ind w:left="1701" w:hanging="567"/>
        <w:rPr>
          <w:lang w:val="fr-FR"/>
        </w:rPr>
      </w:pPr>
      <w:r w:rsidRPr="00532699">
        <w:rPr>
          <w:lang w:val="fr-FR"/>
        </w:rPr>
        <w:t>“e)</w:t>
      </w:r>
      <w:r w:rsidRPr="00532699">
        <w:rPr>
          <w:lang w:val="fr-FR"/>
        </w:rPr>
        <w:tab/>
        <w:t>a chargé le SCT de se réunir en session extraordinaire pendant cinq jours au cours du second semestre de 2023, avant le comité préparatoire, afin de continuer à combler les lacunes existantes à un niveau suffisa</w:t>
      </w:r>
      <w:r w:rsidR="00532699" w:rsidRPr="00532699">
        <w:rPr>
          <w:lang w:val="fr-FR"/>
        </w:rPr>
        <w:t>nt.  Il</w:t>
      </w:r>
      <w:r w:rsidRPr="00532699">
        <w:rPr>
          <w:lang w:val="fr-FR"/>
        </w:rPr>
        <w:t xml:space="preserve"> est entendu que le comité préparatoire invitera les délégations et les </w:t>
      </w:r>
      <w:proofErr w:type="gramStart"/>
      <w:r w:rsidRPr="00532699">
        <w:rPr>
          <w:lang w:val="fr-FR"/>
        </w:rPr>
        <w:t>observateurs;</w:t>
      </w:r>
      <w:proofErr w:type="gramEnd"/>
    </w:p>
    <w:p w14:paraId="08D7661D" w14:textId="3C002348" w:rsidR="008F3D34" w:rsidRPr="00532699" w:rsidRDefault="008F3D34" w:rsidP="001A2A1C">
      <w:pPr>
        <w:pStyle w:val="ONUMFS"/>
        <w:numPr>
          <w:ilvl w:val="0"/>
          <w:numId w:val="0"/>
        </w:numPr>
        <w:ind w:left="1701" w:hanging="567"/>
        <w:rPr>
          <w:lang w:val="fr-FR"/>
        </w:rPr>
      </w:pPr>
      <w:r w:rsidRPr="00532699">
        <w:rPr>
          <w:lang w:val="fr-FR"/>
        </w:rPr>
        <w:t>“f)</w:t>
      </w:r>
      <w:r w:rsidRPr="00532699">
        <w:rPr>
          <w:lang w:val="fr-FR"/>
        </w:rPr>
        <w:tab/>
        <w:t>est convenue que les documents SCT/35/2 et SCT/35/3, ainsi que la proposition examinée par l</w:t>
      </w:r>
      <w:r w:rsidR="0043168A" w:rsidRPr="00532699">
        <w:rPr>
          <w:lang w:val="fr-FR"/>
        </w:rPr>
        <w:t>’</w:t>
      </w:r>
      <w:r w:rsidRPr="00532699">
        <w:rPr>
          <w:lang w:val="fr-FR"/>
        </w:rPr>
        <w:t>Assemblée générale de l</w:t>
      </w:r>
      <w:r w:rsidR="0043168A" w:rsidRPr="00532699">
        <w:rPr>
          <w:lang w:val="fr-FR"/>
        </w:rPr>
        <w:t>’</w:t>
      </w:r>
      <w:r w:rsidRPr="00532699">
        <w:rPr>
          <w:lang w:val="fr-FR"/>
        </w:rPr>
        <w:t>OMPI en 2019, relatifs aux projets d</w:t>
      </w:r>
      <w:r w:rsidR="0043168A" w:rsidRPr="00532699">
        <w:rPr>
          <w:lang w:val="fr-FR"/>
        </w:rPr>
        <w:t>’</w:t>
      </w:r>
      <w:r w:rsidRPr="00532699">
        <w:rPr>
          <w:lang w:val="fr-FR"/>
        </w:rPr>
        <w:t>articles et de règlement d</w:t>
      </w:r>
      <w:r w:rsidR="0043168A" w:rsidRPr="00532699">
        <w:rPr>
          <w:lang w:val="fr-FR"/>
        </w:rPr>
        <w:t>’</w:t>
      </w:r>
      <w:r w:rsidRPr="00532699">
        <w:rPr>
          <w:lang w:val="fr-FR"/>
        </w:rPr>
        <w:t>exécution concernant le droit et la pratique en matière de dessins et modèles industriels, constitueront le texte des articles de fond de la proposition de base pour la conférence diplomatiq</w:t>
      </w:r>
      <w:r w:rsidR="00532699" w:rsidRPr="00532699">
        <w:rPr>
          <w:lang w:val="fr-FR"/>
        </w:rPr>
        <w:t>ue.  Le</w:t>
      </w:r>
      <w:r w:rsidRPr="00532699">
        <w:rPr>
          <w:lang w:val="fr-FR"/>
        </w:rPr>
        <w:t xml:space="preserve"> comité préparatoire incorporera dans la proposition de base les autres accords conclus par le SCT conformément au point e) ci</w:t>
      </w:r>
      <w:r w:rsidR="00131005">
        <w:rPr>
          <w:lang w:val="fr-FR"/>
        </w:rPr>
        <w:noBreakHyphen/>
      </w:r>
      <w:r w:rsidRPr="00532699">
        <w:rPr>
          <w:lang w:val="fr-FR"/>
        </w:rPr>
        <w:t>dessus, étant entendu que tout État membre et la délégation spéciale de l</w:t>
      </w:r>
      <w:r w:rsidR="0043168A" w:rsidRPr="00532699">
        <w:rPr>
          <w:lang w:val="fr-FR"/>
        </w:rPr>
        <w:t>’</w:t>
      </w:r>
      <w:r w:rsidRPr="00532699">
        <w:rPr>
          <w:lang w:val="fr-FR"/>
        </w:rPr>
        <w:t>Union européenne pourront faire des propositions lors de la conférence diplomatique.</w:t>
      </w:r>
    </w:p>
    <w:p w14:paraId="4A751358" w14:textId="32E2211F" w:rsidR="008F3D34" w:rsidRPr="00532699" w:rsidRDefault="008F3D34" w:rsidP="008F3D34">
      <w:pPr>
        <w:pStyle w:val="ONUMFS"/>
        <w:numPr>
          <w:ilvl w:val="0"/>
          <w:numId w:val="0"/>
        </w:numPr>
        <w:tabs>
          <w:tab w:val="left" w:pos="708"/>
        </w:tabs>
        <w:ind w:left="1701"/>
        <w:rPr>
          <w:lang w:val="fr-FR"/>
        </w:rPr>
      </w:pPr>
      <w:r w:rsidRPr="00532699">
        <w:rPr>
          <w:lang w:val="fr-FR"/>
        </w:rPr>
        <w:t>“L</w:t>
      </w:r>
      <w:r w:rsidR="0043168A" w:rsidRPr="00532699">
        <w:rPr>
          <w:lang w:val="fr-FR"/>
        </w:rPr>
        <w:t>’</w:t>
      </w:r>
      <w:r w:rsidRPr="00532699">
        <w:rPr>
          <w:lang w:val="fr-FR"/>
        </w:rPr>
        <w:t>Assemblée générale de l</w:t>
      </w:r>
      <w:r w:rsidR="0043168A" w:rsidRPr="00532699">
        <w:rPr>
          <w:lang w:val="fr-FR"/>
        </w:rPr>
        <w:t>’</w:t>
      </w:r>
      <w:r w:rsidRPr="00532699">
        <w:rPr>
          <w:lang w:val="fr-FR"/>
        </w:rPr>
        <w:t>OMPI a décidé de convoquer des conférences diplomatiques aux fins de la conclusion et de l</w:t>
      </w:r>
      <w:r w:rsidR="0043168A" w:rsidRPr="00532699">
        <w:rPr>
          <w:lang w:val="fr-FR"/>
        </w:rPr>
        <w:t>’</w:t>
      </w:r>
      <w:r w:rsidRPr="00532699">
        <w:rPr>
          <w:lang w:val="fr-FR"/>
        </w:rPr>
        <w:t>adoption d</w:t>
      </w:r>
      <w:r w:rsidR="0043168A" w:rsidRPr="00532699">
        <w:rPr>
          <w:lang w:val="fr-FR"/>
        </w:rPr>
        <w:t>’</w:t>
      </w:r>
      <w:r w:rsidRPr="00532699">
        <w:rPr>
          <w:lang w:val="fr-FR"/>
        </w:rPr>
        <w:t>instruments juridiques internationaux relatifs à la propriété intellectuelle, aux ressources génétiques et aux savoirs traditionnels associés aux ressources génétiques, ainsi que d</w:t>
      </w:r>
      <w:r w:rsidR="0043168A" w:rsidRPr="00532699">
        <w:rPr>
          <w:lang w:val="fr-FR"/>
        </w:rPr>
        <w:t>’</w:t>
      </w:r>
      <w:r w:rsidRPr="00532699">
        <w:rPr>
          <w:lang w:val="fr-FR"/>
        </w:rPr>
        <w:t>un traité sur le droit des dessins et modèles, au plus tard en 2024.”</w:t>
      </w:r>
    </w:p>
    <w:p w14:paraId="0873E247" w14:textId="247EE066" w:rsidR="008F3D34" w:rsidRPr="00532699" w:rsidRDefault="008F3D34" w:rsidP="00532699">
      <w:pPr>
        <w:pStyle w:val="ONUMFS"/>
        <w:rPr>
          <w:lang w:val="fr-FR"/>
        </w:rPr>
      </w:pPr>
      <w:r w:rsidRPr="00532699">
        <w:rPr>
          <w:lang w:val="fr-FR"/>
        </w:rPr>
        <w:t>Conformément au point e) de la décision susmentionnée de l</w:t>
      </w:r>
      <w:r w:rsidR="0043168A" w:rsidRPr="00532699">
        <w:rPr>
          <w:lang w:val="fr-FR"/>
        </w:rPr>
        <w:t>’</w:t>
      </w:r>
      <w:r w:rsidRPr="00532699">
        <w:rPr>
          <w:lang w:val="fr-FR"/>
        </w:rPr>
        <w:t>Assemblée générale de l</w:t>
      </w:r>
      <w:r w:rsidR="0043168A" w:rsidRPr="00532699">
        <w:rPr>
          <w:lang w:val="fr-FR"/>
        </w:rPr>
        <w:t>’</w:t>
      </w:r>
      <w:r w:rsidRPr="00532699">
        <w:rPr>
          <w:lang w:val="fr-FR"/>
        </w:rPr>
        <w:t>OMPI,</w:t>
      </w:r>
      <w:r w:rsidR="0043168A" w:rsidRPr="00532699">
        <w:rPr>
          <w:lang w:val="fr-FR"/>
        </w:rPr>
        <w:t xml:space="preserve"> le SCT</w:t>
      </w:r>
      <w:r w:rsidRPr="00532699">
        <w:rPr>
          <w:lang w:val="fr-FR"/>
        </w:rPr>
        <w:t xml:space="preserve"> s</w:t>
      </w:r>
      <w:r w:rsidR="0043168A" w:rsidRPr="00532699">
        <w:rPr>
          <w:lang w:val="fr-FR"/>
        </w:rPr>
        <w:t>’</w:t>
      </w:r>
      <w:r w:rsidRPr="00532699">
        <w:rPr>
          <w:lang w:val="fr-FR"/>
        </w:rPr>
        <w:t>est réuni du 2 au 6 octobre 2023 pour une session spéciale de cinq jours afin de travailler sur la proposition de base relative au traité sur le droit des dessins et modèles et de combler les lacunes existantes à un niveau suffisa</w:t>
      </w:r>
      <w:r w:rsidR="00532699" w:rsidRPr="00532699">
        <w:rPr>
          <w:lang w:val="fr-FR"/>
        </w:rPr>
        <w:t>nt.  La</w:t>
      </w:r>
      <w:r w:rsidRPr="00532699">
        <w:rPr>
          <w:lang w:val="fr-FR"/>
        </w:rPr>
        <w:t xml:space="preserve"> session était présidée par M. Sergio </w:t>
      </w:r>
      <w:proofErr w:type="spellStart"/>
      <w:r w:rsidRPr="00532699">
        <w:rPr>
          <w:lang w:val="fr-FR"/>
        </w:rPr>
        <w:t>Chuez</w:t>
      </w:r>
      <w:proofErr w:type="spellEnd"/>
      <w:r w:rsidRPr="00532699">
        <w:rPr>
          <w:lang w:val="fr-FR"/>
        </w:rPr>
        <w:t xml:space="preserve"> Salazar (Pérou) et 127 délégations y ont partici</w:t>
      </w:r>
      <w:r w:rsidR="00532699" w:rsidRPr="00532699">
        <w:rPr>
          <w:lang w:val="fr-FR"/>
        </w:rPr>
        <w:t>pé.  Le</w:t>
      </w:r>
      <w:r w:rsidRPr="00532699">
        <w:rPr>
          <w:lang w:val="fr-FR"/>
        </w:rPr>
        <w:t xml:space="preserve"> résumé du président de la trois</w:t>
      </w:r>
      <w:r w:rsidR="0043168A" w:rsidRPr="00532699">
        <w:rPr>
          <w:lang w:val="fr-FR"/>
        </w:rPr>
        <w:t>ième session</w:t>
      </w:r>
      <w:r w:rsidRPr="00532699">
        <w:rPr>
          <w:lang w:val="fr-FR"/>
        </w:rPr>
        <w:t xml:space="preserve"> spéciale est publié sous la cote</w:t>
      </w:r>
      <w:r w:rsidR="00131005">
        <w:rPr>
          <w:lang w:val="fr-FR"/>
        </w:rPr>
        <w:t> </w:t>
      </w:r>
      <w:hyperlink r:id="rId9" w:history="1">
        <w:r w:rsidRPr="00532699">
          <w:rPr>
            <w:rStyle w:val="Hyperlink"/>
            <w:lang w:val="fr-FR"/>
          </w:rPr>
          <w:t>SCT/S3/9</w:t>
        </w:r>
      </w:hyperlink>
      <w:r w:rsidRPr="00532699">
        <w:rPr>
          <w:lang w:val="fr-FR"/>
        </w:rPr>
        <w:t>.</w:t>
      </w:r>
    </w:p>
    <w:p w14:paraId="60BC5FF5" w14:textId="165F394A" w:rsidR="008F3D34" w:rsidRPr="00532699" w:rsidRDefault="008F3D34" w:rsidP="00532699">
      <w:pPr>
        <w:pStyle w:val="ONUMFS"/>
        <w:rPr>
          <w:lang w:val="fr-FR"/>
        </w:rPr>
      </w:pPr>
      <w:r w:rsidRPr="00532699">
        <w:rPr>
          <w:lang w:val="fr-FR"/>
        </w:rPr>
        <w:t>Le SCT a examiné deux documents contenant le projet d</w:t>
      </w:r>
      <w:r w:rsidR="0043168A" w:rsidRPr="00532699">
        <w:rPr>
          <w:lang w:val="fr-FR"/>
        </w:rPr>
        <w:t>’</w:t>
      </w:r>
      <w:r w:rsidRPr="00532699">
        <w:rPr>
          <w:lang w:val="fr-FR"/>
        </w:rPr>
        <w:t>articles et le projet de règlement d</w:t>
      </w:r>
      <w:r w:rsidR="0043168A" w:rsidRPr="00532699">
        <w:rPr>
          <w:lang w:val="fr-FR"/>
        </w:rPr>
        <w:t>’</w:t>
      </w:r>
      <w:r w:rsidRPr="00532699">
        <w:rPr>
          <w:lang w:val="fr-FR"/>
        </w:rPr>
        <w:t>exécution concernant le droit et la pratique en matière de dessins et modèles industriels (documents</w:t>
      </w:r>
      <w:r w:rsidR="00131005">
        <w:rPr>
          <w:lang w:val="fr-FR"/>
        </w:rPr>
        <w:t> </w:t>
      </w:r>
      <w:hyperlink r:id="rId10" w:history="1">
        <w:r w:rsidRPr="00532699">
          <w:rPr>
            <w:rStyle w:val="Hyperlink"/>
            <w:lang w:val="fr-FR"/>
          </w:rPr>
          <w:t>SCT/S3/4</w:t>
        </w:r>
      </w:hyperlink>
      <w:r w:rsidRPr="00532699">
        <w:rPr>
          <w:lang w:val="fr-FR"/>
        </w:rPr>
        <w:t xml:space="preserve"> et </w:t>
      </w:r>
      <w:hyperlink r:id="rId11" w:history="1">
        <w:r w:rsidRPr="00532699">
          <w:rPr>
            <w:rStyle w:val="Hyperlink"/>
            <w:lang w:val="fr-FR"/>
          </w:rPr>
          <w:t>SCT/S3/5</w:t>
        </w:r>
      </w:hyperlink>
      <w:r w:rsidRPr="00532699">
        <w:rPr>
          <w:lang w:val="fr-FR"/>
        </w:rPr>
        <w:t>, respectivement) ainsi que plusieurs propositions présentées par des délégations lors de la session spécia</w:t>
      </w:r>
      <w:r w:rsidR="00532699" w:rsidRPr="00532699">
        <w:rPr>
          <w:lang w:val="fr-FR"/>
        </w:rPr>
        <w:t>le.  Le</w:t>
      </w:r>
      <w:r w:rsidRPr="00532699">
        <w:rPr>
          <w:lang w:val="fr-FR"/>
        </w:rPr>
        <w:t xml:space="preserve"> texte qui en résulte est reproduit à l</w:t>
      </w:r>
      <w:r w:rsidR="0043168A" w:rsidRPr="00532699">
        <w:rPr>
          <w:lang w:val="fr-FR"/>
        </w:rPr>
        <w:t>’</w:t>
      </w:r>
      <w:r w:rsidRPr="00532699">
        <w:rPr>
          <w:lang w:val="fr-FR"/>
        </w:rPr>
        <w:t>annexe du document</w:t>
      </w:r>
      <w:r w:rsidR="00131005">
        <w:rPr>
          <w:lang w:val="fr-FR"/>
        </w:rPr>
        <w:t> </w:t>
      </w:r>
      <w:hyperlink r:id="rId12" w:history="1">
        <w:r w:rsidRPr="00532699">
          <w:rPr>
            <w:rStyle w:val="Hyperlink"/>
            <w:lang w:val="fr-FR"/>
          </w:rPr>
          <w:t>SCT/S3/9</w:t>
        </w:r>
      </w:hyperlink>
      <w:r w:rsidRPr="00532699">
        <w:rPr>
          <w:lang w:val="fr-FR"/>
        </w:rPr>
        <w:t xml:space="preserve"> et a été intégré dans la proposition de base pour la conférence diplomatique par une décision du Comité préparatoire de la Conférence diplomatique en vue de la conclusion et de l</w:t>
      </w:r>
      <w:r w:rsidR="0043168A" w:rsidRPr="00532699">
        <w:rPr>
          <w:lang w:val="fr-FR"/>
        </w:rPr>
        <w:t>’</w:t>
      </w:r>
      <w:r w:rsidRPr="00532699">
        <w:rPr>
          <w:lang w:val="fr-FR"/>
        </w:rPr>
        <w:t>adoption d</w:t>
      </w:r>
      <w:r w:rsidR="0043168A" w:rsidRPr="00532699">
        <w:rPr>
          <w:lang w:val="fr-FR"/>
        </w:rPr>
        <w:t>’</w:t>
      </w:r>
      <w:r w:rsidRPr="00532699">
        <w:rPr>
          <w:lang w:val="fr-FR"/>
        </w:rPr>
        <w:t>un traité sur le droit des dessins et modèles (DLT) (paragraphe 8 du document</w:t>
      </w:r>
      <w:r w:rsidR="00131005">
        <w:rPr>
          <w:lang w:val="fr-FR"/>
        </w:rPr>
        <w:t> </w:t>
      </w:r>
      <w:hyperlink r:id="rId13" w:history="1">
        <w:r w:rsidRPr="00532699">
          <w:rPr>
            <w:rStyle w:val="Hyperlink"/>
            <w:lang w:val="fr-FR"/>
          </w:rPr>
          <w:t>DLT/2/PM/6</w:t>
        </w:r>
      </w:hyperlink>
      <w:r w:rsidRPr="00532699">
        <w:rPr>
          <w:lang w:val="fr-FR"/>
        </w:rPr>
        <w:t>).</w:t>
      </w:r>
    </w:p>
    <w:p w14:paraId="35BA339D" w14:textId="6104E7C6" w:rsidR="008F3D34" w:rsidRPr="00532699" w:rsidRDefault="008F3D34" w:rsidP="00532699">
      <w:pPr>
        <w:pStyle w:val="ONUMFS"/>
        <w:rPr>
          <w:lang w:val="fr-FR"/>
        </w:rPr>
      </w:pPr>
      <w:r w:rsidRPr="00532699">
        <w:rPr>
          <w:lang w:val="fr-FR"/>
        </w:rPr>
        <w:t>Conformément à la décision de l</w:t>
      </w:r>
      <w:r w:rsidR="0043168A" w:rsidRPr="00532699">
        <w:rPr>
          <w:lang w:val="fr-FR"/>
        </w:rPr>
        <w:t>’</w:t>
      </w:r>
      <w:r w:rsidRPr="00532699">
        <w:rPr>
          <w:lang w:val="fr-FR"/>
        </w:rPr>
        <w:t>Assemblée générale de l</w:t>
      </w:r>
      <w:r w:rsidR="0043168A" w:rsidRPr="00532699">
        <w:rPr>
          <w:lang w:val="fr-FR"/>
        </w:rPr>
        <w:t>’</w:t>
      </w:r>
      <w:r w:rsidRPr="00532699">
        <w:rPr>
          <w:lang w:val="fr-FR"/>
        </w:rPr>
        <w:t>OMPI susmentionnée, le Comité préparatoire de la Conférence diplomatique en vue de la conclusion et de l</w:t>
      </w:r>
      <w:r w:rsidR="0043168A" w:rsidRPr="00532699">
        <w:rPr>
          <w:lang w:val="fr-FR"/>
        </w:rPr>
        <w:t>’</w:t>
      </w:r>
      <w:r w:rsidRPr="00532699">
        <w:rPr>
          <w:lang w:val="fr-FR"/>
        </w:rPr>
        <w:t>adoption d</w:t>
      </w:r>
      <w:r w:rsidR="0043168A" w:rsidRPr="00532699">
        <w:rPr>
          <w:lang w:val="fr-FR"/>
        </w:rPr>
        <w:t>’</w:t>
      </w:r>
      <w:r w:rsidRPr="00532699">
        <w:rPr>
          <w:lang w:val="fr-FR"/>
        </w:rPr>
        <w:t>un traité sur le droit des dessins et modèles s</w:t>
      </w:r>
      <w:r w:rsidR="0043168A" w:rsidRPr="00532699">
        <w:rPr>
          <w:lang w:val="fr-FR"/>
        </w:rPr>
        <w:t>’</w:t>
      </w:r>
      <w:r w:rsidRPr="00532699">
        <w:rPr>
          <w:lang w:val="fr-FR"/>
        </w:rPr>
        <w:t>est réuni du 9 au 11 octobre 2023.  Lors de cette réunion, le comité préparatoire a examiné et adopté le projet de règlement intérieur qui sera présenté pour adoption à la conférence diplomatique, la liste des personnes invitées à participer à la conférence et le texte des projets de lettres d</w:t>
      </w:r>
      <w:r w:rsidR="0043168A" w:rsidRPr="00532699">
        <w:rPr>
          <w:lang w:val="fr-FR"/>
        </w:rPr>
        <w:t>’</w:t>
      </w:r>
      <w:r w:rsidRPr="00532699">
        <w:rPr>
          <w:lang w:val="fr-FR"/>
        </w:rPr>
        <w:t>invitation (documents</w:t>
      </w:r>
      <w:r w:rsidR="00131005">
        <w:rPr>
          <w:u w:val="single"/>
          <w:lang w:val="fr-FR"/>
        </w:rPr>
        <w:t> </w:t>
      </w:r>
      <w:hyperlink r:id="rId14" w:history="1">
        <w:r w:rsidRPr="00532699">
          <w:rPr>
            <w:rStyle w:val="Hyperlink"/>
            <w:lang w:val="fr-FR"/>
          </w:rPr>
          <w:t>DLT/2/PM/3</w:t>
        </w:r>
      </w:hyperlink>
      <w:r w:rsidRPr="00532699">
        <w:rPr>
          <w:lang w:val="fr-FR"/>
        </w:rPr>
        <w:t xml:space="preserve"> </w:t>
      </w:r>
      <w:r w:rsidRPr="00532699">
        <w:rPr>
          <w:lang w:val="fr-FR"/>
        </w:rPr>
        <w:lastRenderedPageBreak/>
        <w:t xml:space="preserve">et </w:t>
      </w:r>
      <w:hyperlink r:id="rId15" w:history="1">
        <w:r w:rsidRPr="00532699">
          <w:rPr>
            <w:rStyle w:val="Hyperlink"/>
            <w:lang w:val="fr-FR"/>
          </w:rPr>
          <w:t>DLT/2/PM/4</w:t>
        </w:r>
        <w:r w:rsidR="00A561E3" w:rsidRPr="00532699">
          <w:rPr>
            <w:rStyle w:val="Hyperlink"/>
            <w:lang w:val="fr-FR"/>
          </w:rPr>
          <w:t> </w:t>
        </w:r>
        <w:proofErr w:type="spellStart"/>
        <w:r w:rsidRPr="00532699">
          <w:rPr>
            <w:rStyle w:val="Hyperlink"/>
            <w:lang w:val="fr-FR"/>
          </w:rPr>
          <w:t>Rev</w:t>
        </w:r>
        <w:proofErr w:type="spellEnd"/>
        <w:r w:rsidRPr="00532699">
          <w:rPr>
            <w:rStyle w:val="Hyperlink"/>
            <w:lang w:val="fr-FR"/>
          </w:rPr>
          <w:t>.</w:t>
        </w:r>
      </w:hyperlink>
      <w:r w:rsidRPr="001A2A1C">
        <w:rPr>
          <w:rStyle w:val="Hyperlink"/>
          <w:color w:val="auto"/>
          <w:u w:val="none"/>
          <w:lang w:val="fr-FR"/>
        </w:rPr>
        <w:t>,</w:t>
      </w:r>
      <w:r w:rsidRPr="00532699">
        <w:rPr>
          <w:lang w:val="fr-FR"/>
        </w:rPr>
        <w:t xml:space="preserve"> paragraphes 11 et</w:t>
      </w:r>
      <w:r w:rsidR="001A2A1C">
        <w:rPr>
          <w:lang w:val="fr-FR"/>
        </w:rPr>
        <w:t> </w:t>
      </w:r>
      <w:r w:rsidRPr="00532699">
        <w:rPr>
          <w:lang w:val="fr-FR"/>
        </w:rPr>
        <w:t>12 du document</w:t>
      </w:r>
      <w:r w:rsidR="00131005">
        <w:rPr>
          <w:lang w:val="fr-FR"/>
        </w:rPr>
        <w:t> </w:t>
      </w:r>
      <w:hyperlink r:id="rId16" w:history="1">
        <w:r w:rsidRPr="00532699">
          <w:rPr>
            <w:rStyle w:val="Hyperlink"/>
            <w:lang w:val="fr-FR"/>
          </w:rPr>
          <w:t>DLT/2/PM/6</w:t>
        </w:r>
      </w:hyperlink>
      <w:r w:rsidRPr="00532699">
        <w:rPr>
          <w:lang w:val="fr-FR"/>
        </w:rPr>
        <w:t>).  En outre, le comité préparatoire a approuvé la proposition de base concernant les dispositions administratives et les clauses finales du traité qui seront examinées par la conférence diplomatique (document</w:t>
      </w:r>
      <w:r w:rsidR="00131005">
        <w:rPr>
          <w:lang w:val="fr-FR"/>
        </w:rPr>
        <w:t> </w:t>
      </w:r>
      <w:hyperlink r:id="rId17" w:history="1">
        <w:r w:rsidRPr="00532699">
          <w:rPr>
            <w:rStyle w:val="Hyperlink"/>
            <w:lang w:val="fr-FR"/>
          </w:rPr>
          <w:t>DLT/2/PM/2</w:t>
        </w:r>
      </w:hyperlink>
      <w:r w:rsidRPr="00532699">
        <w:rPr>
          <w:lang w:val="fr-FR"/>
        </w:rPr>
        <w:t xml:space="preserve"> et paragraphe 9 du document</w:t>
      </w:r>
      <w:r w:rsidR="00131005">
        <w:rPr>
          <w:lang w:val="fr-FR"/>
        </w:rPr>
        <w:t> </w:t>
      </w:r>
      <w:hyperlink r:id="rId18" w:history="1">
        <w:r w:rsidRPr="00532699">
          <w:rPr>
            <w:rStyle w:val="Hyperlink"/>
            <w:lang w:val="fr-FR"/>
          </w:rPr>
          <w:t>DLT/2/PM/6</w:t>
        </w:r>
      </w:hyperlink>
      <w:r w:rsidRPr="00532699">
        <w:rPr>
          <w:lang w:val="fr-FR"/>
        </w:rPr>
        <w:t>), telle qu</w:t>
      </w:r>
      <w:r w:rsidR="0043168A" w:rsidRPr="00532699">
        <w:rPr>
          <w:lang w:val="fr-FR"/>
        </w:rPr>
        <w:t>’</w:t>
      </w:r>
      <w:r w:rsidRPr="00532699">
        <w:rPr>
          <w:lang w:val="fr-FR"/>
        </w:rPr>
        <w:t>elle figure dans l</w:t>
      </w:r>
      <w:r w:rsidR="0043168A" w:rsidRPr="00532699">
        <w:rPr>
          <w:lang w:val="fr-FR"/>
        </w:rPr>
        <w:t>’</w:t>
      </w:r>
      <w:r w:rsidRPr="00532699">
        <w:rPr>
          <w:lang w:val="fr-FR"/>
        </w:rPr>
        <w:t>annexe du document</w:t>
      </w:r>
      <w:r w:rsidR="00131005">
        <w:rPr>
          <w:lang w:val="fr-FR"/>
        </w:rPr>
        <w:t> </w:t>
      </w:r>
      <w:hyperlink r:id="rId19" w:history="1">
        <w:r w:rsidRPr="00532699">
          <w:rPr>
            <w:rStyle w:val="Hyperlink"/>
            <w:lang w:val="fr-FR"/>
          </w:rPr>
          <w:t>DLT/2/PM/6</w:t>
        </w:r>
      </w:hyperlink>
      <w:r w:rsidRPr="00532699">
        <w:rPr>
          <w:lang w:val="fr-FR"/>
        </w:rPr>
        <w:t>.  Le comité préparatoire a également approuvé que la conférence diplomatique soit accueillie par le Gouvernement du Royaume d</w:t>
      </w:r>
      <w:r w:rsidR="0043168A" w:rsidRPr="00532699">
        <w:rPr>
          <w:lang w:val="fr-FR"/>
        </w:rPr>
        <w:t>’Arabie saoudite</w:t>
      </w:r>
      <w:r w:rsidRPr="00532699">
        <w:rPr>
          <w:lang w:val="fr-FR"/>
        </w:rPr>
        <w:t xml:space="preserve"> à Riyad, du 11 au 22 novembre 2024, ainsi que le projet d</w:t>
      </w:r>
      <w:r w:rsidR="0043168A" w:rsidRPr="00532699">
        <w:rPr>
          <w:lang w:val="fr-FR"/>
        </w:rPr>
        <w:t>’</w:t>
      </w:r>
      <w:r w:rsidRPr="00532699">
        <w:rPr>
          <w:lang w:val="fr-FR"/>
        </w:rPr>
        <w:t>ordre du jour correspondant de la conférence diplomatique (paragraphe 13 du document</w:t>
      </w:r>
      <w:r w:rsidR="00131005">
        <w:rPr>
          <w:lang w:val="fr-FR"/>
        </w:rPr>
        <w:t> </w:t>
      </w:r>
      <w:hyperlink r:id="rId20" w:history="1">
        <w:r w:rsidRPr="00532699">
          <w:rPr>
            <w:rStyle w:val="Hyperlink"/>
            <w:lang w:val="fr-FR"/>
          </w:rPr>
          <w:t>DLT/2/PM/6</w:t>
        </w:r>
      </w:hyperlink>
      <w:r w:rsidRPr="00532699">
        <w:rPr>
          <w:lang w:val="fr-FR"/>
        </w:rPr>
        <w:t>).</w:t>
      </w:r>
    </w:p>
    <w:p w14:paraId="435AE04E" w14:textId="66A7FE4B" w:rsidR="008F3D34" w:rsidRPr="001A2A1C" w:rsidRDefault="001A2A1C" w:rsidP="001A2A1C">
      <w:pPr>
        <w:pStyle w:val="Heading2"/>
      </w:pPr>
      <w:r w:rsidRPr="001A2A1C">
        <w:t>Quarante</w:t>
      </w:r>
      <w:r w:rsidRPr="001A2A1C">
        <w:noBreakHyphen/>
        <w:t>septième session du SCT</w:t>
      </w:r>
    </w:p>
    <w:p w14:paraId="105BFB1D" w14:textId="70964684" w:rsidR="008F3D34" w:rsidRPr="00532699" w:rsidRDefault="008F3D34" w:rsidP="00532699">
      <w:pPr>
        <w:pStyle w:val="ONUMFS"/>
        <w:rPr>
          <w:lang w:val="fr-FR"/>
        </w:rPr>
      </w:pPr>
      <w:r w:rsidRPr="00532699">
        <w:rPr>
          <w:lang w:val="fr-FR"/>
        </w:rPr>
        <w:t>La quarante</w:t>
      </w:r>
      <w:r w:rsidR="00131005">
        <w:rPr>
          <w:lang w:val="fr-FR"/>
        </w:rPr>
        <w:noBreakHyphen/>
      </w:r>
      <w:r w:rsidRPr="00532699">
        <w:rPr>
          <w:lang w:val="fr-FR"/>
        </w:rPr>
        <w:t>sept</w:t>
      </w:r>
      <w:r w:rsidR="0043168A" w:rsidRPr="00532699">
        <w:rPr>
          <w:lang w:val="fr-FR"/>
        </w:rPr>
        <w:t>ième session du SCT</w:t>
      </w:r>
      <w:r w:rsidRPr="00532699">
        <w:rPr>
          <w:lang w:val="fr-FR"/>
        </w:rPr>
        <w:t xml:space="preserve"> a été présidée par Mme Loreto </w:t>
      </w:r>
      <w:proofErr w:type="spellStart"/>
      <w:r w:rsidRPr="00532699">
        <w:rPr>
          <w:lang w:val="fr-FR"/>
        </w:rPr>
        <w:t>Bresky</w:t>
      </w:r>
      <w:proofErr w:type="spellEnd"/>
      <w:r w:rsidRPr="00532699">
        <w:rPr>
          <w:lang w:val="fr-FR"/>
        </w:rPr>
        <w:t xml:space="preserve"> (Chili) et s</w:t>
      </w:r>
      <w:r w:rsidR="0043168A" w:rsidRPr="00532699">
        <w:rPr>
          <w:lang w:val="fr-FR"/>
        </w:rPr>
        <w:t>’</w:t>
      </w:r>
      <w:r w:rsidRPr="00532699">
        <w:rPr>
          <w:lang w:val="fr-FR"/>
        </w:rPr>
        <w:t>est tenue sous une forme hybri</w:t>
      </w:r>
      <w:r w:rsidR="00532699" w:rsidRPr="00532699">
        <w:rPr>
          <w:lang w:val="fr-FR"/>
        </w:rPr>
        <w:t>de.  Ce</w:t>
      </w:r>
      <w:r w:rsidRPr="00532699">
        <w:rPr>
          <w:lang w:val="fr-FR"/>
        </w:rPr>
        <w:t>nt trente</w:t>
      </w:r>
      <w:r w:rsidR="0043168A" w:rsidRPr="00532699">
        <w:rPr>
          <w:lang w:val="fr-FR"/>
        </w:rPr>
        <w:t> et un</w:t>
      </w:r>
      <w:r w:rsidRPr="00532699">
        <w:rPr>
          <w:lang w:val="fr-FR"/>
        </w:rPr>
        <w:t>e délégations y ont assis</w:t>
      </w:r>
      <w:r w:rsidR="00532699" w:rsidRPr="00532699">
        <w:rPr>
          <w:lang w:val="fr-FR"/>
        </w:rPr>
        <w:t>té.  Le</w:t>
      </w:r>
      <w:r w:rsidRPr="00532699">
        <w:rPr>
          <w:lang w:val="fr-FR"/>
        </w:rPr>
        <w:t xml:space="preserve"> résumé présenté par la présidente de la quarante</w:t>
      </w:r>
      <w:r w:rsidR="00131005">
        <w:rPr>
          <w:lang w:val="fr-FR"/>
        </w:rPr>
        <w:noBreakHyphen/>
      </w:r>
      <w:r w:rsidRPr="00532699">
        <w:rPr>
          <w:lang w:val="fr-FR"/>
        </w:rPr>
        <w:t>sept</w:t>
      </w:r>
      <w:r w:rsidR="0043168A" w:rsidRPr="00532699">
        <w:rPr>
          <w:lang w:val="fr-FR"/>
        </w:rPr>
        <w:t>ième session</w:t>
      </w:r>
      <w:r w:rsidRPr="00532699">
        <w:rPr>
          <w:lang w:val="fr-FR"/>
        </w:rPr>
        <w:t xml:space="preserve"> est publié sous la cote </w:t>
      </w:r>
      <w:hyperlink r:id="rId21" w:history="1">
        <w:r w:rsidRPr="00532699">
          <w:rPr>
            <w:rStyle w:val="Hyperlink"/>
            <w:lang w:val="fr-FR"/>
          </w:rPr>
          <w:t>SCT/47/3</w:t>
        </w:r>
      </w:hyperlink>
      <w:r w:rsidRPr="00532699">
        <w:rPr>
          <w:lang w:val="fr-FR"/>
        </w:rPr>
        <w:t>.</w:t>
      </w:r>
    </w:p>
    <w:p w14:paraId="33BD34CB" w14:textId="4272A94E" w:rsidR="008F3D34" w:rsidRPr="00532699" w:rsidRDefault="008F3D34" w:rsidP="00532699">
      <w:pPr>
        <w:pStyle w:val="ONUMFS"/>
        <w:rPr>
          <w:lang w:val="fr-FR"/>
        </w:rPr>
      </w:pPr>
      <w:r w:rsidRPr="00532699">
        <w:rPr>
          <w:lang w:val="fr-FR"/>
        </w:rPr>
        <w:t>Le comité a élu, pour la quarante</w:t>
      </w:r>
      <w:r w:rsidR="00131005">
        <w:rPr>
          <w:lang w:val="fr-FR"/>
        </w:rPr>
        <w:noBreakHyphen/>
      </w:r>
      <w:r w:rsidRPr="00532699">
        <w:rPr>
          <w:lang w:val="fr-FR"/>
        </w:rPr>
        <w:t>huit</w:t>
      </w:r>
      <w:r w:rsidR="0043168A" w:rsidRPr="00532699">
        <w:rPr>
          <w:lang w:val="fr-FR"/>
        </w:rPr>
        <w:t>ième session</w:t>
      </w:r>
      <w:r w:rsidRPr="00532699">
        <w:rPr>
          <w:lang w:val="fr-FR"/>
        </w:rPr>
        <w:t>, M. Liu</w:t>
      </w:r>
      <w:r w:rsidR="00131005">
        <w:rPr>
          <w:lang w:val="fr-FR"/>
        </w:rPr>
        <w:t> </w:t>
      </w:r>
      <w:r w:rsidRPr="00532699">
        <w:rPr>
          <w:lang w:val="fr-FR"/>
        </w:rPr>
        <w:t>Jian (Chine) président et Mme Lina </w:t>
      </w:r>
      <w:proofErr w:type="spellStart"/>
      <w:r w:rsidRPr="00532699">
        <w:rPr>
          <w:lang w:val="fr-FR"/>
        </w:rPr>
        <w:t>Mickienė</w:t>
      </w:r>
      <w:proofErr w:type="spellEnd"/>
      <w:r w:rsidRPr="00532699">
        <w:rPr>
          <w:lang w:val="fr-FR"/>
        </w:rPr>
        <w:t xml:space="preserve"> (Lituanie) et M. Sergio </w:t>
      </w:r>
      <w:proofErr w:type="spellStart"/>
      <w:r w:rsidRPr="00532699">
        <w:rPr>
          <w:lang w:val="fr-FR"/>
        </w:rPr>
        <w:t>Chuez</w:t>
      </w:r>
      <w:proofErr w:type="spellEnd"/>
      <w:r w:rsidRPr="00532699">
        <w:rPr>
          <w:lang w:val="fr-FR"/>
        </w:rPr>
        <w:t xml:space="preserve"> Salazar (Pérou) vice</w:t>
      </w:r>
      <w:r w:rsidR="00131005">
        <w:rPr>
          <w:lang w:val="fr-FR"/>
        </w:rPr>
        <w:noBreakHyphen/>
      </w:r>
      <w:r w:rsidRPr="00532699">
        <w:rPr>
          <w:lang w:val="fr-FR"/>
        </w:rPr>
        <w:t>présidente et vice</w:t>
      </w:r>
      <w:r w:rsidR="00131005">
        <w:rPr>
          <w:lang w:val="fr-FR"/>
        </w:rPr>
        <w:noBreakHyphen/>
      </w:r>
      <w:r w:rsidRPr="00532699">
        <w:rPr>
          <w:lang w:val="fr-FR"/>
        </w:rPr>
        <w:t>président.</w:t>
      </w:r>
    </w:p>
    <w:p w14:paraId="7C9F1E7E" w14:textId="2C55BC3F" w:rsidR="008F3D34" w:rsidRPr="001A2A1C" w:rsidRDefault="001A2A1C" w:rsidP="001A2A1C">
      <w:pPr>
        <w:pStyle w:val="Heading2"/>
      </w:pPr>
      <w:r w:rsidRPr="001A2A1C">
        <w:t>Marques</w:t>
      </w:r>
    </w:p>
    <w:p w14:paraId="7F61C44D" w14:textId="643F9AE5" w:rsidR="008F3D34" w:rsidRPr="00532699" w:rsidRDefault="008F3D34" w:rsidP="00532699">
      <w:pPr>
        <w:pStyle w:val="ONUMFS"/>
        <w:rPr>
          <w:lang w:val="fr-FR"/>
        </w:rPr>
      </w:pPr>
      <w:r w:rsidRPr="00532699">
        <w:rPr>
          <w:lang w:val="fr-FR"/>
        </w:rPr>
        <w:t>Le SCT a examiné la Proposition commune concernant la protection des noms de pays et des noms géographiques d</w:t>
      </w:r>
      <w:r w:rsidR="0043168A" w:rsidRPr="00532699">
        <w:rPr>
          <w:lang w:val="fr-FR"/>
        </w:rPr>
        <w:t>’</w:t>
      </w:r>
      <w:r w:rsidRPr="00532699">
        <w:rPr>
          <w:lang w:val="fr-FR"/>
        </w:rPr>
        <w:t>importance nationale (document </w:t>
      </w:r>
      <w:hyperlink r:id="rId22" w:history="1">
        <w:r w:rsidRPr="00532699">
          <w:rPr>
            <w:rStyle w:val="Hyperlink"/>
            <w:lang w:val="fr-FR"/>
          </w:rPr>
          <w:t>SCT/43/6 Rev.2</w:t>
        </w:r>
      </w:hyperlink>
      <w:r w:rsidRPr="00532699">
        <w:rPr>
          <w:lang w:val="fr-FR"/>
        </w:rPr>
        <w:t>), présentée par les délégations des Émirats arabes unis, de la Géorgie, de l</w:t>
      </w:r>
      <w:r w:rsidR="0043168A" w:rsidRPr="00532699">
        <w:rPr>
          <w:lang w:val="fr-FR"/>
        </w:rPr>
        <w:t>’</w:t>
      </w:r>
      <w:r w:rsidRPr="00532699">
        <w:rPr>
          <w:lang w:val="fr-FR"/>
        </w:rPr>
        <w:t>Indonésie, de l</w:t>
      </w:r>
      <w:r w:rsidR="0043168A" w:rsidRPr="00532699">
        <w:rPr>
          <w:lang w:val="fr-FR"/>
        </w:rPr>
        <w:t>’</w:t>
      </w:r>
      <w:r w:rsidRPr="00532699">
        <w:rPr>
          <w:lang w:val="fr-FR"/>
        </w:rPr>
        <w:t>Islande, de la Jamaïque, du Liechtenstein, de la Malaisie, du Mexique, de Monaco, du Pérou, du Sénégal et de la Suis</w:t>
      </w:r>
      <w:r w:rsidR="00532699" w:rsidRPr="00532699">
        <w:rPr>
          <w:lang w:val="fr-FR"/>
        </w:rPr>
        <w:t>se.  La</w:t>
      </w:r>
      <w:r w:rsidRPr="00532699">
        <w:rPr>
          <w:lang w:val="fr-FR"/>
        </w:rPr>
        <w:t xml:space="preserve"> présidente a indiqué en conclusion que le SCT poursuivrait le débat sur une version révisée de cette proposition à sa prochaine session.</w:t>
      </w:r>
    </w:p>
    <w:p w14:paraId="64B4B9FA" w14:textId="54F4ACB8" w:rsidR="008F3D34" w:rsidRPr="00532699" w:rsidRDefault="008F3D34" w:rsidP="00532699">
      <w:pPr>
        <w:pStyle w:val="ONUMFS"/>
        <w:rPr>
          <w:lang w:val="fr-FR"/>
        </w:rPr>
      </w:pPr>
      <w:r w:rsidRPr="00532699">
        <w:rPr>
          <w:lang w:val="fr-FR"/>
        </w:rPr>
        <w:t>Le SCT a également examiné une Proposition révisée de la délégation de la Jamaïque portant sur une recommandation commune concernant des dispositions relatives à la protection des noms de pays (document </w:t>
      </w:r>
      <w:hyperlink r:id="rId23" w:history="1">
        <w:r w:rsidRPr="00532699">
          <w:rPr>
            <w:rStyle w:val="Hyperlink"/>
            <w:lang w:val="fr-FR"/>
          </w:rPr>
          <w:t>SCT/43/9</w:t>
        </w:r>
      </w:hyperlink>
      <w:r w:rsidRPr="00532699">
        <w:rPr>
          <w:lang w:val="fr-FR"/>
        </w:rPr>
        <w:t>) et a indiqué en conclusion qu</w:t>
      </w:r>
      <w:r w:rsidR="0043168A" w:rsidRPr="00532699">
        <w:rPr>
          <w:lang w:val="fr-FR"/>
        </w:rPr>
        <w:t>’</w:t>
      </w:r>
      <w:r w:rsidRPr="00532699">
        <w:rPr>
          <w:lang w:val="fr-FR"/>
        </w:rPr>
        <w:t>il maintiendrait le document</w:t>
      </w:r>
      <w:r w:rsidR="00131005">
        <w:rPr>
          <w:lang w:val="fr-FR"/>
        </w:rPr>
        <w:t> </w:t>
      </w:r>
      <w:hyperlink r:id="rId24" w:history="1">
        <w:r w:rsidRPr="00532699">
          <w:rPr>
            <w:rStyle w:val="Hyperlink"/>
            <w:lang w:val="fr-FR"/>
          </w:rPr>
          <w:t>SCT/43/9</w:t>
        </w:r>
      </w:hyperlink>
      <w:r w:rsidRPr="00532699">
        <w:rPr>
          <w:lang w:val="fr-FR"/>
        </w:rPr>
        <w:t xml:space="preserve"> à l</w:t>
      </w:r>
      <w:r w:rsidR="0043168A" w:rsidRPr="00532699">
        <w:rPr>
          <w:lang w:val="fr-FR"/>
        </w:rPr>
        <w:t>’</w:t>
      </w:r>
      <w:r w:rsidRPr="00532699">
        <w:rPr>
          <w:lang w:val="fr-FR"/>
        </w:rPr>
        <w:t>ordre du jour</w:t>
      </w:r>
      <w:r w:rsidR="0043168A" w:rsidRPr="00532699">
        <w:rPr>
          <w:lang w:val="fr-FR"/>
        </w:rPr>
        <w:t xml:space="preserve"> du SCT</w:t>
      </w:r>
      <w:r w:rsidRPr="00532699">
        <w:rPr>
          <w:lang w:val="fr-FR"/>
        </w:rPr>
        <w:t xml:space="preserve"> et relancerait le débat sur ce document dès réception d</w:t>
      </w:r>
      <w:r w:rsidR="0043168A" w:rsidRPr="00532699">
        <w:rPr>
          <w:lang w:val="fr-FR"/>
        </w:rPr>
        <w:t>’</w:t>
      </w:r>
      <w:r w:rsidRPr="00532699">
        <w:rPr>
          <w:lang w:val="fr-FR"/>
        </w:rPr>
        <w:t>une proposition révisée apportant de nouveaux éléments.</w:t>
      </w:r>
    </w:p>
    <w:p w14:paraId="044F9D57" w14:textId="257C41A9" w:rsidR="008F3D34" w:rsidRPr="00532699" w:rsidRDefault="008F3D34" w:rsidP="00532699">
      <w:pPr>
        <w:pStyle w:val="ONUMFS"/>
        <w:rPr>
          <w:lang w:val="fr-FR"/>
        </w:rPr>
      </w:pPr>
      <w:r w:rsidRPr="00532699">
        <w:rPr>
          <w:lang w:val="fr-FR"/>
        </w:rPr>
        <w:t>Le SCT a ensuite examiné une proposition commune présentée par les délégations du Brésil, des Émirats arabes unis, de l</w:t>
      </w:r>
      <w:r w:rsidR="0043168A" w:rsidRPr="00532699">
        <w:rPr>
          <w:lang w:val="fr-FR"/>
        </w:rPr>
        <w:t>’</w:t>
      </w:r>
      <w:r w:rsidRPr="00532699">
        <w:rPr>
          <w:lang w:val="fr-FR"/>
        </w:rPr>
        <w:t>Équateur, de la Géorgie, de l</w:t>
      </w:r>
      <w:r w:rsidR="0043168A" w:rsidRPr="00532699">
        <w:rPr>
          <w:lang w:val="fr-FR"/>
        </w:rPr>
        <w:t>’</w:t>
      </w:r>
      <w:r w:rsidRPr="00532699">
        <w:rPr>
          <w:lang w:val="fr-FR"/>
        </w:rPr>
        <w:t>Indonésie, de l</w:t>
      </w:r>
      <w:r w:rsidR="0043168A" w:rsidRPr="00532699">
        <w:rPr>
          <w:lang w:val="fr-FR"/>
        </w:rPr>
        <w:t>’</w:t>
      </w:r>
      <w:r w:rsidRPr="00532699">
        <w:rPr>
          <w:lang w:val="fr-FR"/>
        </w:rPr>
        <w:t>Islande, de la Jamaïque, du Liechtenstein, de la Malaisie, du Mexique, de Monaco, du Pérou, du Sénégal et de la Suisse concernant la protection des noms de pays et des noms géographiques d</w:t>
      </w:r>
      <w:r w:rsidR="0043168A" w:rsidRPr="00532699">
        <w:rPr>
          <w:lang w:val="fr-FR"/>
        </w:rPr>
        <w:t>’</w:t>
      </w:r>
      <w:r w:rsidRPr="00532699">
        <w:rPr>
          <w:lang w:val="fr-FR"/>
        </w:rPr>
        <w:t>importance nationale dans le système des noms de domaine (DNS) (document</w:t>
      </w:r>
      <w:r w:rsidR="00131005">
        <w:rPr>
          <w:lang w:val="fr-FR"/>
        </w:rPr>
        <w:t> </w:t>
      </w:r>
      <w:hyperlink r:id="rId25" w:history="1">
        <w:r w:rsidRPr="00532699">
          <w:rPr>
            <w:rStyle w:val="Hyperlink"/>
            <w:lang w:val="fr-FR"/>
          </w:rPr>
          <w:t>SCT/41/6 Rev.2</w:t>
        </w:r>
      </w:hyperlink>
      <w:r w:rsidRPr="00532699">
        <w:rPr>
          <w:lang w:val="fr-FR"/>
        </w:rPr>
        <w:t>) et a décidé de maintenir ce document à l</w:t>
      </w:r>
      <w:r w:rsidR="0043168A" w:rsidRPr="00532699">
        <w:rPr>
          <w:lang w:val="fr-FR"/>
        </w:rPr>
        <w:t>’</w:t>
      </w:r>
      <w:r w:rsidRPr="00532699">
        <w:rPr>
          <w:lang w:val="fr-FR"/>
        </w:rPr>
        <w:t>ordre du jour</w:t>
      </w:r>
      <w:r w:rsidR="0043168A" w:rsidRPr="00532699">
        <w:rPr>
          <w:lang w:val="fr-FR"/>
        </w:rPr>
        <w:t xml:space="preserve"> du SCT</w:t>
      </w:r>
      <w:r w:rsidRPr="00532699">
        <w:rPr>
          <w:lang w:val="fr-FR"/>
        </w:rPr>
        <w:t xml:space="preserve"> et de relancer le débat sur ce document si des faits nouveaux survenaient.</w:t>
      </w:r>
    </w:p>
    <w:p w14:paraId="7D53CD32" w14:textId="69836E4A" w:rsidR="008F3D34" w:rsidRPr="00532699" w:rsidRDefault="008F3D34" w:rsidP="00532699">
      <w:pPr>
        <w:pStyle w:val="ONUMFS"/>
        <w:rPr>
          <w:lang w:val="fr-FR"/>
        </w:rPr>
      </w:pPr>
      <w:r w:rsidRPr="00532699">
        <w:rPr>
          <w:lang w:val="fr-FR"/>
        </w:rPr>
        <w:t>En outre,</w:t>
      </w:r>
      <w:r w:rsidR="0043168A" w:rsidRPr="00532699">
        <w:rPr>
          <w:lang w:val="fr-FR"/>
        </w:rPr>
        <w:t xml:space="preserve"> le SCT</w:t>
      </w:r>
      <w:r w:rsidRPr="00532699">
        <w:rPr>
          <w:lang w:val="fr-FR"/>
        </w:rPr>
        <w:t xml:space="preserve"> a examiné le document</w:t>
      </w:r>
      <w:r w:rsidR="00131005">
        <w:rPr>
          <w:lang w:val="fr-FR"/>
        </w:rPr>
        <w:t> </w:t>
      </w:r>
      <w:hyperlink r:id="rId26" w:history="1">
        <w:r w:rsidRPr="00532699">
          <w:rPr>
            <w:rStyle w:val="Hyperlink"/>
            <w:lang w:val="fr-FR"/>
          </w:rPr>
          <w:t>SCT/43/8 Rev.4</w:t>
        </w:r>
      </w:hyperlink>
      <w:r w:rsidRPr="00532699">
        <w:rPr>
          <w:lang w:val="fr-FR"/>
        </w:rPr>
        <w:t>, qui contient des réponses supplémentaires et actualisées au Questionnaire sur la protection de la marque pays dans les États membr</w:t>
      </w:r>
      <w:r w:rsidR="00532699" w:rsidRPr="00532699">
        <w:rPr>
          <w:lang w:val="fr-FR"/>
        </w:rPr>
        <w:t>es.  Po</w:t>
      </w:r>
      <w:r w:rsidRPr="00532699">
        <w:rPr>
          <w:lang w:val="fr-FR"/>
        </w:rPr>
        <w:t>ur rappel, le Questionnaire, proposé par les délégations de l</w:t>
      </w:r>
      <w:r w:rsidR="0043168A" w:rsidRPr="00532699">
        <w:rPr>
          <w:lang w:val="fr-FR"/>
        </w:rPr>
        <w:t>’</w:t>
      </w:r>
      <w:r w:rsidRPr="00532699">
        <w:rPr>
          <w:lang w:val="fr-FR"/>
        </w:rPr>
        <w:t>Équateur et du Pérou à la quarante</w:t>
      </w:r>
      <w:r w:rsidR="00131005">
        <w:rPr>
          <w:lang w:val="fr-FR"/>
        </w:rPr>
        <w:noBreakHyphen/>
      </w:r>
      <w:r w:rsidRPr="00532699">
        <w:rPr>
          <w:lang w:val="fr-FR"/>
        </w:rPr>
        <w:t>deux</w:t>
      </w:r>
      <w:r w:rsidR="0043168A" w:rsidRPr="00532699">
        <w:rPr>
          <w:lang w:val="fr-FR"/>
        </w:rPr>
        <w:t>ième session</w:t>
      </w:r>
      <w:r w:rsidRPr="00532699">
        <w:rPr>
          <w:lang w:val="fr-FR"/>
        </w:rPr>
        <w:t xml:space="preserve"> du SCT, a été lancé en ligne en 2020.  Le Secrétariat a compilé toutes les réponses dans un document présenté à l</w:t>
      </w:r>
      <w:r w:rsidR="0043168A" w:rsidRPr="00532699">
        <w:rPr>
          <w:lang w:val="fr-FR"/>
        </w:rPr>
        <w:t>’</w:t>
      </w:r>
      <w:r w:rsidRPr="00532699">
        <w:rPr>
          <w:lang w:val="fr-FR"/>
        </w:rPr>
        <w:t>examen du SCT à sa quarante</w:t>
      </w:r>
      <w:r w:rsidR="00131005">
        <w:rPr>
          <w:lang w:val="fr-FR"/>
        </w:rPr>
        <w:noBreakHyphen/>
      </w:r>
      <w:r w:rsidRPr="00532699">
        <w:rPr>
          <w:lang w:val="fr-FR"/>
        </w:rPr>
        <w:t>trois</w:t>
      </w:r>
      <w:r w:rsidR="0043168A" w:rsidRPr="00532699">
        <w:rPr>
          <w:lang w:val="fr-FR"/>
        </w:rPr>
        <w:t>ième session</w:t>
      </w:r>
      <w:r w:rsidRPr="00532699">
        <w:rPr>
          <w:lang w:val="fr-FR"/>
        </w:rPr>
        <w:t xml:space="preserve"> (document</w:t>
      </w:r>
      <w:r w:rsidR="00131005">
        <w:rPr>
          <w:lang w:val="fr-FR"/>
        </w:rPr>
        <w:t> </w:t>
      </w:r>
      <w:r w:rsidRPr="00532699">
        <w:rPr>
          <w:lang w:val="fr-FR"/>
        </w:rPr>
        <w:t>SCT/43/8).  Le Questionnaire a été rouvert pour permettre l</w:t>
      </w:r>
      <w:r w:rsidR="0043168A" w:rsidRPr="00532699">
        <w:rPr>
          <w:lang w:val="fr-FR"/>
        </w:rPr>
        <w:t>’</w:t>
      </w:r>
      <w:r w:rsidRPr="00532699">
        <w:rPr>
          <w:lang w:val="fr-FR"/>
        </w:rPr>
        <w:t>envoi de réponses supplémentaires et actualisées, après les quarante</w:t>
      </w:r>
      <w:r w:rsidR="00131005">
        <w:rPr>
          <w:lang w:val="fr-FR"/>
        </w:rPr>
        <w:noBreakHyphen/>
      </w:r>
      <w:r w:rsidRPr="00532699">
        <w:rPr>
          <w:lang w:val="fr-FR"/>
        </w:rPr>
        <w:t>troisième, quarante</w:t>
      </w:r>
      <w:r w:rsidR="00131005">
        <w:rPr>
          <w:lang w:val="fr-FR"/>
        </w:rPr>
        <w:noBreakHyphen/>
      </w:r>
      <w:r w:rsidRPr="00532699">
        <w:rPr>
          <w:lang w:val="fr-FR"/>
        </w:rPr>
        <w:t>quatrième et quarante</w:t>
      </w:r>
      <w:r w:rsidR="00131005">
        <w:rPr>
          <w:lang w:val="fr-FR"/>
        </w:rPr>
        <w:noBreakHyphen/>
      </w:r>
      <w:proofErr w:type="gramStart"/>
      <w:r w:rsidRPr="00532699">
        <w:rPr>
          <w:lang w:val="fr-FR"/>
        </w:rPr>
        <w:t>six</w:t>
      </w:r>
      <w:r w:rsidR="0043168A" w:rsidRPr="00532699">
        <w:rPr>
          <w:lang w:val="fr-FR"/>
        </w:rPr>
        <w:t>ième session</w:t>
      </w:r>
      <w:r w:rsidRPr="00532699">
        <w:rPr>
          <w:lang w:val="fr-FR"/>
        </w:rPr>
        <w:t>s</w:t>
      </w:r>
      <w:proofErr w:type="gramEnd"/>
      <w:r w:rsidRPr="00532699">
        <w:rPr>
          <w:lang w:val="fr-FR"/>
        </w:rPr>
        <w:t xml:space="preserve"> du </w:t>
      </w:r>
      <w:r w:rsidR="00532699" w:rsidRPr="00532699">
        <w:rPr>
          <w:lang w:val="fr-FR"/>
        </w:rPr>
        <w:t>SCT.  Le</w:t>
      </w:r>
      <w:r w:rsidRPr="00532699">
        <w:rPr>
          <w:lang w:val="fr-FR"/>
        </w:rPr>
        <w:t xml:space="preserve"> document </w:t>
      </w:r>
      <w:hyperlink r:id="rId27" w:history="1">
        <w:r w:rsidRPr="00532699">
          <w:rPr>
            <w:rStyle w:val="Hyperlink"/>
            <w:lang w:val="fr-FR"/>
          </w:rPr>
          <w:t>SCT/43/8 Rev.4</w:t>
        </w:r>
      </w:hyperlink>
      <w:r w:rsidRPr="00532699">
        <w:rPr>
          <w:lang w:val="fr-FR"/>
        </w:rPr>
        <w:t xml:space="preserve"> indique le nombre total de réponses reçues des États membres jusqu</w:t>
      </w:r>
      <w:r w:rsidR="0043168A" w:rsidRPr="00532699">
        <w:rPr>
          <w:lang w:val="fr-FR"/>
        </w:rPr>
        <w:t>’</w:t>
      </w:r>
      <w:r w:rsidRPr="00532699">
        <w:rPr>
          <w:lang w:val="fr-FR"/>
        </w:rPr>
        <w:t xml:space="preserve">au 3 mai 2023, </w:t>
      </w:r>
      <w:r w:rsidR="0043168A" w:rsidRPr="00532699">
        <w:rPr>
          <w:lang w:val="fr-FR"/>
        </w:rPr>
        <w:t>à savoir</w:t>
      </w:r>
      <w:r w:rsidRPr="00532699">
        <w:rPr>
          <w:lang w:val="fr-FR"/>
        </w:rPr>
        <w:t xml:space="preserve"> 78 répons</w:t>
      </w:r>
      <w:r w:rsidR="00532699" w:rsidRPr="00532699">
        <w:rPr>
          <w:lang w:val="fr-FR"/>
        </w:rPr>
        <w:t>es.  Da</w:t>
      </w:r>
      <w:r w:rsidRPr="00532699">
        <w:rPr>
          <w:lang w:val="fr-FR"/>
        </w:rPr>
        <w:t>ns ce contexte,</w:t>
      </w:r>
      <w:r w:rsidR="0043168A" w:rsidRPr="00532699">
        <w:rPr>
          <w:lang w:val="fr-FR"/>
        </w:rPr>
        <w:t xml:space="preserve"> le SCT</w:t>
      </w:r>
      <w:r w:rsidRPr="00532699">
        <w:rPr>
          <w:lang w:val="fr-FR"/>
        </w:rPr>
        <w:t xml:space="preserve"> a pris note de l</w:t>
      </w:r>
      <w:r w:rsidR="0043168A" w:rsidRPr="00532699">
        <w:rPr>
          <w:lang w:val="fr-FR"/>
        </w:rPr>
        <w:t>’</w:t>
      </w:r>
      <w:r w:rsidRPr="00532699">
        <w:rPr>
          <w:lang w:val="fr-FR"/>
        </w:rPr>
        <w:t>annonce faite par la délégation de l</w:t>
      </w:r>
      <w:r w:rsidR="0043168A" w:rsidRPr="00532699">
        <w:rPr>
          <w:lang w:val="fr-FR"/>
        </w:rPr>
        <w:t>’</w:t>
      </w:r>
      <w:r w:rsidRPr="00532699">
        <w:rPr>
          <w:lang w:val="fr-FR"/>
        </w:rPr>
        <w:t>Équateur qu</w:t>
      </w:r>
      <w:r w:rsidR="0043168A" w:rsidRPr="00532699">
        <w:rPr>
          <w:lang w:val="fr-FR"/>
        </w:rPr>
        <w:t>’</w:t>
      </w:r>
      <w:r w:rsidRPr="00532699">
        <w:rPr>
          <w:lang w:val="fr-FR"/>
        </w:rPr>
        <w:t>elle présenterait une proposition sur ce sujet pour examen à la prochaine session</w:t>
      </w:r>
      <w:r w:rsidR="0043168A" w:rsidRPr="00532699">
        <w:rPr>
          <w:lang w:val="fr-FR"/>
        </w:rPr>
        <w:t xml:space="preserve"> du SCT</w:t>
      </w:r>
      <w:r w:rsidRPr="00532699">
        <w:rPr>
          <w:lang w:val="fr-FR"/>
        </w:rPr>
        <w:t>.</w:t>
      </w:r>
    </w:p>
    <w:p w14:paraId="12F3F905" w14:textId="779F224D" w:rsidR="008F3D34" w:rsidRPr="00532699" w:rsidRDefault="008F3D34" w:rsidP="00532699">
      <w:pPr>
        <w:pStyle w:val="ONUMFS"/>
        <w:rPr>
          <w:lang w:val="fr-FR"/>
        </w:rPr>
      </w:pPr>
      <w:r w:rsidRPr="00532699">
        <w:rPr>
          <w:szCs w:val="22"/>
          <w:lang w:val="fr-FR"/>
        </w:rPr>
        <w:lastRenderedPageBreak/>
        <w:t>Enfin, le SCT a examiné le document</w:t>
      </w:r>
      <w:r w:rsidR="00131005">
        <w:rPr>
          <w:szCs w:val="22"/>
          <w:lang w:val="fr-FR"/>
        </w:rPr>
        <w:t> </w:t>
      </w:r>
      <w:hyperlink r:id="rId28" w:history="1">
        <w:r w:rsidRPr="00532699">
          <w:rPr>
            <w:rStyle w:val="Hyperlink"/>
            <w:szCs w:val="22"/>
            <w:lang w:val="fr-FR"/>
          </w:rPr>
          <w:t>SCT/47/2</w:t>
        </w:r>
      </w:hyperlink>
      <w:r w:rsidRPr="00532699">
        <w:rPr>
          <w:szCs w:val="22"/>
          <w:lang w:val="fr-FR"/>
        </w:rPr>
        <w:t xml:space="preserve"> contenant des informations actualisées sur les aspects du DNS relatifs aux marques et a demandé au Secrétariat de tenir les membres informés des futures évolutions liées aux marques dans le DNS.</w:t>
      </w:r>
    </w:p>
    <w:p w14:paraId="34A4E00D" w14:textId="24C20E41" w:rsidR="008F3D34" w:rsidRPr="00532699" w:rsidRDefault="008F3D34" w:rsidP="00532699">
      <w:pPr>
        <w:pStyle w:val="ONUMFS"/>
        <w:rPr>
          <w:lang w:val="fr-FR"/>
        </w:rPr>
      </w:pPr>
      <w:r w:rsidRPr="00532699">
        <w:rPr>
          <w:lang w:val="fr-FR"/>
        </w:rPr>
        <w:t>Une séance d</w:t>
      </w:r>
      <w:r w:rsidR="0043168A" w:rsidRPr="00532699">
        <w:rPr>
          <w:lang w:val="fr-FR"/>
        </w:rPr>
        <w:t>’</w:t>
      </w:r>
      <w:r w:rsidRPr="00532699">
        <w:rPr>
          <w:lang w:val="fr-FR"/>
        </w:rPr>
        <w:t>information d</w:t>
      </w:r>
      <w:r w:rsidR="0043168A" w:rsidRPr="00532699">
        <w:rPr>
          <w:lang w:val="fr-FR"/>
        </w:rPr>
        <w:t>’</w:t>
      </w:r>
      <w:r w:rsidRPr="00532699">
        <w:rPr>
          <w:lang w:val="fr-FR"/>
        </w:rPr>
        <w:t>une demi</w:t>
      </w:r>
      <w:r w:rsidR="00131005">
        <w:rPr>
          <w:lang w:val="fr-FR"/>
        </w:rPr>
        <w:noBreakHyphen/>
      </w:r>
      <w:r w:rsidRPr="00532699">
        <w:rPr>
          <w:lang w:val="fr-FR"/>
        </w:rPr>
        <w:t xml:space="preserve">journée sur les marques pays a eu lieu le 18 mars 2024.  Elle a été divisée </w:t>
      </w:r>
      <w:r w:rsidRPr="00532699">
        <w:rPr>
          <w:szCs w:val="22"/>
          <w:lang w:val="fr-FR"/>
        </w:rPr>
        <w:t>en deux parti</w:t>
      </w:r>
      <w:r w:rsidR="00532699" w:rsidRPr="00532699">
        <w:rPr>
          <w:szCs w:val="22"/>
          <w:lang w:val="fr-FR"/>
        </w:rPr>
        <w:t>es.  Da</w:t>
      </w:r>
      <w:r w:rsidRPr="00532699">
        <w:rPr>
          <w:szCs w:val="22"/>
          <w:lang w:val="fr-FR"/>
        </w:rPr>
        <w:t>ns un premier temps, les intervenants ont expliqué l</w:t>
      </w:r>
      <w:r w:rsidR="0043168A" w:rsidRPr="00532699">
        <w:rPr>
          <w:szCs w:val="22"/>
          <w:lang w:val="fr-FR"/>
        </w:rPr>
        <w:t>’</w:t>
      </w:r>
      <w:r w:rsidRPr="00532699">
        <w:rPr>
          <w:szCs w:val="22"/>
          <w:lang w:val="fr-FR"/>
        </w:rPr>
        <w:t>importance des marques pays dans les politiques et stratégies publiques et leur impact sur le développement socioéconomique, et dans un deuxième temps, ils ont fait part de leur expérience en ce qui concerne la protection des marques pays et les mécanismes mis en place à cet égard.</w:t>
      </w:r>
    </w:p>
    <w:p w14:paraId="34342525" w14:textId="5B8B7ADB" w:rsidR="008F3D34" w:rsidRPr="00532699" w:rsidRDefault="008F3D34" w:rsidP="00532699">
      <w:pPr>
        <w:pStyle w:val="ONUMFS"/>
        <w:rPr>
          <w:lang w:val="fr-FR"/>
        </w:rPr>
      </w:pPr>
      <w:r w:rsidRPr="00532699">
        <w:rPr>
          <w:lang w:val="fr-FR"/>
        </w:rPr>
        <w:t>Le programme et les exposés de cette séance d</w:t>
      </w:r>
      <w:r w:rsidR="0043168A" w:rsidRPr="00532699">
        <w:rPr>
          <w:lang w:val="fr-FR"/>
        </w:rPr>
        <w:t>’</w:t>
      </w:r>
      <w:r w:rsidRPr="00532699">
        <w:rPr>
          <w:lang w:val="fr-FR"/>
        </w:rPr>
        <w:t>information sont disponibles à l</w:t>
      </w:r>
      <w:r w:rsidR="0043168A" w:rsidRPr="00532699">
        <w:rPr>
          <w:lang w:val="fr-FR"/>
        </w:rPr>
        <w:t>’</w:t>
      </w:r>
      <w:r w:rsidRPr="00532699">
        <w:rPr>
          <w:lang w:val="fr-FR"/>
        </w:rPr>
        <w:t>adresse suivante</w:t>
      </w:r>
      <w:r w:rsidR="0043168A" w:rsidRPr="00532699">
        <w:rPr>
          <w:lang w:val="fr-FR"/>
        </w:rPr>
        <w:t> :</w:t>
      </w:r>
      <w:r w:rsidRPr="00532699">
        <w:rPr>
          <w:szCs w:val="22"/>
          <w:lang w:val="fr-FR"/>
        </w:rPr>
        <w:t xml:space="preserve"> </w:t>
      </w:r>
      <w:hyperlink r:id="rId29" w:history="1">
        <w:r w:rsidRPr="00532699">
          <w:rPr>
            <w:rStyle w:val="Hyperlink"/>
            <w:lang w:val="fr-FR"/>
          </w:rPr>
          <w:t>https://www.wipo.int/meetings/fr/details.jsp?meeting_id=81588</w:t>
        </w:r>
      </w:hyperlink>
      <w:r w:rsidRPr="007B23A9">
        <w:rPr>
          <w:rStyle w:val="Hyperlink"/>
          <w:u w:val="none"/>
          <w:lang w:val="fr-FR"/>
        </w:rPr>
        <w:t>.</w:t>
      </w:r>
    </w:p>
    <w:p w14:paraId="4F81CEC9" w14:textId="5E42B15C" w:rsidR="008F3D34" w:rsidRPr="00532699" w:rsidRDefault="001A2A1C" w:rsidP="001A2A1C">
      <w:pPr>
        <w:pStyle w:val="Heading2"/>
      </w:pPr>
      <w:r>
        <w:t>D</w:t>
      </w:r>
      <w:r w:rsidRPr="00532699">
        <w:t>essins et modèles industriels</w:t>
      </w:r>
    </w:p>
    <w:p w14:paraId="04E5B883" w14:textId="34A01680" w:rsidR="0043168A" w:rsidRPr="00532699" w:rsidRDefault="008F3D34" w:rsidP="00532699">
      <w:pPr>
        <w:pStyle w:val="ONUMFS"/>
        <w:rPr>
          <w:iCs/>
          <w:szCs w:val="22"/>
          <w:lang w:val="fr-FR"/>
        </w:rPr>
      </w:pPr>
      <w:r w:rsidRPr="00532699">
        <w:rPr>
          <w:lang w:val="fr-FR"/>
        </w:rPr>
        <w:t>Le SCT a examiné la Proposition actualisée présentée par les délégations du Canada, des États</w:t>
      </w:r>
      <w:r w:rsidR="00131005">
        <w:rPr>
          <w:lang w:val="fr-FR"/>
        </w:rPr>
        <w:noBreakHyphen/>
      </w:r>
      <w:r w:rsidRPr="00532699">
        <w:rPr>
          <w:lang w:val="fr-FR"/>
        </w:rPr>
        <w:t>Unis d</w:t>
      </w:r>
      <w:r w:rsidR="0043168A" w:rsidRPr="00532699">
        <w:rPr>
          <w:lang w:val="fr-FR"/>
        </w:rPr>
        <w:t>’</w:t>
      </w:r>
      <w:r w:rsidRPr="00532699">
        <w:rPr>
          <w:lang w:val="fr-FR"/>
        </w:rPr>
        <w:t>Amérique, d</w:t>
      </w:r>
      <w:r w:rsidR="0043168A" w:rsidRPr="00532699">
        <w:rPr>
          <w:lang w:val="fr-FR"/>
        </w:rPr>
        <w:t>’</w:t>
      </w:r>
      <w:r w:rsidRPr="00532699">
        <w:rPr>
          <w:lang w:val="fr-FR"/>
        </w:rPr>
        <w:t>Israël, du Japon, de la République de Corée, du Royaume</w:t>
      </w:r>
      <w:r w:rsidR="00131005">
        <w:rPr>
          <w:lang w:val="fr-FR"/>
        </w:rPr>
        <w:noBreakHyphen/>
      </w:r>
      <w:r w:rsidRPr="00532699">
        <w:rPr>
          <w:lang w:val="fr-FR"/>
        </w:rPr>
        <w:t>Uni et de l</w:t>
      </w:r>
      <w:r w:rsidR="0043168A" w:rsidRPr="00532699">
        <w:rPr>
          <w:lang w:val="fr-FR"/>
        </w:rPr>
        <w:t>’</w:t>
      </w:r>
      <w:r w:rsidRPr="00532699">
        <w:rPr>
          <w:lang w:val="fr-FR"/>
        </w:rPr>
        <w:t>Union européenne et de ses États membres relative à une recommandation commune concernant la protection des interfaces utilisateurs graphiques au titre des dessins ou modèles industriels (document </w:t>
      </w:r>
      <w:hyperlink r:id="rId30" w:history="1">
        <w:r w:rsidRPr="00532699">
          <w:rPr>
            <w:rStyle w:val="Hyperlink"/>
            <w:lang w:val="fr-FR"/>
          </w:rPr>
          <w:t>SCT/44/6 Rev.4</w:t>
        </w:r>
      </w:hyperlink>
      <w:r w:rsidRPr="00532699">
        <w:rPr>
          <w:lang w:val="fr-FR"/>
        </w:rPr>
        <w:t>) ainsi qu</w:t>
      </w:r>
      <w:r w:rsidR="0043168A" w:rsidRPr="00532699">
        <w:rPr>
          <w:lang w:val="fr-FR"/>
        </w:rPr>
        <w:t>’</w:t>
      </w:r>
      <w:r w:rsidRPr="00532699">
        <w:rPr>
          <w:lang w:val="fr-FR"/>
        </w:rPr>
        <w:t>une Proposition du groupe des pays africains relative à la réalisation d</w:t>
      </w:r>
      <w:r w:rsidR="0043168A" w:rsidRPr="00532699">
        <w:rPr>
          <w:lang w:val="fr-FR"/>
        </w:rPr>
        <w:t>’</w:t>
      </w:r>
      <w:r w:rsidRPr="00532699">
        <w:rPr>
          <w:lang w:val="fr-FR"/>
        </w:rPr>
        <w:t>une étude sur l</w:t>
      </w:r>
      <w:r w:rsidR="0043168A" w:rsidRPr="00532699">
        <w:rPr>
          <w:lang w:val="fr-FR"/>
        </w:rPr>
        <w:t>’</w:t>
      </w:r>
      <w:r w:rsidRPr="00532699">
        <w:rPr>
          <w:lang w:val="fr-FR"/>
        </w:rPr>
        <w:t>incidence de la protection des interfaces utilisateurs graphiques à titre de dessin ou modèle sur l</w:t>
      </w:r>
      <w:r w:rsidR="0043168A" w:rsidRPr="00532699">
        <w:rPr>
          <w:lang w:val="fr-FR"/>
        </w:rPr>
        <w:t>’</w:t>
      </w:r>
      <w:r w:rsidRPr="00532699">
        <w:rPr>
          <w:lang w:val="fr-FR"/>
        </w:rPr>
        <w:t xml:space="preserve">innovation </w:t>
      </w:r>
      <w:r w:rsidRPr="00532699">
        <w:rPr>
          <w:iCs/>
          <w:szCs w:val="22"/>
          <w:lang w:val="fr-FR"/>
        </w:rPr>
        <w:t>(document </w:t>
      </w:r>
      <w:hyperlink r:id="rId31" w:history="1">
        <w:r w:rsidRPr="00532699">
          <w:rPr>
            <w:rStyle w:val="Hyperlink"/>
            <w:iCs/>
            <w:szCs w:val="22"/>
            <w:lang w:val="fr-FR"/>
          </w:rPr>
          <w:t>SCT/46/5</w:t>
        </w:r>
      </w:hyperlink>
      <w:r w:rsidRPr="00532699">
        <w:rPr>
          <w:iCs/>
          <w:szCs w:val="22"/>
          <w:lang w:val="fr-FR"/>
        </w:rPr>
        <w:t>).</w:t>
      </w:r>
    </w:p>
    <w:p w14:paraId="522F9657" w14:textId="50A1A8A5" w:rsidR="008F3D34" w:rsidRPr="00532699" w:rsidRDefault="008F3D34" w:rsidP="00532699">
      <w:pPr>
        <w:pStyle w:val="ONUMFS"/>
        <w:rPr>
          <w:iCs/>
          <w:szCs w:val="22"/>
          <w:lang w:val="fr-FR"/>
        </w:rPr>
      </w:pPr>
      <w:r w:rsidRPr="00532699">
        <w:rPr>
          <w:iCs/>
          <w:szCs w:val="22"/>
          <w:lang w:val="fr-FR"/>
        </w:rPr>
        <w:t>Le SCT est convenu de prier le Secrétariat d</w:t>
      </w:r>
      <w:r w:rsidR="0043168A" w:rsidRPr="00532699">
        <w:rPr>
          <w:iCs/>
          <w:szCs w:val="22"/>
          <w:lang w:val="fr-FR"/>
        </w:rPr>
        <w:t>’</w:t>
      </w:r>
      <w:r w:rsidRPr="00532699">
        <w:rPr>
          <w:iCs/>
          <w:szCs w:val="22"/>
          <w:lang w:val="fr-FR"/>
        </w:rPr>
        <w:t>organiser, avant la prochaine session</w:t>
      </w:r>
      <w:r w:rsidR="0043168A" w:rsidRPr="00532699">
        <w:rPr>
          <w:iCs/>
          <w:szCs w:val="22"/>
          <w:lang w:val="fr-FR"/>
        </w:rPr>
        <w:t xml:space="preserve"> du SCT</w:t>
      </w:r>
      <w:r w:rsidRPr="00532699">
        <w:rPr>
          <w:iCs/>
          <w:szCs w:val="22"/>
          <w:lang w:val="fr-FR"/>
        </w:rPr>
        <w:t>, une séance d</w:t>
      </w:r>
      <w:r w:rsidR="0043168A" w:rsidRPr="00532699">
        <w:rPr>
          <w:iCs/>
          <w:szCs w:val="22"/>
          <w:lang w:val="fr-FR"/>
        </w:rPr>
        <w:t>’</w:t>
      </w:r>
      <w:r w:rsidRPr="00532699">
        <w:rPr>
          <w:iCs/>
          <w:szCs w:val="22"/>
          <w:lang w:val="fr-FR"/>
        </w:rPr>
        <w:t>information virtuelle sur la protection des interfaces utilisateurs graphiques à titre de dessin ou modèle et de poursuivre, à sa prochaine session, le débat sur le document</w:t>
      </w:r>
      <w:r w:rsidR="00131005">
        <w:rPr>
          <w:iCs/>
          <w:szCs w:val="22"/>
          <w:lang w:val="fr-FR"/>
        </w:rPr>
        <w:t> </w:t>
      </w:r>
      <w:hyperlink r:id="rId32" w:history="1">
        <w:r w:rsidRPr="00532699">
          <w:rPr>
            <w:rStyle w:val="Hyperlink"/>
            <w:iCs/>
            <w:szCs w:val="22"/>
            <w:lang w:val="fr-FR"/>
          </w:rPr>
          <w:t>SCT/44/6 Rev.4</w:t>
        </w:r>
      </w:hyperlink>
      <w:r w:rsidRPr="00532699">
        <w:rPr>
          <w:iCs/>
          <w:szCs w:val="22"/>
          <w:lang w:val="fr-FR"/>
        </w:rPr>
        <w:t xml:space="preserve"> et sur une version révisée du document</w:t>
      </w:r>
      <w:r w:rsidR="00131005">
        <w:rPr>
          <w:iCs/>
          <w:szCs w:val="22"/>
          <w:lang w:val="fr-FR"/>
        </w:rPr>
        <w:t> </w:t>
      </w:r>
      <w:hyperlink r:id="rId33" w:history="1">
        <w:r w:rsidRPr="00532699">
          <w:rPr>
            <w:rStyle w:val="Hyperlink"/>
            <w:iCs/>
            <w:szCs w:val="22"/>
            <w:lang w:val="fr-FR"/>
          </w:rPr>
          <w:t>SCT/46/5</w:t>
        </w:r>
      </w:hyperlink>
      <w:r w:rsidRPr="00532699">
        <w:rPr>
          <w:iCs/>
          <w:szCs w:val="22"/>
          <w:lang w:val="fr-FR"/>
        </w:rPr>
        <w:t>.</w:t>
      </w:r>
    </w:p>
    <w:p w14:paraId="06A756BC" w14:textId="1E88686F" w:rsidR="008F3D34" w:rsidRPr="00532699" w:rsidRDefault="008F3D34" w:rsidP="00532699">
      <w:pPr>
        <w:pStyle w:val="ONUMFS"/>
        <w:rPr>
          <w:lang w:val="fr-FR"/>
        </w:rPr>
      </w:pPr>
      <w:r w:rsidRPr="00532699">
        <w:rPr>
          <w:iCs/>
          <w:szCs w:val="22"/>
          <w:lang w:val="fr-FR"/>
        </w:rPr>
        <w:t>Le SCT a également pris note des progrès accomplis par les membres dans la mise en œuvre du Service d</w:t>
      </w:r>
      <w:r w:rsidR="0043168A" w:rsidRPr="00532699">
        <w:rPr>
          <w:iCs/>
          <w:szCs w:val="22"/>
          <w:lang w:val="fr-FR"/>
        </w:rPr>
        <w:t>’</w:t>
      </w:r>
      <w:r w:rsidRPr="00532699">
        <w:rPr>
          <w:iCs/>
          <w:szCs w:val="22"/>
          <w:lang w:val="fr-FR"/>
        </w:rPr>
        <w:t>accès numérique aux documents de priorité (DAS) pour les dessins et modèles industriels et la présidente a indiqué en conclusion que</w:t>
      </w:r>
      <w:r w:rsidR="0043168A" w:rsidRPr="00532699">
        <w:rPr>
          <w:iCs/>
          <w:szCs w:val="22"/>
          <w:lang w:val="fr-FR"/>
        </w:rPr>
        <w:t xml:space="preserve"> le SCT</w:t>
      </w:r>
      <w:r w:rsidRPr="00532699">
        <w:rPr>
          <w:iCs/>
          <w:szCs w:val="22"/>
          <w:lang w:val="fr-FR"/>
        </w:rPr>
        <w:t xml:space="preserve"> reviendrait sur ce point pour une mise à jour à sa prochaine session.</w:t>
      </w:r>
    </w:p>
    <w:p w14:paraId="5CB71694" w14:textId="394D25FE" w:rsidR="008F3D34" w:rsidRPr="00532699" w:rsidRDefault="001A2A1C" w:rsidP="001A2A1C">
      <w:pPr>
        <w:pStyle w:val="Heading2"/>
      </w:pPr>
      <w:r>
        <w:t>I</w:t>
      </w:r>
      <w:r w:rsidRPr="00532699">
        <w:t>ndications géographiques</w:t>
      </w:r>
    </w:p>
    <w:p w14:paraId="76EA1304" w14:textId="74F43DAB" w:rsidR="008F3D34" w:rsidRPr="001A2A1C" w:rsidRDefault="008F3D34" w:rsidP="001A2A1C">
      <w:pPr>
        <w:pStyle w:val="ONUMFS"/>
        <w:rPr>
          <w:rStyle w:val="Emphasis"/>
          <w:i w:val="0"/>
          <w:iCs w:val="0"/>
        </w:rPr>
      </w:pPr>
      <w:r w:rsidRPr="001A2A1C">
        <w:rPr>
          <w:rStyle w:val="Emphasis"/>
          <w:i w:val="0"/>
          <w:iCs w:val="0"/>
        </w:rPr>
        <w:t>Le SCT a examiné des propositions de thèmes pour une séance d</w:t>
      </w:r>
      <w:r w:rsidR="0043168A" w:rsidRPr="001A2A1C">
        <w:rPr>
          <w:rStyle w:val="Emphasis"/>
          <w:i w:val="0"/>
          <w:iCs w:val="0"/>
        </w:rPr>
        <w:t>’</w:t>
      </w:r>
      <w:r w:rsidRPr="001A2A1C">
        <w:rPr>
          <w:rStyle w:val="Emphasis"/>
          <w:i w:val="0"/>
          <w:iCs w:val="0"/>
        </w:rPr>
        <w:t>information sur les indications géographiques et a décidé d</w:t>
      </w:r>
      <w:r w:rsidR="0043168A" w:rsidRPr="001A2A1C">
        <w:rPr>
          <w:rStyle w:val="Emphasis"/>
          <w:i w:val="0"/>
          <w:iCs w:val="0"/>
        </w:rPr>
        <w:t>’</w:t>
      </w:r>
      <w:r w:rsidRPr="001A2A1C">
        <w:rPr>
          <w:rStyle w:val="Emphasis"/>
          <w:i w:val="0"/>
          <w:iCs w:val="0"/>
        </w:rPr>
        <w:t>organiser deux séances d</w:t>
      </w:r>
      <w:r w:rsidR="0043168A" w:rsidRPr="001A2A1C">
        <w:rPr>
          <w:rStyle w:val="Emphasis"/>
          <w:i w:val="0"/>
          <w:iCs w:val="0"/>
        </w:rPr>
        <w:t>’</w:t>
      </w:r>
      <w:r w:rsidRPr="001A2A1C">
        <w:rPr>
          <w:rStyle w:val="Emphasis"/>
          <w:i w:val="0"/>
          <w:iCs w:val="0"/>
        </w:rPr>
        <w:t>information d</w:t>
      </w:r>
      <w:r w:rsidR="0043168A" w:rsidRPr="001A2A1C">
        <w:rPr>
          <w:rStyle w:val="Emphasis"/>
          <w:i w:val="0"/>
          <w:iCs w:val="0"/>
        </w:rPr>
        <w:t>’</w:t>
      </w:r>
      <w:r w:rsidRPr="001A2A1C">
        <w:rPr>
          <w:rStyle w:val="Emphasis"/>
          <w:i w:val="0"/>
          <w:iCs w:val="0"/>
        </w:rPr>
        <w:t>une demi</w:t>
      </w:r>
      <w:r w:rsidR="00131005" w:rsidRPr="001A2A1C">
        <w:rPr>
          <w:rStyle w:val="Emphasis"/>
          <w:i w:val="0"/>
          <w:iCs w:val="0"/>
        </w:rPr>
        <w:noBreakHyphen/>
      </w:r>
      <w:r w:rsidRPr="001A2A1C">
        <w:rPr>
          <w:rStyle w:val="Emphasis"/>
          <w:i w:val="0"/>
          <w:iCs w:val="0"/>
        </w:rPr>
        <w:t>journée sur les indications géographiques à l</w:t>
      </w:r>
      <w:r w:rsidR="0043168A" w:rsidRPr="001A2A1C">
        <w:rPr>
          <w:rStyle w:val="Emphasis"/>
          <w:i w:val="0"/>
          <w:iCs w:val="0"/>
        </w:rPr>
        <w:t>’</w:t>
      </w:r>
      <w:r w:rsidRPr="001A2A1C">
        <w:rPr>
          <w:rStyle w:val="Emphasis"/>
          <w:i w:val="0"/>
          <w:iCs w:val="0"/>
        </w:rPr>
        <w:t>occasion de la quarante</w:t>
      </w:r>
      <w:r w:rsidR="00131005" w:rsidRPr="001A2A1C">
        <w:rPr>
          <w:rStyle w:val="Emphasis"/>
          <w:i w:val="0"/>
          <w:iCs w:val="0"/>
        </w:rPr>
        <w:noBreakHyphen/>
      </w:r>
      <w:r w:rsidRPr="001A2A1C">
        <w:rPr>
          <w:rStyle w:val="Emphasis"/>
          <w:i w:val="0"/>
          <w:iCs w:val="0"/>
        </w:rPr>
        <w:t>huit</w:t>
      </w:r>
      <w:r w:rsidR="0043168A" w:rsidRPr="001A2A1C">
        <w:rPr>
          <w:rStyle w:val="Emphasis"/>
          <w:i w:val="0"/>
          <w:iCs w:val="0"/>
        </w:rPr>
        <w:t>ième session du </w:t>
      </w:r>
      <w:r w:rsidR="00532699" w:rsidRPr="001A2A1C">
        <w:rPr>
          <w:rStyle w:val="Emphasis"/>
          <w:i w:val="0"/>
          <w:iCs w:val="0"/>
        </w:rPr>
        <w:t>SCT.  Le</w:t>
      </w:r>
      <w:r w:rsidRPr="001A2A1C">
        <w:rPr>
          <w:rStyle w:val="Emphasis"/>
          <w:i w:val="0"/>
          <w:iCs w:val="0"/>
        </w:rPr>
        <w:t xml:space="preserve"> programme de ces séances d</w:t>
      </w:r>
      <w:r w:rsidR="0043168A" w:rsidRPr="001A2A1C">
        <w:rPr>
          <w:rStyle w:val="Emphasis"/>
          <w:i w:val="0"/>
          <w:iCs w:val="0"/>
        </w:rPr>
        <w:t>’</w:t>
      </w:r>
      <w:r w:rsidRPr="001A2A1C">
        <w:rPr>
          <w:rStyle w:val="Emphasis"/>
          <w:i w:val="0"/>
          <w:iCs w:val="0"/>
        </w:rPr>
        <w:t>information portera sur les thèmes suivants</w:t>
      </w:r>
      <w:r w:rsidR="0043168A" w:rsidRPr="001A2A1C">
        <w:rPr>
          <w:rStyle w:val="Emphasis"/>
          <w:i w:val="0"/>
          <w:iCs w:val="0"/>
        </w:rPr>
        <w:t> :</w:t>
      </w:r>
      <w:r w:rsidRPr="001A2A1C">
        <w:rPr>
          <w:rStyle w:val="Emphasis"/>
          <w:i w:val="0"/>
          <w:iCs w:val="0"/>
        </w:rPr>
        <w:t xml:space="preserve"> i) valeur des indications géographiques dans le </w:t>
      </w:r>
      <w:proofErr w:type="gramStart"/>
      <w:r w:rsidRPr="001A2A1C">
        <w:rPr>
          <w:rStyle w:val="Emphasis"/>
          <w:i w:val="0"/>
          <w:iCs w:val="0"/>
        </w:rPr>
        <w:t>monde;  et</w:t>
      </w:r>
      <w:proofErr w:type="gramEnd"/>
      <w:r w:rsidRPr="001A2A1C">
        <w:rPr>
          <w:rStyle w:val="Emphasis"/>
          <w:i w:val="0"/>
          <w:iCs w:val="0"/>
        </w:rPr>
        <w:t xml:space="preserve"> ii) reconnaissance des indications géographiques en tant que droits valables dans les procédures de règlement des litiges relatifs aux noms de domai</w:t>
      </w:r>
      <w:r w:rsidR="00532699" w:rsidRPr="001A2A1C">
        <w:rPr>
          <w:rStyle w:val="Emphasis"/>
          <w:i w:val="0"/>
          <w:iCs w:val="0"/>
        </w:rPr>
        <w:t>ne.  De</w:t>
      </w:r>
      <w:r w:rsidRPr="001A2A1C">
        <w:rPr>
          <w:rStyle w:val="Emphasis"/>
          <w:i w:val="0"/>
          <w:iCs w:val="0"/>
        </w:rPr>
        <w:t xml:space="preserve"> plus,</w:t>
      </w:r>
      <w:r w:rsidR="0043168A" w:rsidRPr="001A2A1C">
        <w:rPr>
          <w:rStyle w:val="Emphasis"/>
          <w:i w:val="0"/>
          <w:iCs w:val="0"/>
        </w:rPr>
        <w:t xml:space="preserve"> le SCT</w:t>
      </w:r>
      <w:r w:rsidRPr="001A2A1C">
        <w:rPr>
          <w:rStyle w:val="Emphasis"/>
          <w:i w:val="0"/>
          <w:iCs w:val="0"/>
        </w:rPr>
        <w:t xml:space="preserve"> a invité les membres à présenter, à la quarante</w:t>
      </w:r>
      <w:r w:rsidR="00131005" w:rsidRPr="001A2A1C">
        <w:rPr>
          <w:rStyle w:val="Emphasis"/>
          <w:i w:val="0"/>
          <w:iCs w:val="0"/>
        </w:rPr>
        <w:noBreakHyphen/>
      </w:r>
      <w:r w:rsidRPr="001A2A1C">
        <w:rPr>
          <w:rStyle w:val="Emphasis"/>
          <w:i w:val="0"/>
          <w:iCs w:val="0"/>
        </w:rPr>
        <w:t>huit</w:t>
      </w:r>
      <w:r w:rsidR="0043168A" w:rsidRPr="001A2A1C">
        <w:rPr>
          <w:rStyle w:val="Emphasis"/>
          <w:i w:val="0"/>
          <w:iCs w:val="0"/>
        </w:rPr>
        <w:t>ième session du SCT</w:t>
      </w:r>
      <w:r w:rsidRPr="001A2A1C">
        <w:rPr>
          <w:rStyle w:val="Emphasis"/>
          <w:i w:val="0"/>
          <w:iCs w:val="0"/>
        </w:rPr>
        <w:t>, des propositions de thèmes pour une séance d</w:t>
      </w:r>
      <w:r w:rsidR="0043168A" w:rsidRPr="001A2A1C">
        <w:rPr>
          <w:rStyle w:val="Emphasis"/>
          <w:i w:val="0"/>
          <w:iCs w:val="0"/>
        </w:rPr>
        <w:t>’</w:t>
      </w:r>
      <w:r w:rsidRPr="001A2A1C">
        <w:rPr>
          <w:rStyle w:val="Emphasis"/>
          <w:i w:val="0"/>
          <w:iCs w:val="0"/>
        </w:rPr>
        <w:t>information sur les indications géographiques, qui se tiendra parallèlement à la quarante</w:t>
      </w:r>
      <w:r w:rsidR="00131005" w:rsidRPr="001A2A1C">
        <w:rPr>
          <w:rStyle w:val="Emphasis"/>
          <w:i w:val="0"/>
          <w:iCs w:val="0"/>
        </w:rPr>
        <w:noBreakHyphen/>
      </w:r>
      <w:r w:rsidRPr="001A2A1C">
        <w:rPr>
          <w:rStyle w:val="Emphasis"/>
          <w:i w:val="0"/>
          <w:iCs w:val="0"/>
        </w:rPr>
        <w:t>neuv</w:t>
      </w:r>
      <w:r w:rsidR="0043168A" w:rsidRPr="001A2A1C">
        <w:rPr>
          <w:rStyle w:val="Emphasis"/>
          <w:i w:val="0"/>
          <w:iCs w:val="0"/>
        </w:rPr>
        <w:t>ième session du SCT</w:t>
      </w:r>
      <w:r w:rsidRPr="001A2A1C">
        <w:rPr>
          <w:rStyle w:val="Emphasis"/>
          <w:i w:val="0"/>
          <w:iCs w:val="0"/>
        </w:rPr>
        <w:t>.</w:t>
      </w:r>
    </w:p>
    <w:p w14:paraId="7C904C1C" w14:textId="3F68A19B" w:rsidR="0043168A" w:rsidRPr="00532699" w:rsidRDefault="008F3D34" w:rsidP="00532699">
      <w:pPr>
        <w:pStyle w:val="ONUMFS"/>
        <w:rPr>
          <w:lang w:val="fr-FR"/>
        </w:rPr>
      </w:pPr>
      <w:r w:rsidRPr="00532699">
        <w:rPr>
          <w:lang w:val="fr-FR"/>
        </w:rPr>
        <w:t>Parallèlement à la quarante</w:t>
      </w:r>
      <w:r w:rsidR="00131005">
        <w:rPr>
          <w:lang w:val="fr-FR"/>
        </w:rPr>
        <w:noBreakHyphen/>
      </w:r>
      <w:r w:rsidRPr="00532699">
        <w:rPr>
          <w:lang w:val="fr-FR"/>
        </w:rPr>
        <w:t>sept</w:t>
      </w:r>
      <w:r w:rsidR="0043168A" w:rsidRPr="00532699">
        <w:rPr>
          <w:lang w:val="fr-FR"/>
        </w:rPr>
        <w:t>ième session</w:t>
      </w:r>
      <w:r w:rsidRPr="00532699">
        <w:rPr>
          <w:lang w:val="fr-FR"/>
        </w:rPr>
        <w:t xml:space="preserve"> du SCT, une séance d</w:t>
      </w:r>
      <w:r w:rsidR="0043168A" w:rsidRPr="00532699">
        <w:rPr>
          <w:lang w:val="fr-FR"/>
        </w:rPr>
        <w:t>’</w:t>
      </w:r>
      <w:r w:rsidRPr="00532699">
        <w:rPr>
          <w:lang w:val="fr-FR"/>
        </w:rPr>
        <w:t>information d</w:t>
      </w:r>
      <w:r w:rsidR="0043168A" w:rsidRPr="00532699">
        <w:rPr>
          <w:lang w:val="fr-FR"/>
        </w:rPr>
        <w:t>’</w:t>
      </w:r>
      <w:r w:rsidRPr="00532699">
        <w:rPr>
          <w:lang w:val="fr-FR"/>
        </w:rPr>
        <w:t>une demi</w:t>
      </w:r>
      <w:r w:rsidR="00131005">
        <w:rPr>
          <w:lang w:val="fr-FR"/>
        </w:rPr>
        <w:noBreakHyphen/>
      </w:r>
      <w:r w:rsidRPr="00532699">
        <w:rPr>
          <w:lang w:val="fr-FR"/>
        </w:rPr>
        <w:t>journée sur les indications géographiques a eu lieu le 19 mars 2024, sur le thème suivant</w:t>
      </w:r>
      <w:r w:rsidR="0043168A" w:rsidRPr="00532699">
        <w:rPr>
          <w:lang w:val="fr-FR"/>
        </w:rPr>
        <w:t> :</w:t>
      </w:r>
      <w:r w:rsidRPr="00532699">
        <w:rPr>
          <w:lang w:val="fr-FR"/>
        </w:rPr>
        <w:t xml:space="preserve"> “Marques et indications géographiques </w:t>
      </w:r>
      <w:r w:rsidRPr="00532699">
        <w:rPr>
          <w:lang w:val="fr-FR"/>
        </w:rPr>
        <w:sym w:font="Symbol" w:char="F02D"/>
      </w:r>
      <w:r w:rsidRPr="00532699">
        <w:rPr>
          <w:lang w:val="fr-FR"/>
        </w:rPr>
        <w:t xml:space="preserve"> motifs de refus fondés sur des droits antérieurs”.  Au cours de la séance d</w:t>
      </w:r>
      <w:r w:rsidR="0043168A" w:rsidRPr="00532699">
        <w:rPr>
          <w:lang w:val="fr-FR"/>
        </w:rPr>
        <w:t>’</w:t>
      </w:r>
      <w:r w:rsidRPr="00532699">
        <w:rPr>
          <w:lang w:val="fr-FR"/>
        </w:rPr>
        <w:t>information, ce point a été traité en deux parties et abordé sous deux angles différen</w:t>
      </w:r>
      <w:r w:rsidR="00532699" w:rsidRPr="00532699">
        <w:rPr>
          <w:lang w:val="fr-FR"/>
        </w:rPr>
        <w:t>ts.  Da</w:t>
      </w:r>
      <w:r w:rsidRPr="00532699">
        <w:rPr>
          <w:lang w:val="fr-FR"/>
        </w:rPr>
        <w:t>ns la première partie, les intervenants ont expliqué comment ils examinent les demandes d</w:t>
      </w:r>
      <w:r w:rsidR="0043168A" w:rsidRPr="00532699">
        <w:rPr>
          <w:lang w:val="fr-FR"/>
        </w:rPr>
        <w:t>’</w:t>
      </w:r>
      <w:r w:rsidRPr="00532699">
        <w:rPr>
          <w:lang w:val="fr-FR"/>
        </w:rPr>
        <w:t>enregistrement d</w:t>
      </w:r>
      <w:r w:rsidR="0043168A" w:rsidRPr="00532699">
        <w:rPr>
          <w:lang w:val="fr-FR"/>
        </w:rPr>
        <w:t>’</w:t>
      </w:r>
      <w:r w:rsidRPr="00532699">
        <w:rPr>
          <w:lang w:val="fr-FR"/>
        </w:rPr>
        <w:t>indications géographiques (</w:t>
      </w:r>
      <w:r w:rsidRPr="00532699">
        <w:rPr>
          <w:i/>
          <w:lang w:val="fr-FR"/>
        </w:rPr>
        <w:t>sui</w:t>
      </w:r>
      <w:r w:rsidR="00A561E3" w:rsidRPr="00532699">
        <w:rPr>
          <w:i/>
          <w:lang w:val="fr-FR"/>
        </w:rPr>
        <w:t> </w:t>
      </w:r>
      <w:r w:rsidRPr="00532699">
        <w:rPr>
          <w:i/>
          <w:lang w:val="fr-FR"/>
        </w:rPr>
        <w:t>generis</w:t>
      </w:r>
      <w:r w:rsidRPr="00532699">
        <w:rPr>
          <w:lang w:val="fr-FR"/>
        </w:rPr>
        <w:t>) au regard de droits antérieurs, notamment de marques antérieur</w:t>
      </w:r>
      <w:r w:rsidR="00532699" w:rsidRPr="00532699">
        <w:rPr>
          <w:lang w:val="fr-FR"/>
        </w:rPr>
        <w:t>es.  Da</w:t>
      </w:r>
      <w:r w:rsidRPr="00532699">
        <w:rPr>
          <w:lang w:val="fr-FR"/>
        </w:rPr>
        <w:t xml:space="preserve">ns la seconde, ils ont expliqué </w:t>
      </w:r>
      <w:r w:rsidRPr="00532699">
        <w:rPr>
          <w:lang w:val="fr-FR"/>
        </w:rPr>
        <w:lastRenderedPageBreak/>
        <w:t>comment ils examinent les demandes d</w:t>
      </w:r>
      <w:r w:rsidR="0043168A" w:rsidRPr="00532699">
        <w:rPr>
          <w:lang w:val="fr-FR"/>
        </w:rPr>
        <w:t>’</w:t>
      </w:r>
      <w:r w:rsidRPr="00532699">
        <w:rPr>
          <w:lang w:val="fr-FR"/>
        </w:rPr>
        <w:t>enregistrement de marques au regard de droits antérieurs, notamment d</w:t>
      </w:r>
      <w:r w:rsidR="0043168A" w:rsidRPr="00532699">
        <w:rPr>
          <w:lang w:val="fr-FR"/>
        </w:rPr>
        <w:t>’</w:t>
      </w:r>
      <w:r w:rsidRPr="00532699">
        <w:rPr>
          <w:lang w:val="fr-FR"/>
        </w:rPr>
        <w:t>indications géographiques antérieures.</w:t>
      </w:r>
    </w:p>
    <w:p w14:paraId="079B45B6" w14:textId="0BDD163A" w:rsidR="0043168A" w:rsidRPr="00532699" w:rsidRDefault="008F3D34" w:rsidP="00532699">
      <w:pPr>
        <w:pStyle w:val="ONUMFS"/>
        <w:rPr>
          <w:lang w:val="fr-FR"/>
        </w:rPr>
      </w:pPr>
      <w:r w:rsidRPr="00532699">
        <w:rPr>
          <w:lang w:val="fr-FR"/>
        </w:rPr>
        <w:t>Le programme et les exposés de cette séance d</w:t>
      </w:r>
      <w:r w:rsidR="0043168A" w:rsidRPr="00532699">
        <w:rPr>
          <w:lang w:val="fr-FR"/>
        </w:rPr>
        <w:t>’</w:t>
      </w:r>
      <w:r w:rsidRPr="00532699">
        <w:rPr>
          <w:lang w:val="fr-FR"/>
        </w:rPr>
        <w:t>information sont disponibles à l</w:t>
      </w:r>
      <w:r w:rsidR="0043168A" w:rsidRPr="00532699">
        <w:rPr>
          <w:lang w:val="fr-FR"/>
        </w:rPr>
        <w:t>’</w:t>
      </w:r>
      <w:r w:rsidRPr="00532699">
        <w:rPr>
          <w:lang w:val="fr-FR"/>
        </w:rPr>
        <w:t>adresse suivante</w:t>
      </w:r>
      <w:r w:rsidR="0043168A" w:rsidRPr="00532699">
        <w:rPr>
          <w:lang w:val="fr-FR"/>
        </w:rPr>
        <w:t> :</w:t>
      </w:r>
      <w:r w:rsidRPr="00532699">
        <w:rPr>
          <w:lang w:val="fr-FR"/>
        </w:rPr>
        <w:t xml:space="preserve"> </w:t>
      </w:r>
      <w:hyperlink r:id="rId34" w:history="1">
        <w:r w:rsidRPr="00532699">
          <w:rPr>
            <w:rStyle w:val="Hyperlink"/>
            <w:lang w:val="fr-FR"/>
          </w:rPr>
          <w:t>https://www.wipo.int/meetings/fr/details.jsp?meeting_id=81589</w:t>
        </w:r>
      </w:hyperlink>
      <w:r w:rsidRPr="00532699">
        <w:rPr>
          <w:lang w:val="fr-FR"/>
        </w:rPr>
        <w:t>.</w:t>
      </w:r>
    </w:p>
    <w:p w14:paraId="2E4063CB" w14:textId="5E2B0147" w:rsidR="008F3D34" w:rsidRPr="001A2A1C" w:rsidRDefault="008F3D34" w:rsidP="001A2A1C">
      <w:pPr>
        <w:pStyle w:val="ONUMFS"/>
        <w:ind w:left="5533"/>
        <w:rPr>
          <w:i/>
        </w:rPr>
      </w:pPr>
      <w:r w:rsidRPr="001A2A1C">
        <w:rPr>
          <w:i/>
        </w:rPr>
        <w:t>L</w:t>
      </w:r>
      <w:r w:rsidR="0043168A" w:rsidRPr="001A2A1C">
        <w:rPr>
          <w:i/>
        </w:rPr>
        <w:t>’</w:t>
      </w:r>
      <w:r w:rsidRPr="001A2A1C">
        <w:rPr>
          <w:i/>
        </w:rPr>
        <w:t>Assemblée générale de l</w:t>
      </w:r>
      <w:r w:rsidR="0043168A" w:rsidRPr="001A2A1C">
        <w:rPr>
          <w:i/>
        </w:rPr>
        <w:t>’</w:t>
      </w:r>
      <w:r w:rsidRPr="001A2A1C">
        <w:rPr>
          <w:i/>
        </w:rPr>
        <w:t xml:space="preserve">OMPI est invitée à prendre note du </w:t>
      </w:r>
      <w:r w:rsidR="0043168A" w:rsidRPr="001A2A1C">
        <w:rPr>
          <w:i/>
        </w:rPr>
        <w:t>“R</w:t>
      </w:r>
      <w:r w:rsidRPr="001A2A1C">
        <w:rPr>
          <w:i/>
        </w:rPr>
        <w:t>apport sur le Comité permanent du droit des marques, des dessins et modèles industriels et des indications géographiques (SCT)” (</w:t>
      </w:r>
      <w:r w:rsidR="0043168A" w:rsidRPr="001A2A1C">
        <w:rPr>
          <w:i/>
        </w:rPr>
        <w:t>document</w:t>
      </w:r>
      <w:r w:rsidR="00131005" w:rsidRPr="001A2A1C">
        <w:rPr>
          <w:i/>
        </w:rPr>
        <w:t> </w:t>
      </w:r>
      <w:r w:rsidR="0043168A" w:rsidRPr="001A2A1C">
        <w:rPr>
          <w:i/>
        </w:rPr>
        <w:t>WO</w:t>
      </w:r>
      <w:r w:rsidRPr="001A2A1C">
        <w:rPr>
          <w:i/>
        </w:rPr>
        <w:t>/GA/57/5).</w:t>
      </w:r>
    </w:p>
    <w:p w14:paraId="23189C38" w14:textId="58DBA04D" w:rsidR="000F5E56" w:rsidRPr="00532699" w:rsidRDefault="008F3D34" w:rsidP="00532699">
      <w:pPr>
        <w:pStyle w:val="Endofdocument-Annex"/>
      </w:pPr>
      <w:r w:rsidRPr="00532699">
        <w:t>[Fin du document]</w:t>
      </w:r>
    </w:p>
    <w:sectPr w:rsidR="000F5E56" w:rsidRPr="00532699" w:rsidSect="0043168A">
      <w:headerReference w:type="default" r:id="rId3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2B9F" w14:textId="77777777" w:rsidR="008F3D34" w:rsidRDefault="008F3D34">
      <w:r>
        <w:separator/>
      </w:r>
    </w:p>
  </w:endnote>
  <w:endnote w:type="continuationSeparator" w:id="0">
    <w:p w14:paraId="36F883E5" w14:textId="77777777" w:rsidR="008F3D34" w:rsidRPr="009D30E6" w:rsidRDefault="008F3D34" w:rsidP="00D45252">
      <w:pPr>
        <w:rPr>
          <w:sz w:val="17"/>
          <w:szCs w:val="17"/>
        </w:rPr>
      </w:pPr>
      <w:r w:rsidRPr="009D30E6">
        <w:rPr>
          <w:sz w:val="17"/>
          <w:szCs w:val="17"/>
        </w:rPr>
        <w:separator/>
      </w:r>
    </w:p>
    <w:p w14:paraId="76E8B045" w14:textId="77777777" w:rsidR="008F3D34" w:rsidRPr="009D30E6" w:rsidRDefault="008F3D34" w:rsidP="00D45252">
      <w:pPr>
        <w:spacing w:after="60"/>
        <w:rPr>
          <w:sz w:val="17"/>
          <w:szCs w:val="17"/>
        </w:rPr>
      </w:pPr>
      <w:r w:rsidRPr="009D30E6">
        <w:rPr>
          <w:sz w:val="17"/>
          <w:szCs w:val="17"/>
        </w:rPr>
        <w:t>[Suite de la note de la page précédente]</w:t>
      </w:r>
    </w:p>
  </w:endnote>
  <w:endnote w:type="continuationNotice" w:id="1">
    <w:p w14:paraId="5E9CC524" w14:textId="77777777" w:rsidR="008F3D34" w:rsidRPr="009D30E6" w:rsidRDefault="008F3D3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8F32" w14:textId="77777777" w:rsidR="008F3D34" w:rsidRDefault="008F3D34">
      <w:r>
        <w:separator/>
      </w:r>
    </w:p>
  </w:footnote>
  <w:footnote w:type="continuationSeparator" w:id="0">
    <w:p w14:paraId="5C9DD6A5" w14:textId="77777777" w:rsidR="008F3D34" w:rsidRDefault="008F3D34" w:rsidP="007461F1">
      <w:r>
        <w:separator/>
      </w:r>
    </w:p>
    <w:p w14:paraId="2E406B55" w14:textId="77777777" w:rsidR="008F3D34" w:rsidRPr="009D30E6" w:rsidRDefault="008F3D34" w:rsidP="007461F1">
      <w:pPr>
        <w:spacing w:after="60"/>
        <w:rPr>
          <w:sz w:val="17"/>
          <w:szCs w:val="17"/>
        </w:rPr>
      </w:pPr>
      <w:r w:rsidRPr="009D30E6">
        <w:rPr>
          <w:sz w:val="17"/>
          <w:szCs w:val="17"/>
        </w:rPr>
        <w:t>[Suite de la note de la page précédente]</w:t>
      </w:r>
    </w:p>
  </w:footnote>
  <w:footnote w:type="continuationNotice" w:id="1">
    <w:p w14:paraId="72B8779E" w14:textId="77777777" w:rsidR="008F3D34" w:rsidRPr="009D30E6" w:rsidRDefault="008F3D34" w:rsidP="007461F1">
      <w:pPr>
        <w:spacing w:before="60"/>
        <w:jc w:val="right"/>
        <w:rPr>
          <w:sz w:val="17"/>
          <w:szCs w:val="17"/>
        </w:rPr>
      </w:pPr>
      <w:r w:rsidRPr="009D30E6">
        <w:rPr>
          <w:sz w:val="17"/>
          <w:szCs w:val="17"/>
        </w:rPr>
        <w:t>[Suite de la note page suivante]</w:t>
      </w:r>
    </w:p>
  </w:footnote>
  <w:footnote w:id="2">
    <w:p w14:paraId="70E5B78C" w14:textId="4FF1A451" w:rsidR="008F3D34" w:rsidRPr="00621DD3" w:rsidRDefault="008F3D34" w:rsidP="008F3D34">
      <w:pPr>
        <w:pStyle w:val="FootnoteText"/>
      </w:pPr>
      <w:r>
        <w:rPr>
          <w:rStyle w:val="FootnoteReference"/>
        </w:rPr>
        <w:t>*</w:t>
      </w:r>
      <w:r>
        <w:tab/>
      </w:r>
      <w:r w:rsidRPr="00621DD3">
        <w:t>Trois</w:t>
      </w:r>
      <w:r w:rsidR="00CF35EF">
        <w:t>ième session</w:t>
      </w:r>
      <w:r w:rsidRPr="00621DD3">
        <w:t xml:space="preserve"> </w:t>
      </w:r>
      <w:r>
        <w:t>spécial</w:t>
      </w:r>
      <w:r w:rsidRPr="00621DD3">
        <w:t xml:space="preserve">e – </w:t>
      </w:r>
      <w:r>
        <w:t>Élabo</w:t>
      </w:r>
      <w:r w:rsidRPr="00621DD3">
        <w:t>ration de la proposition de base relative à la Conférence diplomatique en vue de la conclusion et de l</w:t>
      </w:r>
      <w:r w:rsidR="00CF35EF">
        <w:t>’</w:t>
      </w:r>
      <w:r w:rsidRPr="00621DD3">
        <w:t>adoption d</w:t>
      </w:r>
      <w:r w:rsidR="00CF35EF">
        <w:t>’</w:t>
      </w:r>
      <w:r w:rsidRPr="00621DD3">
        <w:t>un traité sur le droit des dessins et modèles (DLT).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F6AB" w14:textId="77777777" w:rsidR="00F16975" w:rsidRDefault="008F3D34" w:rsidP="00477D6B">
    <w:pPr>
      <w:jc w:val="right"/>
    </w:pPr>
    <w:bookmarkStart w:id="5" w:name="Code2"/>
    <w:bookmarkEnd w:id="5"/>
    <w:r>
      <w:t>WO/GA/57/5</w:t>
    </w:r>
  </w:p>
  <w:p w14:paraId="05CBBC32" w14:textId="4861804E" w:rsidR="004F4E31" w:rsidRDefault="00F16975" w:rsidP="00532699">
    <w:pPr>
      <w:spacing w:after="480"/>
      <w:jc w:val="right"/>
    </w:pPr>
    <w:proofErr w:type="gramStart"/>
    <w:r>
      <w:t>page</w:t>
    </w:r>
    <w:proofErr w:type="gramEnd"/>
    <w:r w:rsidR="00532699">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057CF0"/>
    <w:multiLevelType w:val="multilevel"/>
    <w:tmpl w:val="12ACA582"/>
    <w:lvl w:ilvl="0">
      <w:start w:val="1"/>
      <w:numFmt w:val="decimal"/>
      <w:lvlRestart w:val="0"/>
      <w:lvlText w:val="%1."/>
      <w:lvlJc w:val="left"/>
      <w:pPr>
        <w:tabs>
          <w:tab w:val="num" w:pos="567"/>
        </w:tabs>
        <w:ind w:left="0" w:firstLine="0"/>
      </w:pPr>
      <w:rPr>
        <w:rFonts w:hint="default"/>
        <w:i w:val="0"/>
        <w:iCs w:val="0"/>
      </w:rPr>
    </w:lvl>
    <w:lvl w:ilvl="1">
      <w:start w:val="1"/>
      <w:numFmt w:val="lowerLetter"/>
      <w:lvlText w:val="(%2)"/>
      <w:lvlJc w:val="left"/>
      <w:pPr>
        <w:tabs>
          <w:tab w:val="num" w:pos="1287"/>
        </w:tabs>
        <w:ind w:left="72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7DB01699"/>
    <w:multiLevelType w:val="hybridMultilevel"/>
    <w:tmpl w:val="FBE08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753844">
    <w:abstractNumId w:val="2"/>
  </w:num>
  <w:num w:numId="2" w16cid:durableId="94903856">
    <w:abstractNumId w:val="4"/>
  </w:num>
  <w:num w:numId="3" w16cid:durableId="1846895430">
    <w:abstractNumId w:val="0"/>
  </w:num>
  <w:num w:numId="4" w16cid:durableId="1742175926">
    <w:abstractNumId w:val="5"/>
  </w:num>
  <w:num w:numId="5" w16cid:durableId="1817991361">
    <w:abstractNumId w:val="1"/>
  </w:num>
  <w:num w:numId="6" w16cid:durableId="2755125">
    <w:abstractNumId w:val="3"/>
  </w:num>
  <w:num w:numId="7" w16cid:durableId="2075152982">
    <w:abstractNumId w:val="6"/>
  </w:num>
  <w:num w:numId="8" w16cid:durableId="213602019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9980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34"/>
    <w:rsid w:val="00011B7D"/>
    <w:rsid w:val="00075432"/>
    <w:rsid w:val="000F5E56"/>
    <w:rsid w:val="00131005"/>
    <w:rsid w:val="001362EE"/>
    <w:rsid w:val="001832A6"/>
    <w:rsid w:val="00195C6E"/>
    <w:rsid w:val="001A2A1C"/>
    <w:rsid w:val="001B266A"/>
    <w:rsid w:val="001D3D56"/>
    <w:rsid w:val="001D72BE"/>
    <w:rsid w:val="00240654"/>
    <w:rsid w:val="002634C4"/>
    <w:rsid w:val="002D4918"/>
    <w:rsid w:val="002E4D1A"/>
    <w:rsid w:val="002F16BC"/>
    <w:rsid w:val="002F1B6F"/>
    <w:rsid w:val="002F4E68"/>
    <w:rsid w:val="00315FCA"/>
    <w:rsid w:val="0038059C"/>
    <w:rsid w:val="003845C1"/>
    <w:rsid w:val="00391F11"/>
    <w:rsid w:val="003A1BCD"/>
    <w:rsid w:val="004008A2"/>
    <w:rsid w:val="004025DF"/>
    <w:rsid w:val="00423E3E"/>
    <w:rsid w:val="00427AF4"/>
    <w:rsid w:val="0043168A"/>
    <w:rsid w:val="004647DA"/>
    <w:rsid w:val="00477D6B"/>
    <w:rsid w:val="004813F2"/>
    <w:rsid w:val="004A576F"/>
    <w:rsid w:val="004D6471"/>
    <w:rsid w:val="004F0849"/>
    <w:rsid w:val="004F4E31"/>
    <w:rsid w:val="00525B63"/>
    <w:rsid w:val="00532699"/>
    <w:rsid w:val="00547476"/>
    <w:rsid w:val="00561DB8"/>
    <w:rsid w:val="00567A4C"/>
    <w:rsid w:val="005E6516"/>
    <w:rsid w:val="00605827"/>
    <w:rsid w:val="00676936"/>
    <w:rsid w:val="006B0DB5"/>
    <w:rsid w:val="006E4243"/>
    <w:rsid w:val="007461F1"/>
    <w:rsid w:val="007B23A9"/>
    <w:rsid w:val="007D6961"/>
    <w:rsid w:val="007F07CB"/>
    <w:rsid w:val="00802CAD"/>
    <w:rsid w:val="00810CEF"/>
    <w:rsid w:val="0081208D"/>
    <w:rsid w:val="00842A13"/>
    <w:rsid w:val="008B2CC1"/>
    <w:rsid w:val="008D402E"/>
    <w:rsid w:val="008E7930"/>
    <w:rsid w:val="008F3D34"/>
    <w:rsid w:val="0090731E"/>
    <w:rsid w:val="00930446"/>
    <w:rsid w:val="00966A22"/>
    <w:rsid w:val="00974CD6"/>
    <w:rsid w:val="009D30E6"/>
    <w:rsid w:val="009E3F6F"/>
    <w:rsid w:val="009F499F"/>
    <w:rsid w:val="00A22EDB"/>
    <w:rsid w:val="00A561E3"/>
    <w:rsid w:val="00AC0AE4"/>
    <w:rsid w:val="00AD61DB"/>
    <w:rsid w:val="00B87BCF"/>
    <w:rsid w:val="00BA62D4"/>
    <w:rsid w:val="00C40E15"/>
    <w:rsid w:val="00C62D7C"/>
    <w:rsid w:val="00C64797"/>
    <w:rsid w:val="00C664C8"/>
    <w:rsid w:val="00C76A79"/>
    <w:rsid w:val="00CA15F5"/>
    <w:rsid w:val="00CF0460"/>
    <w:rsid w:val="00CF35EF"/>
    <w:rsid w:val="00D45252"/>
    <w:rsid w:val="00D71B4D"/>
    <w:rsid w:val="00D75C1E"/>
    <w:rsid w:val="00D93D55"/>
    <w:rsid w:val="00DB0349"/>
    <w:rsid w:val="00DD6A16"/>
    <w:rsid w:val="00E0091A"/>
    <w:rsid w:val="00E203AA"/>
    <w:rsid w:val="00E527A5"/>
    <w:rsid w:val="00E76456"/>
    <w:rsid w:val="00EE71CB"/>
    <w:rsid w:val="00F16975"/>
    <w:rsid w:val="00F60ACA"/>
    <w:rsid w:val="00F66152"/>
    <w:rsid w:val="00F767C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81009"/>
  <w15:docId w15:val="{10A64182-CBC0-4A25-B0A5-C4E0EBC8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1A2A1C"/>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32699"/>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8F3D34"/>
    <w:rPr>
      <w:color w:val="0000FF" w:themeColor="hyperlink"/>
      <w:u w:val="single"/>
    </w:rPr>
  </w:style>
  <w:style w:type="character" w:styleId="Emphasis">
    <w:name w:val="Emphasis"/>
    <w:basedOn w:val="DefaultParagraphFont"/>
    <w:qFormat/>
    <w:rsid w:val="008F3D34"/>
    <w:rPr>
      <w:i/>
      <w:iCs/>
    </w:rPr>
  </w:style>
  <w:style w:type="character" w:styleId="FootnoteReference">
    <w:name w:val="footnote reference"/>
    <w:basedOn w:val="DefaultParagraphFont"/>
    <w:semiHidden/>
    <w:unhideWhenUsed/>
    <w:rsid w:val="008F3D34"/>
    <w:rPr>
      <w:vertAlign w:val="superscript"/>
    </w:rPr>
  </w:style>
  <w:style w:type="character" w:styleId="CommentReference">
    <w:name w:val="annotation reference"/>
    <w:basedOn w:val="DefaultParagraphFont"/>
    <w:semiHidden/>
    <w:unhideWhenUsed/>
    <w:rsid w:val="008F3D34"/>
    <w:rPr>
      <w:sz w:val="16"/>
      <w:szCs w:val="16"/>
    </w:rPr>
  </w:style>
  <w:style w:type="character" w:customStyle="1" w:styleId="CommentTextChar">
    <w:name w:val="Comment Text Char"/>
    <w:basedOn w:val="DefaultParagraphFont"/>
    <w:link w:val="CommentText"/>
    <w:semiHidden/>
    <w:rsid w:val="008F3D34"/>
    <w:rPr>
      <w:rFonts w:ascii="Arial" w:eastAsia="SimSun" w:hAnsi="Arial" w:cs="Arial"/>
      <w:sz w:val="18"/>
      <w:lang w:eastAsia="zh-CN"/>
    </w:rPr>
  </w:style>
  <w:style w:type="character" w:styleId="FollowedHyperlink">
    <w:name w:val="FollowedHyperlink"/>
    <w:basedOn w:val="DefaultParagraphFont"/>
    <w:semiHidden/>
    <w:unhideWhenUsed/>
    <w:rsid w:val="001A2A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fr/doc_details.jsp?doc_id=621626" TargetMode="External"/><Relationship Id="rId18" Type="http://schemas.openxmlformats.org/officeDocument/2006/relationships/hyperlink" Target="https://www.wipo.int/meetings/fr/doc_details.jsp?doc_id=621626" TargetMode="External"/><Relationship Id="rId26" Type="http://schemas.openxmlformats.org/officeDocument/2006/relationships/hyperlink" Target="https://www.wipo.int/meetings/fr/doc_details.jsp?doc_id=626885" TargetMode="External"/><Relationship Id="rId21" Type="http://schemas.openxmlformats.org/officeDocument/2006/relationships/hyperlink" Target="https://www.wipo.int/meetings/fr/doc_details.jsp?doc_id=628928" TargetMode="External"/><Relationship Id="rId34" Type="http://schemas.openxmlformats.org/officeDocument/2006/relationships/hyperlink" Target="https://www.wipo.int/meetings/fr/details.jsp?meeting_id=81589" TargetMode="External"/><Relationship Id="rId7" Type="http://schemas.openxmlformats.org/officeDocument/2006/relationships/image" Target="media/image1.png"/><Relationship Id="rId12" Type="http://schemas.openxmlformats.org/officeDocument/2006/relationships/hyperlink" Target="https://www.wipo.int/meetings/fr/doc_details.jsp?doc_id=621411" TargetMode="External"/><Relationship Id="rId17" Type="http://schemas.openxmlformats.org/officeDocument/2006/relationships/hyperlink" Target="https://www.wipo.int/meetings/fr/doc_details.jsp?doc_id=619774" TargetMode="External"/><Relationship Id="rId25" Type="http://schemas.openxmlformats.org/officeDocument/2006/relationships/hyperlink" Target="https://www.wipo.int/meetings/fr/doc_details.jsp?doc_id=628889" TargetMode="External"/><Relationship Id="rId33" Type="http://schemas.openxmlformats.org/officeDocument/2006/relationships/hyperlink" Target="https://www.wipo.int/meetings/fr/doc_details.jsp?doc_id=590831" TargetMode="External"/><Relationship Id="rId2" Type="http://schemas.openxmlformats.org/officeDocument/2006/relationships/styles" Target="styles.xml"/><Relationship Id="rId16" Type="http://schemas.openxmlformats.org/officeDocument/2006/relationships/hyperlink" Target="https://www.wipo.int/meetings/fr/doc_details.jsp?doc_id=621626" TargetMode="External"/><Relationship Id="rId20" Type="http://schemas.openxmlformats.org/officeDocument/2006/relationships/hyperlink" Target="https://www.wipo.int/meetings/fr/doc_details.jsp?doc_id=621626" TargetMode="External"/><Relationship Id="rId29" Type="http://schemas.openxmlformats.org/officeDocument/2006/relationships/hyperlink" Target="https://www.wipo.int/meetings/fr/details.jsp?meeting_id=815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fr/doc_details.jsp?doc_id=606913" TargetMode="External"/><Relationship Id="rId24" Type="http://schemas.openxmlformats.org/officeDocument/2006/relationships/hyperlink" Target="https://www.wipo.int/meetings/fr/doc_details.jsp?doc_id=522937" TargetMode="External"/><Relationship Id="rId32" Type="http://schemas.openxmlformats.org/officeDocument/2006/relationships/hyperlink" Target="https://www.wipo.int/meetings/fr/doc_details.jsp?doc_id=57043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meetings/fr/doc_details.jsp?doc_id=621236" TargetMode="External"/><Relationship Id="rId23" Type="http://schemas.openxmlformats.org/officeDocument/2006/relationships/hyperlink" Target="https://www.wipo.int/meetings/fr/doc_details.jsp?doc_id=522937" TargetMode="External"/><Relationship Id="rId28" Type="http://schemas.openxmlformats.org/officeDocument/2006/relationships/hyperlink" Target="https://www.wipo.int/meetings/fr/doc_details.jsp?doc_id=627037" TargetMode="External"/><Relationship Id="rId36" Type="http://schemas.openxmlformats.org/officeDocument/2006/relationships/fontTable" Target="fontTable.xml"/><Relationship Id="rId10" Type="http://schemas.openxmlformats.org/officeDocument/2006/relationships/hyperlink" Target="https://www.wipo.int/meetings/fr/doc_details.jsp?doc_id=606894" TargetMode="External"/><Relationship Id="rId19" Type="http://schemas.openxmlformats.org/officeDocument/2006/relationships/hyperlink" Target="https://www.wipo.int/meetings/fr/doc_details.jsp?doc_id=621626" TargetMode="External"/><Relationship Id="rId31" Type="http://schemas.openxmlformats.org/officeDocument/2006/relationships/hyperlink" Target="https://www.wipo.int/meetings/fr/doc_details.jsp?doc_id=590831" TargetMode="External"/><Relationship Id="rId4" Type="http://schemas.openxmlformats.org/officeDocument/2006/relationships/webSettings" Target="webSettings.xml"/><Relationship Id="rId9" Type="http://schemas.openxmlformats.org/officeDocument/2006/relationships/hyperlink" Target="https://www.wipo.int/meetings/fr/doc_details.jsp?doc_id=621411" TargetMode="External"/><Relationship Id="rId14" Type="http://schemas.openxmlformats.org/officeDocument/2006/relationships/hyperlink" Target="https://www.wipo.int/meetings/fr/doc_details.jsp?doc_id=617671" TargetMode="External"/><Relationship Id="rId22" Type="http://schemas.openxmlformats.org/officeDocument/2006/relationships/hyperlink" Target="https://www.wipo.int/meetings/fr/doc_details.jsp?doc_id=627883" TargetMode="External"/><Relationship Id="rId27" Type="http://schemas.openxmlformats.org/officeDocument/2006/relationships/hyperlink" Target="https://www.wipo.int/meetings/fr/doc_details.jsp?doc_id=626885" TargetMode="External"/><Relationship Id="rId30" Type="http://schemas.openxmlformats.org/officeDocument/2006/relationships/hyperlink" Target="https://www.wipo.int/meetings/fr/doc_details.jsp?doc_id=570432" TargetMode="External"/><Relationship Id="rId35" Type="http://schemas.openxmlformats.org/officeDocument/2006/relationships/header" Target="header1.xml"/><Relationship Id="rId8" Type="http://schemas.openxmlformats.org/officeDocument/2006/relationships/hyperlink" Target="https://www.wipo.int/about-wipo/fr/assemblies/2022/a-63/doc_details.jsp?doc_id=580192"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Template>
  <TotalTime>41</TotalTime>
  <Pages>5</Pages>
  <Words>1984</Words>
  <Characters>13012</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WO/GA/57/5</vt:lpstr>
    </vt:vector>
  </TitlesOfParts>
  <Company>WIPO</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WO/GA/57/5</dc:title>
  <dc:subject>Sixty-Fifth Series of Meetings</dc:subject>
  <dc:creator>WIPO</dc:creator>
  <cp:keywords>FOR OFFICIAL USE ONLY</cp:keywords>
  <cp:lastModifiedBy>MARIN-CUDRAZ DAVI Nicoletta</cp:lastModifiedBy>
  <cp:revision>9</cp:revision>
  <cp:lastPrinted>2011-05-19T12:37:00Z</cp:lastPrinted>
  <dcterms:created xsi:type="dcterms:W3CDTF">2024-04-29T14:45:00Z</dcterms:created>
  <dcterms:modified xsi:type="dcterms:W3CDTF">2024-05-02T08:33:00Z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2024-04-29T14:56:56Z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bbbd7cd0-28ca-4aef-8f32-fdae1a6c9a07</vt:lpwstr>
  </property>
  <property fmtid="{D5CDD505-2E9C-101B-9397-08002B2CF9AE}" pid="14" name="MSIP_Label_20773ee6-353b-4fb9-a59d-0b94c8c67bea_ContentBits">
    <vt:lpwstr>0</vt:lpwstr>
  </property>
</Properties>
</file>