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7BA02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4F0849" w:rsidP="00DB0349">
      <w:pPr>
        <w:jc w:val="right"/>
        <w:rPr>
          <w:rFonts w:ascii="Arial Black" w:hAnsi="Arial Black"/>
          <w:caps/>
          <w:sz w:val="15"/>
          <w:szCs w:val="15"/>
        </w:rPr>
      </w:pPr>
      <w:r>
        <w:rPr>
          <w:rFonts w:ascii="Arial Black" w:hAnsi="Arial Black"/>
          <w:caps/>
          <w:sz w:val="15"/>
          <w:szCs w:val="15"/>
        </w:rPr>
        <w:t>WO/GA/56</w:t>
      </w:r>
      <w:r w:rsidR="008D402E">
        <w:rPr>
          <w:rFonts w:ascii="Arial Black" w:hAnsi="Arial Black"/>
          <w:caps/>
          <w:sz w:val="15"/>
          <w:szCs w:val="15"/>
        </w:rPr>
        <w:t>/</w:t>
      </w:r>
      <w:bookmarkStart w:id="1" w:name="Code"/>
      <w:r w:rsidR="00885343">
        <w:rPr>
          <w:rFonts w:ascii="Arial Black" w:hAnsi="Arial Black"/>
          <w:caps/>
          <w:sz w:val="15"/>
          <w:szCs w:val="15"/>
        </w:rPr>
        <w:t>4</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3B3D25">
        <w:rPr>
          <w:rFonts w:ascii="Arial Black" w:hAnsi="Arial Black"/>
          <w:caps/>
          <w:sz w:val="15"/>
          <w:szCs w:val="15"/>
        </w:rPr>
        <w:t> :</w:t>
      </w:r>
      <w:r>
        <w:rPr>
          <w:rFonts w:ascii="Arial Black" w:hAnsi="Arial Black"/>
          <w:caps/>
          <w:sz w:val="15"/>
          <w:szCs w:val="15"/>
        </w:rPr>
        <w:t xml:space="preserve"> </w:t>
      </w:r>
      <w:bookmarkStart w:id="2" w:name="Original"/>
      <w:r w:rsidR="00885343">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3B3D25">
        <w:rPr>
          <w:rFonts w:ascii="Arial Black" w:hAnsi="Arial Black"/>
          <w:caps/>
          <w:sz w:val="15"/>
          <w:szCs w:val="15"/>
        </w:rPr>
        <w:t> :</w:t>
      </w:r>
      <w:r>
        <w:rPr>
          <w:rFonts w:ascii="Arial Black" w:hAnsi="Arial Black"/>
          <w:caps/>
          <w:sz w:val="15"/>
          <w:szCs w:val="15"/>
        </w:rPr>
        <w:t xml:space="preserve"> </w:t>
      </w:r>
      <w:bookmarkStart w:id="3" w:name="Date"/>
      <w:r w:rsidR="00885343">
        <w:rPr>
          <w:rFonts w:ascii="Arial Black" w:hAnsi="Arial Black"/>
          <w:caps/>
          <w:sz w:val="15"/>
          <w:szCs w:val="15"/>
        </w:rPr>
        <w:t>12 avril 2023</w:t>
      </w:r>
    </w:p>
    <w:bookmarkEnd w:id="3"/>
    <w:p w:rsidR="00C40E15" w:rsidRPr="00DB0349" w:rsidRDefault="008D402E" w:rsidP="00DB0349">
      <w:pPr>
        <w:spacing w:after="600"/>
        <w:rPr>
          <w:b/>
          <w:sz w:val="28"/>
          <w:szCs w:val="28"/>
        </w:rPr>
      </w:pPr>
      <w:r w:rsidRPr="008D402E">
        <w:rPr>
          <w:b/>
          <w:sz w:val="28"/>
          <w:szCs w:val="28"/>
        </w:rPr>
        <w:t>Assemblée générale de l</w:t>
      </w:r>
      <w:r w:rsidR="003B3D25">
        <w:rPr>
          <w:b/>
          <w:sz w:val="28"/>
          <w:szCs w:val="28"/>
        </w:rPr>
        <w:t>’</w:t>
      </w:r>
      <w:r w:rsidRPr="008D402E">
        <w:rPr>
          <w:b/>
          <w:sz w:val="28"/>
          <w:szCs w:val="28"/>
        </w:rPr>
        <w:t>OMPI</w:t>
      </w:r>
    </w:p>
    <w:p w:rsidR="008B2CC1" w:rsidRPr="003845C1" w:rsidRDefault="001D72BE" w:rsidP="008B2CC1">
      <w:pPr>
        <w:rPr>
          <w:b/>
          <w:sz w:val="24"/>
          <w:szCs w:val="24"/>
        </w:rPr>
      </w:pPr>
      <w:r>
        <w:rPr>
          <w:b/>
          <w:sz w:val="24"/>
          <w:szCs w:val="24"/>
        </w:rPr>
        <w:t>Cinquante</w:t>
      </w:r>
      <w:r w:rsidR="00F00F0D">
        <w:rPr>
          <w:b/>
          <w:sz w:val="24"/>
          <w:szCs w:val="24"/>
        </w:rPr>
        <w:noBreakHyphen/>
      </w:r>
      <w:r w:rsidR="004F0849">
        <w:rPr>
          <w:b/>
          <w:sz w:val="24"/>
          <w:szCs w:val="24"/>
        </w:rPr>
        <w:t>six</w:t>
      </w:r>
      <w:r w:rsidR="003B3D25">
        <w:rPr>
          <w:b/>
          <w:sz w:val="24"/>
          <w:szCs w:val="24"/>
        </w:rPr>
        <w:t>ième session</w:t>
      </w:r>
      <w:r>
        <w:rPr>
          <w:b/>
          <w:sz w:val="24"/>
          <w:szCs w:val="24"/>
        </w:rPr>
        <w:t xml:space="preserve"> (</w:t>
      </w:r>
      <w:r w:rsidR="004F0849">
        <w:rPr>
          <w:b/>
          <w:sz w:val="24"/>
          <w:szCs w:val="24"/>
        </w:rPr>
        <w:t>26</w:t>
      </w:r>
      <w:r w:rsidRPr="001D72BE">
        <w:rPr>
          <w:b/>
          <w:sz w:val="24"/>
          <w:szCs w:val="24"/>
          <w:vertAlign w:val="superscript"/>
        </w:rPr>
        <w:t>e</w:t>
      </w:r>
      <w:r w:rsidR="00885343">
        <w:rPr>
          <w:b/>
          <w:sz w:val="24"/>
          <w:szCs w:val="24"/>
        </w:rPr>
        <w:t> </w:t>
      </w:r>
      <w:r w:rsidR="008D402E" w:rsidRPr="008D402E">
        <w:rPr>
          <w:b/>
          <w:sz w:val="24"/>
          <w:szCs w:val="24"/>
        </w:rPr>
        <w:t>session ordinaire)</w:t>
      </w:r>
    </w:p>
    <w:p w:rsidR="008B2CC1" w:rsidRPr="003845C1" w:rsidRDefault="008D402E" w:rsidP="00DB0349">
      <w:pPr>
        <w:spacing w:after="720"/>
        <w:rPr>
          <w:b/>
          <w:sz w:val="24"/>
          <w:szCs w:val="24"/>
        </w:rPr>
      </w:pPr>
      <w:r w:rsidRPr="008D402E">
        <w:rPr>
          <w:b/>
          <w:sz w:val="24"/>
          <w:szCs w:val="24"/>
        </w:rPr>
        <w:t xml:space="preserve">Genève, </w:t>
      </w:r>
      <w:r w:rsidR="004F0849">
        <w:rPr>
          <w:b/>
          <w:sz w:val="24"/>
          <w:szCs w:val="24"/>
        </w:rPr>
        <w:t>6</w:t>
      </w:r>
      <w:r w:rsidR="00885343">
        <w:rPr>
          <w:b/>
          <w:sz w:val="24"/>
          <w:szCs w:val="24"/>
        </w:rPr>
        <w:t> </w:t>
      </w:r>
      <w:r w:rsidRPr="008D402E">
        <w:rPr>
          <w:b/>
          <w:sz w:val="24"/>
          <w:szCs w:val="24"/>
        </w:rPr>
        <w:t>–</w:t>
      </w:r>
      <w:r w:rsidR="002A4339">
        <w:rPr>
          <w:b/>
          <w:sz w:val="24"/>
          <w:szCs w:val="24"/>
        </w:rPr>
        <w:t> </w:t>
      </w:r>
      <w:r w:rsidR="004F0849">
        <w:rPr>
          <w:b/>
          <w:sz w:val="24"/>
          <w:szCs w:val="24"/>
        </w:rPr>
        <w:t>14</w:t>
      </w:r>
      <w:r w:rsidR="00885343">
        <w:rPr>
          <w:b/>
          <w:sz w:val="24"/>
          <w:szCs w:val="24"/>
        </w:rPr>
        <w:t> </w:t>
      </w:r>
      <w:r w:rsidR="004F0849">
        <w:rPr>
          <w:b/>
          <w:sz w:val="24"/>
          <w:szCs w:val="24"/>
        </w:rPr>
        <w:t>juillet</w:t>
      </w:r>
      <w:r w:rsidR="00885343">
        <w:rPr>
          <w:b/>
          <w:sz w:val="24"/>
          <w:szCs w:val="24"/>
        </w:rPr>
        <w:t> </w:t>
      </w:r>
      <w:r w:rsidR="004F0849">
        <w:rPr>
          <w:b/>
          <w:sz w:val="24"/>
          <w:szCs w:val="24"/>
        </w:rPr>
        <w:t>2023</w:t>
      </w:r>
    </w:p>
    <w:p w:rsidR="008B2CC1" w:rsidRPr="00842A13" w:rsidRDefault="00885343" w:rsidP="00DB0349">
      <w:pPr>
        <w:spacing w:after="360"/>
        <w:rPr>
          <w:caps/>
          <w:sz w:val="24"/>
        </w:rPr>
      </w:pPr>
      <w:bookmarkStart w:id="4" w:name="TitleOfDoc"/>
      <w:r>
        <w:rPr>
          <w:caps/>
          <w:sz w:val="24"/>
        </w:rPr>
        <w:t>Nomination du vérificateur externe des comptes</w:t>
      </w:r>
    </w:p>
    <w:p w:rsidR="00525B63" w:rsidRPr="00842A13" w:rsidRDefault="00885343" w:rsidP="00DB0349">
      <w:pPr>
        <w:spacing w:after="960"/>
      </w:pPr>
      <w:bookmarkStart w:id="5" w:name="Prepared"/>
      <w:bookmarkEnd w:id="4"/>
      <w:r>
        <w:rPr>
          <w:i/>
        </w:rPr>
        <w:t>Document établi par le jury de sélection</w:t>
      </w:r>
    </w:p>
    <w:bookmarkEnd w:id="5"/>
    <w:p w:rsidR="003B3D25" w:rsidRDefault="00885343" w:rsidP="0034457C">
      <w:pPr>
        <w:pStyle w:val="ONUMFS"/>
      </w:pPr>
      <w:r>
        <w:t>Le présent document contient le rapport du jury de sélection en vue de la nomination du vérificateur externe des comptes de l</w:t>
      </w:r>
      <w:r w:rsidR="003B3D25">
        <w:t>’</w:t>
      </w:r>
      <w:r>
        <w:t>OMPI, qui récapitule la procédure de sélection suivie par le jury de sélection ainsi que la recommandation de celui</w:t>
      </w:r>
      <w:r w:rsidR="00F00F0D">
        <w:noBreakHyphen/>
      </w:r>
      <w:r>
        <w:t>ci en vue de la nomination du prochain vérificateur externe des comptes de l</w:t>
      </w:r>
      <w:r w:rsidR="003B3D25">
        <w:t>’</w:t>
      </w:r>
      <w:r>
        <w:t>OMPI.</w:t>
      </w:r>
    </w:p>
    <w:p w:rsidR="003B3D25" w:rsidRPr="00B67484" w:rsidRDefault="00885343" w:rsidP="00B67484">
      <w:pPr>
        <w:pStyle w:val="ONUMFS"/>
        <w:ind w:left="5533"/>
        <w:rPr>
          <w:i/>
          <w:color w:val="000000"/>
        </w:rPr>
      </w:pPr>
      <w:r w:rsidRPr="00B67484">
        <w:rPr>
          <w:i/>
        </w:rPr>
        <w:t>L</w:t>
      </w:r>
      <w:r w:rsidR="003B3D25" w:rsidRPr="00B67484">
        <w:rPr>
          <w:i/>
        </w:rPr>
        <w:t>’</w:t>
      </w:r>
      <w:r w:rsidRPr="00B67484">
        <w:rPr>
          <w:i/>
        </w:rPr>
        <w:t>Assemblée générale de I</w:t>
      </w:r>
      <w:r w:rsidR="003B3D25" w:rsidRPr="00B67484">
        <w:rPr>
          <w:i/>
        </w:rPr>
        <w:t>’</w:t>
      </w:r>
      <w:r w:rsidRPr="00B67484">
        <w:rPr>
          <w:i/>
        </w:rPr>
        <w:t>OMPI est invitée à approuver la recommandation du jury de sélection concernant la nomination du vérificateur externe des comptes de l</w:t>
      </w:r>
      <w:r w:rsidR="003B3D25" w:rsidRPr="00B67484">
        <w:rPr>
          <w:i/>
        </w:rPr>
        <w:t>’</w:t>
      </w:r>
      <w:r w:rsidRPr="00B67484">
        <w:rPr>
          <w:i/>
        </w:rPr>
        <w:t xml:space="preserve">OMPI, qui figure au </w:t>
      </w:r>
      <w:r w:rsidR="003B3D25" w:rsidRPr="00B67484">
        <w:rPr>
          <w:i/>
        </w:rPr>
        <w:t>paragraphe 1</w:t>
      </w:r>
      <w:r w:rsidRPr="00B67484">
        <w:rPr>
          <w:i/>
        </w:rPr>
        <w:t>6 du rapport du jury de sélection.</w:t>
      </w:r>
    </w:p>
    <w:p w:rsidR="00666D28" w:rsidRPr="00F00F0D" w:rsidRDefault="00885343" w:rsidP="00F00F0D">
      <w:pPr>
        <w:pStyle w:val="Endofdocument-Annex"/>
        <w:spacing w:before="720"/>
        <w:rPr>
          <w:rFonts w:eastAsia="Times New Roman"/>
          <w:szCs w:val="22"/>
          <w:lang w:val="fr-FR"/>
        </w:rPr>
        <w:sectPr w:rsidR="00666D28" w:rsidRPr="00F00F0D" w:rsidSect="00AC552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6D28">
        <w:rPr>
          <w:lang w:val="fr-FR"/>
        </w:rPr>
        <w:t>[Le rapport du jury de sélection suit]</w:t>
      </w:r>
    </w:p>
    <w:p w:rsidR="00885343" w:rsidRPr="00061F89" w:rsidRDefault="00061F89" w:rsidP="00666D28">
      <w:pPr>
        <w:jc w:val="center"/>
        <w:rPr>
          <w:rFonts w:eastAsia="Times New Roman"/>
          <w:b/>
          <w:caps/>
          <w:color w:val="000000"/>
          <w:sz w:val="23"/>
          <w:szCs w:val="23"/>
        </w:rPr>
      </w:pPr>
      <w:r w:rsidRPr="00061F89">
        <w:rPr>
          <w:b/>
          <w:caps/>
          <w:color w:val="000000"/>
          <w:sz w:val="23"/>
        </w:rPr>
        <w:lastRenderedPageBreak/>
        <w:t>Rapport du jury de sélection en vue de la nomination</w:t>
      </w:r>
    </w:p>
    <w:p w:rsidR="003B3D25" w:rsidRPr="00061F89" w:rsidRDefault="00061F89" w:rsidP="00666D28">
      <w:pPr>
        <w:autoSpaceDE w:val="0"/>
        <w:autoSpaceDN w:val="0"/>
        <w:adjustRightInd w:val="0"/>
        <w:spacing w:after="60"/>
        <w:jc w:val="center"/>
        <w:rPr>
          <w:b/>
          <w:caps/>
          <w:color w:val="000000"/>
          <w:sz w:val="23"/>
        </w:rPr>
      </w:pPr>
      <w:r w:rsidRPr="00061F89">
        <w:rPr>
          <w:b/>
          <w:caps/>
          <w:color w:val="000000"/>
          <w:sz w:val="23"/>
        </w:rPr>
        <w:t>du vérificateur externe des comptes de l</w:t>
      </w:r>
      <w:r w:rsidR="003B3D25" w:rsidRPr="00061F89">
        <w:rPr>
          <w:b/>
          <w:caps/>
          <w:color w:val="000000"/>
          <w:sz w:val="23"/>
        </w:rPr>
        <w:t>’</w:t>
      </w:r>
      <w:r w:rsidRPr="00061F89">
        <w:rPr>
          <w:b/>
          <w:caps/>
          <w:color w:val="000000"/>
          <w:sz w:val="23"/>
        </w:rPr>
        <w:t>OMPI</w:t>
      </w:r>
    </w:p>
    <w:p w:rsidR="00885343" w:rsidRPr="00061F89" w:rsidRDefault="00885343" w:rsidP="00061F89">
      <w:pPr>
        <w:pStyle w:val="Heading1"/>
      </w:pPr>
      <w:r w:rsidRPr="00061F89">
        <w:t>Contexte</w:t>
      </w:r>
    </w:p>
    <w:p w:rsidR="00885343" w:rsidRPr="00061F89" w:rsidRDefault="00885343" w:rsidP="00061F89">
      <w:pPr>
        <w:pStyle w:val="ONUMFS"/>
        <w:numPr>
          <w:ilvl w:val="0"/>
          <w:numId w:val="13"/>
        </w:numPr>
        <w:rPr>
          <w:rFonts w:eastAsia="Times New Roman"/>
          <w:szCs w:val="22"/>
        </w:rPr>
      </w:pPr>
      <w:r>
        <w:t>Le mandat de l</w:t>
      </w:r>
      <w:r w:rsidR="003B3D25">
        <w:t>’</w:t>
      </w:r>
      <w:r>
        <w:t>actuel vérificateur externe des comptes de l</w:t>
      </w:r>
      <w:r w:rsidR="003B3D25">
        <w:t>’</w:t>
      </w:r>
      <w:r>
        <w:t xml:space="preserve">OMPI, </w:t>
      </w:r>
      <w:r w:rsidR="003B3D25">
        <w:t>à savoir</w:t>
      </w:r>
      <w:r>
        <w:t xml:space="preserve"> le contrôleur</w:t>
      </w:r>
      <w:r w:rsidR="00DE77AE">
        <w:t xml:space="preserve"> </w:t>
      </w:r>
      <w:r>
        <w:t xml:space="preserve">vérificateur général des comptes </w:t>
      </w:r>
      <w:r w:rsidR="00DE77AE">
        <w:t>d</w:t>
      </w:r>
      <w:r>
        <w:t>u Royaume</w:t>
      </w:r>
      <w:r w:rsidR="00F00F0D">
        <w:noBreakHyphen/>
      </w:r>
      <w:r>
        <w:t>Uni, prendra fin le</w:t>
      </w:r>
      <w:r w:rsidR="00061F89">
        <w:t> </w:t>
      </w:r>
      <w:r>
        <w:t>3</w:t>
      </w:r>
      <w:r w:rsidR="003B3D25">
        <w:t>1 décembre 20</w:t>
      </w:r>
      <w:r>
        <w:t>23.  En vertu de l</w:t>
      </w:r>
      <w:r w:rsidR="003B3D25">
        <w:t>’article 6</w:t>
      </w:r>
      <w:r>
        <w:t>.3 du Règlement financier de l</w:t>
      </w:r>
      <w:r w:rsidR="003B3D25">
        <w:t>’</w:t>
      </w:r>
      <w:r>
        <w:t>OMPI, le vérificateur externe des comptes de l</w:t>
      </w:r>
      <w:r w:rsidR="003B3D25">
        <w:t>’</w:t>
      </w:r>
      <w:r>
        <w:t>OMPI est nommé pour un mandat d</w:t>
      </w:r>
      <w:r w:rsidR="003B3D25">
        <w:t>’</w:t>
      </w:r>
      <w:r>
        <w:t>une durée de six</w:t>
      </w:r>
      <w:r w:rsidR="00A463C3">
        <w:t> </w:t>
      </w:r>
      <w:r>
        <w:t>ans non renouvelable consécutiveme</w:t>
      </w:r>
      <w:r w:rsidR="00DE77AE">
        <w:t>nt.  En</w:t>
      </w:r>
      <w:r>
        <w:t xml:space="preserve"> conséquence, il a été nécessaire de lancer une procédure de sélection en vue de la nomination d</w:t>
      </w:r>
      <w:r w:rsidR="003B3D25">
        <w:t>’</w:t>
      </w:r>
      <w:r>
        <w:t>un nouveau vérificateur externe des comptes, pour une nouvelle période de six</w:t>
      </w:r>
      <w:r w:rsidR="00A463C3">
        <w:t> </w:t>
      </w:r>
      <w:r>
        <w:t>ans (couvrant les exercices financiers</w:t>
      </w:r>
      <w:r w:rsidR="00DE77AE">
        <w:t> </w:t>
      </w:r>
      <w:r>
        <w:t>2024</w:t>
      </w:r>
      <w:r w:rsidR="00061F89">
        <w:t> </w:t>
      </w:r>
      <w:r>
        <w:t>à</w:t>
      </w:r>
      <w:r w:rsidR="00061F89">
        <w:t> </w:t>
      </w:r>
      <w:r>
        <w:t>2029), conformément à la procédure de sélection approuvée par l</w:t>
      </w:r>
      <w:r w:rsidR="003B3D25">
        <w:t>’</w:t>
      </w:r>
      <w:r>
        <w:t>Assemblée générale le</w:t>
      </w:r>
      <w:r w:rsidR="00061F89">
        <w:t> </w:t>
      </w:r>
      <w:r w:rsidR="003B3D25">
        <w:t>1</w:t>
      </w:r>
      <w:r w:rsidR="003B3D25" w:rsidRPr="00061F89">
        <w:rPr>
          <w:vertAlign w:val="superscript"/>
        </w:rPr>
        <w:t>er</w:t>
      </w:r>
      <w:r w:rsidR="003B3D25">
        <w:t> octobre 20</w:t>
      </w:r>
      <w:r>
        <w:t>09 (voir le document</w:t>
      </w:r>
      <w:r w:rsidR="00DE77AE">
        <w:t> </w:t>
      </w:r>
      <w:r>
        <w:t>WO/GA/38/20).</w:t>
      </w:r>
    </w:p>
    <w:p w:rsidR="00885343" w:rsidRDefault="00885343" w:rsidP="00061F89">
      <w:pPr>
        <w:pStyle w:val="Heading1"/>
        <w:rPr>
          <w:rFonts w:eastAsia="Times New Roman"/>
          <w:szCs w:val="22"/>
        </w:rPr>
      </w:pPr>
      <w:r>
        <w:t>Invitation des États membres de l</w:t>
      </w:r>
      <w:r w:rsidR="003B3D25">
        <w:t>’</w:t>
      </w:r>
      <w:r>
        <w:t>OMPI à désigner un candidat au poste</w:t>
      </w:r>
    </w:p>
    <w:p w:rsidR="003B3D25" w:rsidRDefault="00885343" w:rsidP="00061F89">
      <w:pPr>
        <w:pStyle w:val="ONUMFS"/>
      </w:pPr>
      <w:r>
        <w:t>Le</w:t>
      </w:r>
      <w:r w:rsidR="00061F89">
        <w:t> </w:t>
      </w:r>
      <w:r>
        <w:t>1</w:t>
      </w:r>
      <w:r w:rsidR="003B3D25">
        <w:t>0 février 20</w:t>
      </w:r>
      <w:r>
        <w:t>22, le Directeur général de l</w:t>
      </w:r>
      <w:r w:rsidR="003B3D25">
        <w:t>’</w:t>
      </w:r>
      <w:r>
        <w:t>OMPI a invité les États membres de l</w:t>
      </w:r>
      <w:r w:rsidR="003B3D25">
        <w:t>’</w:t>
      </w:r>
      <w:r>
        <w:t>OMPI à désigner un candidat en vue de sa nomination au poste de vérificateur externe des comptes de l</w:t>
      </w:r>
      <w:r w:rsidR="003B3D25">
        <w:t>’</w:t>
      </w:r>
      <w:r>
        <w:t xml:space="preserve">OMPI pour les exercices financiers allant </w:t>
      </w:r>
      <w:r w:rsidR="003B3D25">
        <w:t>de 2024</w:t>
      </w:r>
      <w:r w:rsidR="00061F89">
        <w:t> </w:t>
      </w:r>
      <w:r>
        <w:t>à</w:t>
      </w:r>
      <w:r w:rsidR="00061F89">
        <w:t> </w:t>
      </w:r>
      <w:r>
        <w:t>2029.  Conformément à l</w:t>
      </w:r>
      <w:r w:rsidR="003B3D25">
        <w:t>’article 6</w:t>
      </w:r>
      <w:r>
        <w:t>.2 du Règlement financier, le candidat désigné sera le vérificateur général des comptes (ou un agent public de titre équivalent) de l</w:t>
      </w:r>
      <w:r w:rsidR="003B3D25">
        <w:t>’</w:t>
      </w:r>
      <w:r>
        <w:t>État membre concerné.</w:t>
      </w:r>
    </w:p>
    <w:p w:rsidR="00885343" w:rsidRDefault="00885343" w:rsidP="00061F89">
      <w:pPr>
        <w:pStyle w:val="Heading1"/>
        <w:rPr>
          <w:rFonts w:eastAsia="Times New Roman"/>
          <w:szCs w:val="22"/>
        </w:rPr>
      </w:pPr>
      <w:r>
        <w:t>Établissement et composition du jury de sélection</w:t>
      </w:r>
    </w:p>
    <w:p w:rsidR="00885343" w:rsidRPr="00061F89" w:rsidRDefault="00885343" w:rsidP="00061F89">
      <w:pPr>
        <w:pStyle w:val="ONUMFS"/>
        <w:rPr>
          <w:rFonts w:eastAsia="Times New Roman"/>
          <w:szCs w:val="22"/>
        </w:rPr>
      </w:pPr>
      <w:r>
        <w:t>Le</w:t>
      </w:r>
      <w:r w:rsidR="00061F89">
        <w:t> </w:t>
      </w:r>
      <w:r>
        <w:t>1</w:t>
      </w:r>
      <w:r w:rsidR="003B3D25">
        <w:t>4 avril 20</w:t>
      </w:r>
      <w:r>
        <w:t>22, une invitation à devenir membre du jury de sélection en vue de la nomination du vérificateur externe des comptes de l</w:t>
      </w:r>
      <w:r w:rsidR="003B3D25">
        <w:t>’</w:t>
      </w:r>
      <w:r>
        <w:t>OMPI, a été envoyée par le Directeur général aux États membres de l</w:t>
      </w:r>
      <w:r w:rsidR="003B3D25">
        <w:t>’</w:t>
      </w:r>
      <w:r>
        <w:t>OMPI qui assuraient alors la fonction de coordonnateurs de chacun des sept groupes régionaux d</w:t>
      </w:r>
      <w:r w:rsidR="003B3D25">
        <w:t>’</w:t>
      </w:r>
      <w:r>
        <w:t>États membres de l</w:t>
      </w:r>
      <w:r w:rsidR="003B3D25">
        <w:t>’</w:t>
      </w:r>
      <w:r>
        <w:t>OMPI.</w:t>
      </w:r>
    </w:p>
    <w:p w:rsidR="00885343" w:rsidRPr="00061F89" w:rsidRDefault="00885343" w:rsidP="00061F89">
      <w:pPr>
        <w:pStyle w:val="ONUMFS"/>
        <w:rPr>
          <w:rFonts w:eastAsia="Times New Roman"/>
          <w:szCs w:val="22"/>
        </w:rPr>
      </w:pPr>
      <w:r>
        <w:t>Le coordonnateur du groupe des pays d</w:t>
      </w:r>
      <w:r w:rsidR="003B3D25">
        <w:t>’</w:t>
      </w:r>
      <w:r>
        <w:t>Asie centrale, du Caucase et d</w:t>
      </w:r>
      <w:r w:rsidR="003B3D25">
        <w:t>’</w:t>
      </w:r>
      <w:r>
        <w:t xml:space="preserve">Europe orientale, </w:t>
      </w:r>
      <w:r w:rsidR="003B3D25">
        <w:t>à savoir</w:t>
      </w:r>
      <w:r>
        <w:t xml:space="preserve"> le Tadjikistan, a informé le Secrétariat de l</w:t>
      </w:r>
      <w:r w:rsidR="003B3D25">
        <w:t>’</w:t>
      </w:r>
      <w:r>
        <w:t>OMPI qu</w:t>
      </w:r>
      <w:r w:rsidR="003B3D25">
        <w:t>’</w:t>
      </w:r>
      <w:r>
        <w:t>il n</w:t>
      </w:r>
      <w:r w:rsidR="003B3D25">
        <w:t>’</w:t>
      </w:r>
      <w:r>
        <w:t>était pas en mesure de remplir ce rôle et que le groupe des pays d</w:t>
      </w:r>
      <w:r w:rsidR="003B3D25">
        <w:t>’</w:t>
      </w:r>
      <w:r>
        <w:t>Asie centrale, du Caucase et d</w:t>
      </w:r>
      <w:r w:rsidR="003B3D25">
        <w:t>’</w:t>
      </w:r>
      <w:r>
        <w:t xml:space="preserve">Europe orientale était convenu de désigner un autre pays de ce même groupe pour siéger au jury de sélection, </w:t>
      </w:r>
      <w:r w:rsidR="003B3D25">
        <w:t>à savoir</w:t>
      </w:r>
      <w:r>
        <w:t xml:space="preserve"> la Fédération de Russie.</w:t>
      </w:r>
    </w:p>
    <w:p w:rsidR="00885343" w:rsidRPr="00061F89" w:rsidRDefault="00885343" w:rsidP="00061F89">
      <w:pPr>
        <w:pStyle w:val="ONUMFS"/>
        <w:rPr>
          <w:rFonts w:eastAsia="Times New Roman"/>
          <w:szCs w:val="22"/>
        </w:rPr>
      </w:pPr>
      <w:r>
        <w:t>En conséquence, les sept</w:t>
      </w:r>
      <w:r w:rsidR="00A463C3">
        <w:t> </w:t>
      </w:r>
      <w:r>
        <w:t>États membres de l</w:t>
      </w:r>
      <w:r w:rsidR="003B3D25">
        <w:t>’</w:t>
      </w:r>
      <w:r>
        <w:t>OMPI qui siégeaient au jury de sélection étaient les suivants</w:t>
      </w:r>
      <w:r w:rsidR="003B3D25">
        <w:t> :</w:t>
      </w:r>
    </w:p>
    <w:p w:rsidR="00061F89" w:rsidRDefault="00885343" w:rsidP="00C45882">
      <w:pPr>
        <w:pStyle w:val="ONUMFS"/>
        <w:numPr>
          <w:ilvl w:val="0"/>
          <w:numId w:val="14"/>
        </w:numPr>
        <w:ind w:left="567" w:firstLine="0"/>
        <w:rPr>
          <w:rFonts w:eastAsia="Times New Roman"/>
        </w:rPr>
      </w:pPr>
      <w:proofErr w:type="gramStart"/>
      <w:r>
        <w:t>l</w:t>
      </w:r>
      <w:r w:rsidR="003B3D25">
        <w:t>’</w:t>
      </w:r>
      <w:r>
        <w:t>Algérie</w:t>
      </w:r>
      <w:proofErr w:type="gramEnd"/>
      <w:r>
        <w:t>, coordinatrice du groupe des pays africains, représentée par M.</w:t>
      </w:r>
      <w:r w:rsidR="00A463C3">
        <w:t> </w:t>
      </w:r>
      <w:r>
        <w:t>Mohamed</w:t>
      </w:r>
      <w:r w:rsidR="00DE77AE">
        <w:t> </w:t>
      </w:r>
      <w:r w:rsidR="00061F89" w:rsidRPr="00061F89">
        <w:rPr>
          <w:caps/>
        </w:rPr>
        <w:t>Bakir</w:t>
      </w:r>
      <w:r>
        <w:t>;</w:t>
      </w:r>
    </w:p>
    <w:p w:rsidR="00061F89" w:rsidRDefault="00885343" w:rsidP="00C45882">
      <w:pPr>
        <w:pStyle w:val="ONUMFS"/>
        <w:numPr>
          <w:ilvl w:val="0"/>
          <w:numId w:val="14"/>
        </w:numPr>
        <w:ind w:left="567" w:firstLine="0"/>
        <w:rPr>
          <w:rFonts w:eastAsia="Times New Roman"/>
        </w:rPr>
      </w:pPr>
      <w:proofErr w:type="gramStart"/>
      <w:r>
        <w:t>la</w:t>
      </w:r>
      <w:proofErr w:type="gramEnd"/>
      <w:r>
        <w:t xml:space="preserve"> République dominicaine, coordonnatrice du groupe des pays d</w:t>
      </w:r>
      <w:r w:rsidR="003B3D25">
        <w:t>’</w:t>
      </w:r>
      <w:r>
        <w:t>Amérique latine et des Caraïbes, représentée par M.</w:t>
      </w:r>
      <w:r w:rsidR="00A463C3">
        <w:t> </w:t>
      </w:r>
      <w:proofErr w:type="spellStart"/>
      <w:r>
        <w:t>Cesar</w:t>
      </w:r>
      <w:proofErr w:type="spellEnd"/>
      <w:r w:rsidR="00061F89">
        <w:t> </w:t>
      </w:r>
      <w:r w:rsidRPr="00061F89">
        <w:rPr>
          <w:caps/>
        </w:rPr>
        <w:t>H</w:t>
      </w:r>
      <w:r w:rsidR="00061F89" w:rsidRPr="00061F89">
        <w:rPr>
          <w:caps/>
        </w:rPr>
        <w:t>errera</w:t>
      </w:r>
      <w:r>
        <w:t xml:space="preserve"> (jusqu</w:t>
      </w:r>
      <w:r w:rsidR="003B3D25">
        <w:t>’</w:t>
      </w:r>
      <w:r>
        <w:t xml:space="preserve">en </w:t>
      </w:r>
      <w:r w:rsidR="003B3D25">
        <w:t>décembre 20</w:t>
      </w:r>
      <w:r>
        <w:t>22) et Mme</w:t>
      </w:r>
      <w:r w:rsidR="00A463C3">
        <w:t> </w:t>
      </w:r>
      <w:r>
        <w:t>Nicole</w:t>
      </w:r>
      <w:r w:rsidR="00DE77AE">
        <w:t> </w:t>
      </w:r>
      <w:r w:rsidRPr="00061F89">
        <w:rPr>
          <w:caps/>
        </w:rPr>
        <w:t>J</w:t>
      </w:r>
      <w:r w:rsidR="00061F89" w:rsidRPr="00061F89">
        <w:rPr>
          <w:caps/>
        </w:rPr>
        <w:t>acobo</w:t>
      </w:r>
      <w:r>
        <w:t xml:space="preserve"> (à compter de </w:t>
      </w:r>
      <w:r w:rsidR="003B3D25">
        <w:t>janvier 20</w:t>
      </w:r>
      <w:r>
        <w:t>23);</w:t>
      </w:r>
    </w:p>
    <w:p w:rsidR="00061F89" w:rsidRDefault="00885343" w:rsidP="00C45882">
      <w:pPr>
        <w:pStyle w:val="ONUMFS"/>
        <w:numPr>
          <w:ilvl w:val="0"/>
          <w:numId w:val="14"/>
        </w:numPr>
        <w:ind w:left="567" w:firstLine="0"/>
        <w:rPr>
          <w:rFonts w:eastAsia="Times New Roman"/>
        </w:rPr>
      </w:pPr>
      <w:proofErr w:type="gramStart"/>
      <w:r>
        <w:t>l</w:t>
      </w:r>
      <w:r w:rsidR="003B3D25">
        <w:t>’</w:t>
      </w:r>
      <w:r>
        <w:t>Allemagne</w:t>
      </w:r>
      <w:proofErr w:type="gramEnd"/>
      <w:r>
        <w:t>, coordinatrice du groupe</w:t>
      </w:r>
      <w:r w:rsidR="00A463C3">
        <w:t> </w:t>
      </w:r>
      <w:r>
        <w:t>B, représentée par M.</w:t>
      </w:r>
      <w:r w:rsidR="00A463C3">
        <w:t> </w:t>
      </w:r>
      <w:r>
        <w:t>Jan</w:t>
      </w:r>
      <w:r w:rsidR="00DE77AE">
        <w:t> </w:t>
      </w:r>
      <w:r w:rsidRPr="00061F89">
        <w:rPr>
          <w:caps/>
        </w:rPr>
        <w:t>T</w:t>
      </w:r>
      <w:r w:rsidR="00061F89" w:rsidRPr="00061F89">
        <w:rPr>
          <w:caps/>
        </w:rPr>
        <w:t>echert</w:t>
      </w:r>
      <w:r>
        <w:t>;</w:t>
      </w:r>
    </w:p>
    <w:p w:rsidR="00061F89" w:rsidRDefault="00885343" w:rsidP="00C45882">
      <w:pPr>
        <w:pStyle w:val="ONUMFS"/>
        <w:numPr>
          <w:ilvl w:val="0"/>
          <w:numId w:val="14"/>
        </w:numPr>
        <w:ind w:left="567" w:firstLine="0"/>
        <w:rPr>
          <w:rFonts w:eastAsia="Times New Roman"/>
        </w:rPr>
      </w:pPr>
      <w:proofErr w:type="gramStart"/>
      <w:r>
        <w:t>l</w:t>
      </w:r>
      <w:r w:rsidR="003B3D25">
        <w:t>’</w:t>
      </w:r>
      <w:r>
        <w:t>Inde</w:t>
      </w:r>
      <w:proofErr w:type="gramEnd"/>
      <w:r>
        <w:t>, coordinatrice du groupe des pays d</w:t>
      </w:r>
      <w:r w:rsidR="003B3D25">
        <w:t>’</w:t>
      </w:r>
      <w:r>
        <w:t>Asie et du Pacifique, représentée par Mme</w:t>
      </w:r>
      <w:r w:rsidR="00A463C3">
        <w:t> </w:t>
      </w:r>
      <w:r>
        <w:t>Garima</w:t>
      </w:r>
      <w:r w:rsidR="00061F89">
        <w:t> </w:t>
      </w:r>
      <w:r w:rsidRPr="00061F89">
        <w:rPr>
          <w:caps/>
        </w:rPr>
        <w:t>P</w:t>
      </w:r>
      <w:r w:rsidR="00061F89" w:rsidRPr="00061F89">
        <w:rPr>
          <w:caps/>
        </w:rPr>
        <w:t>aul</w:t>
      </w:r>
      <w:r>
        <w:t>;</w:t>
      </w:r>
    </w:p>
    <w:p w:rsidR="00061F89" w:rsidRDefault="00885343" w:rsidP="00C45882">
      <w:pPr>
        <w:pStyle w:val="ONUMFS"/>
        <w:numPr>
          <w:ilvl w:val="0"/>
          <w:numId w:val="14"/>
        </w:numPr>
        <w:ind w:left="567" w:firstLine="0"/>
        <w:rPr>
          <w:rFonts w:eastAsia="Times New Roman"/>
        </w:rPr>
      </w:pPr>
      <w:proofErr w:type="gramStart"/>
      <w:r>
        <w:t>la</w:t>
      </w:r>
      <w:proofErr w:type="gramEnd"/>
      <w:r>
        <w:t xml:space="preserve"> République populaire de Chine, représentée par M.</w:t>
      </w:r>
      <w:r w:rsidR="00A463C3">
        <w:t> </w:t>
      </w:r>
      <w:r>
        <w:t>Xiang</w:t>
      </w:r>
      <w:r w:rsidR="00061F89">
        <w:t> </w:t>
      </w:r>
      <w:r w:rsidRPr="00061F89">
        <w:rPr>
          <w:caps/>
        </w:rPr>
        <w:t>H</w:t>
      </w:r>
      <w:r w:rsidR="00061F89" w:rsidRPr="00061F89">
        <w:rPr>
          <w:caps/>
        </w:rPr>
        <w:t>e</w:t>
      </w:r>
      <w:r>
        <w:t>;</w:t>
      </w:r>
    </w:p>
    <w:p w:rsidR="00C45882" w:rsidRDefault="00885343" w:rsidP="00C45882">
      <w:pPr>
        <w:pStyle w:val="ONUMFS"/>
        <w:numPr>
          <w:ilvl w:val="0"/>
          <w:numId w:val="14"/>
        </w:numPr>
        <w:ind w:left="567" w:firstLine="0"/>
        <w:rPr>
          <w:rFonts w:eastAsia="Times New Roman"/>
        </w:rPr>
      </w:pPr>
      <w:proofErr w:type="gramStart"/>
      <w:r>
        <w:lastRenderedPageBreak/>
        <w:t>la</w:t>
      </w:r>
      <w:proofErr w:type="gramEnd"/>
      <w:r>
        <w:t xml:space="preserve"> Fédération de Russie, coordinatrice du groupe des pays d</w:t>
      </w:r>
      <w:r w:rsidR="003B3D25">
        <w:t>’</w:t>
      </w:r>
      <w:r>
        <w:t>Asie centrale, du Caucase et d</w:t>
      </w:r>
      <w:r w:rsidR="003B3D25">
        <w:t>’</w:t>
      </w:r>
      <w:r>
        <w:t>Europe orientale, représentée par M.</w:t>
      </w:r>
      <w:r w:rsidR="00A463C3">
        <w:t> </w:t>
      </w:r>
      <w:r>
        <w:t>Ivan</w:t>
      </w:r>
      <w:r w:rsidR="00DE77AE">
        <w:t> </w:t>
      </w:r>
      <w:r w:rsidR="00061F89" w:rsidRPr="00061F89">
        <w:rPr>
          <w:caps/>
        </w:rPr>
        <w:t>Tarutin</w:t>
      </w:r>
      <w:r>
        <w:t>;</w:t>
      </w:r>
    </w:p>
    <w:p w:rsidR="004811E1" w:rsidRPr="00C45882" w:rsidRDefault="00885343" w:rsidP="00C45882">
      <w:pPr>
        <w:pStyle w:val="ONUMFS"/>
        <w:numPr>
          <w:ilvl w:val="0"/>
          <w:numId w:val="14"/>
        </w:numPr>
        <w:ind w:left="567" w:firstLine="0"/>
        <w:rPr>
          <w:rFonts w:eastAsia="Times New Roman"/>
        </w:rPr>
      </w:pPr>
      <w:proofErr w:type="gramStart"/>
      <w:r w:rsidRPr="004811E1">
        <w:t>la</w:t>
      </w:r>
      <w:proofErr w:type="gramEnd"/>
      <w:r w:rsidRPr="004811E1">
        <w:t xml:space="preserve"> Slovaquie, coordonnatrice du groupe des pays d</w:t>
      </w:r>
      <w:r w:rsidR="003B3D25" w:rsidRPr="004811E1">
        <w:t>’</w:t>
      </w:r>
      <w:r w:rsidRPr="004811E1">
        <w:t>Europe centrale et des États baltes, représentée par M.</w:t>
      </w:r>
      <w:r w:rsidR="00A463C3" w:rsidRPr="004811E1">
        <w:t> </w:t>
      </w:r>
      <w:r w:rsidRPr="004811E1">
        <w:t>Jakub</w:t>
      </w:r>
      <w:r w:rsidR="004811E1">
        <w:t> </w:t>
      </w:r>
      <w:r w:rsidRPr="00C45882">
        <w:rPr>
          <w:caps/>
        </w:rPr>
        <w:t>S</w:t>
      </w:r>
      <w:r w:rsidR="004811E1" w:rsidRPr="00C45882">
        <w:rPr>
          <w:caps/>
        </w:rPr>
        <w:t>lovák</w:t>
      </w:r>
      <w:r w:rsidRPr="004811E1">
        <w:t xml:space="preserve"> (jusqu</w:t>
      </w:r>
      <w:r w:rsidR="003B3D25" w:rsidRPr="004811E1">
        <w:t>’</w:t>
      </w:r>
      <w:r w:rsidRPr="004811E1">
        <w:t xml:space="preserve">en </w:t>
      </w:r>
      <w:r w:rsidR="003B3D25" w:rsidRPr="004811E1">
        <w:t>décembre 20</w:t>
      </w:r>
      <w:r w:rsidRPr="004811E1">
        <w:t>22) et</w:t>
      </w:r>
      <w:r w:rsidR="004811E1">
        <w:t> </w:t>
      </w:r>
      <w:r w:rsidRPr="004811E1">
        <w:t>M.</w:t>
      </w:r>
      <w:r w:rsidR="00A463C3" w:rsidRPr="004811E1">
        <w:t> </w:t>
      </w:r>
      <w:proofErr w:type="spellStart"/>
      <w:r w:rsidR="004811E1">
        <w:t>Ján</w:t>
      </w:r>
      <w:proofErr w:type="spellEnd"/>
      <w:r w:rsidR="004811E1">
        <w:t> </w:t>
      </w:r>
      <w:r w:rsidRPr="00C45882">
        <w:rPr>
          <w:caps/>
        </w:rPr>
        <w:t>G</w:t>
      </w:r>
      <w:r w:rsidR="004811E1" w:rsidRPr="00C45882">
        <w:rPr>
          <w:caps/>
        </w:rPr>
        <w:t>albavý</w:t>
      </w:r>
      <w:r w:rsidRPr="004811E1">
        <w:t xml:space="preserve"> (à compter de </w:t>
      </w:r>
      <w:r w:rsidR="003B3D25" w:rsidRPr="004811E1">
        <w:t>janvier 20</w:t>
      </w:r>
      <w:r w:rsidRPr="004811E1">
        <w:t>23).</w:t>
      </w:r>
    </w:p>
    <w:p w:rsidR="00885343" w:rsidRPr="004811E1" w:rsidRDefault="00885343" w:rsidP="004811E1">
      <w:pPr>
        <w:pStyle w:val="ONUMFS"/>
        <w:rPr>
          <w:rFonts w:eastAsia="Times New Roman"/>
          <w:szCs w:val="22"/>
        </w:rPr>
      </w:pPr>
      <w:r w:rsidRPr="004811E1">
        <w:t>Le Directeur général de l</w:t>
      </w:r>
      <w:r w:rsidR="003B3D25" w:rsidRPr="004811E1">
        <w:t>’</w:t>
      </w:r>
      <w:r w:rsidRPr="004811E1">
        <w:t>OMPI a nommé M.</w:t>
      </w:r>
      <w:r w:rsidR="00A463C3" w:rsidRPr="004811E1">
        <w:t> </w:t>
      </w:r>
      <w:r w:rsidRPr="004811E1">
        <w:t>Denis</w:t>
      </w:r>
      <w:r w:rsidR="00DE77AE" w:rsidRPr="004811E1">
        <w:t> </w:t>
      </w:r>
      <w:r w:rsidRPr="004811E1">
        <w:rPr>
          <w:caps/>
        </w:rPr>
        <w:t>C</w:t>
      </w:r>
      <w:r w:rsidR="004811E1" w:rsidRPr="004811E1">
        <w:rPr>
          <w:caps/>
        </w:rPr>
        <w:t>ohen</w:t>
      </w:r>
      <w:r w:rsidRPr="004811E1">
        <w:t>, chef de la Section des contrats et des questions juridiques générales, Bureau du conseiller juridique, en qualité de secrétaire du jury de sélection.</w:t>
      </w:r>
    </w:p>
    <w:p w:rsidR="00885343" w:rsidRDefault="00885343" w:rsidP="004811E1">
      <w:pPr>
        <w:pStyle w:val="ONUMFS"/>
        <w:rPr>
          <w:rFonts w:eastAsia="Times New Roman"/>
          <w:szCs w:val="22"/>
        </w:rPr>
      </w:pPr>
      <w:r>
        <w:t>Le jury de sélection s</w:t>
      </w:r>
      <w:r w:rsidR="003B3D25">
        <w:t>’</w:t>
      </w:r>
      <w:r>
        <w:t>est réuni pour la première</w:t>
      </w:r>
      <w:r w:rsidR="004811E1">
        <w:t> </w:t>
      </w:r>
      <w:r>
        <w:t xml:space="preserve">fois le </w:t>
      </w:r>
      <w:r w:rsidR="003B3D25">
        <w:t>8 juillet 20</w:t>
      </w:r>
      <w:r>
        <w:t>22.  Au cours de cette première réunion, le jury a adopté son règlement intérieur et a élu M.</w:t>
      </w:r>
      <w:r w:rsidR="00A463C3">
        <w:t> </w:t>
      </w:r>
      <w:r>
        <w:t>Jakub</w:t>
      </w:r>
      <w:r w:rsidR="004811E1">
        <w:t> </w:t>
      </w:r>
      <w:r w:rsidRPr="004811E1">
        <w:rPr>
          <w:caps/>
        </w:rPr>
        <w:t>S</w:t>
      </w:r>
      <w:r w:rsidR="004811E1" w:rsidRPr="004811E1">
        <w:rPr>
          <w:caps/>
        </w:rPr>
        <w:t>lovák</w:t>
      </w:r>
      <w:r>
        <w:t xml:space="preserve"> en qualité de président et M.</w:t>
      </w:r>
      <w:r w:rsidR="00A463C3">
        <w:t> </w:t>
      </w:r>
      <w:r>
        <w:t>Mohamed</w:t>
      </w:r>
      <w:r w:rsidR="00DE77AE">
        <w:t> </w:t>
      </w:r>
      <w:r w:rsidRPr="004811E1">
        <w:rPr>
          <w:caps/>
        </w:rPr>
        <w:t>B</w:t>
      </w:r>
      <w:r w:rsidR="004811E1" w:rsidRPr="004811E1">
        <w:rPr>
          <w:caps/>
        </w:rPr>
        <w:t>akir</w:t>
      </w:r>
      <w:r>
        <w:t xml:space="preserve"> en qualité de vice</w:t>
      </w:r>
      <w:r w:rsidR="00F00F0D">
        <w:noBreakHyphen/>
      </w:r>
      <w:r>
        <w:t>président du ju</w:t>
      </w:r>
      <w:r w:rsidR="00DE77AE">
        <w:t xml:space="preserve">ry.  À </w:t>
      </w:r>
      <w:r>
        <w:t>la suite du départ de M.</w:t>
      </w:r>
      <w:r w:rsidR="00A463C3">
        <w:t> </w:t>
      </w:r>
      <w:r>
        <w:t>Jakub</w:t>
      </w:r>
      <w:r w:rsidR="004811E1">
        <w:t> </w:t>
      </w:r>
      <w:r w:rsidRPr="004811E1">
        <w:rPr>
          <w:caps/>
        </w:rPr>
        <w:t>S</w:t>
      </w:r>
      <w:r w:rsidR="004811E1" w:rsidRPr="004811E1">
        <w:rPr>
          <w:caps/>
        </w:rPr>
        <w:t>lovák</w:t>
      </w:r>
      <w:r>
        <w:t xml:space="preserve"> de la Mission permanente de la République slovaque à Genève à la fin </w:t>
      </w:r>
      <w:r w:rsidR="003B3D25">
        <w:t>de 2022</w:t>
      </w:r>
      <w:r>
        <w:t>, M.</w:t>
      </w:r>
      <w:r w:rsidR="00A463C3">
        <w:t> </w:t>
      </w:r>
      <w:r>
        <w:t>Mohamed</w:t>
      </w:r>
      <w:r w:rsidR="00DE77AE">
        <w:t> </w:t>
      </w:r>
      <w:r w:rsidRPr="004811E1">
        <w:rPr>
          <w:caps/>
        </w:rPr>
        <w:t>B</w:t>
      </w:r>
      <w:r w:rsidR="004811E1" w:rsidRPr="004811E1">
        <w:rPr>
          <w:caps/>
        </w:rPr>
        <w:t>akir</w:t>
      </w:r>
      <w:r>
        <w:t>, en sa qualité de vice</w:t>
      </w:r>
      <w:r w:rsidR="00F00F0D">
        <w:noBreakHyphen/>
      </w:r>
      <w:r>
        <w:t xml:space="preserve">président, est devenu président par intérim du jury de sélection à partir de </w:t>
      </w:r>
      <w:r w:rsidR="003B3D25">
        <w:t>janvier 20</w:t>
      </w:r>
      <w:r>
        <w:t>23.</w:t>
      </w:r>
    </w:p>
    <w:p w:rsidR="00885343" w:rsidRDefault="00885343" w:rsidP="004811E1">
      <w:pPr>
        <w:pStyle w:val="Heading1"/>
        <w:rPr>
          <w:rFonts w:eastAsia="Times New Roman"/>
          <w:szCs w:val="22"/>
        </w:rPr>
      </w:pPr>
      <w:r>
        <w:t>Grille et procédure d</w:t>
      </w:r>
      <w:r w:rsidR="003B3D25">
        <w:t>’</w:t>
      </w:r>
      <w:r>
        <w:t>évaluation</w:t>
      </w:r>
    </w:p>
    <w:p w:rsidR="00885343" w:rsidRDefault="00885343" w:rsidP="004811E1">
      <w:pPr>
        <w:pStyle w:val="ONUMFS"/>
        <w:rPr>
          <w:rFonts w:eastAsia="Times New Roman"/>
          <w:szCs w:val="22"/>
        </w:rPr>
      </w:pPr>
      <w:r>
        <w:t>Pour établir les critères sur la base desquels les propositions de candidats seront évaluées, le jury de sélection a examiné la grille d</w:t>
      </w:r>
      <w:r w:rsidR="003B3D25">
        <w:t>’</w:t>
      </w:r>
      <w:r>
        <w:t>évaluation établie par le Secrétariat de l</w:t>
      </w:r>
      <w:r w:rsidR="003B3D25">
        <w:t>’</w:t>
      </w:r>
      <w:r>
        <w:t>OMPI et l</w:t>
      </w:r>
      <w:r w:rsidR="003B3D25">
        <w:t>’</w:t>
      </w:r>
      <w:r>
        <w:t>Organe consultatif indépendant de surveillance</w:t>
      </w:r>
      <w:r w:rsidR="004811E1">
        <w:t> </w:t>
      </w:r>
      <w:r>
        <w:t>(OCIS), et est convenu des critères de sélection suivants</w:t>
      </w:r>
      <w:r w:rsidR="003B3D25">
        <w:t> :</w:t>
      </w:r>
    </w:p>
    <w:p w:rsidR="00C45882" w:rsidRDefault="00885343" w:rsidP="00C45882">
      <w:pPr>
        <w:pStyle w:val="ONUMFS"/>
        <w:numPr>
          <w:ilvl w:val="1"/>
          <w:numId w:val="6"/>
        </w:numPr>
        <w:rPr>
          <w:rFonts w:eastAsia="Times New Roman"/>
          <w:szCs w:val="22"/>
        </w:rPr>
      </w:pPr>
      <w:r>
        <w:rPr>
          <w:u w:val="single"/>
        </w:rPr>
        <w:t>Indépendance</w:t>
      </w:r>
      <w:r w:rsidR="00A463C3">
        <w:t> :</w:t>
      </w:r>
      <w:r>
        <w:t xml:space="preserve"> autonomie </w:t>
      </w:r>
      <w:r w:rsidR="003B3D25">
        <w:t>à l’égard</w:t>
      </w:r>
      <w:r>
        <w:t xml:space="preserve"> d</w:t>
      </w:r>
      <w:r w:rsidR="003B3D25">
        <w:t>’</w:t>
      </w:r>
      <w:r>
        <w:t xml:space="preserve">autres institutions ou organes </w:t>
      </w:r>
      <w:proofErr w:type="gramStart"/>
      <w:r>
        <w:t>gouvernementaux;  intégrité</w:t>
      </w:r>
      <w:proofErr w:type="gramEnd"/>
      <w:r>
        <w:t>;  objectivité dans l</w:t>
      </w:r>
      <w:r w:rsidR="003B3D25">
        <w:t>’</w:t>
      </w:r>
      <w:r>
        <w:t>exécution des devoirs et responsabilités et capacité d</w:t>
      </w:r>
      <w:r w:rsidR="003B3D25">
        <w:t>’</w:t>
      </w:r>
      <w:r>
        <w:t>autodéterminer l</w:t>
      </w:r>
      <w:r w:rsidR="003B3D25">
        <w:t>’</w:t>
      </w:r>
      <w:r>
        <w:t>étendue de la vérification des comptes.</w:t>
      </w:r>
    </w:p>
    <w:p w:rsidR="00C45882" w:rsidRDefault="00885343" w:rsidP="00C45882">
      <w:pPr>
        <w:pStyle w:val="ONUMFS"/>
        <w:numPr>
          <w:ilvl w:val="1"/>
          <w:numId w:val="6"/>
        </w:numPr>
        <w:rPr>
          <w:rFonts w:eastAsia="Times New Roman"/>
          <w:szCs w:val="22"/>
        </w:rPr>
      </w:pPr>
      <w:r w:rsidRPr="00C45882">
        <w:rPr>
          <w:u w:val="single"/>
        </w:rPr>
        <w:t>Qualifications et formation du personnel</w:t>
      </w:r>
      <w:r w:rsidR="003B3D25">
        <w:t> :</w:t>
      </w:r>
      <w:r>
        <w:t xml:space="preserve"> </w:t>
      </w:r>
      <w:r w:rsidR="00DE77AE">
        <w:t>c</w:t>
      </w:r>
      <w:r>
        <w:t>onformité avec les normes de vérification des comptes du Groupe des auditeurs externes de l</w:t>
      </w:r>
      <w:r w:rsidR="003B3D25">
        <w:t>’</w:t>
      </w:r>
      <w:r>
        <w:t xml:space="preserve">Organisation des </w:t>
      </w:r>
      <w:r w:rsidR="003B3D25">
        <w:t>Nations Unies</w:t>
      </w:r>
      <w:r>
        <w:t xml:space="preserve"> et application de règles de déontologie;  qualifications professionnelles, compétences et importance des effectifs;  taille de l</w:t>
      </w:r>
      <w:r w:rsidR="003B3D25">
        <w:t>’</w:t>
      </w:r>
      <w:r>
        <w:t>équipe proposée et continuité des membres de l</w:t>
      </w:r>
      <w:r w:rsidR="003B3D25">
        <w:t>’</w:t>
      </w:r>
      <w:r>
        <w:t>équipe;  membres d</w:t>
      </w:r>
      <w:r w:rsidR="003B3D25">
        <w:t>’</w:t>
      </w:r>
      <w:r>
        <w:t>organismes de comptabilité ou de vérification des comptes reconnus au niveau international tels que l</w:t>
      </w:r>
      <w:r w:rsidR="003B3D25">
        <w:t>’</w:t>
      </w:r>
      <w:r>
        <w:t>Organisation internationale des institutions supérieures du contrôle des finances publiques</w:t>
      </w:r>
      <w:r w:rsidR="004811E1">
        <w:t> </w:t>
      </w:r>
      <w:r>
        <w:t>(INTOSAI) ou la Fédération internationale des comptables</w:t>
      </w:r>
      <w:r w:rsidR="004811E1">
        <w:t> </w:t>
      </w:r>
      <w:r>
        <w:t>(IFAC), entre autres;  très bonne connaissance de l</w:t>
      </w:r>
      <w:r w:rsidR="003B3D25">
        <w:t>’</w:t>
      </w:r>
      <w:r>
        <w:t>anglais et, de préférence, d</w:t>
      </w:r>
      <w:r w:rsidR="003B3D25">
        <w:t>’</w:t>
      </w:r>
      <w:r>
        <w:t xml:space="preserve">une autre langue officielle des </w:t>
      </w:r>
      <w:r w:rsidR="003B3D25">
        <w:t>Nations Unies</w:t>
      </w:r>
      <w:r>
        <w:t xml:space="preserve">;  connaissance des Normes comptables internationales du secteur public (normes IPSAS); </w:t>
      </w:r>
      <w:r w:rsidR="00A463C3">
        <w:t xml:space="preserve"> </w:t>
      </w:r>
      <w:r>
        <w:t>et existence d</w:t>
      </w:r>
      <w:r w:rsidR="003B3D25">
        <w:t>’</w:t>
      </w:r>
      <w:r>
        <w:t>un programme d</w:t>
      </w:r>
      <w:r w:rsidR="003B3D25">
        <w:t>’</w:t>
      </w:r>
      <w:r>
        <w:t>enseignement professionnel continu destiné au personnel.</w:t>
      </w:r>
    </w:p>
    <w:p w:rsidR="00C45882" w:rsidRDefault="00885343" w:rsidP="00C45882">
      <w:pPr>
        <w:pStyle w:val="ONUMFS"/>
        <w:numPr>
          <w:ilvl w:val="1"/>
          <w:numId w:val="6"/>
        </w:numPr>
        <w:rPr>
          <w:rFonts w:eastAsia="Times New Roman"/>
          <w:szCs w:val="22"/>
        </w:rPr>
      </w:pPr>
      <w:r w:rsidRPr="00C45882">
        <w:rPr>
          <w:u w:val="single"/>
        </w:rPr>
        <w:t>Expérience et capacités</w:t>
      </w:r>
      <w:r w:rsidR="00A463C3">
        <w:t> :</w:t>
      </w:r>
      <w:r>
        <w:t xml:space="preserve"> expérience de la vérification des comptes des organismes des </w:t>
      </w:r>
      <w:r w:rsidR="003B3D25">
        <w:t>Nations Unies</w:t>
      </w:r>
      <w:r>
        <w:t xml:space="preserve"> ou d</w:t>
      </w:r>
      <w:r w:rsidR="003B3D25">
        <w:t>’</w:t>
      </w:r>
      <w:r>
        <w:t xml:space="preserve">autres organismes du secteur public non gouvernementaux nationaux ou </w:t>
      </w:r>
      <w:proofErr w:type="gramStart"/>
      <w:r>
        <w:t xml:space="preserve">internationaux; </w:t>
      </w:r>
      <w:r w:rsidR="00A463C3">
        <w:t xml:space="preserve"> </w:t>
      </w:r>
      <w:r>
        <w:t>expérience</w:t>
      </w:r>
      <w:proofErr w:type="gramEnd"/>
      <w:r>
        <w:t xml:space="preserve"> de la vérification des comptes conformément aux normes internationales d</w:t>
      </w:r>
      <w:r w:rsidR="003B3D25">
        <w:t>’</w:t>
      </w:r>
      <w:r>
        <w:t>information financière</w:t>
      </w:r>
      <w:r w:rsidR="004811E1">
        <w:t> </w:t>
      </w:r>
      <w:r>
        <w:t>(IFRS)/normes</w:t>
      </w:r>
      <w:r w:rsidR="00A463C3">
        <w:t> </w:t>
      </w:r>
      <w:r>
        <w:t>IPSAS;</w:t>
      </w:r>
      <w:r w:rsidR="00A463C3">
        <w:t xml:space="preserve"> </w:t>
      </w:r>
      <w:r>
        <w:t xml:space="preserve"> expérience de l</w:t>
      </w:r>
      <w:r w:rsidR="003B3D25">
        <w:t>’</w:t>
      </w:r>
      <w:r>
        <w:t>audit des systèmes de planification des ressources d</w:t>
      </w:r>
      <w:r w:rsidR="003B3D25">
        <w:t>’</w:t>
      </w:r>
      <w:r>
        <w:t>entreprise</w:t>
      </w:r>
      <w:r w:rsidR="004811E1">
        <w:t> </w:t>
      </w:r>
      <w:r>
        <w:t>(ERP).</w:t>
      </w:r>
    </w:p>
    <w:p w:rsidR="00C45882" w:rsidRDefault="00885343" w:rsidP="00C45882">
      <w:pPr>
        <w:pStyle w:val="ONUMFS"/>
        <w:numPr>
          <w:ilvl w:val="1"/>
          <w:numId w:val="6"/>
        </w:numPr>
        <w:rPr>
          <w:rFonts w:eastAsia="Times New Roman"/>
          <w:szCs w:val="22"/>
        </w:rPr>
      </w:pPr>
      <w:r w:rsidRPr="00C45882">
        <w:rPr>
          <w:u w:val="single"/>
        </w:rPr>
        <w:t>Méthode et stratégie en matière de vérification des comptes</w:t>
      </w:r>
      <w:r w:rsidR="00A463C3">
        <w:t> :</w:t>
      </w:r>
      <w:r>
        <w:t xml:space="preserve"> programmes de travail exhaustifs afin de garantir une couverture adéquate en matière de vérification des comptes de toutes les ressources de l</w:t>
      </w:r>
      <w:r w:rsidR="003B3D25">
        <w:t>’</w:t>
      </w:r>
      <w:r>
        <w:t>OMPI;  réalisation d</w:t>
      </w:r>
      <w:r w:rsidR="003B3D25">
        <w:t>’</w:t>
      </w:r>
      <w:r>
        <w:t>audits financiers et de conformité ainsi que de vérifications relatives à l</w:t>
      </w:r>
      <w:r w:rsidR="003B3D25">
        <w:t>’</w:t>
      </w:r>
      <w:r>
        <w:t>économie, à l</w:t>
      </w:r>
      <w:r w:rsidR="003B3D25">
        <w:t>’</w:t>
      </w:r>
      <w:r>
        <w:t>efficacité et à l</w:t>
      </w:r>
      <w:r w:rsidR="003B3D25">
        <w:t>’</w:t>
      </w:r>
      <w:r>
        <w:t xml:space="preserve">optimisation des ressources (performance); </w:t>
      </w:r>
      <w:r w:rsidR="00A463C3">
        <w:t xml:space="preserve"> </w:t>
      </w:r>
      <w:r>
        <w:t>collaboration avec la Division de la supervision interne de l</w:t>
      </w:r>
      <w:r w:rsidR="003B3D25">
        <w:t>’</w:t>
      </w:r>
      <w:r>
        <w:t>OMPI</w:t>
      </w:r>
      <w:r w:rsidR="004811E1">
        <w:t> </w:t>
      </w:r>
      <w:r>
        <w:t>(DSI) pour optimiser l</w:t>
      </w:r>
      <w:r w:rsidR="003B3D25">
        <w:t>’</w:t>
      </w:r>
      <w:r>
        <w:t>utilisation des ressources restreintes en matière de vérification des comptes;  et communication avec la direction, les États membres et l</w:t>
      </w:r>
      <w:r w:rsidR="003B3D25">
        <w:t>’</w:t>
      </w:r>
      <w:r>
        <w:t>OCIS sur les principaux domaines faisant l</w:t>
      </w:r>
      <w:r w:rsidR="003B3D25">
        <w:t>’</w:t>
      </w:r>
      <w:r>
        <w:t>objet d</w:t>
      </w:r>
      <w:r w:rsidR="003B3D25">
        <w:t>’</w:t>
      </w:r>
      <w:r>
        <w:t>un audit.</w:t>
      </w:r>
    </w:p>
    <w:p w:rsidR="00C45882" w:rsidRDefault="00885343" w:rsidP="00C45882">
      <w:pPr>
        <w:pStyle w:val="ONUMFS"/>
        <w:numPr>
          <w:ilvl w:val="1"/>
          <w:numId w:val="6"/>
        </w:numPr>
        <w:rPr>
          <w:rFonts w:eastAsia="Times New Roman"/>
          <w:szCs w:val="22"/>
        </w:rPr>
      </w:pPr>
      <w:r w:rsidRPr="00C45882">
        <w:rPr>
          <w:u w:val="single"/>
        </w:rPr>
        <w:lastRenderedPageBreak/>
        <w:t>Structure et calendrier proposés pour les rapports de vérification des comptes</w:t>
      </w:r>
      <w:r w:rsidR="00A463C3">
        <w:t> :</w:t>
      </w:r>
      <w:r>
        <w:t xml:space="preserve"> structure et présentation proposées pour les rapports et lettres de gestion qui serviront à communiquer à la direction et aux organes compétents de l</w:t>
      </w:r>
      <w:r w:rsidR="003B3D25">
        <w:t>’</w:t>
      </w:r>
      <w:r>
        <w:t>OMPI les résultats de la vérification des compt</w:t>
      </w:r>
      <w:r w:rsidR="00DE77AE">
        <w:t>es.  Ap</w:t>
      </w:r>
      <w:r>
        <w:t>titude avérée à respecter les délais établis en coordination avec l</w:t>
      </w:r>
      <w:r w:rsidR="003B3D25">
        <w:t>’</w:t>
      </w:r>
      <w:r>
        <w:t>entité faisant l</w:t>
      </w:r>
      <w:r w:rsidR="003B3D25">
        <w:t>’</w:t>
      </w:r>
      <w:r>
        <w:t>objet de la vérification des comptes.</w:t>
      </w:r>
    </w:p>
    <w:p w:rsidR="00885343" w:rsidRPr="00C45882" w:rsidRDefault="00885343" w:rsidP="00C45882">
      <w:pPr>
        <w:pStyle w:val="ONUMFS"/>
        <w:numPr>
          <w:ilvl w:val="1"/>
          <w:numId w:val="6"/>
        </w:numPr>
        <w:rPr>
          <w:rFonts w:eastAsia="Times New Roman"/>
          <w:szCs w:val="22"/>
        </w:rPr>
      </w:pPr>
      <w:r w:rsidRPr="00C45882">
        <w:rPr>
          <w:u w:val="single"/>
        </w:rPr>
        <w:t>Coût</w:t>
      </w:r>
      <w:r w:rsidR="00A463C3">
        <w:t> :</w:t>
      </w:r>
      <w:r>
        <w:t xml:space="preserve"> les prix les plus compétitifs.</w:t>
      </w:r>
    </w:p>
    <w:p w:rsidR="00885343" w:rsidRDefault="00885343" w:rsidP="004811E1">
      <w:pPr>
        <w:pStyle w:val="ONUMFS"/>
        <w:rPr>
          <w:rFonts w:eastAsia="Times New Roman"/>
          <w:szCs w:val="22"/>
        </w:rPr>
      </w:pPr>
      <w:r>
        <w:t>Dans le délai applicable, cinq</w:t>
      </w:r>
      <w:r w:rsidR="00A463C3">
        <w:t> </w:t>
      </w:r>
      <w:r>
        <w:t>propositions concernant le poste de vérificateur externe des comptes de l</w:t>
      </w:r>
      <w:r w:rsidR="003B3D25">
        <w:t>’</w:t>
      </w:r>
      <w:r>
        <w:t>OMPI ont été reçues par le Secrétariat de l</w:t>
      </w:r>
      <w:r w:rsidR="003B3D25">
        <w:t>’</w:t>
      </w:r>
      <w:r>
        <w:t>O</w:t>
      </w:r>
      <w:r w:rsidR="00DE77AE">
        <w:t>MPI.  Tr</w:t>
      </w:r>
      <w:r>
        <w:t>ois</w:t>
      </w:r>
      <w:r w:rsidR="00A463C3">
        <w:t> </w:t>
      </w:r>
      <w:r>
        <w:t>propositions ont été ouvertes conformément à la procédure standard en matière d</w:t>
      </w:r>
      <w:r w:rsidR="003B3D25">
        <w:t>’</w:t>
      </w:r>
      <w:r>
        <w:t>achats le</w:t>
      </w:r>
      <w:r w:rsidR="00C45882">
        <w:t> </w:t>
      </w:r>
      <w:r>
        <w:t>1</w:t>
      </w:r>
      <w:r w:rsidR="003B3D25">
        <w:t>5 juillet 20</w:t>
      </w:r>
      <w:r>
        <w:t>22, en présence de fonctionnaires de l</w:t>
      </w:r>
      <w:r w:rsidR="003B3D25">
        <w:t>’</w:t>
      </w:r>
      <w:r>
        <w:t>OMPI et de deux</w:t>
      </w:r>
      <w:r w:rsidR="00A463C3">
        <w:t> </w:t>
      </w:r>
      <w:r>
        <w:t>membres du jury (</w:t>
      </w:r>
      <w:r w:rsidR="003B3D25">
        <w:t>y compris</w:t>
      </w:r>
      <w:r>
        <w:t xml:space="preserve"> le président).</w:t>
      </w:r>
    </w:p>
    <w:p w:rsidR="00885343" w:rsidRDefault="00885343" w:rsidP="004811E1">
      <w:pPr>
        <w:pStyle w:val="ONUMFS"/>
        <w:rPr>
          <w:rFonts w:eastAsia="Times New Roman"/>
          <w:szCs w:val="22"/>
        </w:rPr>
      </w:pPr>
      <w:r>
        <w:t>Sur la base des critères de sélection approuvés par le jury, une évaluation préliminaire des propositions des candidats a été effectuée par le Secrétariat de l</w:t>
      </w:r>
      <w:r w:rsidR="003B3D25">
        <w:t>’</w:t>
      </w:r>
      <w:r>
        <w:t>OMPI (la Division des finances et</w:t>
      </w:r>
      <w:r w:rsidR="003B3D25">
        <w:t xml:space="preserve"> la DSI</w:t>
      </w:r>
      <w:r>
        <w:t>), examinée par l</w:t>
      </w:r>
      <w:r w:rsidR="003B3D25">
        <w:t>’</w:t>
      </w:r>
      <w:r>
        <w:t>OCIS et soumise au jury de sélection pour examen.</w:t>
      </w:r>
    </w:p>
    <w:p w:rsidR="00885343" w:rsidRDefault="00885343" w:rsidP="00C45882">
      <w:pPr>
        <w:pStyle w:val="Heading1"/>
        <w:rPr>
          <w:rFonts w:eastAsia="Times New Roman"/>
          <w:szCs w:val="22"/>
        </w:rPr>
      </w:pPr>
      <w:r>
        <w:t>Candidats présélectionnés et exposés oraux</w:t>
      </w:r>
    </w:p>
    <w:p w:rsidR="00885343" w:rsidRDefault="00885343" w:rsidP="00C45882">
      <w:pPr>
        <w:pStyle w:val="ONUMFS"/>
        <w:rPr>
          <w:rFonts w:eastAsia="Times New Roman"/>
          <w:szCs w:val="22"/>
        </w:rPr>
      </w:pPr>
      <w:r>
        <w:t>Le jury de sélection a examiné l</w:t>
      </w:r>
      <w:r w:rsidR="003B3D25">
        <w:t>’</w:t>
      </w:r>
      <w:r>
        <w:t>évaluation préliminaire effectuée par le Secrétariat de l</w:t>
      </w:r>
      <w:r w:rsidR="003B3D25">
        <w:t>’</w:t>
      </w:r>
      <w:r>
        <w:t>OMPI et l</w:t>
      </w:r>
      <w:r w:rsidR="003B3D25">
        <w:t>’</w:t>
      </w:r>
      <w:r>
        <w:t>OCIS, et il est convenu de la liste de présélection ci</w:t>
      </w:r>
      <w:r w:rsidR="00F00F0D">
        <w:noBreakHyphen/>
      </w:r>
      <w:r>
        <w:t>après</w:t>
      </w:r>
      <w:r w:rsidR="003B3D25">
        <w:t> :</w:t>
      </w:r>
    </w:p>
    <w:p w:rsidR="00C45882" w:rsidRDefault="00885343" w:rsidP="00C45882">
      <w:pPr>
        <w:pStyle w:val="ONUMFS"/>
        <w:numPr>
          <w:ilvl w:val="1"/>
          <w:numId w:val="6"/>
        </w:numPr>
        <w:rPr>
          <w:rFonts w:eastAsia="Times New Roman"/>
          <w:szCs w:val="22"/>
        </w:rPr>
      </w:pPr>
      <w:proofErr w:type="gramStart"/>
      <w:r>
        <w:t>la</w:t>
      </w:r>
      <w:proofErr w:type="gramEnd"/>
      <w:r>
        <w:t xml:space="preserve"> Commission d</w:t>
      </w:r>
      <w:r w:rsidR="003B3D25">
        <w:t>’</w:t>
      </w:r>
      <w:r>
        <w:t>audit de l</w:t>
      </w:r>
      <w:r w:rsidR="003B3D25">
        <w:t>’</w:t>
      </w:r>
      <w:r>
        <w:t>Indonésie;</w:t>
      </w:r>
    </w:p>
    <w:p w:rsidR="00C45882" w:rsidRDefault="00885343" w:rsidP="00C45882">
      <w:pPr>
        <w:pStyle w:val="ONUMFS"/>
        <w:numPr>
          <w:ilvl w:val="1"/>
          <w:numId w:val="6"/>
        </w:numPr>
        <w:rPr>
          <w:rFonts w:eastAsia="Times New Roman"/>
          <w:szCs w:val="22"/>
        </w:rPr>
      </w:pPr>
      <w:proofErr w:type="gramStart"/>
      <w:r>
        <w:t>le</w:t>
      </w:r>
      <w:proofErr w:type="gramEnd"/>
      <w:r>
        <w:t xml:space="preserve"> vérificateur général des comptes du Kenya;  et</w:t>
      </w:r>
    </w:p>
    <w:p w:rsidR="00885343" w:rsidRPr="00C45882" w:rsidRDefault="00C45882" w:rsidP="00C45882">
      <w:pPr>
        <w:pStyle w:val="ONUMFS"/>
        <w:numPr>
          <w:ilvl w:val="1"/>
          <w:numId w:val="6"/>
        </w:numPr>
        <w:rPr>
          <w:rFonts w:eastAsia="Times New Roman"/>
          <w:szCs w:val="22"/>
        </w:rPr>
      </w:pPr>
      <w:proofErr w:type="gramStart"/>
      <w:r>
        <w:t>l</w:t>
      </w:r>
      <w:r w:rsidR="00885343">
        <w:t>e</w:t>
      </w:r>
      <w:proofErr w:type="gramEnd"/>
      <w:r w:rsidR="00885343">
        <w:t xml:space="preserve"> contrôleur général des comptes du Chili.</w:t>
      </w:r>
    </w:p>
    <w:p w:rsidR="00885343" w:rsidRDefault="00885343" w:rsidP="00C45882">
      <w:pPr>
        <w:pStyle w:val="ONUMFS"/>
        <w:rPr>
          <w:rFonts w:eastAsia="Times New Roman"/>
          <w:szCs w:val="22"/>
        </w:rPr>
      </w:pPr>
      <w:r>
        <w:t>Les trois</w:t>
      </w:r>
      <w:r w:rsidR="00A463C3">
        <w:t> </w:t>
      </w:r>
      <w:r>
        <w:t>candidats présélectionnés ont été invités à Genève pour présenter un exposé oral devant le jury de sélection, après quoi le jury a posé des questions auxquelles ces candidats ont répon</w:t>
      </w:r>
      <w:r w:rsidR="00DE77AE">
        <w:t>du.  Le</w:t>
      </w:r>
      <w:r>
        <w:t xml:space="preserve"> but des exposés oraux était de permettre aux membres du jury de mieux apprécier les propositions et de pouvoir obtenir des informations supplémentaires et des précisions afin de faciliter la procédure de sélection.</w:t>
      </w:r>
    </w:p>
    <w:p w:rsidR="00885343" w:rsidRDefault="00885343" w:rsidP="00C45882">
      <w:pPr>
        <w:pStyle w:val="ONUMFS"/>
        <w:rPr>
          <w:rFonts w:eastAsia="Times New Roman"/>
          <w:szCs w:val="22"/>
        </w:rPr>
      </w:pPr>
      <w:r>
        <w:t>Les exposés oraux des candidats du Chili, du Kenya et de l</w:t>
      </w:r>
      <w:r w:rsidR="003B3D25">
        <w:t>’</w:t>
      </w:r>
      <w:r>
        <w:t>Indonésie ont été présentés respectivement le</w:t>
      </w:r>
      <w:r w:rsidR="00C45882">
        <w:t> </w:t>
      </w:r>
      <w:r>
        <w:t>2</w:t>
      </w:r>
      <w:r w:rsidR="003B3D25">
        <w:t>4 janvier</w:t>
      </w:r>
      <w:r>
        <w:t>, le</w:t>
      </w:r>
      <w:r w:rsidR="00C45882">
        <w:t> </w:t>
      </w:r>
      <w:r>
        <w:t>3</w:t>
      </w:r>
      <w:r w:rsidR="003B3D25">
        <w:t>1 janvier</w:t>
      </w:r>
      <w:r>
        <w:t xml:space="preserve"> et le</w:t>
      </w:r>
      <w:r w:rsidR="00C45882">
        <w:t> </w:t>
      </w:r>
      <w:r>
        <w:t>1</w:t>
      </w:r>
      <w:r w:rsidR="003B3D25">
        <w:t>0 février 20</w:t>
      </w:r>
      <w:r>
        <w:t>23 au siège de l</w:t>
      </w:r>
      <w:r w:rsidR="003B3D25">
        <w:t>’</w:t>
      </w:r>
      <w:r>
        <w:t>OMPI à Genève.</w:t>
      </w:r>
    </w:p>
    <w:p w:rsidR="00885343" w:rsidRDefault="00885343" w:rsidP="00C45882">
      <w:pPr>
        <w:pStyle w:val="Heading1"/>
        <w:rPr>
          <w:rFonts w:eastAsia="Times New Roman"/>
          <w:szCs w:val="22"/>
        </w:rPr>
      </w:pPr>
      <w:r>
        <w:t>Recommandation du jury de sélection</w:t>
      </w:r>
    </w:p>
    <w:p w:rsidR="00885343" w:rsidRDefault="00885343" w:rsidP="00C45882">
      <w:pPr>
        <w:pStyle w:val="ONUMFS"/>
        <w:rPr>
          <w:rFonts w:eastAsia="Times New Roman"/>
          <w:szCs w:val="22"/>
        </w:rPr>
      </w:pPr>
      <w:r>
        <w:t>Sur la base des informations issues des exposés oraux et des soumissions écrites des candidats présélectionnés, le jury de sélection a procédé à un examen et une évaluation approfondis de la proposition faite par chaque candidat et a délibéré au sujet de sa recommandation le</w:t>
      </w:r>
      <w:r w:rsidR="00C45882">
        <w:t> </w:t>
      </w:r>
      <w:r>
        <w:t>1</w:t>
      </w:r>
      <w:r w:rsidR="003B3D25">
        <w:t>7 février 20</w:t>
      </w:r>
      <w:r>
        <w:t>23.</w:t>
      </w:r>
    </w:p>
    <w:p w:rsidR="00885343" w:rsidRDefault="00885343" w:rsidP="00C45882">
      <w:pPr>
        <w:pStyle w:val="ONUMFS"/>
        <w:rPr>
          <w:rFonts w:eastAsia="Times New Roman"/>
          <w:szCs w:val="22"/>
        </w:rPr>
      </w:pPr>
      <w:r>
        <w:t>Dans ce contexte, le jury a estimé que les trois</w:t>
      </w:r>
      <w:r w:rsidR="00A463C3">
        <w:t> </w:t>
      </w:r>
      <w:r>
        <w:t>candidats présélectionnés avaient présenté des propositions détaillées, sérieuses et solides, qui indiquaient qu</w:t>
      </w:r>
      <w:r w:rsidR="003B3D25">
        <w:t>’</w:t>
      </w:r>
      <w:r>
        <w:t>ils seraient tous en mesure d</w:t>
      </w:r>
      <w:r w:rsidR="003B3D25">
        <w:t>’</w:t>
      </w:r>
      <w:r>
        <w:t>assumer la fonction de vérificateur externe des comptes de l</w:t>
      </w:r>
      <w:r w:rsidR="003B3D25">
        <w:t>’</w:t>
      </w:r>
      <w:r>
        <w:t>OMPI et de fournir des services de vérification externe des comptes de quali</w:t>
      </w:r>
      <w:r w:rsidR="00DE77AE">
        <w:t>té.  En</w:t>
      </w:r>
      <w:r>
        <w:t xml:space="preserve"> particulier, le jury a estimé que les trois</w:t>
      </w:r>
      <w:r w:rsidR="00A463C3">
        <w:t> </w:t>
      </w:r>
      <w:r>
        <w:t>candidats présélectionnés avaient tous fait preuve d</w:t>
      </w:r>
      <w:r w:rsidR="003B3D25">
        <w:t>’</w:t>
      </w:r>
      <w:r>
        <w:t>une grande indépendance, d</w:t>
      </w:r>
      <w:r w:rsidR="003B3D25">
        <w:t>’</w:t>
      </w:r>
      <w:r>
        <w:t>une grande objectivité dans leur travail et d</w:t>
      </w:r>
      <w:r w:rsidR="003B3D25">
        <w:t>’</w:t>
      </w:r>
      <w:r>
        <w:t>un grand professionnalisme dans l</w:t>
      </w:r>
      <w:r w:rsidR="003B3D25">
        <w:t>’</w:t>
      </w:r>
      <w:r>
        <w:t>exercice de leurs fonctions et de leurs responsabilit</w:t>
      </w:r>
      <w:r w:rsidR="00DE77AE">
        <w:t>és.  Il</w:t>
      </w:r>
      <w:r>
        <w:t>s ont tous fait preuve d</w:t>
      </w:r>
      <w:r w:rsidR="003B3D25">
        <w:t>’</w:t>
      </w:r>
      <w:r>
        <w:t>un niveau élevé de connaissances et de qualifications professionnelles, ainsi que d</w:t>
      </w:r>
      <w:r w:rsidR="003B3D25">
        <w:t>’</w:t>
      </w:r>
      <w:r>
        <w:t>effectifs suffisants.</w:t>
      </w:r>
    </w:p>
    <w:p w:rsidR="00C45882" w:rsidRPr="00C45882" w:rsidRDefault="00885343" w:rsidP="00C45882">
      <w:pPr>
        <w:pStyle w:val="ONUMFS"/>
        <w:spacing w:after="480"/>
        <w:rPr>
          <w:rFonts w:eastAsia="Times New Roman"/>
        </w:rPr>
      </w:pPr>
      <w:r>
        <w:lastRenderedPageBreak/>
        <w:t>À la suite du processus de délibération, un consensus a été atteint parmi les membres du ju</w:t>
      </w:r>
      <w:r w:rsidR="00DE77AE">
        <w:t>ry.  Co</w:t>
      </w:r>
      <w:r>
        <w:t>nformément à ce consensus, le jury de sélection recommande à l</w:t>
      </w:r>
      <w:r w:rsidR="003B3D25">
        <w:t>’</w:t>
      </w:r>
      <w:r>
        <w:t>Assemblée générale de l</w:t>
      </w:r>
      <w:r w:rsidR="003B3D25">
        <w:t>’</w:t>
      </w:r>
      <w:r>
        <w:t>OMPI que soit nommé en qualité de vérificateur externe des comptes de l</w:t>
      </w:r>
      <w:r w:rsidR="003B3D25">
        <w:t>’</w:t>
      </w:r>
      <w:r>
        <w:t>OMPI, pour une période de six</w:t>
      </w:r>
      <w:r w:rsidR="00A463C3">
        <w:t> </w:t>
      </w:r>
      <w:r>
        <w:t>ans débutant le</w:t>
      </w:r>
      <w:r w:rsidR="003B3D25">
        <w:t xml:space="preserve"> 1</w:t>
      </w:r>
      <w:r w:rsidR="003B3D25" w:rsidRPr="003B3D25">
        <w:rPr>
          <w:vertAlign w:val="superscript"/>
        </w:rPr>
        <w:t>er</w:t>
      </w:r>
      <w:r w:rsidR="003B3D25">
        <w:t> janvier 20</w:t>
      </w:r>
      <w:r>
        <w:t>24</w:t>
      </w:r>
      <w:r w:rsidR="00DE77AE">
        <w:rPr>
          <w:rFonts w:eastAsia="Times New Roman"/>
        </w:rPr>
        <w:t> :</w:t>
      </w:r>
    </w:p>
    <w:p w:rsidR="00885343" w:rsidRDefault="00C45882" w:rsidP="00885343">
      <w:pPr>
        <w:jc w:val="center"/>
        <w:rPr>
          <w:rFonts w:eastAsia="Times New Roman"/>
          <w:u w:val="single"/>
        </w:rPr>
      </w:pPr>
      <w:proofErr w:type="gramStart"/>
      <w:r>
        <w:rPr>
          <w:b/>
          <w:u w:val="single"/>
        </w:rPr>
        <w:t>l</w:t>
      </w:r>
      <w:r w:rsidR="00885343">
        <w:rPr>
          <w:b/>
          <w:u w:val="single"/>
        </w:rPr>
        <w:t>a</w:t>
      </w:r>
      <w:proofErr w:type="gramEnd"/>
      <w:r w:rsidR="00885343">
        <w:rPr>
          <w:b/>
          <w:u w:val="single"/>
        </w:rPr>
        <w:t xml:space="preserve"> Commission d</w:t>
      </w:r>
      <w:r w:rsidR="003B3D25">
        <w:rPr>
          <w:b/>
          <w:u w:val="single"/>
        </w:rPr>
        <w:t>’</w:t>
      </w:r>
      <w:r w:rsidR="00885343">
        <w:rPr>
          <w:b/>
          <w:u w:val="single"/>
        </w:rPr>
        <w:t>audit de l</w:t>
      </w:r>
      <w:r w:rsidR="003B3D25">
        <w:rPr>
          <w:b/>
          <w:u w:val="single"/>
        </w:rPr>
        <w:t>’</w:t>
      </w:r>
      <w:r w:rsidR="00885343">
        <w:rPr>
          <w:b/>
          <w:u w:val="single"/>
        </w:rPr>
        <w:t>Indonésie</w:t>
      </w:r>
    </w:p>
    <w:p w:rsidR="00885343" w:rsidRDefault="00885343" w:rsidP="00C45882">
      <w:pPr>
        <w:pStyle w:val="ONUMFS"/>
        <w:spacing w:before="480"/>
        <w:rPr>
          <w:rFonts w:eastAsia="Times New Roman"/>
        </w:rPr>
      </w:pPr>
      <w:r>
        <w:t>Le jury de sélection a adopté le présent rapport le</w:t>
      </w:r>
      <w:r w:rsidR="00C45882">
        <w:t> </w:t>
      </w:r>
      <w:r>
        <w:t>1</w:t>
      </w:r>
      <w:r w:rsidR="003B3D25">
        <w:t>3 mars 20</w:t>
      </w:r>
      <w:r>
        <w:t>23.</w:t>
      </w:r>
    </w:p>
    <w:p w:rsidR="003B3D25" w:rsidRPr="00666D28" w:rsidRDefault="00885343" w:rsidP="00C45882">
      <w:pPr>
        <w:pStyle w:val="Endofdocument-Annex"/>
        <w:spacing w:before="720"/>
        <w:rPr>
          <w:lang w:val="fr-FR"/>
        </w:rPr>
      </w:pPr>
      <w:r w:rsidRPr="00666D28">
        <w:rPr>
          <w:lang w:val="fr-FR"/>
        </w:rPr>
        <w:t>[Fin de l</w:t>
      </w:r>
      <w:r w:rsidR="003B3D25" w:rsidRPr="00666D28">
        <w:rPr>
          <w:lang w:val="fr-FR"/>
        </w:rPr>
        <w:t>’</w:t>
      </w:r>
      <w:r w:rsidRPr="00666D28">
        <w:rPr>
          <w:lang w:val="fr-FR"/>
        </w:rPr>
        <w:t>annexe et du document]</w:t>
      </w:r>
    </w:p>
    <w:sectPr w:rsidR="003B3D25" w:rsidRPr="00666D28" w:rsidSect="00666D2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43" w:rsidRDefault="00885343">
      <w:r>
        <w:separator/>
      </w:r>
    </w:p>
  </w:endnote>
  <w:endnote w:type="continuationSeparator" w:id="0">
    <w:p w:rsidR="00885343" w:rsidRPr="009D30E6" w:rsidRDefault="00885343" w:rsidP="00D45252">
      <w:pPr>
        <w:rPr>
          <w:sz w:val="17"/>
          <w:szCs w:val="17"/>
        </w:rPr>
      </w:pPr>
      <w:r w:rsidRPr="009D30E6">
        <w:rPr>
          <w:sz w:val="17"/>
          <w:szCs w:val="17"/>
        </w:rPr>
        <w:separator/>
      </w:r>
    </w:p>
    <w:p w:rsidR="00885343" w:rsidRPr="009D30E6" w:rsidRDefault="00885343" w:rsidP="00D45252">
      <w:pPr>
        <w:spacing w:after="60"/>
        <w:rPr>
          <w:sz w:val="17"/>
          <w:szCs w:val="17"/>
        </w:rPr>
      </w:pPr>
      <w:r w:rsidRPr="009D30E6">
        <w:rPr>
          <w:sz w:val="17"/>
          <w:szCs w:val="17"/>
        </w:rPr>
        <w:t>[Suite de la note de la page précédente]</w:t>
      </w:r>
    </w:p>
  </w:endnote>
  <w:endnote w:type="continuationNotice" w:id="1">
    <w:p w:rsidR="00885343" w:rsidRPr="009D30E6" w:rsidRDefault="0088534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F8" w:rsidRDefault="001A1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F8" w:rsidRDefault="001A1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F8" w:rsidRDefault="001A1C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8" w:rsidRDefault="00666D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8" w:rsidRDefault="00666D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8" w:rsidRDefault="00666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43" w:rsidRDefault="00885343">
      <w:r>
        <w:separator/>
      </w:r>
    </w:p>
  </w:footnote>
  <w:footnote w:type="continuationSeparator" w:id="0">
    <w:p w:rsidR="00885343" w:rsidRDefault="00885343" w:rsidP="007461F1">
      <w:r>
        <w:separator/>
      </w:r>
    </w:p>
    <w:p w:rsidR="00885343" w:rsidRPr="009D30E6" w:rsidRDefault="00885343" w:rsidP="007461F1">
      <w:pPr>
        <w:spacing w:after="60"/>
        <w:rPr>
          <w:sz w:val="17"/>
          <w:szCs w:val="17"/>
        </w:rPr>
      </w:pPr>
      <w:r w:rsidRPr="009D30E6">
        <w:rPr>
          <w:sz w:val="17"/>
          <w:szCs w:val="17"/>
        </w:rPr>
        <w:t>[Suite de la note de la page précédente]</w:t>
      </w:r>
    </w:p>
  </w:footnote>
  <w:footnote w:type="continuationNotice" w:id="1">
    <w:p w:rsidR="00885343" w:rsidRPr="009D30E6" w:rsidRDefault="0088534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CF8" w:rsidRDefault="001A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885343" w:rsidP="00477D6B">
    <w:pPr>
      <w:jc w:val="right"/>
    </w:pPr>
    <w:bookmarkStart w:id="6" w:name="Code2"/>
    <w:bookmarkEnd w:id="6"/>
    <w:r>
      <w:t>WO/GA/56/4</w:t>
    </w:r>
  </w:p>
  <w:p w:rsidR="00F16975" w:rsidRDefault="004811E1" w:rsidP="004811E1">
    <w:pPr>
      <w:spacing w:after="480"/>
      <w:jc w:val="right"/>
    </w:pPr>
    <w:r>
      <w:t>ANNEXE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E1" w:rsidRDefault="004811E1" w:rsidP="002A4D5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8" w:rsidRDefault="00666D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713220"/>
      <w:docPartObj>
        <w:docPartGallery w:val="Page Numbers (Top of Page)"/>
        <w:docPartUnique/>
      </w:docPartObj>
    </w:sdtPr>
    <w:sdtEndPr>
      <w:rPr>
        <w:noProof/>
      </w:rPr>
    </w:sdtEndPr>
    <w:sdtContent>
      <w:p w:rsidR="00666D28" w:rsidRDefault="00666D28" w:rsidP="00666D28">
        <w:pPr>
          <w:pStyle w:val="Header"/>
          <w:jc w:val="right"/>
          <w:rPr>
            <w:lang w:val="fr-FR"/>
          </w:rPr>
        </w:pPr>
        <w:r>
          <w:rPr>
            <w:lang w:val="fr-FR"/>
          </w:rPr>
          <w:t>WO/GA/56/4</w:t>
        </w:r>
      </w:p>
      <w:p w:rsidR="00666D28" w:rsidRDefault="00666D28" w:rsidP="00666D28">
        <w:pPr>
          <w:pStyle w:val="Header"/>
          <w:spacing w:after="480"/>
          <w:jc w:val="right"/>
        </w:pPr>
        <w:r>
          <w:rPr>
            <w:lang w:val="fr-FR"/>
          </w:rPr>
          <w:t>Annexe, page </w:t>
        </w:r>
        <w:r>
          <w:fldChar w:fldCharType="begin"/>
        </w:r>
        <w:r>
          <w:instrText xml:space="preserve"> PAGE   \* MERGEFORMAT </w:instrText>
        </w:r>
        <w:r>
          <w:fldChar w:fldCharType="separate"/>
        </w:r>
        <w:r w:rsidR="006C1366">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28" w:rsidRDefault="00666D28" w:rsidP="00666D28">
    <w:pPr>
      <w:pStyle w:val="Header"/>
      <w:jc w:val="right"/>
      <w:rPr>
        <w:lang w:val="fr-FR"/>
      </w:rPr>
    </w:pPr>
    <w:r>
      <w:rPr>
        <w:lang w:val="fr-FR"/>
      </w:rPr>
      <w:t>WO/GA/56/4</w:t>
    </w:r>
  </w:p>
  <w:p w:rsidR="00666D28" w:rsidRPr="00666D28" w:rsidRDefault="00666D28" w:rsidP="00666D28">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45567"/>
    <w:multiLevelType w:val="hybridMultilevel"/>
    <w:tmpl w:val="437A1868"/>
    <w:lvl w:ilvl="0" w:tplc="AFF26B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2199A"/>
    <w:multiLevelType w:val="hybridMultilevel"/>
    <w:tmpl w:val="99CE08B6"/>
    <w:lvl w:ilvl="0" w:tplc="04090017">
      <w:start w:val="1"/>
      <w:numFmt w:val="lowerLetter"/>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041A60"/>
    <w:multiLevelType w:val="hybridMultilevel"/>
    <w:tmpl w:val="4290E53A"/>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15:restartNumberingAfterBreak="0">
    <w:nsid w:val="1FFB19A2"/>
    <w:multiLevelType w:val="multilevel"/>
    <w:tmpl w:val="F3B4066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A15BCF"/>
    <w:multiLevelType w:val="hybridMultilevel"/>
    <w:tmpl w:val="992EEE1C"/>
    <w:lvl w:ilvl="0" w:tplc="AFF26B5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9915D9C"/>
    <w:multiLevelType w:val="hybridMultilevel"/>
    <w:tmpl w:val="E964608A"/>
    <w:lvl w:ilvl="0" w:tplc="B604253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177548D"/>
    <w:multiLevelType w:val="hybridMultilevel"/>
    <w:tmpl w:val="4EFA2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5"/>
  </w:num>
  <w:num w:numId="11">
    <w:abstractNumId w:val="3"/>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43"/>
    <w:rsid w:val="00011B7D"/>
    <w:rsid w:val="00061F89"/>
    <w:rsid w:val="00075432"/>
    <w:rsid w:val="000F5E56"/>
    <w:rsid w:val="001362EE"/>
    <w:rsid w:val="001832A6"/>
    <w:rsid w:val="00195C6E"/>
    <w:rsid w:val="001A1CF8"/>
    <w:rsid w:val="001B266A"/>
    <w:rsid w:val="001D3D56"/>
    <w:rsid w:val="001D72BE"/>
    <w:rsid w:val="00240654"/>
    <w:rsid w:val="002634C4"/>
    <w:rsid w:val="002A4339"/>
    <w:rsid w:val="002D4918"/>
    <w:rsid w:val="002E4D1A"/>
    <w:rsid w:val="002F16BC"/>
    <w:rsid w:val="002F1B6F"/>
    <w:rsid w:val="002F4E68"/>
    <w:rsid w:val="00315FCA"/>
    <w:rsid w:val="0034457C"/>
    <w:rsid w:val="003845C1"/>
    <w:rsid w:val="003A1BCD"/>
    <w:rsid w:val="003B3D25"/>
    <w:rsid w:val="004008A2"/>
    <w:rsid w:val="004025DF"/>
    <w:rsid w:val="0041255D"/>
    <w:rsid w:val="00423E3E"/>
    <w:rsid w:val="00427AF4"/>
    <w:rsid w:val="004647DA"/>
    <w:rsid w:val="00477D6B"/>
    <w:rsid w:val="004811E1"/>
    <w:rsid w:val="004D6471"/>
    <w:rsid w:val="004F0849"/>
    <w:rsid w:val="004F4E31"/>
    <w:rsid w:val="00525B63"/>
    <w:rsid w:val="00547476"/>
    <w:rsid w:val="00561DB8"/>
    <w:rsid w:val="00567A4C"/>
    <w:rsid w:val="005E6516"/>
    <w:rsid w:val="00605827"/>
    <w:rsid w:val="00663A5C"/>
    <w:rsid w:val="00666D28"/>
    <w:rsid w:val="00676936"/>
    <w:rsid w:val="006B0DB5"/>
    <w:rsid w:val="006C1366"/>
    <w:rsid w:val="006E4243"/>
    <w:rsid w:val="007461F1"/>
    <w:rsid w:val="007D6961"/>
    <w:rsid w:val="007F07CB"/>
    <w:rsid w:val="00810CEF"/>
    <w:rsid w:val="0081208D"/>
    <w:rsid w:val="00842A13"/>
    <w:rsid w:val="00885343"/>
    <w:rsid w:val="008B2CC1"/>
    <w:rsid w:val="008D402E"/>
    <w:rsid w:val="008E7930"/>
    <w:rsid w:val="0090731E"/>
    <w:rsid w:val="00966A22"/>
    <w:rsid w:val="00973478"/>
    <w:rsid w:val="00974CD6"/>
    <w:rsid w:val="009D30E6"/>
    <w:rsid w:val="009E3F6F"/>
    <w:rsid w:val="009F499F"/>
    <w:rsid w:val="00A463C3"/>
    <w:rsid w:val="00AC0AE4"/>
    <w:rsid w:val="00AC552E"/>
    <w:rsid w:val="00AD61DB"/>
    <w:rsid w:val="00B67484"/>
    <w:rsid w:val="00B87BCF"/>
    <w:rsid w:val="00BA62D4"/>
    <w:rsid w:val="00C40E15"/>
    <w:rsid w:val="00C45882"/>
    <w:rsid w:val="00C64797"/>
    <w:rsid w:val="00C664C8"/>
    <w:rsid w:val="00C76A79"/>
    <w:rsid w:val="00CA15F5"/>
    <w:rsid w:val="00CF0460"/>
    <w:rsid w:val="00D45252"/>
    <w:rsid w:val="00D71B4D"/>
    <w:rsid w:val="00D75C1E"/>
    <w:rsid w:val="00D93D55"/>
    <w:rsid w:val="00DB0349"/>
    <w:rsid w:val="00DD6A16"/>
    <w:rsid w:val="00DE77AE"/>
    <w:rsid w:val="00E0091A"/>
    <w:rsid w:val="00E203AA"/>
    <w:rsid w:val="00E527A5"/>
    <w:rsid w:val="00E76456"/>
    <w:rsid w:val="00EE71CB"/>
    <w:rsid w:val="00F00F0D"/>
    <w:rsid w:val="00F16975"/>
    <w:rsid w:val="00F66152"/>
    <w:rsid w:val="00F86BF0"/>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4BF3CDF-D020-47D4-A737-576B33E8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061F89"/>
    <w:pPr>
      <w:autoSpaceDE w:val="0"/>
      <w:autoSpaceDN w:val="0"/>
      <w:adjustRightInd w:val="0"/>
      <w:spacing w:before="480" w:after="240"/>
      <w:outlineLvl w:val="0"/>
    </w:pPr>
    <w:rPr>
      <w:color w:val="000000"/>
      <w:u w:val="single"/>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85343"/>
    <w:pPr>
      <w:ind w:left="720"/>
      <w:contextualSpacing/>
    </w:pPr>
    <w:rPr>
      <w:lang w:val="fr-FR"/>
    </w:rPr>
  </w:style>
  <w:style w:type="character" w:styleId="Hyperlink">
    <w:name w:val="Hyperlink"/>
    <w:basedOn w:val="DefaultParagraphFont"/>
    <w:semiHidden/>
    <w:unhideWhenUsed/>
    <w:rsid w:val="00DE77AE"/>
    <w:rPr>
      <w:color w:val="0000FF" w:themeColor="hyperlink"/>
      <w:u w:val="single"/>
    </w:rPr>
  </w:style>
  <w:style w:type="character" w:customStyle="1" w:styleId="HeaderChar">
    <w:name w:val="Header Char"/>
    <w:basedOn w:val="DefaultParagraphFont"/>
    <w:link w:val="Header"/>
    <w:uiPriority w:val="99"/>
    <w:rsid w:val="00AC552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(F)</Template>
  <TotalTime>3</TotalTime>
  <Pages>5</Pages>
  <Words>1672</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WO/GA/56/4</vt:lpstr>
    </vt:vector>
  </TitlesOfParts>
  <Company>WIPO</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WO/GA/56/4</dc:title>
  <dc:subject>Sixty-Fourth Series of Meetings</dc:subject>
  <dc:creator>WIPO</dc:creator>
  <cp:keywords>FOR OFFICIAL USE ONLY</cp:keywords>
  <cp:lastModifiedBy>MARIN-CUDRAZ DAVI Nicoletta</cp:lastModifiedBy>
  <cp:revision>5</cp:revision>
  <cp:lastPrinted>2011-05-19T12:37:00Z</cp:lastPrinted>
  <dcterms:created xsi:type="dcterms:W3CDTF">2023-03-23T08:18:00Z</dcterms:created>
  <dcterms:modified xsi:type="dcterms:W3CDTF">2023-03-23T13:21:00Z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febfcd9b-f606-4a25-a97e-ded59daea1a9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