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5094B" w:rsidRDefault="00DB0349" w:rsidP="00DB0349">
      <w:pPr>
        <w:spacing w:after="120"/>
        <w:jc w:val="right"/>
        <w:rPr>
          <w:lang w:val="fr-FR"/>
        </w:rPr>
      </w:pPr>
      <w:bookmarkStart w:id="0" w:name="_GoBack"/>
      <w:bookmarkEnd w:id="0"/>
      <w:r w:rsidRPr="00A5094B">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5094B">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EA292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A5094B" w:rsidRDefault="008D402E" w:rsidP="00DB0349">
      <w:pPr>
        <w:jc w:val="right"/>
        <w:rPr>
          <w:rFonts w:ascii="Arial Black" w:hAnsi="Arial Black"/>
          <w:caps/>
          <w:sz w:val="15"/>
          <w:szCs w:val="15"/>
          <w:lang w:val="fr-FR"/>
        </w:rPr>
      </w:pPr>
      <w:r w:rsidRPr="00A5094B">
        <w:rPr>
          <w:rFonts w:ascii="Arial Black" w:hAnsi="Arial Black"/>
          <w:caps/>
          <w:sz w:val="15"/>
          <w:szCs w:val="15"/>
          <w:lang w:val="fr-FR"/>
        </w:rPr>
        <w:t>WO/GA/55/</w:t>
      </w:r>
      <w:bookmarkStart w:id="1" w:name="Code"/>
      <w:r w:rsidR="00436875" w:rsidRPr="00A5094B">
        <w:rPr>
          <w:rFonts w:ascii="Arial Black" w:hAnsi="Arial Black"/>
          <w:caps/>
          <w:sz w:val="15"/>
          <w:szCs w:val="15"/>
          <w:lang w:val="fr-FR"/>
        </w:rPr>
        <w:t>8</w:t>
      </w:r>
    </w:p>
    <w:bookmarkEnd w:id="1"/>
    <w:p w:rsidR="008B2CC1" w:rsidRPr="00A5094B" w:rsidRDefault="00DB0349" w:rsidP="00DB0349">
      <w:pPr>
        <w:jc w:val="right"/>
        <w:rPr>
          <w:rFonts w:ascii="Arial Black" w:hAnsi="Arial Black"/>
          <w:caps/>
          <w:sz w:val="15"/>
          <w:szCs w:val="15"/>
          <w:lang w:val="fr-FR"/>
        </w:rPr>
      </w:pPr>
      <w:r w:rsidRPr="00A5094B">
        <w:rPr>
          <w:rFonts w:ascii="Arial Black" w:hAnsi="Arial Black"/>
          <w:caps/>
          <w:sz w:val="15"/>
          <w:szCs w:val="15"/>
          <w:lang w:val="fr-FR"/>
        </w:rPr>
        <w:t>Original</w:t>
      </w:r>
      <w:r w:rsidR="00B83277" w:rsidRPr="00A5094B">
        <w:rPr>
          <w:rFonts w:ascii="Arial Black" w:hAnsi="Arial Black"/>
          <w:caps/>
          <w:sz w:val="15"/>
          <w:szCs w:val="15"/>
          <w:lang w:val="fr-FR"/>
        </w:rPr>
        <w:t> :</w:t>
      </w:r>
      <w:r w:rsidRPr="00A5094B">
        <w:rPr>
          <w:rFonts w:ascii="Arial Black" w:hAnsi="Arial Black"/>
          <w:caps/>
          <w:sz w:val="15"/>
          <w:szCs w:val="15"/>
          <w:lang w:val="fr-FR"/>
        </w:rPr>
        <w:t xml:space="preserve"> </w:t>
      </w:r>
      <w:bookmarkStart w:id="2" w:name="Original"/>
      <w:r w:rsidR="00436875" w:rsidRPr="00A5094B">
        <w:rPr>
          <w:rFonts w:ascii="Arial Black" w:hAnsi="Arial Black"/>
          <w:caps/>
          <w:sz w:val="15"/>
          <w:szCs w:val="15"/>
          <w:lang w:val="fr-FR"/>
        </w:rPr>
        <w:t>anglais</w:t>
      </w:r>
    </w:p>
    <w:bookmarkEnd w:id="2"/>
    <w:p w:rsidR="008B2CC1" w:rsidRPr="00A5094B" w:rsidRDefault="00BE4AC2" w:rsidP="00DB0349">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A5094B">
        <w:rPr>
          <w:rFonts w:ascii="Arial Black" w:hAnsi="Arial Black"/>
          <w:caps/>
          <w:sz w:val="15"/>
          <w:szCs w:val="15"/>
          <w:lang w:val="fr-FR"/>
        </w:rPr>
        <w:t>ate</w:t>
      </w:r>
      <w:r w:rsidR="00B83277" w:rsidRPr="00A5094B">
        <w:rPr>
          <w:rFonts w:ascii="Arial Black" w:hAnsi="Arial Black"/>
          <w:caps/>
          <w:sz w:val="15"/>
          <w:szCs w:val="15"/>
          <w:lang w:val="fr-FR"/>
        </w:rPr>
        <w:t> :</w:t>
      </w:r>
      <w:r w:rsidR="00DB0349" w:rsidRPr="00A5094B">
        <w:rPr>
          <w:rFonts w:ascii="Arial Black" w:hAnsi="Arial Black"/>
          <w:caps/>
          <w:sz w:val="15"/>
          <w:szCs w:val="15"/>
          <w:lang w:val="fr-FR"/>
        </w:rPr>
        <w:t xml:space="preserve"> </w:t>
      </w:r>
      <w:bookmarkStart w:id="3" w:name="Date"/>
      <w:r w:rsidR="00EE2DDE">
        <w:rPr>
          <w:rFonts w:ascii="Arial Black" w:hAnsi="Arial Black"/>
          <w:caps/>
          <w:sz w:val="15"/>
          <w:szCs w:val="15"/>
          <w:lang w:val="fr-FR"/>
        </w:rPr>
        <w:t>13</w:t>
      </w:r>
      <w:r w:rsidR="00436875" w:rsidRPr="00A5094B">
        <w:rPr>
          <w:rFonts w:ascii="Arial Black" w:hAnsi="Arial Black"/>
          <w:caps/>
          <w:sz w:val="15"/>
          <w:szCs w:val="15"/>
          <w:lang w:val="fr-FR"/>
        </w:rPr>
        <w:t> juin 2022</w:t>
      </w:r>
    </w:p>
    <w:bookmarkEnd w:id="3"/>
    <w:p w:rsidR="00C40E15" w:rsidRPr="00A5094B" w:rsidRDefault="008D402E" w:rsidP="00DB0349">
      <w:pPr>
        <w:spacing w:after="600"/>
        <w:rPr>
          <w:b/>
          <w:sz w:val="28"/>
          <w:szCs w:val="28"/>
          <w:lang w:val="fr-FR"/>
        </w:rPr>
      </w:pPr>
      <w:r w:rsidRPr="00A5094B">
        <w:rPr>
          <w:b/>
          <w:sz w:val="28"/>
          <w:szCs w:val="28"/>
          <w:lang w:val="fr-FR"/>
        </w:rPr>
        <w:t>Assemblée générale de l</w:t>
      </w:r>
      <w:r w:rsidR="00B83277" w:rsidRPr="00A5094B">
        <w:rPr>
          <w:b/>
          <w:sz w:val="28"/>
          <w:szCs w:val="28"/>
          <w:lang w:val="fr-FR"/>
        </w:rPr>
        <w:t>’</w:t>
      </w:r>
      <w:r w:rsidRPr="00A5094B">
        <w:rPr>
          <w:b/>
          <w:sz w:val="28"/>
          <w:szCs w:val="28"/>
          <w:lang w:val="fr-FR"/>
        </w:rPr>
        <w:t>OMPI</w:t>
      </w:r>
    </w:p>
    <w:p w:rsidR="008B2CC1" w:rsidRPr="00A5094B" w:rsidRDefault="001D72BE" w:rsidP="008B2CC1">
      <w:pPr>
        <w:rPr>
          <w:b/>
          <w:sz w:val="24"/>
          <w:szCs w:val="24"/>
          <w:lang w:val="fr-FR"/>
        </w:rPr>
      </w:pPr>
      <w:r w:rsidRPr="00A5094B">
        <w:rPr>
          <w:b/>
          <w:sz w:val="24"/>
          <w:szCs w:val="24"/>
          <w:lang w:val="fr-FR"/>
        </w:rPr>
        <w:t>Cinquante</w:t>
      </w:r>
      <w:r w:rsidR="00581E98">
        <w:rPr>
          <w:b/>
          <w:sz w:val="24"/>
          <w:szCs w:val="24"/>
          <w:lang w:val="fr-FR"/>
        </w:rPr>
        <w:noBreakHyphen/>
      </w:r>
      <w:r w:rsidRPr="00A5094B">
        <w:rPr>
          <w:b/>
          <w:sz w:val="24"/>
          <w:szCs w:val="24"/>
          <w:lang w:val="fr-FR"/>
        </w:rPr>
        <w:t>cinqu</w:t>
      </w:r>
      <w:r w:rsidR="00B83277" w:rsidRPr="00A5094B">
        <w:rPr>
          <w:b/>
          <w:sz w:val="24"/>
          <w:szCs w:val="24"/>
          <w:lang w:val="fr-FR"/>
        </w:rPr>
        <w:t>ième session</w:t>
      </w:r>
      <w:r w:rsidRPr="00A5094B">
        <w:rPr>
          <w:b/>
          <w:sz w:val="24"/>
          <w:szCs w:val="24"/>
          <w:lang w:val="fr-FR"/>
        </w:rPr>
        <w:t xml:space="preserve"> (30</w:t>
      </w:r>
      <w:r w:rsidRPr="00A5094B">
        <w:rPr>
          <w:b/>
          <w:sz w:val="24"/>
          <w:szCs w:val="24"/>
          <w:vertAlign w:val="superscript"/>
          <w:lang w:val="fr-FR"/>
        </w:rPr>
        <w:t>e</w:t>
      </w:r>
      <w:r w:rsidR="00EE2DDE">
        <w:rPr>
          <w:b/>
          <w:sz w:val="24"/>
          <w:szCs w:val="24"/>
          <w:lang w:val="fr-FR"/>
        </w:rPr>
        <w:t> </w:t>
      </w:r>
      <w:r w:rsidR="008D402E" w:rsidRPr="00A5094B">
        <w:rPr>
          <w:b/>
          <w:sz w:val="24"/>
          <w:szCs w:val="24"/>
          <w:lang w:val="fr-FR"/>
        </w:rPr>
        <w:t>session extraordinaire)</w:t>
      </w:r>
    </w:p>
    <w:p w:rsidR="008B2CC1" w:rsidRPr="00A5094B" w:rsidRDefault="008D402E" w:rsidP="00DB0349">
      <w:pPr>
        <w:spacing w:after="720"/>
        <w:rPr>
          <w:b/>
          <w:sz w:val="24"/>
          <w:szCs w:val="24"/>
          <w:lang w:val="fr-FR"/>
        </w:rPr>
      </w:pPr>
      <w:r w:rsidRPr="00A5094B">
        <w:rPr>
          <w:b/>
          <w:sz w:val="24"/>
          <w:szCs w:val="24"/>
          <w:lang w:val="fr-FR"/>
        </w:rPr>
        <w:t>Genève, 1</w:t>
      </w:r>
      <w:r w:rsidR="00DF7CF4" w:rsidRPr="00A5094B">
        <w:rPr>
          <w:b/>
          <w:sz w:val="24"/>
          <w:szCs w:val="24"/>
          <w:lang w:val="fr-FR"/>
        </w:rPr>
        <w:t>4</w:t>
      </w:r>
      <w:r w:rsidRPr="00A5094B">
        <w:rPr>
          <w:b/>
          <w:sz w:val="24"/>
          <w:szCs w:val="24"/>
          <w:lang w:val="fr-FR"/>
        </w:rPr>
        <w:t xml:space="preserve"> – 2</w:t>
      </w:r>
      <w:r w:rsidR="00B83277" w:rsidRPr="00A5094B">
        <w:rPr>
          <w:b/>
          <w:sz w:val="24"/>
          <w:szCs w:val="24"/>
          <w:lang w:val="fr-FR"/>
        </w:rPr>
        <w:t>2 juillet 20</w:t>
      </w:r>
      <w:r w:rsidRPr="00A5094B">
        <w:rPr>
          <w:b/>
          <w:sz w:val="24"/>
          <w:szCs w:val="24"/>
          <w:lang w:val="fr-FR"/>
        </w:rPr>
        <w:t>22</w:t>
      </w:r>
    </w:p>
    <w:p w:rsidR="008B2CC1" w:rsidRPr="00A5094B" w:rsidRDefault="00436875" w:rsidP="00DB0349">
      <w:pPr>
        <w:spacing w:after="360"/>
        <w:rPr>
          <w:caps/>
          <w:sz w:val="24"/>
          <w:lang w:val="fr-FR"/>
        </w:rPr>
      </w:pPr>
      <w:bookmarkStart w:id="4" w:name="TitleOfDoc"/>
      <w:r w:rsidRPr="00A5094B">
        <w:rPr>
          <w:caps/>
          <w:sz w:val="24"/>
          <w:lang w:val="fr-FR"/>
        </w:rPr>
        <w:t>Rapport de l</w:t>
      </w:r>
      <w:r w:rsidR="00B83277" w:rsidRPr="00A5094B">
        <w:rPr>
          <w:caps/>
          <w:sz w:val="24"/>
          <w:lang w:val="fr-FR"/>
        </w:rPr>
        <w:t>’</w:t>
      </w:r>
      <w:r w:rsidRPr="00A5094B">
        <w:rPr>
          <w:caps/>
          <w:sz w:val="24"/>
          <w:lang w:val="fr-FR"/>
        </w:rPr>
        <w:t>Organe consulta</w:t>
      </w:r>
      <w:r w:rsidR="0086087C" w:rsidRPr="00A5094B">
        <w:rPr>
          <w:caps/>
          <w:sz w:val="24"/>
          <w:lang w:val="fr-FR"/>
        </w:rPr>
        <w:t>tif indépendant de surveillance </w:t>
      </w:r>
      <w:r w:rsidRPr="00A5094B">
        <w:rPr>
          <w:caps/>
          <w:sz w:val="24"/>
          <w:lang w:val="fr-FR"/>
        </w:rPr>
        <w:t>(OCIS) de l</w:t>
      </w:r>
      <w:r w:rsidR="00B83277" w:rsidRPr="00A5094B">
        <w:rPr>
          <w:caps/>
          <w:sz w:val="24"/>
          <w:lang w:val="fr-FR"/>
        </w:rPr>
        <w:t>’</w:t>
      </w:r>
      <w:r w:rsidRPr="00A5094B">
        <w:rPr>
          <w:caps/>
          <w:sz w:val="24"/>
          <w:lang w:val="fr-FR"/>
        </w:rPr>
        <w:t>OMPI</w:t>
      </w:r>
    </w:p>
    <w:p w:rsidR="00525B63" w:rsidRPr="00A5094B" w:rsidRDefault="00436875" w:rsidP="00DB0349">
      <w:pPr>
        <w:spacing w:after="960"/>
        <w:rPr>
          <w:lang w:val="fr-FR"/>
        </w:rPr>
      </w:pPr>
      <w:bookmarkStart w:id="5" w:name="Prepared"/>
      <w:bookmarkEnd w:id="4"/>
      <w:proofErr w:type="gramStart"/>
      <w:r w:rsidRPr="00A5094B">
        <w:rPr>
          <w:i/>
          <w:lang w:val="fr-FR"/>
        </w:rPr>
        <w:t>établi</w:t>
      </w:r>
      <w:proofErr w:type="gramEnd"/>
      <w:r w:rsidRPr="00A5094B">
        <w:rPr>
          <w:i/>
          <w:lang w:val="fr-FR"/>
        </w:rPr>
        <w:t xml:space="preserve"> par l</w:t>
      </w:r>
      <w:r w:rsidR="00B83277" w:rsidRPr="00A5094B">
        <w:rPr>
          <w:i/>
          <w:lang w:val="fr-FR"/>
        </w:rPr>
        <w:t>’</w:t>
      </w:r>
      <w:r w:rsidRPr="00A5094B">
        <w:rPr>
          <w:i/>
          <w:lang w:val="fr-FR"/>
        </w:rPr>
        <w:t>Organe consultatif indépendant de surveillance</w:t>
      </w:r>
      <w:r w:rsidR="00DC11AC">
        <w:rPr>
          <w:i/>
          <w:lang w:val="fr-FR"/>
        </w:rPr>
        <w:t> </w:t>
      </w:r>
      <w:r w:rsidRPr="00A5094B">
        <w:rPr>
          <w:i/>
          <w:lang w:val="fr-FR"/>
        </w:rPr>
        <w:t>(OCIS) de l</w:t>
      </w:r>
      <w:r w:rsidR="00B83277" w:rsidRPr="00A5094B">
        <w:rPr>
          <w:i/>
          <w:lang w:val="fr-FR"/>
        </w:rPr>
        <w:t>’</w:t>
      </w:r>
      <w:r w:rsidRPr="00A5094B">
        <w:rPr>
          <w:i/>
          <w:lang w:val="fr-FR"/>
        </w:rPr>
        <w:t>OMPI</w:t>
      </w:r>
    </w:p>
    <w:bookmarkEnd w:id="5"/>
    <w:p w:rsidR="00436875" w:rsidRPr="00A5094B" w:rsidRDefault="00436875" w:rsidP="00436875">
      <w:pPr>
        <w:pStyle w:val="ONUMFS"/>
        <w:rPr>
          <w:lang w:val="fr-FR"/>
        </w:rPr>
      </w:pPr>
      <w:r w:rsidRPr="00A5094B">
        <w:rPr>
          <w:lang w:val="fr-FR"/>
        </w:rPr>
        <w:t xml:space="preserve">Le présent document contient le </w:t>
      </w:r>
      <w:r w:rsidR="00DC11AC">
        <w:rPr>
          <w:lang w:val="fr-FR"/>
        </w:rPr>
        <w:t>“R</w:t>
      </w:r>
      <w:r w:rsidRPr="00A5094B">
        <w:rPr>
          <w:lang w:val="fr-FR"/>
        </w:rPr>
        <w:t>apport de l</w:t>
      </w:r>
      <w:r w:rsidR="00B83277" w:rsidRPr="00A5094B">
        <w:rPr>
          <w:lang w:val="fr-FR"/>
        </w:rPr>
        <w:t>’</w:t>
      </w:r>
      <w:r w:rsidRPr="00A5094B">
        <w:rPr>
          <w:lang w:val="fr-FR"/>
        </w:rPr>
        <w:t>Organe consultatif indépendant de surveillance</w:t>
      </w:r>
      <w:r w:rsidR="00DC11AC">
        <w:rPr>
          <w:lang w:val="fr-FR"/>
        </w:rPr>
        <w:t> </w:t>
      </w:r>
      <w:r w:rsidRPr="00A5094B">
        <w:rPr>
          <w:lang w:val="fr-FR"/>
        </w:rPr>
        <w:t>(OCIS) de l</w:t>
      </w:r>
      <w:r w:rsidR="00B83277" w:rsidRPr="00A5094B">
        <w:rPr>
          <w:lang w:val="fr-FR"/>
        </w:rPr>
        <w:t>’</w:t>
      </w:r>
      <w:r w:rsidRPr="00A5094B">
        <w:rPr>
          <w:lang w:val="fr-FR"/>
        </w:rPr>
        <w:t>OMPI</w:t>
      </w:r>
      <w:r w:rsidR="00DC11AC">
        <w:rPr>
          <w:lang w:val="fr-FR"/>
        </w:rPr>
        <w:t>”</w:t>
      </w:r>
      <w:r w:rsidRPr="00A5094B">
        <w:rPr>
          <w:lang w:val="fr-FR"/>
        </w:rPr>
        <w:t xml:space="preserve"> (document WO/PBC/34/2), soumis au Comité du programme et budget de l</w:t>
      </w:r>
      <w:r w:rsidR="00B83277" w:rsidRPr="00A5094B">
        <w:rPr>
          <w:lang w:val="fr-FR"/>
        </w:rPr>
        <w:t>’</w:t>
      </w:r>
      <w:r w:rsidRPr="00A5094B">
        <w:rPr>
          <w:lang w:val="fr-FR"/>
        </w:rPr>
        <w:t>OMPI</w:t>
      </w:r>
      <w:r w:rsidR="00DC11AC">
        <w:rPr>
          <w:lang w:val="fr-FR"/>
        </w:rPr>
        <w:t> </w:t>
      </w:r>
      <w:r w:rsidRPr="00A5094B">
        <w:rPr>
          <w:lang w:val="fr-FR"/>
        </w:rPr>
        <w:t>(PBC) pour examen à sa trente</w:t>
      </w:r>
      <w:r w:rsidR="00581E98">
        <w:rPr>
          <w:lang w:val="fr-FR"/>
        </w:rPr>
        <w:noBreakHyphen/>
      </w:r>
      <w:r w:rsidRPr="00A5094B">
        <w:rPr>
          <w:lang w:val="fr-FR"/>
        </w:rPr>
        <w:t>quatr</w:t>
      </w:r>
      <w:r w:rsidR="00B83277" w:rsidRPr="00A5094B">
        <w:rPr>
          <w:lang w:val="fr-FR"/>
        </w:rPr>
        <w:t>ième session</w:t>
      </w:r>
      <w:r w:rsidRPr="00A5094B">
        <w:rPr>
          <w:lang w:val="fr-FR"/>
        </w:rPr>
        <w:t xml:space="preserve"> (27 juin –</w:t>
      </w:r>
      <w:r w:rsidR="00B83277" w:rsidRPr="00A5094B">
        <w:rPr>
          <w:lang w:val="fr-FR"/>
        </w:rPr>
        <w:t xml:space="preserve"> 1</w:t>
      </w:r>
      <w:r w:rsidR="00B83277" w:rsidRPr="00A5094B">
        <w:rPr>
          <w:vertAlign w:val="superscript"/>
          <w:lang w:val="fr-FR"/>
        </w:rPr>
        <w:t>er</w:t>
      </w:r>
      <w:r w:rsidR="00B83277" w:rsidRPr="00A5094B">
        <w:rPr>
          <w:lang w:val="fr-FR"/>
        </w:rPr>
        <w:t> </w:t>
      </w:r>
      <w:r w:rsidRPr="00A5094B">
        <w:rPr>
          <w:lang w:val="fr-FR"/>
        </w:rPr>
        <w:t>juillet 2022).</w:t>
      </w:r>
    </w:p>
    <w:p w:rsidR="00436875" w:rsidRPr="00A5094B" w:rsidRDefault="00436875" w:rsidP="00436875">
      <w:pPr>
        <w:pStyle w:val="ONUMFS"/>
        <w:rPr>
          <w:lang w:val="fr-FR"/>
        </w:rPr>
      </w:pPr>
      <w:r w:rsidRPr="00A5094B">
        <w:rPr>
          <w:lang w:val="fr-FR"/>
        </w:rPr>
        <w:t>Toute décision</w:t>
      </w:r>
      <w:r w:rsidR="00B83277" w:rsidRPr="00A5094B">
        <w:rPr>
          <w:lang w:val="fr-FR"/>
        </w:rPr>
        <w:t xml:space="preserve"> du PBC</w:t>
      </w:r>
      <w:r w:rsidRPr="00A5094B">
        <w:rPr>
          <w:lang w:val="fr-FR"/>
        </w:rPr>
        <w:t xml:space="preserve"> concernant ce document figurera dans la “Liste des décisions adoptées par le Comité du programme et budget” (document A/63/7).</w:t>
      </w:r>
    </w:p>
    <w:p w:rsidR="00436875" w:rsidRPr="00A5094B" w:rsidRDefault="00436875" w:rsidP="00436875">
      <w:pPr>
        <w:pStyle w:val="Endofdocument-Annex"/>
      </w:pPr>
      <w:r w:rsidRPr="00A5094B">
        <w:t xml:space="preserve">[Le </w:t>
      </w:r>
      <w:r w:rsidR="00B83277" w:rsidRPr="00A5094B">
        <w:t>document WO</w:t>
      </w:r>
      <w:r w:rsidRPr="00A5094B">
        <w:t>/PBC/34/2 suit]</w:t>
      </w:r>
    </w:p>
    <w:p w:rsidR="00436875" w:rsidRPr="00A5094B" w:rsidRDefault="00436875">
      <w:pPr>
        <w:rPr>
          <w:lang w:val="fr-FR"/>
        </w:rPr>
      </w:pPr>
      <w:r w:rsidRPr="00A5094B">
        <w:rPr>
          <w:lang w:val="fr-FR"/>
        </w:rPr>
        <w:br w:type="page"/>
      </w:r>
    </w:p>
    <w:p w:rsidR="00436875" w:rsidRPr="00A5094B" w:rsidRDefault="00436875">
      <w:pPr>
        <w:rPr>
          <w:lang w:val="fr-FR"/>
        </w:rPr>
      </w:pPr>
    </w:p>
    <w:p w:rsidR="00436875" w:rsidRPr="00A5094B" w:rsidRDefault="00436875" w:rsidP="002F1B6F">
      <w:pPr>
        <w:spacing w:after="220"/>
        <w:rPr>
          <w:lang w:val="fr-FR"/>
        </w:rPr>
        <w:sectPr w:rsidR="00436875" w:rsidRPr="00A5094B" w:rsidSect="0043687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436875" w:rsidRPr="00A5094B" w:rsidRDefault="00436875" w:rsidP="00436875">
      <w:pPr>
        <w:spacing w:after="120"/>
        <w:jc w:val="right"/>
        <w:rPr>
          <w:lang w:val="fr-FR"/>
        </w:rPr>
      </w:pPr>
      <w:r w:rsidRPr="00A5094B">
        <w:rPr>
          <w:noProof/>
          <w:lang w:eastAsia="fr-CH"/>
        </w:rPr>
        <w:lastRenderedPageBreak/>
        <w:drawing>
          <wp:inline distT="0" distB="0" distL="0" distR="0" wp14:anchorId="5888D310" wp14:editId="1415E23C">
            <wp:extent cx="2948267" cy="1332000"/>
            <wp:effectExtent l="0" t="0" r="5080" b="1905"/>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A5094B">
        <w:rPr>
          <w:rFonts w:ascii="Arial Black" w:hAnsi="Arial Black"/>
          <w:caps/>
          <w:noProof/>
          <w:sz w:val="15"/>
          <w:szCs w:val="15"/>
          <w:lang w:eastAsia="fr-CH"/>
        </w:rPr>
        <mc:AlternateContent>
          <mc:Choice Requires="wps">
            <w:drawing>
              <wp:inline distT="0" distB="0" distL="0" distR="0" wp14:anchorId="2694CDF9" wp14:editId="35AE8972">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F86E17"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436875" w:rsidRPr="00A5094B" w:rsidRDefault="00436875" w:rsidP="00436875">
      <w:pPr>
        <w:jc w:val="right"/>
        <w:rPr>
          <w:rFonts w:ascii="Arial Black" w:hAnsi="Arial Black"/>
          <w:caps/>
          <w:sz w:val="15"/>
          <w:szCs w:val="15"/>
          <w:lang w:val="fr-FR"/>
        </w:rPr>
      </w:pPr>
      <w:r w:rsidRPr="00A5094B">
        <w:rPr>
          <w:rFonts w:ascii="Arial Black" w:hAnsi="Arial Black"/>
          <w:caps/>
          <w:sz w:val="15"/>
          <w:szCs w:val="15"/>
          <w:lang w:val="fr-FR"/>
        </w:rPr>
        <w:t>WO/PBC/34/2</w:t>
      </w:r>
    </w:p>
    <w:p w:rsidR="00436875" w:rsidRPr="00A5094B" w:rsidRDefault="00436875" w:rsidP="00436875">
      <w:pPr>
        <w:jc w:val="right"/>
        <w:rPr>
          <w:rFonts w:ascii="Arial Black" w:hAnsi="Arial Black"/>
          <w:caps/>
          <w:sz w:val="15"/>
          <w:szCs w:val="15"/>
          <w:lang w:val="fr-FR"/>
        </w:rPr>
      </w:pPr>
      <w:r w:rsidRPr="00A5094B">
        <w:rPr>
          <w:rFonts w:ascii="Arial Black" w:hAnsi="Arial Black"/>
          <w:caps/>
          <w:sz w:val="15"/>
          <w:szCs w:val="15"/>
          <w:lang w:val="fr-FR"/>
        </w:rPr>
        <w:t>Original</w:t>
      </w:r>
      <w:r w:rsidR="00B83277" w:rsidRPr="00A5094B">
        <w:rPr>
          <w:rFonts w:ascii="Arial Black" w:hAnsi="Arial Black"/>
          <w:caps/>
          <w:sz w:val="15"/>
          <w:szCs w:val="15"/>
          <w:lang w:val="fr-FR"/>
        </w:rPr>
        <w:t> :</w:t>
      </w:r>
      <w:r w:rsidRPr="00A5094B">
        <w:rPr>
          <w:rFonts w:ascii="Arial Black" w:hAnsi="Arial Black"/>
          <w:caps/>
          <w:sz w:val="15"/>
          <w:szCs w:val="15"/>
          <w:lang w:val="fr-FR"/>
        </w:rPr>
        <w:t xml:space="preserve"> anglais</w:t>
      </w:r>
    </w:p>
    <w:p w:rsidR="00436875" w:rsidRPr="00A5094B" w:rsidRDefault="00BE4AC2" w:rsidP="00436875">
      <w:pPr>
        <w:spacing w:after="1200"/>
        <w:jc w:val="right"/>
        <w:rPr>
          <w:rFonts w:ascii="Arial Black" w:hAnsi="Arial Black"/>
          <w:caps/>
          <w:sz w:val="15"/>
          <w:szCs w:val="15"/>
          <w:lang w:val="fr-FR"/>
        </w:rPr>
      </w:pPr>
      <w:r>
        <w:rPr>
          <w:rFonts w:ascii="Arial Black" w:hAnsi="Arial Black"/>
          <w:caps/>
          <w:sz w:val="15"/>
          <w:szCs w:val="15"/>
          <w:lang w:val="fr-FR"/>
        </w:rPr>
        <w:t>D</w:t>
      </w:r>
      <w:r w:rsidR="00436875" w:rsidRPr="00A5094B">
        <w:rPr>
          <w:rFonts w:ascii="Arial Black" w:hAnsi="Arial Black"/>
          <w:caps/>
          <w:sz w:val="15"/>
          <w:szCs w:val="15"/>
          <w:lang w:val="fr-FR"/>
        </w:rPr>
        <w:t>ate</w:t>
      </w:r>
      <w:r w:rsidR="00B83277" w:rsidRPr="00A5094B">
        <w:rPr>
          <w:rFonts w:ascii="Arial Black" w:hAnsi="Arial Black"/>
          <w:caps/>
          <w:sz w:val="15"/>
          <w:szCs w:val="15"/>
          <w:lang w:val="fr-FR"/>
        </w:rPr>
        <w:t> :</w:t>
      </w:r>
      <w:r w:rsidR="00436875" w:rsidRPr="00A5094B">
        <w:rPr>
          <w:rFonts w:ascii="Arial Black" w:hAnsi="Arial Black"/>
          <w:caps/>
          <w:sz w:val="15"/>
          <w:szCs w:val="15"/>
          <w:lang w:val="fr-FR"/>
        </w:rPr>
        <w:t xml:space="preserve"> </w:t>
      </w:r>
      <w:r w:rsidR="00EE2DDE">
        <w:rPr>
          <w:rFonts w:ascii="Arial Black" w:hAnsi="Arial Black"/>
          <w:caps/>
          <w:sz w:val="15"/>
          <w:szCs w:val="15"/>
          <w:lang w:val="fr-FR"/>
        </w:rPr>
        <w:t>13</w:t>
      </w:r>
      <w:r w:rsidR="00436875" w:rsidRPr="00A5094B">
        <w:rPr>
          <w:rFonts w:ascii="Arial Black" w:hAnsi="Arial Black"/>
          <w:caps/>
          <w:sz w:val="15"/>
          <w:szCs w:val="15"/>
          <w:lang w:val="fr-FR"/>
        </w:rPr>
        <w:t> juin 2022</w:t>
      </w:r>
    </w:p>
    <w:p w:rsidR="00436875" w:rsidRPr="00A5094B" w:rsidRDefault="00436875" w:rsidP="00436875">
      <w:pPr>
        <w:spacing w:after="600"/>
        <w:rPr>
          <w:b/>
          <w:sz w:val="28"/>
          <w:szCs w:val="28"/>
          <w:lang w:val="fr-FR"/>
        </w:rPr>
      </w:pPr>
      <w:r w:rsidRPr="00A5094B">
        <w:rPr>
          <w:b/>
          <w:sz w:val="28"/>
          <w:szCs w:val="28"/>
          <w:lang w:val="fr-FR"/>
        </w:rPr>
        <w:t>Comité du programme et budget</w:t>
      </w:r>
    </w:p>
    <w:p w:rsidR="00436875" w:rsidRPr="00A5094B" w:rsidRDefault="00436875" w:rsidP="00436875">
      <w:pPr>
        <w:rPr>
          <w:b/>
          <w:sz w:val="24"/>
          <w:szCs w:val="24"/>
          <w:lang w:val="fr-FR"/>
        </w:rPr>
      </w:pPr>
      <w:r w:rsidRPr="00A5094B">
        <w:rPr>
          <w:b/>
          <w:sz w:val="24"/>
          <w:szCs w:val="24"/>
          <w:lang w:val="fr-FR"/>
        </w:rPr>
        <w:t>Trente</w:t>
      </w:r>
      <w:r w:rsidR="00581E98">
        <w:rPr>
          <w:b/>
          <w:sz w:val="24"/>
          <w:szCs w:val="24"/>
          <w:lang w:val="fr-FR"/>
        </w:rPr>
        <w:noBreakHyphen/>
      </w:r>
      <w:r w:rsidRPr="00A5094B">
        <w:rPr>
          <w:b/>
          <w:sz w:val="24"/>
          <w:szCs w:val="24"/>
          <w:lang w:val="fr-FR"/>
        </w:rPr>
        <w:t>quatr</w:t>
      </w:r>
      <w:r w:rsidR="00B83277" w:rsidRPr="00A5094B">
        <w:rPr>
          <w:b/>
          <w:sz w:val="24"/>
          <w:szCs w:val="24"/>
          <w:lang w:val="fr-FR"/>
        </w:rPr>
        <w:t>ième session</w:t>
      </w:r>
    </w:p>
    <w:p w:rsidR="00436875" w:rsidRPr="00A5094B" w:rsidRDefault="00436875" w:rsidP="00436875">
      <w:pPr>
        <w:spacing w:after="720"/>
        <w:rPr>
          <w:b/>
          <w:sz w:val="24"/>
          <w:szCs w:val="24"/>
          <w:lang w:val="fr-FR"/>
        </w:rPr>
      </w:pPr>
      <w:r w:rsidRPr="00A5094B">
        <w:rPr>
          <w:b/>
          <w:sz w:val="24"/>
          <w:szCs w:val="24"/>
          <w:lang w:val="fr-FR"/>
        </w:rPr>
        <w:t>Genève, 2</w:t>
      </w:r>
      <w:r w:rsidR="00B83277" w:rsidRPr="00A5094B">
        <w:rPr>
          <w:b/>
          <w:sz w:val="24"/>
          <w:szCs w:val="24"/>
          <w:lang w:val="fr-FR"/>
        </w:rPr>
        <w:t>7 juin</w:t>
      </w:r>
      <w:r w:rsidRPr="00A5094B">
        <w:rPr>
          <w:b/>
          <w:sz w:val="24"/>
          <w:szCs w:val="24"/>
          <w:lang w:val="fr-FR"/>
        </w:rPr>
        <w:t xml:space="preserve"> –</w:t>
      </w:r>
      <w:r w:rsidR="00B83277" w:rsidRPr="00A5094B">
        <w:rPr>
          <w:b/>
          <w:sz w:val="24"/>
          <w:szCs w:val="24"/>
          <w:lang w:val="fr-FR"/>
        </w:rPr>
        <w:t xml:space="preserve"> 1</w:t>
      </w:r>
      <w:r w:rsidR="00B83277" w:rsidRPr="00A5094B">
        <w:rPr>
          <w:b/>
          <w:sz w:val="24"/>
          <w:szCs w:val="24"/>
          <w:vertAlign w:val="superscript"/>
          <w:lang w:val="fr-FR"/>
        </w:rPr>
        <w:t>er</w:t>
      </w:r>
      <w:r w:rsidR="00B83277" w:rsidRPr="00A5094B">
        <w:rPr>
          <w:b/>
          <w:sz w:val="24"/>
          <w:szCs w:val="24"/>
          <w:lang w:val="fr-FR"/>
        </w:rPr>
        <w:t> juillet 20</w:t>
      </w:r>
      <w:r w:rsidRPr="00A5094B">
        <w:rPr>
          <w:b/>
          <w:sz w:val="24"/>
          <w:szCs w:val="24"/>
          <w:lang w:val="fr-FR"/>
        </w:rPr>
        <w:t>22</w:t>
      </w:r>
    </w:p>
    <w:p w:rsidR="00436875" w:rsidRPr="00A5094B" w:rsidRDefault="00436875" w:rsidP="00436875">
      <w:pPr>
        <w:spacing w:after="360"/>
        <w:rPr>
          <w:caps/>
          <w:sz w:val="24"/>
          <w:lang w:val="fr-FR"/>
        </w:rPr>
      </w:pPr>
      <w:r w:rsidRPr="00A5094B">
        <w:rPr>
          <w:caps/>
          <w:sz w:val="24"/>
          <w:lang w:val="fr-FR"/>
        </w:rPr>
        <w:t>Rapport de l</w:t>
      </w:r>
      <w:r w:rsidR="00B83277" w:rsidRPr="00A5094B">
        <w:rPr>
          <w:caps/>
          <w:sz w:val="24"/>
          <w:lang w:val="fr-FR"/>
        </w:rPr>
        <w:t>’</w:t>
      </w:r>
      <w:r w:rsidRPr="00A5094B">
        <w:rPr>
          <w:caps/>
          <w:sz w:val="24"/>
          <w:lang w:val="fr-FR"/>
        </w:rPr>
        <w:t>Organe consultatif indépendant de surveillance (OCIS) de l</w:t>
      </w:r>
      <w:r w:rsidR="00B83277" w:rsidRPr="00A5094B">
        <w:rPr>
          <w:caps/>
          <w:sz w:val="24"/>
          <w:lang w:val="fr-FR"/>
        </w:rPr>
        <w:t>’</w:t>
      </w:r>
      <w:r w:rsidRPr="00A5094B">
        <w:rPr>
          <w:caps/>
          <w:sz w:val="24"/>
          <w:lang w:val="fr-FR"/>
        </w:rPr>
        <w:t>OMPI</w:t>
      </w:r>
    </w:p>
    <w:p w:rsidR="00436875" w:rsidRPr="00A5094B" w:rsidRDefault="00436875" w:rsidP="00436875">
      <w:pPr>
        <w:spacing w:after="960"/>
        <w:rPr>
          <w:lang w:val="fr-FR"/>
        </w:rPr>
      </w:pPr>
      <w:proofErr w:type="gramStart"/>
      <w:r w:rsidRPr="00A5094B">
        <w:rPr>
          <w:i/>
          <w:lang w:val="fr-FR"/>
        </w:rPr>
        <w:t>établi</w:t>
      </w:r>
      <w:proofErr w:type="gramEnd"/>
      <w:r w:rsidRPr="00A5094B">
        <w:rPr>
          <w:i/>
          <w:lang w:val="fr-FR"/>
        </w:rPr>
        <w:t xml:space="preserve"> par l</w:t>
      </w:r>
      <w:r w:rsidR="00B83277" w:rsidRPr="00A5094B">
        <w:rPr>
          <w:i/>
          <w:lang w:val="fr-FR"/>
        </w:rPr>
        <w:t>’</w:t>
      </w:r>
      <w:r w:rsidRPr="00A5094B">
        <w:rPr>
          <w:i/>
          <w:lang w:val="fr-FR"/>
        </w:rPr>
        <w:t>Organe consultatif indépendant de surveillance</w:t>
      </w:r>
      <w:r w:rsidR="00DC11AC">
        <w:rPr>
          <w:i/>
          <w:lang w:val="fr-FR"/>
        </w:rPr>
        <w:t> </w:t>
      </w:r>
      <w:r w:rsidRPr="00A5094B">
        <w:rPr>
          <w:i/>
          <w:lang w:val="fr-FR"/>
        </w:rPr>
        <w:t>(OCIS) de l</w:t>
      </w:r>
      <w:r w:rsidR="00B83277" w:rsidRPr="00A5094B">
        <w:rPr>
          <w:i/>
          <w:lang w:val="fr-FR"/>
        </w:rPr>
        <w:t>’</w:t>
      </w:r>
      <w:r w:rsidRPr="00A5094B">
        <w:rPr>
          <w:i/>
          <w:lang w:val="fr-FR"/>
        </w:rPr>
        <w:t>OMPI</w:t>
      </w:r>
    </w:p>
    <w:p w:rsidR="00436875" w:rsidRPr="00A5094B" w:rsidRDefault="00436875" w:rsidP="005F2FAE">
      <w:pPr>
        <w:pStyle w:val="ONUMFS"/>
        <w:numPr>
          <w:ilvl w:val="0"/>
          <w:numId w:val="13"/>
        </w:numPr>
        <w:rPr>
          <w:lang w:val="fr-FR"/>
        </w:rPr>
      </w:pPr>
      <w:r w:rsidRPr="00A5094B">
        <w:rPr>
          <w:lang w:val="fr-FR"/>
        </w:rPr>
        <w:t>Le présent document contient le Rapport de l</w:t>
      </w:r>
      <w:r w:rsidR="00B83277" w:rsidRPr="00A5094B">
        <w:rPr>
          <w:lang w:val="fr-FR"/>
        </w:rPr>
        <w:t>’</w:t>
      </w:r>
      <w:r w:rsidRPr="00A5094B">
        <w:rPr>
          <w:lang w:val="fr-FR"/>
        </w:rPr>
        <w:t>Organe consultatif indépendant de surveillance</w:t>
      </w:r>
      <w:r w:rsidR="00DC11AC">
        <w:rPr>
          <w:lang w:val="fr-FR"/>
        </w:rPr>
        <w:t> </w:t>
      </w:r>
      <w:r w:rsidRPr="00A5094B">
        <w:rPr>
          <w:lang w:val="fr-FR"/>
        </w:rPr>
        <w:t>(OCIS) de l</w:t>
      </w:r>
      <w:r w:rsidR="00B83277" w:rsidRPr="00A5094B">
        <w:rPr>
          <w:lang w:val="fr-FR"/>
        </w:rPr>
        <w:t>’</w:t>
      </w:r>
      <w:r w:rsidRPr="00A5094B">
        <w:rPr>
          <w:lang w:val="fr-FR"/>
        </w:rPr>
        <w:t>OMPI, établi par l</w:t>
      </w:r>
      <w:r w:rsidR="00B83277" w:rsidRPr="00A5094B">
        <w:rPr>
          <w:lang w:val="fr-FR"/>
        </w:rPr>
        <w:t>’</w:t>
      </w:r>
      <w:r w:rsidRPr="00A5094B">
        <w:rPr>
          <w:lang w:val="fr-FR"/>
        </w:rPr>
        <w:t>OCIS et couvrant la période allant du 10 juillet 2021 au 20 mai 2022.</w:t>
      </w:r>
    </w:p>
    <w:p w:rsidR="00436875" w:rsidRPr="00A5094B" w:rsidRDefault="00436875" w:rsidP="00436875">
      <w:pPr>
        <w:pStyle w:val="ONUMFS"/>
        <w:rPr>
          <w:lang w:val="fr-FR"/>
        </w:rPr>
      </w:pPr>
      <w:r w:rsidRPr="00A5094B">
        <w:rPr>
          <w:lang w:val="fr-FR"/>
        </w:rPr>
        <w:t>Le paragraphe de décision ci</w:t>
      </w:r>
      <w:r w:rsidR="00581E98">
        <w:rPr>
          <w:lang w:val="fr-FR"/>
        </w:rPr>
        <w:noBreakHyphen/>
      </w:r>
      <w:r w:rsidRPr="00A5094B">
        <w:rPr>
          <w:lang w:val="fr-FR"/>
        </w:rPr>
        <w:t>après est proposé.</w:t>
      </w:r>
    </w:p>
    <w:p w:rsidR="00B83277" w:rsidRPr="00A5094B" w:rsidRDefault="00436875" w:rsidP="00436875">
      <w:pPr>
        <w:pStyle w:val="ONUMFS"/>
        <w:ind w:left="5533"/>
        <w:rPr>
          <w:i/>
          <w:lang w:val="fr-FR"/>
        </w:rPr>
      </w:pPr>
      <w:r w:rsidRPr="00A5094B">
        <w:rPr>
          <w:i/>
          <w:lang w:val="fr-FR"/>
        </w:rPr>
        <w:t>Le Comité du programme et budget (PBC) a recommandé à l</w:t>
      </w:r>
      <w:r w:rsidR="00B83277" w:rsidRPr="00A5094B">
        <w:rPr>
          <w:i/>
          <w:lang w:val="fr-FR"/>
        </w:rPr>
        <w:t>’</w:t>
      </w:r>
      <w:r w:rsidRPr="00A5094B">
        <w:rPr>
          <w:i/>
          <w:lang w:val="fr-FR"/>
        </w:rPr>
        <w:t>Assemblée générale de l</w:t>
      </w:r>
      <w:r w:rsidR="00B83277" w:rsidRPr="00A5094B">
        <w:rPr>
          <w:i/>
          <w:lang w:val="fr-FR"/>
        </w:rPr>
        <w:t>’</w:t>
      </w:r>
      <w:r w:rsidRPr="00A5094B">
        <w:rPr>
          <w:i/>
          <w:lang w:val="fr-FR"/>
        </w:rPr>
        <w:t>OMPI de prendre note du Rapport de l</w:t>
      </w:r>
      <w:r w:rsidR="00B83277" w:rsidRPr="00A5094B">
        <w:rPr>
          <w:i/>
          <w:lang w:val="fr-FR"/>
        </w:rPr>
        <w:t>’</w:t>
      </w:r>
      <w:r w:rsidRPr="00A5094B">
        <w:rPr>
          <w:i/>
          <w:lang w:val="fr-FR"/>
        </w:rPr>
        <w:t>Organe consulta</w:t>
      </w:r>
      <w:r w:rsidR="005F2FAE" w:rsidRPr="00A5094B">
        <w:rPr>
          <w:i/>
          <w:lang w:val="fr-FR"/>
        </w:rPr>
        <w:t>tif indépendant de surveillance </w:t>
      </w:r>
      <w:r w:rsidRPr="00A5094B">
        <w:rPr>
          <w:i/>
          <w:lang w:val="fr-FR"/>
        </w:rPr>
        <w:t>(OCIS) de l</w:t>
      </w:r>
      <w:r w:rsidR="00B83277" w:rsidRPr="00A5094B">
        <w:rPr>
          <w:i/>
          <w:lang w:val="fr-FR"/>
        </w:rPr>
        <w:t>’</w:t>
      </w:r>
      <w:r w:rsidRPr="00A5094B">
        <w:rPr>
          <w:i/>
          <w:lang w:val="fr-FR"/>
        </w:rPr>
        <w:t>OMPI (document WO/PBC/34/2).</w:t>
      </w:r>
    </w:p>
    <w:p w:rsidR="00436875" w:rsidRPr="00A5094B" w:rsidRDefault="00436875" w:rsidP="00436875">
      <w:pPr>
        <w:pStyle w:val="Endofdocument-Annex"/>
      </w:pPr>
      <w:r w:rsidRPr="00A5094B">
        <w:t>[Le Rapport de l</w:t>
      </w:r>
      <w:r w:rsidR="00B83277" w:rsidRPr="00A5094B">
        <w:t>’</w:t>
      </w:r>
      <w:r w:rsidRPr="00A5094B">
        <w:t>Organe consultatif indépendant de surveillance de l</w:t>
      </w:r>
      <w:r w:rsidR="00B83277" w:rsidRPr="00A5094B">
        <w:t>’</w:t>
      </w:r>
      <w:r w:rsidRPr="00A5094B">
        <w:t>OMPI suit]</w:t>
      </w:r>
    </w:p>
    <w:p w:rsidR="00436875" w:rsidRPr="00A5094B" w:rsidRDefault="00436875" w:rsidP="00436875">
      <w:pPr>
        <w:rPr>
          <w:lang w:val="fr-FR"/>
        </w:rPr>
      </w:pPr>
      <w:r w:rsidRPr="00A5094B">
        <w:rPr>
          <w:lang w:val="fr-FR"/>
        </w:rPr>
        <w:br w:type="page"/>
      </w:r>
    </w:p>
    <w:p w:rsidR="00436875" w:rsidRPr="00A5094B" w:rsidRDefault="00436875" w:rsidP="005F2FAE">
      <w:pPr>
        <w:ind w:left="2"/>
        <w:jc w:val="center"/>
        <w:rPr>
          <w:lang w:val="fr-FR"/>
        </w:rPr>
      </w:pPr>
    </w:p>
    <w:p w:rsidR="00436875" w:rsidRPr="00A5094B" w:rsidRDefault="00436875" w:rsidP="005F2FAE">
      <w:pPr>
        <w:ind w:left="2"/>
        <w:jc w:val="center"/>
        <w:rPr>
          <w:lang w:val="fr-FR"/>
        </w:rPr>
      </w:pPr>
    </w:p>
    <w:p w:rsidR="00436875" w:rsidRPr="00A5094B" w:rsidRDefault="00436875" w:rsidP="00436875">
      <w:pPr>
        <w:ind w:right="1"/>
        <w:jc w:val="center"/>
        <w:rPr>
          <w:lang w:val="fr-FR"/>
        </w:rPr>
      </w:pPr>
    </w:p>
    <w:p w:rsidR="00436875" w:rsidRPr="00A5094B" w:rsidRDefault="00436875" w:rsidP="00436875">
      <w:pPr>
        <w:ind w:right="1"/>
        <w:jc w:val="center"/>
        <w:rPr>
          <w:lang w:val="fr-FR"/>
        </w:rPr>
      </w:pPr>
    </w:p>
    <w:p w:rsidR="00436875" w:rsidRPr="00A5094B" w:rsidRDefault="00436875" w:rsidP="005F2FAE">
      <w:pPr>
        <w:jc w:val="center"/>
        <w:rPr>
          <w:lang w:val="fr-FR"/>
        </w:rPr>
      </w:pPr>
    </w:p>
    <w:p w:rsidR="00436875" w:rsidRPr="00A5094B" w:rsidRDefault="00436875" w:rsidP="00436875">
      <w:pPr>
        <w:ind w:right="1"/>
        <w:jc w:val="center"/>
        <w:rPr>
          <w:lang w:val="fr-FR"/>
        </w:rPr>
      </w:pPr>
    </w:p>
    <w:p w:rsidR="00436875" w:rsidRPr="00A5094B" w:rsidRDefault="00436875" w:rsidP="00436875">
      <w:pPr>
        <w:ind w:right="1"/>
        <w:jc w:val="center"/>
        <w:rPr>
          <w:lang w:val="fr-FR"/>
        </w:rPr>
      </w:pPr>
    </w:p>
    <w:p w:rsidR="00436875" w:rsidRPr="00A5094B" w:rsidRDefault="00436875" w:rsidP="00436875">
      <w:pPr>
        <w:ind w:right="1"/>
        <w:jc w:val="center"/>
        <w:rPr>
          <w:lang w:val="fr-FR"/>
        </w:rPr>
      </w:pPr>
    </w:p>
    <w:p w:rsidR="00436875" w:rsidRPr="00A5094B" w:rsidRDefault="00436875" w:rsidP="00436875">
      <w:pPr>
        <w:ind w:right="1"/>
        <w:jc w:val="center"/>
        <w:rPr>
          <w:lang w:val="fr-FR"/>
        </w:rPr>
      </w:pPr>
    </w:p>
    <w:p w:rsidR="00436875" w:rsidRPr="00A5094B" w:rsidRDefault="00436875" w:rsidP="00436875">
      <w:pPr>
        <w:ind w:right="1"/>
        <w:jc w:val="center"/>
        <w:rPr>
          <w:lang w:val="fr-FR"/>
        </w:rPr>
      </w:pPr>
    </w:p>
    <w:p w:rsidR="00436875" w:rsidRPr="00A5094B" w:rsidRDefault="00436875" w:rsidP="00436875">
      <w:pPr>
        <w:ind w:right="44"/>
        <w:jc w:val="center"/>
        <w:rPr>
          <w:lang w:val="fr-FR"/>
        </w:rPr>
      </w:pPr>
      <w:r w:rsidRPr="00A5094B">
        <w:rPr>
          <w:lang w:val="fr-FR"/>
        </w:rPr>
        <w:t>RAPPORT ANNUEL DE</w:t>
      </w:r>
    </w:p>
    <w:p w:rsidR="00436875" w:rsidRPr="00A5094B" w:rsidRDefault="00436875" w:rsidP="00436875">
      <w:pPr>
        <w:ind w:right="44"/>
        <w:jc w:val="center"/>
        <w:rPr>
          <w:lang w:val="fr-FR"/>
        </w:rPr>
      </w:pPr>
      <w:r w:rsidRPr="00A5094B">
        <w:rPr>
          <w:lang w:val="fr-FR"/>
        </w:rPr>
        <w:t>L</w:t>
      </w:r>
      <w:r w:rsidR="00B83277" w:rsidRPr="00A5094B">
        <w:rPr>
          <w:lang w:val="fr-FR"/>
        </w:rPr>
        <w:t>’</w:t>
      </w:r>
      <w:r w:rsidRPr="00A5094B">
        <w:rPr>
          <w:lang w:val="fr-FR"/>
        </w:rPr>
        <w:t>ORGANE CONSULTATIF INDÉPENDANT DE SURVEILLANCE DE</w:t>
      </w:r>
      <w:r w:rsidR="004D348C" w:rsidRPr="004D348C">
        <w:rPr>
          <w:lang w:val="fr-FR"/>
        </w:rPr>
        <w:t xml:space="preserve"> </w:t>
      </w:r>
      <w:r w:rsidR="004D348C" w:rsidRPr="00A5094B">
        <w:rPr>
          <w:lang w:val="fr-FR"/>
        </w:rPr>
        <w:t>L’OMPI (OCIS)</w:t>
      </w:r>
    </w:p>
    <w:p w:rsidR="00436875" w:rsidRPr="00A5094B" w:rsidRDefault="00436875" w:rsidP="00436875">
      <w:pPr>
        <w:ind w:right="44"/>
        <w:jc w:val="center"/>
        <w:rPr>
          <w:caps/>
          <w:lang w:val="fr-FR"/>
        </w:rPr>
      </w:pPr>
      <w:r w:rsidRPr="00A5094B">
        <w:rPr>
          <w:lang w:val="fr-FR"/>
        </w:rPr>
        <w:t xml:space="preserve">POUR LA PÉRIODE DU </w:t>
      </w:r>
      <w:r w:rsidRPr="00A5094B">
        <w:rPr>
          <w:caps/>
          <w:lang w:val="fr-FR"/>
        </w:rPr>
        <w:t>10 juillet 2021 au 20 mai 2022</w:t>
      </w:r>
    </w:p>
    <w:p w:rsidR="00436875" w:rsidRPr="00A5094B" w:rsidRDefault="00436875" w:rsidP="004D348C">
      <w:pPr>
        <w:jc w:val="center"/>
        <w:rPr>
          <w:caps/>
          <w:lang w:val="fr-FR"/>
        </w:rPr>
      </w:pPr>
    </w:p>
    <w:p w:rsidR="00436875" w:rsidRPr="00A5094B" w:rsidRDefault="00436875" w:rsidP="00436875">
      <w:pPr>
        <w:ind w:left="10" w:right="184"/>
        <w:jc w:val="center"/>
        <w:rPr>
          <w:lang w:val="fr-FR"/>
        </w:rPr>
      </w:pPr>
      <w:r w:rsidRPr="00A5094B">
        <w:rPr>
          <w:lang w:val="fr-FR"/>
        </w:rPr>
        <w:t>[</w:t>
      </w:r>
      <w:r w:rsidR="00EE2DDE">
        <w:rPr>
          <w:lang w:val="fr-FR"/>
        </w:rPr>
        <w:t>9</w:t>
      </w:r>
      <w:r w:rsidRPr="00A5094B">
        <w:rPr>
          <w:lang w:val="fr-FR"/>
        </w:rPr>
        <w:t> JUIN 2022]</w:t>
      </w:r>
    </w:p>
    <w:p w:rsidR="00436875" w:rsidRPr="00A5094B" w:rsidRDefault="00436875" w:rsidP="00436875">
      <w:pPr>
        <w:ind w:right="1"/>
        <w:jc w:val="center"/>
        <w:rPr>
          <w:lang w:val="fr-FR"/>
        </w:rPr>
      </w:pPr>
    </w:p>
    <w:p w:rsidR="00436875" w:rsidRPr="00A5094B" w:rsidRDefault="00436875" w:rsidP="00436875">
      <w:pPr>
        <w:spacing w:after="18"/>
        <w:ind w:right="1"/>
        <w:jc w:val="center"/>
        <w:rPr>
          <w:lang w:val="fr-FR"/>
        </w:rPr>
      </w:pPr>
    </w:p>
    <w:p w:rsidR="00436875" w:rsidRPr="00A5094B" w:rsidRDefault="00436875" w:rsidP="00436875">
      <w:pPr>
        <w:ind w:left="2"/>
        <w:rPr>
          <w:lang w:val="fr-FR"/>
        </w:rPr>
      </w:pPr>
      <w:r w:rsidRPr="00A5094B">
        <w:rPr>
          <w:lang w:val="fr-FR"/>
        </w:rPr>
        <w:br w:type="page"/>
      </w:r>
    </w:p>
    <w:sdt>
      <w:sdtPr>
        <w:rPr>
          <w:lang w:val="fr-FR"/>
        </w:rPr>
        <w:id w:val="699747013"/>
        <w:docPartObj>
          <w:docPartGallery w:val="Table of Contents"/>
        </w:docPartObj>
      </w:sdtPr>
      <w:sdtEndPr/>
      <w:sdtContent>
        <w:p w:rsidR="00436875" w:rsidRPr="00A5094B" w:rsidRDefault="00F7674D" w:rsidP="00436875">
          <w:pPr>
            <w:spacing w:after="555"/>
            <w:ind w:right="188"/>
            <w:jc w:val="center"/>
            <w:rPr>
              <w:lang w:val="fr-FR"/>
            </w:rPr>
          </w:pPr>
          <w:r w:rsidRPr="00A5094B">
            <w:rPr>
              <w:b/>
              <w:sz w:val="24"/>
              <w:lang w:val="fr-FR"/>
            </w:rPr>
            <w:t>Table des matière</w:t>
          </w:r>
          <w:r w:rsidR="00436875" w:rsidRPr="00A5094B">
            <w:rPr>
              <w:b/>
              <w:sz w:val="24"/>
              <w:lang w:val="fr-FR"/>
            </w:rPr>
            <w:t>s</w:t>
          </w:r>
        </w:p>
        <w:p w:rsidR="00B83277" w:rsidRPr="004D348C" w:rsidRDefault="00B83277" w:rsidP="00436875">
          <w:pPr>
            <w:ind w:left="2"/>
            <w:rPr>
              <w:rFonts w:eastAsia="Calibri"/>
              <w:szCs w:val="22"/>
              <w:lang w:val="fr-FR"/>
            </w:rPr>
          </w:pPr>
        </w:p>
        <w:p w:rsidR="00506F9B" w:rsidRPr="00CF7606" w:rsidRDefault="00506F9B">
          <w:pPr>
            <w:pStyle w:val="TOC1"/>
            <w:tabs>
              <w:tab w:val="left" w:pos="605"/>
              <w:tab w:val="right" w:leader="dot" w:pos="9345"/>
            </w:tabs>
            <w:rPr>
              <w:rFonts w:asciiTheme="minorHAnsi" w:eastAsiaTheme="minorEastAsia" w:hAnsiTheme="minorHAnsi" w:cstheme="minorBidi"/>
              <w:caps w:val="0"/>
              <w:noProof/>
              <w:color w:val="auto"/>
              <w:lang w:val="fr-CH"/>
            </w:rPr>
          </w:pPr>
          <w:r>
            <w:rPr>
              <w:caps w:val="0"/>
              <w:lang w:val="fr-FR"/>
            </w:rPr>
            <w:fldChar w:fldCharType="begin"/>
          </w:r>
          <w:r>
            <w:rPr>
              <w:caps w:val="0"/>
              <w:lang w:val="fr-FR"/>
            </w:rPr>
            <w:instrText xml:space="preserve"> TOC \o "1-3" \u </w:instrText>
          </w:r>
          <w:r>
            <w:rPr>
              <w:caps w:val="0"/>
              <w:lang w:val="fr-FR"/>
            </w:rPr>
            <w:fldChar w:fldCharType="separate"/>
          </w:r>
          <w:r w:rsidRPr="00CF7606">
            <w:rPr>
              <w:noProof/>
              <w:lang w:val="fr-CH"/>
            </w:rPr>
            <w:t>I.</w:t>
          </w:r>
          <w:r w:rsidRPr="00CF7606">
            <w:rPr>
              <w:rFonts w:asciiTheme="minorHAnsi" w:eastAsiaTheme="minorEastAsia" w:hAnsiTheme="minorHAnsi" w:cstheme="minorBidi"/>
              <w:caps w:val="0"/>
              <w:noProof/>
              <w:color w:val="auto"/>
              <w:lang w:val="fr-CH"/>
            </w:rPr>
            <w:tab/>
          </w:r>
          <w:r w:rsidRPr="00CF7606">
            <w:rPr>
              <w:noProof/>
              <w:lang w:val="fr-CH"/>
            </w:rPr>
            <w:t>Introduction</w:t>
          </w:r>
          <w:r w:rsidRPr="00CF7606">
            <w:rPr>
              <w:noProof/>
              <w:lang w:val="fr-CH"/>
            </w:rPr>
            <w:tab/>
          </w:r>
          <w:r>
            <w:rPr>
              <w:noProof/>
            </w:rPr>
            <w:fldChar w:fldCharType="begin"/>
          </w:r>
          <w:r w:rsidRPr="00CF7606">
            <w:rPr>
              <w:noProof/>
              <w:lang w:val="fr-CH"/>
            </w:rPr>
            <w:instrText xml:space="preserve"> PAGEREF _Toc106182297 \h </w:instrText>
          </w:r>
          <w:r>
            <w:rPr>
              <w:noProof/>
            </w:rPr>
          </w:r>
          <w:r>
            <w:rPr>
              <w:noProof/>
            </w:rPr>
            <w:fldChar w:fldCharType="separate"/>
          </w:r>
          <w:r w:rsidR="00CC34E9">
            <w:rPr>
              <w:noProof/>
              <w:lang w:val="fr-CH"/>
            </w:rPr>
            <w:t>3</w:t>
          </w:r>
          <w:r>
            <w:rPr>
              <w:noProof/>
            </w:rPr>
            <w:fldChar w:fldCharType="end"/>
          </w:r>
        </w:p>
        <w:p w:rsidR="00506F9B" w:rsidRPr="00CF7606" w:rsidRDefault="00506F9B">
          <w:pPr>
            <w:pStyle w:val="TOC1"/>
            <w:tabs>
              <w:tab w:val="left" w:pos="605"/>
              <w:tab w:val="right" w:leader="dot" w:pos="9345"/>
            </w:tabs>
            <w:rPr>
              <w:rFonts w:asciiTheme="minorHAnsi" w:eastAsiaTheme="minorEastAsia" w:hAnsiTheme="minorHAnsi" w:cstheme="minorBidi"/>
              <w:caps w:val="0"/>
              <w:noProof/>
              <w:color w:val="auto"/>
              <w:lang w:val="fr-CH"/>
            </w:rPr>
          </w:pPr>
          <w:r w:rsidRPr="00CF7606">
            <w:rPr>
              <w:noProof/>
              <w:lang w:val="fr-CH"/>
            </w:rPr>
            <w:t>II.</w:t>
          </w:r>
          <w:r w:rsidRPr="00CF7606">
            <w:rPr>
              <w:rFonts w:asciiTheme="minorHAnsi" w:eastAsiaTheme="minorEastAsia" w:hAnsiTheme="minorHAnsi" w:cstheme="minorBidi"/>
              <w:caps w:val="0"/>
              <w:noProof/>
              <w:color w:val="auto"/>
              <w:lang w:val="fr-CH"/>
            </w:rPr>
            <w:tab/>
          </w:r>
          <w:r w:rsidRPr="00CF7606">
            <w:rPr>
              <w:noProof/>
              <w:lang w:val="fr-CH"/>
            </w:rPr>
            <w:t>Sessions trimestrielles, composition et méthode de travail</w:t>
          </w:r>
          <w:r w:rsidRPr="00CF7606">
            <w:rPr>
              <w:noProof/>
              <w:lang w:val="fr-CH"/>
            </w:rPr>
            <w:tab/>
          </w:r>
          <w:r>
            <w:rPr>
              <w:noProof/>
            </w:rPr>
            <w:fldChar w:fldCharType="begin"/>
          </w:r>
          <w:r w:rsidRPr="00CF7606">
            <w:rPr>
              <w:noProof/>
              <w:lang w:val="fr-CH"/>
            </w:rPr>
            <w:instrText xml:space="preserve"> PAGEREF _Toc106182298 \h </w:instrText>
          </w:r>
          <w:r>
            <w:rPr>
              <w:noProof/>
            </w:rPr>
          </w:r>
          <w:r>
            <w:rPr>
              <w:noProof/>
            </w:rPr>
            <w:fldChar w:fldCharType="separate"/>
          </w:r>
          <w:r w:rsidR="00CC34E9">
            <w:rPr>
              <w:noProof/>
              <w:lang w:val="fr-CH"/>
            </w:rPr>
            <w:t>3</w:t>
          </w:r>
          <w:r>
            <w:rPr>
              <w:noProof/>
            </w:rPr>
            <w:fldChar w:fldCharType="end"/>
          </w:r>
        </w:p>
        <w:p w:rsidR="00506F9B" w:rsidRPr="00CF7606" w:rsidRDefault="00506F9B">
          <w:pPr>
            <w:pStyle w:val="TOC1"/>
            <w:tabs>
              <w:tab w:val="left" w:pos="605"/>
              <w:tab w:val="right" w:leader="dot" w:pos="9345"/>
            </w:tabs>
            <w:rPr>
              <w:rFonts w:asciiTheme="minorHAnsi" w:eastAsiaTheme="minorEastAsia" w:hAnsiTheme="minorHAnsi" w:cstheme="minorBidi"/>
              <w:caps w:val="0"/>
              <w:noProof/>
              <w:color w:val="auto"/>
              <w:lang w:val="fr-CH"/>
            </w:rPr>
          </w:pPr>
          <w:r w:rsidRPr="00CF7606">
            <w:rPr>
              <w:noProof/>
              <w:lang w:val="fr-CH"/>
            </w:rPr>
            <w:t>III.</w:t>
          </w:r>
          <w:r w:rsidRPr="00CF7606">
            <w:rPr>
              <w:rFonts w:asciiTheme="minorHAnsi" w:eastAsiaTheme="minorEastAsia" w:hAnsiTheme="minorHAnsi" w:cstheme="minorBidi"/>
              <w:caps w:val="0"/>
              <w:noProof/>
              <w:color w:val="auto"/>
              <w:lang w:val="fr-CH"/>
            </w:rPr>
            <w:tab/>
          </w:r>
          <w:r w:rsidRPr="00CF7606">
            <w:rPr>
              <w:noProof/>
              <w:lang w:val="fr-CH"/>
            </w:rPr>
            <w:t>Questions examinées et analysées</w:t>
          </w:r>
          <w:r w:rsidRPr="00CF7606">
            <w:rPr>
              <w:noProof/>
              <w:lang w:val="fr-CH"/>
            </w:rPr>
            <w:tab/>
          </w:r>
          <w:r>
            <w:rPr>
              <w:noProof/>
            </w:rPr>
            <w:fldChar w:fldCharType="begin"/>
          </w:r>
          <w:r w:rsidRPr="00CF7606">
            <w:rPr>
              <w:noProof/>
              <w:lang w:val="fr-CH"/>
            </w:rPr>
            <w:instrText xml:space="preserve"> PAGEREF _Toc106182299 \h </w:instrText>
          </w:r>
          <w:r>
            <w:rPr>
              <w:noProof/>
            </w:rPr>
          </w:r>
          <w:r>
            <w:rPr>
              <w:noProof/>
            </w:rPr>
            <w:fldChar w:fldCharType="separate"/>
          </w:r>
          <w:r w:rsidR="00CC34E9">
            <w:rPr>
              <w:noProof/>
              <w:lang w:val="fr-CH"/>
            </w:rPr>
            <w:t>4</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A.</w:t>
          </w:r>
          <w:r w:rsidRPr="00CF7606">
            <w:rPr>
              <w:rFonts w:asciiTheme="minorHAnsi" w:eastAsiaTheme="minorEastAsia" w:hAnsiTheme="minorHAnsi" w:cstheme="minorBidi"/>
              <w:noProof/>
              <w:color w:val="auto"/>
              <w:lang w:val="fr-CH"/>
            </w:rPr>
            <w:tab/>
          </w:r>
          <w:r w:rsidRPr="00CF7606">
            <w:rPr>
              <w:noProof/>
              <w:lang w:val="fr-CH"/>
            </w:rPr>
            <w:t>Supervision interne</w:t>
          </w:r>
          <w:r w:rsidRPr="00CF7606">
            <w:rPr>
              <w:noProof/>
              <w:lang w:val="fr-CH"/>
            </w:rPr>
            <w:tab/>
          </w:r>
          <w:r>
            <w:rPr>
              <w:noProof/>
            </w:rPr>
            <w:fldChar w:fldCharType="begin"/>
          </w:r>
          <w:r w:rsidRPr="00CF7606">
            <w:rPr>
              <w:noProof/>
              <w:lang w:val="fr-CH"/>
            </w:rPr>
            <w:instrText xml:space="preserve"> PAGEREF _Toc106182300 \h </w:instrText>
          </w:r>
          <w:r>
            <w:rPr>
              <w:noProof/>
            </w:rPr>
          </w:r>
          <w:r>
            <w:rPr>
              <w:noProof/>
            </w:rPr>
            <w:fldChar w:fldCharType="separate"/>
          </w:r>
          <w:r w:rsidR="00CC34E9">
            <w:rPr>
              <w:noProof/>
              <w:lang w:val="fr-CH"/>
            </w:rPr>
            <w:t>4</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B.</w:t>
          </w:r>
          <w:r w:rsidRPr="00CF7606">
            <w:rPr>
              <w:rFonts w:asciiTheme="minorHAnsi" w:eastAsiaTheme="minorEastAsia" w:hAnsiTheme="minorHAnsi" w:cstheme="minorBidi"/>
              <w:noProof/>
              <w:color w:val="auto"/>
              <w:lang w:val="fr-CH"/>
            </w:rPr>
            <w:tab/>
          </w:r>
          <w:r w:rsidRPr="00CF7606">
            <w:rPr>
              <w:noProof/>
              <w:lang w:val="fr-CH"/>
            </w:rPr>
            <w:t>Vérification externe des comptes</w:t>
          </w:r>
          <w:r w:rsidRPr="00CF7606">
            <w:rPr>
              <w:noProof/>
              <w:lang w:val="fr-CH"/>
            </w:rPr>
            <w:tab/>
          </w:r>
          <w:r>
            <w:rPr>
              <w:noProof/>
            </w:rPr>
            <w:fldChar w:fldCharType="begin"/>
          </w:r>
          <w:r w:rsidRPr="00CF7606">
            <w:rPr>
              <w:noProof/>
              <w:lang w:val="fr-CH"/>
            </w:rPr>
            <w:instrText xml:space="preserve"> PAGEREF _Toc106182301 \h </w:instrText>
          </w:r>
          <w:r>
            <w:rPr>
              <w:noProof/>
            </w:rPr>
          </w:r>
          <w:r>
            <w:rPr>
              <w:noProof/>
            </w:rPr>
            <w:fldChar w:fldCharType="separate"/>
          </w:r>
          <w:r w:rsidR="00CC34E9">
            <w:rPr>
              <w:noProof/>
              <w:lang w:val="fr-CH"/>
            </w:rPr>
            <w:t>6</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C.</w:t>
          </w:r>
          <w:r w:rsidRPr="00CF7606">
            <w:rPr>
              <w:rFonts w:asciiTheme="minorHAnsi" w:eastAsiaTheme="minorEastAsia" w:hAnsiTheme="minorHAnsi" w:cstheme="minorBidi"/>
              <w:noProof/>
              <w:color w:val="auto"/>
              <w:lang w:val="fr-CH"/>
            </w:rPr>
            <w:tab/>
          </w:r>
          <w:r w:rsidRPr="00CF7606">
            <w:rPr>
              <w:noProof/>
              <w:lang w:val="fr-CH"/>
            </w:rPr>
            <w:t>Rapports financiers</w:t>
          </w:r>
          <w:r w:rsidRPr="00CF7606">
            <w:rPr>
              <w:noProof/>
              <w:lang w:val="fr-CH"/>
            </w:rPr>
            <w:tab/>
          </w:r>
          <w:r>
            <w:rPr>
              <w:noProof/>
            </w:rPr>
            <w:fldChar w:fldCharType="begin"/>
          </w:r>
          <w:r w:rsidRPr="00CF7606">
            <w:rPr>
              <w:noProof/>
              <w:lang w:val="fr-CH"/>
            </w:rPr>
            <w:instrText xml:space="preserve"> PAGEREF _Toc106182302 \h </w:instrText>
          </w:r>
          <w:r>
            <w:rPr>
              <w:noProof/>
            </w:rPr>
          </w:r>
          <w:r>
            <w:rPr>
              <w:noProof/>
            </w:rPr>
            <w:fldChar w:fldCharType="separate"/>
          </w:r>
          <w:r w:rsidR="00CC34E9">
            <w:rPr>
              <w:noProof/>
              <w:lang w:val="fr-CH"/>
            </w:rPr>
            <w:t>6</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D.</w:t>
          </w:r>
          <w:r w:rsidRPr="00CF7606">
            <w:rPr>
              <w:rFonts w:asciiTheme="minorHAnsi" w:eastAsiaTheme="minorEastAsia" w:hAnsiTheme="minorHAnsi" w:cstheme="minorBidi"/>
              <w:noProof/>
              <w:color w:val="auto"/>
              <w:lang w:val="fr-CH"/>
            </w:rPr>
            <w:tab/>
          </w:r>
          <w:r w:rsidRPr="00CF7606">
            <w:rPr>
              <w:noProof/>
              <w:lang w:val="fr-CH"/>
            </w:rPr>
            <w:t>Gestion des risques et contrôles internes</w:t>
          </w:r>
          <w:r w:rsidRPr="00CF7606">
            <w:rPr>
              <w:noProof/>
              <w:lang w:val="fr-CH"/>
            </w:rPr>
            <w:tab/>
          </w:r>
          <w:r>
            <w:rPr>
              <w:noProof/>
            </w:rPr>
            <w:fldChar w:fldCharType="begin"/>
          </w:r>
          <w:r w:rsidRPr="00CF7606">
            <w:rPr>
              <w:noProof/>
              <w:lang w:val="fr-CH"/>
            </w:rPr>
            <w:instrText xml:space="preserve"> PAGEREF _Toc106182303 \h </w:instrText>
          </w:r>
          <w:r>
            <w:rPr>
              <w:noProof/>
            </w:rPr>
          </w:r>
          <w:r>
            <w:rPr>
              <w:noProof/>
            </w:rPr>
            <w:fldChar w:fldCharType="separate"/>
          </w:r>
          <w:r w:rsidR="00CC34E9">
            <w:rPr>
              <w:noProof/>
              <w:lang w:val="fr-CH"/>
            </w:rPr>
            <w:t>6</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E.</w:t>
          </w:r>
          <w:r w:rsidRPr="00CF7606">
            <w:rPr>
              <w:rFonts w:asciiTheme="minorHAnsi" w:eastAsiaTheme="minorEastAsia" w:hAnsiTheme="minorHAnsi" w:cstheme="minorBidi"/>
              <w:noProof/>
              <w:color w:val="auto"/>
              <w:lang w:val="fr-CH"/>
            </w:rPr>
            <w:tab/>
          </w:r>
          <w:r w:rsidRPr="00CF7606">
            <w:rPr>
              <w:noProof/>
              <w:lang w:val="fr-CH"/>
            </w:rPr>
            <w:t>Mise en œuvre des recommandations de supervision</w:t>
          </w:r>
          <w:r w:rsidRPr="00CF7606">
            <w:rPr>
              <w:noProof/>
              <w:lang w:val="fr-CH"/>
            </w:rPr>
            <w:tab/>
          </w:r>
          <w:r>
            <w:rPr>
              <w:noProof/>
            </w:rPr>
            <w:fldChar w:fldCharType="begin"/>
          </w:r>
          <w:r w:rsidRPr="00CF7606">
            <w:rPr>
              <w:noProof/>
              <w:lang w:val="fr-CH"/>
            </w:rPr>
            <w:instrText xml:space="preserve"> PAGEREF _Toc106182304 \h </w:instrText>
          </w:r>
          <w:r>
            <w:rPr>
              <w:noProof/>
            </w:rPr>
          </w:r>
          <w:r>
            <w:rPr>
              <w:noProof/>
            </w:rPr>
            <w:fldChar w:fldCharType="separate"/>
          </w:r>
          <w:r w:rsidR="00CC34E9">
            <w:rPr>
              <w:noProof/>
              <w:lang w:val="fr-CH"/>
            </w:rPr>
            <w:t>7</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F.</w:t>
          </w:r>
          <w:r w:rsidRPr="00CF7606">
            <w:rPr>
              <w:rFonts w:asciiTheme="minorHAnsi" w:eastAsiaTheme="minorEastAsia" w:hAnsiTheme="minorHAnsi" w:cstheme="minorBidi"/>
              <w:noProof/>
              <w:color w:val="auto"/>
              <w:lang w:val="fr-CH"/>
            </w:rPr>
            <w:tab/>
          </w:r>
          <w:r w:rsidRPr="00CF7606">
            <w:rPr>
              <w:noProof/>
              <w:lang w:val="fr-CH"/>
            </w:rPr>
            <w:t>Déontologie et médiateur</w:t>
          </w:r>
          <w:r w:rsidRPr="00CF7606">
            <w:rPr>
              <w:noProof/>
              <w:lang w:val="fr-CH"/>
            </w:rPr>
            <w:tab/>
          </w:r>
          <w:r>
            <w:rPr>
              <w:noProof/>
            </w:rPr>
            <w:fldChar w:fldCharType="begin"/>
          </w:r>
          <w:r w:rsidRPr="00CF7606">
            <w:rPr>
              <w:noProof/>
              <w:lang w:val="fr-CH"/>
            </w:rPr>
            <w:instrText xml:space="preserve"> PAGEREF _Toc106182305 \h </w:instrText>
          </w:r>
          <w:r>
            <w:rPr>
              <w:noProof/>
            </w:rPr>
          </w:r>
          <w:r>
            <w:rPr>
              <w:noProof/>
            </w:rPr>
            <w:fldChar w:fldCharType="separate"/>
          </w:r>
          <w:r w:rsidR="00CC34E9">
            <w:rPr>
              <w:noProof/>
              <w:lang w:val="fr-CH"/>
            </w:rPr>
            <w:t>8</w:t>
          </w:r>
          <w:r>
            <w:rPr>
              <w:noProof/>
            </w:rPr>
            <w:fldChar w:fldCharType="end"/>
          </w:r>
        </w:p>
        <w:p w:rsidR="00506F9B" w:rsidRPr="00CF7606" w:rsidRDefault="00506F9B">
          <w:pPr>
            <w:pStyle w:val="TOC2"/>
            <w:tabs>
              <w:tab w:val="left" w:pos="1100"/>
              <w:tab w:val="right" w:leader="dot" w:pos="9345"/>
            </w:tabs>
            <w:rPr>
              <w:rFonts w:asciiTheme="minorHAnsi" w:eastAsiaTheme="minorEastAsia" w:hAnsiTheme="minorHAnsi" w:cstheme="minorBidi"/>
              <w:noProof/>
              <w:color w:val="auto"/>
              <w:lang w:val="fr-CH"/>
            </w:rPr>
          </w:pPr>
          <w:r w:rsidRPr="00CF7606">
            <w:rPr>
              <w:noProof/>
              <w:lang w:val="fr-CH"/>
            </w:rPr>
            <w:t>G.</w:t>
          </w:r>
          <w:r w:rsidRPr="00CF7606">
            <w:rPr>
              <w:rFonts w:asciiTheme="minorHAnsi" w:eastAsiaTheme="minorEastAsia" w:hAnsiTheme="minorHAnsi" w:cstheme="minorBidi"/>
              <w:noProof/>
              <w:color w:val="auto"/>
              <w:lang w:val="fr-CH"/>
            </w:rPr>
            <w:tab/>
          </w:r>
          <w:r w:rsidRPr="00CF7606">
            <w:rPr>
              <w:noProof/>
              <w:lang w:val="fr-CH"/>
            </w:rPr>
            <w:t>Questions diverses</w:t>
          </w:r>
          <w:r w:rsidRPr="00CF7606">
            <w:rPr>
              <w:noProof/>
              <w:lang w:val="fr-CH"/>
            </w:rPr>
            <w:tab/>
          </w:r>
          <w:r>
            <w:rPr>
              <w:noProof/>
            </w:rPr>
            <w:fldChar w:fldCharType="begin"/>
          </w:r>
          <w:r w:rsidRPr="00CF7606">
            <w:rPr>
              <w:noProof/>
              <w:lang w:val="fr-CH"/>
            </w:rPr>
            <w:instrText xml:space="preserve"> PAGEREF _Toc106182306 \h </w:instrText>
          </w:r>
          <w:r>
            <w:rPr>
              <w:noProof/>
            </w:rPr>
          </w:r>
          <w:r>
            <w:rPr>
              <w:noProof/>
            </w:rPr>
            <w:fldChar w:fldCharType="separate"/>
          </w:r>
          <w:r w:rsidR="00CC34E9">
            <w:rPr>
              <w:noProof/>
              <w:lang w:val="fr-CH"/>
            </w:rPr>
            <w:t>9</w:t>
          </w:r>
          <w:r>
            <w:rPr>
              <w:noProof/>
            </w:rPr>
            <w:fldChar w:fldCharType="end"/>
          </w:r>
        </w:p>
        <w:p w:rsidR="00506F9B" w:rsidRDefault="00506F9B">
          <w:pPr>
            <w:pStyle w:val="TOC1"/>
            <w:tabs>
              <w:tab w:val="left" w:pos="605"/>
              <w:tab w:val="right" w:leader="dot" w:pos="9345"/>
            </w:tabs>
            <w:rPr>
              <w:rFonts w:asciiTheme="minorHAnsi" w:eastAsiaTheme="minorEastAsia" w:hAnsiTheme="minorHAnsi" w:cstheme="minorBidi"/>
              <w:caps w:val="0"/>
              <w:noProof/>
              <w:color w:val="auto"/>
            </w:rPr>
          </w:pPr>
          <w:r>
            <w:rPr>
              <w:noProof/>
            </w:rPr>
            <w:t>IV.</w:t>
          </w:r>
          <w:r>
            <w:rPr>
              <w:rFonts w:asciiTheme="minorHAnsi" w:eastAsiaTheme="minorEastAsia" w:hAnsiTheme="minorHAnsi" w:cstheme="minorBidi"/>
              <w:caps w:val="0"/>
              <w:noProof/>
              <w:color w:val="auto"/>
            </w:rPr>
            <w:tab/>
          </w:r>
          <w:r>
            <w:rPr>
              <w:noProof/>
            </w:rPr>
            <w:t>Observations finales</w:t>
          </w:r>
          <w:r>
            <w:rPr>
              <w:noProof/>
            </w:rPr>
            <w:tab/>
          </w:r>
          <w:r>
            <w:rPr>
              <w:noProof/>
            </w:rPr>
            <w:fldChar w:fldCharType="begin"/>
          </w:r>
          <w:r>
            <w:rPr>
              <w:noProof/>
            </w:rPr>
            <w:instrText xml:space="preserve"> PAGEREF _Toc106182307 \h </w:instrText>
          </w:r>
          <w:r>
            <w:rPr>
              <w:noProof/>
            </w:rPr>
          </w:r>
          <w:r>
            <w:rPr>
              <w:noProof/>
            </w:rPr>
            <w:fldChar w:fldCharType="separate"/>
          </w:r>
          <w:r w:rsidR="00CC34E9">
            <w:rPr>
              <w:noProof/>
            </w:rPr>
            <w:t>10</w:t>
          </w:r>
          <w:r>
            <w:rPr>
              <w:noProof/>
            </w:rPr>
            <w:fldChar w:fldCharType="end"/>
          </w:r>
        </w:p>
        <w:p w:rsidR="00436875" w:rsidRPr="00A5094B" w:rsidRDefault="00506F9B" w:rsidP="00436875">
          <w:pPr>
            <w:rPr>
              <w:lang w:val="fr-FR"/>
            </w:rPr>
          </w:pPr>
          <w:r>
            <w:rPr>
              <w:rFonts w:eastAsia="Arial"/>
              <w:caps/>
              <w:color w:val="000000"/>
              <w:szCs w:val="22"/>
              <w:lang w:val="fr-FR" w:eastAsia="en-US"/>
            </w:rPr>
            <w:fldChar w:fldCharType="end"/>
          </w:r>
        </w:p>
      </w:sdtContent>
    </w:sdt>
    <w:p w:rsidR="00436875" w:rsidRPr="00A5094B" w:rsidRDefault="00436875" w:rsidP="00436875">
      <w:pPr>
        <w:rPr>
          <w:lang w:val="fr-FR"/>
        </w:rPr>
      </w:pPr>
    </w:p>
    <w:p w:rsidR="00436875" w:rsidRPr="00A5094B" w:rsidRDefault="00436875" w:rsidP="00436875">
      <w:pPr>
        <w:rPr>
          <w:lang w:val="fr-FR"/>
        </w:rPr>
      </w:pPr>
    </w:p>
    <w:p w:rsidR="00436875" w:rsidRPr="00A5094B" w:rsidRDefault="00436875" w:rsidP="00436875">
      <w:pPr>
        <w:rPr>
          <w:lang w:val="fr-FR"/>
        </w:rPr>
        <w:sectPr w:rsidR="00436875" w:rsidRPr="00A5094B" w:rsidSect="005F2FAE">
          <w:headerReference w:type="even" r:id="rId14"/>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B83277" w:rsidRPr="00DC11AC" w:rsidRDefault="00DC11AC" w:rsidP="004D348C">
      <w:pPr>
        <w:pStyle w:val="Heading1"/>
        <w:spacing w:before="0"/>
      </w:pPr>
      <w:bookmarkStart w:id="6" w:name="_Toc106182297"/>
      <w:r w:rsidRPr="00DC11AC">
        <w:lastRenderedPageBreak/>
        <w:t>Introduction</w:t>
      </w:r>
      <w:bookmarkEnd w:id="6"/>
    </w:p>
    <w:p w:rsidR="00DC11AC" w:rsidRPr="00DC11AC" w:rsidRDefault="00436875" w:rsidP="00DC11AC">
      <w:pPr>
        <w:pStyle w:val="ONUMFS"/>
        <w:numPr>
          <w:ilvl w:val="0"/>
          <w:numId w:val="15"/>
        </w:numPr>
        <w:rPr>
          <w:lang w:val="fr-FR"/>
        </w:rPr>
      </w:pPr>
      <w:r w:rsidRPr="00DC11AC">
        <w:rPr>
          <w:lang w:val="fr-FR"/>
        </w:rPr>
        <w:t>Conformément à son mandat, l</w:t>
      </w:r>
      <w:r w:rsidR="00B83277" w:rsidRPr="00DC11AC">
        <w:rPr>
          <w:lang w:val="fr-FR"/>
        </w:rPr>
        <w:t>’</w:t>
      </w:r>
      <w:r w:rsidRPr="00DC11AC">
        <w:rPr>
          <w:lang w:val="fr-FR"/>
        </w:rPr>
        <w:t>Organe consulta</w:t>
      </w:r>
      <w:r w:rsidR="00DC11AC">
        <w:rPr>
          <w:lang w:val="fr-FR"/>
        </w:rPr>
        <w:t>tif indépendant de surveillance </w:t>
      </w:r>
      <w:r w:rsidRPr="00DC11AC">
        <w:rPr>
          <w:lang w:val="fr-FR"/>
        </w:rPr>
        <w:t>(OCIS) de l</w:t>
      </w:r>
      <w:r w:rsidR="00B83277" w:rsidRPr="00DC11AC">
        <w:rPr>
          <w:lang w:val="fr-FR"/>
        </w:rPr>
        <w:t>’</w:t>
      </w:r>
      <w:r w:rsidRPr="00DC11AC">
        <w:rPr>
          <w:lang w:val="fr-FR"/>
        </w:rPr>
        <w:t>OMPI soumet un rapport annuel a</w:t>
      </w:r>
      <w:r w:rsidR="00DC11AC">
        <w:rPr>
          <w:lang w:val="fr-FR"/>
        </w:rPr>
        <w:t>u Comité du programme et budget </w:t>
      </w:r>
      <w:r w:rsidRPr="00DC11AC">
        <w:rPr>
          <w:lang w:val="fr-FR"/>
        </w:rPr>
        <w:t>(PBC) et à l</w:t>
      </w:r>
      <w:r w:rsidR="00B83277" w:rsidRPr="00DC11AC">
        <w:rPr>
          <w:lang w:val="fr-FR"/>
        </w:rPr>
        <w:t>’</w:t>
      </w:r>
      <w:r w:rsidRPr="00DC11AC">
        <w:rPr>
          <w:lang w:val="fr-FR"/>
        </w:rPr>
        <w:t>Assemblée générale de l</w:t>
      </w:r>
      <w:r w:rsidR="00B83277" w:rsidRPr="00DC11AC">
        <w:rPr>
          <w:lang w:val="fr-FR"/>
        </w:rPr>
        <w:t>’</w:t>
      </w:r>
      <w:r w:rsidRPr="00DC11AC">
        <w:rPr>
          <w:lang w:val="fr-FR"/>
        </w:rPr>
        <w:t>OMPI.</w:t>
      </w:r>
    </w:p>
    <w:p w:rsidR="00DC11AC" w:rsidRDefault="00436875" w:rsidP="00DC11AC">
      <w:pPr>
        <w:pStyle w:val="ONUMFS"/>
        <w:rPr>
          <w:lang w:val="fr-FR"/>
        </w:rPr>
      </w:pPr>
      <w:r w:rsidRPr="00A5094B">
        <w:rPr>
          <w:lang w:val="fr-FR"/>
        </w:rPr>
        <w:t xml:space="preserve">Créé </w:t>
      </w:r>
      <w:r w:rsidR="00B83277" w:rsidRPr="00A5094B">
        <w:rPr>
          <w:lang w:val="fr-FR"/>
        </w:rPr>
        <w:t>en 2005</w:t>
      </w:r>
      <w:r w:rsidRPr="00A5094B">
        <w:rPr>
          <w:lang w:val="fr-FR"/>
        </w:rPr>
        <w:t>, l</w:t>
      </w:r>
      <w:r w:rsidR="00B83277" w:rsidRPr="00A5094B">
        <w:rPr>
          <w:lang w:val="fr-FR"/>
        </w:rPr>
        <w:t>’</w:t>
      </w:r>
      <w:r w:rsidRPr="00A5094B">
        <w:rPr>
          <w:lang w:val="fr-FR"/>
        </w:rPr>
        <w:t>OCIS (ci</w:t>
      </w:r>
      <w:r w:rsidR="00581E98">
        <w:rPr>
          <w:lang w:val="fr-FR"/>
        </w:rPr>
        <w:noBreakHyphen/>
      </w:r>
      <w:r w:rsidRPr="00A5094B">
        <w:rPr>
          <w:lang w:val="fr-FR"/>
        </w:rPr>
        <w:t>après dénommé “Organe”) est un organe subsidiaire de l</w:t>
      </w:r>
      <w:r w:rsidR="00B83277" w:rsidRPr="00A5094B">
        <w:rPr>
          <w:lang w:val="fr-FR"/>
        </w:rPr>
        <w:t>’</w:t>
      </w:r>
      <w:r w:rsidRPr="00A5094B">
        <w:rPr>
          <w:lang w:val="fr-FR"/>
        </w:rPr>
        <w:t>Assemblée générale de l</w:t>
      </w:r>
      <w:r w:rsidR="00B83277" w:rsidRPr="00A5094B">
        <w:rPr>
          <w:lang w:val="fr-FR"/>
        </w:rPr>
        <w:t>’</w:t>
      </w:r>
      <w:r w:rsidRPr="00A5094B">
        <w:rPr>
          <w:lang w:val="fr-FR"/>
        </w:rPr>
        <w:t>OMPI et</w:t>
      </w:r>
      <w:r w:rsidR="00B83277" w:rsidRPr="00A5094B">
        <w:rPr>
          <w:lang w:val="fr-FR"/>
        </w:rPr>
        <w:t xml:space="preserve"> du </w:t>
      </w:r>
      <w:r w:rsidR="00A5094B" w:rsidRPr="00A5094B">
        <w:rPr>
          <w:lang w:val="fr-FR"/>
        </w:rPr>
        <w:t>PBC.  Or</w:t>
      </w:r>
      <w:r w:rsidRPr="00A5094B">
        <w:rPr>
          <w:lang w:val="fr-FR"/>
        </w:rPr>
        <w:t>gane indépendant exerçant des fonctions consultatives spécialisées, il aide l</w:t>
      </w:r>
      <w:r w:rsidR="00B83277" w:rsidRPr="00A5094B">
        <w:rPr>
          <w:lang w:val="fr-FR"/>
        </w:rPr>
        <w:t>’</w:t>
      </w:r>
      <w:r w:rsidRPr="00A5094B">
        <w:rPr>
          <w:lang w:val="fr-FR"/>
        </w:rPr>
        <w:t>assemblée et</w:t>
      </w:r>
      <w:r w:rsidR="00B83277" w:rsidRPr="00A5094B">
        <w:rPr>
          <w:lang w:val="fr-FR"/>
        </w:rPr>
        <w:t xml:space="preserve"> le PBC</w:t>
      </w:r>
      <w:r w:rsidRPr="00A5094B">
        <w:rPr>
          <w:lang w:val="fr-FR"/>
        </w:rPr>
        <w:t xml:space="preserve"> à s</w:t>
      </w:r>
      <w:r w:rsidR="00B83277" w:rsidRPr="00A5094B">
        <w:rPr>
          <w:lang w:val="fr-FR"/>
        </w:rPr>
        <w:t>’</w:t>
      </w:r>
      <w:r w:rsidRPr="00A5094B">
        <w:rPr>
          <w:lang w:val="fr-FR"/>
        </w:rPr>
        <w:t>acquitter de leurs responsabilités en matière de supervision.</w:t>
      </w:r>
    </w:p>
    <w:p w:rsidR="00DC11AC" w:rsidRDefault="00436875" w:rsidP="00DC11AC">
      <w:pPr>
        <w:pStyle w:val="ONUMFS"/>
        <w:rPr>
          <w:lang w:val="fr-FR"/>
        </w:rPr>
      </w:pPr>
      <w:r w:rsidRPr="00A5094B">
        <w:rPr>
          <w:lang w:val="fr-FR"/>
        </w:rPr>
        <w:t xml:space="preserve">Le présent rapport couvre la période du 10 juillet 2021 au 20 mai 2022. </w:t>
      </w:r>
      <w:r w:rsidR="0093073F" w:rsidRPr="00A5094B">
        <w:rPr>
          <w:lang w:val="fr-FR"/>
        </w:rPr>
        <w:t xml:space="preserve"> </w:t>
      </w:r>
      <w:r w:rsidRPr="00A5094B">
        <w:rPr>
          <w:lang w:val="fr-FR"/>
        </w:rPr>
        <w:t xml:space="preserve">La </w:t>
      </w:r>
      <w:r w:rsidR="00B83277" w:rsidRPr="00A5094B">
        <w:rPr>
          <w:lang w:val="fr-FR"/>
        </w:rPr>
        <w:t>section I</w:t>
      </w:r>
      <w:r w:rsidRPr="00A5094B">
        <w:rPr>
          <w:lang w:val="fr-FR"/>
        </w:rPr>
        <w:t>I du présent rapport donne des informations sur les sessions trimestrielles, la composition et la méthode de travail de l</w:t>
      </w:r>
      <w:r w:rsidR="00B83277" w:rsidRPr="00A5094B">
        <w:rPr>
          <w:lang w:val="fr-FR"/>
        </w:rPr>
        <w:t>’</w:t>
      </w:r>
      <w:r w:rsidRPr="00A5094B">
        <w:rPr>
          <w:lang w:val="fr-FR"/>
        </w:rPr>
        <w:t>O</w:t>
      </w:r>
      <w:r w:rsidR="00A5094B" w:rsidRPr="00A5094B">
        <w:rPr>
          <w:lang w:val="fr-FR"/>
        </w:rPr>
        <w:t>CIS.  La</w:t>
      </w:r>
      <w:r w:rsidRPr="00A5094B">
        <w:rPr>
          <w:lang w:val="fr-FR"/>
        </w:rPr>
        <w:t xml:space="preserve"> </w:t>
      </w:r>
      <w:r w:rsidR="00B83277" w:rsidRPr="00A5094B">
        <w:rPr>
          <w:lang w:val="fr-FR"/>
        </w:rPr>
        <w:t>section I</w:t>
      </w:r>
      <w:r w:rsidRPr="00A5094B">
        <w:rPr>
          <w:lang w:val="fr-FR"/>
        </w:rPr>
        <w:t>II présente dans le détail les questions examinées et analysées par l</w:t>
      </w:r>
      <w:r w:rsidR="00B83277" w:rsidRPr="00A5094B">
        <w:rPr>
          <w:lang w:val="fr-FR"/>
        </w:rPr>
        <w:t>’</w:t>
      </w:r>
      <w:r w:rsidRPr="00A5094B">
        <w:rPr>
          <w:lang w:val="fr-FR"/>
        </w:rPr>
        <w:t>OCIS durant la période considérée.</w:t>
      </w:r>
    </w:p>
    <w:p w:rsidR="00DC11AC" w:rsidRPr="004D348C" w:rsidRDefault="00DC11AC" w:rsidP="004D348C">
      <w:pPr>
        <w:pStyle w:val="Heading1"/>
      </w:pPr>
      <w:bookmarkStart w:id="7" w:name="_Toc106182298"/>
      <w:r w:rsidRPr="004D348C">
        <w:t>Sessions trimestrielles, composition et méthode de travail</w:t>
      </w:r>
      <w:bookmarkEnd w:id="7"/>
    </w:p>
    <w:p w:rsidR="00DC11AC" w:rsidRPr="00DC11AC" w:rsidRDefault="00436875" w:rsidP="00DC11AC">
      <w:pPr>
        <w:pStyle w:val="Heading4"/>
      </w:pPr>
      <w:r w:rsidRPr="00DC11AC">
        <w:t>Sessions trimestrielles</w:t>
      </w:r>
    </w:p>
    <w:p w:rsidR="00DC11AC" w:rsidRDefault="00436875" w:rsidP="00DC11AC">
      <w:pPr>
        <w:pStyle w:val="ONUMFS"/>
        <w:rPr>
          <w:lang w:val="fr-FR"/>
        </w:rPr>
      </w:pPr>
      <w:r w:rsidRPr="00A5094B">
        <w:rPr>
          <w:lang w:val="fr-FR"/>
        </w:rPr>
        <w:t>Durant la période considérée, l</w:t>
      </w:r>
      <w:r w:rsidR="00B83277" w:rsidRPr="00A5094B">
        <w:rPr>
          <w:lang w:val="fr-FR"/>
        </w:rPr>
        <w:t>’</w:t>
      </w:r>
      <w:r w:rsidRPr="00A5094B">
        <w:rPr>
          <w:lang w:val="fr-FR"/>
        </w:rPr>
        <w:t>OCIS a tenu quatre sessions trimestrielles</w:t>
      </w:r>
      <w:r w:rsidR="00B83277" w:rsidRPr="00A5094B">
        <w:rPr>
          <w:lang w:val="fr-FR"/>
        </w:rPr>
        <w:t> :</w:t>
      </w:r>
      <w:r w:rsidRPr="00A5094B">
        <w:rPr>
          <w:lang w:val="fr-FR"/>
        </w:rPr>
        <w:t xml:space="preserve"> du 22 au 23 septembre 2021 (soixante</w:t>
      </w:r>
      <w:r w:rsidR="00581E98">
        <w:rPr>
          <w:lang w:val="fr-FR"/>
        </w:rPr>
        <w:noBreakHyphen/>
      </w:r>
      <w:r w:rsidRPr="00A5094B">
        <w:rPr>
          <w:lang w:val="fr-FR"/>
        </w:rPr>
        <w:t>deux</w:t>
      </w:r>
      <w:r w:rsidR="00B83277" w:rsidRPr="00A5094B">
        <w:rPr>
          <w:lang w:val="fr-FR"/>
        </w:rPr>
        <w:t>ième session</w:t>
      </w:r>
      <w:proofErr w:type="gramStart"/>
      <w:r w:rsidRPr="00A5094B">
        <w:rPr>
          <w:lang w:val="fr-FR"/>
        </w:rPr>
        <w:t>);  du</w:t>
      </w:r>
      <w:proofErr w:type="gramEnd"/>
      <w:r w:rsidR="00B83277" w:rsidRPr="00A5094B">
        <w:rPr>
          <w:lang w:val="fr-FR"/>
        </w:rPr>
        <w:t xml:space="preserve"> 1</w:t>
      </w:r>
      <w:r w:rsidR="00B83277" w:rsidRPr="00A5094B">
        <w:rPr>
          <w:vertAlign w:val="superscript"/>
          <w:lang w:val="fr-FR"/>
        </w:rPr>
        <w:t>er</w:t>
      </w:r>
      <w:r w:rsidR="00B83277" w:rsidRPr="00A5094B">
        <w:rPr>
          <w:lang w:val="fr-FR"/>
        </w:rPr>
        <w:t> </w:t>
      </w:r>
      <w:r w:rsidRPr="00A5094B">
        <w:rPr>
          <w:lang w:val="fr-FR"/>
        </w:rPr>
        <w:t>au 3 décembre 2021 (soixante</w:t>
      </w:r>
      <w:r w:rsidR="00581E98">
        <w:rPr>
          <w:lang w:val="fr-FR"/>
        </w:rPr>
        <w:noBreakHyphen/>
      </w:r>
      <w:r w:rsidRPr="00A5094B">
        <w:rPr>
          <w:lang w:val="fr-FR"/>
        </w:rPr>
        <w:t>trois</w:t>
      </w:r>
      <w:r w:rsidR="00B83277" w:rsidRPr="00A5094B">
        <w:rPr>
          <w:lang w:val="fr-FR"/>
        </w:rPr>
        <w:t>ième session</w:t>
      </w:r>
      <w:r w:rsidRPr="00A5094B">
        <w:rPr>
          <w:lang w:val="fr-FR"/>
        </w:rPr>
        <w:t>);  du 21 au 25 mars 2022 (soixante</w:t>
      </w:r>
      <w:r w:rsidR="00581E98">
        <w:rPr>
          <w:lang w:val="fr-FR"/>
        </w:rPr>
        <w:noBreakHyphen/>
      </w:r>
      <w:r w:rsidRPr="00A5094B">
        <w:rPr>
          <w:lang w:val="fr-FR"/>
        </w:rPr>
        <w:t>quatr</w:t>
      </w:r>
      <w:r w:rsidR="00B83277" w:rsidRPr="00A5094B">
        <w:rPr>
          <w:lang w:val="fr-FR"/>
        </w:rPr>
        <w:t>ième session</w:t>
      </w:r>
      <w:r w:rsidRPr="00A5094B">
        <w:rPr>
          <w:lang w:val="fr-FR"/>
        </w:rPr>
        <w:t>);  et du 18 au 20 mai 2022 (soixante</w:t>
      </w:r>
      <w:r w:rsidR="00581E98">
        <w:rPr>
          <w:lang w:val="fr-FR"/>
        </w:rPr>
        <w:noBreakHyphen/>
      </w:r>
      <w:r w:rsidRPr="00A5094B">
        <w:rPr>
          <w:lang w:val="fr-FR"/>
        </w:rPr>
        <w:t>cinqu</w:t>
      </w:r>
      <w:r w:rsidR="00B83277" w:rsidRPr="00A5094B">
        <w:rPr>
          <w:lang w:val="fr-FR"/>
        </w:rPr>
        <w:t>ième sessi</w:t>
      </w:r>
      <w:r w:rsidR="00A5094B" w:rsidRPr="00A5094B">
        <w:rPr>
          <w:lang w:val="fr-FR"/>
        </w:rPr>
        <w:t>on).  To</w:t>
      </w:r>
      <w:r w:rsidRPr="00A5094B">
        <w:rPr>
          <w:lang w:val="fr-FR"/>
        </w:rPr>
        <w:t>utes les sessions ont été tenues sous forme virtuelle, en raison de la pandémie de COVID</w:t>
      </w:r>
      <w:r w:rsidR="00581E98">
        <w:rPr>
          <w:lang w:val="fr-FR"/>
        </w:rPr>
        <w:noBreakHyphen/>
      </w:r>
      <w:r w:rsidRPr="00A5094B">
        <w:rPr>
          <w:lang w:val="fr-FR"/>
        </w:rPr>
        <w:t>19.  Conformément à son mandat, l</w:t>
      </w:r>
      <w:r w:rsidR="00B83277" w:rsidRPr="00A5094B">
        <w:rPr>
          <w:lang w:val="fr-FR"/>
        </w:rPr>
        <w:t>’</w:t>
      </w:r>
      <w:r w:rsidRPr="00A5094B">
        <w:rPr>
          <w:lang w:val="fr-FR"/>
        </w:rPr>
        <w:t>Organe a tenu une réunion d</w:t>
      </w:r>
      <w:r w:rsidR="00B83277" w:rsidRPr="00A5094B">
        <w:rPr>
          <w:lang w:val="fr-FR"/>
        </w:rPr>
        <w:t>’</w:t>
      </w:r>
      <w:r w:rsidRPr="00A5094B">
        <w:rPr>
          <w:lang w:val="fr-FR"/>
        </w:rPr>
        <w:t>information avec les représentants des États membres après chaque session, à l</w:t>
      </w:r>
      <w:r w:rsidR="00B83277" w:rsidRPr="00A5094B">
        <w:rPr>
          <w:lang w:val="fr-FR"/>
        </w:rPr>
        <w:t>’</w:t>
      </w:r>
      <w:r w:rsidRPr="00A5094B">
        <w:rPr>
          <w:lang w:val="fr-FR"/>
        </w:rPr>
        <w:t>exception de la soixante</w:t>
      </w:r>
      <w:r w:rsidR="00581E98">
        <w:rPr>
          <w:lang w:val="fr-FR"/>
        </w:rPr>
        <w:noBreakHyphen/>
      </w:r>
      <w:r w:rsidRPr="00A5094B">
        <w:rPr>
          <w:lang w:val="fr-FR"/>
        </w:rPr>
        <w:t>deux</w:t>
      </w:r>
      <w:r w:rsidR="00B83277" w:rsidRPr="00A5094B">
        <w:rPr>
          <w:lang w:val="fr-FR"/>
        </w:rPr>
        <w:t>ième session</w:t>
      </w:r>
      <w:r w:rsidRPr="00A5094B">
        <w:rPr>
          <w:lang w:val="fr-FR"/>
        </w:rPr>
        <w:t>, en raison d</w:t>
      </w:r>
      <w:r w:rsidR="00B83277" w:rsidRPr="00A5094B">
        <w:rPr>
          <w:lang w:val="fr-FR"/>
        </w:rPr>
        <w:t>’</w:t>
      </w:r>
      <w:r w:rsidRPr="00A5094B">
        <w:rPr>
          <w:lang w:val="fr-FR"/>
        </w:rPr>
        <w:t>un conflit de calendri</w:t>
      </w:r>
      <w:r w:rsidR="00A5094B" w:rsidRPr="00A5094B">
        <w:rPr>
          <w:lang w:val="fr-FR"/>
        </w:rPr>
        <w:t>er.  Le</w:t>
      </w:r>
      <w:r w:rsidRPr="00A5094B">
        <w:rPr>
          <w:lang w:val="fr-FR"/>
        </w:rPr>
        <w:t>s rapports de session sont tous publiés sur le site Web de l</w:t>
      </w:r>
      <w:r w:rsidR="00B83277" w:rsidRPr="00A5094B">
        <w:rPr>
          <w:lang w:val="fr-FR"/>
        </w:rPr>
        <w:t>’</w:t>
      </w:r>
      <w:r w:rsidRPr="00A5094B">
        <w:rPr>
          <w:lang w:val="fr-FR"/>
        </w:rPr>
        <w:t>OMPI.</w:t>
      </w:r>
    </w:p>
    <w:p w:rsidR="00DC11AC" w:rsidRDefault="00436875" w:rsidP="00DC11AC">
      <w:pPr>
        <w:pStyle w:val="Heading4"/>
      </w:pPr>
      <w:r w:rsidRPr="00A5094B">
        <w:t>Composition et procédure de sélection des nouveaux membres</w:t>
      </w:r>
    </w:p>
    <w:p w:rsidR="00DC11AC" w:rsidRDefault="00436875" w:rsidP="00DC11AC">
      <w:pPr>
        <w:pStyle w:val="ONUMFS"/>
        <w:rPr>
          <w:lang w:val="fr-FR"/>
        </w:rPr>
      </w:pPr>
      <w:r w:rsidRPr="00A5094B">
        <w:rPr>
          <w:lang w:val="fr-FR"/>
        </w:rPr>
        <w:t>L</w:t>
      </w:r>
      <w:r w:rsidR="00B83277" w:rsidRPr="00A5094B">
        <w:rPr>
          <w:lang w:val="fr-FR"/>
        </w:rPr>
        <w:t>’</w:t>
      </w:r>
      <w:r w:rsidRPr="00A5094B">
        <w:rPr>
          <w:lang w:val="fr-FR"/>
        </w:rPr>
        <w:t>OCIS comprend sept membres issus des groupes régionaux de l</w:t>
      </w:r>
      <w:r w:rsidR="00B83277" w:rsidRPr="00A5094B">
        <w:rPr>
          <w:lang w:val="fr-FR"/>
        </w:rPr>
        <w:t>’</w:t>
      </w:r>
      <w:r w:rsidRPr="00A5094B">
        <w:rPr>
          <w:lang w:val="fr-FR"/>
        </w:rPr>
        <w:t>O</w:t>
      </w:r>
      <w:r w:rsidR="00A5094B" w:rsidRPr="00A5094B">
        <w:rPr>
          <w:lang w:val="fr-FR"/>
        </w:rPr>
        <w:t>MPI.  Le</w:t>
      </w:r>
      <w:r w:rsidRPr="00A5094B">
        <w:rPr>
          <w:lang w:val="fr-FR"/>
        </w:rPr>
        <w:t>s membres siègent à titre personnel et de manière indépendante par rapport aux États membr</w:t>
      </w:r>
      <w:r w:rsidR="00A5094B" w:rsidRPr="00A5094B">
        <w:rPr>
          <w:lang w:val="fr-FR"/>
        </w:rPr>
        <w:t>es.  Co</w:t>
      </w:r>
      <w:r w:rsidRPr="00A5094B">
        <w:rPr>
          <w:lang w:val="fr-FR"/>
        </w:rPr>
        <w:t>nformément à son mandat et à son règlement intérieur, l</w:t>
      </w:r>
      <w:r w:rsidR="00B83277" w:rsidRPr="00A5094B">
        <w:rPr>
          <w:lang w:val="fr-FR"/>
        </w:rPr>
        <w:t>’</w:t>
      </w:r>
      <w:r w:rsidRPr="00A5094B">
        <w:rPr>
          <w:lang w:val="fr-FR"/>
        </w:rPr>
        <w:t>OCIS a élu, à sa soixante</w:t>
      </w:r>
      <w:r w:rsidR="00581E98">
        <w:rPr>
          <w:lang w:val="fr-FR"/>
        </w:rPr>
        <w:noBreakHyphen/>
      </w:r>
      <w:r w:rsidRPr="00A5094B">
        <w:rPr>
          <w:lang w:val="fr-FR"/>
        </w:rPr>
        <w:t>trois</w:t>
      </w:r>
      <w:r w:rsidR="00B83277" w:rsidRPr="00A5094B">
        <w:rPr>
          <w:lang w:val="fr-FR"/>
        </w:rPr>
        <w:t>ième session</w:t>
      </w:r>
      <w:r w:rsidRPr="00A5094B">
        <w:rPr>
          <w:lang w:val="fr-FR"/>
        </w:rPr>
        <w:t xml:space="preserve"> en décembre 2021, M. Bert </w:t>
      </w:r>
      <w:proofErr w:type="spellStart"/>
      <w:r w:rsidRPr="00A5094B">
        <w:rPr>
          <w:lang w:val="fr-FR"/>
        </w:rPr>
        <w:t>Keuppens</w:t>
      </w:r>
      <w:proofErr w:type="spellEnd"/>
      <w:r w:rsidRPr="00A5094B">
        <w:rPr>
          <w:lang w:val="fr-FR"/>
        </w:rPr>
        <w:t>, président, et M. </w:t>
      </w:r>
      <w:proofErr w:type="spellStart"/>
      <w:r w:rsidRPr="00A5094B">
        <w:rPr>
          <w:lang w:val="fr-FR"/>
        </w:rPr>
        <w:t>Igors</w:t>
      </w:r>
      <w:proofErr w:type="spellEnd"/>
      <w:r w:rsidRPr="00A5094B">
        <w:rPr>
          <w:lang w:val="fr-FR"/>
        </w:rPr>
        <w:t> </w:t>
      </w:r>
      <w:proofErr w:type="spellStart"/>
      <w:r w:rsidRPr="00A5094B">
        <w:rPr>
          <w:lang w:val="fr-FR"/>
        </w:rPr>
        <w:t>Ludboržs</w:t>
      </w:r>
      <w:proofErr w:type="spellEnd"/>
      <w:r w:rsidRPr="00A5094B">
        <w:rPr>
          <w:lang w:val="fr-FR"/>
        </w:rPr>
        <w:t>, vice</w:t>
      </w:r>
      <w:r w:rsidR="00581E98">
        <w:rPr>
          <w:lang w:val="fr-FR"/>
        </w:rPr>
        <w:noBreakHyphen/>
      </w:r>
      <w:r w:rsidRPr="00A5094B">
        <w:rPr>
          <w:lang w:val="fr-FR"/>
        </w:rPr>
        <w:t>préside</w:t>
      </w:r>
      <w:r w:rsidR="00A5094B" w:rsidRPr="00A5094B">
        <w:rPr>
          <w:lang w:val="fr-FR"/>
        </w:rPr>
        <w:t>nt.  Mm</w:t>
      </w:r>
      <w:r w:rsidRPr="00A5094B">
        <w:rPr>
          <w:lang w:val="fr-FR"/>
        </w:rPr>
        <w:t>e Tatiana </w:t>
      </w:r>
      <w:proofErr w:type="spellStart"/>
      <w:r w:rsidRPr="00A5094B">
        <w:rPr>
          <w:lang w:val="fr-FR"/>
        </w:rPr>
        <w:t>Vasileva</w:t>
      </w:r>
      <w:proofErr w:type="spellEnd"/>
      <w:r w:rsidRPr="00A5094B">
        <w:rPr>
          <w:lang w:val="fr-FR"/>
        </w:rPr>
        <w:t xml:space="preserve"> a assuré la présidence des soixante</w:t>
      </w:r>
      <w:r w:rsidR="00581E98">
        <w:rPr>
          <w:lang w:val="fr-FR"/>
        </w:rPr>
        <w:noBreakHyphen/>
      </w:r>
      <w:r w:rsidRPr="00A5094B">
        <w:rPr>
          <w:lang w:val="fr-FR"/>
        </w:rPr>
        <w:t>deuxième et soixante</w:t>
      </w:r>
      <w:r w:rsidR="00581E98">
        <w:rPr>
          <w:lang w:val="fr-FR"/>
        </w:rPr>
        <w:noBreakHyphen/>
      </w:r>
      <w:r w:rsidRPr="00A5094B">
        <w:rPr>
          <w:lang w:val="fr-FR"/>
        </w:rPr>
        <w:t>trois</w:t>
      </w:r>
      <w:r w:rsidR="00B83277" w:rsidRPr="00A5094B">
        <w:rPr>
          <w:lang w:val="fr-FR"/>
        </w:rPr>
        <w:t>ième session</w:t>
      </w:r>
      <w:r w:rsidRPr="00A5094B">
        <w:rPr>
          <w:lang w:val="fr-FR"/>
        </w:rPr>
        <w:t>s.</w:t>
      </w:r>
    </w:p>
    <w:p w:rsidR="00DC11AC" w:rsidRDefault="00436875" w:rsidP="00DC11AC">
      <w:pPr>
        <w:pStyle w:val="ONUMFS"/>
        <w:rPr>
          <w:lang w:val="fr-FR"/>
        </w:rPr>
      </w:pPr>
      <w:r w:rsidRPr="00A5094B">
        <w:rPr>
          <w:lang w:val="fr-FR"/>
        </w:rPr>
        <w:t>Conformément à la procédure de sélection décrite au paragraphe 28 du document WO/GA/39/13, l</w:t>
      </w:r>
      <w:r w:rsidR="00B83277" w:rsidRPr="00A5094B">
        <w:rPr>
          <w:lang w:val="fr-FR"/>
        </w:rPr>
        <w:t>’</w:t>
      </w:r>
      <w:r w:rsidRPr="00A5094B">
        <w:rPr>
          <w:lang w:val="fr-FR"/>
        </w:rPr>
        <w:t>OCIS est actuellement composé des membres ci</w:t>
      </w:r>
      <w:r w:rsidR="00581E98">
        <w:rPr>
          <w:lang w:val="fr-FR"/>
        </w:rPr>
        <w:noBreakHyphen/>
      </w:r>
      <w:r w:rsidRPr="00A5094B">
        <w:rPr>
          <w:lang w:val="fr-FR"/>
        </w:rPr>
        <w:t>après</w:t>
      </w:r>
      <w:r w:rsidR="00B83277" w:rsidRPr="00A5094B">
        <w:rPr>
          <w:lang w:val="fr-FR"/>
        </w:rPr>
        <w:t> :</w:t>
      </w:r>
    </w:p>
    <w:p w:rsidR="00DC11AC" w:rsidRDefault="00436875" w:rsidP="00DC11AC">
      <w:pPr>
        <w:pStyle w:val="Tablebulleted"/>
        <w:tabs>
          <w:tab w:val="clear" w:pos="567"/>
          <w:tab w:val="num" w:pos="1134"/>
        </w:tabs>
        <w:spacing w:after="240"/>
        <w:ind w:left="1134" w:hanging="567"/>
        <w:rPr>
          <w:lang w:val="fr-FR"/>
        </w:rPr>
      </w:pPr>
      <w:r w:rsidRPr="00A5094B">
        <w:rPr>
          <w:lang w:val="fr-FR"/>
        </w:rPr>
        <w:t>M. Bert </w:t>
      </w:r>
      <w:proofErr w:type="spellStart"/>
      <w:r w:rsidRPr="00A5094B">
        <w:rPr>
          <w:lang w:val="fr-FR"/>
        </w:rPr>
        <w:t>Keuppens</w:t>
      </w:r>
      <w:proofErr w:type="spellEnd"/>
      <w:r w:rsidRPr="00A5094B">
        <w:rPr>
          <w:lang w:val="fr-FR"/>
        </w:rPr>
        <w:t>, président (groupe B);</w:t>
      </w:r>
    </w:p>
    <w:p w:rsidR="00DC11AC" w:rsidRDefault="00436875" w:rsidP="00DC11AC">
      <w:pPr>
        <w:pStyle w:val="Tablebulleted"/>
        <w:tabs>
          <w:tab w:val="clear" w:pos="567"/>
          <w:tab w:val="num" w:pos="1134"/>
        </w:tabs>
        <w:spacing w:after="240"/>
        <w:ind w:left="1134" w:hanging="567"/>
        <w:rPr>
          <w:lang w:val="fr-FR"/>
        </w:rPr>
      </w:pPr>
      <w:r w:rsidRPr="00A5094B">
        <w:rPr>
          <w:lang w:val="fr-FR"/>
        </w:rPr>
        <w:t>M. </w:t>
      </w:r>
      <w:proofErr w:type="spellStart"/>
      <w:r w:rsidRPr="00A5094B">
        <w:rPr>
          <w:lang w:val="fr-FR"/>
        </w:rPr>
        <w:t>Igors</w:t>
      </w:r>
      <w:proofErr w:type="spellEnd"/>
      <w:r w:rsidRPr="00A5094B">
        <w:rPr>
          <w:lang w:val="fr-FR"/>
        </w:rPr>
        <w:t> </w:t>
      </w:r>
      <w:proofErr w:type="spellStart"/>
      <w:r w:rsidRPr="00A5094B">
        <w:rPr>
          <w:lang w:val="fr-FR"/>
        </w:rPr>
        <w:t>Ludboržs</w:t>
      </w:r>
      <w:proofErr w:type="spellEnd"/>
      <w:r w:rsidRPr="00A5094B">
        <w:rPr>
          <w:lang w:val="fr-FR"/>
        </w:rPr>
        <w:t>, vice</w:t>
      </w:r>
      <w:r w:rsidR="00581E98">
        <w:rPr>
          <w:lang w:val="fr-FR"/>
        </w:rPr>
        <w:noBreakHyphen/>
      </w:r>
      <w:r w:rsidRPr="00A5094B">
        <w:rPr>
          <w:lang w:val="fr-FR"/>
        </w:rPr>
        <w:t>président (groupe des pays d</w:t>
      </w:r>
      <w:r w:rsidR="00B83277" w:rsidRPr="00A5094B">
        <w:rPr>
          <w:lang w:val="fr-FR"/>
        </w:rPr>
        <w:t>’</w:t>
      </w:r>
      <w:r w:rsidRPr="00A5094B">
        <w:rPr>
          <w:lang w:val="fr-FR"/>
        </w:rPr>
        <w:t>Europe centrale et des États baltes);</w:t>
      </w:r>
    </w:p>
    <w:p w:rsidR="00DC11AC" w:rsidRDefault="00436875" w:rsidP="00DC11AC">
      <w:pPr>
        <w:pStyle w:val="Tablebulleted"/>
        <w:tabs>
          <w:tab w:val="clear" w:pos="567"/>
          <w:tab w:val="num" w:pos="1134"/>
        </w:tabs>
        <w:spacing w:after="240"/>
        <w:ind w:left="1134" w:hanging="567"/>
        <w:rPr>
          <w:lang w:val="fr-FR"/>
        </w:rPr>
      </w:pPr>
      <w:r w:rsidRPr="00A5094B">
        <w:rPr>
          <w:lang w:val="fr-FR"/>
        </w:rPr>
        <w:t>Mme Tatiana </w:t>
      </w:r>
      <w:proofErr w:type="spellStart"/>
      <w:r w:rsidRPr="00A5094B">
        <w:rPr>
          <w:lang w:val="fr-FR"/>
        </w:rPr>
        <w:t>Vasileva</w:t>
      </w:r>
      <w:proofErr w:type="spellEnd"/>
      <w:r w:rsidRPr="00A5094B">
        <w:rPr>
          <w:lang w:val="fr-FR"/>
        </w:rPr>
        <w:t xml:space="preserve"> (groupe des pays d</w:t>
      </w:r>
      <w:r w:rsidR="00B83277" w:rsidRPr="00A5094B">
        <w:rPr>
          <w:lang w:val="fr-FR"/>
        </w:rPr>
        <w:t>’</w:t>
      </w:r>
      <w:r w:rsidRPr="00A5094B">
        <w:rPr>
          <w:lang w:val="fr-FR"/>
        </w:rPr>
        <w:t>Asie centrale, du Caucase et d</w:t>
      </w:r>
      <w:r w:rsidR="00B83277" w:rsidRPr="00A5094B">
        <w:rPr>
          <w:lang w:val="fr-FR"/>
        </w:rPr>
        <w:t>’</w:t>
      </w:r>
      <w:r w:rsidRPr="00A5094B">
        <w:rPr>
          <w:lang w:val="fr-FR"/>
        </w:rPr>
        <w:t>Europe orientale);</w:t>
      </w:r>
    </w:p>
    <w:p w:rsidR="00DC11AC" w:rsidRDefault="00436875" w:rsidP="00DC11AC">
      <w:pPr>
        <w:pStyle w:val="Tablebulleted"/>
        <w:tabs>
          <w:tab w:val="clear" w:pos="567"/>
          <w:tab w:val="num" w:pos="1134"/>
        </w:tabs>
        <w:spacing w:after="240"/>
        <w:ind w:left="1134" w:hanging="567"/>
        <w:rPr>
          <w:lang w:val="fr-FR"/>
        </w:rPr>
      </w:pPr>
      <w:r w:rsidRPr="00A5094B">
        <w:rPr>
          <w:lang w:val="fr-FR"/>
        </w:rPr>
        <w:t>M. Mukesh </w:t>
      </w:r>
      <w:proofErr w:type="spellStart"/>
      <w:r w:rsidRPr="00A5094B">
        <w:rPr>
          <w:lang w:val="fr-FR"/>
        </w:rPr>
        <w:t>Arya</w:t>
      </w:r>
      <w:proofErr w:type="spellEnd"/>
      <w:r w:rsidRPr="00A5094B">
        <w:rPr>
          <w:lang w:val="fr-FR"/>
        </w:rPr>
        <w:t xml:space="preserve"> (groupe des pays d</w:t>
      </w:r>
      <w:r w:rsidR="00B83277" w:rsidRPr="00A5094B">
        <w:rPr>
          <w:lang w:val="fr-FR"/>
        </w:rPr>
        <w:t>’</w:t>
      </w:r>
      <w:r w:rsidRPr="00A5094B">
        <w:rPr>
          <w:lang w:val="fr-FR"/>
        </w:rPr>
        <w:t>Asie et du Pacifique);</w:t>
      </w:r>
    </w:p>
    <w:p w:rsidR="00DC11AC" w:rsidRDefault="00436875" w:rsidP="00DC11AC">
      <w:pPr>
        <w:pStyle w:val="Tablebulleted"/>
        <w:tabs>
          <w:tab w:val="clear" w:pos="567"/>
          <w:tab w:val="num" w:pos="1134"/>
        </w:tabs>
        <w:spacing w:after="240"/>
        <w:ind w:left="1134" w:hanging="567"/>
        <w:rPr>
          <w:lang w:val="fr-FR"/>
        </w:rPr>
      </w:pPr>
      <w:r w:rsidRPr="00A5094B">
        <w:rPr>
          <w:lang w:val="fr-FR"/>
        </w:rPr>
        <w:t>Mme Maria </w:t>
      </w:r>
      <w:proofErr w:type="spellStart"/>
      <w:r w:rsidRPr="00A5094B">
        <w:rPr>
          <w:lang w:val="fr-FR"/>
        </w:rPr>
        <w:t>Vicien</w:t>
      </w:r>
      <w:r w:rsidR="00581E98">
        <w:rPr>
          <w:lang w:val="fr-FR"/>
        </w:rPr>
        <w:noBreakHyphen/>
      </w:r>
      <w:r w:rsidRPr="00A5094B">
        <w:rPr>
          <w:lang w:val="fr-FR"/>
        </w:rPr>
        <w:t>Milburn</w:t>
      </w:r>
      <w:proofErr w:type="spellEnd"/>
      <w:r w:rsidRPr="00A5094B">
        <w:rPr>
          <w:lang w:val="fr-FR"/>
        </w:rPr>
        <w:t xml:space="preserve"> (groupe des pays d</w:t>
      </w:r>
      <w:r w:rsidR="00B83277" w:rsidRPr="00A5094B">
        <w:rPr>
          <w:lang w:val="fr-FR"/>
        </w:rPr>
        <w:t>’</w:t>
      </w:r>
      <w:r w:rsidRPr="00A5094B">
        <w:rPr>
          <w:lang w:val="fr-FR"/>
        </w:rPr>
        <w:t>Amérique latine et des Caraïbes);</w:t>
      </w:r>
    </w:p>
    <w:p w:rsidR="00DC11AC" w:rsidRDefault="00436875" w:rsidP="00DC11AC">
      <w:pPr>
        <w:pStyle w:val="Tablebulleted"/>
        <w:tabs>
          <w:tab w:val="clear" w:pos="567"/>
          <w:tab w:val="num" w:pos="1134"/>
        </w:tabs>
        <w:spacing w:after="240"/>
        <w:ind w:left="1134" w:hanging="567"/>
        <w:rPr>
          <w:lang w:val="fr-FR"/>
        </w:rPr>
      </w:pPr>
      <w:r w:rsidRPr="00A5094B">
        <w:rPr>
          <w:lang w:val="fr-FR"/>
        </w:rPr>
        <w:t>M. Othman Sharif (groupe des pays africains</w:t>
      </w:r>
      <w:proofErr w:type="gramStart"/>
      <w:r w:rsidRPr="00A5094B">
        <w:rPr>
          <w:lang w:val="fr-FR"/>
        </w:rPr>
        <w:t>);  et</w:t>
      </w:r>
      <w:proofErr w:type="gramEnd"/>
    </w:p>
    <w:p w:rsidR="00DC11AC" w:rsidRDefault="00436875" w:rsidP="00DC11AC">
      <w:pPr>
        <w:pStyle w:val="Tablebulleted"/>
        <w:tabs>
          <w:tab w:val="clear" w:pos="567"/>
          <w:tab w:val="num" w:pos="1134"/>
        </w:tabs>
        <w:spacing w:after="240"/>
        <w:ind w:left="1134" w:hanging="567"/>
        <w:rPr>
          <w:lang w:val="fr-FR"/>
        </w:rPr>
      </w:pPr>
      <w:r w:rsidRPr="00A5094B">
        <w:rPr>
          <w:lang w:val="fr-FR"/>
        </w:rPr>
        <w:t>M. Zhang Long (Chine).</w:t>
      </w:r>
    </w:p>
    <w:p w:rsidR="00DC11AC" w:rsidRDefault="00436875" w:rsidP="00DC11AC">
      <w:pPr>
        <w:pStyle w:val="ONUMFS"/>
        <w:numPr>
          <w:ilvl w:val="0"/>
          <w:numId w:val="0"/>
        </w:numPr>
        <w:rPr>
          <w:lang w:val="fr-FR"/>
        </w:rPr>
      </w:pPr>
      <w:r w:rsidRPr="00A5094B">
        <w:rPr>
          <w:lang w:val="fr-FR"/>
        </w:rPr>
        <w:lastRenderedPageBreak/>
        <w:t>La composition de l</w:t>
      </w:r>
      <w:r w:rsidR="00B83277" w:rsidRPr="00A5094B">
        <w:rPr>
          <w:lang w:val="fr-FR"/>
        </w:rPr>
        <w:t>’</w:t>
      </w:r>
      <w:r w:rsidRPr="00A5094B">
        <w:rPr>
          <w:lang w:val="fr-FR"/>
        </w:rPr>
        <w:t>OCIS respecte une combinaison et un équilibre appropriés en matière de compétences, de connaissances et d</w:t>
      </w:r>
      <w:r w:rsidR="00B83277" w:rsidRPr="00A5094B">
        <w:rPr>
          <w:lang w:val="fr-FR"/>
        </w:rPr>
        <w:t>’</w:t>
      </w:r>
      <w:r w:rsidRPr="00A5094B">
        <w:rPr>
          <w:lang w:val="fr-FR"/>
        </w:rPr>
        <w:t>expérience.</w:t>
      </w:r>
    </w:p>
    <w:p w:rsidR="00DC11AC" w:rsidRDefault="00436875" w:rsidP="00DC11AC">
      <w:pPr>
        <w:pStyle w:val="ONUMFS"/>
        <w:rPr>
          <w:lang w:val="fr-FR"/>
        </w:rPr>
      </w:pPr>
      <w:r w:rsidRPr="00A5094B">
        <w:rPr>
          <w:lang w:val="fr-FR"/>
        </w:rPr>
        <w:t>En mars 2021, M. Sharif a officieusement fait part de sa démission de l</w:t>
      </w:r>
      <w:r w:rsidR="00B83277" w:rsidRPr="00A5094B">
        <w:rPr>
          <w:lang w:val="fr-FR"/>
        </w:rPr>
        <w:t>’</w:t>
      </w:r>
      <w:r w:rsidRPr="00A5094B">
        <w:rPr>
          <w:lang w:val="fr-FR"/>
        </w:rPr>
        <w:t>Organe et n</w:t>
      </w:r>
      <w:r w:rsidR="00B83277" w:rsidRPr="00A5094B">
        <w:rPr>
          <w:lang w:val="fr-FR"/>
        </w:rPr>
        <w:t>’</w:t>
      </w:r>
      <w:r w:rsidRPr="00A5094B">
        <w:rPr>
          <w:lang w:val="fr-FR"/>
        </w:rPr>
        <w:t>a plus participé aux réunions depuis lors.</w:t>
      </w:r>
    </w:p>
    <w:p w:rsidR="00DC11AC" w:rsidRDefault="00436875" w:rsidP="00DC11AC">
      <w:pPr>
        <w:pStyle w:val="Heading4"/>
      </w:pPr>
      <w:r w:rsidRPr="00A5094B">
        <w:t>Méthode de travail</w:t>
      </w:r>
    </w:p>
    <w:p w:rsidR="00DC11AC" w:rsidRDefault="00436875" w:rsidP="00DC11AC">
      <w:pPr>
        <w:pStyle w:val="ONUMFS"/>
        <w:rPr>
          <w:lang w:val="fr-FR"/>
        </w:rPr>
      </w:pPr>
      <w:r w:rsidRPr="00A5094B">
        <w:rPr>
          <w:lang w:val="fr-FR"/>
        </w:rPr>
        <w:t>L</w:t>
      </w:r>
      <w:r w:rsidR="00B83277" w:rsidRPr="00A5094B">
        <w:rPr>
          <w:lang w:val="fr-FR"/>
        </w:rPr>
        <w:t>’</w:t>
      </w:r>
      <w:r w:rsidRPr="00A5094B">
        <w:rPr>
          <w:lang w:val="fr-FR"/>
        </w:rPr>
        <w:t>OCIS est un organe indépendant qui fournit des avis dans le cadre de son action auprès du Directeur général et d</w:t>
      </w:r>
      <w:r w:rsidR="00B83277" w:rsidRPr="00A5094B">
        <w:rPr>
          <w:lang w:val="fr-FR"/>
        </w:rPr>
        <w:t>’</w:t>
      </w:r>
      <w:r w:rsidRPr="00A5094B">
        <w:rPr>
          <w:lang w:val="fr-FR"/>
        </w:rPr>
        <w:t>autres membres de la haute direction de l</w:t>
      </w:r>
      <w:r w:rsidR="00B83277" w:rsidRPr="00A5094B">
        <w:rPr>
          <w:lang w:val="fr-FR"/>
        </w:rPr>
        <w:t>’</w:t>
      </w:r>
      <w:r w:rsidRPr="00A5094B">
        <w:rPr>
          <w:lang w:val="fr-FR"/>
        </w:rPr>
        <w:t>OMPI, du directeur de la Division de la supervision interne (DSI), du chef du Bureau de la déontologie, du médiateur, du contrôleur et du vérificateur externe des comptes, principalement sur la base des rapports et des renseignements qui lui sont fourn</w:t>
      </w:r>
      <w:r w:rsidR="00A5094B" w:rsidRPr="00A5094B">
        <w:rPr>
          <w:lang w:val="fr-FR"/>
        </w:rPr>
        <w:t>is.  Il</w:t>
      </w:r>
      <w:r w:rsidRPr="00A5094B">
        <w:rPr>
          <w:lang w:val="fr-FR"/>
        </w:rPr>
        <w:t xml:space="preserve"> procède également à des délibérations internes sur des questions pertinentes pour procéder à ses évaluations et adopter ses conclusions.</w:t>
      </w:r>
    </w:p>
    <w:p w:rsidR="00DC11AC" w:rsidRDefault="00436875" w:rsidP="00DC11AC">
      <w:pPr>
        <w:pStyle w:val="Heading4"/>
      </w:pPr>
      <w:r w:rsidRPr="00A5094B">
        <w:t>Auto</w:t>
      </w:r>
      <w:r w:rsidR="00581E98">
        <w:noBreakHyphen/>
      </w:r>
      <w:r w:rsidRPr="00A5094B">
        <w:t>évaluation de l</w:t>
      </w:r>
      <w:r w:rsidR="00B83277" w:rsidRPr="00A5094B">
        <w:t>’</w:t>
      </w:r>
      <w:r w:rsidRPr="00A5094B">
        <w:t>OCIS</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trois</w:t>
      </w:r>
      <w:r w:rsidR="00B83277" w:rsidRPr="00A5094B">
        <w:rPr>
          <w:lang w:val="fr-FR"/>
        </w:rPr>
        <w:t>ième session</w:t>
      </w:r>
      <w:r w:rsidRPr="00A5094B">
        <w:rPr>
          <w:lang w:val="fr-FR"/>
        </w:rPr>
        <w:t>, l</w:t>
      </w:r>
      <w:r w:rsidR="00B83277" w:rsidRPr="00A5094B">
        <w:rPr>
          <w:lang w:val="fr-FR"/>
        </w:rPr>
        <w:t>’</w:t>
      </w:r>
      <w:r w:rsidRPr="00A5094B">
        <w:rPr>
          <w:lang w:val="fr-FR"/>
        </w:rPr>
        <w:t>OCIS a procédé, conformément à son mandat, à une auto</w:t>
      </w:r>
      <w:r w:rsidR="00581E98">
        <w:rPr>
          <w:lang w:val="fr-FR"/>
        </w:rPr>
        <w:noBreakHyphen/>
      </w:r>
      <w:r w:rsidRPr="00A5094B">
        <w:rPr>
          <w:lang w:val="fr-FR"/>
        </w:rPr>
        <w:t xml:space="preserve">évaluation de ses activités de janvier à </w:t>
      </w:r>
      <w:r w:rsidR="00B83277" w:rsidRPr="00A5094B">
        <w:rPr>
          <w:lang w:val="fr-FR"/>
        </w:rPr>
        <w:t>décembre 20</w:t>
      </w:r>
      <w:r w:rsidRPr="00A5094B">
        <w:rPr>
          <w:lang w:val="fr-FR"/>
        </w:rPr>
        <w:t>21.  L</w:t>
      </w:r>
      <w:r w:rsidR="00B83277" w:rsidRPr="00A5094B">
        <w:rPr>
          <w:lang w:val="fr-FR"/>
        </w:rPr>
        <w:t>’</w:t>
      </w:r>
      <w:r w:rsidRPr="00A5094B">
        <w:rPr>
          <w:lang w:val="fr-FR"/>
        </w:rPr>
        <w:t>Organe a conclu que l</w:t>
      </w:r>
      <w:r w:rsidR="00B83277" w:rsidRPr="00A5094B">
        <w:rPr>
          <w:lang w:val="fr-FR"/>
        </w:rPr>
        <w:t>’</w:t>
      </w:r>
      <w:r w:rsidRPr="00A5094B">
        <w:rPr>
          <w:lang w:val="fr-FR"/>
        </w:rPr>
        <w:t>OCIS était indépendant de la direction de l</w:t>
      </w:r>
      <w:r w:rsidR="00B83277" w:rsidRPr="00A5094B">
        <w:rPr>
          <w:lang w:val="fr-FR"/>
        </w:rPr>
        <w:t>’</w:t>
      </w:r>
      <w:r w:rsidRPr="00A5094B">
        <w:rPr>
          <w:lang w:val="fr-FR"/>
        </w:rPr>
        <w:t>OMPI et qu</w:t>
      </w:r>
      <w:r w:rsidR="00B83277" w:rsidRPr="00A5094B">
        <w:rPr>
          <w:lang w:val="fr-FR"/>
        </w:rPr>
        <w:t>’</w:t>
      </w:r>
      <w:r w:rsidRPr="00A5094B">
        <w:rPr>
          <w:lang w:val="fr-FR"/>
        </w:rPr>
        <w:t>il était en mesure d</w:t>
      </w:r>
      <w:r w:rsidR="00B83277" w:rsidRPr="00A5094B">
        <w:rPr>
          <w:lang w:val="fr-FR"/>
        </w:rPr>
        <w:t>’</w:t>
      </w:r>
      <w:r w:rsidRPr="00A5094B">
        <w:rPr>
          <w:lang w:val="fr-FR"/>
        </w:rPr>
        <w:t>exercer son propre jugement, d</w:t>
      </w:r>
      <w:r w:rsidR="00B83277" w:rsidRPr="00A5094B">
        <w:rPr>
          <w:lang w:val="fr-FR"/>
        </w:rPr>
        <w:t>’</w:t>
      </w:r>
      <w:r w:rsidRPr="00A5094B">
        <w:rPr>
          <w:lang w:val="fr-FR"/>
        </w:rPr>
        <w:t>exprimer ses propres avis et d</w:t>
      </w:r>
      <w:r w:rsidR="00B83277" w:rsidRPr="00A5094B">
        <w:rPr>
          <w:lang w:val="fr-FR"/>
        </w:rPr>
        <w:t>’</w:t>
      </w:r>
      <w:r w:rsidRPr="00A5094B">
        <w:rPr>
          <w:lang w:val="fr-FR"/>
        </w:rPr>
        <w:t>agir sans aucun conflit d</w:t>
      </w:r>
      <w:r w:rsidR="00B83277" w:rsidRPr="00A5094B">
        <w:rPr>
          <w:lang w:val="fr-FR"/>
        </w:rPr>
        <w:t>’</w:t>
      </w:r>
      <w:r w:rsidRPr="00A5094B">
        <w:rPr>
          <w:lang w:val="fr-FR"/>
        </w:rPr>
        <w:t>intérê</w:t>
      </w:r>
      <w:r w:rsidR="00A5094B" w:rsidRPr="00A5094B">
        <w:rPr>
          <w:lang w:val="fr-FR"/>
        </w:rPr>
        <w:t>ts.  Si</w:t>
      </w:r>
      <w:r w:rsidRPr="00A5094B">
        <w:rPr>
          <w:lang w:val="fr-FR"/>
        </w:rPr>
        <w:t xml:space="preserve"> la majeure partie des membres sont convenus que le mandat les aidait à accomplir leurs tâches et à assumer leurs responsabilités, il leur était difficile, en raison de l</w:t>
      </w:r>
      <w:r w:rsidR="00B83277" w:rsidRPr="00A5094B">
        <w:rPr>
          <w:lang w:val="fr-FR"/>
        </w:rPr>
        <w:t>’</w:t>
      </w:r>
      <w:r w:rsidRPr="00A5094B">
        <w:rPr>
          <w:lang w:val="fr-FR"/>
        </w:rPr>
        <w:t>environnement virtuel, de prendre des mesures adéquates et de proposer des améliorations sur la manière de mener leurs réunions de manière plus effica</w:t>
      </w:r>
      <w:r w:rsidR="00A5094B" w:rsidRPr="00A5094B">
        <w:rPr>
          <w:lang w:val="fr-FR"/>
        </w:rPr>
        <w:t>ce.  Le</w:t>
      </w:r>
      <w:r w:rsidRPr="00A5094B">
        <w:rPr>
          <w:lang w:val="fr-FR"/>
        </w:rPr>
        <w:t xml:space="preserve"> prolongement de la pandémie compliquait considérablement le fonctionnement de l</w:t>
      </w:r>
      <w:r w:rsidR="00B83277" w:rsidRPr="00A5094B">
        <w:rPr>
          <w:lang w:val="fr-FR"/>
        </w:rPr>
        <w:t>’</w:t>
      </w:r>
      <w:r w:rsidRPr="00A5094B">
        <w:rPr>
          <w:lang w:val="fr-FR"/>
        </w:rPr>
        <w:t>OCIS, mais dans l</w:t>
      </w:r>
      <w:r w:rsidR="00B83277" w:rsidRPr="00A5094B">
        <w:rPr>
          <w:lang w:val="fr-FR"/>
        </w:rPr>
        <w:t>’</w:t>
      </w:r>
      <w:r w:rsidRPr="00A5094B">
        <w:rPr>
          <w:lang w:val="fr-FR"/>
        </w:rPr>
        <w:t>ensemble, les membres ont estimé qu</w:t>
      </w:r>
      <w:r w:rsidR="00B83277" w:rsidRPr="00A5094B">
        <w:rPr>
          <w:lang w:val="fr-FR"/>
        </w:rPr>
        <w:t>’</w:t>
      </w:r>
      <w:r w:rsidRPr="00A5094B">
        <w:rPr>
          <w:lang w:val="fr-FR"/>
        </w:rPr>
        <w:t>ils avaient pu travailler de manière très efficace en 2021 et qu</w:t>
      </w:r>
      <w:r w:rsidR="00B83277" w:rsidRPr="00A5094B">
        <w:rPr>
          <w:lang w:val="fr-FR"/>
        </w:rPr>
        <w:t>’</w:t>
      </w:r>
      <w:r w:rsidRPr="00A5094B">
        <w:rPr>
          <w:lang w:val="fr-FR"/>
        </w:rPr>
        <w:t>ils étaient parvenus à s</w:t>
      </w:r>
      <w:r w:rsidR="00B83277" w:rsidRPr="00A5094B">
        <w:rPr>
          <w:lang w:val="fr-FR"/>
        </w:rPr>
        <w:t>’</w:t>
      </w:r>
      <w:r w:rsidRPr="00A5094B">
        <w:rPr>
          <w:lang w:val="fr-FR"/>
        </w:rPr>
        <w:t>acquitter de leur mandat malgré les restrictions.</w:t>
      </w:r>
    </w:p>
    <w:p w:rsidR="00DC11AC" w:rsidRDefault="00DC11AC" w:rsidP="004D348C">
      <w:pPr>
        <w:pStyle w:val="Heading1"/>
      </w:pPr>
      <w:bookmarkStart w:id="8" w:name="_Toc106182299"/>
      <w:r>
        <w:t>Q</w:t>
      </w:r>
      <w:r w:rsidRPr="00A5094B">
        <w:t>uestions examinées et analysées</w:t>
      </w:r>
      <w:bookmarkEnd w:id="8"/>
    </w:p>
    <w:p w:rsidR="00DC11AC" w:rsidRPr="005F50D6" w:rsidRDefault="00436875" w:rsidP="005F50D6">
      <w:pPr>
        <w:pStyle w:val="Heading2"/>
      </w:pPr>
      <w:bookmarkStart w:id="9" w:name="_Toc106182300"/>
      <w:r w:rsidRPr="005F50D6">
        <w:t>Supervision interne</w:t>
      </w:r>
      <w:bookmarkEnd w:id="9"/>
    </w:p>
    <w:p w:rsidR="00DC11AC" w:rsidRDefault="00436875" w:rsidP="005F50D6">
      <w:pPr>
        <w:pStyle w:val="Heading4"/>
      </w:pPr>
      <w:r w:rsidRPr="00A5094B">
        <w:t>Stratégie en matière de supervision pour la pério</w:t>
      </w:r>
      <w:r w:rsidR="00B83277" w:rsidRPr="00A5094B">
        <w:t>de 2022</w:t>
      </w:r>
      <w:r w:rsidRPr="00A5094B">
        <w:t xml:space="preserve"> – 2026</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trois</w:t>
      </w:r>
      <w:r w:rsidR="00B83277" w:rsidRPr="00A5094B">
        <w:rPr>
          <w:lang w:val="fr-FR"/>
        </w:rPr>
        <w:t>ième session</w:t>
      </w:r>
      <w:r w:rsidRPr="00A5094B">
        <w:rPr>
          <w:lang w:val="fr-FR"/>
        </w:rPr>
        <w:t>, l</w:t>
      </w:r>
      <w:r w:rsidR="00B83277" w:rsidRPr="00A5094B">
        <w:rPr>
          <w:lang w:val="fr-FR"/>
        </w:rPr>
        <w:t>’</w:t>
      </w:r>
      <w:r w:rsidRPr="00A5094B">
        <w:rPr>
          <w:lang w:val="fr-FR"/>
        </w:rPr>
        <w:t>OCIS a examiné la stratégie en matière de supervision, qui prend en considération les trois</w:t>
      </w:r>
      <w:r w:rsidR="0093073F" w:rsidRPr="00A5094B">
        <w:rPr>
          <w:lang w:val="fr-FR"/>
        </w:rPr>
        <w:t> </w:t>
      </w:r>
      <w:r w:rsidRPr="00A5094B">
        <w:rPr>
          <w:lang w:val="fr-FR"/>
        </w:rPr>
        <w:t>fonctions de</w:t>
      </w:r>
      <w:r w:rsidR="00B83277" w:rsidRPr="00A5094B">
        <w:rPr>
          <w:lang w:val="fr-FR"/>
        </w:rPr>
        <w:t xml:space="preserve"> la DSI</w:t>
      </w:r>
      <w:r w:rsidRPr="00A5094B">
        <w:rPr>
          <w:lang w:val="fr-FR"/>
        </w:rPr>
        <w:t xml:space="preserve">, </w:t>
      </w:r>
      <w:r w:rsidR="00B83277" w:rsidRPr="00A5094B">
        <w:rPr>
          <w:lang w:val="fr-FR"/>
        </w:rPr>
        <w:t>à savoir</w:t>
      </w:r>
      <w:r w:rsidRPr="00A5094B">
        <w:rPr>
          <w:lang w:val="fr-FR"/>
        </w:rPr>
        <w:t xml:space="preserve"> l</w:t>
      </w:r>
      <w:r w:rsidR="00B83277" w:rsidRPr="00A5094B">
        <w:rPr>
          <w:lang w:val="fr-FR"/>
        </w:rPr>
        <w:t>’</w:t>
      </w:r>
      <w:r w:rsidRPr="00A5094B">
        <w:rPr>
          <w:lang w:val="fr-FR"/>
        </w:rPr>
        <w:t>audit interne, l</w:t>
      </w:r>
      <w:r w:rsidR="00B83277" w:rsidRPr="00A5094B">
        <w:rPr>
          <w:lang w:val="fr-FR"/>
        </w:rPr>
        <w:t>’</w:t>
      </w:r>
      <w:r w:rsidRPr="00A5094B">
        <w:rPr>
          <w:lang w:val="fr-FR"/>
        </w:rPr>
        <w:t>évaluation et l</w:t>
      </w:r>
      <w:r w:rsidR="00B83277" w:rsidRPr="00A5094B">
        <w:rPr>
          <w:lang w:val="fr-FR"/>
        </w:rPr>
        <w:t>’</w:t>
      </w:r>
      <w:r w:rsidRPr="00A5094B">
        <w:rPr>
          <w:lang w:val="fr-FR"/>
        </w:rPr>
        <w:t>enquête.  L</w:t>
      </w:r>
      <w:r w:rsidR="00B83277" w:rsidRPr="00A5094B">
        <w:rPr>
          <w:lang w:val="fr-FR"/>
        </w:rPr>
        <w:t>’</w:t>
      </w:r>
      <w:r w:rsidRPr="00A5094B">
        <w:rPr>
          <w:lang w:val="fr-FR"/>
        </w:rPr>
        <w:t>OCIS s</w:t>
      </w:r>
      <w:r w:rsidR="00B83277" w:rsidRPr="00A5094B">
        <w:rPr>
          <w:lang w:val="fr-FR"/>
        </w:rPr>
        <w:t>’</w:t>
      </w:r>
      <w:r w:rsidRPr="00A5094B">
        <w:rPr>
          <w:lang w:val="fr-FR"/>
        </w:rPr>
        <w:t>est efforcé d</w:t>
      </w:r>
      <w:r w:rsidR="00B83277" w:rsidRPr="00A5094B">
        <w:rPr>
          <w:lang w:val="fr-FR"/>
        </w:rPr>
        <w:t>’</w:t>
      </w:r>
      <w:r w:rsidRPr="00A5094B">
        <w:rPr>
          <w:lang w:val="fr-FR"/>
        </w:rPr>
        <w:t xml:space="preserve">établir des liens plus directs entre les activités proposées et le Plan stratégique à moyen terme </w:t>
      </w:r>
      <w:r w:rsidR="00581E98">
        <w:rPr>
          <w:lang w:val="fr-FR"/>
        </w:rPr>
        <w:t>(PSMT) pour 2022</w:t>
      </w:r>
      <w:r w:rsidR="00581E98">
        <w:rPr>
          <w:lang w:val="fr-FR"/>
        </w:rPr>
        <w:noBreakHyphen/>
        <w:t xml:space="preserve">2026 </w:t>
      </w:r>
      <w:r w:rsidRPr="00A5094B">
        <w:rPr>
          <w:lang w:val="fr-FR"/>
        </w:rPr>
        <w:t>publié par le Directeur génér</w:t>
      </w:r>
      <w:r w:rsidR="00A5094B" w:rsidRPr="00A5094B">
        <w:rPr>
          <w:lang w:val="fr-FR"/>
        </w:rPr>
        <w:t>al.  Il</w:t>
      </w:r>
      <w:r w:rsidRPr="00A5094B">
        <w:rPr>
          <w:lang w:val="fr-FR"/>
        </w:rPr>
        <w:t xml:space="preserve"> a salué l</w:t>
      </w:r>
      <w:r w:rsidR="00B83277" w:rsidRPr="00A5094B">
        <w:rPr>
          <w:lang w:val="fr-FR"/>
        </w:rPr>
        <w:t>’</w:t>
      </w:r>
      <w:r w:rsidRPr="00A5094B">
        <w:rPr>
          <w:lang w:val="fr-FR"/>
        </w:rPr>
        <w:t>analyse des forces, faiblesses, perspectives et risques (SWOT) qui lui a été présentée et a formulé quelques suggestions quant à la définition de certains risqu</w:t>
      </w:r>
      <w:r w:rsidR="00A5094B" w:rsidRPr="00A5094B">
        <w:rPr>
          <w:lang w:val="fr-FR"/>
        </w:rPr>
        <w:t>es.  Il</w:t>
      </w:r>
      <w:r w:rsidRPr="00A5094B">
        <w:rPr>
          <w:lang w:val="fr-FR"/>
        </w:rPr>
        <w:t xml:space="preserve"> a suggéré en outre qu</w:t>
      </w:r>
      <w:r w:rsidR="00B83277" w:rsidRPr="00A5094B">
        <w:rPr>
          <w:lang w:val="fr-FR"/>
        </w:rPr>
        <w:t>’</w:t>
      </w:r>
      <w:r w:rsidRPr="00A5094B">
        <w:rPr>
          <w:lang w:val="fr-FR"/>
        </w:rPr>
        <w:t>il pourrait être utile de cartographier les risques dans le cadre d</w:t>
      </w:r>
      <w:r w:rsidR="00B83277" w:rsidRPr="00A5094B">
        <w:rPr>
          <w:lang w:val="fr-FR"/>
        </w:rPr>
        <w:t>’</w:t>
      </w:r>
      <w:r w:rsidRPr="00A5094B">
        <w:rPr>
          <w:lang w:val="fr-FR"/>
        </w:rPr>
        <w:t>un travail distin</w:t>
      </w:r>
      <w:r w:rsidR="00A5094B" w:rsidRPr="00A5094B">
        <w:rPr>
          <w:lang w:val="fr-FR"/>
        </w:rPr>
        <w:t>ct.  Il</w:t>
      </w:r>
      <w:r w:rsidRPr="00A5094B">
        <w:rPr>
          <w:lang w:val="fr-FR"/>
        </w:rPr>
        <w:t xml:space="preserve"> a également assuré le suivi de la feuille de route visant à publier un avis sur l</w:t>
      </w:r>
      <w:r w:rsidR="00B83277" w:rsidRPr="00A5094B">
        <w:rPr>
          <w:lang w:val="fr-FR"/>
        </w:rPr>
        <w:t>’</w:t>
      </w:r>
      <w:r w:rsidRPr="00A5094B">
        <w:rPr>
          <w:lang w:val="fr-FR"/>
        </w:rPr>
        <w:t>audit général, conformément à la recommandation des évaluateurs extérieurs de la qualité.</w:t>
      </w:r>
    </w:p>
    <w:p w:rsidR="00DC11AC" w:rsidRDefault="00436875" w:rsidP="005F50D6">
      <w:pPr>
        <w:pStyle w:val="Heading4"/>
      </w:pPr>
      <w:r w:rsidRPr="00A5094B">
        <w:t>Plan de supervision interne et résultats du programme de travail</w:t>
      </w:r>
    </w:p>
    <w:p w:rsidR="00DC11AC" w:rsidRDefault="00CF65FC" w:rsidP="00DC11AC">
      <w:pPr>
        <w:pStyle w:val="ONUMFS"/>
        <w:rPr>
          <w:lang w:val="fr-FR"/>
        </w:rPr>
      </w:pPr>
      <w:r>
        <w:rPr>
          <w:lang w:val="fr-FR"/>
        </w:rPr>
        <w:t xml:space="preserve">L’Organe a examiné la mise en œuvre du programme de travail annuel en matière de supervision pour 2021, sur la base des rapports d’activité trimestriels de la DSI soumis pour chaque session.  </w:t>
      </w:r>
      <w:r w:rsidR="00436875" w:rsidRPr="00A5094B">
        <w:rPr>
          <w:lang w:val="fr-FR"/>
        </w:rPr>
        <w:t xml:space="preserve">En ce qui concerne le programme de travail annuel en matière de supervision </w:t>
      </w:r>
      <w:r w:rsidR="00B83277" w:rsidRPr="00A5094B">
        <w:rPr>
          <w:lang w:val="fr-FR"/>
        </w:rPr>
        <w:t>pour 2022</w:t>
      </w:r>
      <w:r w:rsidR="00436875" w:rsidRPr="00A5094B">
        <w:rPr>
          <w:lang w:val="fr-FR"/>
        </w:rPr>
        <w:t>, l</w:t>
      </w:r>
      <w:r w:rsidR="00B83277" w:rsidRPr="00A5094B">
        <w:rPr>
          <w:lang w:val="fr-FR"/>
        </w:rPr>
        <w:t>’</w:t>
      </w:r>
      <w:r w:rsidR="00436875" w:rsidRPr="00A5094B">
        <w:rPr>
          <w:lang w:val="fr-FR"/>
        </w:rPr>
        <w:t>Organe a examiné en détail le projet de programme de travail et a pris note des propositions du Bureau du conseiller juridique concernant quatre audits, quatre évaluations et quatre autres missions associant un audit et une évaluation.  L</w:t>
      </w:r>
      <w:r w:rsidR="00B83277" w:rsidRPr="00A5094B">
        <w:rPr>
          <w:lang w:val="fr-FR"/>
        </w:rPr>
        <w:t>’</w:t>
      </w:r>
      <w:r w:rsidR="00436875" w:rsidRPr="00A5094B">
        <w:rPr>
          <w:lang w:val="fr-FR"/>
        </w:rPr>
        <w:t>Organe a souhaité savoir de quelle manière les cibles des audits et des évaluations étaient choisies, comment les risques étaient appréciés, quels objectifs étaient visés et quels étaient les motifs particuliers de ces trava</w:t>
      </w:r>
      <w:r w:rsidR="00A5094B" w:rsidRPr="00A5094B">
        <w:rPr>
          <w:lang w:val="fr-FR"/>
        </w:rPr>
        <w:t>ux.  Il</w:t>
      </w:r>
      <w:r w:rsidR="00436875" w:rsidRPr="00A5094B">
        <w:rPr>
          <w:lang w:val="fr-FR"/>
        </w:rPr>
        <w:t xml:space="preserve"> a également souhaité savoir si la direction avait sollicité des avis à cet égard.  </w:t>
      </w:r>
      <w:r w:rsidR="00436875" w:rsidRPr="00A5094B">
        <w:rPr>
          <w:lang w:val="fr-FR"/>
        </w:rPr>
        <w:lastRenderedPageBreak/>
        <w:t>L</w:t>
      </w:r>
      <w:r w:rsidR="00B83277" w:rsidRPr="00A5094B">
        <w:rPr>
          <w:lang w:val="fr-FR"/>
        </w:rPr>
        <w:t>’</w:t>
      </w:r>
      <w:r w:rsidR="00436875" w:rsidRPr="00A5094B">
        <w:rPr>
          <w:lang w:val="fr-FR"/>
        </w:rPr>
        <w:t>Organe a suivi l</w:t>
      </w:r>
      <w:r w:rsidR="00B83277" w:rsidRPr="00A5094B">
        <w:rPr>
          <w:lang w:val="fr-FR"/>
        </w:rPr>
        <w:t>’</w:t>
      </w:r>
      <w:r w:rsidR="00436875" w:rsidRPr="00A5094B">
        <w:rPr>
          <w:lang w:val="fr-FR"/>
        </w:rPr>
        <w:t>état d</w:t>
      </w:r>
      <w:r w:rsidR="00B83277" w:rsidRPr="00A5094B">
        <w:rPr>
          <w:lang w:val="fr-FR"/>
        </w:rPr>
        <w:t>’</w:t>
      </w:r>
      <w:r w:rsidR="00436875" w:rsidRPr="00A5094B">
        <w:rPr>
          <w:lang w:val="fr-FR"/>
        </w:rPr>
        <w:t>avancement de la demande des États membres concernant l</w:t>
      </w:r>
      <w:r w:rsidR="00B83277" w:rsidRPr="00A5094B">
        <w:rPr>
          <w:lang w:val="fr-FR"/>
        </w:rPr>
        <w:t>’</w:t>
      </w:r>
      <w:r w:rsidR="00436875" w:rsidRPr="00A5094B">
        <w:rPr>
          <w:lang w:val="fr-FR"/>
        </w:rPr>
        <w:t>évaluation des bureaux extérieurs, tout en notant qu</w:t>
      </w:r>
      <w:r w:rsidR="00B83277" w:rsidRPr="00A5094B">
        <w:rPr>
          <w:lang w:val="fr-FR"/>
        </w:rPr>
        <w:t>’</w:t>
      </w:r>
      <w:r w:rsidR="00436875" w:rsidRPr="00A5094B">
        <w:rPr>
          <w:lang w:val="fr-FR"/>
        </w:rPr>
        <w:t xml:space="preserve">un audit interne des bureaux extérieurs (première série) est prévu au cours du dernier trimestre </w:t>
      </w:r>
      <w:r w:rsidR="00B83277" w:rsidRPr="00A5094B">
        <w:rPr>
          <w:lang w:val="fr-FR"/>
        </w:rPr>
        <w:t>de 2022</w:t>
      </w:r>
      <w:r w:rsidR="00436875" w:rsidRPr="00A5094B">
        <w:rPr>
          <w:lang w:val="fr-FR"/>
        </w:rPr>
        <w:t>.</w:t>
      </w:r>
    </w:p>
    <w:p w:rsidR="00DC11AC" w:rsidRDefault="00436875" w:rsidP="005F50D6">
      <w:pPr>
        <w:pStyle w:val="Heading4"/>
      </w:pPr>
      <w:r w:rsidRPr="00A5094B">
        <w:t>Audit interne</w:t>
      </w:r>
    </w:p>
    <w:p w:rsidR="00DC11AC" w:rsidRDefault="00436875" w:rsidP="00DC11AC">
      <w:pPr>
        <w:pStyle w:val="ONUMFS"/>
        <w:rPr>
          <w:lang w:val="fr-FR"/>
        </w:rPr>
      </w:pPr>
      <w:r w:rsidRPr="00A5094B">
        <w:rPr>
          <w:lang w:val="fr-FR"/>
        </w:rPr>
        <w:t>Au cours de la période considérée, l</w:t>
      </w:r>
      <w:r w:rsidR="00B83277" w:rsidRPr="00A5094B">
        <w:rPr>
          <w:lang w:val="fr-FR"/>
        </w:rPr>
        <w:t>’</w:t>
      </w:r>
      <w:r w:rsidRPr="00A5094B">
        <w:rPr>
          <w:lang w:val="fr-FR"/>
        </w:rPr>
        <w:t>OCIS a examiné, conjointement avec</w:t>
      </w:r>
      <w:r w:rsidR="00B83277" w:rsidRPr="00A5094B">
        <w:rPr>
          <w:lang w:val="fr-FR"/>
        </w:rPr>
        <w:t xml:space="preserve"> la DSI</w:t>
      </w:r>
      <w:r w:rsidRPr="00A5094B">
        <w:rPr>
          <w:lang w:val="fr-FR"/>
        </w:rPr>
        <w:t xml:space="preserve"> et des membres de la direction, deux rapports de missions consultatives, trois rapports d</w:t>
      </w:r>
      <w:r w:rsidR="00B83277" w:rsidRPr="00A5094B">
        <w:rPr>
          <w:lang w:val="fr-FR"/>
        </w:rPr>
        <w:t>’</w:t>
      </w:r>
      <w:r w:rsidRPr="00A5094B">
        <w:rPr>
          <w:lang w:val="fr-FR"/>
        </w:rPr>
        <w:t>audit et un rapport de validati</w:t>
      </w:r>
      <w:r w:rsidR="00A5094B" w:rsidRPr="00A5094B">
        <w:rPr>
          <w:lang w:val="fr-FR"/>
        </w:rPr>
        <w:t>on.  Ce</w:t>
      </w:r>
      <w:r w:rsidRPr="00A5094B">
        <w:rPr>
          <w:lang w:val="fr-FR"/>
        </w:rPr>
        <w:t>s rapports avaient été publiés sous une forme non expurgée sur le site Web de l</w:t>
      </w:r>
      <w:r w:rsidR="00B83277" w:rsidRPr="00A5094B">
        <w:rPr>
          <w:lang w:val="fr-FR"/>
        </w:rPr>
        <w:t>’</w:t>
      </w:r>
      <w:r w:rsidRPr="00A5094B">
        <w:rPr>
          <w:lang w:val="fr-FR"/>
        </w:rPr>
        <w:t>OMPI, conformément à la Politique de</w:t>
      </w:r>
      <w:r w:rsidR="00B83277" w:rsidRPr="00A5094B">
        <w:rPr>
          <w:lang w:val="fr-FR"/>
        </w:rPr>
        <w:t xml:space="preserve"> la DSI</w:t>
      </w:r>
      <w:r w:rsidRPr="00A5094B">
        <w:rPr>
          <w:lang w:val="fr-FR"/>
        </w:rPr>
        <w:t xml:space="preserve"> en matière de publication des rapports (IOD/PP/2017).</w:t>
      </w:r>
    </w:p>
    <w:p w:rsidR="00B83277" w:rsidRPr="00A5094B" w:rsidRDefault="00436875" w:rsidP="004D348C">
      <w:pPr>
        <w:pStyle w:val="ONUMFS"/>
        <w:numPr>
          <w:ilvl w:val="0"/>
          <w:numId w:val="20"/>
        </w:numPr>
        <w:tabs>
          <w:tab w:val="clear" w:pos="567"/>
          <w:tab w:val="num" w:pos="1134"/>
        </w:tabs>
        <w:spacing w:after="4"/>
        <w:ind w:left="1134" w:hanging="567"/>
        <w:rPr>
          <w:lang w:val="fr-FR"/>
        </w:rPr>
      </w:pPr>
      <w:r w:rsidRPr="00A5094B">
        <w:rPr>
          <w:lang w:val="fr-FR"/>
        </w:rPr>
        <w:t>Rapport sur la gestion de crise de l</w:t>
      </w:r>
      <w:r w:rsidR="00B83277" w:rsidRPr="00A5094B">
        <w:rPr>
          <w:lang w:val="fr-FR"/>
        </w:rPr>
        <w:t>’</w:t>
      </w:r>
      <w:r w:rsidRPr="00A5094B">
        <w:rPr>
          <w:lang w:val="fr-FR"/>
        </w:rPr>
        <w:t>OMPI pendant la pandémie (IA</w:t>
      </w:r>
      <w:r w:rsidR="00EE2DDE">
        <w:rPr>
          <w:lang w:val="fr-FR"/>
        </w:rPr>
        <w:t> </w:t>
      </w:r>
      <w:r w:rsidRPr="00A5094B">
        <w:rPr>
          <w:lang w:val="fr-FR"/>
        </w:rPr>
        <w:t>2020</w:t>
      </w:r>
      <w:r w:rsidR="00581E98">
        <w:rPr>
          <w:lang w:val="fr-FR"/>
        </w:rPr>
        <w:noBreakHyphen/>
      </w:r>
      <w:r w:rsidRPr="00A5094B">
        <w:rPr>
          <w:lang w:val="fr-FR"/>
        </w:rPr>
        <w:t>05)</w:t>
      </w:r>
    </w:p>
    <w:p w:rsidR="00436875" w:rsidRPr="00A5094B" w:rsidRDefault="00436875" w:rsidP="004D348C">
      <w:pPr>
        <w:pStyle w:val="ONUMFS"/>
        <w:numPr>
          <w:ilvl w:val="0"/>
          <w:numId w:val="20"/>
        </w:numPr>
        <w:tabs>
          <w:tab w:val="clear" w:pos="567"/>
          <w:tab w:val="num" w:pos="1134"/>
        </w:tabs>
        <w:spacing w:after="4"/>
        <w:ind w:left="1134" w:hanging="567"/>
        <w:rPr>
          <w:lang w:val="fr-FR"/>
        </w:rPr>
      </w:pPr>
      <w:r w:rsidRPr="00A5094B">
        <w:rPr>
          <w:lang w:val="fr-FR"/>
        </w:rPr>
        <w:t>Rapport sur le système de gestion des performances et de perfectionnement du personnel (IA</w:t>
      </w:r>
      <w:r w:rsidR="00EE2DDE">
        <w:rPr>
          <w:lang w:val="fr-FR"/>
        </w:rPr>
        <w:t> </w:t>
      </w:r>
      <w:r w:rsidRPr="00A5094B">
        <w:rPr>
          <w:lang w:val="fr-FR"/>
        </w:rPr>
        <w:t>2021</w:t>
      </w:r>
      <w:r w:rsidR="00581E98">
        <w:rPr>
          <w:lang w:val="fr-FR"/>
        </w:rPr>
        <w:noBreakHyphen/>
      </w:r>
      <w:r w:rsidRPr="00A5094B">
        <w:rPr>
          <w:lang w:val="fr-FR"/>
        </w:rPr>
        <w:t>03)</w:t>
      </w:r>
    </w:p>
    <w:p w:rsidR="00436875" w:rsidRPr="00A5094B" w:rsidRDefault="00436875" w:rsidP="004D348C">
      <w:pPr>
        <w:pStyle w:val="ONUMFS"/>
        <w:numPr>
          <w:ilvl w:val="0"/>
          <w:numId w:val="20"/>
        </w:numPr>
        <w:tabs>
          <w:tab w:val="clear" w:pos="567"/>
          <w:tab w:val="num" w:pos="1134"/>
        </w:tabs>
        <w:spacing w:after="4"/>
        <w:ind w:left="1134" w:hanging="567"/>
        <w:rPr>
          <w:lang w:val="fr-FR"/>
        </w:rPr>
      </w:pPr>
      <w:r w:rsidRPr="00A5094B">
        <w:rPr>
          <w:lang w:val="fr-FR"/>
        </w:rPr>
        <w:t>Rapport d</w:t>
      </w:r>
      <w:r w:rsidR="00B83277" w:rsidRPr="00A5094B">
        <w:rPr>
          <w:lang w:val="fr-FR"/>
        </w:rPr>
        <w:t>’</w:t>
      </w:r>
      <w:r w:rsidRPr="00A5094B">
        <w:rPr>
          <w:lang w:val="fr-FR"/>
        </w:rPr>
        <w:t>audit de la gestion des risques (IA</w:t>
      </w:r>
      <w:r w:rsidR="00EE2DDE">
        <w:rPr>
          <w:lang w:val="fr-FR"/>
        </w:rPr>
        <w:t> </w:t>
      </w:r>
      <w:r w:rsidRPr="00A5094B">
        <w:rPr>
          <w:lang w:val="fr-FR"/>
        </w:rPr>
        <w:t>2021</w:t>
      </w:r>
      <w:r w:rsidR="00581E98">
        <w:rPr>
          <w:lang w:val="fr-FR"/>
        </w:rPr>
        <w:noBreakHyphen/>
      </w:r>
      <w:r w:rsidRPr="00A5094B">
        <w:rPr>
          <w:lang w:val="fr-FR"/>
        </w:rPr>
        <w:t>01)</w:t>
      </w:r>
    </w:p>
    <w:p w:rsidR="00436875" w:rsidRPr="00A5094B" w:rsidRDefault="00436875" w:rsidP="004D348C">
      <w:pPr>
        <w:pStyle w:val="ONUMFS"/>
        <w:numPr>
          <w:ilvl w:val="0"/>
          <w:numId w:val="20"/>
        </w:numPr>
        <w:tabs>
          <w:tab w:val="clear" w:pos="567"/>
          <w:tab w:val="num" w:pos="1134"/>
        </w:tabs>
        <w:spacing w:after="4"/>
        <w:ind w:left="1134" w:hanging="567"/>
        <w:rPr>
          <w:lang w:val="fr-FR"/>
        </w:rPr>
      </w:pPr>
      <w:r w:rsidRPr="00A5094B">
        <w:rPr>
          <w:lang w:val="fr-FR"/>
        </w:rPr>
        <w:t>Rapport d</w:t>
      </w:r>
      <w:r w:rsidR="00B83277" w:rsidRPr="00A5094B">
        <w:rPr>
          <w:lang w:val="fr-FR"/>
        </w:rPr>
        <w:t>’</w:t>
      </w:r>
      <w:r w:rsidRPr="00A5094B">
        <w:rPr>
          <w:lang w:val="fr-FR"/>
        </w:rPr>
        <w:t xml:space="preserve">audit du projet de plateforme du système de </w:t>
      </w:r>
      <w:r w:rsidR="00B83277" w:rsidRPr="00A5094B">
        <w:rPr>
          <w:lang w:val="fr-FR"/>
        </w:rPr>
        <w:t>La Haye</w:t>
      </w:r>
      <w:r w:rsidRPr="00A5094B">
        <w:rPr>
          <w:lang w:val="fr-FR"/>
        </w:rPr>
        <w:t xml:space="preserve"> (IA</w:t>
      </w:r>
      <w:r w:rsidR="00EE2DDE">
        <w:rPr>
          <w:lang w:val="fr-FR"/>
        </w:rPr>
        <w:t> </w:t>
      </w:r>
      <w:r w:rsidRPr="00A5094B">
        <w:rPr>
          <w:lang w:val="fr-FR"/>
        </w:rPr>
        <w:t>2021</w:t>
      </w:r>
      <w:r w:rsidR="00581E98">
        <w:rPr>
          <w:lang w:val="fr-FR"/>
        </w:rPr>
        <w:noBreakHyphen/>
      </w:r>
      <w:r w:rsidRPr="00A5094B">
        <w:rPr>
          <w:lang w:val="fr-FR"/>
        </w:rPr>
        <w:t>02)</w:t>
      </w:r>
    </w:p>
    <w:p w:rsidR="00436875" w:rsidRPr="00A5094B" w:rsidRDefault="00436875" w:rsidP="004D348C">
      <w:pPr>
        <w:pStyle w:val="ONUMFS"/>
        <w:numPr>
          <w:ilvl w:val="0"/>
          <w:numId w:val="20"/>
        </w:numPr>
        <w:tabs>
          <w:tab w:val="clear" w:pos="567"/>
          <w:tab w:val="num" w:pos="1134"/>
        </w:tabs>
        <w:spacing w:after="4"/>
        <w:ind w:left="1134" w:hanging="567"/>
        <w:rPr>
          <w:lang w:val="fr-FR"/>
        </w:rPr>
      </w:pPr>
      <w:r w:rsidRPr="00A5094B">
        <w:rPr>
          <w:lang w:val="fr-FR"/>
        </w:rPr>
        <w:t>Rapport d</w:t>
      </w:r>
      <w:r w:rsidR="00B83277" w:rsidRPr="00A5094B">
        <w:rPr>
          <w:lang w:val="fr-FR"/>
        </w:rPr>
        <w:t>’</w:t>
      </w:r>
      <w:r w:rsidRPr="00A5094B">
        <w:rPr>
          <w:lang w:val="fr-FR"/>
        </w:rPr>
        <w:t>audit de la gestion des actifs, du matériel et des fournitures (IA</w:t>
      </w:r>
      <w:r w:rsidR="00EE2DDE">
        <w:rPr>
          <w:lang w:val="fr-FR"/>
        </w:rPr>
        <w:t> </w:t>
      </w:r>
      <w:r w:rsidRPr="00A5094B">
        <w:rPr>
          <w:lang w:val="fr-FR"/>
        </w:rPr>
        <w:t>2021</w:t>
      </w:r>
      <w:r w:rsidR="00581E98">
        <w:rPr>
          <w:lang w:val="fr-FR"/>
        </w:rPr>
        <w:noBreakHyphen/>
      </w:r>
      <w:r w:rsidRPr="00A5094B">
        <w:rPr>
          <w:lang w:val="fr-FR"/>
        </w:rPr>
        <w:t>04)</w:t>
      </w:r>
    </w:p>
    <w:p w:rsidR="00DC11AC" w:rsidRDefault="00436875" w:rsidP="005F50D6">
      <w:pPr>
        <w:pStyle w:val="ONUMFS"/>
        <w:numPr>
          <w:ilvl w:val="0"/>
          <w:numId w:val="20"/>
        </w:numPr>
        <w:tabs>
          <w:tab w:val="clear" w:pos="567"/>
          <w:tab w:val="num" w:pos="1134"/>
        </w:tabs>
        <w:ind w:left="1134" w:hanging="567"/>
        <w:rPr>
          <w:lang w:val="fr-FR"/>
        </w:rPr>
      </w:pPr>
      <w:r w:rsidRPr="00A5094B">
        <w:rPr>
          <w:lang w:val="fr-FR"/>
        </w:rPr>
        <w:t>Rapport de</w:t>
      </w:r>
      <w:r w:rsidR="00B83277" w:rsidRPr="00A5094B">
        <w:rPr>
          <w:lang w:val="fr-FR"/>
        </w:rPr>
        <w:t xml:space="preserve"> la DSI :</w:t>
      </w:r>
      <w:r w:rsidRPr="00A5094B">
        <w:rPr>
          <w:lang w:val="fr-FR"/>
        </w:rPr>
        <w:t xml:space="preserve"> Validation des données relatives aux demandes de remboursement au titre de l</w:t>
      </w:r>
      <w:r w:rsidR="00B83277" w:rsidRPr="00A5094B">
        <w:rPr>
          <w:lang w:val="fr-FR"/>
        </w:rPr>
        <w:t>’</w:t>
      </w:r>
      <w:r w:rsidRPr="00A5094B">
        <w:rPr>
          <w:lang w:val="fr-FR"/>
        </w:rPr>
        <w:t>assurance maladi</w:t>
      </w:r>
      <w:r w:rsidR="005F50D6">
        <w:rPr>
          <w:lang w:val="fr-FR"/>
        </w:rPr>
        <w:t>e après la cessation de service </w:t>
      </w:r>
      <w:r w:rsidRPr="00A5094B">
        <w:rPr>
          <w:lang w:val="fr-FR"/>
        </w:rPr>
        <w:t>(AMCS) (IA 2022</w:t>
      </w:r>
      <w:r w:rsidR="00581E98">
        <w:rPr>
          <w:lang w:val="fr-FR"/>
        </w:rPr>
        <w:noBreakHyphen/>
      </w:r>
      <w:r w:rsidRPr="00A5094B">
        <w:rPr>
          <w:lang w:val="fr-FR"/>
        </w:rPr>
        <w:t>06)</w:t>
      </w:r>
    </w:p>
    <w:p w:rsidR="00DC11AC" w:rsidRDefault="00436875" w:rsidP="005F50D6">
      <w:pPr>
        <w:pStyle w:val="Heading4"/>
      </w:pPr>
      <w:r w:rsidRPr="00A5094B">
        <w:t>Évaluation</w:t>
      </w:r>
    </w:p>
    <w:p w:rsidR="00DC11AC" w:rsidRDefault="00436875" w:rsidP="00DC11AC">
      <w:pPr>
        <w:pStyle w:val="ONUMFS"/>
        <w:rPr>
          <w:lang w:val="fr-FR"/>
        </w:rPr>
      </w:pPr>
      <w:r w:rsidRPr="00A5094B">
        <w:rPr>
          <w:lang w:val="fr-FR"/>
        </w:rPr>
        <w:t>Au cours de la période considérée, l</w:t>
      </w:r>
      <w:r w:rsidR="00B83277" w:rsidRPr="00A5094B">
        <w:rPr>
          <w:lang w:val="fr-FR"/>
        </w:rPr>
        <w:t>’</w:t>
      </w:r>
      <w:r w:rsidRPr="00A5094B">
        <w:rPr>
          <w:lang w:val="fr-FR"/>
        </w:rPr>
        <w:t>OCIS a examiné, conjointement avec</w:t>
      </w:r>
      <w:r w:rsidR="00B83277" w:rsidRPr="00A5094B">
        <w:rPr>
          <w:lang w:val="fr-FR"/>
        </w:rPr>
        <w:t xml:space="preserve"> la DSI</w:t>
      </w:r>
      <w:r w:rsidRPr="00A5094B">
        <w:rPr>
          <w:lang w:val="fr-FR"/>
        </w:rPr>
        <w:t xml:space="preserve"> et des membres de la direction, quatre rapports d</w:t>
      </w:r>
      <w:r w:rsidR="00B83277" w:rsidRPr="00A5094B">
        <w:rPr>
          <w:lang w:val="fr-FR"/>
        </w:rPr>
        <w:t>’</w:t>
      </w:r>
      <w:r w:rsidRPr="00A5094B">
        <w:rPr>
          <w:lang w:val="fr-FR"/>
        </w:rPr>
        <w:t>évaluation</w:t>
      </w:r>
      <w:r w:rsidR="00B83277" w:rsidRPr="00A5094B">
        <w:rPr>
          <w:lang w:val="fr-FR"/>
        </w:rPr>
        <w:t> :</w:t>
      </w:r>
    </w:p>
    <w:p w:rsidR="00B83277" w:rsidRPr="00A5094B" w:rsidRDefault="00436875" w:rsidP="004D348C">
      <w:pPr>
        <w:pStyle w:val="ONUMFS"/>
        <w:numPr>
          <w:ilvl w:val="0"/>
          <w:numId w:val="21"/>
        </w:numPr>
        <w:tabs>
          <w:tab w:val="clear" w:pos="567"/>
          <w:tab w:val="num" w:pos="1134"/>
        </w:tabs>
        <w:spacing w:after="4"/>
        <w:ind w:left="1134" w:hanging="567"/>
        <w:rPr>
          <w:lang w:val="fr-FR"/>
        </w:rPr>
      </w:pPr>
      <w:r w:rsidRPr="00A5094B">
        <w:rPr>
          <w:lang w:val="fr-FR"/>
        </w:rPr>
        <w:t>Mission consultative sur la méthode d</w:t>
      </w:r>
      <w:r w:rsidR="00B83277" w:rsidRPr="00A5094B">
        <w:rPr>
          <w:lang w:val="fr-FR"/>
        </w:rPr>
        <w:t>’</w:t>
      </w:r>
      <w:r w:rsidRPr="00A5094B">
        <w:rPr>
          <w:lang w:val="fr-FR"/>
        </w:rPr>
        <w:t>élaboration des stratégies nationales de propriété intellectuelle</w:t>
      </w:r>
      <w:r w:rsidR="00B83277" w:rsidRPr="00A5094B">
        <w:rPr>
          <w:lang w:val="fr-FR"/>
        </w:rPr>
        <w:t> :</w:t>
      </w:r>
      <w:r w:rsidRPr="00A5094B">
        <w:rPr>
          <w:lang w:val="fr-FR"/>
        </w:rPr>
        <w:t xml:space="preserve"> supplément concernant les indicateurs de comparaison (EVAL</w:t>
      </w:r>
      <w:r w:rsidR="00EE2DDE">
        <w:rPr>
          <w:lang w:val="fr-FR"/>
        </w:rPr>
        <w:t> </w:t>
      </w:r>
      <w:r w:rsidRPr="00A5094B">
        <w:rPr>
          <w:lang w:val="fr-FR"/>
        </w:rPr>
        <w:t>2021</w:t>
      </w:r>
      <w:r w:rsidR="00581E98">
        <w:rPr>
          <w:lang w:val="fr-FR"/>
        </w:rPr>
        <w:noBreakHyphen/>
      </w:r>
      <w:r w:rsidRPr="00A5094B">
        <w:rPr>
          <w:lang w:val="fr-FR"/>
        </w:rPr>
        <w:t>02)</w:t>
      </w:r>
    </w:p>
    <w:p w:rsidR="00436875" w:rsidRPr="00A5094B" w:rsidRDefault="00436875" w:rsidP="004D348C">
      <w:pPr>
        <w:pStyle w:val="ONUMFS"/>
        <w:numPr>
          <w:ilvl w:val="0"/>
          <w:numId w:val="21"/>
        </w:numPr>
        <w:tabs>
          <w:tab w:val="clear" w:pos="567"/>
          <w:tab w:val="num" w:pos="1134"/>
        </w:tabs>
        <w:spacing w:after="4"/>
        <w:ind w:left="1134" w:hanging="567"/>
        <w:rPr>
          <w:lang w:val="fr-FR"/>
        </w:rPr>
      </w:pPr>
      <w:r w:rsidRPr="00A5094B">
        <w:rPr>
          <w:lang w:val="fr-FR"/>
        </w:rPr>
        <w:t>Rapport sur l</w:t>
      </w:r>
      <w:r w:rsidR="00B83277" w:rsidRPr="00A5094B">
        <w:rPr>
          <w:lang w:val="fr-FR"/>
        </w:rPr>
        <w:t>’</w:t>
      </w:r>
      <w:r w:rsidRPr="00A5094B">
        <w:rPr>
          <w:lang w:val="fr-FR"/>
        </w:rPr>
        <w:t>évaluation concernant l</w:t>
      </w:r>
      <w:r w:rsidR="00B83277" w:rsidRPr="00A5094B">
        <w:rPr>
          <w:lang w:val="fr-FR"/>
        </w:rPr>
        <w:t>’</w:t>
      </w:r>
      <w:r w:rsidRPr="00A5094B">
        <w:rPr>
          <w:lang w:val="fr-FR"/>
        </w:rPr>
        <w:t>utilisation et l</w:t>
      </w:r>
      <w:r w:rsidR="00B83277" w:rsidRPr="00A5094B">
        <w:rPr>
          <w:lang w:val="fr-FR"/>
        </w:rPr>
        <w:t>’</w:t>
      </w:r>
      <w:r w:rsidRPr="00A5094B">
        <w:rPr>
          <w:lang w:val="fr-FR"/>
        </w:rPr>
        <w:t>incidence des recommandations formulées par la Section de l</w:t>
      </w:r>
      <w:r w:rsidR="00B83277" w:rsidRPr="00A5094B">
        <w:rPr>
          <w:lang w:val="fr-FR"/>
        </w:rPr>
        <w:t>’</w:t>
      </w:r>
      <w:r w:rsidRPr="00A5094B">
        <w:rPr>
          <w:lang w:val="fr-FR"/>
        </w:rPr>
        <w:t>évaluation de la DSI (EVAL</w:t>
      </w:r>
      <w:r w:rsidR="00EE2DDE">
        <w:rPr>
          <w:lang w:val="fr-FR"/>
        </w:rPr>
        <w:t> </w:t>
      </w:r>
      <w:r w:rsidRPr="00A5094B">
        <w:rPr>
          <w:lang w:val="fr-FR"/>
        </w:rPr>
        <w:t>2020</w:t>
      </w:r>
      <w:r w:rsidR="00581E98">
        <w:rPr>
          <w:lang w:val="fr-FR"/>
        </w:rPr>
        <w:noBreakHyphen/>
      </w:r>
      <w:r w:rsidRPr="00A5094B">
        <w:rPr>
          <w:lang w:val="fr-FR"/>
        </w:rPr>
        <w:t>03)</w:t>
      </w:r>
    </w:p>
    <w:p w:rsidR="00436875" w:rsidRPr="00A5094B" w:rsidRDefault="00436875" w:rsidP="004D348C">
      <w:pPr>
        <w:pStyle w:val="ONUMFS"/>
        <w:numPr>
          <w:ilvl w:val="0"/>
          <w:numId w:val="21"/>
        </w:numPr>
        <w:tabs>
          <w:tab w:val="clear" w:pos="567"/>
          <w:tab w:val="num" w:pos="1134"/>
        </w:tabs>
        <w:spacing w:after="4"/>
        <w:ind w:left="1134" w:hanging="567"/>
        <w:rPr>
          <w:lang w:val="fr-FR"/>
        </w:rPr>
      </w:pPr>
      <w:r w:rsidRPr="00A5094B">
        <w:rPr>
          <w:lang w:val="fr-FR"/>
        </w:rPr>
        <w:t>Rapport sur l</w:t>
      </w:r>
      <w:r w:rsidR="00B83277" w:rsidRPr="00A5094B">
        <w:rPr>
          <w:lang w:val="fr-FR"/>
        </w:rPr>
        <w:t>’</w:t>
      </w:r>
      <w:r w:rsidRPr="00A5094B">
        <w:rPr>
          <w:lang w:val="fr-FR"/>
        </w:rPr>
        <w:t>évaluation des comités permanents de l</w:t>
      </w:r>
      <w:r w:rsidR="00B83277" w:rsidRPr="00A5094B">
        <w:rPr>
          <w:lang w:val="fr-FR"/>
        </w:rPr>
        <w:t>’</w:t>
      </w:r>
      <w:r w:rsidRPr="00A5094B">
        <w:rPr>
          <w:lang w:val="fr-FR"/>
        </w:rPr>
        <w:t>OMPI (EVAL</w:t>
      </w:r>
      <w:r w:rsidR="00EE2DDE">
        <w:rPr>
          <w:lang w:val="fr-FR"/>
        </w:rPr>
        <w:t> </w:t>
      </w:r>
      <w:r w:rsidRPr="00A5094B">
        <w:rPr>
          <w:lang w:val="fr-FR"/>
        </w:rPr>
        <w:t>2020</w:t>
      </w:r>
      <w:r w:rsidR="00581E98">
        <w:rPr>
          <w:lang w:val="fr-FR"/>
        </w:rPr>
        <w:noBreakHyphen/>
      </w:r>
      <w:r w:rsidRPr="00A5094B">
        <w:rPr>
          <w:lang w:val="fr-FR"/>
        </w:rPr>
        <w:t>02)</w:t>
      </w:r>
    </w:p>
    <w:p w:rsidR="00DC11AC" w:rsidRDefault="00436875" w:rsidP="005F50D6">
      <w:pPr>
        <w:pStyle w:val="ONUMFS"/>
        <w:numPr>
          <w:ilvl w:val="0"/>
          <w:numId w:val="21"/>
        </w:numPr>
        <w:tabs>
          <w:tab w:val="clear" w:pos="567"/>
          <w:tab w:val="num" w:pos="1134"/>
        </w:tabs>
        <w:ind w:left="1134" w:hanging="567"/>
        <w:rPr>
          <w:lang w:val="fr-FR"/>
        </w:rPr>
      </w:pPr>
      <w:r w:rsidRPr="00A5094B">
        <w:rPr>
          <w:lang w:val="fr-FR"/>
        </w:rPr>
        <w:t xml:space="preserve">Rapport sur la </w:t>
      </w:r>
      <w:proofErr w:type="spellStart"/>
      <w:r w:rsidRPr="00A5094B">
        <w:rPr>
          <w:lang w:val="fr-FR"/>
        </w:rPr>
        <w:t>métasynthèse</w:t>
      </w:r>
      <w:proofErr w:type="spellEnd"/>
      <w:r w:rsidRPr="00A5094B">
        <w:rPr>
          <w:lang w:val="fr-FR"/>
        </w:rPr>
        <w:t xml:space="preserve"> des évaluations des divisions régionales (EVAL</w:t>
      </w:r>
      <w:r w:rsidR="00EE2DDE">
        <w:rPr>
          <w:lang w:val="fr-FR"/>
        </w:rPr>
        <w:t> </w:t>
      </w:r>
      <w:r w:rsidRPr="00A5094B">
        <w:rPr>
          <w:lang w:val="fr-FR"/>
        </w:rPr>
        <w:t>2021</w:t>
      </w:r>
      <w:r w:rsidR="00581E98">
        <w:rPr>
          <w:lang w:val="fr-FR"/>
        </w:rPr>
        <w:noBreakHyphen/>
      </w:r>
      <w:r w:rsidRPr="00A5094B">
        <w:rPr>
          <w:lang w:val="fr-FR"/>
        </w:rPr>
        <w:t>04)</w:t>
      </w:r>
    </w:p>
    <w:p w:rsidR="00DC11AC" w:rsidRDefault="00436875" w:rsidP="005F50D6">
      <w:pPr>
        <w:pStyle w:val="Heading4"/>
      </w:pPr>
      <w:r w:rsidRPr="00A5094B">
        <w:t>Enquêtes</w:t>
      </w:r>
    </w:p>
    <w:p w:rsidR="00DC11AC" w:rsidRDefault="00436875" w:rsidP="00DC11AC">
      <w:pPr>
        <w:pStyle w:val="ONUMFS"/>
        <w:rPr>
          <w:lang w:val="fr-FR"/>
        </w:rPr>
      </w:pPr>
      <w:r w:rsidRPr="00A5094B">
        <w:rPr>
          <w:lang w:val="fr-FR"/>
        </w:rPr>
        <w:t>Conformément à la Charte de la supervision interne, l</w:t>
      </w:r>
      <w:r w:rsidR="00B83277" w:rsidRPr="00A5094B">
        <w:rPr>
          <w:lang w:val="fr-FR"/>
        </w:rPr>
        <w:t>’</w:t>
      </w:r>
      <w:r w:rsidRPr="00A5094B">
        <w:rPr>
          <w:lang w:val="fr-FR"/>
        </w:rPr>
        <w:t>OCIS a été informé à chaque session par le directeur de</w:t>
      </w:r>
      <w:r w:rsidR="00B83277" w:rsidRPr="00A5094B">
        <w:rPr>
          <w:lang w:val="fr-FR"/>
        </w:rPr>
        <w:t xml:space="preserve"> la DSI</w:t>
      </w:r>
      <w:r w:rsidRPr="00A5094B">
        <w:rPr>
          <w:lang w:val="fr-FR"/>
        </w:rPr>
        <w:t xml:space="preserve"> de l</w:t>
      </w:r>
      <w:r w:rsidR="00B83277" w:rsidRPr="00A5094B">
        <w:rPr>
          <w:lang w:val="fr-FR"/>
        </w:rPr>
        <w:t>’</w:t>
      </w:r>
      <w:r w:rsidRPr="00A5094B">
        <w:rPr>
          <w:lang w:val="fr-FR"/>
        </w:rPr>
        <w:t>état d</w:t>
      </w:r>
      <w:r w:rsidR="00B83277" w:rsidRPr="00A5094B">
        <w:rPr>
          <w:lang w:val="fr-FR"/>
        </w:rPr>
        <w:t>’</w:t>
      </w:r>
      <w:r w:rsidRPr="00A5094B">
        <w:rPr>
          <w:lang w:val="fr-FR"/>
        </w:rPr>
        <w:t>avancement des enquêtes et de l</w:t>
      </w:r>
      <w:r w:rsidR="00B83277" w:rsidRPr="00A5094B">
        <w:rPr>
          <w:lang w:val="fr-FR"/>
        </w:rPr>
        <w:t>’</w:t>
      </w:r>
      <w:r w:rsidRPr="00A5094B">
        <w:rPr>
          <w:lang w:val="fr-FR"/>
        </w:rPr>
        <w:t>évolution de la charge de travail, avec la répartition des plaintes reçues et des plaintes fondées par catégorie de fau</w:t>
      </w:r>
      <w:r w:rsidR="00A5094B" w:rsidRPr="00A5094B">
        <w:rPr>
          <w:lang w:val="fr-FR"/>
        </w:rPr>
        <w:t>te.  Da</w:t>
      </w:r>
      <w:r w:rsidRPr="00A5094B">
        <w:rPr>
          <w:lang w:val="fr-FR"/>
        </w:rPr>
        <w:t>ns tous les cas où</w:t>
      </w:r>
      <w:r w:rsidR="00B83277" w:rsidRPr="00A5094B">
        <w:rPr>
          <w:lang w:val="fr-FR"/>
        </w:rPr>
        <w:t xml:space="preserve"> la DSI</w:t>
      </w:r>
      <w:r w:rsidRPr="00A5094B">
        <w:rPr>
          <w:lang w:val="fr-FR"/>
        </w:rPr>
        <w:t xml:space="preserve"> pouvait se trouver en situation de conflit d</w:t>
      </w:r>
      <w:r w:rsidR="00B83277" w:rsidRPr="00A5094B">
        <w:rPr>
          <w:lang w:val="fr-FR"/>
        </w:rPr>
        <w:t>’</w:t>
      </w:r>
      <w:r w:rsidRPr="00A5094B">
        <w:rPr>
          <w:lang w:val="fr-FR"/>
        </w:rPr>
        <w:t>intérêts, l</w:t>
      </w:r>
      <w:r w:rsidR="00B83277" w:rsidRPr="00A5094B">
        <w:rPr>
          <w:lang w:val="fr-FR"/>
        </w:rPr>
        <w:t>’</w:t>
      </w:r>
      <w:r w:rsidRPr="00A5094B">
        <w:rPr>
          <w:lang w:val="fr-FR"/>
        </w:rPr>
        <w:t>OCIS a procédé à un examen approfondi du dossier et conseillé le directeur de</w:t>
      </w:r>
      <w:r w:rsidR="00B83277" w:rsidRPr="00A5094B">
        <w:rPr>
          <w:lang w:val="fr-FR"/>
        </w:rPr>
        <w:t xml:space="preserve"> la DSI</w:t>
      </w:r>
      <w:r w:rsidRPr="00A5094B">
        <w:rPr>
          <w:lang w:val="fr-FR"/>
        </w:rPr>
        <w:t xml:space="preserve"> en conséquence.</w:t>
      </w:r>
    </w:p>
    <w:p w:rsidR="00DC11AC" w:rsidRPr="005F50D6" w:rsidRDefault="00436875" w:rsidP="00DC11AC">
      <w:pPr>
        <w:pStyle w:val="ONUMFS"/>
        <w:rPr>
          <w:lang w:val="fr-FR"/>
        </w:rPr>
      </w:pPr>
      <w:r w:rsidRPr="00A5094B">
        <w:rPr>
          <w:lang w:val="fr-FR"/>
        </w:rPr>
        <w:t>À la soixante</w:t>
      </w:r>
      <w:r w:rsidR="00581E98">
        <w:rPr>
          <w:lang w:val="fr-FR"/>
        </w:rPr>
        <w:noBreakHyphen/>
      </w:r>
      <w:r w:rsidRPr="00A5094B">
        <w:rPr>
          <w:lang w:val="fr-FR"/>
        </w:rPr>
        <w:t>cinqu</w:t>
      </w:r>
      <w:r w:rsidR="00B83277" w:rsidRPr="00A5094B">
        <w:rPr>
          <w:lang w:val="fr-FR"/>
        </w:rPr>
        <w:t>ième session</w:t>
      </w:r>
      <w:r w:rsidRPr="00A5094B">
        <w:rPr>
          <w:lang w:val="fr-FR"/>
        </w:rPr>
        <w:t xml:space="preserve"> de l</w:t>
      </w:r>
      <w:r w:rsidR="00B83277" w:rsidRPr="00A5094B">
        <w:rPr>
          <w:lang w:val="fr-FR"/>
        </w:rPr>
        <w:t>’</w:t>
      </w:r>
      <w:r w:rsidRPr="00A5094B">
        <w:rPr>
          <w:lang w:val="fr-FR"/>
        </w:rPr>
        <w:t>Organe,</w:t>
      </w:r>
      <w:r w:rsidR="00B83277" w:rsidRPr="00A5094B">
        <w:rPr>
          <w:lang w:val="fr-FR"/>
        </w:rPr>
        <w:t xml:space="preserve"> la DSI</w:t>
      </w:r>
      <w:r w:rsidRPr="00A5094B">
        <w:rPr>
          <w:lang w:val="fr-FR"/>
        </w:rPr>
        <w:t xml:space="preserve"> a informé l</w:t>
      </w:r>
      <w:r w:rsidR="00B83277" w:rsidRPr="00A5094B">
        <w:rPr>
          <w:lang w:val="fr-FR"/>
        </w:rPr>
        <w:t>’</w:t>
      </w:r>
      <w:r w:rsidRPr="00A5094B">
        <w:rPr>
          <w:lang w:val="fr-FR"/>
        </w:rPr>
        <w:t>OCIS qu</w:t>
      </w:r>
      <w:r w:rsidR="00B83277" w:rsidRPr="00A5094B">
        <w:rPr>
          <w:lang w:val="fr-FR"/>
        </w:rPr>
        <w:t>’</w:t>
      </w:r>
      <w:r w:rsidRPr="00A5094B">
        <w:rPr>
          <w:lang w:val="fr-FR"/>
        </w:rPr>
        <w:t>au 4 mai 2022, 19 dossiers d</w:t>
      </w:r>
      <w:r w:rsidR="00B83277" w:rsidRPr="00A5094B">
        <w:rPr>
          <w:lang w:val="fr-FR"/>
        </w:rPr>
        <w:t>’</w:t>
      </w:r>
      <w:r w:rsidRPr="00A5094B">
        <w:rPr>
          <w:lang w:val="fr-FR"/>
        </w:rPr>
        <w:t>enquête étaient en cours, dont sept en évaluation préliminaire, sept sous enquête approfondie et cinq en suspens.  L</w:t>
      </w:r>
      <w:r w:rsidR="00B83277" w:rsidRPr="00A5094B">
        <w:rPr>
          <w:lang w:val="fr-FR"/>
        </w:rPr>
        <w:t>’</w:t>
      </w:r>
      <w:r w:rsidRPr="00A5094B">
        <w:rPr>
          <w:lang w:val="fr-FR"/>
        </w:rPr>
        <w:t xml:space="preserve">Organe a noté que sur les 19 enquêtes en cours, une avait été enregistrée </w:t>
      </w:r>
      <w:r w:rsidR="00B83277" w:rsidRPr="00A5094B">
        <w:rPr>
          <w:lang w:val="fr-FR"/>
        </w:rPr>
        <w:t>en 2020</w:t>
      </w:r>
      <w:r w:rsidRPr="00A5094B">
        <w:rPr>
          <w:lang w:val="fr-FR"/>
        </w:rPr>
        <w:t xml:space="preserve">, huit </w:t>
      </w:r>
      <w:r w:rsidR="00B83277" w:rsidRPr="00A5094B">
        <w:rPr>
          <w:lang w:val="fr-FR"/>
        </w:rPr>
        <w:t>en 2021</w:t>
      </w:r>
      <w:r w:rsidRPr="00A5094B">
        <w:rPr>
          <w:lang w:val="fr-FR"/>
        </w:rPr>
        <w:t xml:space="preserve"> et 10 </w:t>
      </w:r>
      <w:r w:rsidR="00B83277" w:rsidRPr="00A5094B">
        <w:rPr>
          <w:lang w:val="fr-FR"/>
        </w:rPr>
        <w:t>en </w:t>
      </w:r>
      <w:r w:rsidR="00B83277" w:rsidRPr="005F50D6">
        <w:rPr>
          <w:lang w:val="fr-FR"/>
        </w:rPr>
        <w:t>2022</w:t>
      </w:r>
      <w:r w:rsidRPr="005F50D6">
        <w:rPr>
          <w:lang w:val="fr-FR"/>
        </w:rPr>
        <w:t>.</w:t>
      </w:r>
    </w:p>
    <w:p w:rsidR="00DC11AC" w:rsidRDefault="00436875" w:rsidP="00DC11AC">
      <w:pPr>
        <w:pStyle w:val="ONUMFS"/>
        <w:rPr>
          <w:lang w:val="fr-FR"/>
        </w:rPr>
      </w:pPr>
      <w:r w:rsidRPr="00A5094B">
        <w:rPr>
          <w:lang w:val="fr-FR"/>
        </w:rPr>
        <w:t>Au cours de la période considérée, un rapport à l</w:t>
      </w:r>
      <w:r w:rsidR="00B83277" w:rsidRPr="00A5094B">
        <w:rPr>
          <w:lang w:val="fr-FR"/>
        </w:rPr>
        <w:t>’</w:t>
      </w:r>
      <w:r w:rsidRPr="00A5094B">
        <w:rPr>
          <w:lang w:val="fr-FR"/>
        </w:rPr>
        <w:t xml:space="preserve">intention de la direction a été établi au sujet des informations publiées dans la base de données </w:t>
      </w:r>
      <w:proofErr w:type="spellStart"/>
      <w:r w:rsidRPr="00A5094B">
        <w:rPr>
          <w:lang w:val="fr-FR"/>
        </w:rPr>
        <w:t>PatentScope</w:t>
      </w:r>
      <w:proofErr w:type="spellEnd"/>
      <w:r w:rsidRPr="00A5094B">
        <w:rPr>
          <w:lang w:val="fr-FR"/>
        </w:rPr>
        <w:t>.</w:t>
      </w:r>
    </w:p>
    <w:p w:rsidR="00DC11AC" w:rsidRDefault="00436875" w:rsidP="00DC11AC">
      <w:pPr>
        <w:pStyle w:val="ONUMFS"/>
        <w:rPr>
          <w:lang w:val="fr-FR"/>
        </w:rPr>
      </w:pPr>
      <w:r w:rsidRPr="00A5094B">
        <w:rPr>
          <w:lang w:val="fr-FR"/>
        </w:rPr>
        <w:t>Conformément à son mandat, l</w:t>
      </w:r>
      <w:r w:rsidR="00B83277" w:rsidRPr="00A5094B">
        <w:rPr>
          <w:lang w:val="fr-FR"/>
        </w:rPr>
        <w:t>’</w:t>
      </w:r>
      <w:r w:rsidRPr="00A5094B">
        <w:rPr>
          <w:lang w:val="fr-FR"/>
        </w:rPr>
        <w:t>OCIS s</w:t>
      </w:r>
      <w:r w:rsidR="00B83277" w:rsidRPr="00A5094B">
        <w:rPr>
          <w:lang w:val="fr-FR"/>
        </w:rPr>
        <w:t>’</w:t>
      </w:r>
      <w:r w:rsidRPr="00A5094B">
        <w:rPr>
          <w:lang w:val="fr-FR"/>
        </w:rPr>
        <w:t>est réuni en séance privée avec le directeur de la DSI.</w:t>
      </w:r>
    </w:p>
    <w:p w:rsidR="00DC11AC" w:rsidRPr="005F50D6" w:rsidRDefault="00436875" w:rsidP="00506F9B">
      <w:pPr>
        <w:pStyle w:val="Heading2"/>
        <w:keepNext/>
      </w:pPr>
      <w:bookmarkStart w:id="10" w:name="_Toc106182301"/>
      <w:r w:rsidRPr="00A5094B">
        <w:lastRenderedPageBreak/>
        <w:t>Vérification externe des comptes</w:t>
      </w:r>
      <w:bookmarkEnd w:id="10"/>
    </w:p>
    <w:p w:rsidR="00DC11AC" w:rsidRDefault="00436875" w:rsidP="00DC11AC">
      <w:pPr>
        <w:pStyle w:val="ONUMFS"/>
        <w:rPr>
          <w:lang w:val="fr-FR"/>
        </w:rPr>
      </w:pPr>
      <w:r w:rsidRPr="00A5094B">
        <w:rPr>
          <w:lang w:val="fr-FR"/>
        </w:rPr>
        <w:t>À ses soixante</w:t>
      </w:r>
      <w:r w:rsidR="00581E98">
        <w:rPr>
          <w:lang w:val="fr-FR"/>
        </w:rPr>
        <w:noBreakHyphen/>
      </w:r>
      <w:r w:rsidRPr="00A5094B">
        <w:rPr>
          <w:lang w:val="fr-FR"/>
        </w:rPr>
        <w:t>troisième, soixante</w:t>
      </w:r>
      <w:r w:rsidR="00581E98">
        <w:rPr>
          <w:lang w:val="fr-FR"/>
        </w:rPr>
        <w:noBreakHyphen/>
      </w:r>
      <w:r w:rsidRPr="00A5094B">
        <w:rPr>
          <w:lang w:val="fr-FR"/>
        </w:rPr>
        <w:t>quatrième et soixante</w:t>
      </w:r>
      <w:r w:rsidR="00581E98">
        <w:rPr>
          <w:lang w:val="fr-FR"/>
        </w:rPr>
        <w:noBreakHyphen/>
      </w:r>
      <w:r w:rsidRPr="00A5094B">
        <w:rPr>
          <w:lang w:val="fr-FR"/>
        </w:rPr>
        <w:t>cinqu</w:t>
      </w:r>
      <w:r w:rsidR="00B83277" w:rsidRPr="00A5094B">
        <w:rPr>
          <w:lang w:val="fr-FR"/>
        </w:rPr>
        <w:t>ième session</w:t>
      </w:r>
      <w:r w:rsidRPr="00A5094B">
        <w:rPr>
          <w:lang w:val="fr-FR"/>
        </w:rPr>
        <w:t>s, l</w:t>
      </w:r>
      <w:r w:rsidR="00B83277" w:rsidRPr="00A5094B">
        <w:rPr>
          <w:lang w:val="fr-FR"/>
        </w:rPr>
        <w:t>’</w:t>
      </w:r>
      <w:r w:rsidRPr="00A5094B">
        <w:rPr>
          <w:lang w:val="fr-FR"/>
        </w:rPr>
        <w:t>OCIS a rencontré les représentants du vérificateur externe des comptes du Bureau national de vérification des comptes du Royaume</w:t>
      </w:r>
      <w:r w:rsidR="00581E98">
        <w:rPr>
          <w:lang w:val="fr-FR"/>
        </w:rPr>
        <w:noBreakHyphen/>
      </w:r>
      <w:r w:rsidRPr="00A5094B">
        <w:rPr>
          <w:lang w:val="fr-FR"/>
        </w:rPr>
        <w:t>Uni, en présence de membres de la direction de l</w:t>
      </w:r>
      <w:r w:rsidR="00B83277" w:rsidRPr="00A5094B">
        <w:rPr>
          <w:lang w:val="fr-FR"/>
        </w:rPr>
        <w:t>’</w:t>
      </w:r>
      <w:r w:rsidRPr="00A5094B">
        <w:rPr>
          <w:lang w:val="fr-FR"/>
        </w:rPr>
        <w:t>OMPI.  L</w:t>
      </w:r>
      <w:r w:rsidR="00B83277" w:rsidRPr="00A5094B">
        <w:rPr>
          <w:lang w:val="fr-FR"/>
        </w:rPr>
        <w:t>’</w:t>
      </w:r>
      <w:r w:rsidRPr="00A5094B">
        <w:rPr>
          <w:lang w:val="fr-FR"/>
        </w:rPr>
        <w:t>Organe s</w:t>
      </w:r>
      <w:r w:rsidR="00B83277" w:rsidRPr="00A5094B">
        <w:rPr>
          <w:lang w:val="fr-FR"/>
        </w:rPr>
        <w:t>’</w:t>
      </w:r>
      <w:r w:rsidRPr="00A5094B">
        <w:rPr>
          <w:lang w:val="fr-FR"/>
        </w:rPr>
        <w:t>est également réuni en séance privée avec ces représentants.</w:t>
      </w:r>
    </w:p>
    <w:p w:rsidR="00DC11AC" w:rsidRDefault="00436875" w:rsidP="00DC11AC">
      <w:pPr>
        <w:pStyle w:val="ONUMFS"/>
        <w:rPr>
          <w:lang w:val="fr-FR"/>
        </w:rPr>
      </w:pPr>
      <w:r w:rsidRPr="00A5094B">
        <w:rPr>
          <w:lang w:val="fr-FR"/>
        </w:rPr>
        <w:t>Au cours de ces sessions, les délibérations ont porté sur l</w:t>
      </w:r>
      <w:r w:rsidR="00B83277" w:rsidRPr="00A5094B">
        <w:rPr>
          <w:lang w:val="fr-FR"/>
        </w:rPr>
        <w:t>’</w:t>
      </w:r>
      <w:r w:rsidRPr="00A5094B">
        <w:rPr>
          <w:lang w:val="fr-FR"/>
        </w:rPr>
        <w:t>état d</w:t>
      </w:r>
      <w:r w:rsidR="00B83277" w:rsidRPr="00A5094B">
        <w:rPr>
          <w:lang w:val="fr-FR"/>
        </w:rPr>
        <w:t>’</w:t>
      </w:r>
      <w:r w:rsidRPr="00A5094B">
        <w:rPr>
          <w:lang w:val="fr-FR"/>
        </w:rPr>
        <w:t>avancement de la planification de l</w:t>
      </w:r>
      <w:r w:rsidR="00B83277" w:rsidRPr="00A5094B">
        <w:rPr>
          <w:lang w:val="fr-FR"/>
        </w:rPr>
        <w:t>’</w:t>
      </w:r>
      <w:r w:rsidRPr="00A5094B">
        <w:rPr>
          <w:lang w:val="fr-FR"/>
        </w:rPr>
        <w:t xml:space="preserve">audit externe </w:t>
      </w:r>
      <w:r w:rsidR="00B83277" w:rsidRPr="00A5094B">
        <w:rPr>
          <w:lang w:val="fr-FR"/>
        </w:rPr>
        <w:t>pour 2021</w:t>
      </w:r>
      <w:r w:rsidRPr="00A5094B">
        <w:rPr>
          <w:lang w:val="fr-FR"/>
        </w:rPr>
        <w:t xml:space="preserve"> et les résultats de l</w:t>
      </w:r>
      <w:r w:rsidR="00B83277" w:rsidRPr="00A5094B">
        <w:rPr>
          <w:lang w:val="fr-FR"/>
        </w:rPr>
        <w:t>’</w:t>
      </w:r>
      <w:r w:rsidRPr="00A5094B">
        <w:rPr>
          <w:lang w:val="fr-FR"/>
        </w:rPr>
        <w:t>audit intermédiaire, l</w:t>
      </w:r>
      <w:r w:rsidR="00B83277" w:rsidRPr="00A5094B">
        <w:rPr>
          <w:lang w:val="fr-FR"/>
        </w:rPr>
        <w:t>’</w:t>
      </w:r>
      <w:r w:rsidRPr="00A5094B">
        <w:rPr>
          <w:lang w:val="fr-FR"/>
        </w:rPr>
        <w:t>état d</w:t>
      </w:r>
      <w:r w:rsidR="00B83277" w:rsidRPr="00A5094B">
        <w:rPr>
          <w:lang w:val="fr-FR"/>
        </w:rPr>
        <w:t>’</w:t>
      </w:r>
      <w:r w:rsidRPr="00A5094B">
        <w:rPr>
          <w:lang w:val="fr-FR"/>
        </w:rPr>
        <w:t>avancement de la vérification des états financiers et de l</w:t>
      </w:r>
      <w:r w:rsidR="00B83277" w:rsidRPr="00A5094B">
        <w:rPr>
          <w:lang w:val="fr-FR"/>
        </w:rPr>
        <w:t>’</w:t>
      </w:r>
      <w:r w:rsidRPr="00A5094B">
        <w:rPr>
          <w:lang w:val="fr-FR"/>
        </w:rPr>
        <w:t xml:space="preserve">audit des performances en cours </w:t>
      </w:r>
      <w:r w:rsidR="00B83277" w:rsidRPr="00A5094B">
        <w:rPr>
          <w:lang w:val="fr-FR"/>
        </w:rPr>
        <w:t>pour 2021</w:t>
      </w:r>
      <w:r w:rsidRPr="00A5094B">
        <w:rPr>
          <w:lang w:val="fr-FR"/>
        </w:rPr>
        <w:t>, ainsi que le rapport d</w:t>
      </w:r>
      <w:r w:rsidR="00B83277" w:rsidRPr="00A5094B">
        <w:rPr>
          <w:lang w:val="fr-FR"/>
        </w:rPr>
        <w:t>’</w:t>
      </w:r>
      <w:r w:rsidRPr="00A5094B">
        <w:rPr>
          <w:lang w:val="fr-FR"/>
        </w:rPr>
        <w:t>achèvement de l</w:t>
      </w:r>
      <w:r w:rsidR="00B83277" w:rsidRPr="00A5094B">
        <w:rPr>
          <w:lang w:val="fr-FR"/>
        </w:rPr>
        <w:t>’</w:t>
      </w:r>
      <w:r w:rsidRPr="00A5094B">
        <w:rPr>
          <w:lang w:val="fr-FR"/>
        </w:rPr>
        <w:t>audit et le rapport d</w:t>
      </w:r>
      <w:r w:rsidR="00B83277" w:rsidRPr="00A5094B">
        <w:rPr>
          <w:lang w:val="fr-FR"/>
        </w:rPr>
        <w:t>’</w:t>
      </w:r>
      <w:r w:rsidRPr="00A5094B">
        <w:rPr>
          <w:lang w:val="fr-FR"/>
        </w:rPr>
        <w:t>audit détaillé sur les états financiers de l</w:t>
      </w:r>
      <w:r w:rsidR="00B83277" w:rsidRPr="00A5094B">
        <w:rPr>
          <w:lang w:val="fr-FR"/>
        </w:rPr>
        <w:t>’</w:t>
      </w:r>
      <w:r w:rsidRPr="00A5094B">
        <w:rPr>
          <w:lang w:val="fr-FR"/>
        </w:rPr>
        <w:t xml:space="preserve">OMPI </w:t>
      </w:r>
      <w:r w:rsidR="00B83277" w:rsidRPr="00A5094B">
        <w:rPr>
          <w:lang w:val="fr-FR"/>
        </w:rPr>
        <w:t>pour 2021</w:t>
      </w:r>
      <w:r w:rsidRPr="00A5094B">
        <w:rPr>
          <w:lang w:val="fr-FR"/>
        </w:rPr>
        <w:t>.</w:t>
      </w:r>
    </w:p>
    <w:p w:rsidR="00DC11AC" w:rsidRDefault="00436875" w:rsidP="00DC11AC">
      <w:pPr>
        <w:pStyle w:val="ONUMFS"/>
        <w:rPr>
          <w:bCs/>
          <w:lang w:val="fr-FR"/>
        </w:rPr>
      </w:pPr>
      <w:r w:rsidRPr="00A5094B">
        <w:rPr>
          <w:bCs/>
          <w:lang w:val="fr-FR"/>
        </w:rPr>
        <w:t>À sa soixante</w:t>
      </w:r>
      <w:r w:rsidR="00581E98">
        <w:rPr>
          <w:bCs/>
          <w:lang w:val="fr-FR"/>
        </w:rPr>
        <w:noBreakHyphen/>
      </w:r>
      <w:r w:rsidRPr="00A5094B">
        <w:rPr>
          <w:bCs/>
          <w:lang w:val="fr-FR"/>
        </w:rPr>
        <w:t>cinqu</w:t>
      </w:r>
      <w:r w:rsidR="00B83277" w:rsidRPr="00A5094B">
        <w:rPr>
          <w:bCs/>
          <w:lang w:val="fr-FR"/>
        </w:rPr>
        <w:t>ième session</w:t>
      </w:r>
      <w:r w:rsidRPr="00A5094B">
        <w:rPr>
          <w:bCs/>
          <w:lang w:val="fr-FR"/>
        </w:rPr>
        <w:t>, l</w:t>
      </w:r>
      <w:r w:rsidR="00B83277" w:rsidRPr="00A5094B">
        <w:rPr>
          <w:bCs/>
          <w:lang w:val="fr-FR"/>
        </w:rPr>
        <w:t>’</w:t>
      </w:r>
      <w:r w:rsidRPr="00A5094B">
        <w:rPr>
          <w:bCs/>
          <w:lang w:val="fr-FR"/>
        </w:rPr>
        <w:t>OCIS a pris note de l</w:t>
      </w:r>
      <w:r w:rsidR="00B83277" w:rsidRPr="00A5094B">
        <w:rPr>
          <w:bCs/>
          <w:lang w:val="fr-FR"/>
        </w:rPr>
        <w:t>’</w:t>
      </w:r>
      <w:r w:rsidRPr="00A5094B">
        <w:rPr>
          <w:bCs/>
          <w:lang w:val="fr-FR"/>
        </w:rPr>
        <w:t>opinion sans réserve que l</w:t>
      </w:r>
      <w:r w:rsidR="00B83277" w:rsidRPr="00A5094B">
        <w:rPr>
          <w:bCs/>
          <w:lang w:val="fr-FR"/>
        </w:rPr>
        <w:t>’</w:t>
      </w:r>
      <w:r w:rsidRPr="00A5094B">
        <w:rPr>
          <w:bCs/>
          <w:lang w:val="fr-FR"/>
        </w:rPr>
        <w:t>équipe de l</w:t>
      </w:r>
      <w:r w:rsidR="00B83277" w:rsidRPr="00A5094B">
        <w:rPr>
          <w:bCs/>
          <w:lang w:val="fr-FR"/>
        </w:rPr>
        <w:t>’</w:t>
      </w:r>
      <w:r w:rsidRPr="00A5094B">
        <w:rPr>
          <w:bCs/>
          <w:lang w:val="fr-FR"/>
        </w:rPr>
        <w:t>audit externe prévoit de recommander au vérificateur externe des comptes.  L</w:t>
      </w:r>
      <w:r w:rsidR="00B83277" w:rsidRPr="00A5094B">
        <w:rPr>
          <w:bCs/>
          <w:lang w:val="fr-FR"/>
        </w:rPr>
        <w:t>’</w:t>
      </w:r>
      <w:r w:rsidRPr="00A5094B">
        <w:rPr>
          <w:bCs/>
          <w:lang w:val="fr-FR"/>
        </w:rPr>
        <w:t>Organe a également pris note du commentaire selon lequel le faible niveau d</w:t>
      </w:r>
      <w:r w:rsidR="00B83277" w:rsidRPr="00A5094B">
        <w:rPr>
          <w:bCs/>
          <w:lang w:val="fr-FR"/>
        </w:rPr>
        <w:t>’</w:t>
      </w:r>
      <w:r w:rsidRPr="00A5094B">
        <w:rPr>
          <w:bCs/>
          <w:lang w:val="fr-FR"/>
        </w:rPr>
        <w:t>ajustement après audit continue de témoigner d</w:t>
      </w:r>
      <w:r w:rsidR="00B83277" w:rsidRPr="00A5094B">
        <w:rPr>
          <w:bCs/>
          <w:lang w:val="fr-FR"/>
        </w:rPr>
        <w:t>’</w:t>
      </w:r>
      <w:r w:rsidRPr="00A5094B">
        <w:rPr>
          <w:bCs/>
          <w:lang w:val="fr-FR"/>
        </w:rPr>
        <w:t>un bon système de contrôle interne et de processus et pratiques sains en matière d</w:t>
      </w:r>
      <w:r w:rsidR="00B83277" w:rsidRPr="00A5094B">
        <w:rPr>
          <w:bCs/>
          <w:lang w:val="fr-FR"/>
        </w:rPr>
        <w:t>’</w:t>
      </w:r>
      <w:r w:rsidRPr="00A5094B">
        <w:rPr>
          <w:bCs/>
          <w:lang w:val="fr-FR"/>
        </w:rPr>
        <w:t>information financière au sein de l</w:t>
      </w:r>
      <w:r w:rsidR="00B83277" w:rsidRPr="00A5094B">
        <w:rPr>
          <w:bCs/>
          <w:lang w:val="fr-FR"/>
        </w:rPr>
        <w:t>’</w:t>
      </w:r>
      <w:r w:rsidRPr="00A5094B">
        <w:rPr>
          <w:bCs/>
          <w:lang w:val="fr-FR"/>
        </w:rPr>
        <w:t>OMPI.</w:t>
      </w:r>
    </w:p>
    <w:p w:rsidR="00DC11AC" w:rsidRDefault="00436875" w:rsidP="00066659">
      <w:pPr>
        <w:pStyle w:val="Heading2"/>
      </w:pPr>
      <w:bookmarkStart w:id="11" w:name="_Toc106182302"/>
      <w:r w:rsidRPr="00A5094B">
        <w:t>Rapports financiers</w:t>
      </w:r>
      <w:bookmarkEnd w:id="11"/>
    </w:p>
    <w:p w:rsidR="00DC11AC" w:rsidRDefault="00436875" w:rsidP="00066659">
      <w:pPr>
        <w:pStyle w:val="Heading4"/>
      </w:pPr>
      <w:r w:rsidRPr="00A5094B">
        <w:t>États financiers de l</w:t>
      </w:r>
      <w:r w:rsidR="00B83277" w:rsidRPr="00A5094B">
        <w:t>’</w:t>
      </w:r>
      <w:r w:rsidRPr="00A5094B">
        <w:t xml:space="preserve">OMPI </w:t>
      </w:r>
      <w:r w:rsidR="00B83277" w:rsidRPr="00A5094B">
        <w:t>pour 2021</w:t>
      </w:r>
    </w:p>
    <w:p w:rsidR="00DC11AC" w:rsidRDefault="00436875" w:rsidP="00DC11AC">
      <w:pPr>
        <w:pStyle w:val="ONUMFS"/>
        <w:rPr>
          <w:bCs/>
          <w:lang w:val="fr-FR"/>
        </w:rPr>
      </w:pPr>
      <w:r w:rsidRPr="00A5094B">
        <w:rPr>
          <w:lang w:val="fr-FR"/>
        </w:rPr>
        <w:t>À sa soixante</w:t>
      </w:r>
      <w:r w:rsidR="00581E98">
        <w:rPr>
          <w:lang w:val="fr-FR"/>
        </w:rPr>
        <w:noBreakHyphen/>
      </w:r>
      <w:r w:rsidRPr="00A5094B">
        <w:rPr>
          <w:lang w:val="fr-FR"/>
        </w:rPr>
        <w:t>quatr</w:t>
      </w:r>
      <w:r w:rsidR="00B83277" w:rsidRPr="00A5094B">
        <w:rPr>
          <w:lang w:val="fr-FR"/>
        </w:rPr>
        <w:t>ième session</w:t>
      </w:r>
      <w:r w:rsidRPr="00A5094B">
        <w:rPr>
          <w:lang w:val="fr-FR"/>
        </w:rPr>
        <w:t>, l</w:t>
      </w:r>
      <w:r w:rsidR="00B83277" w:rsidRPr="00A5094B">
        <w:rPr>
          <w:lang w:val="fr-FR"/>
        </w:rPr>
        <w:t>’</w:t>
      </w:r>
      <w:r w:rsidRPr="00A5094B">
        <w:rPr>
          <w:lang w:val="fr-FR"/>
        </w:rPr>
        <w:t>OCIS a discuté avec le directeur de la Division des finances du projet d</w:t>
      </w:r>
      <w:r w:rsidR="00B83277" w:rsidRPr="00A5094B">
        <w:rPr>
          <w:lang w:val="fr-FR"/>
        </w:rPr>
        <w:t>’</w:t>
      </w:r>
      <w:r w:rsidRPr="00A5094B">
        <w:rPr>
          <w:lang w:val="fr-FR"/>
        </w:rPr>
        <w:t xml:space="preserve">états financiers </w:t>
      </w:r>
      <w:r w:rsidR="00B83277" w:rsidRPr="00A5094B">
        <w:rPr>
          <w:lang w:val="fr-FR"/>
        </w:rPr>
        <w:t>pour 2021</w:t>
      </w:r>
      <w:r w:rsidRPr="00A5094B">
        <w:rPr>
          <w:lang w:val="fr-FR"/>
        </w:rPr>
        <w:t>.  À sa soixante</w:t>
      </w:r>
      <w:r w:rsidR="00581E98">
        <w:rPr>
          <w:lang w:val="fr-FR"/>
        </w:rPr>
        <w:noBreakHyphen/>
      </w:r>
      <w:r w:rsidRPr="00A5094B">
        <w:rPr>
          <w:lang w:val="fr-FR"/>
        </w:rPr>
        <w:t>cinqu</w:t>
      </w:r>
      <w:r w:rsidR="00B83277" w:rsidRPr="00A5094B">
        <w:rPr>
          <w:lang w:val="fr-FR"/>
        </w:rPr>
        <w:t>ième session</w:t>
      </w:r>
      <w:r w:rsidRPr="00A5094B">
        <w:rPr>
          <w:lang w:val="fr-FR"/>
        </w:rPr>
        <w:t>, l</w:t>
      </w:r>
      <w:r w:rsidR="00B83277" w:rsidRPr="00A5094B">
        <w:rPr>
          <w:lang w:val="fr-FR"/>
        </w:rPr>
        <w:t>’</w:t>
      </w:r>
      <w:r w:rsidRPr="00A5094B">
        <w:rPr>
          <w:lang w:val="fr-FR"/>
        </w:rPr>
        <w:t>Organe a examiné les états financiers de clôture, qui ont été jugés complets et détaillés, avec des informations adéquates dans les notes d</w:t>
      </w:r>
      <w:r w:rsidR="00B83277" w:rsidRPr="00A5094B">
        <w:rPr>
          <w:lang w:val="fr-FR"/>
        </w:rPr>
        <w:t>’</w:t>
      </w:r>
      <w:r w:rsidRPr="00A5094B">
        <w:rPr>
          <w:lang w:val="fr-FR"/>
        </w:rPr>
        <w:t>accompagneme</w:t>
      </w:r>
      <w:r w:rsidR="00A5094B" w:rsidRPr="00A5094B">
        <w:rPr>
          <w:lang w:val="fr-FR"/>
        </w:rPr>
        <w:t>nt.  Au</w:t>
      </w:r>
      <w:r w:rsidRPr="00A5094B">
        <w:rPr>
          <w:lang w:val="fr-FR"/>
        </w:rPr>
        <w:t>cun changement n</w:t>
      </w:r>
      <w:r w:rsidR="00B83277" w:rsidRPr="00A5094B">
        <w:rPr>
          <w:lang w:val="fr-FR"/>
        </w:rPr>
        <w:t>’</w:t>
      </w:r>
      <w:r w:rsidRPr="00A5094B">
        <w:rPr>
          <w:lang w:val="fr-FR"/>
        </w:rPr>
        <w:t xml:space="preserve">a été noté dans les méthodes </w:t>
      </w:r>
      <w:proofErr w:type="gramStart"/>
      <w:r w:rsidRPr="00A5094B">
        <w:rPr>
          <w:lang w:val="fr-FR"/>
        </w:rPr>
        <w:t>comptables;  toutefois</w:t>
      </w:r>
      <w:proofErr w:type="gramEnd"/>
      <w:r w:rsidRPr="00A5094B">
        <w:rPr>
          <w:lang w:val="fr-FR"/>
        </w:rPr>
        <w:t>, un changement important a été apporté à la méthode de détermination des coûts des demandes de remboursement des frais médicaux, ce qui a eu un impact significatif sur les engagements de l</w:t>
      </w:r>
      <w:r w:rsidR="00B83277" w:rsidRPr="00A5094B">
        <w:rPr>
          <w:lang w:val="fr-FR"/>
        </w:rPr>
        <w:t>’</w:t>
      </w:r>
      <w:r w:rsidRPr="00A5094B">
        <w:rPr>
          <w:lang w:val="fr-FR"/>
        </w:rPr>
        <w:t>OMPI au titre de l</w:t>
      </w:r>
      <w:r w:rsidR="00B83277" w:rsidRPr="00A5094B">
        <w:rPr>
          <w:lang w:val="fr-FR"/>
        </w:rPr>
        <w:t>’</w:t>
      </w:r>
      <w:r w:rsidRPr="00A5094B">
        <w:rPr>
          <w:lang w:val="fr-FR"/>
        </w:rPr>
        <w:t>assurance maladie après la cessation de service, qui ont augmenté de 121 millions de francs suisses.  L</w:t>
      </w:r>
      <w:r w:rsidR="00B83277" w:rsidRPr="00A5094B">
        <w:rPr>
          <w:lang w:val="fr-FR"/>
        </w:rPr>
        <w:t>’</w:t>
      </w:r>
      <w:r w:rsidRPr="00A5094B">
        <w:rPr>
          <w:lang w:val="fr-FR"/>
        </w:rPr>
        <w:t>OCIS a conseillé au Secrétariat de surveiller de près les hypothèses appliquées pour déterminer le montant de ces engagements, notamment en raison de l</w:t>
      </w:r>
      <w:r w:rsidR="00B83277" w:rsidRPr="00A5094B">
        <w:rPr>
          <w:lang w:val="fr-FR"/>
        </w:rPr>
        <w:t>’</w:t>
      </w:r>
      <w:r w:rsidRPr="00A5094B">
        <w:rPr>
          <w:lang w:val="fr-FR"/>
        </w:rPr>
        <w:t>impact financier considérable.  L</w:t>
      </w:r>
      <w:r w:rsidR="00B83277" w:rsidRPr="00A5094B">
        <w:rPr>
          <w:lang w:val="fr-FR"/>
        </w:rPr>
        <w:t>’</w:t>
      </w:r>
      <w:r w:rsidRPr="00A5094B">
        <w:rPr>
          <w:lang w:val="fr-FR"/>
        </w:rPr>
        <w:t>Organe s</w:t>
      </w:r>
      <w:r w:rsidR="00B83277" w:rsidRPr="00A5094B">
        <w:rPr>
          <w:lang w:val="fr-FR"/>
        </w:rPr>
        <w:t>’</w:t>
      </w:r>
      <w:r w:rsidRPr="00A5094B">
        <w:rPr>
          <w:lang w:val="fr-FR"/>
        </w:rPr>
        <w:t>est également interrogé sur les informations relatives aux parties liées et a conseillé au Secrétariat d</w:t>
      </w:r>
      <w:r w:rsidR="00B83277" w:rsidRPr="00A5094B">
        <w:rPr>
          <w:lang w:val="fr-FR"/>
        </w:rPr>
        <w:t>’</w:t>
      </w:r>
      <w:r w:rsidRPr="00A5094B">
        <w:rPr>
          <w:lang w:val="fr-FR"/>
        </w:rPr>
        <w:t>en vérifier l</w:t>
      </w:r>
      <w:r w:rsidR="00B83277" w:rsidRPr="00A5094B">
        <w:rPr>
          <w:lang w:val="fr-FR"/>
        </w:rPr>
        <w:t>’</w:t>
      </w:r>
      <w:r w:rsidRPr="00A5094B">
        <w:rPr>
          <w:lang w:val="fr-FR"/>
        </w:rPr>
        <w:t>exhaustivité</w:t>
      </w:r>
      <w:r w:rsidRPr="00A5094B">
        <w:rPr>
          <w:bCs/>
          <w:lang w:val="fr-FR"/>
        </w:rPr>
        <w:t>.</w:t>
      </w:r>
    </w:p>
    <w:p w:rsidR="00DC11AC" w:rsidRDefault="00436875" w:rsidP="00066659">
      <w:pPr>
        <w:pStyle w:val="Heading2"/>
      </w:pPr>
      <w:bookmarkStart w:id="12" w:name="_Toc106182303"/>
      <w:r w:rsidRPr="00A5094B">
        <w:t>Gestion des risques et contrôles internes</w:t>
      </w:r>
      <w:bookmarkEnd w:id="12"/>
    </w:p>
    <w:p w:rsidR="00DC11AC" w:rsidRDefault="00436875" w:rsidP="00DC11AC">
      <w:pPr>
        <w:pStyle w:val="ONUMFS"/>
        <w:rPr>
          <w:bCs/>
          <w:lang w:val="fr-FR"/>
        </w:rPr>
      </w:pPr>
      <w:r w:rsidRPr="00A5094B">
        <w:rPr>
          <w:bCs/>
          <w:lang w:val="fr-FR"/>
        </w:rPr>
        <w:t>À sa soixante</w:t>
      </w:r>
      <w:r w:rsidR="00581E98">
        <w:rPr>
          <w:bCs/>
          <w:lang w:val="fr-FR"/>
        </w:rPr>
        <w:noBreakHyphen/>
      </w:r>
      <w:r w:rsidRPr="00A5094B">
        <w:rPr>
          <w:bCs/>
          <w:lang w:val="fr-FR"/>
        </w:rPr>
        <w:t>quatr</w:t>
      </w:r>
      <w:r w:rsidR="00B83277" w:rsidRPr="00A5094B">
        <w:rPr>
          <w:bCs/>
          <w:lang w:val="fr-FR"/>
        </w:rPr>
        <w:t>ième session</w:t>
      </w:r>
      <w:r w:rsidRPr="00A5094B">
        <w:rPr>
          <w:bCs/>
          <w:lang w:val="fr-FR"/>
        </w:rPr>
        <w:t>, l</w:t>
      </w:r>
      <w:r w:rsidR="00B83277" w:rsidRPr="00A5094B">
        <w:rPr>
          <w:bCs/>
          <w:lang w:val="fr-FR"/>
        </w:rPr>
        <w:t>’</w:t>
      </w:r>
      <w:r w:rsidRPr="00A5094B">
        <w:rPr>
          <w:bCs/>
          <w:lang w:val="fr-FR"/>
        </w:rPr>
        <w:t>OCIS a présenté conjointement avec des membres de la direction deux</w:t>
      </w:r>
      <w:r w:rsidR="0093073F" w:rsidRPr="00A5094B">
        <w:rPr>
          <w:bCs/>
          <w:lang w:val="fr-FR"/>
        </w:rPr>
        <w:t> </w:t>
      </w:r>
      <w:r w:rsidRPr="00A5094B">
        <w:rPr>
          <w:bCs/>
          <w:lang w:val="fr-FR"/>
        </w:rPr>
        <w:t>questions à examiner à la trente</w:t>
      </w:r>
      <w:r w:rsidR="00581E98">
        <w:rPr>
          <w:bCs/>
          <w:lang w:val="fr-FR"/>
        </w:rPr>
        <w:noBreakHyphen/>
      </w:r>
      <w:r w:rsidRPr="00A5094B">
        <w:rPr>
          <w:bCs/>
          <w:lang w:val="fr-FR"/>
        </w:rPr>
        <w:t>quatr</w:t>
      </w:r>
      <w:r w:rsidR="00B83277" w:rsidRPr="00A5094B">
        <w:rPr>
          <w:bCs/>
          <w:lang w:val="fr-FR"/>
        </w:rPr>
        <w:t>ième session du </w:t>
      </w:r>
      <w:r w:rsidR="00A5094B" w:rsidRPr="00A5094B">
        <w:rPr>
          <w:bCs/>
          <w:lang w:val="fr-FR"/>
        </w:rPr>
        <w:t>PBC.  La</w:t>
      </w:r>
      <w:r w:rsidRPr="00A5094B">
        <w:rPr>
          <w:bCs/>
          <w:lang w:val="fr-FR"/>
        </w:rPr>
        <w:t xml:space="preserve"> première concernait la révision du Règlement financier et de son règlement d</w:t>
      </w:r>
      <w:r w:rsidR="00B83277" w:rsidRPr="00A5094B">
        <w:rPr>
          <w:bCs/>
          <w:lang w:val="fr-FR"/>
        </w:rPr>
        <w:t>’</w:t>
      </w:r>
      <w:r w:rsidRPr="00A5094B">
        <w:rPr>
          <w:bCs/>
          <w:lang w:val="fr-FR"/>
        </w:rPr>
        <w:t>exécution, dont la dernière mise à jour substantielle remonte à 2007.  Cette révision permettrait à l</w:t>
      </w:r>
      <w:r w:rsidR="00B83277" w:rsidRPr="00A5094B">
        <w:rPr>
          <w:bCs/>
          <w:lang w:val="fr-FR"/>
        </w:rPr>
        <w:t>’</w:t>
      </w:r>
      <w:r w:rsidRPr="00A5094B">
        <w:rPr>
          <w:bCs/>
          <w:lang w:val="fr-FR"/>
        </w:rPr>
        <w:t>OMPI de maintenir l</w:t>
      </w:r>
      <w:r w:rsidR="00B83277" w:rsidRPr="00A5094B">
        <w:rPr>
          <w:bCs/>
          <w:lang w:val="fr-FR"/>
        </w:rPr>
        <w:t>’</w:t>
      </w:r>
      <w:r w:rsidRPr="00A5094B">
        <w:rPr>
          <w:bCs/>
          <w:lang w:val="fr-FR"/>
        </w:rPr>
        <w:t>intégrité de sa gestion des risques et de ses contrôles internes, et de tenir compte des nouveaux domaines d</w:t>
      </w:r>
      <w:r w:rsidR="00B83277" w:rsidRPr="00A5094B">
        <w:rPr>
          <w:bCs/>
          <w:lang w:val="fr-FR"/>
        </w:rPr>
        <w:t>’</w:t>
      </w:r>
      <w:r w:rsidRPr="00A5094B">
        <w:rPr>
          <w:bCs/>
          <w:lang w:val="fr-FR"/>
        </w:rPr>
        <w:t xml:space="preserve">activité et des nouvelles méthodes de travail apparus depuis la mise à jour </w:t>
      </w:r>
      <w:r w:rsidR="00B83277" w:rsidRPr="00A5094B">
        <w:rPr>
          <w:bCs/>
          <w:lang w:val="fr-FR"/>
        </w:rPr>
        <w:t>de 2007</w:t>
      </w:r>
      <w:r w:rsidRPr="00A5094B">
        <w:rPr>
          <w:bCs/>
          <w:lang w:val="fr-FR"/>
        </w:rPr>
        <w:t>.  Le projet final a été examiné lors de la soixante</w:t>
      </w:r>
      <w:r w:rsidR="00581E98">
        <w:rPr>
          <w:bCs/>
          <w:lang w:val="fr-FR"/>
        </w:rPr>
        <w:noBreakHyphen/>
      </w:r>
      <w:r w:rsidRPr="00A5094B">
        <w:rPr>
          <w:bCs/>
          <w:lang w:val="fr-FR"/>
        </w:rPr>
        <w:t>cinqu</w:t>
      </w:r>
      <w:r w:rsidR="00B83277" w:rsidRPr="00A5094B">
        <w:rPr>
          <w:bCs/>
          <w:lang w:val="fr-FR"/>
        </w:rPr>
        <w:t>ième session</w:t>
      </w:r>
      <w:r w:rsidRPr="00A5094B">
        <w:rPr>
          <w:bCs/>
          <w:lang w:val="fr-FR"/>
        </w:rPr>
        <w:t>.  L</w:t>
      </w:r>
      <w:r w:rsidR="00B83277" w:rsidRPr="00A5094B">
        <w:rPr>
          <w:bCs/>
          <w:lang w:val="fr-FR"/>
        </w:rPr>
        <w:t>’</w:t>
      </w:r>
      <w:r w:rsidRPr="00A5094B">
        <w:rPr>
          <w:bCs/>
          <w:lang w:val="fr-FR"/>
        </w:rPr>
        <w:t>Organe s</w:t>
      </w:r>
      <w:r w:rsidR="00B83277" w:rsidRPr="00A5094B">
        <w:rPr>
          <w:bCs/>
          <w:lang w:val="fr-FR"/>
        </w:rPr>
        <w:t>’</w:t>
      </w:r>
      <w:r w:rsidRPr="00A5094B">
        <w:rPr>
          <w:bCs/>
          <w:lang w:val="fr-FR"/>
        </w:rPr>
        <w:t>est enquis de la prise en considération des normes environnementales, sociales et de gouvernance dans le cadre du Règlement financier et de son règlement d</w:t>
      </w:r>
      <w:r w:rsidR="00B83277" w:rsidRPr="00A5094B">
        <w:rPr>
          <w:bCs/>
          <w:lang w:val="fr-FR"/>
        </w:rPr>
        <w:t>’</w:t>
      </w:r>
      <w:r w:rsidRPr="00A5094B">
        <w:rPr>
          <w:bCs/>
          <w:lang w:val="fr-FR"/>
        </w:rPr>
        <w:t>exécuti</w:t>
      </w:r>
      <w:r w:rsidR="00A5094B" w:rsidRPr="00A5094B">
        <w:rPr>
          <w:bCs/>
          <w:lang w:val="fr-FR"/>
        </w:rPr>
        <w:t>on.  Il</w:t>
      </w:r>
      <w:r w:rsidRPr="00A5094B">
        <w:rPr>
          <w:bCs/>
          <w:lang w:val="fr-FR"/>
        </w:rPr>
        <w:t xml:space="preserve"> a également été convenu que le Secrétariat continuera à suivre l</w:t>
      </w:r>
      <w:r w:rsidR="00B83277" w:rsidRPr="00A5094B">
        <w:rPr>
          <w:bCs/>
          <w:lang w:val="fr-FR"/>
        </w:rPr>
        <w:t>’</w:t>
      </w:r>
      <w:r w:rsidRPr="00A5094B">
        <w:rPr>
          <w:bCs/>
          <w:lang w:val="fr-FR"/>
        </w:rPr>
        <w:t>évolution de la situation concernant les rapports sur la durabilité aux fins de leur prise en considération dans le Règlement financier au moment opportun.</w:t>
      </w:r>
    </w:p>
    <w:p w:rsidR="00DC11AC" w:rsidRDefault="00436875" w:rsidP="00DC11AC">
      <w:pPr>
        <w:pStyle w:val="ONUMFS"/>
        <w:rPr>
          <w:lang w:val="fr-FR"/>
        </w:rPr>
      </w:pPr>
      <w:r w:rsidRPr="00A5094B">
        <w:rPr>
          <w:bCs/>
          <w:lang w:val="fr-FR"/>
        </w:rPr>
        <w:t>Toujours à la soixante</w:t>
      </w:r>
      <w:r w:rsidR="00581E98">
        <w:rPr>
          <w:bCs/>
          <w:lang w:val="fr-FR"/>
        </w:rPr>
        <w:noBreakHyphen/>
      </w:r>
      <w:r w:rsidRPr="00A5094B">
        <w:rPr>
          <w:bCs/>
          <w:lang w:val="fr-FR"/>
        </w:rPr>
        <w:t>cinqu</w:t>
      </w:r>
      <w:r w:rsidR="00B83277" w:rsidRPr="00A5094B">
        <w:rPr>
          <w:bCs/>
          <w:lang w:val="fr-FR"/>
        </w:rPr>
        <w:t>ième session</w:t>
      </w:r>
      <w:r w:rsidRPr="00A5094B">
        <w:rPr>
          <w:bCs/>
          <w:lang w:val="fr-FR"/>
        </w:rPr>
        <w:t>, en réponse aux questions de l</w:t>
      </w:r>
      <w:r w:rsidR="00B83277" w:rsidRPr="00A5094B">
        <w:rPr>
          <w:bCs/>
          <w:lang w:val="fr-FR"/>
        </w:rPr>
        <w:t>’</w:t>
      </w:r>
      <w:r w:rsidRPr="00A5094B">
        <w:rPr>
          <w:bCs/>
          <w:lang w:val="fr-FR"/>
        </w:rPr>
        <w:t>OCIS sur l</w:t>
      </w:r>
      <w:r w:rsidR="00B83277" w:rsidRPr="00A5094B">
        <w:rPr>
          <w:bCs/>
          <w:lang w:val="fr-FR"/>
        </w:rPr>
        <w:t>’</w:t>
      </w:r>
      <w:r w:rsidRPr="00A5094B">
        <w:rPr>
          <w:bCs/>
          <w:lang w:val="fr-FR"/>
        </w:rPr>
        <w:t>application du Règlement financier et de son règlement d</w:t>
      </w:r>
      <w:r w:rsidR="00B83277" w:rsidRPr="00A5094B">
        <w:rPr>
          <w:bCs/>
          <w:lang w:val="fr-FR"/>
        </w:rPr>
        <w:t>’</w:t>
      </w:r>
      <w:r w:rsidRPr="00A5094B">
        <w:rPr>
          <w:bCs/>
          <w:lang w:val="fr-FR"/>
        </w:rPr>
        <w:t>exécution et la délégation de pouvoirs, le contrôleur a expliqué que le Directeur général est responsable en dernier ressort de tous les pouvoirs délégués au contrôleur ou au haut fonctionnaire chargé des acha</w:t>
      </w:r>
      <w:r w:rsidR="00A5094B" w:rsidRPr="00A5094B">
        <w:rPr>
          <w:bCs/>
          <w:lang w:val="fr-FR"/>
        </w:rPr>
        <w:t>ts.  Le</w:t>
      </w:r>
      <w:r w:rsidRPr="00A5094B">
        <w:rPr>
          <w:bCs/>
          <w:lang w:val="fr-FR"/>
        </w:rPr>
        <w:t xml:space="preserve"> contrôleur ou le haut fonctionnaire chargé des achats sont à leur tour responsables de toutes </w:t>
      </w:r>
      <w:r w:rsidRPr="00A5094B">
        <w:rPr>
          <w:bCs/>
          <w:lang w:val="fr-FR"/>
        </w:rPr>
        <w:lastRenderedPageBreak/>
        <w:t>les délégations qu</w:t>
      </w:r>
      <w:r w:rsidR="00B83277" w:rsidRPr="00A5094B">
        <w:rPr>
          <w:bCs/>
          <w:lang w:val="fr-FR"/>
        </w:rPr>
        <w:t>’</w:t>
      </w:r>
      <w:r w:rsidRPr="00A5094B">
        <w:rPr>
          <w:bCs/>
          <w:lang w:val="fr-FR"/>
        </w:rPr>
        <w:t>ils accordent à d</w:t>
      </w:r>
      <w:r w:rsidR="00B83277" w:rsidRPr="00A5094B">
        <w:rPr>
          <w:bCs/>
          <w:lang w:val="fr-FR"/>
        </w:rPr>
        <w:t>’</w:t>
      </w:r>
      <w:r w:rsidRPr="00A5094B">
        <w:rPr>
          <w:bCs/>
          <w:lang w:val="fr-FR"/>
        </w:rPr>
        <w:t>autres fonctionnair</w:t>
      </w:r>
      <w:r w:rsidR="00A5094B" w:rsidRPr="00A5094B">
        <w:rPr>
          <w:bCs/>
          <w:lang w:val="fr-FR"/>
        </w:rPr>
        <w:t>es.  Le</w:t>
      </w:r>
      <w:r w:rsidRPr="00A5094B">
        <w:rPr>
          <w:bCs/>
          <w:lang w:val="fr-FR"/>
        </w:rPr>
        <w:t xml:space="preserve"> contrôleur a assuré l</w:t>
      </w:r>
      <w:r w:rsidR="00B83277" w:rsidRPr="00A5094B">
        <w:rPr>
          <w:bCs/>
          <w:lang w:val="fr-FR"/>
        </w:rPr>
        <w:t>’</w:t>
      </w:r>
      <w:r w:rsidRPr="00A5094B">
        <w:rPr>
          <w:bCs/>
          <w:lang w:val="fr-FR"/>
        </w:rPr>
        <w:t>OCIS que le système de contrôle interne est bien en place et que le Bureau du contrôleur maintient un solide système de délégation de pouvoirs intégré au système de planification des ressources de l</w:t>
      </w:r>
      <w:r w:rsidR="00B83277" w:rsidRPr="00A5094B">
        <w:rPr>
          <w:bCs/>
          <w:lang w:val="fr-FR"/>
        </w:rPr>
        <w:t>’</w:t>
      </w:r>
      <w:r w:rsidRPr="00A5094B">
        <w:rPr>
          <w:bCs/>
          <w:lang w:val="fr-FR"/>
        </w:rPr>
        <w:t>Organisation (ERP).  Le Directeur général délègue des pouvoirs aux chefs de secteur, qui sont responsables de la planification et de la gestion de l</w:t>
      </w:r>
      <w:r w:rsidR="00B83277" w:rsidRPr="00A5094B">
        <w:rPr>
          <w:bCs/>
          <w:lang w:val="fr-FR"/>
        </w:rPr>
        <w:t>’</w:t>
      </w:r>
      <w:r w:rsidRPr="00A5094B">
        <w:rPr>
          <w:bCs/>
          <w:lang w:val="fr-FR"/>
        </w:rPr>
        <w:t>utilisation efficace et rationnelle des ressources approuvées par les États membr</w:t>
      </w:r>
      <w:r w:rsidR="00A5094B" w:rsidRPr="00A5094B">
        <w:rPr>
          <w:bCs/>
          <w:lang w:val="fr-FR"/>
        </w:rPr>
        <w:t>es.  Le</w:t>
      </w:r>
      <w:r w:rsidRPr="00A5094B">
        <w:rPr>
          <w:bCs/>
          <w:lang w:val="fr-FR"/>
        </w:rPr>
        <w:t>s chefs de secteur peuvent à leur tour déléguer des pouvoirs aux directeurs ou à d</w:t>
      </w:r>
      <w:r w:rsidR="00B83277" w:rsidRPr="00A5094B">
        <w:rPr>
          <w:bCs/>
          <w:lang w:val="fr-FR"/>
        </w:rPr>
        <w:t>’</w:t>
      </w:r>
      <w:r w:rsidRPr="00A5094B">
        <w:rPr>
          <w:bCs/>
          <w:lang w:val="fr-FR"/>
        </w:rPr>
        <w:t>autres fonctionnaires, selon le c</w:t>
      </w:r>
      <w:r w:rsidR="00A5094B" w:rsidRPr="00A5094B">
        <w:rPr>
          <w:bCs/>
          <w:lang w:val="fr-FR"/>
        </w:rPr>
        <w:t>as.  Le</w:t>
      </w:r>
      <w:r w:rsidRPr="00A5094B">
        <w:rPr>
          <w:bCs/>
          <w:lang w:val="fr-FR"/>
        </w:rPr>
        <w:t xml:space="preserve"> contrôleur a ajouté que la délégation de pouvoirs pouvait être révoquée à tout moment s</w:t>
      </w:r>
      <w:r w:rsidR="00B83277" w:rsidRPr="00A5094B">
        <w:rPr>
          <w:bCs/>
          <w:lang w:val="fr-FR"/>
        </w:rPr>
        <w:t>’</w:t>
      </w:r>
      <w:r w:rsidRPr="00A5094B">
        <w:rPr>
          <w:bCs/>
          <w:lang w:val="fr-FR"/>
        </w:rPr>
        <w:t>il était constaté qu</w:t>
      </w:r>
      <w:r w:rsidR="00B83277" w:rsidRPr="00A5094B">
        <w:rPr>
          <w:bCs/>
          <w:lang w:val="fr-FR"/>
        </w:rPr>
        <w:t>’</w:t>
      </w:r>
      <w:r w:rsidRPr="00A5094B">
        <w:rPr>
          <w:bCs/>
          <w:lang w:val="fr-FR"/>
        </w:rPr>
        <w:t>elle ne fonctionnait pas correcteme</w:t>
      </w:r>
      <w:r w:rsidR="00A5094B" w:rsidRPr="00A5094B">
        <w:rPr>
          <w:bCs/>
          <w:lang w:val="fr-FR"/>
        </w:rPr>
        <w:t>nt.  Le</w:t>
      </w:r>
      <w:r w:rsidRPr="00A5094B">
        <w:rPr>
          <w:bCs/>
          <w:lang w:val="fr-FR"/>
        </w:rPr>
        <w:t xml:space="preserve"> contrôleur a également expliqué que toutes les règles du règlement d</w:t>
      </w:r>
      <w:r w:rsidR="00B83277" w:rsidRPr="00A5094B">
        <w:rPr>
          <w:bCs/>
          <w:lang w:val="fr-FR"/>
        </w:rPr>
        <w:t>’</w:t>
      </w:r>
      <w:r w:rsidRPr="00A5094B">
        <w:rPr>
          <w:bCs/>
          <w:lang w:val="fr-FR"/>
        </w:rPr>
        <w:t>exécution et les modifications qui leur sont apportées sont approuvées par les États membres, et a affirmé que les États membres pouvaient proposer des modifications du Règlement financier et de son règlement d</w:t>
      </w:r>
      <w:r w:rsidR="00B83277" w:rsidRPr="00A5094B">
        <w:rPr>
          <w:bCs/>
          <w:lang w:val="fr-FR"/>
        </w:rPr>
        <w:t>’</w:t>
      </w:r>
      <w:r w:rsidRPr="00A5094B">
        <w:rPr>
          <w:bCs/>
          <w:lang w:val="fr-FR"/>
        </w:rPr>
        <w:t>exécution.</w:t>
      </w:r>
    </w:p>
    <w:p w:rsidR="00DC11AC" w:rsidRDefault="00436875" w:rsidP="00DC11AC">
      <w:pPr>
        <w:pStyle w:val="ONUMFS"/>
        <w:rPr>
          <w:lang w:val="fr-FR"/>
        </w:rPr>
      </w:pPr>
      <w:r w:rsidRPr="00A5094B">
        <w:rPr>
          <w:lang w:val="fr-FR"/>
        </w:rPr>
        <w:t>La deuxième question examinée a porté sur le projet de déclaration relative au risque accep</w:t>
      </w:r>
      <w:r w:rsidR="00A5094B" w:rsidRPr="00A5094B">
        <w:rPr>
          <w:lang w:val="fr-FR"/>
        </w:rPr>
        <w:t>té.  La</w:t>
      </w:r>
      <w:r w:rsidRPr="00A5094B">
        <w:rPr>
          <w:lang w:val="fr-FR"/>
        </w:rPr>
        <w:t xml:space="preserve"> direction a reconnu le rôle joué par l</w:t>
      </w:r>
      <w:r w:rsidR="00B83277" w:rsidRPr="00A5094B">
        <w:rPr>
          <w:lang w:val="fr-FR"/>
        </w:rPr>
        <w:t>’</w:t>
      </w:r>
      <w:r w:rsidRPr="00A5094B">
        <w:rPr>
          <w:lang w:val="fr-FR"/>
        </w:rPr>
        <w:t xml:space="preserve">OCIS pour encourager une mise à jour de la déclaration.  </w:t>
      </w:r>
      <w:r w:rsidRPr="00A5094B">
        <w:rPr>
          <w:bCs/>
          <w:lang w:val="fr-FR"/>
        </w:rPr>
        <w:t>L</w:t>
      </w:r>
      <w:r w:rsidR="00B83277" w:rsidRPr="00A5094B">
        <w:rPr>
          <w:bCs/>
          <w:lang w:val="fr-FR"/>
        </w:rPr>
        <w:t>’</w:t>
      </w:r>
      <w:r w:rsidRPr="00A5094B">
        <w:rPr>
          <w:bCs/>
          <w:lang w:val="fr-FR"/>
        </w:rPr>
        <w:t>OCIS a également posé des questions précises sur la consultation avec la DSI, qui venait également de terminer son audit de la gestion des risques (ERM).  L</w:t>
      </w:r>
      <w:r w:rsidR="00B83277" w:rsidRPr="00A5094B">
        <w:rPr>
          <w:bCs/>
          <w:lang w:val="fr-FR"/>
        </w:rPr>
        <w:t>’</w:t>
      </w:r>
      <w:r w:rsidRPr="00A5094B">
        <w:rPr>
          <w:bCs/>
          <w:lang w:val="fr-FR"/>
        </w:rPr>
        <w:t>Organe et la direction ont examiné de manière approfondie les concepts d</w:t>
      </w:r>
      <w:r w:rsidR="00B83277" w:rsidRPr="00A5094B">
        <w:rPr>
          <w:bCs/>
          <w:lang w:val="fr-FR"/>
        </w:rPr>
        <w:t>’</w:t>
      </w:r>
      <w:r w:rsidRPr="00A5094B">
        <w:rPr>
          <w:bCs/>
          <w:lang w:val="fr-FR"/>
        </w:rPr>
        <w:t>univers des risques, de capacité de risque et de risque accepté.  L</w:t>
      </w:r>
      <w:r w:rsidR="00B83277" w:rsidRPr="00A5094B">
        <w:rPr>
          <w:bCs/>
          <w:lang w:val="fr-FR"/>
        </w:rPr>
        <w:t>’</w:t>
      </w:r>
      <w:r w:rsidRPr="00A5094B">
        <w:rPr>
          <w:bCs/>
          <w:lang w:val="fr-FR"/>
        </w:rPr>
        <w:t>OCIS a donné son avis sur les concepts utilisés pour définir la déclaration relative au risque accepté de l</w:t>
      </w:r>
      <w:r w:rsidR="00B83277" w:rsidRPr="00A5094B">
        <w:rPr>
          <w:bCs/>
          <w:lang w:val="fr-FR"/>
        </w:rPr>
        <w:t>’</w:t>
      </w:r>
      <w:r w:rsidRPr="00A5094B">
        <w:rPr>
          <w:bCs/>
          <w:lang w:val="fr-FR"/>
        </w:rPr>
        <w:t>O</w:t>
      </w:r>
      <w:r w:rsidR="00A5094B" w:rsidRPr="00A5094B">
        <w:rPr>
          <w:bCs/>
          <w:lang w:val="fr-FR"/>
        </w:rPr>
        <w:t>MPI.  Da</w:t>
      </w:r>
      <w:r w:rsidRPr="00A5094B">
        <w:rPr>
          <w:bCs/>
          <w:lang w:val="fr-FR"/>
        </w:rPr>
        <w:t>ns l</w:t>
      </w:r>
      <w:r w:rsidR="00B83277" w:rsidRPr="00A5094B">
        <w:rPr>
          <w:bCs/>
          <w:lang w:val="fr-FR"/>
        </w:rPr>
        <w:t>’</w:t>
      </w:r>
      <w:r w:rsidRPr="00A5094B">
        <w:rPr>
          <w:bCs/>
          <w:lang w:val="fr-FR"/>
        </w:rPr>
        <w:t>ensemble, l</w:t>
      </w:r>
      <w:r w:rsidR="00B83277" w:rsidRPr="00A5094B">
        <w:rPr>
          <w:bCs/>
          <w:lang w:val="fr-FR"/>
        </w:rPr>
        <w:t>’</w:t>
      </w:r>
      <w:r w:rsidRPr="00A5094B">
        <w:rPr>
          <w:bCs/>
          <w:lang w:val="fr-FR"/>
        </w:rPr>
        <w:t>Organe s</w:t>
      </w:r>
      <w:r w:rsidR="00B83277" w:rsidRPr="00A5094B">
        <w:rPr>
          <w:bCs/>
          <w:lang w:val="fr-FR"/>
        </w:rPr>
        <w:t>’</w:t>
      </w:r>
      <w:r w:rsidRPr="00A5094B">
        <w:rPr>
          <w:bCs/>
          <w:lang w:val="fr-FR"/>
        </w:rPr>
        <w:t xml:space="preserve">est félicité du lien entre la déclaration relative au risque accepté et le </w:t>
      </w:r>
      <w:r w:rsidR="00E52163">
        <w:rPr>
          <w:bCs/>
          <w:lang w:val="fr-FR"/>
        </w:rPr>
        <w:t>PSMT</w:t>
      </w:r>
      <w:r w:rsidR="00A5094B" w:rsidRPr="00A5094B">
        <w:rPr>
          <w:bCs/>
          <w:lang w:val="fr-FR"/>
        </w:rPr>
        <w:t>.  Il</w:t>
      </w:r>
      <w:r w:rsidRPr="00A5094B">
        <w:rPr>
          <w:bCs/>
          <w:lang w:val="fr-FR"/>
        </w:rPr>
        <w:t xml:space="preserve"> a notamment pris note du risque accepté global de l</w:t>
      </w:r>
      <w:r w:rsidR="00B83277" w:rsidRPr="00A5094B">
        <w:rPr>
          <w:bCs/>
          <w:lang w:val="fr-FR"/>
        </w:rPr>
        <w:t>’</w:t>
      </w:r>
      <w:r w:rsidRPr="00A5094B">
        <w:rPr>
          <w:bCs/>
          <w:lang w:val="fr-FR"/>
        </w:rPr>
        <w:t>Organisation fixé à “moyen”.</w:t>
      </w:r>
    </w:p>
    <w:p w:rsidR="00436875" w:rsidRPr="00066659" w:rsidRDefault="00436875" w:rsidP="00066659">
      <w:pPr>
        <w:pStyle w:val="Heading2"/>
      </w:pPr>
      <w:bookmarkStart w:id="13" w:name="_Toc106182304"/>
      <w:r w:rsidRPr="00A5094B">
        <w:t>Mise en œuvre des recommandations de supervision</w:t>
      </w:r>
      <w:bookmarkEnd w:id="13"/>
    </w:p>
    <w:p w:rsidR="00DC11AC" w:rsidRDefault="00436875" w:rsidP="00DC11AC">
      <w:pPr>
        <w:pStyle w:val="ONUMFS"/>
        <w:rPr>
          <w:lang w:val="fr-FR"/>
        </w:rPr>
      </w:pPr>
      <w:r w:rsidRPr="00A5094B">
        <w:rPr>
          <w:lang w:val="fr-FR"/>
        </w:rPr>
        <w:t>À toutes les sessions de la période considérée, l</w:t>
      </w:r>
      <w:r w:rsidR="00B83277" w:rsidRPr="00A5094B">
        <w:rPr>
          <w:lang w:val="fr-FR"/>
        </w:rPr>
        <w:t>’</w:t>
      </w:r>
      <w:r w:rsidRPr="00A5094B">
        <w:rPr>
          <w:lang w:val="fr-FR"/>
        </w:rPr>
        <w:t>OCIS a examiné avec</w:t>
      </w:r>
      <w:r w:rsidR="00B83277" w:rsidRPr="00A5094B">
        <w:rPr>
          <w:lang w:val="fr-FR"/>
        </w:rPr>
        <w:t xml:space="preserve"> la DSI</w:t>
      </w:r>
      <w:r w:rsidRPr="00A5094B">
        <w:rPr>
          <w:lang w:val="fr-FR"/>
        </w:rPr>
        <w:t xml:space="preserve"> l</w:t>
      </w:r>
      <w:r w:rsidR="00B83277" w:rsidRPr="00A5094B">
        <w:rPr>
          <w:lang w:val="fr-FR"/>
        </w:rPr>
        <w:t>’</w:t>
      </w:r>
      <w:r w:rsidRPr="00A5094B">
        <w:rPr>
          <w:lang w:val="fr-FR"/>
        </w:rPr>
        <w:t>état d</w:t>
      </w:r>
      <w:r w:rsidR="00B83277" w:rsidRPr="00A5094B">
        <w:rPr>
          <w:lang w:val="fr-FR"/>
        </w:rPr>
        <w:t>’</w:t>
      </w:r>
      <w:r w:rsidRPr="00A5094B">
        <w:rPr>
          <w:lang w:val="fr-FR"/>
        </w:rPr>
        <w:t>avancement de la mise en œuvre des recommandations de supervision faites par</w:t>
      </w:r>
      <w:r w:rsidR="00B83277" w:rsidRPr="00A5094B">
        <w:rPr>
          <w:lang w:val="fr-FR"/>
        </w:rPr>
        <w:t xml:space="preserve"> la DSI</w:t>
      </w:r>
      <w:r w:rsidRPr="00A5094B">
        <w:rPr>
          <w:lang w:val="fr-FR"/>
        </w:rPr>
        <w:t>, le vérificateur externe des comptes et l</w:t>
      </w:r>
      <w:r w:rsidR="00B83277" w:rsidRPr="00A5094B">
        <w:rPr>
          <w:lang w:val="fr-FR"/>
        </w:rPr>
        <w:t>’</w:t>
      </w:r>
      <w:r w:rsidRPr="00A5094B">
        <w:rPr>
          <w:lang w:val="fr-FR"/>
        </w:rPr>
        <w:t>OCIS.  L</w:t>
      </w:r>
      <w:r w:rsidR="00B83277" w:rsidRPr="00A5094B">
        <w:rPr>
          <w:lang w:val="fr-FR"/>
        </w:rPr>
        <w:t>’</w:t>
      </w:r>
      <w:r w:rsidRPr="00A5094B">
        <w:rPr>
          <w:lang w:val="fr-FR"/>
        </w:rPr>
        <w:t>Organe a pris note des évolutions et des clôtures, en accordant une attention particulière aux recommandations hautement prioritaires et à celles qui étaient en suspens depuis longtemps.</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trois</w:t>
      </w:r>
      <w:r w:rsidR="00B83277" w:rsidRPr="00A5094B">
        <w:rPr>
          <w:lang w:val="fr-FR"/>
        </w:rPr>
        <w:t>ième session</w:t>
      </w:r>
      <w:r w:rsidRPr="00A5094B">
        <w:rPr>
          <w:lang w:val="fr-FR"/>
        </w:rPr>
        <w:t>, l</w:t>
      </w:r>
      <w:r w:rsidR="00B83277" w:rsidRPr="00A5094B">
        <w:rPr>
          <w:lang w:val="fr-FR"/>
        </w:rPr>
        <w:t>’</w:t>
      </w:r>
      <w:r w:rsidRPr="00A5094B">
        <w:rPr>
          <w:lang w:val="fr-FR"/>
        </w:rPr>
        <w:t>OCIS a pris note des révisions apportées à certaines estimations de date de mise en œuvre, ainsi que des révisions qui auraient dû être apportées dans les cas où les dates de mise en œuvre révisées n</w:t>
      </w:r>
      <w:r w:rsidR="00B83277" w:rsidRPr="00A5094B">
        <w:rPr>
          <w:lang w:val="fr-FR"/>
        </w:rPr>
        <w:t>’</w:t>
      </w:r>
      <w:r w:rsidRPr="00A5094B">
        <w:rPr>
          <w:lang w:val="fr-FR"/>
        </w:rPr>
        <w:t>avaient pas été respectées, et il a demandé qu</w:t>
      </w:r>
      <w:r w:rsidR="00B83277" w:rsidRPr="00A5094B">
        <w:rPr>
          <w:lang w:val="fr-FR"/>
        </w:rPr>
        <w:t>’</w:t>
      </w:r>
      <w:r w:rsidRPr="00A5094B">
        <w:rPr>
          <w:lang w:val="fr-FR"/>
        </w:rPr>
        <w:t>un délai raisonnable de mise en œuvre lui soit communiq</w:t>
      </w:r>
      <w:r w:rsidR="00A5094B" w:rsidRPr="00A5094B">
        <w:rPr>
          <w:lang w:val="fr-FR"/>
        </w:rPr>
        <w:t>ué.  Il</w:t>
      </w:r>
      <w:r w:rsidRPr="00A5094B">
        <w:rPr>
          <w:lang w:val="fr-FR"/>
        </w:rPr>
        <w:t xml:space="preserve"> a de nouveau souligné l</w:t>
      </w:r>
      <w:r w:rsidR="00B83277" w:rsidRPr="00A5094B">
        <w:rPr>
          <w:lang w:val="fr-FR"/>
        </w:rPr>
        <w:t>’</w:t>
      </w:r>
      <w:r w:rsidRPr="00A5094B">
        <w:rPr>
          <w:lang w:val="fr-FR"/>
        </w:rPr>
        <w:t>importance de mettre en œuvre les recommandations hautement prioritaires et s</w:t>
      </w:r>
      <w:r w:rsidR="00B83277" w:rsidRPr="00A5094B">
        <w:rPr>
          <w:lang w:val="fr-FR"/>
        </w:rPr>
        <w:t>’</w:t>
      </w:r>
      <w:r w:rsidRPr="00A5094B">
        <w:rPr>
          <w:lang w:val="fr-FR"/>
        </w:rPr>
        <w:t>est dit préoccupé de constater que certaines recommandations hautement prioritaires datant de plus de trois ans n</w:t>
      </w:r>
      <w:r w:rsidR="00B83277" w:rsidRPr="00A5094B">
        <w:rPr>
          <w:lang w:val="fr-FR"/>
        </w:rPr>
        <w:t>’</w:t>
      </w:r>
      <w:r w:rsidRPr="00A5094B">
        <w:rPr>
          <w:lang w:val="fr-FR"/>
        </w:rPr>
        <w:t>étaient toujours pas appliqué</w:t>
      </w:r>
      <w:r w:rsidR="00A5094B" w:rsidRPr="00A5094B">
        <w:rPr>
          <w:lang w:val="fr-FR"/>
        </w:rPr>
        <w:t>es.  Il</w:t>
      </w:r>
      <w:r w:rsidRPr="00A5094B">
        <w:rPr>
          <w:lang w:val="fr-FR"/>
        </w:rPr>
        <w:t xml:space="preserve"> a préconisé que le Groupe de gestion des risques examine le risque découlant de l</w:t>
      </w:r>
      <w:r w:rsidR="00B83277" w:rsidRPr="00A5094B">
        <w:rPr>
          <w:lang w:val="fr-FR"/>
        </w:rPr>
        <w:t>’</w:t>
      </w:r>
      <w:r w:rsidRPr="00A5094B">
        <w:rPr>
          <w:lang w:val="fr-FR"/>
        </w:rPr>
        <w:t>absence de mise en œuvre de ces recommandations.</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quatr</w:t>
      </w:r>
      <w:r w:rsidR="00B83277" w:rsidRPr="00A5094B">
        <w:rPr>
          <w:lang w:val="fr-FR"/>
        </w:rPr>
        <w:t>ième session</w:t>
      </w:r>
      <w:r w:rsidRPr="00A5094B">
        <w:rPr>
          <w:lang w:val="fr-FR"/>
        </w:rPr>
        <w:t>, l</w:t>
      </w:r>
      <w:r w:rsidR="00B83277" w:rsidRPr="00A5094B">
        <w:rPr>
          <w:lang w:val="fr-FR"/>
        </w:rPr>
        <w:t>’</w:t>
      </w:r>
      <w:r w:rsidRPr="00A5094B">
        <w:rPr>
          <w:lang w:val="fr-FR"/>
        </w:rPr>
        <w:t>OCIS a pris note des mesures de suivi, étant entendu que 28 recommandations ont été clôturé</w:t>
      </w:r>
      <w:r w:rsidR="00A5094B" w:rsidRPr="00A5094B">
        <w:rPr>
          <w:lang w:val="fr-FR"/>
        </w:rPr>
        <w:t>es.  Ce</w:t>
      </w:r>
      <w:r w:rsidRPr="00A5094B">
        <w:rPr>
          <w:lang w:val="fr-FR"/>
        </w:rPr>
        <w:t>rtaines dates de mise en œuvre devaient être révisées.  L</w:t>
      </w:r>
      <w:r w:rsidR="00B83277" w:rsidRPr="00A5094B">
        <w:rPr>
          <w:lang w:val="fr-FR"/>
        </w:rPr>
        <w:t>’</w:t>
      </w:r>
      <w:r w:rsidRPr="00A5094B">
        <w:rPr>
          <w:lang w:val="fr-FR"/>
        </w:rPr>
        <w:t>Organe a également apprécié la présentation des recommandations par secteur, car le statut exact de la majorité des recommandations apparaît maintenant plus claireme</w:t>
      </w:r>
      <w:r w:rsidR="00A5094B" w:rsidRPr="00A5094B">
        <w:rPr>
          <w:lang w:val="fr-FR"/>
        </w:rPr>
        <w:t>nt.  Le</w:t>
      </w:r>
      <w:r w:rsidRPr="00A5094B">
        <w:rPr>
          <w:lang w:val="fr-FR"/>
        </w:rPr>
        <w:t>s chefs de programme présents ont expliqué que plusieurs recommandations n</w:t>
      </w:r>
      <w:r w:rsidR="00B83277" w:rsidRPr="00A5094B">
        <w:rPr>
          <w:lang w:val="fr-FR"/>
        </w:rPr>
        <w:t>’</w:t>
      </w:r>
      <w:r w:rsidRPr="00A5094B">
        <w:rPr>
          <w:lang w:val="fr-FR"/>
        </w:rPr>
        <w:t>étaient plus pertinentes et que certaines recommandations se chevauchaient.</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cinqu</w:t>
      </w:r>
      <w:r w:rsidR="00B83277" w:rsidRPr="00A5094B">
        <w:rPr>
          <w:lang w:val="fr-FR"/>
        </w:rPr>
        <w:t>ième session</w:t>
      </w:r>
      <w:r w:rsidRPr="00A5094B">
        <w:rPr>
          <w:lang w:val="fr-FR"/>
        </w:rPr>
        <w:t>, l</w:t>
      </w:r>
      <w:r w:rsidR="00B83277" w:rsidRPr="00A5094B">
        <w:rPr>
          <w:lang w:val="fr-FR"/>
        </w:rPr>
        <w:t>’</w:t>
      </w:r>
      <w:r w:rsidRPr="00A5094B">
        <w:rPr>
          <w:lang w:val="fr-FR"/>
        </w:rPr>
        <w:t>OCIS a encouragé le Secrétariat à suivre la mise en œuvre des recommandations restées en suspens pendant une longue pério</w:t>
      </w:r>
      <w:r w:rsidR="00A5094B" w:rsidRPr="00A5094B">
        <w:rPr>
          <w:lang w:val="fr-FR"/>
        </w:rPr>
        <w:t>de.  En</w:t>
      </w:r>
      <w:r w:rsidRPr="00A5094B">
        <w:rPr>
          <w:lang w:val="fr-FR"/>
        </w:rPr>
        <w:t xml:space="preserve"> ce qui concerne les recommandations du Corps commun d</w:t>
      </w:r>
      <w:r w:rsidR="00B83277" w:rsidRPr="00A5094B">
        <w:rPr>
          <w:lang w:val="fr-FR"/>
        </w:rPr>
        <w:t>’</w:t>
      </w:r>
      <w:r w:rsidRPr="00A5094B">
        <w:rPr>
          <w:lang w:val="fr-FR"/>
        </w:rPr>
        <w:t>inspection (CCI), l</w:t>
      </w:r>
      <w:r w:rsidR="00B83277" w:rsidRPr="00A5094B">
        <w:rPr>
          <w:lang w:val="fr-FR"/>
        </w:rPr>
        <w:t>’</w:t>
      </w:r>
      <w:r w:rsidRPr="00A5094B">
        <w:rPr>
          <w:lang w:val="fr-FR"/>
        </w:rPr>
        <w:t>Organe a encouragé un suivi systématique et la prise en considération dans les statistiques de ses recommandations en suspens, comme pour celles de</w:t>
      </w:r>
      <w:r w:rsidR="00B83277" w:rsidRPr="00A5094B">
        <w:rPr>
          <w:lang w:val="fr-FR"/>
        </w:rPr>
        <w:t xml:space="preserve"> la DSI</w:t>
      </w:r>
      <w:r w:rsidRPr="00A5094B">
        <w:rPr>
          <w:lang w:val="fr-FR"/>
        </w:rPr>
        <w:t>, de l</w:t>
      </w:r>
      <w:r w:rsidR="00B83277" w:rsidRPr="00A5094B">
        <w:rPr>
          <w:lang w:val="fr-FR"/>
        </w:rPr>
        <w:t>’</w:t>
      </w:r>
      <w:r w:rsidRPr="00A5094B">
        <w:rPr>
          <w:lang w:val="fr-FR"/>
        </w:rPr>
        <w:t>OCIS et du vérificateur externe des comptes.</w:t>
      </w:r>
    </w:p>
    <w:p w:rsidR="00DC11AC" w:rsidRPr="00066659" w:rsidRDefault="00436875" w:rsidP="004D348C">
      <w:pPr>
        <w:pStyle w:val="Heading4"/>
        <w:keepNext/>
      </w:pPr>
      <w:r w:rsidRPr="00A5094B">
        <w:lastRenderedPageBreak/>
        <w:t>Recommandations du Corps commun d</w:t>
      </w:r>
      <w:r w:rsidR="00B83277" w:rsidRPr="00A5094B">
        <w:t>’</w:t>
      </w:r>
      <w:r w:rsidRPr="00A5094B">
        <w:t>inspection (CCI)</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deux</w:t>
      </w:r>
      <w:r w:rsidR="00B83277" w:rsidRPr="00A5094B">
        <w:rPr>
          <w:lang w:val="fr-FR"/>
        </w:rPr>
        <w:t>ième session</w:t>
      </w:r>
      <w:r w:rsidRPr="00A5094B">
        <w:rPr>
          <w:lang w:val="fr-FR"/>
        </w:rPr>
        <w:t>, le contrôleur a informé l</w:t>
      </w:r>
      <w:r w:rsidR="00B83277" w:rsidRPr="00A5094B">
        <w:rPr>
          <w:lang w:val="fr-FR"/>
        </w:rPr>
        <w:t>’</w:t>
      </w:r>
      <w:r w:rsidRPr="00A5094B">
        <w:rPr>
          <w:lang w:val="fr-FR"/>
        </w:rPr>
        <w:t>OCIS de l</w:t>
      </w:r>
      <w:r w:rsidR="00B83277" w:rsidRPr="00A5094B">
        <w:rPr>
          <w:lang w:val="fr-FR"/>
        </w:rPr>
        <w:t>’</w:t>
      </w:r>
      <w:r w:rsidRPr="00A5094B">
        <w:rPr>
          <w:lang w:val="fr-FR"/>
        </w:rPr>
        <w:t>état d</w:t>
      </w:r>
      <w:r w:rsidR="00B83277" w:rsidRPr="00A5094B">
        <w:rPr>
          <w:lang w:val="fr-FR"/>
        </w:rPr>
        <w:t>’</w:t>
      </w:r>
      <w:r w:rsidRPr="00A5094B">
        <w:rPr>
          <w:lang w:val="fr-FR"/>
        </w:rPr>
        <w:t>avancement de la mise en œuvre des recommandations du Corps commun d</w:t>
      </w:r>
      <w:r w:rsidR="00B83277" w:rsidRPr="00A5094B">
        <w:rPr>
          <w:lang w:val="fr-FR"/>
        </w:rPr>
        <w:t>’</w:t>
      </w:r>
      <w:r w:rsidRPr="00A5094B">
        <w:rPr>
          <w:lang w:val="fr-FR"/>
        </w:rPr>
        <w:t>inspection adressées aux chefs de secrétariat des organisations participantes du CCI, ainsi que de celles adressées aux instances délibérantes (WO/PBC/33/6), comme il avait été décidé à la trente</w:t>
      </w:r>
      <w:r w:rsidR="00581E98">
        <w:rPr>
          <w:lang w:val="fr-FR"/>
        </w:rPr>
        <w:noBreakHyphen/>
      </w:r>
      <w:r w:rsidRPr="00A5094B">
        <w:rPr>
          <w:lang w:val="fr-FR"/>
        </w:rPr>
        <w:t>trois</w:t>
      </w:r>
      <w:r w:rsidR="00B83277" w:rsidRPr="00A5094B">
        <w:rPr>
          <w:lang w:val="fr-FR"/>
        </w:rPr>
        <w:t>ième session</w:t>
      </w:r>
      <w:r w:rsidRPr="00A5094B">
        <w:rPr>
          <w:lang w:val="fr-FR"/>
        </w:rPr>
        <w:t xml:space="preserve"> du PBC.  L</w:t>
      </w:r>
      <w:r w:rsidR="00B83277" w:rsidRPr="00A5094B">
        <w:rPr>
          <w:lang w:val="fr-FR"/>
        </w:rPr>
        <w:t>’</w:t>
      </w:r>
      <w:r w:rsidRPr="00A5094B">
        <w:rPr>
          <w:lang w:val="fr-FR"/>
        </w:rPr>
        <w:t>OCIS a posé des questions sur la recommandation du CCI tendant à ce que les organes délibérants de chaque organisation regroupent, au sein du bureau de contrôle interne, toutes les enquêtes et activités connexes, quel que soit le type de manquement en cause (JIU/REP/2020/1).  L</w:t>
      </w:r>
      <w:r w:rsidR="00B83277" w:rsidRPr="00A5094B">
        <w:rPr>
          <w:lang w:val="fr-FR"/>
        </w:rPr>
        <w:t>’</w:t>
      </w:r>
      <w:r w:rsidRPr="00A5094B">
        <w:rPr>
          <w:lang w:val="fr-FR"/>
        </w:rPr>
        <w:t>OCIS a suggéré que l</w:t>
      </w:r>
      <w:r w:rsidR="00B83277" w:rsidRPr="00A5094B">
        <w:rPr>
          <w:lang w:val="fr-FR"/>
        </w:rPr>
        <w:t>’</w:t>
      </w:r>
      <w:r w:rsidRPr="00A5094B">
        <w:rPr>
          <w:lang w:val="fr-FR"/>
        </w:rPr>
        <w:t>OMPI fournisse des éclaircissements sur la manière dont il convenait de traiter les affaires d</w:t>
      </w:r>
      <w:r w:rsidR="00B83277" w:rsidRPr="00A5094B">
        <w:rPr>
          <w:lang w:val="fr-FR"/>
        </w:rPr>
        <w:t>’</w:t>
      </w:r>
      <w:r w:rsidRPr="00A5094B">
        <w:rPr>
          <w:lang w:val="fr-FR"/>
        </w:rPr>
        <w:t>exploitation et de violences sexuelles, ainsi que les cas de harcèlement sexu</w:t>
      </w:r>
      <w:r w:rsidR="00A5094B" w:rsidRPr="00A5094B">
        <w:rPr>
          <w:lang w:val="fr-FR"/>
        </w:rPr>
        <w:t>el.  Il</w:t>
      </w:r>
      <w:r w:rsidRPr="00A5094B">
        <w:rPr>
          <w:lang w:val="fr-FR"/>
        </w:rPr>
        <w:t xml:space="preserve"> a rappelé qu</w:t>
      </w:r>
      <w:r w:rsidR="00B83277" w:rsidRPr="00A5094B">
        <w:rPr>
          <w:lang w:val="fr-FR"/>
        </w:rPr>
        <w:t>’</w:t>
      </w:r>
      <w:r w:rsidRPr="00A5094B">
        <w:rPr>
          <w:lang w:val="fr-FR"/>
        </w:rPr>
        <w:t>il était important que la victime sache à qui s</w:t>
      </w:r>
      <w:r w:rsidR="00B83277" w:rsidRPr="00A5094B">
        <w:rPr>
          <w:lang w:val="fr-FR"/>
        </w:rPr>
        <w:t>’</w:t>
      </w:r>
      <w:r w:rsidRPr="00A5094B">
        <w:rPr>
          <w:lang w:val="fr-FR"/>
        </w:rPr>
        <w:t xml:space="preserve">adresser en premier lieu et que dans certaines institutions du système des </w:t>
      </w:r>
      <w:r w:rsidR="00B83277" w:rsidRPr="00A5094B">
        <w:rPr>
          <w:lang w:val="fr-FR"/>
        </w:rPr>
        <w:t>Nations Unies</w:t>
      </w:r>
      <w:r w:rsidRPr="00A5094B">
        <w:rPr>
          <w:lang w:val="fr-FR"/>
        </w:rPr>
        <w:t>, cette fonction était confiée au chef du bureau de la déontolog</w:t>
      </w:r>
      <w:r w:rsidR="00A5094B" w:rsidRPr="00A5094B">
        <w:rPr>
          <w:lang w:val="fr-FR"/>
        </w:rPr>
        <w:t>ie.  Il</w:t>
      </w:r>
      <w:r w:rsidRPr="00A5094B">
        <w:rPr>
          <w:lang w:val="fr-FR"/>
        </w:rPr>
        <w:t xml:space="preserve"> a insisté sur le fait que l</w:t>
      </w:r>
      <w:r w:rsidR="00B83277" w:rsidRPr="00A5094B">
        <w:rPr>
          <w:lang w:val="fr-FR"/>
        </w:rPr>
        <w:t>’</w:t>
      </w:r>
      <w:r w:rsidRPr="00A5094B">
        <w:rPr>
          <w:lang w:val="fr-FR"/>
        </w:rPr>
        <w:t>objectif était d</w:t>
      </w:r>
      <w:r w:rsidR="00B83277" w:rsidRPr="00A5094B">
        <w:rPr>
          <w:lang w:val="fr-FR"/>
        </w:rPr>
        <w:t>’</w:t>
      </w:r>
      <w:r w:rsidRPr="00A5094B">
        <w:rPr>
          <w:lang w:val="fr-FR"/>
        </w:rPr>
        <w:t>avoir un interlocuteur clairement désigné de manière à pouvoir agir rapidement et conseiller les victimes sur la marche à suivre.</w:t>
      </w:r>
    </w:p>
    <w:p w:rsidR="00DC11AC" w:rsidRDefault="00436875" w:rsidP="00DC11AC">
      <w:pPr>
        <w:pStyle w:val="ONUMFS"/>
        <w:rPr>
          <w:lang w:val="fr-FR"/>
        </w:rPr>
      </w:pPr>
      <w:r w:rsidRPr="00A5094B">
        <w:rPr>
          <w:lang w:val="fr-FR"/>
        </w:rPr>
        <w:t>S</w:t>
      </w:r>
      <w:r w:rsidR="00B83277" w:rsidRPr="00A5094B">
        <w:rPr>
          <w:lang w:val="fr-FR"/>
        </w:rPr>
        <w:t>’</w:t>
      </w:r>
      <w:r w:rsidRPr="00A5094B">
        <w:rPr>
          <w:lang w:val="fr-FR"/>
        </w:rPr>
        <w:t>agissant de la recommandation du CCI sur la gestion du risque institutionnel (JIU/REP/2020/5), le contrôleur a fait savoir à l</w:t>
      </w:r>
      <w:r w:rsidR="00B83277" w:rsidRPr="00A5094B">
        <w:rPr>
          <w:lang w:val="fr-FR"/>
        </w:rPr>
        <w:t>’</w:t>
      </w:r>
      <w:r w:rsidRPr="00A5094B">
        <w:rPr>
          <w:lang w:val="fr-FR"/>
        </w:rPr>
        <w:t xml:space="preserve">OCIS que des indicateurs de tolérance au risque seraient établis en 2022 sur la base des discussions avec le Groupe de la gestion des risques, dans le cadre du </w:t>
      </w:r>
      <w:r w:rsidR="00E52163">
        <w:rPr>
          <w:lang w:val="fr-FR"/>
        </w:rPr>
        <w:t>PSMT</w:t>
      </w:r>
      <w:r w:rsidRPr="00A5094B">
        <w:rPr>
          <w:lang w:val="fr-FR"/>
        </w:rPr>
        <w:t>.</w:t>
      </w:r>
    </w:p>
    <w:p w:rsidR="00DC11AC" w:rsidRDefault="00436875" w:rsidP="00066659">
      <w:pPr>
        <w:pStyle w:val="Heading2"/>
      </w:pPr>
      <w:bookmarkStart w:id="14" w:name="_Toc106182305"/>
      <w:r w:rsidRPr="00A5094B">
        <w:t>Déontologie et médiateur</w:t>
      </w:r>
      <w:bookmarkEnd w:id="14"/>
    </w:p>
    <w:p w:rsidR="00DC11AC" w:rsidRPr="00066659" w:rsidRDefault="00436875" w:rsidP="00066659">
      <w:pPr>
        <w:pStyle w:val="Heading4"/>
      </w:pPr>
      <w:r w:rsidRPr="00066659">
        <w:t>Bureau de la déontologie</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deux</w:t>
      </w:r>
      <w:r w:rsidR="00B83277" w:rsidRPr="00A5094B">
        <w:rPr>
          <w:lang w:val="fr-FR"/>
        </w:rPr>
        <w:t>ième session</w:t>
      </w:r>
      <w:r w:rsidRPr="00A5094B">
        <w:rPr>
          <w:lang w:val="fr-FR"/>
        </w:rPr>
        <w:t>, l</w:t>
      </w:r>
      <w:r w:rsidR="00B83277" w:rsidRPr="00A5094B">
        <w:rPr>
          <w:lang w:val="fr-FR"/>
        </w:rPr>
        <w:t>’</w:t>
      </w:r>
      <w:r w:rsidRPr="00A5094B">
        <w:rPr>
          <w:lang w:val="fr-FR"/>
        </w:rPr>
        <w:t>OCIS a rencontré Mme Jovanie </w:t>
      </w:r>
      <w:proofErr w:type="spellStart"/>
      <w:r w:rsidRPr="00A5094B">
        <w:rPr>
          <w:lang w:val="fr-FR"/>
        </w:rPr>
        <w:t>Philogene</w:t>
      </w:r>
      <w:proofErr w:type="spellEnd"/>
      <w:r w:rsidRPr="00A5094B">
        <w:rPr>
          <w:lang w:val="fr-FR"/>
        </w:rPr>
        <w:t>, nouvellement nommée cheffe du Bureau de la déontologie de l</w:t>
      </w:r>
      <w:r w:rsidR="00B83277" w:rsidRPr="00A5094B">
        <w:rPr>
          <w:lang w:val="fr-FR"/>
        </w:rPr>
        <w:t>’</w:t>
      </w:r>
      <w:r w:rsidRPr="00A5094B">
        <w:rPr>
          <w:lang w:val="fr-FR"/>
        </w:rPr>
        <w:t>OMPI, Secteur du Directeur général, à compter du 15 septembre 2021.  À sa soixante</w:t>
      </w:r>
      <w:r w:rsidR="00581E98">
        <w:rPr>
          <w:lang w:val="fr-FR"/>
        </w:rPr>
        <w:noBreakHyphen/>
      </w:r>
      <w:r w:rsidRPr="00A5094B">
        <w:rPr>
          <w:lang w:val="fr-FR"/>
        </w:rPr>
        <w:t>trois</w:t>
      </w:r>
      <w:r w:rsidR="00B83277" w:rsidRPr="00A5094B">
        <w:rPr>
          <w:lang w:val="fr-FR"/>
        </w:rPr>
        <w:t>ième session</w:t>
      </w:r>
      <w:r w:rsidRPr="00A5094B">
        <w:rPr>
          <w:lang w:val="fr-FR"/>
        </w:rPr>
        <w:t>, l</w:t>
      </w:r>
      <w:r w:rsidR="00B83277" w:rsidRPr="00A5094B">
        <w:rPr>
          <w:lang w:val="fr-FR"/>
        </w:rPr>
        <w:t>’</w:t>
      </w:r>
      <w:r w:rsidRPr="00A5094B">
        <w:rPr>
          <w:lang w:val="fr-FR"/>
        </w:rPr>
        <w:t xml:space="preserve">OCIS a examiné avec la cheffe du Bureau de la déontologie le projet de programme de travail du Bureau de la déontologie </w:t>
      </w:r>
      <w:r w:rsidR="00B83277" w:rsidRPr="00A5094B">
        <w:rPr>
          <w:lang w:val="fr-FR"/>
        </w:rPr>
        <w:t>pour 2022</w:t>
      </w:r>
      <w:r w:rsidRPr="00A5094B">
        <w:rPr>
          <w:lang w:val="fr-FR"/>
        </w:rPr>
        <w:t>, daté du 25 novembre 2021.  Il a noté que ce programme de travail reposait sur des projets recensés au cours du programme précédent, qui concernait l</w:t>
      </w:r>
      <w:r w:rsidR="00B83277" w:rsidRPr="00A5094B">
        <w:rPr>
          <w:lang w:val="fr-FR"/>
        </w:rPr>
        <w:t>’</w:t>
      </w:r>
      <w:r w:rsidRPr="00A5094B">
        <w:rPr>
          <w:lang w:val="fr-FR"/>
        </w:rPr>
        <w:t>année 2021, ainsi que sur des recommandations relatives aux risques et aux audits en instance, sur des communications de la haute direction de l</w:t>
      </w:r>
      <w:r w:rsidR="00B83277" w:rsidRPr="00A5094B">
        <w:rPr>
          <w:lang w:val="fr-FR"/>
        </w:rPr>
        <w:t>’</w:t>
      </w:r>
      <w:r w:rsidRPr="00A5094B">
        <w:rPr>
          <w:lang w:val="fr-FR"/>
        </w:rPr>
        <w:t>OMPI et sur une évaluation du cadre juridique de la déontologie à l</w:t>
      </w:r>
      <w:r w:rsidR="00B83277" w:rsidRPr="00A5094B">
        <w:rPr>
          <w:lang w:val="fr-FR"/>
        </w:rPr>
        <w:t>’</w:t>
      </w:r>
      <w:r w:rsidRPr="00A5094B">
        <w:rPr>
          <w:lang w:val="fr-FR"/>
        </w:rPr>
        <w:t>OMPI.  L</w:t>
      </w:r>
      <w:r w:rsidR="00B83277" w:rsidRPr="00A5094B">
        <w:rPr>
          <w:lang w:val="fr-FR"/>
        </w:rPr>
        <w:t>’</w:t>
      </w:r>
      <w:r w:rsidRPr="00A5094B">
        <w:rPr>
          <w:lang w:val="fr-FR"/>
        </w:rPr>
        <w:t>OCIS a formulé des suggestions concernant les indicateurs d</w:t>
      </w:r>
      <w:r w:rsidR="00B83277" w:rsidRPr="00A5094B">
        <w:rPr>
          <w:lang w:val="fr-FR"/>
        </w:rPr>
        <w:t>’</w:t>
      </w:r>
      <w:r w:rsidRPr="00A5094B">
        <w:rPr>
          <w:lang w:val="fr-FR"/>
        </w:rPr>
        <w:t>exécution, et en particulier les méthodes de comparaison employées et la manière d</w:t>
      </w:r>
      <w:r w:rsidR="00B83277" w:rsidRPr="00A5094B">
        <w:rPr>
          <w:lang w:val="fr-FR"/>
        </w:rPr>
        <w:t>’</w:t>
      </w:r>
      <w:r w:rsidRPr="00A5094B">
        <w:rPr>
          <w:lang w:val="fr-FR"/>
        </w:rPr>
        <w:t>établir un critère de référence adéquat pour la prestation des services du Bureau de la déontologie.</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quatr</w:t>
      </w:r>
      <w:r w:rsidR="00B83277" w:rsidRPr="00A5094B">
        <w:rPr>
          <w:lang w:val="fr-FR"/>
        </w:rPr>
        <w:t>ième session</w:t>
      </w:r>
      <w:r w:rsidRPr="00A5094B">
        <w:rPr>
          <w:lang w:val="fr-FR"/>
        </w:rPr>
        <w:t>, l</w:t>
      </w:r>
      <w:r w:rsidR="00B83277" w:rsidRPr="00A5094B">
        <w:rPr>
          <w:lang w:val="fr-FR"/>
        </w:rPr>
        <w:t>’</w:t>
      </w:r>
      <w:r w:rsidRPr="00A5094B">
        <w:rPr>
          <w:lang w:val="fr-FR"/>
        </w:rPr>
        <w:t>OCIS a discuté avec la cheffe du Bureau de la déontologie de la mise en œuvre du programme de travail pour 2022 et a préconisé que l</w:t>
      </w:r>
      <w:r w:rsidR="00B83277" w:rsidRPr="00A5094B">
        <w:rPr>
          <w:lang w:val="fr-FR"/>
        </w:rPr>
        <w:t>’</w:t>
      </w:r>
      <w:r w:rsidRPr="00A5094B">
        <w:rPr>
          <w:lang w:val="fr-FR"/>
        </w:rPr>
        <w:t>état d</w:t>
      </w:r>
      <w:r w:rsidR="00B83277" w:rsidRPr="00A5094B">
        <w:rPr>
          <w:lang w:val="fr-FR"/>
        </w:rPr>
        <w:t>’</w:t>
      </w:r>
      <w:r w:rsidRPr="00A5094B">
        <w:rPr>
          <w:lang w:val="fr-FR"/>
        </w:rPr>
        <w:t xml:space="preserve">avancement de la mise en œuvre soit indiqué séparément avec suffisamment de détails, </w:t>
      </w:r>
      <w:r w:rsidR="00B83277" w:rsidRPr="00A5094B">
        <w:rPr>
          <w:lang w:val="fr-FR"/>
        </w:rPr>
        <w:t>y compris</w:t>
      </w:r>
      <w:r w:rsidRPr="00A5094B">
        <w:rPr>
          <w:lang w:val="fr-FR"/>
        </w:rPr>
        <w:t xml:space="preserve"> la ou les raisons de tout reta</w:t>
      </w:r>
      <w:r w:rsidR="00A5094B" w:rsidRPr="00A5094B">
        <w:rPr>
          <w:lang w:val="fr-FR"/>
        </w:rPr>
        <w:t>rd.  La</w:t>
      </w:r>
      <w:r w:rsidRPr="00A5094B">
        <w:rPr>
          <w:lang w:val="fr-FR"/>
        </w:rPr>
        <w:t xml:space="preserve"> cheffe du Bureau de la déontologie a souligné la tendance à la hausse du nombre de dossiers depuis sa nomination en septembre 2021.  L</w:t>
      </w:r>
      <w:r w:rsidR="00B83277" w:rsidRPr="00A5094B">
        <w:rPr>
          <w:lang w:val="fr-FR"/>
        </w:rPr>
        <w:t>’</w:t>
      </w:r>
      <w:r w:rsidRPr="00A5094B">
        <w:rPr>
          <w:lang w:val="fr-FR"/>
        </w:rPr>
        <w:t>OCIS a noté le nombre élevé de dossiers liés à une activité extérieure et a recommandé que les raisons de cette augmentation soient déterminées et analysé</w:t>
      </w:r>
      <w:r w:rsidR="00A5094B" w:rsidRPr="00A5094B">
        <w:rPr>
          <w:lang w:val="fr-FR"/>
        </w:rPr>
        <w:t>es.  Il</w:t>
      </w:r>
      <w:r w:rsidRPr="00A5094B">
        <w:rPr>
          <w:lang w:val="fr-FR"/>
        </w:rPr>
        <w:t xml:space="preserve"> a en outre conseillé à la cheffe du Bureau de la déontologie de trouver une solution appropriée pour faire face à cette tendance émergen</w:t>
      </w:r>
      <w:r w:rsidR="00A5094B" w:rsidRPr="00A5094B">
        <w:rPr>
          <w:lang w:val="fr-FR"/>
        </w:rPr>
        <w:t>te.  El</w:t>
      </w:r>
      <w:r w:rsidRPr="00A5094B">
        <w:rPr>
          <w:lang w:val="fr-FR"/>
        </w:rPr>
        <w:t>le est convenue que la formulation d</w:t>
      </w:r>
      <w:r w:rsidR="00B83277" w:rsidRPr="00A5094B">
        <w:rPr>
          <w:lang w:val="fr-FR"/>
        </w:rPr>
        <w:t>’</w:t>
      </w:r>
      <w:r w:rsidRPr="00A5094B">
        <w:rPr>
          <w:lang w:val="fr-FR"/>
        </w:rPr>
        <w:t>une politique claire sur les activités extérieures en consultation avec le Département de la gestion des ressources humaines pourrait peut</w:t>
      </w:r>
      <w:r w:rsidR="00581E98">
        <w:rPr>
          <w:lang w:val="fr-FR"/>
        </w:rPr>
        <w:noBreakHyphen/>
      </w:r>
      <w:r w:rsidRPr="00A5094B">
        <w:rPr>
          <w:lang w:val="fr-FR"/>
        </w:rPr>
        <w:t>être répondre à cette préoccupation.</w:t>
      </w:r>
    </w:p>
    <w:p w:rsidR="00DC11AC" w:rsidRDefault="00436875" w:rsidP="00DC11AC">
      <w:pPr>
        <w:pStyle w:val="ONUMFS"/>
        <w:rPr>
          <w:lang w:val="fr-FR"/>
        </w:rPr>
      </w:pPr>
      <w:r w:rsidRPr="00A5094B">
        <w:rPr>
          <w:lang w:val="fr-FR"/>
        </w:rPr>
        <w:t>En ce qui concerne la déclaration de situation financière, la cheffe du Bureau de la déontologie a fait état d</w:t>
      </w:r>
      <w:r w:rsidR="00B83277" w:rsidRPr="00A5094B">
        <w:rPr>
          <w:lang w:val="fr-FR"/>
        </w:rPr>
        <w:t>’</w:t>
      </w:r>
      <w:r w:rsidRPr="00A5094B">
        <w:rPr>
          <w:lang w:val="fr-FR"/>
        </w:rPr>
        <w:t>une conformité à 100%, à deux exceptions près.  L</w:t>
      </w:r>
      <w:r w:rsidR="00B83277" w:rsidRPr="00A5094B">
        <w:rPr>
          <w:lang w:val="fr-FR"/>
        </w:rPr>
        <w:t>’</w:t>
      </w:r>
      <w:r w:rsidRPr="00A5094B">
        <w:rPr>
          <w:lang w:val="fr-FR"/>
        </w:rPr>
        <w:t xml:space="preserve">OCIS a également demandé si le formulaire de déclaration de la situation financière actuel saisit les informations relatives à la </w:t>
      </w:r>
      <w:proofErr w:type="spellStart"/>
      <w:r w:rsidRPr="00A5094B">
        <w:rPr>
          <w:lang w:val="fr-FR"/>
        </w:rPr>
        <w:t>cryptomonna</w:t>
      </w:r>
      <w:r w:rsidR="00A5094B" w:rsidRPr="00A5094B">
        <w:rPr>
          <w:lang w:val="fr-FR"/>
        </w:rPr>
        <w:t>ie</w:t>
      </w:r>
      <w:proofErr w:type="spellEnd"/>
      <w:r w:rsidR="00A5094B" w:rsidRPr="00A5094B">
        <w:rPr>
          <w:lang w:val="fr-FR"/>
        </w:rPr>
        <w:t>.  La</w:t>
      </w:r>
      <w:r w:rsidRPr="00A5094B">
        <w:rPr>
          <w:lang w:val="fr-FR"/>
        </w:rPr>
        <w:t xml:space="preserve"> cheffe du Bureau de la déontologie a également informé </w:t>
      </w:r>
      <w:r w:rsidRPr="00A5094B">
        <w:rPr>
          <w:lang w:val="fr-FR"/>
        </w:rPr>
        <w:lastRenderedPageBreak/>
        <w:t>l</w:t>
      </w:r>
      <w:r w:rsidR="00B83277" w:rsidRPr="00A5094B">
        <w:rPr>
          <w:lang w:val="fr-FR"/>
        </w:rPr>
        <w:t>’</w:t>
      </w:r>
      <w:r w:rsidRPr="00A5094B">
        <w:rPr>
          <w:lang w:val="fr-FR"/>
        </w:rPr>
        <w:t>Organe de deux politiques (protection contre les représailles et déclaration de la situation financière) que l</w:t>
      </w:r>
      <w:r w:rsidR="00B83277" w:rsidRPr="00A5094B">
        <w:rPr>
          <w:lang w:val="fr-FR"/>
        </w:rPr>
        <w:t>’</w:t>
      </w:r>
      <w:r w:rsidRPr="00A5094B">
        <w:rPr>
          <w:lang w:val="fr-FR"/>
        </w:rPr>
        <w:t>Organe devra examiner en temps voulu.</w:t>
      </w:r>
    </w:p>
    <w:p w:rsidR="00DC11AC" w:rsidRDefault="00436875" w:rsidP="00DC11AC">
      <w:pPr>
        <w:pStyle w:val="ONUMFS"/>
        <w:rPr>
          <w:lang w:val="fr-FR"/>
        </w:rPr>
      </w:pPr>
      <w:r w:rsidRPr="00A5094B">
        <w:rPr>
          <w:lang w:val="fr-FR"/>
        </w:rPr>
        <w:t>En raison de contraintes budgétaires, la cheffe du Bureau de la déontologie partage un employé intérimaire avec le médiateur depuis le mois d</w:t>
      </w:r>
      <w:r w:rsidR="00B83277" w:rsidRPr="00A5094B">
        <w:rPr>
          <w:lang w:val="fr-FR"/>
        </w:rPr>
        <w:t>’</w:t>
      </w:r>
      <w:r w:rsidRPr="00A5094B">
        <w:rPr>
          <w:lang w:val="fr-FR"/>
        </w:rPr>
        <w:t>avril et a un stagiaire depuis le mois de mai.</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cinqu</w:t>
      </w:r>
      <w:r w:rsidR="00B83277" w:rsidRPr="00A5094B">
        <w:rPr>
          <w:lang w:val="fr-FR"/>
        </w:rPr>
        <w:t>ième session</w:t>
      </w:r>
      <w:r w:rsidRPr="00A5094B">
        <w:rPr>
          <w:lang w:val="fr-FR"/>
        </w:rPr>
        <w:t>, l</w:t>
      </w:r>
      <w:r w:rsidR="00B83277" w:rsidRPr="00A5094B">
        <w:rPr>
          <w:lang w:val="fr-FR"/>
        </w:rPr>
        <w:t>’</w:t>
      </w:r>
      <w:r w:rsidRPr="00A5094B">
        <w:rPr>
          <w:lang w:val="fr-FR"/>
        </w:rPr>
        <w:t>OCIS a examiné avec la cheffe du Bureau de la déontologie le rapport annuel du Bureau de la déontologie pour la période allant de janvier à décembre 2021, étant entendu qu</w:t>
      </w:r>
      <w:r w:rsidR="00B83277" w:rsidRPr="00A5094B">
        <w:rPr>
          <w:lang w:val="fr-FR"/>
        </w:rPr>
        <w:t>’</w:t>
      </w:r>
      <w:r w:rsidRPr="00A5094B">
        <w:rPr>
          <w:lang w:val="fr-FR"/>
        </w:rPr>
        <w:t>elle n</w:t>
      </w:r>
      <w:r w:rsidR="00B83277" w:rsidRPr="00A5094B">
        <w:rPr>
          <w:lang w:val="fr-FR"/>
        </w:rPr>
        <w:t>’</w:t>
      </w:r>
      <w:r w:rsidRPr="00A5094B">
        <w:rPr>
          <w:lang w:val="fr-FR"/>
        </w:rPr>
        <w:t>a exercé ses fonctions que pendant les trois derniers mois de l</w:t>
      </w:r>
      <w:r w:rsidR="00B83277" w:rsidRPr="00A5094B">
        <w:rPr>
          <w:lang w:val="fr-FR"/>
        </w:rPr>
        <w:t>’</w:t>
      </w:r>
      <w:r w:rsidRPr="00A5094B">
        <w:rPr>
          <w:lang w:val="fr-FR"/>
        </w:rPr>
        <w:t>ann</w:t>
      </w:r>
      <w:r w:rsidR="00A5094B" w:rsidRPr="00A5094B">
        <w:rPr>
          <w:lang w:val="fr-FR"/>
        </w:rPr>
        <w:t>ée.  La</w:t>
      </w:r>
      <w:r w:rsidRPr="00A5094B">
        <w:rPr>
          <w:lang w:val="fr-FR"/>
        </w:rPr>
        <w:t xml:space="preserve"> cheffe du Bureau de la déontologie a présenté le projet de révision de la politique de protection contre les représailles, l</w:t>
      </w:r>
      <w:r w:rsidR="00B83277" w:rsidRPr="00A5094B">
        <w:rPr>
          <w:lang w:val="fr-FR"/>
        </w:rPr>
        <w:t>’</w:t>
      </w:r>
      <w:r w:rsidRPr="00A5094B">
        <w:rPr>
          <w:lang w:val="fr-FR"/>
        </w:rPr>
        <w:t xml:space="preserve">OCIS ayant pris note du remplacement du Bureau des </w:t>
      </w:r>
      <w:r w:rsidR="00B83277" w:rsidRPr="00A5094B">
        <w:rPr>
          <w:lang w:val="fr-FR"/>
        </w:rPr>
        <w:t>Nations Unies</w:t>
      </w:r>
      <w:r w:rsidRPr="00A5094B">
        <w:rPr>
          <w:lang w:val="fr-FR"/>
        </w:rPr>
        <w:t xml:space="preserve"> pour les services d</w:t>
      </w:r>
      <w:r w:rsidR="00B83277" w:rsidRPr="00A5094B">
        <w:rPr>
          <w:lang w:val="fr-FR"/>
        </w:rPr>
        <w:t>’</w:t>
      </w:r>
      <w:r w:rsidRPr="00A5094B">
        <w:rPr>
          <w:lang w:val="fr-FR"/>
        </w:rPr>
        <w:t xml:space="preserve">appui aux projets (UNOPS) par le Bureau de la déontologie des </w:t>
      </w:r>
      <w:r w:rsidR="00B83277" w:rsidRPr="00A5094B">
        <w:rPr>
          <w:lang w:val="fr-FR"/>
        </w:rPr>
        <w:t>Nations Unies</w:t>
      </w:r>
      <w:r w:rsidRPr="00A5094B">
        <w:rPr>
          <w:lang w:val="fr-FR"/>
        </w:rPr>
        <w:t xml:space="preserve"> en tant qu</w:t>
      </w:r>
      <w:r w:rsidR="00B83277" w:rsidRPr="00A5094B">
        <w:rPr>
          <w:lang w:val="fr-FR"/>
        </w:rPr>
        <w:t>’</w:t>
      </w:r>
      <w:r w:rsidRPr="00A5094B">
        <w:rPr>
          <w:lang w:val="fr-FR"/>
        </w:rPr>
        <w:t>examinateur de deuxième nive</w:t>
      </w:r>
      <w:r w:rsidR="00A5094B" w:rsidRPr="00A5094B">
        <w:rPr>
          <w:lang w:val="fr-FR"/>
        </w:rPr>
        <w:t>au.  La</w:t>
      </w:r>
      <w:r w:rsidRPr="00A5094B">
        <w:rPr>
          <w:lang w:val="fr-FR"/>
        </w:rPr>
        <w:t xml:space="preserve"> cheffe du Bureau de la déontologie a également informé l</w:t>
      </w:r>
      <w:r w:rsidR="00B83277" w:rsidRPr="00A5094B">
        <w:rPr>
          <w:lang w:val="fr-FR"/>
        </w:rPr>
        <w:t>’</w:t>
      </w:r>
      <w:r w:rsidRPr="00A5094B">
        <w:rPr>
          <w:lang w:val="fr-FR"/>
        </w:rPr>
        <w:t>OCIS que la situation de l</w:t>
      </w:r>
      <w:r w:rsidR="00B83277" w:rsidRPr="00A5094B">
        <w:rPr>
          <w:lang w:val="fr-FR"/>
        </w:rPr>
        <w:t>’</w:t>
      </w:r>
      <w:r w:rsidRPr="00A5094B">
        <w:rPr>
          <w:lang w:val="fr-FR"/>
        </w:rPr>
        <w:t>OMPI était très satisfaisante au regard des quatre</w:t>
      </w:r>
      <w:r w:rsidR="0093073F" w:rsidRPr="00A5094B">
        <w:rPr>
          <w:lang w:val="fr-FR"/>
        </w:rPr>
        <w:t> </w:t>
      </w:r>
      <w:r w:rsidRPr="00A5094B">
        <w:rPr>
          <w:lang w:val="fr-FR"/>
        </w:rPr>
        <w:t>recommandations résultant de l</w:t>
      </w:r>
      <w:r w:rsidR="00B83277" w:rsidRPr="00A5094B">
        <w:rPr>
          <w:lang w:val="fr-FR"/>
        </w:rPr>
        <w:t>’</w:t>
      </w:r>
      <w:r w:rsidRPr="00A5094B">
        <w:rPr>
          <w:lang w:val="fr-FR"/>
        </w:rPr>
        <w:t xml:space="preserve">“Examen de la fonction de déontologie dans le système des </w:t>
      </w:r>
      <w:r w:rsidR="00B83277" w:rsidRPr="00A5094B">
        <w:rPr>
          <w:lang w:val="fr-FR"/>
        </w:rPr>
        <w:t>Nations Unies</w:t>
      </w:r>
      <w:r w:rsidRPr="00A5094B">
        <w:rPr>
          <w:lang w:val="fr-FR"/>
        </w:rPr>
        <w:t>” par</w:t>
      </w:r>
      <w:r w:rsidR="00B83277" w:rsidRPr="00A5094B">
        <w:rPr>
          <w:lang w:val="fr-FR"/>
        </w:rPr>
        <w:t xml:space="preserve"> le CCI</w:t>
      </w:r>
      <w:r w:rsidRPr="00A5094B">
        <w:rPr>
          <w:lang w:val="fr-FR"/>
        </w:rPr>
        <w:t xml:space="preserve"> (JIU/REP/2021/5).</w:t>
      </w:r>
    </w:p>
    <w:p w:rsidR="00DC11AC" w:rsidRDefault="00436875" w:rsidP="00DC11AC">
      <w:pPr>
        <w:pStyle w:val="ONUMFS"/>
        <w:rPr>
          <w:lang w:val="fr-FR"/>
        </w:rPr>
      </w:pPr>
      <w:r w:rsidRPr="00A5094B">
        <w:rPr>
          <w:lang w:val="fr-FR"/>
        </w:rPr>
        <w:t>L</w:t>
      </w:r>
      <w:r w:rsidR="00B83277" w:rsidRPr="00A5094B">
        <w:rPr>
          <w:lang w:val="fr-FR"/>
        </w:rPr>
        <w:t>’</w:t>
      </w:r>
      <w:r w:rsidRPr="00A5094B">
        <w:rPr>
          <w:lang w:val="fr-FR"/>
        </w:rPr>
        <w:t>OCIS a exprimé son appui aux initiatives de la cheffe du Bureau de la déontologie visant à mettre au point un logiciel permettant de rendre l</w:t>
      </w:r>
      <w:r w:rsidR="00B83277" w:rsidRPr="00A5094B">
        <w:rPr>
          <w:lang w:val="fr-FR"/>
        </w:rPr>
        <w:t>’</w:t>
      </w:r>
      <w:r w:rsidRPr="00A5094B">
        <w:rPr>
          <w:lang w:val="fr-FR"/>
        </w:rPr>
        <w:t>examen des déclarations de situation financière plus économique, sans recourir au papier.  L</w:t>
      </w:r>
      <w:r w:rsidR="00B83277" w:rsidRPr="00A5094B">
        <w:rPr>
          <w:lang w:val="fr-FR"/>
        </w:rPr>
        <w:t>’</w:t>
      </w:r>
      <w:r w:rsidRPr="00A5094B">
        <w:rPr>
          <w:lang w:val="fr-FR"/>
        </w:rPr>
        <w:t>Organe s</w:t>
      </w:r>
      <w:r w:rsidR="00B83277" w:rsidRPr="00A5094B">
        <w:rPr>
          <w:lang w:val="fr-FR"/>
        </w:rPr>
        <w:t>’</w:t>
      </w:r>
      <w:r w:rsidRPr="00A5094B">
        <w:rPr>
          <w:lang w:val="fr-FR"/>
        </w:rPr>
        <w:t>est félicité de ses initiatives visant à améliorer la formation en ligne sur la déontologie et l</w:t>
      </w:r>
      <w:r w:rsidR="00B83277" w:rsidRPr="00A5094B">
        <w:rPr>
          <w:lang w:val="fr-FR"/>
        </w:rPr>
        <w:t>’</w:t>
      </w:r>
      <w:r w:rsidRPr="00A5094B">
        <w:rPr>
          <w:lang w:val="fr-FR"/>
        </w:rPr>
        <w:t>intégrité, qui sera obligatoire pour l</w:t>
      </w:r>
      <w:r w:rsidR="00B83277" w:rsidRPr="00A5094B">
        <w:rPr>
          <w:lang w:val="fr-FR"/>
        </w:rPr>
        <w:t>’</w:t>
      </w:r>
      <w:r w:rsidRPr="00A5094B">
        <w:rPr>
          <w:lang w:val="fr-FR"/>
        </w:rPr>
        <w:t>ensemble du personnel de l</w:t>
      </w:r>
      <w:r w:rsidR="00B83277" w:rsidRPr="00A5094B">
        <w:rPr>
          <w:lang w:val="fr-FR"/>
        </w:rPr>
        <w:t>’</w:t>
      </w:r>
      <w:r w:rsidRPr="00A5094B">
        <w:rPr>
          <w:lang w:val="fr-FR"/>
        </w:rPr>
        <w:t>OMPI à compter de septembre 2022.  Il a regretté le retard pris dans la mise en œuvre de cette formation obligatoi</w:t>
      </w:r>
      <w:r w:rsidR="00A5094B" w:rsidRPr="00A5094B">
        <w:rPr>
          <w:lang w:val="fr-FR"/>
        </w:rPr>
        <w:t>re.  Su</w:t>
      </w:r>
      <w:r w:rsidRPr="00A5094B">
        <w:rPr>
          <w:lang w:val="fr-FR"/>
        </w:rPr>
        <w:t>r la base du récapitulatif des dossiers traités du</w:t>
      </w:r>
      <w:r w:rsidR="00B83277" w:rsidRPr="00A5094B">
        <w:rPr>
          <w:lang w:val="fr-FR"/>
        </w:rPr>
        <w:t xml:space="preserve"> 1</w:t>
      </w:r>
      <w:r w:rsidR="00B83277" w:rsidRPr="00A5094B">
        <w:rPr>
          <w:vertAlign w:val="superscript"/>
          <w:lang w:val="fr-FR"/>
        </w:rPr>
        <w:t>er</w:t>
      </w:r>
      <w:r w:rsidR="00B83277" w:rsidRPr="00A5094B">
        <w:rPr>
          <w:lang w:val="fr-FR"/>
        </w:rPr>
        <w:t> </w:t>
      </w:r>
      <w:r w:rsidRPr="00A5094B">
        <w:rPr>
          <w:lang w:val="fr-FR"/>
        </w:rPr>
        <w:t>janvier au 13 mai 2022, l</w:t>
      </w:r>
      <w:r w:rsidR="00B83277" w:rsidRPr="00A5094B">
        <w:rPr>
          <w:lang w:val="fr-FR"/>
        </w:rPr>
        <w:t>’</w:t>
      </w:r>
      <w:r w:rsidRPr="00A5094B">
        <w:rPr>
          <w:lang w:val="fr-FR"/>
        </w:rPr>
        <w:t>OCIS a de nouveau noté que le nombre de dossiers relatifs à des activités extérieures et à des conflits d</w:t>
      </w:r>
      <w:r w:rsidR="00B83277" w:rsidRPr="00A5094B">
        <w:rPr>
          <w:lang w:val="fr-FR"/>
        </w:rPr>
        <w:t>’</w:t>
      </w:r>
      <w:r w:rsidRPr="00A5094B">
        <w:rPr>
          <w:lang w:val="fr-FR"/>
        </w:rPr>
        <w:t>intérêts était plus éle</w:t>
      </w:r>
      <w:r w:rsidR="00A5094B" w:rsidRPr="00A5094B">
        <w:rPr>
          <w:lang w:val="fr-FR"/>
        </w:rPr>
        <w:t>vé.  En</w:t>
      </w:r>
      <w:r w:rsidRPr="00A5094B">
        <w:rPr>
          <w:lang w:val="fr-FR"/>
        </w:rPr>
        <w:t xml:space="preserve"> ce qui concerne les cas de harcèlement sexuel, il s</w:t>
      </w:r>
      <w:r w:rsidR="00B83277" w:rsidRPr="00A5094B">
        <w:rPr>
          <w:lang w:val="fr-FR"/>
        </w:rPr>
        <w:t>’</w:t>
      </w:r>
      <w:r w:rsidRPr="00A5094B">
        <w:rPr>
          <w:lang w:val="fr-FR"/>
        </w:rPr>
        <w:t>est penché sur les avantages et les inconvénients de la centralisation du point de contact au sein du Bureau de la déontologie.</w:t>
      </w:r>
    </w:p>
    <w:p w:rsidR="00DC11AC" w:rsidRDefault="00436875" w:rsidP="00066659">
      <w:pPr>
        <w:pStyle w:val="Heading4"/>
      </w:pPr>
      <w:r w:rsidRPr="00A5094B">
        <w:t>Médiateur</w:t>
      </w:r>
    </w:p>
    <w:p w:rsidR="00DC11AC" w:rsidRDefault="00436875" w:rsidP="00DC11AC">
      <w:pPr>
        <w:pStyle w:val="ONUMFS"/>
        <w:rPr>
          <w:lang w:val="fr-FR"/>
        </w:rPr>
      </w:pPr>
      <w:r w:rsidRPr="00A5094B">
        <w:rPr>
          <w:lang w:val="fr-FR"/>
        </w:rPr>
        <w:t>À sa soixante</w:t>
      </w:r>
      <w:r w:rsidR="00581E98">
        <w:rPr>
          <w:lang w:val="fr-FR"/>
        </w:rPr>
        <w:noBreakHyphen/>
      </w:r>
      <w:r w:rsidRPr="00A5094B">
        <w:rPr>
          <w:lang w:val="fr-FR"/>
        </w:rPr>
        <w:t>deux</w:t>
      </w:r>
      <w:r w:rsidR="00B83277" w:rsidRPr="00A5094B">
        <w:rPr>
          <w:lang w:val="fr-FR"/>
        </w:rPr>
        <w:t>ième session</w:t>
      </w:r>
      <w:r w:rsidRPr="00A5094B">
        <w:rPr>
          <w:lang w:val="fr-FR"/>
        </w:rPr>
        <w:t>, l</w:t>
      </w:r>
      <w:r w:rsidR="00B83277" w:rsidRPr="00A5094B">
        <w:rPr>
          <w:lang w:val="fr-FR"/>
        </w:rPr>
        <w:t>’</w:t>
      </w:r>
      <w:r w:rsidRPr="00A5094B">
        <w:rPr>
          <w:lang w:val="fr-FR"/>
        </w:rPr>
        <w:t>OCIS a pris connaissance du Rapport d</w:t>
      </w:r>
      <w:r w:rsidR="00B83277" w:rsidRPr="00A5094B">
        <w:rPr>
          <w:lang w:val="fr-FR"/>
        </w:rPr>
        <w:t>’</w:t>
      </w:r>
      <w:r w:rsidRPr="00A5094B">
        <w:rPr>
          <w:lang w:val="fr-FR"/>
        </w:rPr>
        <w:t>activité du médiateur pour 2020 et a pris note des quatre recommandations formulées dans le rapport pour 2016</w:t>
      </w:r>
      <w:r w:rsidR="00581E98">
        <w:rPr>
          <w:lang w:val="fr-FR"/>
        </w:rPr>
        <w:noBreakHyphen/>
      </w:r>
      <w:r w:rsidRPr="00A5094B">
        <w:rPr>
          <w:lang w:val="fr-FR"/>
        </w:rPr>
        <w:t>2019 qui étaient renouvelées en 2020.  Bien que les recommandations du médiateur ne soient pas contraignantes, l</w:t>
      </w:r>
      <w:r w:rsidR="00B83277" w:rsidRPr="00A5094B">
        <w:rPr>
          <w:lang w:val="fr-FR"/>
        </w:rPr>
        <w:t>’</w:t>
      </w:r>
      <w:r w:rsidRPr="00A5094B">
        <w:rPr>
          <w:lang w:val="fr-FR"/>
        </w:rPr>
        <w:t>OCIS a conseillé de nouveau de mettre en place un mécanisme pour qu</w:t>
      </w:r>
      <w:r w:rsidR="00B83277" w:rsidRPr="00A5094B">
        <w:rPr>
          <w:lang w:val="fr-FR"/>
        </w:rPr>
        <w:t>’</w:t>
      </w:r>
      <w:r w:rsidRPr="00A5094B">
        <w:rPr>
          <w:lang w:val="fr-FR"/>
        </w:rPr>
        <w:t>il soit donné suite aux recommandatio</w:t>
      </w:r>
      <w:r w:rsidR="00A5094B" w:rsidRPr="00A5094B">
        <w:rPr>
          <w:lang w:val="fr-FR"/>
        </w:rPr>
        <w:t>ns.  Il</w:t>
      </w:r>
      <w:r w:rsidRPr="00A5094B">
        <w:rPr>
          <w:lang w:val="fr-FR"/>
        </w:rPr>
        <w:t xml:space="preserve"> serait également utile que les recommandations soient assorties d</w:t>
      </w:r>
      <w:r w:rsidR="00B83277" w:rsidRPr="00A5094B">
        <w:rPr>
          <w:lang w:val="fr-FR"/>
        </w:rPr>
        <w:t>’</w:t>
      </w:r>
      <w:r w:rsidRPr="00A5094B">
        <w:rPr>
          <w:lang w:val="fr-FR"/>
        </w:rPr>
        <w:t>une échéance.  L</w:t>
      </w:r>
      <w:r w:rsidR="00B83277" w:rsidRPr="00A5094B">
        <w:rPr>
          <w:lang w:val="fr-FR"/>
        </w:rPr>
        <w:t>’</w:t>
      </w:r>
      <w:r w:rsidRPr="00A5094B">
        <w:rPr>
          <w:lang w:val="fr-FR"/>
        </w:rPr>
        <w:t>OCIS a également noté avec satisfaction que le Rapport d</w:t>
      </w:r>
      <w:r w:rsidR="00B83277" w:rsidRPr="00A5094B">
        <w:rPr>
          <w:lang w:val="fr-FR"/>
        </w:rPr>
        <w:t>’</w:t>
      </w:r>
      <w:r w:rsidRPr="00A5094B">
        <w:rPr>
          <w:lang w:val="fr-FR"/>
        </w:rPr>
        <w:t>activité du médiateur serait désormais accessible au publ</w:t>
      </w:r>
      <w:r w:rsidR="00A5094B" w:rsidRPr="00A5094B">
        <w:rPr>
          <w:lang w:val="fr-FR"/>
        </w:rPr>
        <w:t>ic.  Il</w:t>
      </w:r>
      <w:r w:rsidRPr="00A5094B">
        <w:rPr>
          <w:lang w:val="fr-FR"/>
        </w:rPr>
        <w:t xml:space="preserve"> avait par le passé suggéré de communiquer les rapports aux États membres (WO/IAOC/54/2) et laissé entendre qu</w:t>
      </w:r>
      <w:r w:rsidR="00B83277" w:rsidRPr="00A5094B">
        <w:rPr>
          <w:lang w:val="fr-FR"/>
        </w:rPr>
        <w:t>’</w:t>
      </w:r>
      <w:r w:rsidRPr="00A5094B">
        <w:rPr>
          <w:lang w:val="fr-FR"/>
        </w:rPr>
        <w:t>un examen de la fonction de médiateur par des spécialistes reconnus pourrait être utile (WO/IAOC/58/2).  Le médiateur a confirmé qu</w:t>
      </w:r>
      <w:r w:rsidR="00B83277" w:rsidRPr="00A5094B">
        <w:rPr>
          <w:lang w:val="fr-FR"/>
        </w:rPr>
        <w:t>’</w:t>
      </w:r>
      <w:r w:rsidRPr="00A5094B">
        <w:rPr>
          <w:lang w:val="fr-FR"/>
        </w:rPr>
        <w:t>un examen par des spécialistes reconnus était prévu avant la fin de 2021.</w:t>
      </w:r>
    </w:p>
    <w:p w:rsidR="00DC11AC" w:rsidRDefault="00066659" w:rsidP="00066659">
      <w:pPr>
        <w:pStyle w:val="Heading2"/>
      </w:pPr>
      <w:bookmarkStart w:id="15" w:name="_Toc106182306"/>
      <w:r>
        <w:t>Q</w:t>
      </w:r>
      <w:r w:rsidR="00436875" w:rsidRPr="00A5094B">
        <w:t>uestions diverses</w:t>
      </w:r>
      <w:bookmarkEnd w:id="15"/>
    </w:p>
    <w:p w:rsidR="00DC11AC" w:rsidRDefault="00436875" w:rsidP="00066659">
      <w:pPr>
        <w:pStyle w:val="Heading4"/>
      </w:pPr>
      <w:r w:rsidRPr="00A5094B">
        <w:t>Rapports de l</w:t>
      </w:r>
      <w:r w:rsidR="00B83277" w:rsidRPr="00A5094B">
        <w:t>’</w:t>
      </w:r>
      <w:r w:rsidRPr="00A5094B">
        <w:t>OMPI concernant les placements</w:t>
      </w:r>
    </w:p>
    <w:p w:rsidR="00DC11AC" w:rsidRDefault="00436875" w:rsidP="00DC11AC">
      <w:pPr>
        <w:pStyle w:val="ONUMFS"/>
        <w:rPr>
          <w:lang w:val="fr-FR"/>
        </w:rPr>
      </w:pPr>
      <w:r w:rsidRPr="00A5094B">
        <w:rPr>
          <w:lang w:val="fr-FR"/>
        </w:rPr>
        <w:t>À la demande des États membres, la direction a soumis à l</w:t>
      </w:r>
      <w:r w:rsidR="00B83277" w:rsidRPr="00A5094B">
        <w:rPr>
          <w:lang w:val="fr-FR"/>
        </w:rPr>
        <w:t>’</w:t>
      </w:r>
      <w:r w:rsidRPr="00A5094B">
        <w:rPr>
          <w:lang w:val="fr-FR"/>
        </w:rPr>
        <w:t>OCIS, à chacune de ses sessions, les rapports mensuels sur le rendement des placements et les rapports mensuels de suivi des placements, établis respectivement par les conseillers en matière de placements et le dépositaire.  L</w:t>
      </w:r>
      <w:r w:rsidR="00B83277" w:rsidRPr="00A5094B">
        <w:rPr>
          <w:lang w:val="fr-FR"/>
        </w:rPr>
        <w:t>’</w:t>
      </w:r>
      <w:r w:rsidRPr="00A5094B">
        <w:rPr>
          <w:lang w:val="fr-FR"/>
        </w:rPr>
        <w:t>Organe tient à préciser que son rôle se limite à transmettre les informations contenues dans le rapport sur le rendement des placements et le rapport de suivi des placements, et ne donne aucune garantie à cet égard.</w:t>
      </w:r>
    </w:p>
    <w:p w:rsidR="00DC11AC" w:rsidRDefault="00436875" w:rsidP="00DC11AC">
      <w:pPr>
        <w:pStyle w:val="ONUMFS"/>
        <w:rPr>
          <w:lang w:val="fr-FR"/>
        </w:rPr>
      </w:pPr>
      <w:r w:rsidRPr="00A5094B">
        <w:rPr>
          <w:lang w:val="fr-FR"/>
        </w:rPr>
        <w:t>En se fondant sur les examens périodiques des rapports mensuels sur le rendement des placements de juin 2021 à mars 2022, l</w:t>
      </w:r>
      <w:r w:rsidR="00B83277" w:rsidRPr="00A5094B">
        <w:rPr>
          <w:lang w:val="fr-FR"/>
        </w:rPr>
        <w:t>’</w:t>
      </w:r>
      <w:r w:rsidRPr="00A5094B">
        <w:rPr>
          <w:lang w:val="fr-FR"/>
        </w:rPr>
        <w:t xml:space="preserve">OCIS a confirmé que les informations fournies au cours </w:t>
      </w:r>
      <w:r w:rsidRPr="00A5094B">
        <w:rPr>
          <w:lang w:val="fr-FR"/>
        </w:rPr>
        <w:lastRenderedPageBreak/>
        <w:t>de la période considérée montrent que, par rapport au point de référence du marché des placements, tous les éléments du portefeuille de placements de l</w:t>
      </w:r>
      <w:r w:rsidR="00B83277" w:rsidRPr="00A5094B">
        <w:rPr>
          <w:lang w:val="fr-FR"/>
        </w:rPr>
        <w:t>’</w:t>
      </w:r>
      <w:r w:rsidRPr="00A5094B">
        <w:rPr>
          <w:lang w:val="fr-FR"/>
        </w:rPr>
        <w:t xml:space="preserve">OMPI ont atteint les résultats escomptés et ont été gérés conformément à la stratégie énoncée. </w:t>
      </w:r>
      <w:r w:rsidR="0093073F" w:rsidRPr="00A5094B">
        <w:rPr>
          <w:lang w:val="fr-FR"/>
        </w:rPr>
        <w:t xml:space="preserve"> </w:t>
      </w:r>
      <w:r w:rsidRPr="00A5094B">
        <w:rPr>
          <w:lang w:val="fr-FR"/>
        </w:rPr>
        <w:t>L</w:t>
      </w:r>
      <w:r w:rsidR="00B83277" w:rsidRPr="00A5094B">
        <w:rPr>
          <w:lang w:val="fr-FR"/>
        </w:rPr>
        <w:t>’</w:t>
      </w:r>
      <w:r w:rsidRPr="00A5094B">
        <w:rPr>
          <w:lang w:val="fr-FR"/>
        </w:rPr>
        <w:t>OCIS a également pris acte du fait que le dépositaire n</w:t>
      </w:r>
      <w:r w:rsidR="00B83277" w:rsidRPr="00A5094B">
        <w:rPr>
          <w:lang w:val="fr-FR"/>
        </w:rPr>
        <w:t>’</w:t>
      </w:r>
      <w:r w:rsidRPr="00A5094B">
        <w:rPr>
          <w:lang w:val="fr-FR"/>
        </w:rPr>
        <w:t>a fait état d</w:t>
      </w:r>
      <w:r w:rsidR="00B83277" w:rsidRPr="00A5094B">
        <w:rPr>
          <w:lang w:val="fr-FR"/>
        </w:rPr>
        <w:t>’</w:t>
      </w:r>
      <w:r w:rsidRPr="00A5094B">
        <w:rPr>
          <w:lang w:val="fr-FR"/>
        </w:rPr>
        <w:t>aucune atteinte, qu</w:t>
      </w:r>
      <w:r w:rsidR="00B83277" w:rsidRPr="00A5094B">
        <w:rPr>
          <w:lang w:val="fr-FR"/>
        </w:rPr>
        <w:t>’</w:t>
      </w:r>
      <w:r w:rsidRPr="00A5094B">
        <w:rPr>
          <w:lang w:val="fr-FR"/>
        </w:rPr>
        <w:t>elle soit active ou passive, ni n</w:t>
      </w:r>
      <w:r w:rsidR="00B83277" w:rsidRPr="00A5094B">
        <w:rPr>
          <w:lang w:val="fr-FR"/>
        </w:rPr>
        <w:t>’</w:t>
      </w:r>
      <w:r w:rsidRPr="00A5094B">
        <w:rPr>
          <w:lang w:val="fr-FR"/>
        </w:rPr>
        <w:t>a justifié d</w:t>
      </w:r>
      <w:r w:rsidR="00B83277" w:rsidRPr="00A5094B">
        <w:rPr>
          <w:lang w:val="fr-FR"/>
        </w:rPr>
        <w:t>’</w:t>
      </w:r>
      <w:r w:rsidRPr="00A5094B">
        <w:rPr>
          <w:lang w:val="fr-FR"/>
        </w:rPr>
        <w:t>aucune exception.</w:t>
      </w:r>
    </w:p>
    <w:p w:rsidR="00DC11AC" w:rsidRDefault="00436875" w:rsidP="00066659">
      <w:pPr>
        <w:pStyle w:val="Heading4"/>
      </w:pPr>
      <w:r w:rsidRPr="00A5094B">
        <w:t>Propositions de modification du mandat de l</w:t>
      </w:r>
      <w:r w:rsidR="00B83277" w:rsidRPr="00A5094B">
        <w:t>’</w:t>
      </w:r>
      <w:r w:rsidRPr="00A5094B">
        <w:t>OCIS</w:t>
      </w:r>
    </w:p>
    <w:p w:rsidR="00DC11AC" w:rsidRDefault="00436875" w:rsidP="00DC11AC">
      <w:pPr>
        <w:pStyle w:val="ONUMFS"/>
        <w:rPr>
          <w:lang w:val="fr-FR"/>
        </w:rPr>
      </w:pPr>
      <w:r w:rsidRPr="00A5094B">
        <w:rPr>
          <w:lang w:val="fr-FR"/>
        </w:rPr>
        <w:t>L</w:t>
      </w:r>
      <w:r w:rsidR="00B83277" w:rsidRPr="00A5094B">
        <w:rPr>
          <w:lang w:val="fr-FR"/>
        </w:rPr>
        <w:t>’</w:t>
      </w:r>
      <w:r w:rsidRPr="00A5094B">
        <w:rPr>
          <w:lang w:val="fr-FR"/>
        </w:rPr>
        <w:t>OCIS a entamé la révision de son mandat à sa soixant</w:t>
      </w:r>
      <w:r w:rsidR="00B83277" w:rsidRPr="00A5094B">
        <w:rPr>
          <w:lang w:val="fr-FR"/>
        </w:rPr>
        <w:t>ième sessi</w:t>
      </w:r>
      <w:r w:rsidR="00A5094B" w:rsidRPr="00A5094B">
        <w:rPr>
          <w:lang w:val="fr-FR"/>
        </w:rPr>
        <w:t xml:space="preserve">on.  À </w:t>
      </w:r>
      <w:r w:rsidRPr="00A5094B">
        <w:rPr>
          <w:lang w:val="fr-FR"/>
        </w:rPr>
        <w:t>sa soixante</w:t>
      </w:r>
      <w:r w:rsidR="00581E98">
        <w:rPr>
          <w:lang w:val="fr-FR"/>
        </w:rPr>
        <w:noBreakHyphen/>
      </w:r>
      <w:r w:rsidRPr="00A5094B">
        <w:rPr>
          <w:lang w:val="fr-FR"/>
        </w:rPr>
        <w:t>quatr</w:t>
      </w:r>
      <w:r w:rsidR="00B83277" w:rsidRPr="00A5094B">
        <w:rPr>
          <w:lang w:val="fr-FR"/>
        </w:rPr>
        <w:t>ième session</w:t>
      </w:r>
      <w:r w:rsidRPr="00A5094B">
        <w:rPr>
          <w:lang w:val="fr-FR"/>
        </w:rPr>
        <w:t>, l</w:t>
      </w:r>
      <w:r w:rsidR="00B83277" w:rsidRPr="00A5094B">
        <w:rPr>
          <w:lang w:val="fr-FR"/>
        </w:rPr>
        <w:t>’</w:t>
      </w:r>
      <w:r w:rsidRPr="00A5094B">
        <w:rPr>
          <w:lang w:val="fr-FR"/>
        </w:rPr>
        <w:t>Organe a examiné les observations du Secrétariat de l</w:t>
      </w:r>
      <w:r w:rsidR="00B83277" w:rsidRPr="00A5094B">
        <w:rPr>
          <w:lang w:val="fr-FR"/>
        </w:rPr>
        <w:t>’</w:t>
      </w:r>
      <w:r w:rsidRPr="00A5094B">
        <w:rPr>
          <w:lang w:val="fr-FR"/>
        </w:rPr>
        <w:t>OMPI sur le projet initial de propositions de modification du mandat de l</w:t>
      </w:r>
      <w:r w:rsidR="00B83277" w:rsidRPr="00A5094B">
        <w:rPr>
          <w:lang w:val="fr-FR"/>
        </w:rPr>
        <w:t>’</w:t>
      </w:r>
      <w:r w:rsidRPr="00A5094B">
        <w:rPr>
          <w:lang w:val="fr-FR"/>
        </w:rPr>
        <w:t>O</w:t>
      </w:r>
      <w:r w:rsidR="00A5094B" w:rsidRPr="00A5094B">
        <w:rPr>
          <w:lang w:val="fr-FR"/>
        </w:rPr>
        <w:t>CIS.  Il</w:t>
      </w:r>
      <w:r w:rsidRPr="00A5094B">
        <w:rPr>
          <w:lang w:val="fr-FR"/>
        </w:rPr>
        <w:t xml:space="preserve"> a noté que, le 15 octobre 2021, les États membres avaient approuvé les récentes modifications présentées par le Secrétariat concernant les dispositions du mandat sur la sélection des membres de l</w:t>
      </w:r>
      <w:r w:rsidR="00B83277" w:rsidRPr="00A5094B">
        <w:rPr>
          <w:lang w:val="fr-FR"/>
        </w:rPr>
        <w:t>’</w:t>
      </w:r>
      <w:r w:rsidRPr="00A5094B">
        <w:rPr>
          <w:lang w:val="fr-FR"/>
        </w:rPr>
        <w:t>OCIS.</w:t>
      </w:r>
    </w:p>
    <w:p w:rsidR="00DC11AC" w:rsidRDefault="00436875" w:rsidP="00DC11AC">
      <w:pPr>
        <w:pStyle w:val="ONUMFS"/>
        <w:rPr>
          <w:rFonts w:eastAsiaTheme="minorHAnsi"/>
          <w:lang w:val="fr-FR" w:bidi="gu-IN"/>
        </w:rPr>
      </w:pPr>
      <w:r w:rsidRPr="00A5094B">
        <w:rPr>
          <w:lang w:val="fr-FR"/>
        </w:rPr>
        <w:t>Les propositions de modifications du mandat de l</w:t>
      </w:r>
      <w:r w:rsidR="00B83277" w:rsidRPr="00A5094B">
        <w:rPr>
          <w:lang w:val="fr-FR"/>
        </w:rPr>
        <w:t>’</w:t>
      </w:r>
      <w:r w:rsidRPr="00A5094B">
        <w:rPr>
          <w:lang w:val="fr-FR"/>
        </w:rPr>
        <w:t>OCIS visent trois objectifs</w:t>
      </w:r>
      <w:r w:rsidR="00B83277" w:rsidRPr="00A5094B">
        <w:rPr>
          <w:lang w:val="fr-FR"/>
        </w:rPr>
        <w:t> :</w:t>
      </w:r>
      <w:r w:rsidRPr="00A5094B">
        <w:rPr>
          <w:lang w:val="fr-FR"/>
        </w:rPr>
        <w:t xml:space="preserve"> i) incorporer les recommandations pertinentes découlant du rapport du Corps commun d</w:t>
      </w:r>
      <w:r w:rsidR="00B83277" w:rsidRPr="00A5094B">
        <w:rPr>
          <w:lang w:val="fr-FR"/>
        </w:rPr>
        <w:t>’</w:t>
      </w:r>
      <w:r w:rsidRPr="00A5094B">
        <w:rPr>
          <w:lang w:val="fr-FR"/>
        </w:rPr>
        <w:t>inspection sur les comités d</w:t>
      </w:r>
      <w:r w:rsidR="00B83277" w:rsidRPr="00A5094B">
        <w:rPr>
          <w:lang w:val="fr-FR"/>
        </w:rPr>
        <w:t>’</w:t>
      </w:r>
      <w:r w:rsidRPr="00A5094B">
        <w:rPr>
          <w:lang w:val="fr-FR"/>
        </w:rPr>
        <w:t xml:space="preserve">audit et de contrôle des entités des </w:t>
      </w:r>
      <w:r w:rsidR="00B83277" w:rsidRPr="00A5094B">
        <w:rPr>
          <w:lang w:val="fr-FR"/>
        </w:rPr>
        <w:t>Nations Unies</w:t>
      </w:r>
      <w:r w:rsidRPr="00A5094B">
        <w:rPr>
          <w:lang w:val="fr-FR"/>
        </w:rPr>
        <w:t xml:space="preserve"> (JIU/REP/2019/6);  ii) tenir compte des questions soulevées durant l</w:t>
      </w:r>
      <w:r w:rsidR="00B83277" w:rsidRPr="00A5094B">
        <w:rPr>
          <w:lang w:val="fr-FR"/>
        </w:rPr>
        <w:t>’</w:t>
      </w:r>
      <w:r w:rsidRPr="00A5094B">
        <w:rPr>
          <w:lang w:val="fr-FR"/>
        </w:rPr>
        <w:t>auto</w:t>
      </w:r>
      <w:r w:rsidR="00581E98">
        <w:rPr>
          <w:lang w:val="fr-FR"/>
        </w:rPr>
        <w:noBreakHyphen/>
      </w:r>
      <w:r w:rsidRPr="00A5094B">
        <w:rPr>
          <w:lang w:val="fr-FR"/>
        </w:rPr>
        <w:t>évaluation entreprise par l</w:t>
      </w:r>
      <w:r w:rsidR="00B83277" w:rsidRPr="00A5094B">
        <w:rPr>
          <w:lang w:val="fr-FR"/>
        </w:rPr>
        <w:t>’</w:t>
      </w:r>
      <w:r w:rsidRPr="00A5094B">
        <w:rPr>
          <w:lang w:val="fr-FR"/>
        </w:rPr>
        <w:t>OCIS à ses cinquante</w:t>
      </w:r>
      <w:r w:rsidR="00581E98">
        <w:rPr>
          <w:lang w:val="fr-FR"/>
        </w:rPr>
        <w:noBreakHyphen/>
      </w:r>
      <w:r w:rsidRPr="00A5094B">
        <w:rPr>
          <w:lang w:val="fr-FR"/>
        </w:rPr>
        <w:t>neuvième et soixante</w:t>
      </w:r>
      <w:r w:rsidR="00581E98">
        <w:rPr>
          <w:lang w:val="fr-FR"/>
        </w:rPr>
        <w:noBreakHyphen/>
      </w:r>
      <w:r w:rsidRPr="00A5094B">
        <w:rPr>
          <w:lang w:val="fr-FR"/>
        </w:rPr>
        <w:t>trois</w:t>
      </w:r>
      <w:r w:rsidR="00B83277" w:rsidRPr="00A5094B">
        <w:rPr>
          <w:lang w:val="fr-FR"/>
        </w:rPr>
        <w:t>ième session</w:t>
      </w:r>
      <w:r w:rsidRPr="00A5094B">
        <w:rPr>
          <w:lang w:val="fr-FR"/>
        </w:rPr>
        <w:t>s en décembre 2020 et décembre 2021, respectivement;  et iii) prendre en considération l</w:t>
      </w:r>
      <w:r w:rsidR="00B83277" w:rsidRPr="00A5094B">
        <w:rPr>
          <w:lang w:val="fr-FR"/>
        </w:rPr>
        <w:t>’</w:t>
      </w:r>
      <w:r w:rsidRPr="00A5094B">
        <w:rPr>
          <w:lang w:val="fr-FR"/>
        </w:rPr>
        <w:t xml:space="preserve">évolution des pratiques des organes de supervision externes des entités du système des </w:t>
      </w:r>
      <w:r w:rsidR="00B83277" w:rsidRPr="00A5094B">
        <w:rPr>
          <w:lang w:val="fr-FR"/>
        </w:rPr>
        <w:t>Nations Unies</w:t>
      </w:r>
      <w:r w:rsidRPr="00A5094B">
        <w:rPr>
          <w:lang w:val="fr-FR"/>
        </w:rPr>
        <w:t>.</w:t>
      </w:r>
    </w:p>
    <w:p w:rsidR="00DC11AC" w:rsidRDefault="00436875" w:rsidP="00DC11AC">
      <w:pPr>
        <w:pStyle w:val="ONUMFS"/>
        <w:rPr>
          <w:bCs/>
          <w:lang w:val="fr-FR"/>
        </w:rPr>
      </w:pPr>
      <w:r w:rsidRPr="00A5094B">
        <w:rPr>
          <w:lang w:val="fr-FR"/>
        </w:rPr>
        <w:t>À la soixante</w:t>
      </w:r>
      <w:r w:rsidR="00581E98">
        <w:rPr>
          <w:lang w:val="fr-FR"/>
        </w:rPr>
        <w:noBreakHyphen/>
      </w:r>
      <w:r w:rsidRPr="00A5094B">
        <w:rPr>
          <w:lang w:val="fr-FR"/>
        </w:rPr>
        <w:t>cinqu</w:t>
      </w:r>
      <w:r w:rsidR="00B83277" w:rsidRPr="00A5094B">
        <w:rPr>
          <w:lang w:val="fr-FR"/>
        </w:rPr>
        <w:t>ième session</w:t>
      </w:r>
      <w:r w:rsidRPr="00A5094B">
        <w:rPr>
          <w:lang w:val="fr-FR"/>
        </w:rPr>
        <w:t xml:space="preserve"> de l</w:t>
      </w:r>
      <w:r w:rsidR="00B83277" w:rsidRPr="00A5094B">
        <w:rPr>
          <w:lang w:val="fr-FR"/>
        </w:rPr>
        <w:t>’</w:t>
      </w:r>
      <w:r w:rsidRPr="00A5094B">
        <w:rPr>
          <w:lang w:val="fr-FR"/>
        </w:rPr>
        <w:t>OCIS, des points précis ont été abordés avec le Secrétariat et il a été convenu que les modalités de fonctionnement et le mandat de l</w:t>
      </w:r>
      <w:r w:rsidR="00B83277" w:rsidRPr="00A5094B">
        <w:rPr>
          <w:lang w:val="fr-FR"/>
        </w:rPr>
        <w:t>’</w:t>
      </w:r>
      <w:r w:rsidRPr="00A5094B">
        <w:rPr>
          <w:lang w:val="fr-FR"/>
        </w:rPr>
        <w:t>OCIS devaient être présentés aux États membres, qui devaient les examiner et les approuv</w:t>
      </w:r>
      <w:r w:rsidR="00A5094B" w:rsidRPr="00A5094B">
        <w:rPr>
          <w:lang w:val="fr-FR"/>
        </w:rPr>
        <w:t>er.  Le</w:t>
      </w:r>
      <w:r w:rsidRPr="00A5094B">
        <w:rPr>
          <w:lang w:val="fr-FR"/>
        </w:rPr>
        <w:t xml:space="preserve"> projet de mandat a été convenu avec les membres de l</w:t>
      </w:r>
      <w:r w:rsidR="00B83277" w:rsidRPr="00A5094B">
        <w:rPr>
          <w:lang w:val="fr-FR"/>
        </w:rPr>
        <w:t>’</w:t>
      </w:r>
      <w:r w:rsidRPr="00A5094B">
        <w:rPr>
          <w:lang w:val="fr-FR"/>
        </w:rPr>
        <w:t>OCIS présents lors de cette réunion</w:t>
      </w:r>
      <w:r w:rsidRPr="00A5094B">
        <w:rPr>
          <w:bCs/>
          <w:lang w:val="fr-FR"/>
        </w:rPr>
        <w:t>.</w:t>
      </w:r>
    </w:p>
    <w:p w:rsidR="00DC11AC" w:rsidRDefault="00436875" w:rsidP="00DC11AC">
      <w:pPr>
        <w:pStyle w:val="ONUMFS"/>
        <w:rPr>
          <w:lang w:val="fr-FR"/>
        </w:rPr>
      </w:pPr>
      <w:r w:rsidRPr="00A5094B">
        <w:rPr>
          <w:lang w:val="fr-FR"/>
        </w:rPr>
        <w:t>Suite aux commentaires et réactions des groupes régionaux et des États membres, qui ont demandé plus de temps pour se consulter sur la question, l</w:t>
      </w:r>
      <w:r w:rsidR="00B83277" w:rsidRPr="00A5094B">
        <w:rPr>
          <w:lang w:val="fr-FR"/>
        </w:rPr>
        <w:t>’</w:t>
      </w:r>
      <w:r w:rsidRPr="00A5094B">
        <w:rPr>
          <w:lang w:val="fr-FR"/>
        </w:rPr>
        <w:t>Organe a conclu qu</w:t>
      </w:r>
      <w:r w:rsidR="00B83277" w:rsidRPr="00A5094B">
        <w:rPr>
          <w:lang w:val="fr-FR"/>
        </w:rPr>
        <w:t>’</w:t>
      </w:r>
      <w:r w:rsidRPr="00A5094B">
        <w:rPr>
          <w:lang w:val="fr-FR"/>
        </w:rPr>
        <w:t>il serait préférable pour les membres de reporter l</w:t>
      </w:r>
      <w:r w:rsidR="00B83277" w:rsidRPr="00A5094B">
        <w:rPr>
          <w:lang w:val="fr-FR"/>
        </w:rPr>
        <w:t>’</w:t>
      </w:r>
      <w:r w:rsidRPr="00A5094B">
        <w:rPr>
          <w:lang w:val="fr-FR"/>
        </w:rPr>
        <w:t>examen de cette question.</w:t>
      </w:r>
    </w:p>
    <w:p w:rsidR="00DC11AC" w:rsidRDefault="00436875" w:rsidP="00DC11AC">
      <w:pPr>
        <w:pStyle w:val="ONUMFS"/>
        <w:rPr>
          <w:lang w:val="fr-FR"/>
        </w:rPr>
      </w:pPr>
      <w:r w:rsidRPr="00A5094B">
        <w:rPr>
          <w:lang w:val="fr-FR"/>
        </w:rPr>
        <w:t>Compte tenu de ce qui précède, l</w:t>
      </w:r>
      <w:r w:rsidR="00B83277" w:rsidRPr="00A5094B">
        <w:rPr>
          <w:lang w:val="fr-FR"/>
        </w:rPr>
        <w:t>’</w:t>
      </w:r>
      <w:r w:rsidRPr="00A5094B">
        <w:rPr>
          <w:lang w:val="fr-FR"/>
        </w:rPr>
        <w:t>OCIS a demandé au Secrétariat de reporter l</w:t>
      </w:r>
      <w:r w:rsidR="00B83277" w:rsidRPr="00A5094B">
        <w:rPr>
          <w:lang w:val="fr-FR"/>
        </w:rPr>
        <w:t>’</w:t>
      </w:r>
      <w:r w:rsidRPr="00A5094B">
        <w:rPr>
          <w:lang w:val="fr-FR"/>
        </w:rPr>
        <w:t>examen des propositions de modification du mandat de l</w:t>
      </w:r>
      <w:r w:rsidR="00B83277" w:rsidRPr="00A5094B">
        <w:rPr>
          <w:lang w:val="fr-FR"/>
        </w:rPr>
        <w:t>’</w:t>
      </w:r>
      <w:r w:rsidRPr="00A5094B">
        <w:rPr>
          <w:lang w:val="fr-FR"/>
        </w:rPr>
        <w:t>OCIS, de supprimer ce point et de réviser en conséquence l</w:t>
      </w:r>
      <w:r w:rsidR="00B83277" w:rsidRPr="00A5094B">
        <w:rPr>
          <w:lang w:val="fr-FR"/>
        </w:rPr>
        <w:t>’</w:t>
      </w:r>
      <w:r w:rsidRPr="00A5094B">
        <w:rPr>
          <w:lang w:val="fr-FR"/>
        </w:rPr>
        <w:t>ordre du jour correspondant.</w:t>
      </w:r>
    </w:p>
    <w:p w:rsidR="00DC11AC" w:rsidRDefault="00066659" w:rsidP="004D348C">
      <w:pPr>
        <w:pStyle w:val="Heading1"/>
      </w:pPr>
      <w:bookmarkStart w:id="16" w:name="_Toc106182307"/>
      <w:r>
        <w:t>O</w:t>
      </w:r>
      <w:r w:rsidRPr="00A5094B">
        <w:t>bservations finales</w:t>
      </w:r>
      <w:bookmarkEnd w:id="16"/>
    </w:p>
    <w:p w:rsidR="00B83277" w:rsidRPr="00A5094B" w:rsidRDefault="00436875" w:rsidP="00DC11AC">
      <w:pPr>
        <w:pStyle w:val="ONUMFS"/>
        <w:rPr>
          <w:lang w:val="fr-FR"/>
        </w:rPr>
      </w:pPr>
      <w:r w:rsidRPr="00A5094B">
        <w:rPr>
          <w:lang w:val="fr-FR"/>
        </w:rPr>
        <w:t>L</w:t>
      </w:r>
      <w:r w:rsidR="00B83277" w:rsidRPr="00A5094B">
        <w:rPr>
          <w:lang w:val="fr-FR"/>
        </w:rPr>
        <w:t>’</w:t>
      </w:r>
      <w:r w:rsidRPr="00A5094B">
        <w:rPr>
          <w:lang w:val="fr-FR"/>
        </w:rPr>
        <w:t>OCIS fait part de sa gratitude au Directeur général, au sous</w:t>
      </w:r>
      <w:r w:rsidR="00581E98">
        <w:rPr>
          <w:lang w:val="fr-FR"/>
        </w:rPr>
        <w:noBreakHyphen/>
      </w:r>
      <w:r w:rsidRPr="00A5094B">
        <w:rPr>
          <w:lang w:val="fr-FR"/>
        </w:rPr>
        <w:t>directeur général chargé du Secteur administration, finances et gestion, au contrôleur, au directeur de</w:t>
      </w:r>
      <w:r w:rsidR="00B83277" w:rsidRPr="00A5094B">
        <w:rPr>
          <w:lang w:val="fr-FR"/>
        </w:rPr>
        <w:t xml:space="preserve"> la DSI</w:t>
      </w:r>
      <w:r w:rsidRPr="00A5094B">
        <w:rPr>
          <w:lang w:val="fr-FR"/>
        </w:rPr>
        <w:t>, à la cheffe du Bureau de la déontologie, au médiateur et au vérificateur externe des comptes, pour la disponibilité, la clarté et l</w:t>
      </w:r>
      <w:r w:rsidR="00B83277" w:rsidRPr="00A5094B">
        <w:rPr>
          <w:lang w:val="fr-FR"/>
        </w:rPr>
        <w:t>’</w:t>
      </w:r>
      <w:r w:rsidRPr="00A5094B">
        <w:rPr>
          <w:lang w:val="fr-FR"/>
        </w:rPr>
        <w:t>ouverture dont ils ont fait preuve dans leurs échanges réguliers avec l</w:t>
      </w:r>
      <w:r w:rsidR="00B83277" w:rsidRPr="00A5094B">
        <w:rPr>
          <w:lang w:val="fr-FR"/>
        </w:rPr>
        <w:t>’</w:t>
      </w:r>
      <w:r w:rsidRPr="00A5094B">
        <w:rPr>
          <w:lang w:val="fr-FR"/>
        </w:rPr>
        <w:t>Organe, ainsi que pour les informations fournies.</w:t>
      </w:r>
    </w:p>
    <w:p w:rsidR="000F5E56" w:rsidRPr="00A5094B" w:rsidRDefault="00436875" w:rsidP="00066659">
      <w:pPr>
        <w:pStyle w:val="Endofdocument-Annex"/>
      </w:pPr>
      <w:r w:rsidRPr="00A5094B">
        <w:t>[Fin du document]</w:t>
      </w:r>
    </w:p>
    <w:sectPr w:rsidR="000F5E56" w:rsidRPr="00A5094B" w:rsidSect="00B73988">
      <w:headerReference w:type="default" r:id="rId17"/>
      <w:headerReference w:type="first" r:id="rId18"/>
      <w:endnotePr>
        <w:numFmt w:val="decimal"/>
      </w:endnotePr>
      <w:pgSz w:w="11907" w:h="16840" w:code="9"/>
      <w:pgMar w:top="567" w:right="1134" w:bottom="1418" w:left="1418" w:header="510" w:footer="102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75" w:rsidRDefault="00436875">
      <w:r>
        <w:separator/>
      </w:r>
    </w:p>
  </w:endnote>
  <w:endnote w:type="continuationSeparator" w:id="0">
    <w:p w:rsidR="00436875" w:rsidRPr="009D30E6" w:rsidRDefault="00436875" w:rsidP="00D45252">
      <w:pPr>
        <w:rPr>
          <w:sz w:val="17"/>
          <w:szCs w:val="17"/>
        </w:rPr>
      </w:pPr>
      <w:r w:rsidRPr="009D30E6">
        <w:rPr>
          <w:sz w:val="17"/>
          <w:szCs w:val="17"/>
        </w:rPr>
        <w:separator/>
      </w:r>
    </w:p>
    <w:p w:rsidR="00436875" w:rsidRPr="009D30E6" w:rsidRDefault="00436875" w:rsidP="00D45252">
      <w:pPr>
        <w:spacing w:after="60"/>
        <w:rPr>
          <w:sz w:val="17"/>
          <w:szCs w:val="17"/>
        </w:rPr>
      </w:pPr>
      <w:r w:rsidRPr="009D30E6">
        <w:rPr>
          <w:sz w:val="17"/>
          <w:szCs w:val="17"/>
        </w:rPr>
        <w:t>[Suite de la note de la page précédente]</w:t>
      </w:r>
    </w:p>
  </w:endnote>
  <w:endnote w:type="continuationNotice" w:id="1">
    <w:p w:rsidR="00436875" w:rsidRPr="009D30E6" w:rsidRDefault="0043687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06" w:rsidRDefault="00CF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06" w:rsidRDefault="00CF7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06" w:rsidRDefault="00CF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75" w:rsidRDefault="00436875">
      <w:r>
        <w:separator/>
      </w:r>
    </w:p>
  </w:footnote>
  <w:footnote w:type="continuationSeparator" w:id="0">
    <w:p w:rsidR="00436875" w:rsidRDefault="00436875" w:rsidP="007461F1">
      <w:r>
        <w:separator/>
      </w:r>
    </w:p>
    <w:p w:rsidR="00436875" w:rsidRPr="009D30E6" w:rsidRDefault="00436875" w:rsidP="007461F1">
      <w:pPr>
        <w:spacing w:after="60"/>
        <w:rPr>
          <w:sz w:val="17"/>
          <w:szCs w:val="17"/>
        </w:rPr>
      </w:pPr>
      <w:r w:rsidRPr="009D30E6">
        <w:rPr>
          <w:sz w:val="17"/>
          <w:szCs w:val="17"/>
        </w:rPr>
        <w:t>[Suite de la note de la page précédente]</w:t>
      </w:r>
    </w:p>
  </w:footnote>
  <w:footnote w:type="continuationNotice" w:id="1">
    <w:p w:rsidR="00436875" w:rsidRPr="009D30E6" w:rsidRDefault="0043687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06" w:rsidRDefault="00CF7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16975" w:rsidP="00477D6B">
    <w:pPr>
      <w:jc w:val="right"/>
    </w:pPr>
  </w:p>
  <w:p w:rsidR="00436875" w:rsidRDefault="00436875" w:rsidP="00477D6B">
    <w:pPr>
      <w:jc w:val="right"/>
    </w:pPr>
  </w:p>
  <w:p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606" w:rsidRDefault="00CF7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75" w:rsidRDefault="00436875" w:rsidP="00BE54F5">
    <w:pPr>
      <w:spacing w:after="5" w:line="238" w:lineRule="auto"/>
      <w:ind w:left="7200" w:right="-16"/>
      <w:jc w:val="right"/>
    </w:pPr>
  </w:p>
  <w:p w:rsidR="00436875" w:rsidRDefault="00436875" w:rsidP="00BE54F5">
    <w:pPr>
      <w:spacing w:after="5" w:line="238" w:lineRule="auto"/>
      <w:ind w:left="7200" w:right="-16"/>
      <w:jc w:val="right"/>
    </w:pPr>
  </w:p>
  <w:p w:rsidR="00436875" w:rsidRDefault="00436875" w:rsidP="00BE54F5">
    <w:pPr>
      <w:ind w:left="142"/>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75" w:rsidRDefault="00436875" w:rsidP="00DC11AC">
    <w:pPr>
      <w:pStyle w:val="Header"/>
    </w:pPr>
  </w:p>
  <w:p w:rsidR="00DC11AC" w:rsidRDefault="00DC11AC" w:rsidP="00DC11AC">
    <w:pPr>
      <w:pStyle w:val="Header"/>
    </w:pPr>
  </w:p>
  <w:p w:rsidR="00DC11AC" w:rsidRPr="00DC11AC" w:rsidRDefault="00DC11AC" w:rsidP="00DC11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75" w:rsidRPr="005F2FAE" w:rsidRDefault="00436875" w:rsidP="005F2F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AE" w:rsidRDefault="005F2FAE" w:rsidP="005F2FAE">
    <w:pPr>
      <w:spacing w:line="238" w:lineRule="auto"/>
      <w:jc w:val="right"/>
    </w:pPr>
    <w:r>
      <w:t>WO/PBC/34/2</w:t>
    </w:r>
  </w:p>
  <w:p w:rsidR="005F2FAE" w:rsidRDefault="005F2FAE" w:rsidP="005F2FAE">
    <w:pPr>
      <w:spacing w:after="240" w:line="238" w:lineRule="auto"/>
      <w:jc w:val="right"/>
    </w:pPr>
    <w:r>
      <w:t>page </w:t>
    </w:r>
    <w:r>
      <w:fldChar w:fldCharType="begin"/>
    </w:r>
    <w:r>
      <w:instrText xml:space="preserve"> PAGE   \* MERGEFORMAT </w:instrText>
    </w:r>
    <w:r>
      <w:fldChar w:fldCharType="separate"/>
    </w:r>
    <w:r w:rsidR="00CC34E9">
      <w:rPr>
        <w:noProof/>
      </w:rPr>
      <w:t>10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AE" w:rsidRDefault="005F2FAE" w:rsidP="005F2FAE">
    <w:pPr>
      <w:spacing w:line="238" w:lineRule="auto"/>
      <w:jc w:val="right"/>
    </w:pPr>
    <w:r>
      <w:t>WO/PBC/34/2</w:t>
    </w:r>
  </w:p>
  <w:p w:rsidR="005F2FAE" w:rsidRDefault="005F2FAE" w:rsidP="005F2FAE">
    <w:pPr>
      <w:spacing w:after="240" w:line="238" w:lineRule="auto"/>
      <w:jc w:val="right"/>
    </w:pPr>
    <w:r>
      <w:t>page </w:t>
    </w:r>
    <w:r>
      <w:fldChar w:fldCharType="begin"/>
    </w:r>
    <w:r>
      <w:instrText xml:space="preserve"> PAGE   \* MERGEFORMAT </w:instrText>
    </w:r>
    <w:r>
      <w:fldChar w:fldCharType="separate"/>
    </w:r>
    <w:r w:rsidR="00CC34E9">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C432A3"/>
    <w:multiLevelType w:val="multilevel"/>
    <w:tmpl w:val="A300C19A"/>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F437D0"/>
    <w:multiLevelType w:val="multilevel"/>
    <w:tmpl w:val="D6EA81BC"/>
    <w:lvl w:ilvl="0">
      <w:start w:val="1"/>
      <w:numFmt w:val="bullet"/>
      <w:pStyle w:val="Tablebulleted"/>
      <w:lvlText w:val=""/>
      <w:lvlJc w:val="left"/>
      <w:pPr>
        <w:tabs>
          <w:tab w:val="num" w:pos="567"/>
        </w:tabs>
        <w:ind w:left="0" w:firstLine="0"/>
      </w:pPr>
      <w:rPr>
        <w:rFonts w:ascii="Symbol" w:hAnsi="Symbo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FFB19A2"/>
    <w:multiLevelType w:val="multilevel"/>
    <w:tmpl w:val="698A5B3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3136FD"/>
    <w:multiLevelType w:val="multilevel"/>
    <w:tmpl w:val="87985EB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3E571F"/>
    <w:multiLevelType w:val="hybridMultilevel"/>
    <w:tmpl w:val="659EF834"/>
    <w:lvl w:ilvl="0" w:tplc="73202D12">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A87E9C"/>
    <w:multiLevelType w:val="multilevel"/>
    <w:tmpl w:val="EB1A0A68"/>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5558607B"/>
    <w:multiLevelType w:val="hybridMultilevel"/>
    <w:tmpl w:val="771C01FA"/>
    <w:lvl w:ilvl="0" w:tplc="1EEC969E">
      <w:start w:val="1"/>
      <w:numFmt w:val="upperLetter"/>
      <w:pStyle w:val="Heading2"/>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E255A3F"/>
    <w:multiLevelType w:val="multilevel"/>
    <w:tmpl w:val="EAEE5DA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9"/>
  </w:num>
  <w:num w:numId="3">
    <w:abstractNumId w:val="0"/>
  </w:num>
  <w:num w:numId="4">
    <w:abstractNumId w:val="11"/>
  </w:num>
  <w:num w:numId="5">
    <w:abstractNumId w:val="2"/>
  </w:num>
  <w:num w:numId="6">
    <w:abstractNumId w:val="5"/>
  </w:num>
  <w:num w:numId="7">
    <w:abstractNumId w:val="16"/>
  </w:num>
  <w:num w:numId="8">
    <w:abstractNumId w:val="14"/>
  </w:num>
  <w:num w:numId="9">
    <w:abstractNumId w:val="18"/>
  </w:num>
  <w:num w:numId="10">
    <w:abstractNumId w:val="7"/>
  </w:num>
  <w:num w:numId="11">
    <w:abstractNumId w:val="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13"/>
  </w:num>
  <w:num w:numId="19">
    <w:abstractNumId w:val="1"/>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75"/>
    <w:rsid w:val="00011B7D"/>
    <w:rsid w:val="00066659"/>
    <w:rsid w:val="00075432"/>
    <w:rsid w:val="000F5E56"/>
    <w:rsid w:val="001362EE"/>
    <w:rsid w:val="001832A6"/>
    <w:rsid w:val="00195C6E"/>
    <w:rsid w:val="001B266A"/>
    <w:rsid w:val="001D3D56"/>
    <w:rsid w:val="001D72BE"/>
    <w:rsid w:val="00240654"/>
    <w:rsid w:val="002634C4"/>
    <w:rsid w:val="002C35BE"/>
    <w:rsid w:val="002D4918"/>
    <w:rsid w:val="002E4D1A"/>
    <w:rsid w:val="002F16BC"/>
    <w:rsid w:val="002F1B6F"/>
    <w:rsid w:val="002F4E68"/>
    <w:rsid w:val="00315FCA"/>
    <w:rsid w:val="003845C1"/>
    <w:rsid w:val="003A1BCD"/>
    <w:rsid w:val="004008A2"/>
    <w:rsid w:val="004025DF"/>
    <w:rsid w:val="00423E3E"/>
    <w:rsid w:val="00427AF4"/>
    <w:rsid w:val="00436875"/>
    <w:rsid w:val="004647DA"/>
    <w:rsid w:val="00477D6B"/>
    <w:rsid w:val="004D348C"/>
    <w:rsid w:val="004D6471"/>
    <w:rsid w:val="004F4E31"/>
    <w:rsid w:val="00506F9B"/>
    <w:rsid w:val="00525B63"/>
    <w:rsid w:val="00546305"/>
    <w:rsid w:val="00547476"/>
    <w:rsid w:val="00561DB8"/>
    <w:rsid w:val="00567A4C"/>
    <w:rsid w:val="00581E98"/>
    <w:rsid w:val="005E6516"/>
    <w:rsid w:val="005F2FAE"/>
    <w:rsid w:val="005F50D6"/>
    <w:rsid w:val="00605827"/>
    <w:rsid w:val="00676936"/>
    <w:rsid w:val="006B0DB5"/>
    <w:rsid w:val="006E4243"/>
    <w:rsid w:val="007461F1"/>
    <w:rsid w:val="007D6961"/>
    <w:rsid w:val="007F07CB"/>
    <w:rsid w:val="00810CEF"/>
    <w:rsid w:val="0081208D"/>
    <w:rsid w:val="00842A13"/>
    <w:rsid w:val="0086087C"/>
    <w:rsid w:val="008B2CC1"/>
    <w:rsid w:val="008D402E"/>
    <w:rsid w:val="008E7930"/>
    <w:rsid w:val="0090731E"/>
    <w:rsid w:val="0093073F"/>
    <w:rsid w:val="00966A22"/>
    <w:rsid w:val="00974CD6"/>
    <w:rsid w:val="009D30E6"/>
    <w:rsid w:val="009E3F6F"/>
    <w:rsid w:val="009F499F"/>
    <w:rsid w:val="00A5094B"/>
    <w:rsid w:val="00AC0AE4"/>
    <w:rsid w:val="00AD61DB"/>
    <w:rsid w:val="00B6531C"/>
    <w:rsid w:val="00B73988"/>
    <w:rsid w:val="00B83277"/>
    <w:rsid w:val="00B87BCF"/>
    <w:rsid w:val="00BA62D4"/>
    <w:rsid w:val="00BD047B"/>
    <w:rsid w:val="00BE4AC2"/>
    <w:rsid w:val="00C40E15"/>
    <w:rsid w:val="00C64244"/>
    <w:rsid w:val="00C65061"/>
    <w:rsid w:val="00C664C8"/>
    <w:rsid w:val="00C76A79"/>
    <w:rsid w:val="00CA15F5"/>
    <w:rsid w:val="00CC34E9"/>
    <w:rsid w:val="00CF0460"/>
    <w:rsid w:val="00CF65FC"/>
    <w:rsid w:val="00CF7606"/>
    <w:rsid w:val="00D45252"/>
    <w:rsid w:val="00D71B4D"/>
    <w:rsid w:val="00D75C1E"/>
    <w:rsid w:val="00D93D55"/>
    <w:rsid w:val="00DB0349"/>
    <w:rsid w:val="00DC11AC"/>
    <w:rsid w:val="00DD6A16"/>
    <w:rsid w:val="00DF7CF4"/>
    <w:rsid w:val="00E0091A"/>
    <w:rsid w:val="00E203AA"/>
    <w:rsid w:val="00E52163"/>
    <w:rsid w:val="00E527A5"/>
    <w:rsid w:val="00E76456"/>
    <w:rsid w:val="00EE2DDE"/>
    <w:rsid w:val="00EE71CB"/>
    <w:rsid w:val="00F13605"/>
    <w:rsid w:val="00F16975"/>
    <w:rsid w:val="00F66152"/>
    <w:rsid w:val="00F7674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D7966B5-66B2-4925-8130-59B2CE77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D348C"/>
    <w:pPr>
      <w:keepNext/>
      <w:numPr>
        <w:numId w:val="14"/>
      </w:numPr>
      <w:spacing w:before="360" w:after="240"/>
      <w:ind w:left="567" w:hanging="567"/>
      <w:outlineLvl w:val="0"/>
    </w:pPr>
    <w:rPr>
      <w:b/>
      <w:bCs/>
      <w:caps/>
      <w:kern w:val="32"/>
      <w:szCs w:val="32"/>
      <w:lang w:val="fr-FR"/>
    </w:rPr>
  </w:style>
  <w:style w:type="paragraph" w:styleId="Heading2">
    <w:name w:val="heading 2"/>
    <w:basedOn w:val="ListParagraph"/>
    <w:next w:val="Normal"/>
    <w:link w:val="Heading2Char"/>
    <w:uiPriority w:val="9"/>
    <w:qFormat/>
    <w:rsid w:val="005F50D6"/>
    <w:pPr>
      <w:numPr>
        <w:numId w:val="18"/>
      </w:numPr>
      <w:spacing w:after="240"/>
      <w:ind w:left="567" w:right="0" w:hanging="567"/>
      <w:outlineLvl w:val="1"/>
    </w:pPr>
    <w:rPr>
      <w:u w:val="single"/>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DC11AC"/>
    <w:pPr>
      <w:spacing w:before="240" w:after="240"/>
      <w:ind w:left="567"/>
      <w:outlineLvl w:val="3"/>
    </w:pPr>
    <w:rPr>
      <w:i/>
      <w:lang w:val="fr-FR"/>
    </w:rPr>
  </w:style>
  <w:style w:type="paragraph" w:styleId="Heading5">
    <w:name w:val="heading 5"/>
    <w:next w:val="Normal"/>
    <w:link w:val="Heading5Char"/>
    <w:uiPriority w:val="9"/>
    <w:unhideWhenUsed/>
    <w:qFormat/>
    <w:rsid w:val="00436875"/>
    <w:pPr>
      <w:keepNext/>
      <w:keepLines/>
      <w:spacing w:after="3" w:line="259" w:lineRule="auto"/>
      <w:ind w:left="12" w:hanging="10"/>
      <w:outlineLvl w:val="4"/>
    </w:pPr>
    <w:rPr>
      <w:rFonts w:ascii="Arial" w:eastAsia="Arial" w:hAnsi="Arial" w:cs="Arial"/>
      <w:i/>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3687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436875"/>
    <w:rPr>
      <w:rFonts w:ascii="Arial" w:eastAsia="SimSun" w:hAnsi="Arial" w:cs="Arial"/>
      <w:sz w:val="22"/>
      <w:lang w:eastAsia="zh-CN"/>
    </w:rPr>
  </w:style>
  <w:style w:type="character" w:customStyle="1" w:styleId="Heading5Char">
    <w:name w:val="Heading 5 Char"/>
    <w:basedOn w:val="DefaultParagraphFont"/>
    <w:link w:val="Heading5"/>
    <w:uiPriority w:val="9"/>
    <w:rsid w:val="00436875"/>
    <w:rPr>
      <w:rFonts w:ascii="Arial" w:eastAsia="Arial" w:hAnsi="Arial" w:cs="Arial"/>
      <w:i/>
      <w:color w:val="000000"/>
      <w:sz w:val="22"/>
      <w:szCs w:val="22"/>
      <w:lang w:val="en-US" w:eastAsia="en-US"/>
    </w:rPr>
  </w:style>
  <w:style w:type="character" w:customStyle="1" w:styleId="Heading4Char">
    <w:name w:val="Heading 4 Char"/>
    <w:link w:val="Heading4"/>
    <w:uiPriority w:val="9"/>
    <w:rsid w:val="00DC11AC"/>
    <w:rPr>
      <w:rFonts w:ascii="Arial" w:eastAsia="SimSun" w:hAnsi="Arial" w:cs="Arial"/>
      <w:i/>
      <w:sz w:val="22"/>
      <w:lang w:val="fr-FR" w:eastAsia="zh-CN"/>
    </w:rPr>
  </w:style>
  <w:style w:type="character" w:customStyle="1" w:styleId="Heading1Char">
    <w:name w:val="Heading 1 Char"/>
    <w:link w:val="Heading1"/>
    <w:uiPriority w:val="9"/>
    <w:rsid w:val="004D348C"/>
    <w:rPr>
      <w:rFonts w:ascii="Arial" w:eastAsia="SimSun" w:hAnsi="Arial" w:cs="Arial"/>
      <w:b/>
      <w:bCs/>
      <w:caps/>
      <w:kern w:val="32"/>
      <w:sz w:val="22"/>
      <w:szCs w:val="32"/>
      <w:lang w:val="fr-FR" w:eastAsia="zh-CN"/>
    </w:rPr>
  </w:style>
  <w:style w:type="character" w:customStyle="1" w:styleId="Heading2Char">
    <w:name w:val="Heading 2 Char"/>
    <w:link w:val="Heading2"/>
    <w:uiPriority w:val="9"/>
    <w:rsid w:val="005F50D6"/>
    <w:rPr>
      <w:rFonts w:ascii="Arial" w:eastAsia="Arial" w:hAnsi="Arial" w:cs="Arial"/>
      <w:color w:val="000000"/>
      <w:sz w:val="22"/>
      <w:szCs w:val="22"/>
      <w:u w:val="single"/>
      <w:lang w:val="fr-FR" w:eastAsia="en-US"/>
    </w:rPr>
  </w:style>
  <w:style w:type="paragraph" w:styleId="TOC1">
    <w:name w:val="toc 1"/>
    <w:hidden/>
    <w:uiPriority w:val="39"/>
    <w:rsid w:val="00506F9B"/>
    <w:pPr>
      <w:spacing w:after="108" w:line="259" w:lineRule="auto"/>
      <w:ind w:left="39" w:right="136" w:hanging="10"/>
    </w:pPr>
    <w:rPr>
      <w:rFonts w:ascii="Arial" w:eastAsia="Arial" w:hAnsi="Arial" w:cs="Arial"/>
      <w:caps/>
      <w:color w:val="000000"/>
      <w:sz w:val="22"/>
      <w:szCs w:val="22"/>
      <w:lang w:val="en-US" w:eastAsia="en-US"/>
    </w:rPr>
  </w:style>
  <w:style w:type="paragraph" w:styleId="TOC2">
    <w:name w:val="toc 2"/>
    <w:hidden/>
    <w:uiPriority w:val="39"/>
    <w:rsid w:val="00436875"/>
    <w:pPr>
      <w:spacing w:after="108" w:line="259" w:lineRule="auto"/>
      <w:ind w:left="605" w:right="136" w:hanging="10"/>
    </w:pPr>
    <w:rPr>
      <w:rFonts w:ascii="Arial" w:eastAsia="Arial" w:hAnsi="Arial" w:cs="Arial"/>
      <w:color w:val="000000"/>
      <w:sz w:val="22"/>
      <w:szCs w:val="22"/>
      <w:lang w:val="en-US" w:eastAsia="en-US"/>
    </w:rPr>
  </w:style>
  <w:style w:type="character" w:styleId="Hyperlink">
    <w:name w:val="Hyperlink"/>
    <w:basedOn w:val="DefaultParagraphFont"/>
    <w:uiPriority w:val="99"/>
    <w:unhideWhenUsed/>
    <w:rsid w:val="00436875"/>
    <w:rPr>
      <w:color w:val="0000FF" w:themeColor="hyperlink"/>
      <w:u w:val="single"/>
    </w:rPr>
  </w:style>
  <w:style w:type="paragraph" w:styleId="ListParagraph">
    <w:name w:val="List Paragraph"/>
    <w:basedOn w:val="Normal"/>
    <w:uiPriority w:val="34"/>
    <w:qFormat/>
    <w:rsid w:val="00436875"/>
    <w:pPr>
      <w:spacing w:after="4" w:line="259" w:lineRule="auto"/>
      <w:ind w:left="720" w:right="653" w:hanging="10"/>
      <w:contextualSpacing/>
    </w:pPr>
    <w:rPr>
      <w:rFonts w:eastAsia="Arial"/>
      <w:color w:val="000000"/>
      <w:szCs w:val="22"/>
      <w:lang w:val="en-US" w:eastAsia="en-US"/>
    </w:rPr>
  </w:style>
  <w:style w:type="paragraph" w:customStyle="1" w:styleId="Bulletedlistlevel2">
    <w:name w:val="Bulleted list level 2"/>
    <w:basedOn w:val="Normal"/>
    <w:rsid w:val="00DC11AC"/>
    <w:pPr>
      <w:numPr>
        <w:numId w:val="16"/>
      </w:numPr>
    </w:pPr>
  </w:style>
  <w:style w:type="paragraph" w:customStyle="1" w:styleId="Tablebulleted">
    <w:name w:val="Table bulleted"/>
    <w:basedOn w:val="Normal"/>
    <w:rsid w:val="00DC11A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(F)</Template>
  <TotalTime>6</TotalTime>
  <Pages>13</Pages>
  <Words>4667</Words>
  <Characters>25305</Characters>
  <Application>Microsoft Office Word</Application>
  <DocSecurity>0</DocSecurity>
  <Lines>434</Lines>
  <Paragraphs>129</Paragraphs>
  <ScaleCrop>false</ScaleCrop>
  <HeadingPairs>
    <vt:vector size="2" baseType="variant">
      <vt:variant>
        <vt:lpstr>Title</vt:lpstr>
      </vt:variant>
      <vt:variant>
        <vt:i4>1</vt:i4>
      </vt:variant>
    </vt:vector>
  </HeadingPairs>
  <TitlesOfParts>
    <vt:vector size="1" baseType="lpstr">
      <vt:lpstr>WO/GA/55/8</vt:lpstr>
    </vt:vector>
  </TitlesOfParts>
  <Company>WIPO</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WO/GA/55/8</dc:title>
  <dc:subject>Sixty-Third Series of Meetings</dc:subject>
  <dc:creator>WIPO</dc:creator>
  <cp:keywords>PUBLIC</cp:keywords>
  <cp:lastModifiedBy>MARIN-CUDRAZ DAVI Nicoletta</cp:lastModifiedBy>
  <cp:revision>6</cp:revision>
  <cp:lastPrinted>2011-05-19T12:37:00Z</cp:lastPrinted>
  <dcterms:created xsi:type="dcterms:W3CDTF">2022-06-15T09:36:00Z</dcterms:created>
  <dcterms:modified xsi:type="dcterms:W3CDTF">2022-06-16T15:34:00Z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