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81BCB" w:rsidRPr="008B2CC1" w14:paraId="0D4CBC0F" w14:textId="77777777" w:rsidTr="0055362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F8E647B" w14:textId="77777777" w:rsidR="00C81BCB" w:rsidRPr="008B2CC1" w:rsidRDefault="00C81BCB" w:rsidP="00553620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B1A62F" w14:textId="77777777" w:rsidR="00C81BCB" w:rsidRPr="008B2CC1" w:rsidRDefault="00C81BCB" w:rsidP="00553620">
            <w:r>
              <w:rPr>
                <w:noProof/>
                <w:lang w:eastAsia="en-US"/>
              </w:rPr>
              <w:drawing>
                <wp:inline distT="0" distB="0" distL="0" distR="0" wp14:anchorId="004138BD" wp14:editId="612A519F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E4161AB" w14:textId="77777777" w:rsidR="00C81BCB" w:rsidRPr="008B2CC1" w:rsidRDefault="00C81BCB" w:rsidP="00553620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C81BCB" w:rsidRPr="001832A6" w14:paraId="0461F297" w14:textId="77777777" w:rsidTr="0055362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3D7443E" w14:textId="77777777" w:rsidR="00C81BCB" w:rsidRPr="0090731E" w:rsidRDefault="00C81BCB" w:rsidP="0055362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WO/GA/49/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18</w:t>
            </w:r>
          </w:p>
        </w:tc>
      </w:tr>
      <w:tr w:rsidR="00C81BCB" w:rsidRPr="001832A6" w14:paraId="060BDCA1" w14:textId="77777777" w:rsidTr="0055362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CA44C32" w14:textId="71132789" w:rsidR="00C81BCB" w:rsidRPr="0090731E" w:rsidRDefault="00C81BCB" w:rsidP="0055362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C47F8D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C81BCB" w:rsidRPr="001832A6" w14:paraId="1449D0C6" w14:textId="77777777" w:rsidTr="0055362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01BC463" w14:textId="0FE0D343" w:rsidR="00C81BCB" w:rsidRPr="0090731E" w:rsidRDefault="00C81BCB" w:rsidP="00A74DC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C47F8D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2</w:t>
            </w:r>
            <w:r w:rsidR="00A74DCC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> septembre 2017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6EDB085B" w14:textId="77777777" w:rsidR="00C81BCB" w:rsidRPr="008B2CC1" w:rsidRDefault="00C81BCB" w:rsidP="00C81BCB"/>
    <w:p w14:paraId="63DC6F63" w14:textId="77777777" w:rsidR="00C81BCB" w:rsidRPr="008B2CC1" w:rsidRDefault="00C81BCB" w:rsidP="00C81BCB"/>
    <w:p w14:paraId="1AAA0B33" w14:textId="77777777" w:rsidR="00C81BCB" w:rsidRPr="008B2CC1" w:rsidRDefault="00C81BCB" w:rsidP="00C81BCB"/>
    <w:p w14:paraId="087C5C07" w14:textId="77777777" w:rsidR="00C81BCB" w:rsidRPr="008B2CC1" w:rsidRDefault="00C81BCB" w:rsidP="00C81BCB"/>
    <w:p w14:paraId="25E32A5F" w14:textId="77777777" w:rsidR="00C81BCB" w:rsidRPr="008B2CC1" w:rsidRDefault="00C81BCB" w:rsidP="00C81BCB"/>
    <w:p w14:paraId="16DD5056" w14:textId="36EE1E9B" w:rsidR="00C81BCB" w:rsidRPr="00A74DCC" w:rsidRDefault="00C81BCB" w:rsidP="00C81BCB">
      <w:pPr>
        <w:rPr>
          <w:b/>
          <w:sz w:val="28"/>
          <w:szCs w:val="28"/>
          <w:lang w:val="fr-CH"/>
        </w:rPr>
      </w:pPr>
      <w:r w:rsidRPr="00F17FEA">
        <w:rPr>
          <w:b/>
          <w:sz w:val="28"/>
          <w:szCs w:val="28"/>
          <w:lang w:val="fr-FR"/>
        </w:rPr>
        <w:t>Assemblée générale de l</w:t>
      </w:r>
      <w:r w:rsidR="00C47F8D">
        <w:rPr>
          <w:b/>
          <w:sz w:val="28"/>
          <w:szCs w:val="28"/>
          <w:lang w:val="fr-FR"/>
        </w:rPr>
        <w:t>’</w:t>
      </w:r>
      <w:r w:rsidRPr="00F17FEA">
        <w:rPr>
          <w:b/>
          <w:sz w:val="28"/>
          <w:szCs w:val="28"/>
          <w:lang w:val="fr-FR"/>
        </w:rPr>
        <w:t>OMPI</w:t>
      </w:r>
    </w:p>
    <w:p w14:paraId="435FB435" w14:textId="77777777" w:rsidR="00C81BCB" w:rsidRPr="00A74DCC" w:rsidRDefault="00C81BCB" w:rsidP="00C81BCB">
      <w:pPr>
        <w:rPr>
          <w:lang w:val="fr-CH"/>
        </w:rPr>
      </w:pPr>
    </w:p>
    <w:p w14:paraId="49911B3D" w14:textId="77777777" w:rsidR="00C81BCB" w:rsidRPr="00A74DCC" w:rsidRDefault="00C81BCB" w:rsidP="00C81BCB">
      <w:pPr>
        <w:rPr>
          <w:lang w:val="fr-CH"/>
        </w:rPr>
      </w:pPr>
    </w:p>
    <w:p w14:paraId="5ECEBFA9" w14:textId="77F0F224" w:rsidR="00C81BCB" w:rsidRPr="00F17FEA" w:rsidRDefault="00C81BCB" w:rsidP="00C81BCB">
      <w:pPr>
        <w:rPr>
          <w:b/>
          <w:sz w:val="24"/>
          <w:szCs w:val="24"/>
          <w:lang w:val="fr-FR"/>
        </w:rPr>
      </w:pPr>
      <w:r w:rsidRPr="00F17FEA">
        <w:rPr>
          <w:b/>
          <w:sz w:val="24"/>
          <w:szCs w:val="24"/>
          <w:lang w:val="fr-FR"/>
        </w:rPr>
        <w:t>Quarante</w:t>
      </w:r>
      <w:r w:rsidR="00B857E5">
        <w:rPr>
          <w:b/>
          <w:sz w:val="24"/>
          <w:szCs w:val="24"/>
          <w:lang w:val="fr-FR"/>
        </w:rPr>
        <w:noBreakHyphen/>
      </w:r>
      <w:r w:rsidRPr="00F17FEA">
        <w:rPr>
          <w:b/>
          <w:sz w:val="24"/>
          <w:szCs w:val="24"/>
          <w:lang w:val="fr-FR"/>
        </w:rPr>
        <w:t>neuv</w:t>
      </w:r>
      <w:r w:rsidR="00C47F8D">
        <w:rPr>
          <w:b/>
          <w:sz w:val="24"/>
          <w:szCs w:val="24"/>
          <w:lang w:val="fr-FR"/>
        </w:rPr>
        <w:t>ième session</w:t>
      </w:r>
      <w:r w:rsidRPr="00F17FEA">
        <w:rPr>
          <w:b/>
          <w:sz w:val="24"/>
          <w:szCs w:val="24"/>
          <w:lang w:val="fr-FR"/>
        </w:rPr>
        <w:t xml:space="preserve"> (23</w:t>
      </w:r>
      <w:r w:rsidRPr="00F17FEA">
        <w:rPr>
          <w:b/>
          <w:sz w:val="24"/>
          <w:szCs w:val="24"/>
          <w:vertAlign w:val="superscript"/>
          <w:lang w:val="fr-FR"/>
        </w:rPr>
        <w:t>e</w:t>
      </w:r>
      <w:r w:rsidR="00B857E5">
        <w:rPr>
          <w:b/>
          <w:sz w:val="24"/>
          <w:szCs w:val="24"/>
          <w:lang w:val="fr-FR"/>
        </w:rPr>
        <w:t> </w:t>
      </w:r>
      <w:r w:rsidRPr="00F17FEA">
        <w:rPr>
          <w:b/>
          <w:sz w:val="24"/>
          <w:szCs w:val="24"/>
          <w:lang w:val="fr-FR"/>
        </w:rPr>
        <w:t>session ordinaire)</w:t>
      </w:r>
    </w:p>
    <w:p w14:paraId="3C9BA1B1" w14:textId="4FB64D27" w:rsidR="00C81BCB" w:rsidRPr="00A74DCC" w:rsidRDefault="00C81BCB" w:rsidP="00C81BCB">
      <w:pPr>
        <w:rPr>
          <w:b/>
          <w:sz w:val="24"/>
          <w:szCs w:val="24"/>
          <w:lang w:val="fr-CH"/>
        </w:rPr>
      </w:pPr>
      <w:r w:rsidRPr="00F17FEA">
        <w:rPr>
          <w:b/>
          <w:sz w:val="24"/>
          <w:szCs w:val="24"/>
          <w:lang w:val="fr-FR"/>
        </w:rPr>
        <w:t>Genève, 2 – 1</w:t>
      </w:r>
      <w:r w:rsidR="00C47F8D" w:rsidRPr="00F17FEA">
        <w:rPr>
          <w:b/>
          <w:sz w:val="24"/>
          <w:szCs w:val="24"/>
          <w:lang w:val="fr-FR"/>
        </w:rPr>
        <w:t>1</w:t>
      </w:r>
      <w:r w:rsidR="00C47F8D">
        <w:rPr>
          <w:b/>
          <w:sz w:val="24"/>
          <w:szCs w:val="24"/>
          <w:lang w:val="fr-FR"/>
        </w:rPr>
        <w:t> </w:t>
      </w:r>
      <w:r w:rsidR="00C47F8D" w:rsidRPr="00F17FEA">
        <w:rPr>
          <w:b/>
          <w:sz w:val="24"/>
          <w:szCs w:val="24"/>
          <w:lang w:val="fr-FR"/>
        </w:rPr>
        <w:t>octobre</w:t>
      </w:r>
      <w:r w:rsidR="00C47F8D">
        <w:rPr>
          <w:b/>
          <w:sz w:val="24"/>
          <w:szCs w:val="24"/>
          <w:lang w:val="fr-FR"/>
        </w:rPr>
        <w:t> </w:t>
      </w:r>
      <w:r w:rsidR="00C47F8D" w:rsidRPr="00F17FEA">
        <w:rPr>
          <w:b/>
          <w:sz w:val="24"/>
          <w:szCs w:val="24"/>
          <w:lang w:val="fr-FR"/>
        </w:rPr>
        <w:t>20</w:t>
      </w:r>
      <w:r w:rsidRPr="00F17FEA">
        <w:rPr>
          <w:b/>
          <w:sz w:val="24"/>
          <w:szCs w:val="24"/>
          <w:lang w:val="fr-FR"/>
        </w:rPr>
        <w:t>17</w:t>
      </w:r>
    </w:p>
    <w:p w14:paraId="3996E156" w14:textId="77777777" w:rsidR="00C81BCB" w:rsidRPr="00A74DCC" w:rsidRDefault="00C81BCB" w:rsidP="00C81BCB">
      <w:pPr>
        <w:rPr>
          <w:lang w:val="fr-CH"/>
        </w:rPr>
      </w:pPr>
    </w:p>
    <w:p w14:paraId="6C4F7881" w14:textId="77777777" w:rsidR="00C81BCB" w:rsidRPr="00A74DCC" w:rsidRDefault="00C81BCB" w:rsidP="00C81BCB">
      <w:pPr>
        <w:rPr>
          <w:lang w:val="fr-CH"/>
        </w:rPr>
      </w:pPr>
      <w:bookmarkStart w:id="3" w:name="_GoBack"/>
      <w:bookmarkEnd w:id="3"/>
    </w:p>
    <w:p w14:paraId="3FCEEC04" w14:textId="77777777" w:rsidR="00C81BCB" w:rsidRPr="00A74DCC" w:rsidRDefault="00C81BCB" w:rsidP="00C81BCB">
      <w:pPr>
        <w:rPr>
          <w:lang w:val="fr-CH"/>
        </w:rPr>
      </w:pPr>
    </w:p>
    <w:p w14:paraId="41F268EB" w14:textId="677F2514" w:rsidR="00C47F8D" w:rsidRDefault="00EF6DCE" w:rsidP="0041326B">
      <w:pPr>
        <w:rPr>
          <w:caps/>
          <w:lang w:val="fr-CH"/>
        </w:rPr>
      </w:pPr>
      <w:r w:rsidRPr="00251206">
        <w:rPr>
          <w:caps/>
          <w:lang w:val="fr-CH"/>
        </w:rPr>
        <w:t>Proposition de l</w:t>
      </w:r>
      <w:r w:rsidR="00C47F8D">
        <w:rPr>
          <w:caps/>
          <w:lang w:val="fr-CH"/>
        </w:rPr>
        <w:t>’</w:t>
      </w:r>
      <w:r w:rsidRPr="00251206">
        <w:rPr>
          <w:caps/>
          <w:lang w:val="fr-CH"/>
        </w:rPr>
        <w:t>Union européenne concernant</w:t>
      </w:r>
      <w:r w:rsidR="00C47F8D" w:rsidRPr="00C47F8D">
        <w:rPr>
          <w:caps/>
          <w:lang w:val="fr-CH"/>
        </w:rPr>
        <w:t xml:space="preserve"> le </w:t>
      </w:r>
      <w:r w:rsidR="008067C0">
        <w:rPr>
          <w:caps/>
          <w:lang w:val="fr-CH"/>
        </w:rPr>
        <w:t>mandat</w:t>
      </w:r>
      <w:r w:rsidRPr="00251206">
        <w:rPr>
          <w:caps/>
          <w:lang w:val="fr-CH"/>
        </w:rPr>
        <w:t xml:space="preserve"> de l</w:t>
      </w:r>
      <w:r w:rsidR="00C47F8D">
        <w:rPr>
          <w:caps/>
          <w:lang w:val="fr-CH"/>
        </w:rPr>
        <w:t>’</w:t>
      </w:r>
      <w:r w:rsidRPr="00251206">
        <w:rPr>
          <w:caps/>
          <w:lang w:val="fr-CH"/>
        </w:rPr>
        <w:t xml:space="preserve">IGC </w:t>
      </w:r>
      <w:r w:rsidR="00C47F8D" w:rsidRPr="00251206">
        <w:rPr>
          <w:caps/>
          <w:lang w:val="fr-CH"/>
        </w:rPr>
        <w:t>pour</w:t>
      </w:r>
      <w:r w:rsidR="00C47F8D">
        <w:rPr>
          <w:caps/>
          <w:lang w:val="fr-CH"/>
        </w:rPr>
        <w:t> </w:t>
      </w:r>
      <w:r w:rsidR="00C47F8D" w:rsidRPr="00251206">
        <w:rPr>
          <w:caps/>
          <w:lang w:val="fr-CH"/>
        </w:rPr>
        <w:t>2018</w:t>
      </w:r>
      <w:r w:rsidR="00B16570">
        <w:rPr>
          <w:caps/>
          <w:lang w:val="fr-CH"/>
        </w:rPr>
        <w:t>-</w:t>
      </w:r>
      <w:r w:rsidRPr="00251206">
        <w:rPr>
          <w:caps/>
          <w:lang w:val="fr-CH"/>
        </w:rPr>
        <w:t>2019</w:t>
      </w:r>
    </w:p>
    <w:p w14:paraId="43670180" w14:textId="7F5A300D" w:rsidR="00EF6DCE" w:rsidRPr="00251206" w:rsidRDefault="00EF6DCE" w:rsidP="0041326B">
      <w:pPr>
        <w:rPr>
          <w:lang w:val="fr-CH"/>
        </w:rPr>
      </w:pPr>
    </w:p>
    <w:p w14:paraId="6EBD1E70" w14:textId="2F3E0037" w:rsidR="00EF6DCE" w:rsidRPr="00251206" w:rsidRDefault="00EF6DCE" w:rsidP="0041326B">
      <w:pPr>
        <w:rPr>
          <w:i/>
          <w:lang w:val="fr-CH"/>
        </w:rPr>
      </w:pPr>
      <w:bookmarkStart w:id="4" w:name="Prepared"/>
      <w:bookmarkEnd w:id="4"/>
      <w:r w:rsidRPr="00251206">
        <w:rPr>
          <w:i/>
          <w:lang w:val="fr-CH"/>
        </w:rPr>
        <w:t>Proposition présentée par la Délégation de l</w:t>
      </w:r>
      <w:r w:rsidR="00C47F8D">
        <w:rPr>
          <w:i/>
          <w:lang w:val="fr-CH"/>
        </w:rPr>
        <w:t>’</w:t>
      </w:r>
      <w:r w:rsidRPr="00251206">
        <w:rPr>
          <w:i/>
          <w:lang w:val="fr-CH"/>
        </w:rPr>
        <w:t>Union européenne au nom de l</w:t>
      </w:r>
      <w:r w:rsidR="00C47F8D">
        <w:rPr>
          <w:i/>
          <w:lang w:val="fr-CH"/>
        </w:rPr>
        <w:t>’</w:t>
      </w:r>
      <w:r w:rsidRPr="00251206">
        <w:rPr>
          <w:i/>
          <w:lang w:val="fr-CH"/>
        </w:rPr>
        <w:t>Union européenne et de ses États membres</w:t>
      </w:r>
    </w:p>
    <w:p w14:paraId="68459B7B" w14:textId="77777777" w:rsidR="00EF6DCE" w:rsidRPr="00251206" w:rsidRDefault="00EF6DCE" w:rsidP="0041326B">
      <w:pPr>
        <w:rPr>
          <w:lang w:val="fr-CH"/>
        </w:rPr>
      </w:pPr>
    </w:p>
    <w:p w14:paraId="516AB3FF" w14:textId="77777777" w:rsidR="00EF6DCE" w:rsidRPr="00251206" w:rsidRDefault="00EF6DCE" w:rsidP="0041326B">
      <w:pPr>
        <w:rPr>
          <w:lang w:val="fr-CH"/>
        </w:rPr>
      </w:pPr>
    </w:p>
    <w:p w14:paraId="05881036" w14:textId="77777777" w:rsidR="00EF6DCE" w:rsidRPr="00251206" w:rsidRDefault="00EF6DCE" w:rsidP="0041326B">
      <w:pPr>
        <w:rPr>
          <w:lang w:val="fr-CH"/>
        </w:rPr>
      </w:pPr>
    </w:p>
    <w:p w14:paraId="4FE2A189" w14:textId="77777777" w:rsidR="00EF6DCE" w:rsidRPr="00251206" w:rsidRDefault="00EF6DCE" w:rsidP="0041326B">
      <w:pPr>
        <w:rPr>
          <w:szCs w:val="22"/>
          <w:lang w:val="fr-CH"/>
        </w:rPr>
      </w:pPr>
    </w:p>
    <w:p w14:paraId="15D09D51" w14:textId="561961BD" w:rsidR="00EF6DCE" w:rsidRPr="00251206" w:rsidRDefault="00EF6DCE" w:rsidP="0041326B">
      <w:pPr>
        <w:autoSpaceDE w:val="0"/>
        <w:autoSpaceDN w:val="0"/>
        <w:adjustRightInd w:val="0"/>
        <w:rPr>
          <w:szCs w:val="22"/>
          <w:lang w:val="fr-CH"/>
        </w:rPr>
      </w:pPr>
      <w:r w:rsidRPr="00251206">
        <w:rPr>
          <w:szCs w:val="22"/>
          <w:lang w:val="fr-CH"/>
        </w:rPr>
        <w:t>Dans une communication reçue par le Secrétariat le 2</w:t>
      </w:r>
      <w:r w:rsidR="00C47F8D" w:rsidRPr="00251206">
        <w:rPr>
          <w:szCs w:val="22"/>
          <w:lang w:val="fr-CH"/>
        </w:rPr>
        <w:t>7</w:t>
      </w:r>
      <w:r w:rsidR="00C47F8D">
        <w:rPr>
          <w:szCs w:val="22"/>
          <w:lang w:val="fr-CH"/>
        </w:rPr>
        <w:t> </w:t>
      </w:r>
      <w:r w:rsidR="00C47F8D" w:rsidRPr="00251206">
        <w:rPr>
          <w:szCs w:val="22"/>
          <w:lang w:val="fr-CH"/>
        </w:rPr>
        <w:t>septembre</w:t>
      </w:r>
      <w:r w:rsidR="00C47F8D">
        <w:rPr>
          <w:szCs w:val="22"/>
          <w:lang w:val="fr-CH"/>
        </w:rPr>
        <w:t> </w:t>
      </w:r>
      <w:r w:rsidR="00C47F8D" w:rsidRPr="00251206">
        <w:rPr>
          <w:szCs w:val="22"/>
          <w:lang w:val="fr-CH"/>
        </w:rPr>
        <w:t>20</w:t>
      </w:r>
      <w:r w:rsidRPr="00251206">
        <w:rPr>
          <w:szCs w:val="22"/>
          <w:lang w:val="fr-CH"/>
        </w:rPr>
        <w:t>17, la délégation de l</w:t>
      </w:r>
      <w:r w:rsidR="00C47F8D">
        <w:rPr>
          <w:szCs w:val="22"/>
          <w:lang w:val="fr-CH"/>
        </w:rPr>
        <w:t>’</w:t>
      </w:r>
      <w:r w:rsidRPr="00251206">
        <w:rPr>
          <w:szCs w:val="22"/>
          <w:lang w:val="fr-CH"/>
        </w:rPr>
        <w:t>Union européenne (UE) a présenté, au nom de l</w:t>
      </w:r>
      <w:r w:rsidR="00C47F8D">
        <w:rPr>
          <w:szCs w:val="22"/>
          <w:lang w:val="fr-CH"/>
        </w:rPr>
        <w:t>’</w:t>
      </w:r>
      <w:r w:rsidRPr="00251206">
        <w:rPr>
          <w:szCs w:val="22"/>
          <w:lang w:val="fr-CH"/>
        </w:rPr>
        <w:t>Union européenne et de ses États membres, la proposition ci</w:t>
      </w:r>
      <w:r w:rsidR="00B857E5">
        <w:rPr>
          <w:szCs w:val="22"/>
          <w:lang w:val="fr-CH"/>
        </w:rPr>
        <w:noBreakHyphen/>
      </w:r>
      <w:r w:rsidRPr="00251206">
        <w:rPr>
          <w:szCs w:val="22"/>
          <w:lang w:val="fr-CH"/>
        </w:rPr>
        <w:t>jointe au titre du point de l</w:t>
      </w:r>
      <w:r w:rsidR="00C47F8D">
        <w:rPr>
          <w:szCs w:val="22"/>
          <w:lang w:val="fr-CH"/>
        </w:rPr>
        <w:t>’</w:t>
      </w:r>
      <w:r w:rsidRPr="00251206">
        <w:rPr>
          <w:szCs w:val="22"/>
          <w:lang w:val="fr-CH"/>
        </w:rPr>
        <w:t>ordre du jour intitulé “Rapport sur le Comité intergouvernemental de la propriété intellectuelle relative aux ressources génétiques, aux savoirs traditionnels et au folklore (IGC)”.</w:t>
      </w:r>
    </w:p>
    <w:p w14:paraId="7F2FF481" w14:textId="77777777" w:rsidR="00EF6DCE" w:rsidRPr="00251206" w:rsidRDefault="00EF6DCE" w:rsidP="0041326B">
      <w:pPr>
        <w:pStyle w:val="ONUME"/>
        <w:numPr>
          <w:ilvl w:val="0"/>
          <w:numId w:val="0"/>
        </w:numPr>
        <w:spacing w:after="0"/>
        <w:ind w:left="5501"/>
        <w:rPr>
          <w:i/>
          <w:lang w:val="fr-CH"/>
        </w:rPr>
      </w:pPr>
    </w:p>
    <w:p w14:paraId="6DC3EF06" w14:textId="77777777" w:rsidR="00EF6DCE" w:rsidRPr="00251206" w:rsidRDefault="00EF6DCE" w:rsidP="0041326B">
      <w:pPr>
        <w:pStyle w:val="ONUME"/>
        <w:numPr>
          <w:ilvl w:val="0"/>
          <w:numId w:val="0"/>
        </w:numPr>
        <w:spacing w:after="0"/>
        <w:ind w:left="5501"/>
        <w:rPr>
          <w:i/>
          <w:lang w:val="fr-CH"/>
        </w:rPr>
      </w:pPr>
    </w:p>
    <w:p w14:paraId="10B5A441" w14:textId="77777777" w:rsidR="00EF6DCE" w:rsidRPr="00251206" w:rsidRDefault="00EF6DCE" w:rsidP="0041326B">
      <w:pPr>
        <w:pStyle w:val="ONUME"/>
        <w:numPr>
          <w:ilvl w:val="0"/>
          <w:numId w:val="0"/>
        </w:numPr>
        <w:spacing w:after="0"/>
        <w:ind w:left="5501"/>
        <w:rPr>
          <w:i/>
          <w:lang w:val="fr-CH"/>
        </w:rPr>
      </w:pPr>
    </w:p>
    <w:p w14:paraId="5EF0AF85" w14:textId="2E458700" w:rsidR="00EF6DCE" w:rsidRPr="00251206" w:rsidRDefault="00EF6DCE" w:rsidP="0041326B">
      <w:pPr>
        <w:spacing w:after="120"/>
        <w:ind w:left="5500"/>
        <w:contextualSpacing/>
        <w:rPr>
          <w:lang w:val="fr-CH"/>
        </w:rPr>
      </w:pPr>
      <w:r w:rsidRPr="00251206">
        <w:rPr>
          <w:lang w:val="fr-CH"/>
        </w:rPr>
        <w:t>[L</w:t>
      </w:r>
      <w:r w:rsidR="00C47F8D">
        <w:rPr>
          <w:lang w:val="fr-CH"/>
        </w:rPr>
        <w:t>’</w:t>
      </w:r>
      <w:r w:rsidRPr="00251206">
        <w:rPr>
          <w:lang w:val="fr-CH"/>
        </w:rPr>
        <w:t>annexe suit]</w:t>
      </w:r>
    </w:p>
    <w:p w14:paraId="528A7B39" w14:textId="77777777" w:rsidR="00EF6DCE" w:rsidRPr="00251206" w:rsidRDefault="00EF6DCE" w:rsidP="0041326B">
      <w:pPr>
        <w:spacing w:after="120"/>
        <w:contextualSpacing/>
        <w:rPr>
          <w:szCs w:val="22"/>
          <w:lang w:val="fr-CH"/>
        </w:rPr>
      </w:pPr>
    </w:p>
    <w:p w14:paraId="0EDF7177" w14:textId="77777777" w:rsidR="00D70B35" w:rsidRPr="00251206" w:rsidRDefault="00D70B35" w:rsidP="0041326B">
      <w:pPr>
        <w:spacing w:after="120"/>
        <w:ind w:left="5500"/>
        <w:contextualSpacing/>
        <w:rPr>
          <w:szCs w:val="22"/>
          <w:lang w:val="fr-CH"/>
        </w:rPr>
        <w:sectPr w:rsidR="00D70B35" w:rsidRPr="00251206" w:rsidSect="00C47F8D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7253B07B" w14:textId="77777777" w:rsidR="00EF6DCE" w:rsidRPr="00251206" w:rsidRDefault="00EF6DCE" w:rsidP="0041326B">
      <w:pPr>
        <w:rPr>
          <w:lang w:val="fr-CH"/>
        </w:rPr>
      </w:pPr>
    </w:p>
    <w:p w14:paraId="76042914" w14:textId="4A412F85" w:rsidR="00C47F8D" w:rsidRDefault="00EF6DCE" w:rsidP="0041326B">
      <w:pPr>
        <w:jc w:val="center"/>
        <w:rPr>
          <w:rFonts w:eastAsia="Times New Roman"/>
          <w:b/>
          <w:lang w:val="fr-CH" w:eastAsia="en-US"/>
        </w:rPr>
      </w:pPr>
      <w:r w:rsidRPr="00251206">
        <w:rPr>
          <w:rFonts w:eastAsia="Times New Roman"/>
          <w:b/>
          <w:lang w:val="fr-CH" w:eastAsia="en-US"/>
        </w:rPr>
        <w:t>Proposition de l</w:t>
      </w:r>
      <w:r w:rsidR="00C47F8D">
        <w:rPr>
          <w:rFonts w:eastAsia="Times New Roman"/>
          <w:b/>
          <w:lang w:val="fr-CH" w:eastAsia="en-US"/>
        </w:rPr>
        <w:t>’</w:t>
      </w:r>
      <w:r w:rsidRPr="00251206">
        <w:rPr>
          <w:rFonts w:eastAsia="Times New Roman"/>
          <w:b/>
          <w:lang w:val="fr-CH" w:eastAsia="en-US"/>
        </w:rPr>
        <w:t xml:space="preserve">Union européenne concernant le </w:t>
      </w:r>
      <w:r w:rsidR="00A26F5E" w:rsidRPr="00251206">
        <w:rPr>
          <w:rFonts w:eastAsia="Times New Roman"/>
          <w:b/>
          <w:lang w:val="fr-CH" w:eastAsia="en-US"/>
        </w:rPr>
        <w:t>mandat</w:t>
      </w:r>
      <w:r w:rsidRPr="00251206">
        <w:rPr>
          <w:rFonts w:eastAsia="Times New Roman"/>
          <w:b/>
          <w:lang w:val="fr-CH" w:eastAsia="en-US"/>
        </w:rPr>
        <w:t xml:space="preserve"> de l</w:t>
      </w:r>
      <w:r w:rsidR="00C47F8D">
        <w:rPr>
          <w:rFonts w:eastAsia="Times New Roman"/>
          <w:b/>
          <w:lang w:val="fr-CH" w:eastAsia="en-US"/>
        </w:rPr>
        <w:t>’</w:t>
      </w:r>
      <w:r w:rsidRPr="00251206">
        <w:rPr>
          <w:rFonts w:eastAsia="Times New Roman"/>
          <w:b/>
          <w:lang w:val="fr-CH" w:eastAsia="en-US"/>
        </w:rPr>
        <w:t xml:space="preserve">IGC </w:t>
      </w:r>
      <w:r w:rsidR="00C47F8D" w:rsidRPr="00251206">
        <w:rPr>
          <w:rFonts w:eastAsia="Times New Roman"/>
          <w:b/>
          <w:lang w:val="fr-CH" w:eastAsia="en-US"/>
        </w:rPr>
        <w:t>pour</w:t>
      </w:r>
      <w:r w:rsidR="00C47F8D">
        <w:rPr>
          <w:rFonts w:eastAsia="Times New Roman"/>
          <w:b/>
          <w:lang w:val="fr-CH" w:eastAsia="en-US"/>
        </w:rPr>
        <w:t> </w:t>
      </w:r>
      <w:r w:rsidR="00C47F8D" w:rsidRPr="00251206">
        <w:rPr>
          <w:rFonts w:eastAsia="Times New Roman"/>
          <w:b/>
          <w:lang w:val="fr-CH" w:eastAsia="en-US"/>
        </w:rPr>
        <w:t>2018</w:t>
      </w:r>
      <w:r w:rsidR="00B857E5">
        <w:rPr>
          <w:rFonts w:eastAsia="Times New Roman"/>
          <w:b/>
          <w:lang w:val="fr-CH" w:eastAsia="en-US"/>
        </w:rPr>
        <w:noBreakHyphen/>
      </w:r>
      <w:r w:rsidRPr="00251206">
        <w:rPr>
          <w:rFonts w:eastAsia="Times New Roman"/>
          <w:b/>
          <w:lang w:val="fr-CH" w:eastAsia="en-US"/>
        </w:rPr>
        <w:t>2019</w:t>
      </w:r>
    </w:p>
    <w:p w14:paraId="0A8B94FF" w14:textId="0BAFE580" w:rsidR="00EF6DCE" w:rsidRPr="00251206" w:rsidRDefault="00EF6DCE" w:rsidP="0041326B">
      <w:pPr>
        <w:rPr>
          <w:rFonts w:eastAsia="Times New Roman"/>
          <w:lang w:val="fr-CH" w:eastAsia="en-US"/>
        </w:rPr>
      </w:pPr>
    </w:p>
    <w:p w14:paraId="4BA01AC6" w14:textId="4A7DB7FD" w:rsidR="00EF6DCE" w:rsidRPr="00251206" w:rsidRDefault="00081970" w:rsidP="0041326B">
      <w:pPr>
        <w:rPr>
          <w:rFonts w:eastAsia="Times New Roman"/>
          <w:lang w:val="fr-CH" w:eastAsia="en-US"/>
        </w:rPr>
      </w:pPr>
      <w:r w:rsidRPr="00251206">
        <w:rPr>
          <w:rFonts w:eastAsia="Times New Roman"/>
          <w:lang w:val="fr-CH" w:eastAsia="en-US"/>
        </w:rPr>
        <w:t xml:space="preserve">Compte tenu des différences </w:t>
      </w:r>
      <w:r w:rsidR="00043573" w:rsidRPr="00251206">
        <w:rPr>
          <w:rFonts w:eastAsia="Times New Roman"/>
          <w:lang w:val="fr-CH" w:eastAsia="en-US"/>
        </w:rPr>
        <w:t>concernant l</w:t>
      </w:r>
      <w:r w:rsidR="00C47F8D">
        <w:rPr>
          <w:rFonts w:eastAsia="Times New Roman"/>
          <w:lang w:val="fr-CH" w:eastAsia="en-US"/>
        </w:rPr>
        <w:t>’</w:t>
      </w:r>
      <w:r w:rsidR="00043573" w:rsidRPr="00251206">
        <w:rPr>
          <w:rFonts w:eastAsia="Times New Roman"/>
          <w:lang w:val="fr-CH" w:eastAsia="en-US"/>
        </w:rPr>
        <w:t>état d</w:t>
      </w:r>
      <w:r w:rsidR="00C47F8D">
        <w:rPr>
          <w:rFonts w:eastAsia="Times New Roman"/>
          <w:lang w:val="fr-CH" w:eastAsia="en-US"/>
        </w:rPr>
        <w:t>’</w:t>
      </w:r>
      <w:r w:rsidR="00043573" w:rsidRPr="00251206">
        <w:rPr>
          <w:rFonts w:eastAsia="Times New Roman"/>
          <w:lang w:val="fr-CH" w:eastAsia="en-US"/>
        </w:rPr>
        <w:t>avancement des questions à l</w:t>
      </w:r>
      <w:r w:rsidR="00C47F8D">
        <w:rPr>
          <w:rFonts w:eastAsia="Times New Roman"/>
          <w:lang w:val="fr-CH" w:eastAsia="en-US"/>
        </w:rPr>
        <w:t>’</w:t>
      </w:r>
      <w:r w:rsidR="00043573" w:rsidRPr="00251206">
        <w:rPr>
          <w:rFonts w:eastAsia="Times New Roman"/>
          <w:lang w:val="fr-CH" w:eastAsia="en-US"/>
        </w:rPr>
        <w:t>examen</w:t>
      </w:r>
      <w:r w:rsidRPr="00251206">
        <w:rPr>
          <w:rFonts w:eastAsia="Times New Roman"/>
          <w:lang w:val="fr-CH" w:eastAsia="en-US"/>
        </w:rPr>
        <w:t xml:space="preserve"> durant l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 xml:space="preserve">exercice </w:t>
      </w:r>
      <w:r w:rsidR="00C47F8D" w:rsidRPr="00251206">
        <w:rPr>
          <w:rFonts w:eastAsia="Times New Roman"/>
          <w:lang w:val="fr-CH" w:eastAsia="en-US"/>
        </w:rPr>
        <w:t>biennal</w:t>
      </w:r>
      <w:r w:rsidR="00C47F8D">
        <w:rPr>
          <w:rFonts w:eastAsia="Times New Roman"/>
          <w:lang w:val="fr-CH" w:eastAsia="en-US"/>
        </w:rPr>
        <w:t> </w:t>
      </w:r>
      <w:r w:rsidR="00C47F8D" w:rsidRPr="00251206">
        <w:rPr>
          <w:rFonts w:eastAsia="Times New Roman"/>
          <w:lang w:val="fr-CH" w:eastAsia="en-US"/>
        </w:rPr>
        <w:t>2016</w:t>
      </w:r>
      <w:r w:rsidR="00B857E5">
        <w:rPr>
          <w:rFonts w:eastAsia="Times New Roman"/>
          <w:lang w:val="fr-CH" w:eastAsia="en-US"/>
        </w:rPr>
        <w:noBreakHyphen/>
      </w:r>
      <w:r w:rsidRPr="00251206">
        <w:rPr>
          <w:rFonts w:eastAsia="Times New Roman"/>
          <w:lang w:val="fr-CH" w:eastAsia="en-US"/>
        </w:rPr>
        <w:t>2017, de la nature diverse de ces questions et de la nécessité d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adapter l</w:t>
      </w:r>
      <w:r w:rsidR="0057306E" w:rsidRPr="00251206">
        <w:rPr>
          <w:rFonts w:eastAsia="Times New Roman"/>
          <w:lang w:val="fr-CH" w:eastAsia="en-US"/>
        </w:rPr>
        <w:t>a suite à donner</w:t>
      </w:r>
      <w:r w:rsidRPr="00251206">
        <w:rPr>
          <w:rFonts w:eastAsia="Times New Roman"/>
          <w:lang w:val="fr-CH" w:eastAsia="en-US"/>
        </w:rPr>
        <w:t xml:space="preserve"> en conséquence, l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Assemblée générale de l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OMPI décide de renouveler le mandat du Comité intergouvernemental de la propriété intellectuelle relative aux ressources génétiques, aux savoirs traditionnels et au folklore (ci</w:t>
      </w:r>
      <w:r w:rsidR="00B857E5">
        <w:rPr>
          <w:rFonts w:eastAsia="Times New Roman"/>
          <w:lang w:val="fr-CH" w:eastAsia="en-US"/>
        </w:rPr>
        <w:noBreakHyphen/>
      </w:r>
      <w:r w:rsidRPr="00251206">
        <w:rPr>
          <w:rFonts w:eastAsia="Times New Roman"/>
          <w:lang w:val="fr-CH" w:eastAsia="en-US"/>
        </w:rPr>
        <w:t>après dénommé “comité”), sans préjuger des travaux menés dans d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autres instances, selon les modalités suivantes</w:t>
      </w:r>
      <w:r w:rsidR="00C47F8D">
        <w:rPr>
          <w:rFonts w:eastAsia="Times New Roman"/>
          <w:lang w:val="fr-CH" w:eastAsia="en-US"/>
        </w:rPr>
        <w:t> :</w:t>
      </w:r>
    </w:p>
    <w:p w14:paraId="58300A0D" w14:textId="77777777" w:rsidR="00EF6DCE" w:rsidRPr="00251206" w:rsidRDefault="00EF6DCE" w:rsidP="0041326B">
      <w:pPr>
        <w:rPr>
          <w:rFonts w:eastAsia="Times New Roman"/>
          <w:lang w:val="fr-CH" w:eastAsia="en-US"/>
        </w:rPr>
      </w:pPr>
    </w:p>
    <w:p w14:paraId="52BEDE12" w14:textId="5CF44B0E" w:rsidR="00C47F8D" w:rsidRDefault="00081970" w:rsidP="0041326B">
      <w:pPr>
        <w:ind w:left="567"/>
        <w:rPr>
          <w:rFonts w:eastAsia="Times New Roman"/>
          <w:lang w:val="fr-CH" w:eastAsia="en-US"/>
        </w:rPr>
      </w:pPr>
      <w:r w:rsidRPr="00251206">
        <w:rPr>
          <w:rFonts w:eastAsia="Times New Roman"/>
          <w:lang w:val="fr-CH" w:eastAsia="en-US"/>
        </w:rPr>
        <w:t>a)</w:t>
      </w:r>
      <w:r w:rsidR="008067C0">
        <w:rPr>
          <w:rFonts w:eastAsia="Times New Roman"/>
          <w:lang w:val="fr-CH" w:eastAsia="en-US"/>
        </w:rPr>
        <w:tab/>
      </w:r>
      <w:r w:rsidRPr="00251206">
        <w:rPr>
          <w:rFonts w:eastAsia="Times New Roman"/>
          <w:lang w:val="fr-CH" w:eastAsia="en-US"/>
        </w:rPr>
        <w:t>Au cours du prochain exercice biennal (2018</w:t>
      </w:r>
      <w:r w:rsidR="00B857E5">
        <w:rPr>
          <w:rFonts w:eastAsia="Times New Roman"/>
          <w:lang w:val="fr-CH" w:eastAsia="en-US"/>
        </w:rPr>
        <w:noBreakHyphen/>
      </w:r>
      <w:r w:rsidRPr="00251206">
        <w:rPr>
          <w:rFonts w:eastAsia="Times New Roman"/>
          <w:lang w:val="fr-CH" w:eastAsia="en-US"/>
        </w:rPr>
        <w:t xml:space="preserve">2019), le comité </w:t>
      </w:r>
      <w:r w:rsidR="00A26F5E" w:rsidRPr="00251206">
        <w:rPr>
          <w:rFonts w:eastAsia="Times New Roman"/>
          <w:lang w:val="fr-CH" w:eastAsia="en-US"/>
        </w:rPr>
        <w:t>poursuiv</w:t>
      </w:r>
      <w:r w:rsidRPr="00251206">
        <w:rPr>
          <w:rFonts w:eastAsia="Times New Roman"/>
          <w:lang w:val="fr-CH" w:eastAsia="en-US"/>
        </w:rPr>
        <w:t>ra ses travaux, en s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engageant pleinement et de manière ouverte, afin de réduire les divergences actuelles concernant la protection et la préservation des ressources génétiques, des savoirs traditionnels et des expressions culturelles traditionnell</w:t>
      </w:r>
      <w:r w:rsidR="008067C0" w:rsidRPr="00251206">
        <w:rPr>
          <w:rFonts w:eastAsia="Times New Roman"/>
          <w:lang w:val="fr-CH" w:eastAsia="en-US"/>
        </w:rPr>
        <w:t>es</w:t>
      </w:r>
      <w:r w:rsidR="008067C0">
        <w:rPr>
          <w:rFonts w:eastAsia="Times New Roman"/>
          <w:lang w:val="fr-CH" w:eastAsia="en-US"/>
        </w:rPr>
        <w:t xml:space="preserve">.  </w:t>
      </w:r>
      <w:r w:rsidR="008067C0" w:rsidRPr="00251206">
        <w:rPr>
          <w:rFonts w:eastAsia="Times New Roman"/>
          <w:lang w:val="fr-CH" w:eastAsia="en-US"/>
        </w:rPr>
        <w:t>Le</w:t>
      </w:r>
      <w:r w:rsidRPr="00251206">
        <w:rPr>
          <w:rFonts w:eastAsia="Times New Roman"/>
          <w:lang w:val="fr-CH" w:eastAsia="en-US"/>
        </w:rPr>
        <w:t xml:space="preserve"> comité s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attachera à parvenir à un accord global portant sur tous les aspects du mandat de l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IGC, dans l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idée qu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il n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y aura d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accord sur rien tant qu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il n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y aura pas d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accord sur tout.</w:t>
      </w:r>
    </w:p>
    <w:p w14:paraId="20CA6BED" w14:textId="0AA76448" w:rsidR="00EF6DCE" w:rsidRPr="00251206" w:rsidRDefault="00EF6DCE" w:rsidP="0041326B">
      <w:pPr>
        <w:rPr>
          <w:rFonts w:eastAsia="Times New Roman"/>
          <w:lang w:val="fr-CH" w:eastAsia="en-US"/>
        </w:rPr>
      </w:pPr>
    </w:p>
    <w:p w14:paraId="2A16C78F" w14:textId="00AC69BB" w:rsidR="00EF6DCE" w:rsidRPr="00251206" w:rsidRDefault="00081970" w:rsidP="0041326B">
      <w:pPr>
        <w:ind w:left="567"/>
        <w:rPr>
          <w:rFonts w:eastAsia="Times New Roman"/>
          <w:lang w:val="fr-CH" w:eastAsia="en-US"/>
        </w:rPr>
      </w:pPr>
      <w:r w:rsidRPr="00251206">
        <w:rPr>
          <w:rFonts w:eastAsia="Times New Roman"/>
          <w:lang w:val="fr-CH" w:eastAsia="en-US"/>
        </w:rPr>
        <w:t>b)</w:t>
      </w:r>
      <w:r w:rsidR="008067C0">
        <w:rPr>
          <w:rFonts w:eastAsia="Times New Roman"/>
          <w:lang w:val="fr-CH" w:eastAsia="en-US"/>
        </w:rPr>
        <w:tab/>
      </w:r>
      <w:r w:rsidRPr="00251206">
        <w:rPr>
          <w:rFonts w:eastAsia="Times New Roman"/>
          <w:lang w:val="fr-CH" w:eastAsia="en-US"/>
        </w:rPr>
        <w:t>Les travaux du comité s</w:t>
      </w:r>
      <w:r w:rsidR="00A26F5E" w:rsidRPr="00251206">
        <w:rPr>
          <w:rFonts w:eastAsia="Times New Roman"/>
          <w:lang w:val="fr-CH" w:eastAsia="en-US"/>
        </w:rPr>
        <w:t>er</w:t>
      </w:r>
      <w:r w:rsidRPr="00251206">
        <w:rPr>
          <w:rFonts w:eastAsia="Times New Roman"/>
          <w:lang w:val="fr-CH" w:eastAsia="en-US"/>
        </w:rPr>
        <w:t>ont principalement axés sur le fait de parvenir à une communauté de vues sur les objectifs du comité et les questions essentielles telles que les définitions, l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objet de la protection, les objectifs, les bénéficiaires, l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 xml:space="preserve">étendue de la protection/la préservation et les rapports avec le domaine public, ainsi que </w:t>
      </w:r>
      <w:r w:rsidR="00A26F5E" w:rsidRPr="00251206">
        <w:rPr>
          <w:rFonts w:eastAsia="Times New Roman"/>
          <w:lang w:val="fr-CH" w:eastAsia="en-US"/>
        </w:rPr>
        <w:t xml:space="preserve">sur </w:t>
      </w:r>
      <w:r w:rsidRPr="00251206">
        <w:rPr>
          <w:rFonts w:eastAsia="Times New Roman"/>
          <w:lang w:val="fr-CH" w:eastAsia="en-US"/>
        </w:rPr>
        <w:t>les liens existant entre les ressources génétiques, les savoirs traditionnels et les expressions culturelles traditionnelles, ce qui constitue une condition essentielle pour entamer des négociations</w:t>
      </w:r>
      <w:r w:rsidR="00A26F5E" w:rsidRPr="00251206">
        <w:rPr>
          <w:rFonts w:eastAsia="Times New Roman"/>
          <w:lang w:val="fr-CH" w:eastAsia="en-US"/>
        </w:rPr>
        <w:t xml:space="preserve"> constructives</w:t>
      </w:r>
      <w:r w:rsidRPr="00251206">
        <w:rPr>
          <w:rFonts w:eastAsia="Times New Roman"/>
          <w:lang w:val="fr-CH" w:eastAsia="en-US"/>
        </w:rPr>
        <w:t xml:space="preserve"> sur la base d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un tex</w:t>
      </w:r>
      <w:r w:rsidR="008067C0" w:rsidRPr="00251206">
        <w:rPr>
          <w:rFonts w:eastAsia="Times New Roman"/>
          <w:lang w:val="fr-CH" w:eastAsia="en-US"/>
        </w:rPr>
        <w:t>te</w:t>
      </w:r>
      <w:r w:rsidR="008067C0">
        <w:rPr>
          <w:rFonts w:eastAsia="Times New Roman"/>
          <w:lang w:val="fr-CH" w:eastAsia="en-US"/>
        </w:rPr>
        <w:t xml:space="preserve">.  </w:t>
      </w:r>
      <w:r w:rsidR="008067C0" w:rsidRPr="00251206">
        <w:rPr>
          <w:rFonts w:eastAsia="Times New Roman"/>
          <w:lang w:val="fr-CH" w:eastAsia="en-US"/>
        </w:rPr>
        <w:t>Lo</w:t>
      </w:r>
      <w:r w:rsidRPr="00251206">
        <w:rPr>
          <w:rFonts w:eastAsia="Times New Roman"/>
          <w:lang w:val="fr-CH" w:eastAsia="en-US"/>
        </w:rPr>
        <w:t>rsqu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un accord aura été atteint sur les objectifs essentiels et les définitions, le comité orientera ses travaux de la manière suivante</w:t>
      </w:r>
      <w:r w:rsidR="00C47F8D">
        <w:rPr>
          <w:rFonts w:eastAsia="Times New Roman"/>
          <w:lang w:val="fr-CH" w:eastAsia="en-US"/>
        </w:rPr>
        <w:t> :</w:t>
      </w:r>
    </w:p>
    <w:p w14:paraId="46F2702C" w14:textId="77777777" w:rsidR="00EF6DCE" w:rsidRPr="00251206" w:rsidRDefault="00EF6DCE" w:rsidP="0041326B">
      <w:pPr>
        <w:rPr>
          <w:rFonts w:eastAsia="Times New Roman"/>
          <w:lang w:val="fr-CH" w:eastAsia="en-US"/>
        </w:rPr>
      </w:pPr>
    </w:p>
    <w:p w14:paraId="144BD5FE" w14:textId="2ADCCF5B" w:rsidR="00EF6DCE" w:rsidRPr="00251206" w:rsidRDefault="00160318" w:rsidP="0041326B">
      <w:pPr>
        <w:ind w:left="1134"/>
        <w:rPr>
          <w:rFonts w:eastAsia="Times New Roman"/>
          <w:lang w:val="fr-CH" w:eastAsia="en-US"/>
        </w:rPr>
      </w:pPr>
      <w:r w:rsidRPr="00251206">
        <w:rPr>
          <w:rFonts w:eastAsia="Times New Roman"/>
          <w:lang w:val="fr-CH" w:eastAsia="en-US"/>
        </w:rPr>
        <w:t>i)</w:t>
      </w:r>
      <w:r w:rsidR="008067C0">
        <w:rPr>
          <w:rFonts w:eastAsia="Times New Roman"/>
          <w:lang w:val="fr-CH" w:eastAsia="en-US"/>
        </w:rPr>
        <w:tab/>
      </w:r>
      <w:r w:rsidRPr="00251206">
        <w:rPr>
          <w:rFonts w:eastAsia="Times New Roman"/>
          <w:lang w:val="fr-CH" w:eastAsia="en-US"/>
        </w:rPr>
        <w:t>s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agissant des ressources génétiques, le comité poursuivra s</w:t>
      </w:r>
      <w:r w:rsidR="00A26F5E" w:rsidRPr="00251206">
        <w:rPr>
          <w:rFonts w:eastAsia="Times New Roman"/>
          <w:lang w:val="fr-CH" w:eastAsia="en-US"/>
        </w:rPr>
        <w:t>es</w:t>
      </w:r>
      <w:r w:rsidRPr="00251206">
        <w:rPr>
          <w:rFonts w:eastAsia="Times New Roman"/>
          <w:lang w:val="fr-CH" w:eastAsia="en-US"/>
        </w:rPr>
        <w:t xml:space="preserve"> trava</w:t>
      </w:r>
      <w:r w:rsidR="00A26F5E" w:rsidRPr="00251206">
        <w:rPr>
          <w:rFonts w:eastAsia="Times New Roman"/>
          <w:lang w:val="fr-CH" w:eastAsia="en-US"/>
        </w:rPr>
        <w:t>ux</w:t>
      </w:r>
      <w:r w:rsidRPr="00251206">
        <w:rPr>
          <w:rFonts w:eastAsia="Times New Roman"/>
          <w:lang w:val="fr-CH" w:eastAsia="en-US"/>
        </w:rPr>
        <w:t xml:space="preserve"> sur la base du Document de synthèse concernant la propriété intellectuelle relative aux ressources génétiques (WIPO/GRTKF/IC/34/4), en tenant compte de la proposition </w:t>
      </w:r>
      <w:r w:rsidR="00A26F5E" w:rsidRPr="00251206">
        <w:rPr>
          <w:rFonts w:eastAsia="Times New Roman"/>
          <w:lang w:val="fr-CH" w:eastAsia="en-US"/>
        </w:rPr>
        <w:t xml:space="preserve">faite </w:t>
      </w:r>
      <w:r w:rsidR="00C47F8D" w:rsidRPr="00251206">
        <w:rPr>
          <w:rFonts w:eastAsia="Times New Roman"/>
          <w:lang w:val="fr-CH" w:eastAsia="en-US"/>
        </w:rPr>
        <w:t>en</w:t>
      </w:r>
      <w:r w:rsidR="00C47F8D">
        <w:rPr>
          <w:rFonts w:eastAsia="Times New Roman"/>
          <w:lang w:val="fr-CH" w:eastAsia="en-US"/>
        </w:rPr>
        <w:t> </w:t>
      </w:r>
      <w:r w:rsidR="00C47F8D" w:rsidRPr="00251206">
        <w:rPr>
          <w:rFonts w:eastAsia="Times New Roman"/>
          <w:lang w:val="fr-CH" w:eastAsia="en-US"/>
        </w:rPr>
        <w:t>2005</w:t>
      </w:r>
      <w:r w:rsidRPr="00251206">
        <w:rPr>
          <w:rFonts w:eastAsia="Times New Roman"/>
          <w:lang w:val="fr-CH" w:eastAsia="en-US"/>
        </w:rPr>
        <w:t xml:space="preserve"> </w:t>
      </w:r>
      <w:r w:rsidR="00A26F5E" w:rsidRPr="00251206">
        <w:rPr>
          <w:rFonts w:eastAsia="Times New Roman"/>
          <w:lang w:val="fr-CH" w:eastAsia="en-US"/>
        </w:rPr>
        <w:t>par</w:t>
      </w:r>
      <w:r w:rsidRPr="00251206">
        <w:rPr>
          <w:rFonts w:eastAsia="Times New Roman"/>
          <w:lang w:val="fr-CH" w:eastAsia="en-US"/>
        </w:rPr>
        <w:t xml:space="preserve"> l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UE concernant une exigence de forme pour la divulgation (WIPO/GRTKF/IC/8/11);</w:t>
      </w:r>
    </w:p>
    <w:p w14:paraId="3C5D2BDE" w14:textId="740B8CFA" w:rsidR="00EF6DCE" w:rsidRPr="00251206" w:rsidRDefault="00EF6DCE" w:rsidP="0041326B">
      <w:pPr>
        <w:tabs>
          <w:tab w:val="left" w:pos="7250"/>
        </w:tabs>
        <w:rPr>
          <w:rFonts w:eastAsia="Times New Roman"/>
          <w:lang w:val="fr-CH" w:eastAsia="en-US"/>
        </w:rPr>
      </w:pPr>
    </w:p>
    <w:p w14:paraId="1679733D" w14:textId="7532CEF0" w:rsidR="00EF6DCE" w:rsidRPr="00251206" w:rsidRDefault="00160318" w:rsidP="0041326B">
      <w:pPr>
        <w:ind w:left="1134"/>
        <w:rPr>
          <w:rFonts w:eastAsia="Times New Roman"/>
          <w:lang w:val="fr-CH" w:eastAsia="en-US"/>
        </w:rPr>
      </w:pPr>
      <w:r w:rsidRPr="00251206">
        <w:rPr>
          <w:rFonts w:eastAsia="Times New Roman"/>
          <w:lang w:val="fr-CH" w:eastAsia="en-US"/>
        </w:rPr>
        <w:t>ii)</w:t>
      </w:r>
      <w:r w:rsidR="008067C0">
        <w:rPr>
          <w:rFonts w:eastAsia="Times New Roman"/>
          <w:lang w:val="fr-CH" w:eastAsia="en-US"/>
        </w:rPr>
        <w:tab/>
      </w:r>
      <w:r w:rsidRPr="00251206">
        <w:rPr>
          <w:rFonts w:eastAsia="Times New Roman"/>
          <w:lang w:val="fr-CH" w:eastAsia="en-US"/>
        </w:rPr>
        <w:t>s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agissant des savoirs traditionnels et des expressions culturelles traditionnelles, le comité examinera plus avant les système</w:t>
      </w:r>
      <w:r w:rsidR="00B857E5">
        <w:rPr>
          <w:rFonts w:eastAsia="Times New Roman"/>
          <w:lang w:val="fr-CH" w:eastAsia="en-US"/>
        </w:rPr>
        <w:t xml:space="preserve">s </w:t>
      </w:r>
      <w:r w:rsidRPr="00251206">
        <w:rPr>
          <w:rFonts w:eastAsia="Times New Roman"/>
          <w:lang w:val="fr-CH" w:eastAsia="en-US"/>
        </w:rPr>
        <w:t xml:space="preserve">de protection </w:t>
      </w:r>
      <w:r w:rsidR="00A26F5E" w:rsidRPr="00251206">
        <w:rPr>
          <w:rFonts w:eastAsia="Times New Roman"/>
          <w:lang w:val="fr-CH" w:eastAsia="en-US"/>
        </w:rPr>
        <w:t>actuellement disponibles</w:t>
      </w:r>
      <w:r w:rsidRPr="00251206">
        <w:rPr>
          <w:rFonts w:eastAsia="Times New Roman"/>
          <w:lang w:val="fr-CH" w:eastAsia="en-US"/>
        </w:rPr>
        <w:t xml:space="preserve">, notamment les instruments actuels de propriété intellectuelle </w:t>
      </w:r>
      <w:r w:rsidR="00A26F5E" w:rsidRPr="00251206">
        <w:rPr>
          <w:rFonts w:eastAsia="Times New Roman"/>
          <w:lang w:val="fr-CH" w:eastAsia="en-US"/>
        </w:rPr>
        <w:t xml:space="preserve">portant </w:t>
      </w:r>
      <w:r w:rsidRPr="00251206">
        <w:rPr>
          <w:rFonts w:eastAsia="Times New Roman"/>
          <w:lang w:val="fr-CH" w:eastAsia="en-US"/>
        </w:rPr>
        <w:t>sur la protection du droit d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auteur et des droits connexes, les indications géographiques et les secrets d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affaires, ainsi que d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 xml:space="preserve">autres instruments nationaux et internationaux pertinents, afin de recenser </w:t>
      </w:r>
      <w:r w:rsidR="00A26F5E" w:rsidRPr="00251206">
        <w:rPr>
          <w:rFonts w:eastAsia="Times New Roman"/>
          <w:lang w:val="fr-CH" w:eastAsia="en-US"/>
        </w:rPr>
        <w:t>d</w:t>
      </w:r>
      <w:r w:rsidR="00C47F8D">
        <w:rPr>
          <w:rFonts w:eastAsia="Times New Roman"/>
          <w:lang w:val="fr-CH" w:eastAsia="en-US"/>
        </w:rPr>
        <w:t>’</w:t>
      </w:r>
      <w:r w:rsidR="00A26F5E" w:rsidRPr="00251206">
        <w:rPr>
          <w:rFonts w:eastAsia="Times New Roman"/>
          <w:lang w:val="fr-CH" w:eastAsia="en-US"/>
        </w:rPr>
        <w:t>éventuelles divergences</w:t>
      </w:r>
      <w:r w:rsidRPr="00251206">
        <w:rPr>
          <w:rFonts w:eastAsia="Times New Roman"/>
          <w:lang w:val="fr-CH" w:eastAsia="en-US"/>
        </w:rPr>
        <w:t xml:space="preserve"> </w:t>
      </w:r>
      <w:r w:rsidR="00A26F5E" w:rsidRPr="00251206">
        <w:rPr>
          <w:rFonts w:eastAsia="Times New Roman"/>
          <w:lang w:val="fr-CH" w:eastAsia="en-US"/>
        </w:rPr>
        <w:t>concernant</w:t>
      </w:r>
      <w:r w:rsidRPr="00251206">
        <w:rPr>
          <w:rFonts w:eastAsia="Times New Roman"/>
          <w:lang w:val="fr-CH" w:eastAsia="en-US"/>
        </w:rPr>
        <w:t xml:space="preserve"> </w:t>
      </w:r>
      <w:r w:rsidR="00A26F5E" w:rsidRPr="00251206">
        <w:rPr>
          <w:rFonts w:eastAsia="Times New Roman"/>
          <w:lang w:val="fr-CH" w:eastAsia="en-US"/>
        </w:rPr>
        <w:t xml:space="preserve">la </w:t>
      </w:r>
      <w:r w:rsidRPr="00251206">
        <w:rPr>
          <w:rFonts w:eastAsia="Times New Roman"/>
          <w:lang w:val="fr-CH" w:eastAsia="en-US"/>
        </w:rPr>
        <w:t>protection des savoirs traditionnels et des expressions culturelles traditionnelles et</w:t>
      </w:r>
      <w:r w:rsidR="00A26F5E" w:rsidRPr="00251206">
        <w:rPr>
          <w:rFonts w:eastAsia="Times New Roman"/>
          <w:lang w:val="fr-CH" w:eastAsia="en-US"/>
        </w:rPr>
        <w:t xml:space="preserve"> de définir</w:t>
      </w:r>
      <w:r w:rsidRPr="00251206">
        <w:rPr>
          <w:rFonts w:eastAsia="Times New Roman"/>
          <w:lang w:val="fr-CH" w:eastAsia="en-US"/>
        </w:rPr>
        <w:t xml:space="preserve"> les moyens qui existent pour </w:t>
      </w:r>
      <w:r w:rsidR="00A26F5E" w:rsidRPr="00251206">
        <w:rPr>
          <w:rFonts w:eastAsia="Times New Roman"/>
          <w:lang w:val="fr-CH" w:eastAsia="en-US"/>
        </w:rPr>
        <w:t>répondre à</w:t>
      </w:r>
      <w:r w:rsidRPr="00251206">
        <w:rPr>
          <w:rFonts w:eastAsia="Times New Roman"/>
          <w:lang w:val="fr-CH" w:eastAsia="en-US"/>
        </w:rPr>
        <w:t xml:space="preserve"> ces </w:t>
      </w:r>
      <w:r w:rsidR="00A26F5E" w:rsidRPr="00251206">
        <w:rPr>
          <w:rFonts w:eastAsia="Times New Roman"/>
          <w:lang w:val="fr-CH" w:eastAsia="en-US"/>
        </w:rPr>
        <w:t xml:space="preserve">divergences </w:t>
      </w:r>
      <w:r w:rsidRPr="00251206">
        <w:rPr>
          <w:rFonts w:eastAsia="Times New Roman"/>
          <w:lang w:val="fr-CH" w:eastAsia="en-US"/>
        </w:rPr>
        <w:t>en modifiant ou en améliorant les systèmes de protection existants.</w:t>
      </w:r>
    </w:p>
    <w:p w14:paraId="4C46B69D" w14:textId="77777777" w:rsidR="00EF6DCE" w:rsidRPr="00251206" w:rsidRDefault="00EF6DCE" w:rsidP="0041326B">
      <w:pPr>
        <w:rPr>
          <w:rFonts w:eastAsia="Times New Roman"/>
          <w:lang w:val="fr-CH" w:eastAsia="en-US"/>
        </w:rPr>
      </w:pPr>
    </w:p>
    <w:p w14:paraId="1EB40AFC" w14:textId="3996ED6D" w:rsidR="00C47F8D" w:rsidRDefault="00160318" w:rsidP="0041326B">
      <w:pPr>
        <w:ind w:left="567"/>
        <w:rPr>
          <w:rFonts w:eastAsia="Times New Roman"/>
          <w:lang w:val="fr-CH" w:eastAsia="en-US"/>
        </w:rPr>
      </w:pPr>
      <w:r w:rsidRPr="00251206">
        <w:rPr>
          <w:rFonts w:eastAsia="Times New Roman"/>
          <w:lang w:val="fr-CH" w:eastAsia="en-US"/>
        </w:rPr>
        <w:t>c)</w:t>
      </w:r>
      <w:r w:rsidR="008067C0">
        <w:rPr>
          <w:rFonts w:eastAsia="Times New Roman"/>
          <w:lang w:val="fr-CH" w:eastAsia="en-US"/>
        </w:rPr>
        <w:tab/>
      </w:r>
      <w:r w:rsidRPr="00251206">
        <w:rPr>
          <w:rFonts w:eastAsia="Times New Roman"/>
          <w:lang w:val="fr-CH" w:eastAsia="en-US"/>
        </w:rPr>
        <w:t xml:space="preserve">Au départ, le comité suivra une approche fondée sur des </w:t>
      </w:r>
      <w:r w:rsidR="0041326B">
        <w:rPr>
          <w:rFonts w:eastAsia="Times New Roman"/>
          <w:lang w:val="fr-CH" w:eastAsia="en-US"/>
        </w:rPr>
        <w:t>fait</w:t>
      </w:r>
      <w:r w:rsidRPr="00251206">
        <w:rPr>
          <w:rFonts w:eastAsia="Times New Roman"/>
          <w:lang w:val="fr-CH" w:eastAsia="en-US"/>
        </w:rPr>
        <w:t>s et appuiera ses travaux sur des études et des exemples d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expériences nationales</w:t>
      </w:r>
      <w:r w:rsidR="00A26F5E" w:rsidRPr="00251206">
        <w:rPr>
          <w:rFonts w:eastAsia="Times New Roman"/>
          <w:lang w:val="fr-CH" w:eastAsia="en-US"/>
        </w:rPr>
        <w:t>, notamment des lois nationales</w:t>
      </w:r>
      <w:r w:rsidRPr="00251206">
        <w:rPr>
          <w:rFonts w:eastAsia="Times New Roman"/>
          <w:lang w:val="fr-CH" w:eastAsia="en-US"/>
        </w:rPr>
        <w:t xml:space="preserve"> et les résultats de</w:t>
      </w:r>
      <w:r w:rsidR="00A26F5E" w:rsidRPr="00251206">
        <w:rPr>
          <w:rFonts w:eastAsia="Times New Roman"/>
          <w:lang w:val="fr-CH" w:eastAsia="en-US"/>
        </w:rPr>
        <w:t>s</w:t>
      </w:r>
      <w:r w:rsidRPr="00251206">
        <w:rPr>
          <w:rFonts w:eastAsia="Times New Roman"/>
          <w:lang w:val="fr-CH" w:eastAsia="en-US"/>
        </w:rPr>
        <w:t xml:space="preserve"> travaux de </w:t>
      </w:r>
      <w:r w:rsidR="0041326B">
        <w:rPr>
          <w:rFonts w:eastAsia="Times New Roman"/>
          <w:lang w:val="fr-CH" w:eastAsia="en-US"/>
        </w:rPr>
        <w:t xml:space="preserve">tout </w:t>
      </w:r>
      <w:r w:rsidRPr="00251206">
        <w:rPr>
          <w:rFonts w:eastAsia="Times New Roman"/>
          <w:lang w:val="fr-CH" w:eastAsia="en-US"/>
        </w:rPr>
        <w:t>comité d</w:t>
      </w:r>
      <w:r w:rsidR="00C47F8D">
        <w:rPr>
          <w:rFonts w:eastAsia="Times New Roman"/>
          <w:lang w:val="fr-CH" w:eastAsia="en-US"/>
        </w:rPr>
        <w:t>’</w:t>
      </w:r>
      <w:r w:rsidRPr="00251206">
        <w:rPr>
          <w:rFonts w:eastAsia="Times New Roman"/>
          <w:lang w:val="fr-CH" w:eastAsia="en-US"/>
        </w:rPr>
        <w:t>experts créé par le comi</w:t>
      </w:r>
      <w:r w:rsidR="008067C0" w:rsidRPr="00251206">
        <w:rPr>
          <w:rFonts w:eastAsia="Times New Roman"/>
          <w:lang w:val="fr-CH" w:eastAsia="en-US"/>
        </w:rPr>
        <w:t>té</w:t>
      </w:r>
      <w:r w:rsidR="008067C0">
        <w:rPr>
          <w:rFonts w:eastAsia="Times New Roman"/>
          <w:lang w:val="fr-CH" w:eastAsia="en-US"/>
        </w:rPr>
        <w:t xml:space="preserve">.  </w:t>
      </w:r>
      <w:r w:rsidR="008067C0" w:rsidRPr="00251206">
        <w:rPr>
          <w:rFonts w:eastAsia="Times New Roman"/>
          <w:lang w:val="fr-CH" w:eastAsia="en-US"/>
        </w:rPr>
        <w:t>Lo</w:t>
      </w:r>
      <w:r w:rsidR="00043573" w:rsidRPr="00251206">
        <w:rPr>
          <w:rFonts w:eastAsia="Times New Roman"/>
          <w:lang w:val="fr-CH" w:eastAsia="en-US"/>
        </w:rPr>
        <w:t>rsqu</w:t>
      </w:r>
      <w:r w:rsidR="00C47F8D">
        <w:rPr>
          <w:rFonts w:eastAsia="Times New Roman"/>
          <w:lang w:val="fr-CH" w:eastAsia="en-US"/>
        </w:rPr>
        <w:t>’</w:t>
      </w:r>
      <w:r w:rsidR="00A26F5E" w:rsidRPr="00251206">
        <w:rPr>
          <w:rFonts w:eastAsia="Times New Roman"/>
          <w:lang w:val="fr-CH" w:eastAsia="en-US"/>
        </w:rPr>
        <w:t>un accord</w:t>
      </w:r>
      <w:r w:rsidR="00043573" w:rsidRPr="00251206">
        <w:rPr>
          <w:rFonts w:eastAsia="Times New Roman"/>
          <w:lang w:val="fr-CH" w:eastAsia="en-US"/>
        </w:rPr>
        <w:t xml:space="preserve"> </w:t>
      </w:r>
      <w:r w:rsidR="00A26F5E" w:rsidRPr="00251206">
        <w:rPr>
          <w:rFonts w:eastAsia="Times New Roman"/>
          <w:lang w:val="fr-CH" w:eastAsia="en-US"/>
        </w:rPr>
        <w:t>aura</w:t>
      </w:r>
      <w:r w:rsidR="00043573" w:rsidRPr="00251206">
        <w:rPr>
          <w:rFonts w:eastAsia="Times New Roman"/>
          <w:lang w:val="fr-CH" w:eastAsia="en-US"/>
        </w:rPr>
        <w:t xml:space="preserve"> été atteint </w:t>
      </w:r>
      <w:r w:rsidR="0041326B">
        <w:rPr>
          <w:rFonts w:eastAsia="Times New Roman"/>
          <w:lang w:val="fr-CH" w:eastAsia="en-US"/>
        </w:rPr>
        <w:t>sur les objectifs essentiels et l</w:t>
      </w:r>
      <w:r w:rsidR="00043573" w:rsidRPr="00251206">
        <w:rPr>
          <w:rFonts w:eastAsia="Times New Roman"/>
          <w:lang w:val="fr-CH" w:eastAsia="en-US"/>
        </w:rPr>
        <w:t>es définitions, les travaux pourront progresser dans le cadre de négociations sur la base d</w:t>
      </w:r>
      <w:r w:rsidR="00C47F8D">
        <w:rPr>
          <w:rFonts w:eastAsia="Times New Roman"/>
          <w:lang w:val="fr-CH" w:eastAsia="en-US"/>
        </w:rPr>
        <w:t>’</w:t>
      </w:r>
      <w:r w:rsidR="00043573" w:rsidRPr="00251206">
        <w:rPr>
          <w:rFonts w:eastAsia="Times New Roman"/>
          <w:lang w:val="fr-CH" w:eastAsia="en-US"/>
        </w:rPr>
        <w:t>un texte complété</w:t>
      </w:r>
      <w:r w:rsidR="00A26F5E" w:rsidRPr="00251206">
        <w:rPr>
          <w:rFonts w:eastAsia="Times New Roman"/>
          <w:lang w:val="fr-CH" w:eastAsia="en-US"/>
        </w:rPr>
        <w:t>e</w:t>
      </w:r>
      <w:r w:rsidR="00043573" w:rsidRPr="00251206">
        <w:rPr>
          <w:rFonts w:eastAsia="Times New Roman"/>
          <w:lang w:val="fr-CH" w:eastAsia="en-US"/>
        </w:rPr>
        <w:t>s par des séminaires, des ateliers et des tables rondes sur les questions en suspens</w:t>
      </w:r>
      <w:r w:rsidR="00A26F5E" w:rsidRPr="00251206">
        <w:rPr>
          <w:rFonts w:eastAsia="Times New Roman"/>
          <w:lang w:val="fr-CH" w:eastAsia="en-US"/>
        </w:rPr>
        <w:t>,</w:t>
      </w:r>
      <w:r w:rsidR="00043573" w:rsidRPr="00251206">
        <w:rPr>
          <w:rFonts w:eastAsia="Times New Roman"/>
          <w:lang w:val="fr-CH" w:eastAsia="en-US"/>
        </w:rPr>
        <w:t xml:space="preserve"> qui auront lieu durant les sessions du comité.</w:t>
      </w:r>
    </w:p>
    <w:p w14:paraId="0CDA27F9" w14:textId="77777777" w:rsidR="00EF6DCE" w:rsidRPr="00251206" w:rsidRDefault="00EF6DCE" w:rsidP="0041326B">
      <w:pPr>
        <w:rPr>
          <w:rFonts w:eastAsia="Times New Roman"/>
          <w:b/>
          <w:u w:val="single"/>
          <w:lang w:val="fr-CH" w:eastAsia="en-US"/>
        </w:rPr>
      </w:pPr>
    </w:p>
    <w:p w14:paraId="18529B69" w14:textId="77777777" w:rsidR="00A715AC" w:rsidRDefault="00A715AC">
      <w:pPr>
        <w:rPr>
          <w:rFonts w:eastAsia="Calibri"/>
          <w:szCs w:val="22"/>
          <w:lang w:val="fr-CH" w:eastAsia="en-US"/>
        </w:rPr>
      </w:pPr>
      <w:r>
        <w:rPr>
          <w:rFonts w:eastAsia="Calibri"/>
          <w:szCs w:val="22"/>
          <w:lang w:val="fr-CH" w:eastAsia="en-US"/>
        </w:rPr>
        <w:br w:type="page"/>
      </w:r>
    </w:p>
    <w:p w14:paraId="7B28FA8A" w14:textId="0F06F0DA" w:rsidR="00C47F8D" w:rsidRDefault="008067C0" w:rsidP="0041326B">
      <w:pPr>
        <w:autoSpaceDE w:val="0"/>
        <w:autoSpaceDN w:val="0"/>
        <w:adjustRightInd w:val="0"/>
        <w:ind w:left="567"/>
        <w:rPr>
          <w:rFonts w:eastAsia="Calibri"/>
          <w:szCs w:val="22"/>
          <w:lang w:val="fr-CH" w:eastAsia="en-US"/>
        </w:rPr>
      </w:pPr>
      <w:r>
        <w:rPr>
          <w:rFonts w:eastAsia="Calibri"/>
          <w:szCs w:val="22"/>
          <w:lang w:val="fr-CH" w:eastAsia="en-US"/>
        </w:rPr>
        <w:lastRenderedPageBreak/>
        <w:t>d)</w:t>
      </w:r>
      <w:r>
        <w:rPr>
          <w:rFonts w:eastAsia="Calibri"/>
          <w:szCs w:val="22"/>
          <w:lang w:val="fr-CH" w:eastAsia="en-US"/>
        </w:rPr>
        <w:tab/>
      </w:r>
      <w:r w:rsidR="00C47F8D" w:rsidRPr="00251206">
        <w:rPr>
          <w:rFonts w:eastAsia="Calibri"/>
          <w:szCs w:val="22"/>
          <w:lang w:val="fr-CH" w:eastAsia="en-US"/>
        </w:rPr>
        <w:t>En</w:t>
      </w:r>
      <w:r w:rsidR="00C47F8D">
        <w:rPr>
          <w:rFonts w:eastAsia="Calibri"/>
          <w:szCs w:val="22"/>
          <w:lang w:val="fr-CH" w:eastAsia="en-US"/>
        </w:rPr>
        <w:t> </w:t>
      </w:r>
      <w:r w:rsidR="00C47F8D" w:rsidRPr="00251206">
        <w:rPr>
          <w:rFonts w:eastAsia="Calibri"/>
          <w:szCs w:val="22"/>
          <w:lang w:val="fr-CH" w:eastAsia="en-US"/>
        </w:rPr>
        <w:t>2018</w:t>
      </w:r>
      <w:r w:rsidR="00043573" w:rsidRPr="00251206">
        <w:rPr>
          <w:rFonts w:eastAsia="Calibri"/>
          <w:szCs w:val="22"/>
          <w:lang w:val="fr-CH" w:eastAsia="en-US"/>
        </w:rPr>
        <w:t>, le comité est invité à soumettre, uniquement à des fins d</w:t>
      </w:r>
      <w:r w:rsidR="00C47F8D">
        <w:rPr>
          <w:rFonts w:eastAsia="Calibri"/>
          <w:szCs w:val="22"/>
          <w:lang w:val="fr-CH" w:eastAsia="en-US"/>
        </w:rPr>
        <w:t>’</w:t>
      </w:r>
      <w:r w:rsidR="00043573" w:rsidRPr="00251206">
        <w:rPr>
          <w:rFonts w:eastAsia="Calibri"/>
          <w:szCs w:val="22"/>
          <w:lang w:val="fr-CH" w:eastAsia="en-US"/>
        </w:rPr>
        <w:t>information, un rapport factuel à l</w:t>
      </w:r>
      <w:r w:rsidR="00C47F8D">
        <w:rPr>
          <w:rFonts w:eastAsia="Calibri"/>
          <w:szCs w:val="22"/>
          <w:lang w:val="fr-CH" w:eastAsia="en-US"/>
        </w:rPr>
        <w:t>’</w:t>
      </w:r>
      <w:r w:rsidR="00043573" w:rsidRPr="00251206">
        <w:rPr>
          <w:rFonts w:eastAsia="Calibri"/>
          <w:szCs w:val="22"/>
          <w:lang w:val="fr-CH" w:eastAsia="en-US"/>
        </w:rPr>
        <w:t>Assemblée générale sur l</w:t>
      </w:r>
      <w:r w:rsidR="00C47F8D">
        <w:rPr>
          <w:rFonts w:eastAsia="Calibri"/>
          <w:szCs w:val="22"/>
          <w:lang w:val="fr-CH" w:eastAsia="en-US"/>
        </w:rPr>
        <w:t>’</w:t>
      </w:r>
      <w:r w:rsidR="00043573" w:rsidRPr="00251206">
        <w:rPr>
          <w:rFonts w:eastAsia="Calibri"/>
          <w:szCs w:val="22"/>
          <w:lang w:val="fr-CH" w:eastAsia="en-US"/>
        </w:rPr>
        <w:t>état d</w:t>
      </w:r>
      <w:r w:rsidR="00C47F8D">
        <w:rPr>
          <w:rFonts w:eastAsia="Calibri"/>
          <w:szCs w:val="22"/>
          <w:lang w:val="fr-CH" w:eastAsia="en-US"/>
        </w:rPr>
        <w:t>’</w:t>
      </w:r>
      <w:r w:rsidR="00043573" w:rsidRPr="00251206">
        <w:rPr>
          <w:rFonts w:eastAsia="Calibri"/>
          <w:szCs w:val="22"/>
          <w:lang w:val="fr-CH" w:eastAsia="en-US"/>
        </w:rPr>
        <w:t xml:space="preserve">avancement de ses travaux à ce stade et, </w:t>
      </w:r>
      <w:r w:rsidR="00C47F8D" w:rsidRPr="00251206">
        <w:rPr>
          <w:rFonts w:eastAsia="Calibri"/>
          <w:szCs w:val="22"/>
          <w:lang w:val="fr-CH" w:eastAsia="en-US"/>
        </w:rPr>
        <w:t>en</w:t>
      </w:r>
      <w:r w:rsidR="00C47F8D">
        <w:rPr>
          <w:rFonts w:eastAsia="Calibri"/>
          <w:szCs w:val="22"/>
          <w:lang w:val="fr-CH" w:eastAsia="en-US"/>
        </w:rPr>
        <w:t> </w:t>
      </w:r>
      <w:r w:rsidR="00C47F8D" w:rsidRPr="00251206">
        <w:rPr>
          <w:rFonts w:eastAsia="Calibri"/>
          <w:szCs w:val="22"/>
          <w:lang w:val="fr-CH" w:eastAsia="en-US"/>
        </w:rPr>
        <w:t>2019</w:t>
      </w:r>
      <w:r w:rsidR="00043573" w:rsidRPr="00251206">
        <w:rPr>
          <w:rFonts w:eastAsia="Calibri"/>
          <w:szCs w:val="22"/>
          <w:lang w:val="fr-CH" w:eastAsia="en-US"/>
        </w:rPr>
        <w:t>, à présenter à l</w:t>
      </w:r>
      <w:r w:rsidR="00C47F8D">
        <w:rPr>
          <w:rFonts w:eastAsia="Calibri"/>
          <w:szCs w:val="22"/>
          <w:lang w:val="fr-CH" w:eastAsia="en-US"/>
        </w:rPr>
        <w:t>’</w:t>
      </w:r>
      <w:r w:rsidR="00043573" w:rsidRPr="00251206">
        <w:rPr>
          <w:rFonts w:eastAsia="Calibri"/>
          <w:szCs w:val="22"/>
          <w:lang w:val="fr-CH" w:eastAsia="en-US"/>
        </w:rPr>
        <w:t>Assemblée générale les résultats de ses travaux.</w:t>
      </w:r>
      <w:r w:rsidR="00416CCD" w:rsidRPr="00251206">
        <w:rPr>
          <w:rFonts w:eastAsia="Calibri"/>
          <w:szCs w:val="22"/>
          <w:lang w:val="fr-CH" w:eastAsia="en-US"/>
        </w:rPr>
        <w:t xml:space="preserve"> </w:t>
      </w:r>
      <w:r w:rsidR="0004632A" w:rsidRPr="00251206">
        <w:rPr>
          <w:rFonts w:eastAsia="Calibri"/>
          <w:szCs w:val="22"/>
          <w:lang w:val="fr-CH" w:eastAsia="en-US"/>
        </w:rPr>
        <w:t xml:space="preserve"> </w:t>
      </w:r>
      <w:r w:rsidR="00043573" w:rsidRPr="00251206">
        <w:rPr>
          <w:rFonts w:eastAsia="Calibri"/>
          <w:szCs w:val="22"/>
          <w:lang w:val="fr-CH" w:eastAsia="en-US"/>
        </w:rPr>
        <w:t>L</w:t>
      </w:r>
      <w:r w:rsidR="00C47F8D">
        <w:rPr>
          <w:rFonts w:eastAsia="Calibri"/>
          <w:szCs w:val="22"/>
          <w:lang w:val="fr-CH" w:eastAsia="en-US"/>
        </w:rPr>
        <w:t>’</w:t>
      </w:r>
      <w:r w:rsidR="00043573" w:rsidRPr="00251206">
        <w:rPr>
          <w:rFonts w:eastAsia="Calibri"/>
          <w:szCs w:val="22"/>
          <w:lang w:val="fr-CH" w:eastAsia="en-US"/>
        </w:rPr>
        <w:t xml:space="preserve">Assemblée générale fera le point, </w:t>
      </w:r>
      <w:r w:rsidR="00C47F8D" w:rsidRPr="00251206">
        <w:rPr>
          <w:rFonts w:eastAsia="Calibri"/>
          <w:szCs w:val="22"/>
          <w:lang w:val="fr-CH" w:eastAsia="en-US"/>
        </w:rPr>
        <w:t>en</w:t>
      </w:r>
      <w:r w:rsidR="00C47F8D">
        <w:rPr>
          <w:rFonts w:eastAsia="Calibri"/>
          <w:szCs w:val="22"/>
          <w:lang w:val="fr-CH" w:eastAsia="en-US"/>
        </w:rPr>
        <w:t> </w:t>
      </w:r>
      <w:r w:rsidR="00C47F8D" w:rsidRPr="00251206">
        <w:rPr>
          <w:rFonts w:eastAsia="Calibri"/>
          <w:szCs w:val="22"/>
          <w:lang w:val="fr-CH" w:eastAsia="en-US"/>
        </w:rPr>
        <w:t>2019</w:t>
      </w:r>
      <w:r w:rsidR="00043573" w:rsidRPr="00251206">
        <w:rPr>
          <w:rFonts w:eastAsia="Calibri"/>
          <w:szCs w:val="22"/>
          <w:lang w:val="fr-CH" w:eastAsia="en-US"/>
        </w:rPr>
        <w:t>, sur l</w:t>
      </w:r>
      <w:r w:rsidR="00C47F8D">
        <w:rPr>
          <w:rFonts w:eastAsia="Calibri"/>
          <w:szCs w:val="22"/>
          <w:lang w:val="fr-CH" w:eastAsia="en-US"/>
        </w:rPr>
        <w:t>’</w:t>
      </w:r>
      <w:r w:rsidR="00043573" w:rsidRPr="00251206">
        <w:rPr>
          <w:rFonts w:eastAsia="Calibri"/>
          <w:szCs w:val="22"/>
          <w:lang w:val="fr-CH" w:eastAsia="en-US"/>
        </w:rPr>
        <w:t>avancement des travaux et se prononcera sur la question de savoir s</w:t>
      </w:r>
      <w:r w:rsidR="00C47F8D">
        <w:rPr>
          <w:rFonts w:eastAsia="Calibri"/>
          <w:szCs w:val="22"/>
          <w:lang w:val="fr-CH" w:eastAsia="en-US"/>
        </w:rPr>
        <w:t>’</w:t>
      </w:r>
      <w:r w:rsidR="00043573" w:rsidRPr="00251206">
        <w:rPr>
          <w:rFonts w:eastAsia="Calibri"/>
          <w:szCs w:val="22"/>
          <w:lang w:val="fr-CH" w:eastAsia="en-US"/>
        </w:rPr>
        <w:t>il convient que le comité poursuive ses travaux, et de quelle manière.</w:t>
      </w:r>
    </w:p>
    <w:p w14:paraId="27D64D60" w14:textId="7C16362B" w:rsidR="00EF6DCE" w:rsidRPr="00251206" w:rsidRDefault="00EF6DCE" w:rsidP="0041326B">
      <w:pPr>
        <w:autoSpaceDE w:val="0"/>
        <w:autoSpaceDN w:val="0"/>
        <w:adjustRightInd w:val="0"/>
        <w:rPr>
          <w:rFonts w:eastAsia="Calibri"/>
          <w:szCs w:val="22"/>
          <w:lang w:val="fr-CH" w:eastAsia="en-US"/>
        </w:rPr>
      </w:pPr>
    </w:p>
    <w:p w14:paraId="6F52C7AF" w14:textId="379D7834" w:rsidR="00EF6DCE" w:rsidRPr="00251206" w:rsidRDefault="00043573" w:rsidP="0041326B">
      <w:pPr>
        <w:autoSpaceDE w:val="0"/>
        <w:autoSpaceDN w:val="0"/>
        <w:adjustRightInd w:val="0"/>
        <w:ind w:left="567"/>
        <w:rPr>
          <w:rFonts w:eastAsia="Calibri"/>
          <w:szCs w:val="22"/>
          <w:lang w:val="fr-CH" w:eastAsia="en-US"/>
        </w:rPr>
      </w:pPr>
      <w:r w:rsidRPr="00251206">
        <w:rPr>
          <w:rFonts w:eastAsia="Calibri"/>
          <w:szCs w:val="22"/>
          <w:lang w:val="fr-CH" w:eastAsia="en-US"/>
        </w:rPr>
        <w:t>e)</w:t>
      </w:r>
      <w:r w:rsidRPr="00251206">
        <w:rPr>
          <w:rFonts w:eastAsia="Calibri"/>
          <w:szCs w:val="22"/>
          <w:lang w:val="fr-CH" w:eastAsia="en-US"/>
        </w:rPr>
        <w:tab/>
        <w:t>L</w:t>
      </w:r>
      <w:r w:rsidR="00C47F8D">
        <w:rPr>
          <w:rFonts w:eastAsia="Calibri"/>
          <w:szCs w:val="22"/>
          <w:lang w:val="fr-CH" w:eastAsia="en-US"/>
        </w:rPr>
        <w:t>’</w:t>
      </w:r>
      <w:r w:rsidRPr="00251206">
        <w:rPr>
          <w:rFonts w:eastAsia="Calibri"/>
          <w:szCs w:val="22"/>
          <w:lang w:val="fr-CH" w:eastAsia="en-US"/>
        </w:rPr>
        <w:t>Assemblée générale demande au Bureau international de continuer d</w:t>
      </w:r>
      <w:r w:rsidR="00C47F8D">
        <w:rPr>
          <w:rFonts w:eastAsia="Calibri"/>
          <w:szCs w:val="22"/>
          <w:lang w:val="fr-CH" w:eastAsia="en-US"/>
        </w:rPr>
        <w:t>’</w:t>
      </w:r>
      <w:r w:rsidRPr="00251206">
        <w:rPr>
          <w:rFonts w:eastAsia="Calibri"/>
          <w:szCs w:val="22"/>
          <w:lang w:val="fr-CH" w:eastAsia="en-US"/>
        </w:rPr>
        <w:t>apporter son assistance au comité en mettant à la disposition des États membres, aussi efficacement que possible, les compétences nécessaires et les ressources financières permettant la participation d</w:t>
      </w:r>
      <w:r w:rsidR="00C47F8D">
        <w:rPr>
          <w:rFonts w:eastAsia="Calibri"/>
          <w:szCs w:val="22"/>
          <w:lang w:val="fr-CH" w:eastAsia="en-US"/>
        </w:rPr>
        <w:t>’</w:t>
      </w:r>
      <w:r w:rsidRPr="00251206">
        <w:rPr>
          <w:rFonts w:eastAsia="Calibri"/>
          <w:szCs w:val="22"/>
          <w:lang w:val="fr-CH" w:eastAsia="en-US"/>
        </w:rPr>
        <w:t>experts de pays en développement et d</w:t>
      </w:r>
      <w:r w:rsidR="00A26F5E" w:rsidRPr="00251206">
        <w:rPr>
          <w:rFonts w:eastAsia="Calibri"/>
          <w:szCs w:val="22"/>
          <w:lang w:val="fr-CH" w:eastAsia="en-US"/>
        </w:rPr>
        <w:t>e PMA selon la formule établie.</w:t>
      </w:r>
    </w:p>
    <w:p w14:paraId="55C387C6" w14:textId="77777777" w:rsidR="00EF6DCE" w:rsidRDefault="00EF6DCE" w:rsidP="0041326B">
      <w:pPr>
        <w:autoSpaceDE w:val="0"/>
        <w:autoSpaceDN w:val="0"/>
        <w:adjustRightInd w:val="0"/>
        <w:rPr>
          <w:rFonts w:eastAsia="Calibri"/>
          <w:szCs w:val="22"/>
          <w:lang w:val="fr-CH" w:eastAsia="en-US"/>
        </w:rPr>
      </w:pPr>
    </w:p>
    <w:p w14:paraId="1AA2616D" w14:textId="77777777" w:rsidR="008067C0" w:rsidRPr="00251206" w:rsidRDefault="008067C0" w:rsidP="0041326B">
      <w:pPr>
        <w:autoSpaceDE w:val="0"/>
        <w:autoSpaceDN w:val="0"/>
        <w:adjustRightInd w:val="0"/>
        <w:rPr>
          <w:rFonts w:eastAsia="Calibri"/>
          <w:szCs w:val="22"/>
          <w:lang w:val="fr-CH" w:eastAsia="en-US"/>
        </w:rPr>
      </w:pPr>
    </w:p>
    <w:p w14:paraId="493C92DE" w14:textId="77777777" w:rsidR="00EF6DCE" w:rsidRPr="00251206" w:rsidRDefault="00EF6DCE" w:rsidP="0041326B">
      <w:pPr>
        <w:rPr>
          <w:lang w:val="fr-CH"/>
        </w:rPr>
      </w:pPr>
    </w:p>
    <w:p w14:paraId="304BBACA" w14:textId="628062FE" w:rsidR="00FD1C08" w:rsidRPr="00251206" w:rsidRDefault="00043573" w:rsidP="0041326B">
      <w:pPr>
        <w:pStyle w:val="Endofdocument-Annex"/>
        <w:rPr>
          <w:lang w:val="fr-CH" w:eastAsia="en-US"/>
        </w:rPr>
      </w:pPr>
      <w:r w:rsidRPr="00251206">
        <w:rPr>
          <w:lang w:val="fr-CH" w:eastAsia="en-US"/>
        </w:rPr>
        <w:t>[Fin de l</w:t>
      </w:r>
      <w:r w:rsidR="00C47F8D">
        <w:rPr>
          <w:lang w:val="fr-CH" w:eastAsia="en-US"/>
        </w:rPr>
        <w:t>’</w:t>
      </w:r>
      <w:r w:rsidRPr="00251206">
        <w:rPr>
          <w:lang w:val="fr-CH" w:eastAsia="en-US"/>
        </w:rPr>
        <w:t>annexe et du document]</w:t>
      </w:r>
    </w:p>
    <w:sectPr w:rsidR="00FD1C08" w:rsidRPr="00251206" w:rsidSect="00C47F8D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B4F88" w14:textId="77777777" w:rsidR="00DE0EAD" w:rsidRDefault="00DE0EAD">
      <w:r>
        <w:separator/>
      </w:r>
    </w:p>
  </w:endnote>
  <w:endnote w:type="continuationSeparator" w:id="0">
    <w:p w14:paraId="0FD59C92" w14:textId="77777777" w:rsidR="00DE0EAD" w:rsidRDefault="00DE0EAD" w:rsidP="003B38C1">
      <w:r>
        <w:separator/>
      </w:r>
    </w:p>
    <w:p w14:paraId="10E44CBB" w14:textId="77777777" w:rsidR="00DE0EAD" w:rsidRPr="003B38C1" w:rsidRDefault="00DE0E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9FE14B2" w14:textId="77777777" w:rsidR="00DE0EAD" w:rsidRPr="003B38C1" w:rsidRDefault="00DE0E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703A1" w14:textId="31732350" w:rsidR="008067C0" w:rsidRPr="008067C0" w:rsidRDefault="008067C0" w:rsidP="00806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8E148" w14:textId="77777777" w:rsidR="00DE0EAD" w:rsidRDefault="00DE0EAD">
      <w:r>
        <w:separator/>
      </w:r>
    </w:p>
  </w:footnote>
  <w:footnote w:type="continuationSeparator" w:id="0">
    <w:p w14:paraId="22083A0B" w14:textId="77777777" w:rsidR="00DE0EAD" w:rsidRDefault="00DE0EAD" w:rsidP="008B60B2">
      <w:r>
        <w:separator/>
      </w:r>
    </w:p>
    <w:p w14:paraId="30A78D31" w14:textId="77777777" w:rsidR="00DE0EAD" w:rsidRPr="00ED77FB" w:rsidRDefault="00DE0E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7AD66AE" w14:textId="77777777" w:rsidR="00DE0EAD" w:rsidRPr="00ED77FB" w:rsidRDefault="00DE0E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8AE0E" w14:textId="6991FD10" w:rsidR="00D70B35" w:rsidRPr="00D13C08" w:rsidRDefault="00D70B35" w:rsidP="00477D6B">
    <w:pPr>
      <w:jc w:val="right"/>
      <w:rPr>
        <w:szCs w:val="22"/>
      </w:rPr>
    </w:pPr>
    <w:r w:rsidRPr="00D13C08">
      <w:rPr>
        <w:caps/>
        <w:szCs w:val="22"/>
      </w:rPr>
      <w:t>WO/GA/4</w:t>
    </w:r>
    <w:r w:rsidR="00B857E5">
      <w:rPr>
        <w:caps/>
        <w:szCs w:val="22"/>
      </w:rPr>
      <w:t>9</w:t>
    </w:r>
    <w:r>
      <w:rPr>
        <w:caps/>
        <w:szCs w:val="22"/>
      </w:rPr>
      <w:t>/</w:t>
    </w:r>
    <w:r w:rsidR="00B857E5">
      <w:rPr>
        <w:caps/>
        <w:szCs w:val="22"/>
      </w:rPr>
      <w:t>18</w:t>
    </w:r>
  </w:p>
  <w:p w14:paraId="3A1A227B" w14:textId="53C51B41" w:rsidR="00D70B35" w:rsidRPr="00D13C08" w:rsidRDefault="00D70B35" w:rsidP="00477D6B">
    <w:pPr>
      <w:jc w:val="right"/>
      <w:rPr>
        <w:szCs w:val="22"/>
      </w:rPr>
    </w:pPr>
    <w:proofErr w:type="gramStart"/>
    <w:r w:rsidRPr="00D13C08">
      <w:rPr>
        <w:szCs w:val="22"/>
      </w:rPr>
      <w:t>page</w:t>
    </w:r>
    <w:proofErr w:type="gramEnd"/>
    <w:r w:rsidR="00B857E5">
      <w:rPr>
        <w:szCs w:val="22"/>
      </w:rPr>
      <w:t> 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 w:rsidR="00E17AF4">
      <w:rPr>
        <w:noProof/>
        <w:szCs w:val="22"/>
      </w:rPr>
      <w:t>1</w:t>
    </w:r>
    <w:r w:rsidRPr="00D13C08">
      <w:rPr>
        <w:szCs w:val="22"/>
      </w:rPr>
      <w:fldChar w:fldCharType="end"/>
    </w:r>
  </w:p>
  <w:p w14:paraId="17A9A8E5" w14:textId="77777777" w:rsidR="00D70B35" w:rsidRDefault="00D70B3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8B351" w14:textId="1FD4A33B" w:rsidR="00EC4E49" w:rsidRDefault="00DE0EAD" w:rsidP="00477D6B">
    <w:pPr>
      <w:jc w:val="right"/>
    </w:pPr>
    <w:bookmarkStart w:id="5" w:name="Code2"/>
    <w:bookmarkEnd w:id="5"/>
    <w:r w:rsidRPr="00254057">
      <w:t>WO/GA/49/</w:t>
    </w:r>
    <w:r w:rsidR="00416CCD">
      <w:t>18</w:t>
    </w:r>
  </w:p>
  <w:p w14:paraId="22A422B0" w14:textId="1C87F2ED" w:rsidR="00EC4E49" w:rsidRDefault="00D70B35" w:rsidP="00477D6B">
    <w:pPr>
      <w:jc w:val="right"/>
    </w:pPr>
    <w:proofErr w:type="spellStart"/>
    <w:r>
      <w:t>Annex</w:t>
    </w:r>
    <w:r w:rsidR="00043573">
      <w:t>e</w:t>
    </w:r>
    <w:proofErr w:type="spellEnd"/>
    <w:r>
      <w:t xml:space="preserve">, </w:t>
    </w:r>
    <w:r w:rsidR="00EC4E49">
      <w:t>page</w:t>
    </w:r>
    <w:r w:rsidR="008067C0"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74DCC">
      <w:rPr>
        <w:noProof/>
      </w:rPr>
      <w:t>2</w:t>
    </w:r>
    <w:r w:rsidR="00EC4E49">
      <w:fldChar w:fldCharType="end"/>
    </w:r>
  </w:p>
  <w:p w14:paraId="0DD381DF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9A341" w14:textId="4B3BBCB7" w:rsidR="00D70B35" w:rsidRDefault="00D70B35" w:rsidP="00D70B35">
    <w:pPr>
      <w:pStyle w:val="Header"/>
      <w:jc w:val="right"/>
    </w:pPr>
    <w:r w:rsidRPr="00254057">
      <w:t>WO/GA/49/</w:t>
    </w:r>
    <w:r w:rsidR="00416CCD">
      <w:t>18</w:t>
    </w:r>
  </w:p>
  <w:p w14:paraId="7388B606" w14:textId="37957612" w:rsidR="00D70B35" w:rsidRDefault="00D70B35" w:rsidP="00D70B35">
    <w:pPr>
      <w:pStyle w:val="Header"/>
      <w:jc w:val="right"/>
    </w:pPr>
    <w:r>
      <w:t>ANNEX</w:t>
    </w:r>
    <w:r w:rsidR="00EF6DCE">
      <w:t>E</w:t>
    </w:r>
  </w:p>
  <w:p w14:paraId="5EBBF3F9" w14:textId="77777777" w:rsidR="00D70B35" w:rsidRDefault="00D70B35" w:rsidP="00D70B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15267"/>
    <w:multiLevelType w:val="hybridMultilevel"/>
    <w:tmpl w:val="E7F06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4704FD5"/>
    <w:multiLevelType w:val="hybridMultilevel"/>
    <w:tmpl w:val="E4A88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425DAD"/>
    <w:multiLevelType w:val="hybridMultilevel"/>
    <w:tmpl w:val="07602EE6"/>
    <w:lvl w:ilvl="0" w:tplc="10BC53C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570B23"/>
    <w:multiLevelType w:val="hybridMultilevel"/>
    <w:tmpl w:val="BCC8F33A"/>
    <w:lvl w:ilvl="0" w:tplc="ACD6069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F4A94"/>
    <w:multiLevelType w:val="hybridMultilevel"/>
    <w:tmpl w:val="A7526C36"/>
    <w:lvl w:ilvl="0" w:tplc="31C80D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DE0EAD"/>
    <w:rsid w:val="00030FBE"/>
    <w:rsid w:val="00043573"/>
    <w:rsid w:val="00043CAA"/>
    <w:rsid w:val="0004632A"/>
    <w:rsid w:val="00075432"/>
    <w:rsid w:val="00081970"/>
    <w:rsid w:val="000968ED"/>
    <w:rsid w:val="000B45EE"/>
    <w:rsid w:val="000F5E56"/>
    <w:rsid w:val="001101D0"/>
    <w:rsid w:val="001362EE"/>
    <w:rsid w:val="00160318"/>
    <w:rsid w:val="001647D5"/>
    <w:rsid w:val="001825D8"/>
    <w:rsid w:val="001832A6"/>
    <w:rsid w:val="001870F1"/>
    <w:rsid w:val="0021217E"/>
    <w:rsid w:val="00251206"/>
    <w:rsid w:val="00254057"/>
    <w:rsid w:val="002634C4"/>
    <w:rsid w:val="002928D3"/>
    <w:rsid w:val="002F1FE6"/>
    <w:rsid w:val="002F4E68"/>
    <w:rsid w:val="00312F7F"/>
    <w:rsid w:val="003245D4"/>
    <w:rsid w:val="00361450"/>
    <w:rsid w:val="003673CF"/>
    <w:rsid w:val="003845C1"/>
    <w:rsid w:val="003A6F89"/>
    <w:rsid w:val="003B38C1"/>
    <w:rsid w:val="003D171D"/>
    <w:rsid w:val="003F1390"/>
    <w:rsid w:val="0041326B"/>
    <w:rsid w:val="00416CCD"/>
    <w:rsid w:val="00423E3E"/>
    <w:rsid w:val="00427AF4"/>
    <w:rsid w:val="004647DA"/>
    <w:rsid w:val="00474062"/>
    <w:rsid w:val="00477D6B"/>
    <w:rsid w:val="004B5B96"/>
    <w:rsid w:val="005019FF"/>
    <w:rsid w:val="00513424"/>
    <w:rsid w:val="0053057A"/>
    <w:rsid w:val="00560A29"/>
    <w:rsid w:val="0057306E"/>
    <w:rsid w:val="005C6649"/>
    <w:rsid w:val="005E1912"/>
    <w:rsid w:val="00605827"/>
    <w:rsid w:val="00646050"/>
    <w:rsid w:val="006713CA"/>
    <w:rsid w:val="00676C5C"/>
    <w:rsid w:val="00684BB5"/>
    <w:rsid w:val="007D1613"/>
    <w:rsid w:val="007E4C0E"/>
    <w:rsid w:val="008067C0"/>
    <w:rsid w:val="0081310A"/>
    <w:rsid w:val="00835F1C"/>
    <w:rsid w:val="00895F7C"/>
    <w:rsid w:val="008A134B"/>
    <w:rsid w:val="008A2CB2"/>
    <w:rsid w:val="008B2CC1"/>
    <w:rsid w:val="008B60B2"/>
    <w:rsid w:val="008D5F7C"/>
    <w:rsid w:val="008D6BC4"/>
    <w:rsid w:val="0090731E"/>
    <w:rsid w:val="00916EE2"/>
    <w:rsid w:val="00964907"/>
    <w:rsid w:val="00966A22"/>
    <w:rsid w:val="0096722F"/>
    <w:rsid w:val="00980843"/>
    <w:rsid w:val="00987C92"/>
    <w:rsid w:val="009E2791"/>
    <w:rsid w:val="009E3F6F"/>
    <w:rsid w:val="009F499F"/>
    <w:rsid w:val="00A04F08"/>
    <w:rsid w:val="00A26F5E"/>
    <w:rsid w:val="00A30352"/>
    <w:rsid w:val="00A42DAF"/>
    <w:rsid w:val="00A45BD8"/>
    <w:rsid w:val="00A715AC"/>
    <w:rsid w:val="00A74DCC"/>
    <w:rsid w:val="00A83646"/>
    <w:rsid w:val="00A869B7"/>
    <w:rsid w:val="00AC205C"/>
    <w:rsid w:val="00AF0A6B"/>
    <w:rsid w:val="00B05A69"/>
    <w:rsid w:val="00B05D88"/>
    <w:rsid w:val="00B16570"/>
    <w:rsid w:val="00B857E5"/>
    <w:rsid w:val="00B85C60"/>
    <w:rsid w:val="00B9734B"/>
    <w:rsid w:val="00BA30E2"/>
    <w:rsid w:val="00C0254D"/>
    <w:rsid w:val="00C11BFE"/>
    <w:rsid w:val="00C47F8D"/>
    <w:rsid w:val="00C5068F"/>
    <w:rsid w:val="00C81BCB"/>
    <w:rsid w:val="00C86D74"/>
    <w:rsid w:val="00CA5DC5"/>
    <w:rsid w:val="00CC5032"/>
    <w:rsid w:val="00CD04F1"/>
    <w:rsid w:val="00D45252"/>
    <w:rsid w:val="00D70B35"/>
    <w:rsid w:val="00D71B4D"/>
    <w:rsid w:val="00D93D55"/>
    <w:rsid w:val="00DA35E7"/>
    <w:rsid w:val="00DE0EAD"/>
    <w:rsid w:val="00E15015"/>
    <w:rsid w:val="00E17AF4"/>
    <w:rsid w:val="00E211BE"/>
    <w:rsid w:val="00E335FE"/>
    <w:rsid w:val="00EA7D6E"/>
    <w:rsid w:val="00EB6278"/>
    <w:rsid w:val="00EC4209"/>
    <w:rsid w:val="00EC4E49"/>
    <w:rsid w:val="00ED77FB"/>
    <w:rsid w:val="00EE45FA"/>
    <w:rsid w:val="00EE7952"/>
    <w:rsid w:val="00EF6DCE"/>
    <w:rsid w:val="00F019EC"/>
    <w:rsid w:val="00F10ED0"/>
    <w:rsid w:val="00F66152"/>
    <w:rsid w:val="00F70BF3"/>
    <w:rsid w:val="00F8567F"/>
    <w:rsid w:val="00FA7208"/>
    <w:rsid w:val="00FB63C6"/>
    <w:rsid w:val="00F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;"/>
  <w14:docId w14:val="5F44D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  <w:style w:type="character" w:styleId="Hyperlink">
    <w:name w:val="Hyperlink"/>
    <w:basedOn w:val="DefaultParagraphFont"/>
    <w:rsid w:val="008067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  <w:style w:type="character" w:styleId="Hyperlink">
    <w:name w:val="Hyperlink"/>
    <w:basedOn w:val="DefaultParagraphFont"/>
    <w:rsid w:val="00806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FBF3-3B4E-49C6-9BE3-FCDC3231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49 (E)</Template>
  <TotalTime>21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JIAO Fei</dc:creator>
  <cp:keywords>NGG/ko</cp:keywords>
  <cp:lastModifiedBy>HÄFLIGER Patience</cp:lastModifiedBy>
  <cp:revision>10</cp:revision>
  <cp:lastPrinted>2017-09-29T08:18:00Z</cp:lastPrinted>
  <dcterms:created xsi:type="dcterms:W3CDTF">2017-09-29T08:12:00Z</dcterms:created>
  <dcterms:modified xsi:type="dcterms:W3CDTF">2017-09-29T17:07:00Z</dcterms:modified>
</cp:coreProperties>
</file>