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96577" w:rsidRPr="007B7C5F" w:rsidTr="00A279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96577" w:rsidRPr="007B7C5F" w:rsidRDefault="00196577" w:rsidP="00A279A4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96577" w:rsidRPr="007B7C5F" w:rsidRDefault="00196577" w:rsidP="00A279A4">
            <w:pPr>
              <w:rPr>
                <w:lang w:val="fr-FR"/>
              </w:rPr>
            </w:pPr>
            <w:r w:rsidRPr="007B7C5F">
              <w:rPr>
                <w:lang w:val="fr-FR" w:eastAsia="fr-FR"/>
              </w:rPr>
              <w:drawing>
                <wp:inline distT="0" distB="0" distL="0" distR="0" wp14:anchorId="623788CC" wp14:editId="0787EE1A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96577" w:rsidRPr="007B7C5F" w:rsidRDefault="00196577" w:rsidP="00A279A4">
            <w:pPr>
              <w:jc w:val="right"/>
              <w:rPr>
                <w:lang w:val="fr-FR"/>
              </w:rPr>
            </w:pPr>
            <w:r w:rsidRPr="007B7C5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96577" w:rsidRPr="007B7C5F" w:rsidTr="00A279A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96577" w:rsidRPr="007B7C5F" w:rsidRDefault="00196577" w:rsidP="00EE15A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7B7C5F">
              <w:rPr>
                <w:rFonts w:ascii="Arial Black" w:hAnsi="Arial Black"/>
                <w:caps/>
                <w:sz w:val="15"/>
                <w:lang w:val="fr-FR"/>
              </w:rPr>
              <w:t>WO</w:t>
            </w:r>
            <w:proofErr w:type="spellEnd"/>
            <w:r w:rsidRPr="007B7C5F">
              <w:rPr>
                <w:rFonts w:ascii="Arial Black" w:hAnsi="Arial Black"/>
                <w:caps/>
                <w:sz w:val="15"/>
                <w:lang w:val="fr-FR"/>
              </w:rPr>
              <w:t>/GA/48/</w:t>
            </w:r>
            <w:bookmarkStart w:id="0" w:name="Code"/>
            <w:bookmarkEnd w:id="0"/>
            <w:r w:rsidRPr="007B7C5F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r w:rsidR="00EE15AF" w:rsidRPr="007B7C5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spellStart"/>
            <w:r w:rsidR="00EE15AF" w:rsidRPr="007B7C5F">
              <w:rPr>
                <w:rFonts w:ascii="Arial Black" w:hAnsi="Arial Black"/>
                <w:caps/>
                <w:sz w:val="15"/>
                <w:lang w:val="fr-FR"/>
              </w:rPr>
              <w:t>Rev</w:t>
            </w:r>
            <w:proofErr w:type="spellEnd"/>
            <w:r w:rsidR="00EE15AF" w:rsidRPr="007B7C5F">
              <w:rPr>
                <w:rFonts w:ascii="Arial Black" w:hAnsi="Arial Black"/>
                <w:caps/>
                <w:sz w:val="15"/>
                <w:lang w:val="fr-FR"/>
              </w:rPr>
              <w:t>.</w:t>
            </w:r>
          </w:p>
        </w:tc>
      </w:tr>
      <w:tr w:rsidR="00196577" w:rsidRPr="007B7C5F" w:rsidTr="00A279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96577" w:rsidRPr="007B7C5F" w:rsidRDefault="00196577" w:rsidP="00A279A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B7C5F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A2FF8" w:rsidRPr="007B7C5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7B7C5F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7B7C5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196577" w:rsidRPr="007B7C5F" w:rsidTr="00A279A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96577" w:rsidRPr="007B7C5F" w:rsidRDefault="00196577" w:rsidP="002F0AB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B7C5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A2FF8" w:rsidRPr="007B7C5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7B7C5F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="002F0AB4" w:rsidRPr="007B7C5F">
              <w:rPr>
                <w:rFonts w:ascii="Arial Black" w:hAnsi="Arial Black"/>
                <w:caps/>
                <w:sz w:val="15"/>
                <w:lang w:val="fr-FR"/>
              </w:rPr>
              <w:t>30</w:t>
            </w:r>
            <w:proofErr w:type="gramEnd"/>
            <w:r w:rsidR="00851F15" w:rsidRPr="007B7C5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F0AB4" w:rsidRPr="007B7C5F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="00851F15" w:rsidRPr="007B7C5F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7B7C5F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196577" w:rsidRPr="007B7C5F" w:rsidRDefault="00196577" w:rsidP="00196577">
      <w:pPr>
        <w:rPr>
          <w:lang w:val="fr-FR"/>
        </w:rPr>
      </w:pPr>
    </w:p>
    <w:p w:rsidR="00196577" w:rsidRPr="007B7C5F" w:rsidRDefault="00196577" w:rsidP="00196577">
      <w:pPr>
        <w:rPr>
          <w:lang w:val="fr-FR"/>
        </w:rPr>
      </w:pPr>
    </w:p>
    <w:p w:rsidR="00196577" w:rsidRPr="007B7C5F" w:rsidRDefault="00196577" w:rsidP="00196577">
      <w:pPr>
        <w:rPr>
          <w:lang w:val="fr-FR"/>
        </w:rPr>
      </w:pPr>
    </w:p>
    <w:p w:rsidR="00196577" w:rsidRPr="007B7C5F" w:rsidRDefault="00196577" w:rsidP="00196577">
      <w:pPr>
        <w:rPr>
          <w:lang w:val="fr-FR"/>
        </w:rPr>
      </w:pPr>
    </w:p>
    <w:p w:rsidR="00196577" w:rsidRPr="007B7C5F" w:rsidRDefault="00196577" w:rsidP="00196577">
      <w:pPr>
        <w:rPr>
          <w:lang w:val="fr-FR"/>
        </w:rPr>
      </w:pPr>
    </w:p>
    <w:p w:rsidR="00196577" w:rsidRPr="007B7C5F" w:rsidRDefault="00196577" w:rsidP="00196577">
      <w:pPr>
        <w:rPr>
          <w:lang w:val="fr-FR"/>
        </w:rPr>
      </w:pPr>
      <w:r w:rsidRPr="007B7C5F">
        <w:rPr>
          <w:b/>
          <w:sz w:val="28"/>
          <w:szCs w:val="28"/>
          <w:lang w:val="fr-FR"/>
        </w:rPr>
        <w:t>Assemblée générale de l</w:t>
      </w:r>
      <w:r w:rsidR="00C33381" w:rsidRPr="007B7C5F">
        <w:rPr>
          <w:b/>
          <w:sz w:val="28"/>
          <w:szCs w:val="28"/>
          <w:lang w:val="fr-FR"/>
        </w:rPr>
        <w:t>’</w:t>
      </w:r>
      <w:r w:rsidRPr="007B7C5F">
        <w:rPr>
          <w:b/>
          <w:sz w:val="28"/>
          <w:szCs w:val="28"/>
          <w:lang w:val="fr-FR"/>
        </w:rPr>
        <w:t>OMPI</w:t>
      </w:r>
    </w:p>
    <w:p w:rsidR="00196577" w:rsidRPr="007B7C5F" w:rsidRDefault="00196577" w:rsidP="00196577">
      <w:pPr>
        <w:rPr>
          <w:lang w:val="fr-FR"/>
        </w:rPr>
      </w:pPr>
    </w:p>
    <w:p w:rsidR="00196577" w:rsidRPr="007B7C5F" w:rsidRDefault="00196577" w:rsidP="00196577">
      <w:pPr>
        <w:rPr>
          <w:b/>
          <w:sz w:val="24"/>
          <w:szCs w:val="24"/>
          <w:lang w:val="fr-FR"/>
        </w:rPr>
      </w:pPr>
      <w:r w:rsidRPr="007B7C5F">
        <w:rPr>
          <w:b/>
          <w:sz w:val="24"/>
          <w:szCs w:val="24"/>
          <w:lang w:val="fr-FR"/>
        </w:rPr>
        <w:t>Quarante</w:t>
      </w:r>
      <w:r w:rsidR="009C49FF">
        <w:rPr>
          <w:b/>
          <w:sz w:val="24"/>
          <w:szCs w:val="24"/>
          <w:lang w:val="fr-FR"/>
        </w:rPr>
        <w:t>-</w:t>
      </w:r>
      <w:r w:rsidRPr="007B7C5F">
        <w:rPr>
          <w:b/>
          <w:sz w:val="24"/>
          <w:szCs w:val="24"/>
          <w:lang w:val="fr-FR"/>
        </w:rPr>
        <w:t>huitième</w:t>
      </w:r>
      <w:r w:rsidR="00CA2FF8" w:rsidRPr="007B7C5F">
        <w:rPr>
          <w:b/>
          <w:sz w:val="24"/>
          <w:szCs w:val="24"/>
          <w:lang w:val="fr-FR"/>
        </w:rPr>
        <w:t> </w:t>
      </w:r>
      <w:r w:rsidRPr="007B7C5F">
        <w:rPr>
          <w:b/>
          <w:sz w:val="24"/>
          <w:szCs w:val="24"/>
          <w:lang w:val="fr-FR"/>
        </w:rPr>
        <w:t>session (</w:t>
      </w:r>
      <w:proofErr w:type="spellStart"/>
      <w:r w:rsidRPr="007B7C5F">
        <w:rPr>
          <w:b/>
          <w:sz w:val="24"/>
          <w:szCs w:val="24"/>
          <w:lang w:val="fr-FR"/>
        </w:rPr>
        <w:t>26</w:t>
      </w:r>
      <w:r w:rsidRPr="007B7C5F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9C49FF">
        <w:rPr>
          <w:b/>
          <w:sz w:val="24"/>
          <w:szCs w:val="24"/>
          <w:lang w:val="fr-FR"/>
        </w:rPr>
        <w:t> </w:t>
      </w:r>
      <w:r w:rsidRPr="007B7C5F">
        <w:rPr>
          <w:b/>
          <w:sz w:val="24"/>
          <w:szCs w:val="24"/>
          <w:lang w:val="fr-FR"/>
        </w:rPr>
        <w:t>session extraordinaire)</w:t>
      </w:r>
    </w:p>
    <w:p w:rsidR="00196577" w:rsidRPr="007B7C5F" w:rsidRDefault="00196577" w:rsidP="00196577">
      <w:pPr>
        <w:rPr>
          <w:b/>
          <w:sz w:val="24"/>
          <w:szCs w:val="24"/>
          <w:lang w:val="fr-FR"/>
        </w:rPr>
      </w:pPr>
      <w:r w:rsidRPr="007B7C5F">
        <w:rPr>
          <w:b/>
          <w:sz w:val="24"/>
          <w:szCs w:val="24"/>
          <w:lang w:val="fr-FR"/>
        </w:rPr>
        <w:t>Genève, 3 – 1</w:t>
      </w:r>
      <w:r w:rsidR="00851F15" w:rsidRPr="007B7C5F">
        <w:rPr>
          <w:b/>
          <w:sz w:val="24"/>
          <w:szCs w:val="24"/>
          <w:lang w:val="fr-FR"/>
        </w:rPr>
        <w:t>1 octobre 20</w:t>
      </w:r>
      <w:r w:rsidRPr="007B7C5F">
        <w:rPr>
          <w:b/>
          <w:sz w:val="24"/>
          <w:szCs w:val="24"/>
          <w:lang w:val="fr-FR"/>
        </w:rPr>
        <w:t>16</w:t>
      </w:r>
    </w:p>
    <w:p w:rsidR="00196577" w:rsidRPr="007B7C5F" w:rsidRDefault="00196577" w:rsidP="00196577">
      <w:pPr>
        <w:rPr>
          <w:lang w:val="fr-FR"/>
        </w:rPr>
      </w:pPr>
    </w:p>
    <w:p w:rsidR="00196577" w:rsidRPr="007B7C5F" w:rsidRDefault="00196577" w:rsidP="00196577">
      <w:pPr>
        <w:rPr>
          <w:lang w:val="fr-FR"/>
        </w:rPr>
      </w:pPr>
    </w:p>
    <w:p w:rsidR="00725363" w:rsidRPr="007B7C5F" w:rsidRDefault="00725363" w:rsidP="008B2CC1">
      <w:pPr>
        <w:rPr>
          <w:lang w:val="fr-FR"/>
        </w:rPr>
      </w:pPr>
    </w:p>
    <w:p w:rsidR="00725363" w:rsidRPr="007B7C5F" w:rsidRDefault="00C8512F" w:rsidP="00EE15AF">
      <w:pPr>
        <w:rPr>
          <w:caps/>
          <w:sz w:val="24"/>
          <w:lang w:val="fr-FR"/>
        </w:rPr>
      </w:pPr>
      <w:bookmarkStart w:id="3" w:name="TitleOfDoc"/>
      <w:bookmarkStart w:id="4" w:name="Prepared"/>
      <w:bookmarkEnd w:id="3"/>
      <w:bookmarkEnd w:id="4"/>
      <w:r w:rsidRPr="007B7C5F">
        <w:rPr>
          <w:caps/>
          <w:sz w:val="24"/>
          <w:lang w:val="fr-FR"/>
        </w:rPr>
        <w:t>Cycle d</w:t>
      </w:r>
      <w:r w:rsidR="00C33381" w:rsidRPr="007B7C5F">
        <w:rPr>
          <w:caps/>
          <w:sz w:val="24"/>
          <w:lang w:val="fr-FR"/>
        </w:rPr>
        <w:t>’</w:t>
      </w:r>
      <w:r w:rsidRPr="007B7C5F">
        <w:rPr>
          <w:caps/>
          <w:sz w:val="24"/>
          <w:lang w:val="fr-FR"/>
        </w:rPr>
        <w:t>élection à la présidence de l</w:t>
      </w:r>
      <w:r w:rsidR="00C33381" w:rsidRPr="007B7C5F">
        <w:rPr>
          <w:caps/>
          <w:sz w:val="24"/>
          <w:lang w:val="fr-FR"/>
        </w:rPr>
        <w:t>’</w:t>
      </w:r>
      <w:r w:rsidRPr="007B7C5F">
        <w:rPr>
          <w:caps/>
          <w:sz w:val="24"/>
          <w:lang w:val="fr-FR"/>
        </w:rPr>
        <w:t>Assemblée générale de l</w:t>
      </w:r>
      <w:r w:rsidR="00C33381" w:rsidRPr="007B7C5F">
        <w:rPr>
          <w:caps/>
          <w:sz w:val="24"/>
          <w:lang w:val="fr-FR"/>
        </w:rPr>
        <w:t>’</w:t>
      </w:r>
      <w:r w:rsidRPr="007B7C5F">
        <w:rPr>
          <w:caps/>
          <w:sz w:val="24"/>
          <w:lang w:val="fr-FR"/>
        </w:rPr>
        <w:t>OMPI</w:t>
      </w:r>
    </w:p>
    <w:p w:rsidR="00725363" w:rsidRPr="007B7C5F" w:rsidRDefault="00725363" w:rsidP="008B2CC1">
      <w:pPr>
        <w:rPr>
          <w:i/>
          <w:lang w:val="fr-FR"/>
        </w:rPr>
      </w:pPr>
    </w:p>
    <w:p w:rsidR="00725363" w:rsidRPr="007B7C5F" w:rsidRDefault="00725363" w:rsidP="00725363">
      <w:pPr>
        <w:rPr>
          <w:i/>
          <w:lang w:val="fr-FR"/>
        </w:rPr>
      </w:pPr>
      <w:r w:rsidRPr="007B7C5F">
        <w:rPr>
          <w:i/>
          <w:lang w:val="fr-FR"/>
        </w:rPr>
        <w:t>Document établi par le Secrétariat</w:t>
      </w:r>
    </w:p>
    <w:p w:rsidR="00725363" w:rsidRPr="007B7C5F" w:rsidRDefault="00725363">
      <w:pPr>
        <w:rPr>
          <w:lang w:val="fr-FR"/>
        </w:rPr>
      </w:pPr>
    </w:p>
    <w:p w:rsidR="00725363" w:rsidRPr="007B7C5F" w:rsidRDefault="00725363">
      <w:pPr>
        <w:rPr>
          <w:lang w:val="fr-FR"/>
        </w:rPr>
      </w:pPr>
    </w:p>
    <w:p w:rsidR="00725363" w:rsidRPr="007B7C5F" w:rsidRDefault="00725363">
      <w:pPr>
        <w:rPr>
          <w:lang w:val="fr-FR"/>
        </w:rPr>
      </w:pPr>
    </w:p>
    <w:p w:rsidR="00725363" w:rsidRPr="007B7C5F" w:rsidRDefault="00725363" w:rsidP="0053057A">
      <w:pPr>
        <w:rPr>
          <w:lang w:val="fr-FR"/>
        </w:rPr>
      </w:pPr>
    </w:p>
    <w:p w:rsidR="00725363" w:rsidRPr="007B7C5F" w:rsidRDefault="002F0AB4" w:rsidP="002F0AB4">
      <w:pPr>
        <w:rPr>
          <w:lang w:val="fr-FR"/>
        </w:rPr>
      </w:pPr>
      <w:r w:rsidRPr="007B7C5F">
        <w:rPr>
          <w:lang w:val="fr-FR"/>
        </w:rPr>
        <w:t xml:space="preserve">Le 30 septembre 2016, </w:t>
      </w:r>
      <w:r w:rsidR="00190F24" w:rsidRPr="007B7C5F">
        <w:rPr>
          <w:lang w:val="fr-FR"/>
        </w:rPr>
        <w:t xml:space="preserve">une communication </w:t>
      </w:r>
      <w:r w:rsidRPr="007B7C5F">
        <w:rPr>
          <w:lang w:val="fr-FR"/>
        </w:rPr>
        <w:t xml:space="preserve">a été reçue de </w:t>
      </w:r>
      <w:r w:rsidR="00190F24" w:rsidRPr="007B7C5F">
        <w:rPr>
          <w:lang w:val="fr-FR"/>
        </w:rPr>
        <w:t>la République de Lettonie</w:t>
      </w:r>
      <w:r w:rsidRPr="007B7C5F">
        <w:rPr>
          <w:lang w:val="fr-FR"/>
        </w:rPr>
        <w:t>, demandant la diffusion d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une version révisée du document </w:t>
      </w:r>
      <w:proofErr w:type="spellStart"/>
      <w:r w:rsidRPr="007B7C5F">
        <w:rPr>
          <w:lang w:val="fr-FR"/>
        </w:rPr>
        <w:t>WO</w:t>
      </w:r>
      <w:proofErr w:type="spellEnd"/>
      <w:r w:rsidRPr="007B7C5F">
        <w:rPr>
          <w:lang w:val="fr-FR"/>
        </w:rPr>
        <w:t>/GA/48/14</w:t>
      </w:r>
      <w:r w:rsidR="00190F24" w:rsidRPr="007B7C5F">
        <w:rPr>
          <w:lang w:val="fr-FR"/>
        </w:rPr>
        <w:t xml:space="preserve"> intitulé </w:t>
      </w:r>
      <w:r w:rsidR="00851F15" w:rsidRPr="007B7C5F">
        <w:rPr>
          <w:lang w:val="fr-FR"/>
        </w:rPr>
        <w:t>“</w:t>
      </w:r>
      <w:r w:rsidR="00190F24" w:rsidRPr="007B7C5F">
        <w:rPr>
          <w:lang w:val="fr-FR"/>
        </w:rPr>
        <w:t>Cycle d</w:t>
      </w:r>
      <w:r w:rsidR="00C33381" w:rsidRPr="007B7C5F">
        <w:rPr>
          <w:lang w:val="fr-FR"/>
        </w:rPr>
        <w:t>’</w:t>
      </w:r>
      <w:r w:rsidR="00190F24" w:rsidRPr="007B7C5F">
        <w:rPr>
          <w:lang w:val="fr-FR"/>
        </w:rPr>
        <w:t>élection à la présidence de l</w:t>
      </w:r>
      <w:r w:rsidR="00C33381" w:rsidRPr="007B7C5F">
        <w:rPr>
          <w:lang w:val="fr-FR"/>
        </w:rPr>
        <w:t>’</w:t>
      </w:r>
      <w:r w:rsidR="00190F24" w:rsidRPr="007B7C5F">
        <w:rPr>
          <w:lang w:val="fr-FR"/>
        </w:rPr>
        <w:t>Assemblée générale de l</w:t>
      </w:r>
      <w:r w:rsidR="00C33381" w:rsidRPr="007B7C5F">
        <w:rPr>
          <w:lang w:val="fr-FR"/>
        </w:rPr>
        <w:t>’</w:t>
      </w:r>
      <w:r w:rsidR="00190F24" w:rsidRPr="007B7C5F">
        <w:rPr>
          <w:lang w:val="fr-FR"/>
        </w:rPr>
        <w:t>OMPI</w:t>
      </w:r>
      <w:r w:rsidR="00851F15" w:rsidRPr="007B7C5F">
        <w:rPr>
          <w:lang w:val="fr-FR"/>
        </w:rPr>
        <w:t>”</w:t>
      </w:r>
      <w:r w:rsidRPr="007B7C5F">
        <w:rPr>
          <w:lang w:val="fr-FR"/>
        </w:rPr>
        <w:t>.  Une copie de la communication susmentionnée est reproduite dans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annexe du présent document.</w:t>
      </w:r>
    </w:p>
    <w:p w:rsidR="00725363" w:rsidRPr="007B7C5F" w:rsidRDefault="00725363" w:rsidP="00C8512F">
      <w:pPr>
        <w:pStyle w:val="Endofdocument-Annex"/>
        <w:rPr>
          <w:lang w:val="fr-FR"/>
        </w:rPr>
      </w:pPr>
    </w:p>
    <w:p w:rsidR="00725363" w:rsidRPr="007B7C5F" w:rsidRDefault="00725363" w:rsidP="00C8512F">
      <w:pPr>
        <w:pStyle w:val="Endofdocument-Annex"/>
        <w:rPr>
          <w:lang w:val="fr-FR"/>
        </w:rPr>
      </w:pPr>
    </w:p>
    <w:p w:rsidR="00725363" w:rsidRPr="007B7C5F" w:rsidRDefault="00725363" w:rsidP="00C8512F">
      <w:pPr>
        <w:pStyle w:val="Endofdocument-Annex"/>
        <w:rPr>
          <w:lang w:val="fr-FR"/>
        </w:rPr>
      </w:pPr>
    </w:p>
    <w:p w:rsidR="00C8512F" w:rsidRPr="007B7C5F" w:rsidRDefault="00190F24" w:rsidP="00C8512F">
      <w:pPr>
        <w:pStyle w:val="Endofdocument-Annex"/>
        <w:rPr>
          <w:lang w:val="fr-FR"/>
        </w:rPr>
        <w:sectPr w:rsidR="00C8512F" w:rsidRPr="007B7C5F" w:rsidSect="00C8512F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B7C5F">
        <w:rPr>
          <w:lang w:val="fr-FR"/>
        </w:rPr>
        <w:t>[L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annexe suit]</w:t>
      </w:r>
    </w:p>
    <w:p w:rsidR="009816D7" w:rsidRPr="007B7C5F" w:rsidRDefault="009816D7" w:rsidP="009816D7">
      <w:pPr>
        <w:tabs>
          <w:tab w:val="left" w:pos="1985"/>
          <w:tab w:val="center" w:pos="7088"/>
        </w:tabs>
        <w:rPr>
          <w:b/>
          <w:szCs w:val="22"/>
          <w:lang w:val="fr-FR"/>
        </w:rPr>
      </w:pPr>
      <w:r w:rsidRPr="007B7C5F">
        <w:rPr>
          <w:b/>
          <w:szCs w:val="22"/>
          <w:lang w:val="fr-FR"/>
        </w:rPr>
        <w:lastRenderedPageBreak/>
        <w:t>Traduction d</w:t>
      </w:r>
      <w:r w:rsidR="00C33381" w:rsidRPr="007B7C5F">
        <w:rPr>
          <w:b/>
          <w:szCs w:val="22"/>
          <w:lang w:val="fr-FR"/>
        </w:rPr>
        <w:t>’</w:t>
      </w:r>
      <w:r w:rsidRPr="007B7C5F">
        <w:rPr>
          <w:b/>
          <w:szCs w:val="22"/>
          <w:lang w:val="fr-FR"/>
        </w:rPr>
        <w:t xml:space="preserve">une lettre datée du </w:t>
      </w:r>
      <w:r w:rsidR="006C5655" w:rsidRPr="007B7C5F">
        <w:rPr>
          <w:b/>
          <w:szCs w:val="22"/>
          <w:lang w:val="fr-FR"/>
        </w:rPr>
        <w:t>30</w:t>
      </w:r>
      <w:r w:rsidRPr="007B7C5F">
        <w:rPr>
          <w:b/>
          <w:szCs w:val="22"/>
          <w:lang w:val="fr-FR"/>
        </w:rPr>
        <w:t> </w:t>
      </w:r>
      <w:r w:rsidR="006C5655" w:rsidRPr="007B7C5F">
        <w:rPr>
          <w:b/>
          <w:szCs w:val="22"/>
          <w:lang w:val="fr-FR"/>
        </w:rPr>
        <w:t>septembre</w:t>
      </w:r>
      <w:r w:rsidRPr="007B7C5F">
        <w:rPr>
          <w:b/>
          <w:szCs w:val="22"/>
          <w:lang w:val="fr-FR"/>
        </w:rPr>
        <w:t> 2016 (note n° 2.3.3</w:t>
      </w:r>
      <w:proofErr w:type="gramStart"/>
      <w:r w:rsidRPr="007B7C5F">
        <w:rPr>
          <w:b/>
          <w:szCs w:val="22"/>
          <w:lang w:val="fr-FR"/>
        </w:rPr>
        <w:t xml:space="preserve">. </w:t>
      </w:r>
      <w:proofErr w:type="gramEnd"/>
      <w:r w:rsidRPr="007B7C5F">
        <w:rPr>
          <w:b/>
          <w:szCs w:val="22"/>
          <w:lang w:val="fr-FR"/>
        </w:rPr>
        <w:t>– 1</w:t>
      </w:r>
      <w:r w:rsidR="006C5655" w:rsidRPr="007B7C5F">
        <w:rPr>
          <w:b/>
          <w:szCs w:val="22"/>
          <w:lang w:val="fr-FR"/>
        </w:rPr>
        <w:t>67</w:t>
      </w:r>
      <w:r w:rsidRPr="007B7C5F">
        <w:rPr>
          <w:b/>
          <w:szCs w:val="22"/>
          <w:lang w:val="fr-FR"/>
        </w:rPr>
        <w:t>)</w:t>
      </w: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9816D7" w:rsidRPr="007B7C5F" w:rsidRDefault="009816D7" w:rsidP="009816D7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proofErr w:type="gramStart"/>
      <w:r w:rsidRPr="007B7C5F">
        <w:rPr>
          <w:b/>
          <w:szCs w:val="22"/>
          <w:lang w:val="fr-FR"/>
        </w:rPr>
        <w:t>adressée</w:t>
      </w:r>
      <w:proofErr w:type="gramEnd"/>
      <w:r w:rsidRPr="007B7C5F">
        <w:rPr>
          <w:b/>
          <w:szCs w:val="22"/>
          <w:lang w:val="fr-FR"/>
        </w:rPr>
        <w:t xml:space="preserve"> par : </w:t>
      </w:r>
      <w:r w:rsidRPr="007B7C5F">
        <w:rPr>
          <w:b/>
          <w:lang w:val="fr-FR"/>
        </w:rPr>
        <w:tab/>
      </w:r>
      <w:r w:rsidRPr="007B7C5F">
        <w:rPr>
          <w:szCs w:val="22"/>
          <w:lang w:val="fr-FR"/>
        </w:rPr>
        <w:t>M. Janis </w:t>
      </w:r>
      <w:proofErr w:type="spellStart"/>
      <w:r w:rsidRPr="007B7C5F">
        <w:rPr>
          <w:szCs w:val="22"/>
          <w:lang w:val="fr-FR"/>
        </w:rPr>
        <w:t>Karklins</w:t>
      </w:r>
      <w:proofErr w:type="spellEnd"/>
    </w:p>
    <w:p w:rsidR="009816D7" w:rsidRPr="007B7C5F" w:rsidRDefault="009816D7" w:rsidP="009816D7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b/>
          <w:szCs w:val="22"/>
          <w:lang w:val="fr-FR"/>
        </w:rPr>
        <w:tab/>
      </w:r>
      <w:r w:rsidRPr="007B7C5F">
        <w:rPr>
          <w:b/>
          <w:szCs w:val="22"/>
          <w:lang w:val="fr-FR"/>
        </w:rPr>
        <w:tab/>
      </w:r>
      <w:r w:rsidRPr="007B7C5F">
        <w:rPr>
          <w:szCs w:val="22"/>
          <w:lang w:val="fr-FR"/>
        </w:rPr>
        <w:t>Ambassadeur de la République de Lettonie</w:t>
      </w:r>
    </w:p>
    <w:p w:rsidR="009816D7" w:rsidRPr="007B7C5F" w:rsidRDefault="009816D7" w:rsidP="009816D7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  <w:t>Mission permanente de la République de Lettonie auprès de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 xml:space="preserve">Office des </w:t>
      </w:r>
      <w:r w:rsidR="00C33381" w:rsidRPr="007B7C5F">
        <w:rPr>
          <w:szCs w:val="22"/>
          <w:lang w:val="fr-FR"/>
        </w:rPr>
        <w:t>Nations Unies</w:t>
      </w:r>
      <w:r w:rsidRPr="007B7C5F">
        <w:rPr>
          <w:szCs w:val="22"/>
          <w:lang w:val="fr-FR"/>
        </w:rPr>
        <w:t xml:space="preserve"> à Genève</w:t>
      </w:r>
    </w:p>
    <w:p w:rsidR="009816D7" w:rsidRPr="007B7C5F" w:rsidRDefault="009816D7" w:rsidP="009816D7">
      <w:pPr>
        <w:tabs>
          <w:tab w:val="right" w:pos="2552"/>
          <w:tab w:val="left" w:pos="3119"/>
        </w:tabs>
        <w:rPr>
          <w:szCs w:val="22"/>
          <w:lang w:val="fr-FR"/>
        </w:rPr>
      </w:pPr>
    </w:p>
    <w:p w:rsidR="009816D7" w:rsidRPr="007B7C5F" w:rsidRDefault="009816D7" w:rsidP="009816D7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proofErr w:type="gramStart"/>
      <w:r w:rsidRPr="007B7C5F">
        <w:rPr>
          <w:b/>
          <w:szCs w:val="22"/>
          <w:lang w:val="fr-FR"/>
        </w:rPr>
        <w:t>à</w:t>
      </w:r>
      <w:proofErr w:type="gramEnd"/>
      <w:r w:rsidRPr="007B7C5F">
        <w:rPr>
          <w:b/>
          <w:szCs w:val="22"/>
          <w:lang w:val="fr-FR"/>
        </w:rPr>
        <w:t> :</w:t>
      </w:r>
      <w:r w:rsidRPr="007B7C5F">
        <w:rPr>
          <w:szCs w:val="22"/>
          <w:lang w:val="fr-FR"/>
        </w:rPr>
        <w:t xml:space="preserve"> </w:t>
      </w:r>
      <w:r w:rsidRPr="007B7C5F">
        <w:rPr>
          <w:szCs w:val="22"/>
          <w:lang w:val="fr-FR"/>
        </w:rPr>
        <w:tab/>
        <w:t>M. Francis </w:t>
      </w:r>
      <w:proofErr w:type="spellStart"/>
      <w:r w:rsidRPr="007B7C5F">
        <w:rPr>
          <w:szCs w:val="22"/>
          <w:lang w:val="fr-FR"/>
        </w:rPr>
        <w:t>Gurry</w:t>
      </w:r>
      <w:proofErr w:type="spellEnd"/>
    </w:p>
    <w:p w:rsidR="009816D7" w:rsidRPr="007B7C5F" w:rsidRDefault="009816D7" w:rsidP="009816D7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  <w:t>Directeur général</w:t>
      </w:r>
    </w:p>
    <w:p w:rsidR="009816D7" w:rsidRPr="007B7C5F" w:rsidRDefault="009816D7" w:rsidP="009816D7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  <w:t>Organisation Mondiale de la Propriété Intellectuelle</w:t>
      </w:r>
    </w:p>
    <w:p w:rsidR="009816D7" w:rsidRPr="007B7C5F" w:rsidRDefault="009816D7" w:rsidP="009816D7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  <w:t xml:space="preserve">34, chemin des </w:t>
      </w:r>
      <w:proofErr w:type="spellStart"/>
      <w:r w:rsidRPr="007B7C5F">
        <w:rPr>
          <w:szCs w:val="22"/>
          <w:lang w:val="fr-FR"/>
        </w:rPr>
        <w:t>Colombettes</w:t>
      </w:r>
      <w:proofErr w:type="spellEnd"/>
    </w:p>
    <w:p w:rsidR="009816D7" w:rsidRPr="007B7C5F" w:rsidRDefault="009816D7" w:rsidP="009816D7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</w:r>
      <w:proofErr w:type="spellStart"/>
      <w:r w:rsidRPr="007B7C5F">
        <w:rPr>
          <w:szCs w:val="22"/>
          <w:lang w:val="fr-FR"/>
        </w:rPr>
        <w:t>CH</w:t>
      </w:r>
      <w:proofErr w:type="spellEnd"/>
      <w:r w:rsidRPr="007B7C5F">
        <w:rPr>
          <w:szCs w:val="22"/>
          <w:lang w:val="fr-FR"/>
        </w:rPr>
        <w:t xml:space="preserve"> – 1211 Genève 20, Suisse</w:t>
      </w: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  <w:r w:rsidRPr="007B7C5F">
        <w:rPr>
          <w:szCs w:val="22"/>
          <w:lang w:val="fr-FR"/>
        </w:rPr>
        <w:t>Monsieur le Directeur général,</w:t>
      </w:r>
    </w:p>
    <w:p w:rsidR="009816D7" w:rsidRPr="007B7C5F" w:rsidRDefault="009816D7" w:rsidP="009816D7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9816D7" w:rsidRPr="007B7C5F" w:rsidRDefault="006C5655" w:rsidP="009816D7">
      <w:pPr>
        <w:rPr>
          <w:szCs w:val="22"/>
          <w:lang w:val="fr-FR"/>
        </w:rPr>
      </w:pPr>
      <w:r w:rsidRPr="007B7C5F">
        <w:rPr>
          <w:szCs w:val="22"/>
          <w:lang w:val="fr-FR"/>
        </w:rPr>
        <w:t>En ce qui concerne le point 8 de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ordre du jour de la cinquante</w:t>
      </w:r>
      <w:r w:rsidR="007B7C5F" w:rsidRPr="007B7C5F">
        <w:rPr>
          <w:szCs w:val="22"/>
          <w:lang w:val="fr-FR"/>
        </w:rPr>
        <w:noBreakHyphen/>
      </w:r>
      <w:r w:rsidRPr="007B7C5F">
        <w:rPr>
          <w:szCs w:val="22"/>
          <w:lang w:val="fr-FR"/>
        </w:rPr>
        <w:t>sixième série de réunions des assemblées des États membres de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OMPI,</w:t>
      </w:r>
      <w:r w:rsidR="009816D7" w:rsidRPr="007B7C5F">
        <w:rPr>
          <w:szCs w:val="22"/>
          <w:lang w:val="fr-FR"/>
        </w:rPr>
        <w:t xml:space="preserve"> </w:t>
      </w:r>
      <w:r w:rsidRPr="007B7C5F">
        <w:rPr>
          <w:szCs w:val="22"/>
          <w:lang w:val="fr-FR"/>
        </w:rPr>
        <w:t>i</w:t>
      </w:r>
      <w:r w:rsidR="009816D7" w:rsidRPr="007B7C5F">
        <w:rPr>
          <w:szCs w:val="22"/>
          <w:lang w:val="fr-FR"/>
        </w:rPr>
        <w:t>ntitulé “Nouveau cycle d</w:t>
      </w:r>
      <w:r w:rsidR="00C33381" w:rsidRPr="007B7C5F">
        <w:rPr>
          <w:szCs w:val="22"/>
          <w:lang w:val="fr-FR"/>
        </w:rPr>
        <w:t>’</w:t>
      </w:r>
      <w:r w:rsidR="009816D7" w:rsidRPr="007B7C5F">
        <w:rPr>
          <w:szCs w:val="22"/>
          <w:lang w:val="fr-FR"/>
        </w:rPr>
        <w:t>élection du bureau de l</w:t>
      </w:r>
      <w:r w:rsidR="00C33381" w:rsidRPr="007B7C5F">
        <w:rPr>
          <w:szCs w:val="22"/>
          <w:lang w:val="fr-FR"/>
        </w:rPr>
        <w:t>’</w:t>
      </w:r>
      <w:r w:rsidR="009816D7" w:rsidRPr="007B7C5F">
        <w:rPr>
          <w:szCs w:val="22"/>
          <w:lang w:val="fr-FR"/>
        </w:rPr>
        <w:t>Assemblée générale de l</w:t>
      </w:r>
      <w:r w:rsidR="00C33381" w:rsidRPr="007B7C5F">
        <w:rPr>
          <w:szCs w:val="22"/>
          <w:lang w:val="fr-FR"/>
        </w:rPr>
        <w:t>’</w:t>
      </w:r>
      <w:r w:rsidR="009816D7" w:rsidRPr="007B7C5F">
        <w:rPr>
          <w:szCs w:val="22"/>
          <w:lang w:val="fr-FR"/>
        </w:rPr>
        <w:t>OMPI”</w:t>
      </w:r>
      <w:r w:rsidRPr="007B7C5F">
        <w:rPr>
          <w:szCs w:val="22"/>
          <w:lang w:val="fr-FR"/>
        </w:rPr>
        <w:t xml:space="preserve">, qui a été </w:t>
      </w:r>
      <w:r w:rsidR="001675D5" w:rsidRPr="007B7C5F">
        <w:rPr>
          <w:szCs w:val="22"/>
          <w:lang w:val="fr-FR"/>
        </w:rPr>
        <w:t>inscrit à l</w:t>
      </w:r>
      <w:r w:rsidR="00C33381" w:rsidRPr="007B7C5F">
        <w:rPr>
          <w:szCs w:val="22"/>
          <w:lang w:val="fr-FR"/>
        </w:rPr>
        <w:t>’</w:t>
      </w:r>
      <w:r w:rsidR="001675D5" w:rsidRPr="007B7C5F">
        <w:rPr>
          <w:szCs w:val="22"/>
          <w:lang w:val="fr-FR"/>
        </w:rPr>
        <w:t xml:space="preserve">ordre du jour sur demande de ma délégation, je demande respectueusement que soit diffusée une révision du </w:t>
      </w:r>
      <w:r w:rsidR="00C33381" w:rsidRPr="007B7C5F">
        <w:rPr>
          <w:szCs w:val="22"/>
          <w:lang w:val="fr-FR"/>
        </w:rPr>
        <w:t xml:space="preserve">document </w:t>
      </w:r>
      <w:proofErr w:type="spellStart"/>
      <w:r w:rsidR="00C33381" w:rsidRPr="007B7C5F">
        <w:rPr>
          <w:szCs w:val="22"/>
          <w:lang w:val="fr-FR"/>
        </w:rPr>
        <w:t>WO</w:t>
      </w:r>
      <w:proofErr w:type="spellEnd"/>
      <w:r w:rsidR="001675D5" w:rsidRPr="007B7C5F">
        <w:rPr>
          <w:szCs w:val="22"/>
          <w:lang w:val="fr-FR"/>
        </w:rPr>
        <w:t>/GA/14 et que le document actuel soit remplacé par la note explicative et le projet de décision ci</w:t>
      </w:r>
      <w:r w:rsidR="007B7C5F" w:rsidRPr="007B7C5F">
        <w:rPr>
          <w:szCs w:val="22"/>
          <w:lang w:val="fr-FR"/>
        </w:rPr>
        <w:noBreakHyphen/>
      </w:r>
      <w:r w:rsidR="001675D5" w:rsidRPr="007B7C5F">
        <w:rPr>
          <w:szCs w:val="22"/>
          <w:lang w:val="fr-FR"/>
        </w:rPr>
        <w:t>joints</w:t>
      </w:r>
      <w:r w:rsidR="009816D7" w:rsidRPr="007B7C5F">
        <w:rPr>
          <w:szCs w:val="22"/>
          <w:lang w:val="fr-FR"/>
        </w:rPr>
        <w:t>.</w:t>
      </w:r>
    </w:p>
    <w:p w:rsidR="009816D7" w:rsidRPr="007B7C5F" w:rsidRDefault="009816D7" w:rsidP="009816D7">
      <w:pPr>
        <w:rPr>
          <w:szCs w:val="22"/>
          <w:lang w:val="fr-FR"/>
        </w:rPr>
      </w:pPr>
    </w:p>
    <w:p w:rsidR="009816D7" w:rsidRPr="007B7C5F" w:rsidRDefault="009816D7" w:rsidP="009816D7">
      <w:pPr>
        <w:rPr>
          <w:szCs w:val="22"/>
          <w:lang w:val="fr-FR"/>
        </w:rPr>
      </w:pPr>
      <w:r w:rsidRPr="007B7C5F">
        <w:rPr>
          <w:szCs w:val="22"/>
          <w:lang w:val="fr-FR"/>
        </w:rPr>
        <w:t>La note explicative contenant le projet de décision est jointe en annexe.</w:t>
      </w:r>
    </w:p>
    <w:p w:rsidR="009816D7" w:rsidRPr="007B7C5F" w:rsidRDefault="009816D7" w:rsidP="009816D7">
      <w:pPr>
        <w:rPr>
          <w:szCs w:val="22"/>
          <w:lang w:val="fr-FR"/>
        </w:rPr>
      </w:pPr>
    </w:p>
    <w:p w:rsidR="009816D7" w:rsidRPr="007B7C5F" w:rsidRDefault="009816D7" w:rsidP="009816D7">
      <w:pPr>
        <w:rPr>
          <w:szCs w:val="22"/>
          <w:lang w:val="fr-FR"/>
        </w:rPr>
      </w:pPr>
      <w:r w:rsidRPr="007B7C5F">
        <w:rPr>
          <w:szCs w:val="22"/>
          <w:lang w:val="fr-FR"/>
        </w:rPr>
        <w:t>Veuillez agréer, Monsieur le Directeur général,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expression de ma plus haute considération.</w:t>
      </w:r>
    </w:p>
    <w:p w:rsidR="009816D7" w:rsidRPr="007B7C5F" w:rsidRDefault="009816D7" w:rsidP="009816D7">
      <w:pPr>
        <w:rPr>
          <w:szCs w:val="22"/>
          <w:lang w:val="fr-FR"/>
        </w:rPr>
      </w:pPr>
    </w:p>
    <w:p w:rsidR="009816D7" w:rsidRPr="007B7C5F" w:rsidRDefault="009816D7" w:rsidP="009816D7">
      <w:pPr>
        <w:rPr>
          <w:szCs w:val="22"/>
          <w:lang w:val="fr-FR"/>
        </w:rPr>
      </w:pPr>
    </w:p>
    <w:p w:rsidR="009816D7" w:rsidRPr="007B7C5F" w:rsidRDefault="009816D7" w:rsidP="009816D7">
      <w:pPr>
        <w:rPr>
          <w:szCs w:val="22"/>
          <w:lang w:val="fr-FR"/>
        </w:rPr>
      </w:pPr>
    </w:p>
    <w:p w:rsidR="009816D7" w:rsidRPr="007B7C5F" w:rsidRDefault="009816D7" w:rsidP="009816D7">
      <w:pPr>
        <w:rPr>
          <w:szCs w:val="22"/>
          <w:lang w:val="fr-FR"/>
        </w:rPr>
      </w:pPr>
    </w:p>
    <w:p w:rsidR="009816D7" w:rsidRPr="007B7C5F" w:rsidRDefault="009816D7" w:rsidP="009816D7">
      <w:pPr>
        <w:pStyle w:val="Signature"/>
        <w:ind w:left="4536"/>
        <w:jc w:val="center"/>
        <w:rPr>
          <w:szCs w:val="22"/>
          <w:lang w:val="fr-FR"/>
        </w:rPr>
      </w:pPr>
      <w:r w:rsidRPr="007B7C5F">
        <w:rPr>
          <w:szCs w:val="22"/>
          <w:lang w:val="fr-FR"/>
        </w:rPr>
        <w:t>(Signé :</w:t>
      </w:r>
    </w:p>
    <w:p w:rsidR="009816D7" w:rsidRPr="007B7C5F" w:rsidRDefault="009816D7" w:rsidP="009816D7">
      <w:pPr>
        <w:pStyle w:val="Signature"/>
        <w:ind w:left="4536"/>
        <w:jc w:val="center"/>
        <w:rPr>
          <w:szCs w:val="22"/>
          <w:lang w:val="fr-FR"/>
        </w:rPr>
      </w:pPr>
      <w:r w:rsidRPr="007B7C5F">
        <w:rPr>
          <w:szCs w:val="22"/>
          <w:lang w:val="fr-FR"/>
        </w:rPr>
        <w:t>Janis </w:t>
      </w:r>
      <w:proofErr w:type="spellStart"/>
      <w:r w:rsidRPr="007B7C5F">
        <w:rPr>
          <w:szCs w:val="22"/>
          <w:lang w:val="fr-FR"/>
        </w:rPr>
        <w:t>Karklins</w:t>
      </w:r>
      <w:proofErr w:type="spellEnd"/>
    </w:p>
    <w:p w:rsidR="009816D7" w:rsidRPr="007B7C5F" w:rsidRDefault="009816D7" w:rsidP="009816D7">
      <w:pPr>
        <w:pStyle w:val="Signature"/>
        <w:ind w:left="4536"/>
        <w:jc w:val="center"/>
        <w:rPr>
          <w:szCs w:val="22"/>
          <w:lang w:val="fr-FR"/>
        </w:rPr>
      </w:pPr>
      <w:r w:rsidRPr="007B7C5F">
        <w:rPr>
          <w:szCs w:val="22"/>
          <w:lang w:val="fr-FR"/>
        </w:rPr>
        <w:t>Ambassadeur de la République de Lettonie)</w:t>
      </w:r>
    </w:p>
    <w:p w:rsidR="009816D7" w:rsidRPr="007B7C5F" w:rsidRDefault="009816D7">
      <w:pPr>
        <w:rPr>
          <w:lang w:val="fr-FR"/>
        </w:rPr>
      </w:pPr>
      <w:r w:rsidRPr="007B7C5F">
        <w:rPr>
          <w:lang w:val="fr-FR"/>
        </w:rPr>
        <w:br w:type="page"/>
      </w:r>
    </w:p>
    <w:p w:rsidR="009816D7" w:rsidRPr="007B7C5F" w:rsidRDefault="009816D7">
      <w:pPr>
        <w:rPr>
          <w:lang w:val="fr-FR"/>
        </w:rPr>
      </w:pPr>
    </w:p>
    <w:p w:rsidR="00725363" w:rsidRPr="007B7C5F" w:rsidRDefault="00190F24" w:rsidP="00190F24">
      <w:pPr>
        <w:jc w:val="both"/>
        <w:rPr>
          <w:lang w:val="fr-FR"/>
        </w:rPr>
      </w:pPr>
      <w:r w:rsidRPr="007B7C5F">
        <w:rPr>
          <w:lang w:val="fr-FR"/>
        </w:rPr>
        <w:t xml:space="preserve">Proposition </w:t>
      </w:r>
      <w:r w:rsidR="002F0AB4" w:rsidRPr="007B7C5F">
        <w:rPr>
          <w:lang w:val="fr-FR"/>
        </w:rPr>
        <w:t xml:space="preserve">révisée </w:t>
      </w:r>
      <w:r w:rsidRPr="007B7C5F">
        <w:rPr>
          <w:lang w:val="fr-FR"/>
        </w:rPr>
        <w:t>présentée par la Lettonie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725363" w:rsidRPr="007B7C5F" w:rsidRDefault="00725363" w:rsidP="0060487A">
      <w:pPr>
        <w:jc w:val="both"/>
        <w:rPr>
          <w:lang w:val="fr-FR"/>
        </w:rPr>
      </w:pPr>
    </w:p>
    <w:p w:rsidR="00725363" w:rsidRPr="007B7C5F" w:rsidRDefault="00190F24" w:rsidP="00190F24">
      <w:pPr>
        <w:jc w:val="center"/>
        <w:rPr>
          <w:lang w:val="fr-FR"/>
        </w:rPr>
      </w:pPr>
      <w:r w:rsidRPr="007B7C5F">
        <w:rPr>
          <w:lang w:val="fr-FR"/>
        </w:rPr>
        <w:t xml:space="preserve">Élection </w:t>
      </w:r>
      <w:r w:rsidR="002F0AB4" w:rsidRPr="007B7C5F">
        <w:rPr>
          <w:lang w:val="fr-FR"/>
        </w:rPr>
        <w:t>du bureau</w:t>
      </w:r>
      <w:r w:rsidRPr="007B7C5F">
        <w:rPr>
          <w:lang w:val="fr-FR"/>
        </w:rPr>
        <w:t xml:space="preserve">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Assemblée générale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OMPI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725363" w:rsidRPr="007B7C5F" w:rsidRDefault="00190F24" w:rsidP="00604A3B">
      <w:pPr>
        <w:jc w:val="both"/>
        <w:rPr>
          <w:lang w:val="fr-FR"/>
        </w:rPr>
      </w:pPr>
      <w:r w:rsidRPr="007B7C5F">
        <w:rPr>
          <w:lang w:val="fr-FR"/>
        </w:rPr>
        <w:t>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efficacité des réunions dépend largement de la capacité du président à diriger les débats de manière à </w:t>
      </w:r>
      <w:r w:rsidR="007422EB" w:rsidRPr="007B7C5F">
        <w:rPr>
          <w:lang w:val="fr-FR"/>
        </w:rPr>
        <w:t>aboutir</w:t>
      </w:r>
      <w:r w:rsidRPr="007B7C5F">
        <w:rPr>
          <w:lang w:val="fr-FR"/>
        </w:rPr>
        <w:t xml:space="preserve"> à des conclusions </w:t>
      </w:r>
      <w:r w:rsidR="007422EB" w:rsidRPr="007B7C5F">
        <w:rPr>
          <w:lang w:val="fr-FR"/>
        </w:rPr>
        <w:t>et à obtenir</w:t>
      </w:r>
      <w:r w:rsidRPr="007B7C5F">
        <w:rPr>
          <w:lang w:val="fr-FR"/>
        </w:rPr>
        <w:t xml:space="preserve"> des résulta</w:t>
      </w:r>
      <w:r w:rsidR="007B7C5F" w:rsidRPr="007B7C5F">
        <w:rPr>
          <w:lang w:val="fr-FR"/>
        </w:rPr>
        <w:t>ts.  Lo</w:t>
      </w:r>
      <w:r w:rsidR="00604A3B" w:rsidRPr="007B7C5F">
        <w:rPr>
          <w:lang w:val="fr-FR"/>
        </w:rPr>
        <w:t>rsqu</w:t>
      </w:r>
      <w:r w:rsidR="00C33381" w:rsidRPr="007B7C5F">
        <w:rPr>
          <w:lang w:val="fr-FR"/>
        </w:rPr>
        <w:t>’</w:t>
      </w:r>
      <w:r w:rsidR="00604A3B" w:rsidRPr="007B7C5F">
        <w:rPr>
          <w:lang w:val="fr-FR"/>
        </w:rPr>
        <w:t xml:space="preserve">un président ne connaît pas bien le sujet </w:t>
      </w:r>
      <w:r w:rsidR="007422EB" w:rsidRPr="007B7C5F">
        <w:rPr>
          <w:lang w:val="fr-FR"/>
        </w:rPr>
        <w:t xml:space="preserve">traité </w:t>
      </w:r>
      <w:r w:rsidR="00604A3B" w:rsidRPr="007B7C5F">
        <w:rPr>
          <w:lang w:val="fr-FR"/>
        </w:rPr>
        <w:t>ou n</w:t>
      </w:r>
      <w:r w:rsidR="00C33381" w:rsidRPr="007B7C5F">
        <w:rPr>
          <w:lang w:val="fr-FR"/>
        </w:rPr>
        <w:t>’</w:t>
      </w:r>
      <w:r w:rsidR="00604A3B" w:rsidRPr="007B7C5F">
        <w:rPr>
          <w:lang w:val="fr-FR"/>
        </w:rPr>
        <w:t xml:space="preserve">est pas familier avec la dynamique de la salle, de la </w:t>
      </w:r>
      <w:r w:rsidR="006544EB" w:rsidRPr="007B7C5F">
        <w:rPr>
          <w:lang w:val="fr-FR"/>
        </w:rPr>
        <w:t>réunion</w:t>
      </w:r>
      <w:r w:rsidR="00604A3B" w:rsidRPr="007B7C5F">
        <w:rPr>
          <w:lang w:val="fr-FR"/>
        </w:rPr>
        <w:t xml:space="preserve"> ou de l</w:t>
      </w:r>
      <w:r w:rsidR="00C33381" w:rsidRPr="007B7C5F">
        <w:rPr>
          <w:lang w:val="fr-FR"/>
        </w:rPr>
        <w:t>’</w:t>
      </w:r>
      <w:r w:rsidR="006544EB" w:rsidRPr="007B7C5F">
        <w:rPr>
          <w:lang w:val="fr-FR"/>
        </w:rPr>
        <w:t>O</w:t>
      </w:r>
      <w:r w:rsidR="00604A3B" w:rsidRPr="007B7C5F">
        <w:rPr>
          <w:lang w:val="fr-FR"/>
        </w:rPr>
        <w:t xml:space="preserve">rganisation, le résultat ne peut être garanti ou pourrait </w:t>
      </w:r>
      <w:r w:rsidR="006544EB" w:rsidRPr="007B7C5F">
        <w:rPr>
          <w:lang w:val="fr-FR"/>
        </w:rPr>
        <w:t>se révéler</w:t>
      </w:r>
      <w:r w:rsidR="00604A3B" w:rsidRPr="007B7C5F">
        <w:rPr>
          <w:lang w:val="fr-FR"/>
        </w:rPr>
        <w:t xml:space="preserve"> </w:t>
      </w:r>
      <w:r w:rsidR="007422EB" w:rsidRPr="007B7C5F">
        <w:rPr>
          <w:lang w:val="fr-FR"/>
        </w:rPr>
        <w:t>insatisfaisant</w:t>
      </w:r>
      <w:r w:rsidR="00604A3B" w:rsidRPr="007B7C5F">
        <w:rPr>
          <w:lang w:val="fr-FR"/>
        </w:rPr>
        <w:t>.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851F15" w:rsidRPr="007B7C5F" w:rsidRDefault="006544EB" w:rsidP="00536300">
      <w:pPr>
        <w:jc w:val="both"/>
        <w:rPr>
          <w:lang w:val="fr-FR"/>
        </w:rPr>
      </w:pPr>
      <w:r w:rsidRPr="007B7C5F">
        <w:rPr>
          <w:lang w:val="fr-FR"/>
        </w:rPr>
        <w:t>En</w:t>
      </w:r>
      <w:r w:rsidR="00604A3B" w:rsidRPr="007B7C5F">
        <w:rPr>
          <w:lang w:val="fr-FR"/>
        </w:rPr>
        <w:t xml:space="preserve"> observ</w:t>
      </w:r>
      <w:r w:rsidRPr="007B7C5F">
        <w:rPr>
          <w:lang w:val="fr-FR"/>
        </w:rPr>
        <w:t>ant</w:t>
      </w:r>
      <w:r w:rsidR="00604A3B" w:rsidRPr="007B7C5F">
        <w:rPr>
          <w:lang w:val="fr-FR"/>
        </w:rPr>
        <w:t xml:space="preserve"> les travaux de l</w:t>
      </w:r>
      <w:r w:rsidR="00C33381" w:rsidRPr="007B7C5F">
        <w:rPr>
          <w:lang w:val="fr-FR"/>
        </w:rPr>
        <w:t>’</w:t>
      </w:r>
      <w:r w:rsidR="00604A3B" w:rsidRPr="007B7C5F">
        <w:rPr>
          <w:lang w:val="fr-FR"/>
        </w:rPr>
        <w:t>Assemblée générale de l</w:t>
      </w:r>
      <w:r w:rsidR="00C33381" w:rsidRPr="007B7C5F">
        <w:rPr>
          <w:lang w:val="fr-FR"/>
        </w:rPr>
        <w:t>’</w:t>
      </w:r>
      <w:r w:rsidR="00604A3B" w:rsidRPr="007B7C5F">
        <w:rPr>
          <w:lang w:val="fr-FR"/>
        </w:rPr>
        <w:t xml:space="preserve">OMPI, on </w:t>
      </w:r>
      <w:r w:rsidR="007422EB" w:rsidRPr="007B7C5F">
        <w:rPr>
          <w:lang w:val="fr-FR"/>
        </w:rPr>
        <w:t>prend la mesure</w:t>
      </w:r>
      <w:r w:rsidR="00604A3B" w:rsidRPr="007B7C5F">
        <w:rPr>
          <w:lang w:val="fr-FR"/>
        </w:rPr>
        <w:t xml:space="preserve"> de la complexité de l</w:t>
      </w:r>
      <w:r w:rsidR="00C33381" w:rsidRPr="007B7C5F">
        <w:rPr>
          <w:lang w:val="fr-FR"/>
        </w:rPr>
        <w:t>’</w:t>
      </w:r>
      <w:r w:rsidR="00604A3B" w:rsidRPr="007B7C5F">
        <w:rPr>
          <w:lang w:val="fr-FR"/>
        </w:rPr>
        <w:t xml:space="preserve">organisation de ces réunions </w:t>
      </w:r>
      <w:r w:rsidR="007422EB" w:rsidRPr="007B7C5F">
        <w:rPr>
          <w:lang w:val="fr-FR"/>
        </w:rPr>
        <w:t>et</w:t>
      </w:r>
      <w:r w:rsidR="00604A3B" w:rsidRPr="007B7C5F">
        <w:rPr>
          <w:lang w:val="fr-FR"/>
        </w:rPr>
        <w:t xml:space="preserve"> des </w:t>
      </w:r>
      <w:r w:rsidR="007422EB" w:rsidRPr="007B7C5F">
        <w:rPr>
          <w:lang w:val="fr-FR"/>
        </w:rPr>
        <w:t>thème</w:t>
      </w:r>
      <w:r w:rsidR="00604A3B" w:rsidRPr="007B7C5F">
        <w:rPr>
          <w:lang w:val="fr-FR"/>
        </w:rPr>
        <w:t>s abord</w:t>
      </w:r>
      <w:r w:rsidR="007B7C5F" w:rsidRPr="007B7C5F">
        <w:rPr>
          <w:lang w:val="fr-FR"/>
        </w:rPr>
        <w:t>és.  Le</w:t>
      </w:r>
      <w:r w:rsidR="00536300" w:rsidRPr="007B7C5F">
        <w:rPr>
          <w:lang w:val="fr-FR"/>
        </w:rPr>
        <w:t>s multiples programmes de travail des différentes unions, la complexité des négociations, les priorités divergentes des différents groupes d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É</w:t>
      </w:r>
      <w:r w:rsidR="00536300" w:rsidRPr="007B7C5F">
        <w:rPr>
          <w:lang w:val="fr-FR"/>
        </w:rPr>
        <w:t>tats membres, les liens existant entre les ques</w:t>
      </w:r>
      <w:r w:rsidRPr="007B7C5F">
        <w:rPr>
          <w:lang w:val="fr-FR"/>
        </w:rPr>
        <w:t>tions et</w:t>
      </w:r>
      <w:r w:rsidR="00536300" w:rsidRPr="007B7C5F">
        <w:rPr>
          <w:lang w:val="fr-FR"/>
        </w:rPr>
        <w:t xml:space="preserve"> </w:t>
      </w:r>
      <w:r w:rsidR="00120700" w:rsidRPr="007B7C5F">
        <w:rPr>
          <w:lang w:val="fr-FR"/>
        </w:rPr>
        <w:t>“</w:t>
      </w:r>
      <w:r w:rsidR="00536300" w:rsidRPr="007B7C5F">
        <w:rPr>
          <w:lang w:val="fr-FR"/>
        </w:rPr>
        <w:t>l</w:t>
      </w:r>
      <w:r w:rsidR="00C33381" w:rsidRPr="007B7C5F">
        <w:rPr>
          <w:lang w:val="fr-FR"/>
        </w:rPr>
        <w:t>’</w:t>
      </w:r>
      <w:r w:rsidR="00536300" w:rsidRPr="007B7C5F">
        <w:rPr>
          <w:lang w:val="fr-FR"/>
        </w:rPr>
        <w:t xml:space="preserve">innovation </w:t>
      </w:r>
      <w:r w:rsidRPr="007B7C5F">
        <w:rPr>
          <w:lang w:val="fr-FR"/>
        </w:rPr>
        <w:t>de rupture</w:t>
      </w:r>
      <w:r w:rsidR="00120700" w:rsidRPr="007B7C5F">
        <w:rPr>
          <w:lang w:val="fr-FR"/>
        </w:rPr>
        <w:t>”</w:t>
      </w:r>
      <w:r w:rsidRPr="007B7C5F">
        <w:rPr>
          <w:lang w:val="fr-FR"/>
        </w:rPr>
        <w:t xml:space="preserve"> </w:t>
      </w:r>
      <w:r w:rsidR="00536300" w:rsidRPr="007B7C5F">
        <w:rPr>
          <w:lang w:val="fr-FR"/>
        </w:rPr>
        <w:t>introduit</w:t>
      </w:r>
      <w:r w:rsidRPr="007B7C5F">
        <w:rPr>
          <w:lang w:val="fr-FR"/>
        </w:rPr>
        <w:t>e</w:t>
      </w:r>
      <w:r w:rsidR="00536300" w:rsidRPr="007B7C5F">
        <w:rPr>
          <w:lang w:val="fr-FR"/>
        </w:rPr>
        <w:t xml:space="preserve"> dans les systèmes de protection de la propriété intellectuelle par les nouvelles technologies de l</w:t>
      </w:r>
      <w:r w:rsidR="00C33381" w:rsidRPr="007B7C5F">
        <w:rPr>
          <w:lang w:val="fr-FR"/>
        </w:rPr>
        <w:t>’</w:t>
      </w:r>
      <w:r w:rsidR="00536300" w:rsidRPr="007B7C5F">
        <w:rPr>
          <w:lang w:val="fr-FR"/>
        </w:rPr>
        <w:t xml:space="preserve">information et de la communication, tous ces éléments nécessitent une bonne </w:t>
      </w:r>
      <w:r w:rsidR="007422EB" w:rsidRPr="007B7C5F">
        <w:rPr>
          <w:lang w:val="fr-FR"/>
        </w:rPr>
        <w:t>compréhension</w:t>
      </w:r>
      <w:r w:rsidR="00536300" w:rsidRPr="007B7C5F">
        <w:rPr>
          <w:lang w:val="fr-FR"/>
        </w:rPr>
        <w:t xml:space="preserve"> du paysage complexe et une c</w:t>
      </w:r>
      <w:r w:rsidR="007422EB" w:rsidRPr="007B7C5F">
        <w:rPr>
          <w:lang w:val="fr-FR"/>
        </w:rPr>
        <w:t>ertain</w:t>
      </w:r>
      <w:r w:rsidR="00536300" w:rsidRPr="007B7C5F">
        <w:rPr>
          <w:lang w:val="fr-FR"/>
        </w:rPr>
        <w:t>e</w:t>
      </w:r>
      <w:r w:rsidR="007422EB" w:rsidRPr="007B7C5F">
        <w:rPr>
          <w:lang w:val="fr-FR"/>
        </w:rPr>
        <w:t xml:space="preserve"> maîtrise</w:t>
      </w:r>
      <w:r w:rsidR="00536300" w:rsidRPr="007B7C5F">
        <w:rPr>
          <w:lang w:val="fr-FR"/>
        </w:rPr>
        <w:t xml:space="preserve"> du sujet.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851F15" w:rsidRPr="007B7C5F" w:rsidRDefault="008A2FCE" w:rsidP="008A2FCE">
      <w:pPr>
        <w:jc w:val="both"/>
        <w:rPr>
          <w:lang w:val="fr-FR"/>
        </w:rPr>
      </w:pPr>
      <w:r w:rsidRPr="007B7C5F">
        <w:rPr>
          <w:lang w:val="fr-FR"/>
        </w:rPr>
        <w:t xml:space="preserve">Les diplomates </w:t>
      </w:r>
      <w:r w:rsidR="007422EB" w:rsidRPr="007B7C5F">
        <w:rPr>
          <w:lang w:val="fr-FR"/>
        </w:rPr>
        <w:t xml:space="preserve">qui se </w:t>
      </w:r>
      <w:r w:rsidRPr="007B7C5F">
        <w:rPr>
          <w:lang w:val="fr-FR"/>
        </w:rPr>
        <w:t>spécialis</w:t>
      </w:r>
      <w:r w:rsidR="007422EB" w:rsidRPr="007B7C5F">
        <w:rPr>
          <w:lang w:val="fr-FR"/>
        </w:rPr>
        <w:t>ent</w:t>
      </w:r>
      <w:r w:rsidRPr="007B7C5F">
        <w:rPr>
          <w:lang w:val="fr-FR"/>
        </w:rPr>
        <w:t xml:space="preserve"> dans les travaux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OMPI doivent généralement </w:t>
      </w:r>
      <w:r w:rsidR="007422EB" w:rsidRPr="007B7C5F">
        <w:rPr>
          <w:lang w:val="fr-FR"/>
        </w:rPr>
        <w:t>consacrer leur attention</w:t>
      </w:r>
      <w:r w:rsidRPr="007B7C5F">
        <w:rPr>
          <w:lang w:val="fr-FR"/>
        </w:rPr>
        <w:t xml:space="preserve"> à plusieurs organisations internationales basées à Genè</w:t>
      </w:r>
      <w:r w:rsidR="007B7C5F" w:rsidRPr="007B7C5F">
        <w:rPr>
          <w:lang w:val="fr-FR"/>
        </w:rPr>
        <w:t>ve.  Ce</w:t>
      </w:r>
      <w:r w:rsidRPr="007B7C5F">
        <w:rPr>
          <w:lang w:val="fr-FR"/>
        </w:rPr>
        <w:t>rtains suivent les travaux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OMC, d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autres ceux de</w:t>
      </w:r>
      <w:r w:rsidR="00823D9A" w:rsidRPr="007B7C5F">
        <w:rPr>
          <w:lang w:val="fr-FR"/>
        </w:rPr>
        <w:t xml:space="preserve"> l</w:t>
      </w:r>
      <w:r w:rsidR="00C33381" w:rsidRPr="007B7C5F">
        <w:rPr>
          <w:lang w:val="fr-FR"/>
        </w:rPr>
        <w:t>’</w:t>
      </w:r>
      <w:r w:rsidR="00823D9A" w:rsidRPr="007B7C5F">
        <w:rPr>
          <w:lang w:val="fr-FR"/>
        </w:rPr>
        <w:t>Organisation de</w:t>
      </w:r>
      <w:r w:rsidRPr="007B7C5F">
        <w:rPr>
          <w:lang w:val="fr-FR"/>
        </w:rPr>
        <w:t xml:space="preserve">s </w:t>
      </w:r>
      <w:r w:rsidR="00C33381" w:rsidRPr="007B7C5F">
        <w:rPr>
          <w:lang w:val="fr-FR"/>
        </w:rPr>
        <w:t>Nations Uni</w:t>
      </w:r>
      <w:r w:rsidR="007B7C5F" w:rsidRPr="007B7C5F">
        <w:rPr>
          <w:lang w:val="fr-FR"/>
        </w:rPr>
        <w:t>es.  Le</w:t>
      </w:r>
      <w:r w:rsidRPr="007B7C5F">
        <w:rPr>
          <w:lang w:val="fr-FR"/>
        </w:rPr>
        <w:t>s ambassadeurs ont une connaissance encore plus fragmentée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OMPI.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851F15" w:rsidRPr="007B7C5F" w:rsidRDefault="008A2FCE" w:rsidP="00A43C2B">
      <w:pPr>
        <w:jc w:val="both"/>
        <w:rPr>
          <w:lang w:val="fr-FR"/>
        </w:rPr>
      </w:pPr>
      <w:r w:rsidRPr="007B7C5F">
        <w:rPr>
          <w:lang w:val="fr-FR"/>
        </w:rPr>
        <w:t>Le président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Assemblée générale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OMPI est généralement choisi parmi les ambassadeurs présents au début de la session </w:t>
      </w:r>
      <w:r w:rsidR="002F0AB4" w:rsidRPr="007B7C5F">
        <w:rPr>
          <w:lang w:val="fr-FR"/>
        </w:rPr>
        <w:t xml:space="preserve">ordinaire </w:t>
      </w:r>
      <w:r w:rsidRPr="007B7C5F">
        <w:rPr>
          <w:lang w:val="fr-FR"/>
        </w:rPr>
        <w:t>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Assemblée </w:t>
      </w:r>
      <w:r w:rsidR="00806F72" w:rsidRPr="007B7C5F">
        <w:rPr>
          <w:lang w:val="fr-FR"/>
        </w:rPr>
        <w:t xml:space="preserve">générale </w:t>
      </w:r>
      <w:r w:rsidRPr="007B7C5F">
        <w:rPr>
          <w:lang w:val="fr-FR"/>
        </w:rPr>
        <w:t>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OMPI</w:t>
      </w:r>
      <w:r w:rsidR="007422EB" w:rsidRPr="007B7C5F">
        <w:rPr>
          <w:lang w:val="fr-FR"/>
        </w:rPr>
        <w:t>,</w:t>
      </w:r>
      <w:r w:rsidRPr="007B7C5F">
        <w:rPr>
          <w:lang w:val="fr-FR"/>
        </w:rPr>
        <w:t xml:space="preserve"> dans le cadre de laquelle le programme de travail et le budget </w:t>
      </w:r>
      <w:r w:rsidR="002F0AB4" w:rsidRPr="007B7C5F">
        <w:rPr>
          <w:lang w:val="fr-FR"/>
        </w:rPr>
        <w:t>bienna</w:t>
      </w:r>
      <w:r w:rsidR="006C5655" w:rsidRPr="007B7C5F">
        <w:rPr>
          <w:lang w:val="fr-FR"/>
        </w:rPr>
        <w:t>ux</w:t>
      </w:r>
      <w:r w:rsidR="002F0AB4" w:rsidRPr="007B7C5F">
        <w:rPr>
          <w:lang w:val="fr-FR"/>
        </w:rPr>
        <w:t xml:space="preserve"> </w:t>
      </w:r>
      <w:r w:rsidRPr="007B7C5F">
        <w:rPr>
          <w:lang w:val="fr-FR"/>
        </w:rPr>
        <w:t>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Organisation sont examinés et adopt</w:t>
      </w:r>
      <w:r w:rsidR="007B7C5F" w:rsidRPr="007B7C5F">
        <w:rPr>
          <w:lang w:val="fr-FR"/>
        </w:rPr>
        <w:t>és.  Ce</w:t>
      </w:r>
      <w:r w:rsidRPr="007B7C5F">
        <w:rPr>
          <w:lang w:val="fr-FR"/>
        </w:rPr>
        <w:t>la signifie que le président fraîchement élu est immédiatement confronté à l</w:t>
      </w:r>
      <w:r w:rsidR="00C33381" w:rsidRPr="007B7C5F">
        <w:rPr>
          <w:lang w:val="fr-FR"/>
        </w:rPr>
        <w:t>’</w:t>
      </w:r>
      <w:r w:rsidR="007422EB" w:rsidRPr="007B7C5F">
        <w:rPr>
          <w:lang w:val="fr-FR"/>
        </w:rPr>
        <w:t>ensemble des dossiers complexes traité</w:t>
      </w:r>
      <w:r w:rsidRPr="007B7C5F">
        <w:rPr>
          <w:lang w:val="fr-FR"/>
        </w:rPr>
        <w:t>s à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OMPI, </w:t>
      </w:r>
      <w:r w:rsidR="00823D9A" w:rsidRPr="007B7C5F">
        <w:rPr>
          <w:lang w:val="fr-FR"/>
        </w:rPr>
        <w:t>notamment</w:t>
      </w:r>
      <w:r w:rsidRPr="007B7C5F">
        <w:rPr>
          <w:lang w:val="fr-FR"/>
        </w:rPr>
        <w:t xml:space="preserve"> les questions de fond, d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organisation et </w:t>
      </w:r>
      <w:r w:rsidR="00823D9A" w:rsidRPr="007B7C5F">
        <w:rPr>
          <w:lang w:val="fr-FR"/>
        </w:rPr>
        <w:t xml:space="preserve">les questions </w:t>
      </w:r>
      <w:r w:rsidRPr="007B7C5F">
        <w:rPr>
          <w:lang w:val="fr-FR"/>
        </w:rPr>
        <w:t>diplomatiqu</w:t>
      </w:r>
      <w:r w:rsidR="007B7C5F" w:rsidRPr="007B7C5F">
        <w:rPr>
          <w:lang w:val="fr-FR"/>
        </w:rPr>
        <w:t>es.  Le</w:t>
      </w:r>
      <w:r w:rsidR="00A43C2B" w:rsidRPr="007B7C5F">
        <w:rPr>
          <w:lang w:val="fr-FR"/>
        </w:rPr>
        <w:t xml:space="preserve"> candidat </w:t>
      </w:r>
      <w:r w:rsidR="007422EB" w:rsidRPr="007B7C5F">
        <w:rPr>
          <w:lang w:val="fr-FR"/>
        </w:rPr>
        <w:t>devrait donc être</w:t>
      </w:r>
      <w:r w:rsidR="00A43C2B" w:rsidRPr="007B7C5F">
        <w:rPr>
          <w:lang w:val="fr-FR"/>
        </w:rPr>
        <w:t xml:space="preserve"> très bien préparé pour gérer et guider efficacement les travaux de l</w:t>
      </w:r>
      <w:r w:rsidR="00C33381" w:rsidRPr="007B7C5F">
        <w:rPr>
          <w:lang w:val="fr-FR"/>
        </w:rPr>
        <w:t>’</w:t>
      </w:r>
      <w:r w:rsidR="00A43C2B" w:rsidRPr="007B7C5F">
        <w:rPr>
          <w:lang w:val="fr-FR"/>
        </w:rPr>
        <w:t>Assemblée générale de l</w:t>
      </w:r>
      <w:r w:rsidR="00C33381" w:rsidRPr="007B7C5F">
        <w:rPr>
          <w:lang w:val="fr-FR"/>
        </w:rPr>
        <w:t>’</w:t>
      </w:r>
      <w:r w:rsidR="00A43C2B" w:rsidRPr="007B7C5F">
        <w:rPr>
          <w:lang w:val="fr-FR"/>
        </w:rPr>
        <w:t>OMPI.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851F15" w:rsidRPr="007B7C5F" w:rsidRDefault="00A43C2B" w:rsidP="00A43C2B">
      <w:pPr>
        <w:jc w:val="both"/>
        <w:rPr>
          <w:lang w:val="fr-FR"/>
        </w:rPr>
      </w:pPr>
      <w:r w:rsidRPr="007B7C5F">
        <w:rPr>
          <w:lang w:val="fr-FR"/>
        </w:rPr>
        <w:t>En parcourant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historique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Organisation, on peut recenser de très bons exemples de conduite efficace</w:t>
      </w:r>
      <w:r w:rsidR="00823D9A" w:rsidRPr="007B7C5F">
        <w:rPr>
          <w:lang w:val="fr-FR"/>
        </w:rPr>
        <w:t>, m</w:t>
      </w:r>
      <w:r w:rsidRPr="007B7C5F">
        <w:rPr>
          <w:lang w:val="fr-FR"/>
        </w:rPr>
        <w:t>ais nous avons aussi connu des assemblées plutôt chaotiques</w:t>
      </w:r>
      <w:r w:rsidR="007422EB" w:rsidRPr="007B7C5F">
        <w:rPr>
          <w:lang w:val="fr-FR"/>
        </w:rPr>
        <w:t>, qui n</w:t>
      </w:r>
      <w:r w:rsidR="00C33381" w:rsidRPr="007B7C5F">
        <w:rPr>
          <w:lang w:val="fr-FR"/>
        </w:rPr>
        <w:t>’</w:t>
      </w:r>
      <w:r w:rsidR="007422EB" w:rsidRPr="007B7C5F">
        <w:rPr>
          <w:lang w:val="fr-FR"/>
        </w:rPr>
        <w:t xml:space="preserve">ont donné que peu de </w:t>
      </w:r>
      <w:r w:rsidRPr="007B7C5F">
        <w:rPr>
          <w:lang w:val="fr-FR"/>
        </w:rPr>
        <w:t>résultats.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725363" w:rsidRPr="007B7C5F" w:rsidRDefault="005C664E" w:rsidP="005C664E">
      <w:pPr>
        <w:jc w:val="both"/>
        <w:rPr>
          <w:lang w:val="fr-FR"/>
        </w:rPr>
      </w:pPr>
      <w:r w:rsidRPr="007B7C5F">
        <w:rPr>
          <w:lang w:val="fr-FR"/>
        </w:rPr>
        <w:t xml:space="preserve">Afin de </w:t>
      </w:r>
      <w:r w:rsidR="00806F72" w:rsidRPr="007B7C5F">
        <w:rPr>
          <w:lang w:val="fr-FR"/>
        </w:rPr>
        <w:t xml:space="preserve">renforcer le </w:t>
      </w:r>
      <w:r w:rsidR="00806F72" w:rsidRPr="007B7C5F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processus intergouvernemental </w:t>
      </w:r>
      <w:r w:rsidR="006C5655" w:rsidRPr="007B7C5F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à </w:t>
      </w:r>
      <w:r w:rsidR="006C5655" w:rsidRPr="007B7C5F">
        <w:rPr>
          <w:lang w:val="fr-FR"/>
        </w:rPr>
        <w:t>l</w:t>
      </w:r>
      <w:r w:rsidR="00C33381" w:rsidRPr="007B7C5F">
        <w:rPr>
          <w:lang w:val="fr-FR"/>
        </w:rPr>
        <w:t>’</w:t>
      </w:r>
      <w:r w:rsidR="006C5655" w:rsidRPr="007B7C5F">
        <w:rPr>
          <w:lang w:val="fr-FR"/>
        </w:rPr>
        <w:t xml:space="preserve">OMPI </w:t>
      </w:r>
      <w:r w:rsidR="00806F72" w:rsidRPr="007B7C5F">
        <w:rPr>
          <w:rStyle w:val="preferred"/>
          <w:rFonts w:ascii="Helvetica" w:hAnsi="Helvetica" w:cs="Helvetica"/>
          <w:sz w:val="21"/>
          <w:szCs w:val="21"/>
          <w:lang w:val="fr-FR"/>
        </w:rPr>
        <w:t xml:space="preserve">et de </w:t>
      </w:r>
      <w:r w:rsidR="007422EB" w:rsidRPr="007B7C5F">
        <w:rPr>
          <w:lang w:val="fr-FR"/>
        </w:rPr>
        <w:t>minimis</w:t>
      </w:r>
      <w:r w:rsidRPr="007B7C5F">
        <w:rPr>
          <w:lang w:val="fr-FR"/>
        </w:rPr>
        <w:t>er le risque d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inefficacité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Assemblée générale, il est important d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élire un président </w:t>
      </w:r>
      <w:r w:rsidR="007422EB" w:rsidRPr="007B7C5F">
        <w:rPr>
          <w:lang w:val="fr-FR"/>
        </w:rPr>
        <w:t>qui ait les connaissances voulu</w:t>
      </w:r>
      <w:r w:rsidR="007B7C5F" w:rsidRPr="007B7C5F">
        <w:rPr>
          <w:lang w:val="fr-FR"/>
        </w:rPr>
        <w:t>es.  L’e</w:t>
      </w:r>
      <w:r w:rsidRPr="007B7C5F">
        <w:rPr>
          <w:lang w:val="fr-FR"/>
        </w:rPr>
        <w:t xml:space="preserve">xpérience </w:t>
      </w:r>
      <w:r w:rsidR="007422EB" w:rsidRPr="007B7C5F">
        <w:rPr>
          <w:lang w:val="fr-FR"/>
        </w:rPr>
        <w:t>pourrait être un</w:t>
      </w:r>
      <w:r w:rsidRPr="007B7C5F">
        <w:rPr>
          <w:lang w:val="fr-FR"/>
        </w:rPr>
        <w:t xml:space="preserve"> critère de </w:t>
      </w:r>
      <w:r w:rsidR="004D05C8" w:rsidRPr="007B7C5F">
        <w:rPr>
          <w:lang w:val="fr-FR"/>
        </w:rPr>
        <w:t>sélection</w:t>
      </w:r>
      <w:r w:rsidR="00806F72" w:rsidRPr="007B7C5F">
        <w:rPr>
          <w:lang w:val="fr-FR"/>
        </w:rPr>
        <w:t xml:space="preserve"> du préside</w:t>
      </w:r>
      <w:r w:rsidR="007B7C5F" w:rsidRPr="007B7C5F">
        <w:rPr>
          <w:lang w:val="fr-FR"/>
        </w:rPr>
        <w:t>nt.  De</w:t>
      </w:r>
      <w:r w:rsidR="00894FAB" w:rsidRPr="007B7C5F">
        <w:rPr>
          <w:lang w:val="fr-FR"/>
        </w:rPr>
        <w:t> </w:t>
      </w:r>
      <w:r w:rsidRPr="007B7C5F">
        <w:rPr>
          <w:lang w:val="fr-FR"/>
        </w:rPr>
        <w:t>même,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expérience peut être acquise </w:t>
      </w:r>
      <w:r w:rsidR="007422EB" w:rsidRPr="007B7C5F">
        <w:rPr>
          <w:lang w:val="fr-FR"/>
        </w:rPr>
        <w:t>en travaillant pendant un certain temps</w:t>
      </w:r>
      <w:r w:rsidRPr="007B7C5F">
        <w:rPr>
          <w:lang w:val="fr-FR"/>
        </w:rPr>
        <w:t xml:space="preserve"> en étroite collaboration avec les délégations et le Bureau internation</w:t>
      </w:r>
      <w:r w:rsidR="007B7C5F" w:rsidRPr="007B7C5F">
        <w:rPr>
          <w:lang w:val="fr-FR"/>
        </w:rPr>
        <w:t>al.  Ce</w:t>
      </w:r>
      <w:r w:rsidRPr="007B7C5F">
        <w:rPr>
          <w:lang w:val="fr-FR"/>
        </w:rPr>
        <w:t>la est possible si le nouveau président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 xml:space="preserve">Assemblée générale est élu non pas au début, mais à la fin de la session </w:t>
      </w:r>
      <w:r w:rsidR="00806F72" w:rsidRPr="007B7C5F">
        <w:rPr>
          <w:lang w:val="fr-FR"/>
        </w:rPr>
        <w:t xml:space="preserve">ordinaire </w:t>
      </w:r>
      <w:r w:rsidRPr="007B7C5F">
        <w:rPr>
          <w:lang w:val="fr-FR"/>
        </w:rPr>
        <w:t>de l</w:t>
      </w:r>
      <w:r w:rsidR="00C33381" w:rsidRPr="007B7C5F">
        <w:rPr>
          <w:lang w:val="fr-FR"/>
        </w:rPr>
        <w:t>’</w:t>
      </w:r>
      <w:r w:rsidR="009C49FF">
        <w:rPr>
          <w:lang w:val="fr-FR"/>
        </w:rPr>
        <w:t>a</w:t>
      </w:r>
      <w:r w:rsidRPr="007B7C5F">
        <w:rPr>
          <w:lang w:val="fr-FR"/>
        </w:rPr>
        <w:t>ssembl</w:t>
      </w:r>
      <w:r w:rsidR="007B7C5F" w:rsidRPr="007B7C5F">
        <w:rPr>
          <w:lang w:val="fr-FR"/>
        </w:rPr>
        <w:t>ée.  Da</w:t>
      </w:r>
      <w:r w:rsidRPr="007B7C5F">
        <w:rPr>
          <w:lang w:val="fr-FR"/>
        </w:rPr>
        <w:t>ns ce cas, le président élu peut préparer s</w:t>
      </w:r>
      <w:r w:rsidR="006C5655" w:rsidRPr="007B7C5F">
        <w:rPr>
          <w:lang w:val="fr-FR"/>
        </w:rPr>
        <w:t>a session ordinaire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assemblée</w:t>
      </w:r>
      <w:r w:rsidR="007422EB" w:rsidRPr="007B7C5F">
        <w:rPr>
          <w:lang w:val="fr-FR"/>
        </w:rPr>
        <w:t>,</w:t>
      </w:r>
      <w:r w:rsidRPr="007B7C5F">
        <w:rPr>
          <w:lang w:val="fr-FR"/>
        </w:rPr>
        <w:t xml:space="preserve"> et la réunion la plus importante de sa présidence ne se déroule pas </w:t>
      </w:r>
      <w:r w:rsidR="007422EB" w:rsidRPr="007B7C5F">
        <w:rPr>
          <w:lang w:val="fr-FR"/>
        </w:rPr>
        <w:t>en</w:t>
      </w:r>
      <w:r w:rsidRPr="007B7C5F">
        <w:rPr>
          <w:lang w:val="fr-FR"/>
        </w:rPr>
        <w:t xml:space="preserve"> début</w:t>
      </w:r>
      <w:r w:rsidR="000D00E3" w:rsidRPr="007B7C5F">
        <w:rPr>
          <w:lang w:val="fr-FR"/>
        </w:rPr>
        <w:t>,</w:t>
      </w:r>
      <w:r w:rsidRPr="007B7C5F">
        <w:rPr>
          <w:lang w:val="fr-FR"/>
        </w:rPr>
        <w:t xml:space="preserve"> mais </w:t>
      </w:r>
      <w:r w:rsidR="007422EB" w:rsidRPr="007B7C5F">
        <w:rPr>
          <w:lang w:val="fr-FR"/>
        </w:rPr>
        <w:t>en</w:t>
      </w:r>
      <w:r w:rsidRPr="007B7C5F">
        <w:rPr>
          <w:lang w:val="fr-FR"/>
        </w:rPr>
        <w:t xml:space="preserve"> fin de mandat.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725363" w:rsidRPr="007B7C5F" w:rsidRDefault="00823D9A" w:rsidP="0085232F">
      <w:pPr>
        <w:jc w:val="both"/>
        <w:rPr>
          <w:lang w:val="fr-FR"/>
        </w:rPr>
      </w:pPr>
      <w:r w:rsidRPr="007B7C5F">
        <w:rPr>
          <w:lang w:val="fr-FR"/>
        </w:rPr>
        <w:t>U</w:t>
      </w:r>
      <w:r w:rsidR="005C664E" w:rsidRPr="007B7C5F">
        <w:rPr>
          <w:lang w:val="fr-FR"/>
        </w:rPr>
        <w:t xml:space="preserve">ne période de transition </w:t>
      </w:r>
      <w:r w:rsidRPr="007B7C5F">
        <w:rPr>
          <w:lang w:val="fr-FR"/>
        </w:rPr>
        <w:t xml:space="preserve">est bien sûr nécessaire </w:t>
      </w:r>
      <w:r w:rsidR="007422EB" w:rsidRPr="007B7C5F">
        <w:rPr>
          <w:lang w:val="fr-FR"/>
        </w:rPr>
        <w:t xml:space="preserve">en vue </w:t>
      </w:r>
      <w:r w:rsidR="00806F72" w:rsidRPr="007B7C5F">
        <w:rPr>
          <w:lang w:val="fr-FR"/>
        </w:rPr>
        <w:t>d</w:t>
      </w:r>
      <w:r w:rsidR="00C33381" w:rsidRPr="007B7C5F">
        <w:rPr>
          <w:lang w:val="fr-FR"/>
        </w:rPr>
        <w:t>’</w:t>
      </w:r>
      <w:r w:rsidR="00806F72" w:rsidRPr="007B7C5F">
        <w:rPr>
          <w:lang w:val="fr-FR"/>
        </w:rPr>
        <w:t>évoluer vers un cycle</w:t>
      </w:r>
      <w:r w:rsidR="005C664E" w:rsidRPr="007B7C5F">
        <w:rPr>
          <w:lang w:val="fr-FR"/>
        </w:rPr>
        <w:t xml:space="preserve"> d</w:t>
      </w:r>
      <w:r w:rsidR="00C33381" w:rsidRPr="007B7C5F">
        <w:rPr>
          <w:lang w:val="fr-FR"/>
        </w:rPr>
        <w:t>’</w:t>
      </w:r>
      <w:r w:rsidR="005C664E" w:rsidRPr="007B7C5F">
        <w:rPr>
          <w:lang w:val="fr-FR"/>
        </w:rPr>
        <w:t>élection</w:t>
      </w:r>
      <w:r w:rsidR="00D6295B" w:rsidRPr="007B7C5F">
        <w:rPr>
          <w:lang w:val="fr-FR"/>
        </w:rPr>
        <w:t xml:space="preserve"> différent</w:t>
      </w:r>
      <w:r w:rsidR="005C664E" w:rsidRPr="007B7C5F">
        <w:rPr>
          <w:lang w:val="fr-FR"/>
        </w:rPr>
        <w:t xml:space="preserve"> </w:t>
      </w:r>
      <w:r w:rsidR="00D6295B" w:rsidRPr="007B7C5F">
        <w:rPr>
          <w:lang w:val="fr-FR"/>
        </w:rPr>
        <w:t>du président et des deux</w:t>
      </w:r>
      <w:r w:rsidR="0031629E" w:rsidRPr="007B7C5F">
        <w:rPr>
          <w:lang w:val="fr-FR"/>
        </w:rPr>
        <w:t> </w:t>
      </w:r>
      <w:r w:rsidR="00D6295B" w:rsidRPr="007B7C5F">
        <w:rPr>
          <w:lang w:val="fr-FR"/>
        </w:rPr>
        <w:t>vice</w:t>
      </w:r>
      <w:r w:rsidR="007B7C5F" w:rsidRPr="007B7C5F">
        <w:rPr>
          <w:rFonts w:eastAsia="MS Gothic"/>
          <w:lang w:val="fr-FR"/>
        </w:rPr>
        <w:noBreakHyphen/>
      </w:r>
      <w:r w:rsidR="00D6295B" w:rsidRPr="007B7C5F">
        <w:rPr>
          <w:lang w:val="fr-FR"/>
        </w:rPr>
        <w:t>présiden</w:t>
      </w:r>
      <w:r w:rsidR="007B7C5F" w:rsidRPr="007B7C5F">
        <w:rPr>
          <w:lang w:val="fr-FR"/>
        </w:rPr>
        <w:t>ts.  Pl</w:t>
      </w:r>
      <w:r w:rsidR="0085232F" w:rsidRPr="007B7C5F">
        <w:rPr>
          <w:lang w:val="fr-FR"/>
        </w:rPr>
        <w:t>usieurs possibilités existent</w:t>
      </w:r>
      <w:r w:rsidRPr="007B7C5F">
        <w:rPr>
          <w:lang w:val="fr-FR"/>
        </w:rPr>
        <w:t> </w:t>
      </w:r>
      <w:proofErr w:type="gramStart"/>
      <w:r w:rsidR="0085232F" w:rsidRPr="007B7C5F">
        <w:rPr>
          <w:lang w:val="fr-FR"/>
        </w:rPr>
        <w:t>: prolonger</w:t>
      </w:r>
      <w:proofErr w:type="gramEnd"/>
      <w:r w:rsidR="0085232F" w:rsidRPr="007B7C5F">
        <w:rPr>
          <w:lang w:val="fr-FR"/>
        </w:rPr>
        <w:t xml:space="preserve"> le mandat du </w:t>
      </w:r>
      <w:r w:rsidR="00D6295B" w:rsidRPr="007B7C5F">
        <w:rPr>
          <w:lang w:val="fr-FR"/>
        </w:rPr>
        <w:t>bureau</w:t>
      </w:r>
      <w:r w:rsidR="0085232F" w:rsidRPr="007B7C5F">
        <w:rPr>
          <w:lang w:val="fr-FR"/>
        </w:rPr>
        <w:t xml:space="preserve"> en exercice pour une </w:t>
      </w:r>
      <w:r w:rsidR="007422EB" w:rsidRPr="007B7C5F">
        <w:rPr>
          <w:lang w:val="fr-FR"/>
        </w:rPr>
        <w:t>réunion</w:t>
      </w:r>
      <w:r w:rsidR="0085232F" w:rsidRPr="007B7C5F">
        <w:rPr>
          <w:lang w:val="fr-FR"/>
        </w:rPr>
        <w:t xml:space="preserve"> de l</w:t>
      </w:r>
      <w:r w:rsidR="00C33381" w:rsidRPr="007B7C5F">
        <w:rPr>
          <w:lang w:val="fr-FR"/>
        </w:rPr>
        <w:t>’</w:t>
      </w:r>
      <w:r w:rsidR="0085232F" w:rsidRPr="007B7C5F">
        <w:rPr>
          <w:lang w:val="fr-FR"/>
        </w:rPr>
        <w:t xml:space="preserve">Assemblée générale, élire </w:t>
      </w:r>
      <w:r w:rsidR="00D6295B" w:rsidRPr="007B7C5F">
        <w:rPr>
          <w:lang w:val="fr-FR"/>
        </w:rPr>
        <w:t>les</w:t>
      </w:r>
      <w:r w:rsidR="0085232F" w:rsidRPr="007B7C5F">
        <w:rPr>
          <w:lang w:val="fr-FR"/>
        </w:rPr>
        <w:t xml:space="preserve"> président</w:t>
      </w:r>
      <w:r w:rsidR="00D6295B" w:rsidRPr="007B7C5F">
        <w:rPr>
          <w:lang w:val="fr-FR"/>
        </w:rPr>
        <w:t xml:space="preserve">s </w:t>
      </w:r>
      <w:r w:rsidR="0085232F" w:rsidRPr="007B7C5F">
        <w:rPr>
          <w:lang w:val="fr-FR"/>
        </w:rPr>
        <w:t xml:space="preserve">pour une </w:t>
      </w:r>
      <w:r w:rsidR="007422EB" w:rsidRPr="007B7C5F">
        <w:rPr>
          <w:lang w:val="fr-FR"/>
        </w:rPr>
        <w:t>réunion</w:t>
      </w:r>
      <w:r w:rsidR="0085232F" w:rsidRPr="007B7C5F">
        <w:rPr>
          <w:lang w:val="fr-FR"/>
        </w:rPr>
        <w:t xml:space="preserve"> de l</w:t>
      </w:r>
      <w:r w:rsidR="00C33381" w:rsidRPr="007B7C5F">
        <w:rPr>
          <w:lang w:val="fr-FR"/>
        </w:rPr>
        <w:t>’</w:t>
      </w:r>
      <w:r w:rsidR="0085232F" w:rsidRPr="007B7C5F">
        <w:rPr>
          <w:lang w:val="fr-FR"/>
        </w:rPr>
        <w:t xml:space="preserve">Assemblée générale au début de la session </w:t>
      </w:r>
      <w:r w:rsidR="00D6295B" w:rsidRPr="007B7C5F">
        <w:rPr>
          <w:lang w:val="fr-FR"/>
        </w:rPr>
        <w:t>ordinaire de l</w:t>
      </w:r>
      <w:r w:rsidR="00C33381" w:rsidRPr="007B7C5F">
        <w:rPr>
          <w:lang w:val="fr-FR"/>
        </w:rPr>
        <w:t>’</w:t>
      </w:r>
      <w:r w:rsidR="00D6295B" w:rsidRPr="007B7C5F">
        <w:rPr>
          <w:lang w:val="fr-FR"/>
        </w:rPr>
        <w:t>Assemblée générale</w:t>
      </w:r>
      <w:r w:rsidR="0085232F" w:rsidRPr="007B7C5F">
        <w:rPr>
          <w:lang w:val="fr-FR"/>
        </w:rPr>
        <w:t xml:space="preserve">, ou élire un président </w:t>
      </w:r>
      <w:r w:rsidR="00D6295B" w:rsidRPr="007B7C5F">
        <w:rPr>
          <w:lang w:val="fr-FR"/>
        </w:rPr>
        <w:t>et deux</w:t>
      </w:r>
      <w:r w:rsidR="0031629E" w:rsidRPr="007B7C5F">
        <w:rPr>
          <w:lang w:val="fr-FR"/>
        </w:rPr>
        <w:t> </w:t>
      </w:r>
      <w:r w:rsidR="00D6295B" w:rsidRPr="007B7C5F">
        <w:rPr>
          <w:lang w:val="fr-FR"/>
        </w:rPr>
        <w:t>vice</w:t>
      </w:r>
      <w:r w:rsidR="007B7C5F" w:rsidRPr="007B7C5F">
        <w:rPr>
          <w:rFonts w:eastAsia="MS Gothic"/>
          <w:lang w:val="fr-FR"/>
        </w:rPr>
        <w:noBreakHyphen/>
      </w:r>
      <w:r w:rsidR="00D6295B" w:rsidRPr="007B7C5F">
        <w:rPr>
          <w:lang w:val="fr-FR"/>
        </w:rPr>
        <w:t xml:space="preserve">présidents </w:t>
      </w:r>
      <w:r w:rsidR="0085232F" w:rsidRPr="007B7C5F">
        <w:rPr>
          <w:lang w:val="fr-FR"/>
        </w:rPr>
        <w:t>pour deux</w:t>
      </w:r>
      <w:r w:rsidRPr="007B7C5F">
        <w:rPr>
          <w:lang w:val="fr-FR"/>
        </w:rPr>
        <w:t> </w:t>
      </w:r>
      <w:r w:rsidR="0085232F" w:rsidRPr="007B7C5F">
        <w:rPr>
          <w:lang w:val="fr-FR"/>
        </w:rPr>
        <w:t>ans</w:t>
      </w:r>
      <w:r w:rsidR="000D00E3" w:rsidRPr="007B7C5F">
        <w:rPr>
          <w:lang w:val="fr-FR"/>
        </w:rPr>
        <w:t>,</w:t>
      </w:r>
      <w:r w:rsidR="0085232F" w:rsidRPr="007B7C5F">
        <w:rPr>
          <w:lang w:val="fr-FR"/>
        </w:rPr>
        <w:t xml:space="preserve"> mais trois</w:t>
      </w:r>
      <w:r w:rsidRPr="007B7C5F">
        <w:rPr>
          <w:lang w:val="fr-FR"/>
        </w:rPr>
        <w:t> </w:t>
      </w:r>
      <w:r w:rsidR="007422EB" w:rsidRPr="007B7C5F">
        <w:rPr>
          <w:lang w:val="fr-FR"/>
        </w:rPr>
        <w:t>réun</w:t>
      </w:r>
      <w:r w:rsidRPr="007B7C5F">
        <w:rPr>
          <w:lang w:val="fr-FR"/>
        </w:rPr>
        <w:t>i</w:t>
      </w:r>
      <w:r w:rsidR="0085232F" w:rsidRPr="007B7C5F">
        <w:rPr>
          <w:lang w:val="fr-FR"/>
        </w:rPr>
        <w:t>o</w:t>
      </w:r>
      <w:r w:rsidR="007B7C5F" w:rsidRPr="007B7C5F">
        <w:rPr>
          <w:lang w:val="fr-FR"/>
        </w:rPr>
        <w:t>ns.  Ch</w:t>
      </w:r>
      <w:r w:rsidR="00D6295B" w:rsidRPr="007B7C5F">
        <w:rPr>
          <w:lang w:val="fr-FR"/>
        </w:rPr>
        <w:t>acune de ces options présente des avantages et des inconvénients.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725363" w:rsidRPr="007B7C5F" w:rsidRDefault="0085232F" w:rsidP="00120700">
      <w:pPr>
        <w:keepNext/>
        <w:keepLines/>
        <w:jc w:val="both"/>
        <w:rPr>
          <w:lang w:val="fr-FR"/>
        </w:rPr>
      </w:pPr>
      <w:r w:rsidRPr="007B7C5F">
        <w:rPr>
          <w:lang w:val="fr-FR"/>
        </w:rPr>
        <w:lastRenderedPageBreak/>
        <w:t>Compte tenu des considérations ci</w:t>
      </w:r>
      <w:r w:rsidR="007B7C5F" w:rsidRPr="007B7C5F">
        <w:rPr>
          <w:lang w:val="fr-FR"/>
        </w:rPr>
        <w:noBreakHyphen/>
      </w:r>
      <w:r w:rsidRPr="007B7C5F">
        <w:rPr>
          <w:lang w:val="fr-FR"/>
        </w:rPr>
        <w:t>dessus</w:t>
      </w:r>
      <w:r w:rsidR="00D6295B" w:rsidRPr="007B7C5F">
        <w:rPr>
          <w:lang w:val="fr-FR"/>
        </w:rPr>
        <w:t xml:space="preserve"> et des résultats de deux</w:t>
      </w:r>
      <w:r w:rsidR="0031629E" w:rsidRPr="007B7C5F">
        <w:rPr>
          <w:lang w:val="fr-FR"/>
        </w:rPr>
        <w:t> </w:t>
      </w:r>
      <w:r w:rsidR="00D6295B" w:rsidRPr="007B7C5F">
        <w:rPr>
          <w:lang w:val="fr-FR"/>
        </w:rPr>
        <w:t>séries de consultations informelles</w:t>
      </w:r>
      <w:r w:rsidR="009A47E5" w:rsidRPr="007B7C5F">
        <w:rPr>
          <w:lang w:val="fr-FR"/>
        </w:rPr>
        <w:t xml:space="preserve"> </w:t>
      </w:r>
      <w:r w:rsidR="006C5655" w:rsidRPr="007B7C5F">
        <w:rPr>
          <w:lang w:val="fr-FR"/>
        </w:rPr>
        <w:t xml:space="preserve">menées </w:t>
      </w:r>
      <w:r w:rsidR="009A47E5" w:rsidRPr="007B7C5F">
        <w:rPr>
          <w:lang w:val="fr-FR"/>
        </w:rPr>
        <w:t>auprès des États membres intéressés par la Mission permanente de la Lettonie</w:t>
      </w:r>
      <w:r w:rsidRPr="007B7C5F">
        <w:rPr>
          <w:lang w:val="fr-FR"/>
        </w:rPr>
        <w:t>,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Assemblée générale peut souhaiter prendre la décision suivante</w:t>
      </w:r>
      <w:r w:rsidR="00823D9A" w:rsidRPr="007B7C5F">
        <w:rPr>
          <w:lang w:val="fr-FR"/>
        </w:rPr>
        <w:t> </w:t>
      </w:r>
      <w:r w:rsidRPr="007B7C5F">
        <w:rPr>
          <w:lang w:val="fr-FR"/>
        </w:rPr>
        <w:t>:</w:t>
      </w:r>
    </w:p>
    <w:p w:rsidR="00725363" w:rsidRPr="007B7C5F" w:rsidRDefault="00725363" w:rsidP="00120700">
      <w:pPr>
        <w:keepNext/>
        <w:keepLines/>
        <w:jc w:val="both"/>
        <w:rPr>
          <w:lang w:val="fr-FR"/>
        </w:rPr>
      </w:pPr>
    </w:p>
    <w:p w:rsidR="00725363" w:rsidRPr="009C49FF" w:rsidRDefault="0085232F" w:rsidP="00120700">
      <w:pPr>
        <w:keepNext/>
        <w:keepLines/>
        <w:jc w:val="both"/>
        <w:rPr>
          <w:i/>
          <w:lang w:val="fr-FR"/>
        </w:rPr>
      </w:pPr>
      <w:r w:rsidRPr="009C49FF">
        <w:rPr>
          <w:i/>
          <w:lang w:val="fr-FR"/>
        </w:rPr>
        <w:t xml:space="preserve">Afin </w:t>
      </w:r>
      <w:r w:rsidR="009A47E5" w:rsidRPr="009C49FF">
        <w:rPr>
          <w:i/>
          <w:lang w:val="fr-FR"/>
        </w:rPr>
        <w:t xml:space="preserve">de renforcer le </w:t>
      </w:r>
      <w:r w:rsidR="009A47E5" w:rsidRPr="009C49FF">
        <w:rPr>
          <w:rStyle w:val="preferred"/>
          <w:rFonts w:ascii="Helvetica" w:hAnsi="Helvetica" w:cs="Helvetica"/>
          <w:i/>
          <w:sz w:val="21"/>
          <w:szCs w:val="21"/>
          <w:lang w:val="fr-FR"/>
        </w:rPr>
        <w:t xml:space="preserve">processus intergouvernemental et </w:t>
      </w:r>
      <w:r w:rsidRPr="009C49FF">
        <w:rPr>
          <w:i/>
          <w:lang w:val="fr-FR"/>
        </w:rPr>
        <w:t>d</w:t>
      </w:r>
      <w:r w:rsidR="00C33381" w:rsidRPr="009C49FF">
        <w:rPr>
          <w:i/>
          <w:lang w:val="fr-FR"/>
        </w:rPr>
        <w:t>’</w:t>
      </w:r>
      <w:r w:rsidRPr="009C49FF">
        <w:rPr>
          <w:i/>
          <w:lang w:val="fr-FR"/>
        </w:rPr>
        <w:t>améliorer la préparation de</w:t>
      </w:r>
      <w:r w:rsidR="009A47E5" w:rsidRPr="009C49FF">
        <w:rPr>
          <w:i/>
          <w:lang w:val="fr-FR"/>
        </w:rPr>
        <w:t>s réunions de</w:t>
      </w:r>
      <w:r w:rsidRPr="009C49FF">
        <w:rPr>
          <w:i/>
          <w:lang w:val="fr-FR"/>
        </w:rPr>
        <w:t xml:space="preserve"> l</w:t>
      </w:r>
      <w:r w:rsidR="00C33381" w:rsidRPr="009C49FF">
        <w:rPr>
          <w:i/>
          <w:lang w:val="fr-FR"/>
        </w:rPr>
        <w:t>’</w:t>
      </w:r>
      <w:r w:rsidRPr="009C49FF">
        <w:rPr>
          <w:i/>
          <w:lang w:val="fr-FR"/>
        </w:rPr>
        <w:t>Assemblée générale de l</w:t>
      </w:r>
      <w:r w:rsidR="00C33381" w:rsidRPr="009C49FF">
        <w:rPr>
          <w:i/>
          <w:lang w:val="fr-FR"/>
        </w:rPr>
        <w:t>’</w:t>
      </w:r>
      <w:r w:rsidRPr="009C49FF">
        <w:rPr>
          <w:i/>
          <w:lang w:val="fr-FR"/>
        </w:rPr>
        <w:t>OMPI</w:t>
      </w:r>
      <w:r w:rsidR="009A47E5" w:rsidRPr="009C49FF">
        <w:rPr>
          <w:i/>
          <w:lang w:val="fr-FR"/>
        </w:rPr>
        <w:t>, l</w:t>
      </w:r>
      <w:r w:rsidR="00C33381" w:rsidRPr="009C49FF">
        <w:rPr>
          <w:i/>
          <w:lang w:val="fr-FR"/>
        </w:rPr>
        <w:t>’</w:t>
      </w:r>
      <w:r w:rsidR="009A47E5" w:rsidRPr="009C49FF">
        <w:rPr>
          <w:i/>
          <w:lang w:val="fr-FR"/>
        </w:rPr>
        <w:t>Assemblée générale a décidé ce qui suit</w:t>
      </w:r>
      <w:r w:rsidR="00823D9A" w:rsidRPr="009C49FF">
        <w:rPr>
          <w:i/>
          <w:lang w:val="fr-FR"/>
        </w:rPr>
        <w:t> </w:t>
      </w:r>
      <w:r w:rsidRPr="009C49FF">
        <w:rPr>
          <w:i/>
          <w:lang w:val="fr-FR"/>
        </w:rPr>
        <w:t>:</w:t>
      </w:r>
    </w:p>
    <w:p w:rsidR="00725363" w:rsidRPr="009C49FF" w:rsidRDefault="00725363" w:rsidP="00120700">
      <w:pPr>
        <w:keepNext/>
        <w:keepLines/>
        <w:jc w:val="both"/>
        <w:rPr>
          <w:i/>
          <w:lang w:val="fr-FR"/>
        </w:rPr>
      </w:pPr>
    </w:p>
    <w:p w:rsidR="00725363" w:rsidRPr="009C49FF" w:rsidRDefault="009A47E5" w:rsidP="00120700">
      <w:pPr>
        <w:pStyle w:val="ListParagraph"/>
        <w:keepNext/>
        <w:keepLines/>
        <w:numPr>
          <w:ilvl w:val="0"/>
          <w:numId w:val="7"/>
        </w:numPr>
        <w:ind w:left="1134" w:hanging="567"/>
        <w:jc w:val="both"/>
        <w:rPr>
          <w:rFonts w:ascii="Arial" w:hAnsi="Arial" w:cs="Arial"/>
          <w:i/>
          <w:lang w:val="fr-FR"/>
        </w:rPr>
      </w:pPr>
      <w:r w:rsidRPr="009C49FF">
        <w:rPr>
          <w:rFonts w:ascii="Arial" w:hAnsi="Arial" w:cs="Arial"/>
          <w:i/>
          <w:lang w:val="fr-FR"/>
        </w:rPr>
        <w:t>modifier le cycle d</w:t>
      </w:r>
      <w:r w:rsidR="00C33381" w:rsidRPr="009C49FF">
        <w:rPr>
          <w:rFonts w:ascii="Arial" w:hAnsi="Arial" w:cs="Arial"/>
          <w:i/>
          <w:lang w:val="fr-FR"/>
        </w:rPr>
        <w:t>’</w:t>
      </w:r>
      <w:r w:rsidRPr="009C49FF">
        <w:rPr>
          <w:rFonts w:ascii="Arial" w:hAnsi="Arial" w:cs="Arial"/>
          <w:i/>
          <w:lang w:val="fr-FR"/>
        </w:rPr>
        <w:t>élection du bureau</w:t>
      </w:r>
      <w:r w:rsidR="00EE5199" w:rsidRPr="009C49FF">
        <w:rPr>
          <w:rFonts w:ascii="Arial" w:hAnsi="Arial" w:cs="Arial"/>
          <w:i/>
          <w:lang w:val="fr-FR"/>
        </w:rPr>
        <w:t xml:space="preserve"> de l</w:t>
      </w:r>
      <w:r w:rsidR="00C33381" w:rsidRPr="009C49FF">
        <w:rPr>
          <w:rFonts w:ascii="Arial" w:hAnsi="Arial" w:cs="Arial"/>
          <w:i/>
          <w:lang w:val="fr-FR"/>
        </w:rPr>
        <w:t>’</w:t>
      </w:r>
      <w:r w:rsidR="00EE5199" w:rsidRPr="009C49FF">
        <w:rPr>
          <w:rFonts w:ascii="Arial" w:hAnsi="Arial" w:cs="Arial"/>
          <w:i/>
          <w:lang w:val="fr-FR"/>
        </w:rPr>
        <w:t>Assemblée générale</w:t>
      </w:r>
      <w:r w:rsidRPr="009C49FF">
        <w:rPr>
          <w:rFonts w:ascii="Arial" w:hAnsi="Arial" w:cs="Arial"/>
          <w:i/>
          <w:lang w:val="fr-FR"/>
        </w:rPr>
        <w:t xml:space="preserve"> de l</w:t>
      </w:r>
      <w:r w:rsidR="00C33381" w:rsidRPr="009C49FF">
        <w:rPr>
          <w:rFonts w:ascii="Arial" w:hAnsi="Arial" w:cs="Arial"/>
          <w:i/>
          <w:lang w:val="fr-FR"/>
        </w:rPr>
        <w:t>’</w:t>
      </w:r>
      <w:r w:rsidRPr="009C49FF">
        <w:rPr>
          <w:rFonts w:ascii="Arial" w:hAnsi="Arial" w:cs="Arial"/>
          <w:i/>
          <w:lang w:val="fr-FR"/>
        </w:rPr>
        <w:t>OMPI (le président et</w:t>
      </w:r>
      <w:r w:rsidR="00EE5199" w:rsidRPr="009C49FF">
        <w:rPr>
          <w:rFonts w:ascii="Arial" w:hAnsi="Arial" w:cs="Arial"/>
          <w:i/>
          <w:lang w:val="fr-FR"/>
        </w:rPr>
        <w:t xml:space="preserve"> deux</w:t>
      </w:r>
      <w:r w:rsidR="00823D9A" w:rsidRPr="009C49FF">
        <w:rPr>
          <w:rFonts w:ascii="Arial" w:hAnsi="Arial" w:cs="Arial"/>
          <w:i/>
          <w:lang w:val="fr-FR"/>
        </w:rPr>
        <w:t> </w:t>
      </w:r>
      <w:r w:rsidR="00EE5199" w:rsidRPr="009C49FF">
        <w:rPr>
          <w:rFonts w:ascii="Arial" w:hAnsi="Arial" w:cs="Arial"/>
          <w:i/>
          <w:lang w:val="fr-FR"/>
        </w:rPr>
        <w:t>vice</w:t>
      </w:r>
      <w:r w:rsidR="007B7C5F" w:rsidRPr="009C49FF">
        <w:rPr>
          <w:rFonts w:ascii="Arial" w:hAnsi="Arial" w:cs="Arial"/>
          <w:i/>
          <w:lang w:val="fr-FR"/>
        </w:rPr>
        <w:noBreakHyphen/>
      </w:r>
      <w:r w:rsidR="00EE5199" w:rsidRPr="009C49FF">
        <w:rPr>
          <w:rFonts w:ascii="Arial" w:hAnsi="Arial" w:cs="Arial"/>
          <w:i/>
          <w:lang w:val="fr-FR"/>
        </w:rPr>
        <w:t>présidents</w:t>
      </w:r>
      <w:bookmarkStart w:id="6" w:name="_GoBack"/>
      <w:bookmarkEnd w:id="6"/>
      <w:r w:rsidRPr="009C49FF">
        <w:rPr>
          <w:rFonts w:ascii="Arial" w:hAnsi="Arial" w:cs="Arial"/>
          <w:i/>
          <w:lang w:val="fr-FR"/>
        </w:rPr>
        <w:t xml:space="preserve">), de sorte que leur mandat débute </w:t>
      </w:r>
      <w:r w:rsidR="00EE5199" w:rsidRPr="009C49FF">
        <w:rPr>
          <w:rFonts w:ascii="Arial" w:hAnsi="Arial" w:cs="Arial"/>
          <w:i/>
          <w:lang w:val="fr-FR"/>
        </w:rPr>
        <w:t>à la fin de</w:t>
      </w:r>
      <w:r w:rsidRPr="009C49FF">
        <w:rPr>
          <w:rFonts w:ascii="Arial" w:hAnsi="Arial" w:cs="Arial"/>
          <w:i/>
          <w:lang w:val="fr-FR"/>
        </w:rPr>
        <w:t xml:space="preserve"> la session ordinaire de l</w:t>
      </w:r>
      <w:r w:rsidR="00C33381" w:rsidRPr="009C49FF">
        <w:rPr>
          <w:rFonts w:ascii="Arial" w:hAnsi="Arial" w:cs="Arial"/>
          <w:i/>
          <w:lang w:val="fr-FR"/>
        </w:rPr>
        <w:t>’</w:t>
      </w:r>
      <w:r w:rsidRPr="009C49FF">
        <w:rPr>
          <w:rFonts w:ascii="Arial" w:hAnsi="Arial" w:cs="Arial"/>
          <w:i/>
          <w:lang w:val="fr-FR"/>
        </w:rPr>
        <w:t>Assemblée générale de l</w:t>
      </w:r>
      <w:r w:rsidR="00C33381" w:rsidRPr="009C49FF">
        <w:rPr>
          <w:rFonts w:ascii="Arial" w:hAnsi="Arial" w:cs="Arial"/>
          <w:i/>
          <w:lang w:val="fr-FR"/>
        </w:rPr>
        <w:t>’</w:t>
      </w:r>
      <w:r w:rsidRPr="009C49FF">
        <w:rPr>
          <w:rFonts w:ascii="Arial" w:hAnsi="Arial" w:cs="Arial"/>
          <w:i/>
          <w:lang w:val="fr-FR"/>
        </w:rPr>
        <w:t>OMPI</w:t>
      </w:r>
      <w:r w:rsidR="00823D9A" w:rsidRPr="009C49FF">
        <w:rPr>
          <w:rFonts w:ascii="Arial" w:hAnsi="Arial" w:cs="Arial"/>
          <w:i/>
          <w:lang w:val="fr-FR"/>
        </w:rPr>
        <w:t>;</w:t>
      </w:r>
    </w:p>
    <w:p w:rsidR="00725363" w:rsidRPr="009C49FF" w:rsidRDefault="002B1D8B" w:rsidP="00120700">
      <w:pPr>
        <w:pStyle w:val="ListParagraph"/>
        <w:numPr>
          <w:ilvl w:val="0"/>
          <w:numId w:val="7"/>
        </w:numPr>
        <w:ind w:left="1134" w:hanging="567"/>
        <w:jc w:val="both"/>
        <w:rPr>
          <w:rFonts w:ascii="Arial" w:hAnsi="Arial" w:cs="Arial"/>
          <w:i/>
          <w:lang w:val="fr-FR"/>
        </w:rPr>
      </w:pPr>
      <w:r w:rsidRPr="009C49FF">
        <w:rPr>
          <w:rFonts w:ascii="Arial" w:hAnsi="Arial" w:cs="Arial"/>
          <w:i/>
          <w:lang w:val="fr-FR"/>
        </w:rPr>
        <w:t>entamer des consultations informelles facilitées par le président de l</w:t>
      </w:r>
      <w:r w:rsidR="00C33381" w:rsidRPr="009C49FF">
        <w:rPr>
          <w:rFonts w:ascii="Arial" w:hAnsi="Arial" w:cs="Arial"/>
          <w:i/>
          <w:lang w:val="fr-FR"/>
        </w:rPr>
        <w:t>’</w:t>
      </w:r>
      <w:r w:rsidRPr="009C49FF">
        <w:rPr>
          <w:rFonts w:ascii="Arial" w:hAnsi="Arial" w:cs="Arial"/>
          <w:i/>
          <w:lang w:val="fr-FR"/>
        </w:rPr>
        <w:t>Assemblée générale de l</w:t>
      </w:r>
      <w:r w:rsidR="00C33381" w:rsidRPr="009C49FF">
        <w:rPr>
          <w:rFonts w:ascii="Arial" w:hAnsi="Arial" w:cs="Arial"/>
          <w:i/>
          <w:lang w:val="fr-FR"/>
        </w:rPr>
        <w:t>’</w:t>
      </w:r>
      <w:r w:rsidRPr="009C49FF">
        <w:rPr>
          <w:rFonts w:ascii="Arial" w:hAnsi="Arial" w:cs="Arial"/>
          <w:i/>
          <w:lang w:val="fr-FR"/>
        </w:rPr>
        <w:t xml:space="preserve">OMPI ou son suppléant </w:t>
      </w:r>
      <w:r w:rsidR="00DB3F52" w:rsidRPr="009C49FF">
        <w:rPr>
          <w:rFonts w:ascii="Arial" w:hAnsi="Arial" w:cs="Arial"/>
          <w:i/>
          <w:lang w:val="fr-FR"/>
        </w:rPr>
        <w:t>sur les mod</w:t>
      </w:r>
      <w:r w:rsidRPr="009C49FF">
        <w:rPr>
          <w:rFonts w:ascii="Arial" w:hAnsi="Arial" w:cs="Arial"/>
          <w:i/>
          <w:lang w:val="fr-FR"/>
        </w:rPr>
        <w:t xml:space="preserve">alités transitoires et </w:t>
      </w:r>
      <w:r w:rsidR="00DB3F52" w:rsidRPr="009C49FF">
        <w:rPr>
          <w:rFonts w:ascii="Arial" w:hAnsi="Arial" w:cs="Arial"/>
          <w:i/>
          <w:lang w:val="fr-FR"/>
        </w:rPr>
        <w:t>relatives à la</w:t>
      </w:r>
      <w:r w:rsidRPr="009C49FF">
        <w:rPr>
          <w:rFonts w:ascii="Arial" w:hAnsi="Arial" w:cs="Arial"/>
          <w:i/>
          <w:lang w:val="fr-FR"/>
        </w:rPr>
        <w:t xml:space="preserve"> procédure nécessaires à la mise en œuvre de la décision susmentionnée, </w:t>
      </w:r>
      <w:r w:rsidR="006C5655" w:rsidRPr="009C49FF">
        <w:rPr>
          <w:rFonts w:ascii="Arial" w:hAnsi="Arial" w:cs="Arial"/>
          <w:i/>
          <w:lang w:val="fr-FR"/>
        </w:rPr>
        <w:t>en vue</w:t>
      </w:r>
      <w:r w:rsidRPr="009C49FF">
        <w:rPr>
          <w:rFonts w:ascii="Arial" w:hAnsi="Arial" w:cs="Arial"/>
          <w:i/>
          <w:lang w:val="fr-FR"/>
        </w:rPr>
        <w:t xml:space="preserve"> de leur adoption au cours de </w:t>
      </w:r>
      <w:r w:rsidR="00EE5199" w:rsidRPr="009C49FF">
        <w:rPr>
          <w:rFonts w:ascii="Arial" w:hAnsi="Arial" w:cs="Arial"/>
          <w:i/>
          <w:lang w:val="fr-FR"/>
        </w:rPr>
        <w:t>l</w:t>
      </w:r>
      <w:r w:rsidR="00C33381" w:rsidRPr="009C49FF">
        <w:rPr>
          <w:rFonts w:ascii="Arial" w:hAnsi="Arial" w:cs="Arial"/>
          <w:i/>
          <w:lang w:val="fr-FR"/>
        </w:rPr>
        <w:t>’</w:t>
      </w:r>
      <w:r w:rsidR="00EE5199" w:rsidRPr="009C49FF">
        <w:rPr>
          <w:rFonts w:ascii="Arial" w:hAnsi="Arial" w:cs="Arial"/>
          <w:i/>
          <w:lang w:val="fr-FR"/>
        </w:rPr>
        <w:t>Assemblée générale de l</w:t>
      </w:r>
      <w:r w:rsidR="00C33381" w:rsidRPr="009C49FF">
        <w:rPr>
          <w:rFonts w:ascii="Arial" w:hAnsi="Arial" w:cs="Arial"/>
          <w:i/>
          <w:lang w:val="fr-FR"/>
        </w:rPr>
        <w:t>’</w:t>
      </w:r>
      <w:r w:rsidR="00EE5199" w:rsidRPr="009C49FF">
        <w:rPr>
          <w:rFonts w:ascii="Arial" w:hAnsi="Arial" w:cs="Arial"/>
          <w:i/>
          <w:lang w:val="fr-FR"/>
        </w:rPr>
        <w:t>OMPI en</w:t>
      </w:r>
      <w:r w:rsidR="00823D9A" w:rsidRPr="009C49FF">
        <w:rPr>
          <w:rFonts w:ascii="Arial" w:hAnsi="Arial" w:cs="Arial"/>
          <w:i/>
          <w:lang w:val="fr-FR"/>
        </w:rPr>
        <w:t> </w:t>
      </w:r>
      <w:r w:rsidR="00EE5199" w:rsidRPr="009C49FF">
        <w:rPr>
          <w:rFonts w:ascii="Arial" w:hAnsi="Arial" w:cs="Arial"/>
          <w:i/>
          <w:lang w:val="fr-FR"/>
        </w:rPr>
        <w:t>2017</w:t>
      </w:r>
      <w:r w:rsidR="00EE15AF" w:rsidRPr="009C49FF">
        <w:rPr>
          <w:rFonts w:ascii="Arial" w:hAnsi="Arial" w:cs="Arial"/>
          <w:i/>
          <w:lang w:val="fr-FR"/>
        </w:rPr>
        <w:t>.</w:t>
      </w:r>
    </w:p>
    <w:p w:rsidR="00725363" w:rsidRPr="007B7C5F" w:rsidRDefault="00725363" w:rsidP="0060487A">
      <w:pPr>
        <w:jc w:val="both"/>
        <w:rPr>
          <w:lang w:val="fr-FR"/>
        </w:rPr>
      </w:pPr>
    </w:p>
    <w:p w:rsidR="00725363" w:rsidRPr="007B7C5F" w:rsidRDefault="00EE5199" w:rsidP="00EE5199">
      <w:pPr>
        <w:jc w:val="both"/>
        <w:rPr>
          <w:lang w:val="fr-FR"/>
        </w:rPr>
      </w:pPr>
      <w:r w:rsidRPr="007B7C5F">
        <w:rPr>
          <w:lang w:val="fr-FR"/>
        </w:rPr>
        <w:t xml:space="preserve">Genève, le </w:t>
      </w:r>
      <w:r w:rsidR="00DB3F52" w:rsidRPr="007B7C5F">
        <w:rPr>
          <w:lang w:val="fr-FR"/>
        </w:rPr>
        <w:t>30</w:t>
      </w:r>
      <w:r w:rsidR="004F2EE8" w:rsidRPr="007B7C5F">
        <w:rPr>
          <w:lang w:val="fr-FR"/>
        </w:rPr>
        <w:t> </w:t>
      </w:r>
      <w:r w:rsidR="00DB3F52" w:rsidRPr="007B7C5F">
        <w:rPr>
          <w:lang w:val="fr-FR"/>
        </w:rPr>
        <w:t>septembre</w:t>
      </w:r>
      <w:r w:rsidR="004F2EE8" w:rsidRPr="007B7C5F">
        <w:rPr>
          <w:lang w:val="fr-FR"/>
        </w:rPr>
        <w:t> </w:t>
      </w:r>
      <w:r w:rsidRPr="007B7C5F">
        <w:rPr>
          <w:lang w:val="fr-FR"/>
        </w:rPr>
        <w:t>2016</w:t>
      </w:r>
    </w:p>
    <w:p w:rsidR="00725363" w:rsidRPr="007B7C5F" w:rsidRDefault="00725363" w:rsidP="00EE15AF">
      <w:pPr>
        <w:pStyle w:val="Endofdocument-Annex"/>
        <w:ind w:left="0"/>
        <w:rPr>
          <w:lang w:val="fr-FR"/>
        </w:rPr>
      </w:pPr>
    </w:p>
    <w:p w:rsidR="00EE15AF" w:rsidRPr="007B7C5F" w:rsidRDefault="00EE15AF">
      <w:pPr>
        <w:rPr>
          <w:lang w:val="fr-FR"/>
        </w:rPr>
      </w:pPr>
      <w:r w:rsidRPr="007B7C5F">
        <w:rPr>
          <w:lang w:val="fr-FR"/>
        </w:rPr>
        <w:br w:type="page"/>
      </w:r>
    </w:p>
    <w:p w:rsidR="00EE15AF" w:rsidRPr="007B7C5F" w:rsidRDefault="00EE15AF" w:rsidP="00EE15AF">
      <w:pPr>
        <w:tabs>
          <w:tab w:val="left" w:pos="1985"/>
          <w:tab w:val="center" w:pos="7088"/>
        </w:tabs>
        <w:rPr>
          <w:b/>
          <w:szCs w:val="22"/>
          <w:lang w:val="fr-FR"/>
        </w:rPr>
      </w:pPr>
      <w:r w:rsidRPr="007B7C5F">
        <w:rPr>
          <w:b/>
          <w:szCs w:val="22"/>
          <w:lang w:val="fr-FR"/>
        </w:rPr>
        <w:lastRenderedPageBreak/>
        <w:t>Traduction d</w:t>
      </w:r>
      <w:r w:rsidR="00C33381" w:rsidRPr="007B7C5F">
        <w:rPr>
          <w:b/>
          <w:szCs w:val="22"/>
          <w:lang w:val="fr-FR"/>
        </w:rPr>
        <w:t>’</w:t>
      </w:r>
      <w:r w:rsidRPr="007B7C5F">
        <w:rPr>
          <w:b/>
          <w:szCs w:val="22"/>
          <w:lang w:val="fr-FR"/>
        </w:rPr>
        <w:t>une lettre datée du 12 juillet 2016 (note n° 2.3.3</w:t>
      </w:r>
      <w:proofErr w:type="gramStart"/>
      <w:r w:rsidRPr="007B7C5F">
        <w:rPr>
          <w:b/>
          <w:szCs w:val="22"/>
          <w:lang w:val="fr-FR"/>
        </w:rPr>
        <w:t xml:space="preserve">. </w:t>
      </w:r>
      <w:proofErr w:type="gramEnd"/>
      <w:r w:rsidRPr="007B7C5F">
        <w:rPr>
          <w:b/>
          <w:szCs w:val="22"/>
          <w:lang w:val="fr-FR"/>
        </w:rPr>
        <w:t>– 122)</w:t>
      </w: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EE15AF" w:rsidRPr="007B7C5F" w:rsidRDefault="00EE15AF" w:rsidP="00EE15AF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proofErr w:type="gramStart"/>
      <w:r w:rsidRPr="007B7C5F">
        <w:rPr>
          <w:b/>
          <w:szCs w:val="22"/>
          <w:lang w:val="fr-FR"/>
        </w:rPr>
        <w:t>adressée</w:t>
      </w:r>
      <w:proofErr w:type="gramEnd"/>
      <w:r w:rsidRPr="007B7C5F">
        <w:rPr>
          <w:b/>
          <w:szCs w:val="22"/>
          <w:lang w:val="fr-FR"/>
        </w:rPr>
        <w:t xml:space="preserve"> par : </w:t>
      </w:r>
      <w:r w:rsidRPr="007B7C5F">
        <w:rPr>
          <w:b/>
          <w:lang w:val="fr-FR"/>
        </w:rPr>
        <w:tab/>
      </w:r>
      <w:r w:rsidRPr="007B7C5F">
        <w:rPr>
          <w:szCs w:val="22"/>
          <w:lang w:val="fr-FR"/>
        </w:rPr>
        <w:t>M. Janis </w:t>
      </w:r>
      <w:proofErr w:type="spellStart"/>
      <w:r w:rsidRPr="007B7C5F">
        <w:rPr>
          <w:szCs w:val="22"/>
          <w:lang w:val="fr-FR"/>
        </w:rPr>
        <w:t>Karklins</w:t>
      </w:r>
      <w:proofErr w:type="spellEnd"/>
    </w:p>
    <w:p w:rsidR="00EE15AF" w:rsidRPr="007B7C5F" w:rsidRDefault="00EE15AF" w:rsidP="00EE15AF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b/>
          <w:szCs w:val="22"/>
          <w:lang w:val="fr-FR"/>
        </w:rPr>
        <w:tab/>
      </w:r>
      <w:r w:rsidRPr="007B7C5F">
        <w:rPr>
          <w:b/>
          <w:szCs w:val="22"/>
          <w:lang w:val="fr-FR"/>
        </w:rPr>
        <w:tab/>
      </w:r>
      <w:r w:rsidRPr="007B7C5F">
        <w:rPr>
          <w:szCs w:val="22"/>
          <w:lang w:val="fr-FR"/>
        </w:rPr>
        <w:t>Ambassadeur de la République de Lettonie</w:t>
      </w:r>
    </w:p>
    <w:p w:rsidR="00EE15AF" w:rsidRPr="007B7C5F" w:rsidRDefault="00EE15AF" w:rsidP="00EE15AF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  <w:t>Mission permanente de la République de Lettonie auprès de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 xml:space="preserve">Office des </w:t>
      </w:r>
      <w:r w:rsidR="00C33381" w:rsidRPr="007B7C5F">
        <w:rPr>
          <w:szCs w:val="22"/>
          <w:lang w:val="fr-FR"/>
        </w:rPr>
        <w:t>Nations Unies</w:t>
      </w:r>
      <w:r w:rsidRPr="007B7C5F">
        <w:rPr>
          <w:szCs w:val="22"/>
          <w:lang w:val="fr-FR"/>
        </w:rPr>
        <w:t xml:space="preserve"> à Genève</w:t>
      </w:r>
    </w:p>
    <w:p w:rsidR="00EE15AF" w:rsidRPr="007B7C5F" w:rsidRDefault="00EE15AF" w:rsidP="00EE15AF">
      <w:pPr>
        <w:tabs>
          <w:tab w:val="right" w:pos="2552"/>
          <w:tab w:val="left" w:pos="3119"/>
        </w:tabs>
        <w:rPr>
          <w:szCs w:val="22"/>
          <w:lang w:val="fr-FR"/>
        </w:rPr>
      </w:pPr>
    </w:p>
    <w:p w:rsidR="00EE15AF" w:rsidRPr="007B7C5F" w:rsidRDefault="00EE15AF" w:rsidP="00EE15AF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proofErr w:type="gramStart"/>
      <w:r w:rsidRPr="007B7C5F">
        <w:rPr>
          <w:b/>
          <w:szCs w:val="22"/>
          <w:lang w:val="fr-FR"/>
        </w:rPr>
        <w:t>à</w:t>
      </w:r>
      <w:proofErr w:type="gramEnd"/>
      <w:r w:rsidRPr="007B7C5F">
        <w:rPr>
          <w:b/>
          <w:szCs w:val="22"/>
          <w:lang w:val="fr-FR"/>
        </w:rPr>
        <w:t> :</w:t>
      </w:r>
      <w:r w:rsidRPr="007B7C5F">
        <w:rPr>
          <w:szCs w:val="22"/>
          <w:lang w:val="fr-FR"/>
        </w:rPr>
        <w:t xml:space="preserve"> </w:t>
      </w:r>
      <w:r w:rsidRPr="007B7C5F">
        <w:rPr>
          <w:szCs w:val="22"/>
          <w:lang w:val="fr-FR"/>
        </w:rPr>
        <w:tab/>
        <w:t>M. Francis </w:t>
      </w:r>
      <w:proofErr w:type="spellStart"/>
      <w:r w:rsidRPr="007B7C5F">
        <w:rPr>
          <w:szCs w:val="22"/>
          <w:lang w:val="fr-FR"/>
        </w:rPr>
        <w:t>Gurry</w:t>
      </w:r>
      <w:proofErr w:type="spellEnd"/>
    </w:p>
    <w:p w:rsidR="00EE15AF" w:rsidRPr="007B7C5F" w:rsidRDefault="00EE15AF" w:rsidP="00EE15AF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  <w:t>Directeur général</w:t>
      </w:r>
    </w:p>
    <w:p w:rsidR="00EE15AF" w:rsidRPr="007B7C5F" w:rsidRDefault="00EE15AF" w:rsidP="00EE15AF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  <w:t>Organisation Mondiale de la Propriété Intellectuelle</w:t>
      </w:r>
    </w:p>
    <w:p w:rsidR="00EE15AF" w:rsidRPr="007B7C5F" w:rsidRDefault="00EE15AF" w:rsidP="00EE15AF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  <w:t xml:space="preserve">34, chemin des </w:t>
      </w:r>
      <w:proofErr w:type="spellStart"/>
      <w:r w:rsidRPr="007B7C5F">
        <w:rPr>
          <w:szCs w:val="22"/>
          <w:lang w:val="fr-FR"/>
        </w:rPr>
        <w:t>Colombettes</w:t>
      </w:r>
      <w:proofErr w:type="spellEnd"/>
    </w:p>
    <w:p w:rsidR="00EE15AF" w:rsidRPr="007B7C5F" w:rsidRDefault="00EE15AF" w:rsidP="00EE15AF">
      <w:pPr>
        <w:tabs>
          <w:tab w:val="right" w:pos="2552"/>
          <w:tab w:val="left" w:pos="3119"/>
        </w:tabs>
        <w:ind w:left="3119" w:hanging="3119"/>
        <w:rPr>
          <w:szCs w:val="22"/>
          <w:lang w:val="fr-FR"/>
        </w:rPr>
      </w:pPr>
      <w:r w:rsidRPr="007B7C5F">
        <w:rPr>
          <w:szCs w:val="22"/>
          <w:lang w:val="fr-FR"/>
        </w:rPr>
        <w:tab/>
      </w:r>
      <w:r w:rsidRPr="007B7C5F">
        <w:rPr>
          <w:szCs w:val="22"/>
          <w:lang w:val="fr-FR"/>
        </w:rPr>
        <w:tab/>
      </w:r>
      <w:proofErr w:type="spellStart"/>
      <w:r w:rsidRPr="007B7C5F">
        <w:rPr>
          <w:szCs w:val="22"/>
          <w:lang w:val="fr-FR"/>
        </w:rPr>
        <w:t>CH</w:t>
      </w:r>
      <w:proofErr w:type="spellEnd"/>
      <w:r w:rsidRPr="007B7C5F">
        <w:rPr>
          <w:szCs w:val="22"/>
          <w:lang w:val="fr-FR"/>
        </w:rPr>
        <w:t xml:space="preserve"> – 1211 Genève 20, Suisse</w:t>
      </w: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  <w:r w:rsidRPr="007B7C5F">
        <w:rPr>
          <w:szCs w:val="22"/>
          <w:lang w:val="fr-FR"/>
        </w:rPr>
        <w:t>Monsieur le Directeur général,</w:t>
      </w:r>
    </w:p>
    <w:p w:rsidR="00EE15AF" w:rsidRPr="007B7C5F" w:rsidRDefault="00EE15AF" w:rsidP="00EE15AF">
      <w:pPr>
        <w:tabs>
          <w:tab w:val="left" w:pos="1985"/>
          <w:tab w:val="center" w:pos="7088"/>
        </w:tabs>
        <w:rPr>
          <w:szCs w:val="22"/>
          <w:lang w:val="fr-FR"/>
        </w:rPr>
      </w:pPr>
    </w:p>
    <w:p w:rsidR="00EE15AF" w:rsidRPr="007B7C5F" w:rsidRDefault="00EE15AF" w:rsidP="00EE15AF">
      <w:pPr>
        <w:rPr>
          <w:szCs w:val="22"/>
          <w:lang w:val="fr-FR"/>
        </w:rPr>
      </w:pPr>
      <w:r w:rsidRPr="007B7C5F">
        <w:rPr>
          <w:szCs w:val="22"/>
          <w:lang w:val="fr-FR"/>
        </w:rPr>
        <w:t>Je sollicite respectueusement par la présente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inscription d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un nouveau point intitulé “Nouveau cycle d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élection du bureau de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Assemblée générale de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OMPI” à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ordre du jour de la cinquante</w:t>
      </w:r>
      <w:r w:rsidR="007B7C5F" w:rsidRPr="007B7C5F">
        <w:rPr>
          <w:szCs w:val="22"/>
          <w:lang w:val="fr-FR"/>
        </w:rPr>
        <w:noBreakHyphen/>
      </w:r>
      <w:r w:rsidRPr="007B7C5F">
        <w:rPr>
          <w:szCs w:val="22"/>
          <w:lang w:val="fr-FR"/>
        </w:rPr>
        <w:t>sixième série de réunions des assemblées des États membres de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OMPI.</w:t>
      </w:r>
    </w:p>
    <w:p w:rsidR="00EE15AF" w:rsidRPr="007B7C5F" w:rsidRDefault="00EE15AF" w:rsidP="00EE15AF">
      <w:pPr>
        <w:rPr>
          <w:szCs w:val="22"/>
          <w:lang w:val="fr-FR"/>
        </w:rPr>
      </w:pPr>
    </w:p>
    <w:p w:rsidR="00EE15AF" w:rsidRPr="007B7C5F" w:rsidRDefault="00EE15AF" w:rsidP="00EE15AF">
      <w:pPr>
        <w:rPr>
          <w:szCs w:val="22"/>
          <w:lang w:val="fr-FR"/>
        </w:rPr>
      </w:pPr>
      <w:r w:rsidRPr="007B7C5F">
        <w:rPr>
          <w:szCs w:val="22"/>
          <w:lang w:val="fr-FR"/>
        </w:rPr>
        <w:t>La note explicative contenant le projet de décision est jointe en annexe.</w:t>
      </w:r>
    </w:p>
    <w:p w:rsidR="00EE15AF" w:rsidRPr="007B7C5F" w:rsidRDefault="00EE15AF" w:rsidP="00EE15AF">
      <w:pPr>
        <w:rPr>
          <w:szCs w:val="22"/>
          <w:lang w:val="fr-FR"/>
        </w:rPr>
      </w:pPr>
    </w:p>
    <w:p w:rsidR="00EE15AF" w:rsidRPr="007B7C5F" w:rsidRDefault="00EE15AF" w:rsidP="00EE15AF">
      <w:pPr>
        <w:rPr>
          <w:szCs w:val="22"/>
          <w:lang w:val="fr-FR"/>
        </w:rPr>
      </w:pPr>
      <w:r w:rsidRPr="007B7C5F">
        <w:rPr>
          <w:szCs w:val="22"/>
          <w:lang w:val="fr-FR"/>
        </w:rPr>
        <w:t>Veuillez agréer, Monsieur le Directeur général, l</w:t>
      </w:r>
      <w:r w:rsidR="00C33381" w:rsidRPr="007B7C5F">
        <w:rPr>
          <w:szCs w:val="22"/>
          <w:lang w:val="fr-FR"/>
        </w:rPr>
        <w:t>’</w:t>
      </w:r>
      <w:r w:rsidRPr="007B7C5F">
        <w:rPr>
          <w:szCs w:val="22"/>
          <w:lang w:val="fr-FR"/>
        </w:rPr>
        <w:t>expression de ma plus haute considération.</w:t>
      </w:r>
    </w:p>
    <w:p w:rsidR="00EE15AF" w:rsidRPr="007B7C5F" w:rsidRDefault="00EE15AF" w:rsidP="00EE15AF">
      <w:pPr>
        <w:rPr>
          <w:szCs w:val="22"/>
          <w:lang w:val="fr-FR"/>
        </w:rPr>
      </w:pPr>
    </w:p>
    <w:p w:rsidR="00EE15AF" w:rsidRPr="007B7C5F" w:rsidRDefault="00EE15AF" w:rsidP="00EE15AF">
      <w:pPr>
        <w:rPr>
          <w:szCs w:val="22"/>
          <w:lang w:val="fr-FR"/>
        </w:rPr>
      </w:pPr>
    </w:p>
    <w:p w:rsidR="00EE15AF" w:rsidRPr="007B7C5F" w:rsidRDefault="00EE15AF" w:rsidP="00EE15AF">
      <w:pPr>
        <w:rPr>
          <w:szCs w:val="22"/>
          <w:lang w:val="fr-FR"/>
        </w:rPr>
      </w:pPr>
    </w:p>
    <w:p w:rsidR="00EE15AF" w:rsidRPr="007B7C5F" w:rsidRDefault="00EE15AF" w:rsidP="00EE15AF">
      <w:pPr>
        <w:rPr>
          <w:szCs w:val="22"/>
          <w:lang w:val="fr-FR"/>
        </w:rPr>
      </w:pPr>
    </w:p>
    <w:p w:rsidR="00EE15AF" w:rsidRPr="007B7C5F" w:rsidRDefault="00EE15AF" w:rsidP="00EE15AF">
      <w:pPr>
        <w:pStyle w:val="Signature"/>
        <w:ind w:left="4536"/>
        <w:jc w:val="center"/>
        <w:rPr>
          <w:szCs w:val="22"/>
          <w:lang w:val="fr-FR"/>
        </w:rPr>
      </w:pPr>
      <w:r w:rsidRPr="007B7C5F">
        <w:rPr>
          <w:szCs w:val="22"/>
          <w:lang w:val="fr-FR"/>
        </w:rPr>
        <w:t>(Signé :</w:t>
      </w:r>
    </w:p>
    <w:p w:rsidR="00EE15AF" w:rsidRPr="007B7C5F" w:rsidRDefault="00EE15AF" w:rsidP="00EE15AF">
      <w:pPr>
        <w:pStyle w:val="Signature"/>
        <w:ind w:left="4536"/>
        <w:jc w:val="center"/>
        <w:rPr>
          <w:szCs w:val="22"/>
          <w:lang w:val="fr-FR"/>
        </w:rPr>
      </w:pPr>
      <w:r w:rsidRPr="007B7C5F">
        <w:rPr>
          <w:szCs w:val="22"/>
          <w:lang w:val="fr-FR"/>
        </w:rPr>
        <w:t>Janis </w:t>
      </w:r>
      <w:proofErr w:type="spellStart"/>
      <w:r w:rsidRPr="007B7C5F">
        <w:rPr>
          <w:szCs w:val="22"/>
          <w:lang w:val="fr-FR"/>
        </w:rPr>
        <w:t>Karklins</w:t>
      </w:r>
      <w:proofErr w:type="spellEnd"/>
    </w:p>
    <w:p w:rsidR="00EE15AF" w:rsidRPr="007B7C5F" w:rsidRDefault="00EE15AF" w:rsidP="00EE15AF">
      <w:pPr>
        <w:pStyle w:val="Signature"/>
        <w:ind w:left="4536"/>
        <w:jc w:val="center"/>
        <w:rPr>
          <w:szCs w:val="22"/>
          <w:lang w:val="fr-FR"/>
        </w:rPr>
      </w:pPr>
      <w:r w:rsidRPr="007B7C5F">
        <w:rPr>
          <w:szCs w:val="22"/>
          <w:lang w:val="fr-FR"/>
        </w:rPr>
        <w:t>Ambassadeur de la République de Lettonie)</w:t>
      </w:r>
    </w:p>
    <w:p w:rsidR="00EE15AF" w:rsidRPr="007B7C5F" w:rsidRDefault="00EE15AF" w:rsidP="00EE15AF">
      <w:pPr>
        <w:tabs>
          <w:tab w:val="left" w:pos="2370"/>
        </w:tabs>
        <w:rPr>
          <w:lang w:val="fr-FR"/>
        </w:rPr>
      </w:pPr>
    </w:p>
    <w:p w:rsidR="00EE15AF" w:rsidRDefault="00EE15AF">
      <w:pPr>
        <w:rPr>
          <w:lang w:val="fr-FR"/>
        </w:rPr>
      </w:pPr>
    </w:p>
    <w:p w:rsidR="009C49FF" w:rsidRPr="007B7C5F" w:rsidRDefault="009C49FF">
      <w:pPr>
        <w:rPr>
          <w:lang w:val="fr-FR"/>
        </w:rPr>
      </w:pPr>
    </w:p>
    <w:p w:rsidR="00350040" w:rsidRPr="007B7C5F" w:rsidRDefault="00EE5199" w:rsidP="00120700">
      <w:pPr>
        <w:pStyle w:val="Endofdocument-Annex"/>
        <w:rPr>
          <w:lang w:val="fr-FR"/>
        </w:rPr>
      </w:pPr>
      <w:r w:rsidRPr="007B7C5F">
        <w:rPr>
          <w:lang w:val="fr-FR"/>
        </w:rPr>
        <w:t>[Fin de l</w:t>
      </w:r>
      <w:r w:rsidR="00C33381" w:rsidRPr="007B7C5F">
        <w:rPr>
          <w:lang w:val="fr-FR"/>
        </w:rPr>
        <w:t>’</w:t>
      </w:r>
      <w:r w:rsidRPr="007B7C5F">
        <w:rPr>
          <w:lang w:val="fr-FR"/>
        </w:rPr>
        <w:t>annexe et du document]</w:t>
      </w:r>
    </w:p>
    <w:sectPr w:rsidR="00350040" w:rsidRPr="007B7C5F" w:rsidSect="00C8512F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48" w:rsidRDefault="001B1848">
      <w:r>
        <w:separator/>
      </w:r>
    </w:p>
  </w:endnote>
  <w:endnote w:type="continuationSeparator" w:id="0">
    <w:p w:rsidR="001B1848" w:rsidRDefault="001B1848" w:rsidP="003B38C1">
      <w:r>
        <w:separator/>
      </w:r>
    </w:p>
    <w:p w:rsidR="001B1848" w:rsidRPr="003B38C1" w:rsidRDefault="001B18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B1848" w:rsidRPr="003B38C1" w:rsidRDefault="001B18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48" w:rsidRDefault="001B1848">
      <w:r>
        <w:separator/>
      </w:r>
    </w:p>
  </w:footnote>
  <w:footnote w:type="continuationSeparator" w:id="0">
    <w:p w:rsidR="001B1848" w:rsidRDefault="001B1848" w:rsidP="008B60B2">
      <w:r>
        <w:separator/>
      </w:r>
    </w:p>
    <w:p w:rsidR="001B1848" w:rsidRPr="00ED77FB" w:rsidRDefault="001B18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B1848" w:rsidRPr="00ED77FB" w:rsidRDefault="001B18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2F" w:rsidRDefault="001B1848" w:rsidP="00477D6B">
    <w:pPr>
      <w:jc w:val="right"/>
    </w:pPr>
    <w:bookmarkStart w:id="5" w:name="Code2"/>
    <w:bookmarkEnd w:id="5"/>
    <w:r>
      <w:t>WO/GA/48/14</w:t>
    </w:r>
  </w:p>
  <w:p w:rsidR="00EC4E49" w:rsidRDefault="00C8512F" w:rsidP="00477D6B">
    <w:pPr>
      <w:jc w:val="right"/>
    </w:pPr>
    <w:proofErr w:type="spellStart"/>
    <w:r>
      <w:t>ANNEXE</w:t>
    </w:r>
    <w:proofErr w:type="spellEnd"/>
  </w:p>
  <w:p w:rsidR="00C8512F" w:rsidRDefault="00C8512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2F" w:rsidRDefault="00C8512F" w:rsidP="00C8512F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2F" w:rsidRDefault="00C8512F" w:rsidP="00477D6B">
    <w:pPr>
      <w:jc w:val="right"/>
    </w:pPr>
    <w:r>
      <w:t>WO/GA/48/14</w:t>
    </w:r>
    <w:r w:rsidR="00EE15AF">
      <w:t> Rev.</w:t>
    </w:r>
  </w:p>
  <w:p w:rsidR="00C8512F" w:rsidRDefault="00C8512F" w:rsidP="00477D6B">
    <w:pPr>
      <w:jc w:val="right"/>
    </w:pPr>
    <w:proofErr w:type="spellStart"/>
    <w:r>
      <w:t>Annexe</w:t>
    </w:r>
    <w:proofErr w:type="spellEnd"/>
    <w:r>
      <w:t xml:space="preserve">, page </w:t>
    </w:r>
    <w:r>
      <w:fldChar w:fldCharType="begin"/>
    </w:r>
    <w:r>
      <w:instrText xml:space="preserve"> PAGE   \* MERGEFORMAT </w:instrText>
    </w:r>
    <w:r>
      <w:fldChar w:fldCharType="separate"/>
    </w:r>
    <w:r w:rsidR="009C49FF">
      <w:rPr>
        <w:noProof/>
      </w:rPr>
      <w:t>2</w:t>
    </w:r>
    <w:r>
      <w:rPr>
        <w:noProof/>
      </w:rPr>
      <w:fldChar w:fldCharType="end"/>
    </w:r>
  </w:p>
  <w:p w:rsidR="00C8512F" w:rsidRDefault="00C8512F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2F" w:rsidRDefault="00C8512F" w:rsidP="00C8512F">
    <w:pPr>
      <w:pStyle w:val="Header"/>
      <w:jc w:val="right"/>
    </w:pPr>
    <w:r>
      <w:t>WO/GA/48/14</w:t>
    </w:r>
    <w:r w:rsidR="00EE15AF">
      <w:t> </w:t>
    </w:r>
    <w:r w:rsidR="002F0AB4">
      <w:t>Rev.</w:t>
    </w:r>
  </w:p>
  <w:p w:rsidR="00C8512F" w:rsidRDefault="00C8512F" w:rsidP="00C8512F">
    <w:pPr>
      <w:pStyle w:val="Header"/>
      <w:jc w:val="right"/>
      <w:rPr>
        <w:noProof/>
      </w:rPr>
    </w:pPr>
    <w:proofErr w:type="spellStart"/>
    <w:r>
      <w:t>ANNEXE</w:t>
    </w:r>
    <w:proofErr w:type="spellEnd"/>
  </w:p>
  <w:p w:rsidR="00C8512F" w:rsidRDefault="00C8512F" w:rsidP="00C851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6E04AE8"/>
    <w:multiLevelType w:val="hybridMultilevel"/>
    <w:tmpl w:val="7FAED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Trademarks\Meetings|TextBase TMs\Trademarks\Other|TextBase TMs\Trademarks\Publications|TextBase TMs\Treaties\Model Laws|TextBase TMs\Treaties\Other Laws and Agreements|TextBase TMs\Treaties\WIPO-administered|TextBase TMs\Patents\Meetings|TextBase TMs\Patents\Other|TextBase TMs\Patent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1B1848"/>
    <w:rsid w:val="00043CAA"/>
    <w:rsid w:val="00075432"/>
    <w:rsid w:val="000968ED"/>
    <w:rsid w:val="000D00E3"/>
    <w:rsid w:val="000F5E56"/>
    <w:rsid w:val="00112C73"/>
    <w:rsid w:val="00120700"/>
    <w:rsid w:val="001362EE"/>
    <w:rsid w:val="001675D5"/>
    <w:rsid w:val="001832A6"/>
    <w:rsid w:val="00190F24"/>
    <w:rsid w:val="00192B86"/>
    <w:rsid w:val="00196577"/>
    <w:rsid w:val="001B1848"/>
    <w:rsid w:val="001B431F"/>
    <w:rsid w:val="001E745D"/>
    <w:rsid w:val="002634C4"/>
    <w:rsid w:val="002928D3"/>
    <w:rsid w:val="002A03E5"/>
    <w:rsid w:val="002A72F6"/>
    <w:rsid w:val="002B1D8B"/>
    <w:rsid w:val="002F0AB4"/>
    <w:rsid w:val="002F1FE6"/>
    <w:rsid w:val="002F4E68"/>
    <w:rsid w:val="00312F7F"/>
    <w:rsid w:val="0031629E"/>
    <w:rsid w:val="00333540"/>
    <w:rsid w:val="00341612"/>
    <w:rsid w:val="00350040"/>
    <w:rsid w:val="00361450"/>
    <w:rsid w:val="003673CF"/>
    <w:rsid w:val="003845C1"/>
    <w:rsid w:val="003A6F89"/>
    <w:rsid w:val="003B38C1"/>
    <w:rsid w:val="00413FD9"/>
    <w:rsid w:val="00423E3E"/>
    <w:rsid w:val="00427AF4"/>
    <w:rsid w:val="00446218"/>
    <w:rsid w:val="004647DA"/>
    <w:rsid w:val="00474062"/>
    <w:rsid w:val="00477D6B"/>
    <w:rsid w:val="00494B30"/>
    <w:rsid w:val="004A3EDA"/>
    <w:rsid w:val="004D05C8"/>
    <w:rsid w:val="004D74B6"/>
    <w:rsid w:val="004F2EE8"/>
    <w:rsid w:val="004F37BE"/>
    <w:rsid w:val="005019FF"/>
    <w:rsid w:val="0053057A"/>
    <w:rsid w:val="00536300"/>
    <w:rsid w:val="00560A29"/>
    <w:rsid w:val="005C6649"/>
    <w:rsid w:val="005C664E"/>
    <w:rsid w:val="0060487A"/>
    <w:rsid w:val="00604A3B"/>
    <w:rsid w:val="00605827"/>
    <w:rsid w:val="00646050"/>
    <w:rsid w:val="006544EB"/>
    <w:rsid w:val="006605B5"/>
    <w:rsid w:val="006713CA"/>
    <w:rsid w:val="00676C5C"/>
    <w:rsid w:val="006C5655"/>
    <w:rsid w:val="00725363"/>
    <w:rsid w:val="00740EC2"/>
    <w:rsid w:val="007422EB"/>
    <w:rsid w:val="00786132"/>
    <w:rsid w:val="007B7C5F"/>
    <w:rsid w:val="007D1613"/>
    <w:rsid w:val="00806F72"/>
    <w:rsid w:val="00823D9A"/>
    <w:rsid w:val="00851F15"/>
    <w:rsid w:val="0085232F"/>
    <w:rsid w:val="00894FAB"/>
    <w:rsid w:val="008A2FCE"/>
    <w:rsid w:val="008B2CC1"/>
    <w:rsid w:val="008B60B2"/>
    <w:rsid w:val="008E12DD"/>
    <w:rsid w:val="0090731E"/>
    <w:rsid w:val="00916EE2"/>
    <w:rsid w:val="0095169C"/>
    <w:rsid w:val="00966A22"/>
    <w:rsid w:val="0096722F"/>
    <w:rsid w:val="00980843"/>
    <w:rsid w:val="009816D7"/>
    <w:rsid w:val="009A47E5"/>
    <w:rsid w:val="009C49FF"/>
    <w:rsid w:val="009E2791"/>
    <w:rsid w:val="009E3F6F"/>
    <w:rsid w:val="009F499F"/>
    <w:rsid w:val="00A42DAF"/>
    <w:rsid w:val="00A43C2B"/>
    <w:rsid w:val="00A45BD8"/>
    <w:rsid w:val="00A869B7"/>
    <w:rsid w:val="00AC205C"/>
    <w:rsid w:val="00AF0A6B"/>
    <w:rsid w:val="00AF3378"/>
    <w:rsid w:val="00B05A69"/>
    <w:rsid w:val="00B27EC8"/>
    <w:rsid w:val="00B4055C"/>
    <w:rsid w:val="00B814C8"/>
    <w:rsid w:val="00B9734B"/>
    <w:rsid w:val="00BA30E2"/>
    <w:rsid w:val="00C11BFE"/>
    <w:rsid w:val="00C33381"/>
    <w:rsid w:val="00C416A0"/>
    <w:rsid w:val="00C730DF"/>
    <w:rsid w:val="00C8512F"/>
    <w:rsid w:val="00CA2FF8"/>
    <w:rsid w:val="00CD04F1"/>
    <w:rsid w:val="00D45252"/>
    <w:rsid w:val="00D6295B"/>
    <w:rsid w:val="00D71B4D"/>
    <w:rsid w:val="00D93D55"/>
    <w:rsid w:val="00D945A4"/>
    <w:rsid w:val="00DB3F52"/>
    <w:rsid w:val="00E073C2"/>
    <w:rsid w:val="00E16D6D"/>
    <w:rsid w:val="00E335FE"/>
    <w:rsid w:val="00EC4E49"/>
    <w:rsid w:val="00ED77FB"/>
    <w:rsid w:val="00EE15AF"/>
    <w:rsid w:val="00EE45FA"/>
    <w:rsid w:val="00EE5199"/>
    <w:rsid w:val="00F23045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5004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19657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0D00E3"/>
    <w:rPr>
      <w:color w:val="0000FF" w:themeColor="hyperlink"/>
      <w:u w:val="single"/>
    </w:rPr>
  </w:style>
  <w:style w:type="character" w:customStyle="1" w:styleId="preferred">
    <w:name w:val="preferred"/>
    <w:basedOn w:val="DefaultParagraphFont"/>
    <w:rsid w:val="0080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5004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gnatureChar">
    <w:name w:val="Signature Char"/>
    <w:basedOn w:val="DefaultParagraphFont"/>
    <w:link w:val="Signature"/>
    <w:semiHidden/>
    <w:rsid w:val="0019657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0D00E3"/>
    <w:rPr>
      <w:color w:val="0000FF" w:themeColor="hyperlink"/>
      <w:u w:val="single"/>
    </w:rPr>
  </w:style>
  <w:style w:type="character" w:customStyle="1" w:styleId="preferred">
    <w:name w:val="preferred"/>
    <w:basedOn w:val="DefaultParagraphFont"/>
    <w:rsid w:val="0080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72C3-1860-405B-85D2-F3278345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(E).dotm</Template>
  <TotalTime>16</TotalTime>
  <Pages>5</Pages>
  <Words>1091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COUSIN Raquel</dc:creator>
  <cp:lastModifiedBy>OLIVIÉ Karen</cp:lastModifiedBy>
  <cp:revision>5</cp:revision>
  <cp:lastPrinted>2016-10-03T07:42:00Z</cp:lastPrinted>
  <dcterms:created xsi:type="dcterms:W3CDTF">2016-10-03T08:41:00Z</dcterms:created>
  <dcterms:modified xsi:type="dcterms:W3CDTF">2016-10-03T09:00:00Z</dcterms:modified>
</cp:coreProperties>
</file>