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9296F" w:rsidRPr="00762B99" w:rsidTr="00C9296F">
        <w:tc>
          <w:tcPr>
            <w:tcW w:w="4513" w:type="dxa"/>
            <w:tcBorders>
              <w:bottom w:val="single" w:sz="4" w:space="0" w:color="auto"/>
            </w:tcBorders>
            <w:tcMar>
              <w:bottom w:w="170" w:type="dxa"/>
            </w:tcMar>
          </w:tcPr>
          <w:p w:rsidR="00C9296F" w:rsidRPr="00762B99" w:rsidRDefault="00C9296F" w:rsidP="00BC22ED">
            <w:pPr>
              <w:rPr>
                <w:lang w:val="fr-FR"/>
              </w:rPr>
            </w:pPr>
          </w:p>
        </w:tc>
        <w:tc>
          <w:tcPr>
            <w:tcW w:w="4337" w:type="dxa"/>
            <w:tcBorders>
              <w:bottom w:val="single" w:sz="4" w:space="0" w:color="auto"/>
            </w:tcBorders>
            <w:tcMar>
              <w:left w:w="0" w:type="dxa"/>
              <w:right w:w="0" w:type="dxa"/>
            </w:tcMar>
          </w:tcPr>
          <w:p w:rsidR="00C9296F" w:rsidRPr="00762B99" w:rsidRDefault="00C9296F" w:rsidP="00BC22ED">
            <w:pPr>
              <w:rPr>
                <w:lang w:val="fr-FR"/>
              </w:rPr>
            </w:pPr>
            <w:r w:rsidRPr="00762B99">
              <w:rPr>
                <w:noProof/>
              </w:rPr>
              <w:drawing>
                <wp:inline distT="0" distB="0" distL="0" distR="0" wp14:anchorId="2205326E" wp14:editId="3C6C789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9296F" w:rsidRPr="00762B99" w:rsidRDefault="00C9296F" w:rsidP="00BC22ED">
            <w:pPr>
              <w:jc w:val="right"/>
              <w:rPr>
                <w:lang w:val="fr-FR"/>
              </w:rPr>
            </w:pPr>
            <w:r w:rsidRPr="00762B99">
              <w:rPr>
                <w:b/>
                <w:sz w:val="40"/>
                <w:szCs w:val="40"/>
                <w:lang w:val="fr-FR"/>
              </w:rPr>
              <w:t>F</w:t>
            </w:r>
          </w:p>
        </w:tc>
      </w:tr>
      <w:tr w:rsidR="00C9296F" w:rsidRPr="00762B99" w:rsidTr="00BC22ED">
        <w:trPr>
          <w:trHeight w:hRule="exact" w:val="340"/>
        </w:trPr>
        <w:tc>
          <w:tcPr>
            <w:tcW w:w="9356" w:type="dxa"/>
            <w:gridSpan w:val="3"/>
            <w:tcBorders>
              <w:top w:val="single" w:sz="4" w:space="0" w:color="auto"/>
            </w:tcBorders>
            <w:tcMar>
              <w:top w:w="170" w:type="dxa"/>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WO/GA/48/</w:t>
            </w:r>
            <w:bookmarkStart w:id="0" w:name="Code"/>
            <w:bookmarkEnd w:id="0"/>
            <w:r w:rsidRPr="00762B99">
              <w:rPr>
                <w:rFonts w:ascii="Arial Black" w:hAnsi="Arial Black"/>
                <w:caps/>
                <w:sz w:val="15"/>
                <w:lang w:val="fr-FR"/>
              </w:rPr>
              <w:t xml:space="preserve">1 </w:t>
            </w:r>
          </w:p>
        </w:tc>
      </w:tr>
      <w:tr w:rsidR="00C9296F" w:rsidRPr="00762B99" w:rsidTr="00BC22ED">
        <w:trPr>
          <w:trHeight w:hRule="exact" w:val="170"/>
        </w:trPr>
        <w:tc>
          <w:tcPr>
            <w:tcW w:w="9356" w:type="dxa"/>
            <w:gridSpan w:val="3"/>
            <w:noWrap/>
            <w:tcMar>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 xml:space="preserve">ORIGINAL : </w:t>
            </w:r>
            <w:bookmarkStart w:id="1" w:name="Original"/>
            <w:bookmarkEnd w:id="1"/>
            <w:r w:rsidRPr="00762B99">
              <w:rPr>
                <w:rFonts w:ascii="Arial Black" w:hAnsi="Arial Black"/>
                <w:caps/>
                <w:sz w:val="15"/>
                <w:lang w:val="fr-FR"/>
              </w:rPr>
              <w:t>anglais</w:t>
            </w:r>
          </w:p>
        </w:tc>
      </w:tr>
      <w:tr w:rsidR="00C9296F" w:rsidRPr="00762B99" w:rsidTr="00BC22ED">
        <w:trPr>
          <w:trHeight w:hRule="exact" w:val="198"/>
        </w:trPr>
        <w:tc>
          <w:tcPr>
            <w:tcW w:w="9356" w:type="dxa"/>
            <w:gridSpan w:val="3"/>
            <w:tcMar>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 xml:space="preserve">DATE : </w:t>
            </w:r>
            <w:bookmarkStart w:id="2" w:name="Date"/>
            <w:bookmarkEnd w:id="2"/>
            <w:r w:rsidRPr="00762B99">
              <w:rPr>
                <w:rFonts w:ascii="Arial Black" w:hAnsi="Arial Black"/>
                <w:caps/>
                <w:sz w:val="15"/>
                <w:lang w:val="fr-FR"/>
              </w:rPr>
              <w:t>2 août 2016</w:t>
            </w:r>
          </w:p>
        </w:tc>
      </w:tr>
    </w:tbl>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r w:rsidRPr="00762B99">
        <w:rPr>
          <w:b/>
          <w:sz w:val="28"/>
          <w:szCs w:val="28"/>
          <w:lang w:val="fr-FR"/>
        </w:rPr>
        <w:t>Assemblée générale de l</w:t>
      </w:r>
      <w:r w:rsidR="00FA1E37" w:rsidRPr="00762B99">
        <w:rPr>
          <w:b/>
          <w:sz w:val="28"/>
          <w:szCs w:val="28"/>
          <w:lang w:val="fr-FR"/>
        </w:rPr>
        <w:t>’</w:t>
      </w:r>
      <w:r w:rsidRPr="00762B99">
        <w:rPr>
          <w:b/>
          <w:sz w:val="28"/>
          <w:szCs w:val="28"/>
          <w:lang w:val="fr-FR"/>
        </w:rPr>
        <w:t>OMPI</w:t>
      </w: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b/>
          <w:sz w:val="24"/>
          <w:szCs w:val="24"/>
          <w:lang w:val="fr-FR"/>
        </w:rPr>
      </w:pPr>
      <w:r w:rsidRPr="00762B99">
        <w:rPr>
          <w:b/>
          <w:sz w:val="24"/>
          <w:szCs w:val="24"/>
          <w:lang w:val="fr-FR"/>
        </w:rPr>
        <w:t>Quarante</w:t>
      </w:r>
      <w:r w:rsidR="00762B99" w:rsidRPr="00762B99">
        <w:rPr>
          <w:b/>
          <w:sz w:val="24"/>
          <w:szCs w:val="24"/>
          <w:lang w:val="fr-FR"/>
        </w:rPr>
        <w:t>-</w:t>
      </w:r>
      <w:r w:rsidRPr="00762B99">
        <w:rPr>
          <w:b/>
          <w:sz w:val="24"/>
          <w:szCs w:val="24"/>
          <w:lang w:val="fr-FR"/>
        </w:rPr>
        <w:t>huitième</w:t>
      </w:r>
      <w:r w:rsidR="00B95D36" w:rsidRPr="00762B99">
        <w:rPr>
          <w:b/>
          <w:sz w:val="24"/>
          <w:szCs w:val="24"/>
          <w:lang w:val="fr-FR"/>
        </w:rPr>
        <w:t> </w:t>
      </w:r>
      <w:r w:rsidRPr="00762B99">
        <w:rPr>
          <w:b/>
          <w:sz w:val="24"/>
          <w:szCs w:val="24"/>
          <w:lang w:val="fr-FR"/>
        </w:rPr>
        <w:t>session (26</w:t>
      </w:r>
      <w:r w:rsidRPr="00762B99">
        <w:rPr>
          <w:b/>
          <w:sz w:val="24"/>
          <w:szCs w:val="24"/>
          <w:vertAlign w:val="superscript"/>
          <w:lang w:val="fr-FR"/>
        </w:rPr>
        <w:t>e</w:t>
      </w:r>
      <w:r w:rsidRPr="00762B99">
        <w:rPr>
          <w:b/>
          <w:sz w:val="24"/>
          <w:szCs w:val="24"/>
          <w:lang w:val="fr-FR"/>
        </w:rPr>
        <w:t> session extraordinaire)</w:t>
      </w:r>
    </w:p>
    <w:p w:rsidR="00C9296F" w:rsidRPr="00762B99" w:rsidRDefault="00C9296F" w:rsidP="00C9296F">
      <w:pPr>
        <w:rPr>
          <w:b/>
          <w:sz w:val="24"/>
          <w:szCs w:val="24"/>
          <w:lang w:val="fr-FR"/>
        </w:rPr>
      </w:pPr>
      <w:r w:rsidRPr="00762B99">
        <w:rPr>
          <w:b/>
          <w:sz w:val="24"/>
          <w:szCs w:val="24"/>
          <w:lang w:val="fr-FR"/>
        </w:rPr>
        <w:t>Genève, 3 – 11 octobre 2016</w:t>
      </w: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81484E" w:rsidRPr="00762B99" w:rsidRDefault="00C9296F" w:rsidP="00C9296F">
      <w:pPr>
        <w:rPr>
          <w:caps/>
          <w:spacing w:val="-2"/>
          <w:sz w:val="24"/>
          <w:lang w:val="fr-FR"/>
        </w:rPr>
      </w:pPr>
      <w:r w:rsidRPr="00762B99">
        <w:rPr>
          <w:caps/>
          <w:spacing w:val="-2"/>
          <w:sz w:val="24"/>
          <w:lang w:val="fr-FR"/>
        </w:rPr>
        <w:t>Rapport de l</w:t>
      </w:r>
      <w:r w:rsidR="00FA1E37" w:rsidRPr="00762B99">
        <w:rPr>
          <w:caps/>
          <w:spacing w:val="-2"/>
          <w:sz w:val="24"/>
          <w:lang w:val="fr-FR"/>
        </w:rPr>
        <w:t>’</w:t>
      </w:r>
      <w:r w:rsidRPr="00762B99">
        <w:rPr>
          <w:caps/>
          <w:spacing w:val="-2"/>
          <w:sz w:val="24"/>
          <w:lang w:val="fr-FR"/>
        </w:rPr>
        <w:t>Organe consultatif indépendant de surveillance (OCIS) de l</w:t>
      </w:r>
      <w:r w:rsidR="00FA1E37" w:rsidRPr="00762B99">
        <w:rPr>
          <w:caps/>
          <w:spacing w:val="-2"/>
          <w:sz w:val="24"/>
          <w:lang w:val="fr-FR"/>
        </w:rPr>
        <w:t>’</w:t>
      </w:r>
      <w:r w:rsidRPr="00762B99">
        <w:rPr>
          <w:caps/>
          <w:spacing w:val="-2"/>
          <w:sz w:val="24"/>
          <w:lang w:val="fr-FR"/>
        </w:rPr>
        <w:t>OMPI</w:t>
      </w:r>
    </w:p>
    <w:p w:rsidR="0081484E" w:rsidRPr="00762B99" w:rsidRDefault="0081484E" w:rsidP="008B2CC1">
      <w:pPr>
        <w:rPr>
          <w:lang w:val="fr-FR"/>
        </w:rPr>
      </w:pPr>
    </w:p>
    <w:p w:rsidR="0081484E" w:rsidRPr="00762B99" w:rsidRDefault="006D6AEA" w:rsidP="006D6AEA">
      <w:pPr>
        <w:rPr>
          <w:i/>
          <w:lang w:val="fr-FR"/>
        </w:rPr>
      </w:pPr>
      <w:proofErr w:type="gramStart"/>
      <w:r w:rsidRPr="00762B99">
        <w:rPr>
          <w:i/>
          <w:lang w:val="fr-FR"/>
        </w:rPr>
        <w:t>établi</w:t>
      </w:r>
      <w:proofErr w:type="gramEnd"/>
      <w:r w:rsidRPr="00762B99">
        <w:rPr>
          <w:i/>
          <w:lang w:val="fr-FR"/>
        </w:rPr>
        <w:t xml:space="preserve"> par le Secrétariat</w:t>
      </w:r>
    </w:p>
    <w:p w:rsidR="0081484E" w:rsidRPr="00762B99" w:rsidRDefault="0081484E">
      <w:pPr>
        <w:rPr>
          <w:lang w:val="fr-FR"/>
        </w:rPr>
      </w:pPr>
    </w:p>
    <w:p w:rsidR="0081484E" w:rsidRPr="00762B99" w:rsidRDefault="0081484E">
      <w:pPr>
        <w:rPr>
          <w:lang w:val="fr-FR"/>
        </w:rPr>
      </w:pPr>
    </w:p>
    <w:p w:rsidR="0081484E" w:rsidRPr="00762B99" w:rsidRDefault="0081484E">
      <w:pPr>
        <w:rPr>
          <w:lang w:val="fr-FR"/>
        </w:rPr>
      </w:pPr>
    </w:p>
    <w:p w:rsidR="0081484E" w:rsidRPr="00762B99" w:rsidRDefault="0081484E" w:rsidP="0053057A">
      <w:pPr>
        <w:rPr>
          <w:lang w:val="fr-FR"/>
        </w:rPr>
      </w:pPr>
    </w:p>
    <w:p w:rsidR="0081484E" w:rsidRPr="00762B99" w:rsidRDefault="006D6AEA" w:rsidP="00C9296F">
      <w:pPr>
        <w:pStyle w:val="ONUMFS"/>
        <w:rPr>
          <w:lang w:val="fr-FR"/>
        </w:rPr>
      </w:pPr>
      <w:r w:rsidRPr="00762B99">
        <w:rPr>
          <w:lang w:val="fr-FR"/>
        </w:rPr>
        <w:t>L</w:t>
      </w:r>
      <w:r w:rsidR="00ED6100" w:rsidRPr="00762B99">
        <w:rPr>
          <w:lang w:val="fr-FR"/>
        </w:rPr>
        <w:t>e présent document contient le R</w:t>
      </w:r>
      <w:r w:rsidRPr="00762B99">
        <w:rPr>
          <w:lang w:val="fr-FR"/>
        </w:rPr>
        <w:t>apport de l</w:t>
      </w:r>
      <w:r w:rsidR="00FA1E37" w:rsidRPr="00762B99">
        <w:rPr>
          <w:lang w:val="fr-FR"/>
        </w:rPr>
        <w:t>’</w:t>
      </w:r>
      <w:r w:rsidRPr="00762B99">
        <w:rPr>
          <w:lang w:val="fr-FR"/>
        </w:rPr>
        <w:t>Organe consultatif indépendant de surveillance (OCIS) de l</w:t>
      </w:r>
      <w:r w:rsidR="00FA1E37" w:rsidRPr="00762B99">
        <w:rPr>
          <w:lang w:val="fr-FR"/>
        </w:rPr>
        <w:t>’</w:t>
      </w:r>
      <w:r w:rsidRPr="00762B99">
        <w:rPr>
          <w:lang w:val="fr-FR"/>
        </w:rPr>
        <w:t>OMPI, qui est soumis au Comité du programme et budget de l</w:t>
      </w:r>
      <w:r w:rsidR="00FA1E37" w:rsidRPr="00762B99">
        <w:rPr>
          <w:lang w:val="fr-FR"/>
        </w:rPr>
        <w:t>’</w:t>
      </w:r>
      <w:r w:rsidRPr="00762B99">
        <w:rPr>
          <w:lang w:val="fr-FR"/>
        </w:rPr>
        <w:t>OMPI (PBC) pour examen à sa vingt</w:t>
      </w:r>
      <w:r w:rsidR="00762B99" w:rsidRPr="00762B99">
        <w:rPr>
          <w:lang w:val="fr-FR"/>
        </w:rPr>
        <w:noBreakHyphen/>
      </w:r>
      <w:r w:rsidRPr="00762B99">
        <w:rPr>
          <w:lang w:val="fr-FR"/>
        </w:rPr>
        <w:t>cinquième</w:t>
      </w:r>
      <w:r w:rsidR="00B95D36" w:rsidRPr="00762B99">
        <w:rPr>
          <w:lang w:val="fr-FR"/>
        </w:rPr>
        <w:t> </w:t>
      </w:r>
      <w:r w:rsidRPr="00762B99">
        <w:rPr>
          <w:lang w:val="fr-FR"/>
        </w:rPr>
        <w:t>session (2</w:t>
      </w:r>
      <w:r w:rsidR="00FA1E37" w:rsidRPr="00762B99">
        <w:rPr>
          <w:lang w:val="fr-FR"/>
        </w:rPr>
        <w:t>9 août</w:t>
      </w:r>
      <w:r w:rsidRPr="00762B99">
        <w:rPr>
          <w:lang w:val="fr-FR"/>
        </w:rPr>
        <w:t xml:space="preserve"> – </w:t>
      </w:r>
      <w:r w:rsidR="00FA1E37" w:rsidRPr="00762B99">
        <w:rPr>
          <w:lang w:val="fr-FR"/>
        </w:rPr>
        <w:t>2 septembre 20</w:t>
      </w:r>
      <w:r w:rsidRPr="00762B99">
        <w:rPr>
          <w:lang w:val="fr-FR"/>
        </w:rPr>
        <w:t>16).</w:t>
      </w:r>
    </w:p>
    <w:p w:rsidR="00FA1E37" w:rsidRPr="00762B99" w:rsidRDefault="006D6AEA" w:rsidP="00C9296F">
      <w:pPr>
        <w:pStyle w:val="ONUMFS"/>
        <w:rPr>
          <w:lang w:val="fr-FR"/>
        </w:rPr>
      </w:pPr>
      <w:r w:rsidRPr="00762B99">
        <w:rPr>
          <w:lang w:val="fr-FR"/>
        </w:rPr>
        <w:t>Toute décision</w:t>
      </w:r>
      <w:r w:rsidR="00FA1E37" w:rsidRPr="00762B99">
        <w:rPr>
          <w:lang w:val="fr-FR"/>
        </w:rPr>
        <w:t xml:space="preserve"> du PBC</w:t>
      </w:r>
      <w:r w:rsidRPr="00762B99">
        <w:rPr>
          <w:lang w:val="fr-FR"/>
        </w:rPr>
        <w:t xml:space="preserve"> </w:t>
      </w:r>
      <w:r w:rsidR="00FA1E37" w:rsidRPr="00762B99">
        <w:rPr>
          <w:lang w:val="fr-FR"/>
        </w:rPr>
        <w:t>à l’égard</w:t>
      </w:r>
      <w:r w:rsidRPr="00762B99">
        <w:rPr>
          <w:lang w:val="fr-FR"/>
        </w:rPr>
        <w:t xml:space="preserve"> de ce document figurera dans les décisions prises par le Comité du programme et budget (document A/56/12).</w:t>
      </w:r>
    </w:p>
    <w:p w:rsidR="0081484E" w:rsidRPr="00762B99" w:rsidRDefault="0081484E" w:rsidP="00C9296F">
      <w:pPr>
        <w:ind w:left="5528"/>
        <w:rPr>
          <w:lang w:val="fr-FR"/>
        </w:rPr>
      </w:pPr>
    </w:p>
    <w:p w:rsidR="0081484E" w:rsidRPr="00762B99" w:rsidRDefault="0081484E" w:rsidP="00C9296F">
      <w:pPr>
        <w:ind w:left="5528"/>
        <w:rPr>
          <w:lang w:val="fr-FR"/>
        </w:rPr>
      </w:pPr>
    </w:p>
    <w:p w:rsidR="0081484E" w:rsidRPr="00762B99" w:rsidRDefault="006D6AEA" w:rsidP="00C9296F">
      <w:pPr>
        <w:ind w:left="5528"/>
        <w:rPr>
          <w:lang w:val="fr-FR"/>
        </w:rPr>
      </w:pPr>
      <w:r w:rsidRPr="00762B99">
        <w:rPr>
          <w:lang w:val="fr-FR"/>
        </w:rPr>
        <w:t>[Le document WO/PBC/25/2 suit]</w:t>
      </w:r>
    </w:p>
    <w:p w:rsidR="0081484E" w:rsidRPr="00762B99" w:rsidRDefault="0081484E" w:rsidP="009B5D22">
      <w:pPr>
        <w:rPr>
          <w:lang w:val="fr-FR"/>
        </w:rPr>
      </w:pPr>
    </w:p>
    <w:p w:rsidR="0081484E" w:rsidRPr="00762B99" w:rsidRDefault="0081484E" w:rsidP="009B5D22">
      <w:pPr>
        <w:rPr>
          <w:lang w:val="fr-FR"/>
        </w:rPr>
      </w:pPr>
    </w:p>
    <w:p w:rsidR="009354F4" w:rsidRPr="00762B99" w:rsidRDefault="009354F4" w:rsidP="009B5D22">
      <w:pPr>
        <w:rPr>
          <w:lang w:val="fr-FR"/>
        </w:rPr>
        <w:sectPr w:rsidR="009354F4" w:rsidRPr="00762B99" w:rsidSect="004973CA">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9296F" w:rsidRPr="00762B99" w:rsidTr="00BC22ED">
        <w:tc>
          <w:tcPr>
            <w:tcW w:w="4513" w:type="dxa"/>
            <w:tcBorders>
              <w:bottom w:val="single" w:sz="4" w:space="0" w:color="auto"/>
            </w:tcBorders>
            <w:tcMar>
              <w:bottom w:w="170" w:type="dxa"/>
            </w:tcMar>
          </w:tcPr>
          <w:p w:rsidR="00C9296F" w:rsidRPr="00762B99" w:rsidRDefault="00C9296F" w:rsidP="00BC22ED">
            <w:pPr>
              <w:rPr>
                <w:lang w:val="fr-FR"/>
              </w:rPr>
            </w:pPr>
            <w:bookmarkStart w:id="4" w:name="TitleOfDoc"/>
            <w:bookmarkEnd w:id="4"/>
          </w:p>
        </w:tc>
        <w:tc>
          <w:tcPr>
            <w:tcW w:w="4337" w:type="dxa"/>
            <w:tcBorders>
              <w:bottom w:val="single" w:sz="4" w:space="0" w:color="auto"/>
            </w:tcBorders>
            <w:tcMar>
              <w:left w:w="0" w:type="dxa"/>
              <w:right w:w="0" w:type="dxa"/>
            </w:tcMar>
          </w:tcPr>
          <w:p w:rsidR="00C9296F" w:rsidRPr="00762B99" w:rsidRDefault="00C9296F" w:rsidP="00BC22ED">
            <w:pPr>
              <w:rPr>
                <w:lang w:val="fr-FR"/>
              </w:rPr>
            </w:pPr>
            <w:r w:rsidRPr="00762B99">
              <w:rPr>
                <w:noProof/>
              </w:rPr>
              <w:drawing>
                <wp:inline distT="0" distB="0" distL="0" distR="0" wp14:anchorId="6F39E9B1" wp14:editId="1BC70B70">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9296F" w:rsidRPr="00762B99" w:rsidRDefault="00C9296F" w:rsidP="00BC22ED">
            <w:pPr>
              <w:jc w:val="right"/>
              <w:rPr>
                <w:lang w:val="fr-FR"/>
              </w:rPr>
            </w:pPr>
            <w:r w:rsidRPr="00762B99">
              <w:rPr>
                <w:b/>
                <w:sz w:val="40"/>
                <w:szCs w:val="40"/>
                <w:lang w:val="fr-FR"/>
              </w:rPr>
              <w:t>F</w:t>
            </w:r>
          </w:p>
        </w:tc>
      </w:tr>
      <w:tr w:rsidR="00C9296F" w:rsidRPr="00762B99" w:rsidTr="00BC22ED">
        <w:trPr>
          <w:trHeight w:hRule="exact" w:val="340"/>
        </w:trPr>
        <w:tc>
          <w:tcPr>
            <w:tcW w:w="9356" w:type="dxa"/>
            <w:gridSpan w:val="3"/>
            <w:tcBorders>
              <w:top w:val="single" w:sz="4" w:space="0" w:color="auto"/>
            </w:tcBorders>
            <w:tcMar>
              <w:top w:w="170" w:type="dxa"/>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WO/PBC/25/2</w:t>
            </w:r>
          </w:p>
        </w:tc>
      </w:tr>
      <w:tr w:rsidR="00C9296F" w:rsidRPr="00762B99" w:rsidTr="00BC22ED">
        <w:trPr>
          <w:trHeight w:hRule="exact" w:val="170"/>
        </w:trPr>
        <w:tc>
          <w:tcPr>
            <w:tcW w:w="9356" w:type="dxa"/>
            <w:gridSpan w:val="3"/>
            <w:noWrap/>
            <w:tcMar>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ORIGINAL</w:t>
            </w:r>
            <w:r w:rsidR="00B95D36" w:rsidRPr="00762B99">
              <w:rPr>
                <w:rFonts w:ascii="Arial Black" w:hAnsi="Arial Black"/>
                <w:caps/>
                <w:sz w:val="15"/>
                <w:lang w:val="fr-FR"/>
              </w:rPr>
              <w:t> </w:t>
            </w:r>
            <w:r w:rsidRPr="00762B99">
              <w:rPr>
                <w:rFonts w:ascii="Arial Black" w:hAnsi="Arial Black"/>
                <w:caps/>
                <w:sz w:val="15"/>
                <w:lang w:val="fr-FR"/>
              </w:rPr>
              <w:t>: anglais</w:t>
            </w:r>
          </w:p>
        </w:tc>
      </w:tr>
      <w:tr w:rsidR="00C9296F" w:rsidRPr="00762B99" w:rsidTr="00BC22ED">
        <w:trPr>
          <w:trHeight w:hRule="exact" w:val="198"/>
        </w:trPr>
        <w:tc>
          <w:tcPr>
            <w:tcW w:w="9356" w:type="dxa"/>
            <w:gridSpan w:val="3"/>
            <w:tcMar>
              <w:left w:w="0" w:type="dxa"/>
              <w:right w:w="0" w:type="dxa"/>
            </w:tcMar>
            <w:vAlign w:val="bottom"/>
          </w:tcPr>
          <w:p w:rsidR="00C9296F" w:rsidRPr="00762B99" w:rsidRDefault="00C9296F" w:rsidP="00BC22ED">
            <w:pPr>
              <w:jc w:val="right"/>
              <w:rPr>
                <w:rFonts w:ascii="Arial Black" w:hAnsi="Arial Black"/>
                <w:caps/>
                <w:sz w:val="15"/>
                <w:lang w:val="fr-FR"/>
              </w:rPr>
            </w:pPr>
            <w:r w:rsidRPr="00762B99">
              <w:rPr>
                <w:rFonts w:ascii="Arial Black" w:hAnsi="Arial Black"/>
                <w:caps/>
                <w:sz w:val="15"/>
                <w:lang w:val="fr-FR"/>
              </w:rPr>
              <w:t>DATE</w:t>
            </w:r>
            <w:r w:rsidR="00B95D36" w:rsidRPr="00762B99">
              <w:rPr>
                <w:rFonts w:ascii="Arial Black" w:hAnsi="Arial Black"/>
                <w:caps/>
                <w:sz w:val="15"/>
                <w:lang w:val="fr-FR"/>
              </w:rPr>
              <w:t> </w:t>
            </w:r>
            <w:r w:rsidRPr="00762B99">
              <w:rPr>
                <w:rFonts w:ascii="Arial Black" w:hAnsi="Arial Black"/>
                <w:caps/>
                <w:sz w:val="15"/>
                <w:lang w:val="fr-FR"/>
              </w:rPr>
              <w:t>: 30 juin 2016</w:t>
            </w:r>
          </w:p>
        </w:tc>
      </w:tr>
    </w:tbl>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b/>
          <w:sz w:val="28"/>
          <w:szCs w:val="28"/>
          <w:lang w:val="fr-FR"/>
        </w:rPr>
      </w:pPr>
      <w:r w:rsidRPr="00762B99">
        <w:rPr>
          <w:b/>
          <w:sz w:val="28"/>
          <w:szCs w:val="28"/>
          <w:lang w:val="fr-FR"/>
        </w:rPr>
        <w:t>Comité du programme et budget</w:t>
      </w: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b/>
          <w:sz w:val="24"/>
          <w:szCs w:val="24"/>
          <w:lang w:val="fr-FR"/>
        </w:rPr>
      </w:pPr>
      <w:r w:rsidRPr="00762B99">
        <w:rPr>
          <w:b/>
          <w:sz w:val="24"/>
          <w:szCs w:val="24"/>
          <w:lang w:val="fr-FR"/>
        </w:rPr>
        <w:t>Vingt</w:t>
      </w:r>
      <w:r w:rsidR="004973CA">
        <w:rPr>
          <w:b/>
          <w:sz w:val="24"/>
          <w:szCs w:val="24"/>
          <w:lang w:val="fr-FR"/>
        </w:rPr>
        <w:t>-</w:t>
      </w:r>
      <w:r w:rsidRPr="00762B99">
        <w:rPr>
          <w:b/>
          <w:sz w:val="24"/>
          <w:szCs w:val="24"/>
          <w:lang w:val="fr-FR"/>
        </w:rPr>
        <w:t>cinquième</w:t>
      </w:r>
      <w:r w:rsidR="00B95D36" w:rsidRPr="00762B99">
        <w:rPr>
          <w:b/>
          <w:sz w:val="24"/>
          <w:szCs w:val="24"/>
          <w:lang w:val="fr-FR"/>
        </w:rPr>
        <w:t> </w:t>
      </w:r>
      <w:r w:rsidRPr="00762B99">
        <w:rPr>
          <w:b/>
          <w:sz w:val="24"/>
          <w:szCs w:val="24"/>
          <w:lang w:val="fr-FR"/>
        </w:rPr>
        <w:t>session</w:t>
      </w:r>
    </w:p>
    <w:p w:rsidR="00C9296F" w:rsidRPr="00762B99" w:rsidRDefault="00C9296F" w:rsidP="00C9296F">
      <w:pPr>
        <w:rPr>
          <w:b/>
          <w:sz w:val="24"/>
          <w:szCs w:val="24"/>
          <w:lang w:val="fr-FR"/>
        </w:rPr>
      </w:pPr>
      <w:r w:rsidRPr="00762B99">
        <w:rPr>
          <w:b/>
          <w:sz w:val="24"/>
          <w:szCs w:val="24"/>
          <w:lang w:val="fr-FR"/>
        </w:rPr>
        <w:t>Genève, 2</w:t>
      </w:r>
      <w:r w:rsidR="00FA1E37" w:rsidRPr="00762B99">
        <w:rPr>
          <w:b/>
          <w:sz w:val="24"/>
          <w:szCs w:val="24"/>
          <w:lang w:val="fr-FR"/>
        </w:rPr>
        <w:t>9 août</w:t>
      </w:r>
      <w:r w:rsidRPr="00762B99">
        <w:rPr>
          <w:b/>
          <w:sz w:val="24"/>
          <w:szCs w:val="24"/>
          <w:lang w:val="fr-FR"/>
        </w:rPr>
        <w:t xml:space="preserve"> – </w:t>
      </w:r>
      <w:r w:rsidR="00FA1E37" w:rsidRPr="00762B99">
        <w:rPr>
          <w:b/>
          <w:sz w:val="24"/>
          <w:szCs w:val="24"/>
          <w:lang w:val="fr-FR"/>
        </w:rPr>
        <w:t>2 septembre 20</w:t>
      </w:r>
      <w:r w:rsidRPr="00762B99">
        <w:rPr>
          <w:b/>
          <w:sz w:val="24"/>
          <w:szCs w:val="24"/>
          <w:lang w:val="fr-FR"/>
        </w:rPr>
        <w:t>16</w:t>
      </w:r>
    </w:p>
    <w:p w:rsidR="00C9296F" w:rsidRPr="00762B99" w:rsidRDefault="00C9296F" w:rsidP="00C9296F">
      <w:pPr>
        <w:rPr>
          <w:lang w:val="fr-FR"/>
        </w:rPr>
      </w:pPr>
    </w:p>
    <w:p w:rsidR="00C9296F" w:rsidRPr="00762B99" w:rsidRDefault="00C9296F" w:rsidP="00C9296F">
      <w:pPr>
        <w:rPr>
          <w:lang w:val="fr-FR"/>
        </w:rPr>
      </w:pPr>
    </w:p>
    <w:p w:rsidR="00C9296F" w:rsidRPr="00762B99" w:rsidRDefault="00C9296F" w:rsidP="00C9296F">
      <w:pPr>
        <w:rPr>
          <w:lang w:val="fr-FR"/>
        </w:rPr>
      </w:pPr>
    </w:p>
    <w:p w:rsidR="0081484E" w:rsidRPr="00762B99" w:rsidRDefault="00C9296F" w:rsidP="00C9296F">
      <w:pPr>
        <w:rPr>
          <w:caps/>
          <w:spacing w:val="-2"/>
          <w:sz w:val="24"/>
          <w:lang w:val="fr-FR"/>
        </w:rPr>
      </w:pPr>
      <w:r w:rsidRPr="00762B99">
        <w:rPr>
          <w:caps/>
          <w:spacing w:val="-2"/>
          <w:sz w:val="24"/>
          <w:lang w:val="fr-FR"/>
        </w:rPr>
        <w:t>Rapport de l</w:t>
      </w:r>
      <w:r w:rsidR="00FA1E37" w:rsidRPr="00762B99">
        <w:rPr>
          <w:caps/>
          <w:spacing w:val="-2"/>
          <w:sz w:val="24"/>
          <w:lang w:val="fr-FR"/>
        </w:rPr>
        <w:t>’</w:t>
      </w:r>
      <w:r w:rsidRPr="00762B99">
        <w:rPr>
          <w:caps/>
          <w:spacing w:val="-2"/>
          <w:sz w:val="24"/>
          <w:lang w:val="fr-FR"/>
        </w:rPr>
        <w:t>Organe consultatif indépendant de surveillance (OCIS) de l</w:t>
      </w:r>
      <w:r w:rsidR="00FA1E37" w:rsidRPr="00762B99">
        <w:rPr>
          <w:caps/>
          <w:spacing w:val="-2"/>
          <w:sz w:val="24"/>
          <w:lang w:val="fr-FR"/>
        </w:rPr>
        <w:t>’</w:t>
      </w:r>
      <w:r w:rsidRPr="00762B99">
        <w:rPr>
          <w:caps/>
          <w:spacing w:val="-2"/>
          <w:sz w:val="24"/>
          <w:lang w:val="fr-FR"/>
        </w:rPr>
        <w:t>OMPI</w:t>
      </w:r>
    </w:p>
    <w:p w:rsidR="0081484E" w:rsidRPr="00762B99" w:rsidRDefault="0081484E">
      <w:pPr>
        <w:rPr>
          <w:lang w:val="fr-FR"/>
        </w:rPr>
      </w:pPr>
      <w:bookmarkStart w:id="5" w:name="Prepared"/>
      <w:bookmarkEnd w:id="5"/>
    </w:p>
    <w:p w:rsidR="0081484E" w:rsidRPr="00762B99" w:rsidRDefault="005D67C2" w:rsidP="005D67C2">
      <w:pPr>
        <w:rPr>
          <w:i/>
          <w:lang w:val="fr-FR"/>
        </w:rPr>
      </w:pPr>
      <w:proofErr w:type="gramStart"/>
      <w:r w:rsidRPr="00762B99">
        <w:rPr>
          <w:i/>
          <w:lang w:val="fr-FR"/>
        </w:rPr>
        <w:t>établi</w:t>
      </w:r>
      <w:proofErr w:type="gramEnd"/>
      <w:r w:rsidRPr="00762B99">
        <w:rPr>
          <w:i/>
          <w:lang w:val="fr-FR"/>
        </w:rPr>
        <w:t xml:space="preserve"> par le Secrétariat</w:t>
      </w:r>
    </w:p>
    <w:p w:rsidR="0081484E" w:rsidRPr="00762B99" w:rsidRDefault="0081484E">
      <w:pPr>
        <w:rPr>
          <w:lang w:val="fr-FR"/>
        </w:rPr>
      </w:pPr>
    </w:p>
    <w:p w:rsidR="0081484E" w:rsidRPr="00762B99" w:rsidRDefault="0081484E">
      <w:pPr>
        <w:rPr>
          <w:lang w:val="fr-FR"/>
        </w:rPr>
      </w:pPr>
    </w:p>
    <w:p w:rsidR="00C9296F" w:rsidRPr="00762B99" w:rsidRDefault="00C9296F">
      <w:pPr>
        <w:rPr>
          <w:lang w:val="fr-FR"/>
        </w:rPr>
      </w:pPr>
    </w:p>
    <w:p w:rsidR="00C9296F" w:rsidRPr="00762B99" w:rsidRDefault="00C9296F">
      <w:pPr>
        <w:rPr>
          <w:lang w:val="fr-FR"/>
        </w:rPr>
      </w:pPr>
    </w:p>
    <w:p w:rsidR="00FA1E37" w:rsidRPr="00762B99" w:rsidRDefault="005D67C2" w:rsidP="00C9296F">
      <w:pPr>
        <w:pStyle w:val="ONUMFS"/>
        <w:numPr>
          <w:ilvl w:val="0"/>
          <w:numId w:val="28"/>
        </w:numPr>
        <w:rPr>
          <w:lang w:val="fr-FR"/>
        </w:rPr>
      </w:pPr>
      <w:r w:rsidRPr="00762B99">
        <w:rPr>
          <w:lang w:val="fr-FR"/>
        </w:rPr>
        <w:t xml:space="preserve">Le présent document contient le </w:t>
      </w:r>
      <w:r w:rsidR="00ED6100" w:rsidRPr="00762B99">
        <w:rPr>
          <w:lang w:val="fr-FR"/>
        </w:rPr>
        <w:t>R</w:t>
      </w:r>
      <w:r w:rsidRPr="00762B99">
        <w:rPr>
          <w:lang w:val="fr-FR"/>
        </w:rPr>
        <w:t>apport de l</w:t>
      </w:r>
      <w:r w:rsidR="00FA1E37" w:rsidRPr="00762B99">
        <w:rPr>
          <w:lang w:val="fr-FR"/>
        </w:rPr>
        <w:t>’</w:t>
      </w:r>
      <w:r w:rsidRPr="00762B99">
        <w:rPr>
          <w:lang w:val="fr-FR"/>
        </w:rPr>
        <w:t>Organe consultatif indépendant de surveillance (OCIS) de l</w:t>
      </w:r>
      <w:r w:rsidR="00FA1E37" w:rsidRPr="00762B99">
        <w:rPr>
          <w:lang w:val="fr-FR"/>
        </w:rPr>
        <w:t>’</w:t>
      </w:r>
      <w:r w:rsidRPr="00762B99">
        <w:rPr>
          <w:lang w:val="fr-FR"/>
        </w:rPr>
        <w:t>OMPI, établi par l</w:t>
      </w:r>
      <w:r w:rsidR="00FA1E37" w:rsidRPr="00762B99">
        <w:rPr>
          <w:lang w:val="fr-FR"/>
        </w:rPr>
        <w:t>’</w:t>
      </w:r>
      <w:r w:rsidRPr="00762B99">
        <w:rPr>
          <w:lang w:val="fr-FR"/>
        </w:rPr>
        <w:t>OCIS et couvrant la période allant du</w:t>
      </w:r>
      <w:r w:rsidR="00FA1E37" w:rsidRPr="00762B99">
        <w:rPr>
          <w:lang w:val="fr-FR"/>
        </w:rPr>
        <w:t xml:space="preserve"> 1</w:t>
      </w:r>
      <w:r w:rsidR="00FA1E37" w:rsidRPr="00762B99">
        <w:rPr>
          <w:vertAlign w:val="superscript"/>
          <w:lang w:val="fr-FR"/>
        </w:rPr>
        <w:t>er</w:t>
      </w:r>
      <w:r w:rsidR="00FA1E37" w:rsidRPr="00762B99">
        <w:rPr>
          <w:lang w:val="fr-FR"/>
        </w:rPr>
        <w:t> </w:t>
      </w:r>
      <w:r w:rsidR="00ED6100" w:rsidRPr="00762B99">
        <w:rPr>
          <w:lang w:val="fr-FR"/>
        </w:rPr>
        <w:t>septembre 2015 au 30 juin </w:t>
      </w:r>
      <w:r w:rsidRPr="00762B99">
        <w:rPr>
          <w:lang w:val="fr-FR"/>
        </w:rPr>
        <w:t>2016.</w:t>
      </w:r>
    </w:p>
    <w:p w:rsidR="0081484E" w:rsidRPr="00762B99" w:rsidRDefault="005D67C2" w:rsidP="00C9296F">
      <w:pPr>
        <w:pStyle w:val="ONUMFS"/>
        <w:rPr>
          <w:lang w:val="fr-FR"/>
        </w:rPr>
      </w:pPr>
      <w:r w:rsidRPr="00762B99">
        <w:rPr>
          <w:lang w:val="fr-FR"/>
        </w:rPr>
        <w:t>Le paragraphe de décision ci</w:t>
      </w:r>
      <w:r w:rsidR="00762B99" w:rsidRPr="00762B99">
        <w:rPr>
          <w:lang w:val="fr-FR"/>
        </w:rPr>
        <w:noBreakHyphen/>
      </w:r>
      <w:r w:rsidRPr="00762B99">
        <w:rPr>
          <w:lang w:val="fr-FR"/>
        </w:rPr>
        <w:t>après est proposé.</w:t>
      </w:r>
    </w:p>
    <w:p w:rsidR="0081484E" w:rsidRPr="00762B99" w:rsidRDefault="00DD4CDC" w:rsidP="00C9296F">
      <w:pPr>
        <w:pStyle w:val="ONUMFS"/>
        <w:ind w:left="5533"/>
        <w:rPr>
          <w:i/>
          <w:lang w:val="fr-FR"/>
        </w:rPr>
      </w:pPr>
      <w:r w:rsidRPr="00762B99">
        <w:rPr>
          <w:i/>
          <w:lang w:val="fr-FR"/>
        </w:rPr>
        <w:t>Le Comité du programme et budget (PBC) a recommandé à l</w:t>
      </w:r>
      <w:r w:rsidR="00FA1E37" w:rsidRPr="00762B99">
        <w:rPr>
          <w:i/>
          <w:lang w:val="fr-FR"/>
        </w:rPr>
        <w:t>’</w:t>
      </w:r>
      <w:r w:rsidRPr="00762B99">
        <w:rPr>
          <w:i/>
          <w:lang w:val="fr-FR"/>
        </w:rPr>
        <w:t>Assemblée générale de l</w:t>
      </w:r>
      <w:r w:rsidR="00FA1E37" w:rsidRPr="00762B99">
        <w:rPr>
          <w:i/>
          <w:lang w:val="fr-FR"/>
        </w:rPr>
        <w:t>’</w:t>
      </w:r>
      <w:r w:rsidRPr="00762B99">
        <w:rPr>
          <w:i/>
          <w:lang w:val="fr-FR"/>
        </w:rPr>
        <w:t xml:space="preserve">OMPI de prendre note du </w:t>
      </w:r>
      <w:r w:rsidR="00ED6100" w:rsidRPr="00762B99">
        <w:rPr>
          <w:i/>
          <w:lang w:val="fr-FR"/>
        </w:rPr>
        <w:t>R</w:t>
      </w:r>
      <w:r w:rsidRPr="00762B99">
        <w:rPr>
          <w:i/>
          <w:lang w:val="fr-FR"/>
        </w:rPr>
        <w:t>apport de l</w:t>
      </w:r>
      <w:r w:rsidR="00FA1E37" w:rsidRPr="00762B99">
        <w:rPr>
          <w:i/>
          <w:lang w:val="fr-FR"/>
        </w:rPr>
        <w:t>’</w:t>
      </w:r>
      <w:r w:rsidRPr="00762B99">
        <w:rPr>
          <w:i/>
          <w:lang w:val="fr-FR"/>
        </w:rPr>
        <w:t>Organe consultatif indépendant de surveillance (OCIS) de l</w:t>
      </w:r>
      <w:r w:rsidR="00FA1E37" w:rsidRPr="00762B99">
        <w:rPr>
          <w:i/>
          <w:lang w:val="fr-FR"/>
        </w:rPr>
        <w:t>’</w:t>
      </w:r>
      <w:r w:rsidRPr="00762B99">
        <w:rPr>
          <w:i/>
          <w:lang w:val="fr-FR"/>
        </w:rPr>
        <w:t>OMPI (WO/PBC/25/2).</w:t>
      </w:r>
    </w:p>
    <w:p w:rsidR="00C9296F" w:rsidRPr="00762B99" w:rsidRDefault="00C9296F" w:rsidP="00DD4CDC">
      <w:pPr>
        <w:ind w:left="5534"/>
        <w:rPr>
          <w:lang w:val="fr-FR"/>
        </w:rPr>
      </w:pPr>
    </w:p>
    <w:p w:rsidR="00C9296F" w:rsidRPr="00762B99" w:rsidRDefault="00C9296F" w:rsidP="00DD4CDC">
      <w:pPr>
        <w:ind w:left="5534"/>
        <w:rPr>
          <w:lang w:val="fr-FR"/>
        </w:rPr>
      </w:pPr>
    </w:p>
    <w:p w:rsidR="0081484E" w:rsidRPr="00762B99" w:rsidRDefault="00ED6100" w:rsidP="00C9296F">
      <w:pPr>
        <w:pStyle w:val="Endofdocument-Annex"/>
        <w:rPr>
          <w:lang w:val="fr-FR"/>
        </w:rPr>
      </w:pPr>
      <w:r w:rsidRPr="00762B99">
        <w:rPr>
          <w:lang w:val="fr-FR"/>
        </w:rPr>
        <w:t>[Le R</w:t>
      </w:r>
      <w:r w:rsidR="00DD4CDC" w:rsidRPr="00762B99">
        <w:rPr>
          <w:lang w:val="fr-FR"/>
        </w:rPr>
        <w:t>apport de l</w:t>
      </w:r>
      <w:r w:rsidR="00FA1E37" w:rsidRPr="00762B99">
        <w:rPr>
          <w:lang w:val="fr-FR"/>
        </w:rPr>
        <w:t>’</w:t>
      </w:r>
      <w:r w:rsidR="00DD4CDC" w:rsidRPr="00762B99">
        <w:rPr>
          <w:lang w:val="fr-FR"/>
        </w:rPr>
        <w:t>Organe consultatif indépendant de surveillance de l</w:t>
      </w:r>
      <w:r w:rsidR="00FA1E37" w:rsidRPr="00762B99">
        <w:rPr>
          <w:lang w:val="fr-FR"/>
        </w:rPr>
        <w:t>’</w:t>
      </w:r>
      <w:r w:rsidR="00DD4CDC" w:rsidRPr="00762B99">
        <w:rPr>
          <w:lang w:val="fr-FR"/>
        </w:rPr>
        <w:t>OMPI suit]</w:t>
      </w:r>
    </w:p>
    <w:p w:rsidR="0081484E" w:rsidRPr="00762B99" w:rsidRDefault="0081484E" w:rsidP="003A540B">
      <w:pPr>
        <w:rPr>
          <w:lang w:val="fr-FR"/>
        </w:rPr>
      </w:pPr>
    </w:p>
    <w:p w:rsidR="0081484E" w:rsidRPr="00762B99" w:rsidRDefault="0054662E" w:rsidP="003A540B">
      <w:pPr>
        <w:jc w:val="center"/>
        <w:rPr>
          <w:lang w:val="fr-FR"/>
        </w:rPr>
      </w:pPr>
      <w:r w:rsidRPr="00762B99">
        <w:rPr>
          <w:lang w:val="fr-FR"/>
        </w:rPr>
        <w:br w:type="page"/>
      </w: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474767">
      <w:pPr>
        <w:tabs>
          <w:tab w:val="left" w:pos="8340"/>
        </w:tabs>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81484E" w:rsidP="003A540B">
      <w:pPr>
        <w:jc w:val="center"/>
        <w:rPr>
          <w:lang w:val="fr-FR"/>
        </w:rPr>
      </w:pPr>
    </w:p>
    <w:p w:rsidR="0081484E" w:rsidRPr="00762B99" w:rsidRDefault="00DD4CDC" w:rsidP="00DD4CDC">
      <w:pPr>
        <w:jc w:val="center"/>
        <w:rPr>
          <w:lang w:val="fr-FR"/>
        </w:rPr>
      </w:pPr>
      <w:r w:rsidRPr="00762B99">
        <w:rPr>
          <w:lang w:val="fr-FR"/>
        </w:rPr>
        <w:t>RAPPORT ANNUEL</w:t>
      </w:r>
      <w:r w:rsidR="00C9296F" w:rsidRPr="00762B99">
        <w:rPr>
          <w:lang w:val="fr-FR"/>
        </w:rPr>
        <w:br/>
      </w:r>
      <w:r w:rsidR="004973CA">
        <w:rPr>
          <w:lang w:val="fr-FR"/>
        </w:rPr>
        <w:t xml:space="preserve">DE </w:t>
      </w:r>
      <w:r w:rsidRPr="00762B99">
        <w:rPr>
          <w:lang w:val="fr-FR"/>
        </w:rPr>
        <w:t>L</w:t>
      </w:r>
      <w:r w:rsidR="00FA1E37" w:rsidRPr="00762B99">
        <w:rPr>
          <w:lang w:val="fr-FR"/>
        </w:rPr>
        <w:t>’</w:t>
      </w:r>
      <w:r w:rsidRPr="00762B99">
        <w:rPr>
          <w:lang w:val="fr-FR"/>
        </w:rPr>
        <w:t>ORGANE CONSULTATIF INDÉPENDANT DE SURVEILLANCE DE L</w:t>
      </w:r>
      <w:r w:rsidR="00FA1E37" w:rsidRPr="00762B99">
        <w:rPr>
          <w:lang w:val="fr-FR"/>
        </w:rPr>
        <w:t>’</w:t>
      </w:r>
      <w:r w:rsidRPr="00762B99">
        <w:rPr>
          <w:lang w:val="fr-FR"/>
        </w:rPr>
        <w:t>O</w:t>
      </w:r>
      <w:r w:rsidR="00C31B10" w:rsidRPr="00762B99">
        <w:rPr>
          <w:lang w:val="fr-FR"/>
        </w:rPr>
        <w:t xml:space="preserve">MPI </w:t>
      </w:r>
      <w:r w:rsidR="00C9296F" w:rsidRPr="00762B99">
        <w:rPr>
          <w:lang w:val="fr-FR"/>
        </w:rPr>
        <w:br/>
      </w:r>
      <w:r w:rsidR="00C31B10" w:rsidRPr="00762B99">
        <w:rPr>
          <w:lang w:val="fr-FR"/>
        </w:rPr>
        <w:t>POUR LA PÉRIODE ALLANT DU 1</w:t>
      </w:r>
      <w:r w:rsidRPr="00762B99">
        <w:rPr>
          <w:vertAlign w:val="superscript"/>
          <w:lang w:val="fr-FR"/>
        </w:rPr>
        <w:t>ER</w:t>
      </w:r>
      <w:r w:rsidR="00F57C9D">
        <w:rPr>
          <w:lang w:val="fr-FR"/>
        </w:rPr>
        <w:t> </w:t>
      </w:r>
      <w:r w:rsidRPr="00762B99">
        <w:rPr>
          <w:lang w:val="fr-FR"/>
        </w:rPr>
        <w:t>SEPTEMBRE</w:t>
      </w:r>
      <w:r w:rsidR="00F57C9D">
        <w:rPr>
          <w:lang w:val="fr-FR"/>
        </w:rPr>
        <w:t> </w:t>
      </w:r>
      <w:r w:rsidRPr="00762B99">
        <w:rPr>
          <w:lang w:val="fr-FR"/>
        </w:rPr>
        <w:t>2015 AU 30</w:t>
      </w:r>
      <w:r w:rsidR="00F57C9D">
        <w:rPr>
          <w:lang w:val="fr-FR"/>
        </w:rPr>
        <w:t> </w:t>
      </w:r>
      <w:r w:rsidRPr="00762B99">
        <w:rPr>
          <w:lang w:val="fr-FR"/>
        </w:rPr>
        <w:t>JUIN</w:t>
      </w:r>
      <w:r w:rsidR="00F57C9D">
        <w:rPr>
          <w:lang w:val="fr-FR"/>
        </w:rPr>
        <w:t> </w:t>
      </w:r>
      <w:r w:rsidRPr="00762B99">
        <w:rPr>
          <w:lang w:val="fr-FR"/>
        </w:rPr>
        <w:t>2016</w:t>
      </w:r>
    </w:p>
    <w:p w:rsidR="0081484E" w:rsidRPr="00762B99" w:rsidRDefault="0081484E" w:rsidP="003A540B">
      <w:pPr>
        <w:rPr>
          <w:rStyle w:val="Endofdocument-AnnexChar"/>
          <w:sz w:val="18"/>
          <w:szCs w:val="18"/>
          <w:lang w:val="fr-FR"/>
        </w:rPr>
      </w:pPr>
    </w:p>
    <w:p w:rsidR="0081484E" w:rsidRPr="00762B99" w:rsidRDefault="00DD4CDC" w:rsidP="00DD4CDC">
      <w:pPr>
        <w:jc w:val="center"/>
        <w:rPr>
          <w:rStyle w:val="Endofdocument-AnnexChar"/>
          <w:szCs w:val="22"/>
          <w:lang w:val="fr-FR"/>
        </w:rPr>
      </w:pPr>
      <w:r w:rsidRPr="00762B99">
        <w:rPr>
          <w:rStyle w:val="Endofdocument-AnnexChar"/>
          <w:szCs w:val="22"/>
          <w:lang w:val="fr-FR"/>
        </w:rPr>
        <w:t>3</w:t>
      </w:r>
      <w:r w:rsidR="00FA1E37" w:rsidRPr="00762B99">
        <w:rPr>
          <w:rStyle w:val="Endofdocument-AnnexChar"/>
          <w:szCs w:val="22"/>
          <w:lang w:val="fr-FR"/>
        </w:rPr>
        <w:t>0 juin 20</w:t>
      </w:r>
      <w:r w:rsidRPr="00762B99">
        <w:rPr>
          <w:rStyle w:val="Endofdocument-AnnexChar"/>
          <w:szCs w:val="22"/>
          <w:lang w:val="fr-FR"/>
        </w:rPr>
        <w:t>16</w:t>
      </w:r>
    </w:p>
    <w:p w:rsidR="0081484E" w:rsidRPr="00762B99" w:rsidRDefault="0081484E" w:rsidP="003A540B">
      <w:pPr>
        <w:jc w:val="center"/>
        <w:rPr>
          <w:rStyle w:val="Endofdocument-AnnexChar"/>
          <w:lang w:val="fr-FR"/>
        </w:rPr>
      </w:pPr>
    </w:p>
    <w:p w:rsidR="0081484E" w:rsidRPr="00762B99" w:rsidRDefault="0081484E" w:rsidP="003A540B">
      <w:pPr>
        <w:jc w:val="center"/>
        <w:rPr>
          <w:rStyle w:val="Endofdocument-AnnexChar"/>
          <w:lang w:val="fr-FR"/>
        </w:rPr>
      </w:pPr>
    </w:p>
    <w:p w:rsidR="0081484E" w:rsidRPr="00762B99" w:rsidRDefault="0081484E" w:rsidP="003A540B">
      <w:pPr>
        <w:rPr>
          <w:rStyle w:val="Endofdocument-AnnexChar"/>
          <w:sz w:val="16"/>
          <w:szCs w:val="16"/>
          <w:lang w:val="fr-FR"/>
        </w:rPr>
      </w:pPr>
    </w:p>
    <w:p w:rsidR="0081484E" w:rsidRPr="00762B99" w:rsidRDefault="00FB505A" w:rsidP="003A540B">
      <w:pPr>
        <w:rPr>
          <w:rStyle w:val="Endofdocument-AnnexChar"/>
          <w:sz w:val="16"/>
          <w:szCs w:val="16"/>
          <w:lang w:val="fr-FR"/>
        </w:rPr>
      </w:pPr>
      <w:r w:rsidRPr="00762B99">
        <w:rPr>
          <w:rStyle w:val="Endofdocument-AnnexChar"/>
          <w:sz w:val="16"/>
          <w:szCs w:val="16"/>
          <w:lang w:val="fr-FR"/>
        </w:rPr>
        <w:br w:type="page"/>
      </w:r>
    </w:p>
    <w:p w:rsidR="0081484E" w:rsidRPr="00762B99" w:rsidRDefault="00DD4CDC" w:rsidP="00C9296F">
      <w:pPr>
        <w:jc w:val="center"/>
        <w:rPr>
          <w:b/>
          <w:sz w:val="24"/>
          <w:lang w:val="fr-FR"/>
        </w:rPr>
      </w:pPr>
      <w:r w:rsidRPr="00762B99">
        <w:rPr>
          <w:b/>
          <w:sz w:val="24"/>
          <w:lang w:val="fr-FR"/>
        </w:rPr>
        <w:lastRenderedPageBreak/>
        <w:t>Table des matières</w:t>
      </w:r>
    </w:p>
    <w:p w:rsidR="0081484E" w:rsidRPr="00762B99" w:rsidRDefault="0081484E" w:rsidP="00844EA1">
      <w:pPr>
        <w:spacing w:after="120"/>
        <w:rPr>
          <w:lang w:val="fr-FR" w:eastAsia="ja-JP"/>
        </w:rPr>
      </w:pPr>
    </w:p>
    <w:p w:rsidR="004C6E9B" w:rsidRDefault="004C6E9B">
      <w:pPr>
        <w:pStyle w:val="TOC1"/>
        <w:rPr>
          <w:rFonts w:asciiTheme="minorHAnsi" w:eastAsiaTheme="minorEastAsia" w:hAnsiTheme="minorHAnsi" w:cstheme="minorBidi"/>
          <w:caps w:val="0"/>
          <w:noProof/>
          <w:szCs w:val="22"/>
          <w:lang w:val="fr-FR" w:eastAsia="fr-FR"/>
        </w:rPr>
      </w:pPr>
      <w:r>
        <w:rPr>
          <w:caps w:val="0"/>
          <w:lang w:val="fr-FR"/>
        </w:rPr>
        <w:fldChar w:fldCharType="begin"/>
      </w:r>
      <w:r>
        <w:rPr>
          <w:caps w:val="0"/>
          <w:lang w:val="fr-FR"/>
        </w:rPr>
        <w:instrText xml:space="preserve"> TOC \o "1-3" \u </w:instrText>
      </w:r>
      <w:r>
        <w:rPr>
          <w:caps w:val="0"/>
          <w:lang w:val="fr-FR"/>
        </w:rPr>
        <w:fldChar w:fldCharType="separate"/>
      </w:r>
      <w:r w:rsidRPr="00FD40F1">
        <w:rPr>
          <w:noProof/>
          <w:lang w:val="fr-CH"/>
        </w:rPr>
        <w:t>I.</w:t>
      </w:r>
      <w:r>
        <w:rPr>
          <w:rFonts w:asciiTheme="minorHAnsi" w:eastAsiaTheme="minorEastAsia" w:hAnsiTheme="minorHAnsi" w:cstheme="minorBidi"/>
          <w:caps w:val="0"/>
          <w:noProof/>
          <w:szCs w:val="22"/>
          <w:lang w:val="fr-FR" w:eastAsia="fr-FR"/>
        </w:rPr>
        <w:tab/>
      </w:r>
      <w:r w:rsidRPr="00FD40F1">
        <w:rPr>
          <w:noProof/>
          <w:lang w:val="fr-CH"/>
        </w:rPr>
        <w:t>Introduction</w:t>
      </w:r>
      <w:r w:rsidRPr="00FD40F1">
        <w:rPr>
          <w:noProof/>
          <w:lang w:val="fr-CH"/>
        </w:rPr>
        <w:tab/>
      </w:r>
      <w:r>
        <w:rPr>
          <w:noProof/>
        </w:rPr>
        <w:fldChar w:fldCharType="begin"/>
      </w:r>
      <w:r w:rsidRPr="00FD40F1">
        <w:rPr>
          <w:noProof/>
          <w:lang w:val="fr-CH"/>
        </w:rPr>
        <w:instrText xml:space="preserve"> PAGEREF _Toc454966499 \h </w:instrText>
      </w:r>
      <w:r>
        <w:rPr>
          <w:noProof/>
        </w:rPr>
      </w:r>
      <w:r>
        <w:rPr>
          <w:noProof/>
        </w:rPr>
        <w:fldChar w:fldCharType="separate"/>
      </w:r>
      <w:r w:rsidR="008E6123">
        <w:rPr>
          <w:noProof/>
          <w:lang w:val="fr-CH"/>
        </w:rPr>
        <w:t>6</w:t>
      </w:r>
      <w:r>
        <w:rPr>
          <w:noProof/>
        </w:rPr>
        <w:fldChar w:fldCharType="end"/>
      </w:r>
    </w:p>
    <w:p w:rsidR="004C6E9B" w:rsidRDefault="004C6E9B">
      <w:pPr>
        <w:pStyle w:val="TOC1"/>
        <w:rPr>
          <w:rFonts w:asciiTheme="minorHAnsi" w:eastAsiaTheme="minorEastAsia" w:hAnsiTheme="minorHAnsi" w:cstheme="minorBidi"/>
          <w:caps w:val="0"/>
          <w:noProof/>
          <w:szCs w:val="22"/>
          <w:lang w:val="fr-FR" w:eastAsia="fr-FR"/>
        </w:rPr>
      </w:pPr>
      <w:r w:rsidRPr="00FD40F1">
        <w:rPr>
          <w:noProof/>
          <w:lang w:val="fr-CH"/>
        </w:rPr>
        <w:t>II.</w:t>
      </w:r>
      <w:r>
        <w:rPr>
          <w:rFonts w:asciiTheme="minorHAnsi" w:eastAsiaTheme="minorEastAsia" w:hAnsiTheme="minorHAnsi" w:cstheme="minorBidi"/>
          <w:caps w:val="0"/>
          <w:noProof/>
          <w:szCs w:val="22"/>
          <w:lang w:val="fr-FR" w:eastAsia="fr-FR"/>
        </w:rPr>
        <w:tab/>
      </w:r>
      <w:r w:rsidRPr="00FD40F1">
        <w:rPr>
          <w:noProof/>
          <w:lang w:val="fr-CH"/>
        </w:rPr>
        <w:t>Sessions trimestrielles, composition et méthode de travail</w:t>
      </w:r>
      <w:r w:rsidRPr="00FD40F1">
        <w:rPr>
          <w:noProof/>
          <w:lang w:val="fr-CH"/>
        </w:rPr>
        <w:tab/>
      </w:r>
      <w:r>
        <w:rPr>
          <w:noProof/>
        </w:rPr>
        <w:fldChar w:fldCharType="begin"/>
      </w:r>
      <w:r w:rsidRPr="00FD40F1">
        <w:rPr>
          <w:noProof/>
          <w:lang w:val="fr-CH"/>
        </w:rPr>
        <w:instrText xml:space="preserve"> PAGEREF _Toc454966500 \h </w:instrText>
      </w:r>
      <w:r>
        <w:rPr>
          <w:noProof/>
        </w:rPr>
      </w:r>
      <w:r>
        <w:rPr>
          <w:noProof/>
        </w:rPr>
        <w:fldChar w:fldCharType="separate"/>
      </w:r>
      <w:r w:rsidR="008E6123">
        <w:rPr>
          <w:noProof/>
          <w:lang w:val="fr-CH"/>
        </w:rPr>
        <w:t>6</w:t>
      </w:r>
      <w:r>
        <w:rPr>
          <w:noProof/>
        </w:rPr>
        <w:fldChar w:fldCharType="end"/>
      </w:r>
    </w:p>
    <w:p w:rsidR="004C6E9B" w:rsidRDefault="004C6E9B">
      <w:pPr>
        <w:pStyle w:val="TOC1"/>
        <w:rPr>
          <w:rFonts w:asciiTheme="minorHAnsi" w:eastAsiaTheme="minorEastAsia" w:hAnsiTheme="minorHAnsi" w:cstheme="minorBidi"/>
          <w:caps w:val="0"/>
          <w:noProof/>
          <w:szCs w:val="22"/>
          <w:lang w:val="fr-FR" w:eastAsia="fr-FR"/>
        </w:rPr>
      </w:pPr>
      <w:r w:rsidRPr="00FD40F1">
        <w:rPr>
          <w:noProof/>
          <w:lang w:val="fr-CH"/>
        </w:rPr>
        <w:t>III.</w:t>
      </w:r>
      <w:r>
        <w:rPr>
          <w:rFonts w:asciiTheme="minorHAnsi" w:eastAsiaTheme="minorEastAsia" w:hAnsiTheme="minorHAnsi" w:cstheme="minorBidi"/>
          <w:caps w:val="0"/>
          <w:noProof/>
          <w:szCs w:val="22"/>
          <w:lang w:val="fr-FR" w:eastAsia="fr-FR"/>
        </w:rPr>
        <w:tab/>
      </w:r>
      <w:r w:rsidRPr="00FD40F1">
        <w:rPr>
          <w:noProof/>
          <w:lang w:val="fr-CH"/>
        </w:rPr>
        <w:t>Questions examinées</w:t>
      </w:r>
      <w:r w:rsidRPr="00FD40F1">
        <w:rPr>
          <w:noProof/>
          <w:lang w:val="fr-CH"/>
        </w:rPr>
        <w:tab/>
      </w:r>
      <w:r>
        <w:rPr>
          <w:noProof/>
        </w:rPr>
        <w:fldChar w:fldCharType="begin"/>
      </w:r>
      <w:r w:rsidRPr="00FD40F1">
        <w:rPr>
          <w:noProof/>
          <w:lang w:val="fr-CH"/>
        </w:rPr>
        <w:instrText xml:space="preserve"> PAGEREF _Toc454966501 \h </w:instrText>
      </w:r>
      <w:r>
        <w:rPr>
          <w:noProof/>
        </w:rPr>
      </w:r>
      <w:r>
        <w:rPr>
          <w:noProof/>
        </w:rPr>
        <w:fldChar w:fldCharType="separate"/>
      </w:r>
      <w:r w:rsidR="008E6123">
        <w:rPr>
          <w:noProof/>
          <w:lang w:val="fr-CH"/>
        </w:rPr>
        <w:t>7</w:t>
      </w:r>
      <w:r>
        <w:rPr>
          <w:noProof/>
        </w:rP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A.</w:t>
      </w:r>
      <w:r>
        <w:rPr>
          <w:rFonts w:asciiTheme="minorHAnsi" w:eastAsiaTheme="minorEastAsia" w:hAnsiTheme="minorHAnsi" w:cstheme="minorBidi"/>
          <w:color w:val="auto"/>
          <w:lang w:val="fr-FR" w:eastAsia="fr-FR"/>
        </w:rPr>
        <w:tab/>
      </w:r>
      <w:r w:rsidRPr="00F84AAE">
        <w:rPr>
          <w:lang w:val="fr-FR"/>
        </w:rPr>
        <w:t>Supervision interne</w:t>
      </w:r>
      <w:r w:rsidRPr="00FD40F1">
        <w:rPr>
          <w:lang w:val="fr-CH"/>
        </w:rPr>
        <w:tab/>
      </w:r>
      <w:r>
        <w:fldChar w:fldCharType="begin"/>
      </w:r>
      <w:r w:rsidRPr="00FD40F1">
        <w:rPr>
          <w:lang w:val="fr-CH"/>
        </w:rPr>
        <w:instrText xml:space="preserve"> PAGEREF _Toc454966502 \h </w:instrText>
      </w:r>
      <w:r>
        <w:fldChar w:fldCharType="separate"/>
      </w:r>
      <w:r w:rsidR="008E6123">
        <w:rPr>
          <w:lang w:val="fr-CH"/>
        </w:rPr>
        <w:t>7</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B.</w:t>
      </w:r>
      <w:r>
        <w:rPr>
          <w:rFonts w:asciiTheme="minorHAnsi" w:eastAsiaTheme="minorEastAsia" w:hAnsiTheme="minorHAnsi" w:cstheme="minorBidi"/>
          <w:color w:val="auto"/>
          <w:lang w:val="fr-FR" w:eastAsia="fr-FR"/>
        </w:rPr>
        <w:tab/>
      </w:r>
      <w:r w:rsidRPr="00F84AAE">
        <w:rPr>
          <w:lang w:val="fr-FR"/>
        </w:rPr>
        <w:t>Vérification externe des comptes</w:t>
      </w:r>
      <w:r w:rsidRPr="00FD40F1">
        <w:rPr>
          <w:lang w:val="fr-CH"/>
        </w:rPr>
        <w:tab/>
      </w:r>
      <w:r>
        <w:fldChar w:fldCharType="begin"/>
      </w:r>
      <w:r w:rsidRPr="00FD40F1">
        <w:rPr>
          <w:lang w:val="fr-CH"/>
        </w:rPr>
        <w:instrText xml:space="preserve"> PAGEREF _Toc454966503 \h </w:instrText>
      </w:r>
      <w:r>
        <w:fldChar w:fldCharType="separate"/>
      </w:r>
      <w:r w:rsidR="008E6123">
        <w:rPr>
          <w:lang w:val="fr-CH"/>
        </w:rPr>
        <w:t>10</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C.</w:t>
      </w:r>
      <w:r>
        <w:rPr>
          <w:rFonts w:asciiTheme="minorHAnsi" w:eastAsiaTheme="minorEastAsia" w:hAnsiTheme="minorHAnsi" w:cstheme="minorBidi"/>
          <w:color w:val="auto"/>
          <w:lang w:val="fr-FR" w:eastAsia="fr-FR"/>
        </w:rPr>
        <w:tab/>
      </w:r>
      <w:r w:rsidRPr="00F84AAE">
        <w:rPr>
          <w:lang w:val="fr-FR"/>
        </w:rPr>
        <w:t>Rapports financiers</w:t>
      </w:r>
      <w:r w:rsidRPr="00FD40F1">
        <w:rPr>
          <w:lang w:val="fr-CH"/>
        </w:rPr>
        <w:tab/>
      </w:r>
      <w:r>
        <w:fldChar w:fldCharType="begin"/>
      </w:r>
      <w:r w:rsidRPr="00FD40F1">
        <w:rPr>
          <w:lang w:val="fr-CH"/>
        </w:rPr>
        <w:instrText xml:space="preserve"> PAGEREF _Toc454966504 \h </w:instrText>
      </w:r>
      <w:r>
        <w:fldChar w:fldCharType="separate"/>
      </w:r>
      <w:r w:rsidR="008E6123">
        <w:rPr>
          <w:lang w:val="fr-CH"/>
        </w:rPr>
        <w:t>11</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D.</w:t>
      </w:r>
      <w:r>
        <w:rPr>
          <w:rFonts w:asciiTheme="minorHAnsi" w:eastAsiaTheme="minorEastAsia" w:hAnsiTheme="minorHAnsi" w:cstheme="minorBidi"/>
          <w:color w:val="auto"/>
          <w:lang w:val="fr-FR" w:eastAsia="fr-FR"/>
        </w:rPr>
        <w:tab/>
      </w:r>
      <w:r w:rsidRPr="00F84AAE">
        <w:rPr>
          <w:lang w:val="fr-FR"/>
        </w:rPr>
        <w:t>Contrôle de la mise en œuvre des recommandations relatives à la supervision</w:t>
      </w:r>
      <w:r w:rsidRPr="00FD40F1">
        <w:rPr>
          <w:lang w:val="fr-CH"/>
        </w:rPr>
        <w:tab/>
      </w:r>
      <w:r>
        <w:fldChar w:fldCharType="begin"/>
      </w:r>
      <w:r w:rsidRPr="00FD40F1">
        <w:rPr>
          <w:lang w:val="fr-CH"/>
        </w:rPr>
        <w:instrText xml:space="preserve"> PAGEREF _Toc454966505 \h </w:instrText>
      </w:r>
      <w:r>
        <w:fldChar w:fldCharType="separate"/>
      </w:r>
      <w:r w:rsidR="008E6123">
        <w:rPr>
          <w:lang w:val="fr-CH"/>
        </w:rPr>
        <w:t>13</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E.</w:t>
      </w:r>
      <w:r>
        <w:rPr>
          <w:rFonts w:asciiTheme="minorHAnsi" w:eastAsiaTheme="minorEastAsia" w:hAnsiTheme="minorHAnsi" w:cstheme="minorBidi"/>
          <w:color w:val="auto"/>
          <w:lang w:val="fr-FR" w:eastAsia="fr-FR"/>
        </w:rPr>
        <w:tab/>
      </w:r>
      <w:r w:rsidRPr="00F84AAE">
        <w:rPr>
          <w:lang w:val="fr-FR"/>
        </w:rPr>
        <w:t>Déontologie et Bureau du médiateur</w:t>
      </w:r>
      <w:r w:rsidRPr="00FD40F1">
        <w:rPr>
          <w:lang w:val="fr-CH"/>
        </w:rPr>
        <w:tab/>
      </w:r>
      <w:r>
        <w:fldChar w:fldCharType="begin"/>
      </w:r>
      <w:r w:rsidRPr="00FD40F1">
        <w:rPr>
          <w:lang w:val="fr-CH"/>
        </w:rPr>
        <w:instrText xml:space="preserve"> PAGEREF _Toc454966506 \h </w:instrText>
      </w:r>
      <w:r>
        <w:fldChar w:fldCharType="separate"/>
      </w:r>
      <w:r w:rsidR="008E6123">
        <w:rPr>
          <w:lang w:val="fr-CH"/>
        </w:rPr>
        <w:t>13</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F.</w:t>
      </w:r>
      <w:r>
        <w:rPr>
          <w:rFonts w:asciiTheme="minorHAnsi" w:eastAsiaTheme="minorEastAsia" w:hAnsiTheme="minorHAnsi" w:cstheme="minorBidi"/>
          <w:color w:val="auto"/>
          <w:lang w:val="fr-FR" w:eastAsia="fr-FR"/>
        </w:rPr>
        <w:tab/>
      </w:r>
      <w:r w:rsidRPr="00F84AAE">
        <w:rPr>
          <w:lang w:val="fr-FR"/>
        </w:rPr>
        <w:t>Contrôles internes et gestion des risques</w:t>
      </w:r>
      <w:r w:rsidRPr="00FD40F1">
        <w:rPr>
          <w:lang w:val="fr-CH"/>
        </w:rPr>
        <w:tab/>
      </w:r>
      <w:r>
        <w:fldChar w:fldCharType="begin"/>
      </w:r>
      <w:r w:rsidRPr="00FD40F1">
        <w:rPr>
          <w:lang w:val="fr-CH"/>
        </w:rPr>
        <w:instrText xml:space="preserve"> PAGEREF _Toc454966507 \h </w:instrText>
      </w:r>
      <w:r>
        <w:fldChar w:fldCharType="separate"/>
      </w:r>
      <w:r w:rsidR="008E6123">
        <w:rPr>
          <w:lang w:val="fr-CH"/>
        </w:rPr>
        <w:t>14</w:t>
      </w:r>
      <w:r>
        <w:fldChar w:fldCharType="end"/>
      </w:r>
    </w:p>
    <w:p w:rsidR="004C6E9B" w:rsidRDefault="004C6E9B">
      <w:pPr>
        <w:pStyle w:val="TOC3"/>
        <w:rPr>
          <w:rFonts w:asciiTheme="minorHAnsi" w:eastAsiaTheme="minorEastAsia" w:hAnsiTheme="minorHAnsi" w:cstheme="minorBidi"/>
          <w:color w:val="auto"/>
          <w:lang w:val="fr-FR" w:eastAsia="fr-FR"/>
        </w:rPr>
      </w:pPr>
      <w:r w:rsidRPr="00F84AAE">
        <w:rPr>
          <w:lang w:val="fr-FR"/>
        </w:rPr>
        <w:t>G.</w:t>
      </w:r>
      <w:r>
        <w:rPr>
          <w:rFonts w:asciiTheme="minorHAnsi" w:eastAsiaTheme="minorEastAsia" w:hAnsiTheme="minorHAnsi" w:cstheme="minorBidi"/>
          <w:color w:val="auto"/>
          <w:lang w:val="fr-FR" w:eastAsia="fr-FR"/>
        </w:rPr>
        <w:tab/>
      </w:r>
      <w:r w:rsidRPr="00F84AAE">
        <w:rPr>
          <w:lang w:val="fr-FR"/>
        </w:rPr>
        <w:t>Administration et gestion</w:t>
      </w:r>
      <w:r w:rsidRPr="00FD40F1">
        <w:rPr>
          <w:lang w:val="fr-CH"/>
        </w:rPr>
        <w:tab/>
      </w:r>
      <w:r>
        <w:fldChar w:fldCharType="begin"/>
      </w:r>
      <w:r w:rsidRPr="00FD40F1">
        <w:rPr>
          <w:lang w:val="fr-CH"/>
        </w:rPr>
        <w:instrText xml:space="preserve"> PAGEREF _Toc454966508 \h </w:instrText>
      </w:r>
      <w:r>
        <w:fldChar w:fldCharType="separate"/>
      </w:r>
      <w:r w:rsidR="008E6123">
        <w:rPr>
          <w:lang w:val="fr-CH"/>
        </w:rPr>
        <w:t>15</w:t>
      </w:r>
      <w:r>
        <w:fldChar w:fldCharType="end"/>
      </w:r>
    </w:p>
    <w:p w:rsidR="004C6E9B" w:rsidRDefault="004C6E9B">
      <w:pPr>
        <w:pStyle w:val="TOC1"/>
        <w:rPr>
          <w:rFonts w:asciiTheme="minorHAnsi" w:eastAsiaTheme="minorEastAsia" w:hAnsiTheme="minorHAnsi" w:cstheme="minorBidi"/>
          <w:caps w:val="0"/>
          <w:noProof/>
          <w:szCs w:val="22"/>
          <w:lang w:val="fr-FR" w:eastAsia="fr-FR"/>
        </w:rPr>
      </w:pPr>
      <w:r w:rsidRPr="00FD40F1">
        <w:rPr>
          <w:noProof/>
          <w:lang w:val="fr-CH"/>
        </w:rPr>
        <w:t>IV.</w:t>
      </w:r>
      <w:r>
        <w:rPr>
          <w:rFonts w:asciiTheme="minorHAnsi" w:eastAsiaTheme="minorEastAsia" w:hAnsiTheme="minorHAnsi" w:cstheme="minorBidi"/>
          <w:caps w:val="0"/>
          <w:noProof/>
          <w:szCs w:val="22"/>
          <w:lang w:val="fr-FR" w:eastAsia="fr-FR"/>
        </w:rPr>
        <w:tab/>
      </w:r>
      <w:r w:rsidRPr="00FD40F1">
        <w:rPr>
          <w:noProof/>
          <w:lang w:val="fr-CH"/>
        </w:rPr>
        <w:t>Conclusion</w:t>
      </w:r>
      <w:r w:rsidRPr="00FD40F1">
        <w:rPr>
          <w:noProof/>
          <w:lang w:val="fr-CH"/>
        </w:rPr>
        <w:tab/>
      </w:r>
      <w:r>
        <w:rPr>
          <w:noProof/>
        </w:rPr>
        <w:fldChar w:fldCharType="begin"/>
      </w:r>
      <w:r w:rsidRPr="00FD40F1">
        <w:rPr>
          <w:noProof/>
          <w:lang w:val="fr-CH"/>
        </w:rPr>
        <w:instrText xml:space="preserve"> PAGEREF _Toc454966509 \h </w:instrText>
      </w:r>
      <w:r>
        <w:rPr>
          <w:noProof/>
        </w:rPr>
      </w:r>
      <w:r>
        <w:rPr>
          <w:noProof/>
        </w:rPr>
        <w:fldChar w:fldCharType="separate"/>
      </w:r>
      <w:r w:rsidR="008E6123">
        <w:rPr>
          <w:noProof/>
          <w:lang w:val="fr-CH"/>
        </w:rPr>
        <w:t>16</w:t>
      </w:r>
      <w:r>
        <w:rPr>
          <w:noProof/>
        </w:rPr>
        <w:fldChar w:fldCharType="end"/>
      </w:r>
    </w:p>
    <w:p w:rsidR="0081484E" w:rsidRPr="00762B99" w:rsidRDefault="004C6E9B" w:rsidP="00844EA1">
      <w:pPr>
        <w:spacing w:after="120"/>
        <w:rPr>
          <w:lang w:val="fr-FR"/>
        </w:rPr>
      </w:pPr>
      <w:r>
        <w:rPr>
          <w:caps/>
          <w:lang w:val="fr-FR"/>
        </w:rPr>
        <w:fldChar w:fldCharType="end"/>
      </w: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81484E" w:rsidRPr="00762B99" w:rsidRDefault="0081484E" w:rsidP="005519BB">
      <w:pPr>
        <w:jc w:val="both"/>
        <w:rPr>
          <w:lang w:val="fr-FR"/>
        </w:rPr>
      </w:pPr>
    </w:p>
    <w:p w:rsidR="00C44910" w:rsidRPr="00762B99" w:rsidRDefault="00C44910" w:rsidP="005C62F6">
      <w:pPr>
        <w:pStyle w:val="Heading2"/>
        <w:rPr>
          <w:rStyle w:val="Endofdocument-AnnexChar"/>
          <w:b/>
          <w:lang w:val="fr-FR"/>
        </w:rPr>
        <w:sectPr w:rsidR="00C44910" w:rsidRPr="00762B99" w:rsidSect="00D4290F">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C9296F" w:rsidRPr="00762B99" w:rsidRDefault="00C9296F" w:rsidP="004973CA">
      <w:pPr>
        <w:pStyle w:val="Heading1"/>
        <w:rPr>
          <w:rStyle w:val="Endofdocument-AnnexChar"/>
          <w:lang w:val="fr-FR"/>
        </w:rPr>
      </w:pPr>
      <w:bookmarkStart w:id="6" w:name="_Toc454966499"/>
      <w:r w:rsidRPr="00762B99">
        <w:rPr>
          <w:rStyle w:val="Endofdocument-AnnexChar"/>
          <w:lang w:val="fr-FR"/>
        </w:rPr>
        <w:lastRenderedPageBreak/>
        <w:t>Introduction</w:t>
      </w:r>
      <w:bookmarkEnd w:id="6"/>
    </w:p>
    <w:p w:rsidR="00C9296F" w:rsidRPr="00762B99" w:rsidRDefault="00C9296F" w:rsidP="004973CA">
      <w:pPr>
        <w:rPr>
          <w:lang w:val="fr-FR"/>
        </w:rPr>
      </w:pPr>
    </w:p>
    <w:p w:rsidR="00FA1E37" w:rsidRPr="00762B99" w:rsidRDefault="00DD4CDC" w:rsidP="004973CA">
      <w:pPr>
        <w:pStyle w:val="ONUMFS"/>
        <w:numPr>
          <w:ilvl w:val="0"/>
          <w:numId w:val="29"/>
        </w:numPr>
        <w:rPr>
          <w:lang w:val="fr-FR"/>
        </w:rPr>
      </w:pPr>
      <w:r w:rsidRPr="00762B99">
        <w:rPr>
          <w:lang w:val="fr-FR"/>
        </w:rPr>
        <w:t>Conformément à son mandat, l</w:t>
      </w:r>
      <w:r w:rsidR="00FA1E37" w:rsidRPr="00762B99">
        <w:rPr>
          <w:lang w:val="fr-FR"/>
        </w:rPr>
        <w:t>’</w:t>
      </w:r>
      <w:r w:rsidRPr="00762B99">
        <w:rPr>
          <w:lang w:val="fr-FR"/>
        </w:rPr>
        <w:t>Organe consultatif indépendant de surveillance (OCIS) de l</w:t>
      </w:r>
      <w:r w:rsidR="00FA1E37" w:rsidRPr="00762B99">
        <w:rPr>
          <w:lang w:val="fr-FR"/>
        </w:rPr>
        <w:t>’</w:t>
      </w:r>
      <w:r w:rsidRPr="00762B99">
        <w:rPr>
          <w:lang w:val="fr-FR"/>
        </w:rPr>
        <w:t>OMPI soumet un rapport annuel au Comité du programme et budget (PBC) et à l</w:t>
      </w:r>
      <w:r w:rsidR="00FA1E37" w:rsidRPr="00762B99">
        <w:rPr>
          <w:lang w:val="fr-FR"/>
        </w:rPr>
        <w:t>’</w:t>
      </w:r>
      <w:r w:rsidRPr="00762B99">
        <w:rPr>
          <w:lang w:val="fr-FR"/>
        </w:rPr>
        <w:t>Assemblée générale de l</w:t>
      </w:r>
      <w:r w:rsidR="00FA1E37" w:rsidRPr="00762B99">
        <w:rPr>
          <w:lang w:val="fr-FR"/>
        </w:rPr>
        <w:t>’</w:t>
      </w:r>
      <w:r w:rsidRPr="00762B99">
        <w:rPr>
          <w:lang w:val="fr-FR"/>
        </w:rPr>
        <w:t>OMPI.</w:t>
      </w:r>
    </w:p>
    <w:p w:rsidR="00FA1E37" w:rsidRPr="00762B99" w:rsidRDefault="00DD4CDC" w:rsidP="004973CA">
      <w:pPr>
        <w:pStyle w:val="ONUMFS"/>
        <w:rPr>
          <w:lang w:val="fr-FR"/>
        </w:rPr>
      </w:pPr>
      <w:r w:rsidRPr="00762B99">
        <w:rPr>
          <w:lang w:val="fr-FR"/>
        </w:rPr>
        <w:t>L</w:t>
      </w:r>
      <w:r w:rsidR="00FA1E37" w:rsidRPr="00762B99">
        <w:rPr>
          <w:lang w:val="fr-FR"/>
        </w:rPr>
        <w:t>’</w:t>
      </w:r>
      <w:r w:rsidRPr="00762B99">
        <w:rPr>
          <w:lang w:val="fr-FR"/>
        </w:rPr>
        <w:t>OCIS a été créé en</w:t>
      </w:r>
      <w:r w:rsidR="00B95D36" w:rsidRPr="00762B99">
        <w:rPr>
          <w:lang w:val="fr-FR"/>
        </w:rPr>
        <w:t> </w:t>
      </w:r>
      <w:r w:rsidRPr="00762B99">
        <w:rPr>
          <w:lang w:val="fr-FR"/>
        </w:rPr>
        <w:t>2005.</w:t>
      </w:r>
      <w:r w:rsidR="00D306B1" w:rsidRPr="00762B99">
        <w:rPr>
          <w:lang w:val="fr-FR"/>
        </w:rPr>
        <w:t xml:space="preserve">  </w:t>
      </w:r>
      <w:r w:rsidR="00DD46BD" w:rsidRPr="00762B99">
        <w:rPr>
          <w:lang w:val="fr-FR"/>
        </w:rPr>
        <w:t xml:space="preserve">Cet </w:t>
      </w:r>
      <w:r w:rsidRPr="00762B99">
        <w:rPr>
          <w:lang w:val="fr-FR"/>
        </w:rPr>
        <w:t xml:space="preserve">organe </w:t>
      </w:r>
      <w:r w:rsidR="00ED6100" w:rsidRPr="00762B99">
        <w:rPr>
          <w:lang w:val="fr-FR"/>
        </w:rPr>
        <w:t xml:space="preserve">consultatif spécialisé et indépendant </w:t>
      </w:r>
      <w:r w:rsidRPr="00762B99">
        <w:rPr>
          <w:lang w:val="fr-FR"/>
        </w:rPr>
        <w:t xml:space="preserve">de supervision externe </w:t>
      </w:r>
      <w:r w:rsidR="00DD46BD" w:rsidRPr="00762B99">
        <w:rPr>
          <w:lang w:val="fr-FR"/>
        </w:rPr>
        <w:t>est un organe</w:t>
      </w:r>
      <w:r w:rsidRPr="00762B99">
        <w:rPr>
          <w:lang w:val="fr-FR"/>
        </w:rPr>
        <w:t xml:space="preserve"> subsidiaire de l</w:t>
      </w:r>
      <w:r w:rsidR="00FA1E37" w:rsidRPr="00762B99">
        <w:rPr>
          <w:lang w:val="fr-FR"/>
        </w:rPr>
        <w:t>’</w:t>
      </w:r>
      <w:r w:rsidRPr="00762B99">
        <w:rPr>
          <w:lang w:val="fr-FR"/>
        </w:rPr>
        <w:t>Assemblée générale et</w:t>
      </w:r>
      <w:r w:rsidR="00FA1E37" w:rsidRPr="00762B99">
        <w:rPr>
          <w:lang w:val="fr-FR"/>
        </w:rPr>
        <w:t xml:space="preserve"> du </w:t>
      </w:r>
      <w:r w:rsidR="00762B99" w:rsidRPr="00762B99">
        <w:rPr>
          <w:lang w:val="fr-FR"/>
        </w:rPr>
        <w:t>PBC.  Il</w:t>
      </w:r>
      <w:r w:rsidRPr="00762B99">
        <w:rPr>
          <w:lang w:val="fr-FR"/>
        </w:rPr>
        <w:t xml:space="preserve"> aide les États membres </w:t>
      </w:r>
      <w:r w:rsidR="00DD46BD" w:rsidRPr="00762B99">
        <w:rPr>
          <w:lang w:val="fr-FR"/>
        </w:rPr>
        <w:t xml:space="preserve">à remplir </w:t>
      </w:r>
      <w:r w:rsidRPr="00762B99">
        <w:rPr>
          <w:lang w:val="fr-FR"/>
        </w:rPr>
        <w:t>leur rôle de supervision et à s</w:t>
      </w:r>
      <w:r w:rsidR="00FA1E37" w:rsidRPr="00762B99">
        <w:rPr>
          <w:lang w:val="fr-FR"/>
        </w:rPr>
        <w:t>’</w:t>
      </w:r>
      <w:r w:rsidRPr="00762B99">
        <w:rPr>
          <w:lang w:val="fr-FR"/>
        </w:rPr>
        <w:t>acquitter de leurs responsabilités en matière de gouvernance.</w:t>
      </w:r>
    </w:p>
    <w:p w:rsidR="00FA1E37" w:rsidRPr="00762B99" w:rsidRDefault="00DD4CDC" w:rsidP="004973CA">
      <w:pPr>
        <w:pStyle w:val="ONUMFS"/>
        <w:rPr>
          <w:lang w:val="fr-FR"/>
        </w:rPr>
      </w:pPr>
      <w:r w:rsidRPr="00762B99">
        <w:rPr>
          <w:lang w:val="fr-FR"/>
        </w:rPr>
        <w:t>Le présent rapport annuel couvre la période allant du</w:t>
      </w:r>
      <w:r w:rsidR="00FA1E37" w:rsidRPr="00762B99">
        <w:rPr>
          <w:lang w:val="fr-FR"/>
        </w:rPr>
        <w:t xml:space="preserve"> 1</w:t>
      </w:r>
      <w:r w:rsidR="00FA1E37" w:rsidRPr="00762B99">
        <w:rPr>
          <w:vertAlign w:val="superscript"/>
          <w:lang w:val="fr-FR"/>
        </w:rPr>
        <w:t>er</w:t>
      </w:r>
      <w:r w:rsidR="00FA1E37" w:rsidRPr="00762B99">
        <w:rPr>
          <w:lang w:val="fr-FR"/>
        </w:rPr>
        <w:t> septembre 20</w:t>
      </w:r>
      <w:r w:rsidRPr="00762B99">
        <w:rPr>
          <w:lang w:val="fr-FR"/>
        </w:rPr>
        <w:t>15 au 3</w:t>
      </w:r>
      <w:r w:rsidR="00FA1E37" w:rsidRPr="00762B99">
        <w:rPr>
          <w:lang w:val="fr-FR"/>
        </w:rPr>
        <w:t>0 juin 20</w:t>
      </w:r>
      <w:r w:rsidRPr="00762B99">
        <w:rPr>
          <w:lang w:val="fr-FR"/>
        </w:rPr>
        <w:t>16.</w:t>
      </w:r>
      <w:r w:rsidR="00D306B1" w:rsidRPr="00762B99">
        <w:rPr>
          <w:lang w:val="fr-FR"/>
        </w:rPr>
        <w:t xml:space="preserve">  </w:t>
      </w:r>
      <w:r w:rsidRPr="00762B99">
        <w:rPr>
          <w:lang w:val="fr-FR"/>
        </w:rPr>
        <w:t>La section</w:t>
      </w:r>
      <w:r w:rsidR="00B95D36" w:rsidRPr="00762B99">
        <w:rPr>
          <w:lang w:val="fr-FR"/>
        </w:rPr>
        <w:t> </w:t>
      </w:r>
      <w:r w:rsidRPr="00762B99">
        <w:rPr>
          <w:lang w:val="fr-FR"/>
        </w:rPr>
        <w:t xml:space="preserve">II du rapport donne </w:t>
      </w:r>
      <w:r w:rsidR="00ED6100" w:rsidRPr="00762B99">
        <w:rPr>
          <w:lang w:val="fr-FR"/>
        </w:rPr>
        <w:t>des informations sur les</w:t>
      </w:r>
      <w:r w:rsidRPr="00762B99">
        <w:rPr>
          <w:lang w:val="fr-FR"/>
        </w:rPr>
        <w:t xml:space="preserve"> sessions trimestrielles, la composition et la méthode de travail de l</w:t>
      </w:r>
      <w:r w:rsidR="00FA1E37" w:rsidRPr="00762B99">
        <w:rPr>
          <w:lang w:val="fr-FR"/>
        </w:rPr>
        <w:t>’</w:t>
      </w:r>
      <w:r w:rsidRPr="00762B99">
        <w:rPr>
          <w:lang w:val="fr-FR"/>
        </w:rPr>
        <w:t>O</w:t>
      </w:r>
      <w:r w:rsidR="00762B99" w:rsidRPr="00762B99">
        <w:rPr>
          <w:lang w:val="fr-FR"/>
        </w:rPr>
        <w:t>CIS.  La</w:t>
      </w:r>
      <w:r w:rsidR="00C454A9" w:rsidRPr="00762B99">
        <w:rPr>
          <w:lang w:val="fr-FR"/>
        </w:rPr>
        <w:t xml:space="preserve"> section</w:t>
      </w:r>
      <w:r w:rsidR="00B95D36" w:rsidRPr="00762B99">
        <w:rPr>
          <w:lang w:val="fr-FR"/>
        </w:rPr>
        <w:t> </w:t>
      </w:r>
      <w:r w:rsidR="00C454A9" w:rsidRPr="00762B99">
        <w:rPr>
          <w:lang w:val="fr-FR"/>
        </w:rPr>
        <w:t xml:space="preserve">III présente </w:t>
      </w:r>
      <w:r w:rsidR="00ED6100" w:rsidRPr="00762B99">
        <w:rPr>
          <w:lang w:val="fr-FR"/>
        </w:rPr>
        <w:t>dans le détail</w:t>
      </w:r>
      <w:r w:rsidR="00C454A9" w:rsidRPr="00762B99">
        <w:rPr>
          <w:lang w:val="fr-FR"/>
        </w:rPr>
        <w:t xml:space="preserve"> les questions examinées et analysées par l</w:t>
      </w:r>
      <w:r w:rsidR="00FA1E37" w:rsidRPr="00762B99">
        <w:rPr>
          <w:lang w:val="fr-FR"/>
        </w:rPr>
        <w:t>’</w:t>
      </w:r>
      <w:r w:rsidR="00C454A9" w:rsidRPr="00762B99">
        <w:rPr>
          <w:lang w:val="fr-FR"/>
        </w:rPr>
        <w:t>OCIS durant la période considérée.</w:t>
      </w:r>
    </w:p>
    <w:p w:rsidR="0081484E" w:rsidRPr="00762B99" w:rsidRDefault="00C9296F" w:rsidP="004973CA">
      <w:pPr>
        <w:pStyle w:val="Heading1"/>
      </w:pPr>
      <w:bookmarkStart w:id="7" w:name="_Toc454966500"/>
      <w:r w:rsidRPr="00762B99">
        <w:t>Sessions trimestrielles, composition et méthode de travail</w:t>
      </w:r>
      <w:bookmarkEnd w:id="7"/>
    </w:p>
    <w:p w:rsidR="00C9296F" w:rsidRPr="00762B99" w:rsidRDefault="00C9296F" w:rsidP="004973CA">
      <w:pPr>
        <w:rPr>
          <w:lang w:val="fr-FR"/>
        </w:rPr>
      </w:pPr>
    </w:p>
    <w:p w:rsidR="0081484E" w:rsidRPr="00762B99" w:rsidRDefault="00C454A9" w:rsidP="004973CA">
      <w:pPr>
        <w:pStyle w:val="Heading4"/>
      </w:pPr>
      <w:r w:rsidRPr="00762B99">
        <w:t>Sessions trimestrielles</w:t>
      </w:r>
    </w:p>
    <w:p w:rsidR="00FA1E37" w:rsidRPr="00762B99" w:rsidRDefault="00C454A9" w:rsidP="004973CA">
      <w:pPr>
        <w:pStyle w:val="ONUMFS"/>
        <w:rPr>
          <w:lang w:val="fr-FR"/>
        </w:rPr>
      </w:pPr>
      <w:r w:rsidRPr="00762B99">
        <w:rPr>
          <w:lang w:val="fr-FR"/>
        </w:rPr>
        <w:t>Durant la période considérée, l</w:t>
      </w:r>
      <w:r w:rsidR="00FA1E37" w:rsidRPr="00762B99">
        <w:rPr>
          <w:lang w:val="fr-FR"/>
        </w:rPr>
        <w:t>’</w:t>
      </w:r>
      <w:r w:rsidRPr="00762B99">
        <w:rPr>
          <w:lang w:val="fr-FR"/>
        </w:rPr>
        <w:t>OCIS a tenu t</w:t>
      </w:r>
      <w:r w:rsidR="00B843BA" w:rsidRPr="00762B99">
        <w:rPr>
          <w:lang w:val="fr-FR"/>
        </w:rPr>
        <w:t>rois</w:t>
      </w:r>
      <w:r w:rsidR="00B95D36" w:rsidRPr="00762B99">
        <w:rPr>
          <w:lang w:val="fr-FR"/>
        </w:rPr>
        <w:t> </w:t>
      </w:r>
      <w:r w:rsidR="00B843BA" w:rsidRPr="00762B99">
        <w:rPr>
          <w:lang w:val="fr-FR"/>
        </w:rPr>
        <w:t>sessions trimestrielles</w:t>
      </w:r>
      <w:r w:rsidR="00B95D36" w:rsidRPr="00762B99">
        <w:rPr>
          <w:lang w:val="fr-FR"/>
        </w:rPr>
        <w:t> </w:t>
      </w:r>
      <w:r w:rsidR="00B843BA" w:rsidRPr="00762B99">
        <w:rPr>
          <w:lang w:val="fr-FR"/>
        </w:rPr>
        <w:t xml:space="preserve">: </w:t>
      </w:r>
      <w:r w:rsidRPr="00762B99">
        <w:rPr>
          <w:lang w:val="fr-FR"/>
        </w:rPr>
        <w:t>du 7 au 1</w:t>
      </w:r>
      <w:r w:rsidR="00FA1E37" w:rsidRPr="00762B99">
        <w:rPr>
          <w:lang w:val="fr-FR"/>
        </w:rPr>
        <w:t>0 décembre 20</w:t>
      </w:r>
      <w:r w:rsidRPr="00762B99">
        <w:rPr>
          <w:lang w:val="fr-FR"/>
        </w:rPr>
        <w:t>15 (trente</w:t>
      </w:r>
      <w:r w:rsidR="00762B99" w:rsidRPr="00762B99">
        <w:rPr>
          <w:lang w:val="fr-FR"/>
        </w:rPr>
        <w:noBreakHyphen/>
      </w:r>
      <w:r w:rsidRPr="00762B99">
        <w:rPr>
          <w:lang w:val="fr-FR"/>
        </w:rPr>
        <w:t>neuvième</w:t>
      </w:r>
      <w:r w:rsidR="00B95D36" w:rsidRPr="00762B99">
        <w:rPr>
          <w:lang w:val="fr-FR"/>
        </w:rPr>
        <w:t> </w:t>
      </w:r>
      <w:r w:rsidRPr="00762B99">
        <w:rPr>
          <w:lang w:val="fr-FR"/>
        </w:rPr>
        <w:t>session);  du 15 au 1</w:t>
      </w:r>
      <w:r w:rsidR="00FA1E37" w:rsidRPr="00762B99">
        <w:rPr>
          <w:lang w:val="fr-FR"/>
        </w:rPr>
        <w:t>8 mars 20</w:t>
      </w:r>
      <w:r w:rsidRPr="00762B99">
        <w:rPr>
          <w:lang w:val="fr-FR"/>
        </w:rPr>
        <w:t>16 (quarantième</w:t>
      </w:r>
      <w:r w:rsidR="00B95D36" w:rsidRPr="00762B99">
        <w:rPr>
          <w:lang w:val="fr-FR"/>
        </w:rPr>
        <w:t> </w:t>
      </w:r>
      <w:r w:rsidRPr="00762B99">
        <w:rPr>
          <w:lang w:val="fr-FR"/>
        </w:rPr>
        <w:t>session);  et du 3</w:t>
      </w:r>
      <w:r w:rsidR="00FA1E37" w:rsidRPr="00762B99">
        <w:rPr>
          <w:lang w:val="fr-FR"/>
        </w:rPr>
        <w:t xml:space="preserve">0 mai </w:t>
      </w:r>
      <w:r w:rsidRPr="00762B99">
        <w:rPr>
          <w:lang w:val="fr-FR"/>
        </w:rPr>
        <w:t xml:space="preserve">au </w:t>
      </w:r>
      <w:r w:rsidR="00FA1E37" w:rsidRPr="00762B99">
        <w:rPr>
          <w:lang w:val="fr-FR"/>
        </w:rPr>
        <w:t>3 juin 20</w:t>
      </w:r>
      <w:r w:rsidRPr="00762B99">
        <w:rPr>
          <w:lang w:val="fr-FR"/>
        </w:rPr>
        <w:t>16 (quarante</w:t>
      </w:r>
      <w:r w:rsidR="00B95D36" w:rsidRPr="00762B99">
        <w:rPr>
          <w:lang w:val="fr-FR"/>
        </w:rPr>
        <w:t> </w:t>
      </w:r>
      <w:r w:rsidRPr="00762B99">
        <w:rPr>
          <w:lang w:val="fr-FR"/>
        </w:rPr>
        <w:t>et</w:t>
      </w:r>
      <w:r w:rsidR="00B95D36" w:rsidRPr="00762B99">
        <w:rPr>
          <w:lang w:val="fr-FR"/>
        </w:rPr>
        <w:t> </w:t>
      </w:r>
      <w:r w:rsidRPr="00762B99">
        <w:rPr>
          <w:lang w:val="fr-FR"/>
        </w:rPr>
        <w:t>unième</w:t>
      </w:r>
      <w:r w:rsidR="00B95D36" w:rsidRPr="00762B99">
        <w:rPr>
          <w:lang w:val="fr-FR"/>
        </w:rPr>
        <w:t> </w:t>
      </w:r>
      <w:r w:rsidRPr="00762B99">
        <w:rPr>
          <w:lang w:val="fr-FR"/>
        </w:rPr>
        <w:t>sessi</w:t>
      </w:r>
      <w:r w:rsidR="00762B99" w:rsidRPr="00762B99">
        <w:rPr>
          <w:lang w:val="fr-FR"/>
        </w:rPr>
        <w:t>on).  Co</w:t>
      </w:r>
      <w:r w:rsidR="00894E82" w:rsidRPr="00762B99">
        <w:rPr>
          <w:lang w:val="fr-FR"/>
        </w:rPr>
        <w:t>nformément à son ma</w:t>
      </w:r>
      <w:r w:rsidR="00754C44" w:rsidRPr="00762B99">
        <w:rPr>
          <w:lang w:val="fr-FR"/>
        </w:rPr>
        <w:t>n</w:t>
      </w:r>
      <w:r w:rsidR="00894E82" w:rsidRPr="00762B99">
        <w:rPr>
          <w:lang w:val="fr-FR"/>
        </w:rPr>
        <w:t xml:space="preserve">dat, </w:t>
      </w:r>
      <w:r w:rsidR="00DD46BD" w:rsidRPr="00762B99">
        <w:rPr>
          <w:lang w:val="fr-FR"/>
        </w:rPr>
        <w:t>il</w:t>
      </w:r>
      <w:r w:rsidR="00894E82" w:rsidRPr="00762B99">
        <w:rPr>
          <w:lang w:val="fr-FR"/>
        </w:rPr>
        <w:t xml:space="preserve"> a tenu une réunion d</w:t>
      </w:r>
      <w:r w:rsidR="00FA1E37" w:rsidRPr="00762B99">
        <w:rPr>
          <w:lang w:val="fr-FR"/>
        </w:rPr>
        <w:t>’</w:t>
      </w:r>
      <w:r w:rsidR="00894E82" w:rsidRPr="00762B99">
        <w:rPr>
          <w:lang w:val="fr-FR"/>
        </w:rPr>
        <w:t>information avec les représentants des États membres après chaque session</w:t>
      </w:r>
      <w:r w:rsidR="00ED6100" w:rsidRPr="00762B99">
        <w:rPr>
          <w:lang w:val="fr-FR"/>
        </w:rPr>
        <w:t>,</w:t>
      </w:r>
      <w:r w:rsidR="00894E82" w:rsidRPr="00762B99">
        <w:rPr>
          <w:lang w:val="fr-FR"/>
        </w:rPr>
        <w:t xml:space="preserve"> et </w:t>
      </w:r>
      <w:r w:rsidR="00ED6100" w:rsidRPr="00762B99">
        <w:rPr>
          <w:lang w:val="fr-FR"/>
        </w:rPr>
        <w:t xml:space="preserve">a </w:t>
      </w:r>
      <w:r w:rsidR="00894E82" w:rsidRPr="00762B99">
        <w:rPr>
          <w:lang w:val="fr-FR"/>
        </w:rPr>
        <w:t>remis un rapport</w:t>
      </w:r>
      <w:r w:rsidR="00FA1E37" w:rsidRPr="00762B99">
        <w:rPr>
          <w:lang w:val="fr-FR"/>
        </w:rPr>
        <w:t xml:space="preserve"> au PBC</w:t>
      </w:r>
      <w:r w:rsidR="00894E82" w:rsidRPr="00762B99">
        <w:rPr>
          <w:lang w:val="fr-FR"/>
        </w:rPr>
        <w:t>.</w:t>
      </w:r>
    </w:p>
    <w:p w:rsidR="0081484E" w:rsidRPr="00762B99" w:rsidRDefault="00894E82" w:rsidP="004973CA">
      <w:pPr>
        <w:pStyle w:val="Heading4"/>
      </w:pPr>
      <w:r w:rsidRPr="00762B99">
        <w:t>Composition et processus de sélection des nouveaux membres</w:t>
      </w:r>
    </w:p>
    <w:p w:rsidR="00FA1E37" w:rsidRPr="00762B99" w:rsidRDefault="00754C44" w:rsidP="004973CA">
      <w:pPr>
        <w:pStyle w:val="ONUMFS"/>
        <w:rPr>
          <w:lang w:val="fr-FR"/>
        </w:rPr>
      </w:pPr>
      <w:r w:rsidRPr="00762B99">
        <w:rPr>
          <w:lang w:val="fr-FR"/>
        </w:rPr>
        <w:t>L</w:t>
      </w:r>
      <w:r w:rsidR="00FA1E37" w:rsidRPr="00762B99">
        <w:rPr>
          <w:lang w:val="fr-FR"/>
        </w:rPr>
        <w:t>’</w:t>
      </w:r>
      <w:r w:rsidRPr="00762B99">
        <w:rPr>
          <w:lang w:val="fr-FR"/>
        </w:rPr>
        <w:t>O</w:t>
      </w:r>
      <w:r w:rsidR="00DD46BD" w:rsidRPr="00762B99">
        <w:rPr>
          <w:lang w:val="fr-FR"/>
        </w:rPr>
        <w:t xml:space="preserve">CIS comprend </w:t>
      </w:r>
      <w:r w:rsidRPr="00762B99">
        <w:rPr>
          <w:lang w:val="fr-FR"/>
        </w:rPr>
        <w:t>sept</w:t>
      </w:r>
      <w:r w:rsidR="00B95D36" w:rsidRPr="00762B99">
        <w:rPr>
          <w:lang w:val="fr-FR"/>
        </w:rPr>
        <w:t> </w:t>
      </w:r>
      <w:r w:rsidRPr="00762B99">
        <w:rPr>
          <w:lang w:val="fr-FR"/>
        </w:rPr>
        <w:t>membres issus de</w:t>
      </w:r>
      <w:r w:rsidR="00ED6100" w:rsidRPr="00762B99">
        <w:rPr>
          <w:lang w:val="fr-FR"/>
        </w:rPr>
        <w:t>s groupes</w:t>
      </w:r>
      <w:r w:rsidRPr="00762B99">
        <w:rPr>
          <w:lang w:val="fr-FR"/>
        </w:rPr>
        <w:t xml:space="preserve"> géographiques de l</w:t>
      </w:r>
      <w:r w:rsidR="00FA1E37" w:rsidRPr="00762B99">
        <w:rPr>
          <w:lang w:val="fr-FR"/>
        </w:rPr>
        <w:t>’</w:t>
      </w:r>
      <w:r w:rsidRPr="00762B99">
        <w:rPr>
          <w:lang w:val="fr-FR"/>
        </w:rPr>
        <w:t>OMPI qui siègent à titre personnel et de manière indépendante par rapport aux États membr</w:t>
      </w:r>
      <w:r w:rsidR="00762B99" w:rsidRPr="00762B99">
        <w:rPr>
          <w:lang w:val="fr-FR"/>
        </w:rPr>
        <w:t>es.  Co</w:t>
      </w:r>
      <w:r w:rsidR="00063C6E" w:rsidRPr="00762B99">
        <w:rPr>
          <w:lang w:val="fr-FR"/>
        </w:rPr>
        <w:t xml:space="preserve">nformément à son mandat et à son règlement intérieur, </w:t>
      </w:r>
      <w:r w:rsidR="00DD46BD" w:rsidRPr="00762B99">
        <w:rPr>
          <w:lang w:val="fr-FR"/>
        </w:rPr>
        <w:t>il</w:t>
      </w:r>
      <w:r w:rsidR="00063C6E" w:rsidRPr="00762B99">
        <w:rPr>
          <w:lang w:val="fr-FR"/>
        </w:rPr>
        <w:t xml:space="preserve"> a élu un nouveau président et un nouveau vice</w:t>
      </w:r>
      <w:r w:rsidR="00762B99" w:rsidRPr="00762B99">
        <w:rPr>
          <w:lang w:val="fr-FR"/>
        </w:rPr>
        <w:noBreakHyphen/>
      </w:r>
      <w:r w:rsidR="00063C6E" w:rsidRPr="00762B99">
        <w:rPr>
          <w:lang w:val="fr-FR"/>
        </w:rPr>
        <w:t>président à sa quarantième</w:t>
      </w:r>
      <w:r w:rsidR="00B95D36" w:rsidRPr="00762B99">
        <w:rPr>
          <w:lang w:val="fr-FR"/>
        </w:rPr>
        <w:t> </w:t>
      </w:r>
      <w:r w:rsidR="00063C6E" w:rsidRPr="00762B99">
        <w:rPr>
          <w:lang w:val="fr-FR"/>
        </w:rPr>
        <w:t xml:space="preserve">session en </w:t>
      </w:r>
      <w:r w:rsidR="00FA1E37" w:rsidRPr="00762B99">
        <w:rPr>
          <w:lang w:val="fr-FR"/>
        </w:rPr>
        <w:t>mars 20</w:t>
      </w:r>
      <w:r w:rsidR="00063C6E" w:rsidRPr="00762B99">
        <w:rPr>
          <w:lang w:val="fr-FR"/>
        </w:rPr>
        <w:t>16;  les deux</w:t>
      </w:r>
      <w:r w:rsidR="00B95D36" w:rsidRPr="00762B99">
        <w:rPr>
          <w:lang w:val="fr-FR"/>
        </w:rPr>
        <w:t> </w:t>
      </w:r>
      <w:r w:rsidR="00063C6E" w:rsidRPr="00762B99">
        <w:rPr>
          <w:lang w:val="fr-FR"/>
        </w:rPr>
        <w:t>membres ont pris leurs fonctions immédiatement.</w:t>
      </w:r>
      <w:r w:rsidR="00D306B1" w:rsidRPr="00762B99">
        <w:rPr>
          <w:lang w:val="fr-FR"/>
        </w:rPr>
        <w:t xml:space="preserve">  </w:t>
      </w:r>
      <w:r w:rsidR="00063C6E" w:rsidRPr="00762B99">
        <w:rPr>
          <w:lang w:val="fr-FR"/>
        </w:rPr>
        <w:t>L</w:t>
      </w:r>
      <w:r w:rsidR="00FA1E37" w:rsidRPr="00762B99">
        <w:rPr>
          <w:lang w:val="fr-FR"/>
        </w:rPr>
        <w:t>’</w:t>
      </w:r>
      <w:r w:rsidR="00B843BA" w:rsidRPr="00762B99">
        <w:rPr>
          <w:lang w:val="fr-FR"/>
        </w:rPr>
        <w:t>O</w:t>
      </w:r>
      <w:r w:rsidR="00DD46BD" w:rsidRPr="00762B99">
        <w:rPr>
          <w:lang w:val="fr-FR"/>
        </w:rPr>
        <w:t>CIS</w:t>
      </w:r>
      <w:r w:rsidR="00063C6E" w:rsidRPr="00762B99">
        <w:rPr>
          <w:lang w:val="fr-FR"/>
        </w:rPr>
        <w:t xml:space="preserve"> est composé des membres suivants</w:t>
      </w:r>
      <w:r w:rsidR="00B95D36" w:rsidRPr="00762B99">
        <w:rPr>
          <w:lang w:val="fr-FR"/>
        </w:rPr>
        <w:t> </w:t>
      </w:r>
      <w:r w:rsidR="00063C6E" w:rsidRPr="00762B99">
        <w:rPr>
          <w:lang w:val="fr-FR"/>
        </w:rPr>
        <w:t>:</w:t>
      </w:r>
    </w:p>
    <w:p w:rsidR="00FA1E37" w:rsidRPr="00762B99" w:rsidRDefault="008E7549" w:rsidP="004973CA">
      <w:pPr>
        <w:pStyle w:val="ONUMFS"/>
        <w:numPr>
          <w:ilvl w:val="0"/>
          <w:numId w:val="31"/>
        </w:numPr>
        <w:ind w:left="1134" w:hanging="567"/>
        <w:rPr>
          <w:lang w:val="fr-FR"/>
        </w:rPr>
      </w:pPr>
      <w:r w:rsidRPr="00762B99">
        <w:rPr>
          <w:lang w:val="fr-FR"/>
        </w:rPr>
        <w:t>M. Gábor </w:t>
      </w:r>
      <w:r w:rsidR="00063C6E" w:rsidRPr="00762B99">
        <w:rPr>
          <w:lang w:val="fr-FR"/>
        </w:rPr>
        <w:t>Ámon, président (groupe des pays d</w:t>
      </w:r>
      <w:r w:rsidR="00FA1E37" w:rsidRPr="00762B99">
        <w:rPr>
          <w:lang w:val="fr-FR"/>
        </w:rPr>
        <w:t>’</w:t>
      </w:r>
      <w:r w:rsidR="00063C6E" w:rsidRPr="00762B99">
        <w:rPr>
          <w:lang w:val="fr-FR"/>
        </w:rPr>
        <w:t>Europe centrale et des États baltes)</w:t>
      </w:r>
      <w:r w:rsidR="00DD46BD" w:rsidRPr="00762B99">
        <w:rPr>
          <w:lang w:val="fr-FR"/>
        </w:rPr>
        <w:t>;</w:t>
      </w:r>
    </w:p>
    <w:p w:rsidR="0081484E" w:rsidRPr="00762B99" w:rsidRDefault="008E7549" w:rsidP="004973CA">
      <w:pPr>
        <w:pStyle w:val="ONUMFS"/>
        <w:numPr>
          <w:ilvl w:val="0"/>
          <w:numId w:val="31"/>
        </w:numPr>
        <w:ind w:left="1134" w:hanging="567"/>
        <w:rPr>
          <w:lang w:val="fr-FR"/>
        </w:rPr>
      </w:pPr>
      <w:r w:rsidRPr="00762B99">
        <w:rPr>
          <w:lang w:val="fr-FR"/>
        </w:rPr>
        <w:t>M. Egbert </w:t>
      </w:r>
      <w:r w:rsidR="00063C6E" w:rsidRPr="00762B99">
        <w:rPr>
          <w:lang w:val="fr-FR"/>
        </w:rPr>
        <w:t>Kal</w:t>
      </w:r>
      <w:r w:rsidRPr="00762B99">
        <w:rPr>
          <w:lang w:val="fr-FR"/>
        </w:rPr>
        <w:t>tenbach, vice</w:t>
      </w:r>
      <w:r w:rsidR="00762B99" w:rsidRPr="00762B99">
        <w:rPr>
          <w:lang w:val="fr-FR"/>
        </w:rPr>
        <w:noBreakHyphen/>
      </w:r>
      <w:r w:rsidRPr="00762B99">
        <w:rPr>
          <w:lang w:val="fr-FR"/>
        </w:rPr>
        <w:t>président (groupe </w:t>
      </w:r>
      <w:r w:rsidR="00063C6E" w:rsidRPr="00762B99">
        <w:rPr>
          <w:lang w:val="fr-FR"/>
        </w:rPr>
        <w:t>B);</w:t>
      </w:r>
    </w:p>
    <w:p w:rsidR="0081484E" w:rsidRPr="00762B99" w:rsidRDefault="001B25D9" w:rsidP="004973CA">
      <w:pPr>
        <w:pStyle w:val="ONUMFS"/>
        <w:numPr>
          <w:ilvl w:val="0"/>
          <w:numId w:val="31"/>
        </w:numPr>
        <w:ind w:left="1134" w:hanging="567"/>
        <w:rPr>
          <w:lang w:val="fr-FR"/>
        </w:rPr>
      </w:pPr>
      <w:r w:rsidRPr="00762B99">
        <w:rPr>
          <w:lang w:val="fr-FR"/>
        </w:rPr>
        <w:t>Mme Mary Ncube, présidente (groupe des pays africains);</w:t>
      </w:r>
    </w:p>
    <w:p w:rsidR="0081484E" w:rsidRPr="00762B99" w:rsidRDefault="008E7549" w:rsidP="004973CA">
      <w:pPr>
        <w:pStyle w:val="ONUMFS"/>
        <w:numPr>
          <w:ilvl w:val="0"/>
          <w:numId w:val="31"/>
        </w:numPr>
        <w:ind w:left="1134" w:hanging="567"/>
        <w:rPr>
          <w:lang w:val="fr-FR"/>
        </w:rPr>
      </w:pPr>
      <w:r w:rsidRPr="00762B99">
        <w:rPr>
          <w:lang w:val="fr-FR"/>
        </w:rPr>
        <w:t>M. Anol </w:t>
      </w:r>
      <w:r w:rsidR="001B25D9" w:rsidRPr="00762B99">
        <w:rPr>
          <w:lang w:val="fr-FR"/>
        </w:rPr>
        <w:t>Chatterji (groupe des pays asiatiques);</w:t>
      </w:r>
    </w:p>
    <w:p w:rsidR="0081484E" w:rsidRPr="00762B99" w:rsidRDefault="008E7549" w:rsidP="004973CA">
      <w:pPr>
        <w:pStyle w:val="ONUMFS"/>
        <w:numPr>
          <w:ilvl w:val="0"/>
          <w:numId w:val="31"/>
        </w:numPr>
        <w:ind w:left="1134" w:hanging="567"/>
        <w:rPr>
          <w:lang w:val="fr-FR"/>
        </w:rPr>
      </w:pPr>
      <w:r w:rsidRPr="00762B99">
        <w:rPr>
          <w:lang w:val="fr-FR"/>
        </w:rPr>
        <w:t>M. Nikolay </w:t>
      </w:r>
      <w:r w:rsidR="001B25D9" w:rsidRPr="00762B99">
        <w:rPr>
          <w:lang w:val="fr-FR"/>
        </w:rPr>
        <w:t>Lozinskiy (groupe des pays d</w:t>
      </w:r>
      <w:r w:rsidR="00FA1E37" w:rsidRPr="00762B99">
        <w:rPr>
          <w:lang w:val="fr-FR"/>
        </w:rPr>
        <w:t>’</w:t>
      </w:r>
      <w:r w:rsidR="001B25D9" w:rsidRPr="00762B99">
        <w:rPr>
          <w:lang w:val="fr-FR"/>
        </w:rPr>
        <w:t>Asie centrale, du Caucase et d</w:t>
      </w:r>
      <w:r w:rsidR="00FA1E37" w:rsidRPr="00762B99">
        <w:rPr>
          <w:lang w:val="fr-FR"/>
        </w:rPr>
        <w:t>’</w:t>
      </w:r>
      <w:r w:rsidR="001B25D9" w:rsidRPr="00762B99">
        <w:rPr>
          <w:lang w:val="fr-FR"/>
        </w:rPr>
        <w:t>Europe orientale);</w:t>
      </w:r>
    </w:p>
    <w:p w:rsidR="0081484E" w:rsidRPr="00762B99" w:rsidRDefault="008E7549" w:rsidP="004973CA">
      <w:pPr>
        <w:pStyle w:val="ONUMFS"/>
        <w:numPr>
          <w:ilvl w:val="0"/>
          <w:numId w:val="31"/>
        </w:numPr>
        <w:ind w:left="1134" w:hanging="567"/>
        <w:rPr>
          <w:lang w:val="fr-FR"/>
        </w:rPr>
      </w:pPr>
      <w:r w:rsidRPr="00762B99">
        <w:rPr>
          <w:lang w:val="fr-FR"/>
        </w:rPr>
        <w:t>M. Fernando </w:t>
      </w:r>
      <w:r w:rsidR="001B25D9" w:rsidRPr="00762B99">
        <w:rPr>
          <w:lang w:val="fr-FR"/>
        </w:rPr>
        <w:t>Nikitin (groupe des pays d</w:t>
      </w:r>
      <w:r w:rsidR="00FA1E37" w:rsidRPr="00762B99">
        <w:rPr>
          <w:lang w:val="fr-FR"/>
        </w:rPr>
        <w:t>’</w:t>
      </w:r>
      <w:r w:rsidR="001B25D9" w:rsidRPr="00762B99">
        <w:rPr>
          <w:lang w:val="fr-FR"/>
        </w:rPr>
        <w:t>Amérique latine et des Caraïbes);  et</w:t>
      </w:r>
    </w:p>
    <w:p w:rsidR="0081484E" w:rsidRPr="00762B99" w:rsidRDefault="008E7549" w:rsidP="004973CA">
      <w:pPr>
        <w:pStyle w:val="ONUMFS"/>
        <w:numPr>
          <w:ilvl w:val="0"/>
          <w:numId w:val="31"/>
        </w:numPr>
        <w:ind w:left="1134" w:hanging="567"/>
        <w:rPr>
          <w:lang w:val="fr-FR"/>
        </w:rPr>
      </w:pPr>
      <w:r w:rsidRPr="00762B99">
        <w:rPr>
          <w:lang w:val="fr-FR"/>
        </w:rPr>
        <w:t>M. Zhang </w:t>
      </w:r>
      <w:r w:rsidR="001B25D9" w:rsidRPr="00762B99">
        <w:rPr>
          <w:lang w:val="fr-FR"/>
        </w:rPr>
        <w:t>Guangliang (Chine).</w:t>
      </w:r>
    </w:p>
    <w:p w:rsidR="00FA1E37" w:rsidRPr="00762B99" w:rsidRDefault="001B25D9" w:rsidP="004973CA">
      <w:pPr>
        <w:pStyle w:val="ONUMFS"/>
        <w:numPr>
          <w:ilvl w:val="0"/>
          <w:numId w:val="0"/>
        </w:numPr>
        <w:rPr>
          <w:lang w:val="fr-FR"/>
        </w:rPr>
      </w:pPr>
      <w:r w:rsidRPr="00762B99">
        <w:rPr>
          <w:lang w:val="fr-FR"/>
        </w:rPr>
        <w:t xml:space="preserve">La composition </w:t>
      </w:r>
      <w:r w:rsidR="00DD46BD" w:rsidRPr="00762B99">
        <w:rPr>
          <w:lang w:val="fr-FR"/>
        </w:rPr>
        <w:t>de l</w:t>
      </w:r>
      <w:r w:rsidR="00FA1E37" w:rsidRPr="00762B99">
        <w:rPr>
          <w:lang w:val="fr-FR"/>
        </w:rPr>
        <w:t>’</w:t>
      </w:r>
      <w:r w:rsidR="00DD46BD" w:rsidRPr="00762B99">
        <w:rPr>
          <w:lang w:val="fr-FR"/>
        </w:rPr>
        <w:t xml:space="preserve">OCIS </w:t>
      </w:r>
      <w:r w:rsidRPr="00762B99">
        <w:rPr>
          <w:lang w:val="fr-FR"/>
        </w:rPr>
        <w:t xml:space="preserve">continue de respecter une combinaison et un équilibre appropriés </w:t>
      </w:r>
      <w:r w:rsidR="00DD46BD" w:rsidRPr="00762B99">
        <w:rPr>
          <w:lang w:val="fr-FR"/>
        </w:rPr>
        <w:t xml:space="preserve">en termes </w:t>
      </w:r>
      <w:r w:rsidRPr="00762B99">
        <w:rPr>
          <w:lang w:val="fr-FR"/>
        </w:rPr>
        <w:t>de compétences, de connaissances et d</w:t>
      </w:r>
      <w:r w:rsidR="00FA1E37" w:rsidRPr="00762B99">
        <w:rPr>
          <w:lang w:val="fr-FR"/>
        </w:rPr>
        <w:t>’</w:t>
      </w:r>
      <w:r w:rsidRPr="00762B99">
        <w:rPr>
          <w:lang w:val="fr-FR"/>
        </w:rPr>
        <w:t>expérience.</w:t>
      </w:r>
    </w:p>
    <w:p w:rsidR="0081484E" w:rsidRPr="00762B99" w:rsidRDefault="00F21AEB" w:rsidP="004973CA">
      <w:pPr>
        <w:pStyle w:val="ONUMFS"/>
        <w:rPr>
          <w:lang w:val="fr-FR"/>
        </w:rPr>
      </w:pPr>
      <w:r w:rsidRPr="00762B99">
        <w:rPr>
          <w:lang w:val="fr-FR"/>
        </w:rPr>
        <w:t>Cinq des sept</w:t>
      </w:r>
      <w:r w:rsidR="00B95D36" w:rsidRPr="00762B99">
        <w:rPr>
          <w:lang w:val="fr-FR"/>
        </w:rPr>
        <w:t> </w:t>
      </w:r>
      <w:r w:rsidRPr="00762B99">
        <w:rPr>
          <w:lang w:val="fr-FR"/>
        </w:rPr>
        <w:t>membres quitteront l</w:t>
      </w:r>
      <w:r w:rsidR="00FA1E37" w:rsidRPr="00762B99">
        <w:rPr>
          <w:lang w:val="fr-FR"/>
        </w:rPr>
        <w:t>’</w:t>
      </w:r>
      <w:r w:rsidR="00B843BA" w:rsidRPr="00762B99">
        <w:rPr>
          <w:lang w:val="fr-FR"/>
        </w:rPr>
        <w:t>OCIS</w:t>
      </w:r>
      <w:r w:rsidRPr="00762B99">
        <w:rPr>
          <w:lang w:val="fr-FR"/>
        </w:rPr>
        <w:t xml:space="preserve"> à la fin de</w:t>
      </w:r>
      <w:r w:rsidR="00B95D36" w:rsidRPr="00762B99">
        <w:rPr>
          <w:lang w:val="fr-FR"/>
        </w:rPr>
        <w:t> </w:t>
      </w:r>
      <w:r w:rsidRPr="00762B99">
        <w:rPr>
          <w:lang w:val="fr-FR"/>
        </w:rPr>
        <w:t>2016 et seront remplacés conformément à la procédure de sélection décrite au paragraphe</w:t>
      </w:r>
      <w:r w:rsidR="00B95D36" w:rsidRPr="00762B99">
        <w:rPr>
          <w:lang w:val="fr-FR"/>
        </w:rPr>
        <w:t> </w:t>
      </w:r>
      <w:r w:rsidRPr="00762B99">
        <w:rPr>
          <w:lang w:val="fr-FR"/>
        </w:rPr>
        <w:t>28 du document WO/GA/39/13.</w:t>
      </w:r>
    </w:p>
    <w:p w:rsidR="00FA1E37" w:rsidRPr="00762B99" w:rsidRDefault="00037055" w:rsidP="004973CA">
      <w:pPr>
        <w:pStyle w:val="ONUMFS"/>
        <w:rPr>
          <w:lang w:val="fr-FR"/>
        </w:rPr>
      </w:pPr>
      <w:r w:rsidRPr="00762B99">
        <w:rPr>
          <w:lang w:val="fr-FR"/>
        </w:rPr>
        <w:lastRenderedPageBreak/>
        <w:t>L</w:t>
      </w:r>
      <w:r w:rsidR="00FA1E37" w:rsidRPr="00762B99">
        <w:rPr>
          <w:lang w:val="fr-FR"/>
        </w:rPr>
        <w:t>’</w:t>
      </w:r>
      <w:r w:rsidRPr="00762B99">
        <w:rPr>
          <w:lang w:val="fr-FR"/>
        </w:rPr>
        <w:t>OCIS a rencontré le secrét</w:t>
      </w:r>
      <w:r w:rsidR="00DD46BD" w:rsidRPr="00762B99">
        <w:rPr>
          <w:lang w:val="fr-FR"/>
        </w:rPr>
        <w:t>aire du jury de sélection de s</w:t>
      </w:r>
      <w:r w:rsidRPr="00762B99">
        <w:rPr>
          <w:lang w:val="fr-FR"/>
        </w:rPr>
        <w:t xml:space="preserve">es nouveaux membres et examiné la procédure de sélection et </w:t>
      </w:r>
      <w:r w:rsidR="00DD46BD" w:rsidRPr="00762B99">
        <w:rPr>
          <w:lang w:val="fr-FR"/>
        </w:rPr>
        <w:t>son propre</w:t>
      </w:r>
      <w:r w:rsidRPr="00762B99">
        <w:rPr>
          <w:lang w:val="fr-FR"/>
        </w:rPr>
        <w:t xml:space="preserve"> rôle </w:t>
      </w:r>
      <w:r w:rsidR="00ED6100" w:rsidRPr="00762B99">
        <w:rPr>
          <w:lang w:val="fr-FR"/>
        </w:rPr>
        <w:t>à cet éga</w:t>
      </w:r>
      <w:r w:rsidR="00762B99" w:rsidRPr="00762B99">
        <w:rPr>
          <w:lang w:val="fr-FR"/>
        </w:rPr>
        <w:t>rd.  La</w:t>
      </w:r>
      <w:r w:rsidR="00ED6100" w:rsidRPr="00762B99">
        <w:rPr>
          <w:lang w:val="fr-FR"/>
        </w:rPr>
        <w:t xml:space="preserve"> procédure </w:t>
      </w:r>
      <w:r w:rsidRPr="00762B99">
        <w:rPr>
          <w:lang w:val="fr-FR"/>
        </w:rPr>
        <w:t>comprenait un examen initial des 136</w:t>
      </w:r>
      <w:r w:rsidR="00F57C9D">
        <w:rPr>
          <w:lang w:val="fr-FR"/>
        </w:rPr>
        <w:t> </w:t>
      </w:r>
      <w:r w:rsidR="00ED6100" w:rsidRPr="00762B99">
        <w:rPr>
          <w:lang w:val="fr-FR"/>
        </w:rPr>
        <w:t>candidatures</w:t>
      </w:r>
      <w:r w:rsidRPr="00762B99">
        <w:rPr>
          <w:lang w:val="fr-FR"/>
        </w:rPr>
        <w:t xml:space="preserve"> par un consultant rendant compte au jury de sélection.</w:t>
      </w:r>
    </w:p>
    <w:p w:rsidR="00C9296F" w:rsidRPr="00762B99" w:rsidRDefault="00037055" w:rsidP="004973CA">
      <w:pPr>
        <w:pStyle w:val="ONUMFS"/>
        <w:rPr>
          <w:lang w:val="fr-FR"/>
        </w:rPr>
      </w:pPr>
      <w:r w:rsidRPr="00762B99">
        <w:rPr>
          <w:lang w:val="fr-FR"/>
        </w:rPr>
        <w:t>L</w:t>
      </w:r>
      <w:r w:rsidR="00FA1E37" w:rsidRPr="00762B99">
        <w:rPr>
          <w:lang w:val="fr-FR"/>
        </w:rPr>
        <w:t>’</w:t>
      </w:r>
      <w:r w:rsidR="00B843BA" w:rsidRPr="00762B99">
        <w:rPr>
          <w:lang w:val="fr-FR"/>
        </w:rPr>
        <w:t xml:space="preserve">OCIS </w:t>
      </w:r>
      <w:r w:rsidRPr="00762B99">
        <w:rPr>
          <w:lang w:val="fr-FR"/>
        </w:rPr>
        <w:t>a reçu 48</w:t>
      </w:r>
      <w:r w:rsidR="00F57C9D">
        <w:rPr>
          <w:lang w:val="fr-FR"/>
        </w:rPr>
        <w:t> </w:t>
      </w:r>
      <w:r w:rsidR="00ED6100" w:rsidRPr="00762B99">
        <w:rPr>
          <w:lang w:val="fr-FR"/>
        </w:rPr>
        <w:t>candidatures</w:t>
      </w:r>
      <w:r w:rsidRPr="00762B99">
        <w:rPr>
          <w:lang w:val="fr-FR"/>
        </w:rPr>
        <w:t>, considérées par le consultant comme remplissant les conditions requis</w:t>
      </w:r>
      <w:r w:rsidR="00762B99" w:rsidRPr="00762B99">
        <w:rPr>
          <w:lang w:val="fr-FR"/>
        </w:rPr>
        <w:t>es.  Se</w:t>
      </w:r>
      <w:r w:rsidRPr="00762B99">
        <w:rPr>
          <w:lang w:val="fr-FR"/>
        </w:rPr>
        <w:t xml:space="preserve"> fondant sur l</w:t>
      </w:r>
      <w:r w:rsidR="00FA1E37" w:rsidRPr="00762B99">
        <w:rPr>
          <w:lang w:val="fr-FR"/>
        </w:rPr>
        <w:t>’</w:t>
      </w:r>
      <w:r w:rsidRPr="00762B99">
        <w:rPr>
          <w:lang w:val="fr-FR"/>
        </w:rPr>
        <w:t xml:space="preserve">évaluation </w:t>
      </w:r>
      <w:r w:rsidR="00B843BA" w:rsidRPr="00762B99">
        <w:rPr>
          <w:lang w:val="fr-FR"/>
        </w:rPr>
        <w:t>de l</w:t>
      </w:r>
      <w:r w:rsidR="00FA1E37" w:rsidRPr="00762B99">
        <w:rPr>
          <w:lang w:val="fr-FR"/>
        </w:rPr>
        <w:t>’</w:t>
      </w:r>
      <w:r w:rsidR="00B843BA" w:rsidRPr="00762B99">
        <w:rPr>
          <w:lang w:val="fr-FR"/>
        </w:rPr>
        <w:t>O</w:t>
      </w:r>
      <w:r w:rsidR="00ED6100" w:rsidRPr="00762B99">
        <w:rPr>
          <w:lang w:val="fr-FR"/>
        </w:rPr>
        <w:t>CIS</w:t>
      </w:r>
      <w:r w:rsidRPr="00762B99">
        <w:rPr>
          <w:lang w:val="fr-FR"/>
        </w:rPr>
        <w:t xml:space="preserve"> et le classement des </w:t>
      </w:r>
      <w:r w:rsidR="00ED6100" w:rsidRPr="00762B99">
        <w:rPr>
          <w:lang w:val="fr-FR"/>
        </w:rPr>
        <w:t>candidatures</w:t>
      </w:r>
      <w:r w:rsidRPr="00762B99">
        <w:rPr>
          <w:lang w:val="fr-FR"/>
        </w:rPr>
        <w:t>, le jury de sélection suivra la procédure de sélection et établira une liste de présélection des candidats à convoquer pour un entreti</w:t>
      </w:r>
      <w:r w:rsidR="00762B99" w:rsidRPr="00762B99">
        <w:rPr>
          <w:lang w:val="fr-FR"/>
        </w:rPr>
        <w:t>en.  Su</w:t>
      </w:r>
      <w:r w:rsidRPr="00762B99">
        <w:rPr>
          <w:lang w:val="fr-FR"/>
        </w:rPr>
        <w:t>r la base des résultats des entretiens, le jury communiquera ses recommandations</w:t>
      </w:r>
      <w:r w:rsidR="00FA1E37" w:rsidRPr="00762B99">
        <w:rPr>
          <w:lang w:val="fr-FR"/>
        </w:rPr>
        <w:t xml:space="preserve"> au PBC</w:t>
      </w:r>
      <w:r w:rsidRPr="00762B99">
        <w:rPr>
          <w:lang w:val="fr-FR"/>
        </w:rPr>
        <w:t xml:space="preserve"> pour qu</w:t>
      </w:r>
      <w:r w:rsidR="00FA1E37" w:rsidRPr="00762B99">
        <w:rPr>
          <w:lang w:val="fr-FR"/>
        </w:rPr>
        <w:t>’</w:t>
      </w:r>
      <w:r w:rsidRPr="00762B99">
        <w:rPr>
          <w:lang w:val="fr-FR"/>
        </w:rPr>
        <w:t>il prenne une décision à sa vingt</w:t>
      </w:r>
      <w:r w:rsidR="00762B99" w:rsidRPr="00762B99">
        <w:rPr>
          <w:lang w:val="fr-FR"/>
        </w:rPr>
        <w:noBreakHyphen/>
      </w:r>
      <w:r w:rsidRPr="00762B99">
        <w:rPr>
          <w:lang w:val="fr-FR"/>
        </w:rPr>
        <w:t>cinquième</w:t>
      </w:r>
      <w:r w:rsidR="00B95D36" w:rsidRPr="00762B99">
        <w:rPr>
          <w:lang w:val="fr-FR"/>
        </w:rPr>
        <w:t> </w:t>
      </w:r>
      <w:r w:rsidRPr="00762B99">
        <w:rPr>
          <w:lang w:val="fr-FR"/>
        </w:rPr>
        <w:t>session.</w:t>
      </w:r>
    </w:p>
    <w:p w:rsidR="00C9296F" w:rsidRPr="00762B99" w:rsidRDefault="00037055" w:rsidP="004973CA">
      <w:pPr>
        <w:pStyle w:val="Heading4"/>
      </w:pPr>
      <w:r w:rsidRPr="00762B99">
        <w:t>Méthode de travail</w:t>
      </w:r>
    </w:p>
    <w:p w:rsidR="00FA1E37" w:rsidRPr="00762B99" w:rsidRDefault="00855E84" w:rsidP="004973CA">
      <w:pPr>
        <w:pStyle w:val="ONUMFS"/>
        <w:rPr>
          <w:lang w:val="fr-FR"/>
        </w:rPr>
      </w:pPr>
      <w:r w:rsidRPr="00762B99">
        <w:rPr>
          <w:lang w:val="fr-FR"/>
        </w:rPr>
        <w:t>L</w:t>
      </w:r>
      <w:r w:rsidR="00FA1E37" w:rsidRPr="00762B99">
        <w:rPr>
          <w:lang w:val="fr-FR"/>
        </w:rPr>
        <w:t>’</w:t>
      </w:r>
      <w:r w:rsidRPr="00762B99">
        <w:rPr>
          <w:lang w:val="fr-FR"/>
        </w:rPr>
        <w:t xml:space="preserve">OCIS est un organe indépendant qui fournit des avis dans le cadre </w:t>
      </w:r>
      <w:r w:rsidR="00DD46BD" w:rsidRPr="00762B99">
        <w:rPr>
          <w:lang w:val="fr-FR"/>
        </w:rPr>
        <w:t>de son action</w:t>
      </w:r>
      <w:r w:rsidRPr="00762B99">
        <w:rPr>
          <w:lang w:val="fr-FR"/>
        </w:rPr>
        <w:t xml:space="preserve"> auprès du Directeur général et d</w:t>
      </w:r>
      <w:r w:rsidR="00FA1E37" w:rsidRPr="00762B99">
        <w:rPr>
          <w:lang w:val="fr-FR"/>
        </w:rPr>
        <w:t>’</w:t>
      </w:r>
      <w:r w:rsidRPr="00762B99">
        <w:rPr>
          <w:lang w:val="fr-FR"/>
        </w:rPr>
        <w:t>autres membres de la haute direction de l</w:t>
      </w:r>
      <w:r w:rsidR="00FA1E37" w:rsidRPr="00762B99">
        <w:rPr>
          <w:lang w:val="fr-FR"/>
        </w:rPr>
        <w:t>’</w:t>
      </w:r>
      <w:r w:rsidRPr="00762B99">
        <w:rPr>
          <w:lang w:val="fr-FR"/>
        </w:rPr>
        <w:t xml:space="preserve">OMPI, du directeur de la Division de la supervision interne (DSI) et du vérificateur externe des comptes, principalement sur la base des </w:t>
      </w:r>
      <w:r w:rsidR="00ED6100" w:rsidRPr="00762B99">
        <w:rPr>
          <w:lang w:val="fr-FR"/>
        </w:rPr>
        <w:t>rapports</w:t>
      </w:r>
      <w:r w:rsidRPr="00762B99">
        <w:rPr>
          <w:lang w:val="fr-FR"/>
        </w:rPr>
        <w:t xml:space="preserve"> et des renseignements qui lui sont fourn</w:t>
      </w:r>
      <w:r w:rsidR="00762B99" w:rsidRPr="00762B99">
        <w:rPr>
          <w:lang w:val="fr-FR"/>
        </w:rPr>
        <w:t>is.  Il</w:t>
      </w:r>
      <w:r w:rsidRPr="00762B99">
        <w:rPr>
          <w:lang w:val="fr-FR"/>
        </w:rPr>
        <w:t xml:space="preserve"> procède </w:t>
      </w:r>
      <w:r w:rsidR="00ED6100" w:rsidRPr="00762B99">
        <w:rPr>
          <w:lang w:val="fr-FR"/>
        </w:rPr>
        <w:t>également</w:t>
      </w:r>
      <w:r w:rsidRPr="00762B99">
        <w:rPr>
          <w:lang w:val="fr-FR"/>
        </w:rPr>
        <w:t xml:space="preserve"> à </w:t>
      </w:r>
      <w:r w:rsidR="00ED6100" w:rsidRPr="00762B99">
        <w:rPr>
          <w:lang w:val="fr-FR"/>
        </w:rPr>
        <w:t>des délibérations internes sur d</w:t>
      </w:r>
      <w:r w:rsidRPr="00762B99">
        <w:rPr>
          <w:lang w:val="fr-FR"/>
        </w:rPr>
        <w:t>es questions pertinentes pour adopter ses conclusions.</w:t>
      </w:r>
    </w:p>
    <w:p w:rsidR="00C9296F" w:rsidRPr="00762B99" w:rsidRDefault="00ED6100" w:rsidP="004973CA">
      <w:pPr>
        <w:pStyle w:val="Heading4"/>
      </w:pPr>
      <w:r w:rsidRPr="00762B99">
        <w:t>Interaction</w:t>
      </w:r>
      <w:r w:rsidR="005343E3" w:rsidRPr="00762B99">
        <w:t xml:space="preserve"> avec le Comité consultatif indépendant pour les questi</w:t>
      </w:r>
      <w:r w:rsidR="008E7549" w:rsidRPr="00762B99">
        <w:t>ons d</w:t>
      </w:r>
      <w:r w:rsidR="00FA1E37" w:rsidRPr="00762B99">
        <w:t>’</w:t>
      </w:r>
      <w:r w:rsidR="008E7549" w:rsidRPr="00762B99">
        <w:t>audit (CCIQA) des </w:t>
      </w:r>
      <w:r w:rsidR="00FA1E37" w:rsidRPr="00762B99">
        <w:t>Nations Unies</w:t>
      </w:r>
    </w:p>
    <w:p w:rsidR="00C9296F" w:rsidRPr="00762B99" w:rsidRDefault="003A6BAF" w:rsidP="004973CA">
      <w:pPr>
        <w:pStyle w:val="ONUMFS"/>
        <w:rPr>
          <w:lang w:val="fr-FR"/>
        </w:rPr>
      </w:pPr>
      <w:r w:rsidRPr="00762B99">
        <w:rPr>
          <w:lang w:val="fr-FR"/>
        </w:rPr>
        <w:t>À l</w:t>
      </w:r>
      <w:r w:rsidR="00FA1E37" w:rsidRPr="00762B99">
        <w:rPr>
          <w:lang w:val="fr-FR"/>
        </w:rPr>
        <w:t>’</w:t>
      </w:r>
      <w:r w:rsidRPr="00762B99">
        <w:rPr>
          <w:lang w:val="fr-FR"/>
        </w:rPr>
        <w:t>invitation du Comité consultatif indépendant pour les questions d</w:t>
      </w:r>
      <w:r w:rsidR="00FA1E37" w:rsidRPr="00762B99">
        <w:rPr>
          <w:lang w:val="fr-FR"/>
        </w:rPr>
        <w:t>’</w:t>
      </w:r>
      <w:r w:rsidRPr="00762B99">
        <w:rPr>
          <w:lang w:val="fr-FR"/>
        </w:rPr>
        <w:t xml:space="preserve">audit des </w:t>
      </w:r>
      <w:r w:rsidR="00FA1E37" w:rsidRPr="00762B99">
        <w:rPr>
          <w:lang w:val="fr-FR"/>
        </w:rPr>
        <w:t>Nations Unies</w:t>
      </w:r>
      <w:r w:rsidRPr="00762B99">
        <w:rPr>
          <w:lang w:val="fr-FR"/>
        </w:rPr>
        <w:t>, l</w:t>
      </w:r>
      <w:r w:rsidR="00FA1E37" w:rsidRPr="00762B99">
        <w:rPr>
          <w:lang w:val="fr-FR"/>
        </w:rPr>
        <w:t>’</w:t>
      </w:r>
      <w:r w:rsidR="00DD46BD" w:rsidRPr="00762B99">
        <w:rPr>
          <w:lang w:val="fr-FR"/>
        </w:rPr>
        <w:t xml:space="preserve">OCIS a rencontré ses membres à </w:t>
      </w:r>
      <w:r w:rsidRPr="00762B99">
        <w:rPr>
          <w:lang w:val="fr-FR"/>
        </w:rPr>
        <w:t>sa trente</w:t>
      </w:r>
      <w:r w:rsidR="00762B99" w:rsidRPr="00762B99">
        <w:rPr>
          <w:lang w:val="fr-FR"/>
        </w:rPr>
        <w:noBreakHyphen/>
      </w:r>
      <w:r w:rsidRPr="00762B99">
        <w:rPr>
          <w:lang w:val="fr-FR"/>
        </w:rPr>
        <w:t>neuvième</w:t>
      </w:r>
      <w:r w:rsidR="00B95D36" w:rsidRPr="00762B99">
        <w:rPr>
          <w:lang w:val="fr-FR"/>
        </w:rPr>
        <w:t> </w:t>
      </w:r>
      <w:r w:rsidRPr="00762B99">
        <w:rPr>
          <w:lang w:val="fr-FR"/>
        </w:rPr>
        <w:t>sessi</w:t>
      </w:r>
      <w:r w:rsidR="00762B99" w:rsidRPr="00762B99">
        <w:rPr>
          <w:lang w:val="fr-FR"/>
        </w:rPr>
        <w:t>on.  Le</w:t>
      </w:r>
      <w:r w:rsidRPr="00762B99">
        <w:rPr>
          <w:lang w:val="fr-FR"/>
        </w:rPr>
        <w:t>s discussions ont principalement consisté à échanger des points de vue sur des centres d</w:t>
      </w:r>
      <w:r w:rsidR="00FA1E37" w:rsidRPr="00762B99">
        <w:rPr>
          <w:lang w:val="fr-FR"/>
        </w:rPr>
        <w:t>’</w:t>
      </w:r>
      <w:r w:rsidRPr="00762B99">
        <w:rPr>
          <w:lang w:val="fr-FR"/>
        </w:rPr>
        <w:t xml:space="preserve">intérêt essentiels, la collaboration et une coordination éventuelle entre les organes de supervision dans le système des </w:t>
      </w:r>
      <w:r w:rsidR="00FA1E37" w:rsidRPr="00762B99">
        <w:rPr>
          <w:lang w:val="fr-FR"/>
        </w:rPr>
        <w:t>Nations Unies</w:t>
      </w:r>
      <w:r w:rsidRPr="00762B99">
        <w:rPr>
          <w:lang w:val="fr-FR"/>
        </w:rPr>
        <w:t xml:space="preserve">, </w:t>
      </w:r>
      <w:r w:rsidR="00FA1E37" w:rsidRPr="00762B99">
        <w:rPr>
          <w:lang w:val="fr-FR"/>
        </w:rPr>
        <w:t>y compris</w:t>
      </w:r>
      <w:r w:rsidR="00AD49F7" w:rsidRPr="00762B99">
        <w:rPr>
          <w:lang w:val="fr-FR"/>
        </w:rPr>
        <w:t xml:space="preserve"> le partage de pratiques reco</w:t>
      </w:r>
      <w:r w:rsidRPr="00762B99">
        <w:rPr>
          <w:lang w:val="fr-FR"/>
        </w:rPr>
        <w:t>mmandé</w:t>
      </w:r>
      <w:r w:rsidR="00762B99" w:rsidRPr="00762B99">
        <w:rPr>
          <w:lang w:val="fr-FR"/>
        </w:rPr>
        <w:t>es.  Pa</w:t>
      </w:r>
      <w:r w:rsidRPr="00762B99">
        <w:rPr>
          <w:lang w:val="fr-FR"/>
        </w:rPr>
        <w:t>rmi les thèmes examinés figuraient le suivi des recommandations de supervision en suspens, la coordination des activités d</w:t>
      </w:r>
      <w:r w:rsidR="00FA1E37" w:rsidRPr="00762B99">
        <w:rPr>
          <w:lang w:val="fr-FR"/>
        </w:rPr>
        <w:t>’</w:t>
      </w:r>
      <w:r w:rsidRPr="00762B99">
        <w:rPr>
          <w:lang w:val="fr-FR"/>
        </w:rPr>
        <w:t xml:space="preserve">audit interne </w:t>
      </w:r>
      <w:r w:rsidR="00AD49F7" w:rsidRPr="00762B99">
        <w:rPr>
          <w:lang w:val="fr-FR"/>
        </w:rPr>
        <w:t xml:space="preserve">et de vérification externe des comptes </w:t>
      </w:r>
      <w:r w:rsidRPr="00762B99">
        <w:rPr>
          <w:lang w:val="fr-FR"/>
        </w:rPr>
        <w:t>et la gestion des risques.</w:t>
      </w:r>
    </w:p>
    <w:p w:rsidR="00C9296F" w:rsidRPr="00762B99" w:rsidRDefault="00423842" w:rsidP="004973CA">
      <w:pPr>
        <w:pStyle w:val="ONUMFS"/>
        <w:rPr>
          <w:lang w:val="fr-FR"/>
        </w:rPr>
      </w:pPr>
      <w:r w:rsidRPr="00762B99">
        <w:rPr>
          <w:lang w:val="fr-FR"/>
        </w:rPr>
        <w:t>Ultérieurement, et conformément à une recommandation du Corps commun d</w:t>
      </w:r>
      <w:r w:rsidR="00FA1E37" w:rsidRPr="00762B99">
        <w:rPr>
          <w:lang w:val="fr-FR"/>
        </w:rPr>
        <w:t>’</w:t>
      </w:r>
      <w:r w:rsidRPr="00762B99">
        <w:rPr>
          <w:lang w:val="fr-FR"/>
        </w:rPr>
        <w:t xml:space="preserve">inspection (CCI) </w:t>
      </w:r>
      <w:r w:rsidR="00DD46BD" w:rsidRPr="00762B99">
        <w:rPr>
          <w:lang w:val="fr-FR"/>
        </w:rPr>
        <w:t>tendant à</w:t>
      </w:r>
      <w:r w:rsidRPr="00762B99">
        <w:rPr>
          <w:lang w:val="fr-FR"/>
        </w:rPr>
        <w:t xml:space="preserve"> renforcer les échanges entre les différents organes de supervision du système des </w:t>
      </w:r>
      <w:r w:rsidR="00FA1E37" w:rsidRPr="00762B99">
        <w:rPr>
          <w:lang w:val="fr-FR"/>
        </w:rPr>
        <w:t>Nations Unies</w:t>
      </w:r>
      <w:r w:rsidRPr="00762B99">
        <w:rPr>
          <w:lang w:val="fr-FR"/>
        </w:rPr>
        <w:t>, le président</w:t>
      </w:r>
      <w:r w:rsidR="00FA1E37" w:rsidRPr="00762B99">
        <w:rPr>
          <w:lang w:val="fr-FR"/>
        </w:rPr>
        <w:t xml:space="preserve"> du CCI</w:t>
      </w:r>
      <w:r w:rsidRPr="00762B99">
        <w:rPr>
          <w:lang w:val="fr-FR"/>
        </w:rPr>
        <w:t>QA a proposé d</w:t>
      </w:r>
      <w:r w:rsidR="00FA1E37" w:rsidRPr="00762B99">
        <w:rPr>
          <w:lang w:val="fr-FR"/>
        </w:rPr>
        <w:t>’</w:t>
      </w:r>
      <w:r w:rsidRPr="00762B99">
        <w:rPr>
          <w:lang w:val="fr-FR"/>
        </w:rPr>
        <w:t xml:space="preserve">organiser une réunion des présidents et </w:t>
      </w:r>
      <w:r w:rsidR="00ED6100" w:rsidRPr="00762B99">
        <w:rPr>
          <w:lang w:val="fr-FR"/>
        </w:rPr>
        <w:t xml:space="preserve">des </w:t>
      </w:r>
      <w:r w:rsidRPr="00762B99">
        <w:rPr>
          <w:lang w:val="fr-FR"/>
        </w:rPr>
        <w:t>vice</w:t>
      </w:r>
      <w:r w:rsidR="00762B99" w:rsidRPr="00762B99">
        <w:rPr>
          <w:lang w:val="fr-FR"/>
        </w:rPr>
        <w:noBreakHyphen/>
      </w:r>
      <w:r w:rsidRPr="00762B99">
        <w:rPr>
          <w:lang w:val="fr-FR"/>
        </w:rPr>
        <w:t xml:space="preserve">présidents des organes de supervision du système des </w:t>
      </w:r>
      <w:r w:rsidR="00FA1E37" w:rsidRPr="00762B99">
        <w:rPr>
          <w:lang w:val="fr-FR"/>
        </w:rPr>
        <w:t>Nations Unies</w:t>
      </w:r>
      <w:r w:rsidRPr="00762B99">
        <w:rPr>
          <w:lang w:val="fr-FR"/>
        </w:rPr>
        <w:t xml:space="preserve"> plus tard au cours de l</w:t>
      </w:r>
      <w:r w:rsidR="00FA1E37" w:rsidRPr="00762B99">
        <w:rPr>
          <w:lang w:val="fr-FR"/>
        </w:rPr>
        <w:t>’</w:t>
      </w:r>
      <w:r w:rsidRPr="00762B99">
        <w:rPr>
          <w:lang w:val="fr-FR"/>
        </w:rPr>
        <w:t>année</w:t>
      </w:r>
      <w:r w:rsidR="00F57C9D">
        <w:rPr>
          <w:lang w:val="fr-FR"/>
        </w:rPr>
        <w:t> </w:t>
      </w:r>
      <w:r w:rsidRPr="00762B99">
        <w:rPr>
          <w:lang w:val="fr-FR"/>
        </w:rPr>
        <w:t>2016</w:t>
      </w:r>
      <w:r w:rsidR="00DD46BD" w:rsidRPr="00762B99">
        <w:rPr>
          <w:lang w:val="fr-FR"/>
        </w:rPr>
        <w:t>,</w:t>
      </w:r>
      <w:r w:rsidRPr="00762B99">
        <w:rPr>
          <w:lang w:val="fr-FR"/>
        </w:rPr>
        <w:t xml:space="preserve"> afin d</w:t>
      </w:r>
      <w:r w:rsidR="00FA1E37" w:rsidRPr="00762B99">
        <w:rPr>
          <w:lang w:val="fr-FR"/>
        </w:rPr>
        <w:t>’</w:t>
      </w:r>
      <w:r w:rsidRPr="00762B99">
        <w:rPr>
          <w:lang w:val="fr-FR"/>
        </w:rPr>
        <w:t>examiner des questions</w:t>
      </w:r>
      <w:r w:rsidR="00ED6100" w:rsidRPr="00762B99">
        <w:rPr>
          <w:lang w:val="fr-FR"/>
        </w:rPr>
        <w:t xml:space="preserve"> d</w:t>
      </w:r>
      <w:r w:rsidR="00FA1E37" w:rsidRPr="00762B99">
        <w:rPr>
          <w:lang w:val="fr-FR"/>
        </w:rPr>
        <w:t>’</w:t>
      </w:r>
      <w:r w:rsidR="00ED6100" w:rsidRPr="00762B99">
        <w:rPr>
          <w:lang w:val="fr-FR"/>
        </w:rPr>
        <w:t>intérêt commun</w:t>
      </w:r>
      <w:r w:rsidRPr="00762B99">
        <w:rPr>
          <w:lang w:val="fr-FR"/>
        </w:rPr>
        <w:t xml:space="preserve"> et d</w:t>
      </w:r>
      <w:r w:rsidR="00FA1E37" w:rsidRPr="00762B99">
        <w:rPr>
          <w:lang w:val="fr-FR"/>
        </w:rPr>
        <w:t>’</w:t>
      </w:r>
      <w:r w:rsidRPr="00762B99">
        <w:rPr>
          <w:lang w:val="fr-FR"/>
        </w:rPr>
        <w:t>échanger des données d</w:t>
      </w:r>
      <w:r w:rsidR="00FA1E37" w:rsidRPr="00762B99">
        <w:rPr>
          <w:lang w:val="fr-FR"/>
        </w:rPr>
        <w:t>’</w:t>
      </w:r>
      <w:r w:rsidRPr="00762B99">
        <w:rPr>
          <w:lang w:val="fr-FR"/>
        </w:rPr>
        <w:t>expérience sur des questions d</w:t>
      </w:r>
      <w:r w:rsidR="00FA1E37" w:rsidRPr="00762B99">
        <w:rPr>
          <w:lang w:val="fr-FR"/>
        </w:rPr>
        <w:t>’</w:t>
      </w:r>
      <w:r w:rsidRPr="00762B99">
        <w:rPr>
          <w:lang w:val="fr-FR"/>
        </w:rPr>
        <w:t>intérêt mutuel.</w:t>
      </w:r>
      <w:r w:rsidR="006A5C8C" w:rsidRPr="00762B99">
        <w:rPr>
          <w:lang w:val="fr-FR"/>
        </w:rPr>
        <w:t xml:space="preserve">  </w:t>
      </w:r>
      <w:r w:rsidRPr="00762B99">
        <w:rPr>
          <w:lang w:val="fr-FR"/>
        </w:rPr>
        <w:t>L</w:t>
      </w:r>
      <w:r w:rsidR="00FA1E37" w:rsidRPr="00762B99">
        <w:rPr>
          <w:lang w:val="fr-FR"/>
        </w:rPr>
        <w:t>’</w:t>
      </w:r>
      <w:r w:rsidRPr="00762B99">
        <w:rPr>
          <w:lang w:val="fr-FR"/>
        </w:rPr>
        <w:t>OCIS s</w:t>
      </w:r>
      <w:r w:rsidR="00FA1E37" w:rsidRPr="00762B99">
        <w:rPr>
          <w:lang w:val="fr-FR"/>
        </w:rPr>
        <w:t>’</w:t>
      </w:r>
      <w:r w:rsidRPr="00762B99">
        <w:rPr>
          <w:lang w:val="fr-FR"/>
        </w:rPr>
        <w:t>est félicité de cette initiative.</w:t>
      </w:r>
    </w:p>
    <w:p w:rsidR="00C9296F" w:rsidRPr="00762B99" w:rsidRDefault="008E7549" w:rsidP="004973CA">
      <w:pPr>
        <w:pStyle w:val="Heading1"/>
      </w:pPr>
      <w:bookmarkStart w:id="8" w:name="_Toc454966501"/>
      <w:r w:rsidRPr="00762B99">
        <w:t>Questions examinées</w:t>
      </w:r>
      <w:bookmarkEnd w:id="8"/>
    </w:p>
    <w:p w:rsidR="00C9296F" w:rsidRPr="00762B99" w:rsidRDefault="008E7549" w:rsidP="004973CA">
      <w:pPr>
        <w:pStyle w:val="Heading3"/>
        <w:rPr>
          <w:lang w:val="fr-FR"/>
        </w:rPr>
      </w:pPr>
      <w:bookmarkStart w:id="9" w:name="_Toc429145909"/>
      <w:bookmarkStart w:id="10" w:name="_Toc429147802"/>
      <w:bookmarkStart w:id="11" w:name="_Toc429147820"/>
      <w:bookmarkStart w:id="12" w:name="_Toc429384079"/>
      <w:bookmarkStart w:id="13" w:name="_Toc454966502"/>
      <w:bookmarkEnd w:id="9"/>
      <w:bookmarkEnd w:id="10"/>
      <w:bookmarkEnd w:id="11"/>
      <w:bookmarkEnd w:id="12"/>
      <w:r w:rsidRPr="00762B99">
        <w:rPr>
          <w:lang w:val="fr-FR"/>
        </w:rPr>
        <w:t>Supervision interne</w:t>
      </w:r>
      <w:bookmarkEnd w:id="13"/>
    </w:p>
    <w:p w:rsidR="008E7549" w:rsidRPr="00762B99" w:rsidRDefault="008E7549" w:rsidP="004973CA">
      <w:pPr>
        <w:rPr>
          <w:lang w:val="fr-FR"/>
        </w:rPr>
      </w:pPr>
    </w:p>
    <w:p w:rsidR="00C9296F" w:rsidRPr="00762B99" w:rsidRDefault="00EF5D67" w:rsidP="004973CA">
      <w:pPr>
        <w:pStyle w:val="Heading4"/>
      </w:pPr>
      <w:r w:rsidRPr="00762B99">
        <w:t>Plan de supervision interne et résultats du programme de travail</w:t>
      </w:r>
    </w:p>
    <w:p w:rsidR="00FA1E37" w:rsidRPr="00762B99" w:rsidRDefault="00AD49F7" w:rsidP="004973CA">
      <w:pPr>
        <w:pStyle w:val="ONUMFS"/>
        <w:rPr>
          <w:lang w:val="fr-FR"/>
        </w:rPr>
      </w:pPr>
      <w:r w:rsidRPr="00762B99">
        <w:rPr>
          <w:lang w:val="fr-FR"/>
        </w:rPr>
        <w:t>Conformément à la Charte de la supervision interne, l</w:t>
      </w:r>
      <w:r w:rsidR="00FA1E37" w:rsidRPr="00762B99">
        <w:rPr>
          <w:lang w:val="fr-FR"/>
        </w:rPr>
        <w:t>’</w:t>
      </w:r>
      <w:r w:rsidRPr="00762B99">
        <w:rPr>
          <w:lang w:val="fr-FR"/>
        </w:rPr>
        <w:t>OCIS a examiné le projet de plan de supervision interne pour</w:t>
      </w:r>
      <w:r w:rsidR="00B95D36" w:rsidRPr="00762B99">
        <w:rPr>
          <w:lang w:val="fr-FR"/>
        </w:rPr>
        <w:t> </w:t>
      </w:r>
      <w:r w:rsidRPr="00762B99">
        <w:rPr>
          <w:lang w:val="fr-FR"/>
        </w:rPr>
        <w:t xml:space="preserve">2016 et a </w:t>
      </w:r>
      <w:r w:rsidR="00ED6100" w:rsidRPr="00762B99">
        <w:rPr>
          <w:lang w:val="fr-FR"/>
        </w:rPr>
        <w:t>noté avec</w:t>
      </w:r>
      <w:r w:rsidRPr="00762B99">
        <w:rPr>
          <w:lang w:val="fr-FR"/>
        </w:rPr>
        <w:t xml:space="preserve"> satisfaction que la combinaison proposée d</w:t>
      </w:r>
      <w:r w:rsidR="00ED6100" w:rsidRPr="00762B99">
        <w:rPr>
          <w:lang w:val="fr-FR"/>
        </w:rPr>
        <w:t>e missions de supervision couvrait principalement</w:t>
      </w:r>
      <w:r w:rsidRPr="00762B99">
        <w:rPr>
          <w:lang w:val="fr-FR"/>
        </w:rPr>
        <w:t xml:space="preserve"> des secteurs faisant état d</w:t>
      </w:r>
      <w:r w:rsidR="00FA1E37" w:rsidRPr="00762B99">
        <w:rPr>
          <w:lang w:val="fr-FR"/>
        </w:rPr>
        <w:t>’</w:t>
      </w:r>
      <w:r w:rsidRPr="00762B99">
        <w:rPr>
          <w:lang w:val="fr-FR"/>
        </w:rPr>
        <w:t xml:space="preserve">un risque </w:t>
      </w:r>
      <w:r w:rsidR="00ED6100" w:rsidRPr="00762B99">
        <w:rPr>
          <w:lang w:val="fr-FR"/>
        </w:rPr>
        <w:t xml:space="preserve">élevé </w:t>
      </w:r>
      <w:r w:rsidRPr="00762B99">
        <w:rPr>
          <w:lang w:val="fr-FR"/>
        </w:rPr>
        <w:t xml:space="preserve">et </w:t>
      </w:r>
      <w:r w:rsidR="00DD46BD" w:rsidRPr="00762B99">
        <w:rPr>
          <w:lang w:val="fr-FR"/>
        </w:rPr>
        <w:t>d</w:t>
      </w:r>
      <w:r w:rsidR="00FA1E37" w:rsidRPr="00762B99">
        <w:rPr>
          <w:lang w:val="fr-FR"/>
        </w:rPr>
        <w:t>’</w:t>
      </w:r>
      <w:r w:rsidRPr="00762B99">
        <w:rPr>
          <w:lang w:val="fr-FR"/>
        </w:rPr>
        <w:t>autres domaines prioritaires.</w:t>
      </w:r>
      <w:r w:rsidR="00D306B1" w:rsidRPr="00762B99">
        <w:rPr>
          <w:lang w:val="fr-FR"/>
        </w:rPr>
        <w:t xml:space="preserve">  </w:t>
      </w:r>
      <w:r w:rsidR="00652E31" w:rsidRPr="00762B99">
        <w:rPr>
          <w:lang w:val="fr-FR"/>
        </w:rPr>
        <w:t>L</w:t>
      </w:r>
      <w:r w:rsidR="00FA1E37" w:rsidRPr="00762B99">
        <w:rPr>
          <w:lang w:val="fr-FR"/>
        </w:rPr>
        <w:t>’</w:t>
      </w:r>
      <w:r w:rsidR="00652E31" w:rsidRPr="00762B99">
        <w:rPr>
          <w:lang w:val="fr-FR"/>
        </w:rPr>
        <w:t xml:space="preserve">OCIS a </w:t>
      </w:r>
      <w:r w:rsidRPr="00762B99">
        <w:rPr>
          <w:lang w:val="fr-FR"/>
        </w:rPr>
        <w:t>fourni des conseils, notamment pour une meilleure présentation des hypothèses de ressources et de</w:t>
      </w:r>
      <w:r w:rsidR="00ED6100" w:rsidRPr="00762B99">
        <w:rPr>
          <w:lang w:val="fr-FR"/>
        </w:rPr>
        <w:t>s possibilités de</w:t>
      </w:r>
      <w:r w:rsidRPr="00762B99">
        <w:rPr>
          <w:lang w:val="fr-FR"/>
        </w:rPr>
        <w:t xml:space="preserve"> répartition du temps </w:t>
      </w:r>
      <w:r w:rsidR="00ED6100" w:rsidRPr="00762B99">
        <w:rPr>
          <w:lang w:val="fr-FR"/>
        </w:rPr>
        <w:t>pour</w:t>
      </w:r>
      <w:r w:rsidRPr="00762B99">
        <w:rPr>
          <w:lang w:val="fr-FR"/>
        </w:rPr>
        <w:t xml:space="preserve"> les missions </w:t>
      </w:r>
      <w:r w:rsidR="00ED6100" w:rsidRPr="00762B99">
        <w:rPr>
          <w:lang w:val="fr-FR"/>
        </w:rPr>
        <w:t xml:space="preserve">prévues </w:t>
      </w:r>
      <w:r w:rsidRPr="00762B99">
        <w:rPr>
          <w:lang w:val="fr-FR"/>
        </w:rPr>
        <w:t>afin de s</w:t>
      </w:r>
      <w:r w:rsidR="00FA1E37" w:rsidRPr="00762B99">
        <w:rPr>
          <w:lang w:val="fr-FR"/>
        </w:rPr>
        <w:t>’</w:t>
      </w:r>
      <w:r w:rsidRPr="00762B99">
        <w:rPr>
          <w:lang w:val="fr-FR"/>
        </w:rPr>
        <w:t xml:space="preserve">assurer de leur faisabilité et de renforcer le suivi de la mise en </w:t>
      </w:r>
      <w:r w:rsidR="00DD46BD" w:rsidRPr="00762B99">
        <w:rPr>
          <w:lang w:val="fr-FR"/>
        </w:rPr>
        <w:t xml:space="preserve">œuvre </w:t>
      </w:r>
      <w:r w:rsidRPr="00762B99">
        <w:rPr>
          <w:lang w:val="fr-FR"/>
        </w:rPr>
        <w:t xml:space="preserve">du </w:t>
      </w:r>
      <w:r w:rsidR="00ED6100" w:rsidRPr="00762B99">
        <w:rPr>
          <w:lang w:val="fr-FR"/>
        </w:rPr>
        <w:t>pl</w:t>
      </w:r>
      <w:r w:rsidR="00762B99" w:rsidRPr="00762B99">
        <w:rPr>
          <w:lang w:val="fr-FR"/>
        </w:rPr>
        <w:t>an.  Il</w:t>
      </w:r>
      <w:r w:rsidRPr="00762B99">
        <w:rPr>
          <w:lang w:val="fr-FR"/>
        </w:rPr>
        <w:t xml:space="preserve"> a été tenu compte de</w:t>
      </w:r>
      <w:r w:rsidR="00DD46BD" w:rsidRPr="00762B99">
        <w:rPr>
          <w:lang w:val="fr-FR"/>
        </w:rPr>
        <w:t xml:space="preserve"> </w:t>
      </w:r>
      <w:r w:rsidRPr="00762B99">
        <w:rPr>
          <w:lang w:val="fr-FR"/>
        </w:rPr>
        <w:t>s</w:t>
      </w:r>
      <w:r w:rsidR="00DD46BD" w:rsidRPr="00762B99">
        <w:rPr>
          <w:lang w:val="fr-FR"/>
        </w:rPr>
        <w:t>es</w:t>
      </w:r>
      <w:r w:rsidRPr="00762B99">
        <w:rPr>
          <w:lang w:val="fr-FR"/>
        </w:rPr>
        <w:t xml:space="preserve"> suggestions dans la version finale du </w:t>
      </w:r>
      <w:r w:rsidR="00ED6100" w:rsidRPr="00762B99">
        <w:rPr>
          <w:lang w:val="fr-FR"/>
        </w:rPr>
        <w:t>plan</w:t>
      </w:r>
      <w:r w:rsidRPr="00762B99">
        <w:rPr>
          <w:lang w:val="fr-FR"/>
        </w:rPr>
        <w:t>.</w:t>
      </w:r>
    </w:p>
    <w:p w:rsidR="00FA1E37" w:rsidRPr="00762B99" w:rsidRDefault="00405830" w:rsidP="004973CA">
      <w:pPr>
        <w:pStyle w:val="ONUMFS"/>
        <w:rPr>
          <w:lang w:val="fr-FR"/>
        </w:rPr>
      </w:pPr>
      <w:r w:rsidRPr="00762B99">
        <w:rPr>
          <w:lang w:val="fr-FR"/>
        </w:rPr>
        <w:t>À chaque session, l</w:t>
      </w:r>
      <w:r w:rsidR="00FA1E37" w:rsidRPr="00762B99">
        <w:rPr>
          <w:lang w:val="fr-FR"/>
        </w:rPr>
        <w:t>’</w:t>
      </w:r>
      <w:r w:rsidRPr="00762B99">
        <w:rPr>
          <w:lang w:val="fr-FR"/>
        </w:rPr>
        <w:t xml:space="preserve">OCIS a </w:t>
      </w:r>
      <w:r w:rsidR="00DD46BD" w:rsidRPr="00762B99">
        <w:rPr>
          <w:lang w:val="fr-FR"/>
        </w:rPr>
        <w:t>examiné</w:t>
      </w:r>
      <w:r w:rsidRPr="00762B99">
        <w:rPr>
          <w:lang w:val="fr-FR"/>
        </w:rPr>
        <w:t xml:space="preserve"> le rapport d</w:t>
      </w:r>
      <w:r w:rsidR="00FA1E37" w:rsidRPr="00762B99">
        <w:rPr>
          <w:lang w:val="fr-FR"/>
        </w:rPr>
        <w:t>’</w:t>
      </w:r>
      <w:r w:rsidRPr="00762B99">
        <w:rPr>
          <w:lang w:val="fr-FR"/>
        </w:rPr>
        <w:t>activité de</w:t>
      </w:r>
      <w:r w:rsidR="00FA1E37" w:rsidRPr="00762B99">
        <w:rPr>
          <w:lang w:val="fr-FR"/>
        </w:rPr>
        <w:t xml:space="preserve"> la DSI</w:t>
      </w:r>
      <w:r w:rsidRPr="00762B99">
        <w:rPr>
          <w:lang w:val="fr-FR"/>
        </w:rPr>
        <w:t xml:space="preserve"> et </w:t>
      </w:r>
      <w:r w:rsidR="00DD46BD" w:rsidRPr="00762B99">
        <w:rPr>
          <w:lang w:val="fr-FR"/>
        </w:rPr>
        <w:t xml:space="preserve">fait le point </w:t>
      </w:r>
      <w:r w:rsidRPr="00762B99">
        <w:rPr>
          <w:lang w:val="fr-FR"/>
        </w:rPr>
        <w:t>avec le directeur par intérim de</w:t>
      </w:r>
      <w:r w:rsidR="00FA1E37" w:rsidRPr="00762B99">
        <w:rPr>
          <w:lang w:val="fr-FR"/>
        </w:rPr>
        <w:t xml:space="preserve"> la DSI</w:t>
      </w:r>
      <w:r w:rsidRPr="00762B99">
        <w:rPr>
          <w:lang w:val="fr-FR"/>
        </w:rPr>
        <w:t xml:space="preserve"> </w:t>
      </w:r>
      <w:r w:rsidR="00DD46BD" w:rsidRPr="00762B99">
        <w:rPr>
          <w:lang w:val="fr-FR"/>
        </w:rPr>
        <w:t xml:space="preserve">sur </w:t>
      </w:r>
      <w:r w:rsidRPr="00762B99">
        <w:rPr>
          <w:lang w:val="fr-FR"/>
        </w:rPr>
        <w:t xml:space="preserve">les travaux prévus </w:t>
      </w:r>
      <w:r w:rsidR="00DD46BD" w:rsidRPr="00762B99">
        <w:rPr>
          <w:lang w:val="fr-FR"/>
        </w:rPr>
        <w:t xml:space="preserve">et en cours </w:t>
      </w:r>
      <w:r w:rsidRPr="00762B99">
        <w:rPr>
          <w:lang w:val="fr-FR"/>
        </w:rPr>
        <w:t>et d</w:t>
      </w:r>
      <w:r w:rsidR="00FA1E37" w:rsidRPr="00762B99">
        <w:rPr>
          <w:lang w:val="fr-FR"/>
        </w:rPr>
        <w:t>’</w:t>
      </w:r>
      <w:r w:rsidRPr="00762B99">
        <w:rPr>
          <w:lang w:val="fr-FR"/>
        </w:rPr>
        <w:t xml:space="preserve">autres activités de </w:t>
      </w:r>
      <w:r w:rsidRPr="00762B99">
        <w:rPr>
          <w:lang w:val="fr-FR"/>
        </w:rPr>
        <w:lastRenderedPageBreak/>
        <w:t>supervisi</w:t>
      </w:r>
      <w:r w:rsidR="00762B99" w:rsidRPr="00762B99">
        <w:rPr>
          <w:lang w:val="fr-FR"/>
        </w:rPr>
        <w:t>on.  Il</w:t>
      </w:r>
      <w:r w:rsidRPr="00762B99">
        <w:rPr>
          <w:lang w:val="fr-FR"/>
        </w:rPr>
        <w:t xml:space="preserve"> a noté avec satisfaction que, malgré la pénurie croissante de personnel, la mise en </w:t>
      </w:r>
      <w:r w:rsidR="00C31B10" w:rsidRPr="00762B99">
        <w:rPr>
          <w:lang w:val="fr-FR"/>
        </w:rPr>
        <w:t xml:space="preserve">œuvre </w:t>
      </w:r>
      <w:r w:rsidRPr="00762B99">
        <w:rPr>
          <w:lang w:val="fr-FR"/>
        </w:rPr>
        <w:t>du plan de supervision suivait son cours</w:t>
      </w:r>
      <w:r w:rsidR="00ED6100" w:rsidRPr="00762B99">
        <w:rPr>
          <w:lang w:val="fr-FR"/>
        </w:rPr>
        <w:t xml:space="preserve"> d</w:t>
      </w:r>
      <w:r w:rsidR="00FA1E37" w:rsidRPr="00762B99">
        <w:rPr>
          <w:lang w:val="fr-FR"/>
        </w:rPr>
        <w:t>’</w:t>
      </w:r>
      <w:r w:rsidR="00ED6100" w:rsidRPr="00762B99">
        <w:rPr>
          <w:lang w:val="fr-FR"/>
        </w:rPr>
        <w:t>une façon générale</w:t>
      </w:r>
      <w:r w:rsidRPr="00762B99">
        <w:rPr>
          <w:lang w:val="fr-FR"/>
        </w:rPr>
        <w:t>.</w:t>
      </w:r>
    </w:p>
    <w:p w:rsidR="00C9296F" w:rsidRPr="00762B99" w:rsidRDefault="00405830" w:rsidP="004973CA">
      <w:pPr>
        <w:pStyle w:val="Heading4"/>
      </w:pPr>
      <w:r w:rsidRPr="00762B99">
        <w:t>Recrutement d</w:t>
      </w:r>
      <w:r w:rsidR="00FA1E37" w:rsidRPr="00762B99">
        <w:t>’</w:t>
      </w:r>
      <w:r w:rsidRPr="00762B99">
        <w:t>un nouveau directeur de</w:t>
      </w:r>
      <w:r w:rsidR="00FA1E37" w:rsidRPr="00762B99">
        <w:t xml:space="preserve"> la DSI</w:t>
      </w:r>
    </w:p>
    <w:p w:rsidR="00C9296F" w:rsidRPr="00762B99" w:rsidRDefault="00405830" w:rsidP="004973CA">
      <w:pPr>
        <w:pStyle w:val="ONUMFS"/>
        <w:rPr>
          <w:lang w:val="fr-FR"/>
        </w:rPr>
      </w:pPr>
      <w:r w:rsidRPr="00762B99">
        <w:rPr>
          <w:lang w:val="fr-FR"/>
        </w:rPr>
        <w:t>À sa trente</w:t>
      </w:r>
      <w:r w:rsidR="00762B99" w:rsidRPr="00762B99">
        <w:rPr>
          <w:lang w:val="fr-FR"/>
        </w:rPr>
        <w:noBreakHyphen/>
      </w:r>
      <w:r w:rsidRPr="00762B99">
        <w:rPr>
          <w:lang w:val="fr-FR"/>
        </w:rPr>
        <w:t>neuvième</w:t>
      </w:r>
      <w:r w:rsidR="00B95D36" w:rsidRPr="00762B99">
        <w:rPr>
          <w:lang w:val="fr-FR"/>
        </w:rPr>
        <w:t> </w:t>
      </w:r>
      <w:r w:rsidRPr="00762B99">
        <w:rPr>
          <w:lang w:val="fr-FR"/>
        </w:rPr>
        <w:t>session, l</w:t>
      </w:r>
      <w:r w:rsidR="00FA1E37" w:rsidRPr="00762B99">
        <w:rPr>
          <w:lang w:val="fr-FR"/>
        </w:rPr>
        <w:t>’</w:t>
      </w:r>
      <w:r w:rsidRPr="00762B99">
        <w:rPr>
          <w:lang w:val="fr-FR"/>
        </w:rPr>
        <w:t xml:space="preserve">OCIS a examiné avec le Directeur général le processus de recrutement pour le </w:t>
      </w:r>
      <w:r w:rsidR="00D43FBB" w:rsidRPr="00762B99">
        <w:rPr>
          <w:lang w:val="fr-FR"/>
        </w:rPr>
        <w:t xml:space="preserve">poste de </w:t>
      </w:r>
      <w:r w:rsidRPr="00762B99">
        <w:rPr>
          <w:lang w:val="fr-FR"/>
        </w:rPr>
        <w:t>directeur de</w:t>
      </w:r>
      <w:r w:rsidR="00FA1E37" w:rsidRPr="00762B99">
        <w:rPr>
          <w:lang w:val="fr-FR"/>
        </w:rPr>
        <w:t xml:space="preserve"> la </w:t>
      </w:r>
      <w:r w:rsidR="00762B99" w:rsidRPr="00762B99">
        <w:rPr>
          <w:lang w:val="fr-FR"/>
        </w:rPr>
        <w:t>DSI.  Av</w:t>
      </w:r>
      <w:r w:rsidRPr="00762B99">
        <w:rPr>
          <w:lang w:val="fr-FR"/>
        </w:rPr>
        <w:t>ant sa quarantième</w:t>
      </w:r>
      <w:r w:rsidR="00B95D36" w:rsidRPr="00762B99">
        <w:rPr>
          <w:lang w:val="fr-FR"/>
        </w:rPr>
        <w:t> </w:t>
      </w:r>
      <w:r w:rsidRPr="00762B99">
        <w:rPr>
          <w:lang w:val="fr-FR"/>
        </w:rPr>
        <w:t xml:space="preserve">session, </w:t>
      </w:r>
      <w:r w:rsidR="00DD46BD" w:rsidRPr="00762B99">
        <w:rPr>
          <w:lang w:val="fr-FR"/>
        </w:rPr>
        <w:t>il</w:t>
      </w:r>
      <w:r w:rsidRPr="00762B99">
        <w:rPr>
          <w:lang w:val="fr-FR"/>
        </w:rPr>
        <w:t xml:space="preserve"> a été prié par le Secrétariat de donner son avis sur des modifications qu</w:t>
      </w:r>
      <w:r w:rsidR="00FA1E37" w:rsidRPr="00762B99">
        <w:rPr>
          <w:lang w:val="fr-FR"/>
        </w:rPr>
        <w:t>’</w:t>
      </w:r>
      <w:r w:rsidRPr="00762B99">
        <w:rPr>
          <w:lang w:val="fr-FR"/>
        </w:rPr>
        <w:t>il était proposé d</w:t>
      </w:r>
      <w:r w:rsidR="00FA1E37" w:rsidRPr="00762B99">
        <w:rPr>
          <w:lang w:val="fr-FR"/>
        </w:rPr>
        <w:t>’</w:t>
      </w:r>
      <w:r w:rsidRPr="00762B99">
        <w:rPr>
          <w:lang w:val="fr-FR"/>
        </w:rPr>
        <w:t>apporter à l</w:t>
      </w:r>
      <w:r w:rsidR="00FA1E37" w:rsidRPr="00762B99">
        <w:rPr>
          <w:lang w:val="fr-FR"/>
        </w:rPr>
        <w:t>’</w:t>
      </w:r>
      <w:r w:rsidRPr="00762B99">
        <w:rPr>
          <w:lang w:val="fr-FR"/>
        </w:rPr>
        <w:t>avis de vacance d</w:t>
      </w:r>
      <w:r w:rsidR="00FA1E37" w:rsidRPr="00762B99">
        <w:rPr>
          <w:lang w:val="fr-FR"/>
        </w:rPr>
        <w:t>’</w:t>
      </w:r>
      <w:r w:rsidRPr="00762B99">
        <w:rPr>
          <w:lang w:val="fr-FR"/>
        </w:rPr>
        <w:t>emploi, en vue d</w:t>
      </w:r>
      <w:r w:rsidR="00FA1E37" w:rsidRPr="00762B99">
        <w:rPr>
          <w:lang w:val="fr-FR"/>
        </w:rPr>
        <w:t>’</w:t>
      </w:r>
      <w:r w:rsidRPr="00762B99">
        <w:rPr>
          <w:lang w:val="fr-FR"/>
        </w:rPr>
        <w:t>élargir le groupe de candidats potentiels.</w:t>
      </w:r>
      <w:r w:rsidR="00B95D36" w:rsidRPr="00762B99">
        <w:rPr>
          <w:lang w:val="fr-FR"/>
        </w:rPr>
        <w:t xml:space="preserve"> </w:t>
      </w:r>
      <w:r w:rsidR="00A53220" w:rsidRPr="00762B99">
        <w:rPr>
          <w:lang w:val="fr-FR"/>
        </w:rPr>
        <w:t xml:space="preserve"> </w:t>
      </w:r>
      <w:r w:rsidR="00484A3E" w:rsidRPr="00762B99">
        <w:rPr>
          <w:lang w:val="fr-FR"/>
        </w:rPr>
        <w:t>L</w:t>
      </w:r>
      <w:r w:rsidR="00FA1E37" w:rsidRPr="00762B99">
        <w:rPr>
          <w:lang w:val="fr-FR"/>
        </w:rPr>
        <w:t>’</w:t>
      </w:r>
      <w:r w:rsidR="00484A3E" w:rsidRPr="00762B99">
        <w:rPr>
          <w:lang w:val="fr-FR"/>
        </w:rPr>
        <w:t xml:space="preserve">OCIS a examiné </w:t>
      </w:r>
      <w:r w:rsidR="00DD46BD" w:rsidRPr="00762B99">
        <w:rPr>
          <w:lang w:val="fr-FR"/>
        </w:rPr>
        <w:t>les modifications proposées et</w:t>
      </w:r>
      <w:r w:rsidR="00484A3E" w:rsidRPr="00762B99">
        <w:rPr>
          <w:lang w:val="fr-FR"/>
        </w:rPr>
        <w:t xml:space="preserve"> donné son avis, </w:t>
      </w:r>
      <w:r w:rsidR="00DD46BD" w:rsidRPr="00762B99">
        <w:rPr>
          <w:lang w:val="fr-FR"/>
        </w:rPr>
        <w:t xml:space="preserve">qui a été </w:t>
      </w:r>
      <w:r w:rsidR="00484A3E" w:rsidRPr="00762B99">
        <w:rPr>
          <w:lang w:val="fr-FR"/>
        </w:rPr>
        <w:t>accepté sans réserve par le Secrétariat, et l</w:t>
      </w:r>
      <w:r w:rsidR="00FA1E37" w:rsidRPr="00762B99">
        <w:rPr>
          <w:lang w:val="fr-FR"/>
        </w:rPr>
        <w:t>’</w:t>
      </w:r>
      <w:r w:rsidR="00484A3E" w:rsidRPr="00762B99">
        <w:rPr>
          <w:lang w:val="fr-FR"/>
        </w:rPr>
        <w:t>avis de vacance d</w:t>
      </w:r>
      <w:r w:rsidR="00FA1E37" w:rsidRPr="00762B99">
        <w:rPr>
          <w:lang w:val="fr-FR"/>
        </w:rPr>
        <w:t>’</w:t>
      </w:r>
      <w:r w:rsidR="00484A3E" w:rsidRPr="00762B99">
        <w:rPr>
          <w:lang w:val="fr-FR"/>
        </w:rPr>
        <w:t xml:space="preserve">emploi </w:t>
      </w:r>
      <w:r w:rsidR="00D43FBB" w:rsidRPr="00762B99">
        <w:rPr>
          <w:lang w:val="fr-FR"/>
        </w:rPr>
        <w:t xml:space="preserve">modifié </w:t>
      </w:r>
      <w:r w:rsidR="00484A3E" w:rsidRPr="00762B99">
        <w:rPr>
          <w:lang w:val="fr-FR"/>
        </w:rPr>
        <w:t>a été publié sur le site</w:t>
      </w:r>
      <w:r w:rsidR="00B95D36" w:rsidRPr="00762B99">
        <w:rPr>
          <w:lang w:val="fr-FR"/>
        </w:rPr>
        <w:t> </w:t>
      </w:r>
      <w:r w:rsidR="00484A3E" w:rsidRPr="00762B99">
        <w:rPr>
          <w:lang w:val="fr-FR"/>
        </w:rPr>
        <w:t>Web de l</w:t>
      </w:r>
      <w:r w:rsidR="00FA1E37" w:rsidRPr="00762B99">
        <w:rPr>
          <w:lang w:val="fr-FR"/>
        </w:rPr>
        <w:t>’</w:t>
      </w:r>
      <w:r w:rsidR="00484A3E" w:rsidRPr="00762B99">
        <w:rPr>
          <w:lang w:val="fr-FR"/>
        </w:rPr>
        <w:t>OMPI.</w:t>
      </w:r>
    </w:p>
    <w:p w:rsidR="00FA1E37" w:rsidRPr="00762B99" w:rsidRDefault="00853860" w:rsidP="004973CA">
      <w:pPr>
        <w:pStyle w:val="ONUMFS"/>
        <w:rPr>
          <w:lang w:val="fr-FR"/>
        </w:rPr>
      </w:pPr>
      <w:r w:rsidRPr="00762B99">
        <w:rPr>
          <w:bCs/>
          <w:lang w:val="fr-FR"/>
        </w:rPr>
        <w:t>À la quarante</w:t>
      </w:r>
      <w:r w:rsidR="00B95D36" w:rsidRPr="00762B99">
        <w:rPr>
          <w:bCs/>
          <w:lang w:val="fr-FR"/>
        </w:rPr>
        <w:t> </w:t>
      </w:r>
      <w:r w:rsidRPr="00762B99">
        <w:rPr>
          <w:bCs/>
          <w:lang w:val="fr-FR"/>
        </w:rPr>
        <w:t>et</w:t>
      </w:r>
      <w:r w:rsidR="00B95D36" w:rsidRPr="00762B99">
        <w:rPr>
          <w:bCs/>
          <w:lang w:val="fr-FR"/>
        </w:rPr>
        <w:t> </w:t>
      </w:r>
      <w:r w:rsidRPr="00762B99">
        <w:rPr>
          <w:bCs/>
          <w:lang w:val="fr-FR"/>
        </w:rPr>
        <w:t>unième</w:t>
      </w:r>
      <w:r w:rsidR="00B95D36" w:rsidRPr="00762B99">
        <w:rPr>
          <w:bCs/>
          <w:lang w:val="fr-FR"/>
        </w:rPr>
        <w:t> </w:t>
      </w:r>
      <w:r w:rsidRPr="00762B99">
        <w:rPr>
          <w:bCs/>
          <w:lang w:val="fr-FR"/>
        </w:rPr>
        <w:t>session, la directrice</w:t>
      </w:r>
      <w:r w:rsidR="00FA1E37" w:rsidRPr="00762B99">
        <w:rPr>
          <w:bCs/>
          <w:lang w:val="fr-FR"/>
        </w:rPr>
        <w:t xml:space="preserve"> du DGR</w:t>
      </w:r>
      <w:r w:rsidRPr="00762B99">
        <w:rPr>
          <w:bCs/>
          <w:lang w:val="fr-FR"/>
        </w:rPr>
        <w:t xml:space="preserve">H a </w:t>
      </w:r>
      <w:r w:rsidR="00D43FBB" w:rsidRPr="00762B99">
        <w:rPr>
          <w:bCs/>
          <w:lang w:val="fr-FR"/>
        </w:rPr>
        <w:t>informé</w:t>
      </w:r>
      <w:r w:rsidRPr="00762B99">
        <w:rPr>
          <w:bCs/>
          <w:lang w:val="fr-FR"/>
        </w:rPr>
        <w:t xml:space="preserve"> l</w:t>
      </w:r>
      <w:r w:rsidR="00FA1E37" w:rsidRPr="00762B99">
        <w:rPr>
          <w:bCs/>
          <w:lang w:val="fr-FR"/>
        </w:rPr>
        <w:t>’</w:t>
      </w:r>
      <w:r w:rsidRPr="00762B99">
        <w:rPr>
          <w:bCs/>
          <w:lang w:val="fr-FR"/>
        </w:rPr>
        <w:t xml:space="preserve">OCIS </w:t>
      </w:r>
      <w:r w:rsidR="00D43FBB" w:rsidRPr="00762B99">
        <w:rPr>
          <w:bCs/>
          <w:lang w:val="fr-FR"/>
        </w:rPr>
        <w:t xml:space="preserve">de </w:t>
      </w:r>
      <w:r w:rsidRPr="00762B99">
        <w:rPr>
          <w:bCs/>
          <w:lang w:val="fr-FR"/>
        </w:rPr>
        <w:t>l</w:t>
      </w:r>
      <w:r w:rsidR="00FA1E37" w:rsidRPr="00762B99">
        <w:rPr>
          <w:bCs/>
          <w:lang w:val="fr-FR"/>
        </w:rPr>
        <w:t>’</w:t>
      </w:r>
      <w:r w:rsidRPr="00762B99">
        <w:rPr>
          <w:bCs/>
          <w:lang w:val="fr-FR"/>
        </w:rPr>
        <w:t>état d</w:t>
      </w:r>
      <w:r w:rsidR="00FA1E37" w:rsidRPr="00762B99">
        <w:rPr>
          <w:bCs/>
          <w:lang w:val="fr-FR"/>
        </w:rPr>
        <w:t>’</w:t>
      </w:r>
      <w:r w:rsidRPr="00762B99">
        <w:rPr>
          <w:bCs/>
          <w:lang w:val="fr-FR"/>
        </w:rPr>
        <w:t xml:space="preserve">avancement du processus de recrutement et </w:t>
      </w:r>
      <w:r w:rsidR="00D43FBB" w:rsidRPr="00762B99">
        <w:rPr>
          <w:bCs/>
          <w:lang w:val="fr-FR"/>
        </w:rPr>
        <w:t>de sa date prévue d</w:t>
      </w:r>
      <w:r w:rsidR="00FA1E37" w:rsidRPr="00762B99">
        <w:rPr>
          <w:bCs/>
          <w:lang w:val="fr-FR"/>
        </w:rPr>
        <w:t>’</w:t>
      </w:r>
      <w:r w:rsidR="00D43FBB" w:rsidRPr="00762B99">
        <w:rPr>
          <w:bCs/>
          <w:lang w:val="fr-FR"/>
        </w:rPr>
        <w:t>achèvement</w:t>
      </w:r>
      <w:r w:rsidRPr="00762B99">
        <w:rPr>
          <w:bCs/>
          <w:lang w:val="fr-FR"/>
        </w:rPr>
        <w:t>.</w:t>
      </w:r>
      <w:r w:rsidR="00A53220" w:rsidRPr="00762B99">
        <w:rPr>
          <w:bCs/>
          <w:lang w:val="fr-FR"/>
        </w:rPr>
        <w:t xml:space="preserve"> </w:t>
      </w:r>
      <w:r w:rsidR="00A53220" w:rsidRPr="00762B99">
        <w:rPr>
          <w:lang w:val="fr-FR"/>
        </w:rPr>
        <w:t xml:space="preserve"> </w:t>
      </w:r>
      <w:r w:rsidR="00EF41A6" w:rsidRPr="00762B99">
        <w:rPr>
          <w:lang w:val="fr-FR"/>
        </w:rPr>
        <w:t>L</w:t>
      </w:r>
      <w:r w:rsidR="00FA1E37" w:rsidRPr="00762B99">
        <w:rPr>
          <w:lang w:val="fr-FR"/>
        </w:rPr>
        <w:t>’</w:t>
      </w:r>
      <w:r w:rsidR="00EF41A6" w:rsidRPr="00762B99">
        <w:rPr>
          <w:lang w:val="fr-FR"/>
        </w:rPr>
        <w:t>OCIS a proposé de fournir une assistance au Secrétariat à un stade précoce du processus.</w:t>
      </w:r>
    </w:p>
    <w:p w:rsidR="00C9296F" w:rsidRPr="00762B99" w:rsidRDefault="00B33E01" w:rsidP="004973CA">
      <w:pPr>
        <w:pStyle w:val="Heading4"/>
      </w:pPr>
      <w:r w:rsidRPr="00762B99">
        <w:t>Évaluation du directeur par intérim de la Division de la supervision interne</w:t>
      </w:r>
    </w:p>
    <w:p w:rsidR="00FA1E37" w:rsidRPr="00762B99" w:rsidRDefault="00DD3952" w:rsidP="004973CA">
      <w:pPr>
        <w:pStyle w:val="ONUMFS"/>
        <w:rPr>
          <w:lang w:val="fr-FR"/>
        </w:rPr>
      </w:pPr>
      <w:r w:rsidRPr="00762B99">
        <w:rPr>
          <w:lang w:val="fr-FR"/>
        </w:rPr>
        <w:t>Conformément à la Charte de la supervision interne, l</w:t>
      </w:r>
      <w:r w:rsidR="00FA1E37" w:rsidRPr="00762B99">
        <w:rPr>
          <w:lang w:val="fr-FR"/>
        </w:rPr>
        <w:t>’</w:t>
      </w:r>
      <w:r w:rsidRPr="00762B99">
        <w:rPr>
          <w:lang w:val="fr-FR"/>
        </w:rPr>
        <w:t>OCIS a contribué à l</w:t>
      </w:r>
      <w:r w:rsidR="00FA1E37" w:rsidRPr="00762B99">
        <w:rPr>
          <w:lang w:val="fr-FR"/>
        </w:rPr>
        <w:t>’</w:t>
      </w:r>
      <w:r w:rsidRPr="00762B99">
        <w:rPr>
          <w:lang w:val="fr-FR"/>
        </w:rPr>
        <w:t>évaluation annuelle des performances du directeur par intérim de</w:t>
      </w:r>
      <w:r w:rsidR="00FA1E37" w:rsidRPr="00762B99">
        <w:rPr>
          <w:lang w:val="fr-FR"/>
        </w:rPr>
        <w:t xml:space="preserve"> la DSI</w:t>
      </w:r>
      <w:r w:rsidR="00DF073D" w:rsidRPr="00762B99">
        <w:rPr>
          <w:lang w:val="fr-FR"/>
        </w:rPr>
        <w:t>, pour examen par le</w:t>
      </w:r>
      <w:r w:rsidRPr="00762B99">
        <w:rPr>
          <w:lang w:val="fr-FR"/>
        </w:rPr>
        <w:t xml:space="preserve"> Directeur général.</w:t>
      </w:r>
    </w:p>
    <w:p w:rsidR="00C9296F" w:rsidRPr="00762B99" w:rsidRDefault="00DD3952" w:rsidP="004973CA">
      <w:pPr>
        <w:pStyle w:val="Heading4"/>
      </w:pPr>
      <w:r w:rsidRPr="00762B99">
        <w:t>Personnel de la Division de la supervision interne</w:t>
      </w:r>
    </w:p>
    <w:p w:rsidR="00FA1E37" w:rsidRPr="00762B99" w:rsidRDefault="00410CFA" w:rsidP="004973CA">
      <w:pPr>
        <w:pStyle w:val="ONUMFS"/>
        <w:rPr>
          <w:lang w:val="fr-FR"/>
        </w:rPr>
      </w:pPr>
      <w:r w:rsidRPr="00762B99">
        <w:rPr>
          <w:lang w:val="fr-FR"/>
        </w:rPr>
        <w:t>À chacune de ses sessions, l</w:t>
      </w:r>
      <w:r w:rsidR="00FA1E37" w:rsidRPr="00762B99">
        <w:rPr>
          <w:lang w:val="fr-FR"/>
        </w:rPr>
        <w:t>’</w:t>
      </w:r>
      <w:r w:rsidRPr="00762B99">
        <w:rPr>
          <w:lang w:val="fr-FR"/>
        </w:rPr>
        <w:t>OCIS a examiné la situation de</w:t>
      </w:r>
      <w:r w:rsidR="00FA1E37" w:rsidRPr="00762B99">
        <w:rPr>
          <w:lang w:val="fr-FR"/>
        </w:rPr>
        <w:t xml:space="preserve"> la DSI</w:t>
      </w:r>
      <w:r w:rsidR="00DD46BD" w:rsidRPr="00762B99">
        <w:rPr>
          <w:lang w:val="fr-FR"/>
        </w:rPr>
        <w:t xml:space="preserve"> en termes de personn</w:t>
      </w:r>
      <w:r w:rsidR="00762B99" w:rsidRPr="00762B99">
        <w:rPr>
          <w:lang w:val="fr-FR"/>
        </w:rPr>
        <w:t>el.  Il</w:t>
      </w:r>
      <w:r w:rsidRPr="00762B99">
        <w:rPr>
          <w:lang w:val="fr-FR"/>
        </w:rPr>
        <w:t xml:space="preserve"> a </w:t>
      </w:r>
      <w:r w:rsidR="00DD46BD" w:rsidRPr="00762B99">
        <w:rPr>
          <w:lang w:val="fr-FR"/>
        </w:rPr>
        <w:t>fait part de ses</w:t>
      </w:r>
      <w:r w:rsidRPr="00762B99">
        <w:rPr>
          <w:lang w:val="fr-FR"/>
        </w:rPr>
        <w:t xml:space="preserve"> préoccupations </w:t>
      </w:r>
      <w:r w:rsidR="00DD46BD" w:rsidRPr="00762B99">
        <w:rPr>
          <w:lang w:val="fr-FR"/>
        </w:rPr>
        <w:t xml:space="preserve">devant </w:t>
      </w:r>
      <w:r w:rsidRPr="00762B99">
        <w:rPr>
          <w:lang w:val="fr-FR"/>
        </w:rPr>
        <w:t>l</w:t>
      </w:r>
      <w:r w:rsidR="00FA1E37" w:rsidRPr="00762B99">
        <w:rPr>
          <w:lang w:val="fr-FR"/>
        </w:rPr>
        <w:t>’</w:t>
      </w:r>
      <w:r w:rsidRPr="00762B99">
        <w:rPr>
          <w:lang w:val="fr-FR"/>
        </w:rPr>
        <w:t>ampleur des difficultés résultant notamment de la vacance du poste de directeur de</w:t>
      </w:r>
      <w:r w:rsidR="00FA1E37" w:rsidRPr="00762B99">
        <w:rPr>
          <w:lang w:val="fr-FR"/>
        </w:rPr>
        <w:t xml:space="preserve"> la DSI</w:t>
      </w:r>
      <w:r w:rsidRPr="00762B99">
        <w:rPr>
          <w:lang w:val="fr-FR"/>
        </w:rPr>
        <w:t>, de la retraite anticipée du chef de la Section de l</w:t>
      </w:r>
      <w:r w:rsidR="00FA1E37" w:rsidRPr="00762B99">
        <w:rPr>
          <w:lang w:val="fr-FR"/>
        </w:rPr>
        <w:t>’</w:t>
      </w:r>
      <w:r w:rsidRPr="00762B99">
        <w:rPr>
          <w:lang w:val="fr-FR"/>
        </w:rPr>
        <w:t>évaluation, de l</w:t>
      </w:r>
      <w:r w:rsidR="00FA1E37" w:rsidRPr="00762B99">
        <w:rPr>
          <w:lang w:val="fr-FR"/>
        </w:rPr>
        <w:t>’</w:t>
      </w:r>
      <w:r w:rsidRPr="00762B99">
        <w:rPr>
          <w:lang w:val="fr-FR"/>
        </w:rPr>
        <w:t>absence en congé spécial de l</w:t>
      </w:r>
      <w:r w:rsidR="00FA1E37" w:rsidRPr="00762B99">
        <w:rPr>
          <w:lang w:val="fr-FR"/>
        </w:rPr>
        <w:t>’</w:t>
      </w:r>
      <w:r w:rsidRPr="00762B99">
        <w:rPr>
          <w:lang w:val="fr-FR"/>
        </w:rPr>
        <w:t>évaluateur principal et du congé prolongé d</w:t>
      </w:r>
      <w:r w:rsidR="00FA1E37" w:rsidRPr="00762B99">
        <w:rPr>
          <w:lang w:val="fr-FR"/>
        </w:rPr>
        <w:t>’</w:t>
      </w:r>
      <w:r w:rsidRPr="00762B99">
        <w:rPr>
          <w:lang w:val="fr-FR"/>
        </w:rPr>
        <w:t>un autre fonctionnaire.</w:t>
      </w:r>
    </w:p>
    <w:p w:rsidR="00FA1E37" w:rsidRPr="00762B99" w:rsidRDefault="00410CFA" w:rsidP="004973CA">
      <w:pPr>
        <w:pStyle w:val="ONUMFS"/>
        <w:rPr>
          <w:lang w:val="fr-FR"/>
        </w:rPr>
      </w:pPr>
      <w:r w:rsidRPr="00762B99">
        <w:rPr>
          <w:lang w:val="fr-FR"/>
        </w:rPr>
        <w:t>À sa quarante</w:t>
      </w:r>
      <w:r w:rsidR="00B95D36" w:rsidRPr="00762B99">
        <w:rPr>
          <w:lang w:val="fr-FR"/>
        </w:rPr>
        <w:t> </w:t>
      </w:r>
      <w:r w:rsidRPr="00762B99">
        <w:rPr>
          <w:lang w:val="fr-FR"/>
        </w:rPr>
        <w:t>et</w:t>
      </w:r>
      <w:r w:rsidR="00B95D36" w:rsidRPr="00762B99">
        <w:rPr>
          <w:lang w:val="fr-FR"/>
        </w:rPr>
        <w:t> </w:t>
      </w:r>
      <w:r w:rsidRPr="00762B99">
        <w:rPr>
          <w:lang w:val="fr-FR"/>
        </w:rPr>
        <w:t>unième</w:t>
      </w:r>
      <w:r w:rsidR="00B95D36" w:rsidRPr="00762B99">
        <w:rPr>
          <w:lang w:val="fr-FR"/>
        </w:rPr>
        <w:t> </w:t>
      </w:r>
      <w:r w:rsidRPr="00762B99">
        <w:rPr>
          <w:lang w:val="fr-FR"/>
        </w:rPr>
        <w:t>session, l</w:t>
      </w:r>
      <w:r w:rsidR="00FA1E37" w:rsidRPr="00762B99">
        <w:rPr>
          <w:lang w:val="fr-FR"/>
        </w:rPr>
        <w:t>’</w:t>
      </w:r>
      <w:r w:rsidRPr="00762B99">
        <w:rPr>
          <w:lang w:val="fr-FR"/>
        </w:rPr>
        <w:t xml:space="preserve">OCIS a noté que des mesures </w:t>
      </w:r>
      <w:r w:rsidR="00D43FBB" w:rsidRPr="00762B99">
        <w:rPr>
          <w:lang w:val="fr-FR"/>
        </w:rPr>
        <w:t>avaient été</w:t>
      </w:r>
      <w:r w:rsidRPr="00762B99">
        <w:rPr>
          <w:lang w:val="fr-FR"/>
        </w:rPr>
        <w:t xml:space="preserve"> prises pour améliorer la situati</w:t>
      </w:r>
      <w:r w:rsidR="00762B99" w:rsidRPr="00762B99">
        <w:rPr>
          <w:lang w:val="fr-FR"/>
        </w:rPr>
        <w:t>on.  Le</w:t>
      </w:r>
      <w:r w:rsidR="00AC0F24" w:rsidRPr="00762B99">
        <w:rPr>
          <w:lang w:val="fr-FR"/>
        </w:rPr>
        <w:t xml:space="preserve"> processus de recrutement du chef de la Section de l</w:t>
      </w:r>
      <w:r w:rsidR="00FA1E37" w:rsidRPr="00762B99">
        <w:rPr>
          <w:lang w:val="fr-FR"/>
        </w:rPr>
        <w:t>’</w:t>
      </w:r>
      <w:r w:rsidR="00AC0F24" w:rsidRPr="00762B99">
        <w:rPr>
          <w:lang w:val="fr-FR"/>
        </w:rPr>
        <w:t xml:space="preserve">évaluation était en cours, </w:t>
      </w:r>
      <w:r w:rsidR="00D43FBB" w:rsidRPr="00762B99">
        <w:rPr>
          <w:lang w:val="fr-FR"/>
        </w:rPr>
        <w:t>un</w:t>
      </w:r>
      <w:r w:rsidR="00AC0F24" w:rsidRPr="00762B99">
        <w:rPr>
          <w:lang w:val="fr-FR"/>
        </w:rPr>
        <w:t xml:space="preserve"> rempla</w:t>
      </w:r>
      <w:r w:rsidR="00DD46BD" w:rsidRPr="00762B99">
        <w:rPr>
          <w:lang w:val="fr-FR"/>
        </w:rPr>
        <w:t xml:space="preserve">çant </w:t>
      </w:r>
      <w:r w:rsidR="00AC0F24" w:rsidRPr="00762B99">
        <w:rPr>
          <w:lang w:val="fr-FR"/>
        </w:rPr>
        <w:t>temporaire de l</w:t>
      </w:r>
      <w:r w:rsidR="00FA1E37" w:rsidRPr="00762B99">
        <w:rPr>
          <w:lang w:val="fr-FR"/>
        </w:rPr>
        <w:t>’</w:t>
      </w:r>
      <w:r w:rsidR="00AC0F24" w:rsidRPr="00762B99">
        <w:rPr>
          <w:lang w:val="fr-FR"/>
        </w:rPr>
        <w:t xml:space="preserve">évaluateur principal était en </w:t>
      </w:r>
      <w:r w:rsidR="00DD46BD" w:rsidRPr="00762B99">
        <w:rPr>
          <w:lang w:val="fr-FR"/>
        </w:rPr>
        <w:t>poste</w:t>
      </w:r>
      <w:r w:rsidR="00AC0F24" w:rsidRPr="00762B99">
        <w:rPr>
          <w:lang w:val="fr-FR"/>
        </w:rPr>
        <w:t xml:space="preserve"> et un nouvel enquêteur avait été embauché et devait rendre compte rapidement de ses activités, le Secrétariat</w:t>
      </w:r>
      <w:r w:rsidR="00DD46BD" w:rsidRPr="00762B99">
        <w:rPr>
          <w:lang w:val="fr-FR"/>
        </w:rPr>
        <w:t xml:space="preserve"> ayant approuvé la création d</w:t>
      </w:r>
      <w:r w:rsidR="00FA1E37" w:rsidRPr="00762B99">
        <w:rPr>
          <w:lang w:val="fr-FR"/>
        </w:rPr>
        <w:t>’</w:t>
      </w:r>
      <w:r w:rsidR="00DD46BD" w:rsidRPr="00762B99">
        <w:rPr>
          <w:lang w:val="fr-FR"/>
        </w:rPr>
        <w:t>un nouveau poste</w:t>
      </w:r>
      <w:r w:rsidR="00AC0F24" w:rsidRPr="00762B99">
        <w:rPr>
          <w:lang w:val="fr-FR"/>
        </w:rPr>
        <w:t>.</w:t>
      </w:r>
    </w:p>
    <w:p w:rsidR="00C9296F" w:rsidRPr="00762B99" w:rsidRDefault="00AC0F24" w:rsidP="004973CA">
      <w:pPr>
        <w:pStyle w:val="Heading4"/>
      </w:pPr>
      <w:r w:rsidRPr="00762B99">
        <w:t>Politique en matière de publication des rapports de supervision</w:t>
      </w:r>
    </w:p>
    <w:p w:rsidR="00C9296F" w:rsidRPr="00762B99" w:rsidRDefault="00AC0F24" w:rsidP="004973CA">
      <w:pPr>
        <w:pStyle w:val="ONUMFS"/>
        <w:rPr>
          <w:strike/>
          <w:lang w:val="fr-FR"/>
        </w:rPr>
      </w:pPr>
      <w:r w:rsidRPr="00762B99">
        <w:rPr>
          <w:lang w:val="fr-FR"/>
        </w:rPr>
        <w:t xml:space="preserve">En </w:t>
      </w:r>
      <w:r w:rsidR="00FA1E37" w:rsidRPr="00762B99">
        <w:rPr>
          <w:lang w:val="fr-FR"/>
        </w:rPr>
        <w:t>avril 20</w:t>
      </w:r>
      <w:r w:rsidRPr="00762B99">
        <w:rPr>
          <w:lang w:val="fr-FR"/>
        </w:rPr>
        <w:t>15, après consultation de l</w:t>
      </w:r>
      <w:r w:rsidR="00FA1E37" w:rsidRPr="00762B99">
        <w:rPr>
          <w:lang w:val="fr-FR"/>
        </w:rPr>
        <w:t>’</w:t>
      </w:r>
      <w:r w:rsidRPr="00762B99">
        <w:rPr>
          <w:lang w:val="fr-FR"/>
        </w:rPr>
        <w:t>OCIS, le directeur de</w:t>
      </w:r>
      <w:r w:rsidR="00FA1E37" w:rsidRPr="00762B99">
        <w:rPr>
          <w:lang w:val="fr-FR"/>
        </w:rPr>
        <w:t xml:space="preserve"> la DSI</w:t>
      </w:r>
      <w:r w:rsidRPr="00762B99">
        <w:rPr>
          <w:lang w:val="fr-FR"/>
        </w:rPr>
        <w:t xml:space="preserve"> a publié la politique en matière de pub</w:t>
      </w:r>
      <w:r w:rsidR="00DD46BD" w:rsidRPr="00762B99">
        <w:rPr>
          <w:lang w:val="fr-FR"/>
        </w:rPr>
        <w:t>lication des rapports de la DSI</w:t>
      </w:r>
      <w:r w:rsidRPr="00762B99">
        <w:rPr>
          <w:lang w:val="fr-FR"/>
        </w:rPr>
        <w:t xml:space="preserve"> qui définit le cadre et les principes régissant la publication des rapports de supervisi</w:t>
      </w:r>
      <w:r w:rsidR="00762B99" w:rsidRPr="00762B99">
        <w:rPr>
          <w:lang w:val="fr-FR"/>
        </w:rPr>
        <w:t>on.  Pe</w:t>
      </w:r>
      <w:r w:rsidRPr="00762B99">
        <w:rPr>
          <w:lang w:val="fr-FR"/>
        </w:rPr>
        <w:t>ndant la période considérée, l</w:t>
      </w:r>
      <w:r w:rsidR="00FA1E37" w:rsidRPr="00762B99">
        <w:rPr>
          <w:lang w:val="fr-FR"/>
        </w:rPr>
        <w:t>’</w:t>
      </w:r>
      <w:r w:rsidRPr="00762B99">
        <w:rPr>
          <w:lang w:val="fr-FR"/>
        </w:rPr>
        <w:t>OCIS a supervisé l</w:t>
      </w:r>
      <w:r w:rsidR="00FA1E37" w:rsidRPr="00762B99">
        <w:rPr>
          <w:lang w:val="fr-FR"/>
        </w:rPr>
        <w:t>’</w:t>
      </w:r>
      <w:r w:rsidRPr="00762B99">
        <w:rPr>
          <w:lang w:val="fr-FR"/>
        </w:rPr>
        <w:t>application de cette politique et noté que les États membres avaient exprimé à plusieurs reprises le besoin d</w:t>
      </w:r>
      <w:r w:rsidR="00FA1E37" w:rsidRPr="00762B99">
        <w:rPr>
          <w:lang w:val="fr-FR"/>
        </w:rPr>
        <w:t>’</w:t>
      </w:r>
      <w:r w:rsidRPr="00762B99">
        <w:rPr>
          <w:lang w:val="fr-FR"/>
        </w:rPr>
        <w:t xml:space="preserve">accéder </w:t>
      </w:r>
      <w:r w:rsidR="00D43FBB" w:rsidRPr="00762B99">
        <w:rPr>
          <w:lang w:val="fr-FR"/>
        </w:rPr>
        <w:t xml:space="preserve">à titre </w:t>
      </w:r>
      <w:r w:rsidRPr="00762B99">
        <w:rPr>
          <w:lang w:val="fr-FR"/>
        </w:rPr>
        <w:t>c</w:t>
      </w:r>
      <w:r w:rsidR="00D43FBB" w:rsidRPr="00762B99">
        <w:rPr>
          <w:lang w:val="fr-FR"/>
        </w:rPr>
        <w:t>onfidentiel</w:t>
      </w:r>
      <w:r w:rsidRPr="00762B99">
        <w:rPr>
          <w:lang w:val="fr-FR"/>
        </w:rPr>
        <w:t xml:space="preserve"> aux rapports publiés sous forme expurgée ou </w:t>
      </w:r>
      <w:r w:rsidR="00D43FBB" w:rsidRPr="00762B99">
        <w:rPr>
          <w:lang w:val="fr-FR"/>
        </w:rPr>
        <w:t xml:space="preserve">non </w:t>
      </w:r>
      <w:r w:rsidRPr="00762B99">
        <w:rPr>
          <w:lang w:val="fr-FR"/>
        </w:rPr>
        <w:t>publi</w:t>
      </w:r>
      <w:r w:rsidR="00762B99" w:rsidRPr="00762B99">
        <w:rPr>
          <w:lang w:val="fr-FR"/>
        </w:rPr>
        <w:t>és.  Po</w:t>
      </w:r>
      <w:r w:rsidR="00DD46BD" w:rsidRPr="00762B99">
        <w:rPr>
          <w:lang w:val="fr-FR"/>
        </w:rPr>
        <w:t>ur régler</w:t>
      </w:r>
      <w:r w:rsidR="00A4468A" w:rsidRPr="00762B99">
        <w:rPr>
          <w:lang w:val="fr-FR"/>
        </w:rPr>
        <w:t xml:space="preserve"> ce</w:t>
      </w:r>
      <w:r w:rsidR="00D43FBB" w:rsidRPr="00762B99">
        <w:rPr>
          <w:lang w:val="fr-FR"/>
        </w:rPr>
        <w:t>tte question</w:t>
      </w:r>
      <w:r w:rsidR="00A4468A" w:rsidRPr="00762B99">
        <w:rPr>
          <w:lang w:val="fr-FR"/>
        </w:rPr>
        <w:t>, l</w:t>
      </w:r>
      <w:r w:rsidR="00FA1E37" w:rsidRPr="00762B99">
        <w:rPr>
          <w:lang w:val="fr-FR"/>
        </w:rPr>
        <w:t>’</w:t>
      </w:r>
      <w:r w:rsidR="00A4468A" w:rsidRPr="00762B99">
        <w:rPr>
          <w:lang w:val="fr-FR"/>
        </w:rPr>
        <w:t>OCIS envisage de proposer, après consultation des parties prenantes, une modification à apporter à la Charte de la supervision interne.</w:t>
      </w:r>
    </w:p>
    <w:p w:rsidR="00C9296F" w:rsidRPr="00762B99" w:rsidRDefault="008E7549" w:rsidP="004973CA">
      <w:pPr>
        <w:pStyle w:val="Heading4"/>
      </w:pPr>
      <w:r w:rsidRPr="00762B99">
        <w:t>Audit interne</w:t>
      </w:r>
    </w:p>
    <w:p w:rsidR="00FA1E37" w:rsidRPr="00762B99" w:rsidRDefault="00A4468A" w:rsidP="004973CA">
      <w:pPr>
        <w:pStyle w:val="ONUMFS"/>
        <w:rPr>
          <w:lang w:val="fr-FR"/>
        </w:rPr>
      </w:pPr>
      <w:r w:rsidRPr="00762B99">
        <w:rPr>
          <w:lang w:val="fr-FR"/>
        </w:rPr>
        <w:t>Durant la période considérée, l</w:t>
      </w:r>
      <w:r w:rsidR="00FA1E37" w:rsidRPr="00762B99">
        <w:rPr>
          <w:lang w:val="fr-FR"/>
        </w:rPr>
        <w:t>’</w:t>
      </w:r>
      <w:r w:rsidRPr="00762B99">
        <w:rPr>
          <w:lang w:val="fr-FR"/>
        </w:rPr>
        <w:t>OCIS a examiné avec</w:t>
      </w:r>
      <w:r w:rsidR="00FA1E37" w:rsidRPr="00762B99">
        <w:rPr>
          <w:lang w:val="fr-FR"/>
        </w:rPr>
        <w:t xml:space="preserve"> la DSI</w:t>
      </w:r>
      <w:r w:rsidRPr="00762B99">
        <w:rPr>
          <w:lang w:val="fr-FR"/>
        </w:rPr>
        <w:t xml:space="preserve"> et la direction sept</w:t>
      </w:r>
      <w:r w:rsidR="00B95D36" w:rsidRPr="00762B99">
        <w:rPr>
          <w:lang w:val="fr-FR"/>
        </w:rPr>
        <w:t> </w:t>
      </w:r>
      <w:r w:rsidRPr="00762B99">
        <w:rPr>
          <w:lang w:val="fr-FR"/>
        </w:rPr>
        <w:t>rapports d</w:t>
      </w:r>
      <w:r w:rsidR="00FA1E37" w:rsidRPr="00762B99">
        <w:rPr>
          <w:lang w:val="fr-FR"/>
        </w:rPr>
        <w:t>’</w:t>
      </w:r>
      <w:r w:rsidRPr="00762B99">
        <w:rPr>
          <w:lang w:val="fr-FR"/>
        </w:rPr>
        <w:t xml:space="preserve">audit interne, </w:t>
      </w:r>
      <w:r w:rsidR="00DD46BD" w:rsidRPr="00762B99">
        <w:rPr>
          <w:lang w:val="fr-FR"/>
        </w:rPr>
        <w:t>établissant</w:t>
      </w:r>
      <w:r w:rsidRPr="00762B99">
        <w:rPr>
          <w:lang w:val="fr-FR"/>
        </w:rPr>
        <w:t xml:space="preserve"> </w:t>
      </w:r>
      <w:r w:rsidR="00FC4064" w:rsidRPr="00762B99">
        <w:rPr>
          <w:lang w:val="fr-FR"/>
        </w:rPr>
        <w:t>que</w:t>
      </w:r>
      <w:r w:rsidRPr="00762B99">
        <w:rPr>
          <w:lang w:val="fr-FR"/>
        </w:rPr>
        <w:t xml:space="preserve"> la direction </w:t>
      </w:r>
      <w:r w:rsidR="00FC4064" w:rsidRPr="00762B99">
        <w:rPr>
          <w:lang w:val="fr-FR"/>
        </w:rPr>
        <w:t xml:space="preserve">approuvait </w:t>
      </w:r>
      <w:r w:rsidRPr="00762B99">
        <w:rPr>
          <w:lang w:val="fr-FR"/>
        </w:rPr>
        <w:t>les recommandations d</w:t>
      </w:r>
      <w:r w:rsidR="00FA1E37" w:rsidRPr="00762B99">
        <w:rPr>
          <w:lang w:val="fr-FR"/>
        </w:rPr>
        <w:t>’</w:t>
      </w:r>
      <w:r w:rsidRPr="00762B99">
        <w:rPr>
          <w:lang w:val="fr-FR"/>
        </w:rPr>
        <w:t xml:space="preserve">audit et </w:t>
      </w:r>
      <w:r w:rsidR="00DD46BD" w:rsidRPr="00762B99">
        <w:rPr>
          <w:lang w:val="fr-FR"/>
        </w:rPr>
        <w:t>assumait la responsabilité</w:t>
      </w:r>
      <w:r w:rsidR="00FC4064" w:rsidRPr="00762B99">
        <w:rPr>
          <w:lang w:val="fr-FR"/>
        </w:rPr>
        <w:t xml:space="preserve"> </w:t>
      </w:r>
      <w:r w:rsidR="00DD46BD" w:rsidRPr="00762B99">
        <w:rPr>
          <w:lang w:val="fr-FR"/>
        </w:rPr>
        <w:t>du</w:t>
      </w:r>
      <w:r w:rsidRPr="00762B99">
        <w:rPr>
          <w:lang w:val="fr-FR"/>
        </w:rPr>
        <w:t xml:space="preserve"> plan de mise en </w:t>
      </w:r>
      <w:r w:rsidR="00C31B10" w:rsidRPr="00762B99">
        <w:rPr>
          <w:lang w:val="fr-FR"/>
        </w:rPr>
        <w:t>œuvre </w:t>
      </w:r>
      <w:r w:rsidRPr="00762B99">
        <w:rPr>
          <w:lang w:val="fr-FR"/>
        </w:rPr>
        <w:t>:</w:t>
      </w:r>
    </w:p>
    <w:p w:rsidR="00FA1E37" w:rsidRPr="00762B99" w:rsidRDefault="00A307D9" w:rsidP="004973CA">
      <w:pPr>
        <w:pStyle w:val="ONUMFS"/>
        <w:numPr>
          <w:ilvl w:val="0"/>
          <w:numId w:val="32"/>
        </w:numPr>
        <w:ind w:left="1134" w:hanging="567"/>
        <w:rPr>
          <w:bCs/>
          <w:lang w:val="fr-FR"/>
        </w:rPr>
      </w:pPr>
      <w:bookmarkStart w:id="14" w:name="_Toc429145911"/>
      <w:bookmarkStart w:id="15" w:name="_Toc429147804"/>
      <w:bookmarkStart w:id="16" w:name="_Toc429147822"/>
      <w:bookmarkStart w:id="17" w:name="_Toc429384081"/>
      <w:bookmarkEnd w:id="14"/>
      <w:bookmarkEnd w:id="15"/>
      <w:bookmarkEnd w:id="16"/>
      <w:bookmarkEnd w:id="17"/>
      <w:r w:rsidRPr="00762B99">
        <w:rPr>
          <w:bCs/>
          <w:lang w:val="fr-FR"/>
        </w:rPr>
        <w:t>Examen de la gestion de la continuité des opérations (IA</w:t>
      </w:r>
      <w:r w:rsidR="00F57C9D">
        <w:rPr>
          <w:bCs/>
          <w:lang w:val="fr-FR"/>
        </w:rPr>
        <w:t> </w:t>
      </w:r>
      <w:r w:rsidRPr="00762B99">
        <w:rPr>
          <w:bCs/>
          <w:lang w:val="fr-FR"/>
        </w:rPr>
        <w:t>2015</w:t>
      </w:r>
      <w:r w:rsidR="00762B99" w:rsidRPr="00762B99">
        <w:rPr>
          <w:bCs/>
          <w:lang w:val="fr-FR"/>
        </w:rPr>
        <w:noBreakHyphen/>
      </w:r>
      <w:r w:rsidRPr="00762B99">
        <w:rPr>
          <w:bCs/>
          <w:lang w:val="fr-FR"/>
        </w:rPr>
        <w:t>01);</w:t>
      </w:r>
    </w:p>
    <w:p w:rsidR="00FA1E37" w:rsidRPr="00762B99" w:rsidRDefault="00A307D9" w:rsidP="004973CA">
      <w:pPr>
        <w:pStyle w:val="ONUMFS"/>
        <w:numPr>
          <w:ilvl w:val="0"/>
          <w:numId w:val="32"/>
        </w:numPr>
        <w:ind w:left="1134" w:hanging="567"/>
        <w:rPr>
          <w:bCs/>
          <w:lang w:val="fr-FR"/>
        </w:rPr>
      </w:pPr>
      <w:r w:rsidRPr="00762B99">
        <w:rPr>
          <w:bCs/>
          <w:lang w:val="fr-FR"/>
        </w:rPr>
        <w:t>Audit de la gestion des services à la clientèle de l</w:t>
      </w:r>
      <w:r w:rsidR="00FA1E37" w:rsidRPr="00762B99">
        <w:rPr>
          <w:bCs/>
          <w:lang w:val="fr-FR"/>
        </w:rPr>
        <w:t>’</w:t>
      </w:r>
      <w:r w:rsidRPr="00762B99">
        <w:rPr>
          <w:bCs/>
          <w:lang w:val="fr-FR"/>
        </w:rPr>
        <w:t>OMPI (IA</w:t>
      </w:r>
      <w:r w:rsidR="00F57C9D">
        <w:rPr>
          <w:bCs/>
          <w:lang w:val="fr-FR"/>
        </w:rPr>
        <w:t> </w:t>
      </w:r>
      <w:r w:rsidRPr="00762B99">
        <w:rPr>
          <w:bCs/>
          <w:lang w:val="fr-FR"/>
        </w:rPr>
        <w:t>2015</w:t>
      </w:r>
      <w:r w:rsidR="00762B99" w:rsidRPr="00762B99">
        <w:rPr>
          <w:bCs/>
          <w:lang w:val="fr-FR"/>
        </w:rPr>
        <w:noBreakHyphen/>
      </w:r>
      <w:r w:rsidRPr="00762B99">
        <w:rPr>
          <w:bCs/>
          <w:lang w:val="fr-FR"/>
        </w:rPr>
        <w:t>07);</w:t>
      </w:r>
    </w:p>
    <w:p w:rsidR="00FA1E37" w:rsidRPr="00762B99" w:rsidRDefault="00A307D9" w:rsidP="004973CA">
      <w:pPr>
        <w:pStyle w:val="ONUMFS"/>
        <w:numPr>
          <w:ilvl w:val="0"/>
          <w:numId w:val="32"/>
        </w:numPr>
        <w:ind w:left="1134" w:hanging="567"/>
        <w:rPr>
          <w:lang w:val="fr-FR"/>
        </w:rPr>
      </w:pPr>
      <w:r w:rsidRPr="00762B99">
        <w:rPr>
          <w:lang w:val="fr-FR"/>
        </w:rPr>
        <w:t>Audit de la gestion des services contractuels de personne (</w:t>
      </w:r>
      <w:r w:rsidR="00DD46BD" w:rsidRPr="00762B99">
        <w:rPr>
          <w:lang w:val="fr-FR"/>
        </w:rPr>
        <w:t>SCP</w:t>
      </w:r>
      <w:r w:rsidRPr="00762B99">
        <w:rPr>
          <w:lang w:val="fr-FR"/>
        </w:rPr>
        <w:t>) (IA</w:t>
      </w:r>
      <w:r w:rsidR="00F57C9D">
        <w:rPr>
          <w:lang w:val="fr-FR"/>
        </w:rPr>
        <w:t> </w:t>
      </w:r>
      <w:r w:rsidRPr="00762B99">
        <w:rPr>
          <w:lang w:val="fr-FR"/>
        </w:rPr>
        <w:t>2015</w:t>
      </w:r>
      <w:r w:rsidR="00762B99" w:rsidRPr="00762B99">
        <w:rPr>
          <w:lang w:val="fr-FR"/>
        </w:rPr>
        <w:noBreakHyphen/>
      </w:r>
      <w:r w:rsidRPr="00762B99">
        <w:rPr>
          <w:lang w:val="fr-FR"/>
        </w:rPr>
        <w:t>06);</w:t>
      </w:r>
    </w:p>
    <w:p w:rsidR="00FA1E37" w:rsidRPr="00762B99" w:rsidRDefault="00DD46BD" w:rsidP="004973CA">
      <w:pPr>
        <w:pStyle w:val="ONUMFS"/>
        <w:numPr>
          <w:ilvl w:val="0"/>
          <w:numId w:val="32"/>
        </w:numPr>
        <w:ind w:left="1134" w:hanging="567"/>
        <w:rPr>
          <w:rFonts w:eastAsia="SimSun"/>
          <w:lang w:val="fr-FR" w:eastAsia="zh-CN"/>
        </w:rPr>
      </w:pPr>
      <w:r w:rsidRPr="00762B99">
        <w:rPr>
          <w:rFonts w:eastAsia="SimSun"/>
          <w:lang w:val="fr-FR" w:eastAsia="zh-CN"/>
        </w:rPr>
        <w:lastRenderedPageBreak/>
        <w:t>E</w:t>
      </w:r>
      <w:r w:rsidR="00A307D9" w:rsidRPr="00762B99">
        <w:rPr>
          <w:rFonts w:eastAsia="SimSun"/>
          <w:lang w:val="fr-FR" w:eastAsia="zh-CN"/>
        </w:rPr>
        <w:t xml:space="preserve">xamen avant la mise en œuvre et la migration des données du système </w:t>
      </w:r>
      <w:proofErr w:type="spellStart"/>
      <w:r w:rsidR="00A307D9" w:rsidRPr="00762B99">
        <w:rPr>
          <w:rFonts w:eastAsia="SimSun"/>
          <w:lang w:val="fr-FR" w:eastAsia="zh-CN"/>
        </w:rPr>
        <w:t>Taleo</w:t>
      </w:r>
      <w:proofErr w:type="spellEnd"/>
      <w:r w:rsidR="00A307D9" w:rsidRPr="00762B99">
        <w:rPr>
          <w:rFonts w:eastAsia="SimSun"/>
          <w:lang w:val="fr-FR" w:eastAsia="zh-CN"/>
        </w:rPr>
        <w:t>™ (IA 2016</w:t>
      </w:r>
      <w:r w:rsidR="00762B99" w:rsidRPr="00762B99">
        <w:rPr>
          <w:rFonts w:eastAsia="SimSun"/>
          <w:lang w:val="fr-FR" w:eastAsia="zh-CN"/>
        </w:rPr>
        <w:noBreakHyphen/>
      </w:r>
      <w:r w:rsidR="00A307D9" w:rsidRPr="00762B99">
        <w:rPr>
          <w:rFonts w:eastAsia="SimSun"/>
          <w:lang w:val="fr-FR" w:eastAsia="zh-CN"/>
        </w:rPr>
        <w:t>01);</w:t>
      </w:r>
    </w:p>
    <w:p w:rsidR="00FA1E37" w:rsidRPr="00762B99" w:rsidRDefault="00A307D9" w:rsidP="004973CA">
      <w:pPr>
        <w:pStyle w:val="ONUMFS"/>
        <w:numPr>
          <w:ilvl w:val="0"/>
          <w:numId w:val="32"/>
        </w:numPr>
        <w:ind w:left="1134" w:hanging="567"/>
        <w:rPr>
          <w:rFonts w:eastAsia="SimSun"/>
          <w:lang w:val="fr-FR" w:eastAsia="zh-CN"/>
        </w:rPr>
      </w:pPr>
      <w:r w:rsidRPr="00762B99">
        <w:rPr>
          <w:rFonts w:eastAsia="SimSun"/>
          <w:lang w:val="fr-FR" w:eastAsia="zh-CN"/>
        </w:rPr>
        <w:t>Audit de la gestion des performances du personnel (IA</w:t>
      </w:r>
      <w:r w:rsidR="00F57C9D">
        <w:rPr>
          <w:rFonts w:eastAsia="SimSun"/>
          <w:lang w:val="fr-FR" w:eastAsia="zh-CN"/>
        </w:rPr>
        <w:t> </w:t>
      </w:r>
      <w:r w:rsidRPr="00762B99">
        <w:rPr>
          <w:rFonts w:eastAsia="SimSun"/>
          <w:lang w:val="fr-FR" w:eastAsia="zh-CN"/>
        </w:rPr>
        <w:t>2015</w:t>
      </w:r>
      <w:r w:rsidR="00762B99" w:rsidRPr="00762B99">
        <w:rPr>
          <w:rFonts w:eastAsia="SimSun"/>
          <w:lang w:val="fr-FR" w:eastAsia="zh-CN"/>
        </w:rPr>
        <w:noBreakHyphen/>
      </w:r>
      <w:r w:rsidRPr="00762B99">
        <w:rPr>
          <w:rFonts w:eastAsia="SimSun"/>
          <w:lang w:val="fr-FR" w:eastAsia="zh-CN"/>
        </w:rPr>
        <w:t>04);</w:t>
      </w:r>
    </w:p>
    <w:p w:rsidR="00FA1E37" w:rsidRPr="00762B99" w:rsidRDefault="00A307D9" w:rsidP="004973CA">
      <w:pPr>
        <w:pStyle w:val="ONUMFS"/>
        <w:numPr>
          <w:ilvl w:val="0"/>
          <w:numId w:val="32"/>
        </w:numPr>
        <w:ind w:left="1134" w:hanging="567"/>
        <w:rPr>
          <w:rFonts w:eastAsia="SimSun"/>
          <w:lang w:val="fr-FR" w:eastAsia="zh-CN"/>
        </w:rPr>
      </w:pPr>
      <w:r w:rsidRPr="00762B99">
        <w:rPr>
          <w:rFonts w:eastAsia="SimSun"/>
          <w:lang w:val="fr-FR" w:eastAsia="zh-CN"/>
        </w:rPr>
        <w:t>Audit des solutions opérationnelles pour les offices de propriété intellectuelle (IA</w:t>
      </w:r>
      <w:r w:rsidR="00F57C9D">
        <w:rPr>
          <w:rFonts w:eastAsia="SimSun"/>
          <w:lang w:val="fr-FR" w:eastAsia="zh-CN"/>
        </w:rPr>
        <w:t> </w:t>
      </w:r>
      <w:r w:rsidRPr="00762B99">
        <w:rPr>
          <w:rFonts w:eastAsia="SimSun"/>
          <w:lang w:val="fr-FR" w:eastAsia="zh-CN"/>
        </w:rPr>
        <w:t>2016</w:t>
      </w:r>
      <w:r w:rsidR="00762B99" w:rsidRPr="00762B99">
        <w:rPr>
          <w:rFonts w:eastAsia="SimSun"/>
          <w:lang w:val="fr-FR" w:eastAsia="zh-CN"/>
        </w:rPr>
        <w:noBreakHyphen/>
      </w:r>
      <w:r w:rsidRPr="00762B99">
        <w:rPr>
          <w:rFonts w:eastAsia="SimSun"/>
          <w:lang w:val="fr-FR" w:eastAsia="zh-CN"/>
        </w:rPr>
        <w:t>02);  et</w:t>
      </w:r>
    </w:p>
    <w:p w:rsidR="00C9296F" w:rsidRPr="00762B99" w:rsidRDefault="00A307D9" w:rsidP="004973CA">
      <w:pPr>
        <w:pStyle w:val="ONUMFS"/>
        <w:numPr>
          <w:ilvl w:val="0"/>
          <w:numId w:val="32"/>
        </w:numPr>
        <w:ind w:left="1134" w:hanging="567"/>
        <w:rPr>
          <w:lang w:val="fr-FR"/>
        </w:rPr>
      </w:pPr>
      <w:r w:rsidRPr="00762B99">
        <w:rPr>
          <w:lang w:val="fr-FR"/>
        </w:rPr>
        <w:t>Compte rendu sur le contrôle des exceptions.</w:t>
      </w:r>
    </w:p>
    <w:p w:rsidR="00C9296F" w:rsidRPr="00762B99" w:rsidRDefault="00A307D9" w:rsidP="004973CA">
      <w:pPr>
        <w:pStyle w:val="ONUMFS"/>
        <w:rPr>
          <w:lang w:val="fr-FR"/>
        </w:rPr>
      </w:pPr>
      <w:r w:rsidRPr="00762B99">
        <w:rPr>
          <w:lang w:val="fr-FR"/>
        </w:rPr>
        <w:t>L</w:t>
      </w:r>
      <w:r w:rsidR="00FA1E37" w:rsidRPr="00762B99">
        <w:rPr>
          <w:lang w:val="fr-FR"/>
        </w:rPr>
        <w:t>’</w:t>
      </w:r>
      <w:r w:rsidRPr="00762B99">
        <w:rPr>
          <w:lang w:val="fr-FR"/>
        </w:rPr>
        <w:t xml:space="preserve">OCIS </w:t>
      </w:r>
      <w:r w:rsidR="00DD46BD" w:rsidRPr="00762B99">
        <w:rPr>
          <w:lang w:val="fr-FR"/>
        </w:rPr>
        <w:t>a noté avec satisfaction</w:t>
      </w:r>
      <w:r w:rsidRPr="00762B99">
        <w:rPr>
          <w:lang w:val="fr-FR"/>
        </w:rPr>
        <w:t xml:space="preserve"> que</w:t>
      </w:r>
      <w:r w:rsidR="00DD46BD" w:rsidRPr="00762B99">
        <w:rPr>
          <w:lang w:val="fr-FR"/>
        </w:rPr>
        <w:t xml:space="preserve">, outre </w:t>
      </w:r>
      <w:r w:rsidR="00D43FBB" w:rsidRPr="00762B99">
        <w:rPr>
          <w:lang w:val="fr-FR"/>
        </w:rPr>
        <w:t xml:space="preserve">la réalisation </w:t>
      </w:r>
      <w:r w:rsidR="00DD46BD" w:rsidRPr="00762B99">
        <w:rPr>
          <w:lang w:val="fr-FR"/>
        </w:rPr>
        <w:t>d</w:t>
      </w:r>
      <w:r w:rsidR="00FA1E37" w:rsidRPr="00762B99">
        <w:rPr>
          <w:lang w:val="fr-FR"/>
        </w:rPr>
        <w:t>’</w:t>
      </w:r>
      <w:r w:rsidR="00DD46BD" w:rsidRPr="00762B99">
        <w:rPr>
          <w:lang w:val="fr-FR"/>
        </w:rPr>
        <w:t>audits ordinaires de résultats,</w:t>
      </w:r>
      <w:r w:rsidR="00FA1E37" w:rsidRPr="00762B99">
        <w:rPr>
          <w:lang w:val="fr-FR"/>
        </w:rPr>
        <w:t xml:space="preserve"> la DSI</w:t>
      </w:r>
      <w:r w:rsidRPr="00762B99">
        <w:rPr>
          <w:lang w:val="fr-FR"/>
        </w:rPr>
        <w:t xml:space="preserve"> a</w:t>
      </w:r>
      <w:r w:rsidR="00DD46BD" w:rsidRPr="00762B99">
        <w:rPr>
          <w:lang w:val="fr-FR"/>
        </w:rPr>
        <w:t>va</w:t>
      </w:r>
      <w:r w:rsidRPr="00762B99">
        <w:rPr>
          <w:lang w:val="fr-FR"/>
        </w:rPr>
        <w:t>i</w:t>
      </w:r>
      <w:r w:rsidR="00C31B10" w:rsidRPr="00762B99">
        <w:rPr>
          <w:lang w:val="fr-FR"/>
        </w:rPr>
        <w:t xml:space="preserve">t </w:t>
      </w:r>
      <w:proofErr w:type="gramStart"/>
      <w:r w:rsidR="00C31B10" w:rsidRPr="00762B99">
        <w:rPr>
          <w:lang w:val="fr-FR"/>
        </w:rPr>
        <w:t>adopté</w:t>
      </w:r>
      <w:proofErr w:type="gramEnd"/>
      <w:r w:rsidRPr="00762B99">
        <w:rPr>
          <w:lang w:val="fr-FR"/>
        </w:rPr>
        <w:t xml:space="preserve"> des </w:t>
      </w:r>
      <w:r w:rsidR="00DD46BD" w:rsidRPr="00762B99">
        <w:rPr>
          <w:lang w:val="fr-FR"/>
        </w:rPr>
        <w:t xml:space="preserve">méthodes innovantes, telles que des </w:t>
      </w:r>
      <w:r w:rsidRPr="00762B99">
        <w:rPr>
          <w:lang w:val="fr-FR"/>
        </w:rPr>
        <w:t>“a</w:t>
      </w:r>
      <w:r w:rsidR="00DD46BD" w:rsidRPr="00762B99">
        <w:rPr>
          <w:lang w:val="fr-FR"/>
        </w:rPr>
        <w:t>ctivités d</w:t>
      </w:r>
      <w:r w:rsidR="00FA1E37" w:rsidRPr="00762B99">
        <w:rPr>
          <w:lang w:val="fr-FR"/>
        </w:rPr>
        <w:t>’</w:t>
      </w:r>
      <w:r w:rsidR="00DD46BD" w:rsidRPr="00762B99">
        <w:rPr>
          <w:lang w:val="fr-FR"/>
        </w:rPr>
        <w:t xml:space="preserve">audit permanentes” pour </w:t>
      </w:r>
      <w:r w:rsidRPr="00762B99">
        <w:rPr>
          <w:lang w:val="fr-FR"/>
        </w:rPr>
        <w:t>un certain nombre de transactions et “l</w:t>
      </w:r>
      <w:r w:rsidR="00FA1E37" w:rsidRPr="00762B99">
        <w:rPr>
          <w:lang w:val="fr-FR"/>
        </w:rPr>
        <w:t>’</w:t>
      </w:r>
      <w:r w:rsidRPr="00762B99">
        <w:rPr>
          <w:lang w:val="fr-FR"/>
        </w:rPr>
        <w:t>examen avant la mise en œuvre” de projets.</w:t>
      </w:r>
    </w:p>
    <w:p w:rsidR="00C9296F" w:rsidRPr="00762B99" w:rsidRDefault="00A307D9" w:rsidP="004973CA">
      <w:pPr>
        <w:pStyle w:val="Heading4"/>
      </w:pPr>
      <w:bookmarkStart w:id="18" w:name="_Toc429145913"/>
      <w:bookmarkStart w:id="19" w:name="_Toc429147806"/>
      <w:bookmarkStart w:id="20" w:name="_Toc429147824"/>
      <w:bookmarkStart w:id="21" w:name="_Toc429384083"/>
      <w:bookmarkEnd w:id="18"/>
      <w:bookmarkEnd w:id="19"/>
      <w:bookmarkEnd w:id="20"/>
      <w:bookmarkEnd w:id="21"/>
      <w:r w:rsidRPr="00762B99">
        <w:t>Évaluation</w:t>
      </w:r>
    </w:p>
    <w:p w:rsidR="00FA1E37" w:rsidRPr="00762B99" w:rsidRDefault="00530E0E" w:rsidP="004973CA">
      <w:pPr>
        <w:pStyle w:val="ONUMFS"/>
        <w:rPr>
          <w:lang w:val="fr-FR"/>
        </w:rPr>
      </w:pPr>
      <w:r w:rsidRPr="00762B99">
        <w:rPr>
          <w:lang w:val="fr-FR"/>
        </w:rPr>
        <w:t>L</w:t>
      </w:r>
      <w:r w:rsidR="00FA1E37" w:rsidRPr="00762B99">
        <w:rPr>
          <w:lang w:val="fr-FR"/>
        </w:rPr>
        <w:t>’</w:t>
      </w:r>
      <w:r w:rsidRPr="00762B99">
        <w:rPr>
          <w:lang w:val="fr-FR"/>
        </w:rPr>
        <w:t>OCIS a examiné le projet révisé de politique d</w:t>
      </w:r>
      <w:r w:rsidR="00FA1E37" w:rsidRPr="00762B99">
        <w:rPr>
          <w:lang w:val="fr-FR"/>
        </w:rPr>
        <w:t>’</w:t>
      </w:r>
      <w:r w:rsidRPr="00762B99">
        <w:rPr>
          <w:lang w:val="fr-FR"/>
        </w:rPr>
        <w:t xml:space="preserve">évaluation, </w:t>
      </w:r>
      <w:r w:rsidR="00D43FBB" w:rsidRPr="00762B99">
        <w:rPr>
          <w:lang w:val="fr-FR"/>
        </w:rPr>
        <w:t>pour lequel</w:t>
      </w:r>
      <w:r w:rsidRPr="00762B99">
        <w:rPr>
          <w:lang w:val="fr-FR"/>
        </w:rPr>
        <w:t xml:space="preserve"> il avait précédemment proposé </w:t>
      </w:r>
      <w:r w:rsidR="00D43FBB" w:rsidRPr="00762B99">
        <w:rPr>
          <w:lang w:val="fr-FR"/>
        </w:rPr>
        <w:t>des modifications</w:t>
      </w:r>
      <w:r w:rsidRPr="00762B99">
        <w:rPr>
          <w:lang w:val="fr-FR"/>
        </w:rPr>
        <w:t xml:space="preserve"> et a noté avec satisfaction le caractère désormais ciblé et concis du docume</w:t>
      </w:r>
      <w:r w:rsidR="00762B99" w:rsidRPr="00762B99">
        <w:rPr>
          <w:lang w:val="fr-FR"/>
        </w:rPr>
        <w:t>nt.  Il</w:t>
      </w:r>
      <w:r w:rsidRPr="00762B99">
        <w:rPr>
          <w:lang w:val="fr-FR"/>
        </w:rPr>
        <w:t xml:space="preserve"> a soumis de nouvelles propositions visant à améliorer le document tant sur le fond que sur la for</w:t>
      </w:r>
      <w:r w:rsidR="00762B99" w:rsidRPr="00762B99">
        <w:rPr>
          <w:lang w:val="fr-FR"/>
        </w:rPr>
        <w:t>me.  Ce</w:t>
      </w:r>
      <w:r w:rsidRPr="00762B99">
        <w:rPr>
          <w:lang w:val="fr-FR"/>
        </w:rPr>
        <w:t>s propositions et les observations reçues des États membres ont été utilisées par la DSI pour finaliser la politique.</w:t>
      </w:r>
    </w:p>
    <w:p w:rsidR="00FA1E37" w:rsidRPr="00762B99" w:rsidRDefault="00530E0E" w:rsidP="004973CA">
      <w:pPr>
        <w:pStyle w:val="ONUMFS"/>
        <w:rPr>
          <w:lang w:val="fr-FR"/>
        </w:rPr>
      </w:pPr>
      <w:r w:rsidRPr="00762B99">
        <w:rPr>
          <w:lang w:val="fr-FR"/>
        </w:rPr>
        <w:t>Avec la publication de la politique d</w:t>
      </w:r>
      <w:r w:rsidR="00FA1E37" w:rsidRPr="00762B99">
        <w:rPr>
          <w:lang w:val="fr-FR"/>
        </w:rPr>
        <w:t>’</w:t>
      </w:r>
      <w:r w:rsidRPr="00762B99">
        <w:rPr>
          <w:lang w:val="fr-FR"/>
        </w:rPr>
        <w:t xml:space="preserve">évaluation en </w:t>
      </w:r>
      <w:r w:rsidR="00FA1E37" w:rsidRPr="00762B99">
        <w:rPr>
          <w:lang w:val="fr-FR"/>
        </w:rPr>
        <w:t>février 20</w:t>
      </w:r>
      <w:r w:rsidRPr="00762B99">
        <w:rPr>
          <w:lang w:val="fr-FR"/>
        </w:rPr>
        <w:t xml:space="preserve">16, </w:t>
      </w:r>
      <w:r w:rsidR="00D43FBB" w:rsidRPr="00762B99">
        <w:rPr>
          <w:lang w:val="fr-FR"/>
        </w:rPr>
        <w:t>toutes les</w:t>
      </w:r>
      <w:r w:rsidRPr="00762B99">
        <w:rPr>
          <w:lang w:val="fr-FR"/>
        </w:rPr>
        <w:t xml:space="preserve"> recommandations issues de l</w:t>
      </w:r>
      <w:r w:rsidR="00FA1E37" w:rsidRPr="00762B99">
        <w:rPr>
          <w:lang w:val="fr-FR"/>
        </w:rPr>
        <w:t>’</w:t>
      </w:r>
      <w:r w:rsidRPr="00762B99">
        <w:rPr>
          <w:lang w:val="fr-FR"/>
        </w:rPr>
        <w:t>évaluation externe de la qualité de la fonction d</w:t>
      </w:r>
      <w:r w:rsidR="00FA1E37" w:rsidRPr="00762B99">
        <w:rPr>
          <w:lang w:val="fr-FR"/>
        </w:rPr>
        <w:t>’</w:t>
      </w:r>
      <w:r w:rsidRPr="00762B99">
        <w:rPr>
          <w:lang w:val="fr-FR"/>
        </w:rPr>
        <w:t xml:space="preserve">évaluation ont été pleinement mises en </w:t>
      </w:r>
      <w:r w:rsidR="00C31B10" w:rsidRPr="00762B99">
        <w:rPr>
          <w:lang w:val="fr-FR"/>
        </w:rPr>
        <w:t>œuvre</w:t>
      </w:r>
      <w:r w:rsidRPr="00762B99">
        <w:rPr>
          <w:lang w:val="fr-FR"/>
        </w:rPr>
        <w:t>.</w:t>
      </w:r>
    </w:p>
    <w:p w:rsidR="00C9296F" w:rsidRPr="00762B99" w:rsidRDefault="00530E0E" w:rsidP="004973CA">
      <w:pPr>
        <w:pStyle w:val="ONUMFS"/>
        <w:rPr>
          <w:lang w:val="fr-FR"/>
        </w:rPr>
      </w:pPr>
      <w:r w:rsidRPr="00762B99">
        <w:rPr>
          <w:lang w:val="fr-FR"/>
        </w:rPr>
        <w:t>L</w:t>
      </w:r>
      <w:r w:rsidR="00FA1E37" w:rsidRPr="00762B99">
        <w:rPr>
          <w:lang w:val="fr-FR"/>
        </w:rPr>
        <w:t>’</w:t>
      </w:r>
      <w:r w:rsidRPr="00762B99">
        <w:rPr>
          <w:lang w:val="fr-FR"/>
        </w:rPr>
        <w:t>OCIS a également examiné le projet de manuel d</w:t>
      </w:r>
      <w:r w:rsidR="00FA1E37" w:rsidRPr="00762B99">
        <w:rPr>
          <w:lang w:val="fr-FR"/>
        </w:rPr>
        <w:t>’</w:t>
      </w:r>
      <w:r w:rsidRPr="00762B99">
        <w:rPr>
          <w:lang w:val="fr-FR"/>
        </w:rPr>
        <w:t>évaluation et fait des propositions à ce sujet.</w:t>
      </w:r>
    </w:p>
    <w:p w:rsidR="00FA1E37" w:rsidRPr="00762B99" w:rsidRDefault="005C6343" w:rsidP="004973CA">
      <w:pPr>
        <w:pStyle w:val="ONUMFS"/>
        <w:rPr>
          <w:lang w:val="fr-FR"/>
        </w:rPr>
      </w:pPr>
      <w:r w:rsidRPr="00762B99">
        <w:rPr>
          <w:lang w:val="fr-FR"/>
        </w:rPr>
        <w:t>L</w:t>
      </w:r>
      <w:r w:rsidR="00FA1E37" w:rsidRPr="00762B99">
        <w:rPr>
          <w:lang w:val="fr-FR"/>
        </w:rPr>
        <w:t>’</w:t>
      </w:r>
      <w:r w:rsidRPr="00762B99">
        <w:rPr>
          <w:lang w:val="fr-FR"/>
        </w:rPr>
        <w:t>O</w:t>
      </w:r>
      <w:r w:rsidR="00DD46BD" w:rsidRPr="00762B99">
        <w:rPr>
          <w:lang w:val="fr-FR"/>
        </w:rPr>
        <w:t>CIS</w:t>
      </w:r>
      <w:r w:rsidRPr="00762B99">
        <w:rPr>
          <w:lang w:val="fr-FR"/>
        </w:rPr>
        <w:t xml:space="preserve"> a </w:t>
      </w:r>
      <w:r w:rsidR="00DD46BD" w:rsidRPr="00762B99">
        <w:rPr>
          <w:lang w:val="fr-FR"/>
        </w:rPr>
        <w:t xml:space="preserve">apporté sa contribution </w:t>
      </w:r>
      <w:r w:rsidRPr="00762B99">
        <w:rPr>
          <w:lang w:val="fr-FR"/>
        </w:rPr>
        <w:t>à un atelier sur l</w:t>
      </w:r>
      <w:r w:rsidR="00FA1E37" w:rsidRPr="00762B99">
        <w:rPr>
          <w:lang w:val="fr-FR"/>
        </w:rPr>
        <w:t>’</w:t>
      </w:r>
      <w:r w:rsidRPr="00762B99">
        <w:rPr>
          <w:lang w:val="fr-FR"/>
        </w:rPr>
        <w:t xml:space="preserve">évaluation intitulé </w:t>
      </w:r>
      <w:r w:rsidR="00B95D36" w:rsidRPr="00762B99">
        <w:rPr>
          <w:lang w:val="fr-FR"/>
        </w:rPr>
        <w:t>“</w:t>
      </w:r>
      <w:r w:rsidRPr="00762B99">
        <w:rPr>
          <w:lang w:val="fr-FR"/>
        </w:rPr>
        <w:t>OMPI</w:t>
      </w:r>
      <w:r w:rsidR="00B95D36" w:rsidRPr="00762B99">
        <w:rPr>
          <w:lang w:val="fr-FR"/>
        </w:rPr>
        <w:t> </w:t>
      </w:r>
      <w:r w:rsidRPr="00762B99">
        <w:rPr>
          <w:lang w:val="fr-FR"/>
        </w:rPr>
        <w:t>: enseignements tirés et voie à suivre</w:t>
      </w:r>
      <w:r w:rsidR="00B95D36" w:rsidRPr="00762B99">
        <w:rPr>
          <w:lang w:val="fr-FR"/>
        </w:rPr>
        <w:t>”</w:t>
      </w:r>
      <w:r w:rsidRPr="00762B99">
        <w:rPr>
          <w:lang w:val="fr-FR"/>
        </w:rPr>
        <w:t xml:space="preserve">, </w:t>
      </w:r>
      <w:r w:rsidR="00D43FBB" w:rsidRPr="00762B99">
        <w:rPr>
          <w:lang w:val="fr-FR"/>
        </w:rPr>
        <w:t>animé</w:t>
      </w:r>
      <w:r w:rsidRPr="00762B99">
        <w:rPr>
          <w:lang w:val="fr-FR"/>
        </w:rPr>
        <w:t xml:space="preserve"> par</w:t>
      </w:r>
      <w:r w:rsidR="00FA1E37" w:rsidRPr="00762B99">
        <w:rPr>
          <w:lang w:val="fr-FR"/>
        </w:rPr>
        <w:t xml:space="preserve"> la DSI</w:t>
      </w:r>
      <w:r w:rsidRPr="00762B99">
        <w:rPr>
          <w:lang w:val="fr-FR"/>
        </w:rPr>
        <w:t xml:space="preserve"> en </w:t>
      </w:r>
      <w:r w:rsidR="00FA1E37" w:rsidRPr="00762B99">
        <w:rPr>
          <w:lang w:val="fr-FR"/>
        </w:rPr>
        <w:t>janvier 20</w:t>
      </w:r>
      <w:r w:rsidRPr="00762B99">
        <w:rPr>
          <w:lang w:val="fr-FR"/>
        </w:rPr>
        <w:t xml:space="preserve">16, </w:t>
      </w:r>
      <w:r w:rsidR="00DD46BD" w:rsidRPr="00762B99">
        <w:rPr>
          <w:lang w:val="fr-FR"/>
        </w:rPr>
        <w:t xml:space="preserve">durant lequel il a présenté </w:t>
      </w:r>
      <w:r w:rsidRPr="00762B99">
        <w:rPr>
          <w:lang w:val="fr-FR"/>
        </w:rPr>
        <w:t>son expérience en matière d</w:t>
      </w:r>
      <w:r w:rsidR="00FA1E37" w:rsidRPr="00762B99">
        <w:rPr>
          <w:lang w:val="fr-FR"/>
        </w:rPr>
        <w:t>’</w:t>
      </w:r>
      <w:r w:rsidRPr="00762B99">
        <w:rPr>
          <w:lang w:val="fr-FR"/>
        </w:rPr>
        <w:t>échanges avec</w:t>
      </w:r>
      <w:r w:rsidR="00FA1E37" w:rsidRPr="00762B99">
        <w:rPr>
          <w:lang w:val="fr-FR"/>
        </w:rPr>
        <w:t xml:space="preserve"> la DSI</w:t>
      </w:r>
      <w:r w:rsidRPr="00762B99">
        <w:rPr>
          <w:lang w:val="fr-FR"/>
        </w:rPr>
        <w:t xml:space="preserve"> dans le domaine de l</w:t>
      </w:r>
      <w:r w:rsidR="00FA1E37" w:rsidRPr="00762B99">
        <w:rPr>
          <w:lang w:val="fr-FR"/>
        </w:rPr>
        <w:t>’</w:t>
      </w:r>
      <w:r w:rsidRPr="00762B99">
        <w:rPr>
          <w:lang w:val="fr-FR"/>
        </w:rPr>
        <w:t>évaluation.</w:t>
      </w:r>
    </w:p>
    <w:p w:rsidR="00FA1E37" w:rsidRPr="00762B99" w:rsidRDefault="005C6343" w:rsidP="004973CA">
      <w:pPr>
        <w:pStyle w:val="ONUMFS"/>
        <w:rPr>
          <w:lang w:val="fr-FR"/>
        </w:rPr>
      </w:pPr>
      <w:r w:rsidRPr="00762B99">
        <w:rPr>
          <w:lang w:val="fr-FR"/>
        </w:rPr>
        <w:t>Durant la pério</w:t>
      </w:r>
      <w:r w:rsidR="00DD46BD" w:rsidRPr="00762B99">
        <w:rPr>
          <w:lang w:val="fr-FR"/>
        </w:rPr>
        <w:t>de considérée, l</w:t>
      </w:r>
      <w:r w:rsidR="00FA1E37" w:rsidRPr="00762B99">
        <w:rPr>
          <w:lang w:val="fr-FR"/>
        </w:rPr>
        <w:t>’</w:t>
      </w:r>
      <w:r w:rsidR="00DD46BD" w:rsidRPr="00762B99">
        <w:rPr>
          <w:lang w:val="fr-FR"/>
        </w:rPr>
        <w:t>OCIS a examiné</w:t>
      </w:r>
      <w:r w:rsidRPr="00762B99">
        <w:rPr>
          <w:lang w:val="fr-FR"/>
        </w:rPr>
        <w:t xml:space="preserve"> avec</w:t>
      </w:r>
      <w:r w:rsidR="00FA1E37" w:rsidRPr="00762B99">
        <w:rPr>
          <w:lang w:val="fr-FR"/>
        </w:rPr>
        <w:t xml:space="preserve"> la DSI</w:t>
      </w:r>
      <w:r w:rsidRPr="00762B99">
        <w:rPr>
          <w:lang w:val="fr-FR"/>
        </w:rPr>
        <w:t xml:space="preserve"> et la direction trois</w:t>
      </w:r>
      <w:r w:rsidR="00B95D36" w:rsidRPr="00762B99">
        <w:rPr>
          <w:lang w:val="fr-FR"/>
        </w:rPr>
        <w:t> </w:t>
      </w:r>
      <w:r w:rsidRPr="00762B99">
        <w:rPr>
          <w:lang w:val="fr-FR"/>
        </w:rPr>
        <w:t>rapports d</w:t>
      </w:r>
      <w:r w:rsidR="00FA1E37" w:rsidRPr="00762B99">
        <w:rPr>
          <w:lang w:val="fr-FR"/>
        </w:rPr>
        <w:t>’</w:t>
      </w:r>
      <w:r w:rsidRPr="00762B99">
        <w:rPr>
          <w:lang w:val="fr-FR"/>
        </w:rPr>
        <w:t>évaluation</w:t>
      </w:r>
      <w:r w:rsidR="00B95D36" w:rsidRPr="00762B99">
        <w:rPr>
          <w:lang w:val="fr-FR"/>
        </w:rPr>
        <w:t> </w:t>
      </w:r>
      <w:r w:rsidRPr="00762B99">
        <w:rPr>
          <w:lang w:val="fr-FR"/>
        </w:rPr>
        <w:t>:</w:t>
      </w:r>
    </w:p>
    <w:p w:rsidR="00FA1E37" w:rsidRPr="00762B99" w:rsidRDefault="005C6343" w:rsidP="004973CA">
      <w:pPr>
        <w:pStyle w:val="ONUMFS"/>
        <w:numPr>
          <w:ilvl w:val="0"/>
          <w:numId w:val="33"/>
        </w:numPr>
        <w:ind w:left="1134" w:hanging="567"/>
        <w:rPr>
          <w:lang w:val="fr-FR"/>
        </w:rPr>
      </w:pPr>
      <w:r w:rsidRPr="00762B99">
        <w:rPr>
          <w:lang w:val="fr-FR"/>
        </w:rPr>
        <w:t>Évaluation du programme</w:t>
      </w:r>
      <w:r w:rsidR="00F57C9D">
        <w:rPr>
          <w:lang w:val="fr-FR"/>
        </w:rPr>
        <w:t> </w:t>
      </w:r>
      <w:r w:rsidRPr="00762B99">
        <w:rPr>
          <w:lang w:val="fr-FR"/>
        </w:rPr>
        <w:t>30</w:t>
      </w:r>
      <w:r w:rsidR="00B95D36" w:rsidRPr="00762B99">
        <w:rPr>
          <w:lang w:val="fr-FR"/>
        </w:rPr>
        <w:t> </w:t>
      </w:r>
      <w:r w:rsidRPr="00762B99">
        <w:rPr>
          <w:lang w:val="fr-FR"/>
        </w:rPr>
        <w:t>: Petites et moyennes entreprises et innovation (EVAL 2014</w:t>
      </w:r>
      <w:r w:rsidR="00762B99" w:rsidRPr="00762B99">
        <w:rPr>
          <w:lang w:val="fr-FR"/>
        </w:rPr>
        <w:noBreakHyphen/>
      </w:r>
      <w:r w:rsidRPr="00762B99">
        <w:rPr>
          <w:lang w:val="fr-FR"/>
        </w:rPr>
        <w:t>04);</w:t>
      </w:r>
    </w:p>
    <w:p w:rsidR="00FA1E37" w:rsidRPr="00762B99" w:rsidRDefault="005C6343" w:rsidP="004973CA">
      <w:pPr>
        <w:pStyle w:val="ONUMFS"/>
        <w:numPr>
          <w:ilvl w:val="0"/>
          <w:numId w:val="33"/>
        </w:numPr>
        <w:ind w:left="1134" w:hanging="567"/>
        <w:rPr>
          <w:lang w:val="fr-FR"/>
        </w:rPr>
      </w:pPr>
      <w:r w:rsidRPr="00762B99">
        <w:rPr>
          <w:lang w:val="fr-FR"/>
        </w:rPr>
        <w:t>Évaluation du programme</w:t>
      </w:r>
      <w:r w:rsidR="00F57C9D">
        <w:rPr>
          <w:lang w:val="fr-FR"/>
        </w:rPr>
        <w:t> </w:t>
      </w:r>
      <w:r w:rsidRPr="00762B99">
        <w:rPr>
          <w:lang w:val="fr-FR"/>
        </w:rPr>
        <w:t>3</w:t>
      </w:r>
      <w:r w:rsidR="00B95D36" w:rsidRPr="00762B99">
        <w:rPr>
          <w:lang w:val="fr-FR"/>
        </w:rPr>
        <w:t> </w:t>
      </w:r>
      <w:r w:rsidRPr="00762B99">
        <w:rPr>
          <w:lang w:val="fr-FR"/>
        </w:rPr>
        <w:t>: ‎Droit d‏</w:t>
      </w:r>
      <w:r w:rsidR="00FA1E37" w:rsidRPr="00762B99">
        <w:rPr>
          <w:lang w:val="fr-FR"/>
        </w:rPr>
        <w:t>’</w:t>
      </w:r>
      <w:r w:rsidRPr="00762B99">
        <w:rPr>
          <w:lang w:val="fr-FR"/>
        </w:rPr>
        <w:t>‎auteur et droits connexes (EVAL 2015</w:t>
      </w:r>
      <w:r w:rsidR="00762B99" w:rsidRPr="00762B99">
        <w:rPr>
          <w:lang w:val="fr-FR"/>
        </w:rPr>
        <w:noBreakHyphen/>
      </w:r>
      <w:r w:rsidRPr="00762B99">
        <w:rPr>
          <w:lang w:val="fr-FR"/>
        </w:rPr>
        <w:t>01);</w:t>
      </w:r>
    </w:p>
    <w:p w:rsidR="00C9296F" w:rsidRPr="00762B99" w:rsidRDefault="005C6343" w:rsidP="004973CA">
      <w:pPr>
        <w:pStyle w:val="ONUMFS"/>
        <w:numPr>
          <w:ilvl w:val="0"/>
          <w:numId w:val="33"/>
        </w:numPr>
        <w:ind w:left="1134" w:hanging="567"/>
        <w:rPr>
          <w:lang w:val="fr-FR"/>
        </w:rPr>
      </w:pPr>
      <w:r w:rsidRPr="00762B99">
        <w:rPr>
          <w:lang w:val="fr-FR"/>
        </w:rPr>
        <w:t>Évaluation du projet pilote de l</w:t>
      </w:r>
      <w:r w:rsidR="00FA1E37" w:rsidRPr="00762B99">
        <w:rPr>
          <w:lang w:val="fr-FR"/>
        </w:rPr>
        <w:t>’</w:t>
      </w:r>
      <w:r w:rsidRPr="00762B99">
        <w:rPr>
          <w:lang w:val="fr-FR"/>
        </w:rPr>
        <w:t>OMPI sur le perfectionnement professionnel des femmes (EVAL 2016</w:t>
      </w:r>
      <w:r w:rsidR="00762B99" w:rsidRPr="00762B99">
        <w:rPr>
          <w:lang w:val="fr-FR"/>
        </w:rPr>
        <w:noBreakHyphen/>
      </w:r>
      <w:r w:rsidRPr="00762B99">
        <w:rPr>
          <w:lang w:val="fr-FR"/>
        </w:rPr>
        <w:t>02).</w:t>
      </w:r>
    </w:p>
    <w:p w:rsidR="00C9296F" w:rsidRPr="00762B99" w:rsidRDefault="005C6343" w:rsidP="004973CA">
      <w:pPr>
        <w:pStyle w:val="Heading4"/>
      </w:pPr>
      <w:r w:rsidRPr="00762B99">
        <w:t>Enquêtes</w:t>
      </w:r>
    </w:p>
    <w:p w:rsidR="00FA1E37" w:rsidRPr="00762B99" w:rsidRDefault="005C6343" w:rsidP="004973CA">
      <w:pPr>
        <w:pStyle w:val="ONUMFS"/>
        <w:rPr>
          <w:lang w:val="fr-FR"/>
        </w:rPr>
      </w:pPr>
      <w:r w:rsidRPr="00762B99">
        <w:rPr>
          <w:lang w:val="fr-FR"/>
        </w:rPr>
        <w:t>À chacune de ses sessions, l</w:t>
      </w:r>
      <w:r w:rsidR="00FA1E37" w:rsidRPr="00762B99">
        <w:rPr>
          <w:lang w:val="fr-FR"/>
        </w:rPr>
        <w:t>’</w:t>
      </w:r>
      <w:r w:rsidRPr="00762B99">
        <w:rPr>
          <w:lang w:val="fr-FR"/>
        </w:rPr>
        <w:t>OCIS a reçu des informations sur l</w:t>
      </w:r>
      <w:r w:rsidR="00FA1E37" w:rsidRPr="00762B99">
        <w:rPr>
          <w:lang w:val="fr-FR"/>
        </w:rPr>
        <w:t>’</w:t>
      </w:r>
      <w:r w:rsidRPr="00762B99">
        <w:rPr>
          <w:lang w:val="fr-FR"/>
        </w:rPr>
        <w:t>état d</w:t>
      </w:r>
      <w:r w:rsidR="00FA1E37" w:rsidRPr="00762B99">
        <w:rPr>
          <w:lang w:val="fr-FR"/>
        </w:rPr>
        <w:t>’</w:t>
      </w:r>
      <w:r w:rsidRPr="00762B99">
        <w:rPr>
          <w:lang w:val="fr-FR"/>
        </w:rPr>
        <w:t>avancement des enquêtes et examiné, avec le directeur par intérim de</w:t>
      </w:r>
      <w:r w:rsidR="00FA1E37" w:rsidRPr="00762B99">
        <w:rPr>
          <w:lang w:val="fr-FR"/>
        </w:rPr>
        <w:t xml:space="preserve"> la DSI</w:t>
      </w:r>
      <w:r w:rsidRPr="00762B99">
        <w:rPr>
          <w:lang w:val="fr-FR"/>
        </w:rPr>
        <w:t xml:space="preserve">, les </w:t>
      </w:r>
      <w:r w:rsidR="00D43FBB" w:rsidRPr="00762B99">
        <w:rPr>
          <w:lang w:val="fr-FR"/>
        </w:rPr>
        <w:t>faits nouveaux pertinents</w:t>
      </w:r>
      <w:r w:rsidR="00DD46BD" w:rsidRPr="00762B99">
        <w:rPr>
          <w:lang w:val="fr-FR"/>
        </w:rPr>
        <w:t xml:space="preserve"> concern</w:t>
      </w:r>
      <w:r w:rsidR="00D43FBB" w:rsidRPr="00762B99">
        <w:rPr>
          <w:lang w:val="fr-FR"/>
        </w:rPr>
        <w:t>ant</w:t>
      </w:r>
      <w:r w:rsidR="00DD46BD" w:rsidRPr="00762B99">
        <w:rPr>
          <w:lang w:val="fr-FR"/>
        </w:rPr>
        <w:t xml:space="preserve"> </w:t>
      </w:r>
      <w:r w:rsidRPr="00762B99">
        <w:rPr>
          <w:lang w:val="fr-FR"/>
        </w:rPr>
        <w:t>l</w:t>
      </w:r>
      <w:r w:rsidR="00DD46BD" w:rsidRPr="00762B99">
        <w:rPr>
          <w:lang w:val="fr-FR"/>
        </w:rPr>
        <w:t>a</w:t>
      </w:r>
      <w:r w:rsidRPr="00762B99">
        <w:rPr>
          <w:lang w:val="fr-FR"/>
        </w:rPr>
        <w:t xml:space="preserve"> charge de travail en matière d</w:t>
      </w:r>
      <w:r w:rsidR="00FA1E37" w:rsidRPr="00762B99">
        <w:rPr>
          <w:lang w:val="fr-FR"/>
        </w:rPr>
        <w:t>’</w:t>
      </w:r>
      <w:r w:rsidRPr="00762B99">
        <w:rPr>
          <w:lang w:val="fr-FR"/>
        </w:rPr>
        <w:t>enquêt</w:t>
      </w:r>
      <w:r w:rsidR="00762B99" w:rsidRPr="00762B99">
        <w:rPr>
          <w:lang w:val="fr-FR"/>
        </w:rPr>
        <w:t>es.  Da</w:t>
      </w:r>
      <w:r w:rsidR="00A27294" w:rsidRPr="00762B99">
        <w:rPr>
          <w:lang w:val="fr-FR"/>
        </w:rPr>
        <w:t>ns les cas de conflit d</w:t>
      </w:r>
      <w:r w:rsidR="00FA1E37" w:rsidRPr="00762B99">
        <w:rPr>
          <w:lang w:val="fr-FR"/>
        </w:rPr>
        <w:t>’</w:t>
      </w:r>
      <w:r w:rsidR="00A27294" w:rsidRPr="00762B99">
        <w:rPr>
          <w:lang w:val="fr-FR"/>
        </w:rPr>
        <w:t>intérêt</w:t>
      </w:r>
      <w:r w:rsidR="00F57C9D">
        <w:rPr>
          <w:lang w:val="fr-FR"/>
        </w:rPr>
        <w:t>s</w:t>
      </w:r>
      <w:r w:rsidR="00DD46BD" w:rsidRPr="00762B99">
        <w:rPr>
          <w:lang w:val="fr-FR"/>
        </w:rPr>
        <w:t xml:space="preserve"> potentiel</w:t>
      </w:r>
      <w:r w:rsidR="00A27294" w:rsidRPr="00762B99">
        <w:rPr>
          <w:lang w:val="fr-FR"/>
        </w:rPr>
        <w:t>, l</w:t>
      </w:r>
      <w:r w:rsidR="00FA1E37" w:rsidRPr="00762B99">
        <w:rPr>
          <w:lang w:val="fr-FR"/>
        </w:rPr>
        <w:t>’</w:t>
      </w:r>
      <w:r w:rsidR="00A27294" w:rsidRPr="00762B99">
        <w:rPr>
          <w:lang w:val="fr-FR"/>
        </w:rPr>
        <w:t>Organe a été consulté par</w:t>
      </w:r>
      <w:r w:rsidR="00FA1E37" w:rsidRPr="00762B99">
        <w:rPr>
          <w:lang w:val="fr-FR"/>
        </w:rPr>
        <w:t xml:space="preserve"> la DSI</w:t>
      </w:r>
      <w:r w:rsidR="00A27294" w:rsidRPr="00762B99">
        <w:rPr>
          <w:lang w:val="fr-FR"/>
        </w:rPr>
        <w:t xml:space="preserve"> et a donné des conseils sur la manière de procéder.</w:t>
      </w:r>
    </w:p>
    <w:p w:rsidR="00FA1E37" w:rsidRPr="00762B99" w:rsidRDefault="00A27294" w:rsidP="004973CA">
      <w:pPr>
        <w:pStyle w:val="ONUMFS"/>
        <w:rPr>
          <w:lang w:val="fr-FR"/>
        </w:rPr>
      </w:pPr>
      <w:r w:rsidRPr="00762B99">
        <w:rPr>
          <w:lang w:val="fr-FR"/>
        </w:rPr>
        <w:t>L</w:t>
      </w:r>
      <w:r w:rsidR="00FA1E37" w:rsidRPr="00762B99">
        <w:rPr>
          <w:lang w:val="fr-FR"/>
        </w:rPr>
        <w:t>’</w:t>
      </w:r>
      <w:r w:rsidRPr="00762B99">
        <w:rPr>
          <w:lang w:val="fr-FR"/>
        </w:rPr>
        <w:t>OCIS a examiné les résultats de l</w:t>
      </w:r>
      <w:r w:rsidR="00FA1E37" w:rsidRPr="00762B99">
        <w:rPr>
          <w:lang w:val="fr-FR"/>
        </w:rPr>
        <w:t>’</w:t>
      </w:r>
      <w:r w:rsidRPr="00762B99">
        <w:rPr>
          <w:lang w:val="fr-FR"/>
        </w:rPr>
        <w:t>Évaluation externe de la qualit</w:t>
      </w:r>
      <w:r w:rsidR="00F6252A" w:rsidRPr="00762B99">
        <w:rPr>
          <w:lang w:val="fr-FR"/>
        </w:rPr>
        <w:t>é de la fonction d</w:t>
      </w:r>
      <w:r w:rsidR="00FA1E37" w:rsidRPr="00762B99">
        <w:rPr>
          <w:lang w:val="fr-FR"/>
        </w:rPr>
        <w:t>’</w:t>
      </w:r>
      <w:r w:rsidR="00F6252A" w:rsidRPr="00762B99">
        <w:rPr>
          <w:lang w:val="fr-FR"/>
        </w:rPr>
        <w:t xml:space="preserve">enquête et </w:t>
      </w:r>
      <w:r w:rsidRPr="00762B99">
        <w:rPr>
          <w:lang w:val="fr-FR"/>
        </w:rPr>
        <w:t>noté avec satisfaction que l</w:t>
      </w:r>
      <w:r w:rsidR="00FA1E37" w:rsidRPr="00762B99">
        <w:rPr>
          <w:lang w:val="fr-FR"/>
        </w:rPr>
        <w:t>’</w:t>
      </w:r>
      <w:r w:rsidRPr="00762B99">
        <w:rPr>
          <w:lang w:val="fr-FR"/>
        </w:rPr>
        <w:t>évaluation confirmait le respect par la DSI des normes généralement acceptées figur</w:t>
      </w:r>
      <w:r w:rsidR="00F6252A" w:rsidRPr="00762B99">
        <w:rPr>
          <w:lang w:val="fr-FR"/>
        </w:rPr>
        <w:t>a</w:t>
      </w:r>
      <w:r w:rsidRPr="00762B99">
        <w:rPr>
          <w:lang w:val="fr-FR"/>
        </w:rPr>
        <w:t>nt dans les Principes et lignes directrices uniformes en matière d</w:t>
      </w:r>
      <w:r w:rsidR="00FA1E37" w:rsidRPr="00762B99">
        <w:rPr>
          <w:lang w:val="fr-FR"/>
        </w:rPr>
        <w:t>’</w:t>
      </w:r>
      <w:r w:rsidRPr="00762B99">
        <w:rPr>
          <w:lang w:val="fr-FR"/>
        </w:rPr>
        <w:t>enquête.</w:t>
      </w:r>
    </w:p>
    <w:p w:rsidR="00FA1E37" w:rsidRPr="00762B99" w:rsidRDefault="00F6252A" w:rsidP="004973CA">
      <w:pPr>
        <w:pStyle w:val="ONUMFS"/>
        <w:rPr>
          <w:lang w:val="fr-FR"/>
        </w:rPr>
      </w:pPr>
      <w:r w:rsidRPr="00762B99">
        <w:rPr>
          <w:lang w:val="fr-FR"/>
        </w:rPr>
        <w:lastRenderedPageBreak/>
        <w:t>Pour</w:t>
      </w:r>
      <w:r w:rsidR="009361BD" w:rsidRPr="00762B99">
        <w:rPr>
          <w:lang w:val="fr-FR"/>
        </w:rPr>
        <w:t xml:space="preserve"> donner suite aux recommandations issues de l</w:t>
      </w:r>
      <w:r w:rsidR="00FA1E37" w:rsidRPr="00762B99">
        <w:rPr>
          <w:lang w:val="fr-FR"/>
        </w:rPr>
        <w:t>’</w:t>
      </w:r>
      <w:r w:rsidR="009361BD" w:rsidRPr="00762B99">
        <w:rPr>
          <w:lang w:val="fr-FR"/>
        </w:rPr>
        <w:t>évaluation externe de la qualité de la fonction d</w:t>
      </w:r>
      <w:r w:rsidR="00FA1E37" w:rsidRPr="00762B99">
        <w:rPr>
          <w:lang w:val="fr-FR"/>
        </w:rPr>
        <w:t>’</w:t>
      </w:r>
      <w:r w:rsidR="009361BD" w:rsidRPr="00762B99">
        <w:rPr>
          <w:lang w:val="fr-FR"/>
        </w:rPr>
        <w:t>évaluation,</w:t>
      </w:r>
      <w:r w:rsidR="00FA1E37" w:rsidRPr="00762B99">
        <w:rPr>
          <w:lang w:val="fr-FR"/>
        </w:rPr>
        <w:t xml:space="preserve"> la DSI</w:t>
      </w:r>
      <w:r w:rsidR="009361BD" w:rsidRPr="00762B99">
        <w:rPr>
          <w:lang w:val="fr-FR"/>
        </w:rPr>
        <w:t xml:space="preserve"> a préparé des révisions à apporter à la </w:t>
      </w:r>
      <w:r w:rsidR="007E77D7" w:rsidRPr="00762B99">
        <w:rPr>
          <w:lang w:val="fr-FR"/>
        </w:rPr>
        <w:t>P</w:t>
      </w:r>
      <w:r w:rsidR="009361BD" w:rsidRPr="00762B99">
        <w:rPr>
          <w:lang w:val="fr-FR"/>
        </w:rPr>
        <w:t>olitique en matière d</w:t>
      </w:r>
      <w:r w:rsidR="00FA1E37" w:rsidRPr="00762B99">
        <w:rPr>
          <w:lang w:val="fr-FR"/>
        </w:rPr>
        <w:t>’</w:t>
      </w:r>
      <w:r w:rsidR="009361BD" w:rsidRPr="00762B99">
        <w:rPr>
          <w:lang w:val="fr-FR"/>
        </w:rPr>
        <w:t>enquêtes et au Manuel de procédure en matière d</w:t>
      </w:r>
      <w:r w:rsidR="00FA1E37" w:rsidRPr="00762B99">
        <w:rPr>
          <w:lang w:val="fr-FR"/>
        </w:rPr>
        <w:t>’</w:t>
      </w:r>
      <w:r w:rsidR="009361BD" w:rsidRPr="00762B99">
        <w:rPr>
          <w:lang w:val="fr-FR"/>
        </w:rPr>
        <w:t>enquêtes.</w:t>
      </w:r>
      <w:r w:rsidR="00D1371F" w:rsidRPr="00762B99">
        <w:rPr>
          <w:lang w:val="fr-FR"/>
        </w:rPr>
        <w:t xml:space="preserve">  </w:t>
      </w:r>
      <w:r w:rsidR="009361BD" w:rsidRPr="00762B99">
        <w:rPr>
          <w:lang w:val="fr-FR"/>
        </w:rPr>
        <w:t>L</w:t>
      </w:r>
      <w:r w:rsidR="00FA1E37" w:rsidRPr="00762B99">
        <w:rPr>
          <w:lang w:val="fr-FR"/>
        </w:rPr>
        <w:t>’</w:t>
      </w:r>
      <w:r w:rsidR="009361BD" w:rsidRPr="00762B99">
        <w:rPr>
          <w:lang w:val="fr-FR"/>
        </w:rPr>
        <w:t>OCIS a examiné c</w:t>
      </w:r>
      <w:r w:rsidR="007E77D7" w:rsidRPr="00762B99">
        <w:rPr>
          <w:lang w:val="fr-FR"/>
        </w:rPr>
        <w:t>es propositions de révision et d</w:t>
      </w:r>
      <w:r w:rsidR="009361BD" w:rsidRPr="00762B99">
        <w:rPr>
          <w:lang w:val="fr-FR"/>
        </w:rPr>
        <w:t>es modifications supplémentaires issues des suggestions formulées par la direction et le Conseil du personn</w:t>
      </w:r>
      <w:r w:rsidR="00762B99" w:rsidRPr="00762B99">
        <w:rPr>
          <w:lang w:val="fr-FR"/>
        </w:rPr>
        <w:t>el.  Il</w:t>
      </w:r>
      <w:r w:rsidR="00EA041D" w:rsidRPr="00762B99">
        <w:rPr>
          <w:lang w:val="fr-FR"/>
        </w:rPr>
        <w:t xml:space="preserve"> a proposé un certain nombre de modifications </w:t>
      </w:r>
      <w:r w:rsidR="007E77D7" w:rsidRPr="00762B99">
        <w:rPr>
          <w:lang w:val="fr-FR"/>
        </w:rPr>
        <w:t>tendant</w:t>
      </w:r>
      <w:r w:rsidR="00EA041D" w:rsidRPr="00762B99">
        <w:rPr>
          <w:lang w:val="fr-FR"/>
        </w:rPr>
        <w:t xml:space="preserve"> à améliorer les documents, notamment en visant expressément les non</w:t>
      </w:r>
      <w:r w:rsidR="00762B99" w:rsidRPr="00762B99">
        <w:rPr>
          <w:lang w:val="fr-FR"/>
        </w:rPr>
        <w:noBreakHyphen/>
      </w:r>
      <w:r w:rsidR="00EA041D" w:rsidRPr="00762B99">
        <w:rPr>
          <w:lang w:val="fr-FR"/>
        </w:rPr>
        <w:t xml:space="preserve">fonctionnaires qui représentent une part </w:t>
      </w:r>
      <w:r w:rsidR="007E77D7" w:rsidRPr="00762B99">
        <w:rPr>
          <w:lang w:val="fr-FR"/>
        </w:rPr>
        <w:t xml:space="preserve">importante et </w:t>
      </w:r>
      <w:r w:rsidR="00EA041D" w:rsidRPr="00762B99">
        <w:rPr>
          <w:lang w:val="fr-FR"/>
        </w:rPr>
        <w:t>croissante des personnes travaillant à l</w:t>
      </w:r>
      <w:r w:rsidR="00FA1E37" w:rsidRPr="00762B99">
        <w:rPr>
          <w:lang w:val="fr-FR"/>
        </w:rPr>
        <w:t>’</w:t>
      </w:r>
      <w:r w:rsidR="00EA041D" w:rsidRPr="00762B99">
        <w:rPr>
          <w:lang w:val="fr-FR"/>
        </w:rPr>
        <w:t>O</w:t>
      </w:r>
      <w:r w:rsidR="00762B99" w:rsidRPr="00762B99">
        <w:rPr>
          <w:lang w:val="fr-FR"/>
        </w:rPr>
        <w:t>MPI.  Il</w:t>
      </w:r>
      <w:r w:rsidR="00EA041D" w:rsidRPr="00762B99">
        <w:rPr>
          <w:lang w:val="fr-FR"/>
        </w:rPr>
        <w:t xml:space="preserve"> a également souligné la nécessité de renvoyer aux autorités nationales compétentes chargées de l</w:t>
      </w:r>
      <w:r w:rsidR="00FA1E37" w:rsidRPr="00762B99">
        <w:rPr>
          <w:lang w:val="fr-FR"/>
        </w:rPr>
        <w:t>’</w:t>
      </w:r>
      <w:r w:rsidR="00EA041D" w:rsidRPr="00762B99">
        <w:rPr>
          <w:lang w:val="fr-FR"/>
        </w:rPr>
        <w:t xml:space="preserve">application de la loi </w:t>
      </w:r>
      <w:r w:rsidRPr="00762B99">
        <w:rPr>
          <w:lang w:val="fr-FR"/>
        </w:rPr>
        <w:t xml:space="preserve">le soin de sanctionner </w:t>
      </w:r>
      <w:r w:rsidR="00EA041D" w:rsidRPr="00762B99">
        <w:rPr>
          <w:lang w:val="fr-FR"/>
        </w:rPr>
        <w:t xml:space="preserve">les comportements </w:t>
      </w:r>
      <w:r w:rsidRPr="00762B99">
        <w:rPr>
          <w:lang w:val="fr-FR"/>
        </w:rPr>
        <w:t>relevant du droit pénal</w:t>
      </w:r>
      <w:r w:rsidR="00EA041D" w:rsidRPr="00762B99">
        <w:rPr>
          <w:lang w:val="fr-FR"/>
        </w:rPr>
        <w:t>.</w:t>
      </w:r>
    </w:p>
    <w:p w:rsidR="00C9296F" w:rsidRPr="00762B99" w:rsidRDefault="00EA041D" w:rsidP="004973CA">
      <w:pPr>
        <w:pStyle w:val="ONUMFS"/>
        <w:rPr>
          <w:lang w:val="fr-FR"/>
        </w:rPr>
      </w:pPr>
      <w:r w:rsidRPr="00762B99">
        <w:rPr>
          <w:lang w:val="fr-FR"/>
        </w:rPr>
        <w:t>Le projet révisé de politique en matière d</w:t>
      </w:r>
      <w:r w:rsidR="00FA1E37" w:rsidRPr="00762B99">
        <w:rPr>
          <w:lang w:val="fr-FR"/>
        </w:rPr>
        <w:t>’</w:t>
      </w:r>
      <w:r w:rsidRPr="00762B99">
        <w:rPr>
          <w:lang w:val="fr-FR"/>
        </w:rPr>
        <w:t>enquêtes sera désormais mis à la disposition des États membres pour consultation, comme le prévoit la Charte de la supervision interne.</w:t>
      </w:r>
    </w:p>
    <w:p w:rsidR="00C9296F" w:rsidRPr="00762B99" w:rsidRDefault="00EA041D" w:rsidP="004973CA">
      <w:pPr>
        <w:pStyle w:val="ONUMFS"/>
        <w:rPr>
          <w:lang w:val="fr-FR"/>
        </w:rPr>
      </w:pPr>
      <w:r w:rsidRPr="00762B99">
        <w:rPr>
          <w:lang w:val="fr-FR"/>
        </w:rPr>
        <w:t>L</w:t>
      </w:r>
      <w:r w:rsidR="00FA1E37" w:rsidRPr="00762B99">
        <w:rPr>
          <w:lang w:val="fr-FR"/>
        </w:rPr>
        <w:t>’</w:t>
      </w:r>
      <w:r w:rsidRPr="00762B99">
        <w:rPr>
          <w:lang w:val="fr-FR"/>
        </w:rPr>
        <w:t>OCIS a encouragé le directeur par intérim de</w:t>
      </w:r>
      <w:r w:rsidR="00FA1E37" w:rsidRPr="00762B99">
        <w:rPr>
          <w:lang w:val="fr-FR"/>
        </w:rPr>
        <w:t xml:space="preserve"> la DSI</w:t>
      </w:r>
      <w:r w:rsidRPr="00762B99">
        <w:rPr>
          <w:lang w:val="fr-FR"/>
        </w:rPr>
        <w:t xml:space="preserve"> à finaliser et à publier la politique et le manuel dès que possible.</w:t>
      </w:r>
    </w:p>
    <w:p w:rsidR="00C9296F" w:rsidRPr="00762B99" w:rsidRDefault="00EA041D" w:rsidP="004973CA">
      <w:pPr>
        <w:pStyle w:val="Heading3"/>
        <w:rPr>
          <w:lang w:val="fr-FR"/>
        </w:rPr>
      </w:pPr>
      <w:bookmarkStart w:id="22" w:name="_Toc454966503"/>
      <w:r w:rsidRPr="00762B99">
        <w:rPr>
          <w:lang w:val="fr-FR"/>
        </w:rPr>
        <w:t>Vérification externe des comptes</w:t>
      </w:r>
      <w:bookmarkEnd w:id="22"/>
    </w:p>
    <w:p w:rsidR="006F4822" w:rsidRPr="00762B99" w:rsidRDefault="006F4822" w:rsidP="004973CA">
      <w:pPr>
        <w:rPr>
          <w:lang w:val="fr-FR"/>
        </w:rPr>
      </w:pPr>
    </w:p>
    <w:p w:rsidR="00FA1E37" w:rsidRPr="00762B99" w:rsidRDefault="00E046F7" w:rsidP="004973CA">
      <w:pPr>
        <w:pStyle w:val="ONUMFS"/>
        <w:rPr>
          <w:lang w:val="fr-FR"/>
        </w:rPr>
      </w:pPr>
      <w:r w:rsidRPr="00762B99">
        <w:rPr>
          <w:lang w:val="fr-FR"/>
        </w:rPr>
        <w:t>À sa trente</w:t>
      </w:r>
      <w:r w:rsidR="00762B99" w:rsidRPr="00762B99">
        <w:rPr>
          <w:lang w:val="fr-FR"/>
        </w:rPr>
        <w:noBreakHyphen/>
      </w:r>
      <w:r w:rsidRPr="00762B99">
        <w:rPr>
          <w:lang w:val="fr-FR"/>
        </w:rPr>
        <w:t>neuvième</w:t>
      </w:r>
      <w:r w:rsidR="00B95D36" w:rsidRPr="00762B99">
        <w:rPr>
          <w:lang w:val="fr-FR"/>
        </w:rPr>
        <w:t> </w:t>
      </w:r>
      <w:r w:rsidRPr="00762B99">
        <w:rPr>
          <w:lang w:val="fr-FR"/>
        </w:rPr>
        <w:t>session, l</w:t>
      </w:r>
      <w:r w:rsidR="00FA1E37" w:rsidRPr="00762B99">
        <w:rPr>
          <w:lang w:val="fr-FR"/>
        </w:rPr>
        <w:t>’</w:t>
      </w:r>
      <w:r w:rsidRPr="00762B99">
        <w:rPr>
          <w:lang w:val="fr-FR"/>
        </w:rPr>
        <w:t xml:space="preserve">OCIS a souhaité la bienvenue au nouveau directeur de la vérification externe des comptes qui </w:t>
      </w:r>
      <w:r w:rsidR="007E77D7" w:rsidRPr="00762B99">
        <w:rPr>
          <w:lang w:val="fr-FR"/>
        </w:rPr>
        <w:t xml:space="preserve">lui </w:t>
      </w:r>
      <w:r w:rsidRPr="00762B99">
        <w:rPr>
          <w:lang w:val="fr-FR"/>
        </w:rPr>
        <w:t>a indiqué qu</w:t>
      </w:r>
      <w:r w:rsidR="00FA1E37" w:rsidRPr="00762B99">
        <w:rPr>
          <w:lang w:val="fr-FR"/>
        </w:rPr>
        <w:t>’</w:t>
      </w:r>
      <w:r w:rsidRPr="00762B99">
        <w:rPr>
          <w:lang w:val="fr-FR"/>
        </w:rPr>
        <w:t>une procédure avait été mise en place</w:t>
      </w:r>
      <w:r w:rsidR="007E77D7" w:rsidRPr="00762B99">
        <w:rPr>
          <w:lang w:val="fr-FR"/>
        </w:rPr>
        <w:t>,</w:t>
      </w:r>
      <w:r w:rsidRPr="00762B99">
        <w:rPr>
          <w:lang w:val="fr-FR"/>
        </w:rPr>
        <w:t xml:space="preserve"> selon laquelle la mise en œuvre des recommandations </w:t>
      </w:r>
      <w:r w:rsidR="007E77D7" w:rsidRPr="00762B99">
        <w:rPr>
          <w:lang w:val="fr-FR"/>
        </w:rPr>
        <w:t>ouvertes</w:t>
      </w:r>
      <w:r w:rsidRPr="00762B99">
        <w:rPr>
          <w:lang w:val="fr-FR"/>
        </w:rPr>
        <w:t xml:space="preserve"> issues des rapports du vérificateur externe des comptes, notamment des rapports relatifs aux audits financiers, serait examinée lors de la vérification externe annuelle des comptes.</w:t>
      </w:r>
    </w:p>
    <w:p w:rsidR="00FA1E37" w:rsidRPr="00762B99" w:rsidRDefault="00E046F7" w:rsidP="004973CA">
      <w:pPr>
        <w:pStyle w:val="ONUMFS"/>
        <w:rPr>
          <w:iCs/>
          <w:lang w:val="fr-FR"/>
        </w:rPr>
      </w:pPr>
      <w:r w:rsidRPr="00762B99">
        <w:rPr>
          <w:iCs/>
          <w:lang w:val="fr-FR"/>
        </w:rPr>
        <w:t>L</w:t>
      </w:r>
      <w:r w:rsidR="00FA1E37" w:rsidRPr="00762B99">
        <w:rPr>
          <w:iCs/>
          <w:lang w:val="fr-FR"/>
        </w:rPr>
        <w:t>’</w:t>
      </w:r>
      <w:r w:rsidRPr="00762B99">
        <w:rPr>
          <w:iCs/>
          <w:lang w:val="fr-FR"/>
        </w:rPr>
        <w:t xml:space="preserve">OCIS a également appris que les recommandations issues des rapports du vérificateur externe des comptes étaient transférées dans la base de données </w:t>
      </w:r>
      <w:proofErr w:type="spellStart"/>
      <w:r w:rsidRPr="00762B99">
        <w:rPr>
          <w:iCs/>
          <w:lang w:val="fr-FR"/>
        </w:rPr>
        <w:t>TeamCentral</w:t>
      </w:r>
      <w:proofErr w:type="spellEnd"/>
      <w:r w:rsidRPr="00762B99">
        <w:rPr>
          <w:iCs/>
          <w:lang w:val="fr-FR"/>
        </w:rPr>
        <w:t xml:space="preserve"> tenue par</w:t>
      </w:r>
      <w:r w:rsidR="00FA1E37" w:rsidRPr="00762B99">
        <w:rPr>
          <w:iCs/>
          <w:lang w:val="fr-FR"/>
        </w:rPr>
        <w:t xml:space="preserve"> la DSI</w:t>
      </w:r>
      <w:r w:rsidRPr="00762B99">
        <w:rPr>
          <w:iCs/>
          <w:lang w:val="fr-FR"/>
        </w:rPr>
        <w:t xml:space="preserve"> et que la clôture des recommandations y était également enregistr</w:t>
      </w:r>
      <w:r w:rsidR="00762B99" w:rsidRPr="00762B99">
        <w:rPr>
          <w:iCs/>
          <w:lang w:val="fr-FR"/>
        </w:rPr>
        <w:t>ée.  Il</w:t>
      </w:r>
      <w:r w:rsidR="00F6252A" w:rsidRPr="00762B99">
        <w:rPr>
          <w:iCs/>
          <w:lang w:val="fr-FR"/>
        </w:rPr>
        <w:t xml:space="preserve"> </w:t>
      </w:r>
      <w:r w:rsidR="00C31B10" w:rsidRPr="00762B99">
        <w:rPr>
          <w:iCs/>
          <w:lang w:val="fr-FR"/>
        </w:rPr>
        <w:t xml:space="preserve">a </w:t>
      </w:r>
      <w:r w:rsidRPr="00762B99">
        <w:rPr>
          <w:iCs/>
          <w:lang w:val="fr-FR"/>
        </w:rPr>
        <w:t>not</w:t>
      </w:r>
      <w:r w:rsidR="00C31B10" w:rsidRPr="00762B99">
        <w:rPr>
          <w:iCs/>
          <w:lang w:val="fr-FR"/>
        </w:rPr>
        <w:t>é</w:t>
      </w:r>
      <w:r w:rsidRPr="00762B99">
        <w:rPr>
          <w:iCs/>
          <w:lang w:val="fr-FR"/>
        </w:rPr>
        <w:t xml:space="preserve"> avec satisfaction que le vérificateur externe des comptes a</w:t>
      </w:r>
      <w:r w:rsidR="00F6252A" w:rsidRPr="00762B99">
        <w:rPr>
          <w:iCs/>
          <w:lang w:val="fr-FR"/>
        </w:rPr>
        <w:t>vait</w:t>
      </w:r>
      <w:r w:rsidRPr="00762B99">
        <w:rPr>
          <w:iCs/>
          <w:lang w:val="fr-FR"/>
        </w:rPr>
        <w:t xml:space="preserve"> surmonté les difficultés </w:t>
      </w:r>
      <w:r w:rsidR="00F6252A" w:rsidRPr="00762B99">
        <w:rPr>
          <w:iCs/>
          <w:lang w:val="fr-FR"/>
        </w:rPr>
        <w:t>qu</w:t>
      </w:r>
      <w:r w:rsidR="00FA1E37" w:rsidRPr="00762B99">
        <w:rPr>
          <w:iCs/>
          <w:lang w:val="fr-FR"/>
        </w:rPr>
        <w:t>’</w:t>
      </w:r>
      <w:r w:rsidR="00F6252A" w:rsidRPr="00762B99">
        <w:rPr>
          <w:iCs/>
          <w:lang w:val="fr-FR"/>
        </w:rPr>
        <w:t xml:space="preserve">il avait </w:t>
      </w:r>
      <w:r w:rsidRPr="00762B99">
        <w:rPr>
          <w:iCs/>
          <w:lang w:val="fr-FR"/>
        </w:rPr>
        <w:t>initialement rencontrées dans l</w:t>
      </w:r>
      <w:r w:rsidR="00FA1E37" w:rsidRPr="00762B99">
        <w:rPr>
          <w:iCs/>
          <w:lang w:val="fr-FR"/>
        </w:rPr>
        <w:t>’</w:t>
      </w:r>
      <w:r w:rsidRPr="00762B99">
        <w:rPr>
          <w:iCs/>
          <w:lang w:val="fr-FR"/>
        </w:rPr>
        <w:t xml:space="preserve">utilisation de la base de données </w:t>
      </w:r>
      <w:proofErr w:type="spellStart"/>
      <w:r w:rsidRPr="00762B99">
        <w:rPr>
          <w:iCs/>
          <w:lang w:val="fr-FR"/>
        </w:rPr>
        <w:t>TeamCentral</w:t>
      </w:r>
      <w:proofErr w:type="spellEnd"/>
      <w:r w:rsidRPr="00762B99">
        <w:rPr>
          <w:iCs/>
          <w:lang w:val="fr-FR"/>
        </w:rPr>
        <w:t>.</w:t>
      </w:r>
    </w:p>
    <w:p w:rsidR="00C9296F" w:rsidRPr="00762B99" w:rsidRDefault="000C2194" w:rsidP="004973CA">
      <w:pPr>
        <w:pStyle w:val="ONUMFS"/>
        <w:rPr>
          <w:iCs/>
          <w:lang w:val="fr-FR"/>
        </w:rPr>
      </w:pPr>
      <w:r w:rsidRPr="00762B99">
        <w:rPr>
          <w:lang w:val="fr-FR"/>
        </w:rPr>
        <w:t xml:space="preserve">Toutes les recommandations figurant dans le </w:t>
      </w:r>
      <w:r w:rsidR="007E77D7" w:rsidRPr="00762B99">
        <w:rPr>
          <w:lang w:val="fr-FR"/>
        </w:rPr>
        <w:t xml:space="preserve">résumé du </w:t>
      </w:r>
      <w:r w:rsidRPr="00762B99">
        <w:rPr>
          <w:lang w:val="fr-FR"/>
        </w:rPr>
        <w:t xml:space="preserve">rapport du vérificateur externe des comptes </w:t>
      </w:r>
      <w:r w:rsidR="00C31B10" w:rsidRPr="00762B99">
        <w:rPr>
          <w:lang w:val="fr-FR"/>
        </w:rPr>
        <w:t>faisaient</w:t>
      </w:r>
      <w:r w:rsidRPr="00762B99">
        <w:rPr>
          <w:lang w:val="fr-FR"/>
        </w:rPr>
        <w:t xml:space="preserve"> état d</w:t>
      </w:r>
      <w:r w:rsidR="00FA1E37" w:rsidRPr="00762B99">
        <w:rPr>
          <w:lang w:val="fr-FR"/>
        </w:rPr>
        <w:t>’</w:t>
      </w:r>
      <w:r w:rsidRPr="00762B99">
        <w:rPr>
          <w:lang w:val="fr-FR"/>
        </w:rPr>
        <w:t>un risque élevé tandis que celles n</w:t>
      </w:r>
      <w:r w:rsidR="00FA1E37" w:rsidRPr="00762B99">
        <w:rPr>
          <w:lang w:val="fr-FR"/>
        </w:rPr>
        <w:t>’</w:t>
      </w:r>
      <w:r w:rsidRPr="00762B99">
        <w:rPr>
          <w:lang w:val="fr-FR"/>
        </w:rPr>
        <w:t xml:space="preserve">y figurant pas </w:t>
      </w:r>
      <w:r w:rsidR="00C31B10" w:rsidRPr="00762B99">
        <w:rPr>
          <w:lang w:val="fr-FR"/>
        </w:rPr>
        <w:t xml:space="preserve">faisaient </w:t>
      </w:r>
      <w:r w:rsidRPr="00762B99">
        <w:rPr>
          <w:lang w:val="fr-FR"/>
        </w:rPr>
        <w:t>état d</w:t>
      </w:r>
      <w:r w:rsidR="00FA1E37" w:rsidRPr="00762B99">
        <w:rPr>
          <w:lang w:val="fr-FR"/>
        </w:rPr>
        <w:t>’</w:t>
      </w:r>
      <w:r w:rsidRPr="00762B99">
        <w:rPr>
          <w:lang w:val="fr-FR"/>
        </w:rPr>
        <w:t>un risque moy</w:t>
      </w:r>
      <w:r w:rsidR="00762B99" w:rsidRPr="00762B99">
        <w:rPr>
          <w:lang w:val="fr-FR"/>
        </w:rPr>
        <w:t>en.  Le</w:t>
      </w:r>
      <w:r w:rsidRPr="00762B99">
        <w:rPr>
          <w:lang w:val="fr-FR"/>
        </w:rPr>
        <w:t>s recommandations figurant d</w:t>
      </w:r>
      <w:r w:rsidR="00F6252A" w:rsidRPr="00762B99">
        <w:rPr>
          <w:lang w:val="fr-FR"/>
        </w:rPr>
        <w:t>ans les lettres de la direction</w:t>
      </w:r>
      <w:r w:rsidRPr="00762B99">
        <w:rPr>
          <w:lang w:val="fr-FR"/>
        </w:rPr>
        <w:t xml:space="preserve"> </w:t>
      </w:r>
      <w:r w:rsidR="007E77D7" w:rsidRPr="00762B99">
        <w:rPr>
          <w:lang w:val="fr-FR"/>
        </w:rPr>
        <w:t xml:space="preserve">du vérificateur externe des comptes </w:t>
      </w:r>
      <w:r w:rsidRPr="00762B99">
        <w:rPr>
          <w:lang w:val="fr-FR"/>
        </w:rPr>
        <w:t>qui n</w:t>
      </w:r>
      <w:r w:rsidR="00FA1E37" w:rsidRPr="00762B99">
        <w:rPr>
          <w:lang w:val="fr-FR"/>
        </w:rPr>
        <w:t>’</w:t>
      </w:r>
      <w:r w:rsidRPr="00762B99">
        <w:rPr>
          <w:lang w:val="fr-FR"/>
        </w:rPr>
        <w:t xml:space="preserve">ont pas </w:t>
      </w:r>
      <w:r w:rsidR="00C31B10" w:rsidRPr="00762B99">
        <w:rPr>
          <w:lang w:val="fr-FR"/>
        </w:rPr>
        <w:t xml:space="preserve">été </w:t>
      </w:r>
      <w:r w:rsidRPr="00762B99">
        <w:rPr>
          <w:lang w:val="fr-FR"/>
        </w:rPr>
        <w:t xml:space="preserve">mentionnées dans le rapport </w:t>
      </w:r>
      <w:r w:rsidR="007E77D7" w:rsidRPr="00762B99">
        <w:rPr>
          <w:lang w:val="fr-FR"/>
        </w:rPr>
        <w:t>de celui</w:t>
      </w:r>
      <w:r w:rsidR="00762B99" w:rsidRPr="00762B99">
        <w:rPr>
          <w:color w:val="000000"/>
          <w:lang w:val="fr-FR"/>
        </w:rPr>
        <w:noBreakHyphen/>
      </w:r>
      <w:r w:rsidR="007E77D7" w:rsidRPr="00762B99">
        <w:rPr>
          <w:color w:val="000000"/>
          <w:lang w:val="fr-FR"/>
        </w:rPr>
        <w:t>ci</w:t>
      </w:r>
      <w:r w:rsidRPr="00762B99">
        <w:rPr>
          <w:lang w:val="fr-FR"/>
        </w:rPr>
        <w:t xml:space="preserve"> </w:t>
      </w:r>
      <w:r w:rsidR="00C31B10" w:rsidRPr="00762B99">
        <w:rPr>
          <w:lang w:val="fr-FR"/>
        </w:rPr>
        <w:t xml:space="preserve">faisaient </w:t>
      </w:r>
      <w:r w:rsidRPr="00762B99">
        <w:rPr>
          <w:lang w:val="fr-FR"/>
        </w:rPr>
        <w:t>état d</w:t>
      </w:r>
      <w:r w:rsidR="00FA1E37" w:rsidRPr="00762B99">
        <w:rPr>
          <w:lang w:val="fr-FR"/>
        </w:rPr>
        <w:t>’</w:t>
      </w:r>
      <w:r w:rsidRPr="00762B99">
        <w:rPr>
          <w:lang w:val="fr-FR"/>
        </w:rPr>
        <w:t>un risque moyen ou faible.</w:t>
      </w:r>
      <w:r w:rsidR="00CB7C8D" w:rsidRPr="00762B99">
        <w:rPr>
          <w:lang w:val="fr-FR"/>
        </w:rPr>
        <w:t xml:space="preserve">  </w:t>
      </w:r>
      <w:r w:rsidRPr="00762B99">
        <w:rPr>
          <w:lang w:val="fr-FR"/>
        </w:rPr>
        <w:t>L</w:t>
      </w:r>
      <w:r w:rsidR="00FA1E37" w:rsidRPr="00762B99">
        <w:rPr>
          <w:lang w:val="fr-FR"/>
        </w:rPr>
        <w:t>’</w:t>
      </w:r>
      <w:r w:rsidRPr="00762B99">
        <w:rPr>
          <w:lang w:val="fr-FR"/>
        </w:rPr>
        <w:t xml:space="preserve">OCIS a évoqué la possibilité de </w:t>
      </w:r>
      <w:r w:rsidR="007E77D7" w:rsidRPr="00762B99">
        <w:rPr>
          <w:lang w:val="fr-FR"/>
        </w:rPr>
        <w:t>réexaminer</w:t>
      </w:r>
      <w:r w:rsidRPr="00762B99">
        <w:rPr>
          <w:lang w:val="fr-FR"/>
        </w:rPr>
        <w:t xml:space="preserve"> l</w:t>
      </w:r>
      <w:r w:rsidR="00FA1E37" w:rsidRPr="00762B99">
        <w:rPr>
          <w:lang w:val="fr-FR"/>
        </w:rPr>
        <w:t>’</w:t>
      </w:r>
      <w:r w:rsidRPr="00762B99">
        <w:rPr>
          <w:lang w:val="fr-FR"/>
        </w:rPr>
        <w:t>ordre de priorité des recommandations faites par le vérificateur externe des comptes, en fonction des mesures correctives prises par la direction ou d</w:t>
      </w:r>
      <w:r w:rsidR="00FA1E37" w:rsidRPr="00762B99">
        <w:rPr>
          <w:lang w:val="fr-FR"/>
        </w:rPr>
        <w:t>’</w:t>
      </w:r>
      <w:r w:rsidRPr="00762B99">
        <w:rPr>
          <w:lang w:val="fr-FR"/>
        </w:rPr>
        <w:t>autres événements ayant une incidence sur l</w:t>
      </w:r>
      <w:r w:rsidR="00FA1E37" w:rsidRPr="00762B99">
        <w:rPr>
          <w:lang w:val="fr-FR"/>
        </w:rPr>
        <w:t>’</w:t>
      </w:r>
      <w:r w:rsidRPr="00762B99">
        <w:rPr>
          <w:lang w:val="fr-FR"/>
        </w:rPr>
        <w:t>établissement de cet ordre.</w:t>
      </w:r>
    </w:p>
    <w:p w:rsidR="00C9296F" w:rsidRPr="00762B99" w:rsidRDefault="000C2194" w:rsidP="004973CA">
      <w:pPr>
        <w:pStyle w:val="ONUMFS"/>
        <w:rPr>
          <w:lang w:val="fr-FR"/>
        </w:rPr>
      </w:pPr>
      <w:r w:rsidRPr="00762B99">
        <w:rPr>
          <w:lang w:val="fr-FR"/>
        </w:rPr>
        <w:t>Le directeur de la vérification externe des comptes a communiqué à l</w:t>
      </w:r>
      <w:r w:rsidR="00FA1E37" w:rsidRPr="00762B99">
        <w:rPr>
          <w:lang w:val="fr-FR"/>
        </w:rPr>
        <w:t>’</w:t>
      </w:r>
      <w:r w:rsidRPr="00762B99">
        <w:rPr>
          <w:lang w:val="fr-FR"/>
        </w:rPr>
        <w:t>OCIS le programme de travail annuel en matière d</w:t>
      </w:r>
      <w:r w:rsidR="00FA1E37" w:rsidRPr="00762B99">
        <w:rPr>
          <w:lang w:val="fr-FR"/>
        </w:rPr>
        <w:t>’</w:t>
      </w:r>
      <w:r w:rsidRPr="00762B99">
        <w:rPr>
          <w:lang w:val="fr-FR"/>
        </w:rPr>
        <w:t>audit pour la période allant de juin 2015 à mai 2016 et a examiné les critères de sélection.</w:t>
      </w:r>
      <w:r w:rsidR="005005EC" w:rsidRPr="00762B99">
        <w:rPr>
          <w:lang w:val="fr-FR"/>
        </w:rPr>
        <w:t xml:space="preserve">  </w:t>
      </w:r>
      <w:r w:rsidR="00450C7D" w:rsidRPr="00762B99">
        <w:rPr>
          <w:lang w:val="fr-FR"/>
        </w:rPr>
        <w:t>L</w:t>
      </w:r>
      <w:r w:rsidR="00FA1E37" w:rsidRPr="00762B99">
        <w:rPr>
          <w:lang w:val="fr-FR"/>
        </w:rPr>
        <w:t>’</w:t>
      </w:r>
      <w:r w:rsidR="00450C7D" w:rsidRPr="00762B99">
        <w:rPr>
          <w:lang w:val="fr-FR"/>
        </w:rPr>
        <w:t>OCIS a indiqué avec satisfaction que les missions d</w:t>
      </w:r>
      <w:r w:rsidR="00FA1E37" w:rsidRPr="00762B99">
        <w:rPr>
          <w:lang w:val="fr-FR"/>
        </w:rPr>
        <w:t>’</w:t>
      </w:r>
      <w:r w:rsidR="00450C7D" w:rsidRPr="00762B99">
        <w:rPr>
          <w:lang w:val="fr-FR"/>
        </w:rPr>
        <w:t xml:space="preserve">audit </w:t>
      </w:r>
      <w:r w:rsidR="00F6252A" w:rsidRPr="00762B99">
        <w:rPr>
          <w:lang w:val="fr-FR"/>
        </w:rPr>
        <w:t>prévues</w:t>
      </w:r>
      <w:r w:rsidR="00450C7D" w:rsidRPr="00762B99">
        <w:rPr>
          <w:lang w:val="fr-FR"/>
        </w:rPr>
        <w:t xml:space="preserve"> complétaient le </w:t>
      </w:r>
      <w:r w:rsidR="00340C37" w:rsidRPr="00762B99">
        <w:rPr>
          <w:lang w:val="fr-FR"/>
        </w:rPr>
        <w:t>p</w:t>
      </w:r>
      <w:r w:rsidR="00450C7D" w:rsidRPr="00762B99">
        <w:rPr>
          <w:lang w:val="fr-FR"/>
        </w:rPr>
        <w:t>lan de supervision interne pour</w:t>
      </w:r>
      <w:r w:rsidR="00B95D36" w:rsidRPr="00762B99">
        <w:rPr>
          <w:lang w:val="fr-FR"/>
        </w:rPr>
        <w:t> </w:t>
      </w:r>
      <w:r w:rsidR="00450C7D" w:rsidRPr="00762B99">
        <w:rPr>
          <w:lang w:val="fr-FR"/>
        </w:rPr>
        <w:t>2016 et s</w:t>
      </w:r>
      <w:r w:rsidR="00FA1E37" w:rsidRPr="00762B99">
        <w:rPr>
          <w:lang w:val="fr-FR"/>
        </w:rPr>
        <w:t>’</w:t>
      </w:r>
      <w:r w:rsidR="00450C7D" w:rsidRPr="00762B99">
        <w:rPr>
          <w:lang w:val="fr-FR"/>
        </w:rPr>
        <w:t>est dit convaincu qu</w:t>
      </w:r>
      <w:r w:rsidR="00FA1E37" w:rsidRPr="00762B99">
        <w:rPr>
          <w:lang w:val="fr-FR"/>
        </w:rPr>
        <w:t>’</w:t>
      </w:r>
      <w:r w:rsidR="00450C7D" w:rsidRPr="00762B99">
        <w:rPr>
          <w:lang w:val="fr-FR"/>
        </w:rPr>
        <w:t>une coordination efficace entre les fonctions d</w:t>
      </w:r>
      <w:r w:rsidR="00FA1E37" w:rsidRPr="00762B99">
        <w:rPr>
          <w:lang w:val="fr-FR"/>
        </w:rPr>
        <w:t>’</w:t>
      </w:r>
      <w:r w:rsidR="00450C7D" w:rsidRPr="00762B99">
        <w:rPr>
          <w:lang w:val="fr-FR"/>
        </w:rPr>
        <w:t xml:space="preserve">audit interne et </w:t>
      </w:r>
      <w:r w:rsidR="00340C37" w:rsidRPr="00762B99">
        <w:rPr>
          <w:lang w:val="fr-FR"/>
        </w:rPr>
        <w:t xml:space="preserve">de vérification </w:t>
      </w:r>
      <w:r w:rsidR="00450C7D" w:rsidRPr="00762B99">
        <w:rPr>
          <w:lang w:val="fr-FR"/>
        </w:rPr>
        <w:t xml:space="preserve">externe </w:t>
      </w:r>
      <w:r w:rsidR="00340C37" w:rsidRPr="00762B99">
        <w:rPr>
          <w:lang w:val="fr-FR"/>
        </w:rPr>
        <w:t xml:space="preserve">des comptes </w:t>
      </w:r>
      <w:r w:rsidR="00450C7D" w:rsidRPr="00762B99">
        <w:rPr>
          <w:lang w:val="fr-FR"/>
        </w:rPr>
        <w:t>était essentielle pour une couverture de supervision optimale.</w:t>
      </w:r>
    </w:p>
    <w:p w:rsidR="0081484E" w:rsidRPr="00762B99" w:rsidRDefault="00450C7D" w:rsidP="004973CA">
      <w:pPr>
        <w:pStyle w:val="Heading4"/>
      </w:pPr>
      <w:r w:rsidRPr="00762B99">
        <w:t>Rapport du vérificateur externe des comptes pour l</w:t>
      </w:r>
      <w:r w:rsidR="00FA1E37" w:rsidRPr="00762B99">
        <w:t>’</w:t>
      </w:r>
      <w:r w:rsidRPr="00762B99">
        <w:t>exercice financier</w:t>
      </w:r>
      <w:r w:rsidR="00F57C9D">
        <w:t> </w:t>
      </w:r>
      <w:r w:rsidRPr="00762B99">
        <w:t>2015</w:t>
      </w:r>
    </w:p>
    <w:p w:rsidR="00C9296F" w:rsidRPr="00762B99" w:rsidRDefault="00450C7D" w:rsidP="004973CA">
      <w:pPr>
        <w:pStyle w:val="ONUMFS"/>
        <w:rPr>
          <w:lang w:val="fr-FR"/>
        </w:rPr>
      </w:pPr>
      <w:r w:rsidRPr="00762B99">
        <w:rPr>
          <w:lang w:val="fr-FR"/>
        </w:rPr>
        <w:t>À sa quarante</w:t>
      </w:r>
      <w:r w:rsidR="00B95D36" w:rsidRPr="00762B99">
        <w:rPr>
          <w:lang w:val="fr-FR"/>
        </w:rPr>
        <w:t> </w:t>
      </w:r>
      <w:r w:rsidRPr="00762B99">
        <w:rPr>
          <w:lang w:val="fr-FR"/>
        </w:rPr>
        <w:t>et</w:t>
      </w:r>
      <w:r w:rsidR="00B95D36" w:rsidRPr="00762B99">
        <w:rPr>
          <w:lang w:val="fr-FR"/>
        </w:rPr>
        <w:t> </w:t>
      </w:r>
      <w:r w:rsidRPr="00762B99">
        <w:rPr>
          <w:lang w:val="fr-FR"/>
        </w:rPr>
        <w:t>unième</w:t>
      </w:r>
      <w:r w:rsidR="00B95D36" w:rsidRPr="00762B99">
        <w:rPr>
          <w:lang w:val="fr-FR"/>
        </w:rPr>
        <w:t> </w:t>
      </w:r>
      <w:r w:rsidRPr="00762B99">
        <w:rPr>
          <w:lang w:val="fr-FR"/>
        </w:rPr>
        <w:t>session, l</w:t>
      </w:r>
      <w:r w:rsidR="00FA1E37" w:rsidRPr="00762B99">
        <w:rPr>
          <w:lang w:val="fr-FR"/>
        </w:rPr>
        <w:t>’</w:t>
      </w:r>
      <w:r w:rsidRPr="00762B99">
        <w:rPr>
          <w:lang w:val="fr-FR"/>
        </w:rPr>
        <w:t xml:space="preserve">OCIS a été informé par la direction que le vérificateur externe des comptes avait procédé entre avril et </w:t>
      </w:r>
      <w:r w:rsidR="00FA1E37" w:rsidRPr="00762B99">
        <w:rPr>
          <w:lang w:val="fr-FR"/>
        </w:rPr>
        <w:t>mai 20</w:t>
      </w:r>
      <w:r w:rsidRPr="00762B99">
        <w:rPr>
          <w:lang w:val="fr-FR"/>
        </w:rPr>
        <w:t>16 à la vérification des états financiers de l</w:t>
      </w:r>
      <w:r w:rsidR="00FA1E37" w:rsidRPr="00762B99">
        <w:rPr>
          <w:lang w:val="fr-FR"/>
        </w:rPr>
        <w:t>’</w:t>
      </w:r>
      <w:r w:rsidRPr="00762B99">
        <w:rPr>
          <w:lang w:val="fr-FR"/>
        </w:rPr>
        <w:t>exercice financier qui a pris fin le 3</w:t>
      </w:r>
      <w:r w:rsidR="00FA1E37" w:rsidRPr="00762B99">
        <w:rPr>
          <w:lang w:val="fr-FR"/>
        </w:rPr>
        <w:t>1 décembre 20</w:t>
      </w:r>
      <w:r w:rsidRPr="00762B99">
        <w:rPr>
          <w:lang w:val="fr-FR"/>
        </w:rPr>
        <w:t>15 et avait établi un projet de lettre de la direction le 2</w:t>
      </w:r>
      <w:r w:rsidR="00FA1E37" w:rsidRPr="00762B99">
        <w:rPr>
          <w:lang w:val="fr-FR"/>
        </w:rPr>
        <w:t>0 mai 20</w:t>
      </w:r>
      <w:r w:rsidRPr="00762B99">
        <w:rPr>
          <w:lang w:val="fr-FR"/>
        </w:rPr>
        <w:t>16, pour lequel un délai de réponse de deux</w:t>
      </w:r>
      <w:r w:rsidR="00B95D36" w:rsidRPr="00762B99">
        <w:rPr>
          <w:lang w:val="fr-FR"/>
        </w:rPr>
        <w:t> </w:t>
      </w:r>
      <w:r w:rsidRPr="00762B99">
        <w:rPr>
          <w:lang w:val="fr-FR"/>
        </w:rPr>
        <w:t>semaines avait été fi</w:t>
      </w:r>
      <w:r w:rsidR="00762B99" w:rsidRPr="00762B99">
        <w:rPr>
          <w:lang w:val="fr-FR"/>
        </w:rPr>
        <w:t>xé.  Au</w:t>
      </w:r>
      <w:r w:rsidRPr="00762B99">
        <w:rPr>
          <w:lang w:val="fr-FR"/>
        </w:rPr>
        <w:t xml:space="preserve"> moment de la session, le projet de rapport du vérificateur externe des comptes n</w:t>
      </w:r>
      <w:r w:rsidR="00FA1E37" w:rsidRPr="00762B99">
        <w:rPr>
          <w:lang w:val="fr-FR"/>
        </w:rPr>
        <w:t>’</w:t>
      </w:r>
      <w:r w:rsidRPr="00762B99">
        <w:rPr>
          <w:lang w:val="fr-FR"/>
        </w:rPr>
        <w:t>était pas encore disponib</w:t>
      </w:r>
      <w:r w:rsidR="00762B99" w:rsidRPr="00762B99">
        <w:rPr>
          <w:lang w:val="fr-FR"/>
        </w:rPr>
        <w:t>le.  La</w:t>
      </w:r>
      <w:r w:rsidR="00DC513D" w:rsidRPr="00762B99">
        <w:rPr>
          <w:lang w:val="fr-FR"/>
        </w:rPr>
        <w:t xml:space="preserve"> direction a toutefois donné des informations à l</w:t>
      </w:r>
      <w:r w:rsidR="00FA1E37" w:rsidRPr="00762B99">
        <w:rPr>
          <w:lang w:val="fr-FR"/>
        </w:rPr>
        <w:t>’</w:t>
      </w:r>
      <w:r w:rsidR="00DC513D" w:rsidRPr="00762B99">
        <w:rPr>
          <w:lang w:val="fr-FR"/>
        </w:rPr>
        <w:t xml:space="preserve">OCIS sur les questions </w:t>
      </w:r>
      <w:r w:rsidR="00340C37" w:rsidRPr="00762B99">
        <w:rPr>
          <w:lang w:val="fr-FR"/>
        </w:rPr>
        <w:t>découlant</w:t>
      </w:r>
      <w:r w:rsidR="00DC513D" w:rsidRPr="00762B99">
        <w:rPr>
          <w:lang w:val="fr-FR"/>
        </w:rPr>
        <w:t xml:space="preserve"> de l</w:t>
      </w:r>
      <w:r w:rsidR="00FA1E37" w:rsidRPr="00762B99">
        <w:rPr>
          <w:lang w:val="fr-FR"/>
        </w:rPr>
        <w:t>’</w:t>
      </w:r>
      <w:r w:rsidR="00DC513D" w:rsidRPr="00762B99">
        <w:rPr>
          <w:lang w:val="fr-FR"/>
        </w:rPr>
        <w:t>audit.</w:t>
      </w:r>
    </w:p>
    <w:p w:rsidR="00FA1E37" w:rsidRPr="00762B99" w:rsidRDefault="00922544" w:rsidP="004973CA">
      <w:pPr>
        <w:pStyle w:val="ONUMFS"/>
        <w:rPr>
          <w:lang w:val="fr-FR"/>
        </w:rPr>
      </w:pPr>
      <w:r w:rsidRPr="00762B99">
        <w:rPr>
          <w:lang w:val="fr-FR"/>
        </w:rPr>
        <w:lastRenderedPageBreak/>
        <w:t xml:space="preserve">Une question soulevée par le vérificateur externe des comptes concernait </w:t>
      </w:r>
      <w:r w:rsidR="00340C37" w:rsidRPr="00762B99">
        <w:rPr>
          <w:lang w:val="fr-FR"/>
        </w:rPr>
        <w:t>la déclaration du</w:t>
      </w:r>
      <w:r w:rsidRPr="00762B99">
        <w:rPr>
          <w:lang w:val="fr-FR"/>
        </w:rPr>
        <w:t xml:space="preserve"> montant de 4,7</w:t>
      </w:r>
      <w:r w:rsidR="00B95D36" w:rsidRPr="00762B99">
        <w:rPr>
          <w:lang w:val="fr-FR"/>
        </w:rPr>
        <w:t> </w:t>
      </w:r>
      <w:r w:rsidRPr="00762B99">
        <w:rPr>
          <w:lang w:val="fr-FR"/>
        </w:rPr>
        <w:t>millions de francs suisses reçu au titre de</w:t>
      </w:r>
      <w:r w:rsidR="00340C37" w:rsidRPr="00762B99">
        <w:rPr>
          <w:lang w:val="fr-FR"/>
        </w:rPr>
        <w:t>s</w:t>
      </w:r>
      <w:r w:rsidRPr="00762B99">
        <w:rPr>
          <w:lang w:val="fr-FR"/>
        </w:rPr>
        <w:t xml:space="preserve"> taxes </w:t>
      </w:r>
      <w:r w:rsidR="00340C37" w:rsidRPr="00762B99">
        <w:rPr>
          <w:lang w:val="fr-FR"/>
        </w:rPr>
        <w:t xml:space="preserve">dues </w:t>
      </w:r>
      <w:r w:rsidR="007E77D7" w:rsidRPr="00762B99">
        <w:rPr>
          <w:lang w:val="fr-FR"/>
        </w:rPr>
        <w:t xml:space="preserve">par </w:t>
      </w:r>
      <w:r w:rsidR="00340C37" w:rsidRPr="00762B99">
        <w:rPr>
          <w:lang w:val="fr-FR"/>
        </w:rPr>
        <w:t xml:space="preserve">un office </w:t>
      </w:r>
      <w:r w:rsidR="007E77D7" w:rsidRPr="00762B99">
        <w:rPr>
          <w:lang w:val="fr-FR"/>
        </w:rPr>
        <w:t xml:space="preserve">national </w:t>
      </w:r>
      <w:r w:rsidR="00340C37" w:rsidRPr="00762B99">
        <w:rPr>
          <w:lang w:val="fr-FR"/>
        </w:rPr>
        <w:t>de</w:t>
      </w:r>
      <w:r w:rsidR="007E77D7" w:rsidRPr="00762B99">
        <w:rPr>
          <w:lang w:val="fr-FR"/>
        </w:rPr>
        <w:t>s</w:t>
      </w:r>
      <w:r w:rsidR="00340C37" w:rsidRPr="00762B99">
        <w:rPr>
          <w:lang w:val="fr-FR"/>
        </w:rPr>
        <w:t xml:space="preserve"> brevets </w:t>
      </w:r>
      <w:r w:rsidRPr="00762B99">
        <w:rPr>
          <w:lang w:val="fr-FR"/>
        </w:rPr>
        <w:t xml:space="preserve">pour des </w:t>
      </w:r>
      <w:r w:rsidR="00340C37" w:rsidRPr="00762B99">
        <w:rPr>
          <w:lang w:val="fr-FR"/>
        </w:rPr>
        <w:t>demandes déposées</w:t>
      </w:r>
      <w:r w:rsidRPr="00762B99">
        <w:rPr>
          <w:lang w:val="fr-FR"/>
        </w:rPr>
        <w:t xml:space="preserve"> selon</w:t>
      </w:r>
      <w:r w:rsidR="00FA1E37" w:rsidRPr="00762B99">
        <w:rPr>
          <w:lang w:val="fr-FR"/>
        </w:rPr>
        <w:t xml:space="preserve"> le </w:t>
      </w:r>
      <w:r w:rsidR="00762B99" w:rsidRPr="00762B99">
        <w:rPr>
          <w:lang w:val="fr-FR"/>
        </w:rPr>
        <w:t>PCT.  Co</w:t>
      </w:r>
      <w:r w:rsidR="007E77D7" w:rsidRPr="00762B99">
        <w:rPr>
          <w:lang w:val="fr-FR"/>
        </w:rPr>
        <w:t>mme a</w:t>
      </w:r>
      <w:r w:rsidR="00C566CE" w:rsidRPr="00762B99">
        <w:rPr>
          <w:lang w:val="fr-FR"/>
        </w:rPr>
        <w:t xml:space="preserve">ucune information détaillée concernant les années exactes auxquelles se rapportait </w:t>
      </w:r>
      <w:r w:rsidR="00340C37" w:rsidRPr="00762B99">
        <w:rPr>
          <w:lang w:val="fr-FR"/>
        </w:rPr>
        <w:t xml:space="preserve">ce montant </w:t>
      </w:r>
      <w:r w:rsidR="00C566CE" w:rsidRPr="00762B99">
        <w:rPr>
          <w:lang w:val="fr-FR"/>
        </w:rPr>
        <w:t>ne pouva</w:t>
      </w:r>
      <w:r w:rsidR="007E77D7" w:rsidRPr="00762B99">
        <w:rPr>
          <w:lang w:val="fr-FR"/>
        </w:rPr>
        <w:t>i</w:t>
      </w:r>
      <w:r w:rsidR="00C566CE" w:rsidRPr="00762B99">
        <w:rPr>
          <w:lang w:val="fr-FR"/>
        </w:rPr>
        <w:t>t être fournie, la direction est convenue avec le vérificateur externe des comptes de présenter cette somme comme une recette unique pour</w:t>
      </w:r>
      <w:r w:rsidR="00B95D36" w:rsidRPr="00762B99">
        <w:rPr>
          <w:lang w:val="fr-FR"/>
        </w:rPr>
        <w:t> </w:t>
      </w:r>
      <w:r w:rsidR="00C566CE" w:rsidRPr="00762B99">
        <w:rPr>
          <w:lang w:val="fr-FR"/>
        </w:rPr>
        <w:t xml:space="preserve">2015 avec </w:t>
      </w:r>
      <w:r w:rsidR="007E77D7" w:rsidRPr="00762B99">
        <w:rPr>
          <w:lang w:val="fr-FR"/>
        </w:rPr>
        <w:t>des</w:t>
      </w:r>
      <w:r w:rsidR="00C566CE" w:rsidRPr="00762B99">
        <w:rPr>
          <w:lang w:val="fr-FR"/>
        </w:rPr>
        <w:t xml:space="preserve"> information</w:t>
      </w:r>
      <w:r w:rsidR="007E77D7" w:rsidRPr="00762B99">
        <w:rPr>
          <w:lang w:val="fr-FR"/>
        </w:rPr>
        <w:t>s</w:t>
      </w:r>
      <w:r w:rsidR="00C566CE" w:rsidRPr="00762B99">
        <w:rPr>
          <w:lang w:val="fr-FR"/>
        </w:rPr>
        <w:t xml:space="preserve"> appropriée</w:t>
      </w:r>
      <w:r w:rsidR="007E77D7" w:rsidRPr="00762B99">
        <w:rPr>
          <w:lang w:val="fr-FR"/>
        </w:rPr>
        <w:t>s</w:t>
      </w:r>
      <w:r w:rsidR="00C566CE" w:rsidRPr="00762B99">
        <w:rPr>
          <w:lang w:val="fr-FR"/>
        </w:rPr>
        <w:t xml:space="preserve"> sous la forme de notes relatives aux états financiers et au rapport financier.</w:t>
      </w:r>
    </w:p>
    <w:p w:rsidR="0081484E" w:rsidRPr="00762B99" w:rsidRDefault="005A65C1" w:rsidP="004973CA">
      <w:pPr>
        <w:pStyle w:val="ONUMFS"/>
        <w:rPr>
          <w:lang w:val="fr-FR"/>
        </w:rPr>
      </w:pPr>
      <w:r w:rsidRPr="00762B99">
        <w:rPr>
          <w:lang w:val="fr-FR"/>
        </w:rPr>
        <w:t>La direction a accepté les recommandations d</w:t>
      </w:r>
      <w:r w:rsidR="00FA1E37" w:rsidRPr="00762B99">
        <w:rPr>
          <w:lang w:val="fr-FR"/>
        </w:rPr>
        <w:t>’</w:t>
      </w:r>
      <w:r w:rsidRPr="00762B99">
        <w:rPr>
          <w:lang w:val="fr-FR"/>
        </w:rPr>
        <w:t>audit suivantes</w:t>
      </w:r>
      <w:r w:rsidR="00B95D36" w:rsidRPr="00762B99">
        <w:rPr>
          <w:lang w:val="fr-FR"/>
        </w:rPr>
        <w:t> </w:t>
      </w:r>
      <w:r w:rsidRPr="00762B99">
        <w:rPr>
          <w:lang w:val="fr-FR"/>
        </w:rPr>
        <w:t>:</w:t>
      </w:r>
    </w:p>
    <w:p w:rsidR="00FA1E37" w:rsidRPr="00762B99" w:rsidRDefault="007E77D7" w:rsidP="004973CA">
      <w:pPr>
        <w:pStyle w:val="ONUMFS"/>
        <w:numPr>
          <w:ilvl w:val="0"/>
          <w:numId w:val="35"/>
        </w:numPr>
        <w:ind w:left="1134" w:hanging="567"/>
        <w:rPr>
          <w:lang w:val="fr-FR"/>
        </w:rPr>
      </w:pPr>
      <w:r w:rsidRPr="00762B99">
        <w:rPr>
          <w:lang w:val="fr-FR"/>
        </w:rPr>
        <w:t xml:space="preserve">la </w:t>
      </w:r>
      <w:r w:rsidR="00C566CE" w:rsidRPr="00762B99">
        <w:rPr>
          <w:lang w:val="fr-FR"/>
        </w:rPr>
        <w:t>mise au point par l</w:t>
      </w:r>
      <w:r w:rsidR="00FA1E37" w:rsidRPr="00762B99">
        <w:rPr>
          <w:lang w:val="fr-FR"/>
        </w:rPr>
        <w:t>’</w:t>
      </w:r>
      <w:r w:rsidR="00C566CE" w:rsidRPr="00762B99">
        <w:rPr>
          <w:lang w:val="fr-FR"/>
        </w:rPr>
        <w:t>OMPI d</w:t>
      </w:r>
      <w:r w:rsidR="00FA1E37" w:rsidRPr="00762B99">
        <w:rPr>
          <w:lang w:val="fr-FR"/>
        </w:rPr>
        <w:t>’</w:t>
      </w:r>
      <w:r w:rsidR="00C566CE" w:rsidRPr="00762B99">
        <w:rPr>
          <w:lang w:val="fr-FR"/>
        </w:rPr>
        <w:t xml:space="preserve">un mécanisme permettant de rapprocher le montant des recettes provenant des taxes internationales du Traité de coopération en matière de brevets (PCT) </w:t>
      </w:r>
      <w:r w:rsidR="00340C37" w:rsidRPr="00762B99">
        <w:rPr>
          <w:lang w:val="fr-FR"/>
        </w:rPr>
        <w:t>et le</w:t>
      </w:r>
      <w:r w:rsidR="00C566CE" w:rsidRPr="00762B99">
        <w:rPr>
          <w:lang w:val="fr-FR"/>
        </w:rPr>
        <w:t xml:space="preserve"> montant fondé sur le nombre de demandes PCT publiées pour l</w:t>
      </w:r>
      <w:r w:rsidR="00FA1E37" w:rsidRPr="00762B99">
        <w:rPr>
          <w:lang w:val="fr-FR"/>
        </w:rPr>
        <w:t>’</w:t>
      </w:r>
      <w:r w:rsidR="00C566CE" w:rsidRPr="00762B99">
        <w:rPr>
          <w:lang w:val="fr-FR"/>
        </w:rPr>
        <w:t>année considérée;</w:t>
      </w:r>
    </w:p>
    <w:p w:rsidR="00FA1E37" w:rsidRPr="00762B99" w:rsidRDefault="007E77D7" w:rsidP="004973CA">
      <w:pPr>
        <w:pStyle w:val="ONUMFS"/>
        <w:numPr>
          <w:ilvl w:val="0"/>
          <w:numId w:val="35"/>
        </w:numPr>
        <w:ind w:left="1134" w:hanging="567"/>
        <w:rPr>
          <w:lang w:val="fr-FR"/>
        </w:rPr>
      </w:pPr>
      <w:r w:rsidRPr="00762B99">
        <w:rPr>
          <w:lang w:val="fr-FR"/>
        </w:rPr>
        <w:t xml:space="preserve">le </w:t>
      </w:r>
      <w:r w:rsidR="00C566CE" w:rsidRPr="00762B99">
        <w:rPr>
          <w:lang w:val="fr-FR"/>
        </w:rPr>
        <w:t>réexamen par l</w:t>
      </w:r>
      <w:r w:rsidR="00FA1E37" w:rsidRPr="00762B99">
        <w:rPr>
          <w:lang w:val="fr-FR"/>
        </w:rPr>
        <w:t>’</w:t>
      </w:r>
      <w:r w:rsidR="00C566CE" w:rsidRPr="00762B99">
        <w:rPr>
          <w:lang w:val="fr-FR"/>
        </w:rPr>
        <w:t>OMPI de la durée de vie utile des actifs afin de présenter une image fidèle de leur comptabilisation dans les états financiers;</w:t>
      </w:r>
    </w:p>
    <w:p w:rsidR="00FA1E37" w:rsidRPr="00762B99" w:rsidRDefault="007E77D7" w:rsidP="004973CA">
      <w:pPr>
        <w:pStyle w:val="ONUMFS"/>
        <w:numPr>
          <w:ilvl w:val="0"/>
          <w:numId w:val="35"/>
        </w:numPr>
        <w:ind w:left="1134" w:hanging="567"/>
        <w:rPr>
          <w:lang w:val="fr-FR"/>
        </w:rPr>
      </w:pPr>
      <w:r w:rsidRPr="00762B99">
        <w:rPr>
          <w:lang w:val="fr-FR"/>
        </w:rPr>
        <w:t>l</w:t>
      </w:r>
      <w:r w:rsidR="00FA1E37" w:rsidRPr="00762B99">
        <w:rPr>
          <w:lang w:val="fr-FR"/>
        </w:rPr>
        <w:t>’</w:t>
      </w:r>
      <w:r w:rsidR="00C566CE" w:rsidRPr="00762B99">
        <w:rPr>
          <w:lang w:val="fr-FR"/>
        </w:rPr>
        <w:t>élaboration par l</w:t>
      </w:r>
      <w:r w:rsidR="00FA1E37" w:rsidRPr="00762B99">
        <w:rPr>
          <w:lang w:val="fr-FR"/>
        </w:rPr>
        <w:t>’</w:t>
      </w:r>
      <w:r w:rsidR="00C566CE" w:rsidRPr="00762B99">
        <w:rPr>
          <w:lang w:val="fr-FR"/>
        </w:rPr>
        <w:t>OMPI d</w:t>
      </w:r>
      <w:r w:rsidR="00FA1E37" w:rsidRPr="00762B99">
        <w:rPr>
          <w:lang w:val="fr-FR"/>
        </w:rPr>
        <w:t>’</w:t>
      </w:r>
      <w:r w:rsidR="00C566CE" w:rsidRPr="00762B99">
        <w:rPr>
          <w:lang w:val="fr-FR"/>
        </w:rPr>
        <w:t>une politique permettant de passer par pertes et profits les montants que l</w:t>
      </w:r>
      <w:r w:rsidR="00FA1E37" w:rsidRPr="00762B99">
        <w:rPr>
          <w:lang w:val="fr-FR"/>
        </w:rPr>
        <w:t>’</w:t>
      </w:r>
      <w:r w:rsidR="00C566CE" w:rsidRPr="00762B99">
        <w:rPr>
          <w:lang w:val="fr-FR"/>
        </w:rPr>
        <w:t>Organisation ne peut pas reverser aux déposants.</w:t>
      </w:r>
    </w:p>
    <w:p w:rsidR="00C9296F" w:rsidRPr="00762B99" w:rsidRDefault="00275FC2" w:rsidP="004973CA">
      <w:pPr>
        <w:pStyle w:val="ONUMFS"/>
        <w:rPr>
          <w:lang w:val="fr-FR"/>
        </w:rPr>
      </w:pPr>
      <w:r w:rsidRPr="00762B99">
        <w:rPr>
          <w:lang w:val="fr-FR"/>
        </w:rPr>
        <w:t>La direction a également informé l</w:t>
      </w:r>
      <w:r w:rsidR="00FA1E37" w:rsidRPr="00762B99">
        <w:rPr>
          <w:lang w:val="fr-FR"/>
        </w:rPr>
        <w:t>’</w:t>
      </w:r>
      <w:r w:rsidRPr="00762B99">
        <w:rPr>
          <w:lang w:val="fr-FR"/>
        </w:rPr>
        <w:t>OCIS que le vérificateur externe des comptes avait indiqué qu</w:t>
      </w:r>
      <w:r w:rsidR="00FA1E37" w:rsidRPr="00762B99">
        <w:rPr>
          <w:lang w:val="fr-FR"/>
        </w:rPr>
        <w:t>’</w:t>
      </w:r>
      <w:r w:rsidRPr="00762B99">
        <w:rPr>
          <w:lang w:val="fr-FR"/>
        </w:rPr>
        <w:t>une opinion sans réserve sur les états financiers serait émise.</w:t>
      </w:r>
    </w:p>
    <w:p w:rsidR="00C9296F" w:rsidRPr="00762B99" w:rsidRDefault="000F453F" w:rsidP="004973CA">
      <w:pPr>
        <w:pStyle w:val="ONUMFS"/>
        <w:rPr>
          <w:lang w:val="fr-FR"/>
        </w:rPr>
      </w:pPr>
      <w:r w:rsidRPr="00762B99">
        <w:rPr>
          <w:lang w:val="fr-FR"/>
        </w:rPr>
        <w:t>L</w:t>
      </w:r>
      <w:r w:rsidR="00FA1E37" w:rsidRPr="00762B99">
        <w:rPr>
          <w:lang w:val="fr-FR"/>
        </w:rPr>
        <w:t>’</w:t>
      </w:r>
      <w:r w:rsidRPr="00762B99">
        <w:rPr>
          <w:lang w:val="fr-FR"/>
        </w:rPr>
        <w:t xml:space="preserve">OCIS convient avec le vérificateur externe des comptes de la nécessité de rapprocher </w:t>
      </w:r>
      <w:r w:rsidR="00340C37" w:rsidRPr="00762B99">
        <w:rPr>
          <w:lang w:val="fr-FR"/>
        </w:rPr>
        <w:t xml:space="preserve">de manière adéquate </w:t>
      </w:r>
      <w:r w:rsidRPr="00762B99">
        <w:rPr>
          <w:lang w:val="fr-FR"/>
        </w:rPr>
        <w:t>les recettes provenant des taxes</w:t>
      </w:r>
      <w:r w:rsidR="00FA1E37" w:rsidRPr="00762B99">
        <w:rPr>
          <w:lang w:val="fr-FR"/>
        </w:rPr>
        <w:t xml:space="preserve"> du PCT</w:t>
      </w:r>
      <w:r w:rsidR="00597EE9" w:rsidRPr="00762B99">
        <w:rPr>
          <w:lang w:val="fr-FR"/>
        </w:rPr>
        <w:t xml:space="preserve"> </w:t>
      </w:r>
      <w:r w:rsidR="00340C37" w:rsidRPr="00762B99">
        <w:rPr>
          <w:lang w:val="fr-FR"/>
        </w:rPr>
        <w:t>et l</w:t>
      </w:r>
      <w:r w:rsidR="00597EE9" w:rsidRPr="00762B99">
        <w:rPr>
          <w:lang w:val="fr-FR"/>
        </w:rPr>
        <w:t>es dépôts correspondants d</w:t>
      </w:r>
      <w:r w:rsidRPr="00762B99">
        <w:rPr>
          <w:lang w:val="fr-FR"/>
        </w:rPr>
        <w:t>a</w:t>
      </w:r>
      <w:r w:rsidR="00597EE9" w:rsidRPr="00762B99">
        <w:rPr>
          <w:lang w:val="fr-FR"/>
        </w:rPr>
        <w:t>n</w:t>
      </w:r>
      <w:r w:rsidRPr="00762B99">
        <w:rPr>
          <w:lang w:val="fr-FR"/>
        </w:rPr>
        <w:t>s le système</w:t>
      </w:r>
      <w:r w:rsidR="00FA1E37" w:rsidRPr="00762B99">
        <w:rPr>
          <w:lang w:val="fr-FR"/>
        </w:rPr>
        <w:t xml:space="preserve"> du PCT</w:t>
      </w:r>
      <w:r w:rsidRPr="00762B99">
        <w:rPr>
          <w:lang w:val="fr-FR"/>
        </w:rPr>
        <w:t>, comme indiqué dans l</w:t>
      </w:r>
      <w:r w:rsidR="00FA1E37" w:rsidRPr="00762B99">
        <w:rPr>
          <w:lang w:val="fr-FR"/>
        </w:rPr>
        <w:t>’</w:t>
      </w:r>
      <w:r w:rsidRPr="00762B99">
        <w:rPr>
          <w:lang w:val="fr-FR"/>
        </w:rPr>
        <w:t>audit de gestion</w:t>
      </w:r>
      <w:r w:rsidR="00FA1E37" w:rsidRPr="00762B99">
        <w:rPr>
          <w:lang w:val="fr-FR"/>
        </w:rPr>
        <w:t xml:space="preserve"> du </w:t>
      </w:r>
      <w:r w:rsidR="00762B99" w:rsidRPr="00762B99">
        <w:rPr>
          <w:lang w:val="fr-FR"/>
        </w:rPr>
        <w:t>PCT.  Il</w:t>
      </w:r>
      <w:r w:rsidRPr="00762B99">
        <w:rPr>
          <w:lang w:val="fr-FR"/>
        </w:rPr>
        <w:t xml:space="preserve"> </w:t>
      </w:r>
      <w:r w:rsidR="007E77D7" w:rsidRPr="00762B99">
        <w:rPr>
          <w:lang w:val="fr-FR"/>
        </w:rPr>
        <w:t>est d</w:t>
      </w:r>
      <w:r w:rsidR="00FA1E37" w:rsidRPr="00762B99">
        <w:rPr>
          <w:lang w:val="fr-FR"/>
        </w:rPr>
        <w:t>’</w:t>
      </w:r>
      <w:r w:rsidR="007E77D7" w:rsidRPr="00762B99">
        <w:rPr>
          <w:lang w:val="fr-FR"/>
        </w:rPr>
        <w:t>avis</w:t>
      </w:r>
      <w:r w:rsidRPr="00762B99">
        <w:rPr>
          <w:lang w:val="fr-FR"/>
        </w:rPr>
        <w:t xml:space="preserve"> que l</w:t>
      </w:r>
      <w:r w:rsidR="00FA1E37" w:rsidRPr="00762B99">
        <w:rPr>
          <w:lang w:val="fr-FR"/>
        </w:rPr>
        <w:t>’</w:t>
      </w:r>
      <w:r w:rsidRPr="00762B99">
        <w:rPr>
          <w:lang w:val="fr-FR"/>
        </w:rPr>
        <w:t xml:space="preserve">amélioration et le développement prévus de la </w:t>
      </w:r>
      <w:r w:rsidR="00B95D36" w:rsidRPr="00762B99">
        <w:rPr>
          <w:lang w:val="fr-FR"/>
        </w:rPr>
        <w:t>plateforme</w:t>
      </w:r>
      <w:r w:rsidRPr="00762B99">
        <w:rPr>
          <w:lang w:val="fr-FR"/>
        </w:rPr>
        <w:t xml:space="preserve"> informatique pour les transactions </w:t>
      </w:r>
      <w:r w:rsidR="00340C37" w:rsidRPr="00762B99">
        <w:rPr>
          <w:lang w:val="fr-FR"/>
        </w:rPr>
        <w:t>faciliter</w:t>
      </w:r>
      <w:r w:rsidR="007E77D7" w:rsidRPr="00762B99">
        <w:rPr>
          <w:lang w:val="fr-FR"/>
        </w:rPr>
        <w:t>ont</w:t>
      </w:r>
      <w:r w:rsidR="00340C37" w:rsidRPr="00762B99">
        <w:rPr>
          <w:lang w:val="fr-FR"/>
        </w:rPr>
        <w:t xml:space="preserve"> la gestion de</w:t>
      </w:r>
      <w:r w:rsidRPr="00762B99">
        <w:rPr>
          <w:lang w:val="fr-FR"/>
        </w:rPr>
        <w:t xml:space="preserve"> la situation.</w:t>
      </w:r>
    </w:p>
    <w:p w:rsidR="00E47E75" w:rsidRDefault="00597EE9" w:rsidP="004973CA">
      <w:pPr>
        <w:pStyle w:val="ONUMFS"/>
        <w:rPr>
          <w:lang w:val="fr-FR"/>
        </w:rPr>
      </w:pPr>
      <w:r w:rsidRPr="00762B99">
        <w:rPr>
          <w:lang w:val="fr-FR"/>
        </w:rPr>
        <w:t>Conformément à son mandat, l</w:t>
      </w:r>
      <w:r w:rsidR="00FA1E37" w:rsidRPr="00762B99">
        <w:rPr>
          <w:lang w:val="fr-FR"/>
        </w:rPr>
        <w:t>’</w:t>
      </w:r>
      <w:r w:rsidRPr="00762B99">
        <w:rPr>
          <w:lang w:val="fr-FR"/>
        </w:rPr>
        <w:t>OCIS examine les rapports du vérificateur externe des comptes et formule des observations pour examen par le Comité du programme et budget afin de faciliter son rapport à l</w:t>
      </w:r>
      <w:r w:rsidR="00FA1E37" w:rsidRPr="00762B99">
        <w:rPr>
          <w:lang w:val="fr-FR"/>
        </w:rPr>
        <w:t>’</w:t>
      </w:r>
      <w:r w:rsidRPr="00762B99">
        <w:rPr>
          <w:lang w:val="fr-FR"/>
        </w:rPr>
        <w:t>Assemblée généra</w:t>
      </w:r>
      <w:r w:rsidR="00762B99" w:rsidRPr="00762B99">
        <w:rPr>
          <w:lang w:val="fr-FR"/>
        </w:rPr>
        <w:t>le.  La</w:t>
      </w:r>
      <w:r w:rsidRPr="00762B99">
        <w:rPr>
          <w:lang w:val="fr-FR"/>
        </w:rPr>
        <w:t xml:space="preserve"> date limite pour la présentation</w:t>
      </w:r>
      <w:r w:rsidR="00FA1E37" w:rsidRPr="00762B99">
        <w:rPr>
          <w:lang w:val="fr-FR"/>
        </w:rPr>
        <w:t xml:space="preserve"> au PBC</w:t>
      </w:r>
      <w:r w:rsidR="007E77D7" w:rsidRPr="00762B99">
        <w:rPr>
          <w:lang w:val="fr-FR"/>
        </w:rPr>
        <w:t xml:space="preserve"> </w:t>
      </w:r>
      <w:r w:rsidRPr="00762B99">
        <w:rPr>
          <w:lang w:val="fr-FR"/>
        </w:rPr>
        <w:t>du rapport annuel de l</w:t>
      </w:r>
      <w:r w:rsidR="00FA1E37" w:rsidRPr="00762B99">
        <w:rPr>
          <w:lang w:val="fr-FR"/>
        </w:rPr>
        <w:t>’</w:t>
      </w:r>
      <w:r w:rsidRPr="00762B99">
        <w:rPr>
          <w:lang w:val="fr-FR"/>
        </w:rPr>
        <w:t xml:space="preserve">OCIS est </w:t>
      </w:r>
      <w:proofErr w:type="gramStart"/>
      <w:r w:rsidR="00340C37" w:rsidRPr="00762B99">
        <w:rPr>
          <w:lang w:val="fr-FR"/>
        </w:rPr>
        <w:t>fixée</w:t>
      </w:r>
      <w:proofErr w:type="gramEnd"/>
      <w:r w:rsidR="00340C37" w:rsidRPr="00762B99">
        <w:rPr>
          <w:lang w:val="fr-FR"/>
        </w:rPr>
        <w:t xml:space="preserve"> au</w:t>
      </w:r>
      <w:r w:rsidRPr="00762B99">
        <w:rPr>
          <w:lang w:val="fr-FR"/>
        </w:rPr>
        <w:t xml:space="preserve"> 2</w:t>
      </w:r>
      <w:r w:rsidR="00FA1E37" w:rsidRPr="00762B99">
        <w:rPr>
          <w:lang w:val="fr-FR"/>
        </w:rPr>
        <w:t>6 juin</w:t>
      </w:r>
      <w:r w:rsidRPr="00762B99">
        <w:rPr>
          <w:lang w:val="fr-FR"/>
        </w:rPr>
        <w:t xml:space="preserve"> mais le rapport du vérificateur externe des comptes ne sera disponible que plus tard et ne pourra donc pas être traité dans le rapport annuel de l</w:t>
      </w:r>
      <w:r w:rsidR="00FA1E37" w:rsidRPr="00762B99">
        <w:rPr>
          <w:lang w:val="fr-FR"/>
        </w:rPr>
        <w:t>’</w:t>
      </w:r>
      <w:r w:rsidRPr="00762B99">
        <w:rPr>
          <w:lang w:val="fr-FR"/>
        </w:rPr>
        <w:t>Orga</w:t>
      </w:r>
      <w:r w:rsidR="00762B99" w:rsidRPr="00762B99">
        <w:rPr>
          <w:lang w:val="fr-FR"/>
        </w:rPr>
        <w:t>ne.  Ce</w:t>
      </w:r>
      <w:r w:rsidRPr="00762B99">
        <w:rPr>
          <w:lang w:val="fr-FR"/>
        </w:rPr>
        <w:t>pendant, l</w:t>
      </w:r>
      <w:r w:rsidR="00FA1E37" w:rsidRPr="00762B99">
        <w:rPr>
          <w:lang w:val="fr-FR"/>
        </w:rPr>
        <w:t>’</w:t>
      </w:r>
      <w:r w:rsidRPr="00762B99">
        <w:rPr>
          <w:lang w:val="fr-FR"/>
        </w:rPr>
        <w:t>OCIS a l</w:t>
      </w:r>
      <w:r w:rsidR="00FA1E37" w:rsidRPr="00762B99">
        <w:rPr>
          <w:lang w:val="fr-FR"/>
        </w:rPr>
        <w:t>’</w:t>
      </w:r>
      <w:r w:rsidRPr="00762B99">
        <w:rPr>
          <w:lang w:val="fr-FR"/>
        </w:rPr>
        <w:t>intention de présenter oraleme</w:t>
      </w:r>
      <w:r w:rsidR="00340C37" w:rsidRPr="00762B99">
        <w:rPr>
          <w:lang w:val="fr-FR"/>
        </w:rPr>
        <w:t>nt ses observations sur c</w:t>
      </w:r>
      <w:r w:rsidRPr="00762B99">
        <w:rPr>
          <w:lang w:val="fr-FR"/>
        </w:rPr>
        <w:t>e rapport</w:t>
      </w:r>
      <w:r w:rsidR="00FA1E37" w:rsidRPr="00762B99">
        <w:rPr>
          <w:lang w:val="fr-FR"/>
        </w:rPr>
        <w:t xml:space="preserve"> au PBC</w:t>
      </w:r>
      <w:r w:rsidRPr="00762B99">
        <w:rPr>
          <w:lang w:val="fr-FR"/>
        </w:rPr>
        <w:t>.</w:t>
      </w:r>
    </w:p>
    <w:p w:rsidR="004C6E9B" w:rsidRDefault="004C6E9B" w:rsidP="004C6E9B">
      <w:pPr>
        <w:pStyle w:val="Heading3"/>
        <w:rPr>
          <w:lang w:val="fr-FR"/>
        </w:rPr>
      </w:pPr>
      <w:bookmarkStart w:id="23" w:name="_Toc454966504"/>
      <w:r w:rsidRPr="004F097E">
        <w:rPr>
          <w:lang w:val="fr-FR"/>
        </w:rPr>
        <w:t>Rapports financiers</w:t>
      </w:r>
      <w:bookmarkEnd w:id="23"/>
    </w:p>
    <w:p w:rsidR="004C6E9B" w:rsidRPr="004F097E" w:rsidRDefault="004C6E9B" w:rsidP="004C6E9B">
      <w:pPr>
        <w:rPr>
          <w:lang w:val="fr-FR"/>
        </w:rPr>
      </w:pPr>
    </w:p>
    <w:p w:rsidR="004C6E9B" w:rsidRDefault="004C6E9B" w:rsidP="004C6E9B">
      <w:pPr>
        <w:pStyle w:val="ONUMFS"/>
        <w:rPr>
          <w:lang w:val="fr-FR"/>
        </w:rPr>
      </w:pPr>
      <w:r w:rsidRPr="004F097E">
        <w:rPr>
          <w:lang w:val="fr-FR"/>
        </w:rPr>
        <w:t xml:space="preserve">À partir des états financiers non vérifiés pour l’exercice financier qui a pris fin le 31 décembre 2015, </w:t>
      </w:r>
      <w:r w:rsidRPr="004F097E">
        <w:rPr>
          <w:iCs/>
          <w:szCs w:val="22"/>
          <w:lang w:val="fr-FR"/>
        </w:rPr>
        <w:t>l’OCIS</w:t>
      </w:r>
      <w:r w:rsidRPr="004F097E">
        <w:rPr>
          <w:lang w:val="fr-FR"/>
        </w:rPr>
        <w:t xml:space="preserve"> a examiné la position financière et la performance financière.</w:t>
      </w:r>
    </w:p>
    <w:p w:rsidR="004C6E9B" w:rsidRDefault="004C6E9B" w:rsidP="004C6E9B">
      <w:pPr>
        <w:pStyle w:val="ONUMFS"/>
        <w:rPr>
          <w:szCs w:val="22"/>
          <w:lang w:val="fr-FR"/>
        </w:rPr>
      </w:pPr>
      <w:r w:rsidRPr="004F097E">
        <w:rPr>
          <w:szCs w:val="22"/>
          <w:lang w:val="fr-FR"/>
        </w:rPr>
        <w:t xml:space="preserve">En ce qui concerne la performance financière, </w:t>
      </w:r>
      <w:r w:rsidRPr="004F097E">
        <w:rPr>
          <w:iCs/>
          <w:szCs w:val="22"/>
          <w:lang w:val="fr-FR"/>
        </w:rPr>
        <w:t xml:space="preserve">l’OCIS </w:t>
      </w:r>
      <w:r w:rsidRPr="004F097E">
        <w:rPr>
          <w:szCs w:val="22"/>
          <w:lang w:val="fr-FR"/>
        </w:rPr>
        <w:t>a noté que les recettes totalisaient 381,9 millions de francs suisses, contre 370,1 millions de francs suisses en 2014.  Les dépenses totalisaient 348,7 millions de francs suisses, contre 333,2 millions de francs suisses en 2014.  L’OMPI a enregistré un excédent net de 33,3 millions de francs suisses, contre 37 millions de francs suisses en 2014.</w:t>
      </w:r>
    </w:p>
    <w:p w:rsidR="004C6E9B" w:rsidRDefault="004C6E9B" w:rsidP="004C6E9B">
      <w:pPr>
        <w:pStyle w:val="ONUMFS"/>
        <w:rPr>
          <w:szCs w:val="22"/>
          <w:lang w:val="fr-FR"/>
        </w:rPr>
      </w:pPr>
      <w:r w:rsidRPr="004F097E">
        <w:rPr>
          <w:szCs w:val="22"/>
          <w:lang w:val="fr-FR"/>
        </w:rPr>
        <w:t xml:space="preserve">Les trois principales sources de recettes ont été les taxes du système du PCT, qui se sont élevées à 275,39 millions de francs suisses (278,60 millions de francs suisses en 2014);  les taxes du système de Madrid, qui se sont élevées à 67,92 millions de francs suisses (55,1 millions de francs suisses en 2014);  et les contributions statutaires, qui se sont élevées à 17,8 millions de francs suisses (17,9 millions de francs suisses en 2014).  Les principaux postes de dépenses ont été les dépenses de personnel, qui se sont élevées à 216,3 millions de francs suisses (216,4 millions de francs suisses en 2014);  les services contractuels de personnes, qui </w:t>
      </w:r>
      <w:r w:rsidRPr="004F097E">
        <w:rPr>
          <w:szCs w:val="22"/>
          <w:lang w:val="fr-FR"/>
        </w:rPr>
        <w:lastRenderedPageBreak/>
        <w:t>se sont élevées à 72,1 millions de francs suisses (63,6 millions de francs suisses en 2014);  les dépenses de fonctionnement, qui se sont élevé</w:t>
      </w:r>
      <w:r>
        <w:rPr>
          <w:szCs w:val="22"/>
          <w:lang w:val="fr-FR"/>
        </w:rPr>
        <w:t>e</w:t>
      </w:r>
      <w:r w:rsidRPr="004F097E">
        <w:rPr>
          <w:szCs w:val="22"/>
          <w:lang w:val="fr-FR"/>
        </w:rPr>
        <w:t>s à 21,2 millions de francs suisses (20,9 millions de francs suisses en 2014);  et les frais de voyage et de bourses, qui se sont élevés à 17,4 millions de francs suisses (15,4 millions de francs suisses en 2014).</w:t>
      </w:r>
    </w:p>
    <w:p w:rsidR="004C6E9B" w:rsidRDefault="004C6E9B" w:rsidP="004C6E9B">
      <w:pPr>
        <w:pStyle w:val="ONUMFS"/>
        <w:rPr>
          <w:szCs w:val="22"/>
          <w:lang w:val="fr-FR"/>
        </w:rPr>
      </w:pPr>
      <w:r w:rsidRPr="004F097E">
        <w:rPr>
          <w:szCs w:val="22"/>
          <w:lang w:val="fr-FR"/>
        </w:rPr>
        <w:t>Les recettes enregistrées sur la base des normes comptables internationales pour le secteur public (normes IPSAS) à l’égard des demandes reçues au titre du système du PCT en 2015 se sont inscrites en baisse par rapport aux recettes de 2014, bien que le nombre de demandes reçues ait continué d’augmenter en 2015.  Cette diminution des recettes a été partiellement attribuée à un pic ponctuel des demandes reçues en mars 2014 suite à une modification de la législation aux États</w:t>
      </w:r>
      <w:r w:rsidRPr="004F097E">
        <w:rPr>
          <w:lang w:val="fr-FR"/>
        </w:rPr>
        <w:noBreakHyphen/>
      </w:r>
      <w:r w:rsidRPr="004F097E">
        <w:rPr>
          <w:szCs w:val="22"/>
          <w:lang w:val="fr-FR"/>
        </w:rPr>
        <w:t>Unis d’Amérique.  Ce pic avait donné lieu à un nombre proportionnellement plus élevé de publications en 2014 (les recettes au titre du PCT ne sont enregistrées qu’au moment de la publication selon les normes IPSAS).</w:t>
      </w:r>
    </w:p>
    <w:p w:rsidR="004C6E9B" w:rsidRDefault="004C6E9B" w:rsidP="004C6E9B">
      <w:pPr>
        <w:pStyle w:val="ONUMFS"/>
        <w:rPr>
          <w:szCs w:val="22"/>
          <w:lang w:val="fr-FR"/>
        </w:rPr>
      </w:pPr>
      <w:r w:rsidRPr="004F097E">
        <w:rPr>
          <w:szCs w:val="22"/>
          <w:lang w:val="fr-FR"/>
        </w:rPr>
        <w:t>En ce qui concerne le système de Madrid, on a noté une forte augmentation des recettes par rapport à l’année précédente, qui a été attribuée au traitement d’un nombre important de demandes d’enregistrement qui s’étaient accumulées au cours des années antérieures.</w:t>
      </w:r>
    </w:p>
    <w:p w:rsidR="004C6E9B" w:rsidRDefault="004C6E9B" w:rsidP="004C6E9B">
      <w:pPr>
        <w:pStyle w:val="ONUMFS"/>
        <w:rPr>
          <w:szCs w:val="22"/>
          <w:lang w:val="fr-FR"/>
        </w:rPr>
      </w:pPr>
      <w:r w:rsidRPr="004F097E">
        <w:rPr>
          <w:szCs w:val="22"/>
          <w:lang w:val="fr-FR"/>
        </w:rPr>
        <w:t>En ce qui concerne la performance financière, les actifs s’élevaient, au 31 décembre 2015, à 977 millions de francs suisses, et le total des passifs à 697,9 millions de francs suisses.  Les actifs nets s’élevaient à 279,1 millions de francs suisses, une nouvelle augmentation par rapport à 2014 (245,8 millions de francs suisses).  Les principaux actifs étaient la trésorerie et les équivalents de trésorerie, qui s’élevaient à 489,5 millions de francs suisses (474,5 millions de francs suisses en 2014);  les terrains et constructions, qui s’élevaient à 380,5 millions de francs suisses (383,4 millions de francs suisses en 2014);  et les immobilisations incorporelles, qui s’élevaient à 28,9 millions de francs suisses (29,7 millions de francs suisses en 2014).  Les principaux poste</w:t>
      </w:r>
      <w:r>
        <w:rPr>
          <w:szCs w:val="22"/>
          <w:lang w:val="fr-FR"/>
        </w:rPr>
        <w:t>s</w:t>
      </w:r>
      <w:r w:rsidRPr="004F097E">
        <w:rPr>
          <w:szCs w:val="22"/>
          <w:lang w:val="fr-FR"/>
        </w:rPr>
        <w:t xml:space="preserve"> de passifs étaient les encaissements par anticipation, qui s’élevaient à 253,6 millions de francs suisses (244,7 millions de francs suisses en 2014);  les prestations dues au personnel, qui s’élevaient à 171,4 millions de francs suisses (161,3 millions de francs suisses en 2014);  les emprunts remboursables après un an, qui s’élevaient à 88,7 millions de francs suisses (110 millions de francs suisses en 2014);  et les montants à payer, qui s’élevaient à 84,1 millions de francs suisses (83,6 millions de francs suisses en 2014).</w:t>
      </w:r>
    </w:p>
    <w:p w:rsidR="004C6E9B" w:rsidRDefault="004C6E9B" w:rsidP="004C6E9B">
      <w:pPr>
        <w:pStyle w:val="ONUMFS"/>
        <w:rPr>
          <w:lang w:val="fr-FR"/>
        </w:rPr>
      </w:pPr>
      <w:r w:rsidRPr="004F097E">
        <w:rPr>
          <w:lang w:val="fr-FR"/>
        </w:rPr>
        <w:t>L’</w:t>
      </w:r>
      <w:r w:rsidRPr="004F097E">
        <w:rPr>
          <w:iCs/>
          <w:szCs w:val="22"/>
          <w:lang w:val="fr-FR"/>
        </w:rPr>
        <w:t>OCIS</w:t>
      </w:r>
      <w:r w:rsidRPr="004F097E">
        <w:rPr>
          <w:lang w:val="fr-FR"/>
        </w:rPr>
        <w:t xml:space="preserve"> a noté un recul marqué des “autres passifs courants”, un des facteurs ayant joué un rôle étant la clôture d’un compte bancaire précédemment géré par l’OMPI au nom d’un office national des brevets, avec le transfert de responsabilités, pour la gestion du compte bancaire, à l’office national des brevets concerné.  L’office national des brevets allait donc prendre le relais pour le traitement des taxes </w:t>
      </w:r>
      <w:r w:rsidRPr="004F097E">
        <w:rPr>
          <w:szCs w:val="22"/>
          <w:lang w:val="fr-FR"/>
        </w:rPr>
        <w:t>de dépôt r</w:t>
      </w:r>
      <w:r w:rsidRPr="004F097E">
        <w:rPr>
          <w:lang w:val="fr-FR"/>
        </w:rPr>
        <w:t>eçues par ce pays en relation avec le traitement des demandes.</w:t>
      </w:r>
    </w:p>
    <w:p w:rsidR="004C6E9B" w:rsidRDefault="004C6E9B" w:rsidP="004C6E9B">
      <w:pPr>
        <w:pStyle w:val="ONUMFS"/>
        <w:rPr>
          <w:lang w:val="fr-FR"/>
        </w:rPr>
      </w:pPr>
      <w:r w:rsidRPr="004F097E">
        <w:rPr>
          <w:iCs/>
          <w:szCs w:val="22"/>
          <w:lang w:val="fr-FR"/>
        </w:rPr>
        <w:t xml:space="preserve">L’OCIS </w:t>
      </w:r>
      <w:r w:rsidRPr="004F097E">
        <w:rPr>
          <w:lang w:val="fr-FR"/>
        </w:rPr>
        <w:t xml:space="preserve">a également noté que, comme l’avaient recommandé les vérificateurs externes des comptes, une “réserve pour projets spéciaux” avait été incluse dans l’état de la situation financière pour faire apparaître le solde restant du montant total autorisé par les États membres pour financer des projets au moyen des réserves.  </w:t>
      </w:r>
      <w:r w:rsidRPr="004F097E">
        <w:rPr>
          <w:szCs w:val="22"/>
          <w:lang w:val="fr-FR"/>
        </w:rPr>
        <w:t>À la date de clôture, le solde s’établissait à 23,7 millions de francs suisses, contre 27,2 millions de francs suisses pour l’année</w:t>
      </w:r>
      <w:r>
        <w:rPr>
          <w:szCs w:val="22"/>
          <w:lang w:val="fr-FR"/>
        </w:rPr>
        <w:t> </w:t>
      </w:r>
      <w:r w:rsidRPr="004F097E">
        <w:rPr>
          <w:lang w:val="fr-FR"/>
        </w:rPr>
        <w:t>2014.</w:t>
      </w:r>
    </w:p>
    <w:p w:rsidR="004C6E9B" w:rsidRDefault="004C6E9B" w:rsidP="004C6E9B">
      <w:pPr>
        <w:pStyle w:val="ONUMFS"/>
        <w:rPr>
          <w:szCs w:val="22"/>
          <w:lang w:val="fr-FR"/>
        </w:rPr>
      </w:pPr>
      <w:r w:rsidRPr="004F097E">
        <w:rPr>
          <w:szCs w:val="22"/>
          <w:lang w:val="fr-FR"/>
        </w:rPr>
        <w:t xml:space="preserve">Pendant la période considérée, </w:t>
      </w:r>
      <w:r w:rsidRPr="004F097E">
        <w:rPr>
          <w:iCs/>
          <w:szCs w:val="22"/>
          <w:lang w:val="fr-FR"/>
        </w:rPr>
        <w:t xml:space="preserve">l’OCIS </w:t>
      </w:r>
      <w:r w:rsidRPr="004F097E">
        <w:rPr>
          <w:szCs w:val="22"/>
          <w:lang w:val="fr-FR"/>
        </w:rPr>
        <w:t xml:space="preserve">a été régulièrement évalué, par la direction, au sujet de la santé financière de l’OMPI.  Dans son interaction avec la direction, </w:t>
      </w:r>
      <w:r w:rsidRPr="004F097E">
        <w:rPr>
          <w:iCs/>
          <w:szCs w:val="22"/>
          <w:lang w:val="fr-FR"/>
        </w:rPr>
        <w:t xml:space="preserve">l’OCIS </w:t>
      </w:r>
      <w:r w:rsidRPr="004F097E">
        <w:rPr>
          <w:szCs w:val="22"/>
          <w:lang w:val="fr-FR"/>
        </w:rPr>
        <w:t xml:space="preserve">a également contribué à un certain nombre de questions, notamment la divulgation du contenu de l’état récapitulatif des pertes et des passations </w:t>
      </w:r>
      <w:r w:rsidRPr="004F097E">
        <w:rPr>
          <w:rStyle w:val="st1"/>
          <w:lang w:val="fr-FR"/>
        </w:rPr>
        <w:t>d’éléments d’actif</w:t>
      </w:r>
      <w:r w:rsidRPr="004F097E">
        <w:rPr>
          <w:szCs w:val="22"/>
          <w:lang w:val="fr-FR"/>
        </w:rPr>
        <w:t xml:space="preserve"> par profits et pertes, cet état récapitulatif étant remis avec les états financiers.</w:t>
      </w:r>
    </w:p>
    <w:p w:rsidR="004C6E9B" w:rsidRDefault="004C6E9B" w:rsidP="004C6E9B">
      <w:pPr>
        <w:pStyle w:val="Heading3"/>
        <w:keepNext/>
        <w:keepLines/>
        <w:rPr>
          <w:lang w:val="fr-FR"/>
        </w:rPr>
      </w:pPr>
      <w:bookmarkStart w:id="24" w:name="_Toc429145915"/>
      <w:bookmarkStart w:id="25" w:name="_Toc429147808"/>
      <w:bookmarkStart w:id="26" w:name="_Toc429147826"/>
      <w:bookmarkStart w:id="27" w:name="_Toc429384085"/>
      <w:bookmarkStart w:id="28" w:name="_Toc454966505"/>
      <w:bookmarkEnd w:id="24"/>
      <w:bookmarkEnd w:id="25"/>
      <w:bookmarkEnd w:id="26"/>
      <w:bookmarkEnd w:id="27"/>
      <w:r w:rsidRPr="004F097E">
        <w:rPr>
          <w:lang w:val="fr-FR"/>
        </w:rPr>
        <w:lastRenderedPageBreak/>
        <w:t>Contrôle de la mise en œuvre des recommandations relatives à la supervision</w:t>
      </w:r>
      <w:bookmarkEnd w:id="28"/>
    </w:p>
    <w:p w:rsidR="004C6E9B" w:rsidRPr="004C6E9B" w:rsidRDefault="004C6E9B" w:rsidP="004C6E9B">
      <w:pPr>
        <w:keepNext/>
        <w:keepLines/>
        <w:rPr>
          <w:lang w:val="fr-FR"/>
        </w:rPr>
      </w:pPr>
    </w:p>
    <w:p w:rsidR="004C6E9B" w:rsidRDefault="004C6E9B" w:rsidP="004C6E9B">
      <w:pPr>
        <w:pStyle w:val="ONUMFS"/>
        <w:keepNext/>
        <w:keepLines/>
        <w:rPr>
          <w:iCs/>
          <w:szCs w:val="22"/>
          <w:lang w:val="fr-FR"/>
        </w:rPr>
      </w:pPr>
      <w:r w:rsidRPr="004F097E">
        <w:rPr>
          <w:iCs/>
          <w:szCs w:val="22"/>
          <w:lang w:val="fr-FR"/>
        </w:rPr>
        <w:t xml:space="preserve">En conformité avec son mandat, l’OCIS a suivi la mise en œuvre des recommandations relatives à la supervision.  À chacune de ses sessions, à partir des données transmises par la base de données </w:t>
      </w:r>
      <w:proofErr w:type="spellStart"/>
      <w:r w:rsidRPr="004F097E">
        <w:rPr>
          <w:iCs/>
          <w:szCs w:val="22"/>
          <w:lang w:val="fr-FR"/>
        </w:rPr>
        <w:t>TeamCentral</w:t>
      </w:r>
      <w:proofErr w:type="spellEnd"/>
      <w:r w:rsidRPr="004F097E">
        <w:rPr>
          <w:iCs/>
          <w:szCs w:val="22"/>
          <w:lang w:val="fr-FR"/>
        </w:rPr>
        <w:t xml:space="preserve"> de la DSI, l’OCIS a examiné l’état d’avancement de la mise en œuvre en accordant une attention particulière aux recommandations à haut risque.  L’OCIS a été informé du fait qu’aucune recommandation n’était close sans avoir été mise en œuvre;  en conséquence, on ne comptait aucun cas d’acceptation du risque résiduel par la direction.</w:t>
      </w:r>
    </w:p>
    <w:p w:rsidR="004C6E9B" w:rsidRDefault="004C6E9B" w:rsidP="004C6E9B">
      <w:pPr>
        <w:pStyle w:val="ONUMFS"/>
        <w:rPr>
          <w:iCs/>
          <w:szCs w:val="22"/>
          <w:lang w:val="fr-FR"/>
        </w:rPr>
      </w:pPr>
      <w:r w:rsidRPr="004F097E">
        <w:rPr>
          <w:iCs/>
          <w:szCs w:val="22"/>
          <w:lang w:val="fr-FR"/>
        </w:rPr>
        <w:t>Au mois de juin 2016, 161</w:t>
      </w:r>
      <w:r>
        <w:rPr>
          <w:iCs/>
          <w:szCs w:val="22"/>
          <w:lang w:val="fr-FR"/>
        </w:rPr>
        <w:t> </w:t>
      </w:r>
      <w:r w:rsidRPr="004F097E">
        <w:rPr>
          <w:iCs/>
          <w:szCs w:val="22"/>
          <w:lang w:val="fr-FR"/>
        </w:rPr>
        <w:t>recommandations relatives à la supervision étaient en suspens, dont 62</w:t>
      </w:r>
      <w:r>
        <w:rPr>
          <w:iCs/>
          <w:szCs w:val="22"/>
          <w:lang w:val="fr-FR"/>
        </w:rPr>
        <w:t> </w:t>
      </w:r>
      <w:r w:rsidRPr="004F097E">
        <w:rPr>
          <w:iCs/>
          <w:szCs w:val="22"/>
          <w:lang w:val="fr-FR"/>
        </w:rPr>
        <w:t>issues de vérifications externes.  Depuis le début de la période en septembre 2015, 105</w:t>
      </w:r>
      <w:r>
        <w:rPr>
          <w:iCs/>
          <w:szCs w:val="22"/>
          <w:lang w:val="fr-FR"/>
        </w:rPr>
        <w:t> </w:t>
      </w:r>
      <w:r w:rsidRPr="004F097E">
        <w:rPr>
          <w:iCs/>
          <w:szCs w:val="22"/>
          <w:lang w:val="fr-FR"/>
        </w:rPr>
        <w:t>recommandations ont été mises en œuvre et closes.  Au cours de la même période, 89</w:t>
      </w:r>
      <w:r>
        <w:rPr>
          <w:iCs/>
          <w:szCs w:val="22"/>
          <w:lang w:val="fr-FR"/>
        </w:rPr>
        <w:t> </w:t>
      </w:r>
      <w:r w:rsidRPr="004F097E">
        <w:rPr>
          <w:iCs/>
          <w:szCs w:val="22"/>
          <w:lang w:val="fr-FR"/>
        </w:rPr>
        <w:t>nouvelles recommandations ont été ajoutées à la base de données.</w:t>
      </w:r>
    </w:p>
    <w:p w:rsidR="004C6E9B" w:rsidRDefault="004C6E9B" w:rsidP="004C6E9B">
      <w:pPr>
        <w:pStyle w:val="ONUMFS"/>
        <w:rPr>
          <w:iCs/>
          <w:szCs w:val="22"/>
          <w:lang w:val="fr-FR"/>
        </w:rPr>
      </w:pPr>
      <w:r w:rsidRPr="004F097E">
        <w:rPr>
          <w:iCs/>
          <w:szCs w:val="22"/>
          <w:lang w:val="fr-FR"/>
        </w:rPr>
        <w:t>L’OCIS a été informé que la DSI examinait régulièrement la notation initiale du risque résiduel pour toutes les recommandations en suspens, afin de tenir compte du risque résiduel réel au moment de l’établissement du rapport.  Pour la période qui est considérée ici, la DSI n’a apporté aucune modification aux notations du risque résiduel des recommandations en suspens.  L’OCIS a noté l’état d’avancement de la mise en œuvre et a salué les efforts déployés par la Direction et la DSI dans le suivi et la gestion des recommandations en suspens.</w:t>
      </w:r>
    </w:p>
    <w:p w:rsidR="004C6E9B" w:rsidRDefault="004C6E9B" w:rsidP="004C6E9B">
      <w:pPr>
        <w:pStyle w:val="Heading3"/>
        <w:rPr>
          <w:lang w:val="fr-FR"/>
        </w:rPr>
      </w:pPr>
      <w:bookmarkStart w:id="29" w:name="_Toc454966506"/>
      <w:r w:rsidRPr="004F097E">
        <w:rPr>
          <w:lang w:val="fr-FR"/>
        </w:rPr>
        <w:t>Déontologie et Bureau du médiateur</w:t>
      </w:r>
      <w:bookmarkEnd w:id="29"/>
    </w:p>
    <w:p w:rsidR="004C6E9B" w:rsidRPr="004C6E9B" w:rsidRDefault="004C6E9B" w:rsidP="004C6E9B">
      <w:pPr>
        <w:rPr>
          <w:lang w:val="fr-FR"/>
        </w:rPr>
      </w:pPr>
    </w:p>
    <w:p w:rsidR="004C6E9B" w:rsidRDefault="004C6E9B" w:rsidP="004C6E9B">
      <w:pPr>
        <w:pStyle w:val="Heading4"/>
      </w:pPr>
      <w:r w:rsidRPr="004F097E">
        <w:t>Bureau de la déontologie</w:t>
      </w:r>
    </w:p>
    <w:p w:rsidR="004C6E9B" w:rsidRDefault="004C6E9B" w:rsidP="004C6E9B">
      <w:pPr>
        <w:pStyle w:val="ONUMFS"/>
        <w:rPr>
          <w:i/>
          <w:strike/>
          <w:lang w:val="fr-FR"/>
        </w:rPr>
      </w:pPr>
      <w:r w:rsidRPr="004F097E">
        <w:rPr>
          <w:iCs/>
          <w:szCs w:val="22"/>
          <w:lang w:val="fr-FR"/>
        </w:rPr>
        <w:t xml:space="preserve">En 2015, les États membres ont élargi le mandat de l’OCIS afin qu’il recouvre également la fonction de la déontologie.  </w:t>
      </w:r>
      <w:r w:rsidRPr="004F097E">
        <w:rPr>
          <w:lang w:val="fr-FR"/>
        </w:rPr>
        <w:t>Le mandat de l’OCIS exige de l’Organe qu’il examine et fournisse un avis sur le programme de travail annuel proposé pour le Bureau de la déontologie.</w:t>
      </w:r>
    </w:p>
    <w:p w:rsidR="004C6E9B" w:rsidRDefault="004C6E9B" w:rsidP="004C6E9B">
      <w:pPr>
        <w:pStyle w:val="ONUMFS"/>
        <w:rPr>
          <w:szCs w:val="22"/>
          <w:lang w:val="fr-FR"/>
        </w:rPr>
      </w:pPr>
      <w:r w:rsidRPr="004F097E">
        <w:rPr>
          <w:szCs w:val="22"/>
          <w:lang w:val="fr-FR"/>
        </w:rPr>
        <w:t>À chacune des sessions de l’OCIS, ses membres ont rencontré la chef du Bureau de la déontologie, qui a précisé ce qui constituait son rôle et ses priorités, à savoir sensibiliser davantage les membres du personnel aux questions d’éthique et les exhorter à agir d’une manière conforme à l’éthique.  L’OCIS a précisé son rôle de supervision de la fonction de déontologie et du Bureau de la déontologie, ainsi que ses exigences et ses attentes à cet égard.</w:t>
      </w:r>
    </w:p>
    <w:p w:rsidR="004C6E9B" w:rsidRDefault="004C6E9B" w:rsidP="004C6E9B">
      <w:pPr>
        <w:pStyle w:val="ONUMFS"/>
        <w:rPr>
          <w:szCs w:val="22"/>
          <w:lang w:val="fr-FR"/>
        </w:rPr>
      </w:pPr>
      <w:r w:rsidRPr="004F097E">
        <w:rPr>
          <w:szCs w:val="22"/>
          <w:lang w:val="fr-FR"/>
        </w:rPr>
        <w:t xml:space="preserve">À sa quarante et unième session, l’OCIS a examiné le programme de travail proposé pour le Bureau de la déontologie, présenté en avril 2016 et qui contenait, entre autres, une liste des principales activités menées, ainsi que des activités prévues ou en cours, et a donné des conseils à cet égard.  L’OCIS a recommandé à la chef du Bureau de la déontologie d’établir le programme de travail avec une structure différente, établissant un ordre de priorité des activités et indiquant les résultats escomptés, les dates butoirs et les besoins en matière de ressources.  </w:t>
      </w:r>
      <w:r w:rsidRPr="004F097E">
        <w:rPr>
          <w:lang w:val="fr-FR"/>
        </w:rPr>
        <w:t>Les activités devraient être regroupées selon les divers domaines de responsabilités généralement attribués à un bureau de la déontologie dans le système des Nations Unies (établissement de normes et élaboration de politiques;  avis confidentiels dans le domaine de l’éthique;  formation et sensibilisation en matière d’éthique;  gestion de la politique de protection des lanceurs d’alerte;  et gestion du programme de divulgation financière).</w:t>
      </w:r>
    </w:p>
    <w:p w:rsidR="004C6E9B" w:rsidRDefault="004C6E9B" w:rsidP="004C6E9B">
      <w:pPr>
        <w:pStyle w:val="ONUMFS"/>
        <w:rPr>
          <w:szCs w:val="22"/>
          <w:lang w:val="fr-FR"/>
        </w:rPr>
      </w:pPr>
      <w:r w:rsidRPr="004F097E">
        <w:rPr>
          <w:szCs w:val="22"/>
          <w:lang w:val="fr-FR"/>
        </w:rPr>
        <w:t>À cet égard, l’OCIS a souligné qu’il était nécessaire de réviser l’ordre de service de 2010 sur le Bureau de la déontologie de l’OMPI, d’élaborer une nouvelle politique en matière de divulgation financière et de revoir la politique de protection des lanceurs d’alerte, en tenant compte des faits nouveaux, dans ce domaine, au sein du système des Nations Unies.</w:t>
      </w:r>
    </w:p>
    <w:p w:rsidR="004C6E9B" w:rsidRDefault="004C6E9B" w:rsidP="004C6E9B">
      <w:pPr>
        <w:pStyle w:val="Heading4"/>
        <w:keepNext/>
        <w:keepLines/>
      </w:pPr>
      <w:r w:rsidRPr="004F097E">
        <w:lastRenderedPageBreak/>
        <w:t>Bureau du médiateur</w:t>
      </w:r>
    </w:p>
    <w:p w:rsidR="004C6E9B" w:rsidRDefault="004C6E9B" w:rsidP="004C6E9B">
      <w:pPr>
        <w:pStyle w:val="ONUMFS"/>
        <w:keepNext/>
        <w:keepLines/>
        <w:rPr>
          <w:szCs w:val="22"/>
          <w:lang w:val="fr-FR"/>
        </w:rPr>
      </w:pPr>
      <w:proofErr w:type="gramStart"/>
      <w:r w:rsidRPr="004F097E">
        <w:rPr>
          <w:szCs w:val="22"/>
          <w:lang w:val="fr-FR"/>
        </w:rPr>
        <w:t>Aux trente</w:t>
      </w:r>
      <w:r w:rsidRPr="004F097E">
        <w:rPr>
          <w:szCs w:val="22"/>
          <w:lang w:val="fr-FR"/>
        </w:rPr>
        <w:noBreakHyphen/>
        <w:t>neuvième et quarantième sessions</w:t>
      </w:r>
      <w:proofErr w:type="gramEnd"/>
      <w:r w:rsidRPr="004F097E">
        <w:rPr>
          <w:szCs w:val="22"/>
          <w:lang w:val="fr-FR"/>
        </w:rPr>
        <w:t xml:space="preserve"> de l’OCIS, ses membres ont rencontré la médiatrice par int</w:t>
      </w:r>
      <w:r>
        <w:rPr>
          <w:szCs w:val="22"/>
          <w:lang w:val="fr-FR"/>
        </w:rPr>
        <w:t>é</w:t>
      </w:r>
      <w:r w:rsidRPr="004F097E">
        <w:rPr>
          <w:szCs w:val="22"/>
          <w:lang w:val="fr-FR"/>
        </w:rPr>
        <w:t>rim qui a précisé que selon elle, une communication ouverte était essentielle pour l’Organisation dans la gestion des conflits, dont la principale fonction consistait à permettre aux personnes de se comprendre mutuellement et de trouver des solutions qui soient bénéfiques pour toutes les parties en cas de problème.</w:t>
      </w:r>
    </w:p>
    <w:p w:rsidR="004C6E9B" w:rsidRDefault="004C6E9B" w:rsidP="004C6E9B">
      <w:pPr>
        <w:pStyle w:val="ONUMFS"/>
        <w:rPr>
          <w:szCs w:val="22"/>
          <w:lang w:val="fr-FR"/>
        </w:rPr>
      </w:pPr>
      <w:r w:rsidRPr="004F097E">
        <w:rPr>
          <w:szCs w:val="22"/>
          <w:lang w:val="fr-FR"/>
        </w:rPr>
        <w:t>À la quarante et unième de l’OCIS, ses membres ont rencontré la nouvelle médiatrice, entrée en fonction en mai, et se sont entendus avec elle sur la nécessité de faire mieux comprendre aux fonctionnaires les différentes possibilités qui existent pour traiter leurs plaintes, et de promouvoir l’utilisation du règlement informel des différends avant d’entamer une procédure formelle si cela s’avère nécessaire.  La médiatrice a souligné qu’il était important de répondre de façon cohérente aux fonctionnaires de différents secteurs qui sollicitent un avis ou souhaitent obtenir réparation pour le même problème.</w:t>
      </w:r>
    </w:p>
    <w:p w:rsidR="004C6E9B" w:rsidRDefault="004C6E9B" w:rsidP="004C6E9B">
      <w:pPr>
        <w:pStyle w:val="ONUMFS"/>
        <w:rPr>
          <w:szCs w:val="22"/>
          <w:lang w:val="fr-FR"/>
        </w:rPr>
      </w:pPr>
      <w:r w:rsidRPr="004F097E">
        <w:rPr>
          <w:szCs w:val="22"/>
          <w:lang w:val="fr-FR"/>
        </w:rPr>
        <w:t>L’OCIS attend avec impatience de recevoir, pour examen, le rapport de fin de mission établi par la médiatrice par int</w:t>
      </w:r>
      <w:r>
        <w:rPr>
          <w:szCs w:val="22"/>
          <w:lang w:val="fr-FR"/>
        </w:rPr>
        <w:t>é</w:t>
      </w:r>
      <w:r w:rsidRPr="004F097E">
        <w:rPr>
          <w:szCs w:val="22"/>
          <w:lang w:val="fr-FR"/>
        </w:rPr>
        <w:t>rim sortante.</w:t>
      </w:r>
    </w:p>
    <w:p w:rsidR="004C6E9B" w:rsidRDefault="004C6E9B" w:rsidP="004C6E9B">
      <w:pPr>
        <w:pStyle w:val="Heading3"/>
        <w:rPr>
          <w:lang w:val="fr-FR"/>
        </w:rPr>
      </w:pPr>
      <w:bookmarkStart w:id="30" w:name="_Toc429145919"/>
      <w:bookmarkStart w:id="31" w:name="_Toc429147812"/>
      <w:bookmarkStart w:id="32" w:name="_Toc429147830"/>
      <w:bookmarkStart w:id="33" w:name="_Toc429384089"/>
      <w:bookmarkStart w:id="34" w:name="_Toc454966507"/>
      <w:bookmarkEnd w:id="30"/>
      <w:bookmarkEnd w:id="31"/>
      <w:bookmarkEnd w:id="32"/>
      <w:bookmarkEnd w:id="33"/>
      <w:r w:rsidRPr="004F097E">
        <w:rPr>
          <w:lang w:val="fr-FR"/>
        </w:rPr>
        <w:t>Contrôles internes et gestion des risques</w:t>
      </w:r>
      <w:bookmarkEnd w:id="34"/>
    </w:p>
    <w:p w:rsidR="004C6E9B" w:rsidRPr="004C6E9B" w:rsidRDefault="004C6E9B" w:rsidP="004C6E9B">
      <w:pPr>
        <w:rPr>
          <w:lang w:val="fr-FR"/>
        </w:rPr>
      </w:pPr>
    </w:p>
    <w:p w:rsidR="004C6E9B" w:rsidRDefault="004C6E9B" w:rsidP="004C6E9B">
      <w:pPr>
        <w:pStyle w:val="Heading4"/>
      </w:pPr>
      <w:r w:rsidRPr="004F097E">
        <w:t>Gestion des risques à l’échelle de l’Organisation</w:t>
      </w:r>
    </w:p>
    <w:p w:rsidR="004C6E9B" w:rsidRDefault="004C6E9B" w:rsidP="004C6E9B">
      <w:pPr>
        <w:pStyle w:val="ONUMFS"/>
        <w:rPr>
          <w:szCs w:val="22"/>
          <w:lang w:val="fr-FR"/>
        </w:rPr>
      </w:pPr>
      <w:r w:rsidRPr="004F097E">
        <w:rPr>
          <w:szCs w:val="22"/>
          <w:lang w:val="fr-FR"/>
        </w:rPr>
        <w:t>À sa trente</w:t>
      </w:r>
      <w:r w:rsidRPr="004F097E">
        <w:rPr>
          <w:szCs w:val="22"/>
          <w:lang w:val="fr-FR"/>
        </w:rPr>
        <w:noBreakHyphen/>
        <w:t>neuvième session, un exposé détaillé a été présenté à l’OCIS sur l’état d’avancement de la mise en œuvre du projet de système de gestion des risques à l’échelle de l’Organisation, qui devrait être achevée au cours de l’exercice biennal 2016</w:t>
      </w:r>
      <w:r w:rsidRPr="004F097E">
        <w:rPr>
          <w:szCs w:val="22"/>
          <w:lang w:val="fr-FR"/>
        </w:rPr>
        <w:noBreakHyphen/>
        <w:t>2017.  L’OCIS a noté que les objectifs de mise en œuvre figurant sur la feuille de route dans le domaine de la gestion des risques pour la période incluant l’exercice biennal 2014</w:t>
      </w:r>
      <w:r w:rsidRPr="004F097E">
        <w:rPr>
          <w:szCs w:val="22"/>
          <w:lang w:val="fr-FR"/>
        </w:rPr>
        <w:noBreakHyphen/>
        <w:t>2015 avaient été atteints à l’exception d’un seul, à savoir l’établissement de rapports de performance sur les risques à l’intention des États membres.  La direction a indiqué que des travaux seraient engagés dans ce domaine en 2016.  L’OCIS a également noté que trois des sept objectifs de la feuille de route pour 2016</w:t>
      </w:r>
      <w:r w:rsidRPr="004F097E">
        <w:rPr>
          <w:szCs w:val="22"/>
          <w:lang w:val="fr-FR"/>
        </w:rPr>
        <w:noBreakHyphen/>
        <w:t>2017 avaient été atteints en décembre 2015.</w:t>
      </w:r>
    </w:p>
    <w:p w:rsidR="004C6E9B" w:rsidRDefault="004C6E9B" w:rsidP="004C6E9B">
      <w:pPr>
        <w:pStyle w:val="ONUMFS"/>
        <w:rPr>
          <w:rFonts w:eastAsia="Calibri"/>
          <w:szCs w:val="22"/>
          <w:lang w:val="fr-FR"/>
        </w:rPr>
      </w:pPr>
      <w:r w:rsidRPr="004F097E">
        <w:rPr>
          <w:rFonts w:eastAsia="Calibri"/>
          <w:szCs w:val="22"/>
          <w:lang w:val="fr-FR"/>
        </w:rPr>
        <w:t>L’OCIS a examiné avec la direction la possibilité de modifier le classement des risques en risques gérés, significatifs et critiques car il apparaissait qu’aucun plan n’était prévu pour l’atténuation ou la gestion des risques classés significatifs et critiques.  L’OCIS a pris note des activités mises en œuvre en rapport avec la formation, notamment l’élaboration de matériel de formation.</w:t>
      </w:r>
    </w:p>
    <w:p w:rsidR="004C6E9B" w:rsidRDefault="004C6E9B" w:rsidP="004C6E9B">
      <w:pPr>
        <w:pStyle w:val="ONUMFS"/>
        <w:rPr>
          <w:rFonts w:eastAsia="Calibri"/>
          <w:szCs w:val="22"/>
          <w:lang w:val="fr-FR"/>
        </w:rPr>
      </w:pPr>
      <w:r w:rsidRPr="004F097E">
        <w:rPr>
          <w:rFonts w:eastAsia="Calibri"/>
          <w:szCs w:val="22"/>
          <w:lang w:val="fr-FR"/>
        </w:rPr>
        <w:t>L’OCIS a noté avec satisfaction que l’examen des risques était désormais pris en considération durant l’élaboration des programmes de travail et des budgets, ainsi que quotidiennement dans l’exécution des programmes et les activités réalisées au titre de ces programmes.</w:t>
      </w:r>
    </w:p>
    <w:p w:rsidR="004C6E9B" w:rsidRDefault="004C6E9B" w:rsidP="004C6E9B">
      <w:pPr>
        <w:pStyle w:val="ONUMFS"/>
        <w:rPr>
          <w:szCs w:val="22"/>
          <w:lang w:val="fr-FR"/>
        </w:rPr>
      </w:pPr>
      <w:r w:rsidRPr="004F097E">
        <w:rPr>
          <w:szCs w:val="22"/>
          <w:lang w:val="fr-FR"/>
        </w:rPr>
        <w:t>À sa quarante et unième session, l’Équipe de haute direction a présenté à l’OCIS un aperçu des récentes mises à jour du système de gestion des risques au niveau de l’Organisation et des risques actuels.  L’OCIS a noté que la direction assurait un suivi permanent des risques, à la fois au niveau du programme et au niveau de l’Organisation, et qu’elle accordait une attention particulière aux risques les plus critiques.</w:t>
      </w:r>
    </w:p>
    <w:p w:rsidR="004C6E9B" w:rsidRDefault="004C6E9B" w:rsidP="004C6E9B">
      <w:pPr>
        <w:pStyle w:val="ONUMFS"/>
        <w:rPr>
          <w:szCs w:val="22"/>
          <w:lang w:val="fr-FR"/>
        </w:rPr>
      </w:pPr>
      <w:r w:rsidRPr="004F097E">
        <w:rPr>
          <w:szCs w:val="22"/>
          <w:lang w:val="fr-FR"/>
        </w:rPr>
        <w:t>L’OCIS a régulièrement passé en revue les rapports semestriels sur la gestion des risques.  Aux fins de l’examen des rapports de supervision interne, l’OCIS a également demandé que soient présentés certains registres des risques, afin de s’assurer de l’engagement de la direction envers l’amélioration continue de la gestion des risques recensés.</w:t>
      </w:r>
    </w:p>
    <w:p w:rsidR="004C6E9B" w:rsidRDefault="004C6E9B" w:rsidP="004C6E9B">
      <w:pPr>
        <w:pStyle w:val="ONUMFS"/>
        <w:rPr>
          <w:szCs w:val="22"/>
          <w:lang w:val="fr-FR"/>
        </w:rPr>
      </w:pPr>
      <w:r w:rsidRPr="004F097E">
        <w:rPr>
          <w:szCs w:val="22"/>
          <w:lang w:val="fr-FR"/>
        </w:rPr>
        <w:lastRenderedPageBreak/>
        <w:t>Dans l’ensemble, l’OCIS s’est dit satisfait des systèmes de gestion des risques à l’échelle de l’Organisation et des procédures en place.</w:t>
      </w:r>
    </w:p>
    <w:p w:rsidR="004C6E9B" w:rsidRDefault="004C6E9B" w:rsidP="004C6E9B">
      <w:pPr>
        <w:pStyle w:val="Heading4"/>
      </w:pPr>
      <w:r w:rsidRPr="004F097E">
        <w:t>Dispositif de contrôle interne</w:t>
      </w:r>
    </w:p>
    <w:p w:rsidR="004C6E9B" w:rsidRDefault="004C6E9B" w:rsidP="004C6E9B">
      <w:pPr>
        <w:pStyle w:val="ONUMFS"/>
        <w:rPr>
          <w:szCs w:val="22"/>
          <w:lang w:val="fr-FR"/>
        </w:rPr>
      </w:pPr>
      <w:r w:rsidRPr="004F097E">
        <w:rPr>
          <w:szCs w:val="22"/>
          <w:lang w:val="fr-FR"/>
        </w:rPr>
        <w:t>L’OCIS a été informé que la direction établissait une carte de tous les processus opérationnels clés et qu’elle recensait et consignait tous les contrôles qui s’y rapportent dans le système de gestion des risques à l’échelle de l’Organisation.  L’OCIS s’est félicité de cette initiative, qui était l’une des clés d’un système de contrôle interne efficace.  Au moment de la quarante et unième session, la carte de tous les processus avait été établie et l’enregistrement des contrôles avait été effectué dans le domaine des finances, tandis que le processus était toujours en cours pour le recrutement et les achats.  L’OCIS a félicité la direction pour les résultats obtenus à ce jour, notant qu’il était important d’accorder une grande priorité à la réalisation de cet important projet.</w:t>
      </w:r>
    </w:p>
    <w:p w:rsidR="004C6E9B" w:rsidRDefault="004C6E9B" w:rsidP="004C6E9B">
      <w:pPr>
        <w:pStyle w:val="Heading4"/>
      </w:pPr>
      <w:r w:rsidRPr="004F097E">
        <w:t>Achats</w:t>
      </w:r>
    </w:p>
    <w:p w:rsidR="004C6E9B" w:rsidRPr="004F097E" w:rsidRDefault="004C6E9B" w:rsidP="004C6E9B">
      <w:pPr>
        <w:pStyle w:val="ONUMFS"/>
        <w:rPr>
          <w:szCs w:val="22"/>
          <w:lang w:val="fr-FR"/>
        </w:rPr>
      </w:pPr>
      <w:r w:rsidRPr="004F097E">
        <w:rPr>
          <w:szCs w:val="22"/>
          <w:lang w:val="fr-FR"/>
        </w:rPr>
        <w:t>À sa quarantième session, la directrice de la Division des achats et des voyages a transmis à l’OCIS des informations sur le cadre de l’OMPI en matière d’achats, sur les réalisations majeures de l’exercice biennal 2014</w:t>
      </w:r>
      <w:r w:rsidRPr="004F097E">
        <w:rPr>
          <w:szCs w:val="22"/>
          <w:lang w:val="fr-FR"/>
        </w:rPr>
        <w:noBreakHyphen/>
        <w:t xml:space="preserve">2015 (amélioration du système ERP; </w:t>
      </w:r>
      <w:r w:rsidRPr="004F097E">
        <w:rPr>
          <w:lang w:val="fr-FR"/>
        </w:rPr>
        <w:t xml:space="preserve"> </w:t>
      </w:r>
      <w:r w:rsidRPr="004F097E">
        <w:rPr>
          <w:szCs w:val="22"/>
          <w:lang w:val="fr-FR"/>
        </w:rPr>
        <w:t xml:space="preserve">fin de la phase pilote de l’évaluation du rendement des fournisseurs; </w:t>
      </w:r>
      <w:r w:rsidRPr="004F097E">
        <w:rPr>
          <w:lang w:val="fr-FR"/>
        </w:rPr>
        <w:t xml:space="preserve"> </w:t>
      </w:r>
      <w:r w:rsidRPr="004F097E">
        <w:rPr>
          <w:szCs w:val="22"/>
          <w:lang w:val="fr-FR"/>
        </w:rPr>
        <w:t xml:space="preserve">mise en œuvre complète de la base de données des contrats; </w:t>
      </w:r>
      <w:r w:rsidRPr="004F097E">
        <w:rPr>
          <w:lang w:val="fr-FR"/>
        </w:rPr>
        <w:t xml:space="preserve"> </w:t>
      </w:r>
      <w:r w:rsidRPr="004F097E">
        <w:rPr>
          <w:szCs w:val="22"/>
          <w:lang w:val="fr-FR"/>
        </w:rPr>
        <w:t xml:space="preserve">approbation des programmes d’achat pour toutes les unités; </w:t>
      </w:r>
      <w:r w:rsidRPr="004F097E">
        <w:rPr>
          <w:lang w:val="fr-FR"/>
        </w:rPr>
        <w:t xml:space="preserve"> </w:t>
      </w:r>
      <w:r w:rsidRPr="004F097E">
        <w:rPr>
          <w:szCs w:val="22"/>
          <w:lang w:val="fr-FR"/>
        </w:rPr>
        <w:t xml:space="preserve">et amélioration de la coopération </w:t>
      </w:r>
      <w:proofErr w:type="spellStart"/>
      <w:r w:rsidRPr="004F097E">
        <w:rPr>
          <w:szCs w:val="22"/>
          <w:lang w:val="fr-FR"/>
        </w:rPr>
        <w:t>interinstitutions</w:t>
      </w:r>
      <w:proofErr w:type="spellEnd"/>
      <w:r w:rsidRPr="004F097E">
        <w:rPr>
          <w:szCs w:val="22"/>
          <w:lang w:val="fr-FR"/>
        </w:rPr>
        <w:t>) et sur les projets prioritaires pour 2016.  La directrice de la Division des achats et des voyages a signalé que malgré une baisse de 17% des dépenses effectuées au titre des achats par rapport à 2014, le nombre de bons de commande avait augmenté de 23%, soulignant que l’augmentation de ce nombre était traitée grâce à l’automatisation des systèmes et à une meilleure efficacité de l’administration.</w:t>
      </w:r>
    </w:p>
    <w:p w:rsidR="004C6E9B" w:rsidRDefault="004C6E9B" w:rsidP="004C6E9B">
      <w:pPr>
        <w:pStyle w:val="ONUMFS"/>
        <w:rPr>
          <w:szCs w:val="22"/>
          <w:lang w:val="fr-FR"/>
        </w:rPr>
      </w:pPr>
      <w:r w:rsidRPr="004F097E">
        <w:rPr>
          <w:szCs w:val="22"/>
          <w:lang w:val="fr-FR"/>
        </w:rPr>
        <w:t>La directrice de la Division des achats et des voyages a également informé l’OCIS que la division préparait un ordre de service sur la politique de sanctions applicable aux</w:t>
      </w:r>
      <w:r w:rsidRPr="004F097E">
        <w:rPr>
          <w:b/>
          <w:szCs w:val="22"/>
          <w:lang w:val="fr-FR"/>
        </w:rPr>
        <w:t xml:space="preserve"> </w:t>
      </w:r>
      <w:r w:rsidRPr="004F097E">
        <w:rPr>
          <w:szCs w:val="22"/>
          <w:lang w:val="fr-FR"/>
        </w:rPr>
        <w:t xml:space="preserve">fournisseurs de l’OMPI;  l’OCIS s’est félicité de cette initiative et a proposé d’apporter des conseils pour finaliser la nouvelle politique dans ce domaine. </w:t>
      </w:r>
      <w:r w:rsidRPr="004F097E">
        <w:rPr>
          <w:lang w:val="fr-FR"/>
        </w:rPr>
        <w:t xml:space="preserve"> </w:t>
      </w:r>
      <w:r w:rsidRPr="004F097E">
        <w:rPr>
          <w:szCs w:val="22"/>
          <w:lang w:val="fr-FR"/>
        </w:rPr>
        <w:t>L’OCIS a salué les efforts déployés pour accroître l’efficacité de la procédure d’achat tout en maintenant de solides contrôles internes.</w:t>
      </w:r>
    </w:p>
    <w:p w:rsidR="004C6E9B" w:rsidRDefault="004C6E9B" w:rsidP="004C6E9B">
      <w:pPr>
        <w:pStyle w:val="Heading3"/>
        <w:rPr>
          <w:lang w:val="fr-FR"/>
        </w:rPr>
      </w:pPr>
      <w:bookmarkStart w:id="35" w:name="_Toc454966508"/>
      <w:r w:rsidRPr="004F097E">
        <w:rPr>
          <w:lang w:val="fr-FR"/>
        </w:rPr>
        <w:t>Administration et gestion</w:t>
      </w:r>
      <w:bookmarkEnd w:id="35"/>
    </w:p>
    <w:p w:rsidR="004C6E9B" w:rsidRPr="004F097E" w:rsidRDefault="004C6E9B" w:rsidP="004C6E9B">
      <w:pPr>
        <w:rPr>
          <w:lang w:val="fr-FR"/>
        </w:rPr>
      </w:pPr>
    </w:p>
    <w:p w:rsidR="004C6E9B" w:rsidRDefault="004C6E9B" w:rsidP="004C6E9B">
      <w:pPr>
        <w:pStyle w:val="ONUMFS"/>
        <w:rPr>
          <w:szCs w:val="22"/>
          <w:lang w:val="fr-FR"/>
        </w:rPr>
      </w:pPr>
      <w:r w:rsidRPr="004F097E">
        <w:rPr>
          <w:szCs w:val="22"/>
          <w:lang w:val="fr-FR"/>
        </w:rPr>
        <w:t>Durant ses sessions trimestrielles, l’OCIS a reçu des informations sur certains programmes de l’OMPI.</w:t>
      </w:r>
    </w:p>
    <w:p w:rsidR="004C6E9B" w:rsidRDefault="004C6E9B" w:rsidP="004C6E9B">
      <w:pPr>
        <w:pStyle w:val="Heading4"/>
      </w:pPr>
      <w:r w:rsidRPr="004F097E">
        <w:t>Union de La Haye</w:t>
      </w:r>
    </w:p>
    <w:p w:rsidR="004C6E9B" w:rsidRDefault="004C6E9B" w:rsidP="004C6E9B">
      <w:pPr>
        <w:pStyle w:val="ONUMFS"/>
        <w:rPr>
          <w:szCs w:val="22"/>
          <w:lang w:val="fr-FR"/>
        </w:rPr>
      </w:pPr>
      <w:r w:rsidRPr="004F097E">
        <w:rPr>
          <w:szCs w:val="22"/>
          <w:lang w:val="fr-FR"/>
        </w:rPr>
        <w:t>À sa trente</w:t>
      </w:r>
      <w:r w:rsidRPr="004F097E">
        <w:rPr>
          <w:szCs w:val="22"/>
          <w:lang w:val="fr-FR"/>
        </w:rPr>
        <w:noBreakHyphen/>
        <w:t>neuvième session, le directeur du Service d’enregistrement de La Haye (programme</w:t>
      </w:r>
      <w:r>
        <w:rPr>
          <w:szCs w:val="22"/>
          <w:lang w:val="fr-FR"/>
        </w:rPr>
        <w:t> </w:t>
      </w:r>
      <w:r w:rsidRPr="004F097E">
        <w:rPr>
          <w:szCs w:val="22"/>
          <w:lang w:val="fr-FR"/>
        </w:rPr>
        <w:t>31), Secteur des marques et des dessins et modèles industriels, a communiqué à l’OCIS les objectifs poursuivis par le système de La Haye et les avantages qui pouvaient en découler, ainsi que les opérations et les difficultés du système.  Nonobstant les nombreux problèmes rencontrés par les responsables du programme, l’OCIS a noté avec satisfaction que le système avait le potentiel nécessaire pour s’inscrire dans la durée et fonctionner efficacement.</w:t>
      </w:r>
    </w:p>
    <w:p w:rsidR="004C6E9B" w:rsidRDefault="004C6E9B" w:rsidP="004C6E9B">
      <w:pPr>
        <w:pStyle w:val="Heading4"/>
      </w:pPr>
      <w:r w:rsidRPr="004F097E">
        <w:t>Système de Madrid</w:t>
      </w:r>
    </w:p>
    <w:p w:rsidR="004C6E9B" w:rsidRDefault="004C6E9B" w:rsidP="004C6E9B">
      <w:pPr>
        <w:pStyle w:val="ONUMFS"/>
        <w:rPr>
          <w:szCs w:val="22"/>
          <w:lang w:val="fr-FR"/>
        </w:rPr>
      </w:pPr>
      <w:r w:rsidRPr="004F097E">
        <w:rPr>
          <w:szCs w:val="22"/>
          <w:lang w:val="fr-FR"/>
        </w:rPr>
        <w:t>À sa quarantième session, le directeur du Service d’enregistrement de Madrid (programme 6</w:t>
      </w:r>
      <w:r>
        <w:rPr>
          <w:szCs w:val="22"/>
          <w:lang w:val="fr-FR"/>
        </w:rPr>
        <w:t> </w:t>
      </w:r>
      <w:r w:rsidRPr="004F097E">
        <w:rPr>
          <w:szCs w:val="22"/>
          <w:lang w:val="fr-FR"/>
        </w:rPr>
        <w:t xml:space="preserve">A), Secteur des marques et des dessins et modèles industriels, a communiqué à l’OCIS les risques stratégiques et opérationnels auxquels était exposé le système de Madrid ainsi que la stratégie à long terme visant à améliorer de façon continue la qualité des services.  </w:t>
      </w:r>
      <w:r w:rsidRPr="004F097E">
        <w:rPr>
          <w:szCs w:val="22"/>
          <w:lang w:val="fr-FR"/>
        </w:rPr>
        <w:lastRenderedPageBreak/>
        <w:t>Il a également présenté les indicateurs utilisés pour mesurer les performances du système, notamment l’utilisation du système et la part de marché occupée par le système.</w:t>
      </w:r>
    </w:p>
    <w:p w:rsidR="004C6E9B" w:rsidRDefault="004C6E9B" w:rsidP="004C6E9B">
      <w:pPr>
        <w:pStyle w:val="Heading4"/>
      </w:pPr>
      <w:r w:rsidRPr="004F097E">
        <w:t>Sûreté et sécurité</w:t>
      </w:r>
    </w:p>
    <w:p w:rsidR="004C6E9B" w:rsidRDefault="004C6E9B" w:rsidP="004C6E9B">
      <w:pPr>
        <w:pStyle w:val="ONUMFS"/>
        <w:rPr>
          <w:szCs w:val="22"/>
          <w:lang w:val="fr-FR"/>
        </w:rPr>
      </w:pPr>
      <w:r w:rsidRPr="004F097E">
        <w:rPr>
          <w:szCs w:val="22"/>
          <w:lang w:val="fr-FR"/>
        </w:rPr>
        <w:t>À sa quarantième session, le directeur de la sécurité a communiqué à l’OCIS les mesures mises en place pour garantir la sûreté et la sécurité du campus de l’OMPI, du personnel, des visiteurs et des délégués.  Plusieurs de ces mesures ont été mises en œuvre dans le cadre du projet UN H</w:t>
      </w:r>
      <w:r w:rsidRPr="004F097E">
        <w:rPr>
          <w:szCs w:val="22"/>
          <w:lang w:val="fr-FR"/>
        </w:rPr>
        <w:noBreakHyphen/>
        <w:t>MOSS qui a pris fin en 2015, et le rapport sur le projet final a été présenté aux États membres à l’Assemblée générale de 2015.</w:t>
      </w:r>
    </w:p>
    <w:p w:rsidR="004C6E9B" w:rsidRDefault="004C6E9B" w:rsidP="004C6E9B">
      <w:pPr>
        <w:pStyle w:val="ONUMFS"/>
        <w:rPr>
          <w:szCs w:val="22"/>
          <w:lang w:val="fr-FR"/>
        </w:rPr>
      </w:pPr>
      <w:r w:rsidRPr="004F097E">
        <w:rPr>
          <w:szCs w:val="22"/>
          <w:lang w:val="fr-FR"/>
        </w:rPr>
        <w:t>L’OCIS a été informé que le passage à une nouvelle société d’agents de sécurité générait des économies et que le nouveau contrat permettrait de mieux gérer les performances liées aux services de sécurité sous</w:t>
      </w:r>
      <w:r w:rsidRPr="004F097E">
        <w:rPr>
          <w:szCs w:val="22"/>
          <w:lang w:val="fr-FR"/>
        </w:rPr>
        <w:noBreakHyphen/>
        <w:t>traités.</w:t>
      </w:r>
    </w:p>
    <w:p w:rsidR="004C6E9B" w:rsidRDefault="004C6E9B" w:rsidP="004C6E9B">
      <w:pPr>
        <w:pStyle w:val="ONUMFS"/>
        <w:rPr>
          <w:szCs w:val="22"/>
          <w:lang w:val="fr-FR"/>
        </w:rPr>
      </w:pPr>
      <w:r w:rsidRPr="004F097E">
        <w:rPr>
          <w:szCs w:val="22"/>
          <w:lang w:val="fr-FR"/>
        </w:rPr>
        <w:t>Les audits de la sûreté et de la sécurité dans les bureaux extérieurs de l’OMPI ont été effectués en conformité avec les Normes minimales de sécurité opérationnelle pour les villes sièges (Normes UN H</w:t>
      </w:r>
      <w:r w:rsidRPr="004F097E">
        <w:rPr>
          <w:szCs w:val="22"/>
          <w:lang w:val="fr-FR"/>
        </w:rPr>
        <w:noBreakHyphen/>
        <w:t>MOSS) et ont été menés conjointement avec le ou les pays hôtes.  Il a été donné suite à plus de 80% des conclusions d’audit.</w:t>
      </w:r>
    </w:p>
    <w:p w:rsidR="004C6E9B" w:rsidRDefault="004C6E9B" w:rsidP="004C6E9B">
      <w:pPr>
        <w:pStyle w:val="ONUMFS"/>
        <w:rPr>
          <w:szCs w:val="22"/>
          <w:lang w:val="fr-FR"/>
        </w:rPr>
      </w:pPr>
      <w:r w:rsidRPr="004F097E">
        <w:rPr>
          <w:szCs w:val="22"/>
          <w:lang w:val="fr-FR"/>
        </w:rPr>
        <w:t>L’OCIS a salué les efforts déployés afin de sensibiliser le personnel à la nécessité de faire preuve d’une plus grande vigilance face à l’évolution des risques aux niveaux local, régional et mondial.</w:t>
      </w:r>
    </w:p>
    <w:p w:rsidR="004C6E9B" w:rsidRDefault="004C6E9B" w:rsidP="004C6E9B">
      <w:pPr>
        <w:pStyle w:val="Heading4"/>
      </w:pPr>
      <w:r w:rsidRPr="004F097E">
        <w:t>Projets de construction</w:t>
      </w:r>
    </w:p>
    <w:p w:rsidR="004C6E9B" w:rsidRDefault="004C6E9B" w:rsidP="004C6E9B">
      <w:pPr>
        <w:pStyle w:val="ONUMFS"/>
        <w:rPr>
          <w:szCs w:val="22"/>
          <w:lang w:val="fr-FR"/>
        </w:rPr>
      </w:pPr>
      <w:r w:rsidRPr="004F097E">
        <w:rPr>
          <w:lang w:val="fr-FR"/>
        </w:rPr>
        <w:t>À sa trente</w:t>
      </w:r>
      <w:r w:rsidRPr="004F097E">
        <w:rPr>
          <w:lang w:val="fr-FR"/>
        </w:rPr>
        <w:noBreakHyphen/>
        <w:t>neuvième session, les membres de l’OCIS ont rencontré le sous</w:t>
      </w:r>
      <w:r w:rsidRPr="004F097E">
        <w:rPr>
          <w:lang w:val="fr-FR"/>
        </w:rPr>
        <w:noBreakHyphen/>
        <w:t>directeur général chargé du Secteur administration et gestion et la directrice de la Division de l’infrastructure des locaux.  Il a été noté qu’un rapport général avait été présenté à l’Assemblée générale en octobre 2015.  L’OCIS a noté avec satisfaction qu’à la date de la réunion, seuls deux comptes pour entreprises et fournisseurs et un compte pour entreprises spécialisées devaient encore être approuvés et pleinement validés.  La direction était convaincue que les comptes en suspens pourraient être finalisés avant la fin de 2015.  La direction a ensuite informé l’OCIS que les deux comptes pour entreprises et fournisseurs avaient été pleinement validés et approuvés à la fin du mois de décembre 2015, tandis que le compte pour entreprises spécialisées avait été pleinement validé et approuvé à la fin du mois de janvier 2016.</w:t>
      </w:r>
    </w:p>
    <w:p w:rsidR="004C6E9B" w:rsidRDefault="004C6E9B" w:rsidP="004C6E9B">
      <w:pPr>
        <w:pStyle w:val="Heading1"/>
      </w:pPr>
      <w:bookmarkStart w:id="36" w:name="_Toc454966509"/>
      <w:r w:rsidRPr="004F097E">
        <w:t>Conclusion</w:t>
      </w:r>
      <w:bookmarkEnd w:id="36"/>
    </w:p>
    <w:p w:rsidR="004C6E9B" w:rsidRPr="004F097E" w:rsidRDefault="004C6E9B" w:rsidP="004C6E9B">
      <w:pPr>
        <w:rPr>
          <w:lang w:val="fr-FR"/>
        </w:rPr>
      </w:pPr>
    </w:p>
    <w:p w:rsidR="004C6E9B" w:rsidRDefault="004C6E9B" w:rsidP="004C6E9B">
      <w:pPr>
        <w:pStyle w:val="ONUMFS"/>
        <w:rPr>
          <w:lang w:val="fr-FR"/>
        </w:rPr>
      </w:pPr>
      <w:r w:rsidRPr="004F097E">
        <w:rPr>
          <w:lang w:val="fr-FR"/>
        </w:rPr>
        <w:t xml:space="preserve">L’OCIS tient à remercier le Directeur général, la direction, le directeur par intérim de la DSI, la chef du Bureau de la déontologie et les médiatrices pour la disponibilité, la clarté et l’ouverture dont ils ont fait preuve dans leurs échanges avec l’OCIS, ainsi que pour la diligence </w:t>
      </w:r>
      <w:bookmarkStart w:id="37" w:name="_GoBack"/>
      <w:bookmarkEnd w:id="37"/>
      <w:r w:rsidRPr="004F097E">
        <w:rPr>
          <w:lang w:val="fr-FR"/>
        </w:rPr>
        <w:t>avec laquelle ils lui ont fourni les documents requis.</w:t>
      </w:r>
    </w:p>
    <w:p w:rsidR="004C6E9B" w:rsidRDefault="004C6E9B" w:rsidP="004C6E9B">
      <w:pPr>
        <w:pStyle w:val="Endofdocument-Annex"/>
        <w:rPr>
          <w:rStyle w:val="Endofdocument-AnnexChar"/>
          <w:szCs w:val="22"/>
          <w:lang w:val="fr-FR"/>
        </w:rPr>
      </w:pPr>
    </w:p>
    <w:p w:rsidR="004C6E9B" w:rsidRDefault="004C6E9B" w:rsidP="004C6E9B">
      <w:pPr>
        <w:pStyle w:val="Endofdocument-Annex"/>
        <w:rPr>
          <w:rStyle w:val="Endofdocument-AnnexChar"/>
          <w:szCs w:val="22"/>
          <w:lang w:val="fr-FR"/>
        </w:rPr>
      </w:pPr>
    </w:p>
    <w:p w:rsidR="004C6E9B" w:rsidRPr="004C6E9B" w:rsidRDefault="004C6E9B" w:rsidP="004C6E9B">
      <w:pPr>
        <w:pStyle w:val="Endofdocument-Annex"/>
        <w:rPr>
          <w:szCs w:val="22"/>
          <w:lang w:val="fr-FR"/>
        </w:rPr>
      </w:pPr>
      <w:r w:rsidRPr="004F097E">
        <w:rPr>
          <w:rStyle w:val="Endofdocument-AnnexChar"/>
          <w:szCs w:val="22"/>
          <w:lang w:val="fr-FR"/>
        </w:rPr>
        <w:t>[Fin du document]</w:t>
      </w:r>
    </w:p>
    <w:sectPr w:rsidR="004C6E9B" w:rsidRPr="004C6E9B" w:rsidSect="004973CA">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70" w:rsidRDefault="00B72B70">
      <w:r>
        <w:separator/>
      </w:r>
    </w:p>
  </w:endnote>
  <w:endnote w:type="continuationSeparator" w:id="0">
    <w:p w:rsidR="00B72B70" w:rsidRDefault="00B72B70" w:rsidP="003B38C1">
      <w:r>
        <w:separator/>
      </w:r>
    </w:p>
    <w:p w:rsidR="00B72B70" w:rsidRPr="003B38C1" w:rsidRDefault="00B72B70" w:rsidP="003B38C1">
      <w:pPr>
        <w:pStyle w:val="Footer"/>
        <w:spacing w:after="60"/>
        <w:rPr>
          <w:sz w:val="17"/>
        </w:rPr>
      </w:pPr>
      <w:r>
        <w:rPr>
          <w:sz w:val="17"/>
        </w:rPr>
        <w:t>[Endnote continued from previous page]</w:t>
      </w:r>
    </w:p>
  </w:endnote>
  <w:endnote w:type="continuationNotice" w:id="1">
    <w:p w:rsidR="00B72B70" w:rsidRPr="003B38C1" w:rsidRDefault="00B72B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6F" w:rsidRPr="00C9296F" w:rsidRDefault="00C9296F" w:rsidP="00C92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70" w:rsidRDefault="00B72B70">
      <w:r>
        <w:separator/>
      </w:r>
    </w:p>
  </w:footnote>
  <w:footnote w:type="continuationSeparator" w:id="0">
    <w:p w:rsidR="00B72B70" w:rsidRDefault="00B72B70" w:rsidP="008B60B2">
      <w:r>
        <w:separator/>
      </w:r>
    </w:p>
    <w:p w:rsidR="00B72B70" w:rsidRPr="00ED77FB" w:rsidRDefault="00B72B70" w:rsidP="008B60B2">
      <w:pPr>
        <w:pStyle w:val="Footer"/>
        <w:spacing w:after="60"/>
        <w:rPr>
          <w:sz w:val="17"/>
          <w:szCs w:val="17"/>
        </w:rPr>
      </w:pPr>
      <w:r w:rsidRPr="00ED77FB">
        <w:rPr>
          <w:sz w:val="17"/>
          <w:szCs w:val="17"/>
        </w:rPr>
        <w:t>[Footnote continued from previous page]</w:t>
      </w:r>
    </w:p>
  </w:footnote>
  <w:footnote w:type="continuationNotice" w:id="1">
    <w:p w:rsidR="00B72B70" w:rsidRPr="00ED77FB" w:rsidRDefault="00B72B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F4" w:rsidRDefault="009354F4" w:rsidP="00477D6B">
    <w:pPr>
      <w:jc w:val="right"/>
    </w:pPr>
    <w:bookmarkStart w:id="3" w:name="Code2"/>
    <w:bookmarkEnd w:id="3"/>
    <w:r>
      <w:t>WO/GA/48/1</w:t>
    </w:r>
  </w:p>
  <w:p w:rsidR="009354F4" w:rsidRDefault="009354F4" w:rsidP="00477D6B">
    <w:pPr>
      <w:jc w:val="right"/>
    </w:pPr>
    <w:proofErr w:type="gramStart"/>
    <w:r>
      <w:t>page</w:t>
    </w:r>
    <w:proofErr w:type="gramEnd"/>
    <w:r w:rsidR="00F57C9D">
      <w:t> </w:t>
    </w:r>
    <w:r>
      <w:fldChar w:fldCharType="begin"/>
    </w:r>
    <w:r>
      <w:instrText xml:space="preserve"> PAGE  \* MERGEFORMAT </w:instrText>
    </w:r>
    <w:r>
      <w:fldChar w:fldCharType="separate"/>
    </w:r>
    <w:r w:rsidR="008E6123">
      <w:rPr>
        <w:noProof/>
      </w:rPr>
      <w:t>16</w:t>
    </w:r>
    <w:r>
      <w:fldChar w:fldCharType="end"/>
    </w:r>
  </w:p>
  <w:p w:rsidR="009354F4" w:rsidRDefault="009354F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Default="00D12E7C" w:rsidP="007B534D">
    <w:pPr>
      <w:jc w:val="right"/>
      <w:rPr>
        <w:szCs w:val="22"/>
      </w:rPr>
    </w:pPr>
    <w:r w:rsidRPr="009B0B15">
      <w:rPr>
        <w:szCs w:val="22"/>
      </w:rPr>
      <w:t>WO/PBC/25/2</w:t>
    </w:r>
  </w:p>
  <w:p w:rsidR="00D12E7C" w:rsidRDefault="00D12E7C" w:rsidP="007B534D">
    <w:pPr>
      <w:jc w:val="right"/>
      <w:rPr>
        <w:noProof/>
        <w:szCs w:val="22"/>
      </w:rPr>
    </w:pPr>
    <w:proofErr w:type="gramStart"/>
    <w:r>
      <w:rPr>
        <w:szCs w:val="22"/>
      </w:rPr>
      <w:t>page</w:t>
    </w:r>
    <w:proofErr w:type="gramEnd"/>
    <w:r w:rsidR="00F57C9D">
      <w:rPr>
        <w:szCs w:val="22"/>
      </w:rPr>
      <w:t> </w:t>
    </w:r>
    <w:r w:rsidRPr="00C44910">
      <w:rPr>
        <w:szCs w:val="22"/>
      </w:rPr>
      <w:fldChar w:fldCharType="begin"/>
    </w:r>
    <w:r w:rsidRPr="00C44910">
      <w:rPr>
        <w:szCs w:val="22"/>
      </w:rPr>
      <w:instrText xml:space="preserve"> PAGE   \* MERGEFORMAT </w:instrText>
    </w:r>
    <w:r w:rsidRPr="00C44910">
      <w:rPr>
        <w:szCs w:val="22"/>
      </w:rPr>
      <w:fldChar w:fldCharType="separate"/>
    </w:r>
    <w:r w:rsidR="00D4290F">
      <w:rPr>
        <w:noProof/>
        <w:szCs w:val="22"/>
      </w:rPr>
      <w:t>3</w:t>
    </w:r>
    <w:r w:rsidRPr="00C44910">
      <w:rPr>
        <w:noProof/>
        <w:szCs w:val="22"/>
      </w:rPr>
      <w:fldChar w:fldCharType="end"/>
    </w:r>
  </w:p>
  <w:p w:rsidR="00D12E7C" w:rsidRDefault="00D12E7C" w:rsidP="004973CA">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Default="00D12E7C" w:rsidP="00477D6B">
    <w:pPr>
      <w:jc w:val="right"/>
    </w:pPr>
    <w:r>
      <w:t>WO/PBC/25/2</w:t>
    </w:r>
  </w:p>
  <w:p w:rsidR="00D12E7C" w:rsidRDefault="00D12E7C" w:rsidP="00477D6B">
    <w:pPr>
      <w:jc w:val="right"/>
    </w:pPr>
    <w:proofErr w:type="gramStart"/>
    <w:r>
      <w:t>page</w:t>
    </w:r>
    <w:proofErr w:type="gramEnd"/>
    <w:r w:rsidR="00F57C9D">
      <w:t> </w:t>
    </w:r>
    <w:r>
      <w:fldChar w:fldCharType="begin"/>
    </w:r>
    <w:r>
      <w:instrText xml:space="preserve"> PAGE   \* MERGEFORMAT </w:instrText>
    </w:r>
    <w:r>
      <w:fldChar w:fldCharType="separate"/>
    </w:r>
    <w:r w:rsidR="00D4290F">
      <w:rPr>
        <w:noProof/>
      </w:rPr>
      <w:t>14</w:t>
    </w:r>
    <w:r>
      <w:rPr>
        <w:noProof/>
      </w:rPr>
      <w:fldChar w:fldCharType="end"/>
    </w:r>
  </w:p>
  <w:p w:rsidR="00D12E7C" w:rsidRDefault="00D12E7C" w:rsidP="004973CA">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Pr="004D75BB" w:rsidRDefault="00D12E7C" w:rsidP="00C44910">
    <w:pPr>
      <w:jc w:val="right"/>
      <w:rPr>
        <w:szCs w:val="22"/>
      </w:rPr>
    </w:pPr>
    <w:r w:rsidRPr="004D75BB">
      <w:rPr>
        <w:szCs w:val="22"/>
      </w:rPr>
      <w:t>WO/PBC/25/2</w:t>
    </w:r>
  </w:p>
  <w:p w:rsidR="00D12E7C" w:rsidRPr="004D75BB" w:rsidRDefault="00D12E7C" w:rsidP="00C44910">
    <w:pPr>
      <w:jc w:val="right"/>
      <w:rPr>
        <w:noProof/>
        <w:szCs w:val="22"/>
      </w:rPr>
    </w:pPr>
    <w:proofErr w:type="gramStart"/>
    <w:r w:rsidRPr="004D75BB">
      <w:rPr>
        <w:szCs w:val="22"/>
      </w:rPr>
      <w:t>page</w:t>
    </w:r>
    <w:proofErr w:type="gramEnd"/>
    <w:r w:rsidR="00F57C9D">
      <w:rPr>
        <w:szCs w:val="22"/>
      </w:rPr>
      <w:t> </w:t>
    </w:r>
    <w:r w:rsidRPr="004D75BB">
      <w:rPr>
        <w:szCs w:val="22"/>
      </w:rPr>
      <w:fldChar w:fldCharType="begin"/>
    </w:r>
    <w:r w:rsidRPr="004D75BB">
      <w:rPr>
        <w:szCs w:val="22"/>
      </w:rPr>
      <w:instrText xml:space="preserve"> PAGE   \* MERGEFORMAT </w:instrText>
    </w:r>
    <w:r w:rsidRPr="004D75BB">
      <w:rPr>
        <w:szCs w:val="22"/>
      </w:rPr>
      <w:fldChar w:fldCharType="separate"/>
    </w:r>
    <w:r w:rsidR="00D4290F">
      <w:rPr>
        <w:noProof/>
        <w:szCs w:val="22"/>
      </w:rPr>
      <w:t>4</w:t>
    </w:r>
    <w:r w:rsidRPr="004D75BB">
      <w:rPr>
        <w:noProof/>
        <w:szCs w:val="22"/>
      </w:rPr>
      <w:fldChar w:fldCharType="end"/>
    </w:r>
  </w:p>
  <w:p w:rsidR="00D12E7C" w:rsidRDefault="00D12E7C" w:rsidP="00C44910">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86B1FC"/>
    <w:lvl w:ilvl="0">
      <w:start w:val="1"/>
      <w:numFmt w:val="decimal"/>
      <w:lvlText w:val="%1."/>
      <w:lvlJc w:val="left"/>
      <w:pPr>
        <w:tabs>
          <w:tab w:val="num" w:pos="1492"/>
        </w:tabs>
        <w:ind w:left="1492" w:hanging="360"/>
      </w:pPr>
    </w:lvl>
  </w:abstractNum>
  <w:abstractNum w:abstractNumId="1">
    <w:nsid w:val="FFFFFF7D"/>
    <w:multiLevelType w:val="singleLevel"/>
    <w:tmpl w:val="6296866C"/>
    <w:lvl w:ilvl="0">
      <w:start w:val="1"/>
      <w:numFmt w:val="decimal"/>
      <w:lvlText w:val="%1."/>
      <w:lvlJc w:val="left"/>
      <w:pPr>
        <w:tabs>
          <w:tab w:val="num" w:pos="1209"/>
        </w:tabs>
        <w:ind w:left="1209" w:hanging="360"/>
      </w:pPr>
    </w:lvl>
  </w:abstractNum>
  <w:abstractNum w:abstractNumId="2">
    <w:nsid w:val="FFFFFF7E"/>
    <w:multiLevelType w:val="singleLevel"/>
    <w:tmpl w:val="1BD04902"/>
    <w:lvl w:ilvl="0">
      <w:start w:val="1"/>
      <w:numFmt w:val="decimal"/>
      <w:lvlText w:val="%1."/>
      <w:lvlJc w:val="left"/>
      <w:pPr>
        <w:tabs>
          <w:tab w:val="num" w:pos="926"/>
        </w:tabs>
        <w:ind w:left="926" w:hanging="360"/>
      </w:pPr>
    </w:lvl>
  </w:abstractNum>
  <w:abstractNum w:abstractNumId="3">
    <w:nsid w:val="FFFFFF7F"/>
    <w:multiLevelType w:val="singleLevel"/>
    <w:tmpl w:val="BC801B3C"/>
    <w:lvl w:ilvl="0">
      <w:start w:val="1"/>
      <w:numFmt w:val="decimal"/>
      <w:lvlText w:val="%1."/>
      <w:lvlJc w:val="left"/>
      <w:pPr>
        <w:tabs>
          <w:tab w:val="num" w:pos="643"/>
        </w:tabs>
        <w:ind w:left="643" w:hanging="360"/>
      </w:pPr>
    </w:lvl>
  </w:abstractNum>
  <w:abstractNum w:abstractNumId="4">
    <w:nsid w:val="FFFFFF80"/>
    <w:multiLevelType w:val="singleLevel"/>
    <w:tmpl w:val="F68044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C37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76E0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16C218"/>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231095A8"/>
    <w:lvl w:ilvl="0">
      <w:start w:val="1"/>
      <w:numFmt w:val="bullet"/>
      <w:lvlText w:val=""/>
      <w:lvlJc w:val="left"/>
      <w:pPr>
        <w:tabs>
          <w:tab w:val="num" w:pos="360"/>
        </w:tabs>
        <w:ind w:left="360" w:hanging="360"/>
      </w:pPr>
      <w:rPr>
        <w:rFonts w:ascii="Symbol" w:hAnsi="Symbol" w:hint="default"/>
      </w:rPr>
    </w:lvl>
  </w:abstractNum>
  <w:abstractNum w:abstractNumId="9">
    <w:nsid w:val="00211817"/>
    <w:multiLevelType w:val="hybridMultilevel"/>
    <w:tmpl w:val="AE22E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6CD29E3"/>
    <w:multiLevelType w:val="multilevel"/>
    <w:tmpl w:val="51964D8E"/>
    <w:lvl w:ilvl="0">
      <w:start w:val="1"/>
      <w:numFmt w:val="decimal"/>
      <w:lvlText w:val="%1."/>
      <w:lvlJc w:val="left"/>
      <w:pPr>
        <w:tabs>
          <w:tab w:val="num" w:pos="567"/>
        </w:tabs>
        <w:ind w:left="0" w:firstLine="0"/>
      </w:pPr>
      <w:rPr>
        <w:rFonts w:hint="default"/>
        <w:i w:val="0"/>
        <w:strike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CF67E39"/>
    <w:multiLevelType w:val="hybridMultilevel"/>
    <w:tmpl w:val="53787CF2"/>
    <w:lvl w:ilvl="0" w:tplc="13062E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101A634E"/>
    <w:multiLevelType w:val="hybridMultilevel"/>
    <w:tmpl w:val="CC72CDC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0">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E7A85"/>
    <w:multiLevelType w:val="hybridMultilevel"/>
    <w:tmpl w:val="0AAEF466"/>
    <w:lvl w:ilvl="0" w:tplc="686ED9AA">
      <w:start w:val="1"/>
      <w:numFmt w:val="upp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8645E"/>
    <w:multiLevelType w:val="multilevel"/>
    <w:tmpl w:val="623C32AE"/>
    <w:lvl w:ilvl="0">
      <w:start w:val="1"/>
      <w:numFmt w:val="decimal"/>
      <w:lvlRestart w:val="0"/>
      <w:pStyle w:val="ONUMFS"/>
      <w:lvlText w:val="%1."/>
      <w:lvlJc w:val="left"/>
      <w:pPr>
        <w:tabs>
          <w:tab w:val="num" w:pos="567"/>
        </w:tabs>
        <w:ind w:left="0" w:firstLine="0"/>
      </w:pPr>
      <w:rPr>
        <w:i w:val="0"/>
        <w:strike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0A2544A"/>
    <w:multiLevelType w:val="hybridMultilevel"/>
    <w:tmpl w:val="EF60EC22"/>
    <w:lvl w:ilvl="0" w:tplc="806C4D6E">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B053C7"/>
    <w:multiLevelType w:val="hybridMultilevel"/>
    <w:tmpl w:val="7B52619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nsid w:val="7E96085B"/>
    <w:multiLevelType w:val="hybridMultilevel"/>
    <w:tmpl w:val="1DFCD46C"/>
    <w:lvl w:ilvl="0" w:tplc="E07A5674">
      <w:start w:val="1"/>
      <w:numFmt w:val="upperLetter"/>
      <w:pStyle w:val="Heading3"/>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F4C6320"/>
    <w:multiLevelType w:val="hybridMultilevel"/>
    <w:tmpl w:val="FCFE402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21"/>
  </w:num>
  <w:num w:numId="5">
    <w:abstractNumId w:val="17"/>
  </w:num>
  <w:num w:numId="6">
    <w:abstractNumId w:val="25"/>
  </w:num>
  <w:num w:numId="7">
    <w:abstractNumId w:val="12"/>
  </w:num>
  <w:num w:numId="8">
    <w:abstractNumId w:val="9"/>
  </w:num>
  <w:num w:numId="9">
    <w:abstractNumId w:val="16"/>
  </w:num>
  <w:num w:numId="10">
    <w:abstractNumId w:val="20"/>
  </w:num>
  <w:num w:numId="11">
    <w:abstractNumId w:val="10"/>
  </w:num>
  <w:num w:numId="12">
    <w:abstractNumId w:val="21"/>
  </w:num>
  <w:num w:numId="13">
    <w:abstractNumId w:val="21"/>
  </w:num>
  <w:num w:numId="14">
    <w:abstractNumId w:val="10"/>
  </w:num>
  <w:num w:numId="15">
    <w:abstractNumId w:val="1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8"/>
  </w:num>
  <w:num w:numId="26">
    <w:abstractNumId w:val="26"/>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13"/>
  </w:num>
  <w:num w:numId="33">
    <w:abstractNumId w:val="24"/>
  </w:num>
  <w:num w:numId="34">
    <w:abstractNumId w:val="27"/>
  </w:num>
  <w:num w:numId="35">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New|UPOV_Beta|TRADTERM|Term4"/>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am Server TMs\French|Team Server TMs\Spanish"/>
    <w:docVar w:name="TextBaseURL" w:val="empty"/>
    <w:docVar w:name="UILng" w:val="en"/>
  </w:docVars>
  <w:rsids>
    <w:rsidRoot w:val="00F76301"/>
    <w:rsid w:val="00001CF9"/>
    <w:rsid w:val="00002284"/>
    <w:rsid w:val="000022EB"/>
    <w:rsid w:val="0000298E"/>
    <w:rsid w:val="00006DF6"/>
    <w:rsid w:val="00006F02"/>
    <w:rsid w:val="000161F3"/>
    <w:rsid w:val="00016312"/>
    <w:rsid w:val="00017524"/>
    <w:rsid w:val="000220D6"/>
    <w:rsid w:val="000224DE"/>
    <w:rsid w:val="000239BF"/>
    <w:rsid w:val="00024900"/>
    <w:rsid w:val="00024CBD"/>
    <w:rsid w:val="00030A1A"/>
    <w:rsid w:val="00030D2F"/>
    <w:rsid w:val="000346D1"/>
    <w:rsid w:val="000346D6"/>
    <w:rsid w:val="00035B1D"/>
    <w:rsid w:val="000366A3"/>
    <w:rsid w:val="00037055"/>
    <w:rsid w:val="00040B49"/>
    <w:rsid w:val="00042442"/>
    <w:rsid w:val="00042C03"/>
    <w:rsid w:val="00043478"/>
    <w:rsid w:val="00043CAA"/>
    <w:rsid w:val="00044B2B"/>
    <w:rsid w:val="000465A9"/>
    <w:rsid w:val="000502D3"/>
    <w:rsid w:val="00052969"/>
    <w:rsid w:val="00052E1D"/>
    <w:rsid w:val="00053308"/>
    <w:rsid w:val="0005370A"/>
    <w:rsid w:val="000558A1"/>
    <w:rsid w:val="000567EA"/>
    <w:rsid w:val="00057583"/>
    <w:rsid w:val="00057818"/>
    <w:rsid w:val="00060075"/>
    <w:rsid w:val="00061662"/>
    <w:rsid w:val="00062280"/>
    <w:rsid w:val="00063044"/>
    <w:rsid w:val="00063C54"/>
    <w:rsid w:val="00063C6E"/>
    <w:rsid w:val="00065B7F"/>
    <w:rsid w:val="0006689B"/>
    <w:rsid w:val="00067F06"/>
    <w:rsid w:val="000728D9"/>
    <w:rsid w:val="00074283"/>
    <w:rsid w:val="00075432"/>
    <w:rsid w:val="00076197"/>
    <w:rsid w:val="0007629D"/>
    <w:rsid w:val="000777D4"/>
    <w:rsid w:val="0007782A"/>
    <w:rsid w:val="000820D4"/>
    <w:rsid w:val="00082AF4"/>
    <w:rsid w:val="00082C8A"/>
    <w:rsid w:val="00084D6A"/>
    <w:rsid w:val="00085832"/>
    <w:rsid w:val="00085D4B"/>
    <w:rsid w:val="00092A8F"/>
    <w:rsid w:val="00094777"/>
    <w:rsid w:val="00094903"/>
    <w:rsid w:val="000951BA"/>
    <w:rsid w:val="000956F5"/>
    <w:rsid w:val="000968E7"/>
    <w:rsid w:val="000A0676"/>
    <w:rsid w:val="000A112D"/>
    <w:rsid w:val="000A13E3"/>
    <w:rsid w:val="000A1D4F"/>
    <w:rsid w:val="000A35B2"/>
    <w:rsid w:val="000A35B8"/>
    <w:rsid w:val="000A3FC2"/>
    <w:rsid w:val="000A435F"/>
    <w:rsid w:val="000A43CE"/>
    <w:rsid w:val="000B02F1"/>
    <w:rsid w:val="000B035E"/>
    <w:rsid w:val="000B03C5"/>
    <w:rsid w:val="000B2516"/>
    <w:rsid w:val="000B41F9"/>
    <w:rsid w:val="000B44F4"/>
    <w:rsid w:val="000B4F88"/>
    <w:rsid w:val="000B7B11"/>
    <w:rsid w:val="000C0ACD"/>
    <w:rsid w:val="000C1789"/>
    <w:rsid w:val="000C2194"/>
    <w:rsid w:val="000C41FF"/>
    <w:rsid w:val="000C4BDA"/>
    <w:rsid w:val="000C59C3"/>
    <w:rsid w:val="000C5E48"/>
    <w:rsid w:val="000C6EC0"/>
    <w:rsid w:val="000C7CCB"/>
    <w:rsid w:val="000D0781"/>
    <w:rsid w:val="000D35DB"/>
    <w:rsid w:val="000D4003"/>
    <w:rsid w:val="000D5529"/>
    <w:rsid w:val="000D5DCA"/>
    <w:rsid w:val="000D5F72"/>
    <w:rsid w:val="000D618A"/>
    <w:rsid w:val="000D6491"/>
    <w:rsid w:val="000D7E76"/>
    <w:rsid w:val="000E0EE0"/>
    <w:rsid w:val="000E1FA0"/>
    <w:rsid w:val="000E2075"/>
    <w:rsid w:val="000E2E85"/>
    <w:rsid w:val="000E323D"/>
    <w:rsid w:val="000E3A59"/>
    <w:rsid w:val="000E5B6D"/>
    <w:rsid w:val="000E6A30"/>
    <w:rsid w:val="000E7612"/>
    <w:rsid w:val="000E7860"/>
    <w:rsid w:val="000E7DAD"/>
    <w:rsid w:val="000E7EA4"/>
    <w:rsid w:val="000F1A0F"/>
    <w:rsid w:val="000F453F"/>
    <w:rsid w:val="000F53C0"/>
    <w:rsid w:val="000F5E56"/>
    <w:rsid w:val="000F65F7"/>
    <w:rsid w:val="000F6F8E"/>
    <w:rsid w:val="00100583"/>
    <w:rsid w:val="00100996"/>
    <w:rsid w:val="001011E4"/>
    <w:rsid w:val="00101221"/>
    <w:rsid w:val="00102D3A"/>
    <w:rsid w:val="00103DA3"/>
    <w:rsid w:val="001114D0"/>
    <w:rsid w:val="001128F8"/>
    <w:rsid w:val="00113123"/>
    <w:rsid w:val="0011389B"/>
    <w:rsid w:val="00114321"/>
    <w:rsid w:val="00116681"/>
    <w:rsid w:val="00121A8B"/>
    <w:rsid w:val="00121D1B"/>
    <w:rsid w:val="00124257"/>
    <w:rsid w:val="001247F7"/>
    <w:rsid w:val="0012483F"/>
    <w:rsid w:val="00127D3B"/>
    <w:rsid w:val="00130804"/>
    <w:rsid w:val="00130A86"/>
    <w:rsid w:val="0013101B"/>
    <w:rsid w:val="00131563"/>
    <w:rsid w:val="0013178E"/>
    <w:rsid w:val="001322E2"/>
    <w:rsid w:val="00132A52"/>
    <w:rsid w:val="001362EE"/>
    <w:rsid w:val="00136BC1"/>
    <w:rsid w:val="00137485"/>
    <w:rsid w:val="00141E3E"/>
    <w:rsid w:val="001434B5"/>
    <w:rsid w:val="001473F0"/>
    <w:rsid w:val="00154FD8"/>
    <w:rsid w:val="001557E8"/>
    <w:rsid w:val="00157F38"/>
    <w:rsid w:val="00160774"/>
    <w:rsid w:val="001608C5"/>
    <w:rsid w:val="00162808"/>
    <w:rsid w:val="00163119"/>
    <w:rsid w:val="00163479"/>
    <w:rsid w:val="0016474E"/>
    <w:rsid w:val="00165313"/>
    <w:rsid w:val="001679C6"/>
    <w:rsid w:val="00167F56"/>
    <w:rsid w:val="001729C9"/>
    <w:rsid w:val="00174EEA"/>
    <w:rsid w:val="00174F8A"/>
    <w:rsid w:val="00175BB7"/>
    <w:rsid w:val="00176F18"/>
    <w:rsid w:val="0017702F"/>
    <w:rsid w:val="001832A6"/>
    <w:rsid w:val="00186A58"/>
    <w:rsid w:val="00187A1E"/>
    <w:rsid w:val="00187D12"/>
    <w:rsid w:val="001949D8"/>
    <w:rsid w:val="001973D1"/>
    <w:rsid w:val="001A02DB"/>
    <w:rsid w:val="001A1101"/>
    <w:rsid w:val="001A27FC"/>
    <w:rsid w:val="001A2BF7"/>
    <w:rsid w:val="001A30C9"/>
    <w:rsid w:val="001A3CBC"/>
    <w:rsid w:val="001A4FCA"/>
    <w:rsid w:val="001A51B9"/>
    <w:rsid w:val="001A56E2"/>
    <w:rsid w:val="001B012C"/>
    <w:rsid w:val="001B255D"/>
    <w:rsid w:val="001B25D9"/>
    <w:rsid w:val="001B27B9"/>
    <w:rsid w:val="001B4D79"/>
    <w:rsid w:val="001B5762"/>
    <w:rsid w:val="001C05B3"/>
    <w:rsid w:val="001C2FBB"/>
    <w:rsid w:val="001C521C"/>
    <w:rsid w:val="001C56E5"/>
    <w:rsid w:val="001C695B"/>
    <w:rsid w:val="001C7F5B"/>
    <w:rsid w:val="001D16CF"/>
    <w:rsid w:val="001D2500"/>
    <w:rsid w:val="001D3C53"/>
    <w:rsid w:val="001D4C94"/>
    <w:rsid w:val="001D4FF7"/>
    <w:rsid w:val="001E48CF"/>
    <w:rsid w:val="001F4694"/>
    <w:rsid w:val="001F5FA9"/>
    <w:rsid w:val="001F7FC0"/>
    <w:rsid w:val="002031EB"/>
    <w:rsid w:val="002036FF"/>
    <w:rsid w:val="00205BED"/>
    <w:rsid w:val="002068B7"/>
    <w:rsid w:val="00207B03"/>
    <w:rsid w:val="002108A0"/>
    <w:rsid w:val="0021110D"/>
    <w:rsid w:val="00222DBE"/>
    <w:rsid w:val="00222DF6"/>
    <w:rsid w:val="002257C0"/>
    <w:rsid w:val="00225FC1"/>
    <w:rsid w:val="002321CA"/>
    <w:rsid w:val="00232E59"/>
    <w:rsid w:val="00236829"/>
    <w:rsid w:val="00240090"/>
    <w:rsid w:val="0024046B"/>
    <w:rsid w:val="002417B7"/>
    <w:rsid w:val="00241814"/>
    <w:rsid w:val="0024293B"/>
    <w:rsid w:val="002449EA"/>
    <w:rsid w:val="002455F6"/>
    <w:rsid w:val="002475A7"/>
    <w:rsid w:val="00247675"/>
    <w:rsid w:val="0025202E"/>
    <w:rsid w:val="00257883"/>
    <w:rsid w:val="00260750"/>
    <w:rsid w:val="00260A43"/>
    <w:rsid w:val="00261298"/>
    <w:rsid w:val="00262D8F"/>
    <w:rsid w:val="002634C4"/>
    <w:rsid w:val="00263D2B"/>
    <w:rsid w:val="00264CBB"/>
    <w:rsid w:val="0026609D"/>
    <w:rsid w:val="002676F8"/>
    <w:rsid w:val="00267C8F"/>
    <w:rsid w:val="00271124"/>
    <w:rsid w:val="00271EE1"/>
    <w:rsid w:val="00272A30"/>
    <w:rsid w:val="00272EBC"/>
    <w:rsid w:val="002731D9"/>
    <w:rsid w:val="00274847"/>
    <w:rsid w:val="00274F9E"/>
    <w:rsid w:val="0027500E"/>
    <w:rsid w:val="00275FC2"/>
    <w:rsid w:val="002763E8"/>
    <w:rsid w:val="00276A3A"/>
    <w:rsid w:val="0027717F"/>
    <w:rsid w:val="00277C86"/>
    <w:rsid w:val="00277F06"/>
    <w:rsid w:val="0028285A"/>
    <w:rsid w:val="002862C1"/>
    <w:rsid w:val="00286607"/>
    <w:rsid w:val="0028771D"/>
    <w:rsid w:val="002928D3"/>
    <w:rsid w:val="00293ABB"/>
    <w:rsid w:val="00296190"/>
    <w:rsid w:val="002A0160"/>
    <w:rsid w:val="002A0F92"/>
    <w:rsid w:val="002A1598"/>
    <w:rsid w:val="002A1DFE"/>
    <w:rsid w:val="002A1ED6"/>
    <w:rsid w:val="002A244B"/>
    <w:rsid w:val="002A24F0"/>
    <w:rsid w:val="002A4046"/>
    <w:rsid w:val="002A46B2"/>
    <w:rsid w:val="002A5C1C"/>
    <w:rsid w:val="002A70E1"/>
    <w:rsid w:val="002A72F9"/>
    <w:rsid w:val="002B0787"/>
    <w:rsid w:val="002B07EF"/>
    <w:rsid w:val="002B12BD"/>
    <w:rsid w:val="002B3986"/>
    <w:rsid w:val="002B4849"/>
    <w:rsid w:val="002C049F"/>
    <w:rsid w:val="002C1F23"/>
    <w:rsid w:val="002C3B71"/>
    <w:rsid w:val="002C6938"/>
    <w:rsid w:val="002C7D7F"/>
    <w:rsid w:val="002D07F5"/>
    <w:rsid w:val="002D1945"/>
    <w:rsid w:val="002D1FD2"/>
    <w:rsid w:val="002D2485"/>
    <w:rsid w:val="002D35DD"/>
    <w:rsid w:val="002D3A6B"/>
    <w:rsid w:val="002D4E36"/>
    <w:rsid w:val="002D4F62"/>
    <w:rsid w:val="002D52F8"/>
    <w:rsid w:val="002D5B5A"/>
    <w:rsid w:val="002D6936"/>
    <w:rsid w:val="002D756E"/>
    <w:rsid w:val="002E4C13"/>
    <w:rsid w:val="002E5E60"/>
    <w:rsid w:val="002E6699"/>
    <w:rsid w:val="002F1B67"/>
    <w:rsid w:val="002F1FE6"/>
    <w:rsid w:val="002F25C2"/>
    <w:rsid w:val="002F4608"/>
    <w:rsid w:val="002F4664"/>
    <w:rsid w:val="002F4E68"/>
    <w:rsid w:val="002F6509"/>
    <w:rsid w:val="002F6525"/>
    <w:rsid w:val="003002A6"/>
    <w:rsid w:val="003005DD"/>
    <w:rsid w:val="0030251A"/>
    <w:rsid w:val="00303B1D"/>
    <w:rsid w:val="0030510F"/>
    <w:rsid w:val="00305C7C"/>
    <w:rsid w:val="00307300"/>
    <w:rsid w:val="00307C2B"/>
    <w:rsid w:val="00311E42"/>
    <w:rsid w:val="00312F7F"/>
    <w:rsid w:val="00314279"/>
    <w:rsid w:val="00314977"/>
    <w:rsid w:val="003171F5"/>
    <w:rsid w:val="0031792C"/>
    <w:rsid w:val="003216B0"/>
    <w:rsid w:val="003218EA"/>
    <w:rsid w:val="003228F7"/>
    <w:rsid w:val="00322C88"/>
    <w:rsid w:val="00323B02"/>
    <w:rsid w:val="00325909"/>
    <w:rsid w:val="00326713"/>
    <w:rsid w:val="00332281"/>
    <w:rsid w:val="003324CF"/>
    <w:rsid w:val="00333C38"/>
    <w:rsid w:val="003347A2"/>
    <w:rsid w:val="00335311"/>
    <w:rsid w:val="00335EEC"/>
    <w:rsid w:val="00336220"/>
    <w:rsid w:val="00336E5F"/>
    <w:rsid w:val="00337DE9"/>
    <w:rsid w:val="00337E84"/>
    <w:rsid w:val="00340C37"/>
    <w:rsid w:val="00342EEB"/>
    <w:rsid w:val="00343624"/>
    <w:rsid w:val="00343C78"/>
    <w:rsid w:val="00345367"/>
    <w:rsid w:val="003468F6"/>
    <w:rsid w:val="003526AA"/>
    <w:rsid w:val="00354520"/>
    <w:rsid w:val="003563D2"/>
    <w:rsid w:val="00360BDF"/>
    <w:rsid w:val="003611BE"/>
    <w:rsid w:val="00361294"/>
    <w:rsid w:val="00362F2B"/>
    <w:rsid w:val="00365768"/>
    <w:rsid w:val="00365EA2"/>
    <w:rsid w:val="00365FFD"/>
    <w:rsid w:val="003667BA"/>
    <w:rsid w:val="003671C8"/>
    <w:rsid w:val="003673CF"/>
    <w:rsid w:val="00367954"/>
    <w:rsid w:val="00367C0C"/>
    <w:rsid w:val="00371473"/>
    <w:rsid w:val="00373F0F"/>
    <w:rsid w:val="0037423A"/>
    <w:rsid w:val="003743DD"/>
    <w:rsid w:val="0037464E"/>
    <w:rsid w:val="003752C1"/>
    <w:rsid w:val="003754EF"/>
    <w:rsid w:val="00375AC0"/>
    <w:rsid w:val="00380046"/>
    <w:rsid w:val="003832C4"/>
    <w:rsid w:val="003844EC"/>
    <w:rsid w:val="003845C1"/>
    <w:rsid w:val="00387340"/>
    <w:rsid w:val="0039122E"/>
    <w:rsid w:val="00391958"/>
    <w:rsid w:val="003940A0"/>
    <w:rsid w:val="00396505"/>
    <w:rsid w:val="0039771B"/>
    <w:rsid w:val="00397D37"/>
    <w:rsid w:val="003A0E6D"/>
    <w:rsid w:val="003A1C6F"/>
    <w:rsid w:val="003A2394"/>
    <w:rsid w:val="003A2A6A"/>
    <w:rsid w:val="003A3874"/>
    <w:rsid w:val="003A540B"/>
    <w:rsid w:val="003A59B2"/>
    <w:rsid w:val="003A5F3A"/>
    <w:rsid w:val="003A6697"/>
    <w:rsid w:val="003A6BAF"/>
    <w:rsid w:val="003A6EE5"/>
    <w:rsid w:val="003A6F89"/>
    <w:rsid w:val="003B011F"/>
    <w:rsid w:val="003B0ACC"/>
    <w:rsid w:val="003B38C1"/>
    <w:rsid w:val="003B3C4E"/>
    <w:rsid w:val="003B62A9"/>
    <w:rsid w:val="003C0281"/>
    <w:rsid w:val="003C07B7"/>
    <w:rsid w:val="003C15E8"/>
    <w:rsid w:val="003C196E"/>
    <w:rsid w:val="003C5214"/>
    <w:rsid w:val="003C79C6"/>
    <w:rsid w:val="003D0F40"/>
    <w:rsid w:val="003D2E54"/>
    <w:rsid w:val="003D316B"/>
    <w:rsid w:val="003D44B2"/>
    <w:rsid w:val="003D5B00"/>
    <w:rsid w:val="003D5B9F"/>
    <w:rsid w:val="003D6B63"/>
    <w:rsid w:val="003D783F"/>
    <w:rsid w:val="003E02CB"/>
    <w:rsid w:val="003E046A"/>
    <w:rsid w:val="003E0C24"/>
    <w:rsid w:val="003E1B92"/>
    <w:rsid w:val="003E1D22"/>
    <w:rsid w:val="003E1FFF"/>
    <w:rsid w:val="003E2303"/>
    <w:rsid w:val="003E2466"/>
    <w:rsid w:val="003E24E4"/>
    <w:rsid w:val="003E37AF"/>
    <w:rsid w:val="003E38A4"/>
    <w:rsid w:val="003E3AD7"/>
    <w:rsid w:val="003E3F4D"/>
    <w:rsid w:val="003E440D"/>
    <w:rsid w:val="003E585A"/>
    <w:rsid w:val="003E5B6E"/>
    <w:rsid w:val="003F01E2"/>
    <w:rsid w:val="003F045C"/>
    <w:rsid w:val="003F1ADE"/>
    <w:rsid w:val="003F25F8"/>
    <w:rsid w:val="003F2A38"/>
    <w:rsid w:val="003F51E1"/>
    <w:rsid w:val="003F7205"/>
    <w:rsid w:val="003F7B86"/>
    <w:rsid w:val="00400B13"/>
    <w:rsid w:val="00400CB7"/>
    <w:rsid w:val="00405830"/>
    <w:rsid w:val="00406A9F"/>
    <w:rsid w:val="004073C8"/>
    <w:rsid w:val="00410014"/>
    <w:rsid w:val="00410229"/>
    <w:rsid w:val="00410CFA"/>
    <w:rsid w:val="00416ED1"/>
    <w:rsid w:val="0042328A"/>
    <w:rsid w:val="00423842"/>
    <w:rsid w:val="0042391F"/>
    <w:rsid w:val="00423CDF"/>
    <w:rsid w:val="00423E3E"/>
    <w:rsid w:val="00427164"/>
    <w:rsid w:val="00427AF4"/>
    <w:rsid w:val="00431A70"/>
    <w:rsid w:val="00433973"/>
    <w:rsid w:val="0044095F"/>
    <w:rsid w:val="004417A6"/>
    <w:rsid w:val="00443472"/>
    <w:rsid w:val="0044391E"/>
    <w:rsid w:val="004474AE"/>
    <w:rsid w:val="00450C7D"/>
    <w:rsid w:val="00452E12"/>
    <w:rsid w:val="0045405B"/>
    <w:rsid w:val="004554D8"/>
    <w:rsid w:val="00460FDD"/>
    <w:rsid w:val="004618DE"/>
    <w:rsid w:val="0046437C"/>
    <w:rsid w:val="004647DA"/>
    <w:rsid w:val="004651D9"/>
    <w:rsid w:val="004675D8"/>
    <w:rsid w:val="00467738"/>
    <w:rsid w:val="004678FB"/>
    <w:rsid w:val="00467BDF"/>
    <w:rsid w:val="00470853"/>
    <w:rsid w:val="004732C3"/>
    <w:rsid w:val="00474057"/>
    <w:rsid w:val="00474062"/>
    <w:rsid w:val="00474767"/>
    <w:rsid w:val="00477623"/>
    <w:rsid w:val="00477D6B"/>
    <w:rsid w:val="004801F2"/>
    <w:rsid w:val="004816B3"/>
    <w:rsid w:val="0048171B"/>
    <w:rsid w:val="00482334"/>
    <w:rsid w:val="00482D8C"/>
    <w:rsid w:val="00483454"/>
    <w:rsid w:val="004837B4"/>
    <w:rsid w:val="00484A3E"/>
    <w:rsid w:val="00484E62"/>
    <w:rsid w:val="004930B6"/>
    <w:rsid w:val="004932FE"/>
    <w:rsid w:val="00494175"/>
    <w:rsid w:val="004944B1"/>
    <w:rsid w:val="00494ACB"/>
    <w:rsid w:val="00496F70"/>
    <w:rsid w:val="004973CA"/>
    <w:rsid w:val="004A0419"/>
    <w:rsid w:val="004A4FB4"/>
    <w:rsid w:val="004A5F22"/>
    <w:rsid w:val="004A7607"/>
    <w:rsid w:val="004B0719"/>
    <w:rsid w:val="004B123B"/>
    <w:rsid w:val="004B1990"/>
    <w:rsid w:val="004B3812"/>
    <w:rsid w:val="004B4CAA"/>
    <w:rsid w:val="004B56B5"/>
    <w:rsid w:val="004B583E"/>
    <w:rsid w:val="004B5D73"/>
    <w:rsid w:val="004B72D7"/>
    <w:rsid w:val="004B78FC"/>
    <w:rsid w:val="004C0002"/>
    <w:rsid w:val="004C137E"/>
    <w:rsid w:val="004C1B51"/>
    <w:rsid w:val="004C2C82"/>
    <w:rsid w:val="004C469F"/>
    <w:rsid w:val="004C4C7B"/>
    <w:rsid w:val="004C4DD1"/>
    <w:rsid w:val="004C57FB"/>
    <w:rsid w:val="004C6E9B"/>
    <w:rsid w:val="004D125B"/>
    <w:rsid w:val="004D1BC9"/>
    <w:rsid w:val="004D3F2D"/>
    <w:rsid w:val="004D6825"/>
    <w:rsid w:val="004D75BB"/>
    <w:rsid w:val="004E0DBC"/>
    <w:rsid w:val="004E1362"/>
    <w:rsid w:val="004E2317"/>
    <w:rsid w:val="004E4C90"/>
    <w:rsid w:val="004E7151"/>
    <w:rsid w:val="004E724F"/>
    <w:rsid w:val="004F26AC"/>
    <w:rsid w:val="005005EC"/>
    <w:rsid w:val="00503551"/>
    <w:rsid w:val="0050372D"/>
    <w:rsid w:val="00506497"/>
    <w:rsid w:val="00506B8A"/>
    <w:rsid w:val="00506DC4"/>
    <w:rsid w:val="005110D0"/>
    <w:rsid w:val="00512CE5"/>
    <w:rsid w:val="00515D08"/>
    <w:rsid w:val="00517AD8"/>
    <w:rsid w:val="00522646"/>
    <w:rsid w:val="0052456A"/>
    <w:rsid w:val="005249E1"/>
    <w:rsid w:val="00525D70"/>
    <w:rsid w:val="00527E4A"/>
    <w:rsid w:val="00530433"/>
    <w:rsid w:val="0053057A"/>
    <w:rsid w:val="00530E0E"/>
    <w:rsid w:val="005313E2"/>
    <w:rsid w:val="005324D6"/>
    <w:rsid w:val="00532AB4"/>
    <w:rsid w:val="00533B41"/>
    <w:rsid w:val="005343E3"/>
    <w:rsid w:val="00534DE0"/>
    <w:rsid w:val="005357AE"/>
    <w:rsid w:val="00537D56"/>
    <w:rsid w:val="00540991"/>
    <w:rsid w:val="005415CC"/>
    <w:rsid w:val="005419C5"/>
    <w:rsid w:val="00542BA0"/>
    <w:rsid w:val="0054309D"/>
    <w:rsid w:val="00544BCC"/>
    <w:rsid w:val="00544ECF"/>
    <w:rsid w:val="00545FD3"/>
    <w:rsid w:val="0054662E"/>
    <w:rsid w:val="00550B07"/>
    <w:rsid w:val="00551355"/>
    <w:rsid w:val="005519BB"/>
    <w:rsid w:val="00551D66"/>
    <w:rsid w:val="00552064"/>
    <w:rsid w:val="005562A4"/>
    <w:rsid w:val="0055755A"/>
    <w:rsid w:val="00560A29"/>
    <w:rsid w:val="00563464"/>
    <w:rsid w:val="00565F0F"/>
    <w:rsid w:val="00567077"/>
    <w:rsid w:val="0057104D"/>
    <w:rsid w:val="00574397"/>
    <w:rsid w:val="00574E6B"/>
    <w:rsid w:val="00576294"/>
    <w:rsid w:val="00576604"/>
    <w:rsid w:val="00577664"/>
    <w:rsid w:val="00582123"/>
    <w:rsid w:val="005838FA"/>
    <w:rsid w:val="00584616"/>
    <w:rsid w:val="00586901"/>
    <w:rsid w:val="0058758E"/>
    <w:rsid w:val="00590DB3"/>
    <w:rsid w:val="00591346"/>
    <w:rsid w:val="00593EAC"/>
    <w:rsid w:val="00593FA3"/>
    <w:rsid w:val="00594EBD"/>
    <w:rsid w:val="00597EE9"/>
    <w:rsid w:val="005A0482"/>
    <w:rsid w:val="005A216A"/>
    <w:rsid w:val="005A3457"/>
    <w:rsid w:val="005A65C1"/>
    <w:rsid w:val="005A771A"/>
    <w:rsid w:val="005B0AF2"/>
    <w:rsid w:val="005B3F1D"/>
    <w:rsid w:val="005B6242"/>
    <w:rsid w:val="005B69C2"/>
    <w:rsid w:val="005C3589"/>
    <w:rsid w:val="005C43A3"/>
    <w:rsid w:val="005C5094"/>
    <w:rsid w:val="005C61DC"/>
    <w:rsid w:val="005C62F6"/>
    <w:rsid w:val="005C6343"/>
    <w:rsid w:val="005D06FF"/>
    <w:rsid w:val="005D234A"/>
    <w:rsid w:val="005D335B"/>
    <w:rsid w:val="005D4FC1"/>
    <w:rsid w:val="005D5F6D"/>
    <w:rsid w:val="005D67C2"/>
    <w:rsid w:val="005D7AB3"/>
    <w:rsid w:val="005E1B75"/>
    <w:rsid w:val="005E1ED5"/>
    <w:rsid w:val="005E309B"/>
    <w:rsid w:val="005F09D7"/>
    <w:rsid w:val="005F0AF1"/>
    <w:rsid w:val="005F1D8D"/>
    <w:rsid w:val="005F1F45"/>
    <w:rsid w:val="005F6362"/>
    <w:rsid w:val="005F72F5"/>
    <w:rsid w:val="005F7B07"/>
    <w:rsid w:val="006034A7"/>
    <w:rsid w:val="00603D68"/>
    <w:rsid w:val="00605827"/>
    <w:rsid w:val="00605F02"/>
    <w:rsid w:val="00605FFC"/>
    <w:rsid w:val="00606EC6"/>
    <w:rsid w:val="006077E8"/>
    <w:rsid w:val="0061304B"/>
    <w:rsid w:val="00613607"/>
    <w:rsid w:val="00616E8D"/>
    <w:rsid w:val="00621CFA"/>
    <w:rsid w:val="00624208"/>
    <w:rsid w:val="006244F9"/>
    <w:rsid w:val="006326F1"/>
    <w:rsid w:val="00632E35"/>
    <w:rsid w:val="006340F0"/>
    <w:rsid w:val="0063643E"/>
    <w:rsid w:val="00636ED6"/>
    <w:rsid w:val="006376DC"/>
    <w:rsid w:val="00637D3F"/>
    <w:rsid w:val="0064051F"/>
    <w:rsid w:val="006411C3"/>
    <w:rsid w:val="00642101"/>
    <w:rsid w:val="00642954"/>
    <w:rsid w:val="0064328A"/>
    <w:rsid w:val="00644FFE"/>
    <w:rsid w:val="00646050"/>
    <w:rsid w:val="0064629B"/>
    <w:rsid w:val="00651353"/>
    <w:rsid w:val="00651ABE"/>
    <w:rsid w:val="00652E31"/>
    <w:rsid w:val="0065437E"/>
    <w:rsid w:val="006544C3"/>
    <w:rsid w:val="0065451D"/>
    <w:rsid w:val="006574C7"/>
    <w:rsid w:val="0066177F"/>
    <w:rsid w:val="00662F5D"/>
    <w:rsid w:val="006642E9"/>
    <w:rsid w:val="00664BD9"/>
    <w:rsid w:val="00665743"/>
    <w:rsid w:val="0066633F"/>
    <w:rsid w:val="00667500"/>
    <w:rsid w:val="006679CB"/>
    <w:rsid w:val="006713CA"/>
    <w:rsid w:val="006716F7"/>
    <w:rsid w:val="00674024"/>
    <w:rsid w:val="006743A5"/>
    <w:rsid w:val="0067514C"/>
    <w:rsid w:val="00675967"/>
    <w:rsid w:val="00681C4E"/>
    <w:rsid w:val="006849CE"/>
    <w:rsid w:val="006853B2"/>
    <w:rsid w:val="00685B60"/>
    <w:rsid w:val="00685FA1"/>
    <w:rsid w:val="00687AEE"/>
    <w:rsid w:val="00693D8C"/>
    <w:rsid w:val="00693DC1"/>
    <w:rsid w:val="006949AC"/>
    <w:rsid w:val="006963EF"/>
    <w:rsid w:val="006966A7"/>
    <w:rsid w:val="006A246E"/>
    <w:rsid w:val="006A3A6E"/>
    <w:rsid w:val="006A5C8C"/>
    <w:rsid w:val="006A742C"/>
    <w:rsid w:val="006A7648"/>
    <w:rsid w:val="006B0257"/>
    <w:rsid w:val="006B2C99"/>
    <w:rsid w:val="006B3ED0"/>
    <w:rsid w:val="006B410B"/>
    <w:rsid w:val="006B4D30"/>
    <w:rsid w:val="006B4EE2"/>
    <w:rsid w:val="006B53D1"/>
    <w:rsid w:val="006B5D55"/>
    <w:rsid w:val="006B7DC7"/>
    <w:rsid w:val="006C1384"/>
    <w:rsid w:val="006C2844"/>
    <w:rsid w:val="006C6908"/>
    <w:rsid w:val="006C7F08"/>
    <w:rsid w:val="006D0D54"/>
    <w:rsid w:val="006D11F8"/>
    <w:rsid w:val="006D3BBF"/>
    <w:rsid w:val="006D6AEA"/>
    <w:rsid w:val="006E2C58"/>
    <w:rsid w:val="006E2F66"/>
    <w:rsid w:val="006E3101"/>
    <w:rsid w:val="006E5EC3"/>
    <w:rsid w:val="006F4822"/>
    <w:rsid w:val="006F5F95"/>
    <w:rsid w:val="006F698A"/>
    <w:rsid w:val="007005BF"/>
    <w:rsid w:val="007035A6"/>
    <w:rsid w:val="007045C2"/>
    <w:rsid w:val="00704653"/>
    <w:rsid w:val="00707042"/>
    <w:rsid w:val="00707AA7"/>
    <w:rsid w:val="007119B8"/>
    <w:rsid w:val="00711CC1"/>
    <w:rsid w:val="00711DBF"/>
    <w:rsid w:val="00712B76"/>
    <w:rsid w:val="00712C4A"/>
    <w:rsid w:val="0071323C"/>
    <w:rsid w:val="00714B5B"/>
    <w:rsid w:val="00715D0A"/>
    <w:rsid w:val="00716077"/>
    <w:rsid w:val="007161EB"/>
    <w:rsid w:val="0071675E"/>
    <w:rsid w:val="007207C2"/>
    <w:rsid w:val="00720AC1"/>
    <w:rsid w:val="007215A9"/>
    <w:rsid w:val="00723E65"/>
    <w:rsid w:val="0072421F"/>
    <w:rsid w:val="007255CD"/>
    <w:rsid w:val="00730223"/>
    <w:rsid w:val="0073096E"/>
    <w:rsid w:val="00734DE4"/>
    <w:rsid w:val="00737297"/>
    <w:rsid w:val="0073786F"/>
    <w:rsid w:val="00740282"/>
    <w:rsid w:val="00740C01"/>
    <w:rsid w:val="00741C4B"/>
    <w:rsid w:val="007442DC"/>
    <w:rsid w:val="00747718"/>
    <w:rsid w:val="00753240"/>
    <w:rsid w:val="00753677"/>
    <w:rsid w:val="00754C44"/>
    <w:rsid w:val="00755C18"/>
    <w:rsid w:val="007560E4"/>
    <w:rsid w:val="00756CEE"/>
    <w:rsid w:val="007602C6"/>
    <w:rsid w:val="00760F70"/>
    <w:rsid w:val="00761A91"/>
    <w:rsid w:val="00762B99"/>
    <w:rsid w:val="00763970"/>
    <w:rsid w:val="007639C6"/>
    <w:rsid w:val="00764A13"/>
    <w:rsid w:val="0076509C"/>
    <w:rsid w:val="00766BAF"/>
    <w:rsid w:val="00770871"/>
    <w:rsid w:val="007727AE"/>
    <w:rsid w:val="007734D9"/>
    <w:rsid w:val="00774249"/>
    <w:rsid w:val="00780F5E"/>
    <w:rsid w:val="00787793"/>
    <w:rsid w:val="00791194"/>
    <w:rsid w:val="00792EDF"/>
    <w:rsid w:val="00793B61"/>
    <w:rsid w:val="007940D1"/>
    <w:rsid w:val="007948C3"/>
    <w:rsid w:val="00794FF5"/>
    <w:rsid w:val="007A09A8"/>
    <w:rsid w:val="007A0AE9"/>
    <w:rsid w:val="007A1625"/>
    <w:rsid w:val="007A3772"/>
    <w:rsid w:val="007A3C3D"/>
    <w:rsid w:val="007A7F6D"/>
    <w:rsid w:val="007B0764"/>
    <w:rsid w:val="007B0CA9"/>
    <w:rsid w:val="007B0D02"/>
    <w:rsid w:val="007B1061"/>
    <w:rsid w:val="007B328F"/>
    <w:rsid w:val="007B5030"/>
    <w:rsid w:val="007B534D"/>
    <w:rsid w:val="007C102F"/>
    <w:rsid w:val="007C2020"/>
    <w:rsid w:val="007C2E63"/>
    <w:rsid w:val="007C63CC"/>
    <w:rsid w:val="007C63DA"/>
    <w:rsid w:val="007C6E03"/>
    <w:rsid w:val="007C6E7A"/>
    <w:rsid w:val="007C70AE"/>
    <w:rsid w:val="007D0FA2"/>
    <w:rsid w:val="007D1459"/>
    <w:rsid w:val="007D18E5"/>
    <w:rsid w:val="007D36FE"/>
    <w:rsid w:val="007D3D0A"/>
    <w:rsid w:val="007D4546"/>
    <w:rsid w:val="007D4896"/>
    <w:rsid w:val="007D6285"/>
    <w:rsid w:val="007D7477"/>
    <w:rsid w:val="007E0F7E"/>
    <w:rsid w:val="007E39FD"/>
    <w:rsid w:val="007E3AB6"/>
    <w:rsid w:val="007E43EA"/>
    <w:rsid w:val="007E5087"/>
    <w:rsid w:val="007E5E6A"/>
    <w:rsid w:val="007E77D7"/>
    <w:rsid w:val="007F0338"/>
    <w:rsid w:val="007F092A"/>
    <w:rsid w:val="007F1D4E"/>
    <w:rsid w:val="007F2C97"/>
    <w:rsid w:val="007F3BD8"/>
    <w:rsid w:val="007F5A1C"/>
    <w:rsid w:val="007F6807"/>
    <w:rsid w:val="00800629"/>
    <w:rsid w:val="00802054"/>
    <w:rsid w:val="008026DC"/>
    <w:rsid w:val="00802D4D"/>
    <w:rsid w:val="00804422"/>
    <w:rsid w:val="00804613"/>
    <w:rsid w:val="00805FE7"/>
    <w:rsid w:val="00810513"/>
    <w:rsid w:val="00812A90"/>
    <w:rsid w:val="00812E51"/>
    <w:rsid w:val="0081484E"/>
    <w:rsid w:val="00815E4A"/>
    <w:rsid w:val="00816A1A"/>
    <w:rsid w:val="00816CEC"/>
    <w:rsid w:val="00820EC9"/>
    <w:rsid w:val="0082295C"/>
    <w:rsid w:val="008264BD"/>
    <w:rsid w:val="008266B6"/>
    <w:rsid w:val="00832E6C"/>
    <w:rsid w:val="00834CC7"/>
    <w:rsid w:val="00835DD3"/>
    <w:rsid w:val="00837805"/>
    <w:rsid w:val="00837BE6"/>
    <w:rsid w:val="008404A4"/>
    <w:rsid w:val="0084057A"/>
    <w:rsid w:val="008408BD"/>
    <w:rsid w:val="008420F5"/>
    <w:rsid w:val="00842339"/>
    <w:rsid w:val="00844448"/>
    <w:rsid w:val="00844EA1"/>
    <w:rsid w:val="008477C3"/>
    <w:rsid w:val="0085248C"/>
    <w:rsid w:val="008525D5"/>
    <w:rsid w:val="00853860"/>
    <w:rsid w:val="008541AC"/>
    <w:rsid w:val="00855139"/>
    <w:rsid w:val="00855297"/>
    <w:rsid w:val="00855E84"/>
    <w:rsid w:val="008563C5"/>
    <w:rsid w:val="00857B8E"/>
    <w:rsid w:val="00860613"/>
    <w:rsid w:val="00860A3B"/>
    <w:rsid w:val="008617B4"/>
    <w:rsid w:val="008618D2"/>
    <w:rsid w:val="00863D8B"/>
    <w:rsid w:val="00863FF4"/>
    <w:rsid w:val="00864331"/>
    <w:rsid w:val="00864ABA"/>
    <w:rsid w:val="008674F5"/>
    <w:rsid w:val="008706AE"/>
    <w:rsid w:val="00872E26"/>
    <w:rsid w:val="00875D59"/>
    <w:rsid w:val="00875EB5"/>
    <w:rsid w:val="0088366A"/>
    <w:rsid w:val="0088366E"/>
    <w:rsid w:val="00883CE7"/>
    <w:rsid w:val="00884611"/>
    <w:rsid w:val="0088525C"/>
    <w:rsid w:val="008855C4"/>
    <w:rsid w:val="00887268"/>
    <w:rsid w:val="0089089B"/>
    <w:rsid w:val="008917CB"/>
    <w:rsid w:val="00891A26"/>
    <w:rsid w:val="00894E82"/>
    <w:rsid w:val="00895429"/>
    <w:rsid w:val="00895DE4"/>
    <w:rsid w:val="0089633D"/>
    <w:rsid w:val="00896510"/>
    <w:rsid w:val="008972AB"/>
    <w:rsid w:val="00897B45"/>
    <w:rsid w:val="00897F5E"/>
    <w:rsid w:val="008A0BC6"/>
    <w:rsid w:val="008A249E"/>
    <w:rsid w:val="008A2E27"/>
    <w:rsid w:val="008A484A"/>
    <w:rsid w:val="008A48F6"/>
    <w:rsid w:val="008A650D"/>
    <w:rsid w:val="008A6775"/>
    <w:rsid w:val="008A6CCB"/>
    <w:rsid w:val="008A6D8A"/>
    <w:rsid w:val="008B0656"/>
    <w:rsid w:val="008B1B9F"/>
    <w:rsid w:val="008B2CC1"/>
    <w:rsid w:val="008B2D1A"/>
    <w:rsid w:val="008B31DC"/>
    <w:rsid w:val="008B3A80"/>
    <w:rsid w:val="008B60B2"/>
    <w:rsid w:val="008B6A56"/>
    <w:rsid w:val="008C40D1"/>
    <w:rsid w:val="008C58DE"/>
    <w:rsid w:val="008C5E1B"/>
    <w:rsid w:val="008D1109"/>
    <w:rsid w:val="008D2A96"/>
    <w:rsid w:val="008D536B"/>
    <w:rsid w:val="008D583A"/>
    <w:rsid w:val="008D5F2E"/>
    <w:rsid w:val="008D7018"/>
    <w:rsid w:val="008D7976"/>
    <w:rsid w:val="008D7CE4"/>
    <w:rsid w:val="008E0317"/>
    <w:rsid w:val="008E163E"/>
    <w:rsid w:val="008E1BBB"/>
    <w:rsid w:val="008E47AC"/>
    <w:rsid w:val="008E4A19"/>
    <w:rsid w:val="008E4CF8"/>
    <w:rsid w:val="008E4DC2"/>
    <w:rsid w:val="008E4E00"/>
    <w:rsid w:val="008E5080"/>
    <w:rsid w:val="008E5B53"/>
    <w:rsid w:val="008E6123"/>
    <w:rsid w:val="008E63F1"/>
    <w:rsid w:val="008E6A21"/>
    <w:rsid w:val="008E7549"/>
    <w:rsid w:val="008F00C7"/>
    <w:rsid w:val="008F022A"/>
    <w:rsid w:val="008F1A97"/>
    <w:rsid w:val="008F1FF6"/>
    <w:rsid w:val="008F2997"/>
    <w:rsid w:val="008F31DC"/>
    <w:rsid w:val="008F3FD1"/>
    <w:rsid w:val="008F6654"/>
    <w:rsid w:val="008F6A5E"/>
    <w:rsid w:val="008F7F56"/>
    <w:rsid w:val="00903BD3"/>
    <w:rsid w:val="00904020"/>
    <w:rsid w:val="00905620"/>
    <w:rsid w:val="00906771"/>
    <w:rsid w:val="00906F3A"/>
    <w:rsid w:val="00907211"/>
    <w:rsid w:val="0090731E"/>
    <w:rsid w:val="00907800"/>
    <w:rsid w:val="00907F75"/>
    <w:rsid w:val="0091043A"/>
    <w:rsid w:val="00911BCF"/>
    <w:rsid w:val="00912585"/>
    <w:rsid w:val="009130BD"/>
    <w:rsid w:val="00913D01"/>
    <w:rsid w:val="00921861"/>
    <w:rsid w:val="00922544"/>
    <w:rsid w:val="00922937"/>
    <w:rsid w:val="00924492"/>
    <w:rsid w:val="00924AF6"/>
    <w:rsid w:val="00926D8F"/>
    <w:rsid w:val="009271B8"/>
    <w:rsid w:val="00927B22"/>
    <w:rsid w:val="00930A51"/>
    <w:rsid w:val="00932A3C"/>
    <w:rsid w:val="0093362E"/>
    <w:rsid w:val="00934DCE"/>
    <w:rsid w:val="009354F4"/>
    <w:rsid w:val="009361BD"/>
    <w:rsid w:val="00941AC0"/>
    <w:rsid w:val="00941AF3"/>
    <w:rsid w:val="00942FE3"/>
    <w:rsid w:val="00943F05"/>
    <w:rsid w:val="00944B17"/>
    <w:rsid w:val="00945981"/>
    <w:rsid w:val="00945A6C"/>
    <w:rsid w:val="00946DE0"/>
    <w:rsid w:val="00947B1D"/>
    <w:rsid w:val="00950C2F"/>
    <w:rsid w:val="00953D84"/>
    <w:rsid w:val="00954D92"/>
    <w:rsid w:val="00955559"/>
    <w:rsid w:val="009556FD"/>
    <w:rsid w:val="00957019"/>
    <w:rsid w:val="0095706E"/>
    <w:rsid w:val="00957C1A"/>
    <w:rsid w:val="00957F9F"/>
    <w:rsid w:val="0096234C"/>
    <w:rsid w:val="00966A22"/>
    <w:rsid w:val="0096722F"/>
    <w:rsid w:val="00967BF6"/>
    <w:rsid w:val="00970C94"/>
    <w:rsid w:val="0097240C"/>
    <w:rsid w:val="00973D2E"/>
    <w:rsid w:val="0097646F"/>
    <w:rsid w:val="00977D01"/>
    <w:rsid w:val="009807F0"/>
    <w:rsid w:val="00980843"/>
    <w:rsid w:val="00980F83"/>
    <w:rsid w:val="00982384"/>
    <w:rsid w:val="009829D7"/>
    <w:rsid w:val="009839D1"/>
    <w:rsid w:val="009839E2"/>
    <w:rsid w:val="00984151"/>
    <w:rsid w:val="00984A6D"/>
    <w:rsid w:val="00985570"/>
    <w:rsid w:val="00986DD5"/>
    <w:rsid w:val="00987DE5"/>
    <w:rsid w:val="009913DC"/>
    <w:rsid w:val="009923A2"/>
    <w:rsid w:val="00995810"/>
    <w:rsid w:val="00995C4E"/>
    <w:rsid w:val="009A28B2"/>
    <w:rsid w:val="009A4BC9"/>
    <w:rsid w:val="009A6868"/>
    <w:rsid w:val="009A6E53"/>
    <w:rsid w:val="009B0B15"/>
    <w:rsid w:val="009B362B"/>
    <w:rsid w:val="009B74DA"/>
    <w:rsid w:val="009C0BF3"/>
    <w:rsid w:val="009C0F42"/>
    <w:rsid w:val="009C44DE"/>
    <w:rsid w:val="009C4746"/>
    <w:rsid w:val="009C6FA1"/>
    <w:rsid w:val="009C7361"/>
    <w:rsid w:val="009D04CA"/>
    <w:rsid w:val="009D0FD5"/>
    <w:rsid w:val="009D311C"/>
    <w:rsid w:val="009E0035"/>
    <w:rsid w:val="009E0A28"/>
    <w:rsid w:val="009E27C1"/>
    <w:rsid w:val="009E28DE"/>
    <w:rsid w:val="009E3F6F"/>
    <w:rsid w:val="009E4DE7"/>
    <w:rsid w:val="009E52E6"/>
    <w:rsid w:val="009E5445"/>
    <w:rsid w:val="009E7034"/>
    <w:rsid w:val="009E7BEA"/>
    <w:rsid w:val="009F1041"/>
    <w:rsid w:val="009F1C58"/>
    <w:rsid w:val="009F245A"/>
    <w:rsid w:val="009F29FF"/>
    <w:rsid w:val="009F33C8"/>
    <w:rsid w:val="009F499F"/>
    <w:rsid w:val="009F5052"/>
    <w:rsid w:val="009F5AA6"/>
    <w:rsid w:val="009F7500"/>
    <w:rsid w:val="009F77C3"/>
    <w:rsid w:val="009F7B10"/>
    <w:rsid w:val="00A012E2"/>
    <w:rsid w:val="00A01C6E"/>
    <w:rsid w:val="00A0358F"/>
    <w:rsid w:val="00A04D1F"/>
    <w:rsid w:val="00A052A9"/>
    <w:rsid w:val="00A05C4D"/>
    <w:rsid w:val="00A118EB"/>
    <w:rsid w:val="00A140CF"/>
    <w:rsid w:val="00A15803"/>
    <w:rsid w:val="00A16F77"/>
    <w:rsid w:val="00A2196C"/>
    <w:rsid w:val="00A21DC2"/>
    <w:rsid w:val="00A21E9A"/>
    <w:rsid w:val="00A22295"/>
    <w:rsid w:val="00A27294"/>
    <w:rsid w:val="00A273D9"/>
    <w:rsid w:val="00A3049C"/>
    <w:rsid w:val="00A307D9"/>
    <w:rsid w:val="00A3111F"/>
    <w:rsid w:val="00A323A5"/>
    <w:rsid w:val="00A33E8D"/>
    <w:rsid w:val="00A34A5B"/>
    <w:rsid w:val="00A34C4B"/>
    <w:rsid w:val="00A350B5"/>
    <w:rsid w:val="00A37BD9"/>
    <w:rsid w:val="00A40C9A"/>
    <w:rsid w:val="00A41A21"/>
    <w:rsid w:val="00A42DAF"/>
    <w:rsid w:val="00A43B0B"/>
    <w:rsid w:val="00A43E91"/>
    <w:rsid w:val="00A4468A"/>
    <w:rsid w:val="00A45BD8"/>
    <w:rsid w:val="00A45FDE"/>
    <w:rsid w:val="00A46359"/>
    <w:rsid w:val="00A52537"/>
    <w:rsid w:val="00A52F05"/>
    <w:rsid w:val="00A53220"/>
    <w:rsid w:val="00A55013"/>
    <w:rsid w:val="00A55C30"/>
    <w:rsid w:val="00A616B9"/>
    <w:rsid w:val="00A62008"/>
    <w:rsid w:val="00A6390C"/>
    <w:rsid w:val="00A63C02"/>
    <w:rsid w:val="00A644CC"/>
    <w:rsid w:val="00A64C8D"/>
    <w:rsid w:val="00A66712"/>
    <w:rsid w:val="00A66E25"/>
    <w:rsid w:val="00A701A4"/>
    <w:rsid w:val="00A71DC0"/>
    <w:rsid w:val="00A72399"/>
    <w:rsid w:val="00A72449"/>
    <w:rsid w:val="00A72A0B"/>
    <w:rsid w:val="00A73732"/>
    <w:rsid w:val="00A81EB5"/>
    <w:rsid w:val="00A85834"/>
    <w:rsid w:val="00A91CFF"/>
    <w:rsid w:val="00A92E22"/>
    <w:rsid w:val="00A92F58"/>
    <w:rsid w:val="00A96418"/>
    <w:rsid w:val="00A9780C"/>
    <w:rsid w:val="00AA0792"/>
    <w:rsid w:val="00AA0B90"/>
    <w:rsid w:val="00AA4ECA"/>
    <w:rsid w:val="00AA6584"/>
    <w:rsid w:val="00AA6773"/>
    <w:rsid w:val="00AA7185"/>
    <w:rsid w:val="00AB1BB7"/>
    <w:rsid w:val="00AB2194"/>
    <w:rsid w:val="00AB253D"/>
    <w:rsid w:val="00AB32D1"/>
    <w:rsid w:val="00AB41E6"/>
    <w:rsid w:val="00AB70B4"/>
    <w:rsid w:val="00AC0F24"/>
    <w:rsid w:val="00AC205C"/>
    <w:rsid w:val="00AC390C"/>
    <w:rsid w:val="00AC3DB2"/>
    <w:rsid w:val="00AC4361"/>
    <w:rsid w:val="00AC4900"/>
    <w:rsid w:val="00AC4A2A"/>
    <w:rsid w:val="00AC62A1"/>
    <w:rsid w:val="00AC7BFF"/>
    <w:rsid w:val="00AD1550"/>
    <w:rsid w:val="00AD2600"/>
    <w:rsid w:val="00AD49F7"/>
    <w:rsid w:val="00AE164A"/>
    <w:rsid w:val="00AE1A69"/>
    <w:rsid w:val="00AE262F"/>
    <w:rsid w:val="00AE2D6C"/>
    <w:rsid w:val="00AF0B67"/>
    <w:rsid w:val="00AF3406"/>
    <w:rsid w:val="00AF37BB"/>
    <w:rsid w:val="00AF445F"/>
    <w:rsid w:val="00AF4E14"/>
    <w:rsid w:val="00AF64D7"/>
    <w:rsid w:val="00B000A4"/>
    <w:rsid w:val="00B00DD7"/>
    <w:rsid w:val="00B05678"/>
    <w:rsid w:val="00B05A69"/>
    <w:rsid w:val="00B06891"/>
    <w:rsid w:val="00B10DFA"/>
    <w:rsid w:val="00B122FA"/>
    <w:rsid w:val="00B126D6"/>
    <w:rsid w:val="00B134A9"/>
    <w:rsid w:val="00B13710"/>
    <w:rsid w:val="00B14118"/>
    <w:rsid w:val="00B154C0"/>
    <w:rsid w:val="00B1590A"/>
    <w:rsid w:val="00B1744B"/>
    <w:rsid w:val="00B2130A"/>
    <w:rsid w:val="00B22456"/>
    <w:rsid w:val="00B22C92"/>
    <w:rsid w:val="00B230D4"/>
    <w:rsid w:val="00B23AF5"/>
    <w:rsid w:val="00B246C5"/>
    <w:rsid w:val="00B256F1"/>
    <w:rsid w:val="00B321B2"/>
    <w:rsid w:val="00B32D18"/>
    <w:rsid w:val="00B33505"/>
    <w:rsid w:val="00B338A8"/>
    <w:rsid w:val="00B33E01"/>
    <w:rsid w:val="00B3405A"/>
    <w:rsid w:val="00B349F2"/>
    <w:rsid w:val="00B34A3F"/>
    <w:rsid w:val="00B3587A"/>
    <w:rsid w:val="00B35E9A"/>
    <w:rsid w:val="00B364D2"/>
    <w:rsid w:val="00B42407"/>
    <w:rsid w:val="00B427AB"/>
    <w:rsid w:val="00B45F13"/>
    <w:rsid w:val="00B46433"/>
    <w:rsid w:val="00B46A16"/>
    <w:rsid w:val="00B471CE"/>
    <w:rsid w:val="00B479F1"/>
    <w:rsid w:val="00B515CB"/>
    <w:rsid w:val="00B534E9"/>
    <w:rsid w:val="00B618E5"/>
    <w:rsid w:val="00B61B7A"/>
    <w:rsid w:val="00B64190"/>
    <w:rsid w:val="00B660D1"/>
    <w:rsid w:val="00B66245"/>
    <w:rsid w:val="00B6770B"/>
    <w:rsid w:val="00B704D5"/>
    <w:rsid w:val="00B72B70"/>
    <w:rsid w:val="00B72D7F"/>
    <w:rsid w:val="00B742F5"/>
    <w:rsid w:val="00B747CA"/>
    <w:rsid w:val="00B74DDA"/>
    <w:rsid w:val="00B75480"/>
    <w:rsid w:val="00B76C04"/>
    <w:rsid w:val="00B76CFA"/>
    <w:rsid w:val="00B77077"/>
    <w:rsid w:val="00B77475"/>
    <w:rsid w:val="00B80698"/>
    <w:rsid w:val="00B82A11"/>
    <w:rsid w:val="00B82B85"/>
    <w:rsid w:val="00B83938"/>
    <w:rsid w:val="00B843BA"/>
    <w:rsid w:val="00B84BEA"/>
    <w:rsid w:val="00B84CBB"/>
    <w:rsid w:val="00B85AFC"/>
    <w:rsid w:val="00B91F74"/>
    <w:rsid w:val="00B9210B"/>
    <w:rsid w:val="00B936F6"/>
    <w:rsid w:val="00B940C5"/>
    <w:rsid w:val="00B95327"/>
    <w:rsid w:val="00B95D36"/>
    <w:rsid w:val="00B95F4E"/>
    <w:rsid w:val="00B975A9"/>
    <w:rsid w:val="00BA0CE6"/>
    <w:rsid w:val="00BA4FC6"/>
    <w:rsid w:val="00BA5828"/>
    <w:rsid w:val="00BA612A"/>
    <w:rsid w:val="00BA66ED"/>
    <w:rsid w:val="00BA6C4F"/>
    <w:rsid w:val="00BB0F8B"/>
    <w:rsid w:val="00BB1BB9"/>
    <w:rsid w:val="00BB1CBC"/>
    <w:rsid w:val="00BB3749"/>
    <w:rsid w:val="00BB455E"/>
    <w:rsid w:val="00BB59CD"/>
    <w:rsid w:val="00BB72A5"/>
    <w:rsid w:val="00BB7F5A"/>
    <w:rsid w:val="00BB7FB0"/>
    <w:rsid w:val="00BC23BF"/>
    <w:rsid w:val="00BC25E2"/>
    <w:rsid w:val="00BC3971"/>
    <w:rsid w:val="00BC5FC4"/>
    <w:rsid w:val="00BC621A"/>
    <w:rsid w:val="00BC761B"/>
    <w:rsid w:val="00BC7CF2"/>
    <w:rsid w:val="00BD05E2"/>
    <w:rsid w:val="00BD13F2"/>
    <w:rsid w:val="00BD2197"/>
    <w:rsid w:val="00BD2965"/>
    <w:rsid w:val="00BD2A78"/>
    <w:rsid w:val="00BD2E3E"/>
    <w:rsid w:val="00BD3952"/>
    <w:rsid w:val="00BD5532"/>
    <w:rsid w:val="00BD7C47"/>
    <w:rsid w:val="00BE0716"/>
    <w:rsid w:val="00BE0BF8"/>
    <w:rsid w:val="00BE1B67"/>
    <w:rsid w:val="00BE1D39"/>
    <w:rsid w:val="00BE27E8"/>
    <w:rsid w:val="00BE2EF2"/>
    <w:rsid w:val="00BE2F04"/>
    <w:rsid w:val="00BE36FA"/>
    <w:rsid w:val="00BE48C9"/>
    <w:rsid w:val="00BE51D8"/>
    <w:rsid w:val="00BE6776"/>
    <w:rsid w:val="00BE7B3E"/>
    <w:rsid w:val="00BF2952"/>
    <w:rsid w:val="00BF388B"/>
    <w:rsid w:val="00BF6049"/>
    <w:rsid w:val="00C00016"/>
    <w:rsid w:val="00C0155E"/>
    <w:rsid w:val="00C01AF6"/>
    <w:rsid w:val="00C0262E"/>
    <w:rsid w:val="00C04998"/>
    <w:rsid w:val="00C06CB8"/>
    <w:rsid w:val="00C07418"/>
    <w:rsid w:val="00C07A27"/>
    <w:rsid w:val="00C106D5"/>
    <w:rsid w:val="00C10AD3"/>
    <w:rsid w:val="00C11A6D"/>
    <w:rsid w:val="00C11BFE"/>
    <w:rsid w:val="00C11C9A"/>
    <w:rsid w:val="00C1334B"/>
    <w:rsid w:val="00C14F7A"/>
    <w:rsid w:val="00C172B8"/>
    <w:rsid w:val="00C21BAE"/>
    <w:rsid w:val="00C224E0"/>
    <w:rsid w:val="00C22FA4"/>
    <w:rsid w:val="00C23E4F"/>
    <w:rsid w:val="00C24A49"/>
    <w:rsid w:val="00C25CA0"/>
    <w:rsid w:val="00C26B1D"/>
    <w:rsid w:val="00C2702B"/>
    <w:rsid w:val="00C303D9"/>
    <w:rsid w:val="00C31B10"/>
    <w:rsid w:val="00C31F28"/>
    <w:rsid w:val="00C33754"/>
    <w:rsid w:val="00C348EE"/>
    <w:rsid w:val="00C36409"/>
    <w:rsid w:val="00C36BAB"/>
    <w:rsid w:val="00C376DE"/>
    <w:rsid w:val="00C428DE"/>
    <w:rsid w:val="00C42F03"/>
    <w:rsid w:val="00C44910"/>
    <w:rsid w:val="00C454A9"/>
    <w:rsid w:val="00C47157"/>
    <w:rsid w:val="00C47CDB"/>
    <w:rsid w:val="00C50021"/>
    <w:rsid w:val="00C51100"/>
    <w:rsid w:val="00C556CF"/>
    <w:rsid w:val="00C566CE"/>
    <w:rsid w:val="00C56808"/>
    <w:rsid w:val="00C576F7"/>
    <w:rsid w:val="00C606E5"/>
    <w:rsid w:val="00C607FD"/>
    <w:rsid w:val="00C65D8E"/>
    <w:rsid w:val="00C7141E"/>
    <w:rsid w:val="00C73BA7"/>
    <w:rsid w:val="00C74345"/>
    <w:rsid w:val="00C746E2"/>
    <w:rsid w:val="00C75FAD"/>
    <w:rsid w:val="00C76041"/>
    <w:rsid w:val="00C77D48"/>
    <w:rsid w:val="00C828A9"/>
    <w:rsid w:val="00C82C76"/>
    <w:rsid w:val="00C83D9E"/>
    <w:rsid w:val="00C86A11"/>
    <w:rsid w:val="00C8739F"/>
    <w:rsid w:val="00C91437"/>
    <w:rsid w:val="00C9292B"/>
    <w:rsid w:val="00C9296F"/>
    <w:rsid w:val="00C93E74"/>
    <w:rsid w:val="00C941A6"/>
    <w:rsid w:val="00C95D68"/>
    <w:rsid w:val="00C96A7E"/>
    <w:rsid w:val="00C97EAD"/>
    <w:rsid w:val="00CA1D86"/>
    <w:rsid w:val="00CA2BB0"/>
    <w:rsid w:val="00CA2D57"/>
    <w:rsid w:val="00CA361C"/>
    <w:rsid w:val="00CA38F7"/>
    <w:rsid w:val="00CA3AA3"/>
    <w:rsid w:val="00CA588B"/>
    <w:rsid w:val="00CB2A1B"/>
    <w:rsid w:val="00CB4FEB"/>
    <w:rsid w:val="00CB5D85"/>
    <w:rsid w:val="00CB68BF"/>
    <w:rsid w:val="00CB7600"/>
    <w:rsid w:val="00CB7C8D"/>
    <w:rsid w:val="00CB7E37"/>
    <w:rsid w:val="00CC33B4"/>
    <w:rsid w:val="00CC539C"/>
    <w:rsid w:val="00CD0D17"/>
    <w:rsid w:val="00CD108B"/>
    <w:rsid w:val="00CD42EC"/>
    <w:rsid w:val="00CD434E"/>
    <w:rsid w:val="00CD43F7"/>
    <w:rsid w:val="00CD4B59"/>
    <w:rsid w:val="00CE284E"/>
    <w:rsid w:val="00CE3E76"/>
    <w:rsid w:val="00CE451F"/>
    <w:rsid w:val="00CE45E8"/>
    <w:rsid w:val="00CE58FF"/>
    <w:rsid w:val="00CE7F84"/>
    <w:rsid w:val="00CF0578"/>
    <w:rsid w:val="00CF0B51"/>
    <w:rsid w:val="00CF1457"/>
    <w:rsid w:val="00CF1A0E"/>
    <w:rsid w:val="00CF2A72"/>
    <w:rsid w:val="00CF6CBB"/>
    <w:rsid w:val="00D008F8"/>
    <w:rsid w:val="00D00FAE"/>
    <w:rsid w:val="00D02FAD"/>
    <w:rsid w:val="00D043EA"/>
    <w:rsid w:val="00D05111"/>
    <w:rsid w:val="00D066A0"/>
    <w:rsid w:val="00D06882"/>
    <w:rsid w:val="00D12E7C"/>
    <w:rsid w:val="00D12ED0"/>
    <w:rsid w:val="00D130B6"/>
    <w:rsid w:val="00D1315D"/>
    <w:rsid w:val="00D131DF"/>
    <w:rsid w:val="00D1371F"/>
    <w:rsid w:val="00D14040"/>
    <w:rsid w:val="00D17D8E"/>
    <w:rsid w:val="00D202CC"/>
    <w:rsid w:val="00D20C0A"/>
    <w:rsid w:val="00D20F9E"/>
    <w:rsid w:val="00D258CA"/>
    <w:rsid w:val="00D276B6"/>
    <w:rsid w:val="00D306B1"/>
    <w:rsid w:val="00D30709"/>
    <w:rsid w:val="00D32EAD"/>
    <w:rsid w:val="00D33922"/>
    <w:rsid w:val="00D3700B"/>
    <w:rsid w:val="00D373F3"/>
    <w:rsid w:val="00D40452"/>
    <w:rsid w:val="00D40FD4"/>
    <w:rsid w:val="00D427C5"/>
    <w:rsid w:val="00D4290F"/>
    <w:rsid w:val="00D4344E"/>
    <w:rsid w:val="00D43BD1"/>
    <w:rsid w:val="00D43FBB"/>
    <w:rsid w:val="00D44D11"/>
    <w:rsid w:val="00D45252"/>
    <w:rsid w:val="00D4637D"/>
    <w:rsid w:val="00D465F3"/>
    <w:rsid w:val="00D51E34"/>
    <w:rsid w:val="00D5296D"/>
    <w:rsid w:val="00D53B85"/>
    <w:rsid w:val="00D5532D"/>
    <w:rsid w:val="00D6021D"/>
    <w:rsid w:val="00D610E0"/>
    <w:rsid w:val="00D6144C"/>
    <w:rsid w:val="00D62B30"/>
    <w:rsid w:val="00D634EC"/>
    <w:rsid w:val="00D64826"/>
    <w:rsid w:val="00D66077"/>
    <w:rsid w:val="00D668EB"/>
    <w:rsid w:val="00D67512"/>
    <w:rsid w:val="00D71B4D"/>
    <w:rsid w:val="00D71B7F"/>
    <w:rsid w:val="00D72033"/>
    <w:rsid w:val="00D76E96"/>
    <w:rsid w:val="00D771F3"/>
    <w:rsid w:val="00D81B7F"/>
    <w:rsid w:val="00D836EB"/>
    <w:rsid w:val="00D84B33"/>
    <w:rsid w:val="00D868B5"/>
    <w:rsid w:val="00D87200"/>
    <w:rsid w:val="00D90559"/>
    <w:rsid w:val="00D90E57"/>
    <w:rsid w:val="00D92BBB"/>
    <w:rsid w:val="00D93D55"/>
    <w:rsid w:val="00D9467C"/>
    <w:rsid w:val="00D95D83"/>
    <w:rsid w:val="00D966DB"/>
    <w:rsid w:val="00DA0A78"/>
    <w:rsid w:val="00DA1A22"/>
    <w:rsid w:val="00DA2D42"/>
    <w:rsid w:val="00DA30A3"/>
    <w:rsid w:val="00DA578D"/>
    <w:rsid w:val="00DB1C89"/>
    <w:rsid w:val="00DB2072"/>
    <w:rsid w:val="00DB356D"/>
    <w:rsid w:val="00DB3E89"/>
    <w:rsid w:val="00DC0BED"/>
    <w:rsid w:val="00DC3FA6"/>
    <w:rsid w:val="00DC4C5B"/>
    <w:rsid w:val="00DC513D"/>
    <w:rsid w:val="00DC625A"/>
    <w:rsid w:val="00DC71B0"/>
    <w:rsid w:val="00DD0DA0"/>
    <w:rsid w:val="00DD0FD2"/>
    <w:rsid w:val="00DD165C"/>
    <w:rsid w:val="00DD3952"/>
    <w:rsid w:val="00DD39E9"/>
    <w:rsid w:val="00DD46BD"/>
    <w:rsid w:val="00DD4CDC"/>
    <w:rsid w:val="00DD50C3"/>
    <w:rsid w:val="00DD61A5"/>
    <w:rsid w:val="00DD6735"/>
    <w:rsid w:val="00DD7823"/>
    <w:rsid w:val="00DE1344"/>
    <w:rsid w:val="00DE1DFB"/>
    <w:rsid w:val="00DE2F90"/>
    <w:rsid w:val="00DE3574"/>
    <w:rsid w:val="00DE3B0C"/>
    <w:rsid w:val="00DE46F8"/>
    <w:rsid w:val="00DE51E5"/>
    <w:rsid w:val="00DE5A29"/>
    <w:rsid w:val="00DE5D17"/>
    <w:rsid w:val="00DF073D"/>
    <w:rsid w:val="00DF074B"/>
    <w:rsid w:val="00DF3B6E"/>
    <w:rsid w:val="00DF3FAB"/>
    <w:rsid w:val="00DF4E4D"/>
    <w:rsid w:val="00DF5C1B"/>
    <w:rsid w:val="00DF79B9"/>
    <w:rsid w:val="00DF79F4"/>
    <w:rsid w:val="00E01618"/>
    <w:rsid w:val="00E01A8F"/>
    <w:rsid w:val="00E046F7"/>
    <w:rsid w:val="00E04C42"/>
    <w:rsid w:val="00E05379"/>
    <w:rsid w:val="00E107E2"/>
    <w:rsid w:val="00E12482"/>
    <w:rsid w:val="00E13349"/>
    <w:rsid w:val="00E137BF"/>
    <w:rsid w:val="00E13A1F"/>
    <w:rsid w:val="00E14B3E"/>
    <w:rsid w:val="00E14DAB"/>
    <w:rsid w:val="00E150D3"/>
    <w:rsid w:val="00E1604C"/>
    <w:rsid w:val="00E164A4"/>
    <w:rsid w:val="00E20F1F"/>
    <w:rsid w:val="00E22849"/>
    <w:rsid w:val="00E2349A"/>
    <w:rsid w:val="00E2372C"/>
    <w:rsid w:val="00E25B61"/>
    <w:rsid w:val="00E33462"/>
    <w:rsid w:val="00E335FE"/>
    <w:rsid w:val="00E339C2"/>
    <w:rsid w:val="00E344C8"/>
    <w:rsid w:val="00E3455A"/>
    <w:rsid w:val="00E36255"/>
    <w:rsid w:val="00E379D4"/>
    <w:rsid w:val="00E37A9C"/>
    <w:rsid w:val="00E40880"/>
    <w:rsid w:val="00E409FD"/>
    <w:rsid w:val="00E43A6D"/>
    <w:rsid w:val="00E43C22"/>
    <w:rsid w:val="00E457F5"/>
    <w:rsid w:val="00E4607F"/>
    <w:rsid w:val="00E46608"/>
    <w:rsid w:val="00E47E75"/>
    <w:rsid w:val="00E50100"/>
    <w:rsid w:val="00E51949"/>
    <w:rsid w:val="00E55ACA"/>
    <w:rsid w:val="00E55B74"/>
    <w:rsid w:val="00E56E3E"/>
    <w:rsid w:val="00E61C0A"/>
    <w:rsid w:val="00E63CAD"/>
    <w:rsid w:val="00E65FCF"/>
    <w:rsid w:val="00E66557"/>
    <w:rsid w:val="00E66C76"/>
    <w:rsid w:val="00E8086A"/>
    <w:rsid w:val="00E81D2D"/>
    <w:rsid w:val="00E83173"/>
    <w:rsid w:val="00E8441E"/>
    <w:rsid w:val="00E904A8"/>
    <w:rsid w:val="00E906F1"/>
    <w:rsid w:val="00E9179D"/>
    <w:rsid w:val="00E91A1B"/>
    <w:rsid w:val="00E92155"/>
    <w:rsid w:val="00E938E9"/>
    <w:rsid w:val="00E964C4"/>
    <w:rsid w:val="00E97385"/>
    <w:rsid w:val="00EA041D"/>
    <w:rsid w:val="00EA16C5"/>
    <w:rsid w:val="00EA2933"/>
    <w:rsid w:val="00EA2A04"/>
    <w:rsid w:val="00EA3EF3"/>
    <w:rsid w:val="00EA60F8"/>
    <w:rsid w:val="00EA6BF8"/>
    <w:rsid w:val="00EB2712"/>
    <w:rsid w:val="00EB2C3E"/>
    <w:rsid w:val="00EB6D76"/>
    <w:rsid w:val="00EC06F6"/>
    <w:rsid w:val="00EC29C4"/>
    <w:rsid w:val="00EC4D41"/>
    <w:rsid w:val="00EC4E49"/>
    <w:rsid w:val="00EC5D67"/>
    <w:rsid w:val="00EC7A45"/>
    <w:rsid w:val="00EC7A73"/>
    <w:rsid w:val="00EC7D75"/>
    <w:rsid w:val="00EC7F61"/>
    <w:rsid w:val="00ED0805"/>
    <w:rsid w:val="00ED30F6"/>
    <w:rsid w:val="00ED4EEA"/>
    <w:rsid w:val="00ED6100"/>
    <w:rsid w:val="00ED67F6"/>
    <w:rsid w:val="00ED6834"/>
    <w:rsid w:val="00ED77FB"/>
    <w:rsid w:val="00EE0229"/>
    <w:rsid w:val="00EE0A10"/>
    <w:rsid w:val="00EE26D3"/>
    <w:rsid w:val="00EE2963"/>
    <w:rsid w:val="00EE2CC4"/>
    <w:rsid w:val="00EE2E2A"/>
    <w:rsid w:val="00EE4155"/>
    <w:rsid w:val="00EE6020"/>
    <w:rsid w:val="00EE7D5C"/>
    <w:rsid w:val="00EF0331"/>
    <w:rsid w:val="00EF18E4"/>
    <w:rsid w:val="00EF41A6"/>
    <w:rsid w:val="00EF4703"/>
    <w:rsid w:val="00EF57C3"/>
    <w:rsid w:val="00EF5C77"/>
    <w:rsid w:val="00EF5D67"/>
    <w:rsid w:val="00EF7CC3"/>
    <w:rsid w:val="00EF7FBF"/>
    <w:rsid w:val="00F00AD6"/>
    <w:rsid w:val="00F00C27"/>
    <w:rsid w:val="00F0147E"/>
    <w:rsid w:val="00F05169"/>
    <w:rsid w:val="00F07989"/>
    <w:rsid w:val="00F11806"/>
    <w:rsid w:val="00F13532"/>
    <w:rsid w:val="00F14910"/>
    <w:rsid w:val="00F1650C"/>
    <w:rsid w:val="00F20147"/>
    <w:rsid w:val="00F209BD"/>
    <w:rsid w:val="00F21AEB"/>
    <w:rsid w:val="00F22CDD"/>
    <w:rsid w:val="00F23DC0"/>
    <w:rsid w:val="00F23FC0"/>
    <w:rsid w:val="00F31103"/>
    <w:rsid w:val="00F3408D"/>
    <w:rsid w:val="00F344AF"/>
    <w:rsid w:val="00F356DE"/>
    <w:rsid w:val="00F36F1D"/>
    <w:rsid w:val="00F42830"/>
    <w:rsid w:val="00F42B87"/>
    <w:rsid w:val="00F431C7"/>
    <w:rsid w:val="00F4484F"/>
    <w:rsid w:val="00F44C66"/>
    <w:rsid w:val="00F467FA"/>
    <w:rsid w:val="00F502D8"/>
    <w:rsid w:val="00F506D5"/>
    <w:rsid w:val="00F509AC"/>
    <w:rsid w:val="00F50F21"/>
    <w:rsid w:val="00F51957"/>
    <w:rsid w:val="00F54DE6"/>
    <w:rsid w:val="00F564E9"/>
    <w:rsid w:val="00F576C4"/>
    <w:rsid w:val="00F57C9D"/>
    <w:rsid w:val="00F60177"/>
    <w:rsid w:val="00F604EB"/>
    <w:rsid w:val="00F6252A"/>
    <w:rsid w:val="00F64473"/>
    <w:rsid w:val="00F66152"/>
    <w:rsid w:val="00F72D3F"/>
    <w:rsid w:val="00F73AA8"/>
    <w:rsid w:val="00F73F64"/>
    <w:rsid w:val="00F74E0F"/>
    <w:rsid w:val="00F76301"/>
    <w:rsid w:val="00F77A7B"/>
    <w:rsid w:val="00F80376"/>
    <w:rsid w:val="00F82FCB"/>
    <w:rsid w:val="00F83F8E"/>
    <w:rsid w:val="00F84FA5"/>
    <w:rsid w:val="00F86BA6"/>
    <w:rsid w:val="00F92AC8"/>
    <w:rsid w:val="00F94112"/>
    <w:rsid w:val="00F95622"/>
    <w:rsid w:val="00F95EFD"/>
    <w:rsid w:val="00F96E50"/>
    <w:rsid w:val="00FA0F36"/>
    <w:rsid w:val="00FA1E37"/>
    <w:rsid w:val="00FA2315"/>
    <w:rsid w:val="00FA2E6C"/>
    <w:rsid w:val="00FA469B"/>
    <w:rsid w:val="00FA4765"/>
    <w:rsid w:val="00FA4C28"/>
    <w:rsid w:val="00FB1BAF"/>
    <w:rsid w:val="00FB1E84"/>
    <w:rsid w:val="00FB4A33"/>
    <w:rsid w:val="00FB505A"/>
    <w:rsid w:val="00FB792D"/>
    <w:rsid w:val="00FC142C"/>
    <w:rsid w:val="00FC19EA"/>
    <w:rsid w:val="00FC1B1B"/>
    <w:rsid w:val="00FC2B4B"/>
    <w:rsid w:val="00FC2D1F"/>
    <w:rsid w:val="00FC2D41"/>
    <w:rsid w:val="00FC33E2"/>
    <w:rsid w:val="00FC4064"/>
    <w:rsid w:val="00FC4070"/>
    <w:rsid w:val="00FC6245"/>
    <w:rsid w:val="00FD087E"/>
    <w:rsid w:val="00FD0C06"/>
    <w:rsid w:val="00FD0E0A"/>
    <w:rsid w:val="00FD40F1"/>
    <w:rsid w:val="00FD4186"/>
    <w:rsid w:val="00FE0D53"/>
    <w:rsid w:val="00FE1252"/>
    <w:rsid w:val="00FE31BB"/>
    <w:rsid w:val="00FE4ADA"/>
    <w:rsid w:val="00FE4C37"/>
    <w:rsid w:val="00FE5849"/>
    <w:rsid w:val="00FE718D"/>
    <w:rsid w:val="00FF037F"/>
    <w:rsid w:val="00FF135C"/>
    <w:rsid w:val="00FF2A39"/>
    <w:rsid w:val="00FF2DD8"/>
    <w:rsid w:val="00FF34AC"/>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96F"/>
    <w:rPr>
      <w:rFonts w:ascii="Arial" w:hAnsi="Arial" w:cs="Arial"/>
      <w:sz w:val="22"/>
    </w:rPr>
  </w:style>
  <w:style w:type="paragraph" w:styleId="Heading1">
    <w:name w:val="heading 1"/>
    <w:basedOn w:val="Normal"/>
    <w:next w:val="Normal"/>
    <w:qFormat/>
    <w:rsid w:val="008E7549"/>
    <w:pPr>
      <w:keepNext/>
      <w:numPr>
        <w:numId w:val="30"/>
      </w:numPr>
      <w:spacing w:before="240" w:after="60"/>
      <w:ind w:left="567" w:hanging="567"/>
      <w:outlineLvl w:val="0"/>
    </w:pPr>
    <w:rPr>
      <w:rFonts w:eastAsia="SimSun"/>
      <w:b/>
      <w:bCs/>
      <w:caps/>
      <w:kern w:val="32"/>
      <w:szCs w:val="22"/>
      <w:lang w:val="fr-FR"/>
    </w:rPr>
  </w:style>
  <w:style w:type="paragraph" w:styleId="Heading2">
    <w:name w:val="heading 2"/>
    <w:basedOn w:val="Normal"/>
    <w:next w:val="Normal"/>
    <w:qFormat/>
    <w:rsid w:val="00C9296F"/>
    <w:pPr>
      <w:keepNext/>
      <w:spacing w:before="240" w:after="60"/>
      <w:outlineLvl w:val="1"/>
    </w:pPr>
    <w:rPr>
      <w:rFonts w:eastAsia="SimSun"/>
      <w:bCs/>
      <w:iCs/>
      <w:caps/>
      <w:szCs w:val="28"/>
    </w:rPr>
  </w:style>
  <w:style w:type="paragraph" w:styleId="Heading3">
    <w:name w:val="heading 3"/>
    <w:basedOn w:val="ListParagraph"/>
    <w:next w:val="Normal"/>
    <w:qFormat/>
    <w:rsid w:val="006F4822"/>
    <w:pPr>
      <w:numPr>
        <w:numId w:val="34"/>
      </w:numPr>
      <w:spacing w:before="120"/>
      <w:ind w:left="567" w:hanging="567"/>
      <w:outlineLvl w:val="2"/>
    </w:pPr>
    <w:rPr>
      <w:u w:val="single"/>
    </w:rPr>
  </w:style>
  <w:style w:type="paragraph" w:styleId="Heading4">
    <w:name w:val="heading 4"/>
    <w:basedOn w:val="ONUMFS"/>
    <w:next w:val="Normal"/>
    <w:link w:val="Heading4Char"/>
    <w:qFormat/>
    <w:rsid w:val="008E7549"/>
    <w:pPr>
      <w:numPr>
        <w:numId w:val="0"/>
      </w:numPr>
      <w:ind w:left="567"/>
      <w:outlineLvl w:val="3"/>
    </w:pPr>
    <w:rPr>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C9296F"/>
    <w:pPr>
      <w:tabs>
        <w:tab w:val="center" w:pos="4320"/>
        <w:tab w:val="right" w:pos="8640"/>
      </w:tabs>
    </w:pPr>
  </w:style>
  <w:style w:type="paragraph" w:styleId="EndnoteText">
    <w:name w:val="endnote text"/>
    <w:basedOn w:val="Normal"/>
    <w:semiHidden/>
    <w:rsid w:val="00C9296F"/>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9296F"/>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9296F"/>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style>
  <w:style w:type="paragraph" w:customStyle="1" w:styleId="Style2">
    <w:name w:val="Style2"/>
    <w:basedOn w:val="Heading1"/>
    <w:rsid w:val="00BE1B67"/>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9296F"/>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link w:val="FootnoteText"/>
    <w:semiHidden/>
    <w:locked/>
    <w:rsid w:val="000E3A59"/>
    <w:rPr>
      <w:rFonts w:ascii="Arial" w:hAnsi="Arial" w:cs="Arial"/>
      <w:sz w:val="18"/>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C9296F"/>
    <w:pPr>
      <w:numPr>
        <w:numId w:val="26"/>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9296F"/>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hAnsi="Arial" w:cs="Arial"/>
      <w:sz w:val="18"/>
    </w:rPr>
  </w:style>
  <w:style w:type="character" w:customStyle="1" w:styleId="BodyTextChar">
    <w:name w:val="Body Text Char"/>
    <w:link w:val="BodyText"/>
    <w:rsid w:val="003A540B"/>
    <w:rPr>
      <w:rFonts w:ascii="Arial" w:hAnsi="Arial" w:cs="Arial"/>
      <w:sz w:val="22"/>
    </w:rPr>
  </w:style>
  <w:style w:type="character" w:customStyle="1" w:styleId="ONUMEChar">
    <w:name w:val="ONUM E Char"/>
    <w:link w:val="ONUME"/>
    <w:rsid w:val="003A540B"/>
    <w:rPr>
      <w:rFonts w:ascii="Arial" w:hAnsi="Arial" w:cs="Arial"/>
      <w:sz w:val="22"/>
    </w:rPr>
  </w:style>
  <w:style w:type="paragraph" w:styleId="TOCHeading">
    <w:name w:val="TOC Heading"/>
    <w:basedOn w:val="Heading1"/>
    <w:next w:val="Normal"/>
    <w:uiPriority w:val="39"/>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C9296F"/>
    <w:pPr>
      <w:numPr>
        <w:numId w:val="25"/>
      </w:numPr>
    </w:pPr>
  </w:style>
  <w:style w:type="paragraph" w:styleId="TOC1">
    <w:name w:val="toc 1"/>
    <w:basedOn w:val="Normal"/>
    <w:next w:val="Normal"/>
    <w:autoRedefine/>
    <w:uiPriority w:val="39"/>
    <w:rsid w:val="004C6E9B"/>
    <w:pPr>
      <w:tabs>
        <w:tab w:val="left" w:pos="567"/>
        <w:tab w:val="right" w:leader="dot" w:pos="9345"/>
      </w:tabs>
      <w:spacing w:after="60"/>
    </w:pPr>
    <w:rPr>
      <w:caps/>
    </w:rPr>
  </w:style>
  <w:style w:type="paragraph" w:styleId="Caption">
    <w:name w:val="caption"/>
    <w:basedOn w:val="Normal"/>
    <w:next w:val="Normal"/>
    <w:qFormat/>
    <w:rsid w:val="00C9296F"/>
    <w:rPr>
      <w:b/>
      <w:bCs/>
      <w:sz w:val="18"/>
    </w:rPr>
  </w:style>
  <w:style w:type="character" w:customStyle="1" w:styleId="Heading4Char">
    <w:name w:val="Heading 4 Char"/>
    <w:basedOn w:val="DefaultParagraphFont"/>
    <w:link w:val="Heading4"/>
    <w:rsid w:val="008E7549"/>
    <w:rPr>
      <w:rFonts w:ascii="Arial" w:hAnsi="Arial" w:cs="Arial"/>
      <w:i/>
      <w:sz w:val="22"/>
      <w:lang w:val="fr-FR"/>
    </w:rPr>
  </w:style>
  <w:style w:type="paragraph" w:customStyle="1" w:styleId="ONUMFS">
    <w:name w:val="ONUM FS"/>
    <w:basedOn w:val="BodyText"/>
    <w:rsid w:val="00C9296F"/>
    <w:pPr>
      <w:numPr>
        <w:numId w:val="27"/>
      </w:numPr>
    </w:pPr>
  </w:style>
  <w:style w:type="paragraph" w:styleId="Salutation">
    <w:name w:val="Salutation"/>
    <w:basedOn w:val="Normal"/>
    <w:next w:val="Normal"/>
    <w:link w:val="SalutationChar"/>
    <w:rsid w:val="00C9296F"/>
  </w:style>
  <w:style w:type="character" w:customStyle="1" w:styleId="SalutationChar">
    <w:name w:val="Salutation Char"/>
    <w:basedOn w:val="DefaultParagraphFont"/>
    <w:link w:val="Salutation"/>
    <w:rsid w:val="00C9296F"/>
    <w:rPr>
      <w:rFonts w:ascii="Arial" w:hAnsi="Arial" w:cs="Arial"/>
      <w:sz w:val="22"/>
    </w:rPr>
  </w:style>
  <w:style w:type="paragraph" w:styleId="Signature">
    <w:name w:val="Signature"/>
    <w:basedOn w:val="Normal"/>
    <w:link w:val="SignatureChar"/>
    <w:rsid w:val="00C9296F"/>
    <w:pPr>
      <w:ind w:left="5250"/>
    </w:pPr>
  </w:style>
  <w:style w:type="character" w:customStyle="1" w:styleId="SignatureChar">
    <w:name w:val="Signature Char"/>
    <w:basedOn w:val="DefaultParagraphFont"/>
    <w:link w:val="Signature"/>
    <w:rsid w:val="00C9296F"/>
    <w:rPr>
      <w:rFonts w:ascii="Arial" w:hAnsi="Arial" w:cs="Arial"/>
      <w:sz w:val="22"/>
    </w:rPr>
  </w:style>
  <w:style w:type="character" w:customStyle="1" w:styleId="st1">
    <w:name w:val="st1"/>
    <w:basedOn w:val="DefaultParagraphFont"/>
    <w:rsid w:val="004C6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96F"/>
    <w:rPr>
      <w:rFonts w:ascii="Arial" w:hAnsi="Arial" w:cs="Arial"/>
      <w:sz w:val="22"/>
    </w:rPr>
  </w:style>
  <w:style w:type="paragraph" w:styleId="Heading1">
    <w:name w:val="heading 1"/>
    <w:basedOn w:val="Normal"/>
    <w:next w:val="Normal"/>
    <w:qFormat/>
    <w:rsid w:val="008E7549"/>
    <w:pPr>
      <w:keepNext/>
      <w:numPr>
        <w:numId w:val="30"/>
      </w:numPr>
      <w:spacing w:before="240" w:after="60"/>
      <w:ind w:left="567" w:hanging="567"/>
      <w:outlineLvl w:val="0"/>
    </w:pPr>
    <w:rPr>
      <w:rFonts w:eastAsia="SimSun"/>
      <w:b/>
      <w:bCs/>
      <w:caps/>
      <w:kern w:val="32"/>
      <w:szCs w:val="22"/>
      <w:lang w:val="fr-FR"/>
    </w:rPr>
  </w:style>
  <w:style w:type="paragraph" w:styleId="Heading2">
    <w:name w:val="heading 2"/>
    <w:basedOn w:val="Normal"/>
    <w:next w:val="Normal"/>
    <w:qFormat/>
    <w:rsid w:val="00C9296F"/>
    <w:pPr>
      <w:keepNext/>
      <w:spacing w:before="240" w:after="60"/>
      <w:outlineLvl w:val="1"/>
    </w:pPr>
    <w:rPr>
      <w:rFonts w:eastAsia="SimSun"/>
      <w:bCs/>
      <w:iCs/>
      <w:caps/>
      <w:szCs w:val="28"/>
    </w:rPr>
  </w:style>
  <w:style w:type="paragraph" w:styleId="Heading3">
    <w:name w:val="heading 3"/>
    <w:basedOn w:val="ListParagraph"/>
    <w:next w:val="Normal"/>
    <w:qFormat/>
    <w:rsid w:val="006F4822"/>
    <w:pPr>
      <w:numPr>
        <w:numId w:val="34"/>
      </w:numPr>
      <w:spacing w:before="120"/>
      <w:ind w:left="567" w:hanging="567"/>
      <w:outlineLvl w:val="2"/>
    </w:pPr>
    <w:rPr>
      <w:u w:val="single"/>
    </w:rPr>
  </w:style>
  <w:style w:type="paragraph" w:styleId="Heading4">
    <w:name w:val="heading 4"/>
    <w:basedOn w:val="ONUMFS"/>
    <w:next w:val="Normal"/>
    <w:link w:val="Heading4Char"/>
    <w:qFormat/>
    <w:rsid w:val="008E7549"/>
    <w:pPr>
      <w:numPr>
        <w:numId w:val="0"/>
      </w:numPr>
      <w:ind w:left="567"/>
      <w:outlineLvl w:val="3"/>
    </w:pPr>
    <w:rPr>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C9296F"/>
    <w:pPr>
      <w:tabs>
        <w:tab w:val="center" w:pos="4320"/>
        <w:tab w:val="right" w:pos="8640"/>
      </w:tabs>
    </w:pPr>
  </w:style>
  <w:style w:type="paragraph" w:styleId="EndnoteText">
    <w:name w:val="endnote text"/>
    <w:basedOn w:val="Normal"/>
    <w:semiHidden/>
    <w:rsid w:val="00C9296F"/>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9296F"/>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9296F"/>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style>
  <w:style w:type="paragraph" w:customStyle="1" w:styleId="Style2">
    <w:name w:val="Style2"/>
    <w:basedOn w:val="Heading1"/>
    <w:rsid w:val="00BE1B67"/>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9296F"/>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link w:val="FootnoteText"/>
    <w:semiHidden/>
    <w:locked/>
    <w:rsid w:val="000E3A59"/>
    <w:rPr>
      <w:rFonts w:ascii="Arial" w:hAnsi="Arial" w:cs="Arial"/>
      <w:sz w:val="18"/>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C9296F"/>
    <w:pPr>
      <w:numPr>
        <w:numId w:val="26"/>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9296F"/>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hAnsi="Arial" w:cs="Arial"/>
      <w:sz w:val="18"/>
    </w:rPr>
  </w:style>
  <w:style w:type="character" w:customStyle="1" w:styleId="BodyTextChar">
    <w:name w:val="Body Text Char"/>
    <w:link w:val="BodyText"/>
    <w:rsid w:val="003A540B"/>
    <w:rPr>
      <w:rFonts w:ascii="Arial" w:hAnsi="Arial" w:cs="Arial"/>
      <w:sz w:val="22"/>
    </w:rPr>
  </w:style>
  <w:style w:type="character" w:customStyle="1" w:styleId="ONUMEChar">
    <w:name w:val="ONUM E Char"/>
    <w:link w:val="ONUME"/>
    <w:rsid w:val="003A540B"/>
    <w:rPr>
      <w:rFonts w:ascii="Arial" w:hAnsi="Arial" w:cs="Arial"/>
      <w:sz w:val="22"/>
    </w:rPr>
  </w:style>
  <w:style w:type="paragraph" w:styleId="TOCHeading">
    <w:name w:val="TOC Heading"/>
    <w:basedOn w:val="Heading1"/>
    <w:next w:val="Normal"/>
    <w:uiPriority w:val="39"/>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C9296F"/>
    <w:pPr>
      <w:numPr>
        <w:numId w:val="25"/>
      </w:numPr>
    </w:pPr>
  </w:style>
  <w:style w:type="paragraph" w:styleId="TOC1">
    <w:name w:val="toc 1"/>
    <w:basedOn w:val="Normal"/>
    <w:next w:val="Normal"/>
    <w:autoRedefine/>
    <w:uiPriority w:val="39"/>
    <w:rsid w:val="004C6E9B"/>
    <w:pPr>
      <w:tabs>
        <w:tab w:val="left" w:pos="567"/>
        <w:tab w:val="right" w:leader="dot" w:pos="9345"/>
      </w:tabs>
      <w:spacing w:after="60"/>
    </w:pPr>
    <w:rPr>
      <w:caps/>
    </w:rPr>
  </w:style>
  <w:style w:type="paragraph" w:styleId="Caption">
    <w:name w:val="caption"/>
    <w:basedOn w:val="Normal"/>
    <w:next w:val="Normal"/>
    <w:qFormat/>
    <w:rsid w:val="00C9296F"/>
    <w:rPr>
      <w:b/>
      <w:bCs/>
      <w:sz w:val="18"/>
    </w:rPr>
  </w:style>
  <w:style w:type="character" w:customStyle="1" w:styleId="Heading4Char">
    <w:name w:val="Heading 4 Char"/>
    <w:basedOn w:val="DefaultParagraphFont"/>
    <w:link w:val="Heading4"/>
    <w:rsid w:val="008E7549"/>
    <w:rPr>
      <w:rFonts w:ascii="Arial" w:hAnsi="Arial" w:cs="Arial"/>
      <w:i/>
      <w:sz w:val="22"/>
      <w:lang w:val="fr-FR"/>
    </w:rPr>
  </w:style>
  <w:style w:type="paragraph" w:customStyle="1" w:styleId="ONUMFS">
    <w:name w:val="ONUM FS"/>
    <w:basedOn w:val="BodyText"/>
    <w:rsid w:val="00C9296F"/>
    <w:pPr>
      <w:numPr>
        <w:numId w:val="27"/>
      </w:numPr>
    </w:pPr>
  </w:style>
  <w:style w:type="paragraph" w:styleId="Salutation">
    <w:name w:val="Salutation"/>
    <w:basedOn w:val="Normal"/>
    <w:next w:val="Normal"/>
    <w:link w:val="SalutationChar"/>
    <w:rsid w:val="00C9296F"/>
  </w:style>
  <w:style w:type="character" w:customStyle="1" w:styleId="SalutationChar">
    <w:name w:val="Salutation Char"/>
    <w:basedOn w:val="DefaultParagraphFont"/>
    <w:link w:val="Salutation"/>
    <w:rsid w:val="00C9296F"/>
    <w:rPr>
      <w:rFonts w:ascii="Arial" w:hAnsi="Arial" w:cs="Arial"/>
      <w:sz w:val="22"/>
    </w:rPr>
  </w:style>
  <w:style w:type="paragraph" w:styleId="Signature">
    <w:name w:val="Signature"/>
    <w:basedOn w:val="Normal"/>
    <w:link w:val="SignatureChar"/>
    <w:rsid w:val="00C9296F"/>
    <w:pPr>
      <w:ind w:left="5250"/>
    </w:pPr>
  </w:style>
  <w:style w:type="character" w:customStyle="1" w:styleId="SignatureChar">
    <w:name w:val="Signature Char"/>
    <w:basedOn w:val="DefaultParagraphFont"/>
    <w:link w:val="Signature"/>
    <w:rsid w:val="00C9296F"/>
    <w:rPr>
      <w:rFonts w:ascii="Arial" w:hAnsi="Arial" w:cs="Arial"/>
      <w:sz w:val="22"/>
    </w:rPr>
  </w:style>
  <w:style w:type="character" w:customStyle="1" w:styleId="st1">
    <w:name w:val="st1"/>
    <w:basedOn w:val="DefaultParagraphFont"/>
    <w:rsid w:val="004C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0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259A-9A12-4B42-A820-D12D43FF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6153</Words>
  <Characters>32932</Characters>
  <Application>Microsoft Office Word</Application>
  <DocSecurity>0</DocSecurity>
  <Lines>274</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39007</CharactersWithSpaces>
  <SharedDoc>false</SharedDoc>
  <HLinks>
    <vt:vector size="66" baseType="variant">
      <vt:variant>
        <vt:i4>1900607</vt:i4>
      </vt:variant>
      <vt:variant>
        <vt:i4>62</vt:i4>
      </vt:variant>
      <vt:variant>
        <vt:i4>0</vt:i4>
      </vt:variant>
      <vt:variant>
        <vt:i4>5</vt:i4>
      </vt:variant>
      <vt:variant>
        <vt:lpwstr/>
      </vt:variant>
      <vt:variant>
        <vt:lpwstr>_Toc453592184</vt:lpwstr>
      </vt:variant>
      <vt:variant>
        <vt:i4>1900607</vt:i4>
      </vt:variant>
      <vt:variant>
        <vt:i4>56</vt:i4>
      </vt:variant>
      <vt:variant>
        <vt:i4>0</vt:i4>
      </vt:variant>
      <vt:variant>
        <vt:i4>5</vt:i4>
      </vt:variant>
      <vt:variant>
        <vt:lpwstr/>
      </vt:variant>
      <vt:variant>
        <vt:lpwstr>_Toc453592183</vt:lpwstr>
      </vt:variant>
      <vt:variant>
        <vt:i4>1900607</vt:i4>
      </vt:variant>
      <vt:variant>
        <vt:i4>50</vt:i4>
      </vt:variant>
      <vt:variant>
        <vt:i4>0</vt:i4>
      </vt:variant>
      <vt:variant>
        <vt:i4>5</vt:i4>
      </vt:variant>
      <vt:variant>
        <vt:lpwstr/>
      </vt:variant>
      <vt:variant>
        <vt:lpwstr>_Toc453592182</vt:lpwstr>
      </vt:variant>
      <vt:variant>
        <vt:i4>1900607</vt:i4>
      </vt:variant>
      <vt:variant>
        <vt:i4>44</vt:i4>
      </vt:variant>
      <vt:variant>
        <vt:i4>0</vt:i4>
      </vt:variant>
      <vt:variant>
        <vt:i4>5</vt:i4>
      </vt:variant>
      <vt:variant>
        <vt:lpwstr/>
      </vt:variant>
      <vt:variant>
        <vt:lpwstr>_Toc453592181</vt:lpwstr>
      </vt:variant>
      <vt:variant>
        <vt:i4>1900607</vt:i4>
      </vt:variant>
      <vt:variant>
        <vt:i4>38</vt:i4>
      </vt:variant>
      <vt:variant>
        <vt:i4>0</vt:i4>
      </vt:variant>
      <vt:variant>
        <vt:i4>5</vt:i4>
      </vt:variant>
      <vt:variant>
        <vt:lpwstr/>
      </vt:variant>
      <vt:variant>
        <vt:lpwstr>_Toc453592180</vt:lpwstr>
      </vt:variant>
      <vt:variant>
        <vt:i4>1179711</vt:i4>
      </vt:variant>
      <vt:variant>
        <vt:i4>32</vt:i4>
      </vt:variant>
      <vt:variant>
        <vt:i4>0</vt:i4>
      </vt:variant>
      <vt:variant>
        <vt:i4>5</vt:i4>
      </vt:variant>
      <vt:variant>
        <vt:lpwstr/>
      </vt:variant>
      <vt:variant>
        <vt:lpwstr>_Toc453592179</vt:lpwstr>
      </vt:variant>
      <vt:variant>
        <vt:i4>1179711</vt:i4>
      </vt:variant>
      <vt:variant>
        <vt:i4>26</vt:i4>
      </vt:variant>
      <vt:variant>
        <vt:i4>0</vt:i4>
      </vt:variant>
      <vt:variant>
        <vt:i4>5</vt:i4>
      </vt:variant>
      <vt:variant>
        <vt:lpwstr/>
      </vt:variant>
      <vt:variant>
        <vt:lpwstr>_Toc453592178</vt:lpwstr>
      </vt:variant>
      <vt:variant>
        <vt:i4>1179711</vt:i4>
      </vt:variant>
      <vt:variant>
        <vt:i4>20</vt:i4>
      </vt:variant>
      <vt:variant>
        <vt:i4>0</vt:i4>
      </vt:variant>
      <vt:variant>
        <vt:i4>5</vt:i4>
      </vt:variant>
      <vt:variant>
        <vt:lpwstr/>
      </vt:variant>
      <vt:variant>
        <vt:lpwstr>_Toc453592177</vt:lpwstr>
      </vt:variant>
      <vt:variant>
        <vt:i4>1179711</vt:i4>
      </vt:variant>
      <vt:variant>
        <vt:i4>14</vt:i4>
      </vt:variant>
      <vt:variant>
        <vt:i4>0</vt:i4>
      </vt:variant>
      <vt:variant>
        <vt:i4>5</vt:i4>
      </vt:variant>
      <vt:variant>
        <vt:lpwstr/>
      </vt:variant>
      <vt:variant>
        <vt:lpwstr>_Toc453592176</vt:lpwstr>
      </vt:variant>
      <vt:variant>
        <vt:i4>1179711</vt:i4>
      </vt:variant>
      <vt:variant>
        <vt:i4>8</vt:i4>
      </vt:variant>
      <vt:variant>
        <vt:i4>0</vt:i4>
      </vt:variant>
      <vt:variant>
        <vt:i4>5</vt:i4>
      </vt:variant>
      <vt:variant>
        <vt:lpwstr/>
      </vt:variant>
      <vt:variant>
        <vt:lpwstr>_Toc453592175</vt:lpwstr>
      </vt:variant>
      <vt:variant>
        <vt:i4>1179711</vt:i4>
      </vt:variant>
      <vt:variant>
        <vt:i4>2</vt:i4>
      </vt:variant>
      <vt:variant>
        <vt:i4>0</vt:i4>
      </vt:variant>
      <vt:variant>
        <vt:i4>5</vt:i4>
      </vt:variant>
      <vt:variant>
        <vt:lpwstr/>
      </vt:variant>
      <vt:variant>
        <vt:lpwstr>_Toc453592174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keywords>DB/ko</cp:keywords>
  <cp:lastModifiedBy>MARIN-CUDRAZ DAVI Nicoletta</cp:lastModifiedBy>
  <cp:revision>4</cp:revision>
  <cp:lastPrinted>2016-07-01T08:02:00Z</cp:lastPrinted>
  <dcterms:created xsi:type="dcterms:W3CDTF">2016-06-29T14:53:00Z</dcterms:created>
  <dcterms:modified xsi:type="dcterms:W3CDTF">2016-07-08T09:28:00Z</dcterms:modified>
</cp:coreProperties>
</file>