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440ED" w:rsidRPr="00AE4754" w:rsidTr="00F440ED">
        <w:tc>
          <w:tcPr>
            <w:tcW w:w="4513" w:type="dxa"/>
            <w:tcBorders>
              <w:bottom w:val="single" w:sz="4" w:space="0" w:color="auto"/>
            </w:tcBorders>
            <w:tcMar>
              <w:bottom w:w="170" w:type="dxa"/>
            </w:tcMar>
          </w:tcPr>
          <w:p w:rsidR="00F440ED" w:rsidRPr="00AE4754" w:rsidRDefault="00F440ED" w:rsidP="00A14F66">
            <w:pPr>
              <w:rPr>
                <w:lang w:val="fr-FR"/>
              </w:rPr>
            </w:pPr>
            <w:bookmarkStart w:id="0" w:name="_GoBack"/>
            <w:bookmarkEnd w:id="0"/>
          </w:p>
        </w:tc>
        <w:tc>
          <w:tcPr>
            <w:tcW w:w="4337" w:type="dxa"/>
            <w:tcBorders>
              <w:bottom w:val="single" w:sz="4" w:space="0" w:color="auto"/>
            </w:tcBorders>
            <w:tcMar>
              <w:left w:w="0" w:type="dxa"/>
              <w:right w:w="0" w:type="dxa"/>
            </w:tcMar>
          </w:tcPr>
          <w:p w:rsidR="00F440ED" w:rsidRPr="00AE4754" w:rsidRDefault="00F440ED" w:rsidP="00A14F66">
            <w:pPr>
              <w:rPr>
                <w:lang w:val="fr-FR"/>
              </w:rPr>
            </w:pPr>
            <w:r w:rsidRPr="00AE4754">
              <w:rPr>
                <w:noProof/>
                <w:lang w:eastAsia="en-US"/>
              </w:rPr>
              <w:drawing>
                <wp:inline distT="0" distB="0" distL="0" distR="0" wp14:anchorId="17DB5B46" wp14:editId="5549546F">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440ED" w:rsidRPr="00AE4754" w:rsidRDefault="00F440ED" w:rsidP="00A14F66">
            <w:pPr>
              <w:jc w:val="right"/>
              <w:rPr>
                <w:lang w:val="fr-FR"/>
              </w:rPr>
            </w:pPr>
            <w:r w:rsidRPr="00AE4754">
              <w:rPr>
                <w:b/>
                <w:sz w:val="40"/>
                <w:szCs w:val="40"/>
                <w:lang w:val="fr-FR"/>
              </w:rPr>
              <w:t>F</w:t>
            </w:r>
          </w:p>
        </w:tc>
      </w:tr>
      <w:tr w:rsidR="00F440ED" w:rsidRPr="00AE4754" w:rsidTr="00A14F66">
        <w:trPr>
          <w:trHeight w:hRule="exact" w:val="340"/>
        </w:trPr>
        <w:tc>
          <w:tcPr>
            <w:tcW w:w="9356" w:type="dxa"/>
            <w:gridSpan w:val="3"/>
            <w:tcBorders>
              <w:top w:val="single" w:sz="4" w:space="0" w:color="auto"/>
            </w:tcBorders>
            <w:tcMar>
              <w:top w:w="170" w:type="dxa"/>
              <w:left w:w="0" w:type="dxa"/>
              <w:right w:w="0" w:type="dxa"/>
            </w:tcMar>
            <w:vAlign w:val="bottom"/>
          </w:tcPr>
          <w:p w:rsidR="00F440ED" w:rsidRPr="00AE4754" w:rsidRDefault="00F440ED" w:rsidP="00A14F66">
            <w:pPr>
              <w:jc w:val="right"/>
              <w:rPr>
                <w:rFonts w:ascii="Arial Black" w:hAnsi="Arial Black"/>
                <w:caps/>
                <w:sz w:val="15"/>
                <w:lang w:val="fr-FR"/>
              </w:rPr>
            </w:pPr>
            <w:r w:rsidRPr="00AE4754">
              <w:rPr>
                <w:rFonts w:ascii="Arial Black" w:hAnsi="Arial Black"/>
                <w:caps/>
                <w:sz w:val="15"/>
                <w:lang w:val="fr-FR"/>
              </w:rPr>
              <w:t>wo/ga/47/</w:t>
            </w:r>
            <w:bookmarkStart w:id="1" w:name="Code"/>
            <w:bookmarkEnd w:id="1"/>
            <w:r w:rsidRPr="00AE4754">
              <w:rPr>
                <w:rFonts w:ascii="Arial Black" w:hAnsi="Arial Black"/>
                <w:caps/>
                <w:sz w:val="15"/>
                <w:lang w:val="fr-FR"/>
              </w:rPr>
              <w:t>17</w:t>
            </w:r>
          </w:p>
        </w:tc>
      </w:tr>
      <w:tr w:rsidR="00F440ED" w:rsidRPr="00AE4754" w:rsidTr="00A14F66">
        <w:trPr>
          <w:trHeight w:hRule="exact" w:val="170"/>
        </w:trPr>
        <w:tc>
          <w:tcPr>
            <w:tcW w:w="9356" w:type="dxa"/>
            <w:gridSpan w:val="3"/>
            <w:noWrap/>
            <w:tcMar>
              <w:left w:w="0" w:type="dxa"/>
              <w:right w:w="0" w:type="dxa"/>
            </w:tcMar>
            <w:vAlign w:val="bottom"/>
          </w:tcPr>
          <w:p w:rsidR="00F440ED" w:rsidRPr="00AE4754" w:rsidRDefault="00F440ED" w:rsidP="00A14F66">
            <w:pPr>
              <w:jc w:val="right"/>
              <w:rPr>
                <w:rFonts w:ascii="Arial Black" w:hAnsi="Arial Black"/>
                <w:caps/>
                <w:sz w:val="15"/>
                <w:lang w:val="fr-FR"/>
              </w:rPr>
            </w:pPr>
            <w:r w:rsidRPr="00AE4754">
              <w:rPr>
                <w:rFonts w:ascii="Arial Black" w:hAnsi="Arial Black"/>
                <w:caps/>
                <w:sz w:val="15"/>
                <w:lang w:val="fr-FR"/>
              </w:rPr>
              <w:t xml:space="preserve">ORIGINAL : </w:t>
            </w:r>
            <w:bookmarkStart w:id="2" w:name="Original"/>
            <w:bookmarkEnd w:id="2"/>
            <w:r w:rsidRPr="00AE4754">
              <w:rPr>
                <w:rFonts w:ascii="Arial Black" w:hAnsi="Arial Black"/>
                <w:caps/>
                <w:sz w:val="15"/>
                <w:lang w:val="fr-FR"/>
              </w:rPr>
              <w:t>anglais</w:t>
            </w:r>
          </w:p>
        </w:tc>
      </w:tr>
      <w:tr w:rsidR="00F440ED" w:rsidRPr="00AE4754" w:rsidTr="00A14F66">
        <w:trPr>
          <w:trHeight w:hRule="exact" w:val="198"/>
        </w:trPr>
        <w:tc>
          <w:tcPr>
            <w:tcW w:w="9356" w:type="dxa"/>
            <w:gridSpan w:val="3"/>
            <w:tcMar>
              <w:left w:w="0" w:type="dxa"/>
              <w:right w:w="0" w:type="dxa"/>
            </w:tcMar>
            <w:vAlign w:val="bottom"/>
          </w:tcPr>
          <w:p w:rsidR="00F440ED" w:rsidRPr="00AE4754" w:rsidRDefault="00F440ED" w:rsidP="00A14F66">
            <w:pPr>
              <w:jc w:val="right"/>
              <w:rPr>
                <w:rFonts w:ascii="Arial Black" w:hAnsi="Arial Black"/>
                <w:caps/>
                <w:sz w:val="15"/>
                <w:lang w:val="fr-FR"/>
              </w:rPr>
            </w:pPr>
            <w:r w:rsidRPr="00AE4754">
              <w:rPr>
                <w:rFonts w:ascii="Arial Black" w:hAnsi="Arial Black"/>
                <w:caps/>
                <w:sz w:val="15"/>
                <w:lang w:val="fr-FR"/>
              </w:rPr>
              <w:t xml:space="preserve">DATE : </w:t>
            </w:r>
            <w:bookmarkStart w:id="3" w:name="Date"/>
            <w:bookmarkEnd w:id="3"/>
            <w:r w:rsidRPr="00AE4754">
              <w:rPr>
                <w:rFonts w:ascii="Arial Black" w:hAnsi="Arial Black"/>
                <w:caps/>
                <w:sz w:val="15"/>
                <w:lang w:val="fr-FR"/>
              </w:rPr>
              <w:t>4 septembre 2015</w:t>
            </w:r>
          </w:p>
        </w:tc>
      </w:tr>
    </w:tbl>
    <w:p w:rsidR="00F440ED" w:rsidRPr="00AE4754" w:rsidRDefault="00F440ED" w:rsidP="00F440ED">
      <w:pPr>
        <w:rPr>
          <w:lang w:val="fr-FR"/>
        </w:rPr>
      </w:pPr>
    </w:p>
    <w:p w:rsidR="00F440ED" w:rsidRPr="00AE4754" w:rsidRDefault="00F440ED" w:rsidP="00F440ED">
      <w:pPr>
        <w:rPr>
          <w:lang w:val="fr-FR"/>
        </w:rPr>
      </w:pPr>
    </w:p>
    <w:p w:rsidR="00F440ED" w:rsidRPr="00AE4754" w:rsidRDefault="00F440ED" w:rsidP="00F440ED">
      <w:pPr>
        <w:rPr>
          <w:lang w:val="fr-FR"/>
        </w:rPr>
      </w:pPr>
    </w:p>
    <w:p w:rsidR="00F440ED" w:rsidRPr="00AE4754" w:rsidRDefault="00F440ED" w:rsidP="00F440ED">
      <w:pPr>
        <w:rPr>
          <w:lang w:val="fr-FR"/>
        </w:rPr>
      </w:pPr>
    </w:p>
    <w:p w:rsidR="00F440ED" w:rsidRPr="00AE4754" w:rsidRDefault="00F440ED" w:rsidP="00F440ED">
      <w:pPr>
        <w:rPr>
          <w:lang w:val="fr-FR"/>
        </w:rPr>
      </w:pPr>
    </w:p>
    <w:p w:rsidR="00F440ED" w:rsidRPr="00AE4754" w:rsidRDefault="00F440ED" w:rsidP="00B615AD">
      <w:pPr>
        <w:rPr>
          <w:lang w:val="fr-FR"/>
        </w:rPr>
      </w:pPr>
      <w:r w:rsidRPr="00AE4754">
        <w:rPr>
          <w:b/>
          <w:sz w:val="28"/>
          <w:szCs w:val="28"/>
          <w:lang w:val="fr-FR"/>
        </w:rPr>
        <w:t xml:space="preserve">Assemblée générale de </w:t>
      </w:r>
      <w:r w:rsidR="00AE4754" w:rsidRPr="00AE4754">
        <w:rPr>
          <w:b/>
          <w:sz w:val="28"/>
          <w:szCs w:val="28"/>
          <w:lang w:val="fr-FR"/>
        </w:rPr>
        <w:t>l</w:t>
      </w:r>
      <w:r w:rsidR="00441D8F" w:rsidRPr="00AE4754">
        <w:rPr>
          <w:b/>
          <w:sz w:val="28"/>
          <w:szCs w:val="28"/>
          <w:lang w:val="fr-FR"/>
        </w:rPr>
        <w:t>’</w:t>
      </w:r>
      <w:r w:rsidRPr="00AE4754">
        <w:rPr>
          <w:b/>
          <w:sz w:val="28"/>
          <w:szCs w:val="28"/>
          <w:lang w:val="fr-FR"/>
        </w:rPr>
        <w:t>OMPI</w:t>
      </w:r>
    </w:p>
    <w:p w:rsidR="00F440ED" w:rsidRPr="00AE4754" w:rsidRDefault="00F440ED" w:rsidP="00B615AD">
      <w:pPr>
        <w:rPr>
          <w:lang w:val="fr-FR"/>
        </w:rPr>
      </w:pPr>
    </w:p>
    <w:p w:rsidR="00F440ED" w:rsidRPr="00AE4754" w:rsidRDefault="00F440ED" w:rsidP="00B615AD">
      <w:pPr>
        <w:rPr>
          <w:lang w:val="fr-FR"/>
        </w:rPr>
      </w:pPr>
    </w:p>
    <w:p w:rsidR="00F440ED" w:rsidRPr="00AE4754" w:rsidRDefault="00F440ED" w:rsidP="00B615AD">
      <w:pPr>
        <w:rPr>
          <w:b/>
          <w:sz w:val="24"/>
          <w:szCs w:val="24"/>
          <w:lang w:val="fr-FR"/>
        </w:rPr>
      </w:pPr>
      <w:r w:rsidRPr="00AE4754">
        <w:rPr>
          <w:b/>
          <w:sz w:val="24"/>
          <w:szCs w:val="24"/>
          <w:lang w:val="fr-FR"/>
        </w:rPr>
        <w:t>Quarante</w:t>
      </w:r>
      <w:r w:rsidR="005E0EE1" w:rsidRPr="00AE4754">
        <w:rPr>
          <w:b/>
          <w:sz w:val="24"/>
          <w:szCs w:val="24"/>
          <w:lang w:val="fr-FR"/>
        </w:rPr>
        <w:noBreakHyphen/>
      </w:r>
      <w:r w:rsidRPr="00AE4754">
        <w:rPr>
          <w:b/>
          <w:sz w:val="24"/>
          <w:szCs w:val="24"/>
          <w:lang w:val="fr-FR"/>
        </w:rPr>
        <w:t>septième</w:t>
      </w:r>
      <w:r w:rsidR="008D79FC" w:rsidRPr="00AE4754">
        <w:rPr>
          <w:b/>
          <w:sz w:val="24"/>
          <w:szCs w:val="24"/>
          <w:lang w:val="fr-FR"/>
        </w:rPr>
        <w:t> </w:t>
      </w:r>
      <w:r w:rsidRPr="00AE4754">
        <w:rPr>
          <w:b/>
          <w:sz w:val="24"/>
          <w:szCs w:val="24"/>
          <w:lang w:val="fr-FR"/>
        </w:rPr>
        <w:t>session (22</w:t>
      </w:r>
      <w:r w:rsidRPr="00AE4754">
        <w:rPr>
          <w:b/>
          <w:sz w:val="24"/>
          <w:szCs w:val="24"/>
          <w:vertAlign w:val="superscript"/>
          <w:lang w:val="fr-FR"/>
        </w:rPr>
        <w:t>e</w:t>
      </w:r>
      <w:r w:rsidRPr="00AE4754">
        <w:rPr>
          <w:b/>
          <w:sz w:val="24"/>
          <w:szCs w:val="24"/>
          <w:lang w:val="fr-FR"/>
        </w:rPr>
        <w:t xml:space="preserve"> session ordinaire)</w:t>
      </w:r>
    </w:p>
    <w:p w:rsidR="00F440ED" w:rsidRPr="00AE4754" w:rsidRDefault="00F440ED" w:rsidP="00B615AD">
      <w:pPr>
        <w:rPr>
          <w:b/>
          <w:sz w:val="24"/>
          <w:szCs w:val="24"/>
          <w:lang w:val="fr-FR"/>
        </w:rPr>
      </w:pPr>
      <w:r w:rsidRPr="00AE4754">
        <w:rPr>
          <w:b/>
          <w:sz w:val="24"/>
          <w:szCs w:val="24"/>
          <w:lang w:val="fr-FR"/>
        </w:rPr>
        <w:t>Genève, 5 – 1</w:t>
      </w:r>
      <w:r w:rsidR="00441D8F" w:rsidRPr="00AE4754">
        <w:rPr>
          <w:b/>
          <w:sz w:val="24"/>
          <w:szCs w:val="24"/>
          <w:lang w:val="fr-FR"/>
        </w:rPr>
        <w:t>4 octobre 20</w:t>
      </w:r>
      <w:r w:rsidRPr="00AE4754">
        <w:rPr>
          <w:b/>
          <w:sz w:val="24"/>
          <w:szCs w:val="24"/>
          <w:lang w:val="fr-FR"/>
        </w:rPr>
        <w:t>15</w:t>
      </w:r>
    </w:p>
    <w:p w:rsidR="00F440ED" w:rsidRPr="00AE4754" w:rsidRDefault="00F440ED" w:rsidP="00B615AD">
      <w:pPr>
        <w:rPr>
          <w:lang w:val="fr-FR"/>
        </w:rPr>
      </w:pPr>
    </w:p>
    <w:p w:rsidR="00F440ED" w:rsidRPr="00AE4754" w:rsidRDefault="00F440ED" w:rsidP="00B615AD">
      <w:pPr>
        <w:rPr>
          <w:lang w:val="fr-FR"/>
        </w:rPr>
      </w:pPr>
    </w:p>
    <w:p w:rsidR="00F440ED" w:rsidRPr="00AE4754" w:rsidRDefault="00F440ED" w:rsidP="00B615AD">
      <w:pPr>
        <w:rPr>
          <w:lang w:val="fr-FR"/>
        </w:rPr>
      </w:pPr>
    </w:p>
    <w:p w:rsidR="00A94B6E" w:rsidRPr="00820627" w:rsidRDefault="00A94B6E" w:rsidP="00B615AD">
      <w:pPr>
        <w:rPr>
          <w:caps/>
          <w:sz w:val="24"/>
          <w:szCs w:val="24"/>
          <w:lang w:val="fr-FR"/>
        </w:rPr>
      </w:pPr>
      <w:r w:rsidRPr="00820627">
        <w:rPr>
          <w:caps/>
          <w:color w:val="000000"/>
          <w:sz w:val="24"/>
          <w:szCs w:val="24"/>
          <w:lang w:val="fr-FR"/>
        </w:rPr>
        <w:t>Questions concernant le C</w:t>
      </w:r>
      <w:r w:rsidR="00F440ED" w:rsidRPr="00820627">
        <w:rPr>
          <w:caps/>
          <w:color w:val="000000"/>
          <w:sz w:val="24"/>
          <w:szCs w:val="24"/>
          <w:lang w:val="fr-FR"/>
        </w:rPr>
        <w:t>omité intergouvernemental de la </w:t>
      </w:r>
      <w:r w:rsidRPr="00820627">
        <w:rPr>
          <w:caps/>
          <w:color w:val="000000"/>
          <w:sz w:val="24"/>
          <w:szCs w:val="24"/>
          <w:lang w:val="fr-FR"/>
        </w:rPr>
        <w:t>propriété intellectuelle relative aux ressources génétiques, aux savoirs traditionnels et au fo</w:t>
      </w:r>
      <w:r w:rsidR="00F440ED" w:rsidRPr="00820627">
        <w:rPr>
          <w:caps/>
          <w:color w:val="000000"/>
          <w:sz w:val="24"/>
          <w:szCs w:val="24"/>
          <w:lang w:val="fr-FR"/>
        </w:rPr>
        <w:t>lklore (IGC) : proposition des </w:t>
      </w:r>
      <w:r w:rsidRPr="00820627">
        <w:rPr>
          <w:caps/>
          <w:color w:val="000000"/>
          <w:sz w:val="24"/>
          <w:szCs w:val="24"/>
          <w:lang w:val="fr-FR"/>
        </w:rPr>
        <w:t>États</w:t>
      </w:r>
      <w:r w:rsidR="005E0EE1" w:rsidRPr="00820627">
        <w:rPr>
          <w:rFonts w:eastAsia="MS Gothic"/>
          <w:caps/>
          <w:color w:val="000000"/>
          <w:sz w:val="24"/>
          <w:szCs w:val="24"/>
          <w:lang w:val="fr-FR"/>
        </w:rPr>
        <w:noBreakHyphen/>
      </w:r>
      <w:r w:rsidRPr="00820627">
        <w:rPr>
          <w:caps/>
          <w:color w:val="000000"/>
          <w:sz w:val="24"/>
          <w:szCs w:val="24"/>
          <w:lang w:val="fr-FR"/>
        </w:rPr>
        <w:t>Unis d</w:t>
      </w:r>
      <w:r w:rsidR="00441D8F" w:rsidRPr="00820627">
        <w:rPr>
          <w:caps/>
          <w:color w:val="000000"/>
          <w:sz w:val="24"/>
          <w:szCs w:val="24"/>
          <w:lang w:val="fr-FR"/>
        </w:rPr>
        <w:t>’</w:t>
      </w:r>
      <w:r w:rsidRPr="00820627">
        <w:rPr>
          <w:caps/>
          <w:color w:val="000000"/>
          <w:sz w:val="24"/>
          <w:szCs w:val="24"/>
          <w:lang w:val="fr-FR"/>
        </w:rPr>
        <w:t>Amérique à l</w:t>
      </w:r>
      <w:r w:rsidR="00441D8F" w:rsidRPr="00820627">
        <w:rPr>
          <w:caps/>
          <w:color w:val="000000"/>
          <w:sz w:val="24"/>
          <w:szCs w:val="24"/>
          <w:lang w:val="fr-FR"/>
        </w:rPr>
        <w:t>’</w:t>
      </w:r>
      <w:r w:rsidRPr="00820627">
        <w:rPr>
          <w:caps/>
          <w:color w:val="000000"/>
          <w:sz w:val="24"/>
          <w:szCs w:val="24"/>
          <w:lang w:val="fr-FR"/>
        </w:rPr>
        <w:t>intention de l</w:t>
      </w:r>
      <w:r w:rsidR="00441D8F" w:rsidRPr="00820627">
        <w:rPr>
          <w:caps/>
          <w:color w:val="000000"/>
          <w:sz w:val="24"/>
          <w:szCs w:val="24"/>
          <w:lang w:val="fr-FR"/>
        </w:rPr>
        <w:t>’</w:t>
      </w:r>
      <w:r w:rsidR="00820627">
        <w:rPr>
          <w:caps/>
          <w:color w:val="000000"/>
          <w:sz w:val="24"/>
          <w:szCs w:val="24"/>
          <w:lang w:val="fr-FR"/>
        </w:rPr>
        <w:t>Assemblée générale de </w:t>
      </w:r>
      <w:r w:rsidRPr="00820627">
        <w:rPr>
          <w:caps/>
          <w:color w:val="000000"/>
          <w:sz w:val="24"/>
          <w:szCs w:val="24"/>
          <w:lang w:val="fr-FR"/>
        </w:rPr>
        <w:t>l</w:t>
      </w:r>
      <w:r w:rsidR="00441D8F" w:rsidRPr="00820627">
        <w:rPr>
          <w:caps/>
          <w:color w:val="000000"/>
          <w:sz w:val="24"/>
          <w:szCs w:val="24"/>
          <w:lang w:val="fr-FR"/>
        </w:rPr>
        <w:t>’</w:t>
      </w:r>
      <w:r w:rsidRPr="00820627">
        <w:rPr>
          <w:caps/>
          <w:color w:val="000000"/>
          <w:sz w:val="24"/>
          <w:szCs w:val="24"/>
          <w:lang w:val="fr-FR"/>
        </w:rPr>
        <w:t>OMPI</w:t>
      </w:r>
    </w:p>
    <w:p w:rsidR="00A94B6E" w:rsidRPr="00AE4754" w:rsidRDefault="00A94B6E" w:rsidP="00B615AD">
      <w:pPr>
        <w:rPr>
          <w:lang w:val="fr-FR"/>
        </w:rPr>
      </w:pPr>
    </w:p>
    <w:p w:rsidR="00A94B6E" w:rsidRPr="00AE4754" w:rsidRDefault="00A94B6E" w:rsidP="00B615AD">
      <w:pPr>
        <w:rPr>
          <w:lang w:val="fr-FR"/>
        </w:rPr>
      </w:pPr>
      <w:r w:rsidRPr="00AE4754">
        <w:rPr>
          <w:i/>
          <w:lang w:val="fr-FR"/>
        </w:rPr>
        <w:t>Document établi par le Secrétariat</w:t>
      </w:r>
    </w:p>
    <w:p w:rsidR="00A94B6E" w:rsidRPr="00AE4754" w:rsidRDefault="00A94B6E" w:rsidP="00B615AD">
      <w:pPr>
        <w:rPr>
          <w:lang w:val="fr-FR"/>
        </w:rPr>
      </w:pPr>
    </w:p>
    <w:p w:rsidR="00A94B6E" w:rsidRPr="00AE4754" w:rsidRDefault="00A94B6E" w:rsidP="00B615AD">
      <w:pPr>
        <w:rPr>
          <w:lang w:val="fr-FR"/>
        </w:rPr>
      </w:pPr>
    </w:p>
    <w:p w:rsidR="00A94B6E" w:rsidRPr="00AE4754" w:rsidRDefault="00A94B6E" w:rsidP="00B615AD">
      <w:pPr>
        <w:rPr>
          <w:lang w:val="fr-FR"/>
        </w:rPr>
      </w:pPr>
    </w:p>
    <w:p w:rsidR="00A94B6E" w:rsidRPr="00AE4754" w:rsidRDefault="00A94B6E" w:rsidP="00B615AD">
      <w:pPr>
        <w:rPr>
          <w:szCs w:val="22"/>
          <w:lang w:val="fr-FR"/>
        </w:rPr>
      </w:pPr>
      <w:bookmarkStart w:id="4" w:name="TitleOfDoc"/>
      <w:bookmarkStart w:id="5" w:name="Prepared"/>
      <w:bookmarkEnd w:id="4"/>
      <w:bookmarkEnd w:id="5"/>
    </w:p>
    <w:p w:rsidR="00A94B6E" w:rsidRPr="00AE4754" w:rsidRDefault="00A94B6E" w:rsidP="00B615AD">
      <w:pPr>
        <w:pStyle w:val="ONUMFS"/>
        <w:rPr>
          <w:lang w:val="fr-FR"/>
        </w:rPr>
      </w:pPr>
      <w:r w:rsidRPr="00AE4754">
        <w:rPr>
          <w:lang w:val="fr-FR"/>
        </w:rPr>
        <w:t xml:space="preserve">Dans une communication datée du </w:t>
      </w:r>
      <w:r w:rsidR="00441D8F" w:rsidRPr="00AE4754">
        <w:rPr>
          <w:lang w:val="fr-FR"/>
        </w:rPr>
        <w:t>3 septembre 20</w:t>
      </w:r>
      <w:r w:rsidRPr="00AE4754">
        <w:rPr>
          <w:lang w:val="fr-FR"/>
        </w:rPr>
        <w:t>15, reproduite dans l</w:t>
      </w:r>
      <w:r w:rsidR="00441D8F" w:rsidRPr="00AE4754">
        <w:rPr>
          <w:lang w:val="fr-FR"/>
        </w:rPr>
        <w:t>’</w:t>
      </w:r>
      <w:r w:rsidRPr="00AE4754">
        <w:rPr>
          <w:lang w:val="fr-FR"/>
        </w:rPr>
        <w:t>annexe du présent document, la délégation des États</w:t>
      </w:r>
      <w:r w:rsidR="005E0EE1" w:rsidRPr="00AE4754">
        <w:rPr>
          <w:lang w:val="fr-FR"/>
        </w:rPr>
        <w:noBreakHyphen/>
      </w:r>
      <w:r w:rsidRPr="00AE4754">
        <w:rPr>
          <w:lang w:val="fr-FR"/>
        </w:rPr>
        <w:t>Unis d</w:t>
      </w:r>
      <w:r w:rsidR="00441D8F" w:rsidRPr="00AE4754">
        <w:rPr>
          <w:lang w:val="fr-FR"/>
        </w:rPr>
        <w:t>’</w:t>
      </w:r>
      <w:r w:rsidRPr="00AE4754">
        <w:rPr>
          <w:lang w:val="fr-FR"/>
        </w:rPr>
        <w:t>Amérique a demandé, entre autres choses, que sa contribution intitulée “Questions concernant le Comité intergouvernemental de la propriété intellectuelle relative aux ressources génétiques, aux savoirs traditionnels et au folklore (IGC)</w:t>
      </w:r>
      <w:r w:rsidR="008D79FC" w:rsidRPr="00AE4754">
        <w:rPr>
          <w:lang w:val="fr-FR"/>
        </w:rPr>
        <w:t>”</w:t>
      </w:r>
      <w:r w:rsidRPr="00AE4754">
        <w:rPr>
          <w:lang w:val="fr-FR"/>
        </w:rPr>
        <w:t xml:space="preserve"> soit diffusée en tant que document de travail pour examen </w:t>
      </w:r>
      <w:r w:rsidR="005473C8">
        <w:rPr>
          <w:lang w:val="fr-FR"/>
        </w:rPr>
        <w:t>à</w:t>
      </w:r>
      <w:r w:rsidRPr="00AE4754">
        <w:rPr>
          <w:lang w:val="fr-FR"/>
        </w:rPr>
        <w:t xml:space="preserve"> la quarante</w:t>
      </w:r>
      <w:r w:rsidR="005E0EE1" w:rsidRPr="00AE4754">
        <w:rPr>
          <w:lang w:val="fr-FR"/>
        </w:rPr>
        <w:noBreakHyphen/>
      </w:r>
      <w:r w:rsidRPr="00AE4754">
        <w:rPr>
          <w:lang w:val="fr-FR"/>
        </w:rPr>
        <w:t>septième</w:t>
      </w:r>
      <w:r w:rsidR="008D79FC" w:rsidRPr="00AE4754">
        <w:rPr>
          <w:lang w:val="fr-FR"/>
        </w:rPr>
        <w:t> </w:t>
      </w:r>
      <w:r w:rsidR="005E0EE1" w:rsidRPr="00AE4754">
        <w:rPr>
          <w:lang w:val="fr-FR"/>
        </w:rPr>
        <w:t>session (22</w:t>
      </w:r>
      <w:r w:rsidR="005E0EE1" w:rsidRPr="00AE4754">
        <w:rPr>
          <w:vertAlign w:val="superscript"/>
          <w:lang w:val="fr-FR"/>
        </w:rPr>
        <w:t>e</w:t>
      </w:r>
      <w:r w:rsidR="005E0EE1" w:rsidRPr="00AE4754">
        <w:rPr>
          <w:lang w:val="fr-FR"/>
        </w:rPr>
        <w:t> </w:t>
      </w:r>
      <w:r w:rsidRPr="00AE4754">
        <w:rPr>
          <w:lang w:val="fr-FR"/>
        </w:rPr>
        <w:t>session ordinaire) de l</w:t>
      </w:r>
      <w:r w:rsidR="00441D8F" w:rsidRPr="00AE4754">
        <w:rPr>
          <w:lang w:val="fr-FR"/>
        </w:rPr>
        <w:t>’</w:t>
      </w:r>
      <w:r w:rsidRPr="00AE4754">
        <w:rPr>
          <w:lang w:val="fr-FR"/>
        </w:rPr>
        <w:t>Assemblée générale de l</w:t>
      </w:r>
      <w:r w:rsidR="00441D8F" w:rsidRPr="00AE4754">
        <w:rPr>
          <w:lang w:val="fr-FR"/>
        </w:rPr>
        <w:t>’</w:t>
      </w:r>
      <w:r w:rsidRPr="00AE4754">
        <w:rPr>
          <w:lang w:val="fr-FR"/>
        </w:rPr>
        <w:t>OMPI.</w:t>
      </w:r>
    </w:p>
    <w:p w:rsidR="00A94B6E" w:rsidRPr="00AE4754" w:rsidRDefault="00A94B6E" w:rsidP="00B615AD">
      <w:pPr>
        <w:pStyle w:val="ONUMFS"/>
        <w:ind w:left="5533"/>
        <w:rPr>
          <w:i/>
          <w:lang w:val="fr-FR"/>
        </w:rPr>
      </w:pPr>
      <w:r w:rsidRPr="00AE4754">
        <w:rPr>
          <w:i/>
          <w:lang w:val="fr-FR"/>
        </w:rPr>
        <w:t>L</w:t>
      </w:r>
      <w:r w:rsidR="00441D8F" w:rsidRPr="00AE4754">
        <w:rPr>
          <w:i/>
          <w:lang w:val="fr-FR"/>
        </w:rPr>
        <w:t>’</w:t>
      </w:r>
      <w:r w:rsidRPr="00AE4754">
        <w:rPr>
          <w:i/>
          <w:lang w:val="fr-FR"/>
        </w:rPr>
        <w:t>Assemblée générale de l</w:t>
      </w:r>
      <w:r w:rsidR="00441D8F" w:rsidRPr="00AE4754">
        <w:rPr>
          <w:i/>
          <w:lang w:val="fr-FR"/>
        </w:rPr>
        <w:t>’</w:t>
      </w:r>
      <w:r w:rsidRPr="00AE4754">
        <w:rPr>
          <w:i/>
          <w:lang w:val="fr-FR"/>
        </w:rPr>
        <w:t>OMPI est invitée à examiner la communication contenue dans l</w:t>
      </w:r>
      <w:r w:rsidR="00441D8F" w:rsidRPr="00AE4754">
        <w:rPr>
          <w:i/>
          <w:lang w:val="fr-FR"/>
        </w:rPr>
        <w:t>’</w:t>
      </w:r>
      <w:r w:rsidRPr="00AE4754">
        <w:rPr>
          <w:i/>
          <w:lang w:val="fr-FR"/>
        </w:rPr>
        <w:t>annexe du présent document.</w:t>
      </w:r>
    </w:p>
    <w:p w:rsidR="00A94B6E" w:rsidRPr="00AE4754" w:rsidRDefault="00A94B6E" w:rsidP="00B615AD">
      <w:pPr>
        <w:pStyle w:val="Endofdocument-Annex"/>
        <w:rPr>
          <w:lang w:val="fr-FR"/>
        </w:rPr>
      </w:pPr>
    </w:p>
    <w:p w:rsidR="00A94B6E" w:rsidRPr="00AE4754" w:rsidRDefault="00A94B6E" w:rsidP="00B615AD">
      <w:pPr>
        <w:pStyle w:val="Endofdocument-Annex"/>
        <w:rPr>
          <w:lang w:val="fr-FR"/>
        </w:rPr>
      </w:pPr>
    </w:p>
    <w:p w:rsidR="00A94B6E" w:rsidRPr="00AE4754" w:rsidRDefault="00A94B6E" w:rsidP="00B615AD">
      <w:pPr>
        <w:pStyle w:val="Endofdocument-Annex"/>
        <w:rPr>
          <w:lang w:val="fr-FR"/>
        </w:rPr>
      </w:pPr>
      <w:r w:rsidRPr="00AE4754">
        <w:rPr>
          <w:lang w:val="fr-FR"/>
        </w:rPr>
        <w:t>[L</w:t>
      </w:r>
      <w:r w:rsidR="00441D8F" w:rsidRPr="00AE4754">
        <w:rPr>
          <w:lang w:val="fr-FR"/>
        </w:rPr>
        <w:t>’</w:t>
      </w:r>
      <w:r w:rsidRPr="00AE4754">
        <w:rPr>
          <w:lang w:val="fr-FR"/>
        </w:rPr>
        <w:t>annexe suit]</w:t>
      </w:r>
    </w:p>
    <w:p w:rsidR="00A94B6E" w:rsidRPr="00AE4754" w:rsidRDefault="00A94B6E" w:rsidP="00B615AD">
      <w:pPr>
        <w:spacing w:after="120"/>
        <w:contextualSpacing/>
        <w:rPr>
          <w:szCs w:val="22"/>
          <w:lang w:val="fr-FR"/>
        </w:rPr>
      </w:pPr>
    </w:p>
    <w:p w:rsidR="0016532C" w:rsidRPr="00AE4754" w:rsidRDefault="0016532C" w:rsidP="00B615AD">
      <w:pPr>
        <w:spacing w:after="120"/>
        <w:ind w:left="5500"/>
        <w:contextualSpacing/>
        <w:rPr>
          <w:szCs w:val="22"/>
          <w:lang w:val="fr-FR"/>
        </w:rPr>
        <w:sectPr w:rsidR="0016532C" w:rsidRPr="00AE4754" w:rsidSect="007316EF">
          <w:headerReference w:type="default" r:id="rId10"/>
          <w:footerReference w:type="default" r:id="rId11"/>
          <w:endnotePr>
            <w:numFmt w:val="decimal"/>
          </w:endnotePr>
          <w:pgSz w:w="11907" w:h="16840" w:code="9"/>
          <w:pgMar w:top="567" w:right="1134" w:bottom="1417" w:left="1417" w:header="510" w:footer="1020" w:gutter="0"/>
          <w:cols w:space="720"/>
          <w:titlePg/>
          <w:docGrid w:linePitch="299"/>
        </w:sectPr>
      </w:pPr>
    </w:p>
    <w:p w:rsidR="00E81F00" w:rsidRPr="00DF2BB4" w:rsidRDefault="00E81F00" w:rsidP="00E81F00">
      <w:pPr>
        <w:tabs>
          <w:tab w:val="left" w:pos="1985"/>
          <w:tab w:val="center" w:pos="7088"/>
        </w:tabs>
        <w:rPr>
          <w:b/>
          <w:szCs w:val="22"/>
          <w:lang w:val="fr-CH"/>
        </w:rPr>
      </w:pPr>
      <w:r w:rsidRPr="00DF2BB4">
        <w:rPr>
          <w:b/>
          <w:szCs w:val="22"/>
          <w:lang w:val="fr-CH"/>
        </w:rPr>
        <w:lastRenderedPageBreak/>
        <w:t>Traduction d’une lettre datée du 3 septembre 2015</w:t>
      </w:r>
    </w:p>
    <w:p w:rsidR="00E81F00" w:rsidRPr="00DF2BB4" w:rsidRDefault="00E81F00" w:rsidP="00E81F00">
      <w:pPr>
        <w:tabs>
          <w:tab w:val="left" w:pos="1985"/>
          <w:tab w:val="center" w:pos="7088"/>
        </w:tabs>
        <w:rPr>
          <w:szCs w:val="22"/>
          <w:lang w:val="fr-CH"/>
        </w:rPr>
      </w:pPr>
    </w:p>
    <w:p w:rsidR="00E81F00" w:rsidRPr="00DF2BB4" w:rsidRDefault="00E81F00" w:rsidP="00E81F00">
      <w:pPr>
        <w:tabs>
          <w:tab w:val="left" w:pos="1985"/>
          <w:tab w:val="center" w:pos="7088"/>
        </w:tabs>
        <w:rPr>
          <w:szCs w:val="22"/>
          <w:lang w:val="fr-CH"/>
        </w:rPr>
      </w:pPr>
    </w:p>
    <w:p w:rsidR="00E81F00" w:rsidRPr="00056557" w:rsidRDefault="00E81F00" w:rsidP="00E81F00">
      <w:pPr>
        <w:tabs>
          <w:tab w:val="right" w:pos="2552"/>
          <w:tab w:val="left" w:pos="3119"/>
        </w:tabs>
        <w:ind w:left="3119" w:hanging="3119"/>
        <w:rPr>
          <w:szCs w:val="22"/>
          <w:lang w:val="fr-CH"/>
        </w:rPr>
      </w:pPr>
      <w:r w:rsidRPr="00DF2BB4">
        <w:rPr>
          <w:szCs w:val="22"/>
          <w:lang w:val="fr-CH"/>
        </w:rPr>
        <w:tab/>
      </w:r>
      <w:proofErr w:type="gramStart"/>
      <w:r w:rsidRPr="00056557">
        <w:rPr>
          <w:b/>
          <w:szCs w:val="22"/>
          <w:lang w:val="fr-CH"/>
        </w:rPr>
        <w:t>adressée</w:t>
      </w:r>
      <w:proofErr w:type="gramEnd"/>
      <w:r w:rsidRPr="00056557">
        <w:rPr>
          <w:b/>
          <w:szCs w:val="22"/>
          <w:lang w:val="fr-CH"/>
        </w:rPr>
        <w:t xml:space="preserve"> par : </w:t>
      </w:r>
      <w:r w:rsidRPr="00056557">
        <w:rPr>
          <w:b/>
          <w:lang w:val="fr-CH"/>
        </w:rPr>
        <w:tab/>
      </w:r>
      <w:r w:rsidRPr="00056557">
        <w:rPr>
          <w:szCs w:val="22"/>
          <w:lang w:val="fr-CH"/>
        </w:rPr>
        <w:t>Mme Deborah Lashley</w:t>
      </w:r>
      <w:r w:rsidRPr="00056557">
        <w:rPr>
          <w:szCs w:val="22"/>
          <w:lang w:val="fr-CH"/>
        </w:rPr>
        <w:noBreakHyphen/>
        <w:t>Johnson</w:t>
      </w:r>
      <w:r w:rsidRPr="00056557">
        <w:rPr>
          <w:szCs w:val="22"/>
          <w:lang w:val="fr-CH"/>
        </w:rPr>
        <w:br/>
        <w:t>Attaché pour les questions de propriété intellectuelle</w:t>
      </w:r>
      <w:r w:rsidRPr="00056557">
        <w:rPr>
          <w:szCs w:val="22"/>
          <w:lang w:val="fr-CH"/>
        </w:rPr>
        <w:br/>
        <w:t>Mission permanente des États</w:t>
      </w:r>
      <w:r w:rsidRPr="00056557">
        <w:rPr>
          <w:szCs w:val="22"/>
          <w:lang w:val="fr-CH"/>
        </w:rPr>
        <w:noBreakHyphen/>
        <w:t>Unis d’Amérique auprès de l’Organisation mondiale du commerce</w:t>
      </w:r>
    </w:p>
    <w:p w:rsidR="00E81F00" w:rsidRPr="00056557" w:rsidRDefault="00E81F00" w:rsidP="00E81F00">
      <w:pPr>
        <w:tabs>
          <w:tab w:val="right" w:pos="2552"/>
          <w:tab w:val="left" w:pos="3119"/>
        </w:tabs>
        <w:rPr>
          <w:szCs w:val="22"/>
          <w:lang w:val="fr-CH"/>
        </w:rPr>
      </w:pPr>
    </w:p>
    <w:p w:rsidR="00E81F00" w:rsidRPr="00056557" w:rsidRDefault="00E81F00" w:rsidP="00E81F00">
      <w:pPr>
        <w:tabs>
          <w:tab w:val="right" w:pos="2552"/>
          <w:tab w:val="left" w:pos="3119"/>
        </w:tabs>
        <w:ind w:left="3119" w:hanging="3119"/>
        <w:rPr>
          <w:szCs w:val="22"/>
          <w:lang w:val="fr-CH"/>
        </w:rPr>
      </w:pPr>
      <w:r w:rsidRPr="00056557">
        <w:rPr>
          <w:szCs w:val="22"/>
          <w:lang w:val="fr-CH"/>
        </w:rPr>
        <w:tab/>
      </w:r>
      <w:proofErr w:type="gramStart"/>
      <w:r w:rsidRPr="00056557">
        <w:rPr>
          <w:b/>
          <w:szCs w:val="22"/>
          <w:lang w:val="fr-CH"/>
        </w:rPr>
        <w:t>à</w:t>
      </w:r>
      <w:proofErr w:type="gramEnd"/>
      <w:r w:rsidRPr="00056557">
        <w:rPr>
          <w:b/>
          <w:szCs w:val="22"/>
          <w:lang w:val="fr-CH"/>
        </w:rPr>
        <w:t xml:space="preserve"> : </w:t>
      </w:r>
      <w:r w:rsidRPr="00056557">
        <w:rPr>
          <w:b/>
          <w:szCs w:val="22"/>
          <w:lang w:val="fr-CH"/>
        </w:rPr>
        <w:tab/>
      </w:r>
      <w:r w:rsidRPr="00056557">
        <w:rPr>
          <w:lang w:val="fr-CH"/>
        </w:rPr>
        <w:t>M.</w:t>
      </w:r>
      <w:r w:rsidRPr="00056557">
        <w:rPr>
          <w:szCs w:val="22"/>
          <w:lang w:val="fr-CH"/>
        </w:rPr>
        <w:t xml:space="preserve"> Francis </w:t>
      </w:r>
      <w:proofErr w:type="spellStart"/>
      <w:r w:rsidRPr="00056557">
        <w:rPr>
          <w:szCs w:val="22"/>
          <w:lang w:val="fr-CH"/>
        </w:rPr>
        <w:t>Gurry</w:t>
      </w:r>
      <w:proofErr w:type="spellEnd"/>
      <w:r w:rsidRPr="00056557">
        <w:rPr>
          <w:szCs w:val="22"/>
          <w:lang w:val="fr-CH"/>
        </w:rPr>
        <w:br/>
        <w:t>Directeur général</w:t>
      </w:r>
      <w:r w:rsidRPr="00056557">
        <w:rPr>
          <w:szCs w:val="22"/>
          <w:lang w:val="fr-CH"/>
        </w:rPr>
        <w:br/>
        <w:t>Organisation Mondiale de la Propriété Intellectuelle (OMPI)</w:t>
      </w:r>
    </w:p>
    <w:p w:rsidR="00E81F00" w:rsidRPr="00056557" w:rsidRDefault="00E81F00" w:rsidP="00E81F00">
      <w:pPr>
        <w:tabs>
          <w:tab w:val="left" w:pos="1985"/>
          <w:tab w:val="center" w:pos="7088"/>
        </w:tabs>
        <w:rPr>
          <w:szCs w:val="22"/>
          <w:lang w:val="fr-CH"/>
        </w:rPr>
      </w:pPr>
    </w:p>
    <w:p w:rsidR="00E81F00" w:rsidRPr="00056557" w:rsidRDefault="00E81F00" w:rsidP="00E81F00">
      <w:pPr>
        <w:tabs>
          <w:tab w:val="left" w:pos="1985"/>
          <w:tab w:val="center" w:pos="7088"/>
        </w:tabs>
        <w:rPr>
          <w:szCs w:val="22"/>
          <w:lang w:val="fr-CH"/>
        </w:rPr>
      </w:pPr>
    </w:p>
    <w:p w:rsidR="00E81F00" w:rsidRPr="00DF2BB4" w:rsidRDefault="00E81F00" w:rsidP="00E81F00">
      <w:pPr>
        <w:tabs>
          <w:tab w:val="left" w:pos="1985"/>
          <w:tab w:val="center" w:pos="7088"/>
        </w:tabs>
        <w:rPr>
          <w:szCs w:val="22"/>
          <w:lang w:val="fr-CH"/>
        </w:rPr>
      </w:pPr>
      <w:r w:rsidRPr="00DF2BB4">
        <w:rPr>
          <w:szCs w:val="22"/>
          <w:lang w:val="fr-CH"/>
        </w:rPr>
        <w:t>Monsieur le Directeur général,</w:t>
      </w:r>
    </w:p>
    <w:p w:rsidR="00E81F00" w:rsidRPr="00DF2BB4" w:rsidRDefault="00E81F00" w:rsidP="00E81F00">
      <w:pPr>
        <w:tabs>
          <w:tab w:val="left" w:pos="1985"/>
          <w:tab w:val="center" w:pos="7088"/>
        </w:tabs>
        <w:rPr>
          <w:szCs w:val="22"/>
          <w:lang w:val="fr-CH"/>
        </w:rPr>
      </w:pPr>
    </w:p>
    <w:p w:rsidR="00E81F00" w:rsidRPr="00DF2BB4" w:rsidRDefault="00E81F00" w:rsidP="00E81F00">
      <w:pPr>
        <w:rPr>
          <w:szCs w:val="22"/>
          <w:lang w:val="fr-CH"/>
        </w:rPr>
      </w:pPr>
      <w:r w:rsidRPr="00DF2BB4">
        <w:rPr>
          <w:szCs w:val="22"/>
          <w:lang w:val="fr-CH"/>
        </w:rPr>
        <w:t>En vertu de l’article 5.4) des Règles générales de procédure de l’OMPI figurant dans la publication n° 399 (FE) Rev.3 de l’OMPI, les États</w:t>
      </w:r>
      <w:r w:rsidRPr="00DF2BB4">
        <w:rPr>
          <w:szCs w:val="22"/>
          <w:lang w:val="fr-CH"/>
        </w:rPr>
        <w:noBreakHyphen/>
        <w:t>Unis d’Amérique demandent que les propositions ci</w:t>
      </w:r>
      <w:r w:rsidRPr="00DF2BB4">
        <w:rPr>
          <w:szCs w:val="22"/>
          <w:lang w:val="fr-CH"/>
        </w:rPr>
        <w:noBreakHyphen/>
        <w:t>après soient inscrites au projet d’ordre du jour de la cinquante</w:t>
      </w:r>
      <w:r w:rsidRPr="00DF2BB4">
        <w:rPr>
          <w:szCs w:val="22"/>
          <w:lang w:val="fr-CH"/>
        </w:rPr>
        <w:noBreakHyphen/>
        <w:t>cinquième série de réunions des assemblées des États membres de l’OMPI (qui se tiendra à Genève du 5 au 14 octobre 2015), en tant que propositions à examiner au titre des points correspondants de l’ordre du jour ou en tant que nouveaux points de l’ordre du jour, selon ce qui convient :</w:t>
      </w:r>
    </w:p>
    <w:p w:rsidR="00E81F00" w:rsidRPr="00DF2BB4" w:rsidRDefault="00E81F00" w:rsidP="00E81F00">
      <w:pPr>
        <w:rPr>
          <w:szCs w:val="22"/>
          <w:lang w:val="fr-CH"/>
        </w:rPr>
      </w:pPr>
    </w:p>
    <w:p w:rsidR="00E81F00" w:rsidRPr="00DF2BB4" w:rsidRDefault="00E81F00" w:rsidP="00E81F00">
      <w:pPr>
        <w:pStyle w:val="ListParagraph"/>
        <w:numPr>
          <w:ilvl w:val="0"/>
          <w:numId w:val="48"/>
        </w:numPr>
        <w:contextualSpacing/>
        <w:rPr>
          <w:szCs w:val="22"/>
          <w:lang w:val="fr-CH"/>
        </w:rPr>
      </w:pPr>
      <w:r w:rsidRPr="00DF2BB4">
        <w:rPr>
          <w:szCs w:val="22"/>
          <w:lang w:val="fr-CH"/>
        </w:rPr>
        <w:t>Assemblée de l’Union du PCT : questions concernant l’Union de Lisbonne;</w:t>
      </w:r>
    </w:p>
    <w:p w:rsidR="00E81F00" w:rsidRPr="00DF2BB4" w:rsidRDefault="00E81F00" w:rsidP="00E81F00">
      <w:pPr>
        <w:pStyle w:val="ListParagraph"/>
        <w:numPr>
          <w:ilvl w:val="0"/>
          <w:numId w:val="48"/>
        </w:numPr>
        <w:contextualSpacing/>
        <w:rPr>
          <w:szCs w:val="22"/>
          <w:lang w:val="fr-CH"/>
        </w:rPr>
      </w:pPr>
      <w:r w:rsidRPr="00DF2BB4">
        <w:rPr>
          <w:szCs w:val="22"/>
          <w:lang w:val="fr-CH"/>
        </w:rPr>
        <w:t>Assemblée de l’Union de Madrid : questions concernant les unions de Madrid et de Lisbonne;</w:t>
      </w:r>
    </w:p>
    <w:p w:rsidR="00E81F00" w:rsidRPr="00DF2BB4" w:rsidRDefault="00E81F00" w:rsidP="00E81F00">
      <w:pPr>
        <w:pStyle w:val="ListParagraph"/>
        <w:numPr>
          <w:ilvl w:val="0"/>
          <w:numId w:val="48"/>
        </w:numPr>
        <w:contextualSpacing/>
        <w:rPr>
          <w:szCs w:val="22"/>
          <w:lang w:val="fr-CH"/>
        </w:rPr>
      </w:pPr>
      <w:r w:rsidRPr="00DF2BB4">
        <w:rPr>
          <w:szCs w:val="22"/>
          <w:lang w:val="fr-CH"/>
        </w:rPr>
        <w:t>Assemblée générale de l’OMPI : questions concernant le Comité permanent du droit des marques, des dessins et modèles industriels et des indications géographiques;</w:t>
      </w:r>
    </w:p>
    <w:p w:rsidR="00E81F00" w:rsidRPr="00DF2BB4" w:rsidRDefault="00E81F00" w:rsidP="00E81F00">
      <w:pPr>
        <w:pStyle w:val="ListParagraph"/>
        <w:numPr>
          <w:ilvl w:val="0"/>
          <w:numId w:val="48"/>
        </w:numPr>
        <w:contextualSpacing/>
        <w:rPr>
          <w:szCs w:val="22"/>
          <w:lang w:val="fr-CH"/>
        </w:rPr>
      </w:pPr>
      <w:r w:rsidRPr="00DF2BB4">
        <w:rPr>
          <w:szCs w:val="22"/>
          <w:lang w:val="fr-CH"/>
        </w:rPr>
        <w:t>Assemblée générale de l’OMPI : questions concernant l’administration de l’Acte de Genève de l’Arrangement de Lisbonne;  et</w:t>
      </w:r>
    </w:p>
    <w:p w:rsidR="00E81F00" w:rsidRPr="00056557" w:rsidRDefault="00E81F00" w:rsidP="00E81F00">
      <w:pPr>
        <w:pStyle w:val="ListParagraph"/>
        <w:numPr>
          <w:ilvl w:val="0"/>
          <w:numId w:val="48"/>
        </w:numPr>
        <w:contextualSpacing/>
        <w:rPr>
          <w:szCs w:val="22"/>
          <w:lang w:val="fr-CH"/>
        </w:rPr>
      </w:pPr>
      <w:r w:rsidRPr="00056557">
        <w:rPr>
          <w:szCs w:val="22"/>
          <w:lang w:val="fr-CH"/>
        </w:rPr>
        <w:t>Assemblée générale de l’OMPI : questions concernant le Comité intergouvernemental de la propriété intellectuelle relative aux ressources génétiques, aux savoirs traditionnels et au folklore (IGC).</w:t>
      </w:r>
    </w:p>
    <w:p w:rsidR="00E81F00" w:rsidRPr="00056557" w:rsidRDefault="00E81F00" w:rsidP="00E81F00">
      <w:pPr>
        <w:rPr>
          <w:szCs w:val="22"/>
          <w:lang w:val="fr-CH"/>
        </w:rPr>
      </w:pPr>
    </w:p>
    <w:p w:rsidR="00E81F00" w:rsidRPr="00DF2BB4" w:rsidRDefault="00E81F00" w:rsidP="00E81F00">
      <w:pPr>
        <w:rPr>
          <w:szCs w:val="22"/>
          <w:lang w:val="fr-CH"/>
        </w:rPr>
      </w:pPr>
      <w:r w:rsidRPr="00DF2BB4">
        <w:rPr>
          <w:szCs w:val="22"/>
          <w:lang w:val="fr-CH"/>
        </w:rPr>
        <w:t>Les États</w:t>
      </w:r>
      <w:r w:rsidRPr="00DF2BB4">
        <w:rPr>
          <w:szCs w:val="22"/>
          <w:lang w:val="fr-CH"/>
        </w:rPr>
        <w:noBreakHyphen/>
        <w:t xml:space="preserve">Unis d’Amérique demandent également que le projet d’ordre du jour (document </w:t>
      </w:r>
      <w:r w:rsidR="00FE1732" w:rsidRPr="00DF2BB4">
        <w:rPr>
          <w:szCs w:val="22"/>
          <w:lang w:val="fr-CH"/>
        </w:rPr>
        <w:t>WO</w:t>
      </w:r>
      <w:r w:rsidRPr="00DF2BB4">
        <w:rPr>
          <w:szCs w:val="22"/>
          <w:lang w:val="fr-CH"/>
        </w:rPr>
        <w:t>/55/1 Prov.2) soit remanié de sorte que le point relatif aux “Services mondiaux de propriété intellectuelle” (points 19 à 23 de l’ordre du jour), auquel se rapporte principalement le budget de l’OMPI, figure avant celui intitulé “Programme, budget et questions de supervision” (points 10 et 11 de l’ordre du jour).</w:t>
      </w:r>
    </w:p>
    <w:p w:rsidR="00E81F00" w:rsidRPr="00DF2BB4" w:rsidRDefault="00E81F00" w:rsidP="00E81F00">
      <w:pPr>
        <w:rPr>
          <w:szCs w:val="22"/>
          <w:lang w:val="fr-CH"/>
        </w:rPr>
      </w:pPr>
    </w:p>
    <w:p w:rsidR="00E81F00" w:rsidRPr="00056557" w:rsidRDefault="00E81F00" w:rsidP="00E81F00">
      <w:pPr>
        <w:rPr>
          <w:szCs w:val="22"/>
          <w:lang w:val="fr-CH"/>
        </w:rPr>
      </w:pPr>
      <w:r w:rsidRPr="00056557">
        <w:rPr>
          <w:szCs w:val="22"/>
          <w:lang w:val="fr-CH"/>
        </w:rPr>
        <w:t>Je vous saurais gré de bien vouloir me faire parvenir un exemplaire de la version révisée du projet d’ordre du jour dans laquelle les points susmentionnés auront été ajoutés et l’ordre du jour remanié conformément à la présente demande.</w:t>
      </w:r>
    </w:p>
    <w:p w:rsidR="00E81F00" w:rsidRPr="00056557" w:rsidRDefault="00E81F00" w:rsidP="00E81F00">
      <w:pPr>
        <w:rPr>
          <w:szCs w:val="22"/>
          <w:lang w:val="fr-CH"/>
        </w:rPr>
      </w:pPr>
    </w:p>
    <w:p w:rsidR="00E81F00" w:rsidRPr="00056557" w:rsidRDefault="00E81F00" w:rsidP="00E81F00">
      <w:pPr>
        <w:rPr>
          <w:szCs w:val="22"/>
          <w:lang w:val="fr-CH"/>
        </w:rPr>
      </w:pPr>
      <w:r w:rsidRPr="00056557">
        <w:rPr>
          <w:szCs w:val="22"/>
          <w:lang w:val="fr-CH"/>
        </w:rPr>
        <w:t>Veuillez agréer, Monsieur le Directeur général, l’assurance de ma considération distinguée.</w:t>
      </w:r>
    </w:p>
    <w:p w:rsidR="00E81F00" w:rsidRPr="00056557" w:rsidRDefault="00E81F00" w:rsidP="00E81F00">
      <w:pPr>
        <w:rPr>
          <w:szCs w:val="22"/>
          <w:lang w:val="fr-CH"/>
        </w:rPr>
      </w:pPr>
    </w:p>
    <w:p w:rsidR="00E81F00" w:rsidRPr="00056557" w:rsidRDefault="00E81F00" w:rsidP="00E81F00">
      <w:pPr>
        <w:rPr>
          <w:szCs w:val="22"/>
          <w:lang w:val="fr-CH"/>
        </w:rPr>
      </w:pPr>
    </w:p>
    <w:p w:rsidR="00E81F00" w:rsidRPr="00056557" w:rsidRDefault="00E81F00" w:rsidP="007316EF">
      <w:pPr>
        <w:pStyle w:val="Signature"/>
        <w:ind w:left="4536"/>
        <w:rPr>
          <w:spacing w:val="-2"/>
          <w:szCs w:val="22"/>
          <w:lang w:val="fr-CH"/>
        </w:rPr>
      </w:pPr>
      <w:r w:rsidRPr="00056557">
        <w:rPr>
          <w:spacing w:val="-2"/>
          <w:szCs w:val="22"/>
          <w:lang w:val="fr-CH"/>
        </w:rPr>
        <w:t>(Signé par : Mme Deborah Lashley</w:t>
      </w:r>
      <w:r w:rsidRPr="00056557">
        <w:rPr>
          <w:spacing w:val="-2"/>
          <w:szCs w:val="22"/>
          <w:lang w:val="fr-CH"/>
        </w:rPr>
        <w:noBreakHyphen/>
        <w:t>Johnson</w:t>
      </w:r>
      <w:r w:rsidRPr="00056557">
        <w:rPr>
          <w:spacing w:val="-2"/>
          <w:szCs w:val="22"/>
          <w:lang w:val="fr-CH"/>
        </w:rPr>
        <w:br/>
      </w:r>
      <w:r w:rsidRPr="00056557">
        <w:rPr>
          <w:spacing w:val="-6"/>
          <w:szCs w:val="22"/>
          <w:lang w:val="fr-CH"/>
        </w:rPr>
        <w:t>Attaché pour les questions de propriété intellectuelle</w:t>
      </w:r>
      <w:r w:rsidRPr="00056557">
        <w:rPr>
          <w:spacing w:val="-2"/>
          <w:szCs w:val="22"/>
          <w:lang w:val="fr-CH"/>
        </w:rPr>
        <w:br/>
        <w:t>Mission permanente des États</w:t>
      </w:r>
      <w:r w:rsidRPr="00056557">
        <w:rPr>
          <w:spacing w:val="-2"/>
          <w:szCs w:val="22"/>
          <w:lang w:val="fr-CH"/>
        </w:rPr>
        <w:noBreakHyphen/>
        <w:t>Unis d’Amérique auprès de l’Organisation mondiale du commerce)</w:t>
      </w:r>
    </w:p>
    <w:p w:rsidR="00E81F00" w:rsidRPr="00056557" w:rsidRDefault="00E81F00" w:rsidP="00E81F00">
      <w:pPr>
        <w:rPr>
          <w:szCs w:val="22"/>
          <w:lang w:val="fr-CH"/>
        </w:rPr>
      </w:pPr>
    </w:p>
    <w:p w:rsidR="00E81F00" w:rsidRPr="00056557" w:rsidRDefault="00E81F00" w:rsidP="00E81F00">
      <w:pPr>
        <w:rPr>
          <w:szCs w:val="22"/>
          <w:lang w:val="fr-CH"/>
        </w:rPr>
      </w:pPr>
    </w:p>
    <w:p w:rsidR="00E81F00" w:rsidRPr="00DF2BB4" w:rsidRDefault="00E81F00" w:rsidP="00E81F00">
      <w:pPr>
        <w:tabs>
          <w:tab w:val="left" w:pos="1701"/>
          <w:tab w:val="left" w:pos="2268"/>
        </w:tabs>
        <w:rPr>
          <w:lang w:val="fr-CH"/>
        </w:rPr>
      </w:pPr>
      <w:r w:rsidRPr="00DF2BB4">
        <w:rPr>
          <w:szCs w:val="22"/>
          <w:u w:val="single"/>
          <w:lang w:val="fr-CH"/>
        </w:rPr>
        <w:t>Pièces jointes</w:t>
      </w:r>
    </w:p>
    <w:p w:rsidR="00A94B6E" w:rsidRPr="00AE4754" w:rsidRDefault="00A94B6E" w:rsidP="00B615AD">
      <w:pPr>
        <w:rPr>
          <w:lang w:val="fr-FR"/>
        </w:rPr>
      </w:pPr>
    </w:p>
    <w:p w:rsidR="00441D8F" w:rsidRDefault="00FD7CD8" w:rsidP="00B615AD">
      <w:pPr>
        <w:jc w:val="center"/>
        <w:rPr>
          <w:b/>
          <w:color w:val="000000"/>
          <w:lang w:val="fr-FR"/>
        </w:rPr>
      </w:pPr>
      <w:r w:rsidRPr="00AE4754">
        <w:rPr>
          <w:lang w:val="fr-FR"/>
        </w:rPr>
        <w:br w:type="page"/>
      </w:r>
      <w:r w:rsidR="00F32EEA" w:rsidRPr="00AE4754">
        <w:rPr>
          <w:b/>
          <w:color w:val="000000"/>
          <w:lang w:val="fr-FR"/>
        </w:rPr>
        <w:lastRenderedPageBreak/>
        <w:t>Questions concernant le Comité intergouvernemental de la propriété intellectuelle relative aux ressources génétiques, aux savoirs traditionnels et au folklore (IGC)</w:t>
      </w:r>
    </w:p>
    <w:p w:rsidR="005473C8" w:rsidRPr="00AE4754" w:rsidRDefault="005473C8" w:rsidP="00B615AD">
      <w:pPr>
        <w:jc w:val="center"/>
        <w:rPr>
          <w:b/>
          <w:color w:val="000000"/>
          <w:lang w:val="fr-FR"/>
        </w:rPr>
      </w:pPr>
    </w:p>
    <w:p w:rsidR="00A94B6E" w:rsidRPr="00AE4754" w:rsidRDefault="005473C8" w:rsidP="00B615AD">
      <w:pPr>
        <w:spacing w:after="200"/>
        <w:jc w:val="center"/>
        <w:rPr>
          <w:rFonts w:eastAsia="Calibri"/>
          <w:b/>
          <w:szCs w:val="22"/>
          <w:lang w:val="fr-FR" w:eastAsia="en-US"/>
        </w:rPr>
      </w:pPr>
      <w:r>
        <w:rPr>
          <w:rFonts w:eastAsia="Calibri"/>
          <w:b/>
          <w:color w:val="000000"/>
          <w:szCs w:val="22"/>
          <w:lang w:val="fr-FR" w:eastAsia="en-US"/>
        </w:rPr>
        <w:t>P</w:t>
      </w:r>
      <w:r w:rsidR="00F32EEA" w:rsidRPr="00AE4754">
        <w:rPr>
          <w:rFonts w:eastAsia="Calibri"/>
          <w:b/>
          <w:color w:val="000000"/>
          <w:szCs w:val="22"/>
          <w:lang w:val="fr-FR" w:eastAsia="en-US"/>
        </w:rPr>
        <w:t>roposition des États</w:t>
      </w:r>
      <w:r w:rsidR="005E0EE1" w:rsidRPr="00AE4754">
        <w:rPr>
          <w:rFonts w:eastAsia="MS Gothic"/>
          <w:b/>
          <w:color w:val="000000"/>
          <w:szCs w:val="22"/>
          <w:lang w:val="fr-FR" w:eastAsia="en-US"/>
        </w:rPr>
        <w:noBreakHyphen/>
      </w:r>
      <w:r w:rsidR="00F32EEA" w:rsidRPr="00AE4754">
        <w:rPr>
          <w:rFonts w:eastAsia="Calibri"/>
          <w:b/>
          <w:color w:val="000000"/>
          <w:szCs w:val="22"/>
          <w:lang w:val="fr-FR" w:eastAsia="en-US"/>
        </w:rPr>
        <w:t>Unis d</w:t>
      </w:r>
      <w:r w:rsidR="00441D8F" w:rsidRPr="00AE4754">
        <w:rPr>
          <w:rFonts w:eastAsia="Calibri"/>
          <w:b/>
          <w:color w:val="000000"/>
          <w:szCs w:val="22"/>
          <w:lang w:val="fr-FR" w:eastAsia="en-US"/>
        </w:rPr>
        <w:t>’</w:t>
      </w:r>
      <w:r w:rsidR="00F32EEA" w:rsidRPr="00AE4754">
        <w:rPr>
          <w:rFonts w:eastAsia="Calibri"/>
          <w:b/>
          <w:color w:val="000000"/>
          <w:szCs w:val="22"/>
          <w:lang w:val="fr-FR" w:eastAsia="en-US"/>
        </w:rPr>
        <w:t>Amérique à l</w:t>
      </w:r>
      <w:r w:rsidR="00441D8F" w:rsidRPr="00AE4754">
        <w:rPr>
          <w:rFonts w:eastAsia="Calibri"/>
          <w:b/>
          <w:color w:val="000000"/>
          <w:szCs w:val="22"/>
          <w:lang w:val="fr-FR" w:eastAsia="en-US"/>
        </w:rPr>
        <w:t>’</w:t>
      </w:r>
      <w:r w:rsidR="00F32EEA" w:rsidRPr="00AE4754">
        <w:rPr>
          <w:rFonts w:eastAsia="Calibri"/>
          <w:b/>
          <w:color w:val="000000"/>
          <w:szCs w:val="22"/>
          <w:lang w:val="fr-FR" w:eastAsia="en-US"/>
        </w:rPr>
        <w:t>intention de l</w:t>
      </w:r>
      <w:r w:rsidR="00441D8F" w:rsidRPr="00AE4754">
        <w:rPr>
          <w:rFonts w:eastAsia="Calibri"/>
          <w:b/>
          <w:color w:val="000000"/>
          <w:szCs w:val="22"/>
          <w:lang w:val="fr-FR" w:eastAsia="en-US"/>
        </w:rPr>
        <w:t>’</w:t>
      </w:r>
      <w:r w:rsidR="00F32EEA" w:rsidRPr="00AE4754">
        <w:rPr>
          <w:rFonts w:eastAsia="Calibri"/>
          <w:b/>
          <w:color w:val="000000"/>
          <w:szCs w:val="22"/>
          <w:lang w:val="fr-FR" w:eastAsia="en-US"/>
        </w:rPr>
        <w:t>Assemblée générale de l</w:t>
      </w:r>
      <w:r w:rsidR="00441D8F" w:rsidRPr="00AE4754">
        <w:rPr>
          <w:rFonts w:eastAsia="Calibri"/>
          <w:b/>
          <w:color w:val="000000"/>
          <w:szCs w:val="22"/>
          <w:lang w:val="fr-FR" w:eastAsia="en-US"/>
        </w:rPr>
        <w:t>’</w:t>
      </w:r>
      <w:r w:rsidR="00F32EEA" w:rsidRPr="00AE4754">
        <w:rPr>
          <w:rFonts w:eastAsia="Calibri"/>
          <w:b/>
          <w:color w:val="000000"/>
          <w:szCs w:val="22"/>
          <w:lang w:val="fr-FR" w:eastAsia="en-US"/>
        </w:rPr>
        <w:t>OMPI</w:t>
      </w:r>
    </w:p>
    <w:p w:rsidR="00A94B6E" w:rsidRPr="00DF2BB4" w:rsidRDefault="00A94B6E" w:rsidP="00B615AD">
      <w:pPr>
        <w:rPr>
          <w:lang w:val="fr-CH"/>
        </w:rPr>
      </w:pPr>
    </w:p>
    <w:p w:rsidR="00A94B6E" w:rsidRPr="00DF2BB4" w:rsidRDefault="00C729B6" w:rsidP="00B615AD">
      <w:pPr>
        <w:rPr>
          <w:lang w:val="fr-CH"/>
        </w:rPr>
      </w:pPr>
      <w:r w:rsidRPr="00DF2BB4">
        <w:rPr>
          <w:lang w:val="fr-CH"/>
        </w:rPr>
        <w:t>Introduction</w:t>
      </w:r>
    </w:p>
    <w:p w:rsidR="00820627" w:rsidRPr="00DF2BB4" w:rsidRDefault="00820627" w:rsidP="00B615AD">
      <w:pPr>
        <w:rPr>
          <w:lang w:val="fr-CH"/>
        </w:rPr>
      </w:pPr>
    </w:p>
    <w:p w:rsidR="00A94B6E" w:rsidRPr="00AE4754" w:rsidRDefault="00CA062A" w:rsidP="00B615AD">
      <w:pPr>
        <w:rPr>
          <w:lang w:val="fr-FR"/>
        </w:rPr>
      </w:pPr>
      <w:r w:rsidRPr="00AE4754">
        <w:rPr>
          <w:lang w:val="fr-FR"/>
        </w:rPr>
        <w:t>Depuis la création du Comité intergouvernemental de la propriété intellectuelle relative aux ressources génétiques, aux savoirs traditionnels et au folklore (ci</w:t>
      </w:r>
      <w:r w:rsidR="005E0EE1" w:rsidRPr="00AE4754">
        <w:rPr>
          <w:lang w:val="fr-FR"/>
        </w:rPr>
        <w:noBreakHyphen/>
      </w:r>
      <w:r w:rsidRPr="00AE4754">
        <w:rPr>
          <w:lang w:val="fr-FR"/>
        </w:rPr>
        <w:t xml:space="preserve">après dénommé </w:t>
      </w:r>
      <w:r w:rsidR="008D79FC" w:rsidRPr="00AE4754">
        <w:rPr>
          <w:lang w:val="fr-FR"/>
        </w:rPr>
        <w:t>“</w:t>
      </w:r>
      <w:r w:rsidRPr="00AE4754">
        <w:rPr>
          <w:lang w:val="fr-FR"/>
        </w:rPr>
        <w:t>l</w:t>
      </w:r>
      <w:r w:rsidR="00441D8F" w:rsidRPr="00AE4754">
        <w:rPr>
          <w:lang w:val="fr-FR"/>
        </w:rPr>
        <w:t>’</w:t>
      </w:r>
      <w:r w:rsidRPr="00AE4754">
        <w:rPr>
          <w:lang w:val="fr-FR"/>
        </w:rPr>
        <w:t>IGC</w:t>
      </w:r>
      <w:r w:rsidR="008D79FC" w:rsidRPr="00AE4754">
        <w:rPr>
          <w:lang w:val="fr-FR"/>
        </w:rPr>
        <w:t>”</w:t>
      </w:r>
      <w:r w:rsidRPr="00AE4754">
        <w:rPr>
          <w:lang w:val="fr-FR"/>
        </w:rPr>
        <w:t>), les États</w:t>
      </w:r>
      <w:r w:rsidR="005E0EE1" w:rsidRPr="00AE4754">
        <w:rPr>
          <w:lang w:val="fr-FR"/>
        </w:rPr>
        <w:noBreakHyphen/>
      </w:r>
      <w:r w:rsidRPr="00AE4754">
        <w:rPr>
          <w:lang w:val="fr-FR"/>
        </w:rPr>
        <w:t>Unis d</w:t>
      </w:r>
      <w:r w:rsidR="00441D8F" w:rsidRPr="00AE4754">
        <w:rPr>
          <w:lang w:val="fr-FR"/>
        </w:rPr>
        <w:t>’</w:t>
      </w:r>
      <w:r w:rsidRPr="00AE4754">
        <w:rPr>
          <w:lang w:val="fr-FR"/>
        </w:rPr>
        <w:t>Amérique sont attachés aux travaux effectués par ce comité et</w:t>
      </w:r>
      <w:r w:rsidR="00D83A07" w:rsidRPr="00AE4754">
        <w:rPr>
          <w:lang w:val="fr-FR"/>
        </w:rPr>
        <w:t xml:space="preserve"> y</w:t>
      </w:r>
      <w:r w:rsidRPr="00AE4754">
        <w:rPr>
          <w:lang w:val="fr-FR"/>
        </w:rPr>
        <w:t xml:space="preserve"> apportent une contribution non négligeable, en travaillant de manière constructive avec tous les États membres afin d</w:t>
      </w:r>
      <w:r w:rsidR="00441D8F" w:rsidRPr="00AE4754">
        <w:rPr>
          <w:lang w:val="fr-FR"/>
        </w:rPr>
        <w:t>’</w:t>
      </w:r>
      <w:r w:rsidRPr="00AE4754">
        <w:rPr>
          <w:lang w:val="fr-FR"/>
        </w:rPr>
        <w:t xml:space="preserve">atteindre des résultats mutuellement acceptables </w:t>
      </w:r>
      <w:r w:rsidR="00F55A4D" w:rsidRPr="00AE4754">
        <w:rPr>
          <w:lang w:val="fr-FR"/>
        </w:rPr>
        <w:t>dans le cadre</w:t>
      </w:r>
      <w:r w:rsidRPr="00AE4754">
        <w:rPr>
          <w:lang w:val="fr-FR"/>
        </w:rPr>
        <w:t xml:space="preserve"> du mandat de l</w:t>
      </w:r>
      <w:r w:rsidR="00441D8F" w:rsidRPr="00AE4754">
        <w:rPr>
          <w:lang w:val="fr-FR"/>
        </w:rPr>
        <w:t>’</w:t>
      </w:r>
      <w:r w:rsidRPr="00AE4754">
        <w:rPr>
          <w:lang w:val="fr-FR"/>
        </w:rPr>
        <w:t xml:space="preserve">IGC.  Nous reconnaissons le </w:t>
      </w:r>
      <w:r w:rsidR="00CF20B1" w:rsidRPr="00AE4754">
        <w:rPr>
          <w:lang w:val="fr-FR"/>
        </w:rPr>
        <w:t>rôle joué</w:t>
      </w:r>
      <w:r w:rsidRPr="00AE4754">
        <w:rPr>
          <w:lang w:val="fr-FR"/>
        </w:rPr>
        <w:t xml:space="preserve"> par le </w:t>
      </w:r>
      <w:r w:rsidR="000A1AED" w:rsidRPr="00AE4754">
        <w:rPr>
          <w:lang w:val="fr-FR"/>
        </w:rPr>
        <w:t>facilitateur</w:t>
      </w:r>
      <w:r w:rsidRPr="00AE4754">
        <w:rPr>
          <w:lang w:val="fr-FR"/>
        </w:rPr>
        <w:t xml:space="preserve"> en vue de structurer nos délibérations </w:t>
      </w:r>
      <w:r w:rsidR="00CF20B1" w:rsidRPr="00AE4754">
        <w:rPr>
          <w:lang w:val="fr-FR"/>
        </w:rPr>
        <w:t>sur tout éventuel</w:t>
      </w:r>
      <w:r w:rsidRPr="00AE4754">
        <w:rPr>
          <w:lang w:val="fr-FR"/>
        </w:rPr>
        <w:t xml:space="preserve"> mandat de l</w:t>
      </w:r>
      <w:r w:rsidR="00441D8F" w:rsidRPr="00AE4754">
        <w:rPr>
          <w:lang w:val="fr-FR"/>
        </w:rPr>
        <w:t>’</w:t>
      </w:r>
      <w:r w:rsidRPr="00AE4754">
        <w:rPr>
          <w:lang w:val="fr-FR"/>
        </w:rPr>
        <w:t>IGC d</w:t>
      </w:r>
      <w:r w:rsidR="00441D8F" w:rsidRPr="00AE4754">
        <w:rPr>
          <w:lang w:val="fr-FR"/>
        </w:rPr>
        <w:t>’</w:t>
      </w:r>
      <w:r w:rsidRPr="00AE4754">
        <w:rPr>
          <w:lang w:val="fr-FR"/>
        </w:rPr>
        <w:t>une manière organ</w:t>
      </w:r>
      <w:r w:rsidR="000A1AED" w:rsidRPr="00AE4754">
        <w:rPr>
          <w:lang w:val="fr-FR"/>
        </w:rPr>
        <w:t xml:space="preserve">isée et efficace, </w:t>
      </w:r>
      <w:r w:rsidRPr="00AE4754">
        <w:rPr>
          <w:lang w:val="fr-FR"/>
        </w:rPr>
        <w:t>afin de</w:t>
      </w:r>
      <w:r w:rsidR="000A1AED" w:rsidRPr="00AE4754">
        <w:rPr>
          <w:lang w:val="fr-FR"/>
        </w:rPr>
        <w:t xml:space="preserve"> faire</w:t>
      </w:r>
      <w:r w:rsidRPr="00AE4754">
        <w:rPr>
          <w:lang w:val="fr-FR"/>
        </w:rPr>
        <w:t xml:space="preserve"> avancer l</w:t>
      </w:r>
      <w:r w:rsidR="00CF20B1" w:rsidRPr="00AE4754">
        <w:rPr>
          <w:lang w:val="fr-FR"/>
        </w:rPr>
        <w:t>e processus</w:t>
      </w:r>
      <w:r w:rsidR="000A1AED" w:rsidRPr="00AE4754">
        <w:rPr>
          <w:lang w:val="fr-FR"/>
        </w:rPr>
        <w:t xml:space="preserve">.  La proposition </w:t>
      </w:r>
      <w:r w:rsidR="00CF20B1" w:rsidRPr="00AE4754">
        <w:rPr>
          <w:lang w:val="fr-FR"/>
        </w:rPr>
        <w:t>des États</w:t>
      </w:r>
      <w:r w:rsidR="005E0EE1" w:rsidRPr="00AE4754">
        <w:rPr>
          <w:lang w:val="fr-FR"/>
        </w:rPr>
        <w:noBreakHyphen/>
      </w:r>
      <w:r w:rsidR="00CF20B1" w:rsidRPr="00AE4754">
        <w:rPr>
          <w:lang w:val="fr-FR"/>
        </w:rPr>
        <w:t>Unis d</w:t>
      </w:r>
      <w:r w:rsidR="00441D8F" w:rsidRPr="00AE4754">
        <w:rPr>
          <w:lang w:val="fr-FR"/>
        </w:rPr>
        <w:t>’</w:t>
      </w:r>
      <w:r w:rsidR="00CF20B1" w:rsidRPr="00AE4754">
        <w:rPr>
          <w:lang w:val="fr-FR"/>
        </w:rPr>
        <w:t>Amérique</w:t>
      </w:r>
      <w:r w:rsidR="000A1AED" w:rsidRPr="00AE4754">
        <w:rPr>
          <w:lang w:val="fr-FR"/>
        </w:rPr>
        <w:t xml:space="preserve"> de remplacer l</w:t>
      </w:r>
      <w:r w:rsidR="00441D8F" w:rsidRPr="00AE4754">
        <w:rPr>
          <w:lang w:val="fr-FR"/>
        </w:rPr>
        <w:t>’</w:t>
      </w:r>
      <w:r w:rsidR="000A1AED" w:rsidRPr="00AE4754">
        <w:rPr>
          <w:lang w:val="fr-FR"/>
        </w:rPr>
        <w:t>IGC par un groupe de travail ad</w:t>
      </w:r>
      <w:r w:rsidR="008D79FC" w:rsidRPr="00AE4754">
        <w:rPr>
          <w:lang w:val="fr-FR"/>
        </w:rPr>
        <w:t> </w:t>
      </w:r>
      <w:r w:rsidR="000A1AED" w:rsidRPr="00AE4754">
        <w:rPr>
          <w:lang w:val="fr-FR"/>
        </w:rPr>
        <w:t>hoc</w:t>
      </w:r>
      <w:r w:rsidR="003B3BB9" w:rsidRPr="00AE4754">
        <w:rPr>
          <w:lang w:val="fr-FR"/>
        </w:rPr>
        <w:t xml:space="preserve"> composé</w:t>
      </w:r>
      <w:r w:rsidR="000A1AED" w:rsidRPr="00AE4754">
        <w:rPr>
          <w:lang w:val="fr-FR"/>
        </w:rPr>
        <w:t xml:space="preserve"> d</w:t>
      </w:r>
      <w:r w:rsidR="00441D8F" w:rsidRPr="00AE4754">
        <w:rPr>
          <w:lang w:val="fr-FR"/>
        </w:rPr>
        <w:t>’</w:t>
      </w:r>
      <w:r w:rsidR="000A1AED" w:rsidRPr="00AE4754">
        <w:rPr>
          <w:lang w:val="fr-FR"/>
        </w:rPr>
        <w:t xml:space="preserve">experts est sans préjudice des </w:t>
      </w:r>
      <w:r w:rsidR="003B3BB9" w:rsidRPr="00AE4754">
        <w:rPr>
          <w:lang w:val="fr-FR"/>
        </w:rPr>
        <w:t>discussions animées</w:t>
      </w:r>
      <w:r w:rsidR="000A1AED" w:rsidRPr="00AE4754">
        <w:rPr>
          <w:lang w:val="fr-FR"/>
        </w:rPr>
        <w:t xml:space="preserve"> </w:t>
      </w:r>
      <w:r w:rsidR="003B3BB9" w:rsidRPr="00AE4754">
        <w:rPr>
          <w:lang w:val="fr-FR"/>
        </w:rPr>
        <w:t>par</w:t>
      </w:r>
      <w:r w:rsidR="000A1AED" w:rsidRPr="00AE4754">
        <w:rPr>
          <w:lang w:val="fr-FR"/>
        </w:rPr>
        <w:t xml:space="preserve"> le facilitateur et v</w:t>
      </w:r>
      <w:r w:rsidR="001076B7" w:rsidRPr="00AE4754">
        <w:rPr>
          <w:lang w:val="fr-FR"/>
        </w:rPr>
        <w:t xml:space="preserve">ise à appuyer ces </w:t>
      </w:r>
      <w:r w:rsidR="003B3BB9" w:rsidRPr="00AE4754">
        <w:rPr>
          <w:lang w:val="fr-FR"/>
        </w:rPr>
        <w:t>discussions</w:t>
      </w:r>
      <w:r w:rsidR="00C729B6" w:rsidRPr="00AE4754">
        <w:rPr>
          <w:lang w:val="fr-FR"/>
        </w:rPr>
        <w:t xml:space="preserve">.  </w:t>
      </w:r>
      <w:r w:rsidR="001076B7" w:rsidRPr="00AE4754">
        <w:rPr>
          <w:lang w:val="fr-FR"/>
        </w:rPr>
        <w:t>Elle découle d</w:t>
      </w:r>
      <w:r w:rsidR="00441D8F" w:rsidRPr="00AE4754">
        <w:rPr>
          <w:lang w:val="fr-FR"/>
        </w:rPr>
        <w:t>’</w:t>
      </w:r>
      <w:r w:rsidR="001076B7" w:rsidRPr="00AE4754">
        <w:rPr>
          <w:lang w:val="fr-FR"/>
        </w:rPr>
        <w:t>une ré</w:t>
      </w:r>
      <w:r w:rsidR="00013E24" w:rsidRPr="00AE4754">
        <w:rPr>
          <w:lang w:val="fr-FR"/>
        </w:rPr>
        <w:t>f</w:t>
      </w:r>
      <w:r w:rsidR="001076B7" w:rsidRPr="00AE4754">
        <w:rPr>
          <w:lang w:val="fr-FR"/>
        </w:rPr>
        <w:t>lexion approfondie sur les efforts consentis par l</w:t>
      </w:r>
      <w:r w:rsidR="00441D8F" w:rsidRPr="00AE4754">
        <w:rPr>
          <w:lang w:val="fr-FR"/>
        </w:rPr>
        <w:t>’</w:t>
      </w:r>
      <w:r w:rsidR="001076B7" w:rsidRPr="00AE4754">
        <w:rPr>
          <w:lang w:val="fr-FR"/>
        </w:rPr>
        <w:t>IGC jusqu</w:t>
      </w:r>
      <w:r w:rsidR="00441D8F" w:rsidRPr="00AE4754">
        <w:rPr>
          <w:lang w:val="fr-FR"/>
        </w:rPr>
        <w:t>’</w:t>
      </w:r>
      <w:r w:rsidR="001076B7" w:rsidRPr="00AE4754">
        <w:rPr>
          <w:lang w:val="fr-FR"/>
        </w:rPr>
        <w:t>à l</w:t>
      </w:r>
      <w:r w:rsidR="00441D8F" w:rsidRPr="00AE4754">
        <w:rPr>
          <w:lang w:val="fr-FR"/>
        </w:rPr>
        <w:t>’</w:t>
      </w:r>
      <w:r w:rsidR="001076B7" w:rsidRPr="00AE4754">
        <w:rPr>
          <w:lang w:val="fr-FR"/>
        </w:rPr>
        <w:t>exercice biennal</w:t>
      </w:r>
      <w:r w:rsidR="008D79FC" w:rsidRPr="00AE4754">
        <w:rPr>
          <w:lang w:val="fr-FR"/>
        </w:rPr>
        <w:t> </w:t>
      </w:r>
      <w:r w:rsidR="001076B7" w:rsidRPr="00AE4754">
        <w:rPr>
          <w:lang w:val="fr-FR"/>
        </w:rPr>
        <w:t>2014</w:t>
      </w:r>
      <w:r w:rsidR="005E0EE1" w:rsidRPr="00AE4754">
        <w:rPr>
          <w:lang w:val="fr-FR"/>
        </w:rPr>
        <w:noBreakHyphen/>
      </w:r>
      <w:r w:rsidR="001076B7" w:rsidRPr="00AE4754">
        <w:rPr>
          <w:lang w:val="fr-FR"/>
        </w:rPr>
        <w:t>2015</w:t>
      </w:r>
      <w:r w:rsidR="003B3BB9" w:rsidRPr="00AE4754">
        <w:rPr>
          <w:lang w:val="fr-FR"/>
        </w:rPr>
        <w:t xml:space="preserve">, </w:t>
      </w:r>
      <w:r w:rsidR="00441D8F" w:rsidRPr="00AE4754">
        <w:rPr>
          <w:lang w:val="fr-FR"/>
        </w:rPr>
        <w:t>y compris</w:t>
      </w:r>
      <w:r w:rsidR="001076B7" w:rsidRPr="00AE4754">
        <w:rPr>
          <w:lang w:val="fr-FR"/>
        </w:rPr>
        <w:t xml:space="preserve"> durant cet e</w:t>
      </w:r>
      <w:r w:rsidR="00D83A07" w:rsidRPr="00AE4754">
        <w:rPr>
          <w:lang w:val="fr-FR"/>
        </w:rPr>
        <w:t>xercice</w:t>
      </w:r>
      <w:r w:rsidR="003B3BB9" w:rsidRPr="00AE4754">
        <w:rPr>
          <w:lang w:val="fr-FR"/>
        </w:rPr>
        <w:t>,</w:t>
      </w:r>
      <w:r w:rsidR="00D83A07" w:rsidRPr="00AE4754">
        <w:rPr>
          <w:lang w:val="fr-FR"/>
        </w:rPr>
        <w:t xml:space="preserve"> </w:t>
      </w:r>
      <w:r w:rsidR="001076B7" w:rsidRPr="00AE4754">
        <w:rPr>
          <w:lang w:val="fr-FR"/>
        </w:rPr>
        <w:t>et de la consultation d</w:t>
      </w:r>
      <w:r w:rsidR="00441D8F" w:rsidRPr="00AE4754">
        <w:rPr>
          <w:lang w:val="fr-FR"/>
        </w:rPr>
        <w:t>’</w:t>
      </w:r>
      <w:r w:rsidR="001076B7" w:rsidRPr="00AE4754">
        <w:rPr>
          <w:lang w:val="fr-FR"/>
        </w:rPr>
        <w:t>autres participants de l</w:t>
      </w:r>
      <w:r w:rsidR="00441D8F" w:rsidRPr="00AE4754">
        <w:rPr>
          <w:lang w:val="fr-FR"/>
        </w:rPr>
        <w:t>’</w:t>
      </w:r>
      <w:r w:rsidR="001076B7" w:rsidRPr="00AE4754">
        <w:rPr>
          <w:lang w:val="fr-FR"/>
        </w:rPr>
        <w:t xml:space="preserve">IGC.  Les </w:t>
      </w:r>
      <w:r w:rsidR="005473C8">
        <w:rPr>
          <w:lang w:val="fr-FR"/>
        </w:rPr>
        <w:t>efforts en faveur d’un</w:t>
      </w:r>
      <w:r w:rsidR="001076B7" w:rsidRPr="00AE4754">
        <w:rPr>
          <w:lang w:val="fr-FR"/>
        </w:rPr>
        <w:t>e accélération des travaux</w:t>
      </w:r>
      <w:r w:rsidR="00D83A07" w:rsidRPr="00AE4754">
        <w:rPr>
          <w:lang w:val="fr-FR"/>
        </w:rPr>
        <w:t>,</w:t>
      </w:r>
      <w:r w:rsidR="001076B7" w:rsidRPr="00AE4754">
        <w:rPr>
          <w:lang w:val="fr-FR"/>
        </w:rPr>
        <w:t xml:space="preserve"> puis l</w:t>
      </w:r>
      <w:r w:rsidR="00441D8F" w:rsidRPr="00AE4754">
        <w:rPr>
          <w:lang w:val="fr-FR"/>
        </w:rPr>
        <w:t>’</w:t>
      </w:r>
      <w:r w:rsidR="001076B7" w:rsidRPr="00AE4754">
        <w:rPr>
          <w:lang w:val="fr-FR"/>
        </w:rPr>
        <w:t>échec de ces travaux l</w:t>
      </w:r>
      <w:r w:rsidR="00441D8F" w:rsidRPr="00AE4754">
        <w:rPr>
          <w:lang w:val="fr-FR"/>
        </w:rPr>
        <w:t>’</w:t>
      </w:r>
      <w:r w:rsidR="001076B7" w:rsidRPr="00AE4754">
        <w:rPr>
          <w:lang w:val="fr-FR"/>
        </w:rPr>
        <w:t>année dernière</w:t>
      </w:r>
      <w:r w:rsidR="00D83A07" w:rsidRPr="00AE4754">
        <w:rPr>
          <w:lang w:val="fr-FR"/>
        </w:rPr>
        <w:t>,</w:t>
      </w:r>
      <w:r w:rsidR="001076B7" w:rsidRPr="00AE4754">
        <w:rPr>
          <w:lang w:val="fr-FR"/>
        </w:rPr>
        <w:t xml:space="preserve"> résultent d</w:t>
      </w:r>
      <w:r w:rsidR="00441D8F" w:rsidRPr="00AE4754">
        <w:rPr>
          <w:lang w:val="fr-FR"/>
        </w:rPr>
        <w:t>’</w:t>
      </w:r>
      <w:r w:rsidR="001076B7" w:rsidRPr="00AE4754">
        <w:rPr>
          <w:lang w:val="fr-FR"/>
        </w:rPr>
        <w:t>une absence de consensus sur des questions fondamentales comme les objectifs et les principes de l</w:t>
      </w:r>
      <w:r w:rsidR="00441D8F" w:rsidRPr="00AE4754">
        <w:rPr>
          <w:lang w:val="fr-FR"/>
        </w:rPr>
        <w:t>’</w:t>
      </w:r>
      <w:r w:rsidR="001076B7" w:rsidRPr="00AE4754">
        <w:rPr>
          <w:lang w:val="fr-FR"/>
        </w:rPr>
        <w:t>IGC, l</w:t>
      </w:r>
      <w:r w:rsidR="00441D8F" w:rsidRPr="00AE4754">
        <w:rPr>
          <w:lang w:val="fr-FR"/>
        </w:rPr>
        <w:t>’</w:t>
      </w:r>
      <w:r w:rsidR="001076B7" w:rsidRPr="00AE4754">
        <w:rPr>
          <w:lang w:val="fr-FR"/>
        </w:rPr>
        <w:t>objet de la protection, la portée de la protection, les bénéficiaires et les exceptions.</w:t>
      </w:r>
      <w:r w:rsidR="00C729B6" w:rsidRPr="00AE4754">
        <w:rPr>
          <w:lang w:val="fr-FR"/>
        </w:rPr>
        <w:t xml:space="preserve">  </w:t>
      </w:r>
      <w:r w:rsidR="00013E24" w:rsidRPr="00AE4754">
        <w:rPr>
          <w:lang w:val="fr-FR"/>
        </w:rPr>
        <w:t>Compte tenu des nombreuses parties de texte placées entre crochets</w:t>
      </w:r>
      <w:r w:rsidR="00D83A07" w:rsidRPr="00AE4754">
        <w:rPr>
          <w:lang w:val="fr-FR"/>
        </w:rPr>
        <w:t xml:space="preserve"> dans les documents de l</w:t>
      </w:r>
      <w:r w:rsidR="00441D8F" w:rsidRPr="00AE4754">
        <w:rPr>
          <w:lang w:val="fr-FR"/>
        </w:rPr>
        <w:t>’</w:t>
      </w:r>
      <w:r w:rsidR="00D83A07" w:rsidRPr="00AE4754">
        <w:rPr>
          <w:lang w:val="fr-FR"/>
        </w:rPr>
        <w:t>IGC</w:t>
      </w:r>
      <w:r w:rsidR="00013E24" w:rsidRPr="00AE4754">
        <w:rPr>
          <w:lang w:val="fr-FR"/>
        </w:rPr>
        <w:t>, les décisions relatives à certaines questions demeurent en suspens pour une majorité, voire</w:t>
      </w:r>
      <w:r w:rsidR="00D83A07" w:rsidRPr="00AE4754">
        <w:rPr>
          <w:lang w:val="fr-FR"/>
        </w:rPr>
        <w:t xml:space="preserve"> pour</w:t>
      </w:r>
      <w:r w:rsidR="00013E24" w:rsidRPr="00AE4754">
        <w:rPr>
          <w:lang w:val="fr-FR"/>
        </w:rPr>
        <w:t xml:space="preserve"> l</w:t>
      </w:r>
      <w:r w:rsidR="00441D8F" w:rsidRPr="00AE4754">
        <w:rPr>
          <w:lang w:val="fr-FR"/>
        </w:rPr>
        <w:t>’</w:t>
      </w:r>
      <w:r w:rsidR="00013E24" w:rsidRPr="00AE4754">
        <w:rPr>
          <w:lang w:val="fr-FR"/>
        </w:rPr>
        <w:t>ensemble des délégations.</w:t>
      </w:r>
      <w:r w:rsidR="00C729B6" w:rsidRPr="00AE4754">
        <w:rPr>
          <w:lang w:val="fr-FR"/>
        </w:rPr>
        <w:t xml:space="preserve">  </w:t>
      </w:r>
      <w:r w:rsidR="00013E24" w:rsidRPr="00AE4754">
        <w:rPr>
          <w:lang w:val="fr-FR"/>
        </w:rPr>
        <w:t xml:space="preserve">La proposition </w:t>
      </w:r>
      <w:r w:rsidR="00CF20B1" w:rsidRPr="00AE4754">
        <w:rPr>
          <w:lang w:val="fr-FR"/>
        </w:rPr>
        <w:t>des États</w:t>
      </w:r>
      <w:r w:rsidR="005E0EE1" w:rsidRPr="00AE4754">
        <w:rPr>
          <w:lang w:val="fr-FR"/>
        </w:rPr>
        <w:noBreakHyphen/>
      </w:r>
      <w:r w:rsidR="00CF20B1" w:rsidRPr="00AE4754">
        <w:rPr>
          <w:lang w:val="fr-FR"/>
        </w:rPr>
        <w:t>Unis d</w:t>
      </w:r>
      <w:r w:rsidR="00441D8F" w:rsidRPr="00AE4754">
        <w:rPr>
          <w:lang w:val="fr-FR"/>
        </w:rPr>
        <w:t>’</w:t>
      </w:r>
      <w:r w:rsidR="00CF20B1" w:rsidRPr="00AE4754">
        <w:rPr>
          <w:lang w:val="fr-FR"/>
        </w:rPr>
        <w:t xml:space="preserve">Amérique </w:t>
      </w:r>
      <w:r w:rsidR="00013E24" w:rsidRPr="00AE4754">
        <w:rPr>
          <w:lang w:val="fr-FR"/>
        </w:rPr>
        <w:t>relative à la tenue de séminaires, à l</w:t>
      </w:r>
      <w:r w:rsidR="00441D8F" w:rsidRPr="00AE4754">
        <w:rPr>
          <w:lang w:val="fr-FR"/>
        </w:rPr>
        <w:t>’</w:t>
      </w:r>
      <w:r w:rsidR="00013E24" w:rsidRPr="00AE4754">
        <w:rPr>
          <w:lang w:val="fr-FR"/>
        </w:rPr>
        <w:t>actualisation et la réalisation d</w:t>
      </w:r>
      <w:r w:rsidR="00441D8F" w:rsidRPr="00AE4754">
        <w:rPr>
          <w:lang w:val="fr-FR"/>
        </w:rPr>
        <w:t>’</w:t>
      </w:r>
      <w:r w:rsidR="00013E24" w:rsidRPr="00AE4754">
        <w:rPr>
          <w:lang w:val="fr-FR"/>
        </w:rPr>
        <w:t>études et à la création d</w:t>
      </w:r>
      <w:r w:rsidR="00441D8F" w:rsidRPr="00AE4754">
        <w:rPr>
          <w:lang w:val="fr-FR"/>
        </w:rPr>
        <w:t>’</w:t>
      </w:r>
      <w:r w:rsidR="00013E24" w:rsidRPr="00AE4754">
        <w:rPr>
          <w:lang w:val="fr-FR"/>
        </w:rPr>
        <w:t>un groupe de travail ad</w:t>
      </w:r>
      <w:r w:rsidR="008D79FC" w:rsidRPr="00AE4754">
        <w:rPr>
          <w:lang w:val="fr-FR"/>
        </w:rPr>
        <w:t> </w:t>
      </w:r>
      <w:r w:rsidR="00013E24" w:rsidRPr="00AE4754">
        <w:rPr>
          <w:lang w:val="fr-FR"/>
        </w:rPr>
        <w:t xml:space="preserve">hoc </w:t>
      </w:r>
      <w:r w:rsidR="003B3BB9" w:rsidRPr="00AE4754">
        <w:rPr>
          <w:lang w:val="fr-FR"/>
        </w:rPr>
        <w:t xml:space="preserve">composé </w:t>
      </w:r>
      <w:r w:rsidR="00013E24" w:rsidRPr="00AE4754">
        <w:rPr>
          <w:lang w:val="fr-FR"/>
        </w:rPr>
        <w:t>d</w:t>
      </w:r>
      <w:r w:rsidR="00441D8F" w:rsidRPr="00AE4754">
        <w:rPr>
          <w:lang w:val="fr-FR"/>
        </w:rPr>
        <w:t>’</w:t>
      </w:r>
      <w:r w:rsidR="00013E24" w:rsidRPr="00AE4754">
        <w:rPr>
          <w:lang w:val="fr-FR"/>
        </w:rPr>
        <w:t xml:space="preserve">experts </w:t>
      </w:r>
      <w:r w:rsidR="001976DC" w:rsidRPr="00AE4754">
        <w:rPr>
          <w:lang w:val="fr-FR"/>
        </w:rPr>
        <w:t>pour examiner certain</w:t>
      </w:r>
      <w:r w:rsidR="00E41660" w:rsidRPr="00AE4754">
        <w:rPr>
          <w:lang w:val="fr-FR"/>
        </w:rPr>
        <w:t>e</w:t>
      </w:r>
      <w:r w:rsidR="001976DC" w:rsidRPr="00AE4754">
        <w:rPr>
          <w:lang w:val="fr-FR"/>
        </w:rPr>
        <w:t xml:space="preserve">s </w:t>
      </w:r>
      <w:r w:rsidR="00E41660" w:rsidRPr="00AE4754">
        <w:rPr>
          <w:lang w:val="fr-FR"/>
        </w:rPr>
        <w:t>questions</w:t>
      </w:r>
      <w:r w:rsidR="001976DC" w:rsidRPr="00AE4754">
        <w:rPr>
          <w:lang w:val="fr-FR"/>
        </w:rPr>
        <w:t xml:space="preserve"> fondamenta</w:t>
      </w:r>
      <w:r w:rsidR="00E41660" w:rsidRPr="00AE4754">
        <w:rPr>
          <w:lang w:val="fr-FR"/>
        </w:rPr>
        <w:t>les</w:t>
      </w:r>
      <w:r w:rsidR="001976DC" w:rsidRPr="00AE4754">
        <w:rPr>
          <w:lang w:val="fr-FR"/>
        </w:rPr>
        <w:t xml:space="preserve"> et transversa</w:t>
      </w:r>
      <w:r w:rsidR="00E41660" w:rsidRPr="00AE4754">
        <w:rPr>
          <w:lang w:val="fr-FR"/>
        </w:rPr>
        <w:t>les</w:t>
      </w:r>
      <w:r w:rsidR="001976DC" w:rsidRPr="00AE4754">
        <w:rPr>
          <w:lang w:val="fr-FR"/>
        </w:rPr>
        <w:t xml:space="preserve"> durant le prochain exercice biennal </w:t>
      </w:r>
      <w:r w:rsidR="00D83A07" w:rsidRPr="00AE4754">
        <w:rPr>
          <w:lang w:val="fr-FR"/>
        </w:rPr>
        <w:t xml:space="preserve">a pour </w:t>
      </w:r>
      <w:r w:rsidR="001976DC" w:rsidRPr="00AE4754">
        <w:rPr>
          <w:lang w:val="fr-FR"/>
        </w:rPr>
        <w:t xml:space="preserve">objectif </w:t>
      </w:r>
      <w:r w:rsidR="00D83A07" w:rsidRPr="00AE4754">
        <w:rPr>
          <w:lang w:val="fr-FR"/>
        </w:rPr>
        <w:t>de</w:t>
      </w:r>
      <w:r w:rsidR="001976DC" w:rsidRPr="00AE4754">
        <w:rPr>
          <w:lang w:val="fr-FR"/>
        </w:rPr>
        <w:t xml:space="preserve"> trouver un terrain d</w:t>
      </w:r>
      <w:r w:rsidR="00441D8F" w:rsidRPr="00AE4754">
        <w:rPr>
          <w:lang w:val="fr-FR"/>
        </w:rPr>
        <w:t>’</w:t>
      </w:r>
      <w:r w:rsidR="001976DC" w:rsidRPr="00AE4754">
        <w:rPr>
          <w:lang w:val="fr-FR"/>
        </w:rPr>
        <w:t>entente sur des questions difficiles à appréhender</w:t>
      </w:r>
      <w:r w:rsidR="00CF20B1" w:rsidRPr="00AE4754">
        <w:rPr>
          <w:lang w:val="fr-FR"/>
        </w:rPr>
        <w:t>, depuis des années,</w:t>
      </w:r>
      <w:r w:rsidR="001976DC" w:rsidRPr="00AE4754">
        <w:rPr>
          <w:lang w:val="fr-FR"/>
        </w:rPr>
        <w:t xml:space="preserve"> pour les États membres de l</w:t>
      </w:r>
      <w:r w:rsidR="00441D8F" w:rsidRPr="00AE4754">
        <w:rPr>
          <w:lang w:val="fr-FR"/>
        </w:rPr>
        <w:t>’</w:t>
      </w:r>
      <w:r w:rsidR="001976DC" w:rsidRPr="00AE4754">
        <w:rPr>
          <w:lang w:val="fr-FR"/>
        </w:rPr>
        <w:t>OMPI.</w:t>
      </w:r>
    </w:p>
    <w:p w:rsidR="00A94B6E" w:rsidRPr="00DF2BB4" w:rsidRDefault="00A94B6E" w:rsidP="00B615AD">
      <w:pPr>
        <w:rPr>
          <w:lang w:val="fr-CH"/>
        </w:rPr>
      </w:pPr>
    </w:p>
    <w:p w:rsidR="00A94B6E" w:rsidRPr="00DF2BB4" w:rsidRDefault="00E41660" w:rsidP="00B615AD">
      <w:pPr>
        <w:rPr>
          <w:lang w:val="fr-CH"/>
        </w:rPr>
      </w:pPr>
      <w:r w:rsidRPr="00DF2BB4">
        <w:rPr>
          <w:lang w:val="fr-CH"/>
        </w:rPr>
        <w:t xml:space="preserve">Délibérations </w:t>
      </w:r>
      <w:r w:rsidR="001976DC" w:rsidRPr="00DF2BB4">
        <w:rPr>
          <w:lang w:val="fr-CH"/>
        </w:rPr>
        <w:t>et proposition</w:t>
      </w:r>
    </w:p>
    <w:p w:rsidR="00AE4754" w:rsidRPr="00DF2BB4" w:rsidRDefault="00AE4754" w:rsidP="00B615AD">
      <w:pPr>
        <w:rPr>
          <w:lang w:val="fr-CH"/>
        </w:rPr>
      </w:pPr>
    </w:p>
    <w:p w:rsidR="00A94B6E" w:rsidRDefault="001976DC" w:rsidP="00B615AD">
      <w:pPr>
        <w:rPr>
          <w:lang w:val="fr-FR"/>
        </w:rPr>
      </w:pPr>
      <w:r w:rsidRPr="00AE4754">
        <w:rPr>
          <w:lang w:val="fr-FR"/>
        </w:rPr>
        <w:t xml:space="preserve">Le comité intergouvernemental </w:t>
      </w:r>
      <w:r w:rsidR="00D83A07" w:rsidRPr="00AE4754">
        <w:rPr>
          <w:lang w:val="fr-FR"/>
        </w:rPr>
        <w:t>de l</w:t>
      </w:r>
      <w:r w:rsidR="00441D8F" w:rsidRPr="00AE4754">
        <w:rPr>
          <w:lang w:val="fr-FR"/>
        </w:rPr>
        <w:t>’</w:t>
      </w:r>
      <w:r w:rsidR="00D83A07" w:rsidRPr="00AE4754">
        <w:rPr>
          <w:lang w:val="fr-FR"/>
        </w:rPr>
        <w:t xml:space="preserve">OMPI </w:t>
      </w:r>
      <w:r w:rsidRPr="00AE4754">
        <w:rPr>
          <w:lang w:val="fr-FR"/>
        </w:rPr>
        <w:t>a été créé en l</w:t>
      </w:r>
      <w:r w:rsidR="00441D8F" w:rsidRPr="00AE4754">
        <w:rPr>
          <w:lang w:val="fr-FR"/>
        </w:rPr>
        <w:t>’</w:t>
      </w:r>
      <w:r w:rsidR="00AE4754" w:rsidRPr="00AE4754">
        <w:rPr>
          <w:lang w:val="fr-FR"/>
        </w:rPr>
        <w:t>an </w:t>
      </w:r>
      <w:r w:rsidRPr="00AE4754">
        <w:rPr>
          <w:lang w:val="fr-FR"/>
        </w:rPr>
        <w:t xml:space="preserve">2000 </w:t>
      </w:r>
      <w:r w:rsidR="00D83A07" w:rsidRPr="00AE4754">
        <w:rPr>
          <w:lang w:val="fr-FR"/>
        </w:rPr>
        <w:t>en tant que</w:t>
      </w:r>
      <w:r w:rsidRPr="00AE4754">
        <w:rPr>
          <w:lang w:val="fr-FR"/>
        </w:rPr>
        <w:t xml:space="preserve"> forum où les États membres pourraient mener des travaux sur les trois grands thèmes qu</w:t>
      </w:r>
      <w:r w:rsidR="00441D8F" w:rsidRPr="00AE4754">
        <w:rPr>
          <w:lang w:val="fr-FR"/>
        </w:rPr>
        <w:t>’</w:t>
      </w:r>
      <w:r w:rsidRPr="00AE4754">
        <w:rPr>
          <w:lang w:val="fr-FR"/>
        </w:rPr>
        <w:t>ils ont identifiés durant les consultations, en étudiant les questions de propriété intellectuelle que soulèvent i) l</w:t>
      </w:r>
      <w:r w:rsidR="00441D8F" w:rsidRPr="00AE4754">
        <w:rPr>
          <w:lang w:val="fr-FR"/>
        </w:rPr>
        <w:t>’</w:t>
      </w:r>
      <w:r w:rsidRPr="00AE4754">
        <w:rPr>
          <w:lang w:val="fr-FR"/>
        </w:rPr>
        <w:t>accès aux ressources génétiques et le partage des bénéfices qui en découlent, ii) la protection des savoirs traditionnels, associés ou non à ces ressources et iii) la protection des expressions du folklore</w:t>
      </w:r>
      <w:r w:rsidR="00D83A07" w:rsidRPr="00AE4754">
        <w:rPr>
          <w:rStyle w:val="FootnoteReference"/>
          <w:lang w:val="fr-FR"/>
        </w:rPr>
        <w:footnoteReference w:id="2"/>
      </w:r>
      <w:r w:rsidRPr="00AE4754">
        <w:rPr>
          <w:lang w:val="fr-FR"/>
        </w:rPr>
        <w:t>.</w:t>
      </w:r>
      <w:r w:rsidR="00C729B6" w:rsidRPr="00AE4754">
        <w:rPr>
          <w:lang w:val="fr-FR"/>
        </w:rPr>
        <w:t xml:space="preserve"> </w:t>
      </w:r>
      <w:r w:rsidR="002E7F92" w:rsidRPr="00AE4754">
        <w:rPr>
          <w:lang w:val="fr-FR"/>
        </w:rPr>
        <w:t xml:space="preserve"> </w:t>
      </w:r>
      <w:r w:rsidRPr="00AE4754">
        <w:rPr>
          <w:lang w:val="fr-FR"/>
        </w:rPr>
        <w:t>Depuis l</w:t>
      </w:r>
      <w:r w:rsidR="00441D8F" w:rsidRPr="00AE4754">
        <w:rPr>
          <w:lang w:val="fr-FR"/>
        </w:rPr>
        <w:t>’</w:t>
      </w:r>
      <w:r w:rsidR="00AE4754" w:rsidRPr="00AE4754">
        <w:rPr>
          <w:lang w:val="fr-FR"/>
        </w:rPr>
        <w:t>an </w:t>
      </w:r>
      <w:r w:rsidRPr="00AE4754">
        <w:rPr>
          <w:lang w:val="fr-FR"/>
        </w:rPr>
        <w:t>2000, le mandat de l</w:t>
      </w:r>
      <w:r w:rsidR="00441D8F" w:rsidRPr="00AE4754">
        <w:rPr>
          <w:lang w:val="fr-FR"/>
        </w:rPr>
        <w:t>’</w:t>
      </w:r>
      <w:r w:rsidRPr="00AE4754">
        <w:rPr>
          <w:lang w:val="fr-FR"/>
        </w:rPr>
        <w:t xml:space="preserve">IGC a été renouvelé régulièrement pour </w:t>
      </w:r>
      <w:r w:rsidR="00E41660" w:rsidRPr="00AE4754">
        <w:rPr>
          <w:lang w:val="fr-FR"/>
        </w:rPr>
        <w:t>que l</w:t>
      </w:r>
      <w:r w:rsidRPr="00AE4754">
        <w:rPr>
          <w:lang w:val="fr-FR"/>
        </w:rPr>
        <w:t>es délibérations</w:t>
      </w:r>
      <w:r w:rsidR="00E41660" w:rsidRPr="00AE4754">
        <w:rPr>
          <w:lang w:val="fr-FR"/>
        </w:rPr>
        <w:t xml:space="preserve"> puissent se poursuivre</w:t>
      </w:r>
      <w:r w:rsidRPr="00AE4754">
        <w:rPr>
          <w:lang w:val="fr-FR"/>
        </w:rPr>
        <w:t>.</w:t>
      </w:r>
      <w:r w:rsidR="00C729B6" w:rsidRPr="00AE4754">
        <w:rPr>
          <w:lang w:val="fr-FR"/>
        </w:rPr>
        <w:t xml:space="preserve">  </w:t>
      </w:r>
      <w:r w:rsidR="002E7F92" w:rsidRPr="00AE4754">
        <w:rPr>
          <w:lang w:val="fr-FR"/>
        </w:rPr>
        <w:t xml:space="preserve">Cependant, ainsi </w:t>
      </w:r>
      <w:r w:rsidR="00CF20B1" w:rsidRPr="00AE4754">
        <w:rPr>
          <w:lang w:val="fr-FR"/>
        </w:rPr>
        <w:t>que le précise</w:t>
      </w:r>
      <w:r w:rsidR="002E7F92" w:rsidRPr="00AE4754">
        <w:rPr>
          <w:lang w:val="fr-FR"/>
        </w:rPr>
        <w:t xml:space="preserve"> la proposition du groupe des</w:t>
      </w:r>
      <w:r w:rsidR="00CF20B1" w:rsidRPr="00AE4754">
        <w:rPr>
          <w:lang w:val="fr-FR"/>
        </w:rPr>
        <w:t xml:space="preserve"> pays africains (WO/GA/47/16), </w:t>
      </w:r>
      <w:r w:rsidR="002E7F92" w:rsidRPr="00AE4754">
        <w:rPr>
          <w:lang w:val="fr-FR"/>
        </w:rPr>
        <w:t xml:space="preserve">les membres ont été incapables, au cours des </w:t>
      </w:r>
      <w:r w:rsidR="00AE4754" w:rsidRPr="00AE4754">
        <w:rPr>
          <w:lang w:val="fr-FR"/>
        </w:rPr>
        <w:t>15 </w:t>
      </w:r>
      <w:r w:rsidR="002E7F92" w:rsidRPr="00AE4754">
        <w:rPr>
          <w:lang w:val="fr-FR"/>
        </w:rPr>
        <w:t>dernières années, de s</w:t>
      </w:r>
      <w:r w:rsidR="00441D8F" w:rsidRPr="00AE4754">
        <w:rPr>
          <w:lang w:val="fr-FR"/>
        </w:rPr>
        <w:t>’</w:t>
      </w:r>
      <w:r w:rsidR="002E7F92" w:rsidRPr="00AE4754">
        <w:rPr>
          <w:lang w:val="fr-FR"/>
        </w:rPr>
        <w:t xml:space="preserve">entendre sur la question de savoir si de nouvelles normes de propriété intellectuelle devaient être établies pour la protection </w:t>
      </w:r>
      <w:r w:rsidR="002E7F92" w:rsidRPr="00AE4754">
        <w:rPr>
          <w:i/>
          <w:lang w:val="fr-FR"/>
        </w:rPr>
        <w:t>sui generis</w:t>
      </w:r>
      <w:r w:rsidR="00CF20B1" w:rsidRPr="00AE4754">
        <w:rPr>
          <w:lang w:val="fr-FR"/>
        </w:rPr>
        <w:t xml:space="preserve"> </w:t>
      </w:r>
      <w:r w:rsidR="002E7F92" w:rsidRPr="00AE4754">
        <w:rPr>
          <w:lang w:val="fr-FR"/>
        </w:rPr>
        <w:t xml:space="preserve">des savoirs traditionnels et des expressions culturelles traditionnelles, ou </w:t>
      </w:r>
      <w:r w:rsidR="005473C8">
        <w:rPr>
          <w:lang w:val="fr-FR"/>
        </w:rPr>
        <w:t>de répondre aux</w:t>
      </w:r>
      <w:r w:rsidR="002E7F92" w:rsidRPr="00AE4754">
        <w:rPr>
          <w:lang w:val="fr-FR"/>
        </w:rPr>
        <w:t xml:space="preserve"> questions de propriété intellectuelle relative</w:t>
      </w:r>
      <w:r w:rsidR="005473C8">
        <w:rPr>
          <w:lang w:val="fr-FR"/>
        </w:rPr>
        <w:t>s</w:t>
      </w:r>
      <w:r w:rsidR="002E7F92" w:rsidRPr="00AE4754">
        <w:rPr>
          <w:lang w:val="fr-FR"/>
        </w:rPr>
        <w:t xml:space="preserve"> aux ressources génétiques. </w:t>
      </w:r>
      <w:r w:rsidR="00237F32" w:rsidRPr="00AE4754">
        <w:rPr>
          <w:lang w:val="fr-FR"/>
        </w:rPr>
        <w:t xml:space="preserve"> </w:t>
      </w:r>
      <w:r w:rsidR="002E7F92" w:rsidRPr="00AE4754">
        <w:rPr>
          <w:lang w:val="fr-FR"/>
        </w:rPr>
        <w:t xml:space="preserve">Malgré </w:t>
      </w:r>
      <w:r w:rsidR="00E41660" w:rsidRPr="00AE4754">
        <w:rPr>
          <w:lang w:val="fr-FR"/>
        </w:rPr>
        <w:t>des</w:t>
      </w:r>
      <w:r w:rsidR="002E7F92" w:rsidRPr="00AE4754">
        <w:rPr>
          <w:lang w:val="fr-FR"/>
        </w:rPr>
        <w:t xml:space="preserve"> années de dél</w:t>
      </w:r>
      <w:r w:rsidR="00D83A07" w:rsidRPr="00AE4754">
        <w:rPr>
          <w:lang w:val="fr-FR"/>
        </w:rPr>
        <w:t>i</w:t>
      </w:r>
      <w:r w:rsidR="002E7F92" w:rsidRPr="00AE4754">
        <w:rPr>
          <w:lang w:val="fr-FR"/>
        </w:rPr>
        <w:t>bérations au sein de l</w:t>
      </w:r>
      <w:r w:rsidR="00441D8F" w:rsidRPr="00AE4754">
        <w:rPr>
          <w:lang w:val="fr-FR"/>
        </w:rPr>
        <w:t>’</w:t>
      </w:r>
      <w:r w:rsidR="002E7F92" w:rsidRPr="00AE4754">
        <w:rPr>
          <w:lang w:val="fr-FR"/>
        </w:rPr>
        <w:t xml:space="preserve">IGC, </w:t>
      </w:r>
      <w:r w:rsidR="00EB166F" w:rsidRPr="00AE4754">
        <w:rPr>
          <w:lang w:val="fr-FR"/>
        </w:rPr>
        <w:t>il n</w:t>
      </w:r>
      <w:r w:rsidR="00441D8F" w:rsidRPr="00AE4754">
        <w:rPr>
          <w:lang w:val="fr-FR"/>
        </w:rPr>
        <w:t>’</w:t>
      </w:r>
      <w:r w:rsidR="00EB166F" w:rsidRPr="00AE4754">
        <w:rPr>
          <w:lang w:val="fr-FR"/>
        </w:rPr>
        <w:t>existe a</w:t>
      </w:r>
      <w:r w:rsidR="002E7F92" w:rsidRPr="00AE4754">
        <w:rPr>
          <w:lang w:val="fr-FR"/>
        </w:rPr>
        <w:t>ucune vision commun</w:t>
      </w:r>
      <w:r w:rsidR="00EB166F" w:rsidRPr="00AE4754">
        <w:rPr>
          <w:lang w:val="fr-FR"/>
        </w:rPr>
        <w:t>e quant aux</w:t>
      </w:r>
      <w:r w:rsidR="002E7F92" w:rsidRPr="00AE4754">
        <w:rPr>
          <w:lang w:val="fr-FR"/>
        </w:rPr>
        <w:t xml:space="preserve"> problème</w:t>
      </w:r>
      <w:r w:rsidR="00CF20B1" w:rsidRPr="00AE4754">
        <w:rPr>
          <w:lang w:val="fr-FR"/>
        </w:rPr>
        <w:t>s</w:t>
      </w:r>
      <w:r w:rsidR="002E7F92" w:rsidRPr="00AE4754">
        <w:rPr>
          <w:lang w:val="fr-FR"/>
        </w:rPr>
        <w:t xml:space="preserve"> à résoudre ou </w:t>
      </w:r>
      <w:r w:rsidR="00EB166F" w:rsidRPr="00AE4754">
        <w:rPr>
          <w:lang w:val="fr-FR"/>
        </w:rPr>
        <w:t>aux</w:t>
      </w:r>
      <w:r w:rsidR="002E7F92" w:rsidRPr="00AE4754">
        <w:rPr>
          <w:lang w:val="fr-FR"/>
        </w:rPr>
        <w:t xml:space="preserve"> objectifs</w:t>
      </w:r>
      <w:r w:rsidR="00E41660" w:rsidRPr="00AE4754">
        <w:rPr>
          <w:lang w:val="fr-FR"/>
        </w:rPr>
        <w:t xml:space="preserve"> </w:t>
      </w:r>
      <w:r w:rsidR="00EB166F" w:rsidRPr="00AE4754">
        <w:rPr>
          <w:lang w:val="fr-FR"/>
        </w:rPr>
        <w:t>et</w:t>
      </w:r>
      <w:r w:rsidR="00D83A07" w:rsidRPr="00AE4754">
        <w:rPr>
          <w:lang w:val="fr-FR"/>
        </w:rPr>
        <w:t xml:space="preserve"> principes qui </w:t>
      </w:r>
      <w:r w:rsidR="00EB166F" w:rsidRPr="00AE4754">
        <w:rPr>
          <w:lang w:val="fr-FR"/>
        </w:rPr>
        <w:t xml:space="preserve">peuvent </w:t>
      </w:r>
      <w:r w:rsidR="00D83A07" w:rsidRPr="00AE4754">
        <w:rPr>
          <w:lang w:val="fr-FR"/>
        </w:rPr>
        <w:t>sous</w:t>
      </w:r>
      <w:r w:rsidR="005E0EE1" w:rsidRPr="00AE4754">
        <w:rPr>
          <w:lang w:val="fr-FR"/>
        </w:rPr>
        <w:noBreakHyphen/>
      </w:r>
      <w:r w:rsidR="00D83A07" w:rsidRPr="00AE4754">
        <w:rPr>
          <w:lang w:val="fr-FR"/>
        </w:rPr>
        <w:t>tend</w:t>
      </w:r>
      <w:r w:rsidR="00CF20B1" w:rsidRPr="00AE4754">
        <w:rPr>
          <w:lang w:val="fr-FR"/>
        </w:rPr>
        <w:t xml:space="preserve">re </w:t>
      </w:r>
      <w:r w:rsidR="00D83A07" w:rsidRPr="00AE4754">
        <w:rPr>
          <w:lang w:val="fr-FR"/>
        </w:rPr>
        <w:t>les liens ent</w:t>
      </w:r>
      <w:r w:rsidR="00CF20B1" w:rsidRPr="00AE4754">
        <w:rPr>
          <w:lang w:val="fr-FR"/>
        </w:rPr>
        <w:t xml:space="preserve">re la propriété intellectuelle </w:t>
      </w:r>
      <w:r w:rsidR="00D83A07" w:rsidRPr="00AE4754">
        <w:rPr>
          <w:lang w:val="fr-FR"/>
        </w:rPr>
        <w:t xml:space="preserve">et les ressources génétiques, </w:t>
      </w:r>
      <w:r w:rsidR="00E41660" w:rsidRPr="00AE4754">
        <w:rPr>
          <w:lang w:val="fr-FR"/>
        </w:rPr>
        <w:t xml:space="preserve">les </w:t>
      </w:r>
      <w:r w:rsidR="00D83A07" w:rsidRPr="00AE4754">
        <w:rPr>
          <w:lang w:val="fr-FR"/>
        </w:rPr>
        <w:t xml:space="preserve">savoirs traditionnels et </w:t>
      </w:r>
      <w:r w:rsidR="00E41660" w:rsidRPr="00AE4754">
        <w:rPr>
          <w:lang w:val="fr-FR"/>
        </w:rPr>
        <w:t xml:space="preserve">les </w:t>
      </w:r>
      <w:r w:rsidR="00D83A07" w:rsidRPr="00AE4754">
        <w:rPr>
          <w:lang w:val="fr-FR"/>
        </w:rPr>
        <w:t>expressi</w:t>
      </w:r>
      <w:r w:rsidR="00CF20B1" w:rsidRPr="00AE4754">
        <w:rPr>
          <w:lang w:val="fr-FR"/>
        </w:rPr>
        <w:t>ons culturelles traditionnelles</w:t>
      </w:r>
      <w:r w:rsidR="00D83A07" w:rsidRPr="00AE4754">
        <w:rPr>
          <w:lang w:val="fr-FR"/>
        </w:rPr>
        <w:t>.</w:t>
      </w:r>
    </w:p>
    <w:p w:rsidR="00B4710B" w:rsidRPr="00AE4754" w:rsidRDefault="00B4710B" w:rsidP="00B615AD">
      <w:pPr>
        <w:rPr>
          <w:lang w:val="fr-FR"/>
        </w:rPr>
      </w:pPr>
    </w:p>
    <w:p w:rsidR="00A94B6E" w:rsidRPr="00AE4754" w:rsidRDefault="00A94B6E" w:rsidP="00B615AD">
      <w:pPr>
        <w:rPr>
          <w:lang w:val="fr-FR"/>
        </w:rPr>
      </w:pPr>
    </w:p>
    <w:p w:rsidR="00820627" w:rsidRDefault="00820627" w:rsidP="00B615AD">
      <w:pPr>
        <w:rPr>
          <w:lang w:val="fr-FR"/>
        </w:rPr>
        <w:sectPr w:rsidR="00820627" w:rsidSect="007316EF">
          <w:headerReference w:type="default"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rsidR="00A94B6E" w:rsidRPr="00AE4754" w:rsidRDefault="00B4710B" w:rsidP="00B615AD">
      <w:pPr>
        <w:rPr>
          <w:lang w:val="fr-FR"/>
        </w:rPr>
      </w:pPr>
      <w:r w:rsidRPr="00AE4754">
        <w:rPr>
          <w:lang w:val="fr-FR"/>
        </w:rPr>
        <w:lastRenderedPageBreak/>
        <w:t>Le fait que l’IGC n’ait accompli aucun progrès notable est principalement lié à l’absence d’une vision commune sur la nature du problème à résoudre.  Pour certaines délégations, le problème est lié au fait que les savoirs sont utilisés par des tiers sans l’autorisation du détenteur de ces savoirs, ce à quoi d’autres délégations répondent que les savoirs ne sont pas tous (et ne doivent pas tous être) exclusifs et qu’il existe déjà des normes internationales pour les savoirs</w:t>
      </w:r>
      <w:r>
        <w:rPr>
          <w:lang w:val="fr-FR"/>
        </w:rPr>
        <w:t xml:space="preserve"> </w:t>
      </w:r>
      <w:r w:rsidR="003A1C65" w:rsidRPr="00AE4754">
        <w:rPr>
          <w:lang w:val="fr-FR"/>
        </w:rPr>
        <w:t>exclusifs.</w:t>
      </w:r>
      <w:r w:rsidR="00BD496A" w:rsidRPr="00AE4754">
        <w:rPr>
          <w:lang w:val="fr-FR"/>
        </w:rPr>
        <w:t xml:space="preserve"> </w:t>
      </w:r>
      <w:r w:rsidR="00C729B6" w:rsidRPr="00AE4754">
        <w:rPr>
          <w:lang w:val="fr-FR"/>
        </w:rPr>
        <w:t xml:space="preserve"> </w:t>
      </w:r>
      <w:r w:rsidR="00BD496A" w:rsidRPr="00AE4754">
        <w:rPr>
          <w:lang w:val="fr-FR"/>
        </w:rPr>
        <w:t>Il n</w:t>
      </w:r>
      <w:r w:rsidR="00441D8F" w:rsidRPr="00AE4754">
        <w:rPr>
          <w:lang w:val="fr-FR"/>
        </w:rPr>
        <w:t>’</w:t>
      </w:r>
      <w:r w:rsidR="00BD496A" w:rsidRPr="00AE4754">
        <w:rPr>
          <w:lang w:val="fr-FR"/>
        </w:rPr>
        <w:t>existe pas non plus de vision commune sur la question de savoir si l</w:t>
      </w:r>
      <w:r w:rsidR="00441D8F" w:rsidRPr="00AE4754">
        <w:rPr>
          <w:lang w:val="fr-FR"/>
        </w:rPr>
        <w:t>’</w:t>
      </w:r>
      <w:r w:rsidR="00746BF9" w:rsidRPr="00AE4754">
        <w:rPr>
          <w:lang w:val="fr-FR"/>
        </w:rPr>
        <w:t xml:space="preserve">augmentation du nombre </w:t>
      </w:r>
      <w:r w:rsidR="00BD496A" w:rsidRPr="00AE4754">
        <w:rPr>
          <w:lang w:val="fr-FR"/>
        </w:rPr>
        <w:t>d</w:t>
      </w:r>
      <w:r w:rsidR="00441D8F" w:rsidRPr="00AE4754">
        <w:rPr>
          <w:lang w:val="fr-FR"/>
        </w:rPr>
        <w:t>’</w:t>
      </w:r>
      <w:r w:rsidR="00BD496A" w:rsidRPr="00AE4754">
        <w:rPr>
          <w:lang w:val="fr-FR"/>
        </w:rPr>
        <w:t>objets pouvant bénéficier d</w:t>
      </w:r>
      <w:r w:rsidR="00441D8F" w:rsidRPr="00AE4754">
        <w:rPr>
          <w:lang w:val="fr-FR"/>
        </w:rPr>
        <w:t>’</w:t>
      </w:r>
      <w:r w:rsidR="00BD496A" w:rsidRPr="00AE4754">
        <w:rPr>
          <w:lang w:val="fr-FR"/>
        </w:rPr>
        <w:t xml:space="preserve">une protection (et </w:t>
      </w:r>
      <w:r w:rsidR="00027A2E" w:rsidRPr="00AE4754">
        <w:rPr>
          <w:lang w:val="fr-FR"/>
        </w:rPr>
        <w:t>la réduction</w:t>
      </w:r>
      <w:r w:rsidR="00BD496A" w:rsidRPr="00AE4754">
        <w:rPr>
          <w:lang w:val="fr-FR"/>
        </w:rPr>
        <w:t xml:space="preserve"> du domaine public) serait, dans l</w:t>
      </w:r>
      <w:r w:rsidR="00441D8F" w:rsidRPr="00AE4754">
        <w:rPr>
          <w:lang w:val="fr-FR"/>
        </w:rPr>
        <w:t>’</w:t>
      </w:r>
      <w:r w:rsidR="00BD496A" w:rsidRPr="00AE4754">
        <w:rPr>
          <w:lang w:val="fr-FR"/>
        </w:rPr>
        <w:t>ensemble, bénéfique.</w:t>
      </w:r>
      <w:r w:rsidR="00C729B6" w:rsidRPr="00AE4754">
        <w:rPr>
          <w:lang w:val="fr-FR"/>
        </w:rPr>
        <w:t xml:space="preserve">  </w:t>
      </w:r>
      <w:r w:rsidR="00746BF9" w:rsidRPr="00AE4754">
        <w:rPr>
          <w:lang w:val="fr-FR"/>
        </w:rPr>
        <w:t>À</w:t>
      </w:r>
      <w:r w:rsidR="00BD496A" w:rsidRPr="00AE4754">
        <w:rPr>
          <w:lang w:val="fr-FR"/>
        </w:rPr>
        <w:t xml:space="preserve"> ce jour, les discussions au sein de l</w:t>
      </w:r>
      <w:r w:rsidR="00441D8F" w:rsidRPr="00AE4754">
        <w:rPr>
          <w:lang w:val="fr-FR"/>
        </w:rPr>
        <w:t>’</w:t>
      </w:r>
      <w:r w:rsidR="00BD496A" w:rsidRPr="00AE4754">
        <w:rPr>
          <w:lang w:val="fr-FR"/>
        </w:rPr>
        <w:t>IGC n</w:t>
      </w:r>
      <w:r w:rsidR="00441D8F" w:rsidRPr="00AE4754">
        <w:rPr>
          <w:lang w:val="fr-FR"/>
        </w:rPr>
        <w:t>’</w:t>
      </w:r>
      <w:r w:rsidR="00BD496A" w:rsidRPr="00AE4754">
        <w:rPr>
          <w:lang w:val="fr-FR"/>
        </w:rPr>
        <w:t xml:space="preserve">ont </w:t>
      </w:r>
      <w:r w:rsidR="00746BF9" w:rsidRPr="00AE4754">
        <w:rPr>
          <w:lang w:val="fr-FR"/>
        </w:rPr>
        <w:t xml:space="preserve">pas </w:t>
      </w:r>
      <w:r w:rsidR="00BD496A" w:rsidRPr="00AE4754">
        <w:rPr>
          <w:lang w:val="fr-FR"/>
        </w:rPr>
        <w:t xml:space="preserve">été nourries </w:t>
      </w:r>
      <w:r w:rsidR="00746BF9" w:rsidRPr="00AE4754">
        <w:rPr>
          <w:lang w:val="fr-FR"/>
        </w:rPr>
        <w:t>d</w:t>
      </w:r>
      <w:r w:rsidR="00441D8F" w:rsidRPr="00AE4754">
        <w:rPr>
          <w:lang w:val="fr-FR"/>
        </w:rPr>
        <w:t>’</w:t>
      </w:r>
      <w:r w:rsidR="00BD496A" w:rsidRPr="00AE4754">
        <w:rPr>
          <w:lang w:val="fr-FR"/>
        </w:rPr>
        <w:t>exemple</w:t>
      </w:r>
      <w:r w:rsidR="00746BF9" w:rsidRPr="00AE4754">
        <w:rPr>
          <w:lang w:val="fr-FR"/>
        </w:rPr>
        <w:t>s</w:t>
      </w:r>
      <w:r w:rsidR="00BD496A" w:rsidRPr="00AE4754">
        <w:rPr>
          <w:lang w:val="fr-FR"/>
        </w:rPr>
        <w:t xml:space="preserve"> précis tiré</w:t>
      </w:r>
      <w:r w:rsidR="00746BF9" w:rsidRPr="00AE4754">
        <w:rPr>
          <w:lang w:val="fr-FR"/>
        </w:rPr>
        <w:t>s</w:t>
      </w:r>
      <w:r w:rsidR="00BD496A" w:rsidRPr="00AE4754">
        <w:rPr>
          <w:lang w:val="fr-FR"/>
        </w:rPr>
        <w:t xml:space="preserve"> de l</w:t>
      </w:r>
      <w:r w:rsidR="00441D8F" w:rsidRPr="00AE4754">
        <w:rPr>
          <w:lang w:val="fr-FR"/>
        </w:rPr>
        <w:t>’</w:t>
      </w:r>
      <w:r w:rsidR="00BD496A" w:rsidRPr="00AE4754">
        <w:rPr>
          <w:lang w:val="fr-FR"/>
        </w:rPr>
        <w:t>expérience ou de la législation nationales (autre que le droit des brevets, le droit des marques, le droit d</w:t>
      </w:r>
      <w:r w:rsidR="00441D8F" w:rsidRPr="00AE4754">
        <w:rPr>
          <w:lang w:val="fr-FR"/>
        </w:rPr>
        <w:t>’</w:t>
      </w:r>
      <w:r w:rsidR="00BD496A" w:rsidRPr="00AE4754">
        <w:rPr>
          <w:lang w:val="fr-FR"/>
        </w:rPr>
        <w:t xml:space="preserve">auteur et le droit des dessins et modèles industriels), notamment </w:t>
      </w:r>
      <w:r w:rsidR="00746BF9" w:rsidRPr="00AE4754">
        <w:rPr>
          <w:lang w:val="fr-FR"/>
        </w:rPr>
        <w:t xml:space="preserve">sur </w:t>
      </w:r>
      <w:r w:rsidR="00BD496A" w:rsidRPr="00AE4754">
        <w:rPr>
          <w:lang w:val="fr-FR"/>
        </w:rPr>
        <w:t xml:space="preserve">des </w:t>
      </w:r>
      <w:r w:rsidR="00746BF9" w:rsidRPr="00AE4754">
        <w:rPr>
          <w:lang w:val="fr-FR"/>
        </w:rPr>
        <w:t>sujets essentiels tel</w:t>
      </w:r>
      <w:r w:rsidR="00BD496A" w:rsidRPr="00AE4754">
        <w:rPr>
          <w:lang w:val="fr-FR"/>
        </w:rPr>
        <w:t xml:space="preserve">s que les objets </w:t>
      </w:r>
      <w:r w:rsidR="00746BF9" w:rsidRPr="00AE4754">
        <w:rPr>
          <w:lang w:val="fr-FR"/>
        </w:rPr>
        <w:t>entrant dans le champ de la</w:t>
      </w:r>
      <w:r w:rsidR="00BD496A" w:rsidRPr="00AE4754">
        <w:rPr>
          <w:lang w:val="fr-FR"/>
        </w:rPr>
        <w:t xml:space="preserve"> protection et les objets qu</w:t>
      </w:r>
      <w:r w:rsidR="00441D8F" w:rsidRPr="00AE4754">
        <w:rPr>
          <w:lang w:val="fr-FR"/>
        </w:rPr>
        <w:t>’</w:t>
      </w:r>
      <w:r w:rsidR="00BD496A" w:rsidRPr="00AE4754">
        <w:rPr>
          <w:lang w:val="fr-FR"/>
        </w:rPr>
        <w:t>il n</w:t>
      </w:r>
      <w:r w:rsidR="00441D8F" w:rsidRPr="00AE4754">
        <w:rPr>
          <w:lang w:val="fr-FR"/>
        </w:rPr>
        <w:t>’</w:t>
      </w:r>
      <w:r w:rsidR="00BD496A" w:rsidRPr="00AE4754">
        <w:rPr>
          <w:lang w:val="fr-FR"/>
        </w:rPr>
        <w:t>est pas prév</w:t>
      </w:r>
      <w:r w:rsidR="00615911" w:rsidRPr="00AE4754">
        <w:rPr>
          <w:lang w:val="fr-FR"/>
        </w:rPr>
        <w:t xml:space="preserve">u de protéger.  </w:t>
      </w:r>
      <w:r w:rsidR="00746BF9" w:rsidRPr="00AE4754">
        <w:rPr>
          <w:lang w:val="fr-FR"/>
        </w:rPr>
        <w:t>De même</w:t>
      </w:r>
      <w:r w:rsidR="00615911" w:rsidRPr="00AE4754">
        <w:rPr>
          <w:lang w:val="fr-FR"/>
        </w:rPr>
        <w:t>, une question essentielle</w:t>
      </w:r>
      <w:r w:rsidR="00746BF9" w:rsidRPr="00AE4754">
        <w:rPr>
          <w:lang w:val="fr-FR"/>
        </w:rPr>
        <w:t xml:space="preserve"> qui</w:t>
      </w:r>
      <w:r w:rsidR="00615911" w:rsidRPr="00AE4754">
        <w:rPr>
          <w:lang w:val="fr-FR"/>
        </w:rPr>
        <w:t xml:space="preserve"> n</w:t>
      </w:r>
      <w:r w:rsidR="00441D8F" w:rsidRPr="00AE4754">
        <w:rPr>
          <w:lang w:val="fr-FR"/>
        </w:rPr>
        <w:t>’</w:t>
      </w:r>
      <w:r w:rsidR="00615911" w:rsidRPr="00AE4754">
        <w:rPr>
          <w:lang w:val="fr-FR"/>
        </w:rPr>
        <w:t>a pas été résolue</w:t>
      </w:r>
      <w:r w:rsidR="00746BF9" w:rsidRPr="00AE4754">
        <w:rPr>
          <w:lang w:val="fr-FR"/>
        </w:rPr>
        <w:t xml:space="preserve"> est </w:t>
      </w:r>
      <w:r w:rsidR="00615911" w:rsidRPr="00AE4754">
        <w:rPr>
          <w:lang w:val="fr-FR"/>
        </w:rPr>
        <w:t xml:space="preserve">celle de savoir qui </w:t>
      </w:r>
      <w:r w:rsidR="00746BF9" w:rsidRPr="00AE4754">
        <w:rPr>
          <w:lang w:val="fr-FR"/>
        </w:rPr>
        <w:t>devrait</w:t>
      </w:r>
      <w:r w:rsidR="00615911" w:rsidRPr="00AE4754">
        <w:rPr>
          <w:lang w:val="fr-FR"/>
        </w:rPr>
        <w:t xml:space="preserve"> être considéré comme bénéficiaire dans le cadre d</w:t>
      </w:r>
      <w:r w:rsidR="00441D8F" w:rsidRPr="00AE4754">
        <w:rPr>
          <w:lang w:val="fr-FR"/>
        </w:rPr>
        <w:t>’</w:t>
      </w:r>
      <w:r w:rsidR="00615911" w:rsidRPr="00AE4754">
        <w:rPr>
          <w:lang w:val="fr-FR"/>
        </w:rPr>
        <w:t xml:space="preserve">un système </w:t>
      </w:r>
      <w:r w:rsidR="00615911" w:rsidRPr="00AE4754">
        <w:rPr>
          <w:i/>
          <w:lang w:val="fr-FR"/>
        </w:rPr>
        <w:t>sui generis</w:t>
      </w:r>
      <w:r w:rsidR="00615911" w:rsidRPr="00AE4754">
        <w:rPr>
          <w:lang w:val="fr-FR"/>
        </w:rPr>
        <w:t xml:space="preserve">. </w:t>
      </w:r>
      <w:r w:rsidR="00C729B6" w:rsidRPr="00AE4754">
        <w:rPr>
          <w:lang w:val="fr-FR"/>
        </w:rPr>
        <w:t xml:space="preserve"> </w:t>
      </w:r>
      <w:r w:rsidR="004D32B7" w:rsidRPr="00AE4754">
        <w:rPr>
          <w:lang w:val="fr-FR"/>
        </w:rPr>
        <w:t xml:space="preserve">Les </w:t>
      </w:r>
      <w:r w:rsidR="00EB0A7B" w:rsidRPr="00AE4754">
        <w:rPr>
          <w:lang w:val="fr-FR"/>
        </w:rPr>
        <w:t xml:space="preserve">discussions </w:t>
      </w:r>
      <w:r w:rsidR="004D32B7" w:rsidRPr="00AE4754">
        <w:rPr>
          <w:lang w:val="fr-FR"/>
        </w:rPr>
        <w:t>au sein de l</w:t>
      </w:r>
      <w:r w:rsidR="00441D8F" w:rsidRPr="00AE4754">
        <w:rPr>
          <w:lang w:val="fr-FR"/>
        </w:rPr>
        <w:t>’</w:t>
      </w:r>
      <w:r w:rsidR="004D32B7" w:rsidRPr="00AE4754">
        <w:rPr>
          <w:lang w:val="fr-FR"/>
        </w:rPr>
        <w:t>IGC ont également mis en lumière les différences notables entre la perspective de certaines communautés autochtones et celle de certains membres de l</w:t>
      </w:r>
      <w:r w:rsidR="00441D8F" w:rsidRPr="00AE4754">
        <w:rPr>
          <w:lang w:val="fr-FR"/>
        </w:rPr>
        <w:t>’</w:t>
      </w:r>
      <w:r w:rsidR="004D32B7" w:rsidRPr="00AE4754">
        <w:rPr>
          <w:lang w:val="fr-FR"/>
        </w:rPr>
        <w:t>OMPI pour ce qui est de la propriété et de l</w:t>
      </w:r>
      <w:r w:rsidR="00441D8F" w:rsidRPr="00AE4754">
        <w:rPr>
          <w:lang w:val="fr-FR"/>
        </w:rPr>
        <w:t>’</w:t>
      </w:r>
      <w:r w:rsidR="004D32B7" w:rsidRPr="00AE4754">
        <w:rPr>
          <w:lang w:val="fr-FR"/>
        </w:rPr>
        <w:t>utilisa</w:t>
      </w:r>
      <w:r w:rsidR="008015D2" w:rsidRPr="00AE4754">
        <w:rPr>
          <w:lang w:val="fr-FR"/>
        </w:rPr>
        <w:t>ti</w:t>
      </w:r>
      <w:r w:rsidR="004D32B7" w:rsidRPr="00AE4754">
        <w:rPr>
          <w:lang w:val="fr-FR"/>
        </w:rPr>
        <w:t>on des savoirs traditionnels et des expressions culturelles traditionnelles, notamment l</w:t>
      </w:r>
      <w:r w:rsidR="00441D8F" w:rsidRPr="00AE4754">
        <w:rPr>
          <w:lang w:val="fr-FR"/>
        </w:rPr>
        <w:t>’</w:t>
      </w:r>
      <w:r w:rsidR="004D32B7" w:rsidRPr="00AE4754">
        <w:rPr>
          <w:lang w:val="fr-FR"/>
        </w:rPr>
        <w:t xml:space="preserve">incidence négative que </w:t>
      </w:r>
      <w:r w:rsidR="00EB0A7B" w:rsidRPr="00AE4754">
        <w:rPr>
          <w:lang w:val="fr-FR"/>
        </w:rPr>
        <w:t>de</w:t>
      </w:r>
      <w:r w:rsidR="004D32B7" w:rsidRPr="00AE4754">
        <w:rPr>
          <w:lang w:val="fr-FR"/>
        </w:rPr>
        <w:t xml:space="preserve"> nouvelles normes internationales pourraient avoir sur la liberté d</w:t>
      </w:r>
      <w:r w:rsidR="00441D8F" w:rsidRPr="00AE4754">
        <w:rPr>
          <w:lang w:val="fr-FR"/>
        </w:rPr>
        <w:t>’</w:t>
      </w:r>
      <w:r w:rsidR="004D32B7" w:rsidRPr="00AE4754">
        <w:rPr>
          <w:lang w:val="fr-FR"/>
        </w:rPr>
        <w:t>expression.</w:t>
      </w:r>
    </w:p>
    <w:p w:rsidR="00A94B6E" w:rsidRPr="00AE4754" w:rsidRDefault="00A94B6E" w:rsidP="00B615AD">
      <w:pPr>
        <w:rPr>
          <w:lang w:val="fr-FR"/>
        </w:rPr>
      </w:pPr>
    </w:p>
    <w:p w:rsidR="00441D8F" w:rsidRPr="00AE4754" w:rsidRDefault="00EB0A7B" w:rsidP="00B615AD">
      <w:pPr>
        <w:rPr>
          <w:lang w:val="fr-FR"/>
        </w:rPr>
      </w:pPr>
      <w:r w:rsidRPr="00AE4754">
        <w:rPr>
          <w:lang w:val="fr-FR"/>
        </w:rPr>
        <w:t>Un coup a été porté aux</w:t>
      </w:r>
      <w:r w:rsidR="004D32B7" w:rsidRPr="00AE4754">
        <w:rPr>
          <w:lang w:val="fr-FR"/>
        </w:rPr>
        <w:t xml:space="preserve"> </w:t>
      </w:r>
      <w:r w:rsidRPr="00AE4754">
        <w:rPr>
          <w:lang w:val="fr-FR"/>
        </w:rPr>
        <w:t>progrès</w:t>
      </w:r>
      <w:r w:rsidR="004D32B7" w:rsidRPr="00AE4754">
        <w:rPr>
          <w:lang w:val="fr-FR"/>
        </w:rPr>
        <w:t xml:space="preserve"> </w:t>
      </w:r>
      <w:r w:rsidRPr="00AE4754">
        <w:rPr>
          <w:lang w:val="fr-FR"/>
        </w:rPr>
        <w:t xml:space="preserve">accomplis par </w:t>
      </w:r>
      <w:r w:rsidR="008015D2" w:rsidRPr="00AE4754">
        <w:rPr>
          <w:lang w:val="fr-FR"/>
        </w:rPr>
        <w:t>l</w:t>
      </w:r>
      <w:r w:rsidR="00441D8F" w:rsidRPr="00AE4754">
        <w:rPr>
          <w:lang w:val="fr-FR"/>
        </w:rPr>
        <w:t>’</w:t>
      </w:r>
      <w:r w:rsidR="008015D2" w:rsidRPr="00AE4754">
        <w:rPr>
          <w:lang w:val="fr-FR"/>
        </w:rPr>
        <w:t>IGC lors</w:t>
      </w:r>
      <w:r w:rsidR="004D32B7" w:rsidRPr="00AE4754">
        <w:rPr>
          <w:lang w:val="fr-FR"/>
        </w:rPr>
        <w:t>que le comité a adopté un rôle normatif sans adhérer aux recommandations du Plan d</w:t>
      </w:r>
      <w:r w:rsidR="00441D8F" w:rsidRPr="00AE4754">
        <w:rPr>
          <w:lang w:val="fr-FR"/>
        </w:rPr>
        <w:t>’</w:t>
      </w:r>
      <w:r w:rsidR="004D32B7" w:rsidRPr="00AE4754">
        <w:rPr>
          <w:lang w:val="fr-FR"/>
        </w:rPr>
        <w:t>action pour le développement pour les activités d</w:t>
      </w:r>
      <w:r w:rsidR="00441D8F" w:rsidRPr="00AE4754">
        <w:rPr>
          <w:lang w:val="fr-FR"/>
        </w:rPr>
        <w:t>’</w:t>
      </w:r>
      <w:r w:rsidR="004D32B7" w:rsidRPr="00AE4754">
        <w:rPr>
          <w:lang w:val="fr-FR"/>
        </w:rPr>
        <w:t>élaboration de normes, qui suggèrent d</w:t>
      </w:r>
      <w:r w:rsidR="00441D8F" w:rsidRPr="00AE4754">
        <w:rPr>
          <w:lang w:val="fr-FR"/>
        </w:rPr>
        <w:t>’</w:t>
      </w:r>
      <w:r w:rsidR="004D32B7" w:rsidRPr="00AE4754">
        <w:rPr>
          <w:lang w:val="fr-FR"/>
        </w:rPr>
        <w:t>établir un équilibre entre les coûts et les avantages, d</w:t>
      </w:r>
      <w:r w:rsidR="00441D8F" w:rsidRPr="00AE4754">
        <w:rPr>
          <w:lang w:val="fr-FR"/>
        </w:rPr>
        <w:t>’</w:t>
      </w:r>
      <w:r w:rsidR="004D32B7" w:rsidRPr="00AE4754">
        <w:rPr>
          <w:lang w:val="fr-FR"/>
        </w:rPr>
        <w:t>inviter toutes les parties prenantes à participer et de prendre en considération la préservation du domaine public.</w:t>
      </w:r>
      <w:r w:rsidR="00C729B6" w:rsidRPr="00AE4754">
        <w:rPr>
          <w:lang w:val="fr-FR"/>
        </w:rPr>
        <w:t xml:space="preserve">  </w:t>
      </w:r>
      <w:r w:rsidR="008015D2" w:rsidRPr="00AE4754">
        <w:rPr>
          <w:lang w:val="fr-FR"/>
        </w:rPr>
        <w:t>Malgré ces recommandations, l</w:t>
      </w:r>
      <w:r w:rsidR="00441D8F" w:rsidRPr="00AE4754">
        <w:rPr>
          <w:lang w:val="fr-FR"/>
        </w:rPr>
        <w:t>’</w:t>
      </w:r>
      <w:r w:rsidR="008015D2" w:rsidRPr="00AE4754">
        <w:rPr>
          <w:lang w:val="fr-FR"/>
        </w:rPr>
        <w:t>IGC n</w:t>
      </w:r>
      <w:r w:rsidR="00441D8F" w:rsidRPr="00AE4754">
        <w:rPr>
          <w:lang w:val="fr-FR"/>
        </w:rPr>
        <w:t>’</w:t>
      </w:r>
      <w:r w:rsidR="008015D2" w:rsidRPr="00AE4754">
        <w:rPr>
          <w:lang w:val="fr-FR"/>
        </w:rPr>
        <w:t>a pas pris en considération la préservation du domaine public</w:t>
      </w:r>
      <w:r w:rsidRPr="00AE4754">
        <w:rPr>
          <w:lang w:val="fr-FR"/>
        </w:rPr>
        <w:t xml:space="preserve"> </w:t>
      </w:r>
      <w:r w:rsidR="008015D2" w:rsidRPr="00AE4754">
        <w:rPr>
          <w:lang w:val="fr-FR"/>
        </w:rPr>
        <w:t>et a même</w:t>
      </w:r>
      <w:r w:rsidRPr="00AE4754">
        <w:rPr>
          <w:lang w:val="fr-FR"/>
        </w:rPr>
        <w:t>, chose surprenante,</w:t>
      </w:r>
      <w:r w:rsidR="008015D2" w:rsidRPr="00AE4754">
        <w:rPr>
          <w:lang w:val="fr-FR"/>
        </w:rPr>
        <w:t xml:space="preserve"> </w:t>
      </w:r>
      <w:r w:rsidRPr="00AE4754">
        <w:rPr>
          <w:lang w:val="fr-FR"/>
        </w:rPr>
        <w:t>re</w:t>
      </w:r>
      <w:r w:rsidR="008015D2" w:rsidRPr="00AE4754">
        <w:rPr>
          <w:lang w:val="fr-FR"/>
        </w:rPr>
        <w:t xml:space="preserve">mis en </w:t>
      </w:r>
      <w:r w:rsidRPr="00AE4754">
        <w:rPr>
          <w:lang w:val="fr-FR"/>
        </w:rPr>
        <w:t>cause</w:t>
      </w:r>
      <w:r w:rsidR="008015D2" w:rsidRPr="00AE4754">
        <w:rPr>
          <w:lang w:val="fr-FR"/>
        </w:rPr>
        <w:t xml:space="preserve"> son existence.</w:t>
      </w:r>
      <w:r w:rsidR="00C729B6" w:rsidRPr="00AE4754">
        <w:rPr>
          <w:lang w:val="fr-FR"/>
        </w:rPr>
        <w:t xml:space="preserve">  </w:t>
      </w:r>
      <w:r w:rsidR="00442533" w:rsidRPr="00AE4754">
        <w:rPr>
          <w:lang w:val="fr-FR"/>
        </w:rPr>
        <w:t>L</w:t>
      </w:r>
      <w:r w:rsidR="00441D8F" w:rsidRPr="00AE4754">
        <w:rPr>
          <w:lang w:val="fr-FR"/>
        </w:rPr>
        <w:t>’</w:t>
      </w:r>
      <w:r w:rsidR="00442533" w:rsidRPr="00AE4754">
        <w:rPr>
          <w:lang w:val="fr-FR"/>
        </w:rPr>
        <w:t xml:space="preserve">IGC </w:t>
      </w:r>
      <w:r w:rsidR="005473C8">
        <w:rPr>
          <w:lang w:val="fr-FR"/>
        </w:rPr>
        <w:t>a entendu des</w:t>
      </w:r>
      <w:r w:rsidR="00E26BB4" w:rsidRPr="00AE4754">
        <w:rPr>
          <w:lang w:val="fr-FR"/>
        </w:rPr>
        <w:t xml:space="preserve"> détenteurs de droits potentiels mais, d</w:t>
      </w:r>
      <w:r w:rsidR="00441D8F" w:rsidRPr="00AE4754">
        <w:rPr>
          <w:lang w:val="fr-FR"/>
        </w:rPr>
        <w:t>’</w:t>
      </w:r>
      <w:r w:rsidR="00E26BB4" w:rsidRPr="00AE4754">
        <w:rPr>
          <w:lang w:val="fr-FR"/>
        </w:rPr>
        <w:t>une manière générale, n</w:t>
      </w:r>
      <w:r w:rsidR="00441D8F" w:rsidRPr="00AE4754">
        <w:rPr>
          <w:lang w:val="fr-FR"/>
        </w:rPr>
        <w:t>’</w:t>
      </w:r>
      <w:r w:rsidR="00E26BB4" w:rsidRPr="00AE4754">
        <w:rPr>
          <w:lang w:val="fr-FR"/>
        </w:rPr>
        <w:t xml:space="preserve">a pas </w:t>
      </w:r>
      <w:r w:rsidR="00B615AD">
        <w:rPr>
          <w:lang w:val="fr-FR"/>
        </w:rPr>
        <w:t>sollicité la</w:t>
      </w:r>
      <w:r w:rsidR="005473C8">
        <w:rPr>
          <w:lang w:val="fr-FR"/>
        </w:rPr>
        <w:t xml:space="preserve"> </w:t>
      </w:r>
      <w:r w:rsidR="00E26BB4" w:rsidRPr="00AE4754">
        <w:rPr>
          <w:lang w:val="fr-FR"/>
        </w:rPr>
        <w:t>particip</w:t>
      </w:r>
      <w:r w:rsidR="00B615AD">
        <w:rPr>
          <w:lang w:val="fr-FR"/>
        </w:rPr>
        <w:t>ation</w:t>
      </w:r>
      <w:r w:rsidR="005473C8">
        <w:rPr>
          <w:lang w:val="fr-FR"/>
        </w:rPr>
        <w:t xml:space="preserve"> </w:t>
      </w:r>
      <w:r w:rsidR="00E26BB4" w:rsidRPr="00AE4754">
        <w:rPr>
          <w:lang w:val="fr-FR"/>
        </w:rPr>
        <w:t xml:space="preserve">de musiciens, artistes et autres personnes pour </w:t>
      </w:r>
      <w:r w:rsidR="00442533" w:rsidRPr="00AE4754">
        <w:rPr>
          <w:lang w:val="fr-FR"/>
        </w:rPr>
        <w:t>lesquelles</w:t>
      </w:r>
      <w:r w:rsidR="00E26BB4" w:rsidRPr="00AE4754">
        <w:rPr>
          <w:lang w:val="fr-FR"/>
        </w:rPr>
        <w:t xml:space="preserve"> la réduction du domaine public aurait des conséquences négatives.</w:t>
      </w:r>
    </w:p>
    <w:p w:rsidR="00A94B6E" w:rsidRPr="00AE4754" w:rsidRDefault="00A94B6E" w:rsidP="00B615AD">
      <w:pPr>
        <w:rPr>
          <w:lang w:val="fr-FR"/>
        </w:rPr>
      </w:pPr>
    </w:p>
    <w:p w:rsidR="00A94B6E" w:rsidRPr="00AE4754" w:rsidRDefault="00DD7D7E" w:rsidP="00B615AD">
      <w:pPr>
        <w:rPr>
          <w:lang w:val="fr-FR"/>
        </w:rPr>
      </w:pPr>
      <w:r w:rsidRPr="00AE4754">
        <w:rPr>
          <w:lang w:val="fr-FR"/>
        </w:rPr>
        <w:t xml:space="preserve">En outre, </w:t>
      </w:r>
      <w:r w:rsidR="00E56E59" w:rsidRPr="00AE4754">
        <w:rPr>
          <w:lang w:val="fr-FR"/>
        </w:rPr>
        <w:t>ceux qui sont demandeurs d</w:t>
      </w:r>
      <w:r w:rsidR="00441D8F" w:rsidRPr="00AE4754">
        <w:rPr>
          <w:lang w:val="fr-FR"/>
        </w:rPr>
        <w:t>’</w:t>
      </w:r>
      <w:r w:rsidR="00E56E59" w:rsidRPr="00AE4754">
        <w:rPr>
          <w:lang w:val="fr-FR"/>
        </w:rPr>
        <w:t xml:space="preserve">un traité </w:t>
      </w:r>
      <w:r w:rsidR="00442533" w:rsidRPr="00AE4754">
        <w:rPr>
          <w:lang w:val="fr-FR"/>
        </w:rPr>
        <w:t>contraignant</w:t>
      </w:r>
      <w:r w:rsidR="00E56E59" w:rsidRPr="00AE4754">
        <w:rPr>
          <w:lang w:val="fr-FR"/>
        </w:rPr>
        <w:t xml:space="preserve"> prévoyant de nouveaux critères de brevetabilité ne tiennent pas compte</w:t>
      </w:r>
      <w:r w:rsidRPr="00AE4754">
        <w:rPr>
          <w:lang w:val="fr-FR"/>
        </w:rPr>
        <w:t>, dans leurs attentes,</w:t>
      </w:r>
      <w:r w:rsidR="00E56E59" w:rsidRPr="00AE4754">
        <w:rPr>
          <w:lang w:val="fr-FR"/>
        </w:rPr>
        <w:t xml:space="preserve"> des diverses approches mises en place par les États membres pour</w:t>
      </w:r>
      <w:r w:rsidR="00C729B6" w:rsidRPr="00AE4754">
        <w:rPr>
          <w:lang w:val="fr-FR"/>
        </w:rPr>
        <w:t xml:space="preserve"> </w:t>
      </w:r>
      <w:r w:rsidR="00E56E59" w:rsidRPr="00AE4754">
        <w:rPr>
          <w:lang w:val="fr-FR"/>
        </w:rPr>
        <w:t>réglementer l</w:t>
      </w:r>
      <w:r w:rsidR="00441D8F" w:rsidRPr="00AE4754">
        <w:rPr>
          <w:lang w:val="fr-FR"/>
        </w:rPr>
        <w:t>’</w:t>
      </w:r>
      <w:r w:rsidR="00E56E59" w:rsidRPr="00AE4754">
        <w:rPr>
          <w:lang w:val="fr-FR"/>
        </w:rPr>
        <w:t xml:space="preserve">utilisation des ressources génétiques, des savoirs traditionnels et des expressions culturelles traditionnelles et </w:t>
      </w:r>
      <w:r w:rsidRPr="00AE4754">
        <w:rPr>
          <w:lang w:val="fr-FR"/>
        </w:rPr>
        <w:t>passent à côté d</w:t>
      </w:r>
      <w:r w:rsidR="00E56E59" w:rsidRPr="00AE4754">
        <w:rPr>
          <w:lang w:val="fr-FR"/>
        </w:rPr>
        <w:t xml:space="preserve">es possibilités </w:t>
      </w:r>
      <w:r w:rsidRPr="00AE4754">
        <w:rPr>
          <w:lang w:val="fr-FR"/>
        </w:rPr>
        <w:t>révélées par</w:t>
      </w:r>
      <w:r w:rsidR="00E56E59" w:rsidRPr="00AE4754">
        <w:rPr>
          <w:lang w:val="fr-FR"/>
        </w:rPr>
        <w:t xml:space="preserve"> d</w:t>
      </w:r>
      <w:r w:rsidR="00441D8F" w:rsidRPr="00AE4754">
        <w:rPr>
          <w:lang w:val="fr-FR"/>
        </w:rPr>
        <w:t>’</w:t>
      </w:r>
      <w:r w:rsidR="00E56E59" w:rsidRPr="00AE4754">
        <w:rPr>
          <w:lang w:val="fr-FR"/>
        </w:rPr>
        <w:t>autres approches.</w:t>
      </w:r>
      <w:r w:rsidR="00C729B6" w:rsidRPr="00AE4754">
        <w:rPr>
          <w:lang w:val="fr-FR"/>
        </w:rPr>
        <w:t xml:space="preserve">  </w:t>
      </w:r>
      <w:r w:rsidR="00E56E59" w:rsidRPr="00AE4754">
        <w:rPr>
          <w:lang w:val="fr-FR"/>
        </w:rPr>
        <w:t>Des lois nationales détaillées sur la conduite à tenir, en dehors du système des brevets, pourraient constituer le moyen le plus efficace de gérer l</w:t>
      </w:r>
      <w:r w:rsidR="00441D8F" w:rsidRPr="00AE4754">
        <w:rPr>
          <w:lang w:val="fr-FR"/>
        </w:rPr>
        <w:t>’</w:t>
      </w:r>
      <w:r w:rsidR="00E56E59" w:rsidRPr="00AE4754">
        <w:rPr>
          <w:lang w:val="fr-FR"/>
        </w:rPr>
        <w:t>accès au matériel génétique et aux savoirs traditionnels associés sans créer d</w:t>
      </w:r>
      <w:r w:rsidR="00441D8F" w:rsidRPr="00AE4754">
        <w:rPr>
          <w:lang w:val="fr-FR"/>
        </w:rPr>
        <w:t>’</w:t>
      </w:r>
      <w:r w:rsidR="00E56E59" w:rsidRPr="00AE4754">
        <w:rPr>
          <w:lang w:val="fr-FR"/>
        </w:rPr>
        <w:t>incertitude juridique dans le système de brevets.</w:t>
      </w:r>
      <w:r w:rsidR="00C729B6" w:rsidRPr="00AE4754">
        <w:rPr>
          <w:lang w:val="fr-FR"/>
        </w:rPr>
        <w:t xml:space="preserve"> </w:t>
      </w:r>
      <w:r w:rsidRPr="00AE4754">
        <w:rPr>
          <w:lang w:val="fr-FR"/>
        </w:rPr>
        <w:t xml:space="preserve"> </w:t>
      </w:r>
      <w:r w:rsidR="00D239DA" w:rsidRPr="00AE4754">
        <w:rPr>
          <w:lang w:val="fr-FR"/>
        </w:rPr>
        <w:t>Par ailleurs, le fait d</w:t>
      </w:r>
      <w:r w:rsidR="00441D8F" w:rsidRPr="00AE4754">
        <w:rPr>
          <w:lang w:val="fr-FR"/>
        </w:rPr>
        <w:t>’</w:t>
      </w:r>
      <w:r w:rsidR="00B615AD">
        <w:rPr>
          <w:lang w:val="fr-FR"/>
        </w:rPr>
        <w:t>étudier</w:t>
      </w:r>
      <w:r w:rsidR="00D239DA" w:rsidRPr="00AE4754">
        <w:rPr>
          <w:lang w:val="fr-FR"/>
        </w:rPr>
        <w:t xml:space="preserve"> les moyens d</w:t>
      </w:r>
      <w:r w:rsidR="00441D8F" w:rsidRPr="00AE4754">
        <w:rPr>
          <w:lang w:val="fr-FR"/>
        </w:rPr>
        <w:t>’</w:t>
      </w:r>
      <w:r w:rsidR="00D239DA" w:rsidRPr="00AE4754">
        <w:rPr>
          <w:lang w:val="fr-FR"/>
        </w:rPr>
        <w:t>améliorer l</w:t>
      </w:r>
      <w:r w:rsidR="00441D8F" w:rsidRPr="00AE4754">
        <w:rPr>
          <w:lang w:val="fr-FR"/>
        </w:rPr>
        <w:t>’</w:t>
      </w:r>
      <w:r w:rsidR="00D239DA" w:rsidRPr="00AE4754">
        <w:rPr>
          <w:lang w:val="fr-FR"/>
        </w:rPr>
        <w:t xml:space="preserve">examen des brevets </w:t>
      </w:r>
      <w:r w:rsidRPr="00AE4754">
        <w:rPr>
          <w:lang w:val="fr-FR"/>
        </w:rPr>
        <w:t xml:space="preserve">grâce </w:t>
      </w:r>
      <w:r w:rsidR="005473C8">
        <w:rPr>
          <w:lang w:val="fr-FR"/>
        </w:rPr>
        <w:t xml:space="preserve">au rôle joué par les </w:t>
      </w:r>
      <w:r w:rsidR="00D239DA" w:rsidRPr="00AE4754">
        <w:rPr>
          <w:lang w:val="fr-FR"/>
        </w:rPr>
        <w:t>base</w:t>
      </w:r>
      <w:r w:rsidRPr="00AE4754">
        <w:rPr>
          <w:lang w:val="fr-FR"/>
        </w:rPr>
        <w:t>s</w:t>
      </w:r>
      <w:r w:rsidR="00D239DA" w:rsidRPr="00AE4754">
        <w:rPr>
          <w:lang w:val="fr-FR"/>
        </w:rPr>
        <w:t xml:space="preserve"> de données, afin d</w:t>
      </w:r>
      <w:r w:rsidR="00441D8F" w:rsidRPr="00AE4754">
        <w:rPr>
          <w:lang w:val="fr-FR"/>
        </w:rPr>
        <w:t>’</w:t>
      </w:r>
      <w:r w:rsidR="00D239DA" w:rsidRPr="00AE4754">
        <w:rPr>
          <w:lang w:val="fr-FR"/>
        </w:rPr>
        <w:t>empêcher que ne soient délivrés à tort des brevets</w:t>
      </w:r>
      <w:r w:rsidRPr="00AE4754">
        <w:rPr>
          <w:lang w:val="fr-FR"/>
        </w:rPr>
        <w:t>,</w:t>
      </w:r>
      <w:r w:rsidR="00D239DA" w:rsidRPr="00AE4754">
        <w:rPr>
          <w:lang w:val="fr-FR"/>
        </w:rPr>
        <w:t xml:space="preserve"> constitue une réponse ciblée aux préoccupations liées à la délivrance de brevets par erreur.</w:t>
      </w:r>
    </w:p>
    <w:p w:rsidR="00A94B6E" w:rsidRPr="00AE4754" w:rsidRDefault="00A94B6E" w:rsidP="00B615AD">
      <w:pPr>
        <w:rPr>
          <w:lang w:val="fr-FR"/>
        </w:rPr>
      </w:pPr>
    </w:p>
    <w:p w:rsidR="00A94B6E" w:rsidRPr="00AE4754" w:rsidRDefault="00D239DA" w:rsidP="00B615AD">
      <w:pPr>
        <w:rPr>
          <w:lang w:val="fr-FR"/>
        </w:rPr>
      </w:pPr>
      <w:r w:rsidRPr="00AE4754">
        <w:rPr>
          <w:lang w:val="fr-FR"/>
        </w:rPr>
        <w:t xml:space="preserve">Enfin, </w:t>
      </w:r>
      <w:r w:rsidR="005473C8">
        <w:rPr>
          <w:lang w:val="fr-FR"/>
        </w:rPr>
        <w:t>la lenteur des progrès de</w:t>
      </w:r>
      <w:r w:rsidRPr="00AE4754">
        <w:rPr>
          <w:lang w:val="fr-FR"/>
        </w:rPr>
        <w:t xml:space="preserve"> l</w:t>
      </w:r>
      <w:r w:rsidR="00441D8F" w:rsidRPr="00AE4754">
        <w:rPr>
          <w:lang w:val="fr-FR"/>
        </w:rPr>
        <w:t>’</w:t>
      </w:r>
      <w:r w:rsidRPr="00AE4754">
        <w:rPr>
          <w:lang w:val="fr-FR"/>
        </w:rPr>
        <w:t xml:space="preserve">IGC </w:t>
      </w:r>
      <w:r w:rsidR="005473C8">
        <w:rPr>
          <w:lang w:val="fr-FR"/>
        </w:rPr>
        <w:t>s’explique</w:t>
      </w:r>
      <w:r w:rsidR="00DD7D7E" w:rsidRPr="00AE4754">
        <w:rPr>
          <w:lang w:val="fr-FR"/>
        </w:rPr>
        <w:t xml:space="preserve"> également </w:t>
      </w:r>
      <w:r w:rsidR="005473C8">
        <w:rPr>
          <w:lang w:val="fr-FR"/>
        </w:rPr>
        <w:t xml:space="preserve">par le </w:t>
      </w:r>
      <w:r w:rsidR="00DD7D7E" w:rsidRPr="00AE4754">
        <w:rPr>
          <w:lang w:val="fr-FR"/>
        </w:rPr>
        <w:t xml:space="preserve">fait </w:t>
      </w:r>
      <w:r w:rsidRPr="00AE4754">
        <w:rPr>
          <w:lang w:val="fr-FR"/>
        </w:rPr>
        <w:t xml:space="preserve">que le travail à effectuer comporte une dimension </w:t>
      </w:r>
      <w:r w:rsidR="00DD7D7E" w:rsidRPr="00AE4754">
        <w:rPr>
          <w:lang w:val="fr-FR"/>
        </w:rPr>
        <w:t xml:space="preserve">complexe </w:t>
      </w:r>
      <w:r w:rsidRPr="00AE4754">
        <w:rPr>
          <w:lang w:val="fr-FR"/>
        </w:rPr>
        <w:t>touchant aux droits de l</w:t>
      </w:r>
      <w:r w:rsidR="00441D8F" w:rsidRPr="00AE4754">
        <w:rPr>
          <w:lang w:val="fr-FR"/>
        </w:rPr>
        <w:t>’</w:t>
      </w:r>
      <w:r w:rsidRPr="00AE4754">
        <w:rPr>
          <w:lang w:val="fr-FR"/>
        </w:rPr>
        <w:t>homme, qui n</w:t>
      </w:r>
      <w:r w:rsidR="00441D8F" w:rsidRPr="00AE4754">
        <w:rPr>
          <w:lang w:val="fr-FR"/>
        </w:rPr>
        <w:t>’</w:t>
      </w:r>
      <w:r w:rsidR="00DD7D7E" w:rsidRPr="00AE4754">
        <w:rPr>
          <w:lang w:val="fr-FR"/>
        </w:rPr>
        <w:t>est</w:t>
      </w:r>
      <w:r w:rsidRPr="00AE4754">
        <w:rPr>
          <w:lang w:val="fr-FR"/>
        </w:rPr>
        <w:t xml:space="preserve"> pas toujours évalu</w:t>
      </w:r>
      <w:r w:rsidR="00DD7D7E" w:rsidRPr="00AE4754">
        <w:rPr>
          <w:lang w:val="fr-FR"/>
        </w:rPr>
        <w:t>ée de manière</w:t>
      </w:r>
      <w:r w:rsidRPr="00AE4754">
        <w:rPr>
          <w:lang w:val="fr-FR"/>
        </w:rPr>
        <w:t xml:space="preserve"> objective.</w:t>
      </w:r>
      <w:r w:rsidR="00C729B6" w:rsidRPr="00AE4754">
        <w:rPr>
          <w:lang w:val="fr-FR"/>
        </w:rPr>
        <w:t xml:space="preserve">  </w:t>
      </w:r>
      <w:r w:rsidR="00493826" w:rsidRPr="00AE4754">
        <w:rPr>
          <w:lang w:val="fr-FR"/>
        </w:rPr>
        <w:t>Par exemple, le fait d</w:t>
      </w:r>
      <w:r w:rsidR="00441D8F" w:rsidRPr="00AE4754">
        <w:rPr>
          <w:lang w:val="fr-FR"/>
        </w:rPr>
        <w:t>’</w:t>
      </w:r>
      <w:r w:rsidR="00493826" w:rsidRPr="00AE4754">
        <w:rPr>
          <w:lang w:val="fr-FR"/>
        </w:rPr>
        <w:t xml:space="preserve">octroyer à </w:t>
      </w:r>
      <w:r w:rsidR="00DD7D7E" w:rsidRPr="00AE4754">
        <w:rPr>
          <w:lang w:val="fr-FR"/>
        </w:rPr>
        <w:t>des</w:t>
      </w:r>
      <w:r w:rsidR="00493826" w:rsidRPr="00AE4754">
        <w:rPr>
          <w:lang w:val="fr-FR"/>
        </w:rPr>
        <w:t xml:space="preserve"> personnes ou groupes déterminés des droi</w:t>
      </w:r>
      <w:r w:rsidR="00DD7D7E" w:rsidRPr="00AE4754">
        <w:rPr>
          <w:lang w:val="fr-FR"/>
        </w:rPr>
        <w:t xml:space="preserve">ts de propriété intellectuelle </w:t>
      </w:r>
      <w:r w:rsidR="00493826" w:rsidRPr="00AE4754">
        <w:rPr>
          <w:lang w:val="fr-FR"/>
        </w:rPr>
        <w:t>pourrait</w:t>
      </w:r>
      <w:r w:rsidR="00DD7D7E" w:rsidRPr="00AE4754">
        <w:rPr>
          <w:lang w:val="fr-FR"/>
        </w:rPr>
        <w:t xml:space="preserve"> affaiblir</w:t>
      </w:r>
      <w:r w:rsidR="00493826" w:rsidRPr="00AE4754">
        <w:rPr>
          <w:lang w:val="fr-FR"/>
        </w:rPr>
        <w:t xml:space="preserve"> les principes du droit international énoncés dans la Déclaration universelle des droits de l</w:t>
      </w:r>
      <w:r w:rsidR="00441D8F" w:rsidRPr="00AE4754">
        <w:rPr>
          <w:lang w:val="fr-FR"/>
        </w:rPr>
        <w:t>’</w:t>
      </w:r>
      <w:r w:rsidR="00493826" w:rsidRPr="00AE4754">
        <w:rPr>
          <w:lang w:val="fr-FR"/>
        </w:rPr>
        <w:t>homme pour éviter les discriminations de toutes sortes.</w:t>
      </w:r>
      <w:r w:rsidR="00C729B6" w:rsidRPr="00AE4754">
        <w:rPr>
          <w:lang w:val="fr-FR"/>
        </w:rPr>
        <w:t xml:space="preserve">  </w:t>
      </w:r>
      <w:r w:rsidR="00493826" w:rsidRPr="00AE4754">
        <w:rPr>
          <w:lang w:val="fr-FR"/>
        </w:rPr>
        <w:t>Comment toutes les personnes peuvent</w:t>
      </w:r>
      <w:r w:rsidR="005E0EE1" w:rsidRPr="00AE4754">
        <w:rPr>
          <w:lang w:val="fr-FR"/>
        </w:rPr>
        <w:noBreakHyphen/>
      </w:r>
      <w:r w:rsidR="00493826" w:rsidRPr="00AE4754">
        <w:rPr>
          <w:lang w:val="fr-FR"/>
        </w:rPr>
        <w:t xml:space="preserve">elles participer de manière égale à la vie de la communauté si cette même communauté cloisonne les traditions culturelles </w:t>
      </w:r>
      <w:r w:rsidR="00790832" w:rsidRPr="00AE4754">
        <w:rPr>
          <w:lang w:val="fr-FR"/>
        </w:rPr>
        <w:t>entre différents</w:t>
      </w:r>
      <w:r w:rsidR="00493826" w:rsidRPr="00AE4754">
        <w:rPr>
          <w:lang w:val="fr-FR"/>
        </w:rPr>
        <w:t xml:space="preserve"> sous</w:t>
      </w:r>
      <w:r w:rsidR="005E0EE1" w:rsidRPr="00AE4754">
        <w:rPr>
          <w:lang w:val="fr-FR"/>
        </w:rPr>
        <w:noBreakHyphen/>
      </w:r>
      <w:r w:rsidR="00493826" w:rsidRPr="00AE4754">
        <w:rPr>
          <w:lang w:val="fr-FR"/>
        </w:rPr>
        <w:t>groupes?</w:t>
      </w:r>
      <w:r w:rsidR="00C729B6" w:rsidRPr="00AE4754">
        <w:rPr>
          <w:lang w:val="fr-FR"/>
        </w:rPr>
        <w:t xml:space="preserve">  </w:t>
      </w:r>
      <w:r w:rsidR="00493826" w:rsidRPr="00AE4754">
        <w:rPr>
          <w:lang w:val="fr-FR"/>
        </w:rPr>
        <w:t>La réponse à cette question est nuancée et l</w:t>
      </w:r>
      <w:r w:rsidR="00441D8F" w:rsidRPr="00AE4754">
        <w:rPr>
          <w:lang w:val="fr-FR"/>
        </w:rPr>
        <w:t>’</w:t>
      </w:r>
      <w:r w:rsidR="00493826" w:rsidRPr="00AE4754">
        <w:rPr>
          <w:lang w:val="fr-FR"/>
        </w:rPr>
        <w:t>IGC n</w:t>
      </w:r>
      <w:r w:rsidR="00441D8F" w:rsidRPr="00AE4754">
        <w:rPr>
          <w:lang w:val="fr-FR"/>
        </w:rPr>
        <w:t>’</w:t>
      </w:r>
      <w:r w:rsidR="00493826" w:rsidRPr="00AE4754">
        <w:rPr>
          <w:lang w:val="fr-FR"/>
        </w:rPr>
        <w:t xml:space="preserve">a pas été capable de </w:t>
      </w:r>
      <w:r w:rsidR="00790832" w:rsidRPr="00AE4754">
        <w:rPr>
          <w:lang w:val="fr-FR"/>
        </w:rPr>
        <w:t>déterminer</w:t>
      </w:r>
      <w:r w:rsidR="00493826" w:rsidRPr="00AE4754">
        <w:rPr>
          <w:lang w:val="fr-FR"/>
        </w:rPr>
        <w:t xml:space="preserve"> qui d</w:t>
      </w:r>
      <w:r w:rsidR="00790832" w:rsidRPr="00AE4754">
        <w:rPr>
          <w:lang w:val="fr-FR"/>
        </w:rPr>
        <w:t>evrait être bénéficiaire de l</w:t>
      </w:r>
      <w:r w:rsidR="00441D8F" w:rsidRPr="00AE4754">
        <w:rPr>
          <w:lang w:val="fr-FR"/>
        </w:rPr>
        <w:t>’</w:t>
      </w:r>
      <w:r w:rsidR="00790832" w:rsidRPr="00AE4754">
        <w:rPr>
          <w:lang w:val="fr-FR"/>
        </w:rPr>
        <w:t>arrangement</w:t>
      </w:r>
      <w:r w:rsidR="00493826" w:rsidRPr="00AE4754">
        <w:rPr>
          <w:lang w:val="fr-FR"/>
        </w:rPr>
        <w:t xml:space="preserve"> international proposé.</w:t>
      </w:r>
      <w:r w:rsidR="00C729B6" w:rsidRPr="00AE4754">
        <w:rPr>
          <w:lang w:val="fr-FR"/>
        </w:rPr>
        <w:t xml:space="preserve">  </w:t>
      </w:r>
      <w:r w:rsidR="00790832" w:rsidRPr="00AE4754">
        <w:rPr>
          <w:lang w:val="fr-FR"/>
        </w:rPr>
        <w:t>U</w:t>
      </w:r>
      <w:r w:rsidR="00493826" w:rsidRPr="00AE4754">
        <w:rPr>
          <w:lang w:val="fr-FR"/>
        </w:rPr>
        <w:t>n groupe de travail ad</w:t>
      </w:r>
      <w:r w:rsidR="008D79FC" w:rsidRPr="00AE4754">
        <w:rPr>
          <w:lang w:val="fr-FR"/>
        </w:rPr>
        <w:t> </w:t>
      </w:r>
      <w:r w:rsidR="00493826" w:rsidRPr="00AE4754">
        <w:rPr>
          <w:lang w:val="fr-FR"/>
        </w:rPr>
        <w:t>hoc composé d</w:t>
      </w:r>
      <w:r w:rsidR="00441D8F" w:rsidRPr="00AE4754">
        <w:rPr>
          <w:lang w:val="fr-FR"/>
        </w:rPr>
        <w:t>’</w:t>
      </w:r>
      <w:r w:rsidR="00493826" w:rsidRPr="00AE4754">
        <w:rPr>
          <w:lang w:val="fr-FR"/>
        </w:rPr>
        <w:t xml:space="preserve">experts pourrait </w:t>
      </w:r>
      <w:r w:rsidR="00790832" w:rsidRPr="00AE4754">
        <w:rPr>
          <w:lang w:val="fr-FR"/>
        </w:rPr>
        <w:t xml:space="preserve">procéder à une analyse approfondie de </w:t>
      </w:r>
      <w:r w:rsidR="00493826" w:rsidRPr="00AE4754">
        <w:rPr>
          <w:lang w:val="fr-FR"/>
        </w:rPr>
        <w:t>cette question.</w:t>
      </w:r>
    </w:p>
    <w:p w:rsidR="00A94B6E" w:rsidRPr="00AE4754" w:rsidRDefault="00A94B6E" w:rsidP="00B615AD">
      <w:pPr>
        <w:rPr>
          <w:lang w:val="fr-FR"/>
        </w:rPr>
      </w:pPr>
    </w:p>
    <w:p w:rsidR="00A94B6E" w:rsidRPr="00AE4754" w:rsidRDefault="00790832" w:rsidP="00B615AD">
      <w:pPr>
        <w:rPr>
          <w:lang w:val="fr-FR"/>
        </w:rPr>
      </w:pPr>
      <w:r w:rsidRPr="00AE4754">
        <w:rPr>
          <w:lang w:val="fr-FR"/>
        </w:rPr>
        <w:lastRenderedPageBreak/>
        <w:t>Tout</w:t>
      </w:r>
      <w:r w:rsidR="00080328" w:rsidRPr="00AE4754">
        <w:rPr>
          <w:lang w:val="fr-FR"/>
        </w:rPr>
        <w:t xml:space="preserve"> résultat </w:t>
      </w:r>
      <w:r w:rsidRPr="00AE4754">
        <w:rPr>
          <w:lang w:val="fr-FR"/>
        </w:rPr>
        <w:t xml:space="preserve">atteint en réponse à </w:t>
      </w:r>
      <w:r w:rsidR="00080328" w:rsidRPr="00AE4754">
        <w:rPr>
          <w:lang w:val="fr-FR"/>
        </w:rPr>
        <w:t>ces questions devrait prendre la forme d</w:t>
      </w:r>
      <w:r w:rsidR="00441D8F" w:rsidRPr="00AE4754">
        <w:rPr>
          <w:lang w:val="fr-FR"/>
        </w:rPr>
        <w:t>’</w:t>
      </w:r>
      <w:r w:rsidR="00080328" w:rsidRPr="00AE4754">
        <w:rPr>
          <w:lang w:val="fr-FR"/>
        </w:rPr>
        <w:t>un cadre améliorant l</w:t>
      </w:r>
      <w:r w:rsidR="00441D8F" w:rsidRPr="00AE4754">
        <w:rPr>
          <w:lang w:val="fr-FR"/>
        </w:rPr>
        <w:t>’</w:t>
      </w:r>
      <w:r w:rsidRPr="00AE4754">
        <w:rPr>
          <w:lang w:val="fr-FR"/>
        </w:rPr>
        <w:t xml:space="preserve">efficacité et accepté par tous </w:t>
      </w:r>
      <w:r w:rsidR="00080328" w:rsidRPr="00AE4754">
        <w:rPr>
          <w:lang w:val="fr-FR"/>
        </w:rPr>
        <w:t>les États membres.</w:t>
      </w:r>
      <w:r w:rsidR="00C729B6" w:rsidRPr="00AE4754">
        <w:rPr>
          <w:lang w:val="fr-FR"/>
        </w:rPr>
        <w:t xml:space="preserve">  </w:t>
      </w:r>
      <w:r w:rsidR="00080328" w:rsidRPr="00AE4754">
        <w:rPr>
          <w:lang w:val="fr-FR"/>
        </w:rPr>
        <w:t>Afin d</w:t>
      </w:r>
      <w:r w:rsidR="00441D8F" w:rsidRPr="00AE4754">
        <w:rPr>
          <w:lang w:val="fr-FR"/>
        </w:rPr>
        <w:t>’</w:t>
      </w:r>
      <w:r w:rsidR="00080328" w:rsidRPr="00AE4754">
        <w:rPr>
          <w:lang w:val="fr-FR"/>
        </w:rPr>
        <w:t>accomplir de réels progrès dans les travaux relatifs aux questions importantes dont a été saisi l</w:t>
      </w:r>
      <w:r w:rsidR="00441D8F" w:rsidRPr="00AE4754">
        <w:rPr>
          <w:lang w:val="fr-FR"/>
        </w:rPr>
        <w:t>’</w:t>
      </w:r>
      <w:r w:rsidR="00080328" w:rsidRPr="00AE4754">
        <w:rPr>
          <w:lang w:val="fr-FR"/>
        </w:rPr>
        <w:t>IGC en l</w:t>
      </w:r>
      <w:r w:rsidR="00441D8F" w:rsidRPr="00AE4754">
        <w:rPr>
          <w:lang w:val="fr-FR"/>
        </w:rPr>
        <w:t>’</w:t>
      </w:r>
      <w:r w:rsidR="00AE4754" w:rsidRPr="00AE4754">
        <w:rPr>
          <w:lang w:val="fr-FR"/>
        </w:rPr>
        <w:t>an </w:t>
      </w:r>
      <w:r w:rsidR="00080328" w:rsidRPr="00AE4754">
        <w:rPr>
          <w:lang w:val="fr-FR"/>
        </w:rPr>
        <w:t>2000, nous estimons qu</w:t>
      </w:r>
      <w:r w:rsidR="00441D8F" w:rsidRPr="00AE4754">
        <w:rPr>
          <w:lang w:val="fr-FR"/>
        </w:rPr>
        <w:t>’</w:t>
      </w:r>
      <w:r w:rsidR="00080328" w:rsidRPr="00AE4754">
        <w:rPr>
          <w:lang w:val="fr-FR"/>
        </w:rPr>
        <w:t xml:space="preserve">il est nécessaire de modifier la </w:t>
      </w:r>
      <w:r w:rsidRPr="00AE4754">
        <w:rPr>
          <w:lang w:val="fr-FR"/>
        </w:rPr>
        <w:t>façon</w:t>
      </w:r>
      <w:r w:rsidR="00080328" w:rsidRPr="00AE4754">
        <w:rPr>
          <w:lang w:val="fr-FR"/>
        </w:rPr>
        <w:t xml:space="preserve"> de travailler</w:t>
      </w:r>
      <w:r w:rsidRPr="00AE4754">
        <w:rPr>
          <w:lang w:val="fr-FR"/>
        </w:rPr>
        <w:t xml:space="preserve"> de l</w:t>
      </w:r>
      <w:r w:rsidR="00441D8F" w:rsidRPr="00AE4754">
        <w:rPr>
          <w:lang w:val="fr-FR"/>
        </w:rPr>
        <w:t>’</w:t>
      </w:r>
      <w:r w:rsidRPr="00AE4754">
        <w:rPr>
          <w:lang w:val="fr-FR"/>
        </w:rPr>
        <w:t>IGC,</w:t>
      </w:r>
      <w:r w:rsidR="00080328" w:rsidRPr="00AE4754">
        <w:rPr>
          <w:lang w:val="fr-FR"/>
        </w:rPr>
        <w:t xml:space="preserve"> et non simplement de renouveler </w:t>
      </w:r>
      <w:r w:rsidRPr="00AE4754">
        <w:rPr>
          <w:lang w:val="fr-FR"/>
        </w:rPr>
        <w:t>son</w:t>
      </w:r>
      <w:r w:rsidR="00080328" w:rsidRPr="00AE4754">
        <w:rPr>
          <w:lang w:val="fr-FR"/>
        </w:rPr>
        <w:t xml:space="preserve"> mandat.  Comme nous l</w:t>
      </w:r>
      <w:r w:rsidR="00441D8F" w:rsidRPr="00AE4754">
        <w:rPr>
          <w:lang w:val="fr-FR"/>
        </w:rPr>
        <w:t>’</w:t>
      </w:r>
      <w:r w:rsidR="00080328" w:rsidRPr="00AE4754">
        <w:rPr>
          <w:lang w:val="fr-FR"/>
        </w:rPr>
        <w:t xml:space="preserve">avons déjà dit </w:t>
      </w:r>
      <w:r w:rsidRPr="00AE4754">
        <w:rPr>
          <w:lang w:val="fr-FR"/>
        </w:rPr>
        <w:t>s</w:t>
      </w:r>
      <w:r w:rsidR="00441D8F" w:rsidRPr="00AE4754">
        <w:rPr>
          <w:lang w:val="fr-FR"/>
        </w:rPr>
        <w:t>’</w:t>
      </w:r>
      <w:r w:rsidRPr="00AE4754">
        <w:rPr>
          <w:lang w:val="fr-FR"/>
        </w:rPr>
        <w:t>agissant de</w:t>
      </w:r>
      <w:r w:rsidR="00080328" w:rsidRPr="00AE4754">
        <w:rPr>
          <w:lang w:val="fr-FR"/>
        </w:rPr>
        <w:t xml:space="preserve"> la gouvernance</w:t>
      </w:r>
      <w:r w:rsidRPr="00AE4754">
        <w:rPr>
          <w:lang w:val="fr-FR"/>
        </w:rPr>
        <w:t xml:space="preserve"> en général</w:t>
      </w:r>
      <w:r w:rsidR="00080328" w:rsidRPr="00AE4754">
        <w:rPr>
          <w:lang w:val="fr-FR"/>
        </w:rPr>
        <w:t xml:space="preserve">, </w:t>
      </w:r>
      <w:r w:rsidRPr="00AE4754">
        <w:rPr>
          <w:lang w:val="fr-FR"/>
        </w:rPr>
        <w:t>d</w:t>
      </w:r>
      <w:r w:rsidR="00441D8F" w:rsidRPr="00AE4754">
        <w:rPr>
          <w:lang w:val="fr-FR"/>
        </w:rPr>
        <w:t>’</w:t>
      </w:r>
      <w:r w:rsidRPr="00AE4754">
        <w:rPr>
          <w:lang w:val="fr-FR"/>
        </w:rPr>
        <w:t>autres moyens existent, en dehors des</w:t>
      </w:r>
      <w:r w:rsidR="00080328" w:rsidRPr="00AE4754">
        <w:rPr>
          <w:lang w:val="fr-FR"/>
        </w:rPr>
        <w:t xml:space="preserve"> réunions régulièrement organisées</w:t>
      </w:r>
      <w:r w:rsidRPr="00AE4754">
        <w:rPr>
          <w:lang w:val="fr-FR"/>
        </w:rPr>
        <w:t xml:space="preserve"> du comité,</w:t>
      </w:r>
      <w:r w:rsidR="00080328" w:rsidRPr="00AE4754">
        <w:rPr>
          <w:lang w:val="fr-FR"/>
        </w:rPr>
        <w:t xml:space="preserve"> pour dégage</w:t>
      </w:r>
      <w:r w:rsidRPr="00AE4754">
        <w:rPr>
          <w:lang w:val="fr-FR"/>
        </w:rPr>
        <w:t>r</w:t>
      </w:r>
      <w:r w:rsidR="00080328" w:rsidRPr="00AE4754">
        <w:rPr>
          <w:lang w:val="fr-FR"/>
        </w:rPr>
        <w:t xml:space="preserve"> une vision commune sur ces questions complexes et</w:t>
      </w:r>
      <w:r w:rsidR="00536916" w:rsidRPr="00AE4754">
        <w:rPr>
          <w:lang w:val="fr-FR"/>
        </w:rPr>
        <w:t xml:space="preserve"> engager </w:t>
      </w:r>
      <w:r w:rsidR="00080328" w:rsidRPr="00AE4754">
        <w:rPr>
          <w:lang w:val="fr-FR"/>
        </w:rPr>
        <w:t>un véritable débat.</w:t>
      </w:r>
      <w:r w:rsidR="00C729B6" w:rsidRPr="00AE4754">
        <w:rPr>
          <w:lang w:val="fr-FR"/>
        </w:rPr>
        <w:t xml:space="preserve">  </w:t>
      </w:r>
      <w:r w:rsidR="003B3BB9" w:rsidRPr="00AE4754">
        <w:rPr>
          <w:lang w:val="fr-FR"/>
        </w:rPr>
        <w:t>Si les réunions du comité ne contribuent pas à faire avancer les discussions, d</w:t>
      </w:r>
      <w:r w:rsidR="00441D8F" w:rsidRPr="00AE4754">
        <w:rPr>
          <w:lang w:val="fr-FR"/>
        </w:rPr>
        <w:t>’</w:t>
      </w:r>
      <w:r w:rsidR="003B3BB9" w:rsidRPr="00AE4754">
        <w:rPr>
          <w:lang w:val="fr-FR"/>
        </w:rPr>
        <w:t>autres mécanismes doivent être envisagés.</w:t>
      </w:r>
    </w:p>
    <w:p w:rsidR="00A94B6E" w:rsidRPr="00AE4754" w:rsidRDefault="00A94B6E" w:rsidP="00B615AD">
      <w:pPr>
        <w:rPr>
          <w:lang w:val="fr-FR"/>
        </w:rPr>
      </w:pPr>
    </w:p>
    <w:p w:rsidR="00441D8F" w:rsidRPr="00AE4754" w:rsidRDefault="005473C8" w:rsidP="00B615AD">
      <w:pPr>
        <w:spacing w:after="220"/>
        <w:rPr>
          <w:lang w:val="fr-FR"/>
        </w:rPr>
      </w:pPr>
      <w:r>
        <w:rPr>
          <w:lang w:val="fr-FR"/>
        </w:rPr>
        <w:t>Avec</w:t>
      </w:r>
      <w:r w:rsidR="00D03B9D" w:rsidRPr="00AE4754">
        <w:rPr>
          <w:lang w:val="fr-FR"/>
        </w:rPr>
        <w:t xml:space="preserve"> des séminaires et </w:t>
      </w:r>
      <w:r w:rsidR="00D11111" w:rsidRPr="00AE4754">
        <w:rPr>
          <w:lang w:val="fr-FR"/>
        </w:rPr>
        <w:t>d</w:t>
      </w:r>
      <w:r w:rsidR="00D03B9D" w:rsidRPr="00AE4754">
        <w:rPr>
          <w:lang w:val="fr-FR"/>
        </w:rPr>
        <w:t xml:space="preserve">es </w:t>
      </w:r>
      <w:r w:rsidR="00D11111" w:rsidRPr="00AE4754">
        <w:rPr>
          <w:lang w:val="fr-FR"/>
        </w:rPr>
        <w:t xml:space="preserve">études sur des sujets particuliers, </w:t>
      </w:r>
      <w:r w:rsidR="00D03B9D" w:rsidRPr="00AE4754">
        <w:rPr>
          <w:lang w:val="fr-FR"/>
        </w:rPr>
        <w:t xml:space="preserve">et </w:t>
      </w:r>
      <w:r>
        <w:rPr>
          <w:lang w:val="fr-FR"/>
        </w:rPr>
        <w:t>compte tenu des</w:t>
      </w:r>
      <w:r w:rsidR="00D03B9D" w:rsidRPr="00AE4754">
        <w:rPr>
          <w:lang w:val="fr-FR"/>
        </w:rPr>
        <w:t xml:space="preserve"> discussions</w:t>
      </w:r>
      <w:r w:rsidR="00D11111" w:rsidRPr="00AE4754">
        <w:rPr>
          <w:lang w:val="fr-FR"/>
        </w:rPr>
        <w:t xml:space="preserve"> </w:t>
      </w:r>
      <w:r w:rsidR="00D03B9D" w:rsidRPr="00AE4754">
        <w:rPr>
          <w:lang w:val="fr-FR"/>
        </w:rPr>
        <w:t xml:space="preserve">que pourrait tenir </w:t>
      </w:r>
      <w:r w:rsidR="00D11111" w:rsidRPr="00AE4754">
        <w:rPr>
          <w:lang w:val="fr-FR"/>
        </w:rPr>
        <w:t>un groupe d</w:t>
      </w:r>
      <w:r w:rsidR="00441D8F" w:rsidRPr="00AE4754">
        <w:rPr>
          <w:lang w:val="fr-FR"/>
        </w:rPr>
        <w:t>’</w:t>
      </w:r>
      <w:r w:rsidR="00D11111" w:rsidRPr="00AE4754">
        <w:rPr>
          <w:lang w:val="fr-FR"/>
        </w:rPr>
        <w:t xml:space="preserve">experts </w:t>
      </w:r>
      <w:r w:rsidR="00D03B9D" w:rsidRPr="00AE4754">
        <w:rPr>
          <w:lang w:val="fr-FR"/>
        </w:rPr>
        <w:t xml:space="preserve">issus </w:t>
      </w:r>
      <w:r w:rsidR="00D11111" w:rsidRPr="00AE4754">
        <w:rPr>
          <w:lang w:val="fr-FR"/>
        </w:rPr>
        <w:t xml:space="preserve">de diverses régions </w:t>
      </w:r>
      <w:r w:rsidR="00D03B9D" w:rsidRPr="00AE4754">
        <w:rPr>
          <w:lang w:val="fr-FR"/>
        </w:rPr>
        <w:t>(</w:t>
      </w:r>
      <w:r w:rsidR="00441D8F" w:rsidRPr="00AE4754">
        <w:rPr>
          <w:lang w:val="fr-FR"/>
        </w:rPr>
        <w:t>à savoir</w:t>
      </w:r>
      <w:r w:rsidR="00D03B9D" w:rsidRPr="00AE4754">
        <w:rPr>
          <w:lang w:val="fr-FR"/>
        </w:rPr>
        <w:t xml:space="preserve"> le groupe de travail ad</w:t>
      </w:r>
      <w:r w:rsidR="008D79FC" w:rsidRPr="00AE4754">
        <w:rPr>
          <w:lang w:val="fr-FR"/>
        </w:rPr>
        <w:t> </w:t>
      </w:r>
      <w:r w:rsidR="00D03B9D" w:rsidRPr="00AE4754">
        <w:rPr>
          <w:lang w:val="fr-FR"/>
        </w:rPr>
        <w:t>hoc composé d</w:t>
      </w:r>
      <w:r w:rsidR="00441D8F" w:rsidRPr="00AE4754">
        <w:rPr>
          <w:lang w:val="fr-FR"/>
        </w:rPr>
        <w:t>’</w:t>
      </w:r>
      <w:r w:rsidR="00D03B9D" w:rsidRPr="00AE4754">
        <w:rPr>
          <w:lang w:val="fr-FR"/>
        </w:rPr>
        <w:t>experts)</w:t>
      </w:r>
      <w:r w:rsidR="0059769C" w:rsidRPr="00AE4754">
        <w:rPr>
          <w:lang w:val="fr-FR"/>
        </w:rPr>
        <w:t xml:space="preserve"> </w:t>
      </w:r>
      <w:r w:rsidR="00D11111" w:rsidRPr="00AE4754">
        <w:rPr>
          <w:lang w:val="fr-FR"/>
        </w:rPr>
        <w:t xml:space="preserve">pour </w:t>
      </w:r>
      <w:r w:rsidR="00D03B9D" w:rsidRPr="00AE4754">
        <w:rPr>
          <w:lang w:val="fr-FR"/>
        </w:rPr>
        <w:t>examiner l</w:t>
      </w:r>
      <w:r w:rsidR="00D11111" w:rsidRPr="00AE4754">
        <w:rPr>
          <w:lang w:val="fr-FR"/>
        </w:rPr>
        <w:t xml:space="preserve">es enseignements tirés de ces séminaires et études, nous pensons que des progrès </w:t>
      </w:r>
      <w:r w:rsidR="0059769C" w:rsidRPr="00AE4754">
        <w:rPr>
          <w:lang w:val="fr-FR"/>
        </w:rPr>
        <w:t>sont possibles</w:t>
      </w:r>
      <w:r w:rsidR="00D11111" w:rsidRPr="00AE4754">
        <w:rPr>
          <w:lang w:val="fr-FR"/>
        </w:rPr>
        <w:t>.</w:t>
      </w:r>
      <w:r w:rsidR="00C729B6" w:rsidRPr="00AE4754">
        <w:rPr>
          <w:lang w:val="fr-FR"/>
        </w:rPr>
        <w:t xml:space="preserve">  </w:t>
      </w:r>
      <w:r w:rsidR="00D03B9D" w:rsidRPr="00AE4754">
        <w:rPr>
          <w:lang w:val="fr-FR"/>
        </w:rPr>
        <w:t xml:space="preserve">Le Secrétariat pourrait organiser une série de séminaires sur les aspects </w:t>
      </w:r>
      <w:r w:rsidR="0059769C" w:rsidRPr="00AE4754">
        <w:rPr>
          <w:lang w:val="fr-FR"/>
        </w:rPr>
        <w:t xml:space="preserve">des </w:t>
      </w:r>
      <w:r w:rsidR="00D03B9D" w:rsidRPr="00AE4754">
        <w:rPr>
          <w:lang w:val="fr-FR"/>
        </w:rPr>
        <w:t>ressources génétiques</w:t>
      </w:r>
      <w:r w:rsidR="0059769C" w:rsidRPr="00AE4754">
        <w:rPr>
          <w:lang w:val="fr-FR"/>
        </w:rPr>
        <w:t xml:space="preserve"> liés à la propriété intellectuelle</w:t>
      </w:r>
      <w:r w:rsidR="00D03B9D" w:rsidRPr="00AE4754">
        <w:rPr>
          <w:lang w:val="fr-FR"/>
        </w:rPr>
        <w:t xml:space="preserve">, sur la protection des savoirs traditionnels et des expressions culturelles traditionnelles, sur les répercussions de cette protection sur la vie culturelle des communautés, ainsi que sur les circonstances dans lesquelles les ressources génétiques, les savoirs traditionnels et les expressions culturelles traditionnelles se trouvent dans le domaine public, et </w:t>
      </w:r>
      <w:r>
        <w:rPr>
          <w:lang w:val="fr-FR"/>
        </w:rPr>
        <w:t xml:space="preserve">il pourrait </w:t>
      </w:r>
      <w:r w:rsidR="00D03B9D" w:rsidRPr="00AE4754">
        <w:rPr>
          <w:lang w:val="fr-FR"/>
        </w:rPr>
        <w:t xml:space="preserve">établir </w:t>
      </w:r>
      <w:r w:rsidR="0059769C" w:rsidRPr="00AE4754">
        <w:rPr>
          <w:lang w:val="fr-FR"/>
        </w:rPr>
        <w:t>un bref rapport</w:t>
      </w:r>
      <w:r w:rsidR="00D03B9D" w:rsidRPr="00AE4754">
        <w:rPr>
          <w:lang w:val="fr-FR"/>
        </w:rPr>
        <w:t xml:space="preserve"> à l</w:t>
      </w:r>
      <w:r w:rsidR="00441D8F" w:rsidRPr="00AE4754">
        <w:rPr>
          <w:lang w:val="fr-FR"/>
        </w:rPr>
        <w:t>’</w:t>
      </w:r>
      <w:r w:rsidR="00D03B9D" w:rsidRPr="00AE4754">
        <w:rPr>
          <w:lang w:val="fr-FR"/>
        </w:rPr>
        <w:t>issue de ces séminaires.</w:t>
      </w:r>
    </w:p>
    <w:p w:rsidR="00A94B6E" w:rsidRPr="00AE4754" w:rsidRDefault="008B7404" w:rsidP="00B615AD">
      <w:pPr>
        <w:rPr>
          <w:lang w:val="fr-FR"/>
        </w:rPr>
      </w:pPr>
      <w:r w:rsidRPr="00AE4754">
        <w:rPr>
          <w:lang w:val="fr-FR"/>
        </w:rPr>
        <w:t>Durant l</w:t>
      </w:r>
      <w:r w:rsidR="00441D8F" w:rsidRPr="00AE4754">
        <w:rPr>
          <w:lang w:val="fr-FR"/>
        </w:rPr>
        <w:t>’</w:t>
      </w:r>
      <w:r w:rsidRPr="00AE4754">
        <w:rPr>
          <w:lang w:val="fr-FR"/>
        </w:rPr>
        <w:t>exercice biennal</w:t>
      </w:r>
      <w:r w:rsidR="008D79FC" w:rsidRPr="00AE4754">
        <w:rPr>
          <w:lang w:val="fr-FR"/>
        </w:rPr>
        <w:t> </w:t>
      </w:r>
      <w:r w:rsidRPr="00AE4754">
        <w:rPr>
          <w:lang w:val="fr-FR"/>
        </w:rPr>
        <w:t>2016</w:t>
      </w:r>
      <w:r w:rsidR="005E0EE1" w:rsidRPr="00AE4754">
        <w:rPr>
          <w:lang w:val="fr-FR"/>
        </w:rPr>
        <w:noBreakHyphen/>
      </w:r>
      <w:r w:rsidRPr="00AE4754">
        <w:rPr>
          <w:lang w:val="fr-FR"/>
        </w:rPr>
        <w:t>2017, le groupe d</w:t>
      </w:r>
      <w:r w:rsidR="00441D8F" w:rsidRPr="00AE4754">
        <w:rPr>
          <w:lang w:val="fr-FR"/>
        </w:rPr>
        <w:t>’</w:t>
      </w:r>
      <w:r w:rsidRPr="00AE4754">
        <w:rPr>
          <w:lang w:val="fr-FR"/>
        </w:rPr>
        <w:t xml:space="preserve">experts pourrait examiner les résultats des séminaires et </w:t>
      </w:r>
      <w:r w:rsidR="005F3514" w:rsidRPr="00AE4754">
        <w:rPr>
          <w:lang w:val="fr-FR"/>
        </w:rPr>
        <w:t>des</w:t>
      </w:r>
      <w:r w:rsidRPr="00AE4754">
        <w:rPr>
          <w:lang w:val="fr-FR"/>
        </w:rPr>
        <w:t xml:space="preserve"> travaux de l</w:t>
      </w:r>
      <w:r w:rsidR="00441D8F" w:rsidRPr="00AE4754">
        <w:rPr>
          <w:lang w:val="fr-FR"/>
        </w:rPr>
        <w:t>’</w:t>
      </w:r>
      <w:r w:rsidRPr="00AE4754">
        <w:rPr>
          <w:lang w:val="fr-FR"/>
        </w:rPr>
        <w:t xml:space="preserve">IGC, échanger des </w:t>
      </w:r>
      <w:r w:rsidR="005F3514" w:rsidRPr="00AE4754">
        <w:rPr>
          <w:lang w:val="fr-FR"/>
        </w:rPr>
        <w:t>avis</w:t>
      </w:r>
      <w:r w:rsidRPr="00AE4754">
        <w:rPr>
          <w:lang w:val="fr-FR"/>
        </w:rPr>
        <w:t xml:space="preserve"> sur tout problème </w:t>
      </w:r>
      <w:r w:rsidR="005F3514" w:rsidRPr="00AE4754">
        <w:rPr>
          <w:lang w:val="fr-FR"/>
        </w:rPr>
        <w:t>relatif</w:t>
      </w:r>
      <w:r w:rsidRPr="00AE4754">
        <w:rPr>
          <w:lang w:val="fr-FR"/>
        </w:rPr>
        <w:t xml:space="preserve"> aux aspects des ressources génétiques liés à la propriété intellectuelle, </w:t>
      </w:r>
      <w:r w:rsidR="005F3514" w:rsidRPr="00AE4754">
        <w:rPr>
          <w:lang w:val="fr-FR"/>
        </w:rPr>
        <w:t>à</w:t>
      </w:r>
      <w:r w:rsidRPr="00AE4754">
        <w:rPr>
          <w:lang w:val="fr-FR"/>
        </w:rPr>
        <w:t xml:space="preserve"> la protection des savoirs traditionnels et </w:t>
      </w:r>
      <w:r w:rsidR="005F3514" w:rsidRPr="00AE4754">
        <w:rPr>
          <w:lang w:val="fr-FR"/>
        </w:rPr>
        <w:t xml:space="preserve">à </w:t>
      </w:r>
      <w:r w:rsidRPr="00AE4754">
        <w:rPr>
          <w:lang w:val="fr-FR"/>
        </w:rPr>
        <w:t xml:space="preserve">la protection des expressions culturelles traditionnelles, </w:t>
      </w:r>
      <w:r w:rsidR="005F3514" w:rsidRPr="00AE4754">
        <w:rPr>
          <w:lang w:val="fr-FR"/>
        </w:rPr>
        <w:t xml:space="preserve">et déterminer quels </w:t>
      </w:r>
      <w:r w:rsidR="005473C8">
        <w:rPr>
          <w:lang w:val="fr-FR"/>
        </w:rPr>
        <w:t xml:space="preserve">sont les </w:t>
      </w:r>
      <w:r w:rsidRPr="00AE4754">
        <w:rPr>
          <w:lang w:val="fr-FR"/>
        </w:rPr>
        <w:t>savoirs traditionnels et expressions culturelles traditionnelles</w:t>
      </w:r>
      <w:r w:rsidR="005473C8">
        <w:rPr>
          <w:lang w:val="fr-FR"/>
        </w:rPr>
        <w:t xml:space="preserve"> qui </w:t>
      </w:r>
      <w:r w:rsidR="005F3514" w:rsidRPr="00AE4754">
        <w:rPr>
          <w:lang w:val="fr-FR"/>
        </w:rPr>
        <w:t>devraient</w:t>
      </w:r>
      <w:r w:rsidRPr="00AE4754">
        <w:rPr>
          <w:lang w:val="fr-FR"/>
        </w:rPr>
        <w:t xml:space="preserve"> pouvoir bénéficier de la protection et </w:t>
      </w:r>
      <w:r w:rsidR="005F3514" w:rsidRPr="00AE4754">
        <w:rPr>
          <w:lang w:val="fr-FR"/>
        </w:rPr>
        <w:t xml:space="preserve">quels </w:t>
      </w:r>
      <w:r w:rsidR="005473C8">
        <w:rPr>
          <w:lang w:val="fr-FR"/>
        </w:rPr>
        <w:t>sont ceux qui</w:t>
      </w:r>
      <w:r w:rsidR="005F3514" w:rsidRPr="00AE4754">
        <w:rPr>
          <w:lang w:val="fr-FR"/>
        </w:rPr>
        <w:t xml:space="preserve"> </w:t>
      </w:r>
      <w:r w:rsidRPr="00AE4754">
        <w:rPr>
          <w:lang w:val="fr-FR"/>
        </w:rPr>
        <w:t>devraient pouvoir être utilisés par tous.</w:t>
      </w:r>
      <w:r w:rsidR="00C729B6" w:rsidRPr="00AE4754">
        <w:rPr>
          <w:lang w:val="fr-FR"/>
        </w:rPr>
        <w:t xml:space="preserve">  </w:t>
      </w:r>
      <w:r w:rsidRPr="00AE4754">
        <w:rPr>
          <w:lang w:val="fr-FR"/>
        </w:rPr>
        <w:t>Le groupe de travail ad</w:t>
      </w:r>
      <w:r w:rsidR="008D79FC" w:rsidRPr="00AE4754">
        <w:rPr>
          <w:lang w:val="fr-FR"/>
        </w:rPr>
        <w:t> </w:t>
      </w:r>
      <w:r w:rsidRPr="00AE4754">
        <w:rPr>
          <w:lang w:val="fr-FR"/>
        </w:rPr>
        <w:t>hoc composé d</w:t>
      </w:r>
      <w:r w:rsidR="00441D8F" w:rsidRPr="00AE4754">
        <w:rPr>
          <w:lang w:val="fr-FR"/>
        </w:rPr>
        <w:t>’</w:t>
      </w:r>
      <w:r w:rsidRPr="00AE4754">
        <w:rPr>
          <w:lang w:val="fr-FR"/>
        </w:rPr>
        <w:t>experts se réunira pendant quatre</w:t>
      </w:r>
      <w:r w:rsidR="008D79FC" w:rsidRPr="00AE4754">
        <w:rPr>
          <w:lang w:val="fr-FR"/>
        </w:rPr>
        <w:t> </w:t>
      </w:r>
      <w:r w:rsidRPr="00AE4754">
        <w:rPr>
          <w:lang w:val="fr-FR"/>
        </w:rPr>
        <w:t xml:space="preserve">jours </w:t>
      </w:r>
      <w:r w:rsidR="005F3514" w:rsidRPr="00AE4754">
        <w:rPr>
          <w:lang w:val="fr-FR"/>
        </w:rPr>
        <w:t>afin de définir, le cas échéant,</w:t>
      </w:r>
      <w:r w:rsidRPr="00AE4754">
        <w:rPr>
          <w:lang w:val="fr-FR"/>
        </w:rPr>
        <w:t xml:space="preserve"> une vision commune </w:t>
      </w:r>
      <w:r w:rsidR="005473C8">
        <w:rPr>
          <w:lang w:val="fr-FR"/>
        </w:rPr>
        <w:t>des</w:t>
      </w:r>
      <w:r w:rsidRPr="00AE4754">
        <w:rPr>
          <w:lang w:val="fr-FR"/>
        </w:rPr>
        <w:t xml:space="preserve"> problème</w:t>
      </w:r>
      <w:r w:rsidR="005473C8">
        <w:rPr>
          <w:lang w:val="fr-FR"/>
        </w:rPr>
        <w:t>s</w:t>
      </w:r>
      <w:r w:rsidRPr="00AE4754">
        <w:rPr>
          <w:lang w:val="fr-FR"/>
        </w:rPr>
        <w:t xml:space="preserve"> relatif</w:t>
      </w:r>
      <w:r w:rsidR="005473C8">
        <w:rPr>
          <w:lang w:val="fr-FR"/>
        </w:rPr>
        <w:t>s</w:t>
      </w:r>
      <w:r w:rsidRPr="00AE4754">
        <w:rPr>
          <w:lang w:val="fr-FR"/>
        </w:rPr>
        <w:t xml:space="preserve"> aux aspects des ressources génétiques liés à la propriété intellectuelle, à la protection des savoirs traditionnels et à la protection des expressions culturelles traditionnelles et il donnera toute une série d</w:t>
      </w:r>
      <w:r w:rsidR="00441D8F" w:rsidRPr="00AE4754">
        <w:rPr>
          <w:lang w:val="fr-FR"/>
        </w:rPr>
        <w:t>’</w:t>
      </w:r>
      <w:r w:rsidR="00AE4754" w:rsidRPr="00AE4754">
        <w:rPr>
          <w:lang w:val="fr-FR"/>
        </w:rPr>
        <w:t>exemples</w:t>
      </w:r>
      <w:r w:rsidRPr="00AE4754">
        <w:rPr>
          <w:lang w:val="fr-FR"/>
        </w:rPr>
        <w:t xml:space="preserve"> de ce type de problèmes.</w:t>
      </w:r>
      <w:r w:rsidR="00C729B6" w:rsidRPr="00AE4754">
        <w:rPr>
          <w:lang w:val="fr-FR"/>
        </w:rPr>
        <w:t xml:space="preserve">  </w:t>
      </w:r>
      <w:r w:rsidR="005F3514" w:rsidRPr="00AE4754">
        <w:rPr>
          <w:lang w:val="fr-FR"/>
        </w:rPr>
        <w:t>En outre, ce groupe pourrait tenter de trouver une réponse mutuellement acceptable aux questions suivantes, qui ont été examinées au sein de l</w:t>
      </w:r>
      <w:r w:rsidR="00441D8F" w:rsidRPr="00AE4754">
        <w:rPr>
          <w:lang w:val="fr-FR"/>
        </w:rPr>
        <w:t>’</w:t>
      </w:r>
      <w:r w:rsidR="005F3514" w:rsidRPr="00AE4754">
        <w:rPr>
          <w:lang w:val="fr-FR"/>
        </w:rPr>
        <w:t>IGC sans pouvoir être résolues</w:t>
      </w:r>
      <w:r w:rsidR="008D79FC" w:rsidRPr="00AE4754">
        <w:rPr>
          <w:lang w:val="fr-FR"/>
        </w:rPr>
        <w:t> </w:t>
      </w:r>
      <w:r w:rsidR="005F3514" w:rsidRPr="00AE4754">
        <w:rPr>
          <w:lang w:val="fr-FR"/>
        </w:rPr>
        <w:t>:</w:t>
      </w:r>
    </w:p>
    <w:p w:rsidR="00A94B6E" w:rsidRPr="00AE4754" w:rsidRDefault="00A94B6E" w:rsidP="00B615AD">
      <w:pPr>
        <w:rPr>
          <w:lang w:val="fr-FR"/>
        </w:rPr>
      </w:pPr>
    </w:p>
    <w:p w:rsidR="00A94B6E" w:rsidRPr="00AE4754" w:rsidRDefault="00820627" w:rsidP="00B615AD">
      <w:pPr>
        <w:pStyle w:val="ListParagraph"/>
        <w:numPr>
          <w:ilvl w:val="2"/>
          <w:numId w:val="2"/>
        </w:numPr>
        <w:spacing w:after="220"/>
        <w:rPr>
          <w:lang w:val="fr-FR"/>
        </w:rPr>
      </w:pPr>
      <w:r>
        <w:rPr>
          <w:lang w:val="fr-FR"/>
        </w:rPr>
        <w:t>Q</w:t>
      </w:r>
      <w:r w:rsidR="005F3514" w:rsidRPr="00AE4754">
        <w:rPr>
          <w:lang w:val="fr-FR"/>
        </w:rPr>
        <w:t xml:space="preserve">ue signifie </w:t>
      </w:r>
      <w:r w:rsidR="008D79FC" w:rsidRPr="00AE4754">
        <w:rPr>
          <w:lang w:val="fr-FR"/>
        </w:rPr>
        <w:t>“</w:t>
      </w:r>
      <w:r w:rsidR="005F3514" w:rsidRPr="00AE4754">
        <w:rPr>
          <w:lang w:val="fr-FR"/>
        </w:rPr>
        <w:t>savoirs traditionnels</w:t>
      </w:r>
      <w:r w:rsidR="008D79FC" w:rsidRPr="00AE4754">
        <w:rPr>
          <w:lang w:val="fr-FR"/>
        </w:rPr>
        <w:t>”</w:t>
      </w:r>
      <w:r w:rsidR="005F3514" w:rsidRPr="00AE4754">
        <w:rPr>
          <w:lang w:val="fr-FR"/>
        </w:rPr>
        <w:t xml:space="preserve"> ou </w:t>
      </w:r>
      <w:r w:rsidR="008D79FC" w:rsidRPr="00AE4754">
        <w:rPr>
          <w:lang w:val="fr-FR"/>
        </w:rPr>
        <w:t>“</w:t>
      </w:r>
      <w:r w:rsidR="005F3514" w:rsidRPr="00AE4754">
        <w:rPr>
          <w:lang w:val="fr-FR"/>
        </w:rPr>
        <w:t>expressions culturelles traditionnelles</w:t>
      </w:r>
      <w:r w:rsidR="008D79FC" w:rsidRPr="00AE4754">
        <w:rPr>
          <w:lang w:val="fr-FR"/>
        </w:rPr>
        <w:t>”</w:t>
      </w:r>
      <w:r w:rsidR="005F3514" w:rsidRPr="00AE4754">
        <w:rPr>
          <w:lang w:val="fr-FR"/>
        </w:rPr>
        <w:t>?</w:t>
      </w:r>
    </w:p>
    <w:p w:rsidR="00A94B6E" w:rsidRPr="00AE4754" w:rsidRDefault="00820627" w:rsidP="00B615AD">
      <w:pPr>
        <w:numPr>
          <w:ilvl w:val="2"/>
          <w:numId w:val="2"/>
        </w:numPr>
        <w:spacing w:after="220"/>
        <w:rPr>
          <w:lang w:val="fr-FR"/>
        </w:rPr>
      </w:pPr>
      <w:r>
        <w:rPr>
          <w:lang w:val="fr-FR"/>
        </w:rPr>
        <w:t>L</w:t>
      </w:r>
      <w:r w:rsidR="000326E4" w:rsidRPr="00AE4754">
        <w:rPr>
          <w:lang w:val="fr-FR"/>
        </w:rPr>
        <w:t xml:space="preserve">es </w:t>
      </w:r>
      <w:r w:rsidR="005473C8">
        <w:rPr>
          <w:lang w:val="fr-FR"/>
        </w:rPr>
        <w:t>“</w:t>
      </w:r>
      <w:r w:rsidR="000326E4" w:rsidRPr="00AE4754">
        <w:rPr>
          <w:lang w:val="fr-FR"/>
        </w:rPr>
        <w:t>savoirs traditionnels</w:t>
      </w:r>
      <w:r w:rsidR="005473C8">
        <w:rPr>
          <w:lang w:val="fr-FR"/>
        </w:rPr>
        <w:t>”</w:t>
      </w:r>
      <w:r w:rsidR="000326E4" w:rsidRPr="00AE4754">
        <w:rPr>
          <w:lang w:val="fr-FR"/>
        </w:rPr>
        <w:t xml:space="preserve"> et </w:t>
      </w:r>
      <w:r w:rsidR="005473C8">
        <w:rPr>
          <w:lang w:val="fr-FR"/>
        </w:rPr>
        <w:t>“</w:t>
      </w:r>
      <w:r w:rsidR="000326E4" w:rsidRPr="00AE4754">
        <w:rPr>
          <w:lang w:val="fr-FR"/>
        </w:rPr>
        <w:t>expressions culturelles traditionnelles</w:t>
      </w:r>
      <w:r w:rsidR="005473C8">
        <w:rPr>
          <w:lang w:val="fr-FR"/>
        </w:rPr>
        <w:t>”</w:t>
      </w:r>
      <w:r w:rsidR="000326E4" w:rsidRPr="00AE4754">
        <w:rPr>
          <w:lang w:val="fr-FR"/>
        </w:rPr>
        <w:t xml:space="preserve"> à la disposition du public ou largement diffusés sont</w:t>
      </w:r>
      <w:r w:rsidR="005E0EE1" w:rsidRPr="00AE4754">
        <w:rPr>
          <w:lang w:val="fr-FR"/>
        </w:rPr>
        <w:noBreakHyphen/>
      </w:r>
      <w:r w:rsidR="000326E4" w:rsidRPr="00AE4754">
        <w:rPr>
          <w:lang w:val="fr-FR"/>
        </w:rPr>
        <w:t>ils dans le domaine public?</w:t>
      </w:r>
      <w:r w:rsidR="00C729B6" w:rsidRPr="00AE4754">
        <w:rPr>
          <w:lang w:val="fr-FR"/>
        </w:rPr>
        <w:t xml:space="preserve">  </w:t>
      </w:r>
      <w:r w:rsidR="00AE4754">
        <w:rPr>
          <w:lang w:val="fr-FR"/>
        </w:rPr>
        <w:t>Q</w:t>
      </w:r>
      <w:r w:rsidR="000326E4" w:rsidRPr="00AE4754">
        <w:rPr>
          <w:lang w:val="fr-FR"/>
        </w:rPr>
        <w:t>u</w:t>
      </w:r>
      <w:r w:rsidR="005473C8">
        <w:rPr>
          <w:lang w:val="fr-FR"/>
        </w:rPr>
        <w:t>and</w:t>
      </w:r>
      <w:r w:rsidR="000326E4" w:rsidRPr="00AE4754">
        <w:rPr>
          <w:lang w:val="fr-FR"/>
        </w:rPr>
        <w:t xml:space="preserve"> les </w:t>
      </w:r>
      <w:proofErr w:type="gramStart"/>
      <w:r w:rsidR="000326E4" w:rsidRPr="00AE4754">
        <w:rPr>
          <w:lang w:val="fr-FR"/>
        </w:rPr>
        <w:t>ressources</w:t>
      </w:r>
      <w:proofErr w:type="gramEnd"/>
      <w:r w:rsidR="000326E4" w:rsidRPr="00AE4754">
        <w:rPr>
          <w:lang w:val="fr-FR"/>
        </w:rPr>
        <w:t xml:space="preserve"> génétiques </w:t>
      </w:r>
      <w:r w:rsidR="005473C8">
        <w:rPr>
          <w:lang w:val="fr-FR"/>
        </w:rPr>
        <w:t>sont</w:t>
      </w:r>
      <w:r w:rsidR="005473C8">
        <w:rPr>
          <w:lang w:val="fr-FR"/>
        </w:rPr>
        <w:noBreakHyphen/>
        <w:t xml:space="preserve">elles </w:t>
      </w:r>
      <w:r w:rsidR="000326E4" w:rsidRPr="00AE4754">
        <w:rPr>
          <w:lang w:val="fr-FR"/>
        </w:rPr>
        <w:t>dans le domaine public?</w:t>
      </w:r>
    </w:p>
    <w:p w:rsidR="00441D8F" w:rsidRPr="00AE4754" w:rsidRDefault="00820627" w:rsidP="00B615AD">
      <w:pPr>
        <w:numPr>
          <w:ilvl w:val="2"/>
          <w:numId w:val="2"/>
        </w:numPr>
        <w:spacing w:after="220"/>
        <w:rPr>
          <w:lang w:val="fr-FR"/>
        </w:rPr>
      </w:pPr>
      <w:r>
        <w:rPr>
          <w:lang w:val="fr-FR"/>
        </w:rPr>
        <w:t>Q</w:t>
      </w:r>
      <w:r w:rsidR="000326E4" w:rsidRPr="00AE4754">
        <w:rPr>
          <w:lang w:val="fr-FR"/>
        </w:rPr>
        <w:t>u</w:t>
      </w:r>
      <w:r w:rsidR="00441D8F" w:rsidRPr="00AE4754">
        <w:rPr>
          <w:lang w:val="fr-FR"/>
        </w:rPr>
        <w:t>’</w:t>
      </w:r>
      <w:r w:rsidR="000326E4" w:rsidRPr="00AE4754">
        <w:rPr>
          <w:lang w:val="fr-FR"/>
        </w:rPr>
        <w:t>entend</w:t>
      </w:r>
      <w:r w:rsidR="005E0EE1" w:rsidRPr="00AE4754">
        <w:rPr>
          <w:lang w:val="fr-FR"/>
        </w:rPr>
        <w:noBreakHyphen/>
      </w:r>
      <w:proofErr w:type="spellStart"/>
      <w:r w:rsidR="000326E4" w:rsidRPr="00AE4754">
        <w:rPr>
          <w:lang w:val="fr-FR"/>
        </w:rPr>
        <w:t>on</w:t>
      </w:r>
      <w:proofErr w:type="spellEnd"/>
      <w:r w:rsidR="000326E4" w:rsidRPr="00AE4754">
        <w:rPr>
          <w:lang w:val="fr-FR"/>
        </w:rPr>
        <w:t xml:space="preserve"> par </w:t>
      </w:r>
      <w:r w:rsidR="008D79FC" w:rsidRPr="00AE4754">
        <w:rPr>
          <w:lang w:val="fr-FR"/>
        </w:rPr>
        <w:t>“</w:t>
      </w:r>
      <w:r w:rsidR="000326E4" w:rsidRPr="00AE4754">
        <w:rPr>
          <w:lang w:val="fr-FR"/>
        </w:rPr>
        <w:t>appropriation illicite</w:t>
      </w:r>
      <w:r w:rsidR="008D79FC" w:rsidRPr="00AE4754">
        <w:rPr>
          <w:lang w:val="fr-FR"/>
        </w:rPr>
        <w:t>”</w:t>
      </w:r>
      <w:r w:rsidR="000326E4" w:rsidRPr="00AE4754">
        <w:rPr>
          <w:lang w:val="fr-FR"/>
        </w:rPr>
        <w:t xml:space="preserve"> et </w:t>
      </w:r>
      <w:r w:rsidR="008D79FC" w:rsidRPr="00AE4754">
        <w:rPr>
          <w:lang w:val="fr-FR"/>
        </w:rPr>
        <w:t>“</w:t>
      </w:r>
      <w:r w:rsidR="000326E4" w:rsidRPr="00AE4754">
        <w:rPr>
          <w:lang w:val="fr-FR"/>
        </w:rPr>
        <w:t>utilisation abusive</w:t>
      </w:r>
      <w:r w:rsidR="008D79FC" w:rsidRPr="00AE4754">
        <w:rPr>
          <w:lang w:val="fr-FR"/>
        </w:rPr>
        <w:t>”</w:t>
      </w:r>
      <w:r w:rsidR="000326E4" w:rsidRPr="00AE4754">
        <w:rPr>
          <w:lang w:val="fr-FR"/>
        </w:rPr>
        <w:t>?</w:t>
      </w:r>
    </w:p>
    <w:p w:rsidR="00A94B6E" w:rsidRPr="00AE4754" w:rsidRDefault="000326E4" w:rsidP="00B615AD">
      <w:pPr>
        <w:spacing w:after="220"/>
        <w:rPr>
          <w:lang w:val="fr-FR"/>
        </w:rPr>
      </w:pPr>
      <w:r w:rsidRPr="00AE4754">
        <w:rPr>
          <w:lang w:val="fr-FR"/>
        </w:rPr>
        <w:t>Par ailleurs, le groupe d</w:t>
      </w:r>
      <w:r w:rsidR="00441D8F" w:rsidRPr="00AE4754">
        <w:rPr>
          <w:lang w:val="fr-FR"/>
        </w:rPr>
        <w:t>’</w:t>
      </w:r>
      <w:r w:rsidRPr="00AE4754">
        <w:rPr>
          <w:lang w:val="fr-FR"/>
        </w:rPr>
        <w:t>experts pourrait</w:t>
      </w:r>
      <w:r w:rsidR="008D79FC" w:rsidRPr="00AE4754">
        <w:rPr>
          <w:lang w:val="fr-FR"/>
        </w:rPr>
        <w:t> </w:t>
      </w:r>
      <w:r w:rsidRPr="00AE4754">
        <w:rPr>
          <w:lang w:val="fr-FR"/>
        </w:rPr>
        <w:t>:</w:t>
      </w:r>
    </w:p>
    <w:p w:rsidR="00A94B6E" w:rsidRPr="00AE4754" w:rsidRDefault="000326E4" w:rsidP="00B615AD">
      <w:pPr>
        <w:numPr>
          <w:ilvl w:val="2"/>
          <w:numId w:val="2"/>
        </w:numPr>
        <w:spacing w:after="220"/>
        <w:rPr>
          <w:lang w:val="fr-FR"/>
        </w:rPr>
      </w:pPr>
      <w:r w:rsidRPr="00AE4754">
        <w:rPr>
          <w:lang w:val="fr-FR"/>
        </w:rPr>
        <w:t xml:space="preserve">examiner </w:t>
      </w:r>
      <w:r w:rsidR="005473C8">
        <w:rPr>
          <w:lang w:val="fr-FR"/>
        </w:rPr>
        <w:t>les enseignements que l’on peut tirer</w:t>
      </w:r>
      <w:r w:rsidRPr="00AE4754">
        <w:rPr>
          <w:lang w:val="fr-FR"/>
        </w:rPr>
        <w:t xml:space="preserve"> des expériences nationales;</w:t>
      </w:r>
    </w:p>
    <w:p w:rsidR="00A94B6E" w:rsidRPr="00AE4754" w:rsidRDefault="000326E4" w:rsidP="00B615AD">
      <w:pPr>
        <w:numPr>
          <w:ilvl w:val="2"/>
          <w:numId w:val="2"/>
        </w:numPr>
        <w:spacing w:after="220"/>
        <w:rPr>
          <w:lang w:val="fr-FR"/>
        </w:rPr>
      </w:pPr>
      <w:r w:rsidRPr="00AE4754">
        <w:rPr>
          <w:lang w:val="fr-FR"/>
        </w:rPr>
        <w:t>examiner les instruments juridiques nationaux et régionaux.</w:t>
      </w:r>
      <w:r w:rsidR="00C729B6" w:rsidRPr="00AE4754">
        <w:rPr>
          <w:lang w:val="fr-FR"/>
        </w:rPr>
        <w:t xml:space="preserve">  </w:t>
      </w:r>
      <w:r w:rsidRPr="00AE4754">
        <w:rPr>
          <w:lang w:val="fr-FR"/>
        </w:rPr>
        <w:t>Certains d</w:t>
      </w:r>
      <w:r w:rsidR="00441D8F" w:rsidRPr="00AE4754">
        <w:rPr>
          <w:lang w:val="fr-FR"/>
        </w:rPr>
        <w:t>’</w:t>
      </w:r>
      <w:r w:rsidRPr="00AE4754">
        <w:rPr>
          <w:lang w:val="fr-FR"/>
        </w:rPr>
        <w:t>entre eux ont</w:t>
      </w:r>
      <w:r w:rsidR="005E0EE1" w:rsidRPr="00AE4754">
        <w:rPr>
          <w:lang w:val="fr-FR"/>
        </w:rPr>
        <w:noBreakHyphen/>
      </w:r>
      <w:r w:rsidRPr="00AE4754">
        <w:rPr>
          <w:lang w:val="fr-FR"/>
        </w:rPr>
        <w:t>ils contribué à atteindre les objectifs fixés?</w:t>
      </w:r>
      <w:r w:rsidR="00C729B6" w:rsidRPr="00AE4754">
        <w:rPr>
          <w:lang w:val="fr-FR"/>
        </w:rPr>
        <w:t xml:space="preserve">  </w:t>
      </w:r>
      <w:r w:rsidRPr="00AE4754">
        <w:rPr>
          <w:lang w:val="fr-FR"/>
        </w:rPr>
        <w:t>D</w:t>
      </w:r>
      <w:r w:rsidR="005473C8">
        <w:rPr>
          <w:lang w:val="fr-FR"/>
        </w:rPr>
        <w:t>ans quelle mesure</w:t>
      </w:r>
      <w:r w:rsidRPr="00AE4754">
        <w:rPr>
          <w:lang w:val="fr-FR"/>
        </w:rPr>
        <w:t>?</w:t>
      </w:r>
      <w:r w:rsidR="00C729B6" w:rsidRPr="00AE4754">
        <w:rPr>
          <w:lang w:val="fr-FR"/>
        </w:rPr>
        <w:t xml:space="preserve"> </w:t>
      </w:r>
      <w:r w:rsidR="008D79FC" w:rsidRPr="00AE4754">
        <w:rPr>
          <w:lang w:val="fr-FR"/>
        </w:rPr>
        <w:t xml:space="preserve"> </w:t>
      </w:r>
      <w:r w:rsidRPr="00AE4754">
        <w:rPr>
          <w:lang w:val="fr-FR"/>
        </w:rPr>
        <w:t xml:space="preserve">Qui </w:t>
      </w:r>
      <w:r w:rsidR="005473C8">
        <w:rPr>
          <w:lang w:val="fr-FR"/>
        </w:rPr>
        <w:t xml:space="preserve">est </w:t>
      </w:r>
      <w:r w:rsidRPr="00AE4754">
        <w:rPr>
          <w:lang w:val="fr-FR"/>
        </w:rPr>
        <w:t>le bénéficiaire dans les systèmes nationaux?</w:t>
      </w:r>
      <w:r w:rsidR="00C729B6" w:rsidRPr="00AE4754">
        <w:rPr>
          <w:lang w:val="fr-FR"/>
        </w:rPr>
        <w:t xml:space="preserve"> </w:t>
      </w:r>
      <w:r w:rsidR="009D4CA4" w:rsidRPr="00AE4754">
        <w:rPr>
          <w:lang w:val="fr-FR"/>
        </w:rPr>
        <w:t xml:space="preserve"> </w:t>
      </w:r>
      <w:r w:rsidRPr="00AE4754">
        <w:rPr>
          <w:lang w:val="fr-FR"/>
        </w:rPr>
        <w:t>Cette méthode fonctionne</w:t>
      </w:r>
      <w:r w:rsidR="005E0EE1" w:rsidRPr="00AE4754">
        <w:rPr>
          <w:lang w:val="fr-FR"/>
        </w:rPr>
        <w:noBreakHyphen/>
      </w:r>
      <w:r w:rsidRPr="00AE4754">
        <w:rPr>
          <w:lang w:val="fr-FR"/>
        </w:rPr>
        <w:t>t</w:t>
      </w:r>
      <w:r w:rsidR="005E0EE1" w:rsidRPr="00AE4754">
        <w:rPr>
          <w:lang w:val="fr-FR"/>
        </w:rPr>
        <w:noBreakHyphen/>
      </w:r>
      <w:r w:rsidRPr="00AE4754">
        <w:rPr>
          <w:lang w:val="fr-FR"/>
        </w:rPr>
        <w:t>elle?</w:t>
      </w:r>
      <w:r w:rsidR="00C729B6" w:rsidRPr="00AE4754">
        <w:rPr>
          <w:lang w:val="fr-FR"/>
        </w:rPr>
        <w:t xml:space="preserve">  </w:t>
      </w:r>
      <w:r w:rsidRPr="00AE4754">
        <w:rPr>
          <w:lang w:val="fr-FR"/>
        </w:rPr>
        <w:t xml:space="preserve">Ces méthodes </w:t>
      </w:r>
      <w:proofErr w:type="spellStart"/>
      <w:r w:rsidRPr="00AE4754">
        <w:rPr>
          <w:lang w:val="fr-FR"/>
        </w:rPr>
        <w:t>ont</w:t>
      </w:r>
      <w:r w:rsidR="005E0EE1" w:rsidRPr="00AE4754">
        <w:rPr>
          <w:lang w:val="fr-FR"/>
        </w:rPr>
        <w:noBreakHyphen/>
      </w:r>
      <w:r w:rsidRPr="00AE4754">
        <w:rPr>
          <w:lang w:val="fr-FR"/>
        </w:rPr>
        <w:t>elles</w:t>
      </w:r>
      <w:proofErr w:type="spellEnd"/>
      <w:r w:rsidRPr="00AE4754">
        <w:rPr>
          <w:lang w:val="fr-FR"/>
        </w:rPr>
        <w:t xml:space="preserve"> des conséquences négatives?</w:t>
      </w:r>
      <w:r w:rsidR="009D4CA4" w:rsidRPr="00AE4754">
        <w:rPr>
          <w:lang w:val="fr-FR"/>
        </w:rPr>
        <w:t>;</w:t>
      </w:r>
    </w:p>
    <w:p w:rsidR="00A94B6E" w:rsidRPr="00AE4754" w:rsidRDefault="000326E4" w:rsidP="00B615AD">
      <w:pPr>
        <w:numPr>
          <w:ilvl w:val="2"/>
          <w:numId w:val="2"/>
        </w:numPr>
        <w:spacing w:after="220"/>
        <w:rPr>
          <w:lang w:val="fr-FR"/>
        </w:rPr>
      </w:pPr>
      <w:r w:rsidRPr="00AE4754">
        <w:rPr>
          <w:lang w:val="fr-FR"/>
        </w:rPr>
        <w:t>évaluer les diverses expériences liées à la mise en œuvre du Protocole de Nagoya.</w:t>
      </w:r>
    </w:p>
    <w:p w:rsidR="00A94B6E" w:rsidRPr="00AE4754" w:rsidRDefault="000326E4" w:rsidP="00B615AD">
      <w:pPr>
        <w:spacing w:after="220"/>
        <w:rPr>
          <w:lang w:val="fr-FR"/>
        </w:rPr>
      </w:pPr>
      <w:r w:rsidRPr="00AE4754">
        <w:rPr>
          <w:lang w:val="fr-FR"/>
        </w:rPr>
        <w:lastRenderedPageBreak/>
        <w:t xml:space="preserve">Le </w:t>
      </w:r>
      <w:r w:rsidR="005473C8">
        <w:rPr>
          <w:lang w:val="fr-FR"/>
        </w:rPr>
        <w:t xml:space="preserve">Secrétariat </w:t>
      </w:r>
      <w:r w:rsidR="009D4CA4" w:rsidRPr="00AE4754">
        <w:rPr>
          <w:lang w:val="fr-FR"/>
        </w:rPr>
        <w:t>s</w:t>
      </w:r>
      <w:r w:rsidR="005473C8">
        <w:rPr>
          <w:lang w:val="fr-FR"/>
        </w:rPr>
        <w:t>erai</w:t>
      </w:r>
      <w:r w:rsidR="009D4CA4" w:rsidRPr="00AE4754">
        <w:rPr>
          <w:lang w:val="fr-FR"/>
        </w:rPr>
        <w:t>t encouragé à app</w:t>
      </w:r>
      <w:r w:rsidRPr="00AE4754">
        <w:rPr>
          <w:lang w:val="fr-FR"/>
        </w:rPr>
        <w:t>orter une assistance technique au groupe de travail ad</w:t>
      </w:r>
      <w:r w:rsidR="008D79FC" w:rsidRPr="00AE4754">
        <w:rPr>
          <w:lang w:val="fr-FR"/>
        </w:rPr>
        <w:t> </w:t>
      </w:r>
      <w:r w:rsidRPr="00AE4754">
        <w:rPr>
          <w:lang w:val="fr-FR"/>
        </w:rPr>
        <w:t>hoc composé d</w:t>
      </w:r>
      <w:r w:rsidR="00441D8F" w:rsidRPr="00AE4754">
        <w:rPr>
          <w:lang w:val="fr-FR"/>
        </w:rPr>
        <w:t>’</w:t>
      </w:r>
      <w:r w:rsidRPr="00AE4754">
        <w:rPr>
          <w:lang w:val="fr-FR"/>
        </w:rPr>
        <w:t>experts, selon que de besoin.</w:t>
      </w:r>
    </w:p>
    <w:p w:rsidR="00441D8F" w:rsidRDefault="000326E4" w:rsidP="00B615AD">
      <w:pPr>
        <w:ind w:left="5533"/>
        <w:rPr>
          <w:i/>
          <w:lang w:val="fr-FR"/>
        </w:rPr>
      </w:pPr>
      <w:r w:rsidRPr="00AE4754">
        <w:rPr>
          <w:i/>
          <w:lang w:val="fr-FR"/>
        </w:rPr>
        <w:t>L</w:t>
      </w:r>
      <w:r w:rsidR="00441D8F" w:rsidRPr="00AE4754">
        <w:rPr>
          <w:i/>
          <w:lang w:val="fr-FR"/>
        </w:rPr>
        <w:t>’</w:t>
      </w:r>
      <w:r w:rsidRPr="00AE4754">
        <w:rPr>
          <w:i/>
          <w:lang w:val="fr-FR"/>
        </w:rPr>
        <w:t>Assemblée générale est invitée à prendre une décision en ce qui concerne</w:t>
      </w:r>
    </w:p>
    <w:p w:rsidR="00B615AD" w:rsidRPr="00AE4754" w:rsidRDefault="00B615AD" w:rsidP="00B615AD">
      <w:pPr>
        <w:ind w:left="5533"/>
        <w:rPr>
          <w:i/>
          <w:lang w:val="fr-FR"/>
        </w:rPr>
      </w:pPr>
    </w:p>
    <w:p w:rsidR="00A94B6E" w:rsidRDefault="009D4CA4" w:rsidP="00B615AD">
      <w:pPr>
        <w:pStyle w:val="ListParagraph"/>
        <w:numPr>
          <w:ilvl w:val="0"/>
          <w:numId w:val="46"/>
        </w:numPr>
        <w:tabs>
          <w:tab w:val="left" w:pos="6096"/>
        </w:tabs>
        <w:ind w:left="5533" w:hanging="4"/>
        <w:rPr>
          <w:i/>
          <w:lang w:val="fr-FR"/>
        </w:rPr>
      </w:pPr>
      <w:r w:rsidRPr="00AE4754">
        <w:rPr>
          <w:i/>
          <w:lang w:val="fr-FR"/>
        </w:rPr>
        <w:t>le non</w:t>
      </w:r>
      <w:r w:rsidR="005E0EE1" w:rsidRPr="00AE4754">
        <w:rPr>
          <w:i/>
          <w:lang w:val="fr-FR"/>
        </w:rPr>
        <w:noBreakHyphen/>
      </w:r>
      <w:r w:rsidRPr="00AE4754">
        <w:rPr>
          <w:i/>
          <w:lang w:val="fr-FR"/>
        </w:rPr>
        <w:t>renouvellement du mandat de l</w:t>
      </w:r>
      <w:r w:rsidR="00441D8F" w:rsidRPr="00AE4754">
        <w:rPr>
          <w:i/>
          <w:lang w:val="fr-FR"/>
        </w:rPr>
        <w:t>’</w:t>
      </w:r>
      <w:r w:rsidRPr="00AE4754">
        <w:rPr>
          <w:i/>
          <w:lang w:val="fr-FR"/>
        </w:rPr>
        <w:t>IGC pour l</w:t>
      </w:r>
      <w:r w:rsidR="00441D8F" w:rsidRPr="00AE4754">
        <w:rPr>
          <w:i/>
          <w:lang w:val="fr-FR"/>
        </w:rPr>
        <w:t>’</w:t>
      </w:r>
      <w:r w:rsidRPr="00AE4754">
        <w:rPr>
          <w:i/>
          <w:lang w:val="fr-FR"/>
        </w:rPr>
        <w:t>exercice biennal</w:t>
      </w:r>
      <w:r w:rsidR="008D79FC" w:rsidRPr="00AE4754">
        <w:rPr>
          <w:i/>
          <w:lang w:val="fr-FR"/>
        </w:rPr>
        <w:t> </w:t>
      </w:r>
      <w:r w:rsidRPr="00AE4754">
        <w:rPr>
          <w:i/>
          <w:lang w:val="fr-FR"/>
        </w:rPr>
        <w:t>2016</w:t>
      </w:r>
      <w:r w:rsidR="005E0EE1" w:rsidRPr="00AE4754">
        <w:rPr>
          <w:i/>
          <w:lang w:val="fr-FR"/>
        </w:rPr>
        <w:noBreakHyphen/>
      </w:r>
      <w:r w:rsidRPr="00AE4754">
        <w:rPr>
          <w:i/>
          <w:lang w:val="fr-FR"/>
        </w:rPr>
        <w:t>2017</w:t>
      </w:r>
      <w:r w:rsidR="00E81F00">
        <w:rPr>
          <w:i/>
          <w:lang w:val="fr-FR"/>
        </w:rPr>
        <w:t>,</w:t>
      </w:r>
    </w:p>
    <w:p w:rsidR="00AE4754" w:rsidRPr="00AE4754" w:rsidRDefault="00AE4754" w:rsidP="00B615AD">
      <w:pPr>
        <w:pStyle w:val="ListParagraph"/>
        <w:tabs>
          <w:tab w:val="left" w:pos="6096"/>
        </w:tabs>
        <w:ind w:left="5533"/>
        <w:rPr>
          <w:i/>
          <w:lang w:val="fr-FR"/>
        </w:rPr>
      </w:pPr>
    </w:p>
    <w:p w:rsidR="00A94B6E" w:rsidRDefault="009D4CA4" w:rsidP="00B615AD">
      <w:pPr>
        <w:pStyle w:val="ListParagraph"/>
        <w:numPr>
          <w:ilvl w:val="0"/>
          <w:numId w:val="46"/>
        </w:numPr>
        <w:tabs>
          <w:tab w:val="left" w:pos="6096"/>
        </w:tabs>
        <w:ind w:left="5533" w:hanging="4"/>
        <w:rPr>
          <w:i/>
          <w:lang w:val="fr-FR"/>
        </w:rPr>
      </w:pPr>
      <w:r w:rsidRPr="00AE4754">
        <w:rPr>
          <w:i/>
          <w:lang w:val="fr-FR"/>
        </w:rPr>
        <w:t xml:space="preserve">la poursuite du </w:t>
      </w:r>
      <w:r w:rsidR="00AE4754" w:rsidRPr="00AE4754">
        <w:rPr>
          <w:i/>
          <w:lang w:val="fr-FR"/>
        </w:rPr>
        <w:t>programme </w:t>
      </w:r>
      <w:r w:rsidRPr="00AE4754">
        <w:rPr>
          <w:i/>
          <w:lang w:val="fr-FR"/>
        </w:rPr>
        <w:t>4 pour la conduite de séminaires et d</w:t>
      </w:r>
      <w:r w:rsidR="00441D8F" w:rsidRPr="00AE4754">
        <w:rPr>
          <w:i/>
          <w:lang w:val="fr-FR"/>
        </w:rPr>
        <w:t>’</w:t>
      </w:r>
      <w:r w:rsidRPr="00AE4754">
        <w:rPr>
          <w:i/>
          <w:lang w:val="fr-FR"/>
        </w:rPr>
        <w:t>études</w:t>
      </w:r>
      <w:r w:rsidR="00E81F00">
        <w:rPr>
          <w:i/>
          <w:lang w:val="fr-FR"/>
        </w:rPr>
        <w:t>,</w:t>
      </w:r>
      <w:r w:rsidRPr="00AE4754">
        <w:rPr>
          <w:i/>
          <w:lang w:val="fr-FR"/>
        </w:rPr>
        <w:t xml:space="preserve"> et</w:t>
      </w:r>
    </w:p>
    <w:p w:rsidR="00AE4754" w:rsidRPr="00AE4754" w:rsidRDefault="00AE4754" w:rsidP="00B615AD">
      <w:pPr>
        <w:pStyle w:val="ListParagraph"/>
        <w:tabs>
          <w:tab w:val="left" w:pos="6096"/>
        </w:tabs>
        <w:ind w:left="5533"/>
        <w:rPr>
          <w:i/>
          <w:lang w:val="fr-FR"/>
        </w:rPr>
      </w:pPr>
    </w:p>
    <w:p w:rsidR="00A94B6E" w:rsidRPr="00AE4754" w:rsidRDefault="009D4CA4" w:rsidP="00B615AD">
      <w:pPr>
        <w:pStyle w:val="ListParagraph"/>
        <w:numPr>
          <w:ilvl w:val="0"/>
          <w:numId w:val="46"/>
        </w:numPr>
        <w:tabs>
          <w:tab w:val="left" w:pos="6096"/>
        </w:tabs>
        <w:ind w:left="5533" w:hanging="4"/>
        <w:rPr>
          <w:i/>
          <w:lang w:val="fr-FR"/>
        </w:rPr>
      </w:pPr>
      <w:r w:rsidRPr="00AE4754">
        <w:rPr>
          <w:i/>
          <w:lang w:val="fr-FR"/>
        </w:rPr>
        <w:t>la création d</w:t>
      </w:r>
      <w:r w:rsidR="00441D8F" w:rsidRPr="00AE4754">
        <w:rPr>
          <w:i/>
          <w:lang w:val="fr-FR"/>
        </w:rPr>
        <w:t>’</w:t>
      </w:r>
      <w:r w:rsidRPr="00AE4754">
        <w:rPr>
          <w:i/>
          <w:lang w:val="fr-FR"/>
        </w:rPr>
        <w:t>un groupe ad</w:t>
      </w:r>
      <w:r w:rsidR="008D79FC" w:rsidRPr="00AE4754">
        <w:rPr>
          <w:i/>
          <w:lang w:val="fr-FR"/>
        </w:rPr>
        <w:t> </w:t>
      </w:r>
      <w:r w:rsidRPr="00AE4754">
        <w:rPr>
          <w:i/>
          <w:lang w:val="fr-FR"/>
        </w:rPr>
        <w:t xml:space="preserve">hoc </w:t>
      </w:r>
      <w:r w:rsidR="00AE4754" w:rsidRPr="00AE4754">
        <w:rPr>
          <w:i/>
          <w:lang w:val="fr-FR"/>
        </w:rPr>
        <w:t>d’</w:t>
      </w:r>
      <w:r w:rsidRPr="00AE4754">
        <w:rPr>
          <w:i/>
          <w:lang w:val="fr-FR"/>
        </w:rPr>
        <w:t>experts issus de diverses régions (un groupe de travail ad</w:t>
      </w:r>
      <w:r w:rsidR="008D79FC" w:rsidRPr="00AE4754">
        <w:rPr>
          <w:i/>
          <w:lang w:val="fr-FR"/>
        </w:rPr>
        <w:t> </w:t>
      </w:r>
      <w:r w:rsidRPr="00AE4754">
        <w:rPr>
          <w:i/>
          <w:lang w:val="fr-FR"/>
        </w:rPr>
        <w:t>hoc composé d</w:t>
      </w:r>
      <w:r w:rsidR="00441D8F" w:rsidRPr="00AE4754">
        <w:rPr>
          <w:i/>
          <w:lang w:val="fr-FR"/>
        </w:rPr>
        <w:t>’</w:t>
      </w:r>
      <w:r w:rsidRPr="00AE4754">
        <w:rPr>
          <w:i/>
          <w:lang w:val="fr-FR"/>
        </w:rPr>
        <w:t>experts), chargé de déterminer s</w:t>
      </w:r>
      <w:r w:rsidR="00441D8F" w:rsidRPr="00AE4754">
        <w:rPr>
          <w:i/>
          <w:lang w:val="fr-FR"/>
        </w:rPr>
        <w:t>’</w:t>
      </w:r>
      <w:r w:rsidRPr="00AE4754">
        <w:rPr>
          <w:i/>
          <w:lang w:val="fr-FR"/>
        </w:rPr>
        <w:t xml:space="preserve">il existe des problèmes et, le cas échéant, </w:t>
      </w:r>
      <w:r w:rsidR="005473C8">
        <w:rPr>
          <w:i/>
          <w:lang w:val="fr-FR"/>
        </w:rPr>
        <w:t xml:space="preserve">de les définir et d’indiquer </w:t>
      </w:r>
      <w:r w:rsidRPr="00AE4754">
        <w:rPr>
          <w:i/>
          <w:lang w:val="fr-FR"/>
        </w:rPr>
        <w:t>si des mesures peuvent être prises au niveau international pour résoudre ces problèmes et répondre aux questions indiquées plus haut.</w:t>
      </w:r>
    </w:p>
    <w:p w:rsidR="00A94B6E" w:rsidRDefault="00A94B6E" w:rsidP="00B615AD">
      <w:pPr>
        <w:pStyle w:val="Endofdocument-Annex"/>
        <w:rPr>
          <w:lang w:val="fr-FR" w:eastAsia="en-US"/>
        </w:rPr>
      </w:pPr>
    </w:p>
    <w:p w:rsidR="00B615AD" w:rsidRPr="00AE4754" w:rsidRDefault="00B615AD" w:rsidP="00B615AD">
      <w:pPr>
        <w:pStyle w:val="Endofdocument-Annex"/>
        <w:rPr>
          <w:lang w:val="fr-FR" w:eastAsia="en-US"/>
        </w:rPr>
      </w:pPr>
    </w:p>
    <w:p w:rsidR="00A94B6E" w:rsidRPr="00AE4754" w:rsidRDefault="00A94B6E" w:rsidP="00B615AD">
      <w:pPr>
        <w:pStyle w:val="Endofdocument-Annex"/>
        <w:rPr>
          <w:lang w:val="fr-FR" w:eastAsia="en-US"/>
        </w:rPr>
      </w:pPr>
    </w:p>
    <w:p w:rsidR="00A94B6E" w:rsidRPr="00AE4754" w:rsidRDefault="009D4CA4" w:rsidP="00B615AD">
      <w:pPr>
        <w:pStyle w:val="Endofdocument-Annex"/>
        <w:rPr>
          <w:lang w:val="fr-FR" w:eastAsia="en-US"/>
        </w:rPr>
      </w:pPr>
      <w:r w:rsidRPr="00AE4754">
        <w:rPr>
          <w:lang w:val="fr-FR" w:eastAsia="en-US"/>
        </w:rPr>
        <w:t>[Fin de l</w:t>
      </w:r>
      <w:r w:rsidR="00441D8F" w:rsidRPr="00AE4754">
        <w:rPr>
          <w:lang w:val="fr-FR" w:eastAsia="en-US"/>
        </w:rPr>
        <w:t>’</w:t>
      </w:r>
      <w:r w:rsidRPr="00AE4754">
        <w:rPr>
          <w:lang w:val="fr-FR" w:eastAsia="en-US"/>
        </w:rPr>
        <w:t>annexe et du document]</w:t>
      </w:r>
    </w:p>
    <w:p w:rsidR="00A94B6E" w:rsidRPr="00AE4754" w:rsidRDefault="00A94B6E" w:rsidP="00B615AD">
      <w:pPr>
        <w:spacing w:after="120"/>
        <w:ind w:left="5534"/>
        <w:contextualSpacing/>
        <w:rPr>
          <w:szCs w:val="22"/>
          <w:lang w:val="fr-FR" w:eastAsia="en-US"/>
        </w:rPr>
      </w:pPr>
    </w:p>
    <w:p w:rsidR="00866152" w:rsidRPr="00AE4754" w:rsidRDefault="00866152" w:rsidP="00B615AD">
      <w:pPr>
        <w:spacing w:after="120"/>
        <w:ind w:left="5534"/>
        <w:contextualSpacing/>
        <w:rPr>
          <w:szCs w:val="22"/>
          <w:lang w:val="fr-FR" w:eastAsia="en-US"/>
        </w:rPr>
      </w:pPr>
    </w:p>
    <w:sectPr w:rsidR="00866152" w:rsidRPr="00AE4754" w:rsidSect="007316EF">
      <w:footerReference w:type="default" r:id="rId16"/>
      <w:headerReference w:type="first" r:id="rId17"/>
      <w:footerReference w:type="first" r:id="rId18"/>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9C6" w:rsidRDefault="00D969C6">
      <w:r>
        <w:separator/>
      </w:r>
    </w:p>
  </w:endnote>
  <w:endnote w:type="continuationSeparator" w:id="0">
    <w:p w:rsidR="00D969C6" w:rsidRDefault="00D969C6" w:rsidP="003B38C1">
      <w:r>
        <w:separator/>
      </w:r>
    </w:p>
    <w:p w:rsidR="00D969C6" w:rsidRPr="003B38C1" w:rsidRDefault="00D969C6" w:rsidP="003B38C1">
      <w:pPr>
        <w:spacing w:after="60"/>
        <w:rPr>
          <w:sz w:val="17"/>
        </w:rPr>
      </w:pPr>
      <w:r>
        <w:rPr>
          <w:sz w:val="17"/>
        </w:rPr>
        <w:t>[Endnote continued from previous page]</w:t>
      </w:r>
    </w:p>
  </w:endnote>
  <w:endnote w:type="continuationNotice" w:id="1">
    <w:p w:rsidR="00D969C6" w:rsidRPr="003B38C1" w:rsidRDefault="00D969C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627" w:rsidRDefault="00820627" w:rsidP="00820627">
    <w:pPr>
      <w:pStyle w:val="Footer"/>
      <w:jc w:val="center"/>
    </w:pPr>
    <w:r w:rsidRPr="00D13C08">
      <w:rPr>
        <w:szCs w:val="22"/>
      </w:rPr>
      <w:fldChar w:fldCharType="begin"/>
    </w:r>
    <w:r w:rsidRPr="00D13C08">
      <w:rPr>
        <w:szCs w:val="22"/>
      </w:rPr>
      <w:instrText xml:space="preserve"> </w:instrText>
    </w:r>
    <w:r>
      <w:rPr>
        <w:szCs w:val="22"/>
      </w:rPr>
      <w:instrText>=</w:instrText>
    </w:r>
    <w:r>
      <w:rPr>
        <w:szCs w:val="22"/>
      </w:rPr>
      <w:fldChar w:fldCharType="begin"/>
    </w:r>
    <w:r>
      <w:rPr>
        <w:szCs w:val="22"/>
      </w:rPr>
      <w:instrText xml:space="preserve"> PAGE </w:instrText>
    </w:r>
    <w:r>
      <w:rPr>
        <w:szCs w:val="22"/>
      </w:rPr>
      <w:fldChar w:fldCharType="separate"/>
    </w:r>
    <w:r w:rsidR="00B615AD">
      <w:rPr>
        <w:noProof/>
        <w:szCs w:val="22"/>
      </w:rPr>
      <w:instrText>2</w:instrText>
    </w:r>
    <w:r>
      <w:rPr>
        <w:szCs w:val="22"/>
      </w:rPr>
      <w:fldChar w:fldCharType="end"/>
    </w:r>
    <w:r>
      <w:rPr>
        <w:szCs w:val="22"/>
      </w:rPr>
      <w:instrText>-1</w:instrText>
    </w:r>
    <w:r w:rsidRPr="00D13C08">
      <w:rPr>
        <w:szCs w:val="22"/>
      </w:rPr>
      <w:instrText xml:space="preserve"> </w:instrText>
    </w:r>
    <w:r w:rsidRPr="00D13C08">
      <w:rPr>
        <w:szCs w:val="22"/>
      </w:rPr>
      <w:fldChar w:fldCharType="separate"/>
    </w:r>
    <w:r w:rsidR="00DF2BB4">
      <w:rPr>
        <w:noProof/>
        <w:szCs w:val="22"/>
      </w:rPr>
      <w:t>1</w:t>
    </w:r>
    <w:r w:rsidRPr="00D13C08">
      <w:rPr>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10B" w:rsidRPr="00820627" w:rsidRDefault="00B4710B" w:rsidP="00B4710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32" w:rsidRPr="00820627" w:rsidRDefault="00F20C32" w:rsidP="0082062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10B" w:rsidRPr="00820627" w:rsidRDefault="00B4710B" w:rsidP="00B4710B">
    <w:pPr>
      <w:pStyle w:val="Footer"/>
      <w:jc w:val="center"/>
    </w:pPr>
    <w:r w:rsidRPr="00820627">
      <w:rPr>
        <w:lang w:val="fr-FR"/>
      </w:rPr>
      <w:fldChar w:fldCharType="begin"/>
    </w:r>
    <w:r>
      <w:rPr>
        <w:lang w:val="fr-FR"/>
      </w:rPr>
      <w:instrText>=</w:instrText>
    </w:r>
    <w:r>
      <w:rPr>
        <w:lang w:val="fr-FR"/>
      </w:rPr>
      <w:fldChar w:fldCharType="begin"/>
    </w:r>
    <w:r>
      <w:rPr>
        <w:lang w:val="fr-FR"/>
      </w:rPr>
      <w:instrText xml:space="preserve"> PAGE </w:instrText>
    </w:r>
    <w:r>
      <w:rPr>
        <w:lang w:val="fr-FR"/>
      </w:rPr>
      <w:fldChar w:fldCharType="separate"/>
    </w:r>
    <w:r w:rsidR="00DF2BB4">
      <w:rPr>
        <w:noProof/>
        <w:lang w:val="fr-FR"/>
      </w:rPr>
      <w:instrText>5</w:instrText>
    </w:r>
    <w:r>
      <w:rPr>
        <w:lang w:val="fr-FR"/>
      </w:rPr>
      <w:fldChar w:fldCharType="end"/>
    </w:r>
    <w:r>
      <w:rPr>
        <w:lang w:val="fr-FR"/>
      </w:rPr>
      <w:instrText>-1</w:instrText>
    </w:r>
    <w:r w:rsidRPr="00820627">
      <w:rPr>
        <w:lang w:val="fr-FR"/>
      </w:rPr>
      <w:fldChar w:fldCharType="separate"/>
    </w:r>
    <w:r w:rsidR="00DF2BB4">
      <w:rPr>
        <w:noProof/>
        <w:lang w:val="fr-FR"/>
      </w:rPr>
      <w:t>4</w:t>
    </w:r>
    <w:r w:rsidRPr="00820627">
      <w:rPr>
        <w:lang w:val="fr-F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627" w:rsidRPr="00820627" w:rsidRDefault="00820627" w:rsidP="00820627">
    <w:pPr>
      <w:pStyle w:val="Footer"/>
      <w:jc w:val="center"/>
    </w:pPr>
    <w:r w:rsidRPr="00820627">
      <w:rPr>
        <w:lang w:val="fr-FR"/>
      </w:rPr>
      <w:fldChar w:fldCharType="begin"/>
    </w:r>
    <w:r>
      <w:rPr>
        <w:lang w:val="fr-FR"/>
      </w:rPr>
      <w:instrText>=</w:instrText>
    </w:r>
    <w:r>
      <w:rPr>
        <w:lang w:val="fr-FR"/>
      </w:rPr>
      <w:fldChar w:fldCharType="begin"/>
    </w:r>
    <w:r>
      <w:rPr>
        <w:lang w:val="fr-FR"/>
      </w:rPr>
      <w:instrText xml:space="preserve"> PAGE </w:instrText>
    </w:r>
    <w:r>
      <w:rPr>
        <w:lang w:val="fr-FR"/>
      </w:rPr>
      <w:fldChar w:fldCharType="separate"/>
    </w:r>
    <w:r w:rsidR="00DF2BB4">
      <w:rPr>
        <w:noProof/>
        <w:lang w:val="fr-FR"/>
      </w:rPr>
      <w:instrText>3</w:instrText>
    </w:r>
    <w:r>
      <w:rPr>
        <w:lang w:val="fr-FR"/>
      </w:rPr>
      <w:fldChar w:fldCharType="end"/>
    </w:r>
    <w:r>
      <w:rPr>
        <w:lang w:val="fr-FR"/>
      </w:rPr>
      <w:instrText>-1</w:instrText>
    </w:r>
    <w:r w:rsidRPr="00820627">
      <w:rPr>
        <w:lang w:val="fr-FR"/>
      </w:rPr>
      <w:fldChar w:fldCharType="separate"/>
    </w:r>
    <w:r w:rsidR="00DF2BB4">
      <w:rPr>
        <w:noProof/>
        <w:lang w:val="fr-FR"/>
      </w:rPr>
      <w:t>2</w:t>
    </w:r>
    <w:r w:rsidRPr="00820627">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9C6" w:rsidRDefault="00D969C6">
      <w:r>
        <w:separator/>
      </w:r>
    </w:p>
  </w:footnote>
  <w:footnote w:type="continuationSeparator" w:id="0">
    <w:p w:rsidR="00D969C6" w:rsidRDefault="00D969C6" w:rsidP="008B60B2">
      <w:r>
        <w:separator/>
      </w:r>
    </w:p>
    <w:p w:rsidR="00D969C6" w:rsidRPr="00ED77FB" w:rsidRDefault="00D969C6" w:rsidP="008B60B2">
      <w:pPr>
        <w:spacing w:after="60"/>
        <w:rPr>
          <w:sz w:val="17"/>
          <w:szCs w:val="17"/>
        </w:rPr>
      </w:pPr>
      <w:r w:rsidRPr="00ED77FB">
        <w:rPr>
          <w:sz w:val="17"/>
          <w:szCs w:val="17"/>
        </w:rPr>
        <w:t>[Footnote continued from previous page]</w:t>
      </w:r>
    </w:p>
  </w:footnote>
  <w:footnote w:type="continuationNotice" w:id="1">
    <w:p w:rsidR="00D969C6" w:rsidRPr="00ED77FB" w:rsidRDefault="00D969C6" w:rsidP="008B60B2">
      <w:pPr>
        <w:spacing w:before="60"/>
        <w:jc w:val="right"/>
        <w:rPr>
          <w:sz w:val="17"/>
          <w:szCs w:val="17"/>
        </w:rPr>
      </w:pPr>
      <w:r w:rsidRPr="00ED77FB">
        <w:rPr>
          <w:sz w:val="17"/>
          <w:szCs w:val="17"/>
        </w:rPr>
        <w:t>[Footnote continued on next page]</w:t>
      </w:r>
    </w:p>
  </w:footnote>
  <w:footnote w:id="2">
    <w:p w:rsidR="00D83A07" w:rsidRPr="00F440ED" w:rsidRDefault="00D83A07">
      <w:pPr>
        <w:pStyle w:val="FootnoteText"/>
        <w:rPr>
          <w:szCs w:val="18"/>
          <w:lang w:val="fr-CH"/>
        </w:rPr>
      </w:pPr>
      <w:r w:rsidRPr="00F440ED">
        <w:rPr>
          <w:rStyle w:val="FootnoteReference"/>
          <w:szCs w:val="18"/>
        </w:rPr>
        <w:footnoteRef/>
      </w:r>
      <w:r w:rsidRPr="00F440ED">
        <w:rPr>
          <w:szCs w:val="18"/>
          <w:lang w:val="fr-CH"/>
        </w:rPr>
        <w:t xml:space="preserve"> </w:t>
      </w:r>
      <w:r w:rsidR="00F440ED" w:rsidRPr="00F440ED">
        <w:rPr>
          <w:szCs w:val="18"/>
          <w:lang w:val="fr-CH"/>
        </w:rPr>
        <w:tab/>
      </w:r>
      <w:r w:rsidRPr="00F440ED">
        <w:rPr>
          <w:szCs w:val="18"/>
          <w:lang w:val="fr-CH"/>
        </w:rPr>
        <w:t>Voir le paragraphe 14 du document WO/GA/26/6.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12" w:rsidRPr="00D13C08" w:rsidRDefault="004E4C12" w:rsidP="00477D6B">
    <w:pPr>
      <w:jc w:val="right"/>
      <w:rPr>
        <w:szCs w:val="22"/>
      </w:rPr>
    </w:pPr>
    <w:r w:rsidRPr="00D13C08">
      <w:rPr>
        <w:caps/>
        <w:szCs w:val="22"/>
      </w:rPr>
      <w:t>WO/GA/4</w:t>
    </w:r>
    <w:r w:rsidR="00C47B55">
      <w:rPr>
        <w:caps/>
        <w:szCs w:val="22"/>
      </w:rPr>
      <w:t>7</w:t>
    </w:r>
    <w:r w:rsidR="004243AF">
      <w:rPr>
        <w:caps/>
        <w:szCs w:val="22"/>
      </w:rPr>
      <w:t>/</w:t>
    </w:r>
    <w:r w:rsidR="00F440ED">
      <w:rPr>
        <w:caps/>
        <w:szCs w:val="22"/>
      </w:rPr>
      <w:t>17</w:t>
    </w:r>
  </w:p>
  <w:p w:rsidR="00F440ED" w:rsidRPr="00367FC1" w:rsidRDefault="00F440ED" w:rsidP="00F440ED">
    <w:pPr>
      <w:pStyle w:val="Header"/>
      <w:jc w:val="right"/>
      <w:rPr>
        <w:lang w:val="fr-FR"/>
      </w:rPr>
    </w:pPr>
    <w:r>
      <w:rPr>
        <w:lang w:val="fr-FR"/>
      </w:rPr>
      <w:t xml:space="preserve">Annexe, page </w:t>
    </w:r>
    <w:r w:rsidRPr="00D13C08">
      <w:rPr>
        <w:szCs w:val="22"/>
      </w:rPr>
      <w:fldChar w:fldCharType="begin"/>
    </w:r>
    <w:r w:rsidRPr="00D13C08">
      <w:rPr>
        <w:szCs w:val="22"/>
      </w:rPr>
      <w:instrText xml:space="preserve"> PAGE  \* MERGEFORMAT </w:instrText>
    </w:r>
    <w:r w:rsidRPr="00D13C08">
      <w:rPr>
        <w:szCs w:val="22"/>
      </w:rPr>
      <w:fldChar w:fldCharType="separate"/>
    </w:r>
    <w:r w:rsidR="00B615AD">
      <w:rPr>
        <w:noProof/>
        <w:szCs w:val="22"/>
      </w:rPr>
      <w:t>2</w:t>
    </w:r>
    <w:r w:rsidRPr="00D13C08">
      <w:rPr>
        <w:szCs w:val="22"/>
      </w:rPr>
      <w:fldChar w:fldCharType="end"/>
    </w:r>
  </w:p>
  <w:p w:rsidR="004E4C12" w:rsidRDefault="004E4C1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627" w:rsidRPr="00D13C08" w:rsidRDefault="00820627" w:rsidP="00477D6B">
    <w:pPr>
      <w:jc w:val="right"/>
      <w:rPr>
        <w:szCs w:val="22"/>
      </w:rPr>
    </w:pPr>
    <w:r w:rsidRPr="00D13C08">
      <w:rPr>
        <w:caps/>
        <w:szCs w:val="22"/>
      </w:rPr>
      <w:t>WO/GA/4</w:t>
    </w:r>
    <w:r>
      <w:rPr>
        <w:caps/>
        <w:szCs w:val="22"/>
      </w:rPr>
      <w:t>7/17</w:t>
    </w:r>
  </w:p>
  <w:p w:rsidR="00820627" w:rsidRDefault="00820627" w:rsidP="00820627">
    <w:pPr>
      <w:pStyle w:val="Header"/>
      <w:jc w:val="right"/>
      <w:rPr>
        <w:lang w:val="fr-FR"/>
      </w:rPr>
    </w:pPr>
    <w:r>
      <w:rPr>
        <w:lang w:val="fr-FR"/>
      </w:rPr>
      <w:t xml:space="preserve">Annexe, page </w:t>
    </w:r>
    <w:r w:rsidRPr="00820627">
      <w:rPr>
        <w:lang w:val="fr-FR"/>
      </w:rPr>
      <w:fldChar w:fldCharType="begin"/>
    </w:r>
    <w:r w:rsidRPr="00820627">
      <w:rPr>
        <w:lang w:val="fr-FR"/>
      </w:rPr>
      <w:instrText>PAGE   \* MERGEFORMAT</w:instrText>
    </w:r>
    <w:r w:rsidRPr="00820627">
      <w:rPr>
        <w:lang w:val="fr-FR"/>
      </w:rPr>
      <w:fldChar w:fldCharType="separate"/>
    </w:r>
    <w:r w:rsidR="00DF2BB4">
      <w:rPr>
        <w:noProof/>
        <w:lang w:val="fr-FR"/>
      </w:rPr>
      <w:t>5</w:t>
    </w:r>
    <w:r w:rsidRPr="00820627">
      <w:rPr>
        <w:lang w:val="fr-FR"/>
      </w:rPr>
      <w:fldChar w:fldCharType="end"/>
    </w:r>
  </w:p>
  <w:p w:rsidR="00820627" w:rsidRDefault="0082062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32" w:rsidRPr="00440682" w:rsidRDefault="00F20C32" w:rsidP="00440682">
    <w:pPr>
      <w:jc w:val="right"/>
      <w:rPr>
        <w:szCs w:val="22"/>
        <w:lang w:val="fr-FR"/>
      </w:rPr>
    </w:pPr>
    <w:r>
      <w:rPr>
        <w:caps/>
        <w:szCs w:val="22"/>
        <w:lang w:val="fr-FR"/>
      </w:rPr>
      <w:t>WO/GA/47/17</w:t>
    </w:r>
  </w:p>
  <w:p w:rsidR="00820627" w:rsidRPr="00367FC1" w:rsidRDefault="00820627" w:rsidP="00820627">
    <w:pPr>
      <w:pStyle w:val="Header"/>
      <w:jc w:val="right"/>
      <w:rPr>
        <w:lang w:val="fr-FR"/>
      </w:rPr>
    </w:pPr>
    <w:r>
      <w:rPr>
        <w:lang w:val="fr-FR"/>
      </w:rPr>
      <w:t>ANNEXE</w:t>
    </w:r>
  </w:p>
  <w:p w:rsidR="00F20C32" w:rsidRPr="00695315" w:rsidRDefault="00F20C32" w:rsidP="007F4665">
    <w:pPr>
      <w:pStyle w:val="Header"/>
      <w:jc w:val="right"/>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627" w:rsidRPr="00440682" w:rsidRDefault="00820627" w:rsidP="00440682">
    <w:pPr>
      <w:jc w:val="right"/>
      <w:rPr>
        <w:szCs w:val="22"/>
        <w:lang w:val="fr-FR"/>
      </w:rPr>
    </w:pPr>
    <w:r>
      <w:rPr>
        <w:caps/>
        <w:szCs w:val="22"/>
        <w:lang w:val="fr-FR"/>
      </w:rPr>
      <w:t>WO/GA/47/17</w:t>
    </w:r>
  </w:p>
  <w:p w:rsidR="00820627" w:rsidRPr="00367FC1" w:rsidRDefault="00820627" w:rsidP="00820627">
    <w:pPr>
      <w:pStyle w:val="Header"/>
      <w:jc w:val="right"/>
      <w:rPr>
        <w:lang w:val="fr-FR"/>
      </w:rPr>
    </w:pPr>
    <w:r>
      <w:rPr>
        <w:lang w:val="fr-FR"/>
      </w:rPr>
      <w:t xml:space="preserve">Annexe, page </w:t>
    </w:r>
    <w:r w:rsidRPr="00820627">
      <w:rPr>
        <w:lang w:val="fr-FR"/>
      </w:rPr>
      <w:fldChar w:fldCharType="begin"/>
    </w:r>
    <w:r w:rsidRPr="00820627">
      <w:rPr>
        <w:lang w:val="fr-FR"/>
      </w:rPr>
      <w:instrText>PAGE   \* MERGEFORMAT</w:instrText>
    </w:r>
    <w:r w:rsidRPr="00820627">
      <w:rPr>
        <w:lang w:val="fr-FR"/>
      </w:rPr>
      <w:fldChar w:fldCharType="separate"/>
    </w:r>
    <w:r w:rsidR="00DF2BB4">
      <w:rPr>
        <w:noProof/>
        <w:lang w:val="fr-FR"/>
      </w:rPr>
      <w:t>3</w:t>
    </w:r>
    <w:r w:rsidRPr="00820627">
      <w:rPr>
        <w:lang w:val="fr-FR"/>
      </w:rPr>
      <w:fldChar w:fldCharType="end"/>
    </w:r>
  </w:p>
  <w:p w:rsidR="00820627" w:rsidRPr="00695315" w:rsidRDefault="00820627" w:rsidP="007F4665">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7565CA"/>
    <w:multiLevelType w:val="hybridMultilevel"/>
    <w:tmpl w:val="0AB640AC"/>
    <w:lvl w:ilvl="0" w:tplc="8474F16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CD29E3"/>
    <w:multiLevelType w:val="multilevel"/>
    <w:tmpl w:val="20607A0E"/>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ascii="Arial" w:eastAsia="SimSun" w:hAnsi="Arial" w:cs="Arial"/>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8FA1858"/>
    <w:multiLevelType w:val="hybridMultilevel"/>
    <w:tmpl w:val="7CE840F8"/>
    <w:lvl w:ilvl="0" w:tplc="46C0AFA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230"/>
        </w:tabs>
        <w:ind w:left="230" w:hanging="360"/>
      </w:pPr>
    </w:lvl>
    <w:lvl w:ilvl="2" w:tplc="0409001B" w:tentative="1">
      <w:start w:val="1"/>
      <w:numFmt w:val="lowerRoman"/>
      <w:lvlText w:val="%3."/>
      <w:lvlJc w:val="right"/>
      <w:pPr>
        <w:tabs>
          <w:tab w:val="num" w:pos="950"/>
        </w:tabs>
        <w:ind w:left="950" w:hanging="180"/>
      </w:pPr>
    </w:lvl>
    <w:lvl w:ilvl="3" w:tplc="0409000F" w:tentative="1">
      <w:start w:val="1"/>
      <w:numFmt w:val="decimal"/>
      <w:lvlText w:val="%4."/>
      <w:lvlJc w:val="left"/>
      <w:pPr>
        <w:tabs>
          <w:tab w:val="num" w:pos="1670"/>
        </w:tabs>
        <w:ind w:left="1670" w:hanging="360"/>
      </w:pPr>
    </w:lvl>
    <w:lvl w:ilvl="4" w:tplc="04090019" w:tentative="1">
      <w:start w:val="1"/>
      <w:numFmt w:val="lowerLetter"/>
      <w:lvlText w:val="%5."/>
      <w:lvlJc w:val="left"/>
      <w:pPr>
        <w:tabs>
          <w:tab w:val="num" w:pos="2390"/>
        </w:tabs>
        <w:ind w:left="2390" w:hanging="360"/>
      </w:pPr>
    </w:lvl>
    <w:lvl w:ilvl="5" w:tplc="0409001B" w:tentative="1">
      <w:start w:val="1"/>
      <w:numFmt w:val="lowerRoman"/>
      <w:lvlText w:val="%6."/>
      <w:lvlJc w:val="right"/>
      <w:pPr>
        <w:tabs>
          <w:tab w:val="num" w:pos="3110"/>
        </w:tabs>
        <w:ind w:left="3110" w:hanging="180"/>
      </w:pPr>
    </w:lvl>
    <w:lvl w:ilvl="6" w:tplc="0409000F" w:tentative="1">
      <w:start w:val="1"/>
      <w:numFmt w:val="decimal"/>
      <w:lvlText w:val="%7."/>
      <w:lvlJc w:val="left"/>
      <w:pPr>
        <w:tabs>
          <w:tab w:val="num" w:pos="3830"/>
        </w:tabs>
        <w:ind w:left="3830" w:hanging="360"/>
      </w:pPr>
    </w:lvl>
    <w:lvl w:ilvl="7" w:tplc="04090019" w:tentative="1">
      <w:start w:val="1"/>
      <w:numFmt w:val="lowerLetter"/>
      <w:lvlText w:val="%8."/>
      <w:lvlJc w:val="left"/>
      <w:pPr>
        <w:tabs>
          <w:tab w:val="num" w:pos="4550"/>
        </w:tabs>
        <w:ind w:left="4550" w:hanging="360"/>
      </w:pPr>
    </w:lvl>
    <w:lvl w:ilvl="8" w:tplc="0409001B" w:tentative="1">
      <w:start w:val="1"/>
      <w:numFmt w:val="lowerRoman"/>
      <w:lvlText w:val="%9."/>
      <w:lvlJc w:val="right"/>
      <w:pPr>
        <w:tabs>
          <w:tab w:val="num" w:pos="5270"/>
        </w:tabs>
        <w:ind w:left="5270" w:hanging="180"/>
      </w:pPr>
    </w:lvl>
  </w:abstractNum>
  <w:abstractNum w:abstractNumId="5">
    <w:nsid w:val="09356716"/>
    <w:multiLevelType w:val="hybridMultilevel"/>
    <w:tmpl w:val="D3341776"/>
    <w:lvl w:ilvl="0" w:tplc="240E9B8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240E9B84">
      <w:start w:val="1"/>
      <w:numFmt w:val="lowerRoman"/>
      <w:lvlText w:val="(%3)"/>
      <w:lvlJc w:val="left"/>
      <w:pPr>
        <w:ind w:left="1350" w:hanging="180"/>
      </w:pPr>
      <w:rPr>
        <w:rFonts w:hint="default"/>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0E772651"/>
    <w:multiLevelType w:val="hybridMultilevel"/>
    <w:tmpl w:val="D1B46140"/>
    <w:lvl w:ilvl="0" w:tplc="B664A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7C47B24"/>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2">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6">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7">
    <w:nsid w:val="32ED7586"/>
    <w:multiLevelType w:val="hybridMultilevel"/>
    <w:tmpl w:val="4832F836"/>
    <w:lvl w:ilvl="0" w:tplc="3C10978C">
      <w:start w:val="5"/>
      <w:numFmt w:val="bullet"/>
      <w:lvlText w:val="–"/>
      <w:lvlJc w:val="left"/>
      <w:pPr>
        <w:ind w:left="1134" w:hanging="567"/>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DFC3731"/>
    <w:multiLevelType w:val="hybridMultilevel"/>
    <w:tmpl w:val="99CA7886"/>
    <w:lvl w:ilvl="0" w:tplc="AD2E4A7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44D97657"/>
    <w:multiLevelType w:val="hybridMultilevel"/>
    <w:tmpl w:val="C47423C6"/>
    <w:lvl w:ilvl="0" w:tplc="240E9B84">
      <w:start w:val="1"/>
      <w:numFmt w:val="lowerRoman"/>
      <w:lvlText w:val="(%1)"/>
      <w:lvlJc w:val="left"/>
      <w:pPr>
        <w:ind w:left="930" w:hanging="360"/>
      </w:pPr>
      <w:rPr>
        <w:rFonts w:hint="default"/>
      </w:rPr>
    </w:lvl>
    <w:lvl w:ilvl="1" w:tplc="240E9B84">
      <w:start w:val="1"/>
      <w:numFmt w:val="lowerRoman"/>
      <w:lvlText w:val="(%2)"/>
      <w:lvlJc w:val="left"/>
      <w:pPr>
        <w:ind w:left="1650" w:hanging="360"/>
      </w:pPr>
      <w:rPr>
        <w:rFonts w:hint="default"/>
      </w:r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nsid w:val="46CF2D5F"/>
    <w:multiLevelType w:val="hybridMultilevel"/>
    <w:tmpl w:val="783E73EA"/>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516CFFD8">
      <w:start w:val="1"/>
      <w:numFmt w:val="lowerLetter"/>
      <w:lvlText w:val="(%3)"/>
      <w:lvlJc w:val="left"/>
      <w:pPr>
        <w:ind w:left="900" w:hanging="360"/>
      </w:pPr>
      <w:rPr>
        <w:rFonts w:hint="default"/>
      </w:r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1">
    <w:nsid w:val="4BE72955"/>
    <w:multiLevelType w:val="hybridMultilevel"/>
    <w:tmpl w:val="78FE4CE2"/>
    <w:lvl w:ilvl="0" w:tplc="43FC94E0">
      <w:start w:val="1"/>
      <w:numFmt w:val="lowerLetter"/>
      <w:lvlText w:val="(%1)"/>
      <w:lvlJc w:val="left"/>
      <w:pPr>
        <w:ind w:left="1090" w:hanging="540"/>
      </w:pPr>
    </w:lvl>
    <w:lvl w:ilvl="1" w:tplc="240E9B84">
      <w:start w:val="1"/>
      <w:numFmt w:val="lowerRoman"/>
      <w:lvlText w:val="(%2)"/>
      <w:lvlJc w:val="left"/>
      <w:pPr>
        <w:ind w:left="1630" w:hanging="360"/>
      </w:pPr>
      <w:rPr>
        <w:rFonts w:hint="default"/>
      </w:r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D341AFB"/>
    <w:multiLevelType w:val="hybridMultilevel"/>
    <w:tmpl w:val="6FA46F6C"/>
    <w:lvl w:ilvl="0" w:tplc="240E9B84">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4">
    <w:nsid w:val="4DD11207"/>
    <w:multiLevelType w:val="hybridMultilevel"/>
    <w:tmpl w:val="018A62AA"/>
    <w:lvl w:ilvl="0" w:tplc="2A88196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6">
    <w:nsid w:val="5C6C6D77"/>
    <w:multiLevelType w:val="hybridMultilevel"/>
    <w:tmpl w:val="996AEA8C"/>
    <w:lvl w:ilvl="0" w:tplc="240E9B84">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7">
    <w:nsid w:val="5EF82BEA"/>
    <w:multiLevelType w:val="hybridMultilevel"/>
    <w:tmpl w:val="CE702A84"/>
    <w:lvl w:ilvl="0" w:tplc="2A8819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F1563BA"/>
    <w:multiLevelType w:val="hybridMultilevel"/>
    <w:tmpl w:val="3FAE59CA"/>
    <w:lvl w:ilvl="0" w:tplc="05F25712">
      <w:start w:val="2"/>
      <w:numFmt w:val="lowerRoman"/>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1E6EB1"/>
    <w:multiLevelType w:val="hybridMultilevel"/>
    <w:tmpl w:val="9F782922"/>
    <w:lvl w:ilvl="0" w:tplc="8F2C1DC0">
      <w:start w:val="2"/>
      <w:numFmt w:val="lowerRoman"/>
      <w:lvlText w:val="(%1)"/>
      <w:lvlJc w:val="left"/>
      <w:pPr>
        <w:ind w:left="1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7850EB"/>
    <w:multiLevelType w:val="hybridMultilevel"/>
    <w:tmpl w:val="E54A06CC"/>
    <w:lvl w:ilvl="0" w:tplc="240E9B84">
      <w:start w:val="1"/>
      <w:numFmt w:val="lowerRoman"/>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1">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2">
    <w:nsid w:val="69BE73E9"/>
    <w:multiLevelType w:val="hybridMultilevel"/>
    <w:tmpl w:val="432ECFE2"/>
    <w:lvl w:ilvl="0" w:tplc="2A8819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42728D"/>
    <w:multiLevelType w:val="hybridMultilevel"/>
    <w:tmpl w:val="2C5877B8"/>
    <w:lvl w:ilvl="0" w:tplc="70DC0894">
      <w:start w:val="1"/>
      <w:numFmt w:val="lowerRoman"/>
      <w:lvlText w:val="%1)"/>
      <w:lvlJc w:val="left"/>
      <w:pPr>
        <w:ind w:left="6253" w:hanging="720"/>
      </w:pPr>
      <w:rPr>
        <w:rFonts w:ascii="Arial" w:eastAsia="SimSun" w:hAnsi="Arial" w:cs="Arial"/>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4">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5">
    <w:nsid w:val="73BA7CC2"/>
    <w:multiLevelType w:val="hybridMultilevel"/>
    <w:tmpl w:val="998E8D4E"/>
    <w:lvl w:ilvl="0" w:tplc="4E081A8A">
      <w:start w:val="1"/>
      <w:numFmt w:val="lowerRoman"/>
      <w:lvlText w:val="%1)"/>
      <w:lvlJc w:val="left"/>
      <w:pPr>
        <w:ind w:left="720" w:hanging="360"/>
      </w:pPr>
      <w:rPr>
        <w:rFonts w:hint="default"/>
        <w:sz w:val="22"/>
        <w:szCs w:val="1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abstractNum w:abstractNumId="37">
    <w:nsid w:val="7A60056B"/>
    <w:multiLevelType w:val="hybridMultilevel"/>
    <w:tmpl w:val="244CFE18"/>
    <w:lvl w:ilvl="0" w:tplc="C4C4178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9">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0">
    <w:nsid w:val="7E1E0931"/>
    <w:multiLevelType w:val="hybridMultilevel"/>
    <w:tmpl w:val="3DBCC306"/>
    <w:lvl w:ilvl="0" w:tplc="20E8EC42">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22"/>
  </w:num>
  <w:num w:numId="2">
    <w:abstractNumId w:val="3"/>
  </w:num>
  <w:num w:numId="3">
    <w:abstractNumId w:val="14"/>
  </w:num>
  <w:num w:numId="4">
    <w:abstractNumId w:val="4"/>
  </w:num>
  <w:num w:numId="5">
    <w:abstractNumId w:val="7"/>
  </w:num>
  <w:num w:numId="6">
    <w:abstractNumId w:val="0"/>
  </w:num>
  <w:num w:numId="7">
    <w:abstractNumId w:val="36"/>
  </w:num>
  <w:num w:numId="8">
    <w:abstractNumId w:val="9"/>
  </w:num>
  <w:num w:numId="9">
    <w:abstractNumId w:val="8"/>
  </w:num>
  <w:num w:numId="10">
    <w:abstractNumId w:val="32"/>
  </w:num>
  <w:num w:numId="11">
    <w:abstractNumId w:val="1"/>
  </w:num>
  <w:num w:numId="12">
    <w:abstractNumId w:val="12"/>
  </w:num>
  <w:num w:numId="13">
    <w:abstractNumId w:val="38"/>
  </w:num>
  <w:num w:numId="14">
    <w:abstractNumId w:val="13"/>
  </w:num>
  <w:num w:numId="15">
    <w:abstractNumId w:val="24"/>
  </w:num>
  <w:num w:numId="16">
    <w:abstractNumId w:val="37"/>
  </w:num>
  <w:num w:numId="17">
    <w:abstractNumId w:val="11"/>
  </w:num>
  <w:num w:numId="18">
    <w:abstractNumId w:val="31"/>
  </w:num>
  <w:num w:numId="19">
    <w:abstractNumId w:val="25"/>
  </w:num>
  <w:num w:numId="20">
    <w:abstractNumId w:val="34"/>
  </w:num>
  <w:num w:numId="21">
    <w:abstractNumId w:val="6"/>
  </w:num>
  <w:num w:numId="22">
    <w:abstractNumId w:val="41"/>
  </w:num>
  <w:num w:numId="23">
    <w:abstractNumId w:val="30"/>
  </w:num>
  <w:num w:numId="24">
    <w:abstractNumId w:val="20"/>
  </w:num>
  <w:num w:numId="25">
    <w:abstractNumId w:val="10"/>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18"/>
  </w:num>
  <w:num w:numId="38">
    <w:abstractNumId w:val="27"/>
  </w:num>
  <w:num w:numId="39">
    <w:abstractNumId w:val="19"/>
  </w:num>
  <w:num w:numId="40">
    <w:abstractNumId w:val="23"/>
  </w:num>
  <w:num w:numId="41">
    <w:abstractNumId w:val="29"/>
  </w:num>
  <w:num w:numId="42">
    <w:abstractNumId w:val="26"/>
  </w:num>
  <w:num w:numId="43">
    <w:abstractNumId w:val="28"/>
  </w:num>
  <w:num w:numId="44">
    <w:abstractNumId w:val="5"/>
  </w:num>
  <w:num w:numId="45">
    <w:abstractNumId w:val="33"/>
  </w:num>
  <w:num w:numId="46">
    <w:abstractNumId w:val="35"/>
  </w:num>
  <w:num w:numId="47">
    <w:abstractNumId w:val="2"/>
  </w:num>
  <w:num w:numId="48">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Administrative\Meetings|TextBase TMs\Administrative\Other|TextBase TMs\Administrative\Publications|TextBase TMs\Copyright\Meetings|TextBase TMs\Copyright\Other|TextBase TMs\Copyright\Publications|TextBase TMs\Budget and Finance\Meetings|TextBase TMs\Budget and Finance\Other|TextBase TMs\Budget and Finance\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
    <w:docVar w:name="TextBaseURL" w:val="empty"/>
    <w:docVar w:name="UILng" w:val="en"/>
  </w:docVars>
  <w:rsids>
    <w:rsidRoot w:val="00885AD5"/>
    <w:rsid w:val="00013E24"/>
    <w:rsid w:val="00020D21"/>
    <w:rsid w:val="00027A2E"/>
    <w:rsid w:val="00030A5E"/>
    <w:rsid w:val="00031281"/>
    <w:rsid w:val="000326E4"/>
    <w:rsid w:val="00032CE6"/>
    <w:rsid w:val="000351C2"/>
    <w:rsid w:val="00040E7F"/>
    <w:rsid w:val="0004352D"/>
    <w:rsid w:val="00043BFD"/>
    <w:rsid w:val="00043CAA"/>
    <w:rsid w:val="00050A19"/>
    <w:rsid w:val="0005260A"/>
    <w:rsid w:val="00056113"/>
    <w:rsid w:val="00056557"/>
    <w:rsid w:val="00063B30"/>
    <w:rsid w:val="00064779"/>
    <w:rsid w:val="00071895"/>
    <w:rsid w:val="00072CE7"/>
    <w:rsid w:val="000744C8"/>
    <w:rsid w:val="00075432"/>
    <w:rsid w:val="00080178"/>
    <w:rsid w:val="00080328"/>
    <w:rsid w:val="000803E7"/>
    <w:rsid w:val="00080773"/>
    <w:rsid w:val="00080842"/>
    <w:rsid w:val="000817BE"/>
    <w:rsid w:val="00084DB6"/>
    <w:rsid w:val="000850C1"/>
    <w:rsid w:val="00086531"/>
    <w:rsid w:val="000871B1"/>
    <w:rsid w:val="00096419"/>
    <w:rsid w:val="000968ED"/>
    <w:rsid w:val="00097289"/>
    <w:rsid w:val="000A1AED"/>
    <w:rsid w:val="000A6503"/>
    <w:rsid w:val="000B25CF"/>
    <w:rsid w:val="000B2714"/>
    <w:rsid w:val="000B4368"/>
    <w:rsid w:val="000B5D94"/>
    <w:rsid w:val="000C2107"/>
    <w:rsid w:val="000C3E42"/>
    <w:rsid w:val="000D2AD8"/>
    <w:rsid w:val="000D2BF7"/>
    <w:rsid w:val="000D3CA8"/>
    <w:rsid w:val="000D4C36"/>
    <w:rsid w:val="000E00CE"/>
    <w:rsid w:val="000E0AC7"/>
    <w:rsid w:val="000E4177"/>
    <w:rsid w:val="000E7004"/>
    <w:rsid w:val="000E774B"/>
    <w:rsid w:val="000F0E73"/>
    <w:rsid w:val="000F12F1"/>
    <w:rsid w:val="000F5E56"/>
    <w:rsid w:val="000F6C74"/>
    <w:rsid w:val="0010084E"/>
    <w:rsid w:val="00106A9F"/>
    <w:rsid w:val="001076B7"/>
    <w:rsid w:val="0011162E"/>
    <w:rsid w:val="00114342"/>
    <w:rsid w:val="0012156C"/>
    <w:rsid w:val="00124877"/>
    <w:rsid w:val="00133D4A"/>
    <w:rsid w:val="001362EE"/>
    <w:rsid w:val="00142473"/>
    <w:rsid w:val="00142E7B"/>
    <w:rsid w:val="001452BF"/>
    <w:rsid w:val="00146AAE"/>
    <w:rsid w:val="00151FEA"/>
    <w:rsid w:val="00152211"/>
    <w:rsid w:val="001526BE"/>
    <w:rsid w:val="0016532C"/>
    <w:rsid w:val="0016773B"/>
    <w:rsid w:val="00180EDB"/>
    <w:rsid w:val="00181C9E"/>
    <w:rsid w:val="001830EB"/>
    <w:rsid w:val="001832A6"/>
    <w:rsid w:val="00185809"/>
    <w:rsid w:val="001904EC"/>
    <w:rsid w:val="001934AB"/>
    <w:rsid w:val="00196D4F"/>
    <w:rsid w:val="001976DC"/>
    <w:rsid w:val="00197A4F"/>
    <w:rsid w:val="001B4113"/>
    <w:rsid w:val="001B7CBA"/>
    <w:rsid w:val="001C0E01"/>
    <w:rsid w:val="001C1BDE"/>
    <w:rsid w:val="001C1D1C"/>
    <w:rsid w:val="001C3E4B"/>
    <w:rsid w:val="001C729C"/>
    <w:rsid w:val="001D2CDD"/>
    <w:rsid w:val="001D5F56"/>
    <w:rsid w:val="001E2A29"/>
    <w:rsid w:val="001E7A14"/>
    <w:rsid w:val="001F6290"/>
    <w:rsid w:val="001F62BC"/>
    <w:rsid w:val="001F65A7"/>
    <w:rsid w:val="00202284"/>
    <w:rsid w:val="002047D9"/>
    <w:rsid w:val="00210AD1"/>
    <w:rsid w:val="0021132B"/>
    <w:rsid w:val="00215C13"/>
    <w:rsid w:val="002220E6"/>
    <w:rsid w:val="00223E8D"/>
    <w:rsid w:val="00230A34"/>
    <w:rsid w:val="00236EEC"/>
    <w:rsid w:val="00237F32"/>
    <w:rsid w:val="00245C5B"/>
    <w:rsid w:val="002528B9"/>
    <w:rsid w:val="00253DC4"/>
    <w:rsid w:val="002634C4"/>
    <w:rsid w:val="002716B2"/>
    <w:rsid w:val="00275A5E"/>
    <w:rsid w:val="00283970"/>
    <w:rsid w:val="00290A90"/>
    <w:rsid w:val="002928D3"/>
    <w:rsid w:val="00295637"/>
    <w:rsid w:val="00297252"/>
    <w:rsid w:val="002A1F0E"/>
    <w:rsid w:val="002A4D86"/>
    <w:rsid w:val="002B0247"/>
    <w:rsid w:val="002B0413"/>
    <w:rsid w:val="002B062D"/>
    <w:rsid w:val="002B390C"/>
    <w:rsid w:val="002C098D"/>
    <w:rsid w:val="002C44DE"/>
    <w:rsid w:val="002D13A9"/>
    <w:rsid w:val="002D7D79"/>
    <w:rsid w:val="002E7203"/>
    <w:rsid w:val="002E7F92"/>
    <w:rsid w:val="002F0B89"/>
    <w:rsid w:val="002F0D14"/>
    <w:rsid w:val="002F1FE6"/>
    <w:rsid w:val="002F33C9"/>
    <w:rsid w:val="002F3A53"/>
    <w:rsid w:val="002F4E68"/>
    <w:rsid w:val="002F507F"/>
    <w:rsid w:val="00304DD0"/>
    <w:rsid w:val="003106D1"/>
    <w:rsid w:val="00312287"/>
    <w:rsid w:val="00312F7F"/>
    <w:rsid w:val="003162FF"/>
    <w:rsid w:val="00320E0C"/>
    <w:rsid w:val="003228B7"/>
    <w:rsid w:val="00325965"/>
    <w:rsid w:val="00326A67"/>
    <w:rsid w:val="00326E30"/>
    <w:rsid w:val="003318A8"/>
    <w:rsid w:val="003319E9"/>
    <w:rsid w:val="003359C1"/>
    <w:rsid w:val="003470F0"/>
    <w:rsid w:val="003504AE"/>
    <w:rsid w:val="00354B1F"/>
    <w:rsid w:val="00355CBD"/>
    <w:rsid w:val="00362423"/>
    <w:rsid w:val="00362AEE"/>
    <w:rsid w:val="00362C33"/>
    <w:rsid w:val="003673CF"/>
    <w:rsid w:val="00367899"/>
    <w:rsid w:val="00367FC1"/>
    <w:rsid w:val="00372E3B"/>
    <w:rsid w:val="00373A78"/>
    <w:rsid w:val="00381DC4"/>
    <w:rsid w:val="003845C1"/>
    <w:rsid w:val="0038500D"/>
    <w:rsid w:val="00387B93"/>
    <w:rsid w:val="00390E54"/>
    <w:rsid w:val="003A1C65"/>
    <w:rsid w:val="003A6B33"/>
    <w:rsid w:val="003A6D31"/>
    <w:rsid w:val="003A6F89"/>
    <w:rsid w:val="003A7E9C"/>
    <w:rsid w:val="003B02F1"/>
    <w:rsid w:val="003B38C1"/>
    <w:rsid w:val="003B3BB9"/>
    <w:rsid w:val="003B63EA"/>
    <w:rsid w:val="003C1277"/>
    <w:rsid w:val="003C1A39"/>
    <w:rsid w:val="003C2AAA"/>
    <w:rsid w:val="003D4C15"/>
    <w:rsid w:val="003E2E73"/>
    <w:rsid w:val="003E6358"/>
    <w:rsid w:val="003F1D0C"/>
    <w:rsid w:val="003F5C8B"/>
    <w:rsid w:val="00400C5B"/>
    <w:rsid w:val="0040251F"/>
    <w:rsid w:val="004036B8"/>
    <w:rsid w:val="00404938"/>
    <w:rsid w:val="00410B1D"/>
    <w:rsid w:val="00415670"/>
    <w:rsid w:val="004206BF"/>
    <w:rsid w:val="00420974"/>
    <w:rsid w:val="00423E3E"/>
    <w:rsid w:val="004243AF"/>
    <w:rsid w:val="004261D0"/>
    <w:rsid w:val="00427AF4"/>
    <w:rsid w:val="00432E28"/>
    <w:rsid w:val="004400E2"/>
    <w:rsid w:val="00440682"/>
    <w:rsid w:val="00441D8F"/>
    <w:rsid w:val="00442533"/>
    <w:rsid w:val="00446FA9"/>
    <w:rsid w:val="0045114C"/>
    <w:rsid w:val="004512F0"/>
    <w:rsid w:val="00456B3A"/>
    <w:rsid w:val="00461B92"/>
    <w:rsid w:val="00463629"/>
    <w:rsid w:val="00464779"/>
    <w:rsid w:val="004647DA"/>
    <w:rsid w:val="00465F62"/>
    <w:rsid w:val="004703BD"/>
    <w:rsid w:val="00474062"/>
    <w:rsid w:val="00475FF3"/>
    <w:rsid w:val="004779B9"/>
    <w:rsid w:val="00477D6B"/>
    <w:rsid w:val="00481463"/>
    <w:rsid w:val="00483E25"/>
    <w:rsid w:val="00493826"/>
    <w:rsid w:val="00496B52"/>
    <w:rsid w:val="004A6654"/>
    <w:rsid w:val="004B37FC"/>
    <w:rsid w:val="004B7B38"/>
    <w:rsid w:val="004C086E"/>
    <w:rsid w:val="004C4EC1"/>
    <w:rsid w:val="004D32B7"/>
    <w:rsid w:val="004E15B4"/>
    <w:rsid w:val="004E49A9"/>
    <w:rsid w:val="004E4C12"/>
    <w:rsid w:val="004E507F"/>
    <w:rsid w:val="004E7781"/>
    <w:rsid w:val="004F17F1"/>
    <w:rsid w:val="004F7A16"/>
    <w:rsid w:val="00500B93"/>
    <w:rsid w:val="00500CFD"/>
    <w:rsid w:val="0051426B"/>
    <w:rsid w:val="00516105"/>
    <w:rsid w:val="005224BC"/>
    <w:rsid w:val="005229C6"/>
    <w:rsid w:val="00522E03"/>
    <w:rsid w:val="00525193"/>
    <w:rsid w:val="00525F2E"/>
    <w:rsid w:val="0052699F"/>
    <w:rsid w:val="00527DA1"/>
    <w:rsid w:val="0053057A"/>
    <w:rsid w:val="00531B9E"/>
    <w:rsid w:val="00532142"/>
    <w:rsid w:val="00535F49"/>
    <w:rsid w:val="00536916"/>
    <w:rsid w:val="00541498"/>
    <w:rsid w:val="00544B00"/>
    <w:rsid w:val="005473C8"/>
    <w:rsid w:val="00552176"/>
    <w:rsid w:val="005562C3"/>
    <w:rsid w:val="00557780"/>
    <w:rsid w:val="0056046F"/>
    <w:rsid w:val="00560A29"/>
    <w:rsid w:val="00566748"/>
    <w:rsid w:val="00572140"/>
    <w:rsid w:val="00572DFC"/>
    <w:rsid w:val="005808FB"/>
    <w:rsid w:val="00580911"/>
    <w:rsid w:val="00583199"/>
    <w:rsid w:val="00584ED5"/>
    <w:rsid w:val="00586B62"/>
    <w:rsid w:val="00591C00"/>
    <w:rsid w:val="0059449D"/>
    <w:rsid w:val="00594F55"/>
    <w:rsid w:val="0059769C"/>
    <w:rsid w:val="005A6390"/>
    <w:rsid w:val="005B4747"/>
    <w:rsid w:val="005B5BE3"/>
    <w:rsid w:val="005C081A"/>
    <w:rsid w:val="005C7A0E"/>
    <w:rsid w:val="005C7BA4"/>
    <w:rsid w:val="005E0EE1"/>
    <w:rsid w:val="005E7119"/>
    <w:rsid w:val="005F3514"/>
    <w:rsid w:val="005F441B"/>
    <w:rsid w:val="0060329A"/>
    <w:rsid w:val="0060353A"/>
    <w:rsid w:val="00603A56"/>
    <w:rsid w:val="00605827"/>
    <w:rsid w:val="00606C0F"/>
    <w:rsid w:val="00607122"/>
    <w:rsid w:val="00611836"/>
    <w:rsid w:val="006119FF"/>
    <w:rsid w:val="00612A4D"/>
    <w:rsid w:val="00615911"/>
    <w:rsid w:val="00623D59"/>
    <w:rsid w:val="00625D32"/>
    <w:rsid w:val="00626702"/>
    <w:rsid w:val="00641C98"/>
    <w:rsid w:val="00646050"/>
    <w:rsid w:val="006539CB"/>
    <w:rsid w:val="006634E3"/>
    <w:rsid w:val="006713CA"/>
    <w:rsid w:val="00672D73"/>
    <w:rsid w:val="006737E9"/>
    <w:rsid w:val="00674983"/>
    <w:rsid w:val="00676C5C"/>
    <w:rsid w:val="006807F4"/>
    <w:rsid w:val="006879D6"/>
    <w:rsid w:val="00694E1A"/>
    <w:rsid w:val="00695315"/>
    <w:rsid w:val="00695AAA"/>
    <w:rsid w:val="006967B8"/>
    <w:rsid w:val="006A71A6"/>
    <w:rsid w:val="006B40D3"/>
    <w:rsid w:val="006B4195"/>
    <w:rsid w:val="006C0E62"/>
    <w:rsid w:val="006C2D97"/>
    <w:rsid w:val="006D7271"/>
    <w:rsid w:val="006E4523"/>
    <w:rsid w:val="006F2EA8"/>
    <w:rsid w:val="006F44F1"/>
    <w:rsid w:val="006F5F17"/>
    <w:rsid w:val="00701314"/>
    <w:rsid w:val="00701F62"/>
    <w:rsid w:val="007058FB"/>
    <w:rsid w:val="00707BCC"/>
    <w:rsid w:val="00707E4A"/>
    <w:rsid w:val="007107B8"/>
    <w:rsid w:val="00712582"/>
    <w:rsid w:val="00714B28"/>
    <w:rsid w:val="00717DD7"/>
    <w:rsid w:val="00717F52"/>
    <w:rsid w:val="00723F0B"/>
    <w:rsid w:val="00725BFE"/>
    <w:rsid w:val="00726A59"/>
    <w:rsid w:val="0073147D"/>
    <w:rsid w:val="007316EF"/>
    <w:rsid w:val="00731F20"/>
    <w:rsid w:val="00740BA9"/>
    <w:rsid w:val="00742E7C"/>
    <w:rsid w:val="00745A05"/>
    <w:rsid w:val="00746BF9"/>
    <w:rsid w:val="00751267"/>
    <w:rsid w:val="00753E6A"/>
    <w:rsid w:val="007547CE"/>
    <w:rsid w:val="0076026C"/>
    <w:rsid w:val="00777C32"/>
    <w:rsid w:val="00777E9A"/>
    <w:rsid w:val="00777ECB"/>
    <w:rsid w:val="007820E1"/>
    <w:rsid w:val="007822B7"/>
    <w:rsid w:val="0078605F"/>
    <w:rsid w:val="00787BCF"/>
    <w:rsid w:val="00787C1F"/>
    <w:rsid w:val="00790832"/>
    <w:rsid w:val="00790E56"/>
    <w:rsid w:val="00793D83"/>
    <w:rsid w:val="007976C1"/>
    <w:rsid w:val="007A2471"/>
    <w:rsid w:val="007A28DA"/>
    <w:rsid w:val="007A2BEC"/>
    <w:rsid w:val="007A6DC7"/>
    <w:rsid w:val="007A7EA3"/>
    <w:rsid w:val="007B0AAC"/>
    <w:rsid w:val="007B258A"/>
    <w:rsid w:val="007B6A58"/>
    <w:rsid w:val="007C276A"/>
    <w:rsid w:val="007C3A76"/>
    <w:rsid w:val="007C4FBB"/>
    <w:rsid w:val="007D1613"/>
    <w:rsid w:val="007E1A2C"/>
    <w:rsid w:val="007F1F36"/>
    <w:rsid w:val="007F395B"/>
    <w:rsid w:val="007F4665"/>
    <w:rsid w:val="007F64EE"/>
    <w:rsid w:val="008015D2"/>
    <w:rsid w:val="00801F84"/>
    <w:rsid w:val="0080703C"/>
    <w:rsid w:val="00807994"/>
    <w:rsid w:val="00812545"/>
    <w:rsid w:val="00815658"/>
    <w:rsid w:val="008173DD"/>
    <w:rsid w:val="00820627"/>
    <w:rsid w:val="00830891"/>
    <w:rsid w:val="00833D5F"/>
    <w:rsid w:val="00836967"/>
    <w:rsid w:val="0083790E"/>
    <w:rsid w:val="0084390C"/>
    <w:rsid w:val="008465B4"/>
    <w:rsid w:val="00860A87"/>
    <w:rsid w:val="00866152"/>
    <w:rsid w:val="008812F2"/>
    <w:rsid w:val="008816ED"/>
    <w:rsid w:val="00885513"/>
    <w:rsid w:val="00885AD5"/>
    <w:rsid w:val="008A32D4"/>
    <w:rsid w:val="008A71A6"/>
    <w:rsid w:val="008B27C1"/>
    <w:rsid w:val="008B2CC1"/>
    <w:rsid w:val="008B4FB8"/>
    <w:rsid w:val="008B60B2"/>
    <w:rsid w:val="008B7404"/>
    <w:rsid w:val="008C4837"/>
    <w:rsid w:val="008D0687"/>
    <w:rsid w:val="008D5B18"/>
    <w:rsid w:val="008D6B8B"/>
    <w:rsid w:val="008D79FC"/>
    <w:rsid w:val="008E0936"/>
    <w:rsid w:val="008E2637"/>
    <w:rsid w:val="008E7FE1"/>
    <w:rsid w:val="008F3013"/>
    <w:rsid w:val="008F62B0"/>
    <w:rsid w:val="008F6C62"/>
    <w:rsid w:val="00900AF3"/>
    <w:rsid w:val="00900C8D"/>
    <w:rsid w:val="009011EF"/>
    <w:rsid w:val="00906F8B"/>
    <w:rsid w:val="0090731E"/>
    <w:rsid w:val="00914FF9"/>
    <w:rsid w:val="00916EE2"/>
    <w:rsid w:val="00921AB6"/>
    <w:rsid w:val="00921E20"/>
    <w:rsid w:val="00921F5E"/>
    <w:rsid w:val="00931C7D"/>
    <w:rsid w:val="00935965"/>
    <w:rsid w:val="00936469"/>
    <w:rsid w:val="00940CC2"/>
    <w:rsid w:val="00945C90"/>
    <w:rsid w:val="0094724E"/>
    <w:rsid w:val="009519F3"/>
    <w:rsid w:val="009578D2"/>
    <w:rsid w:val="00962EF4"/>
    <w:rsid w:val="0096646F"/>
    <w:rsid w:val="00966A22"/>
    <w:rsid w:val="0096722F"/>
    <w:rsid w:val="00970C30"/>
    <w:rsid w:val="009727AB"/>
    <w:rsid w:val="00973183"/>
    <w:rsid w:val="009755D4"/>
    <w:rsid w:val="00980448"/>
    <w:rsid w:val="00980843"/>
    <w:rsid w:val="009823DB"/>
    <w:rsid w:val="009868EF"/>
    <w:rsid w:val="00986937"/>
    <w:rsid w:val="009A0818"/>
    <w:rsid w:val="009A1292"/>
    <w:rsid w:val="009A2CEA"/>
    <w:rsid w:val="009A5AD2"/>
    <w:rsid w:val="009B307C"/>
    <w:rsid w:val="009B4EDD"/>
    <w:rsid w:val="009B6933"/>
    <w:rsid w:val="009B71E0"/>
    <w:rsid w:val="009D25F4"/>
    <w:rsid w:val="009D3CBF"/>
    <w:rsid w:val="009D454B"/>
    <w:rsid w:val="009D4CA4"/>
    <w:rsid w:val="009D6982"/>
    <w:rsid w:val="009E2791"/>
    <w:rsid w:val="009E3F6F"/>
    <w:rsid w:val="009E45CB"/>
    <w:rsid w:val="009E56D6"/>
    <w:rsid w:val="009E6E09"/>
    <w:rsid w:val="009F4941"/>
    <w:rsid w:val="009F499F"/>
    <w:rsid w:val="009F5C00"/>
    <w:rsid w:val="009F68B2"/>
    <w:rsid w:val="009F6D61"/>
    <w:rsid w:val="009F7228"/>
    <w:rsid w:val="00A003E6"/>
    <w:rsid w:val="00A02A52"/>
    <w:rsid w:val="00A045B1"/>
    <w:rsid w:val="00A10D78"/>
    <w:rsid w:val="00A13751"/>
    <w:rsid w:val="00A14E55"/>
    <w:rsid w:val="00A16ED5"/>
    <w:rsid w:val="00A42DAF"/>
    <w:rsid w:val="00A44B47"/>
    <w:rsid w:val="00A45BD8"/>
    <w:rsid w:val="00A46C8A"/>
    <w:rsid w:val="00A5309A"/>
    <w:rsid w:val="00A55DF7"/>
    <w:rsid w:val="00A64263"/>
    <w:rsid w:val="00A64C05"/>
    <w:rsid w:val="00A65835"/>
    <w:rsid w:val="00A71929"/>
    <w:rsid w:val="00A72149"/>
    <w:rsid w:val="00A724A4"/>
    <w:rsid w:val="00A73465"/>
    <w:rsid w:val="00A736D6"/>
    <w:rsid w:val="00A77E54"/>
    <w:rsid w:val="00A80095"/>
    <w:rsid w:val="00A85B8E"/>
    <w:rsid w:val="00A91546"/>
    <w:rsid w:val="00A93E91"/>
    <w:rsid w:val="00A94B6E"/>
    <w:rsid w:val="00A968EE"/>
    <w:rsid w:val="00AA4BA1"/>
    <w:rsid w:val="00AA6349"/>
    <w:rsid w:val="00AA7A06"/>
    <w:rsid w:val="00AA7FED"/>
    <w:rsid w:val="00AB216D"/>
    <w:rsid w:val="00AB2B04"/>
    <w:rsid w:val="00AB6632"/>
    <w:rsid w:val="00AC205C"/>
    <w:rsid w:val="00AC281B"/>
    <w:rsid w:val="00AD6ECB"/>
    <w:rsid w:val="00AE2C78"/>
    <w:rsid w:val="00AE4754"/>
    <w:rsid w:val="00AE6F9C"/>
    <w:rsid w:val="00AF2550"/>
    <w:rsid w:val="00AF327C"/>
    <w:rsid w:val="00AF6F41"/>
    <w:rsid w:val="00B05A69"/>
    <w:rsid w:val="00B0642F"/>
    <w:rsid w:val="00B133F3"/>
    <w:rsid w:val="00B20EC4"/>
    <w:rsid w:val="00B23003"/>
    <w:rsid w:val="00B23822"/>
    <w:rsid w:val="00B359F4"/>
    <w:rsid w:val="00B37B22"/>
    <w:rsid w:val="00B37E5B"/>
    <w:rsid w:val="00B43A24"/>
    <w:rsid w:val="00B464D3"/>
    <w:rsid w:val="00B4710B"/>
    <w:rsid w:val="00B50BD8"/>
    <w:rsid w:val="00B50E1D"/>
    <w:rsid w:val="00B615AD"/>
    <w:rsid w:val="00B6378E"/>
    <w:rsid w:val="00B63B24"/>
    <w:rsid w:val="00B65707"/>
    <w:rsid w:val="00B736ED"/>
    <w:rsid w:val="00B755A5"/>
    <w:rsid w:val="00B822AD"/>
    <w:rsid w:val="00B824AD"/>
    <w:rsid w:val="00B83120"/>
    <w:rsid w:val="00B9188F"/>
    <w:rsid w:val="00B91CA6"/>
    <w:rsid w:val="00B9625F"/>
    <w:rsid w:val="00B9734B"/>
    <w:rsid w:val="00B97833"/>
    <w:rsid w:val="00BA17A5"/>
    <w:rsid w:val="00BA3B42"/>
    <w:rsid w:val="00BA3FC7"/>
    <w:rsid w:val="00BB3484"/>
    <w:rsid w:val="00BB3B0B"/>
    <w:rsid w:val="00BB5442"/>
    <w:rsid w:val="00BC0C2E"/>
    <w:rsid w:val="00BC5460"/>
    <w:rsid w:val="00BC5570"/>
    <w:rsid w:val="00BC576B"/>
    <w:rsid w:val="00BC7FD8"/>
    <w:rsid w:val="00BD087C"/>
    <w:rsid w:val="00BD2C4E"/>
    <w:rsid w:val="00BD2F0E"/>
    <w:rsid w:val="00BD496A"/>
    <w:rsid w:val="00BE3080"/>
    <w:rsid w:val="00BE3802"/>
    <w:rsid w:val="00BF1208"/>
    <w:rsid w:val="00BF1DA6"/>
    <w:rsid w:val="00C032E5"/>
    <w:rsid w:val="00C06A9B"/>
    <w:rsid w:val="00C073AB"/>
    <w:rsid w:val="00C076E3"/>
    <w:rsid w:val="00C11BFE"/>
    <w:rsid w:val="00C169FD"/>
    <w:rsid w:val="00C20A2B"/>
    <w:rsid w:val="00C2410C"/>
    <w:rsid w:val="00C24568"/>
    <w:rsid w:val="00C250DB"/>
    <w:rsid w:val="00C31C9F"/>
    <w:rsid w:val="00C4723A"/>
    <w:rsid w:val="00C47B55"/>
    <w:rsid w:val="00C501E9"/>
    <w:rsid w:val="00C5160E"/>
    <w:rsid w:val="00C53E79"/>
    <w:rsid w:val="00C553F8"/>
    <w:rsid w:val="00C55898"/>
    <w:rsid w:val="00C60346"/>
    <w:rsid w:val="00C62EA5"/>
    <w:rsid w:val="00C63A77"/>
    <w:rsid w:val="00C65B88"/>
    <w:rsid w:val="00C67829"/>
    <w:rsid w:val="00C729B6"/>
    <w:rsid w:val="00C73B11"/>
    <w:rsid w:val="00C74E0D"/>
    <w:rsid w:val="00C75F23"/>
    <w:rsid w:val="00C86F1C"/>
    <w:rsid w:val="00C91CD1"/>
    <w:rsid w:val="00C94629"/>
    <w:rsid w:val="00C94B42"/>
    <w:rsid w:val="00C9534F"/>
    <w:rsid w:val="00CA062A"/>
    <w:rsid w:val="00CB7815"/>
    <w:rsid w:val="00CC1E8E"/>
    <w:rsid w:val="00CC4DF2"/>
    <w:rsid w:val="00CC53F6"/>
    <w:rsid w:val="00CD076B"/>
    <w:rsid w:val="00CD51B2"/>
    <w:rsid w:val="00CD7798"/>
    <w:rsid w:val="00CE19BD"/>
    <w:rsid w:val="00CF20B1"/>
    <w:rsid w:val="00CF220E"/>
    <w:rsid w:val="00CF3FFC"/>
    <w:rsid w:val="00CF6100"/>
    <w:rsid w:val="00CF7EE8"/>
    <w:rsid w:val="00D01483"/>
    <w:rsid w:val="00D03B9D"/>
    <w:rsid w:val="00D11111"/>
    <w:rsid w:val="00D128B0"/>
    <w:rsid w:val="00D13C08"/>
    <w:rsid w:val="00D16F2B"/>
    <w:rsid w:val="00D239DA"/>
    <w:rsid w:val="00D25B59"/>
    <w:rsid w:val="00D2711C"/>
    <w:rsid w:val="00D3178C"/>
    <w:rsid w:val="00D43852"/>
    <w:rsid w:val="00D44081"/>
    <w:rsid w:val="00D446E3"/>
    <w:rsid w:val="00D45252"/>
    <w:rsid w:val="00D4633D"/>
    <w:rsid w:val="00D50E00"/>
    <w:rsid w:val="00D55D27"/>
    <w:rsid w:val="00D56377"/>
    <w:rsid w:val="00D56461"/>
    <w:rsid w:val="00D611C1"/>
    <w:rsid w:val="00D71B4D"/>
    <w:rsid w:val="00D763CE"/>
    <w:rsid w:val="00D816C0"/>
    <w:rsid w:val="00D81CC9"/>
    <w:rsid w:val="00D83A07"/>
    <w:rsid w:val="00D84C91"/>
    <w:rsid w:val="00D938DB"/>
    <w:rsid w:val="00D93D55"/>
    <w:rsid w:val="00D969C6"/>
    <w:rsid w:val="00DA61A4"/>
    <w:rsid w:val="00DB1D4B"/>
    <w:rsid w:val="00DB6E49"/>
    <w:rsid w:val="00DC21C7"/>
    <w:rsid w:val="00DC4A15"/>
    <w:rsid w:val="00DC7A54"/>
    <w:rsid w:val="00DD40EE"/>
    <w:rsid w:val="00DD44EA"/>
    <w:rsid w:val="00DD7D7E"/>
    <w:rsid w:val="00DE3260"/>
    <w:rsid w:val="00DE3FA4"/>
    <w:rsid w:val="00DE53B8"/>
    <w:rsid w:val="00DE5F13"/>
    <w:rsid w:val="00DF2BB4"/>
    <w:rsid w:val="00E02119"/>
    <w:rsid w:val="00E032B9"/>
    <w:rsid w:val="00E10A2C"/>
    <w:rsid w:val="00E170C2"/>
    <w:rsid w:val="00E179A0"/>
    <w:rsid w:val="00E2061F"/>
    <w:rsid w:val="00E24F42"/>
    <w:rsid w:val="00E26BB4"/>
    <w:rsid w:val="00E31F13"/>
    <w:rsid w:val="00E33205"/>
    <w:rsid w:val="00E335FE"/>
    <w:rsid w:val="00E349E9"/>
    <w:rsid w:val="00E4015D"/>
    <w:rsid w:val="00E41660"/>
    <w:rsid w:val="00E5021F"/>
    <w:rsid w:val="00E51F94"/>
    <w:rsid w:val="00E53A2E"/>
    <w:rsid w:val="00E56E59"/>
    <w:rsid w:val="00E62398"/>
    <w:rsid w:val="00E6296D"/>
    <w:rsid w:val="00E64F84"/>
    <w:rsid w:val="00E65DA7"/>
    <w:rsid w:val="00E66FE7"/>
    <w:rsid w:val="00E7186E"/>
    <w:rsid w:val="00E71871"/>
    <w:rsid w:val="00E72606"/>
    <w:rsid w:val="00E81F00"/>
    <w:rsid w:val="00E95930"/>
    <w:rsid w:val="00E97565"/>
    <w:rsid w:val="00EA7319"/>
    <w:rsid w:val="00EB0A7B"/>
    <w:rsid w:val="00EB166F"/>
    <w:rsid w:val="00EB1DE7"/>
    <w:rsid w:val="00EB4462"/>
    <w:rsid w:val="00EB47D5"/>
    <w:rsid w:val="00EC17C8"/>
    <w:rsid w:val="00EC4E49"/>
    <w:rsid w:val="00EC502B"/>
    <w:rsid w:val="00ED22D0"/>
    <w:rsid w:val="00ED77FB"/>
    <w:rsid w:val="00EE438E"/>
    <w:rsid w:val="00EE5943"/>
    <w:rsid w:val="00EE6EDE"/>
    <w:rsid w:val="00EF1DBD"/>
    <w:rsid w:val="00EF53BD"/>
    <w:rsid w:val="00EF56E6"/>
    <w:rsid w:val="00F021A6"/>
    <w:rsid w:val="00F069D5"/>
    <w:rsid w:val="00F07981"/>
    <w:rsid w:val="00F16050"/>
    <w:rsid w:val="00F20C32"/>
    <w:rsid w:val="00F23B4F"/>
    <w:rsid w:val="00F309AD"/>
    <w:rsid w:val="00F31F03"/>
    <w:rsid w:val="00F32B1E"/>
    <w:rsid w:val="00F32EEA"/>
    <w:rsid w:val="00F33D34"/>
    <w:rsid w:val="00F35338"/>
    <w:rsid w:val="00F36B57"/>
    <w:rsid w:val="00F42694"/>
    <w:rsid w:val="00F43092"/>
    <w:rsid w:val="00F440ED"/>
    <w:rsid w:val="00F50DD0"/>
    <w:rsid w:val="00F55A4D"/>
    <w:rsid w:val="00F6421F"/>
    <w:rsid w:val="00F66152"/>
    <w:rsid w:val="00F75C57"/>
    <w:rsid w:val="00F77AD4"/>
    <w:rsid w:val="00F80B1F"/>
    <w:rsid w:val="00F8275B"/>
    <w:rsid w:val="00F8670A"/>
    <w:rsid w:val="00F90F5F"/>
    <w:rsid w:val="00F9251B"/>
    <w:rsid w:val="00FA222D"/>
    <w:rsid w:val="00FB2053"/>
    <w:rsid w:val="00FB477C"/>
    <w:rsid w:val="00FB63BE"/>
    <w:rsid w:val="00FB685C"/>
    <w:rsid w:val="00FC0814"/>
    <w:rsid w:val="00FC1F3C"/>
    <w:rsid w:val="00FC3802"/>
    <w:rsid w:val="00FC410E"/>
    <w:rsid w:val="00FD2A62"/>
    <w:rsid w:val="00FD3C38"/>
    <w:rsid w:val="00FD44A7"/>
    <w:rsid w:val="00FD740B"/>
    <w:rsid w:val="00FD7CD8"/>
    <w:rsid w:val="00FE1095"/>
    <w:rsid w:val="00FE1732"/>
    <w:rsid w:val="00FE3925"/>
    <w:rsid w:val="00FE61F4"/>
    <w:rsid w:val="00FF18AE"/>
    <w:rsid w:val="00FF701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16532C"/>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har">
    <w:name w:val="Char 字元 字元"/>
    <w:basedOn w:val="Normal"/>
    <w:rsid w:val="00D13C08"/>
    <w:pPr>
      <w:spacing w:after="160" w:line="240" w:lineRule="exact"/>
    </w:pPr>
    <w:rPr>
      <w:rFonts w:ascii="Verdana" w:eastAsia="PMingLiU" w:hAnsi="Verdana" w:cs="Times New Roman"/>
      <w:sz w:val="20"/>
      <w:lang w:eastAsia="en-US"/>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rsid w:val="0016532C"/>
    <w:rPr>
      <w:rFonts w:ascii="Arial" w:eastAsia="SimSun" w:hAnsi="Arial" w:cs="Arial"/>
      <w:sz w:val="18"/>
      <w:lang w:val="en-US" w:eastAsia="zh-CN" w:bidi="ar-SA"/>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character" w:styleId="FootnoteReference">
    <w:name w:val="footnote reference"/>
    <w:rsid w:val="00C2410C"/>
    <w:rPr>
      <w:vertAlign w:val="superscript"/>
    </w:rPr>
  </w:style>
  <w:style w:type="character" w:styleId="PageNumber">
    <w:name w:val="page number"/>
    <w:basedOn w:val="DefaultParagraphFont"/>
    <w:rsid w:val="0016532C"/>
  </w:style>
  <w:style w:type="paragraph" w:styleId="BodyText2">
    <w:name w:val="Body Text 2"/>
    <w:basedOn w:val="Normal"/>
    <w:link w:val="BodyText2Char"/>
    <w:rsid w:val="0016532C"/>
    <w:pPr>
      <w:spacing w:after="120"/>
    </w:pPr>
    <w:rPr>
      <w:rFonts w:ascii="Times New Roman" w:eastAsia="Times New Roman" w:hAnsi="Times New Roman" w:cs="Times New Roman"/>
      <w:i/>
      <w:sz w:val="24"/>
      <w:lang w:eastAsia="en-US"/>
    </w:rPr>
  </w:style>
  <w:style w:type="character" w:customStyle="1" w:styleId="BodyText2Char">
    <w:name w:val="Body Text 2 Char"/>
    <w:link w:val="BodyText2"/>
    <w:locked/>
    <w:rsid w:val="0016532C"/>
    <w:rPr>
      <w:i/>
      <w:sz w:val="24"/>
      <w:lang w:val="en-US" w:eastAsia="en-US" w:bidi="ar-SA"/>
    </w:rPr>
  </w:style>
  <w:style w:type="paragraph" w:customStyle="1" w:styleId="CharCharCharChar">
    <w:name w:val="Char Char Char Char"/>
    <w:basedOn w:val="Normal"/>
    <w:rsid w:val="007F4665"/>
    <w:pPr>
      <w:spacing w:after="160" w:line="240" w:lineRule="exact"/>
    </w:pPr>
    <w:rPr>
      <w:rFonts w:ascii="Verdana" w:hAnsi="Verdana" w:cs="Times New Roman"/>
      <w:sz w:val="20"/>
      <w:lang w:val="en-GB" w:eastAsia="en-US"/>
    </w:rPr>
  </w:style>
  <w:style w:type="paragraph" w:styleId="BalloonText">
    <w:name w:val="Balloon Text"/>
    <w:basedOn w:val="Normal"/>
    <w:semiHidden/>
    <w:rsid w:val="007F4665"/>
    <w:rPr>
      <w:rFonts w:ascii="Tahoma" w:hAnsi="Tahoma" w:cs="Tahoma"/>
      <w:sz w:val="16"/>
      <w:szCs w:val="16"/>
    </w:rPr>
  </w:style>
  <w:style w:type="character" w:customStyle="1" w:styleId="Heading3Char">
    <w:name w:val="Heading 3 Char"/>
    <w:link w:val="Heading3"/>
    <w:semiHidden/>
    <w:locked/>
    <w:rsid w:val="00E72606"/>
    <w:rPr>
      <w:rFonts w:ascii="Arial" w:eastAsia="SimSun" w:hAnsi="Arial" w:cs="Arial"/>
      <w:bCs/>
      <w:sz w:val="22"/>
      <w:szCs w:val="26"/>
      <w:u w:val="single"/>
      <w:lang w:val="en-US" w:eastAsia="zh-CN" w:bidi="ar-SA"/>
    </w:rPr>
  </w:style>
  <w:style w:type="character" w:customStyle="1" w:styleId="BodyTextChar">
    <w:name w:val="Body Text Char"/>
    <w:link w:val="BodyText"/>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HeaderChar">
    <w:name w:val="Header Char"/>
    <w:link w:val="Header"/>
    <w:uiPriority w:val="99"/>
    <w:locked/>
    <w:rsid w:val="00E72606"/>
    <w:rPr>
      <w:rFonts w:ascii="Arial" w:eastAsia="SimSun" w:hAnsi="Arial" w:cs="Arial"/>
      <w:sz w:val="22"/>
      <w:lang w:val="en-US" w:eastAsia="zh-CN" w:bidi="ar-SA"/>
    </w:rPr>
  </w:style>
  <w:style w:type="character" w:styleId="Hyperlink">
    <w:name w:val="Hyperlink"/>
    <w:rsid w:val="00BA17A5"/>
    <w:rPr>
      <w:color w:val="0000FF"/>
      <w:u w:val="single"/>
    </w:rPr>
  </w:style>
  <w:style w:type="paragraph" w:styleId="ListParagraph">
    <w:name w:val="List Paragraph"/>
    <w:basedOn w:val="Normal"/>
    <w:uiPriority w:val="34"/>
    <w:qFormat/>
    <w:rsid w:val="00404938"/>
    <w:pPr>
      <w:ind w:left="720"/>
    </w:pPr>
  </w:style>
  <w:style w:type="character" w:styleId="FollowedHyperlink">
    <w:name w:val="FollowedHyperlink"/>
    <w:rsid w:val="007E1A2C"/>
    <w:rPr>
      <w:color w:val="800080"/>
      <w:u w:val="single"/>
    </w:rPr>
  </w:style>
  <w:style w:type="character" w:styleId="CommentReference">
    <w:name w:val="annotation reference"/>
    <w:rsid w:val="00F23B4F"/>
    <w:rPr>
      <w:sz w:val="16"/>
      <w:szCs w:val="16"/>
    </w:rPr>
  </w:style>
  <w:style w:type="paragraph" w:styleId="CommentSubject">
    <w:name w:val="annotation subject"/>
    <w:basedOn w:val="CommentText"/>
    <w:next w:val="CommentText"/>
    <w:link w:val="CommentSubjectChar"/>
    <w:rsid w:val="00F23B4F"/>
    <w:rPr>
      <w:rFonts w:ascii="Times New Roman" w:eastAsia="Times New Roman" w:hAnsi="Times New Roman" w:cs="Times New Roman"/>
      <w:b/>
      <w:bCs/>
      <w:sz w:val="20"/>
      <w:lang w:val="en-AU" w:eastAsia="en-AU"/>
    </w:rPr>
  </w:style>
  <w:style w:type="character" w:customStyle="1" w:styleId="CommentSubjectChar">
    <w:name w:val="Comment Subject Char"/>
    <w:link w:val="CommentSubject"/>
    <w:rsid w:val="00F23B4F"/>
    <w:rPr>
      <w:rFonts w:ascii="Arial" w:eastAsia="SimSun" w:hAnsi="Arial" w:cs="Arial"/>
      <w:b/>
      <w:bCs/>
      <w:sz w:val="18"/>
      <w:lang w:val="en-AU" w:eastAsia="en-AU" w:bidi="ar-SA"/>
    </w:rPr>
  </w:style>
  <w:style w:type="paragraph" w:customStyle="1" w:styleId="DecisionInvitingPara">
    <w:name w:val="Decision Inviting Para."/>
    <w:basedOn w:val="Normal"/>
    <w:rsid w:val="00F23B4F"/>
    <w:pPr>
      <w:ind w:left="5534"/>
    </w:pPr>
    <w:rPr>
      <w:i/>
    </w:rPr>
  </w:style>
  <w:style w:type="paragraph" w:customStyle="1" w:styleId="QueContin1">
    <w:name w:val="Que Contin 1"/>
    <w:basedOn w:val="Normal"/>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625D32"/>
    <w:pPr>
      <w:ind w:left="720"/>
    </w:pPr>
  </w:style>
  <w:style w:type="paragraph" w:customStyle="1" w:styleId="msolistparagraphcxspmiddle">
    <w:name w:val="msolistparagraph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SignatureChar">
    <w:name w:val="Signature Char"/>
    <w:basedOn w:val="DefaultParagraphFont"/>
    <w:link w:val="Signature"/>
    <w:rsid w:val="00E81F00"/>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16532C"/>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har">
    <w:name w:val="Char 字元 字元"/>
    <w:basedOn w:val="Normal"/>
    <w:rsid w:val="00D13C08"/>
    <w:pPr>
      <w:spacing w:after="160" w:line="240" w:lineRule="exact"/>
    </w:pPr>
    <w:rPr>
      <w:rFonts w:ascii="Verdana" w:eastAsia="PMingLiU" w:hAnsi="Verdana" w:cs="Times New Roman"/>
      <w:sz w:val="20"/>
      <w:lang w:eastAsia="en-US"/>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rsid w:val="0016532C"/>
    <w:rPr>
      <w:rFonts w:ascii="Arial" w:eastAsia="SimSun" w:hAnsi="Arial" w:cs="Arial"/>
      <w:sz w:val="18"/>
      <w:lang w:val="en-US" w:eastAsia="zh-CN" w:bidi="ar-SA"/>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character" w:styleId="FootnoteReference">
    <w:name w:val="footnote reference"/>
    <w:rsid w:val="00C2410C"/>
    <w:rPr>
      <w:vertAlign w:val="superscript"/>
    </w:rPr>
  </w:style>
  <w:style w:type="character" w:styleId="PageNumber">
    <w:name w:val="page number"/>
    <w:basedOn w:val="DefaultParagraphFont"/>
    <w:rsid w:val="0016532C"/>
  </w:style>
  <w:style w:type="paragraph" w:styleId="BodyText2">
    <w:name w:val="Body Text 2"/>
    <w:basedOn w:val="Normal"/>
    <w:link w:val="BodyText2Char"/>
    <w:rsid w:val="0016532C"/>
    <w:pPr>
      <w:spacing w:after="120"/>
    </w:pPr>
    <w:rPr>
      <w:rFonts w:ascii="Times New Roman" w:eastAsia="Times New Roman" w:hAnsi="Times New Roman" w:cs="Times New Roman"/>
      <w:i/>
      <w:sz w:val="24"/>
      <w:lang w:eastAsia="en-US"/>
    </w:rPr>
  </w:style>
  <w:style w:type="character" w:customStyle="1" w:styleId="BodyText2Char">
    <w:name w:val="Body Text 2 Char"/>
    <w:link w:val="BodyText2"/>
    <w:locked/>
    <w:rsid w:val="0016532C"/>
    <w:rPr>
      <w:i/>
      <w:sz w:val="24"/>
      <w:lang w:val="en-US" w:eastAsia="en-US" w:bidi="ar-SA"/>
    </w:rPr>
  </w:style>
  <w:style w:type="paragraph" w:customStyle="1" w:styleId="CharCharCharChar">
    <w:name w:val="Char Char Char Char"/>
    <w:basedOn w:val="Normal"/>
    <w:rsid w:val="007F4665"/>
    <w:pPr>
      <w:spacing w:after="160" w:line="240" w:lineRule="exact"/>
    </w:pPr>
    <w:rPr>
      <w:rFonts w:ascii="Verdana" w:hAnsi="Verdana" w:cs="Times New Roman"/>
      <w:sz w:val="20"/>
      <w:lang w:val="en-GB" w:eastAsia="en-US"/>
    </w:rPr>
  </w:style>
  <w:style w:type="paragraph" w:styleId="BalloonText">
    <w:name w:val="Balloon Text"/>
    <w:basedOn w:val="Normal"/>
    <w:semiHidden/>
    <w:rsid w:val="007F4665"/>
    <w:rPr>
      <w:rFonts w:ascii="Tahoma" w:hAnsi="Tahoma" w:cs="Tahoma"/>
      <w:sz w:val="16"/>
      <w:szCs w:val="16"/>
    </w:rPr>
  </w:style>
  <w:style w:type="character" w:customStyle="1" w:styleId="Heading3Char">
    <w:name w:val="Heading 3 Char"/>
    <w:link w:val="Heading3"/>
    <w:semiHidden/>
    <w:locked/>
    <w:rsid w:val="00E72606"/>
    <w:rPr>
      <w:rFonts w:ascii="Arial" w:eastAsia="SimSun" w:hAnsi="Arial" w:cs="Arial"/>
      <w:bCs/>
      <w:sz w:val="22"/>
      <w:szCs w:val="26"/>
      <w:u w:val="single"/>
      <w:lang w:val="en-US" w:eastAsia="zh-CN" w:bidi="ar-SA"/>
    </w:rPr>
  </w:style>
  <w:style w:type="character" w:customStyle="1" w:styleId="BodyTextChar">
    <w:name w:val="Body Text Char"/>
    <w:link w:val="BodyText"/>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HeaderChar">
    <w:name w:val="Header Char"/>
    <w:link w:val="Header"/>
    <w:uiPriority w:val="99"/>
    <w:locked/>
    <w:rsid w:val="00E72606"/>
    <w:rPr>
      <w:rFonts w:ascii="Arial" w:eastAsia="SimSun" w:hAnsi="Arial" w:cs="Arial"/>
      <w:sz w:val="22"/>
      <w:lang w:val="en-US" w:eastAsia="zh-CN" w:bidi="ar-SA"/>
    </w:rPr>
  </w:style>
  <w:style w:type="character" w:styleId="Hyperlink">
    <w:name w:val="Hyperlink"/>
    <w:rsid w:val="00BA17A5"/>
    <w:rPr>
      <w:color w:val="0000FF"/>
      <w:u w:val="single"/>
    </w:rPr>
  </w:style>
  <w:style w:type="paragraph" w:styleId="ListParagraph">
    <w:name w:val="List Paragraph"/>
    <w:basedOn w:val="Normal"/>
    <w:uiPriority w:val="34"/>
    <w:qFormat/>
    <w:rsid w:val="00404938"/>
    <w:pPr>
      <w:ind w:left="720"/>
    </w:pPr>
  </w:style>
  <w:style w:type="character" w:styleId="FollowedHyperlink">
    <w:name w:val="FollowedHyperlink"/>
    <w:rsid w:val="007E1A2C"/>
    <w:rPr>
      <w:color w:val="800080"/>
      <w:u w:val="single"/>
    </w:rPr>
  </w:style>
  <w:style w:type="character" w:styleId="CommentReference">
    <w:name w:val="annotation reference"/>
    <w:rsid w:val="00F23B4F"/>
    <w:rPr>
      <w:sz w:val="16"/>
      <w:szCs w:val="16"/>
    </w:rPr>
  </w:style>
  <w:style w:type="paragraph" w:styleId="CommentSubject">
    <w:name w:val="annotation subject"/>
    <w:basedOn w:val="CommentText"/>
    <w:next w:val="CommentText"/>
    <w:link w:val="CommentSubjectChar"/>
    <w:rsid w:val="00F23B4F"/>
    <w:rPr>
      <w:rFonts w:ascii="Times New Roman" w:eastAsia="Times New Roman" w:hAnsi="Times New Roman" w:cs="Times New Roman"/>
      <w:b/>
      <w:bCs/>
      <w:sz w:val="20"/>
      <w:lang w:val="en-AU" w:eastAsia="en-AU"/>
    </w:rPr>
  </w:style>
  <w:style w:type="character" w:customStyle="1" w:styleId="CommentSubjectChar">
    <w:name w:val="Comment Subject Char"/>
    <w:link w:val="CommentSubject"/>
    <w:rsid w:val="00F23B4F"/>
    <w:rPr>
      <w:rFonts w:ascii="Arial" w:eastAsia="SimSun" w:hAnsi="Arial" w:cs="Arial"/>
      <w:b/>
      <w:bCs/>
      <w:sz w:val="18"/>
      <w:lang w:val="en-AU" w:eastAsia="en-AU" w:bidi="ar-SA"/>
    </w:rPr>
  </w:style>
  <w:style w:type="paragraph" w:customStyle="1" w:styleId="DecisionInvitingPara">
    <w:name w:val="Decision Inviting Para."/>
    <w:basedOn w:val="Normal"/>
    <w:rsid w:val="00F23B4F"/>
    <w:pPr>
      <w:ind w:left="5534"/>
    </w:pPr>
    <w:rPr>
      <w:i/>
    </w:rPr>
  </w:style>
  <w:style w:type="paragraph" w:customStyle="1" w:styleId="QueContin1">
    <w:name w:val="Que Contin 1"/>
    <w:basedOn w:val="Normal"/>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625D32"/>
    <w:pPr>
      <w:ind w:left="720"/>
    </w:pPr>
  </w:style>
  <w:style w:type="paragraph" w:customStyle="1" w:styleId="msolistparagraphcxspmiddle">
    <w:name w:val="msolistparagraph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SignatureChar">
    <w:name w:val="Signature Char"/>
    <w:basedOn w:val="DefaultParagraphFont"/>
    <w:link w:val="Signature"/>
    <w:rsid w:val="00E81F0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0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BB434-4E4B-4807-B5C8-BC037C8C7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2419</Words>
  <Characters>13793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keywords>NGG/ko</cp:keywords>
  <cp:lastModifiedBy>HÄFLIGER Patience</cp:lastModifiedBy>
  <cp:revision>12</cp:revision>
  <cp:lastPrinted>2015-09-09T12:03:00Z</cp:lastPrinted>
  <dcterms:created xsi:type="dcterms:W3CDTF">2015-09-08T11:36:00Z</dcterms:created>
  <dcterms:modified xsi:type="dcterms:W3CDTF">2015-09-09T12:04:00Z</dcterms:modified>
</cp:coreProperties>
</file>