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73E35" w:rsidRPr="00173E35" w:rsidTr="00C00B5A">
        <w:tc>
          <w:tcPr>
            <w:tcW w:w="4513" w:type="dxa"/>
            <w:tcBorders>
              <w:bottom w:val="single" w:sz="4" w:space="0" w:color="auto"/>
            </w:tcBorders>
            <w:tcMar>
              <w:bottom w:w="170" w:type="dxa"/>
            </w:tcMar>
          </w:tcPr>
          <w:p w:rsidR="001221EE" w:rsidRPr="00173E35" w:rsidRDefault="001221EE" w:rsidP="00173E35">
            <w:pPr>
              <w:rPr>
                <w:lang w:val="fr-FR"/>
              </w:rPr>
            </w:pPr>
          </w:p>
        </w:tc>
        <w:tc>
          <w:tcPr>
            <w:tcW w:w="4337" w:type="dxa"/>
            <w:tcBorders>
              <w:bottom w:val="single" w:sz="4" w:space="0" w:color="auto"/>
            </w:tcBorders>
            <w:tcMar>
              <w:left w:w="0" w:type="dxa"/>
              <w:right w:w="0" w:type="dxa"/>
            </w:tcMar>
          </w:tcPr>
          <w:p w:rsidR="001221EE" w:rsidRPr="00173E35" w:rsidRDefault="001221EE" w:rsidP="00173E35">
            <w:pPr>
              <w:rPr>
                <w:lang w:val="fr-FR"/>
              </w:rPr>
            </w:pPr>
            <w:r w:rsidRPr="00173E35">
              <w:rPr>
                <w:noProof/>
                <w:lang w:eastAsia="en-US"/>
              </w:rPr>
              <w:drawing>
                <wp:inline distT="0" distB="0" distL="0" distR="0" wp14:anchorId="1FFB0353" wp14:editId="7BBB3AC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221EE" w:rsidRPr="00173E35" w:rsidRDefault="001221EE" w:rsidP="00173E35">
            <w:pPr>
              <w:jc w:val="right"/>
              <w:rPr>
                <w:lang w:val="fr-FR"/>
              </w:rPr>
            </w:pPr>
            <w:r w:rsidRPr="00173E35">
              <w:rPr>
                <w:b/>
                <w:sz w:val="40"/>
                <w:szCs w:val="40"/>
                <w:lang w:val="fr-FR"/>
              </w:rPr>
              <w:t>F</w:t>
            </w:r>
          </w:p>
        </w:tc>
      </w:tr>
      <w:tr w:rsidR="00173E35" w:rsidRPr="00173E35" w:rsidTr="00CB2FE4">
        <w:trPr>
          <w:trHeight w:hRule="exact" w:val="340"/>
        </w:trPr>
        <w:tc>
          <w:tcPr>
            <w:tcW w:w="9356" w:type="dxa"/>
            <w:gridSpan w:val="3"/>
            <w:tcBorders>
              <w:top w:val="single" w:sz="4" w:space="0" w:color="auto"/>
            </w:tcBorders>
            <w:tcMar>
              <w:top w:w="170" w:type="dxa"/>
              <w:left w:w="0" w:type="dxa"/>
              <w:right w:w="0" w:type="dxa"/>
            </w:tcMar>
            <w:vAlign w:val="bottom"/>
          </w:tcPr>
          <w:p w:rsidR="001221EE" w:rsidRPr="00173E35" w:rsidRDefault="001221EE" w:rsidP="00173E35">
            <w:pPr>
              <w:jc w:val="right"/>
              <w:rPr>
                <w:rFonts w:ascii="Arial Black" w:hAnsi="Arial Black"/>
                <w:caps/>
                <w:sz w:val="15"/>
                <w:lang w:val="fr-FR"/>
              </w:rPr>
            </w:pPr>
            <w:r w:rsidRPr="00173E35">
              <w:rPr>
                <w:rFonts w:ascii="Arial Black" w:hAnsi="Arial Black"/>
                <w:caps/>
                <w:sz w:val="15"/>
                <w:lang w:val="fr-FR"/>
              </w:rPr>
              <w:t>wo/ga/47/</w:t>
            </w:r>
            <w:bookmarkStart w:id="0" w:name="Code"/>
            <w:bookmarkEnd w:id="0"/>
            <w:r w:rsidRPr="00173E35">
              <w:rPr>
                <w:rFonts w:ascii="Arial Black" w:hAnsi="Arial Black"/>
                <w:caps/>
                <w:sz w:val="15"/>
                <w:lang w:val="fr-FR"/>
              </w:rPr>
              <w:t>16</w:t>
            </w:r>
          </w:p>
        </w:tc>
      </w:tr>
      <w:tr w:rsidR="00173E35" w:rsidRPr="00173E35" w:rsidTr="00CB2FE4">
        <w:trPr>
          <w:trHeight w:hRule="exact" w:val="170"/>
        </w:trPr>
        <w:tc>
          <w:tcPr>
            <w:tcW w:w="9356" w:type="dxa"/>
            <w:gridSpan w:val="3"/>
            <w:noWrap/>
            <w:tcMar>
              <w:left w:w="0" w:type="dxa"/>
              <w:right w:w="0" w:type="dxa"/>
            </w:tcMar>
            <w:vAlign w:val="bottom"/>
          </w:tcPr>
          <w:p w:rsidR="001221EE" w:rsidRPr="00173E35" w:rsidRDefault="001221EE" w:rsidP="00173E35">
            <w:pPr>
              <w:jc w:val="right"/>
              <w:rPr>
                <w:rFonts w:ascii="Arial Black" w:hAnsi="Arial Black"/>
                <w:caps/>
                <w:sz w:val="15"/>
                <w:lang w:val="fr-FR"/>
              </w:rPr>
            </w:pPr>
            <w:r w:rsidRPr="00173E35">
              <w:rPr>
                <w:rFonts w:ascii="Arial Black" w:hAnsi="Arial Black"/>
                <w:caps/>
                <w:sz w:val="15"/>
                <w:lang w:val="fr-FR"/>
              </w:rPr>
              <w:t>ORIGINAL</w:t>
            </w:r>
            <w:r w:rsidR="00DC2522" w:rsidRPr="00173E35">
              <w:rPr>
                <w:rFonts w:ascii="Arial Black" w:hAnsi="Arial Black"/>
                <w:caps/>
                <w:sz w:val="15"/>
                <w:lang w:val="fr-FR"/>
              </w:rPr>
              <w:t> </w:t>
            </w:r>
            <w:r w:rsidRPr="00173E35">
              <w:rPr>
                <w:rFonts w:ascii="Arial Black" w:hAnsi="Arial Black"/>
                <w:caps/>
                <w:sz w:val="15"/>
                <w:lang w:val="fr-FR"/>
              </w:rPr>
              <w:t xml:space="preserve">: ANGLAIS </w:t>
            </w:r>
            <w:bookmarkStart w:id="1" w:name="Original"/>
            <w:bookmarkEnd w:id="1"/>
          </w:p>
        </w:tc>
      </w:tr>
      <w:tr w:rsidR="001221EE" w:rsidRPr="00173E35" w:rsidTr="00CB2FE4">
        <w:trPr>
          <w:trHeight w:hRule="exact" w:val="198"/>
        </w:trPr>
        <w:tc>
          <w:tcPr>
            <w:tcW w:w="9356" w:type="dxa"/>
            <w:gridSpan w:val="3"/>
            <w:tcMar>
              <w:left w:w="0" w:type="dxa"/>
              <w:right w:w="0" w:type="dxa"/>
            </w:tcMar>
            <w:vAlign w:val="bottom"/>
          </w:tcPr>
          <w:p w:rsidR="001221EE" w:rsidRPr="00173E35" w:rsidRDefault="001221EE" w:rsidP="00173E35">
            <w:pPr>
              <w:jc w:val="right"/>
              <w:rPr>
                <w:rFonts w:ascii="Arial Black" w:hAnsi="Arial Black"/>
                <w:caps/>
                <w:sz w:val="15"/>
                <w:lang w:val="fr-FR"/>
              </w:rPr>
            </w:pPr>
            <w:r w:rsidRPr="00173E35">
              <w:rPr>
                <w:rFonts w:ascii="Arial Black" w:hAnsi="Arial Black"/>
                <w:caps/>
                <w:sz w:val="15"/>
                <w:lang w:val="fr-FR"/>
              </w:rPr>
              <w:t>DATE</w:t>
            </w:r>
            <w:r w:rsidR="00DC2522" w:rsidRPr="00173E35">
              <w:rPr>
                <w:rFonts w:ascii="Arial Black" w:hAnsi="Arial Black"/>
                <w:caps/>
                <w:sz w:val="15"/>
                <w:lang w:val="fr-FR"/>
              </w:rPr>
              <w:t> </w:t>
            </w:r>
            <w:r w:rsidRPr="00173E35">
              <w:rPr>
                <w:rFonts w:ascii="Arial Black" w:hAnsi="Arial Black"/>
                <w:caps/>
                <w:sz w:val="15"/>
                <w:lang w:val="fr-FR"/>
              </w:rPr>
              <w:t xml:space="preserve">: </w:t>
            </w:r>
            <w:r w:rsidR="004A6969" w:rsidRPr="00173E35">
              <w:rPr>
                <w:rFonts w:ascii="Arial Black" w:hAnsi="Arial Black"/>
                <w:caps/>
                <w:sz w:val="15"/>
                <w:lang w:val="fr-FR"/>
              </w:rPr>
              <w:t>28 juillet</w:t>
            </w:r>
            <w:r w:rsidRPr="00173E35">
              <w:rPr>
                <w:rFonts w:ascii="Arial Black" w:hAnsi="Arial Black"/>
                <w:caps/>
                <w:sz w:val="15"/>
                <w:lang w:val="fr-FR"/>
              </w:rPr>
              <w:t xml:space="preserve"> 2015 </w:t>
            </w:r>
            <w:bookmarkStart w:id="2" w:name="Date"/>
            <w:bookmarkEnd w:id="2"/>
          </w:p>
        </w:tc>
      </w:tr>
    </w:tbl>
    <w:p w:rsidR="001221EE" w:rsidRPr="00173E35" w:rsidRDefault="001221EE" w:rsidP="00173E35">
      <w:pPr>
        <w:rPr>
          <w:lang w:val="fr-FR"/>
        </w:rPr>
      </w:pPr>
    </w:p>
    <w:p w:rsidR="001221EE" w:rsidRPr="00173E35" w:rsidRDefault="001221EE" w:rsidP="00173E35">
      <w:pPr>
        <w:rPr>
          <w:lang w:val="fr-FR"/>
        </w:rPr>
      </w:pPr>
    </w:p>
    <w:p w:rsidR="001221EE" w:rsidRPr="00173E35" w:rsidRDefault="001221EE" w:rsidP="00173E35">
      <w:pPr>
        <w:rPr>
          <w:lang w:val="fr-FR"/>
        </w:rPr>
      </w:pPr>
    </w:p>
    <w:p w:rsidR="001221EE" w:rsidRPr="00173E35" w:rsidRDefault="001221EE" w:rsidP="00173E35">
      <w:pPr>
        <w:rPr>
          <w:lang w:val="fr-FR"/>
        </w:rPr>
      </w:pPr>
    </w:p>
    <w:p w:rsidR="001221EE" w:rsidRPr="00173E35" w:rsidRDefault="001221EE" w:rsidP="00173E35">
      <w:pPr>
        <w:rPr>
          <w:lang w:val="fr-FR"/>
        </w:rPr>
      </w:pPr>
    </w:p>
    <w:p w:rsidR="001221EE" w:rsidRPr="00173E35" w:rsidRDefault="001221EE" w:rsidP="00173E35">
      <w:pPr>
        <w:rPr>
          <w:lang w:val="fr-FR"/>
        </w:rPr>
      </w:pPr>
      <w:r w:rsidRPr="00173E35">
        <w:rPr>
          <w:b/>
          <w:sz w:val="28"/>
          <w:szCs w:val="28"/>
          <w:lang w:val="fr-FR"/>
        </w:rPr>
        <w:t>Assemblée générale de I’OMPI</w:t>
      </w:r>
    </w:p>
    <w:p w:rsidR="001221EE" w:rsidRPr="00173E35" w:rsidRDefault="001221EE" w:rsidP="00173E35">
      <w:pPr>
        <w:rPr>
          <w:lang w:val="fr-FR"/>
        </w:rPr>
      </w:pPr>
    </w:p>
    <w:p w:rsidR="001221EE" w:rsidRPr="00173E35" w:rsidRDefault="001221EE" w:rsidP="00173E35">
      <w:pPr>
        <w:rPr>
          <w:lang w:val="fr-FR"/>
        </w:rPr>
      </w:pPr>
    </w:p>
    <w:p w:rsidR="001221EE" w:rsidRPr="00173E35" w:rsidRDefault="001221EE" w:rsidP="00173E35">
      <w:pPr>
        <w:rPr>
          <w:b/>
          <w:sz w:val="24"/>
          <w:szCs w:val="24"/>
          <w:lang w:val="fr-FR"/>
        </w:rPr>
      </w:pPr>
      <w:r w:rsidRPr="00173E35">
        <w:rPr>
          <w:b/>
          <w:sz w:val="24"/>
          <w:szCs w:val="24"/>
          <w:lang w:val="fr-FR"/>
        </w:rPr>
        <w:t>Quarante</w:t>
      </w:r>
      <w:r w:rsidR="002C5926" w:rsidRPr="00173E35">
        <w:rPr>
          <w:b/>
          <w:sz w:val="24"/>
          <w:szCs w:val="24"/>
          <w:lang w:val="fr-FR"/>
        </w:rPr>
        <w:noBreakHyphen/>
      </w:r>
      <w:r w:rsidRPr="00173E35">
        <w:rPr>
          <w:b/>
          <w:sz w:val="24"/>
          <w:szCs w:val="24"/>
          <w:lang w:val="fr-FR"/>
        </w:rPr>
        <w:t>septième</w:t>
      </w:r>
      <w:r w:rsidR="00DC2522" w:rsidRPr="00173E35">
        <w:rPr>
          <w:b/>
          <w:sz w:val="24"/>
          <w:szCs w:val="24"/>
          <w:lang w:val="fr-FR"/>
        </w:rPr>
        <w:t> </w:t>
      </w:r>
      <w:r w:rsidRPr="00173E35">
        <w:rPr>
          <w:b/>
          <w:sz w:val="24"/>
          <w:szCs w:val="24"/>
          <w:lang w:val="fr-FR"/>
        </w:rPr>
        <w:t>session (22</w:t>
      </w:r>
      <w:r w:rsidRPr="00173E35">
        <w:rPr>
          <w:b/>
          <w:sz w:val="24"/>
          <w:szCs w:val="24"/>
          <w:vertAlign w:val="superscript"/>
          <w:lang w:val="fr-FR"/>
        </w:rPr>
        <w:t>e</w:t>
      </w:r>
      <w:r w:rsidRPr="00173E35">
        <w:rPr>
          <w:b/>
          <w:sz w:val="24"/>
          <w:szCs w:val="24"/>
          <w:lang w:val="fr-FR"/>
        </w:rPr>
        <w:t xml:space="preserve"> session ordinaire)</w:t>
      </w:r>
    </w:p>
    <w:p w:rsidR="001221EE" w:rsidRPr="00173E35" w:rsidRDefault="001221EE" w:rsidP="00173E35">
      <w:pPr>
        <w:rPr>
          <w:b/>
          <w:sz w:val="24"/>
          <w:szCs w:val="24"/>
          <w:lang w:val="fr-FR"/>
        </w:rPr>
      </w:pPr>
      <w:r w:rsidRPr="00173E35">
        <w:rPr>
          <w:b/>
          <w:sz w:val="24"/>
          <w:szCs w:val="24"/>
          <w:lang w:val="fr-FR"/>
        </w:rPr>
        <w:t>Genève, 5 – 14 octobre 2015</w:t>
      </w:r>
    </w:p>
    <w:p w:rsidR="007A164A" w:rsidRPr="00173E35" w:rsidRDefault="007A164A" w:rsidP="00173E35">
      <w:pPr>
        <w:rPr>
          <w:lang w:val="fr-FR"/>
        </w:rPr>
      </w:pPr>
    </w:p>
    <w:p w:rsidR="007A164A" w:rsidRPr="00173E35" w:rsidRDefault="007A164A" w:rsidP="00173E35">
      <w:pPr>
        <w:rPr>
          <w:lang w:val="fr-FR"/>
        </w:rPr>
      </w:pPr>
    </w:p>
    <w:p w:rsidR="007A164A" w:rsidRPr="00173E35" w:rsidRDefault="007A164A" w:rsidP="00173E35">
      <w:pPr>
        <w:rPr>
          <w:lang w:val="fr-FR"/>
        </w:rPr>
      </w:pPr>
    </w:p>
    <w:p w:rsidR="007A164A" w:rsidRPr="00173E35" w:rsidRDefault="008A4499" w:rsidP="00173E35">
      <w:pPr>
        <w:rPr>
          <w:caps/>
          <w:lang w:val="fr-FR"/>
        </w:rPr>
      </w:pPr>
      <w:r w:rsidRPr="00173E35">
        <w:rPr>
          <w:caps/>
          <w:lang w:val="fr-FR"/>
        </w:rPr>
        <w:t>Transformation du Comité intergouvernemental de la propriété intellectuelle relative aux ressources génétiques, aux savoirs traditionnels et au folklore</w:t>
      </w:r>
      <w:r w:rsidR="00003647" w:rsidRPr="00173E35">
        <w:rPr>
          <w:caps/>
          <w:lang w:val="fr-FR"/>
        </w:rPr>
        <w:t xml:space="preserve"> (IGC) de l</w:t>
      </w:r>
      <w:r w:rsidR="001221EE" w:rsidRPr="00173E35">
        <w:rPr>
          <w:caps/>
          <w:lang w:val="fr-FR"/>
        </w:rPr>
        <w:t>’</w:t>
      </w:r>
      <w:r w:rsidR="00003647" w:rsidRPr="00173E35">
        <w:rPr>
          <w:caps/>
          <w:lang w:val="fr-FR"/>
        </w:rPr>
        <w:t>OMPI en un c</w:t>
      </w:r>
      <w:r w:rsidRPr="00173E35">
        <w:rPr>
          <w:caps/>
          <w:lang w:val="fr-FR"/>
        </w:rPr>
        <w:t>omité permanent</w:t>
      </w:r>
      <w:r w:rsidR="00DC2522" w:rsidRPr="00173E35">
        <w:rPr>
          <w:caps/>
          <w:lang w:val="fr-FR"/>
        </w:rPr>
        <w:t> </w:t>
      </w:r>
      <w:r w:rsidRPr="00173E35">
        <w:rPr>
          <w:caps/>
          <w:lang w:val="fr-FR"/>
        </w:rPr>
        <w:t>: proposition du groupe des pays africains à l</w:t>
      </w:r>
      <w:r w:rsidR="001221EE" w:rsidRPr="00173E35">
        <w:rPr>
          <w:caps/>
          <w:lang w:val="fr-FR"/>
        </w:rPr>
        <w:t>’</w:t>
      </w:r>
      <w:r w:rsidRPr="00173E35">
        <w:rPr>
          <w:caps/>
          <w:lang w:val="fr-FR"/>
        </w:rPr>
        <w:t>Assemblée générale de</w:t>
      </w:r>
      <w:r w:rsidR="00DC2522" w:rsidRPr="00173E35">
        <w:rPr>
          <w:caps/>
          <w:lang w:val="fr-FR"/>
        </w:rPr>
        <w:t> </w:t>
      </w:r>
      <w:r w:rsidRPr="00173E35">
        <w:rPr>
          <w:caps/>
          <w:lang w:val="fr-FR"/>
        </w:rPr>
        <w:t>2015</w:t>
      </w:r>
    </w:p>
    <w:p w:rsidR="007A164A" w:rsidRPr="00173E35" w:rsidRDefault="007A164A" w:rsidP="00173E35">
      <w:pPr>
        <w:rPr>
          <w:lang w:val="fr-FR"/>
        </w:rPr>
      </w:pPr>
    </w:p>
    <w:p w:rsidR="007A164A" w:rsidRPr="00173E35" w:rsidRDefault="00A75577" w:rsidP="00173E35">
      <w:pPr>
        <w:rPr>
          <w:lang w:val="fr-FR"/>
        </w:rPr>
      </w:pPr>
      <w:r w:rsidRPr="00173E35">
        <w:rPr>
          <w:i/>
          <w:lang w:val="fr-FR"/>
        </w:rPr>
        <w:t xml:space="preserve">Document </w:t>
      </w:r>
      <w:r w:rsidR="008A4499" w:rsidRPr="00173E35">
        <w:rPr>
          <w:i/>
          <w:lang w:val="fr-FR"/>
        </w:rPr>
        <w:t>établi par le Secrétariat</w:t>
      </w:r>
    </w:p>
    <w:p w:rsidR="007A164A" w:rsidRPr="00173E35" w:rsidRDefault="007A164A" w:rsidP="00173E35">
      <w:pPr>
        <w:rPr>
          <w:lang w:val="fr-FR"/>
        </w:rPr>
      </w:pPr>
    </w:p>
    <w:p w:rsidR="007A164A" w:rsidRPr="00173E35" w:rsidRDefault="007A164A" w:rsidP="00173E35">
      <w:pPr>
        <w:rPr>
          <w:lang w:val="fr-FR"/>
        </w:rPr>
      </w:pPr>
    </w:p>
    <w:p w:rsidR="007A164A" w:rsidRPr="00173E35" w:rsidRDefault="007A164A" w:rsidP="00173E35">
      <w:pPr>
        <w:rPr>
          <w:lang w:val="fr-FR"/>
        </w:rPr>
      </w:pPr>
    </w:p>
    <w:p w:rsidR="007A164A" w:rsidRPr="00173E35" w:rsidRDefault="007A164A" w:rsidP="00173E35">
      <w:pPr>
        <w:rPr>
          <w:szCs w:val="22"/>
          <w:lang w:val="fr-FR"/>
        </w:rPr>
      </w:pPr>
      <w:bookmarkStart w:id="3" w:name="TitleOfDoc"/>
      <w:bookmarkStart w:id="4" w:name="Prepared"/>
      <w:bookmarkEnd w:id="3"/>
      <w:bookmarkEnd w:id="4"/>
    </w:p>
    <w:p w:rsidR="001221EE" w:rsidRPr="00173E35" w:rsidRDefault="00326355" w:rsidP="00173E35">
      <w:pPr>
        <w:pStyle w:val="ONUMFS"/>
        <w:rPr>
          <w:lang w:val="fr-FR"/>
        </w:rPr>
      </w:pPr>
      <w:r w:rsidRPr="00173E35">
        <w:rPr>
          <w:lang w:val="fr-FR"/>
        </w:rPr>
        <w:t>Dans une communication datée du 17 </w:t>
      </w:r>
      <w:r w:rsidR="001221EE" w:rsidRPr="00173E35">
        <w:rPr>
          <w:lang w:val="fr-FR"/>
        </w:rPr>
        <w:t>juillet 20</w:t>
      </w:r>
      <w:r w:rsidRPr="00173E35">
        <w:rPr>
          <w:lang w:val="fr-FR"/>
        </w:rPr>
        <w:t>15, reproduite dans l</w:t>
      </w:r>
      <w:r w:rsidR="001221EE" w:rsidRPr="00173E35">
        <w:rPr>
          <w:lang w:val="fr-FR"/>
        </w:rPr>
        <w:t>’</w:t>
      </w:r>
      <w:r w:rsidRPr="00173E35">
        <w:rPr>
          <w:lang w:val="fr-FR"/>
        </w:rPr>
        <w:t xml:space="preserve">annexe du présent document, la Délégation du Nigéria, au nom du groupe des pays africains, a demandé à ce que sa </w:t>
      </w:r>
      <w:r w:rsidR="00633C1D" w:rsidRPr="00173E35">
        <w:rPr>
          <w:lang w:val="fr-FR"/>
        </w:rPr>
        <w:t>proposition</w:t>
      </w:r>
      <w:r w:rsidRPr="00173E35">
        <w:rPr>
          <w:lang w:val="fr-FR"/>
        </w:rPr>
        <w:t xml:space="preserve"> intitulée </w:t>
      </w:r>
      <w:r w:rsidR="00DC2522" w:rsidRPr="00173E35">
        <w:rPr>
          <w:lang w:val="fr-FR"/>
        </w:rPr>
        <w:t>“</w:t>
      </w:r>
      <w:r w:rsidRPr="00173E35">
        <w:rPr>
          <w:lang w:val="fr-FR"/>
        </w:rPr>
        <w:t>Transformation du Comité intergouvernemental de la propriété intellectuelle relative aux ressources génétiques, aux savoirs traditionnels et au folklore</w:t>
      </w:r>
      <w:r w:rsidR="00003647" w:rsidRPr="00173E35">
        <w:rPr>
          <w:lang w:val="fr-FR"/>
        </w:rPr>
        <w:t xml:space="preserve"> (IGC) de l</w:t>
      </w:r>
      <w:r w:rsidR="001221EE" w:rsidRPr="00173E35">
        <w:rPr>
          <w:lang w:val="fr-FR"/>
        </w:rPr>
        <w:t>’</w:t>
      </w:r>
      <w:r w:rsidR="00003647" w:rsidRPr="00173E35">
        <w:rPr>
          <w:lang w:val="fr-FR"/>
        </w:rPr>
        <w:t>OMPI en un c</w:t>
      </w:r>
      <w:r w:rsidRPr="00173E35">
        <w:rPr>
          <w:lang w:val="fr-FR"/>
        </w:rPr>
        <w:t>omité permanent</w:t>
      </w:r>
      <w:r w:rsidR="00DC2522" w:rsidRPr="00173E35">
        <w:rPr>
          <w:lang w:val="fr-FR"/>
        </w:rPr>
        <w:t> </w:t>
      </w:r>
      <w:r w:rsidRPr="00173E35">
        <w:rPr>
          <w:lang w:val="fr-FR"/>
        </w:rPr>
        <w:t>: proposition du groupe des pays africains à l</w:t>
      </w:r>
      <w:r w:rsidR="001221EE" w:rsidRPr="00173E35">
        <w:rPr>
          <w:lang w:val="fr-FR"/>
        </w:rPr>
        <w:t>’</w:t>
      </w:r>
      <w:r w:rsidRPr="00173E35">
        <w:rPr>
          <w:lang w:val="fr-FR"/>
        </w:rPr>
        <w:t>Assemblée général</w:t>
      </w:r>
      <w:r w:rsidR="00A75577" w:rsidRPr="00173E35">
        <w:rPr>
          <w:lang w:val="fr-FR"/>
        </w:rPr>
        <w:t>e</w:t>
      </w:r>
      <w:r w:rsidR="00DC2522" w:rsidRPr="00173E35">
        <w:rPr>
          <w:lang w:val="fr-FR"/>
        </w:rPr>
        <w:t>”</w:t>
      </w:r>
      <w:r w:rsidRPr="00173E35">
        <w:rPr>
          <w:lang w:val="fr-FR"/>
        </w:rPr>
        <w:t>, soit diffusée en tant que document de travail pour examen au titre du point 17 de l</w:t>
      </w:r>
      <w:r w:rsidR="001221EE" w:rsidRPr="00173E35">
        <w:rPr>
          <w:lang w:val="fr-FR"/>
        </w:rPr>
        <w:t>’</w:t>
      </w:r>
      <w:r w:rsidRPr="00173E35">
        <w:rPr>
          <w:lang w:val="fr-FR"/>
        </w:rPr>
        <w:t>ordre du jour de la quarante</w:t>
      </w:r>
      <w:r w:rsidR="002C5926" w:rsidRPr="00173E35">
        <w:rPr>
          <w:lang w:val="fr-FR"/>
        </w:rPr>
        <w:noBreakHyphen/>
      </w:r>
      <w:r w:rsidRPr="00173E35">
        <w:rPr>
          <w:lang w:val="fr-FR"/>
        </w:rPr>
        <w:t>septième</w:t>
      </w:r>
      <w:r w:rsidR="00DC2522" w:rsidRPr="00173E35">
        <w:rPr>
          <w:lang w:val="fr-FR"/>
        </w:rPr>
        <w:t> </w:t>
      </w:r>
      <w:r w:rsidRPr="00173E35">
        <w:rPr>
          <w:lang w:val="fr-FR"/>
        </w:rPr>
        <w:t>session (22</w:t>
      </w:r>
      <w:r w:rsidRPr="00173E35">
        <w:rPr>
          <w:vertAlign w:val="superscript"/>
          <w:lang w:val="fr-FR"/>
        </w:rPr>
        <w:t>e</w:t>
      </w:r>
      <w:r w:rsidR="00003647" w:rsidRPr="00173E35">
        <w:rPr>
          <w:lang w:val="fr-FR"/>
        </w:rPr>
        <w:t> </w:t>
      </w:r>
      <w:r w:rsidRPr="00173E35">
        <w:rPr>
          <w:lang w:val="fr-FR"/>
        </w:rPr>
        <w:t>session ordinaire) de l</w:t>
      </w:r>
      <w:r w:rsidR="001221EE" w:rsidRPr="00173E35">
        <w:rPr>
          <w:lang w:val="fr-FR"/>
        </w:rPr>
        <w:t>’</w:t>
      </w:r>
      <w:r w:rsidRPr="00173E35">
        <w:rPr>
          <w:lang w:val="fr-FR"/>
        </w:rPr>
        <w:t>Assemblée générale de l</w:t>
      </w:r>
      <w:r w:rsidR="001221EE" w:rsidRPr="00173E35">
        <w:rPr>
          <w:lang w:val="fr-FR"/>
        </w:rPr>
        <w:t>’</w:t>
      </w:r>
      <w:r w:rsidRPr="00173E35">
        <w:rPr>
          <w:lang w:val="fr-FR"/>
        </w:rPr>
        <w:t>OMPI</w:t>
      </w:r>
      <w:r w:rsidR="00A75577" w:rsidRPr="00173E35">
        <w:rPr>
          <w:lang w:val="fr-FR"/>
        </w:rPr>
        <w:t>, intitulé</w:t>
      </w:r>
      <w:r w:rsidR="00DC2522" w:rsidRPr="00173E35">
        <w:rPr>
          <w:lang w:val="fr-FR"/>
        </w:rPr>
        <w:t> :</w:t>
      </w:r>
      <w:r w:rsidRPr="00173E35">
        <w:rPr>
          <w:lang w:val="fr-FR"/>
        </w:rPr>
        <w:t xml:space="preserve"> </w:t>
      </w:r>
      <w:r w:rsidR="00DC2522" w:rsidRPr="00173E35">
        <w:rPr>
          <w:lang w:val="fr-FR"/>
        </w:rPr>
        <w:t>“</w:t>
      </w:r>
      <w:r w:rsidRPr="00173E35">
        <w:rPr>
          <w:lang w:val="fr-FR"/>
        </w:rPr>
        <w:t>Questions concernant le Comité intergouvernemental de la propriété intellectuelle relative aux ressources génétiques, aux savoirs traditionnels et au folklore (IGC)</w:t>
      </w:r>
      <w:r w:rsidR="00DC2522" w:rsidRPr="00173E35">
        <w:rPr>
          <w:lang w:val="fr-FR"/>
        </w:rPr>
        <w:t>”</w:t>
      </w:r>
      <w:r w:rsidRPr="00173E35">
        <w:rPr>
          <w:lang w:val="fr-FR"/>
        </w:rPr>
        <w:t>.</w:t>
      </w:r>
    </w:p>
    <w:p w:rsidR="007A164A" w:rsidRPr="00173E35" w:rsidRDefault="007A164A" w:rsidP="00173E35">
      <w:pPr>
        <w:autoSpaceDE w:val="0"/>
        <w:autoSpaceDN w:val="0"/>
        <w:adjustRightInd w:val="0"/>
        <w:rPr>
          <w:szCs w:val="22"/>
          <w:lang w:val="fr-FR"/>
        </w:rPr>
      </w:pPr>
    </w:p>
    <w:p w:rsidR="007A164A" w:rsidRPr="00173E35" w:rsidRDefault="00326355" w:rsidP="00173E35">
      <w:pPr>
        <w:pStyle w:val="ONUMFS"/>
        <w:ind w:left="5533"/>
        <w:rPr>
          <w:i/>
          <w:lang w:val="fr-FR"/>
        </w:rPr>
      </w:pPr>
      <w:r w:rsidRPr="00173E35">
        <w:rPr>
          <w:i/>
          <w:lang w:val="fr-FR"/>
        </w:rPr>
        <w:t>L</w:t>
      </w:r>
      <w:r w:rsidR="001221EE" w:rsidRPr="00173E35">
        <w:rPr>
          <w:i/>
          <w:lang w:val="fr-FR"/>
        </w:rPr>
        <w:t>’</w:t>
      </w:r>
      <w:r w:rsidRPr="00173E35">
        <w:rPr>
          <w:i/>
          <w:lang w:val="fr-FR"/>
        </w:rPr>
        <w:t>Assemblée générale de l</w:t>
      </w:r>
      <w:r w:rsidR="001221EE" w:rsidRPr="00173E35">
        <w:rPr>
          <w:i/>
          <w:lang w:val="fr-FR"/>
        </w:rPr>
        <w:t>’</w:t>
      </w:r>
      <w:r w:rsidRPr="00173E35">
        <w:rPr>
          <w:i/>
          <w:lang w:val="fr-FR"/>
        </w:rPr>
        <w:t xml:space="preserve">OMPI est invitée à examiner </w:t>
      </w:r>
      <w:r w:rsidR="00481E65" w:rsidRPr="00173E35">
        <w:rPr>
          <w:i/>
          <w:lang w:val="fr-FR"/>
        </w:rPr>
        <w:t>l</w:t>
      </w:r>
      <w:r w:rsidRPr="00173E35">
        <w:rPr>
          <w:i/>
          <w:lang w:val="fr-FR"/>
        </w:rPr>
        <w:t>a communication contenue dans l</w:t>
      </w:r>
      <w:r w:rsidR="001221EE" w:rsidRPr="00173E35">
        <w:rPr>
          <w:i/>
          <w:lang w:val="fr-FR"/>
        </w:rPr>
        <w:t>’</w:t>
      </w:r>
      <w:r w:rsidRPr="00173E35">
        <w:rPr>
          <w:i/>
          <w:lang w:val="fr-FR"/>
        </w:rPr>
        <w:t xml:space="preserve">annexe </w:t>
      </w:r>
      <w:r w:rsidR="00A75577" w:rsidRPr="00173E35">
        <w:rPr>
          <w:i/>
          <w:lang w:val="fr-FR"/>
        </w:rPr>
        <w:t>d</w:t>
      </w:r>
      <w:r w:rsidRPr="00173E35">
        <w:rPr>
          <w:i/>
          <w:lang w:val="fr-FR"/>
        </w:rPr>
        <w:t>u présent document.</w:t>
      </w:r>
    </w:p>
    <w:p w:rsidR="007A164A" w:rsidRPr="00173E35" w:rsidRDefault="007A164A" w:rsidP="00173E35">
      <w:pPr>
        <w:pStyle w:val="ONUME"/>
        <w:numPr>
          <w:ilvl w:val="0"/>
          <w:numId w:val="0"/>
        </w:numPr>
        <w:spacing w:after="0"/>
        <w:ind w:left="5501"/>
        <w:rPr>
          <w:i/>
          <w:lang w:val="fr-FR"/>
        </w:rPr>
      </w:pPr>
    </w:p>
    <w:p w:rsidR="002C5926" w:rsidRPr="00173E35" w:rsidRDefault="002C5926" w:rsidP="00173E35">
      <w:pPr>
        <w:pStyle w:val="ONUME"/>
        <w:numPr>
          <w:ilvl w:val="0"/>
          <w:numId w:val="0"/>
        </w:numPr>
        <w:spacing w:after="0"/>
        <w:ind w:left="5501"/>
        <w:rPr>
          <w:i/>
          <w:lang w:val="fr-FR"/>
        </w:rPr>
      </w:pPr>
    </w:p>
    <w:p w:rsidR="007A164A" w:rsidRPr="00173E35" w:rsidRDefault="00326355" w:rsidP="00173E35">
      <w:pPr>
        <w:spacing w:after="120"/>
        <w:ind w:left="5500"/>
        <w:contextualSpacing/>
        <w:rPr>
          <w:lang w:val="fr-FR"/>
        </w:rPr>
      </w:pPr>
      <w:r w:rsidRPr="00173E35">
        <w:rPr>
          <w:lang w:val="fr-FR"/>
        </w:rPr>
        <w:t>[L</w:t>
      </w:r>
      <w:r w:rsidR="001221EE" w:rsidRPr="00173E35">
        <w:rPr>
          <w:lang w:val="fr-FR"/>
        </w:rPr>
        <w:t>’</w:t>
      </w:r>
      <w:r w:rsidRPr="00173E35">
        <w:rPr>
          <w:lang w:val="fr-FR"/>
        </w:rPr>
        <w:t>annexe suit]</w:t>
      </w:r>
    </w:p>
    <w:p w:rsidR="007A164A" w:rsidRPr="00173E35" w:rsidRDefault="007A164A" w:rsidP="00173E35">
      <w:pPr>
        <w:spacing w:after="120"/>
        <w:contextualSpacing/>
        <w:rPr>
          <w:szCs w:val="22"/>
          <w:lang w:val="fr-FR"/>
        </w:rPr>
      </w:pPr>
    </w:p>
    <w:p w:rsidR="0016532C" w:rsidRPr="00173E35" w:rsidRDefault="0016532C" w:rsidP="00173E35">
      <w:pPr>
        <w:spacing w:after="120"/>
        <w:ind w:left="5500"/>
        <w:contextualSpacing/>
        <w:rPr>
          <w:szCs w:val="22"/>
          <w:lang w:val="fr-FR"/>
        </w:rPr>
        <w:sectPr w:rsidR="0016532C" w:rsidRPr="00173E35" w:rsidSect="00C00B5A">
          <w:headerReference w:type="default" r:id="rId10"/>
          <w:endnotePr>
            <w:numFmt w:val="decimal"/>
          </w:endnotePr>
          <w:pgSz w:w="11907" w:h="16840" w:code="9"/>
          <w:pgMar w:top="567" w:right="1134" w:bottom="1418" w:left="1418" w:header="510" w:footer="1021" w:gutter="0"/>
          <w:cols w:space="720"/>
          <w:titlePg/>
          <w:docGrid w:linePitch="299"/>
        </w:sectPr>
      </w:pPr>
    </w:p>
    <w:p w:rsidR="007A164A" w:rsidRPr="00173E35" w:rsidRDefault="0049639E" w:rsidP="00173E35">
      <w:pPr>
        <w:tabs>
          <w:tab w:val="left" w:pos="1985"/>
          <w:tab w:val="center" w:pos="7088"/>
        </w:tabs>
        <w:rPr>
          <w:b/>
          <w:szCs w:val="22"/>
          <w:lang w:val="fr-FR"/>
        </w:rPr>
      </w:pPr>
      <w:r w:rsidRPr="00173E35">
        <w:rPr>
          <w:b/>
          <w:szCs w:val="22"/>
          <w:lang w:val="fr-FR"/>
        </w:rPr>
        <w:lastRenderedPageBreak/>
        <w:t>Traduction d</w:t>
      </w:r>
      <w:r w:rsidR="001221EE" w:rsidRPr="00173E35">
        <w:rPr>
          <w:b/>
          <w:szCs w:val="22"/>
          <w:lang w:val="fr-FR"/>
        </w:rPr>
        <w:t>’</w:t>
      </w:r>
      <w:r w:rsidRPr="00173E35">
        <w:rPr>
          <w:b/>
          <w:szCs w:val="22"/>
          <w:lang w:val="fr-FR"/>
        </w:rPr>
        <w:t>une lettre datée du 17 </w:t>
      </w:r>
      <w:r w:rsidR="001221EE" w:rsidRPr="00173E35">
        <w:rPr>
          <w:b/>
          <w:szCs w:val="22"/>
          <w:lang w:val="fr-FR"/>
        </w:rPr>
        <w:t>juillet 20</w:t>
      </w:r>
      <w:r w:rsidRPr="00173E35">
        <w:rPr>
          <w:b/>
          <w:szCs w:val="22"/>
          <w:lang w:val="fr-FR"/>
        </w:rPr>
        <w:t>15 (référence 142/2015)</w:t>
      </w:r>
    </w:p>
    <w:p w:rsidR="007A164A" w:rsidRPr="00173E35" w:rsidRDefault="007A164A" w:rsidP="00173E35">
      <w:pPr>
        <w:tabs>
          <w:tab w:val="left" w:pos="1985"/>
          <w:tab w:val="center" w:pos="7088"/>
        </w:tabs>
        <w:rPr>
          <w:szCs w:val="22"/>
          <w:lang w:val="fr-FR"/>
        </w:rPr>
      </w:pPr>
    </w:p>
    <w:p w:rsidR="007A164A" w:rsidRPr="00173E35" w:rsidRDefault="007A164A" w:rsidP="00173E35">
      <w:pPr>
        <w:tabs>
          <w:tab w:val="left" w:pos="1985"/>
          <w:tab w:val="center" w:pos="7088"/>
        </w:tabs>
        <w:rPr>
          <w:szCs w:val="22"/>
          <w:lang w:val="fr-FR"/>
        </w:rPr>
      </w:pPr>
    </w:p>
    <w:p w:rsidR="007A164A" w:rsidRPr="00173E35" w:rsidRDefault="0049639E" w:rsidP="00173E35">
      <w:pPr>
        <w:tabs>
          <w:tab w:val="right" w:pos="2552"/>
          <w:tab w:val="left" w:pos="3119"/>
        </w:tabs>
        <w:ind w:left="3119" w:hanging="3119"/>
        <w:rPr>
          <w:szCs w:val="22"/>
          <w:lang w:val="fr-FR"/>
        </w:rPr>
      </w:pPr>
      <w:r w:rsidRPr="00173E35">
        <w:rPr>
          <w:szCs w:val="22"/>
          <w:lang w:val="fr-FR"/>
        </w:rPr>
        <w:tab/>
      </w:r>
      <w:proofErr w:type="gramStart"/>
      <w:r w:rsidRPr="00173E35">
        <w:rPr>
          <w:b/>
          <w:szCs w:val="22"/>
          <w:lang w:val="fr-FR"/>
        </w:rPr>
        <w:t>adressée</w:t>
      </w:r>
      <w:proofErr w:type="gramEnd"/>
      <w:r w:rsidRPr="00173E35">
        <w:rPr>
          <w:b/>
          <w:szCs w:val="22"/>
          <w:lang w:val="fr-FR"/>
        </w:rPr>
        <w:t xml:space="preserve"> par</w:t>
      </w:r>
      <w:r w:rsidR="00DC2522" w:rsidRPr="00173E35">
        <w:rPr>
          <w:b/>
          <w:szCs w:val="22"/>
          <w:lang w:val="fr-FR"/>
        </w:rPr>
        <w:t xml:space="preserve"> : </w:t>
      </w:r>
      <w:r w:rsidRPr="00173E35">
        <w:rPr>
          <w:b/>
          <w:lang w:val="fr-FR"/>
        </w:rPr>
        <w:tab/>
      </w:r>
      <w:r w:rsidR="00FC4C36" w:rsidRPr="00173E35">
        <w:rPr>
          <w:szCs w:val="22"/>
          <w:lang w:val="fr-FR"/>
        </w:rPr>
        <w:t>L</w:t>
      </w:r>
      <w:r w:rsidRPr="00173E35">
        <w:rPr>
          <w:szCs w:val="22"/>
          <w:lang w:val="fr-FR"/>
        </w:rPr>
        <w:t>a Mission permanente de la République fédérale du Nigéria</w:t>
      </w:r>
      <w:r w:rsidR="00FC4C36" w:rsidRPr="00173E35">
        <w:rPr>
          <w:szCs w:val="22"/>
          <w:lang w:val="fr-FR"/>
        </w:rPr>
        <w:t xml:space="preserve"> auprès de l</w:t>
      </w:r>
      <w:r w:rsidR="001221EE" w:rsidRPr="00173E35">
        <w:rPr>
          <w:szCs w:val="22"/>
          <w:lang w:val="fr-FR"/>
        </w:rPr>
        <w:t>’</w:t>
      </w:r>
      <w:r w:rsidR="00FC4C36" w:rsidRPr="00173E35">
        <w:rPr>
          <w:szCs w:val="22"/>
          <w:lang w:val="fr-FR"/>
        </w:rPr>
        <w:t xml:space="preserve">Office des </w:t>
      </w:r>
      <w:r w:rsidR="001221EE" w:rsidRPr="00173E35">
        <w:rPr>
          <w:szCs w:val="22"/>
          <w:lang w:val="fr-FR"/>
        </w:rPr>
        <w:t>Nations Unies</w:t>
      </w:r>
      <w:r w:rsidR="00FC4C36" w:rsidRPr="00173E35">
        <w:rPr>
          <w:szCs w:val="22"/>
          <w:lang w:val="fr-FR"/>
        </w:rPr>
        <w:t xml:space="preserve"> et des autres organisations internationales</w:t>
      </w:r>
      <w:r w:rsidRPr="00173E35">
        <w:rPr>
          <w:szCs w:val="22"/>
          <w:lang w:val="fr-FR"/>
        </w:rPr>
        <w:t xml:space="preserve"> à Genève</w:t>
      </w:r>
    </w:p>
    <w:p w:rsidR="007A164A" w:rsidRPr="00173E35" w:rsidRDefault="007A164A" w:rsidP="00173E35">
      <w:pPr>
        <w:tabs>
          <w:tab w:val="right" w:pos="2552"/>
          <w:tab w:val="left" w:pos="3119"/>
        </w:tabs>
        <w:rPr>
          <w:szCs w:val="22"/>
          <w:lang w:val="fr-FR"/>
        </w:rPr>
      </w:pPr>
    </w:p>
    <w:p w:rsidR="007A164A" w:rsidRPr="00173E35" w:rsidRDefault="0049639E" w:rsidP="00173E35">
      <w:pPr>
        <w:tabs>
          <w:tab w:val="right" w:pos="2552"/>
          <w:tab w:val="left" w:pos="3119"/>
        </w:tabs>
        <w:ind w:left="3119" w:hanging="3119"/>
        <w:rPr>
          <w:b/>
          <w:szCs w:val="22"/>
          <w:lang w:val="fr-FR"/>
        </w:rPr>
      </w:pPr>
      <w:r w:rsidRPr="00173E35">
        <w:rPr>
          <w:szCs w:val="22"/>
          <w:lang w:val="fr-FR"/>
        </w:rPr>
        <w:tab/>
      </w:r>
      <w:proofErr w:type="gramStart"/>
      <w:r w:rsidR="00670D11" w:rsidRPr="00173E35">
        <w:rPr>
          <w:b/>
          <w:szCs w:val="22"/>
          <w:lang w:val="fr-FR"/>
        </w:rPr>
        <w:t>au</w:t>
      </w:r>
      <w:proofErr w:type="gramEnd"/>
      <w:r w:rsidR="00DC2522" w:rsidRPr="00173E35">
        <w:rPr>
          <w:b/>
          <w:szCs w:val="22"/>
          <w:lang w:val="fr-FR"/>
        </w:rPr>
        <w:t xml:space="preserve"> : </w:t>
      </w:r>
      <w:r w:rsidRPr="00173E35">
        <w:rPr>
          <w:b/>
          <w:szCs w:val="22"/>
          <w:lang w:val="fr-FR"/>
        </w:rPr>
        <w:tab/>
      </w:r>
      <w:r w:rsidR="00FC4C36" w:rsidRPr="00173E35">
        <w:rPr>
          <w:szCs w:val="22"/>
          <w:lang w:val="fr-FR"/>
        </w:rPr>
        <w:t xml:space="preserve">Bureau de </w:t>
      </w:r>
      <w:r w:rsidRPr="00173E35">
        <w:rPr>
          <w:szCs w:val="22"/>
          <w:lang w:val="fr-FR"/>
        </w:rPr>
        <w:t>l</w:t>
      </w:r>
      <w:r w:rsidR="001221EE" w:rsidRPr="00173E35">
        <w:rPr>
          <w:szCs w:val="22"/>
          <w:lang w:val="fr-FR"/>
        </w:rPr>
        <w:t>’</w:t>
      </w:r>
      <w:r w:rsidRPr="00173E35">
        <w:rPr>
          <w:szCs w:val="22"/>
          <w:lang w:val="fr-FR"/>
        </w:rPr>
        <w:t>Organisation Mondiale de la Propriété Intellectuelle</w:t>
      </w:r>
      <w:r w:rsidR="00FC4C36" w:rsidRPr="00173E35">
        <w:rPr>
          <w:szCs w:val="22"/>
          <w:lang w:val="fr-FR"/>
        </w:rPr>
        <w:t xml:space="preserve"> (OMPI), Genève (Suisse)</w:t>
      </w:r>
    </w:p>
    <w:p w:rsidR="007A164A" w:rsidRPr="00173E35" w:rsidRDefault="007A164A" w:rsidP="00173E35">
      <w:pPr>
        <w:autoSpaceDE w:val="0"/>
        <w:autoSpaceDN w:val="0"/>
        <w:adjustRightInd w:val="0"/>
        <w:rPr>
          <w:szCs w:val="22"/>
          <w:lang w:val="fr-FR"/>
        </w:rPr>
      </w:pPr>
    </w:p>
    <w:p w:rsidR="007A164A" w:rsidRPr="00173E35" w:rsidRDefault="007A164A" w:rsidP="00173E35">
      <w:pPr>
        <w:autoSpaceDE w:val="0"/>
        <w:autoSpaceDN w:val="0"/>
        <w:adjustRightInd w:val="0"/>
        <w:rPr>
          <w:szCs w:val="22"/>
          <w:lang w:val="fr-FR"/>
        </w:rPr>
      </w:pPr>
    </w:p>
    <w:p w:rsidR="007A164A" w:rsidRPr="00173E35" w:rsidRDefault="00B90E38" w:rsidP="00173E35">
      <w:pPr>
        <w:autoSpaceDE w:val="0"/>
        <w:autoSpaceDN w:val="0"/>
        <w:adjustRightInd w:val="0"/>
        <w:ind w:firstLine="567"/>
        <w:rPr>
          <w:i/>
          <w:iCs/>
          <w:szCs w:val="22"/>
          <w:lang w:val="fr-FR"/>
        </w:rPr>
      </w:pPr>
      <w:r w:rsidRPr="00173E35">
        <w:rPr>
          <w:iCs/>
          <w:szCs w:val="22"/>
          <w:lang w:val="fr-FR"/>
        </w:rPr>
        <w:t>La Mission permanente de la République fédérale du Nigéria auprès de l</w:t>
      </w:r>
      <w:r w:rsidR="001221EE" w:rsidRPr="00173E35">
        <w:rPr>
          <w:iCs/>
          <w:szCs w:val="22"/>
          <w:lang w:val="fr-FR"/>
        </w:rPr>
        <w:t>’</w:t>
      </w:r>
      <w:r w:rsidRPr="00173E35">
        <w:rPr>
          <w:iCs/>
          <w:szCs w:val="22"/>
          <w:lang w:val="fr-FR"/>
        </w:rPr>
        <w:t xml:space="preserve">Office des </w:t>
      </w:r>
      <w:r w:rsidR="001221EE" w:rsidRPr="00173E35">
        <w:rPr>
          <w:iCs/>
          <w:szCs w:val="22"/>
          <w:lang w:val="fr-FR"/>
        </w:rPr>
        <w:t>Nations Unies</w:t>
      </w:r>
      <w:r w:rsidRPr="00173E35">
        <w:rPr>
          <w:iCs/>
          <w:szCs w:val="22"/>
          <w:lang w:val="fr-FR"/>
        </w:rPr>
        <w:t xml:space="preserve"> et des autres organisations internationales à Genève présente ses compliments au Bureau international de l</w:t>
      </w:r>
      <w:r w:rsidR="001221EE" w:rsidRPr="00173E35">
        <w:rPr>
          <w:iCs/>
          <w:szCs w:val="22"/>
          <w:lang w:val="fr-FR"/>
        </w:rPr>
        <w:t>’</w:t>
      </w:r>
      <w:r w:rsidRPr="00173E35">
        <w:rPr>
          <w:iCs/>
          <w:szCs w:val="22"/>
          <w:lang w:val="fr-FR"/>
        </w:rPr>
        <w:t>Organisation Mondiale de la Propriété Intellectuelle et a l</w:t>
      </w:r>
      <w:r w:rsidR="001221EE" w:rsidRPr="00173E35">
        <w:rPr>
          <w:iCs/>
          <w:szCs w:val="22"/>
          <w:lang w:val="fr-FR"/>
        </w:rPr>
        <w:t>’</w:t>
      </w:r>
      <w:r w:rsidRPr="00173E35">
        <w:rPr>
          <w:iCs/>
          <w:szCs w:val="22"/>
          <w:lang w:val="fr-FR"/>
        </w:rPr>
        <w:t xml:space="preserve">honneur de </w:t>
      </w:r>
      <w:r w:rsidR="00003647" w:rsidRPr="00173E35">
        <w:rPr>
          <w:iCs/>
          <w:szCs w:val="22"/>
          <w:lang w:val="fr-FR"/>
        </w:rPr>
        <w:t>soumettre</w:t>
      </w:r>
      <w:r w:rsidRPr="00173E35">
        <w:rPr>
          <w:iCs/>
          <w:szCs w:val="22"/>
          <w:lang w:val="fr-FR"/>
        </w:rPr>
        <w:t>, au nom du groupe des pays africains, la proposition ci</w:t>
      </w:r>
      <w:r w:rsidR="002C5926" w:rsidRPr="00173E35">
        <w:rPr>
          <w:iCs/>
          <w:szCs w:val="22"/>
          <w:lang w:val="fr-FR"/>
        </w:rPr>
        <w:noBreakHyphen/>
      </w:r>
      <w:r w:rsidR="00A75577" w:rsidRPr="00173E35">
        <w:rPr>
          <w:iCs/>
          <w:szCs w:val="22"/>
          <w:lang w:val="fr-FR"/>
        </w:rPr>
        <w:t>jointe pour examen à la session</w:t>
      </w:r>
      <w:r w:rsidRPr="00173E35">
        <w:rPr>
          <w:iCs/>
          <w:szCs w:val="22"/>
          <w:lang w:val="fr-FR"/>
        </w:rPr>
        <w:t xml:space="preserve"> de</w:t>
      </w:r>
      <w:r w:rsidR="00A75577" w:rsidRPr="00173E35">
        <w:rPr>
          <w:iCs/>
          <w:szCs w:val="22"/>
          <w:lang w:val="fr-FR"/>
        </w:rPr>
        <w:t xml:space="preserve"> 2015 de</w:t>
      </w:r>
      <w:r w:rsidRPr="00173E35">
        <w:rPr>
          <w:iCs/>
          <w:szCs w:val="22"/>
          <w:lang w:val="fr-FR"/>
        </w:rPr>
        <w:t xml:space="preserve"> l</w:t>
      </w:r>
      <w:r w:rsidR="001221EE" w:rsidRPr="00173E35">
        <w:rPr>
          <w:iCs/>
          <w:szCs w:val="22"/>
          <w:lang w:val="fr-FR"/>
        </w:rPr>
        <w:t>’</w:t>
      </w:r>
      <w:r w:rsidRPr="00173E35">
        <w:rPr>
          <w:iCs/>
          <w:szCs w:val="22"/>
          <w:lang w:val="fr-FR"/>
        </w:rPr>
        <w:t>Assemblée générale de l</w:t>
      </w:r>
      <w:r w:rsidR="001221EE" w:rsidRPr="00173E35">
        <w:rPr>
          <w:iCs/>
          <w:szCs w:val="22"/>
          <w:lang w:val="fr-FR"/>
        </w:rPr>
        <w:t>’</w:t>
      </w:r>
      <w:r w:rsidRPr="00173E35">
        <w:rPr>
          <w:iCs/>
          <w:szCs w:val="22"/>
          <w:lang w:val="fr-FR"/>
        </w:rPr>
        <w:t>OMPI, au titre du point 17 de l</w:t>
      </w:r>
      <w:r w:rsidR="001221EE" w:rsidRPr="00173E35">
        <w:rPr>
          <w:iCs/>
          <w:szCs w:val="22"/>
          <w:lang w:val="fr-FR"/>
        </w:rPr>
        <w:t>’</w:t>
      </w:r>
      <w:r w:rsidRPr="00173E35">
        <w:rPr>
          <w:iCs/>
          <w:szCs w:val="22"/>
          <w:lang w:val="fr-FR"/>
        </w:rPr>
        <w:t>ordre du jour</w:t>
      </w:r>
      <w:r w:rsidR="001221EE" w:rsidRPr="00173E35">
        <w:rPr>
          <w:iCs/>
          <w:szCs w:val="22"/>
          <w:lang w:val="fr-FR"/>
        </w:rPr>
        <w:t xml:space="preserve"> – </w:t>
      </w:r>
      <w:r w:rsidRPr="00173E35">
        <w:rPr>
          <w:i/>
          <w:iCs/>
          <w:szCs w:val="22"/>
          <w:lang w:val="fr-FR"/>
        </w:rPr>
        <w:t>Questions concernant le Comité intergouvernemental de la propriété intellectuelle relative aux ressources génétiques, aux savoirs traditionnels et au folklore (IGC).</w:t>
      </w:r>
    </w:p>
    <w:p w:rsidR="007A164A" w:rsidRPr="00173E35" w:rsidRDefault="007A164A" w:rsidP="00173E35">
      <w:pPr>
        <w:autoSpaceDE w:val="0"/>
        <w:autoSpaceDN w:val="0"/>
        <w:adjustRightInd w:val="0"/>
        <w:rPr>
          <w:i/>
          <w:iCs/>
          <w:szCs w:val="22"/>
          <w:lang w:val="fr-FR"/>
        </w:rPr>
      </w:pPr>
    </w:p>
    <w:p w:rsidR="007A164A" w:rsidRPr="00173E35" w:rsidRDefault="00DE1C8E" w:rsidP="00173E35">
      <w:pPr>
        <w:autoSpaceDE w:val="0"/>
        <w:autoSpaceDN w:val="0"/>
        <w:adjustRightInd w:val="0"/>
        <w:ind w:firstLine="567"/>
        <w:rPr>
          <w:szCs w:val="22"/>
          <w:lang w:val="fr-FR"/>
        </w:rPr>
      </w:pPr>
      <w:r w:rsidRPr="00173E35">
        <w:rPr>
          <w:szCs w:val="22"/>
          <w:lang w:val="fr-FR"/>
        </w:rPr>
        <w:t xml:space="preserve">À la </w:t>
      </w:r>
      <w:r w:rsidR="00A75577" w:rsidRPr="00173E35">
        <w:rPr>
          <w:szCs w:val="22"/>
          <w:lang w:val="fr-FR"/>
        </w:rPr>
        <w:t>qui</w:t>
      </w:r>
      <w:r w:rsidR="00F113E5" w:rsidRPr="00173E35">
        <w:rPr>
          <w:szCs w:val="22"/>
          <w:lang w:val="fr-FR"/>
        </w:rPr>
        <w:t>n</w:t>
      </w:r>
      <w:r w:rsidR="00A75577" w:rsidRPr="00173E35">
        <w:rPr>
          <w:szCs w:val="22"/>
          <w:lang w:val="fr-FR"/>
        </w:rPr>
        <w:t>zième</w:t>
      </w:r>
      <w:r w:rsidR="00003647" w:rsidRPr="00173E35">
        <w:rPr>
          <w:szCs w:val="22"/>
          <w:vertAlign w:val="superscript"/>
          <w:lang w:val="fr-FR"/>
        </w:rPr>
        <w:t> </w:t>
      </w:r>
      <w:r w:rsidRPr="00173E35">
        <w:rPr>
          <w:szCs w:val="22"/>
          <w:lang w:val="fr-FR"/>
        </w:rPr>
        <w:t>session du Comité du développement et de la propriété intellectuelle</w:t>
      </w:r>
      <w:r w:rsidR="002C5926" w:rsidRPr="00173E35">
        <w:rPr>
          <w:szCs w:val="22"/>
          <w:lang w:val="fr-FR"/>
        </w:rPr>
        <w:t xml:space="preserve"> (CDIP) et à la </w:t>
      </w:r>
      <w:r w:rsidR="00A75577" w:rsidRPr="00173E35">
        <w:rPr>
          <w:szCs w:val="22"/>
          <w:lang w:val="fr-FR"/>
        </w:rPr>
        <w:t>vingt</w:t>
      </w:r>
      <w:r w:rsidR="00A75577" w:rsidRPr="00173E35">
        <w:rPr>
          <w:szCs w:val="22"/>
          <w:lang w:val="fr-FR"/>
        </w:rPr>
        <w:noBreakHyphen/>
        <w:t>troisième</w:t>
      </w:r>
      <w:r w:rsidR="00003647" w:rsidRPr="00173E35">
        <w:rPr>
          <w:szCs w:val="22"/>
          <w:lang w:val="fr-FR"/>
        </w:rPr>
        <w:t> </w:t>
      </w:r>
      <w:r w:rsidRPr="00173E35">
        <w:rPr>
          <w:szCs w:val="22"/>
          <w:lang w:val="fr-FR"/>
        </w:rPr>
        <w:t>session du Comité du programme et budget (PBC), le groupe des pays africains avait informé officiellement les États membres de sa proposition visant à transformer l</w:t>
      </w:r>
      <w:r w:rsidR="001221EE" w:rsidRPr="00173E35">
        <w:rPr>
          <w:szCs w:val="22"/>
          <w:lang w:val="fr-FR"/>
        </w:rPr>
        <w:t>’</w:t>
      </w:r>
      <w:r w:rsidRPr="00173E35">
        <w:rPr>
          <w:szCs w:val="22"/>
          <w:lang w:val="fr-FR"/>
        </w:rPr>
        <w:t>IGC en un comité permanent de l</w:t>
      </w:r>
      <w:r w:rsidR="001221EE" w:rsidRPr="00173E35">
        <w:rPr>
          <w:szCs w:val="22"/>
          <w:lang w:val="fr-FR"/>
        </w:rPr>
        <w:t>’</w:t>
      </w:r>
      <w:r w:rsidRPr="00173E35">
        <w:rPr>
          <w:szCs w:val="22"/>
          <w:lang w:val="fr-FR"/>
        </w:rPr>
        <w:t xml:space="preserve">OMPI. </w:t>
      </w:r>
      <w:r w:rsidR="00DC2522" w:rsidRPr="00173E35">
        <w:rPr>
          <w:szCs w:val="22"/>
          <w:lang w:val="fr-FR"/>
        </w:rPr>
        <w:t xml:space="preserve"> </w:t>
      </w:r>
      <w:r w:rsidRPr="00173E35">
        <w:rPr>
          <w:szCs w:val="22"/>
          <w:lang w:val="fr-FR"/>
        </w:rPr>
        <w:t xml:space="preserve">Le Groupe considère ce changement structurel comme un pas important </w:t>
      </w:r>
      <w:r w:rsidR="00A75577" w:rsidRPr="00173E35">
        <w:rPr>
          <w:szCs w:val="22"/>
          <w:lang w:val="fr-FR"/>
        </w:rPr>
        <w:t>vers</w:t>
      </w:r>
      <w:r w:rsidRPr="00173E35">
        <w:rPr>
          <w:szCs w:val="22"/>
          <w:lang w:val="fr-FR"/>
        </w:rPr>
        <w:t xml:space="preserve"> la conclusion des négociations </w:t>
      </w:r>
      <w:r w:rsidR="00A75577" w:rsidRPr="00173E35">
        <w:rPr>
          <w:szCs w:val="22"/>
          <w:lang w:val="fr-FR"/>
        </w:rPr>
        <w:t>au sein de l’IGC</w:t>
      </w:r>
      <w:r w:rsidRPr="00173E35">
        <w:rPr>
          <w:szCs w:val="22"/>
          <w:lang w:val="fr-FR"/>
        </w:rPr>
        <w:t xml:space="preserve"> et pr</w:t>
      </w:r>
      <w:r w:rsidR="00A75577" w:rsidRPr="00173E35">
        <w:rPr>
          <w:szCs w:val="22"/>
          <w:lang w:val="fr-FR"/>
        </w:rPr>
        <w:t>ésente s</w:t>
      </w:r>
      <w:r w:rsidR="006E1F36" w:rsidRPr="00173E35">
        <w:rPr>
          <w:szCs w:val="22"/>
          <w:lang w:val="fr-FR"/>
        </w:rPr>
        <w:t xml:space="preserve">es arguments </w:t>
      </w:r>
      <w:r w:rsidR="00A75577" w:rsidRPr="00173E35">
        <w:rPr>
          <w:szCs w:val="22"/>
          <w:lang w:val="fr-FR"/>
        </w:rPr>
        <w:t>à cet égard</w:t>
      </w:r>
      <w:r w:rsidRPr="00173E35">
        <w:rPr>
          <w:szCs w:val="22"/>
          <w:lang w:val="fr-FR"/>
        </w:rPr>
        <w:t>.</w:t>
      </w:r>
      <w:r w:rsidR="00777AAE" w:rsidRPr="00173E35">
        <w:rPr>
          <w:lang w:val="fr-FR"/>
        </w:rPr>
        <w:t xml:space="preserve"> </w:t>
      </w:r>
      <w:r w:rsidR="00DC2522" w:rsidRPr="00173E35">
        <w:rPr>
          <w:szCs w:val="22"/>
          <w:lang w:val="fr-FR"/>
        </w:rPr>
        <w:t xml:space="preserve"> </w:t>
      </w:r>
      <w:r w:rsidRPr="00173E35">
        <w:rPr>
          <w:szCs w:val="22"/>
          <w:lang w:val="fr-FR"/>
        </w:rPr>
        <w:t>La Mission permanente saurait gré au Bureau international de bien vouloir distribuer</w:t>
      </w:r>
      <w:r w:rsidR="00633C1D" w:rsidRPr="00173E35">
        <w:rPr>
          <w:szCs w:val="22"/>
          <w:lang w:val="fr-FR"/>
        </w:rPr>
        <w:t xml:space="preserve"> aux États membres de l</w:t>
      </w:r>
      <w:r w:rsidR="001221EE" w:rsidRPr="00173E35">
        <w:rPr>
          <w:szCs w:val="22"/>
          <w:lang w:val="fr-FR"/>
        </w:rPr>
        <w:t>’</w:t>
      </w:r>
      <w:r w:rsidR="00633C1D" w:rsidRPr="00173E35">
        <w:rPr>
          <w:szCs w:val="22"/>
          <w:lang w:val="fr-FR"/>
        </w:rPr>
        <w:t>OMPI</w:t>
      </w:r>
      <w:r w:rsidRPr="00173E35">
        <w:rPr>
          <w:szCs w:val="22"/>
          <w:lang w:val="fr-FR"/>
        </w:rPr>
        <w:t xml:space="preserve"> la proposition ci</w:t>
      </w:r>
      <w:r w:rsidR="002C5926" w:rsidRPr="00173E35">
        <w:rPr>
          <w:szCs w:val="22"/>
          <w:lang w:val="fr-FR"/>
        </w:rPr>
        <w:noBreakHyphen/>
      </w:r>
      <w:r w:rsidRPr="00173E35">
        <w:rPr>
          <w:szCs w:val="22"/>
          <w:lang w:val="fr-FR"/>
        </w:rPr>
        <w:t xml:space="preserve">jointe </w:t>
      </w:r>
      <w:r w:rsidR="00A75577" w:rsidRPr="00173E35">
        <w:rPr>
          <w:szCs w:val="22"/>
          <w:lang w:val="fr-FR"/>
        </w:rPr>
        <w:t>en tant que</w:t>
      </w:r>
      <w:r w:rsidRPr="00173E35">
        <w:rPr>
          <w:szCs w:val="22"/>
          <w:lang w:val="fr-FR"/>
        </w:rPr>
        <w:t xml:space="preserve"> document officiel.</w:t>
      </w:r>
    </w:p>
    <w:p w:rsidR="007A164A" w:rsidRPr="00173E35" w:rsidRDefault="007A164A" w:rsidP="00173E35">
      <w:pPr>
        <w:autoSpaceDE w:val="0"/>
        <w:autoSpaceDN w:val="0"/>
        <w:adjustRightInd w:val="0"/>
        <w:rPr>
          <w:szCs w:val="22"/>
          <w:lang w:val="fr-FR"/>
        </w:rPr>
      </w:pPr>
    </w:p>
    <w:p w:rsidR="007A164A" w:rsidRPr="00173E35" w:rsidRDefault="00C65C6F" w:rsidP="00173E35">
      <w:pPr>
        <w:autoSpaceDE w:val="0"/>
        <w:autoSpaceDN w:val="0"/>
        <w:adjustRightInd w:val="0"/>
        <w:ind w:firstLine="567"/>
        <w:rPr>
          <w:szCs w:val="22"/>
          <w:lang w:val="fr-FR"/>
        </w:rPr>
      </w:pPr>
      <w:r w:rsidRPr="00173E35">
        <w:rPr>
          <w:szCs w:val="22"/>
          <w:lang w:val="fr-FR"/>
        </w:rPr>
        <w:t>La Mission permanente de la République fédérale du Nigéria auprès de l</w:t>
      </w:r>
      <w:r w:rsidR="001221EE" w:rsidRPr="00173E35">
        <w:rPr>
          <w:szCs w:val="22"/>
          <w:lang w:val="fr-FR"/>
        </w:rPr>
        <w:t>’</w:t>
      </w:r>
      <w:r w:rsidRPr="00173E35">
        <w:rPr>
          <w:szCs w:val="22"/>
          <w:lang w:val="fr-FR"/>
        </w:rPr>
        <w:t xml:space="preserve">Office des </w:t>
      </w:r>
      <w:r w:rsidR="001221EE" w:rsidRPr="00173E35">
        <w:rPr>
          <w:szCs w:val="22"/>
          <w:lang w:val="fr-FR"/>
        </w:rPr>
        <w:t>Nations Unies</w:t>
      </w:r>
      <w:r w:rsidRPr="00173E35">
        <w:rPr>
          <w:szCs w:val="22"/>
          <w:lang w:val="fr-FR"/>
        </w:rPr>
        <w:t xml:space="preserve"> et des autres organisations internationales à Genève saisit cette occasion pour renouveler au Bureau international de l</w:t>
      </w:r>
      <w:r w:rsidR="001221EE" w:rsidRPr="00173E35">
        <w:rPr>
          <w:szCs w:val="22"/>
          <w:lang w:val="fr-FR"/>
        </w:rPr>
        <w:t>’</w:t>
      </w:r>
      <w:r w:rsidRPr="00173E35">
        <w:rPr>
          <w:szCs w:val="22"/>
          <w:lang w:val="fr-FR"/>
        </w:rPr>
        <w:t>Organisation Mondiale de la Propriété Intellectuelle l</w:t>
      </w:r>
      <w:r w:rsidR="001221EE" w:rsidRPr="00173E35">
        <w:rPr>
          <w:szCs w:val="22"/>
          <w:lang w:val="fr-FR"/>
        </w:rPr>
        <w:t>’</w:t>
      </w:r>
      <w:r w:rsidRPr="00173E35">
        <w:rPr>
          <w:szCs w:val="22"/>
          <w:lang w:val="fr-FR"/>
        </w:rPr>
        <w:t>assurance de sa très haute considération.</w:t>
      </w:r>
    </w:p>
    <w:p w:rsidR="007A164A" w:rsidRPr="00173E35" w:rsidRDefault="007A164A" w:rsidP="00173E35">
      <w:pPr>
        <w:autoSpaceDE w:val="0"/>
        <w:autoSpaceDN w:val="0"/>
        <w:adjustRightInd w:val="0"/>
        <w:rPr>
          <w:szCs w:val="22"/>
          <w:lang w:val="fr-FR"/>
        </w:rPr>
      </w:pPr>
    </w:p>
    <w:p w:rsidR="007A164A" w:rsidRPr="00173E35" w:rsidRDefault="00777AAE" w:rsidP="00173E35">
      <w:pPr>
        <w:rPr>
          <w:szCs w:val="22"/>
          <w:lang w:val="fr-FR"/>
        </w:rPr>
      </w:pPr>
      <w:r w:rsidRPr="00173E35">
        <w:rPr>
          <w:szCs w:val="22"/>
          <w:lang w:val="fr-FR"/>
        </w:rPr>
        <w:br w:type="page"/>
      </w:r>
    </w:p>
    <w:p w:rsidR="007A164A" w:rsidRPr="00173E35" w:rsidRDefault="00602ECF" w:rsidP="00173E35">
      <w:pPr>
        <w:jc w:val="center"/>
        <w:rPr>
          <w:b/>
          <w:caps/>
          <w:szCs w:val="22"/>
          <w:lang w:val="fr-FR"/>
        </w:rPr>
      </w:pPr>
      <w:r w:rsidRPr="00173E35">
        <w:rPr>
          <w:b/>
          <w:caps/>
          <w:szCs w:val="22"/>
          <w:lang w:val="fr-FR"/>
        </w:rPr>
        <w:lastRenderedPageBreak/>
        <w:t>Transformation du Comité intergouvernemental de la propriété intellectuelle relative aux ressources génétiques, aux savoirs traditionnels et au folklore (IGC) de l</w:t>
      </w:r>
      <w:r w:rsidR="001221EE" w:rsidRPr="00173E35">
        <w:rPr>
          <w:b/>
          <w:caps/>
          <w:szCs w:val="22"/>
          <w:lang w:val="fr-FR"/>
        </w:rPr>
        <w:t>’</w:t>
      </w:r>
      <w:r w:rsidRPr="00173E35">
        <w:rPr>
          <w:b/>
          <w:caps/>
          <w:szCs w:val="22"/>
          <w:lang w:val="fr-FR"/>
        </w:rPr>
        <w:t>OMPI en un Comité permanent</w:t>
      </w:r>
    </w:p>
    <w:p w:rsidR="007A164A" w:rsidRPr="00173E35" w:rsidRDefault="007A164A" w:rsidP="00173E35">
      <w:pPr>
        <w:jc w:val="center"/>
        <w:rPr>
          <w:b/>
          <w:caps/>
          <w:szCs w:val="22"/>
          <w:lang w:val="fr-FR"/>
        </w:rPr>
      </w:pPr>
    </w:p>
    <w:p w:rsidR="007A164A" w:rsidRPr="00173E35" w:rsidRDefault="00602ECF" w:rsidP="00173E35">
      <w:pPr>
        <w:jc w:val="center"/>
        <w:rPr>
          <w:b/>
          <w:caps/>
          <w:szCs w:val="22"/>
          <w:lang w:val="fr-FR"/>
        </w:rPr>
      </w:pPr>
      <w:r w:rsidRPr="00173E35">
        <w:rPr>
          <w:b/>
          <w:caps/>
          <w:szCs w:val="22"/>
          <w:lang w:val="fr-FR"/>
        </w:rPr>
        <w:t>proposition du groupe des pays africains à l</w:t>
      </w:r>
      <w:r w:rsidR="001221EE" w:rsidRPr="00173E35">
        <w:rPr>
          <w:b/>
          <w:caps/>
          <w:szCs w:val="22"/>
          <w:lang w:val="fr-FR"/>
        </w:rPr>
        <w:t>’</w:t>
      </w:r>
      <w:r w:rsidRPr="00173E35">
        <w:rPr>
          <w:b/>
          <w:caps/>
          <w:szCs w:val="22"/>
          <w:lang w:val="fr-FR"/>
        </w:rPr>
        <w:t>Assemblée générale de</w:t>
      </w:r>
      <w:r w:rsidR="00DC2522" w:rsidRPr="00173E35">
        <w:rPr>
          <w:b/>
          <w:caps/>
          <w:szCs w:val="22"/>
          <w:lang w:val="fr-FR"/>
        </w:rPr>
        <w:t> </w:t>
      </w:r>
      <w:r w:rsidRPr="00173E35">
        <w:rPr>
          <w:b/>
          <w:caps/>
          <w:szCs w:val="22"/>
          <w:lang w:val="fr-FR"/>
        </w:rPr>
        <w:t>2015</w:t>
      </w:r>
    </w:p>
    <w:p w:rsidR="007A164A" w:rsidRPr="00173E35" w:rsidRDefault="007A164A" w:rsidP="00173E35">
      <w:pPr>
        <w:autoSpaceDE w:val="0"/>
        <w:autoSpaceDN w:val="0"/>
        <w:adjustRightInd w:val="0"/>
        <w:rPr>
          <w:szCs w:val="22"/>
          <w:lang w:val="fr-FR"/>
        </w:rPr>
      </w:pPr>
    </w:p>
    <w:p w:rsidR="007A164A" w:rsidRPr="00173E35" w:rsidRDefault="00777AAE" w:rsidP="00173E35">
      <w:pPr>
        <w:autoSpaceDE w:val="0"/>
        <w:autoSpaceDN w:val="0"/>
        <w:adjustRightInd w:val="0"/>
        <w:rPr>
          <w:b/>
          <w:szCs w:val="22"/>
          <w:lang w:val="fr-FR"/>
        </w:rPr>
      </w:pPr>
      <w:r w:rsidRPr="00173E35">
        <w:rPr>
          <w:b/>
          <w:szCs w:val="22"/>
          <w:lang w:val="fr-FR"/>
        </w:rPr>
        <w:t>Introduction</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rPr>
          <w:szCs w:val="22"/>
          <w:lang w:val="fr-FR"/>
        </w:rPr>
      </w:pPr>
      <w:r w:rsidRPr="00173E35">
        <w:rPr>
          <w:szCs w:val="22"/>
          <w:lang w:val="fr-FR"/>
        </w:rPr>
        <w:t>1.</w:t>
      </w:r>
      <w:r w:rsidR="00DC2522" w:rsidRPr="00173E35">
        <w:rPr>
          <w:szCs w:val="22"/>
          <w:lang w:val="fr-FR"/>
        </w:rPr>
        <w:tab/>
      </w:r>
      <w:r w:rsidR="00AB180D" w:rsidRPr="00173E35">
        <w:rPr>
          <w:szCs w:val="22"/>
          <w:lang w:val="fr-FR"/>
        </w:rPr>
        <w:t xml:space="preserve">Le Comité intergouvernemental de la propriété intellectuelle relative aux ressources génétiques, aux savoirs traditionnels et au folklore </w:t>
      </w:r>
      <w:r w:rsidR="00A75577" w:rsidRPr="00173E35">
        <w:rPr>
          <w:szCs w:val="22"/>
          <w:lang w:val="fr-FR"/>
        </w:rPr>
        <w:t xml:space="preserve">(IGC) </w:t>
      </w:r>
      <w:r w:rsidR="00AB180D" w:rsidRPr="00173E35">
        <w:rPr>
          <w:szCs w:val="22"/>
          <w:lang w:val="fr-FR"/>
        </w:rPr>
        <w:t>a été créé par l</w:t>
      </w:r>
      <w:r w:rsidR="001221EE" w:rsidRPr="00173E35">
        <w:rPr>
          <w:szCs w:val="22"/>
          <w:lang w:val="fr-FR"/>
        </w:rPr>
        <w:t>’</w:t>
      </w:r>
      <w:r w:rsidR="00AB180D" w:rsidRPr="00173E35">
        <w:rPr>
          <w:szCs w:val="22"/>
          <w:lang w:val="fr-FR"/>
        </w:rPr>
        <w:t>OMPI en</w:t>
      </w:r>
      <w:r w:rsidR="00DC2522" w:rsidRPr="00173E35">
        <w:rPr>
          <w:szCs w:val="22"/>
          <w:lang w:val="fr-FR"/>
        </w:rPr>
        <w:t> </w:t>
      </w:r>
      <w:r w:rsidR="00AB180D" w:rsidRPr="00173E35">
        <w:rPr>
          <w:szCs w:val="22"/>
          <w:lang w:val="fr-FR"/>
        </w:rPr>
        <w:t>2000,</w:t>
      </w:r>
      <w:r w:rsidR="00D11339" w:rsidRPr="00173E35">
        <w:rPr>
          <w:szCs w:val="22"/>
          <w:lang w:val="fr-FR"/>
        </w:rPr>
        <w:t xml:space="preserve"> pour </w:t>
      </w:r>
      <w:r w:rsidR="00A75577" w:rsidRPr="00173E35">
        <w:rPr>
          <w:szCs w:val="22"/>
          <w:lang w:val="fr-FR"/>
        </w:rPr>
        <w:t>combler les lacunes</w:t>
      </w:r>
      <w:r w:rsidR="00D11339" w:rsidRPr="00173E35">
        <w:rPr>
          <w:szCs w:val="22"/>
          <w:lang w:val="fr-FR"/>
        </w:rPr>
        <w:t xml:space="preserve"> </w:t>
      </w:r>
      <w:r w:rsidR="00F113E5" w:rsidRPr="00173E35">
        <w:rPr>
          <w:szCs w:val="22"/>
          <w:lang w:val="fr-FR"/>
        </w:rPr>
        <w:t xml:space="preserve">du système </w:t>
      </w:r>
      <w:r w:rsidR="00D11339" w:rsidRPr="00173E35">
        <w:rPr>
          <w:szCs w:val="22"/>
          <w:lang w:val="fr-FR"/>
        </w:rPr>
        <w:t xml:space="preserve">de la propriété </w:t>
      </w:r>
      <w:r w:rsidR="00AB180D" w:rsidRPr="00173E35">
        <w:rPr>
          <w:szCs w:val="22"/>
          <w:lang w:val="fr-FR"/>
        </w:rPr>
        <w:t>intellectuelle à l</w:t>
      </w:r>
      <w:r w:rsidR="001221EE" w:rsidRPr="00173E35">
        <w:rPr>
          <w:szCs w:val="22"/>
          <w:lang w:val="fr-FR"/>
        </w:rPr>
        <w:t>’</w:t>
      </w:r>
      <w:r w:rsidR="00AB180D" w:rsidRPr="00173E35">
        <w:rPr>
          <w:szCs w:val="22"/>
          <w:lang w:val="fr-FR"/>
        </w:rPr>
        <w:t xml:space="preserve">échelle internationale </w:t>
      </w:r>
      <w:r w:rsidR="00D11339" w:rsidRPr="00173E35">
        <w:rPr>
          <w:szCs w:val="22"/>
          <w:lang w:val="fr-FR"/>
        </w:rPr>
        <w:t>s</w:t>
      </w:r>
      <w:r w:rsidR="001221EE" w:rsidRPr="00173E35">
        <w:rPr>
          <w:szCs w:val="22"/>
          <w:lang w:val="fr-FR"/>
        </w:rPr>
        <w:t>’</w:t>
      </w:r>
      <w:r w:rsidR="00D11339" w:rsidRPr="00173E35">
        <w:rPr>
          <w:szCs w:val="22"/>
          <w:lang w:val="fr-FR"/>
        </w:rPr>
        <w:t xml:space="preserve">agissant de </w:t>
      </w:r>
      <w:r w:rsidR="00A75577" w:rsidRPr="00173E35">
        <w:rPr>
          <w:szCs w:val="22"/>
          <w:lang w:val="fr-FR"/>
        </w:rPr>
        <w:t>répondre à</w:t>
      </w:r>
      <w:r w:rsidR="00AB180D" w:rsidRPr="00173E35">
        <w:rPr>
          <w:szCs w:val="22"/>
          <w:lang w:val="fr-FR"/>
        </w:rPr>
        <w:t xml:space="preserve"> la demande de protection effective des actifs intellectuels et traditionnels des communautés</w:t>
      </w:r>
      <w:r w:rsidR="002B2133" w:rsidRPr="00173E35">
        <w:rPr>
          <w:szCs w:val="22"/>
          <w:lang w:val="fr-FR"/>
        </w:rPr>
        <w:t xml:space="preserve"> autochtones et locales </w:t>
      </w:r>
      <w:r w:rsidR="00A75577" w:rsidRPr="00173E35">
        <w:rPr>
          <w:szCs w:val="22"/>
          <w:lang w:val="fr-FR"/>
        </w:rPr>
        <w:t>en rapport avec les</w:t>
      </w:r>
      <w:r w:rsidR="00AB180D" w:rsidRPr="00173E35">
        <w:rPr>
          <w:szCs w:val="22"/>
          <w:lang w:val="fr-FR"/>
        </w:rPr>
        <w:t xml:space="preserve"> ressources génétiques, </w:t>
      </w:r>
      <w:r w:rsidR="00A75577" w:rsidRPr="00173E35">
        <w:rPr>
          <w:szCs w:val="22"/>
          <w:lang w:val="fr-FR"/>
        </w:rPr>
        <w:t>les</w:t>
      </w:r>
      <w:r w:rsidR="00AB180D" w:rsidRPr="00173E35">
        <w:rPr>
          <w:szCs w:val="22"/>
          <w:lang w:val="fr-FR"/>
        </w:rPr>
        <w:t xml:space="preserve"> savoirs traditionnels et </w:t>
      </w:r>
      <w:r w:rsidR="00A75577" w:rsidRPr="00173E35">
        <w:rPr>
          <w:szCs w:val="22"/>
          <w:lang w:val="fr-FR"/>
        </w:rPr>
        <w:t>les</w:t>
      </w:r>
      <w:r w:rsidR="00AB180D" w:rsidRPr="00173E35">
        <w:rPr>
          <w:szCs w:val="22"/>
          <w:lang w:val="fr-FR"/>
        </w:rPr>
        <w:t xml:space="preserve"> expressions culturelles traditionnelles.</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rPr>
          <w:szCs w:val="22"/>
          <w:lang w:val="fr-FR"/>
        </w:rPr>
      </w:pPr>
      <w:r w:rsidRPr="00173E35">
        <w:rPr>
          <w:szCs w:val="22"/>
          <w:lang w:val="fr-FR"/>
        </w:rPr>
        <w:t>2.</w:t>
      </w:r>
      <w:r w:rsidR="00777AAE" w:rsidRPr="00173E35">
        <w:rPr>
          <w:szCs w:val="22"/>
          <w:lang w:val="fr-FR"/>
        </w:rPr>
        <w:tab/>
      </w:r>
      <w:r w:rsidR="004B0F31" w:rsidRPr="00173E35">
        <w:rPr>
          <w:szCs w:val="22"/>
          <w:lang w:val="fr-FR"/>
        </w:rPr>
        <w:t>Si la valeur économique, sociale et culturelle des ressources génétiques, des savoirs traditionnels et des expressions cultur</w:t>
      </w:r>
      <w:r w:rsidR="00D11339" w:rsidRPr="00173E35">
        <w:rPr>
          <w:szCs w:val="22"/>
          <w:lang w:val="fr-FR"/>
        </w:rPr>
        <w:t>elles traditionnelles est bien reconnue</w:t>
      </w:r>
      <w:r w:rsidR="004B0F31" w:rsidRPr="00173E35">
        <w:rPr>
          <w:szCs w:val="22"/>
          <w:lang w:val="fr-FR"/>
        </w:rPr>
        <w:t>, la protection des innovations traditionnelles</w:t>
      </w:r>
      <w:r w:rsidR="001221EE" w:rsidRPr="00173E35">
        <w:rPr>
          <w:szCs w:val="22"/>
          <w:lang w:val="fr-FR"/>
        </w:rPr>
        <w:t xml:space="preserve"> – </w:t>
      </w:r>
      <w:r w:rsidR="004B0F31" w:rsidRPr="00173E35">
        <w:rPr>
          <w:szCs w:val="22"/>
          <w:lang w:val="fr-FR"/>
        </w:rPr>
        <w:t>l</w:t>
      </w:r>
      <w:r w:rsidR="005714C0" w:rsidRPr="00173E35">
        <w:rPr>
          <w:szCs w:val="22"/>
          <w:lang w:val="fr-FR"/>
        </w:rPr>
        <w:t>a plus ancienne forme de savoir</w:t>
      </w:r>
      <w:r w:rsidR="001221EE" w:rsidRPr="00173E35">
        <w:rPr>
          <w:szCs w:val="22"/>
          <w:lang w:val="fr-FR"/>
        </w:rPr>
        <w:t xml:space="preserve"> – </w:t>
      </w:r>
      <w:r w:rsidR="004B0F31" w:rsidRPr="00173E35">
        <w:rPr>
          <w:szCs w:val="22"/>
          <w:lang w:val="fr-FR"/>
        </w:rPr>
        <w:t>n</w:t>
      </w:r>
      <w:r w:rsidR="001221EE" w:rsidRPr="00173E35">
        <w:rPr>
          <w:szCs w:val="22"/>
          <w:lang w:val="fr-FR"/>
        </w:rPr>
        <w:t>’</w:t>
      </w:r>
      <w:r w:rsidR="004B0F31" w:rsidRPr="00173E35">
        <w:rPr>
          <w:szCs w:val="22"/>
          <w:lang w:val="fr-FR"/>
        </w:rPr>
        <w:t>a pas encore été intégrée au système international de la propriété intellectuelle.</w:t>
      </w:r>
      <w:r w:rsidR="00777AAE" w:rsidRPr="00173E35">
        <w:rPr>
          <w:lang w:val="fr-FR"/>
        </w:rPr>
        <w:t xml:space="preserve"> </w:t>
      </w:r>
      <w:r w:rsidR="00DC2522" w:rsidRPr="00173E35">
        <w:rPr>
          <w:szCs w:val="22"/>
          <w:lang w:val="fr-FR"/>
        </w:rPr>
        <w:t xml:space="preserve"> </w:t>
      </w:r>
      <w:r w:rsidR="00A75577" w:rsidRPr="00173E35">
        <w:rPr>
          <w:szCs w:val="22"/>
          <w:lang w:val="fr-FR"/>
        </w:rPr>
        <w:t>La non</w:t>
      </w:r>
      <w:r w:rsidR="00A75577" w:rsidRPr="00173E35">
        <w:rPr>
          <w:szCs w:val="22"/>
          <w:lang w:val="fr-FR"/>
        </w:rPr>
        <w:noBreakHyphen/>
        <w:t>reconnaissance de la nécessité d’établir un</w:t>
      </w:r>
      <w:r w:rsidR="00BB20CE" w:rsidRPr="00173E35">
        <w:rPr>
          <w:szCs w:val="22"/>
          <w:lang w:val="fr-FR"/>
        </w:rPr>
        <w:t xml:space="preserve"> régime international efficace impliquant la protection transfrontière des ressources génétiques, des savoirs traditionnels et des expressions culturelles traditionnelles a </w:t>
      </w:r>
      <w:r w:rsidR="00A75577" w:rsidRPr="00173E35">
        <w:rPr>
          <w:szCs w:val="22"/>
          <w:lang w:val="fr-FR"/>
        </w:rPr>
        <w:t>sapé</w:t>
      </w:r>
      <w:r w:rsidR="00BB20CE" w:rsidRPr="00173E35">
        <w:rPr>
          <w:szCs w:val="22"/>
          <w:lang w:val="fr-FR"/>
        </w:rPr>
        <w:t xml:space="preserve"> la légitimité du système </w:t>
      </w:r>
      <w:r w:rsidR="00DC2522" w:rsidRPr="00173E35">
        <w:rPr>
          <w:szCs w:val="22"/>
          <w:lang w:val="fr-FR"/>
        </w:rPr>
        <w:t>“</w:t>
      </w:r>
      <w:r w:rsidR="00BB20CE" w:rsidRPr="00173E35">
        <w:rPr>
          <w:szCs w:val="22"/>
          <w:lang w:val="fr-FR"/>
        </w:rPr>
        <w:t>officiel</w:t>
      </w:r>
      <w:r w:rsidR="00DC2522" w:rsidRPr="00173E35">
        <w:rPr>
          <w:szCs w:val="22"/>
          <w:lang w:val="fr-FR"/>
        </w:rPr>
        <w:t>”</w:t>
      </w:r>
      <w:r w:rsidR="00BB20CE" w:rsidRPr="00173E35">
        <w:rPr>
          <w:szCs w:val="22"/>
          <w:lang w:val="fr-FR"/>
        </w:rPr>
        <w:t xml:space="preserve"> de propriété intellectuelle, </w:t>
      </w:r>
      <w:r w:rsidR="00A75577" w:rsidRPr="00173E35">
        <w:rPr>
          <w:szCs w:val="22"/>
          <w:lang w:val="fr-FR"/>
        </w:rPr>
        <w:t>influé négativement</w:t>
      </w:r>
      <w:r w:rsidR="00BB20CE" w:rsidRPr="00173E35">
        <w:rPr>
          <w:szCs w:val="22"/>
          <w:lang w:val="fr-FR"/>
        </w:rPr>
        <w:t xml:space="preserve"> sur les droits moraux, socioculturels et économiques des communautés autochtones et locales et </w:t>
      </w:r>
      <w:r w:rsidR="001869CB" w:rsidRPr="00173E35">
        <w:rPr>
          <w:szCs w:val="22"/>
          <w:lang w:val="fr-FR"/>
        </w:rPr>
        <w:t>permis la poursuite de</w:t>
      </w:r>
      <w:r w:rsidR="00BB20CE" w:rsidRPr="00173E35">
        <w:rPr>
          <w:szCs w:val="22"/>
          <w:lang w:val="fr-FR"/>
        </w:rPr>
        <w:t xml:space="preserve"> l</w:t>
      </w:r>
      <w:r w:rsidR="001221EE" w:rsidRPr="00173E35">
        <w:rPr>
          <w:szCs w:val="22"/>
          <w:lang w:val="fr-FR"/>
        </w:rPr>
        <w:t>’</w:t>
      </w:r>
      <w:r w:rsidR="00BB20CE" w:rsidRPr="00173E35">
        <w:rPr>
          <w:szCs w:val="22"/>
          <w:lang w:val="fr-FR"/>
        </w:rPr>
        <w:t>appropriation illicite des ressources génétiques, des savoirs traditionnels et des expressions culturelles traditionnelles.</w:t>
      </w:r>
    </w:p>
    <w:p w:rsidR="007A164A" w:rsidRPr="00173E35" w:rsidRDefault="007A164A" w:rsidP="00173E35">
      <w:pPr>
        <w:autoSpaceDE w:val="0"/>
        <w:autoSpaceDN w:val="0"/>
        <w:adjustRightInd w:val="0"/>
        <w:rPr>
          <w:szCs w:val="22"/>
          <w:lang w:val="fr-FR"/>
        </w:rPr>
      </w:pPr>
    </w:p>
    <w:p w:rsidR="00C1447A" w:rsidRPr="00173E35" w:rsidRDefault="00777AAE" w:rsidP="00173E35">
      <w:pPr>
        <w:autoSpaceDE w:val="0"/>
        <w:autoSpaceDN w:val="0"/>
        <w:adjustRightInd w:val="0"/>
        <w:rPr>
          <w:szCs w:val="22"/>
          <w:lang w:val="fr-FR"/>
        </w:rPr>
      </w:pPr>
      <w:r w:rsidRPr="00173E35">
        <w:rPr>
          <w:szCs w:val="22"/>
          <w:lang w:val="fr-FR"/>
        </w:rPr>
        <w:t>3</w:t>
      </w:r>
      <w:r w:rsidR="00BF37C2" w:rsidRPr="00173E35">
        <w:rPr>
          <w:szCs w:val="22"/>
          <w:lang w:val="fr-FR"/>
        </w:rPr>
        <w:t>.</w:t>
      </w:r>
      <w:r w:rsidRPr="00173E35">
        <w:rPr>
          <w:szCs w:val="22"/>
          <w:lang w:val="fr-FR"/>
        </w:rPr>
        <w:tab/>
      </w:r>
      <w:r w:rsidR="00670D11" w:rsidRPr="00173E35">
        <w:rPr>
          <w:szCs w:val="22"/>
          <w:lang w:val="fr-FR"/>
        </w:rPr>
        <w:t>Reconnaissant que</w:t>
      </w:r>
      <w:r w:rsidR="00971F93" w:rsidRPr="00173E35">
        <w:rPr>
          <w:szCs w:val="22"/>
          <w:lang w:val="fr-FR"/>
        </w:rPr>
        <w:t xml:space="preserve">, en </w:t>
      </w:r>
      <w:r w:rsidR="00DC2522" w:rsidRPr="00173E35">
        <w:rPr>
          <w:szCs w:val="22"/>
          <w:lang w:val="fr-FR"/>
        </w:rPr>
        <w:t>15 </w:t>
      </w:r>
      <w:r w:rsidR="00971F93" w:rsidRPr="00173E35">
        <w:rPr>
          <w:szCs w:val="22"/>
          <w:lang w:val="fr-FR"/>
        </w:rPr>
        <w:t>ans d</w:t>
      </w:r>
      <w:r w:rsidR="001221EE" w:rsidRPr="00173E35">
        <w:rPr>
          <w:szCs w:val="22"/>
          <w:lang w:val="fr-FR"/>
        </w:rPr>
        <w:t>’</w:t>
      </w:r>
      <w:r w:rsidR="00971F93" w:rsidRPr="00173E35">
        <w:rPr>
          <w:szCs w:val="22"/>
          <w:lang w:val="fr-FR"/>
        </w:rPr>
        <w:t>existence, l</w:t>
      </w:r>
      <w:r w:rsidR="001221EE" w:rsidRPr="00173E35">
        <w:rPr>
          <w:szCs w:val="22"/>
          <w:lang w:val="fr-FR"/>
        </w:rPr>
        <w:t>’</w:t>
      </w:r>
      <w:r w:rsidR="00971F93" w:rsidRPr="00173E35">
        <w:rPr>
          <w:szCs w:val="22"/>
          <w:lang w:val="fr-FR"/>
        </w:rPr>
        <w:t>IGC a enregistré certains progrè</w:t>
      </w:r>
      <w:r w:rsidR="00551EED" w:rsidRPr="00173E35">
        <w:rPr>
          <w:szCs w:val="22"/>
          <w:lang w:val="fr-FR"/>
        </w:rPr>
        <w:t>s</w:t>
      </w:r>
      <w:r w:rsidR="00C1447A" w:rsidRPr="00173E35">
        <w:rPr>
          <w:szCs w:val="22"/>
          <w:lang w:val="fr-FR"/>
        </w:rPr>
        <w:t xml:space="preserve"> mais n</w:t>
      </w:r>
      <w:r w:rsidR="001221EE" w:rsidRPr="00173E35">
        <w:rPr>
          <w:szCs w:val="22"/>
          <w:lang w:val="fr-FR"/>
        </w:rPr>
        <w:t>’</w:t>
      </w:r>
      <w:r w:rsidR="00C1447A" w:rsidRPr="00173E35">
        <w:rPr>
          <w:szCs w:val="22"/>
          <w:lang w:val="fr-FR"/>
        </w:rPr>
        <w:t xml:space="preserve">a pas </w:t>
      </w:r>
      <w:r w:rsidR="00D11339" w:rsidRPr="00173E35">
        <w:rPr>
          <w:szCs w:val="22"/>
          <w:lang w:val="fr-FR"/>
        </w:rPr>
        <w:t xml:space="preserve">réussi à </w:t>
      </w:r>
      <w:r w:rsidR="00551EED" w:rsidRPr="00173E35">
        <w:rPr>
          <w:szCs w:val="22"/>
          <w:lang w:val="fr-FR"/>
        </w:rPr>
        <w:t>progresser</w:t>
      </w:r>
      <w:r w:rsidR="00D11339" w:rsidRPr="00173E35">
        <w:rPr>
          <w:szCs w:val="22"/>
          <w:lang w:val="fr-FR"/>
        </w:rPr>
        <w:t xml:space="preserve"> significativement</w:t>
      </w:r>
      <w:r w:rsidR="00971F93" w:rsidRPr="00173E35">
        <w:rPr>
          <w:szCs w:val="22"/>
          <w:lang w:val="fr-FR"/>
        </w:rPr>
        <w:t xml:space="preserve"> dans son programme fondamental d</w:t>
      </w:r>
      <w:r w:rsidR="001221EE" w:rsidRPr="00173E35">
        <w:rPr>
          <w:szCs w:val="22"/>
          <w:lang w:val="fr-FR"/>
        </w:rPr>
        <w:t>’</w:t>
      </w:r>
      <w:r w:rsidR="00971F93" w:rsidRPr="00173E35">
        <w:rPr>
          <w:szCs w:val="22"/>
          <w:lang w:val="fr-FR"/>
        </w:rPr>
        <w:t>établissement de normes</w:t>
      </w:r>
      <w:r w:rsidR="001221EE" w:rsidRPr="00173E35">
        <w:rPr>
          <w:szCs w:val="22"/>
          <w:lang w:val="fr-FR"/>
        </w:rPr>
        <w:t xml:space="preserve"> – </w:t>
      </w:r>
      <w:r w:rsidR="00971F93" w:rsidRPr="00173E35">
        <w:rPr>
          <w:szCs w:val="22"/>
          <w:lang w:val="fr-FR"/>
        </w:rPr>
        <w:t>un instrument international visant à protéger les ressources génétiques, les savoirs traditionnels et les expressi</w:t>
      </w:r>
      <w:r w:rsidR="00D11339" w:rsidRPr="00173E35">
        <w:rPr>
          <w:szCs w:val="22"/>
          <w:lang w:val="fr-FR"/>
        </w:rPr>
        <w:t>ons culturelles traditionnelles</w:t>
      </w:r>
      <w:r w:rsidR="00551EED" w:rsidRPr="00173E35">
        <w:rPr>
          <w:szCs w:val="22"/>
          <w:lang w:val="fr-FR"/>
        </w:rPr>
        <w:t>,</w:t>
      </w:r>
      <w:r w:rsidR="00D11339" w:rsidRPr="00173E35">
        <w:rPr>
          <w:szCs w:val="22"/>
          <w:lang w:val="fr-FR"/>
        </w:rPr>
        <w:t xml:space="preserve"> </w:t>
      </w:r>
      <w:r w:rsidR="00670D11" w:rsidRPr="00173E35">
        <w:rPr>
          <w:szCs w:val="22"/>
          <w:lang w:val="fr-FR"/>
        </w:rPr>
        <w:t>–</w:t>
      </w:r>
      <w:r w:rsidR="00971F93" w:rsidRPr="00173E35">
        <w:rPr>
          <w:szCs w:val="22"/>
          <w:lang w:val="fr-FR"/>
        </w:rPr>
        <w:t xml:space="preserve"> </w:t>
      </w:r>
      <w:r w:rsidR="00670D11" w:rsidRPr="00173E35">
        <w:rPr>
          <w:szCs w:val="22"/>
          <w:lang w:val="fr-FR"/>
        </w:rPr>
        <w:t>le groupe des pays africains</w:t>
      </w:r>
      <w:r w:rsidR="00971F93" w:rsidRPr="00173E35">
        <w:rPr>
          <w:szCs w:val="22"/>
          <w:lang w:val="fr-FR"/>
        </w:rPr>
        <w:t xml:space="preserve"> </w:t>
      </w:r>
      <w:r w:rsidR="00551EED" w:rsidRPr="00173E35">
        <w:rPr>
          <w:szCs w:val="22"/>
          <w:lang w:val="fr-FR"/>
        </w:rPr>
        <w:t>considère</w:t>
      </w:r>
      <w:r w:rsidR="00971F93" w:rsidRPr="00173E35">
        <w:rPr>
          <w:szCs w:val="22"/>
          <w:lang w:val="fr-FR"/>
        </w:rPr>
        <w:t xml:space="preserve"> qu</w:t>
      </w:r>
      <w:r w:rsidR="001221EE" w:rsidRPr="00173E35">
        <w:rPr>
          <w:szCs w:val="22"/>
          <w:lang w:val="fr-FR"/>
        </w:rPr>
        <w:t>’</w:t>
      </w:r>
      <w:r w:rsidR="00971F93" w:rsidRPr="00173E35">
        <w:rPr>
          <w:szCs w:val="22"/>
          <w:lang w:val="fr-FR"/>
        </w:rPr>
        <w:t>un</w:t>
      </w:r>
      <w:r w:rsidR="00551EED" w:rsidRPr="00173E35">
        <w:rPr>
          <w:szCs w:val="22"/>
          <w:lang w:val="fr-FR"/>
        </w:rPr>
        <w:t>e restructuration</w:t>
      </w:r>
      <w:r w:rsidR="00971F93" w:rsidRPr="00173E35">
        <w:rPr>
          <w:szCs w:val="22"/>
          <w:lang w:val="fr-FR"/>
        </w:rPr>
        <w:t xml:space="preserve"> des méthodes de travail officielles de l</w:t>
      </w:r>
      <w:r w:rsidR="001221EE" w:rsidRPr="00173E35">
        <w:rPr>
          <w:szCs w:val="22"/>
          <w:lang w:val="fr-FR"/>
        </w:rPr>
        <w:t>’</w:t>
      </w:r>
      <w:r w:rsidR="00971F93" w:rsidRPr="00173E35">
        <w:rPr>
          <w:szCs w:val="22"/>
          <w:lang w:val="fr-FR"/>
        </w:rPr>
        <w:t>OMPI permettrait de réaliser un grand pas en vue de remédier aux conséquences grave</w:t>
      </w:r>
      <w:r w:rsidR="00551EED" w:rsidRPr="00173E35">
        <w:rPr>
          <w:szCs w:val="22"/>
          <w:lang w:val="fr-FR"/>
        </w:rPr>
        <w:t>ment</w:t>
      </w:r>
      <w:r w:rsidR="00971F93" w:rsidRPr="00173E35">
        <w:rPr>
          <w:szCs w:val="22"/>
          <w:lang w:val="fr-FR"/>
        </w:rPr>
        <w:t xml:space="preserve"> </w:t>
      </w:r>
      <w:r w:rsidR="00C1447A" w:rsidRPr="00173E35">
        <w:rPr>
          <w:szCs w:val="22"/>
          <w:lang w:val="fr-FR"/>
        </w:rPr>
        <w:t>préjudiciables de l</w:t>
      </w:r>
      <w:r w:rsidR="001221EE" w:rsidRPr="00173E35">
        <w:rPr>
          <w:szCs w:val="22"/>
          <w:lang w:val="fr-FR"/>
        </w:rPr>
        <w:t>’</w:t>
      </w:r>
      <w:r w:rsidR="00C1447A" w:rsidRPr="00173E35">
        <w:rPr>
          <w:szCs w:val="22"/>
          <w:lang w:val="fr-FR"/>
        </w:rPr>
        <w:t>échec des négociations actuelles relatives aux ressources génétiques, aux savoirs traditionnels et aux expressions culturelles traditionnelles.</w:t>
      </w:r>
    </w:p>
    <w:p w:rsidR="007A164A" w:rsidRPr="00173E35" w:rsidRDefault="007A164A" w:rsidP="00173E35">
      <w:pPr>
        <w:autoSpaceDE w:val="0"/>
        <w:autoSpaceDN w:val="0"/>
        <w:adjustRightInd w:val="0"/>
        <w:rPr>
          <w:szCs w:val="22"/>
          <w:lang w:val="fr-FR"/>
        </w:rPr>
      </w:pPr>
    </w:p>
    <w:p w:rsidR="007A164A" w:rsidRPr="00173E35" w:rsidRDefault="006E1F36" w:rsidP="00173E35">
      <w:pPr>
        <w:autoSpaceDE w:val="0"/>
        <w:autoSpaceDN w:val="0"/>
        <w:adjustRightInd w:val="0"/>
        <w:rPr>
          <w:b/>
          <w:szCs w:val="22"/>
          <w:lang w:val="fr-FR"/>
        </w:rPr>
      </w:pPr>
      <w:r w:rsidRPr="00173E35">
        <w:rPr>
          <w:b/>
          <w:szCs w:val="22"/>
          <w:lang w:val="fr-FR"/>
        </w:rPr>
        <w:t xml:space="preserve">Arguments en </w:t>
      </w:r>
      <w:r w:rsidR="00551EED" w:rsidRPr="00173E35">
        <w:rPr>
          <w:b/>
          <w:szCs w:val="22"/>
          <w:lang w:val="fr-FR"/>
        </w:rPr>
        <w:t>faveur d’une restructuration</w:t>
      </w:r>
    </w:p>
    <w:p w:rsidR="007A164A" w:rsidRPr="00173E35" w:rsidRDefault="007A164A" w:rsidP="00173E35">
      <w:pPr>
        <w:autoSpaceDE w:val="0"/>
        <w:autoSpaceDN w:val="0"/>
        <w:adjustRightInd w:val="0"/>
        <w:rPr>
          <w:szCs w:val="22"/>
          <w:lang w:val="fr-FR"/>
        </w:rPr>
      </w:pPr>
    </w:p>
    <w:p w:rsidR="007A164A" w:rsidRPr="00173E35" w:rsidRDefault="00D11339" w:rsidP="00173E35">
      <w:pPr>
        <w:autoSpaceDE w:val="0"/>
        <w:autoSpaceDN w:val="0"/>
        <w:adjustRightInd w:val="0"/>
        <w:rPr>
          <w:szCs w:val="22"/>
          <w:lang w:val="fr-FR"/>
        </w:rPr>
      </w:pPr>
      <w:r w:rsidRPr="00173E35">
        <w:rPr>
          <w:szCs w:val="22"/>
          <w:lang w:val="fr-FR"/>
        </w:rPr>
        <w:t>4.</w:t>
      </w:r>
      <w:r w:rsidRPr="00173E35">
        <w:rPr>
          <w:szCs w:val="22"/>
          <w:lang w:val="fr-FR"/>
        </w:rPr>
        <w:tab/>
      </w:r>
      <w:r w:rsidR="00551EED" w:rsidRPr="00173E35">
        <w:rPr>
          <w:szCs w:val="22"/>
          <w:lang w:val="fr-FR"/>
        </w:rPr>
        <w:t xml:space="preserve">Il est malheureux </w:t>
      </w:r>
      <w:r w:rsidR="006E1F36" w:rsidRPr="00173E35">
        <w:rPr>
          <w:szCs w:val="22"/>
          <w:lang w:val="fr-FR"/>
        </w:rPr>
        <w:t>que les problèmes de procédure liés au renouvellement du mandat de l</w:t>
      </w:r>
      <w:r w:rsidR="001221EE" w:rsidRPr="00173E35">
        <w:rPr>
          <w:szCs w:val="22"/>
          <w:lang w:val="fr-FR"/>
        </w:rPr>
        <w:t>’</w:t>
      </w:r>
      <w:r w:rsidR="006E1F36" w:rsidRPr="00173E35">
        <w:rPr>
          <w:szCs w:val="22"/>
          <w:lang w:val="fr-FR"/>
        </w:rPr>
        <w:t xml:space="preserve">IGC à chaque exercice biennal </w:t>
      </w:r>
      <w:r w:rsidR="00551EED" w:rsidRPr="00173E35">
        <w:rPr>
          <w:szCs w:val="22"/>
          <w:lang w:val="fr-FR"/>
        </w:rPr>
        <w:t>aient empiété sur le</w:t>
      </w:r>
      <w:r w:rsidR="006E1F36" w:rsidRPr="00173E35">
        <w:rPr>
          <w:szCs w:val="22"/>
          <w:lang w:val="fr-FR"/>
        </w:rPr>
        <w:t xml:space="preserve"> niveau d</w:t>
      </w:r>
      <w:r w:rsidR="001221EE" w:rsidRPr="00173E35">
        <w:rPr>
          <w:szCs w:val="22"/>
          <w:lang w:val="fr-FR"/>
        </w:rPr>
        <w:t>’</w:t>
      </w:r>
      <w:r w:rsidR="006E1F36" w:rsidRPr="00173E35">
        <w:rPr>
          <w:szCs w:val="22"/>
          <w:lang w:val="fr-FR"/>
        </w:rPr>
        <w:t>attention et d</w:t>
      </w:r>
      <w:r w:rsidR="001221EE" w:rsidRPr="00173E35">
        <w:rPr>
          <w:szCs w:val="22"/>
          <w:lang w:val="fr-FR"/>
        </w:rPr>
        <w:t>’</w:t>
      </w:r>
      <w:r w:rsidR="00551EED" w:rsidRPr="00173E35">
        <w:rPr>
          <w:szCs w:val="22"/>
          <w:lang w:val="fr-FR"/>
        </w:rPr>
        <w:t>investissement à consacrer aux</w:t>
      </w:r>
      <w:r w:rsidR="006E1F36" w:rsidRPr="00173E35">
        <w:rPr>
          <w:szCs w:val="22"/>
          <w:lang w:val="fr-FR"/>
        </w:rPr>
        <w:t xml:space="preserve"> discussions de fond.</w:t>
      </w:r>
      <w:r w:rsidR="00777AAE" w:rsidRPr="00173E35">
        <w:rPr>
          <w:lang w:val="fr-FR"/>
        </w:rPr>
        <w:t xml:space="preserve"> </w:t>
      </w:r>
      <w:r w:rsidR="00DC2522" w:rsidRPr="00173E35">
        <w:rPr>
          <w:szCs w:val="22"/>
          <w:lang w:val="fr-FR"/>
        </w:rPr>
        <w:t xml:space="preserve"> </w:t>
      </w:r>
      <w:r w:rsidR="006D1CFD" w:rsidRPr="00173E35">
        <w:rPr>
          <w:szCs w:val="22"/>
          <w:lang w:val="fr-FR"/>
        </w:rPr>
        <w:t xml:space="preserve">Alors </w:t>
      </w:r>
      <w:r w:rsidR="00551EED" w:rsidRPr="00173E35">
        <w:rPr>
          <w:szCs w:val="22"/>
          <w:lang w:val="fr-FR"/>
        </w:rPr>
        <w:t>l’</w:t>
      </w:r>
      <w:r w:rsidR="006D1CFD" w:rsidRPr="00173E35">
        <w:rPr>
          <w:szCs w:val="22"/>
          <w:lang w:val="fr-FR"/>
        </w:rPr>
        <w:t>impératif</w:t>
      </w:r>
      <w:r w:rsidR="00702ED5" w:rsidRPr="00173E35">
        <w:rPr>
          <w:szCs w:val="22"/>
          <w:lang w:val="fr-FR"/>
        </w:rPr>
        <w:t xml:space="preserve"> </w:t>
      </w:r>
      <w:r w:rsidR="00551EED" w:rsidRPr="00173E35">
        <w:rPr>
          <w:szCs w:val="22"/>
          <w:lang w:val="fr-FR"/>
        </w:rPr>
        <w:t xml:space="preserve">moral et économique </w:t>
      </w:r>
      <w:r w:rsidR="00702ED5" w:rsidRPr="00173E35">
        <w:rPr>
          <w:szCs w:val="22"/>
          <w:lang w:val="fr-FR"/>
        </w:rPr>
        <w:t xml:space="preserve">de la question, </w:t>
      </w:r>
      <w:r w:rsidR="001D5896" w:rsidRPr="00173E35">
        <w:rPr>
          <w:szCs w:val="22"/>
          <w:lang w:val="fr-FR"/>
        </w:rPr>
        <w:t>l’</w:t>
      </w:r>
      <w:r w:rsidR="006D1CFD" w:rsidRPr="00173E35">
        <w:rPr>
          <w:szCs w:val="22"/>
          <w:lang w:val="fr-FR"/>
        </w:rPr>
        <w:t>engagement politique exprimé par les États membres et l</w:t>
      </w:r>
      <w:r w:rsidR="001221EE" w:rsidRPr="00173E35">
        <w:rPr>
          <w:szCs w:val="22"/>
          <w:lang w:val="fr-FR"/>
        </w:rPr>
        <w:t>’</w:t>
      </w:r>
      <w:r w:rsidR="006D1CFD" w:rsidRPr="00173E35">
        <w:rPr>
          <w:szCs w:val="22"/>
          <w:lang w:val="fr-FR"/>
        </w:rPr>
        <w:t>obligation de formuler des recommandations à l</w:t>
      </w:r>
      <w:r w:rsidR="001221EE" w:rsidRPr="00173E35">
        <w:rPr>
          <w:szCs w:val="22"/>
          <w:lang w:val="fr-FR"/>
        </w:rPr>
        <w:t>’</w:t>
      </w:r>
      <w:r w:rsidR="006D1CFD" w:rsidRPr="00173E35">
        <w:rPr>
          <w:szCs w:val="22"/>
          <w:lang w:val="fr-FR"/>
        </w:rPr>
        <w:t>Assemblée générale quant à la convocation d</w:t>
      </w:r>
      <w:r w:rsidR="001221EE" w:rsidRPr="00173E35">
        <w:rPr>
          <w:szCs w:val="22"/>
          <w:lang w:val="fr-FR"/>
        </w:rPr>
        <w:t>’</w:t>
      </w:r>
      <w:r w:rsidR="006D1CFD" w:rsidRPr="00173E35">
        <w:rPr>
          <w:szCs w:val="22"/>
          <w:lang w:val="fr-FR"/>
        </w:rPr>
        <w:t>une conférence diplomatique dans le cadre du mandat biennal auraient</w:t>
      </w:r>
      <w:r w:rsidR="00702ED5" w:rsidRPr="00173E35">
        <w:rPr>
          <w:szCs w:val="22"/>
          <w:lang w:val="fr-FR"/>
        </w:rPr>
        <w:t xml:space="preserve"> dû </w:t>
      </w:r>
      <w:r w:rsidR="00271BBF" w:rsidRPr="00173E35">
        <w:rPr>
          <w:szCs w:val="22"/>
          <w:lang w:val="fr-FR"/>
        </w:rPr>
        <w:t>êtr</w:t>
      </w:r>
      <w:r w:rsidR="00702ED5" w:rsidRPr="00173E35">
        <w:rPr>
          <w:szCs w:val="22"/>
          <w:lang w:val="fr-FR"/>
        </w:rPr>
        <w:t>e</w:t>
      </w:r>
      <w:r w:rsidR="00271BBF" w:rsidRPr="00173E35">
        <w:rPr>
          <w:szCs w:val="22"/>
          <w:lang w:val="fr-FR"/>
        </w:rPr>
        <w:t xml:space="preserve"> une motivation suffisante pour </w:t>
      </w:r>
      <w:r w:rsidR="00702ED5" w:rsidRPr="00173E35">
        <w:rPr>
          <w:szCs w:val="22"/>
          <w:lang w:val="fr-FR"/>
        </w:rPr>
        <w:t xml:space="preserve">faire avancer les négociations, </w:t>
      </w:r>
      <w:r w:rsidR="00271BBF" w:rsidRPr="00173E35">
        <w:rPr>
          <w:szCs w:val="22"/>
          <w:lang w:val="fr-FR"/>
        </w:rPr>
        <w:t xml:space="preserve">les États membres </w:t>
      </w:r>
      <w:r w:rsidR="00702ED5" w:rsidRPr="00173E35">
        <w:rPr>
          <w:szCs w:val="22"/>
          <w:lang w:val="fr-FR"/>
        </w:rPr>
        <w:t xml:space="preserve">ont dû </w:t>
      </w:r>
      <w:r w:rsidR="00271BBF" w:rsidRPr="00173E35">
        <w:rPr>
          <w:szCs w:val="22"/>
          <w:lang w:val="fr-FR"/>
        </w:rPr>
        <w:t>passer un temps fou à négocier un</w:t>
      </w:r>
      <w:r w:rsidR="006D1CFD" w:rsidRPr="00173E35">
        <w:rPr>
          <w:szCs w:val="22"/>
          <w:lang w:val="fr-FR"/>
        </w:rPr>
        <w:t xml:space="preserve"> nouveau mandat </w:t>
      </w:r>
      <w:r w:rsidR="00F71851">
        <w:rPr>
          <w:szCs w:val="22"/>
          <w:lang w:val="fr-FR"/>
        </w:rPr>
        <w:t>sur fond d’</w:t>
      </w:r>
      <w:r w:rsidR="006D1CFD" w:rsidRPr="00173E35">
        <w:rPr>
          <w:szCs w:val="22"/>
          <w:lang w:val="fr-FR"/>
        </w:rPr>
        <w:t>un nombre croissant de préoccupations et de priorités divergentes.</w:t>
      </w:r>
    </w:p>
    <w:p w:rsidR="007A164A" w:rsidRPr="00173E35" w:rsidRDefault="007A164A" w:rsidP="00173E35">
      <w:pPr>
        <w:autoSpaceDE w:val="0"/>
        <w:autoSpaceDN w:val="0"/>
        <w:adjustRightInd w:val="0"/>
        <w:rPr>
          <w:szCs w:val="22"/>
          <w:lang w:val="fr-FR"/>
        </w:rPr>
      </w:pPr>
    </w:p>
    <w:p w:rsidR="001221EE" w:rsidRPr="00173E35" w:rsidRDefault="00BF37C2" w:rsidP="00173E35">
      <w:pPr>
        <w:autoSpaceDE w:val="0"/>
        <w:autoSpaceDN w:val="0"/>
        <w:adjustRightInd w:val="0"/>
        <w:rPr>
          <w:szCs w:val="22"/>
          <w:lang w:val="fr-FR"/>
        </w:rPr>
      </w:pPr>
      <w:r w:rsidRPr="00173E35">
        <w:rPr>
          <w:szCs w:val="22"/>
          <w:lang w:val="fr-FR"/>
        </w:rPr>
        <w:t>5.</w:t>
      </w:r>
      <w:r w:rsidR="00777AAE" w:rsidRPr="00173E35">
        <w:rPr>
          <w:szCs w:val="22"/>
          <w:lang w:val="fr-FR"/>
        </w:rPr>
        <w:tab/>
      </w:r>
      <w:r w:rsidR="00C11016" w:rsidRPr="00173E35">
        <w:rPr>
          <w:szCs w:val="22"/>
          <w:lang w:val="fr-FR"/>
        </w:rPr>
        <w:t>L</w:t>
      </w:r>
      <w:r w:rsidR="00271BBF" w:rsidRPr="00173E35">
        <w:rPr>
          <w:szCs w:val="22"/>
          <w:lang w:val="fr-FR"/>
        </w:rPr>
        <w:t>a succession rapide des</w:t>
      </w:r>
      <w:r w:rsidR="00C11016" w:rsidRPr="00173E35">
        <w:rPr>
          <w:szCs w:val="22"/>
          <w:lang w:val="fr-FR"/>
        </w:rPr>
        <w:t xml:space="preserve"> réunions de l</w:t>
      </w:r>
      <w:r w:rsidR="001221EE" w:rsidRPr="00173E35">
        <w:rPr>
          <w:szCs w:val="22"/>
          <w:lang w:val="fr-FR"/>
        </w:rPr>
        <w:t>’</w:t>
      </w:r>
      <w:r w:rsidR="00C11016" w:rsidRPr="00173E35">
        <w:rPr>
          <w:szCs w:val="22"/>
          <w:lang w:val="fr-FR"/>
        </w:rPr>
        <w:t xml:space="preserve">IGC (généralement </w:t>
      </w:r>
      <w:r w:rsidR="00271BBF" w:rsidRPr="00173E35">
        <w:rPr>
          <w:szCs w:val="22"/>
          <w:lang w:val="fr-FR"/>
        </w:rPr>
        <w:t>programmées</w:t>
      </w:r>
      <w:r w:rsidR="00C11016" w:rsidRPr="00173E35">
        <w:rPr>
          <w:szCs w:val="22"/>
          <w:lang w:val="fr-FR"/>
        </w:rPr>
        <w:t xml:space="preserve"> en février, avril et juillet)</w:t>
      </w:r>
      <w:r w:rsidR="00271BBF" w:rsidRPr="00173E35">
        <w:rPr>
          <w:szCs w:val="22"/>
          <w:lang w:val="fr-FR"/>
        </w:rPr>
        <w:t xml:space="preserve"> visait sans aucun doute à permettre la conclusion</w:t>
      </w:r>
      <w:r w:rsidR="00C11016" w:rsidRPr="00173E35">
        <w:rPr>
          <w:szCs w:val="22"/>
          <w:lang w:val="fr-FR"/>
        </w:rPr>
        <w:t xml:space="preserve"> </w:t>
      </w:r>
      <w:r w:rsidR="00271BBF" w:rsidRPr="00173E35">
        <w:rPr>
          <w:szCs w:val="22"/>
          <w:lang w:val="fr-FR"/>
        </w:rPr>
        <w:t>rapide</w:t>
      </w:r>
      <w:r w:rsidR="00C11016" w:rsidRPr="00173E35">
        <w:rPr>
          <w:szCs w:val="22"/>
          <w:lang w:val="fr-FR"/>
        </w:rPr>
        <w:t xml:space="preserve"> de textes en vue de formuler une recommandation à l</w:t>
      </w:r>
      <w:r w:rsidR="001221EE" w:rsidRPr="00173E35">
        <w:rPr>
          <w:szCs w:val="22"/>
          <w:lang w:val="fr-FR"/>
        </w:rPr>
        <w:t>’</w:t>
      </w:r>
      <w:r w:rsidR="00873651" w:rsidRPr="00173E35">
        <w:rPr>
          <w:szCs w:val="22"/>
          <w:lang w:val="fr-FR"/>
        </w:rPr>
        <w:t>Assemblée générale de l</w:t>
      </w:r>
      <w:r w:rsidR="001221EE" w:rsidRPr="00173E35">
        <w:rPr>
          <w:szCs w:val="22"/>
          <w:lang w:val="fr-FR"/>
        </w:rPr>
        <w:t>’</w:t>
      </w:r>
      <w:r w:rsidR="00873651" w:rsidRPr="00173E35">
        <w:rPr>
          <w:szCs w:val="22"/>
          <w:lang w:val="fr-FR"/>
        </w:rPr>
        <w:t xml:space="preserve">OMPI. </w:t>
      </w:r>
      <w:r w:rsidR="00777AAE" w:rsidRPr="00173E35">
        <w:rPr>
          <w:lang w:val="fr-FR"/>
        </w:rPr>
        <w:t xml:space="preserve"> </w:t>
      </w:r>
      <w:r w:rsidR="007C337A" w:rsidRPr="00173E35">
        <w:rPr>
          <w:szCs w:val="22"/>
          <w:lang w:val="fr-FR"/>
        </w:rPr>
        <w:t xml:space="preserve">Au lieu de cela, le processus </w:t>
      </w:r>
      <w:r w:rsidR="00702ED5" w:rsidRPr="00173E35">
        <w:rPr>
          <w:szCs w:val="22"/>
          <w:lang w:val="fr-FR"/>
        </w:rPr>
        <w:t xml:space="preserve">a </w:t>
      </w:r>
      <w:r w:rsidR="00271BBF" w:rsidRPr="00173E35">
        <w:rPr>
          <w:szCs w:val="22"/>
          <w:lang w:val="fr-FR"/>
        </w:rPr>
        <w:t xml:space="preserve">donné lieu à toute une série de </w:t>
      </w:r>
      <w:r w:rsidR="00F71851">
        <w:rPr>
          <w:szCs w:val="22"/>
          <w:lang w:val="fr-FR"/>
        </w:rPr>
        <w:t xml:space="preserve">points de </w:t>
      </w:r>
      <w:r w:rsidR="00702ED5" w:rsidRPr="00173E35">
        <w:rPr>
          <w:szCs w:val="22"/>
          <w:lang w:val="fr-FR"/>
        </w:rPr>
        <w:t xml:space="preserve">vue </w:t>
      </w:r>
      <w:r w:rsidR="00F71851">
        <w:rPr>
          <w:szCs w:val="22"/>
          <w:lang w:val="fr-FR"/>
        </w:rPr>
        <w:t>concurrent</w:t>
      </w:r>
      <w:r w:rsidR="00271BBF" w:rsidRPr="00173E35">
        <w:rPr>
          <w:szCs w:val="22"/>
          <w:lang w:val="fr-FR"/>
        </w:rPr>
        <w:t>s</w:t>
      </w:r>
      <w:r w:rsidR="00702ED5" w:rsidRPr="00173E35">
        <w:rPr>
          <w:szCs w:val="22"/>
          <w:lang w:val="fr-FR"/>
        </w:rPr>
        <w:t xml:space="preserve"> et </w:t>
      </w:r>
      <w:r w:rsidR="007C337A" w:rsidRPr="00173E35">
        <w:rPr>
          <w:szCs w:val="22"/>
          <w:lang w:val="fr-FR"/>
        </w:rPr>
        <w:t>de documents de travail complexes.</w:t>
      </w:r>
      <w:r w:rsidR="00777AAE" w:rsidRPr="00173E35">
        <w:rPr>
          <w:lang w:val="fr-FR"/>
        </w:rPr>
        <w:t xml:space="preserve"> </w:t>
      </w:r>
      <w:r w:rsidR="00DC2522" w:rsidRPr="00173E35">
        <w:rPr>
          <w:szCs w:val="22"/>
          <w:lang w:val="fr-FR"/>
        </w:rPr>
        <w:t xml:space="preserve"> </w:t>
      </w:r>
      <w:r w:rsidR="007C337A" w:rsidRPr="00173E35">
        <w:rPr>
          <w:szCs w:val="22"/>
          <w:lang w:val="fr-FR"/>
        </w:rPr>
        <w:t xml:space="preserve">De fait, </w:t>
      </w:r>
      <w:r w:rsidR="00702ED5" w:rsidRPr="00173E35">
        <w:rPr>
          <w:szCs w:val="22"/>
          <w:lang w:val="fr-FR"/>
        </w:rPr>
        <w:t xml:space="preserve">il semble que </w:t>
      </w:r>
      <w:r w:rsidR="007C337A" w:rsidRPr="00173E35">
        <w:rPr>
          <w:szCs w:val="22"/>
          <w:lang w:val="fr-FR"/>
        </w:rPr>
        <w:t>la méthode de travail actuelle de l</w:t>
      </w:r>
      <w:r w:rsidR="001221EE" w:rsidRPr="00173E35">
        <w:rPr>
          <w:szCs w:val="22"/>
          <w:lang w:val="fr-FR"/>
        </w:rPr>
        <w:t>’</w:t>
      </w:r>
      <w:r w:rsidR="00271BBF" w:rsidRPr="00173E35">
        <w:rPr>
          <w:szCs w:val="22"/>
          <w:lang w:val="fr-FR"/>
        </w:rPr>
        <w:t xml:space="preserve">IGC, gourmande en ressources, ne soit pas la solution la plus efficace et rationnelle d’utiliser le temps et les ressources disponibles. </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rPr>
          <w:szCs w:val="22"/>
          <w:lang w:val="fr-FR"/>
        </w:rPr>
      </w:pPr>
      <w:r w:rsidRPr="00173E35">
        <w:rPr>
          <w:szCs w:val="22"/>
          <w:lang w:val="fr-FR"/>
        </w:rPr>
        <w:lastRenderedPageBreak/>
        <w:t>6.</w:t>
      </w:r>
      <w:r w:rsidR="00777AAE" w:rsidRPr="00173E35">
        <w:rPr>
          <w:szCs w:val="22"/>
          <w:lang w:val="fr-FR"/>
        </w:rPr>
        <w:tab/>
      </w:r>
      <w:r w:rsidR="004F3B01" w:rsidRPr="00173E35">
        <w:rPr>
          <w:szCs w:val="22"/>
          <w:lang w:val="fr-FR"/>
        </w:rPr>
        <w:t>S</w:t>
      </w:r>
      <w:r w:rsidR="001221EE" w:rsidRPr="00173E35">
        <w:rPr>
          <w:szCs w:val="22"/>
          <w:lang w:val="fr-FR"/>
        </w:rPr>
        <w:t>’</w:t>
      </w:r>
      <w:r w:rsidR="004F3B01" w:rsidRPr="00173E35">
        <w:rPr>
          <w:szCs w:val="22"/>
          <w:lang w:val="fr-FR"/>
        </w:rPr>
        <w:t>il n</w:t>
      </w:r>
      <w:r w:rsidR="001221EE" w:rsidRPr="00173E35">
        <w:rPr>
          <w:szCs w:val="22"/>
          <w:lang w:val="fr-FR"/>
        </w:rPr>
        <w:t>’</w:t>
      </w:r>
      <w:r w:rsidR="004F3B01" w:rsidRPr="00173E35">
        <w:rPr>
          <w:szCs w:val="22"/>
          <w:lang w:val="fr-FR"/>
        </w:rPr>
        <w:t>est pas nouveau que les points de vue divergent au sein du système multilatéral de la propriété intellectuelle quant à l</w:t>
      </w:r>
      <w:r w:rsidR="001221EE" w:rsidRPr="00173E35">
        <w:rPr>
          <w:szCs w:val="22"/>
          <w:lang w:val="fr-FR"/>
        </w:rPr>
        <w:t>’</w:t>
      </w:r>
      <w:r w:rsidR="004F3B01" w:rsidRPr="00173E35">
        <w:rPr>
          <w:szCs w:val="22"/>
          <w:lang w:val="fr-FR"/>
        </w:rPr>
        <w:t>ex</w:t>
      </w:r>
      <w:r w:rsidR="00670D11" w:rsidRPr="00173E35">
        <w:rPr>
          <w:szCs w:val="22"/>
          <w:lang w:val="fr-FR"/>
        </w:rPr>
        <w:t xml:space="preserve">tension des droits </w:t>
      </w:r>
      <w:r w:rsidR="00FD498E" w:rsidRPr="00173E35">
        <w:rPr>
          <w:szCs w:val="22"/>
          <w:lang w:val="fr-FR"/>
        </w:rPr>
        <w:t>exclusifs</w:t>
      </w:r>
      <w:r w:rsidR="004F3B01" w:rsidRPr="00173E35">
        <w:rPr>
          <w:szCs w:val="22"/>
          <w:lang w:val="fr-FR"/>
        </w:rPr>
        <w:t xml:space="preserve"> à </w:t>
      </w:r>
      <w:r w:rsidR="00670D11" w:rsidRPr="00173E35">
        <w:rPr>
          <w:szCs w:val="22"/>
          <w:lang w:val="fr-FR"/>
        </w:rPr>
        <w:t>de nouveaux</w:t>
      </w:r>
      <w:r w:rsidR="004F3B01" w:rsidRPr="00173E35">
        <w:rPr>
          <w:szCs w:val="22"/>
          <w:lang w:val="fr-FR"/>
        </w:rPr>
        <w:t xml:space="preserve"> objets</w:t>
      </w:r>
      <w:r w:rsidR="00D4731F" w:rsidRPr="00173E35">
        <w:rPr>
          <w:szCs w:val="22"/>
          <w:lang w:val="fr-FR"/>
        </w:rPr>
        <w:t xml:space="preserve">, faute </w:t>
      </w:r>
      <w:r w:rsidR="004F3B01" w:rsidRPr="00173E35">
        <w:rPr>
          <w:szCs w:val="22"/>
          <w:lang w:val="fr-FR"/>
        </w:rPr>
        <w:t>d</w:t>
      </w:r>
      <w:r w:rsidR="001221EE" w:rsidRPr="00173E35">
        <w:rPr>
          <w:szCs w:val="22"/>
          <w:lang w:val="fr-FR"/>
        </w:rPr>
        <w:t>’</w:t>
      </w:r>
      <w:r w:rsidR="004F3B01" w:rsidRPr="00173E35">
        <w:rPr>
          <w:szCs w:val="22"/>
          <w:lang w:val="fr-FR"/>
        </w:rPr>
        <w:t xml:space="preserve">une </w:t>
      </w:r>
      <w:r w:rsidR="00FD498E" w:rsidRPr="00173E35">
        <w:rPr>
          <w:szCs w:val="22"/>
          <w:lang w:val="fr-FR"/>
        </w:rPr>
        <w:t xml:space="preserve">instance permanente où il serait </w:t>
      </w:r>
      <w:r w:rsidR="004F3B01" w:rsidRPr="00173E35">
        <w:rPr>
          <w:szCs w:val="22"/>
          <w:lang w:val="fr-FR"/>
        </w:rPr>
        <w:t>possible d</w:t>
      </w:r>
      <w:r w:rsidR="001221EE" w:rsidRPr="00173E35">
        <w:rPr>
          <w:szCs w:val="22"/>
          <w:lang w:val="fr-FR"/>
        </w:rPr>
        <w:t>’</w:t>
      </w:r>
      <w:r w:rsidR="004F3B01" w:rsidRPr="00173E35">
        <w:rPr>
          <w:szCs w:val="22"/>
          <w:lang w:val="fr-FR"/>
        </w:rPr>
        <w:t xml:space="preserve">examiner </w:t>
      </w:r>
      <w:r w:rsidR="00FD498E" w:rsidRPr="00173E35">
        <w:rPr>
          <w:szCs w:val="22"/>
          <w:lang w:val="fr-FR"/>
        </w:rPr>
        <w:t xml:space="preserve">et, éventuellement, d’aplanir les divergences les plus saillantes, l’IGC est devenu le théâtre de discussions politiques, institutionnelles et économiques coûteuses qui s’éloignent de plus en plus d’une conclusion.  </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rPr>
          <w:szCs w:val="22"/>
          <w:lang w:val="fr-FR"/>
        </w:rPr>
      </w:pPr>
      <w:r w:rsidRPr="00173E35">
        <w:rPr>
          <w:szCs w:val="22"/>
          <w:lang w:val="fr-FR"/>
        </w:rPr>
        <w:t>7.</w:t>
      </w:r>
      <w:r w:rsidR="004F3B01" w:rsidRPr="00173E35">
        <w:rPr>
          <w:szCs w:val="22"/>
          <w:lang w:val="fr-FR"/>
        </w:rPr>
        <w:tab/>
      </w:r>
      <w:r w:rsidR="00670D11" w:rsidRPr="00173E35">
        <w:rPr>
          <w:szCs w:val="22"/>
          <w:lang w:val="fr-FR"/>
        </w:rPr>
        <w:t>Le temps et l</w:t>
      </w:r>
      <w:r w:rsidR="001221EE" w:rsidRPr="00173E35">
        <w:rPr>
          <w:szCs w:val="22"/>
          <w:lang w:val="fr-FR"/>
        </w:rPr>
        <w:t>’</w:t>
      </w:r>
      <w:r w:rsidR="00670D11" w:rsidRPr="00173E35">
        <w:rPr>
          <w:szCs w:val="22"/>
          <w:lang w:val="fr-FR"/>
        </w:rPr>
        <w:t xml:space="preserve">espace </w:t>
      </w:r>
      <w:r w:rsidR="004F3B01" w:rsidRPr="00173E35">
        <w:rPr>
          <w:szCs w:val="22"/>
          <w:lang w:val="fr-FR"/>
        </w:rPr>
        <w:t xml:space="preserve">politique seront essentiels pour parvenir à un consensus ou à des solutions réalistes </w:t>
      </w:r>
      <w:r w:rsidR="00FD498E" w:rsidRPr="00173E35">
        <w:rPr>
          <w:szCs w:val="22"/>
          <w:lang w:val="fr-FR"/>
        </w:rPr>
        <w:t>sur</w:t>
      </w:r>
      <w:r w:rsidR="004F3B01" w:rsidRPr="00173E35">
        <w:rPr>
          <w:szCs w:val="22"/>
          <w:lang w:val="fr-FR"/>
        </w:rPr>
        <w:t xml:space="preserve"> les questions qui divisent l</w:t>
      </w:r>
      <w:r w:rsidR="001221EE" w:rsidRPr="00173E35">
        <w:rPr>
          <w:szCs w:val="22"/>
          <w:lang w:val="fr-FR"/>
        </w:rPr>
        <w:t>’</w:t>
      </w:r>
      <w:r w:rsidR="004F3B01" w:rsidRPr="00173E35">
        <w:rPr>
          <w:szCs w:val="22"/>
          <w:lang w:val="fr-FR"/>
        </w:rPr>
        <w:t>IGC</w:t>
      </w:r>
      <w:r w:rsidR="00FD498E" w:rsidRPr="00173E35">
        <w:rPr>
          <w:szCs w:val="22"/>
          <w:lang w:val="fr-FR"/>
        </w:rPr>
        <w:t>, d’autant plus si l’on considère les</w:t>
      </w:r>
      <w:r w:rsidR="00EE6ADB" w:rsidRPr="00173E35">
        <w:rPr>
          <w:szCs w:val="22"/>
          <w:lang w:val="fr-FR"/>
        </w:rPr>
        <w:t xml:space="preserve"> conséquences</w:t>
      </w:r>
      <w:r w:rsidR="005714C0" w:rsidRPr="00173E35">
        <w:rPr>
          <w:szCs w:val="22"/>
          <w:lang w:val="fr-FR"/>
        </w:rPr>
        <w:t xml:space="preserve"> des négociations actuelles et </w:t>
      </w:r>
      <w:r w:rsidR="00FD498E" w:rsidRPr="00173E35">
        <w:rPr>
          <w:szCs w:val="22"/>
          <w:lang w:val="fr-FR"/>
        </w:rPr>
        <w:t>du ou des futurs</w:t>
      </w:r>
      <w:r w:rsidR="005714C0" w:rsidRPr="00173E35">
        <w:rPr>
          <w:szCs w:val="22"/>
          <w:lang w:val="fr-FR"/>
        </w:rPr>
        <w:t xml:space="preserve"> instruments juridiques internationaux</w:t>
      </w:r>
      <w:r w:rsidR="00EE6ADB" w:rsidRPr="00173E35">
        <w:rPr>
          <w:szCs w:val="22"/>
          <w:lang w:val="fr-FR"/>
        </w:rPr>
        <w:t xml:space="preserve"> sur les politiques, les stratégies et la législation des États membres de l</w:t>
      </w:r>
      <w:r w:rsidR="001221EE" w:rsidRPr="00173E35">
        <w:rPr>
          <w:szCs w:val="22"/>
          <w:lang w:val="fr-FR"/>
        </w:rPr>
        <w:t>’</w:t>
      </w:r>
      <w:r w:rsidR="00EE6ADB" w:rsidRPr="00173E35">
        <w:rPr>
          <w:szCs w:val="22"/>
          <w:lang w:val="fr-FR"/>
        </w:rPr>
        <w:t xml:space="preserve">OMPI. </w:t>
      </w:r>
      <w:r w:rsidR="00777AAE" w:rsidRPr="00173E35">
        <w:rPr>
          <w:lang w:val="fr-FR"/>
        </w:rPr>
        <w:t xml:space="preserve"> </w:t>
      </w:r>
      <w:r w:rsidR="005969ED" w:rsidRPr="00173E35">
        <w:rPr>
          <w:szCs w:val="22"/>
          <w:lang w:val="fr-FR"/>
        </w:rPr>
        <w:t>À cet égard</w:t>
      </w:r>
      <w:r w:rsidR="00EE6ADB" w:rsidRPr="00173E35">
        <w:rPr>
          <w:szCs w:val="22"/>
          <w:lang w:val="fr-FR"/>
        </w:rPr>
        <w:t>, la transformation de l</w:t>
      </w:r>
      <w:r w:rsidR="001221EE" w:rsidRPr="00173E35">
        <w:rPr>
          <w:szCs w:val="22"/>
          <w:lang w:val="fr-FR"/>
        </w:rPr>
        <w:t>’</w:t>
      </w:r>
      <w:r w:rsidR="00EE6ADB" w:rsidRPr="00173E35">
        <w:rPr>
          <w:szCs w:val="22"/>
          <w:lang w:val="fr-FR"/>
        </w:rPr>
        <w:t xml:space="preserve">IGC en un comité permanent </w:t>
      </w:r>
      <w:r w:rsidR="005969ED" w:rsidRPr="00173E35">
        <w:rPr>
          <w:szCs w:val="22"/>
          <w:lang w:val="fr-FR"/>
        </w:rPr>
        <w:t>donnera</w:t>
      </w:r>
      <w:r w:rsidR="00633C1D" w:rsidRPr="00173E35">
        <w:rPr>
          <w:szCs w:val="22"/>
          <w:lang w:val="fr-FR"/>
        </w:rPr>
        <w:t xml:space="preserve"> l</w:t>
      </w:r>
      <w:r w:rsidR="00EE6ADB" w:rsidRPr="00173E35">
        <w:rPr>
          <w:szCs w:val="22"/>
          <w:lang w:val="fr-FR"/>
        </w:rPr>
        <w:t xml:space="preserve">e temps </w:t>
      </w:r>
      <w:r w:rsidR="00633C1D" w:rsidRPr="00173E35">
        <w:rPr>
          <w:szCs w:val="22"/>
          <w:lang w:val="fr-FR"/>
        </w:rPr>
        <w:t xml:space="preserve">nécessaire </w:t>
      </w:r>
      <w:r w:rsidR="00EE6ADB" w:rsidRPr="00173E35">
        <w:rPr>
          <w:szCs w:val="22"/>
          <w:lang w:val="fr-FR"/>
        </w:rPr>
        <w:t>à la réflexion et aux consultations entre les réunions officielles du nouveau comité.</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rPr>
          <w:szCs w:val="22"/>
          <w:lang w:val="fr-FR"/>
        </w:rPr>
      </w:pPr>
      <w:r w:rsidRPr="00173E35">
        <w:rPr>
          <w:szCs w:val="22"/>
          <w:lang w:val="fr-FR"/>
        </w:rPr>
        <w:t>8.</w:t>
      </w:r>
      <w:r w:rsidR="00777AAE" w:rsidRPr="00173E35">
        <w:rPr>
          <w:szCs w:val="22"/>
          <w:lang w:val="fr-FR"/>
        </w:rPr>
        <w:tab/>
      </w:r>
      <w:r w:rsidR="008170EE" w:rsidRPr="00173E35">
        <w:rPr>
          <w:szCs w:val="22"/>
          <w:lang w:val="fr-FR"/>
        </w:rPr>
        <w:t xml:space="preserve">La présente proposition du groupe des pays africains vise à </w:t>
      </w:r>
      <w:r w:rsidR="005969ED" w:rsidRPr="00173E35">
        <w:rPr>
          <w:szCs w:val="22"/>
          <w:lang w:val="fr-FR"/>
        </w:rPr>
        <w:t>faire fructifier les</w:t>
      </w:r>
      <w:r w:rsidR="008170EE" w:rsidRPr="00173E35">
        <w:rPr>
          <w:szCs w:val="22"/>
          <w:lang w:val="fr-FR"/>
        </w:rPr>
        <w:t xml:space="preserve"> progrès réalisés au sein de l</w:t>
      </w:r>
      <w:r w:rsidR="001221EE" w:rsidRPr="00173E35">
        <w:rPr>
          <w:szCs w:val="22"/>
          <w:lang w:val="fr-FR"/>
        </w:rPr>
        <w:t>’</w:t>
      </w:r>
      <w:r w:rsidR="008170EE" w:rsidRPr="00173E35">
        <w:rPr>
          <w:szCs w:val="22"/>
          <w:lang w:val="fr-FR"/>
        </w:rPr>
        <w:t xml:space="preserve">IGC </w:t>
      </w:r>
      <w:r w:rsidR="005969ED" w:rsidRPr="00173E35">
        <w:rPr>
          <w:szCs w:val="22"/>
          <w:lang w:val="fr-FR"/>
        </w:rPr>
        <w:t>en les inscrivant</w:t>
      </w:r>
      <w:r w:rsidR="008170EE" w:rsidRPr="00173E35">
        <w:rPr>
          <w:szCs w:val="22"/>
          <w:lang w:val="fr-FR"/>
        </w:rPr>
        <w:t xml:space="preserve"> dans un environnement de travail plus propice et </w:t>
      </w:r>
      <w:r w:rsidR="005969ED" w:rsidRPr="00173E35">
        <w:rPr>
          <w:szCs w:val="22"/>
          <w:lang w:val="fr-FR"/>
        </w:rPr>
        <w:t>pérenne</w:t>
      </w:r>
      <w:r w:rsidR="008170EE" w:rsidRPr="00173E35">
        <w:rPr>
          <w:szCs w:val="22"/>
          <w:lang w:val="fr-FR"/>
        </w:rPr>
        <w:t>.</w:t>
      </w:r>
      <w:r w:rsidR="00777AAE" w:rsidRPr="00173E35">
        <w:rPr>
          <w:lang w:val="fr-FR"/>
        </w:rPr>
        <w:t xml:space="preserve"> </w:t>
      </w:r>
      <w:r w:rsidR="00DC2522" w:rsidRPr="00173E35">
        <w:rPr>
          <w:szCs w:val="22"/>
          <w:lang w:val="fr-FR"/>
        </w:rPr>
        <w:t xml:space="preserve"> </w:t>
      </w:r>
      <w:r w:rsidR="008170EE" w:rsidRPr="00173E35">
        <w:rPr>
          <w:szCs w:val="22"/>
          <w:lang w:val="fr-FR"/>
        </w:rPr>
        <w:t>Le groupe des pays africains est convaincu que l</w:t>
      </w:r>
      <w:r w:rsidR="005969ED" w:rsidRPr="00173E35">
        <w:rPr>
          <w:szCs w:val="22"/>
          <w:lang w:val="fr-FR"/>
        </w:rPr>
        <w:t xml:space="preserve">a restructuration proposée </w:t>
      </w:r>
      <w:r w:rsidR="008170EE" w:rsidRPr="00173E35">
        <w:rPr>
          <w:szCs w:val="22"/>
          <w:lang w:val="fr-FR"/>
        </w:rPr>
        <w:t xml:space="preserve">permettra aux États membres de </w:t>
      </w:r>
      <w:r w:rsidR="005969ED" w:rsidRPr="00173E35">
        <w:rPr>
          <w:szCs w:val="22"/>
          <w:lang w:val="fr-FR"/>
        </w:rPr>
        <w:t>rester concentrés sur l</w:t>
      </w:r>
      <w:r w:rsidR="00D4731F" w:rsidRPr="00173E35">
        <w:rPr>
          <w:szCs w:val="22"/>
          <w:lang w:val="fr-FR"/>
        </w:rPr>
        <w:t xml:space="preserve">a recherche de solutions et </w:t>
      </w:r>
      <w:r w:rsidR="008170EE" w:rsidRPr="00173E35">
        <w:rPr>
          <w:szCs w:val="22"/>
          <w:lang w:val="fr-FR"/>
        </w:rPr>
        <w:t xml:space="preserve">de </w:t>
      </w:r>
      <w:r w:rsidR="005969ED" w:rsidRPr="00173E35">
        <w:rPr>
          <w:szCs w:val="22"/>
          <w:lang w:val="fr-FR"/>
        </w:rPr>
        <w:t>nouveaux moyens</w:t>
      </w:r>
      <w:r w:rsidR="008170EE" w:rsidRPr="00173E35">
        <w:rPr>
          <w:szCs w:val="22"/>
          <w:lang w:val="fr-FR"/>
        </w:rPr>
        <w:t xml:space="preserve"> de faire avancer les négociations.</w:t>
      </w:r>
    </w:p>
    <w:p w:rsidR="007A164A" w:rsidRPr="00173E35" w:rsidRDefault="007A164A" w:rsidP="00173E35">
      <w:pPr>
        <w:autoSpaceDE w:val="0"/>
        <w:autoSpaceDN w:val="0"/>
        <w:adjustRightInd w:val="0"/>
        <w:rPr>
          <w:szCs w:val="22"/>
          <w:lang w:val="fr-FR"/>
        </w:rPr>
      </w:pPr>
    </w:p>
    <w:p w:rsidR="007A164A" w:rsidRPr="00173E35" w:rsidRDefault="008170EE" w:rsidP="00173E35">
      <w:pPr>
        <w:autoSpaceDE w:val="0"/>
        <w:autoSpaceDN w:val="0"/>
        <w:adjustRightInd w:val="0"/>
        <w:rPr>
          <w:szCs w:val="22"/>
          <w:lang w:val="fr-FR"/>
        </w:rPr>
      </w:pPr>
      <w:r w:rsidRPr="00173E35">
        <w:rPr>
          <w:szCs w:val="22"/>
          <w:lang w:val="fr-FR"/>
        </w:rPr>
        <w:t>9.</w:t>
      </w:r>
      <w:r w:rsidRPr="00173E35">
        <w:rPr>
          <w:szCs w:val="22"/>
          <w:lang w:val="fr-FR"/>
        </w:rPr>
        <w:tab/>
        <w:t>Comme pour la majorité des États membres de l</w:t>
      </w:r>
      <w:r w:rsidR="001221EE" w:rsidRPr="00173E35">
        <w:rPr>
          <w:szCs w:val="22"/>
          <w:lang w:val="fr-FR"/>
        </w:rPr>
        <w:t>’</w:t>
      </w:r>
      <w:r w:rsidRPr="00173E35">
        <w:rPr>
          <w:szCs w:val="22"/>
          <w:lang w:val="fr-FR"/>
        </w:rPr>
        <w:t>OMPI, les ressources génétiques, les savoirs traditionnels et les expressio</w:t>
      </w:r>
      <w:r w:rsidR="00D4731F" w:rsidRPr="00173E35">
        <w:rPr>
          <w:szCs w:val="22"/>
          <w:lang w:val="fr-FR"/>
        </w:rPr>
        <w:t>ns culturelles traditionnelles f</w:t>
      </w:r>
      <w:r w:rsidRPr="00173E35">
        <w:rPr>
          <w:szCs w:val="22"/>
          <w:lang w:val="fr-FR"/>
        </w:rPr>
        <w:t>ont partie intégrante des objectifs juridiques, moraux et économiques du groupe des pays africains.</w:t>
      </w:r>
      <w:r w:rsidR="00777AAE" w:rsidRPr="00173E35">
        <w:rPr>
          <w:lang w:val="fr-FR"/>
        </w:rPr>
        <w:t xml:space="preserve"> </w:t>
      </w:r>
      <w:r w:rsidR="00DC2522" w:rsidRPr="00173E35">
        <w:rPr>
          <w:szCs w:val="22"/>
          <w:lang w:val="fr-FR"/>
        </w:rPr>
        <w:t xml:space="preserve"> </w:t>
      </w:r>
      <w:r w:rsidR="00015781" w:rsidRPr="00173E35">
        <w:rPr>
          <w:szCs w:val="22"/>
          <w:lang w:val="fr-FR"/>
        </w:rPr>
        <w:t>Ce</w:t>
      </w:r>
      <w:r w:rsidR="005969ED" w:rsidRPr="00173E35">
        <w:rPr>
          <w:szCs w:val="22"/>
          <w:lang w:val="fr-FR"/>
        </w:rPr>
        <w:t>lui</w:t>
      </w:r>
      <w:r w:rsidR="005969ED" w:rsidRPr="00173E35">
        <w:rPr>
          <w:szCs w:val="22"/>
          <w:lang w:val="fr-FR"/>
        </w:rPr>
        <w:noBreakHyphen/>
        <w:t>ci considère que les travaux</w:t>
      </w:r>
      <w:r w:rsidR="00015781" w:rsidRPr="00173E35">
        <w:rPr>
          <w:szCs w:val="22"/>
          <w:lang w:val="fr-FR"/>
        </w:rPr>
        <w:t xml:space="preserve"> de l</w:t>
      </w:r>
      <w:r w:rsidR="001221EE" w:rsidRPr="00173E35">
        <w:rPr>
          <w:szCs w:val="22"/>
          <w:lang w:val="fr-FR"/>
        </w:rPr>
        <w:t>’</w:t>
      </w:r>
      <w:r w:rsidR="00015781" w:rsidRPr="00173E35">
        <w:rPr>
          <w:szCs w:val="22"/>
          <w:lang w:val="fr-FR"/>
        </w:rPr>
        <w:t>OMPI dans ce</w:t>
      </w:r>
      <w:r w:rsidR="005969ED" w:rsidRPr="00173E35">
        <w:rPr>
          <w:szCs w:val="22"/>
          <w:lang w:val="fr-FR"/>
        </w:rPr>
        <w:t xml:space="preserve"> domaine </w:t>
      </w:r>
      <w:r w:rsidR="00015781" w:rsidRPr="00173E35">
        <w:rPr>
          <w:szCs w:val="22"/>
          <w:lang w:val="fr-FR"/>
        </w:rPr>
        <w:t xml:space="preserve">ne devraient plus </w:t>
      </w:r>
      <w:r w:rsidR="005969ED" w:rsidRPr="00173E35">
        <w:rPr>
          <w:szCs w:val="22"/>
          <w:lang w:val="fr-FR"/>
        </w:rPr>
        <w:t xml:space="preserve">être subordonnés à </w:t>
      </w:r>
      <w:r w:rsidR="00015781" w:rsidRPr="00173E35">
        <w:rPr>
          <w:szCs w:val="22"/>
          <w:lang w:val="fr-FR"/>
        </w:rPr>
        <w:t>un renouvellem</w:t>
      </w:r>
      <w:r w:rsidR="00633C1D" w:rsidRPr="00173E35">
        <w:rPr>
          <w:szCs w:val="22"/>
          <w:lang w:val="fr-FR"/>
        </w:rPr>
        <w:t>ent de mandat tous les deux</w:t>
      </w:r>
      <w:r w:rsidR="00DC2522" w:rsidRPr="00173E35">
        <w:rPr>
          <w:szCs w:val="22"/>
          <w:lang w:val="fr-FR"/>
        </w:rPr>
        <w:t> </w:t>
      </w:r>
      <w:r w:rsidR="00633C1D" w:rsidRPr="00173E35">
        <w:rPr>
          <w:szCs w:val="22"/>
          <w:lang w:val="fr-FR"/>
        </w:rPr>
        <w:t>ans</w:t>
      </w:r>
      <w:r w:rsidR="00015781" w:rsidRPr="00173E35">
        <w:rPr>
          <w:szCs w:val="22"/>
          <w:lang w:val="fr-FR"/>
        </w:rPr>
        <w:t xml:space="preserve"> </w:t>
      </w:r>
      <w:r w:rsidR="005969ED" w:rsidRPr="00173E35">
        <w:rPr>
          <w:szCs w:val="22"/>
          <w:lang w:val="fr-FR"/>
        </w:rPr>
        <w:t>alors que des progrès dans l’établissement de normes sont réalisés dans</w:t>
      </w:r>
      <w:r w:rsidR="00015781" w:rsidRPr="00173E35">
        <w:rPr>
          <w:szCs w:val="22"/>
          <w:lang w:val="fr-FR"/>
        </w:rPr>
        <w:t xml:space="preserve"> d</w:t>
      </w:r>
      <w:r w:rsidR="001221EE" w:rsidRPr="00173E35">
        <w:rPr>
          <w:szCs w:val="22"/>
          <w:lang w:val="fr-FR"/>
        </w:rPr>
        <w:t>’</w:t>
      </w:r>
      <w:r w:rsidR="00015781" w:rsidRPr="00173E35">
        <w:rPr>
          <w:szCs w:val="22"/>
          <w:lang w:val="fr-FR"/>
        </w:rPr>
        <w:t>a</w:t>
      </w:r>
      <w:r w:rsidR="005969ED" w:rsidRPr="00173E35">
        <w:rPr>
          <w:szCs w:val="22"/>
          <w:lang w:val="fr-FR"/>
        </w:rPr>
        <w:t>utres instances internationales</w:t>
      </w:r>
      <w:r w:rsidR="00015781" w:rsidRPr="00173E35">
        <w:rPr>
          <w:szCs w:val="22"/>
          <w:lang w:val="fr-FR"/>
        </w:rPr>
        <w:t>.</w:t>
      </w:r>
      <w:r w:rsidR="00777AAE" w:rsidRPr="00173E35">
        <w:rPr>
          <w:lang w:val="fr-FR"/>
        </w:rPr>
        <w:t xml:space="preserve"> </w:t>
      </w:r>
      <w:r w:rsidR="00DC2522" w:rsidRPr="00173E35">
        <w:rPr>
          <w:szCs w:val="22"/>
          <w:lang w:val="fr-FR"/>
        </w:rPr>
        <w:t xml:space="preserve"> </w:t>
      </w:r>
      <w:r w:rsidR="002073B9" w:rsidRPr="00173E35">
        <w:rPr>
          <w:szCs w:val="22"/>
          <w:lang w:val="fr-FR"/>
        </w:rPr>
        <w:t>Le risque inhérent de dislocation du rôle de la propriété intellectuelle (et</w:t>
      </w:r>
      <w:r w:rsidR="005969ED" w:rsidRPr="00173E35">
        <w:rPr>
          <w:szCs w:val="22"/>
          <w:lang w:val="fr-FR"/>
        </w:rPr>
        <w:t>,</w:t>
      </w:r>
      <w:r w:rsidR="002073B9" w:rsidRPr="00173E35">
        <w:rPr>
          <w:szCs w:val="22"/>
          <w:lang w:val="fr-FR"/>
        </w:rPr>
        <w:t xml:space="preserve"> par conséquent</w:t>
      </w:r>
      <w:r w:rsidR="005969ED" w:rsidRPr="00173E35">
        <w:rPr>
          <w:szCs w:val="22"/>
          <w:lang w:val="fr-FR"/>
        </w:rPr>
        <w:t>,</w:t>
      </w:r>
      <w:r w:rsidR="002073B9" w:rsidRPr="00173E35">
        <w:rPr>
          <w:szCs w:val="22"/>
          <w:lang w:val="fr-FR"/>
        </w:rPr>
        <w:t xml:space="preserve"> de l</w:t>
      </w:r>
      <w:r w:rsidR="001221EE" w:rsidRPr="00173E35">
        <w:rPr>
          <w:szCs w:val="22"/>
          <w:lang w:val="fr-FR"/>
        </w:rPr>
        <w:t>’</w:t>
      </w:r>
      <w:r w:rsidR="002073B9" w:rsidRPr="00173E35">
        <w:rPr>
          <w:szCs w:val="22"/>
          <w:lang w:val="fr-FR"/>
        </w:rPr>
        <w:t xml:space="preserve">OMPI) dans le </w:t>
      </w:r>
      <w:r w:rsidR="005969ED" w:rsidRPr="00173E35">
        <w:rPr>
          <w:szCs w:val="22"/>
          <w:lang w:val="fr-FR"/>
        </w:rPr>
        <w:t>contexte des</w:t>
      </w:r>
      <w:r w:rsidR="002073B9" w:rsidRPr="00173E35">
        <w:rPr>
          <w:szCs w:val="22"/>
          <w:lang w:val="fr-FR"/>
        </w:rPr>
        <w:t xml:space="preserve"> régimes juridiques nationaux, régionaux et internationaux </w:t>
      </w:r>
      <w:r w:rsidR="005969ED" w:rsidRPr="00173E35">
        <w:rPr>
          <w:szCs w:val="22"/>
          <w:lang w:val="fr-FR"/>
        </w:rPr>
        <w:t xml:space="preserve">émergents </w:t>
      </w:r>
      <w:r w:rsidR="002073B9" w:rsidRPr="00173E35">
        <w:rPr>
          <w:szCs w:val="22"/>
          <w:lang w:val="fr-FR"/>
        </w:rPr>
        <w:t xml:space="preserve">relatifs à la protection des ressources génétiques, des savoirs traditionnels et des expressions culturelles traditionnelles </w:t>
      </w:r>
      <w:r w:rsidR="005969ED" w:rsidRPr="00173E35">
        <w:rPr>
          <w:szCs w:val="22"/>
          <w:lang w:val="fr-FR"/>
        </w:rPr>
        <w:t>est lourd de</w:t>
      </w:r>
      <w:r w:rsidR="002073B9" w:rsidRPr="00173E35">
        <w:rPr>
          <w:szCs w:val="22"/>
          <w:lang w:val="fr-FR"/>
        </w:rPr>
        <w:t xml:space="preserve"> conséquences matérielles pour le système d</w:t>
      </w:r>
      <w:r w:rsidR="001221EE" w:rsidRPr="00173E35">
        <w:rPr>
          <w:szCs w:val="22"/>
          <w:lang w:val="fr-FR"/>
        </w:rPr>
        <w:t>’</w:t>
      </w:r>
      <w:r w:rsidR="002073B9" w:rsidRPr="00173E35">
        <w:rPr>
          <w:szCs w:val="22"/>
          <w:lang w:val="fr-FR"/>
        </w:rPr>
        <w:t xml:space="preserve">innovation transnational et pour </w:t>
      </w:r>
      <w:r w:rsidR="005969ED" w:rsidRPr="00173E35">
        <w:rPr>
          <w:szCs w:val="22"/>
          <w:lang w:val="fr-FR"/>
        </w:rPr>
        <w:t>le maquis</w:t>
      </w:r>
      <w:r w:rsidR="002073B9" w:rsidRPr="00173E35">
        <w:rPr>
          <w:szCs w:val="22"/>
          <w:lang w:val="fr-FR"/>
        </w:rPr>
        <w:t xml:space="preserve"> de règles internationales de propriété intellectuelle</w:t>
      </w:r>
      <w:r w:rsidR="00660899" w:rsidRPr="00173E35">
        <w:rPr>
          <w:szCs w:val="22"/>
          <w:lang w:val="fr-FR"/>
        </w:rPr>
        <w:t xml:space="preserve"> censées promouvoir l’innovation, </w:t>
      </w:r>
      <w:r w:rsidR="002073B9" w:rsidRPr="00173E35">
        <w:rPr>
          <w:szCs w:val="22"/>
          <w:lang w:val="fr-FR"/>
        </w:rPr>
        <w:t>qu</w:t>
      </w:r>
      <w:r w:rsidR="001221EE" w:rsidRPr="00173E35">
        <w:rPr>
          <w:szCs w:val="22"/>
          <w:lang w:val="fr-FR"/>
        </w:rPr>
        <w:t>’</w:t>
      </w:r>
      <w:r w:rsidR="002073B9" w:rsidRPr="00173E35">
        <w:rPr>
          <w:szCs w:val="22"/>
          <w:lang w:val="fr-FR"/>
        </w:rPr>
        <w:t>elle</w:t>
      </w:r>
      <w:r w:rsidR="00660899" w:rsidRPr="00173E35">
        <w:rPr>
          <w:szCs w:val="22"/>
          <w:lang w:val="fr-FR"/>
        </w:rPr>
        <w:t xml:space="preserve"> soit formelle ou informelle.</w:t>
      </w:r>
    </w:p>
    <w:p w:rsidR="007A164A" w:rsidRPr="00173E35" w:rsidRDefault="007A164A" w:rsidP="00173E35">
      <w:pPr>
        <w:autoSpaceDE w:val="0"/>
        <w:autoSpaceDN w:val="0"/>
        <w:adjustRightInd w:val="0"/>
        <w:rPr>
          <w:szCs w:val="22"/>
          <w:lang w:val="fr-FR"/>
        </w:rPr>
      </w:pPr>
    </w:p>
    <w:p w:rsidR="007A164A" w:rsidRPr="00173E35" w:rsidRDefault="002073B9" w:rsidP="00173E35">
      <w:pPr>
        <w:autoSpaceDE w:val="0"/>
        <w:autoSpaceDN w:val="0"/>
        <w:adjustRightInd w:val="0"/>
        <w:rPr>
          <w:szCs w:val="22"/>
          <w:lang w:val="fr-FR"/>
        </w:rPr>
      </w:pPr>
      <w:r w:rsidRPr="00173E35">
        <w:rPr>
          <w:szCs w:val="22"/>
          <w:lang w:val="fr-FR"/>
        </w:rPr>
        <w:t>10.</w:t>
      </w:r>
      <w:r w:rsidRPr="00173E35">
        <w:rPr>
          <w:szCs w:val="22"/>
          <w:lang w:val="fr-FR"/>
        </w:rPr>
        <w:tab/>
        <w:t xml:space="preserve">Le groupe des pays africains </w:t>
      </w:r>
      <w:r w:rsidR="00660899" w:rsidRPr="00173E35">
        <w:rPr>
          <w:szCs w:val="22"/>
          <w:lang w:val="fr-FR"/>
        </w:rPr>
        <w:t>prie</w:t>
      </w:r>
      <w:r w:rsidRPr="00173E35">
        <w:rPr>
          <w:szCs w:val="22"/>
          <w:lang w:val="fr-FR"/>
        </w:rPr>
        <w:t xml:space="preserve"> par conséquent l</w:t>
      </w:r>
      <w:r w:rsidR="001221EE" w:rsidRPr="00173E35">
        <w:rPr>
          <w:szCs w:val="22"/>
          <w:lang w:val="fr-FR"/>
        </w:rPr>
        <w:t>’</w:t>
      </w:r>
      <w:r w:rsidRPr="00173E35">
        <w:rPr>
          <w:szCs w:val="22"/>
          <w:lang w:val="fr-FR"/>
        </w:rPr>
        <w:t>Assemblée générale de</w:t>
      </w:r>
      <w:r w:rsidR="00DC2522" w:rsidRPr="00173E35">
        <w:rPr>
          <w:szCs w:val="22"/>
          <w:lang w:val="fr-FR"/>
        </w:rPr>
        <w:t> </w:t>
      </w:r>
      <w:r w:rsidRPr="00173E35">
        <w:rPr>
          <w:szCs w:val="22"/>
          <w:lang w:val="fr-FR"/>
        </w:rPr>
        <w:t>2015 d</w:t>
      </w:r>
      <w:r w:rsidR="001221EE" w:rsidRPr="00173E35">
        <w:rPr>
          <w:szCs w:val="22"/>
          <w:lang w:val="fr-FR"/>
        </w:rPr>
        <w:t>’</w:t>
      </w:r>
      <w:r w:rsidRPr="00173E35">
        <w:rPr>
          <w:szCs w:val="22"/>
          <w:lang w:val="fr-FR"/>
        </w:rPr>
        <w:t>approuver la transformation de l</w:t>
      </w:r>
      <w:r w:rsidR="001221EE" w:rsidRPr="00173E35">
        <w:rPr>
          <w:szCs w:val="22"/>
          <w:lang w:val="fr-FR"/>
        </w:rPr>
        <w:t>’</w:t>
      </w:r>
      <w:r w:rsidRPr="00173E35">
        <w:rPr>
          <w:szCs w:val="22"/>
          <w:lang w:val="fr-FR"/>
        </w:rPr>
        <w:t>IGC en un comité permanent de l</w:t>
      </w:r>
      <w:r w:rsidR="001221EE" w:rsidRPr="00173E35">
        <w:rPr>
          <w:szCs w:val="22"/>
          <w:lang w:val="fr-FR"/>
        </w:rPr>
        <w:t>’</w:t>
      </w:r>
      <w:r w:rsidRPr="00173E35">
        <w:rPr>
          <w:szCs w:val="22"/>
          <w:lang w:val="fr-FR"/>
        </w:rPr>
        <w:t xml:space="preserve">OMPI conformément aux modalités </w:t>
      </w:r>
      <w:r w:rsidR="00D4731F" w:rsidRPr="00173E35">
        <w:rPr>
          <w:szCs w:val="22"/>
          <w:lang w:val="fr-FR"/>
        </w:rPr>
        <w:t>exposées</w:t>
      </w:r>
      <w:r w:rsidRPr="00173E35">
        <w:rPr>
          <w:szCs w:val="22"/>
          <w:lang w:val="fr-FR"/>
        </w:rPr>
        <w:t xml:space="preserve"> aux paragraphes</w:t>
      </w:r>
      <w:r w:rsidR="00DC2522" w:rsidRPr="00173E35">
        <w:rPr>
          <w:szCs w:val="22"/>
          <w:lang w:val="fr-FR"/>
        </w:rPr>
        <w:t> </w:t>
      </w:r>
      <w:r w:rsidRPr="00173E35">
        <w:rPr>
          <w:szCs w:val="22"/>
          <w:lang w:val="fr-FR"/>
        </w:rPr>
        <w:t>I à IV ci</w:t>
      </w:r>
      <w:r w:rsidR="002C5926" w:rsidRPr="00173E35">
        <w:rPr>
          <w:szCs w:val="22"/>
          <w:lang w:val="fr-FR"/>
        </w:rPr>
        <w:noBreakHyphen/>
      </w:r>
      <w:r w:rsidRPr="00173E35">
        <w:rPr>
          <w:szCs w:val="22"/>
          <w:lang w:val="fr-FR"/>
        </w:rPr>
        <w:t>dessous.</w:t>
      </w:r>
    </w:p>
    <w:p w:rsidR="007A164A" w:rsidRPr="00173E35" w:rsidRDefault="007A164A" w:rsidP="00173E35">
      <w:pPr>
        <w:rPr>
          <w:szCs w:val="22"/>
          <w:lang w:val="fr-FR"/>
        </w:rPr>
      </w:pPr>
    </w:p>
    <w:p w:rsidR="007A164A" w:rsidRPr="00173E35" w:rsidRDefault="00D4731F" w:rsidP="00173E35">
      <w:pPr>
        <w:autoSpaceDE w:val="0"/>
        <w:autoSpaceDN w:val="0"/>
        <w:adjustRightInd w:val="0"/>
        <w:rPr>
          <w:b/>
          <w:szCs w:val="22"/>
          <w:lang w:val="fr-FR"/>
        </w:rPr>
      </w:pPr>
      <w:r w:rsidRPr="00173E35">
        <w:rPr>
          <w:b/>
          <w:szCs w:val="22"/>
          <w:lang w:val="fr-FR"/>
        </w:rPr>
        <w:t>I.</w:t>
      </w:r>
      <w:r w:rsidRPr="00173E35">
        <w:rPr>
          <w:b/>
          <w:szCs w:val="22"/>
          <w:lang w:val="fr-FR"/>
        </w:rPr>
        <w:tab/>
      </w:r>
      <w:r w:rsidR="00660899" w:rsidRPr="00173E35">
        <w:rPr>
          <w:b/>
          <w:szCs w:val="22"/>
          <w:lang w:val="fr-FR"/>
        </w:rPr>
        <w:t>Nom du nouveau c</w:t>
      </w:r>
      <w:r w:rsidR="0066797F" w:rsidRPr="00173E35">
        <w:rPr>
          <w:b/>
          <w:szCs w:val="22"/>
          <w:lang w:val="fr-FR"/>
        </w:rPr>
        <w:t>omité</w:t>
      </w:r>
    </w:p>
    <w:p w:rsidR="007A164A" w:rsidRPr="00173E35" w:rsidRDefault="007A164A" w:rsidP="00173E35">
      <w:pPr>
        <w:autoSpaceDE w:val="0"/>
        <w:autoSpaceDN w:val="0"/>
        <w:adjustRightInd w:val="0"/>
        <w:rPr>
          <w:szCs w:val="22"/>
          <w:lang w:val="fr-FR"/>
        </w:rPr>
      </w:pPr>
    </w:p>
    <w:p w:rsidR="007A164A" w:rsidRPr="00173E35" w:rsidRDefault="0015292B" w:rsidP="00173E35">
      <w:pPr>
        <w:autoSpaceDE w:val="0"/>
        <w:autoSpaceDN w:val="0"/>
        <w:adjustRightInd w:val="0"/>
        <w:rPr>
          <w:szCs w:val="22"/>
          <w:lang w:val="fr-FR"/>
        </w:rPr>
      </w:pPr>
      <w:r w:rsidRPr="00173E35">
        <w:rPr>
          <w:szCs w:val="22"/>
          <w:lang w:val="fr-FR"/>
        </w:rPr>
        <w:t>Comité permanent de la propriété intellectuelle relative aux ressources génétiques, aux savoirs traditionnels et aux expressions culturelles traditionnelles (SCTK)</w:t>
      </w:r>
      <w:r w:rsidRPr="00173E35">
        <w:rPr>
          <w:rStyle w:val="FootnoteReference"/>
          <w:szCs w:val="22"/>
          <w:lang w:val="fr-FR"/>
        </w:rPr>
        <w:footnoteReference w:id="2"/>
      </w:r>
      <w:r w:rsidRPr="00173E35">
        <w:rPr>
          <w:szCs w:val="22"/>
          <w:lang w:val="fr-FR"/>
        </w:rPr>
        <w:t>.</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rPr>
          <w:b/>
          <w:szCs w:val="22"/>
          <w:lang w:val="fr-FR"/>
        </w:rPr>
      </w:pPr>
      <w:r w:rsidRPr="00173E35">
        <w:rPr>
          <w:b/>
          <w:szCs w:val="22"/>
          <w:lang w:val="fr-FR"/>
        </w:rPr>
        <w:t>II.</w:t>
      </w:r>
      <w:r w:rsidR="00777AAE" w:rsidRPr="00173E35">
        <w:rPr>
          <w:b/>
          <w:szCs w:val="22"/>
          <w:lang w:val="fr-FR"/>
        </w:rPr>
        <w:tab/>
        <w:t>Mandat</w:t>
      </w:r>
    </w:p>
    <w:p w:rsidR="007A164A" w:rsidRPr="00173E35" w:rsidRDefault="007A164A" w:rsidP="00173E35">
      <w:pPr>
        <w:autoSpaceDE w:val="0"/>
        <w:autoSpaceDN w:val="0"/>
        <w:adjustRightInd w:val="0"/>
        <w:rPr>
          <w:szCs w:val="22"/>
          <w:lang w:val="fr-FR"/>
        </w:rPr>
      </w:pPr>
    </w:p>
    <w:p w:rsidR="007A164A" w:rsidRPr="00173E35" w:rsidRDefault="00660899" w:rsidP="00173E35">
      <w:pPr>
        <w:autoSpaceDE w:val="0"/>
        <w:autoSpaceDN w:val="0"/>
        <w:adjustRightInd w:val="0"/>
        <w:rPr>
          <w:szCs w:val="22"/>
          <w:lang w:val="fr-FR"/>
        </w:rPr>
      </w:pPr>
      <w:r w:rsidRPr="00173E35">
        <w:rPr>
          <w:szCs w:val="22"/>
          <w:lang w:val="fr-FR"/>
        </w:rPr>
        <w:t>Consciente de</w:t>
      </w:r>
      <w:r w:rsidR="00410FA1" w:rsidRPr="00173E35">
        <w:rPr>
          <w:szCs w:val="22"/>
          <w:lang w:val="fr-FR"/>
        </w:rPr>
        <w:t xml:space="preserve"> l</w:t>
      </w:r>
      <w:r w:rsidR="001221EE" w:rsidRPr="00173E35">
        <w:rPr>
          <w:szCs w:val="22"/>
          <w:lang w:val="fr-FR"/>
        </w:rPr>
        <w:t>’</w:t>
      </w:r>
      <w:r w:rsidR="00410FA1" w:rsidRPr="00173E35">
        <w:rPr>
          <w:szCs w:val="22"/>
          <w:lang w:val="fr-FR"/>
        </w:rPr>
        <w:t>importance d</w:t>
      </w:r>
      <w:r w:rsidR="001221EE" w:rsidRPr="00173E35">
        <w:rPr>
          <w:szCs w:val="22"/>
          <w:lang w:val="fr-FR"/>
        </w:rPr>
        <w:t>’</w:t>
      </w:r>
      <w:r w:rsidR="00410FA1" w:rsidRPr="00173E35">
        <w:rPr>
          <w:szCs w:val="22"/>
          <w:lang w:val="fr-FR"/>
        </w:rPr>
        <w:t>un système international de propriété intellectuelle harmonisé pour les ressources génétiques, les savoirs traditionnels et les expression</w:t>
      </w:r>
      <w:r w:rsidRPr="00173E35">
        <w:rPr>
          <w:szCs w:val="22"/>
          <w:lang w:val="fr-FR"/>
        </w:rPr>
        <w:t>s culturelles traditionnelles, d</w:t>
      </w:r>
      <w:r w:rsidR="00410FA1" w:rsidRPr="00173E35">
        <w:rPr>
          <w:szCs w:val="22"/>
          <w:lang w:val="fr-FR"/>
        </w:rPr>
        <w:t>es recommandations du Plan d</w:t>
      </w:r>
      <w:r w:rsidR="001221EE" w:rsidRPr="00173E35">
        <w:rPr>
          <w:szCs w:val="22"/>
          <w:lang w:val="fr-FR"/>
        </w:rPr>
        <w:t>’</w:t>
      </w:r>
      <w:r w:rsidR="00410FA1" w:rsidRPr="00173E35">
        <w:rPr>
          <w:szCs w:val="22"/>
          <w:lang w:val="fr-FR"/>
        </w:rPr>
        <w:t>action pour le développement et</w:t>
      </w:r>
      <w:r w:rsidRPr="00173E35">
        <w:rPr>
          <w:szCs w:val="22"/>
          <w:lang w:val="fr-FR"/>
        </w:rPr>
        <w:t xml:space="preserve"> de</w:t>
      </w:r>
      <w:r w:rsidR="00410FA1" w:rsidRPr="00173E35">
        <w:rPr>
          <w:szCs w:val="22"/>
          <w:lang w:val="fr-FR"/>
        </w:rPr>
        <w:t xml:space="preserve"> la nécessité de promouvoir et de protéger</w:t>
      </w:r>
      <w:r w:rsidR="00672345" w:rsidRPr="00173E35">
        <w:rPr>
          <w:szCs w:val="22"/>
          <w:lang w:val="fr-FR"/>
        </w:rPr>
        <w:t xml:space="preserve"> équitablement</w:t>
      </w:r>
      <w:r w:rsidR="00410FA1" w:rsidRPr="00173E35">
        <w:rPr>
          <w:szCs w:val="22"/>
          <w:lang w:val="fr-FR"/>
        </w:rPr>
        <w:t xml:space="preserve"> toutes les formes de savoir et de</w:t>
      </w:r>
      <w:r w:rsidRPr="00173E35">
        <w:rPr>
          <w:szCs w:val="22"/>
          <w:lang w:val="fr-FR"/>
        </w:rPr>
        <w:t xml:space="preserve"> patrimoine</w:t>
      </w:r>
      <w:r w:rsidR="00410FA1" w:rsidRPr="00173E35">
        <w:rPr>
          <w:szCs w:val="22"/>
          <w:lang w:val="fr-FR"/>
        </w:rPr>
        <w:t>, l</w:t>
      </w:r>
      <w:r w:rsidR="001221EE" w:rsidRPr="00173E35">
        <w:rPr>
          <w:szCs w:val="22"/>
          <w:lang w:val="fr-FR"/>
        </w:rPr>
        <w:t>’</w:t>
      </w:r>
      <w:r w:rsidR="00410FA1" w:rsidRPr="00173E35">
        <w:rPr>
          <w:szCs w:val="22"/>
          <w:lang w:val="fr-FR"/>
        </w:rPr>
        <w:t>Assemblée générale de l</w:t>
      </w:r>
      <w:r w:rsidR="001221EE" w:rsidRPr="00173E35">
        <w:rPr>
          <w:szCs w:val="22"/>
          <w:lang w:val="fr-FR"/>
        </w:rPr>
        <w:t>’</w:t>
      </w:r>
      <w:r w:rsidR="00410FA1" w:rsidRPr="00173E35">
        <w:rPr>
          <w:szCs w:val="22"/>
          <w:lang w:val="fr-FR"/>
        </w:rPr>
        <w:t xml:space="preserve">OMPI convient </w:t>
      </w:r>
      <w:r w:rsidRPr="00173E35">
        <w:rPr>
          <w:szCs w:val="22"/>
          <w:lang w:val="fr-FR"/>
        </w:rPr>
        <w:t>du mandat suivant pour</w:t>
      </w:r>
      <w:r w:rsidR="001221EE" w:rsidRPr="00173E35">
        <w:rPr>
          <w:szCs w:val="22"/>
          <w:lang w:val="fr-FR"/>
        </w:rPr>
        <w:t xml:space="preserve"> le SCT</w:t>
      </w:r>
      <w:r w:rsidR="00410FA1" w:rsidRPr="00173E35">
        <w:rPr>
          <w:szCs w:val="22"/>
          <w:lang w:val="fr-FR"/>
        </w:rPr>
        <w:t xml:space="preserve">K, sans </w:t>
      </w:r>
      <w:r w:rsidRPr="00173E35">
        <w:rPr>
          <w:szCs w:val="22"/>
          <w:lang w:val="fr-FR"/>
        </w:rPr>
        <w:t>préjudice</w:t>
      </w:r>
      <w:r w:rsidR="00410FA1" w:rsidRPr="00173E35">
        <w:rPr>
          <w:szCs w:val="22"/>
          <w:lang w:val="fr-FR"/>
        </w:rPr>
        <w:t xml:space="preserve"> des travaux menés </w:t>
      </w:r>
      <w:r w:rsidRPr="00173E35">
        <w:rPr>
          <w:szCs w:val="22"/>
          <w:lang w:val="fr-FR"/>
        </w:rPr>
        <w:t>dans</w:t>
      </w:r>
      <w:r w:rsidR="00410FA1" w:rsidRPr="00173E35">
        <w:rPr>
          <w:szCs w:val="22"/>
          <w:lang w:val="fr-FR"/>
        </w:rPr>
        <w:t xml:space="preserve"> d</w:t>
      </w:r>
      <w:r w:rsidR="001221EE" w:rsidRPr="00173E35">
        <w:rPr>
          <w:szCs w:val="22"/>
          <w:lang w:val="fr-FR"/>
        </w:rPr>
        <w:t>’</w:t>
      </w:r>
      <w:r w:rsidR="00410FA1" w:rsidRPr="00173E35">
        <w:rPr>
          <w:szCs w:val="22"/>
          <w:lang w:val="fr-FR"/>
        </w:rPr>
        <w:t>autres instances</w:t>
      </w:r>
      <w:r w:rsidR="00F71851">
        <w:rPr>
          <w:szCs w:val="22"/>
          <w:lang w:val="fr-FR"/>
        </w:rPr>
        <w:t> </w:t>
      </w:r>
      <w:r w:rsidR="00410FA1" w:rsidRPr="00173E35">
        <w:rPr>
          <w:szCs w:val="22"/>
          <w:lang w:val="fr-FR"/>
        </w:rPr>
        <w:t>:</w:t>
      </w:r>
    </w:p>
    <w:p w:rsidR="007A164A" w:rsidRPr="00173E35" w:rsidRDefault="007A164A" w:rsidP="00173E35">
      <w:pPr>
        <w:autoSpaceDE w:val="0"/>
        <w:autoSpaceDN w:val="0"/>
        <w:adjustRightInd w:val="0"/>
        <w:rPr>
          <w:szCs w:val="22"/>
          <w:lang w:val="fr-FR"/>
        </w:rPr>
      </w:pPr>
    </w:p>
    <w:p w:rsidR="007A164A" w:rsidRPr="00173E35" w:rsidRDefault="00E93A1B" w:rsidP="00173E35">
      <w:pPr>
        <w:autoSpaceDE w:val="0"/>
        <w:autoSpaceDN w:val="0"/>
        <w:adjustRightInd w:val="0"/>
        <w:ind w:firstLine="567"/>
        <w:rPr>
          <w:szCs w:val="22"/>
          <w:lang w:val="fr-FR"/>
        </w:rPr>
      </w:pPr>
      <w:r w:rsidRPr="00173E35">
        <w:rPr>
          <w:szCs w:val="22"/>
          <w:lang w:val="fr-FR"/>
        </w:rPr>
        <w:t>a.</w:t>
      </w:r>
      <w:r w:rsidR="00777AAE" w:rsidRPr="00173E35">
        <w:rPr>
          <w:szCs w:val="22"/>
          <w:lang w:val="fr-FR"/>
        </w:rPr>
        <w:tab/>
      </w:r>
      <w:r w:rsidR="002E7D75" w:rsidRPr="00173E35">
        <w:rPr>
          <w:szCs w:val="22"/>
          <w:lang w:val="fr-FR"/>
        </w:rPr>
        <w:t>concentrer</w:t>
      </w:r>
      <w:r w:rsidR="00660899" w:rsidRPr="00173E35">
        <w:rPr>
          <w:szCs w:val="22"/>
          <w:lang w:val="fr-FR"/>
        </w:rPr>
        <w:t xml:space="preserve"> ses efforts les négociations fondées sur un texte et les accélérer en vue de rédui</w:t>
      </w:r>
      <w:r w:rsidR="002E7D75" w:rsidRPr="00173E35">
        <w:rPr>
          <w:szCs w:val="22"/>
          <w:lang w:val="fr-FR"/>
        </w:rPr>
        <w:t>re le</w:t>
      </w:r>
      <w:r w:rsidRPr="00173E35">
        <w:rPr>
          <w:szCs w:val="22"/>
          <w:lang w:val="fr-FR"/>
        </w:rPr>
        <w:t>s divergences</w:t>
      </w:r>
      <w:r w:rsidR="00660899" w:rsidRPr="00173E35">
        <w:rPr>
          <w:szCs w:val="22"/>
          <w:lang w:val="fr-FR"/>
        </w:rPr>
        <w:t xml:space="preserve"> actuelles</w:t>
      </w:r>
      <w:r w:rsidRPr="00173E35">
        <w:rPr>
          <w:szCs w:val="22"/>
          <w:lang w:val="fr-FR"/>
        </w:rPr>
        <w:t xml:space="preserve"> et de</w:t>
      </w:r>
      <w:r w:rsidR="002E7D75" w:rsidRPr="00173E35">
        <w:rPr>
          <w:szCs w:val="22"/>
          <w:lang w:val="fr-FR"/>
        </w:rPr>
        <w:t xml:space="preserve"> parvenir à un accord sur un ou plusieurs instruments juridiques internationaux qui assureront la protection </w:t>
      </w:r>
      <w:r w:rsidR="00660899" w:rsidRPr="00173E35">
        <w:rPr>
          <w:szCs w:val="22"/>
          <w:lang w:val="fr-FR"/>
        </w:rPr>
        <w:t>effective</w:t>
      </w:r>
      <w:r w:rsidR="002E7D75" w:rsidRPr="00173E35">
        <w:rPr>
          <w:szCs w:val="22"/>
          <w:lang w:val="fr-FR"/>
        </w:rPr>
        <w:t xml:space="preserve"> des ressources génétiques, des savoirs traditionnels et des expressions culturelles traditionnelles;</w:t>
      </w:r>
    </w:p>
    <w:p w:rsidR="007A164A" w:rsidRPr="00173E35" w:rsidRDefault="007A164A" w:rsidP="00173E35">
      <w:pPr>
        <w:autoSpaceDE w:val="0"/>
        <w:autoSpaceDN w:val="0"/>
        <w:adjustRightInd w:val="0"/>
        <w:rPr>
          <w:szCs w:val="22"/>
          <w:lang w:val="fr-FR"/>
        </w:rPr>
      </w:pPr>
    </w:p>
    <w:p w:rsidR="007A164A" w:rsidRPr="00173E35" w:rsidRDefault="00E93A1B" w:rsidP="00173E35">
      <w:pPr>
        <w:autoSpaceDE w:val="0"/>
        <w:autoSpaceDN w:val="0"/>
        <w:adjustRightInd w:val="0"/>
        <w:ind w:firstLine="567"/>
        <w:rPr>
          <w:szCs w:val="22"/>
          <w:lang w:val="fr-FR"/>
        </w:rPr>
      </w:pPr>
      <w:r w:rsidRPr="00173E35">
        <w:rPr>
          <w:szCs w:val="22"/>
          <w:lang w:val="fr-FR"/>
        </w:rPr>
        <w:t>b.</w:t>
      </w:r>
      <w:r w:rsidRPr="00173E35">
        <w:rPr>
          <w:szCs w:val="22"/>
          <w:lang w:val="fr-FR"/>
        </w:rPr>
        <w:tab/>
      </w:r>
      <w:r w:rsidR="00660899" w:rsidRPr="00173E35">
        <w:rPr>
          <w:szCs w:val="22"/>
          <w:lang w:val="fr-FR"/>
        </w:rPr>
        <w:t>poursuivre les travaux sur la base de ceux</w:t>
      </w:r>
      <w:r w:rsidR="004B55AD" w:rsidRPr="00173E35">
        <w:rPr>
          <w:szCs w:val="22"/>
          <w:lang w:val="fr-FR"/>
        </w:rPr>
        <w:t xml:space="preserve"> déjà réalisés par l</w:t>
      </w:r>
      <w:r w:rsidR="001221EE" w:rsidRPr="00173E35">
        <w:rPr>
          <w:szCs w:val="22"/>
          <w:lang w:val="fr-FR"/>
        </w:rPr>
        <w:t>’</w:t>
      </w:r>
      <w:r w:rsidR="00660899" w:rsidRPr="00173E35">
        <w:rPr>
          <w:szCs w:val="22"/>
          <w:lang w:val="fr-FR"/>
        </w:rPr>
        <w:t xml:space="preserve">IGC et </w:t>
      </w:r>
      <w:r w:rsidR="004B55AD" w:rsidRPr="00173E35">
        <w:rPr>
          <w:szCs w:val="22"/>
          <w:lang w:val="fr-FR"/>
        </w:rPr>
        <w:t>utiliser tous les documents de travail de l</w:t>
      </w:r>
      <w:r w:rsidR="001221EE" w:rsidRPr="00173E35">
        <w:rPr>
          <w:szCs w:val="22"/>
          <w:lang w:val="fr-FR"/>
        </w:rPr>
        <w:t>’</w:t>
      </w:r>
      <w:r w:rsidR="004B55AD" w:rsidRPr="00173E35">
        <w:rPr>
          <w:szCs w:val="22"/>
          <w:lang w:val="fr-FR"/>
        </w:rPr>
        <w:t xml:space="preserve">OMPI, </w:t>
      </w:r>
      <w:r w:rsidR="00660899" w:rsidRPr="00173E35">
        <w:rPr>
          <w:szCs w:val="22"/>
          <w:lang w:val="fr-FR"/>
        </w:rPr>
        <w:t>notamment</w:t>
      </w:r>
      <w:r w:rsidRPr="00173E35">
        <w:rPr>
          <w:szCs w:val="22"/>
          <w:lang w:val="fr-FR"/>
        </w:rPr>
        <w:t xml:space="preserve"> les documents WIPO/GRTKF/IC/28/4, WIPO/GRTKF/IC/28/5 et WIPO/GRTKF/IC/28/6</w:t>
      </w:r>
      <w:r w:rsidR="00660899" w:rsidRPr="00173E35">
        <w:rPr>
          <w:szCs w:val="22"/>
          <w:lang w:val="fr-FR"/>
        </w:rPr>
        <w:t xml:space="preserve">, ainsi que toute </w:t>
      </w:r>
      <w:r w:rsidR="004B55AD" w:rsidRPr="00173E35">
        <w:rPr>
          <w:szCs w:val="22"/>
          <w:lang w:val="fr-FR"/>
        </w:rPr>
        <w:t>autre contribution</w:t>
      </w:r>
      <w:r w:rsidR="00660899" w:rsidRPr="00173E35">
        <w:rPr>
          <w:szCs w:val="22"/>
          <w:lang w:val="fr-FR"/>
        </w:rPr>
        <w:t xml:space="preserve"> sous forme de texte sou</w:t>
      </w:r>
      <w:r w:rsidR="00D3698C" w:rsidRPr="00173E35">
        <w:rPr>
          <w:szCs w:val="22"/>
          <w:lang w:val="fr-FR"/>
        </w:rPr>
        <w:t>mise par les membres</w:t>
      </w:r>
      <w:r w:rsidR="004B55AD" w:rsidRPr="00173E35">
        <w:rPr>
          <w:szCs w:val="22"/>
          <w:lang w:val="fr-FR"/>
        </w:rPr>
        <w:t>.</w:t>
      </w:r>
      <w:r w:rsidR="00777AAE" w:rsidRPr="00173E35">
        <w:rPr>
          <w:lang w:val="fr-FR"/>
        </w:rPr>
        <w:t xml:space="preserve"> </w:t>
      </w:r>
      <w:r w:rsidR="00DC2522" w:rsidRPr="00173E35">
        <w:rPr>
          <w:szCs w:val="22"/>
          <w:lang w:val="fr-FR"/>
        </w:rPr>
        <w:t xml:space="preserve"> </w:t>
      </w:r>
      <w:r w:rsidR="004B55AD" w:rsidRPr="00173E35">
        <w:rPr>
          <w:szCs w:val="22"/>
          <w:lang w:val="fr-FR"/>
        </w:rPr>
        <w:t>Avant la première réunion</w:t>
      </w:r>
      <w:r w:rsidR="001221EE" w:rsidRPr="00173E35">
        <w:rPr>
          <w:szCs w:val="22"/>
          <w:lang w:val="fr-FR"/>
        </w:rPr>
        <w:t xml:space="preserve"> du SCT</w:t>
      </w:r>
      <w:r w:rsidR="004B55AD" w:rsidRPr="00173E35">
        <w:rPr>
          <w:szCs w:val="22"/>
          <w:lang w:val="fr-FR"/>
        </w:rPr>
        <w:t>K, un mécanisme</w:t>
      </w:r>
      <w:r w:rsidR="00D3698C" w:rsidRPr="00173E35">
        <w:rPr>
          <w:szCs w:val="22"/>
          <w:lang w:val="fr-FR"/>
        </w:rPr>
        <w:t xml:space="preserve"> visant à simplifier les textes de travail actuels</w:t>
      </w:r>
      <w:r w:rsidR="00F71851">
        <w:rPr>
          <w:szCs w:val="22"/>
          <w:lang w:val="fr-FR"/>
        </w:rPr>
        <w:t xml:space="preserve"> devra</w:t>
      </w:r>
      <w:r w:rsidR="004B55AD" w:rsidRPr="00173E35">
        <w:rPr>
          <w:szCs w:val="22"/>
          <w:lang w:val="fr-FR"/>
        </w:rPr>
        <w:t xml:space="preserve"> être</w:t>
      </w:r>
      <w:r w:rsidR="00D3698C" w:rsidRPr="00173E35">
        <w:rPr>
          <w:szCs w:val="22"/>
          <w:lang w:val="fr-FR"/>
        </w:rPr>
        <w:t xml:space="preserve"> établi</w:t>
      </w:r>
      <w:r w:rsidR="004B55AD" w:rsidRPr="00173E35">
        <w:rPr>
          <w:szCs w:val="22"/>
          <w:lang w:val="fr-FR"/>
        </w:rPr>
        <w:t xml:space="preserve"> sur décision du président de l</w:t>
      </w:r>
      <w:r w:rsidR="001221EE" w:rsidRPr="00173E35">
        <w:rPr>
          <w:szCs w:val="22"/>
          <w:lang w:val="fr-FR"/>
        </w:rPr>
        <w:t>’</w:t>
      </w:r>
      <w:r w:rsidR="004B55AD" w:rsidRPr="00173E35">
        <w:rPr>
          <w:szCs w:val="22"/>
          <w:lang w:val="fr-FR"/>
        </w:rPr>
        <w:t xml:space="preserve">Assemblée </w:t>
      </w:r>
      <w:r w:rsidRPr="00173E35">
        <w:rPr>
          <w:szCs w:val="22"/>
          <w:lang w:val="fr-FR"/>
        </w:rPr>
        <w:t>générale</w:t>
      </w:r>
      <w:r w:rsidR="00D3698C" w:rsidRPr="00173E35">
        <w:rPr>
          <w:szCs w:val="22"/>
          <w:lang w:val="fr-FR"/>
        </w:rPr>
        <w:t xml:space="preserve"> en concertation avec les États membres</w:t>
      </w:r>
      <w:r w:rsidRPr="00173E35">
        <w:rPr>
          <w:szCs w:val="22"/>
          <w:lang w:val="fr-FR"/>
        </w:rPr>
        <w:t>;</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ind w:firstLine="567"/>
        <w:rPr>
          <w:szCs w:val="22"/>
          <w:lang w:val="fr-FR"/>
        </w:rPr>
      </w:pPr>
      <w:r w:rsidRPr="00173E35">
        <w:rPr>
          <w:szCs w:val="22"/>
          <w:lang w:val="fr-FR"/>
        </w:rPr>
        <w:t>c.</w:t>
      </w:r>
      <w:r w:rsidR="00777AAE" w:rsidRPr="00173E35">
        <w:rPr>
          <w:szCs w:val="22"/>
          <w:lang w:val="fr-FR"/>
        </w:rPr>
        <w:tab/>
      </w:r>
      <w:r w:rsidR="00D3698C" w:rsidRPr="00173E35">
        <w:rPr>
          <w:szCs w:val="22"/>
          <w:lang w:val="fr-FR"/>
        </w:rPr>
        <w:t>soumettre</w:t>
      </w:r>
      <w:r w:rsidR="001D08D3" w:rsidRPr="00173E35">
        <w:rPr>
          <w:szCs w:val="22"/>
          <w:lang w:val="fr-FR"/>
        </w:rPr>
        <w:t xml:space="preserve"> à l</w:t>
      </w:r>
      <w:r w:rsidR="001221EE" w:rsidRPr="00173E35">
        <w:rPr>
          <w:szCs w:val="22"/>
          <w:lang w:val="fr-FR"/>
        </w:rPr>
        <w:t>’</w:t>
      </w:r>
      <w:r w:rsidR="001D08D3" w:rsidRPr="00173E35">
        <w:rPr>
          <w:szCs w:val="22"/>
          <w:lang w:val="fr-FR"/>
        </w:rPr>
        <w:t>Assemblée générale de</w:t>
      </w:r>
      <w:r w:rsidR="00DC2522" w:rsidRPr="00173E35">
        <w:rPr>
          <w:szCs w:val="22"/>
          <w:lang w:val="fr-FR"/>
        </w:rPr>
        <w:t> </w:t>
      </w:r>
      <w:r w:rsidR="001D08D3" w:rsidRPr="00173E35">
        <w:rPr>
          <w:szCs w:val="22"/>
          <w:lang w:val="fr-FR"/>
        </w:rPr>
        <w:t>2017</w:t>
      </w:r>
      <w:r w:rsidR="00D3698C" w:rsidRPr="00173E35">
        <w:rPr>
          <w:szCs w:val="22"/>
          <w:lang w:val="fr-FR"/>
        </w:rPr>
        <w:t xml:space="preserve"> une recommandation</w:t>
      </w:r>
      <w:r w:rsidR="001D08D3" w:rsidRPr="00173E35">
        <w:rPr>
          <w:szCs w:val="22"/>
          <w:lang w:val="fr-FR"/>
        </w:rPr>
        <w:t xml:space="preserve"> sur le ou les textes d</w:t>
      </w:r>
      <w:r w:rsidR="001221EE" w:rsidRPr="00173E35">
        <w:rPr>
          <w:szCs w:val="22"/>
          <w:lang w:val="fr-FR"/>
        </w:rPr>
        <w:t>’</w:t>
      </w:r>
      <w:r w:rsidR="00D3698C" w:rsidRPr="00173E35">
        <w:rPr>
          <w:szCs w:val="22"/>
          <w:lang w:val="fr-FR"/>
        </w:rPr>
        <w:t xml:space="preserve">un ou </w:t>
      </w:r>
      <w:r w:rsidR="001D08D3" w:rsidRPr="00173E35">
        <w:rPr>
          <w:szCs w:val="22"/>
          <w:lang w:val="fr-FR"/>
        </w:rPr>
        <w:t xml:space="preserve">plusieurs instruments juridiques internationaux qui garantiront la protection </w:t>
      </w:r>
      <w:r w:rsidR="00D3698C" w:rsidRPr="00173E35">
        <w:rPr>
          <w:szCs w:val="22"/>
          <w:lang w:val="fr-FR"/>
        </w:rPr>
        <w:t>effective</w:t>
      </w:r>
      <w:r w:rsidR="001D08D3" w:rsidRPr="00173E35">
        <w:rPr>
          <w:szCs w:val="22"/>
          <w:lang w:val="fr-FR"/>
        </w:rPr>
        <w:t xml:space="preserve"> des ressources génétiques, des savoirs traditionnels et des expressions culturelles traditionnelles pour examen et décision sur l</w:t>
      </w:r>
      <w:r w:rsidR="001221EE" w:rsidRPr="00173E35">
        <w:rPr>
          <w:szCs w:val="22"/>
          <w:lang w:val="fr-FR"/>
        </w:rPr>
        <w:t>’</w:t>
      </w:r>
      <w:r w:rsidR="001D08D3" w:rsidRPr="00173E35">
        <w:rPr>
          <w:szCs w:val="22"/>
          <w:lang w:val="fr-FR"/>
        </w:rPr>
        <w:t>opportunité de convoquer une ou plusieurs conférences diplomatiques;</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ind w:firstLine="567"/>
        <w:rPr>
          <w:szCs w:val="22"/>
          <w:lang w:val="fr-FR"/>
        </w:rPr>
      </w:pPr>
      <w:r w:rsidRPr="00173E35">
        <w:rPr>
          <w:szCs w:val="22"/>
          <w:lang w:val="fr-FR"/>
        </w:rPr>
        <w:t>d.</w:t>
      </w:r>
      <w:r w:rsidR="00777AAE" w:rsidRPr="00173E35">
        <w:rPr>
          <w:szCs w:val="22"/>
          <w:lang w:val="fr-FR"/>
        </w:rPr>
        <w:tab/>
      </w:r>
      <w:r w:rsidR="00D3698C" w:rsidRPr="00173E35">
        <w:rPr>
          <w:szCs w:val="22"/>
          <w:lang w:val="fr-FR"/>
        </w:rPr>
        <w:t>les</w:t>
      </w:r>
      <w:r w:rsidR="00B94ACE" w:rsidRPr="00173E35">
        <w:rPr>
          <w:szCs w:val="22"/>
          <w:lang w:val="fr-FR"/>
        </w:rPr>
        <w:t xml:space="preserve"> sessions officielles</w:t>
      </w:r>
      <w:r w:rsidR="001221EE" w:rsidRPr="00173E35">
        <w:rPr>
          <w:szCs w:val="22"/>
          <w:lang w:val="fr-FR"/>
        </w:rPr>
        <w:t xml:space="preserve"> du SCT</w:t>
      </w:r>
      <w:r w:rsidR="00B94ACE" w:rsidRPr="00173E35">
        <w:rPr>
          <w:szCs w:val="22"/>
          <w:lang w:val="fr-FR"/>
        </w:rPr>
        <w:t xml:space="preserve">K </w:t>
      </w:r>
      <w:r w:rsidR="00D3698C" w:rsidRPr="00173E35">
        <w:rPr>
          <w:szCs w:val="22"/>
          <w:lang w:val="fr-FR"/>
        </w:rPr>
        <w:t xml:space="preserve">seront convoquées sur le modèle des </w:t>
      </w:r>
      <w:r w:rsidR="00B94ACE" w:rsidRPr="00173E35">
        <w:rPr>
          <w:szCs w:val="22"/>
          <w:lang w:val="fr-FR"/>
        </w:rPr>
        <w:t>sessions ordinaires des comités permanents de l</w:t>
      </w:r>
      <w:r w:rsidR="001221EE" w:rsidRPr="00173E35">
        <w:rPr>
          <w:szCs w:val="22"/>
          <w:lang w:val="fr-FR"/>
        </w:rPr>
        <w:t>’</w:t>
      </w:r>
      <w:r w:rsidR="00B94ACE" w:rsidRPr="00173E35">
        <w:rPr>
          <w:szCs w:val="22"/>
          <w:lang w:val="fr-FR"/>
        </w:rPr>
        <w:t xml:space="preserve">OMPI. </w:t>
      </w:r>
      <w:r w:rsidR="00777AAE" w:rsidRPr="00173E35">
        <w:rPr>
          <w:lang w:val="fr-FR"/>
        </w:rPr>
        <w:t xml:space="preserve"> </w:t>
      </w:r>
      <w:r w:rsidR="006E42E7" w:rsidRPr="00173E35">
        <w:rPr>
          <w:szCs w:val="22"/>
          <w:lang w:val="fr-FR"/>
        </w:rPr>
        <w:t>Cependant, compte tenu de l</w:t>
      </w:r>
      <w:r w:rsidR="001221EE" w:rsidRPr="00173E35">
        <w:rPr>
          <w:szCs w:val="22"/>
          <w:lang w:val="fr-FR"/>
        </w:rPr>
        <w:t>’</w:t>
      </w:r>
      <w:r w:rsidR="006E42E7" w:rsidRPr="00173E35">
        <w:rPr>
          <w:szCs w:val="22"/>
          <w:lang w:val="fr-FR"/>
        </w:rPr>
        <w:t>utilité des séminaires de l</w:t>
      </w:r>
      <w:r w:rsidR="001221EE" w:rsidRPr="00173E35">
        <w:rPr>
          <w:szCs w:val="22"/>
          <w:lang w:val="fr-FR"/>
        </w:rPr>
        <w:t>’</w:t>
      </w:r>
      <w:r w:rsidR="006E42E7" w:rsidRPr="00173E35">
        <w:rPr>
          <w:szCs w:val="22"/>
          <w:lang w:val="fr-FR"/>
        </w:rPr>
        <w:t xml:space="preserve">OMPI sur des </w:t>
      </w:r>
      <w:r w:rsidR="00D3698C" w:rsidRPr="00173E35">
        <w:rPr>
          <w:szCs w:val="22"/>
          <w:lang w:val="fr-FR"/>
        </w:rPr>
        <w:t>thèmes en rapport avec</w:t>
      </w:r>
      <w:r w:rsidR="006E42E7" w:rsidRPr="00173E35">
        <w:rPr>
          <w:szCs w:val="22"/>
          <w:lang w:val="fr-FR"/>
        </w:rPr>
        <w:t xml:space="preserve"> l</w:t>
      </w:r>
      <w:r w:rsidR="001221EE" w:rsidRPr="00173E35">
        <w:rPr>
          <w:szCs w:val="22"/>
          <w:lang w:val="fr-FR"/>
        </w:rPr>
        <w:t>’</w:t>
      </w:r>
      <w:r w:rsidR="006E42E7" w:rsidRPr="00173E35">
        <w:rPr>
          <w:szCs w:val="22"/>
          <w:lang w:val="fr-FR"/>
        </w:rPr>
        <w:t xml:space="preserve">IGC, il convient </w:t>
      </w:r>
      <w:r w:rsidR="00E93A1B" w:rsidRPr="00173E35">
        <w:rPr>
          <w:szCs w:val="22"/>
          <w:lang w:val="fr-FR"/>
        </w:rPr>
        <w:t>de prévoir</w:t>
      </w:r>
      <w:r w:rsidR="00D3698C" w:rsidRPr="00173E35">
        <w:rPr>
          <w:szCs w:val="22"/>
          <w:lang w:val="fr-FR"/>
        </w:rPr>
        <w:t xml:space="preserve"> la possibilité</w:t>
      </w:r>
      <w:r w:rsidR="006E42E7" w:rsidRPr="00173E35">
        <w:rPr>
          <w:szCs w:val="22"/>
          <w:lang w:val="fr-FR"/>
        </w:rPr>
        <w:t xml:space="preserve"> q</w:t>
      </w:r>
      <w:r w:rsidR="00D3698C" w:rsidRPr="00173E35">
        <w:rPr>
          <w:szCs w:val="22"/>
          <w:lang w:val="fr-FR"/>
        </w:rPr>
        <w:t>ue le Secrétariat organise des activités</w:t>
      </w:r>
      <w:r w:rsidR="006E42E7" w:rsidRPr="00173E35">
        <w:rPr>
          <w:szCs w:val="22"/>
          <w:lang w:val="fr-FR"/>
        </w:rPr>
        <w:t xml:space="preserve"> intersessions</w:t>
      </w:r>
      <w:r w:rsidR="00D3698C" w:rsidRPr="00173E35">
        <w:rPr>
          <w:szCs w:val="22"/>
          <w:lang w:val="fr-FR"/>
        </w:rPr>
        <w:t xml:space="preserve"> afin de renforcer les </w:t>
      </w:r>
      <w:r w:rsidR="006E42E7" w:rsidRPr="00173E35">
        <w:rPr>
          <w:szCs w:val="22"/>
          <w:lang w:val="fr-FR"/>
        </w:rPr>
        <w:t>connaissance</w:t>
      </w:r>
      <w:r w:rsidR="00D3698C" w:rsidRPr="00173E35">
        <w:rPr>
          <w:szCs w:val="22"/>
          <w:lang w:val="fr-FR"/>
        </w:rPr>
        <w:t>s et le consensus aux niveaux régional et interrégional sur les</w:t>
      </w:r>
      <w:r w:rsidR="006E42E7" w:rsidRPr="00173E35">
        <w:rPr>
          <w:szCs w:val="22"/>
          <w:lang w:val="fr-FR"/>
        </w:rPr>
        <w:t xml:space="preserve"> questions </w:t>
      </w:r>
      <w:r w:rsidR="00D3698C" w:rsidRPr="00173E35">
        <w:rPr>
          <w:szCs w:val="22"/>
          <w:lang w:val="fr-FR"/>
        </w:rPr>
        <w:t xml:space="preserve">en rapport avec </w:t>
      </w:r>
      <w:r w:rsidR="00A07832" w:rsidRPr="00173E35">
        <w:rPr>
          <w:szCs w:val="22"/>
          <w:lang w:val="fr-FR"/>
        </w:rPr>
        <w:t>la propriété intellectuelle</w:t>
      </w:r>
      <w:r w:rsidR="006E42E7" w:rsidRPr="00173E35">
        <w:rPr>
          <w:szCs w:val="22"/>
          <w:lang w:val="fr-FR"/>
        </w:rPr>
        <w:t xml:space="preserve"> </w:t>
      </w:r>
      <w:r w:rsidR="00D3698C" w:rsidRPr="00173E35">
        <w:rPr>
          <w:szCs w:val="22"/>
          <w:lang w:val="fr-FR"/>
        </w:rPr>
        <w:t xml:space="preserve">relative </w:t>
      </w:r>
      <w:r w:rsidR="006E42E7" w:rsidRPr="00173E35">
        <w:rPr>
          <w:szCs w:val="22"/>
          <w:lang w:val="fr-FR"/>
        </w:rPr>
        <w:t>aux ressources génétiques, aux savoirs traditionnels et aux expressions culturelles traditionnelles;</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ind w:firstLine="567"/>
        <w:rPr>
          <w:szCs w:val="22"/>
          <w:lang w:val="fr-FR"/>
        </w:rPr>
      </w:pPr>
      <w:r w:rsidRPr="00173E35">
        <w:rPr>
          <w:szCs w:val="22"/>
          <w:lang w:val="fr-FR"/>
        </w:rPr>
        <w:t>e.</w:t>
      </w:r>
      <w:r w:rsidR="00777AAE" w:rsidRPr="00173E35">
        <w:rPr>
          <w:szCs w:val="22"/>
          <w:lang w:val="fr-FR"/>
        </w:rPr>
        <w:tab/>
      </w:r>
      <w:r w:rsidRPr="00173E35">
        <w:rPr>
          <w:szCs w:val="22"/>
          <w:lang w:val="fr-FR"/>
        </w:rPr>
        <w:t>c</w:t>
      </w:r>
      <w:r w:rsidR="006B4C89" w:rsidRPr="00173E35">
        <w:rPr>
          <w:szCs w:val="22"/>
          <w:lang w:val="fr-FR"/>
        </w:rPr>
        <w:t>haque session</w:t>
      </w:r>
      <w:r w:rsidR="001221EE" w:rsidRPr="00173E35">
        <w:rPr>
          <w:szCs w:val="22"/>
          <w:lang w:val="fr-FR"/>
        </w:rPr>
        <w:t xml:space="preserve"> du SCT</w:t>
      </w:r>
      <w:r w:rsidR="006B4C89" w:rsidRPr="00173E35">
        <w:rPr>
          <w:szCs w:val="22"/>
          <w:lang w:val="fr-FR"/>
        </w:rPr>
        <w:t xml:space="preserve">K débutera par </w:t>
      </w:r>
      <w:r w:rsidR="00652C6D" w:rsidRPr="00173E35">
        <w:rPr>
          <w:szCs w:val="22"/>
          <w:lang w:val="fr-FR"/>
        </w:rPr>
        <w:t>la</w:t>
      </w:r>
      <w:r w:rsidR="006B4C89" w:rsidRPr="00173E35">
        <w:rPr>
          <w:szCs w:val="22"/>
          <w:lang w:val="fr-FR"/>
        </w:rPr>
        <w:t xml:space="preserve"> réunion </w:t>
      </w:r>
      <w:r w:rsidR="00652C6D" w:rsidRPr="00173E35">
        <w:rPr>
          <w:szCs w:val="22"/>
          <w:lang w:val="fr-FR"/>
        </w:rPr>
        <w:t>d’un groupe d’experts des</w:t>
      </w:r>
      <w:r w:rsidR="006B4C89" w:rsidRPr="00173E35">
        <w:rPr>
          <w:szCs w:val="22"/>
          <w:lang w:val="fr-FR"/>
        </w:rPr>
        <w:t xml:space="preserve"> communautés autochtones pour continuer d</w:t>
      </w:r>
      <w:r w:rsidR="001221EE" w:rsidRPr="00173E35">
        <w:rPr>
          <w:szCs w:val="22"/>
          <w:lang w:val="fr-FR"/>
        </w:rPr>
        <w:t>’</w:t>
      </w:r>
      <w:r w:rsidR="006B4C89" w:rsidRPr="00173E35">
        <w:rPr>
          <w:szCs w:val="22"/>
          <w:lang w:val="fr-FR"/>
        </w:rPr>
        <w:t>enrichir les négociations</w:t>
      </w:r>
      <w:r w:rsidR="001221EE" w:rsidRPr="00173E35">
        <w:rPr>
          <w:szCs w:val="22"/>
          <w:lang w:val="fr-FR"/>
        </w:rPr>
        <w:t xml:space="preserve"> du SCT</w:t>
      </w:r>
      <w:r w:rsidR="006B4C89" w:rsidRPr="00173E35">
        <w:rPr>
          <w:szCs w:val="22"/>
          <w:lang w:val="fr-FR"/>
        </w:rPr>
        <w:t>K</w:t>
      </w:r>
      <w:r w:rsidR="00652C6D" w:rsidRPr="00173E35">
        <w:rPr>
          <w:szCs w:val="22"/>
          <w:lang w:val="fr-FR"/>
        </w:rPr>
        <w:t xml:space="preserve"> et les replacer dans leur contexte</w:t>
      </w:r>
      <w:r w:rsidR="006B4C89" w:rsidRPr="00173E35">
        <w:rPr>
          <w:szCs w:val="22"/>
          <w:lang w:val="fr-FR"/>
        </w:rPr>
        <w:t>.</w:t>
      </w:r>
      <w:r w:rsidR="00777AAE" w:rsidRPr="00173E35">
        <w:rPr>
          <w:lang w:val="fr-FR"/>
        </w:rPr>
        <w:t xml:space="preserve"> </w:t>
      </w:r>
      <w:r w:rsidR="00DC2522" w:rsidRPr="00173E35">
        <w:rPr>
          <w:szCs w:val="22"/>
          <w:lang w:val="fr-FR"/>
        </w:rPr>
        <w:t xml:space="preserve"> </w:t>
      </w:r>
      <w:r w:rsidR="00AC693A" w:rsidRPr="00173E35">
        <w:rPr>
          <w:szCs w:val="22"/>
          <w:lang w:val="fr-FR"/>
        </w:rPr>
        <w:t xml:space="preserve">Le programme de travail </w:t>
      </w:r>
      <w:r w:rsidR="00381664" w:rsidRPr="00173E35">
        <w:rPr>
          <w:szCs w:val="22"/>
          <w:lang w:val="fr-FR"/>
        </w:rPr>
        <w:t>prévoira</w:t>
      </w:r>
      <w:r w:rsidR="00AC693A" w:rsidRPr="00173E35">
        <w:rPr>
          <w:szCs w:val="22"/>
          <w:lang w:val="fr-FR"/>
        </w:rPr>
        <w:t xml:space="preserve"> également la tenue de réunions à l</w:t>
      </w:r>
      <w:r w:rsidR="001221EE" w:rsidRPr="00173E35">
        <w:rPr>
          <w:szCs w:val="22"/>
          <w:lang w:val="fr-FR"/>
        </w:rPr>
        <w:t>’</w:t>
      </w:r>
      <w:r w:rsidR="00AC693A" w:rsidRPr="00173E35">
        <w:rPr>
          <w:szCs w:val="22"/>
          <w:lang w:val="fr-FR"/>
        </w:rPr>
        <w:t>intention des ambassadeurs et hauts fonctio</w:t>
      </w:r>
      <w:r w:rsidR="00E93A1B" w:rsidRPr="00173E35">
        <w:rPr>
          <w:szCs w:val="22"/>
          <w:lang w:val="fr-FR"/>
        </w:rPr>
        <w:t>nnaires des différents pays</w:t>
      </w:r>
      <w:r w:rsidR="00652C6D" w:rsidRPr="00173E35">
        <w:rPr>
          <w:szCs w:val="22"/>
          <w:lang w:val="fr-FR"/>
        </w:rPr>
        <w:t>, à</w:t>
      </w:r>
      <w:r w:rsidR="00AC693A" w:rsidRPr="00173E35">
        <w:rPr>
          <w:szCs w:val="22"/>
          <w:lang w:val="fr-FR"/>
        </w:rPr>
        <w:t xml:space="preserve"> déterm</w:t>
      </w:r>
      <w:r w:rsidR="00E93A1B" w:rsidRPr="00173E35">
        <w:rPr>
          <w:szCs w:val="22"/>
          <w:lang w:val="fr-FR"/>
        </w:rPr>
        <w:t>in</w:t>
      </w:r>
      <w:r w:rsidR="00652C6D" w:rsidRPr="00173E35">
        <w:rPr>
          <w:szCs w:val="22"/>
          <w:lang w:val="fr-FR"/>
        </w:rPr>
        <w:t>er</w:t>
      </w:r>
      <w:r w:rsidR="00AC693A" w:rsidRPr="00173E35">
        <w:rPr>
          <w:szCs w:val="22"/>
          <w:lang w:val="fr-FR"/>
        </w:rPr>
        <w:t xml:space="preserve"> par</w:t>
      </w:r>
      <w:r w:rsidR="001221EE" w:rsidRPr="00173E35">
        <w:rPr>
          <w:szCs w:val="22"/>
          <w:lang w:val="fr-FR"/>
        </w:rPr>
        <w:t xml:space="preserve"> le SCT</w:t>
      </w:r>
      <w:r w:rsidR="00AC693A" w:rsidRPr="00173E35">
        <w:rPr>
          <w:szCs w:val="22"/>
          <w:lang w:val="fr-FR"/>
        </w:rPr>
        <w:t>K;</w:t>
      </w:r>
    </w:p>
    <w:p w:rsidR="007A164A" w:rsidRPr="00173E35" w:rsidRDefault="007A164A" w:rsidP="00173E35">
      <w:pPr>
        <w:autoSpaceDE w:val="0"/>
        <w:autoSpaceDN w:val="0"/>
        <w:adjustRightInd w:val="0"/>
        <w:rPr>
          <w:szCs w:val="22"/>
          <w:lang w:val="fr-FR"/>
        </w:rPr>
      </w:pPr>
    </w:p>
    <w:p w:rsidR="007A164A" w:rsidRPr="00173E35" w:rsidRDefault="00BF37C2" w:rsidP="00173E35">
      <w:pPr>
        <w:autoSpaceDE w:val="0"/>
        <w:autoSpaceDN w:val="0"/>
        <w:adjustRightInd w:val="0"/>
        <w:ind w:firstLine="567"/>
        <w:rPr>
          <w:szCs w:val="22"/>
          <w:lang w:val="fr-FR"/>
        </w:rPr>
      </w:pPr>
      <w:r w:rsidRPr="00173E35">
        <w:rPr>
          <w:szCs w:val="22"/>
          <w:lang w:val="fr-FR"/>
        </w:rPr>
        <w:t>f.</w:t>
      </w:r>
      <w:r w:rsidRPr="00173E35">
        <w:rPr>
          <w:szCs w:val="22"/>
          <w:lang w:val="fr-FR"/>
        </w:rPr>
        <w:tab/>
        <w:t>l</w:t>
      </w:r>
      <w:r w:rsidR="001221EE" w:rsidRPr="00173E35">
        <w:rPr>
          <w:szCs w:val="22"/>
          <w:lang w:val="fr-FR"/>
        </w:rPr>
        <w:t>’</w:t>
      </w:r>
      <w:r w:rsidR="00AC693A" w:rsidRPr="00173E35">
        <w:rPr>
          <w:szCs w:val="22"/>
          <w:lang w:val="fr-FR"/>
        </w:rPr>
        <w:t>Assemblée générale demande au Bureau international de continuer d</w:t>
      </w:r>
      <w:r w:rsidR="001221EE" w:rsidRPr="00173E35">
        <w:rPr>
          <w:szCs w:val="22"/>
          <w:lang w:val="fr-FR"/>
        </w:rPr>
        <w:t>’</w:t>
      </w:r>
      <w:r w:rsidR="00AC693A" w:rsidRPr="00173E35">
        <w:rPr>
          <w:szCs w:val="22"/>
          <w:lang w:val="fr-FR"/>
        </w:rPr>
        <w:t>apporter son assistance au Comité, de la façon la plus efficace possible, en mettant à</w:t>
      </w:r>
      <w:r w:rsidR="00652C6D" w:rsidRPr="00173E35">
        <w:rPr>
          <w:szCs w:val="22"/>
          <w:lang w:val="fr-FR"/>
        </w:rPr>
        <w:t xml:space="preserve"> la</w:t>
      </w:r>
      <w:r w:rsidR="00AC693A" w:rsidRPr="00173E35">
        <w:rPr>
          <w:szCs w:val="22"/>
          <w:lang w:val="fr-FR"/>
        </w:rPr>
        <w:t xml:space="preserve"> disposition des États membres les compétences et les ressources financières </w:t>
      </w:r>
      <w:r w:rsidR="00652C6D" w:rsidRPr="00173E35">
        <w:rPr>
          <w:szCs w:val="22"/>
          <w:lang w:val="fr-FR"/>
        </w:rPr>
        <w:t xml:space="preserve">nécessaires pour </w:t>
      </w:r>
      <w:r w:rsidR="00AC693A" w:rsidRPr="00173E35">
        <w:rPr>
          <w:szCs w:val="22"/>
          <w:lang w:val="fr-FR"/>
        </w:rPr>
        <w:t>permett</w:t>
      </w:r>
      <w:r w:rsidR="00652C6D" w:rsidRPr="00173E35">
        <w:rPr>
          <w:szCs w:val="22"/>
          <w:lang w:val="fr-FR"/>
        </w:rPr>
        <w:t>re</w:t>
      </w:r>
      <w:r w:rsidR="00AC693A" w:rsidRPr="00173E35">
        <w:rPr>
          <w:szCs w:val="22"/>
          <w:lang w:val="fr-FR"/>
        </w:rPr>
        <w:t xml:space="preserve"> la participatio</w:t>
      </w:r>
      <w:r w:rsidR="005714C0" w:rsidRPr="00173E35">
        <w:rPr>
          <w:szCs w:val="22"/>
          <w:lang w:val="fr-FR"/>
        </w:rPr>
        <w:t>n</w:t>
      </w:r>
      <w:r w:rsidR="00AC693A" w:rsidRPr="00173E35">
        <w:rPr>
          <w:szCs w:val="22"/>
          <w:lang w:val="fr-FR"/>
        </w:rPr>
        <w:t xml:space="preserve"> d</w:t>
      </w:r>
      <w:r w:rsidR="001221EE" w:rsidRPr="00173E35">
        <w:rPr>
          <w:szCs w:val="22"/>
          <w:lang w:val="fr-FR"/>
        </w:rPr>
        <w:t>’</w:t>
      </w:r>
      <w:r w:rsidR="00AC693A" w:rsidRPr="00173E35">
        <w:rPr>
          <w:szCs w:val="22"/>
          <w:lang w:val="fr-FR"/>
        </w:rPr>
        <w:t xml:space="preserve">experts de pays en développement et de pays </w:t>
      </w:r>
      <w:r w:rsidR="00652C6D" w:rsidRPr="00173E35">
        <w:rPr>
          <w:szCs w:val="22"/>
          <w:lang w:val="fr-FR"/>
        </w:rPr>
        <w:t xml:space="preserve">parmi </w:t>
      </w:r>
      <w:r w:rsidR="00AC693A" w:rsidRPr="00173E35">
        <w:rPr>
          <w:szCs w:val="22"/>
          <w:lang w:val="fr-FR"/>
        </w:rPr>
        <w:t xml:space="preserve">les moins avancés, selon la formule </w:t>
      </w:r>
      <w:r w:rsidR="00652C6D" w:rsidRPr="00173E35">
        <w:rPr>
          <w:szCs w:val="22"/>
          <w:lang w:val="fr-FR"/>
        </w:rPr>
        <w:t>traditionnellement appliquée pour</w:t>
      </w:r>
      <w:r w:rsidR="00AC693A" w:rsidRPr="00173E35">
        <w:rPr>
          <w:szCs w:val="22"/>
          <w:lang w:val="fr-FR"/>
        </w:rPr>
        <w:t xml:space="preserve"> l</w:t>
      </w:r>
      <w:r w:rsidR="001221EE" w:rsidRPr="00173E35">
        <w:rPr>
          <w:szCs w:val="22"/>
          <w:lang w:val="fr-FR"/>
        </w:rPr>
        <w:t>’</w:t>
      </w:r>
      <w:r w:rsidR="00AC693A" w:rsidRPr="00173E35">
        <w:rPr>
          <w:szCs w:val="22"/>
          <w:lang w:val="fr-FR"/>
        </w:rPr>
        <w:t xml:space="preserve">IGC. </w:t>
      </w:r>
      <w:r w:rsidR="00DC2522" w:rsidRPr="00173E35">
        <w:rPr>
          <w:szCs w:val="22"/>
          <w:lang w:val="fr-FR"/>
        </w:rPr>
        <w:t xml:space="preserve"> </w:t>
      </w:r>
      <w:r w:rsidR="00AC693A" w:rsidRPr="00173E35">
        <w:rPr>
          <w:szCs w:val="22"/>
          <w:lang w:val="fr-FR"/>
        </w:rPr>
        <w:t xml:space="preserve">Le Secrétariat (le Bureau international) continuera </w:t>
      </w:r>
      <w:r w:rsidR="00E93A1B" w:rsidRPr="00173E35">
        <w:rPr>
          <w:szCs w:val="22"/>
          <w:lang w:val="fr-FR"/>
        </w:rPr>
        <w:t>aussi de fournir des services de secrétariat</w:t>
      </w:r>
      <w:r w:rsidR="001221EE" w:rsidRPr="00173E35">
        <w:rPr>
          <w:szCs w:val="22"/>
          <w:lang w:val="fr-FR"/>
        </w:rPr>
        <w:t xml:space="preserve"> au SCT</w:t>
      </w:r>
      <w:r w:rsidR="00AC693A" w:rsidRPr="00173E35">
        <w:rPr>
          <w:szCs w:val="22"/>
          <w:lang w:val="fr-FR"/>
        </w:rPr>
        <w:t xml:space="preserve">K en assurant la traduction des documents officiels et </w:t>
      </w:r>
      <w:r w:rsidR="00652C6D" w:rsidRPr="00173E35">
        <w:rPr>
          <w:szCs w:val="22"/>
          <w:lang w:val="fr-FR"/>
        </w:rPr>
        <w:t>l</w:t>
      </w:r>
      <w:r w:rsidR="001221EE" w:rsidRPr="00173E35">
        <w:rPr>
          <w:szCs w:val="22"/>
          <w:lang w:val="fr-FR"/>
        </w:rPr>
        <w:t>’</w:t>
      </w:r>
      <w:r w:rsidR="00AC693A" w:rsidRPr="00173E35">
        <w:rPr>
          <w:szCs w:val="22"/>
          <w:lang w:val="fr-FR"/>
        </w:rPr>
        <w:t>interprétation d</w:t>
      </w:r>
      <w:r w:rsidR="00652C6D" w:rsidRPr="00173E35">
        <w:rPr>
          <w:szCs w:val="22"/>
          <w:lang w:val="fr-FR"/>
        </w:rPr>
        <w:t>es réunions d</w:t>
      </w:r>
      <w:r w:rsidR="00AC693A" w:rsidRPr="00173E35">
        <w:rPr>
          <w:szCs w:val="22"/>
          <w:lang w:val="fr-FR"/>
        </w:rPr>
        <w:t>ans les six</w:t>
      </w:r>
      <w:r w:rsidR="00DC2522" w:rsidRPr="00173E35">
        <w:rPr>
          <w:szCs w:val="22"/>
          <w:lang w:val="fr-FR"/>
        </w:rPr>
        <w:t> </w:t>
      </w:r>
      <w:r w:rsidR="00AC693A" w:rsidRPr="00173E35">
        <w:rPr>
          <w:szCs w:val="22"/>
          <w:lang w:val="fr-FR"/>
        </w:rPr>
        <w:t>langu</w:t>
      </w:r>
      <w:r w:rsidR="005714C0" w:rsidRPr="00173E35">
        <w:rPr>
          <w:szCs w:val="22"/>
          <w:lang w:val="fr-FR"/>
        </w:rPr>
        <w:t xml:space="preserve">es du système des </w:t>
      </w:r>
      <w:r w:rsidR="001221EE" w:rsidRPr="00173E35">
        <w:rPr>
          <w:szCs w:val="22"/>
          <w:lang w:val="fr-FR"/>
        </w:rPr>
        <w:t>Nations Unies</w:t>
      </w:r>
      <w:r w:rsidR="005714C0" w:rsidRPr="00173E35">
        <w:rPr>
          <w:szCs w:val="22"/>
          <w:lang w:val="fr-FR"/>
        </w:rPr>
        <w:t>;</w:t>
      </w:r>
    </w:p>
    <w:p w:rsidR="007A164A" w:rsidRPr="00173E35" w:rsidRDefault="007A164A" w:rsidP="00173E35">
      <w:pPr>
        <w:autoSpaceDE w:val="0"/>
        <w:autoSpaceDN w:val="0"/>
        <w:adjustRightInd w:val="0"/>
        <w:rPr>
          <w:szCs w:val="22"/>
          <w:lang w:val="fr-FR"/>
        </w:rPr>
      </w:pPr>
    </w:p>
    <w:p w:rsidR="007A164A" w:rsidRPr="00173E35" w:rsidRDefault="000A0E9B" w:rsidP="00173E35">
      <w:pPr>
        <w:autoSpaceDE w:val="0"/>
        <w:autoSpaceDN w:val="0"/>
        <w:adjustRightInd w:val="0"/>
        <w:ind w:firstLine="567"/>
        <w:rPr>
          <w:szCs w:val="22"/>
          <w:lang w:val="fr-FR"/>
        </w:rPr>
      </w:pPr>
      <w:r w:rsidRPr="00173E35">
        <w:rPr>
          <w:szCs w:val="22"/>
          <w:lang w:val="fr-FR"/>
        </w:rPr>
        <w:t>g.</w:t>
      </w:r>
      <w:r w:rsidRPr="00173E35">
        <w:rPr>
          <w:szCs w:val="22"/>
          <w:lang w:val="fr-FR"/>
        </w:rPr>
        <w:tab/>
        <w:t>l</w:t>
      </w:r>
      <w:r w:rsidR="001221EE" w:rsidRPr="00173E35">
        <w:rPr>
          <w:szCs w:val="22"/>
          <w:lang w:val="fr-FR"/>
        </w:rPr>
        <w:t>’</w:t>
      </w:r>
      <w:r w:rsidR="000B1D50" w:rsidRPr="00173E35">
        <w:rPr>
          <w:szCs w:val="22"/>
          <w:lang w:val="fr-FR"/>
        </w:rPr>
        <w:t xml:space="preserve">Assemblée générale prend note de la possibilité </w:t>
      </w:r>
      <w:r w:rsidR="00652C6D" w:rsidRPr="00173E35">
        <w:rPr>
          <w:szCs w:val="22"/>
          <w:lang w:val="fr-FR"/>
        </w:rPr>
        <w:t>offerte aux</w:t>
      </w:r>
      <w:r w:rsidR="000B1D50" w:rsidRPr="00173E35">
        <w:rPr>
          <w:szCs w:val="22"/>
          <w:lang w:val="fr-FR"/>
        </w:rPr>
        <w:t xml:space="preserve"> membres de l</w:t>
      </w:r>
      <w:r w:rsidR="001221EE" w:rsidRPr="00173E35">
        <w:rPr>
          <w:szCs w:val="22"/>
          <w:lang w:val="fr-FR"/>
        </w:rPr>
        <w:t>’</w:t>
      </w:r>
      <w:r w:rsidR="000B1D50" w:rsidRPr="00173E35">
        <w:rPr>
          <w:szCs w:val="22"/>
          <w:lang w:val="fr-FR"/>
        </w:rPr>
        <w:t>IGC de demander la réalisat</w:t>
      </w:r>
      <w:r w:rsidR="00670D11" w:rsidRPr="00173E35">
        <w:rPr>
          <w:szCs w:val="22"/>
          <w:lang w:val="fr-FR"/>
        </w:rPr>
        <w:t>ion d</w:t>
      </w:r>
      <w:r w:rsidR="001221EE" w:rsidRPr="00173E35">
        <w:rPr>
          <w:szCs w:val="22"/>
          <w:lang w:val="fr-FR"/>
        </w:rPr>
        <w:t>’</w:t>
      </w:r>
      <w:r w:rsidR="00670D11" w:rsidRPr="00173E35">
        <w:rPr>
          <w:szCs w:val="22"/>
          <w:lang w:val="fr-FR"/>
        </w:rPr>
        <w:t xml:space="preserve">études ou de soumettre </w:t>
      </w:r>
      <w:r w:rsidR="00652C6D" w:rsidRPr="00173E35">
        <w:rPr>
          <w:szCs w:val="22"/>
          <w:lang w:val="fr-FR"/>
        </w:rPr>
        <w:t xml:space="preserve">leurs propres études </w:t>
      </w:r>
      <w:r w:rsidR="000B1D50" w:rsidRPr="00173E35">
        <w:rPr>
          <w:szCs w:val="22"/>
          <w:lang w:val="fr-FR"/>
        </w:rPr>
        <w:t xml:space="preserve">de cas afin </w:t>
      </w:r>
      <w:r w:rsidR="00670D11" w:rsidRPr="00173E35">
        <w:rPr>
          <w:szCs w:val="22"/>
          <w:lang w:val="fr-FR"/>
        </w:rPr>
        <w:t>d</w:t>
      </w:r>
      <w:r w:rsidR="001221EE" w:rsidRPr="00173E35">
        <w:rPr>
          <w:szCs w:val="22"/>
          <w:lang w:val="fr-FR"/>
        </w:rPr>
        <w:t>’</w:t>
      </w:r>
      <w:r w:rsidR="00670D11" w:rsidRPr="00173E35">
        <w:rPr>
          <w:szCs w:val="22"/>
          <w:lang w:val="fr-FR"/>
        </w:rPr>
        <w:t>informer</w:t>
      </w:r>
      <w:r w:rsidR="000B1D50" w:rsidRPr="00173E35">
        <w:rPr>
          <w:szCs w:val="22"/>
          <w:lang w:val="fr-FR"/>
        </w:rPr>
        <w:t xml:space="preserve"> les travaux</w:t>
      </w:r>
      <w:r w:rsidR="001221EE" w:rsidRPr="00173E35">
        <w:rPr>
          <w:szCs w:val="22"/>
          <w:lang w:val="fr-FR"/>
        </w:rPr>
        <w:t xml:space="preserve"> du SCT</w:t>
      </w:r>
      <w:r w:rsidR="000B1D50" w:rsidRPr="00173E35">
        <w:rPr>
          <w:szCs w:val="22"/>
          <w:lang w:val="fr-FR"/>
        </w:rPr>
        <w:t xml:space="preserve">K. </w:t>
      </w:r>
      <w:r w:rsidR="00DC2522" w:rsidRPr="00173E35">
        <w:rPr>
          <w:szCs w:val="22"/>
          <w:lang w:val="fr-FR"/>
        </w:rPr>
        <w:t xml:space="preserve"> </w:t>
      </w:r>
      <w:r w:rsidR="000B1D50" w:rsidRPr="00173E35">
        <w:rPr>
          <w:szCs w:val="22"/>
          <w:lang w:val="fr-FR"/>
        </w:rPr>
        <w:t>Toutefois, ces activités ne doivent pas retarder l</w:t>
      </w:r>
      <w:r w:rsidR="001221EE" w:rsidRPr="00173E35">
        <w:rPr>
          <w:szCs w:val="22"/>
          <w:lang w:val="fr-FR"/>
        </w:rPr>
        <w:t>’</w:t>
      </w:r>
      <w:r w:rsidR="000B1D50" w:rsidRPr="00173E35">
        <w:rPr>
          <w:szCs w:val="22"/>
          <w:lang w:val="fr-FR"/>
        </w:rPr>
        <w:t>avancement des travaux ou établir des conditions préalables aux négociations sur la base d</w:t>
      </w:r>
      <w:r w:rsidR="001221EE" w:rsidRPr="00173E35">
        <w:rPr>
          <w:szCs w:val="22"/>
          <w:lang w:val="fr-FR"/>
        </w:rPr>
        <w:t>’</w:t>
      </w:r>
      <w:r w:rsidR="000B1D50" w:rsidRPr="00173E35">
        <w:rPr>
          <w:szCs w:val="22"/>
          <w:lang w:val="fr-FR"/>
        </w:rPr>
        <w:t>un texte.</w:t>
      </w:r>
    </w:p>
    <w:p w:rsidR="007A164A" w:rsidRPr="00173E35" w:rsidRDefault="007A164A" w:rsidP="00173E35">
      <w:pPr>
        <w:autoSpaceDE w:val="0"/>
        <w:autoSpaceDN w:val="0"/>
        <w:adjustRightInd w:val="0"/>
        <w:rPr>
          <w:szCs w:val="22"/>
          <w:lang w:val="fr-FR"/>
        </w:rPr>
      </w:pPr>
    </w:p>
    <w:p w:rsidR="007A164A" w:rsidRPr="00173E35" w:rsidRDefault="00777AAE" w:rsidP="00173E35">
      <w:pPr>
        <w:autoSpaceDE w:val="0"/>
        <w:autoSpaceDN w:val="0"/>
        <w:adjustRightInd w:val="0"/>
        <w:rPr>
          <w:b/>
          <w:szCs w:val="22"/>
          <w:lang w:val="fr-FR"/>
        </w:rPr>
      </w:pPr>
      <w:r w:rsidRPr="00173E35">
        <w:rPr>
          <w:b/>
          <w:szCs w:val="22"/>
          <w:lang w:val="fr-FR"/>
        </w:rPr>
        <w:t xml:space="preserve">Ill. </w:t>
      </w:r>
      <w:r w:rsidR="000A0E9B" w:rsidRPr="00173E35">
        <w:rPr>
          <w:b/>
          <w:szCs w:val="22"/>
          <w:lang w:val="fr-FR"/>
        </w:rPr>
        <w:tab/>
      </w:r>
      <w:r w:rsidR="00883AAF" w:rsidRPr="00173E35">
        <w:rPr>
          <w:b/>
          <w:szCs w:val="22"/>
          <w:lang w:val="fr-FR"/>
        </w:rPr>
        <w:t>Membres et observateurs</w:t>
      </w:r>
      <w:r w:rsidR="001221EE" w:rsidRPr="00173E35">
        <w:rPr>
          <w:b/>
          <w:szCs w:val="22"/>
          <w:lang w:val="fr-FR"/>
        </w:rPr>
        <w:t xml:space="preserve"> du SCT</w:t>
      </w:r>
      <w:r w:rsidR="00883AAF" w:rsidRPr="00173E35">
        <w:rPr>
          <w:b/>
          <w:szCs w:val="22"/>
          <w:lang w:val="fr-FR"/>
        </w:rPr>
        <w:t>K</w:t>
      </w:r>
    </w:p>
    <w:p w:rsidR="007A164A" w:rsidRPr="00173E35" w:rsidRDefault="007A164A" w:rsidP="00173E35">
      <w:pPr>
        <w:autoSpaceDE w:val="0"/>
        <w:autoSpaceDN w:val="0"/>
        <w:adjustRightInd w:val="0"/>
        <w:rPr>
          <w:szCs w:val="22"/>
          <w:lang w:val="fr-FR"/>
        </w:rPr>
      </w:pPr>
    </w:p>
    <w:p w:rsidR="007A164A" w:rsidRPr="00173E35" w:rsidRDefault="00883AAF" w:rsidP="00173E35">
      <w:pPr>
        <w:autoSpaceDE w:val="0"/>
        <w:autoSpaceDN w:val="0"/>
        <w:adjustRightInd w:val="0"/>
        <w:rPr>
          <w:szCs w:val="22"/>
          <w:lang w:val="fr-FR"/>
        </w:rPr>
      </w:pPr>
      <w:r w:rsidRPr="00173E35">
        <w:rPr>
          <w:szCs w:val="22"/>
          <w:lang w:val="fr-FR"/>
        </w:rPr>
        <w:t>Pourront devenir membre</w:t>
      </w:r>
      <w:r w:rsidR="001221EE" w:rsidRPr="00173E35">
        <w:rPr>
          <w:szCs w:val="22"/>
          <w:lang w:val="fr-FR"/>
        </w:rPr>
        <w:t xml:space="preserve"> du SCT</w:t>
      </w:r>
      <w:r w:rsidRPr="00173E35">
        <w:rPr>
          <w:szCs w:val="22"/>
          <w:lang w:val="fr-FR"/>
        </w:rPr>
        <w:t>K tous les États membres de l</w:t>
      </w:r>
      <w:r w:rsidR="001221EE" w:rsidRPr="00173E35">
        <w:rPr>
          <w:szCs w:val="22"/>
          <w:lang w:val="fr-FR"/>
        </w:rPr>
        <w:t>’</w:t>
      </w:r>
      <w:r w:rsidRPr="00173E35">
        <w:rPr>
          <w:szCs w:val="22"/>
          <w:lang w:val="fr-FR"/>
        </w:rPr>
        <w:t>OMPI, de l</w:t>
      </w:r>
      <w:r w:rsidR="001221EE" w:rsidRPr="00173E35">
        <w:rPr>
          <w:szCs w:val="22"/>
          <w:lang w:val="fr-FR"/>
        </w:rPr>
        <w:t>’</w:t>
      </w:r>
      <w:r w:rsidRPr="00173E35">
        <w:rPr>
          <w:szCs w:val="22"/>
          <w:lang w:val="fr-FR"/>
        </w:rPr>
        <w:t>Union de Paris pour la protection de la propriété industrielle et de l</w:t>
      </w:r>
      <w:r w:rsidR="001221EE" w:rsidRPr="00173E35">
        <w:rPr>
          <w:szCs w:val="22"/>
          <w:lang w:val="fr-FR"/>
        </w:rPr>
        <w:t>’</w:t>
      </w:r>
      <w:r w:rsidRPr="00173E35">
        <w:rPr>
          <w:szCs w:val="22"/>
          <w:lang w:val="fr-FR"/>
        </w:rPr>
        <w:t xml:space="preserve">Union de Berne pour la protection des </w:t>
      </w:r>
      <w:r w:rsidR="00DA0B78" w:rsidRPr="00173E35">
        <w:rPr>
          <w:szCs w:val="22"/>
          <w:lang w:val="fr-FR"/>
        </w:rPr>
        <w:t>œuvres</w:t>
      </w:r>
      <w:r w:rsidRPr="00173E35">
        <w:rPr>
          <w:szCs w:val="22"/>
          <w:lang w:val="fr-FR"/>
        </w:rPr>
        <w:t xml:space="preserve"> littéraires et artistiques.</w:t>
      </w:r>
      <w:r w:rsidR="00777AAE" w:rsidRPr="00173E35">
        <w:rPr>
          <w:lang w:val="fr-FR"/>
        </w:rPr>
        <w:t xml:space="preserve"> </w:t>
      </w:r>
      <w:r w:rsidR="00DC2522" w:rsidRPr="00173E35">
        <w:rPr>
          <w:szCs w:val="22"/>
          <w:lang w:val="fr-FR"/>
        </w:rPr>
        <w:t xml:space="preserve"> </w:t>
      </w:r>
      <w:r w:rsidRPr="00173E35">
        <w:rPr>
          <w:szCs w:val="22"/>
          <w:lang w:val="fr-FR"/>
        </w:rPr>
        <w:t>En outre, les États membres de l</w:t>
      </w:r>
      <w:r w:rsidR="001221EE" w:rsidRPr="00173E35">
        <w:rPr>
          <w:szCs w:val="22"/>
          <w:lang w:val="fr-FR"/>
        </w:rPr>
        <w:t>’</w:t>
      </w:r>
      <w:r w:rsidRPr="00173E35">
        <w:rPr>
          <w:szCs w:val="22"/>
          <w:lang w:val="fr-FR"/>
        </w:rPr>
        <w:t xml:space="preserve">Organisation des </w:t>
      </w:r>
      <w:r w:rsidR="001221EE" w:rsidRPr="00173E35">
        <w:rPr>
          <w:szCs w:val="22"/>
          <w:lang w:val="fr-FR"/>
        </w:rPr>
        <w:t>Nations Unies</w:t>
      </w:r>
      <w:r w:rsidRPr="00173E35">
        <w:rPr>
          <w:szCs w:val="22"/>
          <w:lang w:val="fr-FR"/>
        </w:rPr>
        <w:t xml:space="preserve"> qui</w:t>
      </w:r>
      <w:r w:rsidR="00E93A1B" w:rsidRPr="00173E35">
        <w:rPr>
          <w:szCs w:val="22"/>
          <w:lang w:val="fr-FR"/>
        </w:rPr>
        <w:t xml:space="preserve"> ne sont pas membres de l</w:t>
      </w:r>
      <w:r w:rsidR="001221EE" w:rsidRPr="00173E35">
        <w:rPr>
          <w:szCs w:val="22"/>
          <w:lang w:val="fr-FR"/>
        </w:rPr>
        <w:t>’</w:t>
      </w:r>
      <w:r w:rsidR="00E93A1B" w:rsidRPr="00173E35">
        <w:rPr>
          <w:szCs w:val="22"/>
          <w:lang w:val="fr-FR"/>
        </w:rPr>
        <w:t>OMPI ni de l</w:t>
      </w:r>
      <w:r w:rsidR="001221EE" w:rsidRPr="00173E35">
        <w:rPr>
          <w:szCs w:val="22"/>
          <w:lang w:val="fr-FR"/>
        </w:rPr>
        <w:t>’</w:t>
      </w:r>
      <w:r w:rsidR="00E93A1B" w:rsidRPr="00173E35">
        <w:rPr>
          <w:szCs w:val="22"/>
          <w:lang w:val="fr-FR"/>
        </w:rPr>
        <w:t>Union de Paris ou de l</w:t>
      </w:r>
      <w:r w:rsidR="001221EE" w:rsidRPr="00173E35">
        <w:rPr>
          <w:szCs w:val="22"/>
          <w:lang w:val="fr-FR"/>
        </w:rPr>
        <w:t>’</w:t>
      </w:r>
      <w:r w:rsidR="00E93A1B" w:rsidRPr="00173E35">
        <w:rPr>
          <w:szCs w:val="22"/>
          <w:lang w:val="fr-FR"/>
        </w:rPr>
        <w:t>Union de</w:t>
      </w:r>
      <w:r w:rsidR="005714C0" w:rsidRPr="00173E35">
        <w:rPr>
          <w:szCs w:val="22"/>
          <w:lang w:val="fr-FR"/>
        </w:rPr>
        <w:t xml:space="preserve"> Berne, l</w:t>
      </w:r>
      <w:r w:rsidRPr="00173E35">
        <w:rPr>
          <w:szCs w:val="22"/>
          <w:lang w:val="fr-FR"/>
        </w:rPr>
        <w:t>es organisa</w:t>
      </w:r>
      <w:r w:rsidR="005714C0" w:rsidRPr="00173E35">
        <w:rPr>
          <w:szCs w:val="22"/>
          <w:lang w:val="fr-FR"/>
        </w:rPr>
        <w:t>tions intergouvernementales et l</w:t>
      </w:r>
      <w:r w:rsidRPr="00173E35">
        <w:rPr>
          <w:szCs w:val="22"/>
          <w:lang w:val="fr-FR"/>
        </w:rPr>
        <w:t xml:space="preserve">es organisations non gouvernementales accréditées ayant le statut </w:t>
      </w:r>
      <w:r w:rsidRPr="00173E35">
        <w:rPr>
          <w:szCs w:val="22"/>
          <w:lang w:val="fr-FR"/>
        </w:rPr>
        <w:lastRenderedPageBreak/>
        <w:t>d</w:t>
      </w:r>
      <w:r w:rsidR="001221EE" w:rsidRPr="00173E35">
        <w:rPr>
          <w:szCs w:val="22"/>
          <w:lang w:val="fr-FR"/>
        </w:rPr>
        <w:t>’</w:t>
      </w:r>
      <w:r w:rsidRPr="00173E35">
        <w:rPr>
          <w:szCs w:val="22"/>
          <w:lang w:val="fr-FR"/>
        </w:rPr>
        <w:t>observateur auprès de l</w:t>
      </w:r>
      <w:r w:rsidR="001221EE" w:rsidRPr="00173E35">
        <w:rPr>
          <w:szCs w:val="22"/>
          <w:lang w:val="fr-FR"/>
        </w:rPr>
        <w:t>’</w:t>
      </w:r>
      <w:r w:rsidRPr="00173E35">
        <w:rPr>
          <w:szCs w:val="22"/>
          <w:lang w:val="fr-FR"/>
        </w:rPr>
        <w:t>OMPI peuvent participer aux réunions du Comité en qualité d</w:t>
      </w:r>
      <w:r w:rsidR="001221EE" w:rsidRPr="00173E35">
        <w:rPr>
          <w:szCs w:val="22"/>
          <w:lang w:val="fr-FR"/>
        </w:rPr>
        <w:t>’</w:t>
      </w:r>
      <w:r w:rsidR="00652C6D" w:rsidRPr="00173E35">
        <w:rPr>
          <w:szCs w:val="22"/>
          <w:lang w:val="fr-FR"/>
        </w:rPr>
        <w:t>observat</w:t>
      </w:r>
      <w:r w:rsidRPr="00173E35">
        <w:rPr>
          <w:szCs w:val="22"/>
          <w:lang w:val="fr-FR"/>
        </w:rPr>
        <w:t>r</w:t>
      </w:r>
      <w:r w:rsidR="00652C6D" w:rsidRPr="00173E35">
        <w:rPr>
          <w:szCs w:val="22"/>
          <w:lang w:val="fr-FR"/>
        </w:rPr>
        <w:t>ices</w:t>
      </w:r>
      <w:r w:rsidRPr="00173E35">
        <w:rPr>
          <w:szCs w:val="22"/>
          <w:lang w:val="fr-FR"/>
        </w:rPr>
        <w:t>.</w:t>
      </w:r>
      <w:r w:rsidR="00777AAE" w:rsidRPr="00173E35">
        <w:rPr>
          <w:lang w:val="fr-FR"/>
        </w:rPr>
        <w:t xml:space="preserve"> </w:t>
      </w:r>
      <w:r w:rsidR="00DC2522" w:rsidRPr="00173E35">
        <w:rPr>
          <w:szCs w:val="22"/>
          <w:lang w:val="fr-FR"/>
        </w:rPr>
        <w:t xml:space="preserve"> </w:t>
      </w:r>
      <w:r w:rsidR="00A65983" w:rsidRPr="00173E35">
        <w:rPr>
          <w:szCs w:val="22"/>
          <w:lang w:val="fr-FR"/>
        </w:rPr>
        <w:t>Qui plus est, en vertu d</w:t>
      </w:r>
      <w:r w:rsidR="001221EE" w:rsidRPr="00173E35">
        <w:rPr>
          <w:szCs w:val="22"/>
          <w:lang w:val="fr-FR"/>
        </w:rPr>
        <w:t>’</w:t>
      </w:r>
      <w:r w:rsidR="00A65983" w:rsidRPr="00173E35">
        <w:rPr>
          <w:szCs w:val="22"/>
          <w:lang w:val="fr-FR"/>
        </w:rPr>
        <w:t>une règle de procédure particulière, la qualité de membre (sans droit de vote) devrait être étendue à l</w:t>
      </w:r>
      <w:r w:rsidR="001221EE" w:rsidRPr="00173E35">
        <w:rPr>
          <w:szCs w:val="22"/>
          <w:lang w:val="fr-FR"/>
        </w:rPr>
        <w:t>’</w:t>
      </w:r>
      <w:r w:rsidR="00A65983" w:rsidRPr="00173E35">
        <w:rPr>
          <w:szCs w:val="22"/>
          <w:lang w:val="fr-FR"/>
        </w:rPr>
        <w:t>Union européenne et aux représentants de populations autochtones et de communautés locales.</w:t>
      </w:r>
    </w:p>
    <w:p w:rsidR="007A164A" w:rsidRPr="00173E35" w:rsidRDefault="000B1D50" w:rsidP="00173E35">
      <w:pPr>
        <w:autoSpaceDE w:val="0"/>
        <w:autoSpaceDN w:val="0"/>
        <w:adjustRightInd w:val="0"/>
        <w:rPr>
          <w:b/>
          <w:szCs w:val="22"/>
          <w:lang w:val="fr-FR"/>
        </w:rPr>
      </w:pPr>
      <w:r w:rsidRPr="00173E35">
        <w:rPr>
          <w:b/>
          <w:szCs w:val="22"/>
          <w:lang w:val="fr-FR"/>
        </w:rPr>
        <w:t xml:space="preserve">IV. </w:t>
      </w:r>
      <w:r w:rsidR="000A0E9B" w:rsidRPr="00173E35">
        <w:rPr>
          <w:b/>
          <w:szCs w:val="22"/>
          <w:lang w:val="fr-FR"/>
        </w:rPr>
        <w:tab/>
      </w:r>
      <w:r w:rsidRPr="00173E35">
        <w:rPr>
          <w:b/>
          <w:szCs w:val="22"/>
          <w:lang w:val="fr-FR"/>
        </w:rPr>
        <w:t>Règle</w:t>
      </w:r>
      <w:r w:rsidR="00652C6D" w:rsidRPr="00173E35">
        <w:rPr>
          <w:b/>
          <w:szCs w:val="22"/>
          <w:lang w:val="fr-FR"/>
        </w:rPr>
        <w:t>ment intérieur</w:t>
      </w:r>
    </w:p>
    <w:p w:rsidR="007A164A" w:rsidRPr="00173E35" w:rsidRDefault="007A164A" w:rsidP="00173E35">
      <w:pPr>
        <w:autoSpaceDE w:val="0"/>
        <w:autoSpaceDN w:val="0"/>
        <w:adjustRightInd w:val="0"/>
        <w:rPr>
          <w:szCs w:val="22"/>
          <w:lang w:val="fr-FR"/>
        </w:rPr>
      </w:pPr>
    </w:p>
    <w:p w:rsidR="00411E9C" w:rsidRPr="00173E35" w:rsidRDefault="007A164A" w:rsidP="00173E35">
      <w:pPr>
        <w:autoSpaceDE w:val="0"/>
        <w:autoSpaceDN w:val="0"/>
        <w:adjustRightInd w:val="0"/>
        <w:rPr>
          <w:szCs w:val="22"/>
          <w:lang w:val="fr-FR"/>
        </w:rPr>
      </w:pPr>
      <w:r w:rsidRPr="00173E35">
        <w:rPr>
          <w:szCs w:val="22"/>
          <w:lang w:val="fr-FR"/>
        </w:rPr>
        <w:t xml:space="preserve">Le SCTK appliquera les </w:t>
      </w:r>
      <w:r w:rsidR="002C5926" w:rsidRPr="00173E35">
        <w:rPr>
          <w:szCs w:val="22"/>
          <w:lang w:val="fr-FR"/>
        </w:rPr>
        <w:t>R</w:t>
      </w:r>
      <w:r w:rsidRPr="00173E35">
        <w:rPr>
          <w:szCs w:val="22"/>
          <w:lang w:val="fr-FR"/>
        </w:rPr>
        <w:t>ègles générales de procédure de l</w:t>
      </w:r>
      <w:r w:rsidR="001221EE" w:rsidRPr="00173E35">
        <w:rPr>
          <w:szCs w:val="22"/>
          <w:lang w:val="fr-FR"/>
        </w:rPr>
        <w:t>’</w:t>
      </w:r>
      <w:r w:rsidRPr="00173E35">
        <w:rPr>
          <w:szCs w:val="22"/>
          <w:lang w:val="fr-FR"/>
        </w:rPr>
        <w:t>OMPI adoptées pour les organes de l</w:t>
      </w:r>
      <w:r w:rsidR="001221EE" w:rsidRPr="00173E35">
        <w:rPr>
          <w:szCs w:val="22"/>
          <w:lang w:val="fr-FR"/>
        </w:rPr>
        <w:t>’</w:t>
      </w:r>
      <w:r w:rsidRPr="00173E35">
        <w:rPr>
          <w:szCs w:val="22"/>
          <w:lang w:val="fr-FR"/>
        </w:rPr>
        <w:t xml:space="preserve">OMPI, </w:t>
      </w:r>
      <w:r w:rsidR="00652C6D" w:rsidRPr="00173E35">
        <w:rPr>
          <w:szCs w:val="22"/>
          <w:lang w:val="fr-FR"/>
        </w:rPr>
        <w:t>sous réserve</w:t>
      </w:r>
      <w:r w:rsidR="00411E9C" w:rsidRPr="00173E35">
        <w:rPr>
          <w:szCs w:val="22"/>
          <w:lang w:val="fr-FR"/>
        </w:rPr>
        <w:t xml:space="preserve"> des dérogations</w:t>
      </w:r>
      <w:r w:rsidR="00652C6D" w:rsidRPr="00173E35">
        <w:rPr>
          <w:szCs w:val="22"/>
          <w:lang w:val="fr-FR"/>
        </w:rPr>
        <w:t xml:space="preserve"> nécessaires</w:t>
      </w:r>
      <w:r w:rsidR="00411E9C" w:rsidRPr="00173E35">
        <w:rPr>
          <w:szCs w:val="22"/>
          <w:lang w:val="fr-FR"/>
        </w:rPr>
        <w:t xml:space="preserve"> pour</w:t>
      </w:r>
      <w:r w:rsidR="00652C6D" w:rsidRPr="00173E35">
        <w:rPr>
          <w:szCs w:val="22"/>
          <w:lang w:val="fr-FR"/>
        </w:rPr>
        <w:t xml:space="preserve"> mettre en œuvre </w:t>
      </w:r>
      <w:r w:rsidR="00411E9C" w:rsidRPr="00173E35">
        <w:rPr>
          <w:szCs w:val="22"/>
          <w:lang w:val="fr-FR"/>
        </w:rPr>
        <w:t xml:space="preserve">les propositions </w:t>
      </w:r>
      <w:r w:rsidR="00652C6D" w:rsidRPr="00173E35">
        <w:rPr>
          <w:szCs w:val="22"/>
          <w:lang w:val="fr-FR"/>
        </w:rPr>
        <w:t>exposées</w:t>
      </w:r>
      <w:r w:rsidR="00411E9C" w:rsidRPr="00173E35">
        <w:rPr>
          <w:szCs w:val="22"/>
          <w:lang w:val="fr-FR"/>
        </w:rPr>
        <w:t xml:space="preserve"> dans la section III du présent document.</w:t>
      </w:r>
    </w:p>
    <w:p w:rsidR="007A164A" w:rsidRPr="00173E35" w:rsidRDefault="007A164A" w:rsidP="00173E35">
      <w:pPr>
        <w:autoSpaceDE w:val="0"/>
        <w:autoSpaceDN w:val="0"/>
        <w:adjustRightInd w:val="0"/>
        <w:rPr>
          <w:szCs w:val="22"/>
          <w:lang w:val="fr-FR"/>
        </w:rPr>
      </w:pPr>
    </w:p>
    <w:p w:rsidR="007A164A" w:rsidRPr="00173E35" w:rsidRDefault="000A0E9B" w:rsidP="00173E35">
      <w:pPr>
        <w:autoSpaceDE w:val="0"/>
        <w:autoSpaceDN w:val="0"/>
        <w:adjustRightInd w:val="0"/>
        <w:rPr>
          <w:i/>
          <w:szCs w:val="22"/>
          <w:lang w:val="fr-FR"/>
        </w:rPr>
      </w:pPr>
      <w:r w:rsidRPr="00173E35">
        <w:rPr>
          <w:i/>
          <w:szCs w:val="22"/>
          <w:lang w:val="fr-FR"/>
        </w:rPr>
        <w:t>11.</w:t>
      </w:r>
      <w:r w:rsidR="00777AAE" w:rsidRPr="00173E35">
        <w:rPr>
          <w:i/>
          <w:szCs w:val="22"/>
          <w:lang w:val="fr-FR"/>
        </w:rPr>
        <w:tab/>
      </w:r>
      <w:r w:rsidR="00652C6D" w:rsidRPr="00173E35">
        <w:rPr>
          <w:i/>
          <w:szCs w:val="22"/>
          <w:lang w:val="fr-FR"/>
        </w:rPr>
        <w:t>En conséquence</w:t>
      </w:r>
      <w:r w:rsidR="00B94509" w:rsidRPr="00173E35">
        <w:rPr>
          <w:i/>
          <w:szCs w:val="22"/>
          <w:lang w:val="fr-FR"/>
        </w:rPr>
        <w:t>, le groupe des pays africains invite l</w:t>
      </w:r>
      <w:r w:rsidR="001221EE" w:rsidRPr="00173E35">
        <w:rPr>
          <w:i/>
          <w:szCs w:val="22"/>
          <w:lang w:val="fr-FR"/>
        </w:rPr>
        <w:t>’</w:t>
      </w:r>
      <w:r w:rsidR="005714C0" w:rsidRPr="00173E35">
        <w:rPr>
          <w:i/>
          <w:szCs w:val="22"/>
          <w:lang w:val="fr-FR"/>
        </w:rPr>
        <w:t>Assemblée générale à approuver</w:t>
      </w:r>
    </w:p>
    <w:p w:rsidR="007A164A" w:rsidRPr="00173E35" w:rsidRDefault="007A164A" w:rsidP="00173E35">
      <w:pPr>
        <w:autoSpaceDE w:val="0"/>
        <w:autoSpaceDN w:val="0"/>
        <w:adjustRightInd w:val="0"/>
        <w:rPr>
          <w:i/>
          <w:szCs w:val="22"/>
          <w:lang w:val="fr-FR"/>
        </w:rPr>
      </w:pPr>
    </w:p>
    <w:p w:rsidR="007A164A" w:rsidRPr="00173E35" w:rsidRDefault="00E93A1B" w:rsidP="00173E35">
      <w:pPr>
        <w:autoSpaceDE w:val="0"/>
        <w:autoSpaceDN w:val="0"/>
        <w:adjustRightInd w:val="0"/>
        <w:ind w:firstLine="567"/>
        <w:rPr>
          <w:i/>
          <w:iCs/>
          <w:szCs w:val="22"/>
          <w:lang w:val="fr-FR"/>
        </w:rPr>
      </w:pPr>
      <w:r w:rsidRPr="00173E35">
        <w:rPr>
          <w:i/>
          <w:iCs/>
          <w:szCs w:val="22"/>
          <w:lang w:val="fr-FR"/>
        </w:rPr>
        <w:t>i)</w:t>
      </w:r>
      <w:r w:rsidRPr="00173E35">
        <w:rPr>
          <w:i/>
          <w:iCs/>
          <w:szCs w:val="22"/>
          <w:lang w:val="fr-FR"/>
        </w:rPr>
        <w:tab/>
      </w:r>
      <w:r w:rsidR="00652C6D" w:rsidRPr="00173E35">
        <w:rPr>
          <w:i/>
          <w:iCs/>
          <w:szCs w:val="22"/>
          <w:lang w:val="fr-FR"/>
        </w:rPr>
        <w:t>l</w:t>
      </w:r>
      <w:r w:rsidR="00B94509" w:rsidRPr="00173E35">
        <w:rPr>
          <w:i/>
          <w:iCs/>
          <w:szCs w:val="22"/>
          <w:lang w:val="fr-FR"/>
        </w:rPr>
        <w:t xml:space="preserve">a transformation du Comité intergouvernemental de la propriété intellectuelle relative aux ressources génétiques, aux savoirs traditionnels et au folklore (IGC) en Comité permanent de la propriété intellectuelle relative aux ressources génétiques, aux savoirs traditionnels et aux expressions culturelles traditionnelles (SCTK) aux fins </w:t>
      </w:r>
      <w:r w:rsidR="00652C6D" w:rsidRPr="00173E35">
        <w:rPr>
          <w:i/>
          <w:iCs/>
          <w:szCs w:val="22"/>
          <w:lang w:val="fr-FR"/>
        </w:rPr>
        <w:t xml:space="preserve">et selon les modalités </w:t>
      </w:r>
      <w:r w:rsidR="00B94509" w:rsidRPr="00173E35">
        <w:rPr>
          <w:i/>
          <w:iCs/>
          <w:szCs w:val="22"/>
          <w:lang w:val="fr-FR"/>
        </w:rPr>
        <w:t>décrites dans le présent do</w:t>
      </w:r>
      <w:r w:rsidR="005714C0" w:rsidRPr="00173E35">
        <w:rPr>
          <w:i/>
          <w:iCs/>
          <w:szCs w:val="22"/>
          <w:lang w:val="fr-FR"/>
        </w:rPr>
        <w:t>cument</w:t>
      </w:r>
      <w:r w:rsidR="000A0E9B" w:rsidRPr="00173E35">
        <w:rPr>
          <w:i/>
          <w:iCs/>
          <w:szCs w:val="22"/>
          <w:lang w:val="fr-FR"/>
        </w:rPr>
        <w:t>;</w:t>
      </w:r>
    </w:p>
    <w:p w:rsidR="007A164A" w:rsidRPr="00173E35" w:rsidRDefault="007A164A" w:rsidP="00173E35">
      <w:pPr>
        <w:autoSpaceDE w:val="0"/>
        <w:autoSpaceDN w:val="0"/>
        <w:adjustRightInd w:val="0"/>
        <w:rPr>
          <w:i/>
          <w:iCs/>
          <w:szCs w:val="22"/>
          <w:lang w:val="fr-FR"/>
        </w:rPr>
      </w:pPr>
    </w:p>
    <w:p w:rsidR="007A164A" w:rsidRPr="00173E35" w:rsidRDefault="00E93A1B" w:rsidP="00173E35">
      <w:pPr>
        <w:autoSpaceDE w:val="0"/>
        <w:autoSpaceDN w:val="0"/>
        <w:adjustRightInd w:val="0"/>
        <w:ind w:firstLine="567"/>
        <w:rPr>
          <w:i/>
          <w:iCs/>
          <w:szCs w:val="22"/>
          <w:lang w:val="fr-FR"/>
        </w:rPr>
      </w:pPr>
      <w:r w:rsidRPr="00173E35">
        <w:rPr>
          <w:i/>
          <w:iCs/>
          <w:szCs w:val="22"/>
          <w:lang w:val="fr-FR"/>
        </w:rPr>
        <w:t>ii)</w:t>
      </w:r>
      <w:r w:rsidRPr="00173E35">
        <w:rPr>
          <w:i/>
          <w:iCs/>
          <w:szCs w:val="22"/>
          <w:lang w:val="fr-FR"/>
        </w:rPr>
        <w:tab/>
      </w:r>
      <w:r w:rsidR="000A0E9B" w:rsidRPr="00173E35">
        <w:rPr>
          <w:i/>
          <w:iCs/>
          <w:szCs w:val="22"/>
          <w:lang w:val="fr-FR"/>
        </w:rPr>
        <w:t>l</w:t>
      </w:r>
      <w:r w:rsidR="00B94509" w:rsidRPr="00173E35">
        <w:rPr>
          <w:i/>
          <w:iCs/>
          <w:szCs w:val="22"/>
          <w:lang w:val="fr-FR"/>
        </w:rPr>
        <w:t>es modalités de travail applicables</w:t>
      </w:r>
      <w:r w:rsidR="001221EE" w:rsidRPr="00173E35">
        <w:rPr>
          <w:i/>
          <w:iCs/>
          <w:szCs w:val="22"/>
          <w:lang w:val="fr-FR"/>
        </w:rPr>
        <w:t xml:space="preserve"> au SCT</w:t>
      </w:r>
      <w:r w:rsidR="00B94509" w:rsidRPr="00173E35">
        <w:rPr>
          <w:i/>
          <w:iCs/>
          <w:szCs w:val="22"/>
          <w:lang w:val="fr-FR"/>
        </w:rPr>
        <w:t>K proposées dans le présent document.</w:t>
      </w:r>
    </w:p>
    <w:p w:rsidR="007A164A" w:rsidRPr="00173E35" w:rsidRDefault="007A164A" w:rsidP="00173E35">
      <w:pPr>
        <w:autoSpaceDE w:val="0"/>
        <w:autoSpaceDN w:val="0"/>
        <w:adjustRightInd w:val="0"/>
        <w:rPr>
          <w:i/>
          <w:iCs/>
          <w:szCs w:val="22"/>
          <w:lang w:val="fr-FR"/>
        </w:rPr>
      </w:pPr>
    </w:p>
    <w:p w:rsidR="007A164A" w:rsidRPr="00173E35" w:rsidRDefault="007A164A" w:rsidP="00173E35">
      <w:pPr>
        <w:rPr>
          <w:lang w:val="fr-FR"/>
        </w:rPr>
      </w:pPr>
    </w:p>
    <w:p w:rsidR="007A164A" w:rsidRPr="00173E35" w:rsidRDefault="007A164A" w:rsidP="00173E35">
      <w:pPr>
        <w:spacing w:after="120"/>
        <w:contextualSpacing/>
        <w:rPr>
          <w:szCs w:val="22"/>
          <w:lang w:val="fr-FR" w:eastAsia="en-US"/>
        </w:rPr>
      </w:pPr>
    </w:p>
    <w:p w:rsidR="007A164A" w:rsidRPr="00173E35" w:rsidRDefault="00866152" w:rsidP="00173E35">
      <w:pPr>
        <w:spacing w:after="120"/>
        <w:ind w:left="5534"/>
        <w:contextualSpacing/>
        <w:rPr>
          <w:szCs w:val="22"/>
          <w:lang w:val="fr-FR" w:eastAsia="en-US"/>
        </w:rPr>
      </w:pPr>
      <w:r w:rsidRPr="00173E35">
        <w:rPr>
          <w:szCs w:val="22"/>
          <w:lang w:val="fr-FR" w:eastAsia="en-US"/>
        </w:rPr>
        <w:t>[</w:t>
      </w:r>
      <w:r w:rsidR="005A4B28" w:rsidRPr="00173E35">
        <w:rPr>
          <w:szCs w:val="22"/>
          <w:lang w:val="fr-FR" w:eastAsia="en-US"/>
        </w:rPr>
        <w:t>Fin de l</w:t>
      </w:r>
      <w:r w:rsidR="001221EE" w:rsidRPr="00173E35">
        <w:rPr>
          <w:szCs w:val="22"/>
          <w:lang w:val="fr-FR" w:eastAsia="en-US"/>
        </w:rPr>
        <w:t>’</w:t>
      </w:r>
      <w:r w:rsidR="005A4B28" w:rsidRPr="00173E35">
        <w:rPr>
          <w:szCs w:val="22"/>
          <w:lang w:val="fr-FR" w:eastAsia="en-US"/>
        </w:rPr>
        <w:t>annexe et du do</w:t>
      </w:r>
      <w:bookmarkStart w:id="5" w:name="_GoBack"/>
      <w:bookmarkEnd w:id="5"/>
      <w:r w:rsidR="005A4B28" w:rsidRPr="00173E35">
        <w:rPr>
          <w:szCs w:val="22"/>
          <w:lang w:val="fr-FR" w:eastAsia="en-US"/>
        </w:rPr>
        <w:t>cument</w:t>
      </w:r>
      <w:r w:rsidRPr="00173E35">
        <w:rPr>
          <w:szCs w:val="22"/>
          <w:lang w:val="fr-FR" w:eastAsia="en-US"/>
        </w:rPr>
        <w:t>]</w:t>
      </w:r>
    </w:p>
    <w:p w:rsidR="007A164A" w:rsidRPr="00173E35" w:rsidRDefault="007A164A" w:rsidP="00173E35">
      <w:pPr>
        <w:spacing w:after="120"/>
        <w:ind w:left="5534"/>
        <w:contextualSpacing/>
        <w:rPr>
          <w:szCs w:val="22"/>
          <w:lang w:val="fr-FR" w:eastAsia="en-US"/>
        </w:rPr>
      </w:pPr>
    </w:p>
    <w:sectPr w:rsidR="007A164A" w:rsidRPr="00173E35" w:rsidSect="00C00B5A">
      <w:headerReference w:type="default" r:id="rId11"/>
      <w:headerReference w:type="first" r:id="rId12"/>
      <w:footerReference w:type="first" r:id="rId13"/>
      <w:endnotePr>
        <w:numFmt w:val="decimal"/>
      </w:endnotePr>
      <w:pgSz w:w="11907" w:h="16840" w:code="9"/>
      <w:pgMar w:top="567" w:right="101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4A4" w:rsidRDefault="00A724A4">
      <w:r>
        <w:separator/>
      </w:r>
    </w:p>
  </w:endnote>
  <w:endnote w:type="continuationSeparator" w:id="0">
    <w:p w:rsidR="00A724A4" w:rsidRDefault="00A724A4" w:rsidP="003B38C1">
      <w:r>
        <w:separator/>
      </w:r>
    </w:p>
    <w:p w:rsidR="00A724A4" w:rsidRPr="003B38C1" w:rsidRDefault="00A724A4" w:rsidP="003B38C1">
      <w:pPr>
        <w:spacing w:after="60"/>
        <w:rPr>
          <w:sz w:val="17"/>
        </w:rPr>
      </w:pPr>
      <w:r>
        <w:rPr>
          <w:sz w:val="17"/>
        </w:rPr>
        <w:t>[Endnote continued from previous page]</w:t>
      </w:r>
    </w:p>
  </w:endnote>
  <w:endnote w:type="continuationNotice" w:id="1">
    <w:p w:rsidR="00A724A4" w:rsidRPr="003B38C1" w:rsidRDefault="00A724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5A" w:rsidRPr="00C00B5A" w:rsidRDefault="00C00B5A" w:rsidP="00C00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4A4" w:rsidRDefault="00A724A4">
      <w:r>
        <w:separator/>
      </w:r>
    </w:p>
  </w:footnote>
  <w:footnote w:type="continuationSeparator" w:id="0">
    <w:p w:rsidR="00A724A4" w:rsidRDefault="00A724A4" w:rsidP="008B60B2">
      <w:r>
        <w:separator/>
      </w:r>
    </w:p>
    <w:p w:rsidR="00A724A4" w:rsidRPr="00ED77FB" w:rsidRDefault="00A724A4" w:rsidP="008B60B2">
      <w:pPr>
        <w:spacing w:after="60"/>
        <w:rPr>
          <w:sz w:val="17"/>
          <w:szCs w:val="17"/>
        </w:rPr>
      </w:pPr>
      <w:r w:rsidRPr="00ED77FB">
        <w:rPr>
          <w:sz w:val="17"/>
          <w:szCs w:val="17"/>
        </w:rPr>
        <w:t>[Footnote continued from previous page]</w:t>
      </w:r>
    </w:p>
  </w:footnote>
  <w:footnote w:type="continuationNotice" w:id="1">
    <w:p w:rsidR="00A724A4" w:rsidRPr="00ED77FB" w:rsidRDefault="00A724A4" w:rsidP="008B60B2">
      <w:pPr>
        <w:spacing w:before="60"/>
        <w:jc w:val="right"/>
        <w:rPr>
          <w:sz w:val="17"/>
          <w:szCs w:val="17"/>
        </w:rPr>
      </w:pPr>
      <w:r w:rsidRPr="00ED77FB">
        <w:rPr>
          <w:sz w:val="17"/>
          <w:szCs w:val="17"/>
        </w:rPr>
        <w:t>[Footnote continued on next page]</w:t>
      </w:r>
    </w:p>
  </w:footnote>
  <w:footnote w:id="2">
    <w:p w:rsidR="00685A77" w:rsidRPr="00685A77" w:rsidRDefault="0015292B">
      <w:pPr>
        <w:pStyle w:val="FootnoteText"/>
        <w:rPr>
          <w:color w:val="323132"/>
          <w:sz w:val="16"/>
          <w:szCs w:val="16"/>
          <w:lang w:val="fr-CH"/>
        </w:rPr>
      </w:pPr>
      <w:r>
        <w:rPr>
          <w:rStyle w:val="FootnoteReference"/>
        </w:rPr>
        <w:footnoteRef/>
      </w:r>
      <w:r w:rsidRPr="00685A77">
        <w:rPr>
          <w:lang w:val="fr-CH"/>
        </w:rPr>
        <w:t xml:space="preserve"> </w:t>
      </w:r>
      <w:r w:rsidR="002C5926">
        <w:rPr>
          <w:lang w:val="fr-CH"/>
        </w:rPr>
        <w:tab/>
      </w:r>
      <w:r w:rsidR="00F71851">
        <w:rPr>
          <w:color w:val="323132"/>
          <w:sz w:val="16"/>
          <w:szCs w:val="16"/>
          <w:lang w:val="fr-CH"/>
        </w:rPr>
        <w:t>Le sigle</w:t>
      </w:r>
      <w:r w:rsidR="00116623" w:rsidRPr="00685A77">
        <w:rPr>
          <w:color w:val="323132"/>
          <w:sz w:val="16"/>
          <w:szCs w:val="16"/>
          <w:lang w:val="fr-CH"/>
        </w:rPr>
        <w:t xml:space="preserve"> SCTK </w:t>
      </w:r>
      <w:r w:rsidR="00685A77" w:rsidRPr="00685A77">
        <w:rPr>
          <w:color w:val="323132"/>
          <w:sz w:val="16"/>
          <w:szCs w:val="16"/>
          <w:lang w:val="fr-CH"/>
        </w:rPr>
        <w:t xml:space="preserve">se fonde sur le </w:t>
      </w:r>
      <w:r w:rsidR="00F71851">
        <w:rPr>
          <w:color w:val="323132"/>
          <w:sz w:val="16"/>
          <w:szCs w:val="16"/>
          <w:lang w:val="fr-CH"/>
        </w:rPr>
        <w:t>rôle commun joué par les</w:t>
      </w:r>
      <w:r w:rsidR="00685A77" w:rsidRPr="00685A77">
        <w:rPr>
          <w:color w:val="323132"/>
          <w:sz w:val="16"/>
          <w:szCs w:val="16"/>
          <w:lang w:val="fr-CH"/>
        </w:rPr>
        <w:t xml:space="preserve"> savoirs traditionnels</w:t>
      </w:r>
      <w:r w:rsidR="00F71851">
        <w:rPr>
          <w:color w:val="323132"/>
          <w:sz w:val="16"/>
          <w:szCs w:val="16"/>
          <w:lang w:val="fr-CH"/>
        </w:rPr>
        <w:t xml:space="preserve"> dans les trois domaines</w:t>
      </w:r>
      <w:r w:rsidR="00685A77" w:rsidRPr="00685A77">
        <w:rPr>
          <w:color w:val="323132"/>
          <w:sz w:val="16"/>
          <w:szCs w:val="16"/>
          <w:lang w:val="fr-CH"/>
        </w:rPr>
        <w:t xml:space="preserve"> </w:t>
      </w:r>
      <w:r w:rsidR="00685A77">
        <w:rPr>
          <w:color w:val="323132"/>
          <w:sz w:val="16"/>
          <w:szCs w:val="16"/>
          <w:lang w:val="fr-CH"/>
        </w:rPr>
        <w:t xml:space="preserve">sur lesquels le SCTK se concentrera (ressources génétiques, savoirs traditionnels et folklore). </w:t>
      </w:r>
      <w:r w:rsidR="00BF37C2">
        <w:rPr>
          <w:color w:val="323132"/>
          <w:sz w:val="16"/>
          <w:szCs w:val="16"/>
          <w:lang w:val="fr-CH"/>
        </w:rPr>
        <w:t xml:space="preserve"> </w:t>
      </w:r>
      <w:r w:rsidR="00F71851">
        <w:rPr>
          <w:color w:val="323132"/>
          <w:sz w:val="16"/>
          <w:szCs w:val="16"/>
          <w:lang w:val="fr-CH"/>
        </w:rPr>
        <w:t>Par ailleurs, il est proposé</w:t>
      </w:r>
      <w:r w:rsidR="00685A77">
        <w:rPr>
          <w:color w:val="323132"/>
          <w:sz w:val="16"/>
          <w:szCs w:val="16"/>
          <w:lang w:val="fr-CH"/>
        </w:rPr>
        <w:t xml:space="preserve"> d’utiliser</w:t>
      </w:r>
      <w:r w:rsidR="00F71851">
        <w:rPr>
          <w:color w:val="323132"/>
          <w:sz w:val="16"/>
          <w:szCs w:val="16"/>
          <w:lang w:val="fr-CH"/>
        </w:rPr>
        <w:t xml:space="preserve"> le terme</w:t>
      </w:r>
      <w:r w:rsidR="00685A77">
        <w:rPr>
          <w:color w:val="323132"/>
          <w:sz w:val="16"/>
          <w:szCs w:val="16"/>
          <w:lang w:val="fr-CH"/>
        </w:rPr>
        <w:t xml:space="preserve"> </w:t>
      </w:r>
      <w:r w:rsidR="00BF37C2">
        <w:rPr>
          <w:color w:val="323132"/>
          <w:sz w:val="16"/>
          <w:szCs w:val="16"/>
          <w:lang w:val="fr-CH"/>
        </w:rPr>
        <w:t>“</w:t>
      </w:r>
      <w:r w:rsidR="00685A77">
        <w:rPr>
          <w:color w:val="323132"/>
          <w:sz w:val="16"/>
          <w:szCs w:val="16"/>
          <w:lang w:val="fr-CH"/>
        </w:rPr>
        <w:t>expressions culturelles traditionnelles</w:t>
      </w:r>
      <w:r w:rsidR="00BF37C2">
        <w:rPr>
          <w:color w:val="323132"/>
          <w:sz w:val="16"/>
          <w:szCs w:val="16"/>
          <w:lang w:val="fr-CH"/>
        </w:rPr>
        <w:t>”</w:t>
      </w:r>
      <w:r w:rsidR="00F71851">
        <w:rPr>
          <w:color w:val="323132"/>
          <w:sz w:val="16"/>
          <w:szCs w:val="16"/>
          <w:lang w:val="fr-CH"/>
        </w:rPr>
        <w:t>, plus contemporain et explicite que</w:t>
      </w:r>
      <w:r w:rsidR="00685A77">
        <w:rPr>
          <w:color w:val="323132"/>
          <w:sz w:val="16"/>
          <w:szCs w:val="16"/>
          <w:lang w:val="fr-CH"/>
        </w:rPr>
        <w:t xml:space="preserve"> </w:t>
      </w:r>
      <w:r w:rsidR="00BF37C2">
        <w:rPr>
          <w:color w:val="323132"/>
          <w:sz w:val="16"/>
          <w:szCs w:val="16"/>
          <w:lang w:val="fr-CH"/>
        </w:rPr>
        <w:t>“</w:t>
      </w:r>
      <w:r w:rsidR="00685A77">
        <w:rPr>
          <w:color w:val="323132"/>
          <w:sz w:val="16"/>
          <w:szCs w:val="16"/>
          <w:lang w:val="fr-CH"/>
        </w:rPr>
        <w:t>folklore</w:t>
      </w:r>
      <w:r w:rsidR="00BF37C2">
        <w:rPr>
          <w:color w:val="323132"/>
          <w:sz w:val="16"/>
          <w:szCs w:val="16"/>
          <w:lang w:val="fr-CH"/>
        </w:rPr>
        <w:t>”</w:t>
      </w:r>
      <w:r w:rsidR="00685A77">
        <w:rPr>
          <w:color w:val="323132"/>
          <w:sz w:val="16"/>
          <w:szCs w:val="16"/>
          <w:lang w:val="fr-CH"/>
        </w:rPr>
        <w:t>.</w:t>
      </w:r>
    </w:p>
    <w:p w:rsidR="0015292B" w:rsidRPr="00685A77" w:rsidRDefault="0015292B">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477D6B">
    <w:pPr>
      <w:jc w:val="right"/>
      <w:rPr>
        <w:szCs w:val="22"/>
      </w:rPr>
    </w:pPr>
    <w:r w:rsidRPr="00D13C08">
      <w:rPr>
        <w:caps/>
        <w:szCs w:val="22"/>
      </w:rPr>
      <w:t>WO/GA/4</w:t>
    </w:r>
    <w:r w:rsidR="00C47B55">
      <w:rPr>
        <w:caps/>
        <w:szCs w:val="22"/>
      </w:rPr>
      <w:t>7</w:t>
    </w:r>
    <w:r w:rsidR="004243AF">
      <w:rPr>
        <w:caps/>
        <w:szCs w:val="22"/>
      </w:rPr>
      <w:t>/</w:t>
    </w:r>
    <w:r w:rsidR="0094724E">
      <w:rPr>
        <w:caps/>
        <w:szCs w:val="22"/>
      </w:rPr>
      <w:t>XX</w:t>
    </w:r>
  </w:p>
  <w:p w:rsidR="004E4C12" w:rsidRPr="00D13C08" w:rsidRDefault="004E4C12"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DC0C5B">
      <w:rPr>
        <w:noProof/>
        <w:szCs w:val="22"/>
      </w:rPr>
      <w:t>5</w:t>
    </w:r>
    <w:r w:rsidRPr="00D13C08">
      <w:rPr>
        <w:szCs w:val="22"/>
      </w:rPr>
      <w:fldChar w:fldCharType="end"/>
    </w:r>
  </w:p>
  <w:p w:rsidR="004E4C12" w:rsidRDefault="004E4C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4E" w:rsidRPr="00D13C08" w:rsidRDefault="0094724E" w:rsidP="00477D6B">
    <w:pPr>
      <w:jc w:val="right"/>
      <w:rPr>
        <w:szCs w:val="22"/>
      </w:rPr>
    </w:pPr>
    <w:r w:rsidRPr="00D13C08">
      <w:rPr>
        <w:caps/>
        <w:szCs w:val="22"/>
      </w:rPr>
      <w:t>WO/GA/4</w:t>
    </w:r>
    <w:r>
      <w:rPr>
        <w:caps/>
        <w:szCs w:val="22"/>
      </w:rPr>
      <w:t>7/</w:t>
    </w:r>
    <w:r w:rsidR="00777E9A">
      <w:rPr>
        <w:caps/>
        <w:szCs w:val="22"/>
      </w:rPr>
      <w:t>16</w:t>
    </w:r>
  </w:p>
  <w:p w:rsidR="0094724E" w:rsidRPr="00D13C08" w:rsidRDefault="00777E9A" w:rsidP="00477D6B">
    <w:pPr>
      <w:jc w:val="right"/>
      <w:rPr>
        <w:szCs w:val="22"/>
      </w:rPr>
    </w:pPr>
    <w:proofErr w:type="spellStart"/>
    <w:r>
      <w:rPr>
        <w:szCs w:val="22"/>
      </w:rPr>
      <w:t>Annex</w:t>
    </w:r>
    <w:r w:rsidR="00BF37C2">
      <w:rPr>
        <w:szCs w:val="22"/>
      </w:rPr>
      <w:t>e</w:t>
    </w:r>
    <w:proofErr w:type="spellEnd"/>
    <w:r>
      <w:rPr>
        <w:szCs w:val="22"/>
      </w:rPr>
      <w:t xml:space="preserve">, </w:t>
    </w:r>
    <w:r w:rsidR="0094724E" w:rsidRPr="00D13C08">
      <w:rPr>
        <w:szCs w:val="22"/>
      </w:rPr>
      <w:t xml:space="preserve">page </w:t>
    </w:r>
    <w:r w:rsidR="0094724E" w:rsidRPr="00D13C08">
      <w:rPr>
        <w:szCs w:val="22"/>
      </w:rPr>
      <w:fldChar w:fldCharType="begin"/>
    </w:r>
    <w:r w:rsidR="0094724E" w:rsidRPr="00D13C08">
      <w:rPr>
        <w:szCs w:val="22"/>
      </w:rPr>
      <w:instrText xml:space="preserve"> PAGE  \* MERGEFORMAT </w:instrText>
    </w:r>
    <w:r w:rsidR="0094724E" w:rsidRPr="00D13C08">
      <w:rPr>
        <w:szCs w:val="22"/>
      </w:rPr>
      <w:fldChar w:fldCharType="separate"/>
    </w:r>
    <w:r w:rsidR="00D70181">
      <w:rPr>
        <w:noProof/>
        <w:szCs w:val="22"/>
      </w:rPr>
      <w:t>5</w:t>
    </w:r>
    <w:r w:rsidR="0094724E" w:rsidRPr="00D13C08">
      <w:rPr>
        <w:szCs w:val="22"/>
      </w:rPr>
      <w:fldChar w:fldCharType="end"/>
    </w:r>
  </w:p>
  <w:p w:rsidR="0094724E" w:rsidRDefault="0094724E" w:rsidP="00477D6B">
    <w:pPr>
      <w:jc w:val="right"/>
    </w:pPr>
  </w:p>
  <w:p w:rsidR="00D70181" w:rsidRDefault="00D7018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82" w:rsidRPr="00440682" w:rsidRDefault="00FB63BE" w:rsidP="00440682">
    <w:pPr>
      <w:jc w:val="right"/>
      <w:rPr>
        <w:szCs w:val="22"/>
        <w:lang w:val="fr-FR"/>
      </w:rPr>
    </w:pPr>
    <w:r>
      <w:rPr>
        <w:caps/>
        <w:szCs w:val="22"/>
        <w:lang w:val="fr-FR"/>
      </w:rPr>
      <w:t>WO/GA/47/</w:t>
    </w:r>
    <w:r w:rsidR="00777E9A">
      <w:rPr>
        <w:caps/>
        <w:szCs w:val="22"/>
        <w:lang w:val="fr-FR"/>
      </w:rPr>
      <w:t>16</w:t>
    </w:r>
  </w:p>
  <w:p w:rsidR="004E4C12" w:rsidRPr="00367FC1" w:rsidRDefault="0094724E" w:rsidP="00866152">
    <w:pPr>
      <w:pStyle w:val="Header"/>
      <w:jc w:val="right"/>
      <w:rPr>
        <w:lang w:val="fr-FR"/>
      </w:rPr>
    </w:pPr>
    <w:r>
      <w:rPr>
        <w:lang w:val="fr-FR"/>
      </w:rPr>
      <w:t>ANNEX</w:t>
    </w:r>
    <w:r w:rsidR="002C5926">
      <w:rPr>
        <w:lang w:val="fr-FR"/>
      </w:rPr>
      <w:t>E</w:t>
    </w:r>
  </w:p>
  <w:p w:rsidR="004E4C12" w:rsidRDefault="004E4C12"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9">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2">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5">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9">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3">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0"/>
  </w:num>
  <w:num w:numId="2">
    <w:abstractNumId w:val="2"/>
  </w:num>
  <w:num w:numId="3">
    <w:abstractNumId w:val="13"/>
  </w:num>
  <w:num w:numId="4">
    <w:abstractNumId w:val="3"/>
  </w:num>
  <w:num w:numId="5">
    <w:abstractNumId w:val="6"/>
  </w:num>
  <w:num w:numId="6">
    <w:abstractNumId w:val="0"/>
  </w:num>
  <w:num w:numId="7">
    <w:abstractNumId w:val="32"/>
  </w:num>
  <w:num w:numId="8">
    <w:abstractNumId w:val="8"/>
  </w:num>
  <w:num w:numId="9">
    <w:abstractNumId w:val="7"/>
  </w:num>
  <w:num w:numId="10">
    <w:abstractNumId w:val="30"/>
  </w:num>
  <w:num w:numId="11">
    <w:abstractNumId w:val="1"/>
  </w:num>
  <w:num w:numId="12">
    <w:abstractNumId w:val="11"/>
  </w:num>
  <w:num w:numId="13">
    <w:abstractNumId w:val="34"/>
  </w:num>
  <w:num w:numId="14">
    <w:abstractNumId w:val="12"/>
  </w:num>
  <w:num w:numId="15">
    <w:abstractNumId w:val="22"/>
  </w:num>
  <w:num w:numId="16">
    <w:abstractNumId w:val="33"/>
  </w:num>
  <w:num w:numId="17">
    <w:abstractNumId w:val="10"/>
  </w:num>
  <w:num w:numId="18">
    <w:abstractNumId w:val="29"/>
  </w:num>
  <w:num w:numId="19">
    <w:abstractNumId w:val="23"/>
  </w:num>
  <w:num w:numId="20">
    <w:abstractNumId w:val="31"/>
  </w:num>
  <w:num w:numId="21">
    <w:abstractNumId w:val="5"/>
  </w:num>
  <w:num w:numId="22">
    <w:abstractNumId w:val="37"/>
  </w:num>
  <w:num w:numId="23">
    <w:abstractNumId w:val="28"/>
  </w:num>
  <w:num w:numId="24">
    <w:abstractNumId w:val="18"/>
  </w:num>
  <w:num w:numId="25">
    <w:abstractNumId w:val="9"/>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6"/>
  </w:num>
  <w:num w:numId="38">
    <w:abstractNumId w:val="25"/>
  </w:num>
  <w:num w:numId="39">
    <w:abstractNumId w:val="17"/>
  </w:num>
  <w:num w:numId="40">
    <w:abstractNumId w:val="21"/>
  </w:num>
  <w:num w:numId="41">
    <w:abstractNumId w:val="27"/>
  </w:num>
  <w:num w:numId="42">
    <w:abstractNumId w:val="24"/>
  </w:num>
  <w:num w:numId="43">
    <w:abstractNumId w:val="26"/>
  </w:num>
  <w:num w:numId="4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885AD5"/>
    <w:rsid w:val="00003647"/>
    <w:rsid w:val="00015781"/>
    <w:rsid w:val="00020D21"/>
    <w:rsid w:val="00030A5E"/>
    <w:rsid w:val="00031281"/>
    <w:rsid w:val="00032CE6"/>
    <w:rsid w:val="00040E7F"/>
    <w:rsid w:val="0004352D"/>
    <w:rsid w:val="00043BFD"/>
    <w:rsid w:val="00043CAA"/>
    <w:rsid w:val="00050A19"/>
    <w:rsid w:val="0005260A"/>
    <w:rsid w:val="00056113"/>
    <w:rsid w:val="00063B30"/>
    <w:rsid w:val="00064779"/>
    <w:rsid w:val="00071895"/>
    <w:rsid w:val="00071E2C"/>
    <w:rsid w:val="00072CE7"/>
    <w:rsid w:val="000744C8"/>
    <w:rsid w:val="00075432"/>
    <w:rsid w:val="00080178"/>
    <w:rsid w:val="000803E7"/>
    <w:rsid w:val="00080773"/>
    <w:rsid w:val="00080842"/>
    <w:rsid w:val="000817BE"/>
    <w:rsid w:val="00084DB6"/>
    <w:rsid w:val="000850C1"/>
    <w:rsid w:val="00086531"/>
    <w:rsid w:val="000871B1"/>
    <w:rsid w:val="0009568E"/>
    <w:rsid w:val="000968ED"/>
    <w:rsid w:val="00097289"/>
    <w:rsid w:val="000A0E9B"/>
    <w:rsid w:val="000A6503"/>
    <w:rsid w:val="000B1D50"/>
    <w:rsid w:val="000B25CF"/>
    <w:rsid w:val="000B4368"/>
    <w:rsid w:val="000B5D94"/>
    <w:rsid w:val="000B6BD4"/>
    <w:rsid w:val="000C2107"/>
    <w:rsid w:val="000C3E42"/>
    <w:rsid w:val="000D2AD8"/>
    <w:rsid w:val="000D2BF7"/>
    <w:rsid w:val="000D3CA8"/>
    <w:rsid w:val="000D4C36"/>
    <w:rsid w:val="000E00CE"/>
    <w:rsid w:val="000E0AC7"/>
    <w:rsid w:val="000E4177"/>
    <w:rsid w:val="000E750C"/>
    <w:rsid w:val="000E774B"/>
    <w:rsid w:val="000F0E73"/>
    <w:rsid w:val="000F12F1"/>
    <w:rsid w:val="000F5E56"/>
    <w:rsid w:val="000F6C74"/>
    <w:rsid w:val="0010084E"/>
    <w:rsid w:val="00106A9F"/>
    <w:rsid w:val="0011162E"/>
    <w:rsid w:val="00114342"/>
    <w:rsid w:val="00116569"/>
    <w:rsid w:val="00116623"/>
    <w:rsid w:val="0012156C"/>
    <w:rsid w:val="001221EE"/>
    <w:rsid w:val="00124877"/>
    <w:rsid w:val="00133D4A"/>
    <w:rsid w:val="001362EE"/>
    <w:rsid w:val="00142473"/>
    <w:rsid w:val="00142E7B"/>
    <w:rsid w:val="001452BF"/>
    <w:rsid w:val="00146AAE"/>
    <w:rsid w:val="00151FEA"/>
    <w:rsid w:val="00152211"/>
    <w:rsid w:val="001526BE"/>
    <w:rsid w:val="0015292B"/>
    <w:rsid w:val="0016532C"/>
    <w:rsid w:val="0016773B"/>
    <w:rsid w:val="00173E35"/>
    <w:rsid w:val="00180EDB"/>
    <w:rsid w:val="00181C9E"/>
    <w:rsid w:val="001830EB"/>
    <w:rsid w:val="001832A6"/>
    <w:rsid w:val="00185809"/>
    <w:rsid w:val="001869CB"/>
    <w:rsid w:val="001904EC"/>
    <w:rsid w:val="001934AB"/>
    <w:rsid w:val="00196D4F"/>
    <w:rsid w:val="00197A4F"/>
    <w:rsid w:val="001B4113"/>
    <w:rsid w:val="001C0E01"/>
    <w:rsid w:val="001C1BDE"/>
    <w:rsid w:val="001C1D1C"/>
    <w:rsid w:val="001C3E4B"/>
    <w:rsid w:val="001C729C"/>
    <w:rsid w:val="001D08D3"/>
    <w:rsid w:val="001D2CDD"/>
    <w:rsid w:val="001D5896"/>
    <w:rsid w:val="001E2A29"/>
    <w:rsid w:val="001F6290"/>
    <w:rsid w:val="001F62BC"/>
    <w:rsid w:val="001F65A7"/>
    <w:rsid w:val="00202284"/>
    <w:rsid w:val="002047D9"/>
    <w:rsid w:val="002073B9"/>
    <w:rsid w:val="00210AD1"/>
    <w:rsid w:val="0021132B"/>
    <w:rsid w:val="00215C13"/>
    <w:rsid w:val="002220E6"/>
    <w:rsid w:val="00223E8D"/>
    <w:rsid w:val="00230A34"/>
    <w:rsid w:val="00235273"/>
    <w:rsid w:val="00236EEC"/>
    <w:rsid w:val="00245C5B"/>
    <w:rsid w:val="002528B9"/>
    <w:rsid w:val="00253DC4"/>
    <w:rsid w:val="002634C4"/>
    <w:rsid w:val="002716B2"/>
    <w:rsid w:val="00271BBF"/>
    <w:rsid w:val="00275A5E"/>
    <w:rsid w:val="00283970"/>
    <w:rsid w:val="00290A90"/>
    <w:rsid w:val="002928D3"/>
    <w:rsid w:val="00292F36"/>
    <w:rsid w:val="00295637"/>
    <w:rsid w:val="00297252"/>
    <w:rsid w:val="002A1F0E"/>
    <w:rsid w:val="002B0247"/>
    <w:rsid w:val="002B062D"/>
    <w:rsid w:val="002B2133"/>
    <w:rsid w:val="002B390C"/>
    <w:rsid w:val="002C098D"/>
    <w:rsid w:val="002C44DE"/>
    <w:rsid w:val="002C5926"/>
    <w:rsid w:val="002D13A9"/>
    <w:rsid w:val="002D7D79"/>
    <w:rsid w:val="002E7203"/>
    <w:rsid w:val="002E7D75"/>
    <w:rsid w:val="002F0B89"/>
    <w:rsid w:val="002F0D14"/>
    <w:rsid w:val="002F1287"/>
    <w:rsid w:val="002F1FE6"/>
    <w:rsid w:val="002F33C9"/>
    <w:rsid w:val="002F3A53"/>
    <w:rsid w:val="002F4E68"/>
    <w:rsid w:val="002F507F"/>
    <w:rsid w:val="00304DD0"/>
    <w:rsid w:val="003106D1"/>
    <w:rsid w:val="00312287"/>
    <w:rsid w:val="00312F7F"/>
    <w:rsid w:val="003162FF"/>
    <w:rsid w:val="00320E0C"/>
    <w:rsid w:val="003228B7"/>
    <w:rsid w:val="00325965"/>
    <w:rsid w:val="00326355"/>
    <w:rsid w:val="00326A67"/>
    <w:rsid w:val="00326E30"/>
    <w:rsid w:val="003318A8"/>
    <w:rsid w:val="003319E9"/>
    <w:rsid w:val="003359C1"/>
    <w:rsid w:val="003470F0"/>
    <w:rsid w:val="003504AE"/>
    <w:rsid w:val="00354B1F"/>
    <w:rsid w:val="00355CBD"/>
    <w:rsid w:val="00362423"/>
    <w:rsid w:val="00362AEE"/>
    <w:rsid w:val="00362C33"/>
    <w:rsid w:val="003673CF"/>
    <w:rsid w:val="00367899"/>
    <w:rsid w:val="00367FC1"/>
    <w:rsid w:val="00372E3B"/>
    <w:rsid w:val="00373A78"/>
    <w:rsid w:val="00381664"/>
    <w:rsid w:val="00381DC4"/>
    <w:rsid w:val="003845C1"/>
    <w:rsid w:val="0038500D"/>
    <w:rsid w:val="00387B93"/>
    <w:rsid w:val="00390E54"/>
    <w:rsid w:val="003A6B33"/>
    <w:rsid w:val="003A6D31"/>
    <w:rsid w:val="003A6F89"/>
    <w:rsid w:val="003A7E9C"/>
    <w:rsid w:val="003B02F1"/>
    <w:rsid w:val="003B361F"/>
    <w:rsid w:val="003B38C1"/>
    <w:rsid w:val="003B63EA"/>
    <w:rsid w:val="003C1277"/>
    <w:rsid w:val="003C2AAA"/>
    <w:rsid w:val="003C49A6"/>
    <w:rsid w:val="003D4C15"/>
    <w:rsid w:val="003E2E73"/>
    <w:rsid w:val="003E6358"/>
    <w:rsid w:val="003F1D0C"/>
    <w:rsid w:val="003F5C8B"/>
    <w:rsid w:val="00400C5B"/>
    <w:rsid w:val="0040251F"/>
    <w:rsid w:val="00404938"/>
    <w:rsid w:val="00410B1D"/>
    <w:rsid w:val="00410FA1"/>
    <w:rsid w:val="00411E9C"/>
    <w:rsid w:val="00415670"/>
    <w:rsid w:val="00420974"/>
    <w:rsid w:val="00423E3E"/>
    <w:rsid w:val="004243AF"/>
    <w:rsid w:val="004261D0"/>
    <w:rsid w:val="00426C19"/>
    <w:rsid w:val="00427AF4"/>
    <w:rsid w:val="00432E28"/>
    <w:rsid w:val="004400E2"/>
    <w:rsid w:val="00440682"/>
    <w:rsid w:val="00446FA9"/>
    <w:rsid w:val="0045114C"/>
    <w:rsid w:val="004512F0"/>
    <w:rsid w:val="00456B3A"/>
    <w:rsid w:val="00461B92"/>
    <w:rsid w:val="00463629"/>
    <w:rsid w:val="00464779"/>
    <w:rsid w:val="004647DA"/>
    <w:rsid w:val="00465F62"/>
    <w:rsid w:val="004703BD"/>
    <w:rsid w:val="00474062"/>
    <w:rsid w:val="00475FF3"/>
    <w:rsid w:val="004779B9"/>
    <w:rsid w:val="00477D6B"/>
    <w:rsid w:val="00481463"/>
    <w:rsid w:val="00481E65"/>
    <w:rsid w:val="00483E25"/>
    <w:rsid w:val="0049639E"/>
    <w:rsid w:val="00496B52"/>
    <w:rsid w:val="004A6654"/>
    <w:rsid w:val="004A6969"/>
    <w:rsid w:val="004B0F31"/>
    <w:rsid w:val="004B37FC"/>
    <w:rsid w:val="004B55AD"/>
    <w:rsid w:val="004B7B38"/>
    <w:rsid w:val="004C086E"/>
    <w:rsid w:val="004C4EC1"/>
    <w:rsid w:val="004E15B4"/>
    <w:rsid w:val="004E49A9"/>
    <w:rsid w:val="004E4C12"/>
    <w:rsid w:val="004E507F"/>
    <w:rsid w:val="004E7781"/>
    <w:rsid w:val="004F17F1"/>
    <w:rsid w:val="004F3B01"/>
    <w:rsid w:val="004F7A16"/>
    <w:rsid w:val="00500CFD"/>
    <w:rsid w:val="0051426B"/>
    <w:rsid w:val="00515BE8"/>
    <w:rsid w:val="00516105"/>
    <w:rsid w:val="005224BC"/>
    <w:rsid w:val="005229C6"/>
    <w:rsid w:val="00525193"/>
    <w:rsid w:val="00525F2E"/>
    <w:rsid w:val="0052699F"/>
    <w:rsid w:val="00527DA1"/>
    <w:rsid w:val="0053057A"/>
    <w:rsid w:val="00531B9E"/>
    <w:rsid w:val="00535F49"/>
    <w:rsid w:val="00541498"/>
    <w:rsid w:val="00544B00"/>
    <w:rsid w:val="00551EED"/>
    <w:rsid w:val="00552176"/>
    <w:rsid w:val="005562C3"/>
    <w:rsid w:val="00557780"/>
    <w:rsid w:val="0056046F"/>
    <w:rsid w:val="00560A29"/>
    <w:rsid w:val="00566748"/>
    <w:rsid w:val="005714C0"/>
    <w:rsid w:val="00572140"/>
    <w:rsid w:val="00572DFC"/>
    <w:rsid w:val="005808FB"/>
    <w:rsid w:val="00580911"/>
    <w:rsid w:val="00583199"/>
    <w:rsid w:val="00584ED5"/>
    <w:rsid w:val="00586B62"/>
    <w:rsid w:val="0059151E"/>
    <w:rsid w:val="00591C00"/>
    <w:rsid w:val="0059449D"/>
    <w:rsid w:val="00594F55"/>
    <w:rsid w:val="005969ED"/>
    <w:rsid w:val="005A4B28"/>
    <w:rsid w:val="005A6390"/>
    <w:rsid w:val="005B5BE3"/>
    <w:rsid w:val="005C081A"/>
    <w:rsid w:val="005E7119"/>
    <w:rsid w:val="00602ECF"/>
    <w:rsid w:val="0060329A"/>
    <w:rsid w:val="0060353A"/>
    <w:rsid w:val="006036A8"/>
    <w:rsid w:val="00603A56"/>
    <w:rsid w:val="00605827"/>
    <w:rsid w:val="00606C0F"/>
    <w:rsid w:val="00607122"/>
    <w:rsid w:val="00611836"/>
    <w:rsid w:val="006119FF"/>
    <w:rsid w:val="00612A4D"/>
    <w:rsid w:val="00623D59"/>
    <w:rsid w:val="00625D32"/>
    <w:rsid w:val="00626702"/>
    <w:rsid w:val="00633C1D"/>
    <w:rsid w:val="00641C98"/>
    <w:rsid w:val="00646050"/>
    <w:rsid w:val="00652C6D"/>
    <w:rsid w:val="006539CB"/>
    <w:rsid w:val="00660899"/>
    <w:rsid w:val="006634E3"/>
    <w:rsid w:val="0066797F"/>
    <w:rsid w:val="00670D11"/>
    <w:rsid w:val="006713CA"/>
    <w:rsid w:val="00672345"/>
    <w:rsid w:val="00672D73"/>
    <w:rsid w:val="006737E9"/>
    <w:rsid w:val="00674983"/>
    <w:rsid w:val="00676C5C"/>
    <w:rsid w:val="006807F4"/>
    <w:rsid w:val="00685A77"/>
    <w:rsid w:val="006879D6"/>
    <w:rsid w:val="00694E1A"/>
    <w:rsid w:val="00695315"/>
    <w:rsid w:val="00695AAA"/>
    <w:rsid w:val="006967B8"/>
    <w:rsid w:val="006A6106"/>
    <w:rsid w:val="006A71A6"/>
    <w:rsid w:val="006B40D3"/>
    <w:rsid w:val="006B4195"/>
    <w:rsid w:val="006B4C89"/>
    <w:rsid w:val="006C0E62"/>
    <w:rsid w:val="006C2D97"/>
    <w:rsid w:val="006C45E9"/>
    <w:rsid w:val="006D1CFD"/>
    <w:rsid w:val="006D7271"/>
    <w:rsid w:val="006E1F36"/>
    <w:rsid w:val="006E42E7"/>
    <w:rsid w:val="006E4523"/>
    <w:rsid w:val="006F2EA8"/>
    <w:rsid w:val="006F44F1"/>
    <w:rsid w:val="006F5F17"/>
    <w:rsid w:val="006F7446"/>
    <w:rsid w:val="00701314"/>
    <w:rsid w:val="00701F62"/>
    <w:rsid w:val="00702ED5"/>
    <w:rsid w:val="007058FB"/>
    <w:rsid w:val="00707BCC"/>
    <w:rsid w:val="00707E4A"/>
    <w:rsid w:val="007107B8"/>
    <w:rsid w:val="00712582"/>
    <w:rsid w:val="00716533"/>
    <w:rsid w:val="00717DD7"/>
    <w:rsid w:val="00717F52"/>
    <w:rsid w:val="00723F0B"/>
    <w:rsid w:val="00725BFE"/>
    <w:rsid w:val="00726A59"/>
    <w:rsid w:val="0073147D"/>
    <w:rsid w:val="00731F20"/>
    <w:rsid w:val="00740BA9"/>
    <w:rsid w:val="00742E7C"/>
    <w:rsid w:val="00745A05"/>
    <w:rsid w:val="00751267"/>
    <w:rsid w:val="00753E6A"/>
    <w:rsid w:val="007547CE"/>
    <w:rsid w:val="0076026C"/>
    <w:rsid w:val="00777AAE"/>
    <w:rsid w:val="00777C32"/>
    <w:rsid w:val="00777E9A"/>
    <w:rsid w:val="00777ECB"/>
    <w:rsid w:val="007820E1"/>
    <w:rsid w:val="007822B7"/>
    <w:rsid w:val="0078605F"/>
    <w:rsid w:val="00787C1F"/>
    <w:rsid w:val="00790E56"/>
    <w:rsid w:val="00793280"/>
    <w:rsid w:val="00793D83"/>
    <w:rsid w:val="007976C1"/>
    <w:rsid w:val="007A164A"/>
    <w:rsid w:val="007A2471"/>
    <w:rsid w:val="007A28DA"/>
    <w:rsid w:val="007A447E"/>
    <w:rsid w:val="007A7EA3"/>
    <w:rsid w:val="007B0AAC"/>
    <w:rsid w:val="007B258A"/>
    <w:rsid w:val="007B6A58"/>
    <w:rsid w:val="007C276A"/>
    <w:rsid w:val="007C337A"/>
    <w:rsid w:val="007C3A76"/>
    <w:rsid w:val="007C4FBB"/>
    <w:rsid w:val="007D1613"/>
    <w:rsid w:val="007E1A2C"/>
    <w:rsid w:val="007F1F36"/>
    <w:rsid w:val="007F395B"/>
    <w:rsid w:val="007F4665"/>
    <w:rsid w:val="007F64EE"/>
    <w:rsid w:val="0080054F"/>
    <w:rsid w:val="00801F84"/>
    <w:rsid w:val="0080703C"/>
    <w:rsid w:val="00807994"/>
    <w:rsid w:val="00812545"/>
    <w:rsid w:val="00815658"/>
    <w:rsid w:val="008170EE"/>
    <w:rsid w:val="008173DD"/>
    <w:rsid w:val="00830891"/>
    <w:rsid w:val="00833D5F"/>
    <w:rsid w:val="00836967"/>
    <w:rsid w:val="0083790E"/>
    <w:rsid w:val="0084390C"/>
    <w:rsid w:val="00860A87"/>
    <w:rsid w:val="00866152"/>
    <w:rsid w:val="0087144E"/>
    <w:rsid w:val="00873651"/>
    <w:rsid w:val="008812F2"/>
    <w:rsid w:val="008816ED"/>
    <w:rsid w:val="00883AAF"/>
    <w:rsid w:val="00885513"/>
    <w:rsid w:val="00885AD5"/>
    <w:rsid w:val="008A32D4"/>
    <w:rsid w:val="008A4499"/>
    <w:rsid w:val="008A71A6"/>
    <w:rsid w:val="008B27C1"/>
    <w:rsid w:val="008B2CC1"/>
    <w:rsid w:val="008B4FB8"/>
    <w:rsid w:val="008B60B2"/>
    <w:rsid w:val="008C4837"/>
    <w:rsid w:val="008D0687"/>
    <w:rsid w:val="008D3927"/>
    <w:rsid w:val="008D5B18"/>
    <w:rsid w:val="008D670B"/>
    <w:rsid w:val="008D6B8B"/>
    <w:rsid w:val="008E0936"/>
    <w:rsid w:val="008E2637"/>
    <w:rsid w:val="008F3013"/>
    <w:rsid w:val="008F62B0"/>
    <w:rsid w:val="008F6C62"/>
    <w:rsid w:val="00900AF3"/>
    <w:rsid w:val="00900C8D"/>
    <w:rsid w:val="009011EF"/>
    <w:rsid w:val="00906F8B"/>
    <w:rsid w:val="0090731E"/>
    <w:rsid w:val="00914FF9"/>
    <w:rsid w:val="00916EE2"/>
    <w:rsid w:val="00921AB6"/>
    <w:rsid w:val="00921E20"/>
    <w:rsid w:val="00921F5E"/>
    <w:rsid w:val="00931C7D"/>
    <w:rsid w:val="00935965"/>
    <w:rsid w:val="00936469"/>
    <w:rsid w:val="00940CC2"/>
    <w:rsid w:val="00945C90"/>
    <w:rsid w:val="0094724E"/>
    <w:rsid w:val="009519F3"/>
    <w:rsid w:val="009578D2"/>
    <w:rsid w:val="00962EF4"/>
    <w:rsid w:val="0096646F"/>
    <w:rsid w:val="00966A22"/>
    <w:rsid w:val="0096722F"/>
    <w:rsid w:val="00970C30"/>
    <w:rsid w:val="00971F93"/>
    <w:rsid w:val="009727AB"/>
    <w:rsid w:val="00973183"/>
    <w:rsid w:val="009755D4"/>
    <w:rsid w:val="00980448"/>
    <w:rsid w:val="00980843"/>
    <w:rsid w:val="009868EF"/>
    <w:rsid w:val="00986937"/>
    <w:rsid w:val="009A1292"/>
    <w:rsid w:val="009A2CEA"/>
    <w:rsid w:val="009A5AD2"/>
    <w:rsid w:val="009B40A1"/>
    <w:rsid w:val="009B4EDD"/>
    <w:rsid w:val="009B71E0"/>
    <w:rsid w:val="009D25F4"/>
    <w:rsid w:val="009D3CBF"/>
    <w:rsid w:val="009D454B"/>
    <w:rsid w:val="009D6982"/>
    <w:rsid w:val="009E2791"/>
    <w:rsid w:val="009E3F6F"/>
    <w:rsid w:val="009E45CB"/>
    <w:rsid w:val="009E56D6"/>
    <w:rsid w:val="009E6E09"/>
    <w:rsid w:val="009F4941"/>
    <w:rsid w:val="009F499F"/>
    <w:rsid w:val="009F5C00"/>
    <w:rsid w:val="009F68B2"/>
    <w:rsid w:val="009F6D61"/>
    <w:rsid w:val="009F7228"/>
    <w:rsid w:val="00A003E6"/>
    <w:rsid w:val="00A02A52"/>
    <w:rsid w:val="00A045B1"/>
    <w:rsid w:val="00A07832"/>
    <w:rsid w:val="00A10D78"/>
    <w:rsid w:val="00A13751"/>
    <w:rsid w:val="00A14E55"/>
    <w:rsid w:val="00A16ED5"/>
    <w:rsid w:val="00A42DAF"/>
    <w:rsid w:val="00A44B47"/>
    <w:rsid w:val="00A45BD8"/>
    <w:rsid w:val="00A46C8A"/>
    <w:rsid w:val="00A5309A"/>
    <w:rsid w:val="00A55DF7"/>
    <w:rsid w:val="00A64263"/>
    <w:rsid w:val="00A64C05"/>
    <w:rsid w:val="00A65835"/>
    <w:rsid w:val="00A65983"/>
    <w:rsid w:val="00A71929"/>
    <w:rsid w:val="00A72149"/>
    <w:rsid w:val="00A724A4"/>
    <w:rsid w:val="00A736D6"/>
    <w:rsid w:val="00A75577"/>
    <w:rsid w:val="00A77E54"/>
    <w:rsid w:val="00A80095"/>
    <w:rsid w:val="00A85B8E"/>
    <w:rsid w:val="00A91546"/>
    <w:rsid w:val="00A93E91"/>
    <w:rsid w:val="00A968EE"/>
    <w:rsid w:val="00A96B40"/>
    <w:rsid w:val="00AA19B8"/>
    <w:rsid w:val="00AA4BA1"/>
    <w:rsid w:val="00AA6349"/>
    <w:rsid w:val="00AA6B93"/>
    <w:rsid w:val="00AA7A06"/>
    <w:rsid w:val="00AA7FED"/>
    <w:rsid w:val="00AB180D"/>
    <w:rsid w:val="00AB216D"/>
    <w:rsid w:val="00AB6632"/>
    <w:rsid w:val="00AC205C"/>
    <w:rsid w:val="00AC281B"/>
    <w:rsid w:val="00AC693A"/>
    <w:rsid w:val="00AD6ECB"/>
    <w:rsid w:val="00AE1FD0"/>
    <w:rsid w:val="00AE2C78"/>
    <w:rsid w:val="00AE6F9C"/>
    <w:rsid w:val="00AF327C"/>
    <w:rsid w:val="00AF6F41"/>
    <w:rsid w:val="00B05A69"/>
    <w:rsid w:val="00B0642F"/>
    <w:rsid w:val="00B11BAA"/>
    <w:rsid w:val="00B133F3"/>
    <w:rsid w:val="00B20EC4"/>
    <w:rsid w:val="00B23003"/>
    <w:rsid w:val="00B23822"/>
    <w:rsid w:val="00B359F4"/>
    <w:rsid w:val="00B37B22"/>
    <w:rsid w:val="00B37E5B"/>
    <w:rsid w:val="00B43A24"/>
    <w:rsid w:val="00B50BD8"/>
    <w:rsid w:val="00B50E1D"/>
    <w:rsid w:val="00B5504E"/>
    <w:rsid w:val="00B6378E"/>
    <w:rsid w:val="00B63B24"/>
    <w:rsid w:val="00B65707"/>
    <w:rsid w:val="00B72E22"/>
    <w:rsid w:val="00B822AD"/>
    <w:rsid w:val="00B824AD"/>
    <w:rsid w:val="00B83120"/>
    <w:rsid w:val="00B90E38"/>
    <w:rsid w:val="00B9188F"/>
    <w:rsid w:val="00B91CA6"/>
    <w:rsid w:val="00B94509"/>
    <w:rsid w:val="00B94ACE"/>
    <w:rsid w:val="00B9625F"/>
    <w:rsid w:val="00B96FE4"/>
    <w:rsid w:val="00B9734B"/>
    <w:rsid w:val="00B973C7"/>
    <w:rsid w:val="00B97833"/>
    <w:rsid w:val="00BA17A5"/>
    <w:rsid w:val="00BA3B42"/>
    <w:rsid w:val="00BA3FC7"/>
    <w:rsid w:val="00BB20CE"/>
    <w:rsid w:val="00BB3484"/>
    <w:rsid w:val="00BB3B0B"/>
    <w:rsid w:val="00BB5442"/>
    <w:rsid w:val="00BC0C2E"/>
    <w:rsid w:val="00BC5460"/>
    <w:rsid w:val="00BC5570"/>
    <w:rsid w:val="00BC7FD8"/>
    <w:rsid w:val="00BD087C"/>
    <w:rsid w:val="00BD2F0E"/>
    <w:rsid w:val="00BE3080"/>
    <w:rsid w:val="00BE3802"/>
    <w:rsid w:val="00BF1208"/>
    <w:rsid w:val="00BF1DA6"/>
    <w:rsid w:val="00BF37C2"/>
    <w:rsid w:val="00C00B5A"/>
    <w:rsid w:val="00C032E5"/>
    <w:rsid w:val="00C06A9B"/>
    <w:rsid w:val="00C073AB"/>
    <w:rsid w:val="00C076E3"/>
    <w:rsid w:val="00C11016"/>
    <w:rsid w:val="00C11BFE"/>
    <w:rsid w:val="00C1447A"/>
    <w:rsid w:val="00C169FD"/>
    <w:rsid w:val="00C20A2B"/>
    <w:rsid w:val="00C2410C"/>
    <w:rsid w:val="00C24568"/>
    <w:rsid w:val="00C250DB"/>
    <w:rsid w:val="00C31C9F"/>
    <w:rsid w:val="00C34A29"/>
    <w:rsid w:val="00C4723A"/>
    <w:rsid w:val="00C47B55"/>
    <w:rsid w:val="00C501E9"/>
    <w:rsid w:val="00C5160E"/>
    <w:rsid w:val="00C53E79"/>
    <w:rsid w:val="00C553F8"/>
    <w:rsid w:val="00C55898"/>
    <w:rsid w:val="00C60346"/>
    <w:rsid w:val="00C62EA5"/>
    <w:rsid w:val="00C63A77"/>
    <w:rsid w:val="00C65B88"/>
    <w:rsid w:val="00C65C6F"/>
    <w:rsid w:val="00C67829"/>
    <w:rsid w:val="00C73B11"/>
    <w:rsid w:val="00C74E0D"/>
    <w:rsid w:val="00C75F23"/>
    <w:rsid w:val="00C80D45"/>
    <w:rsid w:val="00C86F1C"/>
    <w:rsid w:val="00C91CD1"/>
    <w:rsid w:val="00C94629"/>
    <w:rsid w:val="00C94B42"/>
    <w:rsid w:val="00CA00F4"/>
    <w:rsid w:val="00CA11D5"/>
    <w:rsid w:val="00CB7815"/>
    <w:rsid w:val="00CC1E8E"/>
    <w:rsid w:val="00CC4DF2"/>
    <w:rsid w:val="00CC53F6"/>
    <w:rsid w:val="00CC66ED"/>
    <w:rsid w:val="00CD076B"/>
    <w:rsid w:val="00CD51B2"/>
    <w:rsid w:val="00CD7798"/>
    <w:rsid w:val="00CE19BD"/>
    <w:rsid w:val="00CF220E"/>
    <w:rsid w:val="00CF3FFC"/>
    <w:rsid w:val="00CF714C"/>
    <w:rsid w:val="00CF7EE8"/>
    <w:rsid w:val="00D01483"/>
    <w:rsid w:val="00D11339"/>
    <w:rsid w:val="00D128B0"/>
    <w:rsid w:val="00D13C08"/>
    <w:rsid w:val="00D16F2B"/>
    <w:rsid w:val="00D25B59"/>
    <w:rsid w:val="00D2711C"/>
    <w:rsid w:val="00D3178C"/>
    <w:rsid w:val="00D3698C"/>
    <w:rsid w:val="00D43852"/>
    <w:rsid w:val="00D44081"/>
    <w:rsid w:val="00D446E3"/>
    <w:rsid w:val="00D45252"/>
    <w:rsid w:val="00D4633D"/>
    <w:rsid w:val="00D4731F"/>
    <w:rsid w:val="00D50E00"/>
    <w:rsid w:val="00D55D27"/>
    <w:rsid w:val="00D56377"/>
    <w:rsid w:val="00D56461"/>
    <w:rsid w:val="00D611C1"/>
    <w:rsid w:val="00D70181"/>
    <w:rsid w:val="00D71B4D"/>
    <w:rsid w:val="00D763CE"/>
    <w:rsid w:val="00D816C0"/>
    <w:rsid w:val="00D81CC9"/>
    <w:rsid w:val="00D84C91"/>
    <w:rsid w:val="00D938DB"/>
    <w:rsid w:val="00D93D55"/>
    <w:rsid w:val="00DA0B78"/>
    <w:rsid w:val="00DA61A4"/>
    <w:rsid w:val="00DB1D4B"/>
    <w:rsid w:val="00DB6E49"/>
    <w:rsid w:val="00DC0C5B"/>
    <w:rsid w:val="00DC21C7"/>
    <w:rsid w:val="00DC2522"/>
    <w:rsid w:val="00DC4A15"/>
    <w:rsid w:val="00DC7A54"/>
    <w:rsid w:val="00DD40EE"/>
    <w:rsid w:val="00DD44EA"/>
    <w:rsid w:val="00DE1C8E"/>
    <w:rsid w:val="00DE3260"/>
    <w:rsid w:val="00DE3FA4"/>
    <w:rsid w:val="00DE53B8"/>
    <w:rsid w:val="00DE5F13"/>
    <w:rsid w:val="00E02119"/>
    <w:rsid w:val="00E032B9"/>
    <w:rsid w:val="00E170C2"/>
    <w:rsid w:val="00E179A0"/>
    <w:rsid w:val="00E2061F"/>
    <w:rsid w:val="00E24F42"/>
    <w:rsid w:val="00E31F13"/>
    <w:rsid w:val="00E33205"/>
    <w:rsid w:val="00E335FE"/>
    <w:rsid w:val="00E349E9"/>
    <w:rsid w:val="00E4015D"/>
    <w:rsid w:val="00E44A92"/>
    <w:rsid w:val="00E5021F"/>
    <w:rsid w:val="00E51F94"/>
    <w:rsid w:val="00E53A2E"/>
    <w:rsid w:val="00E62398"/>
    <w:rsid w:val="00E6296D"/>
    <w:rsid w:val="00E64F84"/>
    <w:rsid w:val="00E65DA7"/>
    <w:rsid w:val="00E66FE7"/>
    <w:rsid w:val="00E71871"/>
    <w:rsid w:val="00E72606"/>
    <w:rsid w:val="00E73A49"/>
    <w:rsid w:val="00E824C9"/>
    <w:rsid w:val="00E93A1B"/>
    <w:rsid w:val="00E95930"/>
    <w:rsid w:val="00E97565"/>
    <w:rsid w:val="00EA7319"/>
    <w:rsid w:val="00EB1DE7"/>
    <w:rsid w:val="00EB4462"/>
    <w:rsid w:val="00EB47D5"/>
    <w:rsid w:val="00EC17C8"/>
    <w:rsid w:val="00EC4E49"/>
    <w:rsid w:val="00EC502B"/>
    <w:rsid w:val="00ED22D0"/>
    <w:rsid w:val="00ED77FB"/>
    <w:rsid w:val="00EE438E"/>
    <w:rsid w:val="00EE5943"/>
    <w:rsid w:val="00EE6ADB"/>
    <w:rsid w:val="00EE6EDE"/>
    <w:rsid w:val="00EF1DBD"/>
    <w:rsid w:val="00EF53BD"/>
    <w:rsid w:val="00EF56E6"/>
    <w:rsid w:val="00EF6D1F"/>
    <w:rsid w:val="00F021A6"/>
    <w:rsid w:val="00F04A81"/>
    <w:rsid w:val="00F069D5"/>
    <w:rsid w:val="00F07981"/>
    <w:rsid w:val="00F113E5"/>
    <w:rsid w:val="00F16050"/>
    <w:rsid w:val="00F23B4F"/>
    <w:rsid w:val="00F309AD"/>
    <w:rsid w:val="00F31F03"/>
    <w:rsid w:val="00F3213E"/>
    <w:rsid w:val="00F32B1E"/>
    <w:rsid w:val="00F33D34"/>
    <w:rsid w:val="00F35338"/>
    <w:rsid w:val="00F36B57"/>
    <w:rsid w:val="00F43092"/>
    <w:rsid w:val="00F50DD0"/>
    <w:rsid w:val="00F6421F"/>
    <w:rsid w:val="00F66152"/>
    <w:rsid w:val="00F66A4D"/>
    <w:rsid w:val="00F71851"/>
    <w:rsid w:val="00F75C57"/>
    <w:rsid w:val="00F80186"/>
    <w:rsid w:val="00F80B1F"/>
    <w:rsid w:val="00F8275B"/>
    <w:rsid w:val="00F90F5F"/>
    <w:rsid w:val="00F9251B"/>
    <w:rsid w:val="00FA222D"/>
    <w:rsid w:val="00FB2053"/>
    <w:rsid w:val="00FB63BE"/>
    <w:rsid w:val="00FB685C"/>
    <w:rsid w:val="00FC0814"/>
    <w:rsid w:val="00FC1F3C"/>
    <w:rsid w:val="00FC3802"/>
    <w:rsid w:val="00FC410E"/>
    <w:rsid w:val="00FC4C36"/>
    <w:rsid w:val="00FD3C38"/>
    <w:rsid w:val="00FD44A7"/>
    <w:rsid w:val="00FD498E"/>
    <w:rsid w:val="00FD740B"/>
    <w:rsid w:val="00FD7CD8"/>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E4C0-0110-4A7D-87B8-BBAC671C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6</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Mutoro</dc:creator>
  <cp:keywords>CL/mhf</cp:keywords>
  <cp:lastModifiedBy>MARIN-CUDRAZ DAVI Nicoletta</cp:lastModifiedBy>
  <cp:revision>86</cp:revision>
  <cp:lastPrinted>2015-07-30T05:57:00Z</cp:lastPrinted>
  <dcterms:created xsi:type="dcterms:W3CDTF">2015-07-27T11:41:00Z</dcterms:created>
  <dcterms:modified xsi:type="dcterms:W3CDTF">2015-07-30T09:25:00Z</dcterms:modified>
</cp:coreProperties>
</file>