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6540C" w:rsidRPr="0026507B" w:rsidTr="003E7A73">
        <w:tc>
          <w:tcPr>
            <w:tcW w:w="4513" w:type="dxa"/>
            <w:tcBorders>
              <w:bottom w:val="single" w:sz="4" w:space="0" w:color="auto"/>
            </w:tcBorders>
            <w:tcMar>
              <w:bottom w:w="170" w:type="dxa"/>
            </w:tcMar>
          </w:tcPr>
          <w:p w:rsidR="0066540C" w:rsidRPr="0026507B" w:rsidRDefault="0066540C" w:rsidP="00CD340B">
            <w:pPr>
              <w:rPr>
                <w:lang w:val="fr-FR"/>
              </w:rPr>
            </w:pPr>
          </w:p>
        </w:tc>
        <w:tc>
          <w:tcPr>
            <w:tcW w:w="4337" w:type="dxa"/>
            <w:tcBorders>
              <w:bottom w:val="single" w:sz="4" w:space="0" w:color="auto"/>
            </w:tcBorders>
            <w:tcMar>
              <w:left w:w="0" w:type="dxa"/>
              <w:right w:w="0" w:type="dxa"/>
            </w:tcMar>
          </w:tcPr>
          <w:p w:rsidR="0066540C" w:rsidRPr="0026507B" w:rsidRDefault="0066540C" w:rsidP="00CD340B">
            <w:pPr>
              <w:rPr>
                <w:lang w:val="fr-FR"/>
              </w:rPr>
            </w:pPr>
            <w:r w:rsidRPr="0026507B">
              <w:rPr>
                <w:noProof/>
                <w:lang w:eastAsia="en-US"/>
              </w:rPr>
              <w:drawing>
                <wp:inline distT="0" distB="0" distL="0" distR="0" wp14:anchorId="2D8B8200" wp14:editId="5C070B8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6540C" w:rsidRPr="0026507B" w:rsidRDefault="0066540C" w:rsidP="00CD340B">
            <w:pPr>
              <w:jc w:val="right"/>
              <w:rPr>
                <w:lang w:val="fr-FR"/>
              </w:rPr>
            </w:pPr>
            <w:r w:rsidRPr="0026507B">
              <w:rPr>
                <w:b/>
                <w:sz w:val="40"/>
                <w:szCs w:val="40"/>
                <w:lang w:val="fr-FR"/>
              </w:rPr>
              <w:t>F</w:t>
            </w:r>
          </w:p>
        </w:tc>
      </w:tr>
      <w:tr w:rsidR="0066540C" w:rsidRPr="0026507B" w:rsidTr="00CD340B">
        <w:trPr>
          <w:trHeight w:hRule="exact" w:val="340"/>
        </w:trPr>
        <w:tc>
          <w:tcPr>
            <w:tcW w:w="9356" w:type="dxa"/>
            <w:gridSpan w:val="3"/>
            <w:tcBorders>
              <w:top w:val="single" w:sz="4" w:space="0" w:color="auto"/>
            </w:tcBorders>
            <w:tcMar>
              <w:top w:w="170" w:type="dxa"/>
              <w:left w:w="0" w:type="dxa"/>
              <w:right w:w="0" w:type="dxa"/>
            </w:tcMar>
            <w:vAlign w:val="bottom"/>
          </w:tcPr>
          <w:p w:rsidR="0066540C" w:rsidRPr="0026507B" w:rsidRDefault="0066540C" w:rsidP="00CD340B">
            <w:pPr>
              <w:jc w:val="right"/>
              <w:rPr>
                <w:rFonts w:ascii="Arial Black" w:hAnsi="Arial Black"/>
                <w:caps/>
                <w:sz w:val="15"/>
                <w:lang w:val="fr-FR"/>
              </w:rPr>
            </w:pPr>
            <w:r w:rsidRPr="0026507B">
              <w:rPr>
                <w:rFonts w:ascii="Arial Black" w:hAnsi="Arial Black"/>
                <w:caps/>
                <w:sz w:val="15"/>
                <w:lang w:val="fr-FR"/>
              </w:rPr>
              <w:t>wo/ga/47/</w:t>
            </w:r>
            <w:bookmarkStart w:id="0" w:name="Code"/>
            <w:bookmarkEnd w:id="0"/>
            <w:r w:rsidRPr="0026507B">
              <w:rPr>
                <w:rFonts w:ascii="Arial Black" w:hAnsi="Arial Black"/>
                <w:caps/>
                <w:sz w:val="15"/>
                <w:lang w:val="fr-FR"/>
              </w:rPr>
              <w:t>10</w:t>
            </w:r>
          </w:p>
        </w:tc>
      </w:tr>
      <w:tr w:rsidR="0066540C" w:rsidRPr="0026507B" w:rsidTr="00CD340B">
        <w:trPr>
          <w:trHeight w:hRule="exact" w:val="170"/>
        </w:trPr>
        <w:tc>
          <w:tcPr>
            <w:tcW w:w="9356" w:type="dxa"/>
            <w:gridSpan w:val="3"/>
            <w:noWrap/>
            <w:tcMar>
              <w:left w:w="0" w:type="dxa"/>
              <w:right w:w="0" w:type="dxa"/>
            </w:tcMar>
            <w:vAlign w:val="bottom"/>
          </w:tcPr>
          <w:p w:rsidR="0066540C" w:rsidRPr="0026507B" w:rsidRDefault="0066540C" w:rsidP="00CD340B">
            <w:pPr>
              <w:jc w:val="right"/>
              <w:rPr>
                <w:rFonts w:ascii="Arial Black" w:hAnsi="Arial Black"/>
                <w:caps/>
                <w:sz w:val="15"/>
                <w:lang w:val="fr-FR"/>
              </w:rPr>
            </w:pPr>
            <w:r w:rsidRPr="0026507B">
              <w:rPr>
                <w:rFonts w:ascii="Arial Black" w:hAnsi="Arial Black"/>
                <w:caps/>
                <w:sz w:val="15"/>
                <w:lang w:val="fr-FR"/>
              </w:rPr>
              <w:t xml:space="preserve">ORIGINAL : </w:t>
            </w:r>
            <w:bookmarkStart w:id="1" w:name="Original"/>
            <w:bookmarkEnd w:id="1"/>
            <w:r w:rsidRPr="0026507B">
              <w:rPr>
                <w:rFonts w:ascii="Arial Black" w:hAnsi="Arial Black"/>
                <w:caps/>
                <w:sz w:val="15"/>
                <w:lang w:val="fr-FR"/>
              </w:rPr>
              <w:t>anglais</w:t>
            </w:r>
          </w:p>
        </w:tc>
      </w:tr>
      <w:tr w:rsidR="0066540C" w:rsidRPr="0026507B" w:rsidTr="00CD340B">
        <w:trPr>
          <w:trHeight w:hRule="exact" w:val="198"/>
        </w:trPr>
        <w:tc>
          <w:tcPr>
            <w:tcW w:w="9356" w:type="dxa"/>
            <w:gridSpan w:val="3"/>
            <w:tcMar>
              <w:left w:w="0" w:type="dxa"/>
              <w:right w:w="0" w:type="dxa"/>
            </w:tcMar>
            <w:vAlign w:val="bottom"/>
          </w:tcPr>
          <w:p w:rsidR="0066540C" w:rsidRPr="0026507B" w:rsidRDefault="0066540C" w:rsidP="00CD340B">
            <w:pPr>
              <w:jc w:val="right"/>
              <w:rPr>
                <w:rFonts w:ascii="Arial Black" w:hAnsi="Arial Black"/>
                <w:caps/>
                <w:sz w:val="15"/>
                <w:lang w:val="fr-FR"/>
              </w:rPr>
            </w:pPr>
            <w:r w:rsidRPr="0026507B">
              <w:rPr>
                <w:rFonts w:ascii="Arial Black" w:hAnsi="Arial Black"/>
                <w:caps/>
                <w:sz w:val="15"/>
                <w:lang w:val="fr-FR"/>
              </w:rPr>
              <w:t xml:space="preserve">DATE : </w:t>
            </w:r>
            <w:bookmarkStart w:id="2" w:name="Date"/>
            <w:bookmarkEnd w:id="2"/>
            <w:r w:rsidRPr="0026507B">
              <w:rPr>
                <w:rFonts w:ascii="Arial Black" w:hAnsi="Arial Black"/>
                <w:caps/>
                <w:sz w:val="15"/>
                <w:lang w:val="fr-FR"/>
              </w:rPr>
              <w:t>4 septembre 2015</w:t>
            </w:r>
          </w:p>
        </w:tc>
      </w:tr>
    </w:tbl>
    <w:p w:rsidR="0066540C" w:rsidRPr="0026507B" w:rsidRDefault="0066540C" w:rsidP="0066540C">
      <w:pPr>
        <w:rPr>
          <w:lang w:val="fr-FR"/>
        </w:rPr>
      </w:pPr>
    </w:p>
    <w:p w:rsidR="0066540C" w:rsidRPr="0026507B" w:rsidRDefault="0066540C" w:rsidP="0066540C">
      <w:pPr>
        <w:rPr>
          <w:lang w:val="fr-FR"/>
        </w:rPr>
      </w:pPr>
    </w:p>
    <w:p w:rsidR="0066540C" w:rsidRPr="0026507B" w:rsidRDefault="0066540C" w:rsidP="0066540C">
      <w:pPr>
        <w:rPr>
          <w:lang w:val="fr-FR"/>
        </w:rPr>
      </w:pPr>
    </w:p>
    <w:p w:rsidR="0066540C" w:rsidRPr="0026507B" w:rsidRDefault="0066540C" w:rsidP="0066540C">
      <w:pPr>
        <w:rPr>
          <w:lang w:val="fr-FR"/>
        </w:rPr>
      </w:pPr>
    </w:p>
    <w:p w:rsidR="0066540C" w:rsidRPr="0026507B" w:rsidRDefault="0066540C" w:rsidP="0066540C">
      <w:pPr>
        <w:rPr>
          <w:lang w:val="fr-FR"/>
        </w:rPr>
      </w:pPr>
    </w:p>
    <w:p w:rsidR="0066540C" w:rsidRPr="0026507B" w:rsidRDefault="0066540C" w:rsidP="0066540C">
      <w:pPr>
        <w:rPr>
          <w:lang w:val="fr-FR"/>
        </w:rPr>
      </w:pPr>
      <w:r w:rsidRPr="0026507B">
        <w:rPr>
          <w:b/>
          <w:sz w:val="28"/>
          <w:szCs w:val="28"/>
          <w:lang w:val="fr-FR"/>
        </w:rPr>
        <w:t>Assemblée générale de I</w:t>
      </w:r>
      <w:r w:rsidR="003E7A73" w:rsidRPr="0026507B">
        <w:rPr>
          <w:b/>
          <w:sz w:val="28"/>
          <w:szCs w:val="28"/>
          <w:lang w:val="fr-FR"/>
        </w:rPr>
        <w:t>’</w:t>
      </w:r>
      <w:r w:rsidRPr="0026507B">
        <w:rPr>
          <w:b/>
          <w:sz w:val="28"/>
          <w:szCs w:val="28"/>
          <w:lang w:val="fr-FR"/>
        </w:rPr>
        <w:t>OMPI</w:t>
      </w:r>
    </w:p>
    <w:p w:rsidR="0066540C" w:rsidRPr="0026507B" w:rsidRDefault="0066540C" w:rsidP="0066540C">
      <w:pPr>
        <w:rPr>
          <w:lang w:val="fr-FR"/>
        </w:rPr>
      </w:pPr>
    </w:p>
    <w:p w:rsidR="0066540C" w:rsidRPr="0026507B" w:rsidRDefault="0066540C" w:rsidP="0066540C">
      <w:pPr>
        <w:rPr>
          <w:lang w:val="fr-FR"/>
        </w:rPr>
      </w:pPr>
    </w:p>
    <w:p w:rsidR="0066540C" w:rsidRPr="0026507B" w:rsidRDefault="0066540C" w:rsidP="0066540C">
      <w:pPr>
        <w:rPr>
          <w:b/>
          <w:sz w:val="24"/>
          <w:szCs w:val="24"/>
          <w:lang w:val="fr-FR"/>
        </w:rPr>
      </w:pPr>
      <w:r w:rsidRPr="0026507B">
        <w:rPr>
          <w:b/>
          <w:sz w:val="24"/>
          <w:szCs w:val="24"/>
          <w:lang w:val="fr-FR"/>
        </w:rPr>
        <w:t>Quarante</w:t>
      </w:r>
      <w:r w:rsidR="002B3CAC" w:rsidRPr="0026507B">
        <w:rPr>
          <w:b/>
          <w:sz w:val="24"/>
          <w:szCs w:val="24"/>
          <w:lang w:val="fr-FR"/>
        </w:rPr>
        <w:noBreakHyphen/>
      </w:r>
      <w:r w:rsidRPr="0026507B">
        <w:rPr>
          <w:b/>
          <w:sz w:val="24"/>
          <w:szCs w:val="24"/>
          <w:lang w:val="fr-FR"/>
        </w:rPr>
        <w:t>septième</w:t>
      </w:r>
      <w:r w:rsidR="00C13A0C" w:rsidRPr="0026507B">
        <w:rPr>
          <w:b/>
          <w:sz w:val="24"/>
          <w:szCs w:val="24"/>
          <w:lang w:val="fr-FR"/>
        </w:rPr>
        <w:t> </w:t>
      </w:r>
      <w:r w:rsidRPr="0026507B">
        <w:rPr>
          <w:b/>
          <w:sz w:val="24"/>
          <w:szCs w:val="24"/>
          <w:lang w:val="fr-FR"/>
        </w:rPr>
        <w:t>session (22</w:t>
      </w:r>
      <w:r w:rsidRPr="0026507B">
        <w:rPr>
          <w:b/>
          <w:sz w:val="24"/>
          <w:szCs w:val="24"/>
          <w:vertAlign w:val="superscript"/>
          <w:lang w:val="fr-FR"/>
        </w:rPr>
        <w:t>e</w:t>
      </w:r>
      <w:r w:rsidR="002B3CAC" w:rsidRPr="0026507B">
        <w:rPr>
          <w:b/>
          <w:sz w:val="24"/>
          <w:szCs w:val="24"/>
          <w:lang w:val="fr-FR"/>
        </w:rPr>
        <w:t> </w:t>
      </w:r>
      <w:r w:rsidRPr="0026507B">
        <w:rPr>
          <w:b/>
          <w:sz w:val="24"/>
          <w:szCs w:val="24"/>
          <w:lang w:val="fr-FR"/>
        </w:rPr>
        <w:t>session ordinaire)</w:t>
      </w:r>
    </w:p>
    <w:p w:rsidR="0066540C" w:rsidRPr="0026507B" w:rsidRDefault="0066540C" w:rsidP="0066540C">
      <w:pPr>
        <w:rPr>
          <w:b/>
          <w:sz w:val="24"/>
          <w:szCs w:val="24"/>
          <w:lang w:val="fr-FR"/>
        </w:rPr>
      </w:pPr>
      <w:r w:rsidRPr="0026507B">
        <w:rPr>
          <w:b/>
          <w:sz w:val="24"/>
          <w:szCs w:val="24"/>
          <w:lang w:val="fr-FR"/>
        </w:rPr>
        <w:t>Genève, 5 – 1</w:t>
      </w:r>
      <w:r w:rsidR="003E7A73" w:rsidRPr="0026507B">
        <w:rPr>
          <w:b/>
          <w:sz w:val="24"/>
          <w:szCs w:val="24"/>
          <w:lang w:val="fr-FR"/>
        </w:rPr>
        <w:t>4 octobre 20</w:t>
      </w:r>
      <w:r w:rsidRPr="0026507B">
        <w:rPr>
          <w:b/>
          <w:sz w:val="24"/>
          <w:szCs w:val="24"/>
          <w:lang w:val="fr-FR"/>
        </w:rPr>
        <w:t>15</w:t>
      </w:r>
    </w:p>
    <w:p w:rsidR="0066540C" w:rsidRPr="0026507B" w:rsidRDefault="0066540C" w:rsidP="0066540C">
      <w:pPr>
        <w:rPr>
          <w:lang w:val="fr-FR"/>
        </w:rPr>
      </w:pPr>
    </w:p>
    <w:p w:rsidR="0066540C" w:rsidRPr="0026507B" w:rsidRDefault="0066540C" w:rsidP="0066540C">
      <w:pPr>
        <w:rPr>
          <w:lang w:val="fr-FR"/>
        </w:rPr>
      </w:pPr>
    </w:p>
    <w:p w:rsidR="0066540C" w:rsidRPr="0026507B" w:rsidRDefault="0066540C" w:rsidP="0066540C">
      <w:pPr>
        <w:rPr>
          <w:lang w:val="fr-FR"/>
        </w:rPr>
      </w:pPr>
    </w:p>
    <w:p w:rsidR="00860A87" w:rsidRPr="0026507B" w:rsidRDefault="00BA6A31" w:rsidP="009C425A">
      <w:pPr>
        <w:rPr>
          <w:caps/>
          <w:sz w:val="24"/>
          <w:szCs w:val="24"/>
          <w:lang w:val="fr-FR"/>
        </w:rPr>
      </w:pPr>
      <w:r w:rsidRPr="0026507B">
        <w:rPr>
          <w:caps/>
          <w:sz w:val="24"/>
          <w:szCs w:val="24"/>
          <w:lang w:val="fr-FR"/>
        </w:rPr>
        <w:t>Questions concernant les travaux du Comit</w:t>
      </w:r>
      <w:r w:rsidR="00E324E0" w:rsidRPr="0026507B">
        <w:rPr>
          <w:caps/>
          <w:sz w:val="24"/>
          <w:szCs w:val="24"/>
          <w:lang w:val="fr-FR"/>
        </w:rPr>
        <w:t>É</w:t>
      </w:r>
      <w:r w:rsidRPr="0026507B">
        <w:rPr>
          <w:caps/>
          <w:sz w:val="24"/>
          <w:szCs w:val="24"/>
          <w:lang w:val="fr-FR"/>
        </w:rPr>
        <w:t xml:space="preserve"> permanent du droit des marques, des dessins et mod</w:t>
      </w:r>
      <w:r w:rsidR="00E324E0" w:rsidRPr="0026507B">
        <w:rPr>
          <w:caps/>
          <w:sz w:val="24"/>
          <w:szCs w:val="24"/>
          <w:lang w:val="fr-FR"/>
        </w:rPr>
        <w:t>È</w:t>
      </w:r>
      <w:r w:rsidRPr="0026507B">
        <w:rPr>
          <w:caps/>
          <w:sz w:val="24"/>
          <w:szCs w:val="24"/>
          <w:lang w:val="fr-FR"/>
        </w:rPr>
        <w:t>les industriels et des indications g</w:t>
      </w:r>
      <w:r w:rsidR="00E324E0" w:rsidRPr="0026507B">
        <w:rPr>
          <w:caps/>
          <w:sz w:val="24"/>
          <w:szCs w:val="24"/>
          <w:lang w:val="fr-FR"/>
        </w:rPr>
        <w:t>É</w:t>
      </w:r>
      <w:r w:rsidRPr="0026507B">
        <w:rPr>
          <w:caps/>
          <w:sz w:val="24"/>
          <w:szCs w:val="24"/>
          <w:lang w:val="fr-FR"/>
        </w:rPr>
        <w:t>ographiques (SCT) : proposition des États</w:t>
      </w:r>
      <w:r w:rsidR="002B3CAC" w:rsidRPr="0026507B">
        <w:rPr>
          <w:caps/>
          <w:sz w:val="24"/>
          <w:szCs w:val="24"/>
          <w:lang w:val="fr-FR"/>
        </w:rPr>
        <w:noBreakHyphen/>
      </w:r>
      <w:r w:rsidRPr="0026507B">
        <w:rPr>
          <w:caps/>
          <w:sz w:val="24"/>
          <w:szCs w:val="24"/>
          <w:lang w:val="fr-FR"/>
        </w:rPr>
        <w:t xml:space="preserve">Unis </w:t>
      </w:r>
      <w:r w:rsidR="00C13A0C" w:rsidRPr="0026507B">
        <w:rPr>
          <w:caps/>
          <w:sz w:val="24"/>
          <w:szCs w:val="24"/>
          <w:lang w:val="fr-FR"/>
        </w:rPr>
        <w:t>d’Amérique</w:t>
      </w:r>
      <w:r w:rsidRPr="0026507B">
        <w:rPr>
          <w:caps/>
          <w:sz w:val="24"/>
          <w:szCs w:val="24"/>
          <w:lang w:val="fr-FR"/>
        </w:rPr>
        <w:t xml:space="preserve"> </w:t>
      </w:r>
      <w:r w:rsidR="00E324E0" w:rsidRPr="0026507B">
        <w:rPr>
          <w:caps/>
          <w:sz w:val="24"/>
          <w:szCs w:val="24"/>
          <w:lang w:val="fr-FR"/>
        </w:rPr>
        <w:t>À</w:t>
      </w:r>
      <w:r w:rsidR="002B3CAC" w:rsidRPr="0026507B">
        <w:rPr>
          <w:caps/>
          <w:sz w:val="24"/>
          <w:szCs w:val="24"/>
          <w:lang w:val="fr-FR"/>
        </w:rPr>
        <w:t> </w:t>
      </w:r>
      <w:r w:rsidRPr="0026507B">
        <w:rPr>
          <w:caps/>
          <w:sz w:val="24"/>
          <w:szCs w:val="24"/>
          <w:lang w:val="fr-FR"/>
        </w:rPr>
        <w:t>l</w:t>
      </w:r>
      <w:r w:rsidR="003E7A73" w:rsidRPr="0026507B">
        <w:rPr>
          <w:caps/>
          <w:sz w:val="24"/>
          <w:szCs w:val="24"/>
          <w:lang w:val="fr-FR"/>
        </w:rPr>
        <w:t>’</w:t>
      </w:r>
      <w:r w:rsidRPr="0026507B">
        <w:rPr>
          <w:caps/>
          <w:sz w:val="24"/>
          <w:szCs w:val="24"/>
          <w:lang w:val="fr-FR"/>
        </w:rPr>
        <w:t>intention de l</w:t>
      </w:r>
      <w:r w:rsidR="003E7A73" w:rsidRPr="0026507B">
        <w:rPr>
          <w:caps/>
          <w:sz w:val="24"/>
          <w:szCs w:val="24"/>
          <w:lang w:val="fr-FR"/>
        </w:rPr>
        <w:t>’</w:t>
      </w:r>
      <w:r w:rsidRPr="0026507B">
        <w:rPr>
          <w:caps/>
          <w:sz w:val="24"/>
          <w:szCs w:val="24"/>
          <w:lang w:val="fr-FR"/>
        </w:rPr>
        <w:t>Assembl</w:t>
      </w:r>
      <w:r w:rsidR="00E324E0" w:rsidRPr="0026507B">
        <w:rPr>
          <w:caps/>
          <w:sz w:val="24"/>
          <w:szCs w:val="24"/>
          <w:lang w:val="fr-FR"/>
        </w:rPr>
        <w:t>É</w:t>
      </w:r>
      <w:r w:rsidRPr="0026507B">
        <w:rPr>
          <w:caps/>
          <w:sz w:val="24"/>
          <w:szCs w:val="24"/>
          <w:lang w:val="fr-FR"/>
        </w:rPr>
        <w:t>e g</w:t>
      </w:r>
      <w:r w:rsidR="00E324E0" w:rsidRPr="0026507B">
        <w:rPr>
          <w:caps/>
          <w:sz w:val="24"/>
          <w:szCs w:val="24"/>
          <w:lang w:val="fr-FR"/>
        </w:rPr>
        <w:t>É</w:t>
      </w:r>
      <w:r w:rsidRPr="0026507B">
        <w:rPr>
          <w:caps/>
          <w:sz w:val="24"/>
          <w:szCs w:val="24"/>
          <w:lang w:val="fr-FR"/>
        </w:rPr>
        <w:t>n</w:t>
      </w:r>
      <w:r w:rsidR="00E324E0" w:rsidRPr="0026507B">
        <w:rPr>
          <w:caps/>
          <w:sz w:val="24"/>
          <w:szCs w:val="24"/>
          <w:lang w:val="fr-FR"/>
        </w:rPr>
        <w:t>É</w:t>
      </w:r>
      <w:r w:rsidRPr="0026507B">
        <w:rPr>
          <w:caps/>
          <w:sz w:val="24"/>
          <w:szCs w:val="24"/>
          <w:lang w:val="fr-FR"/>
        </w:rPr>
        <w:t>rale de l</w:t>
      </w:r>
      <w:r w:rsidR="003E7A73" w:rsidRPr="0026507B">
        <w:rPr>
          <w:caps/>
          <w:sz w:val="24"/>
          <w:szCs w:val="24"/>
          <w:lang w:val="fr-FR"/>
        </w:rPr>
        <w:t>’</w:t>
      </w:r>
      <w:r w:rsidRPr="0026507B">
        <w:rPr>
          <w:caps/>
          <w:sz w:val="24"/>
          <w:szCs w:val="24"/>
          <w:lang w:val="fr-FR"/>
        </w:rPr>
        <w:t>OMPI</w:t>
      </w:r>
    </w:p>
    <w:p w:rsidR="008B2CC1" w:rsidRPr="0026507B" w:rsidRDefault="008B2CC1" w:rsidP="009C425A">
      <w:pPr>
        <w:rPr>
          <w:lang w:val="fr-FR"/>
        </w:rPr>
      </w:pPr>
    </w:p>
    <w:p w:rsidR="00D13C08" w:rsidRPr="0026507B" w:rsidRDefault="00D13C08" w:rsidP="009C425A">
      <w:pPr>
        <w:rPr>
          <w:lang w:val="fr-FR"/>
        </w:rPr>
      </w:pPr>
      <w:r w:rsidRPr="0026507B">
        <w:rPr>
          <w:i/>
          <w:lang w:val="fr-FR"/>
        </w:rPr>
        <w:t>Document</w:t>
      </w:r>
      <w:r w:rsidR="00921E20" w:rsidRPr="0026507B">
        <w:rPr>
          <w:i/>
          <w:lang w:val="fr-FR"/>
        </w:rPr>
        <w:t xml:space="preserve"> </w:t>
      </w:r>
      <w:r w:rsidR="00E324E0" w:rsidRPr="0026507B">
        <w:rPr>
          <w:i/>
          <w:lang w:val="fr-FR"/>
        </w:rPr>
        <w:t>établi par le</w:t>
      </w:r>
      <w:r w:rsidR="002220E6" w:rsidRPr="0026507B">
        <w:rPr>
          <w:i/>
          <w:lang w:val="fr-FR"/>
        </w:rPr>
        <w:t xml:space="preserve"> Secr</w:t>
      </w:r>
      <w:r w:rsidR="00E324E0" w:rsidRPr="0026507B">
        <w:rPr>
          <w:i/>
          <w:lang w:val="fr-FR"/>
        </w:rPr>
        <w:t>é</w:t>
      </w:r>
      <w:r w:rsidR="002220E6" w:rsidRPr="0026507B">
        <w:rPr>
          <w:i/>
          <w:lang w:val="fr-FR"/>
        </w:rPr>
        <w:t>tariat</w:t>
      </w:r>
    </w:p>
    <w:p w:rsidR="008B2CC1" w:rsidRPr="0026507B" w:rsidRDefault="008B2CC1" w:rsidP="009C425A">
      <w:pPr>
        <w:rPr>
          <w:lang w:val="fr-FR"/>
        </w:rPr>
      </w:pPr>
    </w:p>
    <w:p w:rsidR="00C74E0D" w:rsidRPr="0026507B" w:rsidRDefault="00C74E0D" w:rsidP="009C425A">
      <w:pPr>
        <w:rPr>
          <w:lang w:val="fr-FR"/>
        </w:rPr>
      </w:pPr>
    </w:p>
    <w:p w:rsidR="008B2CC1" w:rsidRPr="0026507B" w:rsidRDefault="008B2CC1" w:rsidP="009C425A">
      <w:pPr>
        <w:rPr>
          <w:lang w:val="fr-FR"/>
        </w:rPr>
      </w:pPr>
    </w:p>
    <w:p w:rsidR="00D13C08" w:rsidRPr="0026507B" w:rsidRDefault="00D13C08" w:rsidP="009C425A">
      <w:pPr>
        <w:rPr>
          <w:szCs w:val="22"/>
          <w:lang w:val="fr-FR"/>
        </w:rPr>
      </w:pPr>
      <w:bookmarkStart w:id="3" w:name="TitleOfDoc"/>
      <w:bookmarkStart w:id="4" w:name="Prepared"/>
      <w:bookmarkEnd w:id="3"/>
      <w:bookmarkEnd w:id="4"/>
    </w:p>
    <w:p w:rsidR="00D13C08" w:rsidRPr="0026507B" w:rsidRDefault="00E324E0" w:rsidP="009C425A">
      <w:pPr>
        <w:pStyle w:val="ONUMFS"/>
        <w:rPr>
          <w:lang w:val="fr-FR"/>
        </w:rPr>
      </w:pPr>
      <w:r w:rsidRPr="0026507B">
        <w:rPr>
          <w:lang w:val="fr-FR"/>
        </w:rPr>
        <w:t xml:space="preserve">Dans une </w:t>
      </w:r>
      <w:r w:rsidR="002220E6" w:rsidRPr="0026507B">
        <w:rPr>
          <w:lang w:val="fr-FR"/>
        </w:rPr>
        <w:t>communication dat</w:t>
      </w:r>
      <w:r w:rsidRPr="0026507B">
        <w:rPr>
          <w:lang w:val="fr-FR"/>
        </w:rPr>
        <w:t>é</w:t>
      </w:r>
      <w:r w:rsidR="002220E6" w:rsidRPr="0026507B">
        <w:rPr>
          <w:lang w:val="fr-FR"/>
        </w:rPr>
        <w:t>e</w:t>
      </w:r>
      <w:r w:rsidRPr="0026507B">
        <w:rPr>
          <w:lang w:val="fr-FR"/>
        </w:rPr>
        <w:t xml:space="preserve"> </w:t>
      </w:r>
      <w:r w:rsidR="002220E6" w:rsidRPr="0026507B">
        <w:rPr>
          <w:lang w:val="fr-FR"/>
        </w:rPr>
        <w:t>d</w:t>
      </w:r>
      <w:r w:rsidRPr="0026507B">
        <w:rPr>
          <w:lang w:val="fr-FR"/>
        </w:rPr>
        <w:t>u 3 septembre </w:t>
      </w:r>
      <w:r w:rsidR="002220E6" w:rsidRPr="0026507B">
        <w:rPr>
          <w:lang w:val="fr-FR"/>
        </w:rPr>
        <w:t xml:space="preserve">2015, </w:t>
      </w:r>
      <w:r w:rsidRPr="0026507B">
        <w:rPr>
          <w:lang w:val="fr-FR"/>
        </w:rPr>
        <w:t>reproduite dans l</w:t>
      </w:r>
      <w:r w:rsidR="003E7A73" w:rsidRPr="0026507B">
        <w:rPr>
          <w:lang w:val="fr-FR"/>
        </w:rPr>
        <w:t>’</w:t>
      </w:r>
      <w:r w:rsidRPr="0026507B">
        <w:rPr>
          <w:lang w:val="fr-FR"/>
        </w:rPr>
        <w:t>annexe du présent document, la délégation des États</w:t>
      </w:r>
      <w:r w:rsidR="002B3CAC" w:rsidRPr="0026507B">
        <w:rPr>
          <w:lang w:val="fr-FR"/>
        </w:rPr>
        <w:noBreakHyphen/>
      </w:r>
      <w:r w:rsidRPr="0026507B">
        <w:rPr>
          <w:lang w:val="fr-FR"/>
        </w:rPr>
        <w:t>Unis</w:t>
      </w:r>
      <w:r w:rsidR="00C13A0C" w:rsidRPr="0026507B">
        <w:rPr>
          <w:lang w:val="fr-FR"/>
        </w:rPr>
        <w:t xml:space="preserve"> </w:t>
      </w:r>
      <w:r w:rsidRPr="0026507B">
        <w:rPr>
          <w:lang w:val="fr-FR"/>
        </w:rPr>
        <w:t>d</w:t>
      </w:r>
      <w:r w:rsidR="003E7A73" w:rsidRPr="0026507B">
        <w:rPr>
          <w:lang w:val="fr-FR"/>
        </w:rPr>
        <w:t>’</w:t>
      </w:r>
      <w:r w:rsidRPr="0026507B">
        <w:rPr>
          <w:lang w:val="fr-FR"/>
        </w:rPr>
        <w:t xml:space="preserve">Amérique a demandé, entre autres, que sa communication intitulée </w:t>
      </w:r>
      <w:r w:rsidR="002220E6" w:rsidRPr="0026507B">
        <w:rPr>
          <w:lang w:val="fr-FR"/>
        </w:rPr>
        <w:t>“</w:t>
      </w:r>
      <w:r w:rsidRPr="0026507B">
        <w:rPr>
          <w:lang w:val="fr-FR"/>
        </w:rPr>
        <w:t xml:space="preserve">Questions concernant les travaux du Comité permanent du droit des marques, des dessins et modèles industriels et des indications géographiques </w:t>
      </w:r>
      <w:r w:rsidR="001B7CBA" w:rsidRPr="0026507B">
        <w:rPr>
          <w:lang w:val="fr-FR"/>
        </w:rPr>
        <w:t>(SCT)</w:t>
      </w:r>
      <w:r w:rsidR="002220E6" w:rsidRPr="0026507B">
        <w:rPr>
          <w:lang w:val="fr-FR"/>
        </w:rPr>
        <w:t>”</w:t>
      </w:r>
      <w:r w:rsidR="00740BA9" w:rsidRPr="0026507B">
        <w:rPr>
          <w:lang w:val="fr-FR"/>
        </w:rPr>
        <w:t xml:space="preserve"> </w:t>
      </w:r>
      <w:r w:rsidR="000B7458" w:rsidRPr="0026507B">
        <w:rPr>
          <w:lang w:val="fr-FR"/>
        </w:rPr>
        <w:t>soit diffusé</w:t>
      </w:r>
      <w:r w:rsidR="00740BA9" w:rsidRPr="0026507B">
        <w:rPr>
          <w:lang w:val="fr-FR"/>
        </w:rPr>
        <w:t xml:space="preserve">e </w:t>
      </w:r>
      <w:r w:rsidR="000B7458" w:rsidRPr="0026507B">
        <w:rPr>
          <w:lang w:val="fr-FR"/>
        </w:rPr>
        <w:t>en tant que document de travail pour examen à la quarante</w:t>
      </w:r>
      <w:r w:rsidR="002B3CAC" w:rsidRPr="0026507B">
        <w:rPr>
          <w:lang w:val="fr-FR"/>
        </w:rPr>
        <w:noBreakHyphen/>
      </w:r>
      <w:r w:rsidR="000B7458" w:rsidRPr="0026507B">
        <w:rPr>
          <w:lang w:val="fr-FR"/>
        </w:rPr>
        <w:t>septième session (22</w:t>
      </w:r>
      <w:r w:rsidR="000B7458" w:rsidRPr="0026507B">
        <w:rPr>
          <w:vertAlign w:val="superscript"/>
          <w:lang w:val="fr-FR"/>
        </w:rPr>
        <w:t>e</w:t>
      </w:r>
      <w:r w:rsidR="000B7458" w:rsidRPr="0026507B">
        <w:rPr>
          <w:lang w:val="fr-FR"/>
        </w:rPr>
        <w:t> session ordinaire) de l</w:t>
      </w:r>
      <w:r w:rsidR="003E7A73" w:rsidRPr="0026507B">
        <w:rPr>
          <w:lang w:val="fr-FR"/>
        </w:rPr>
        <w:t>’</w:t>
      </w:r>
      <w:r w:rsidR="000B7458" w:rsidRPr="0026507B">
        <w:rPr>
          <w:lang w:val="fr-FR"/>
        </w:rPr>
        <w:t>Assemblée générale de l</w:t>
      </w:r>
      <w:r w:rsidR="003E7A73" w:rsidRPr="0026507B">
        <w:rPr>
          <w:lang w:val="fr-FR"/>
        </w:rPr>
        <w:t>’</w:t>
      </w:r>
      <w:r w:rsidR="000B7458" w:rsidRPr="0026507B">
        <w:rPr>
          <w:lang w:val="fr-FR"/>
        </w:rPr>
        <w:t>OMPI</w:t>
      </w:r>
      <w:r w:rsidR="00623D59" w:rsidRPr="0026507B">
        <w:rPr>
          <w:lang w:val="fr-FR"/>
        </w:rPr>
        <w:t>.</w:t>
      </w:r>
    </w:p>
    <w:p w:rsidR="003E7A73" w:rsidRPr="0026507B" w:rsidRDefault="000B7458" w:rsidP="00451ECF">
      <w:pPr>
        <w:pStyle w:val="ONUMFS"/>
        <w:tabs>
          <w:tab w:val="left" w:pos="6096"/>
        </w:tabs>
        <w:ind w:left="5533"/>
        <w:rPr>
          <w:i/>
          <w:lang w:val="fr-FR"/>
        </w:rPr>
      </w:pPr>
      <w:r w:rsidRPr="0026507B">
        <w:rPr>
          <w:i/>
          <w:lang w:val="fr-FR"/>
        </w:rPr>
        <w:t>L</w:t>
      </w:r>
      <w:r w:rsidR="003E7A73" w:rsidRPr="0026507B">
        <w:rPr>
          <w:i/>
          <w:lang w:val="fr-FR"/>
        </w:rPr>
        <w:t>’</w:t>
      </w:r>
      <w:r w:rsidRPr="0026507B">
        <w:rPr>
          <w:i/>
          <w:lang w:val="fr-FR"/>
        </w:rPr>
        <w:t>Assemblée générale de l</w:t>
      </w:r>
      <w:r w:rsidR="003E7A73" w:rsidRPr="0026507B">
        <w:rPr>
          <w:i/>
          <w:lang w:val="fr-FR"/>
        </w:rPr>
        <w:t>’</w:t>
      </w:r>
      <w:r w:rsidRPr="0026507B">
        <w:rPr>
          <w:i/>
          <w:lang w:val="fr-FR"/>
        </w:rPr>
        <w:t xml:space="preserve">OMPI est invitée à examiner la </w:t>
      </w:r>
      <w:r w:rsidR="00740BA9" w:rsidRPr="0026507B">
        <w:rPr>
          <w:i/>
          <w:lang w:val="fr-FR"/>
        </w:rPr>
        <w:t xml:space="preserve">communication </w:t>
      </w:r>
      <w:r w:rsidRPr="0026507B">
        <w:rPr>
          <w:i/>
          <w:lang w:val="fr-FR"/>
        </w:rPr>
        <w:t>figurant dans l</w:t>
      </w:r>
      <w:r w:rsidR="003E7A73" w:rsidRPr="0026507B">
        <w:rPr>
          <w:i/>
          <w:lang w:val="fr-FR"/>
        </w:rPr>
        <w:t>’</w:t>
      </w:r>
      <w:r w:rsidRPr="0026507B">
        <w:rPr>
          <w:i/>
          <w:lang w:val="fr-FR"/>
        </w:rPr>
        <w:t>a</w:t>
      </w:r>
      <w:r w:rsidR="00320E0C" w:rsidRPr="0026507B">
        <w:rPr>
          <w:i/>
          <w:lang w:val="fr-FR"/>
        </w:rPr>
        <w:t>nnex</w:t>
      </w:r>
      <w:r w:rsidRPr="0026507B">
        <w:rPr>
          <w:i/>
          <w:lang w:val="fr-FR"/>
        </w:rPr>
        <w:t>e du présent</w:t>
      </w:r>
      <w:r w:rsidR="00320E0C" w:rsidRPr="0026507B">
        <w:rPr>
          <w:i/>
          <w:lang w:val="fr-FR"/>
        </w:rPr>
        <w:t xml:space="preserve"> document.</w:t>
      </w:r>
    </w:p>
    <w:p w:rsidR="009B6933" w:rsidRPr="0026507B" w:rsidRDefault="009B6933" w:rsidP="009C425A">
      <w:pPr>
        <w:pStyle w:val="ONUME"/>
        <w:numPr>
          <w:ilvl w:val="0"/>
          <w:numId w:val="0"/>
        </w:numPr>
        <w:spacing w:after="0"/>
        <w:ind w:left="5501"/>
        <w:rPr>
          <w:lang w:val="fr-FR"/>
        </w:rPr>
      </w:pPr>
    </w:p>
    <w:p w:rsidR="004E4C12" w:rsidRPr="0026507B" w:rsidRDefault="004E4C12" w:rsidP="009C425A">
      <w:pPr>
        <w:pStyle w:val="ONUME"/>
        <w:numPr>
          <w:ilvl w:val="0"/>
          <w:numId w:val="0"/>
        </w:numPr>
        <w:spacing w:after="0"/>
        <w:ind w:left="5501"/>
        <w:rPr>
          <w:i/>
          <w:lang w:val="fr-FR"/>
        </w:rPr>
      </w:pPr>
    </w:p>
    <w:p w:rsidR="00D13C08" w:rsidRPr="0026507B" w:rsidRDefault="00312287" w:rsidP="009C425A">
      <w:pPr>
        <w:spacing w:after="120"/>
        <w:ind w:left="5500"/>
        <w:contextualSpacing/>
        <w:rPr>
          <w:lang w:val="fr-FR"/>
        </w:rPr>
      </w:pPr>
      <w:r w:rsidRPr="0026507B">
        <w:rPr>
          <w:lang w:val="fr-FR"/>
        </w:rPr>
        <w:t>[</w:t>
      </w:r>
      <w:r w:rsidR="000B7458" w:rsidRPr="0026507B">
        <w:rPr>
          <w:lang w:val="fr-FR"/>
        </w:rPr>
        <w:t>L</w:t>
      </w:r>
      <w:r w:rsidR="003E7A73" w:rsidRPr="0026507B">
        <w:rPr>
          <w:lang w:val="fr-FR"/>
        </w:rPr>
        <w:t>’</w:t>
      </w:r>
      <w:r w:rsidR="000B7458" w:rsidRPr="0026507B">
        <w:rPr>
          <w:lang w:val="fr-FR"/>
        </w:rPr>
        <w:t>a</w:t>
      </w:r>
      <w:r w:rsidRPr="0026507B">
        <w:rPr>
          <w:lang w:val="fr-FR"/>
        </w:rPr>
        <w:t>nnex</w:t>
      </w:r>
      <w:r w:rsidR="000B7458" w:rsidRPr="0026507B">
        <w:rPr>
          <w:lang w:val="fr-FR"/>
        </w:rPr>
        <w:t>e suit</w:t>
      </w:r>
      <w:r w:rsidR="00D13C08" w:rsidRPr="0026507B">
        <w:rPr>
          <w:lang w:val="fr-FR"/>
        </w:rPr>
        <w:t>]</w:t>
      </w:r>
    </w:p>
    <w:p w:rsidR="0016532C" w:rsidRPr="0026507B" w:rsidRDefault="0016532C" w:rsidP="009C425A">
      <w:pPr>
        <w:spacing w:after="120"/>
        <w:contextualSpacing/>
        <w:rPr>
          <w:szCs w:val="22"/>
          <w:lang w:val="fr-FR"/>
        </w:rPr>
      </w:pPr>
    </w:p>
    <w:p w:rsidR="0016532C" w:rsidRPr="0026507B" w:rsidRDefault="0016532C" w:rsidP="009C425A">
      <w:pPr>
        <w:spacing w:after="120"/>
        <w:ind w:left="5500"/>
        <w:contextualSpacing/>
        <w:rPr>
          <w:szCs w:val="22"/>
          <w:lang w:val="fr-FR"/>
        </w:rPr>
        <w:sectPr w:rsidR="0016532C" w:rsidRPr="0026507B" w:rsidSect="00C71F23">
          <w:headerReference w:type="default" r:id="rId10"/>
          <w:endnotePr>
            <w:numFmt w:val="decimal"/>
          </w:endnotePr>
          <w:pgSz w:w="11907" w:h="16840" w:code="9"/>
          <w:pgMar w:top="567" w:right="1134" w:bottom="1418" w:left="1418" w:header="510" w:footer="1021" w:gutter="0"/>
          <w:cols w:space="720"/>
          <w:titlePg/>
          <w:docGrid w:linePitch="299"/>
        </w:sectPr>
      </w:pPr>
    </w:p>
    <w:p w:rsidR="0026507B" w:rsidRPr="0026507B" w:rsidRDefault="0026507B" w:rsidP="009C425A">
      <w:pPr>
        <w:tabs>
          <w:tab w:val="left" w:pos="1985"/>
          <w:tab w:val="center" w:pos="7088"/>
        </w:tabs>
        <w:rPr>
          <w:b/>
          <w:szCs w:val="22"/>
          <w:lang w:val="fr-FR"/>
        </w:rPr>
      </w:pPr>
      <w:r w:rsidRPr="0026507B">
        <w:rPr>
          <w:b/>
          <w:szCs w:val="22"/>
          <w:lang w:val="fr-FR"/>
        </w:rPr>
        <w:lastRenderedPageBreak/>
        <w:t>Traduction d’une lettre datée du 3 septembre 2015</w:t>
      </w:r>
    </w:p>
    <w:p w:rsidR="0026507B" w:rsidRPr="0026507B" w:rsidRDefault="0026507B" w:rsidP="009C425A">
      <w:pPr>
        <w:tabs>
          <w:tab w:val="left" w:pos="1985"/>
          <w:tab w:val="center" w:pos="7088"/>
        </w:tabs>
        <w:rPr>
          <w:szCs w:val="22"/>
          <w:lang w:val="fr-FR"/>
        </w:rPr>
      </w:pPr>
    </w:p>
    <w:p w:rsidR="0026507B" w:rsidRPr="0026507B" w:rsidRDefault="0026507B" w:rsidP="009C425A">
      <w:pPr>
        <w:tabs>
          <w:tab w:val="left" w:pos="1985"/>
          <w:tab w:val="center" w:pos="7088"/>
        </w:tabs>
        <w:rPr>
          <w:szCs w:val="22"/>
          <w:lang w:val="fr-FR"/>
        </w:rPr>
      </w:pPr>
    </w:p>
    <w:p w:rsidR="0026507B" w:rsidRPr="0026507B" w:rsidRDefault="0026507B" w:rsidP="009C425A">
      <w:pPr>
        <w:tabs>
          <w:tab w:val="right" w:pos="2552"/>
          <w:tab w:val="left" w:pos="3119"/>
        </w:tabs>
        <w:ind w:left="3119" w:hanging="3119"/>
        <w:rPr>
          <w:szCs w:val="22"/>
          <w:lang w:val="fr-FR"/>
        </w:rPr>
      </w:pPr>
      <w:r w:rsidRPr="0026507B">
        <w:rPr>
          <w:szCs w:val="22"/>
          <w:lang w:val="fr-FR"/>
        </w:rPr>
        <w:tab/>
      </w:r>
      <w:proofErr w:type="gramStart"/>
      <w:r w:rsidRPr="0026507B">
        <w:rPr>
          <w:b/>
          <w:szCs w:val="22"/>
          <w:lang w:val="fr-FR"/>
        </w:rPr>
        <w:t>adressée</w:t>
      </w:r>
      <w:proofErr w:type="gramEnd"/>
      <w:r w:rsidRPr="0026507B">
        <w:rPr>
          <w:b/>
          <w:szCs w:val="22"/>
          <w:lang w:val="fr-FR"/>
        </w:rPr>
        <w:t xml:space="preserve"> par : </w:t>
      </w:r>
      <w:r w:rsidRPr="0026507B">
        <w:rPr>
          <w:b/>
          <w:lang w:val="fr-FR"/>
        </w:rPr>
        <w:tab/>
      </w:r>
      <w:r w:rsidRPr="0026507B">
        <w:rPr>
          <w:szCs w:val="22"/>
          <w:lang w:val="fr-FR"/>
        </w:rPr>
        <w:t>Mme Deborah Lashley</w:t>
      </w:r>
      <w:r w:rsidRPr="0026507B">
        <w:rPr>
          <w:szCs w:val="22"/>
          <w:lang w:val="fr-FR"/>
        </w:rPr>
        <w:noBreakHyphen/>
        <w:t>Johnson</w:t>
      </w:r>
      <w:r w:rsidRPr="0026507B">
        <w:rPr>
          <w:szCs w:val="22"/>
          <w:lang w:val="fr-FR"/>
        </w:rPr>
        <w:br/>
        <w:t>Attaché pour les questions de propriété intellectuelle</w:t>
      </w:r>
      <w:r w:rsidRPr="0026507B">
        <w:rPr>
          <w:szCs w:val="22"/>
          <w:lang w:val="fr-FR"/>
        </w:rPr>
        <w:br/>
        <w:t>Mission permanente des États</w:t>
      </w:r>
      <w:r w:rsidRPr="0026507B">
        <w:rPr>
          <w:szCs w:val="22"/>
          <w:lang w:val="fr-FR"/>
        </w:rPr>
        <w:noBreakHyphen/>
        <w:t>Unis d’Amérique auprès de l’Organisation mondiale du commerce</w:t>
      </w:r>
    </w:p>
    <w:p w:rsidR="0026507B" w:rsidRPr="0026507B" w:rsidRDefault="0026507B" w:rsidP="009C425A">
      <w:pPr>
        <w:tabs>
          <w:tab w:val="right" w:pos="2552"/>
          <w:tab w:val="left" w:pos="3119"/>
        </w:tabs>
        <w:rPr>
          <w:szCs w:val="22"/>
          <w:lang w:val="fr-FR"/>
        </w:rPr>
      </w:pPr>
    </w:p>
    <w:p w:rsidR="0026507B" w:rsidRPr="0026507B" w:rsidRDefault="0026507B" w:rsidP="009C425A">
      <w:pPr>
        <w:tabs>
          <w:tab w:val="right" w:pos="2552"/>
          <w:tab w:val="left" w:pos="3119"/>
        </w:tabs>
        <w:ind w:left="3119" w:hanging="3119"/>
        <w:rPr>
          <w:szCs w:val="22"/>
          <w:lang w:val="fr-FR"/>
        </w:rPr>
      </w:pPr>
      <w:r w:rsidRPr="0026507B">
        <w:rPr>
          <w:szCs w:val="22"/>
          <w:lang w:val="fr-FR"/>
        </w:rPr>
        <w:tab/>
      </w:r>
      <w:proofErr w:type="gramStart"/>
      <w:r w:rsidRPr="0026507B">
        <w:rPr>
          <w:b/>
          <w:szCs w:val="22"/>
          <w:lang w:val="fr-FR"/>
        </w:rPr>
        <w:t>à</w:t>
      </w:r>
      <w:proofErr w:type="gramEnd"/>
      <w:r w:rsidRPr="0026507B">
        <w:rPr>
          <w:b/>
          <w:szCs w:val="22"/>
          <w:lang w:val="fr-FR"/>
        </w:rPr>
        <w:t xml:space="preserve"> : </w:t>
      </w:r>
      <w:r w:rsidRPr="0026507B">
        <w:rPr>
          <w:b/>
          <w:szCs w:val="22"/>
          <w:lang w:val="fr-FR"/>
        </w:rPr>
        <w:tab/>
      </w:r>
      <w:r w:rsidRPr="0026507B">
        <w:rPr>
          <w:lang w:val="fr-FR"/>
        </w:rPr>
        <w:t>M.</w:t>
      </w:r>
      <w:r w:rsidRPr="0026507B">
        <w:rPr>
          <w:szCs w:val="22"/>
          <w:lang w:val="fr-FR"/>
        </w:rPr>
        <w:t xml:space="preserve"> Francis </w:t>
      </w:r>
      <w:proofErr w:type="spellStart"/>
      <w:r w:rsidRPr="0026507B">
        <w:rPr>
          <w:szCs w:val="22"/>
          <w:lang w:val="fr-FR"/>
        </w:rPr>
        <w:t>Gurry</w:t>
      </w:r>
      <w:proofErr w:type="spellEnd"/>
      <w:r w:rsidRPr="0026507B">
        <w:rPr>
          <w:szCs w:val="22"/>
          <w:lang w:val="fr-FR"/>
        </w:rPr>
        <w:br/>
        <w:t>Directeur général</w:t>
      </w:r>
      <w:r w:rsidRPr="0026507B">
        <w:rPr>
          <w:szCs w:val="22"/>
          <w:lang w:val="fr-FR"/>
        </w:rPr>
        <w:br/>
        <w:t>Organisation Mondiale de la Propriété Intellectuelle (OMPI)</w:t>
      </w:r>
    </w:p>
    <w:p w:rsidR="0026507B" w:rsidRPr="0026507B" w:rsidRDefault="0026507B" w:rsidP="009C425A">
      <w:pPr>
        <w:tabs>
          <w:tab w:val="left" w:pos="1985"/>
          <w:tab w:val="center" w:pos="7088"/>
        </w:tabs>
        <w:rPr>
          <w:szCs w:val="22"/>
          <w:lang w:val="fr-FR"/>
        </w:rPr>
      </w:pPr>
    </w:p>
    <w:p w:rsidR="0026507B" w:rsidRPr="0026507B" w:rsidRDefault="0026507B" w:rsidP="009C425A">
      <w:pPr>
        <w:tabs>
          <w:tab w:val="left" w:pos="1985"/>
          <w:tab w:val="center" w:pos="7088"/>
        </w:tabs>
        <w:rPr>
          <w:szCs w:val="22"/>
          <w:lang w:val="fr-FR"/>
        </w:rPr>
      </w:pPr>
    </w:p>
    <w:p w:rsidR="0026507B" w:rsidRPr="0026507B" w:rsidRDefault="0026507B" w:rsidP="009C425A">
      <w:pPr>
        <w:tabs>
          <w:tab w:val="left" w:pos="1985"/>
          <w:tab w:val="center" w:pos="7088"/>
        </w:tabs>
        <w:rPr>
          <w:szCs w:val="22"/>
          <w:lang w:val="fr-FR"/>
        </w:rPr>
      </w:pPr>
      <w:r w:rsidRPr="0026507B">
        <w:rPr>
          <w:szCs w:val="22"/>
          <w:lang w:val="fr-FR"/>
        </w:rPr>
        <w:t>Monsieur le Directeur général,</w:t>
      </w:r>
    </w:p>
    <w:p w:rsidR="0026507B" w:rsidRPr="0026507B" w:rsidRDefault="0026507B" w:rsidP="009C425A">
      <w:pPr>
        <w:tabs>
          <w:tab w:val="left" w:pos="1985"/>
          <w:tab w:val="center" w:pos="7088"/>
        </w:tabs>
        <w:rPr>
          <w:szCs w:val="22"/>
          <w:lang w:val="fr-FR"/>
        </w:rPr>
      </w:pPr>
    </w:p>
    <w:p w:rsidR="0026507B" w:rsidRPr="0026507B" w:rsidRDefault="0026507B" w:rsidP="009C425A">
      <w:pPr>
        <w:rPr>
          <w:szCs w:val="22"/>
          <w:lang w:val="fr-FR"/>
        </w:rPr>
      </w:pPr>
      <w:r w:rsidRPr="0026507B">
        <w:rPr>
          <w:szCs w:val="22"/>
          <w:lang w:val="fr-FR"/>
        </w:rPr>
        <w:t>En vertu de l’article 5.4) des Règles générales de procédure de l’OMPI figurant dans la publication n° 399 (FE) Rev.3 de l’OMPI, les États</w:t>
      </w:r>
      <w:r w:rsidRPr="0026507B">
        <w:rPr>
          <w:szCs w:val="22"/>
          <w:lang w:val="fr-FR"/>
        </w:rPr>
        <w:noBreakHyphen/>
        <w:t>Unis d’Amérique demandent que les propositions ci</w:t>
      </w:r>
      <w:r w:rsidRPr="0026507B">
        <w:rPr>
          <w:szCs w:val="22"/>
          <w:lang w:val="fr-FR"/>
        </w:rPr>
        <w:noBreakHyphen/>
        <w:t>après soient inscrites au projet d’ordre du jour de la cinquante</w:t>
      </w:r>
      <w:r w:rsidRPr="0026507B">
        <w:rPr>
          <w:szCs w:val="22"/>
          <w:lang w:val="fr-FR"/>
        </w:rPr>
        <w:noBreakHyphen/>
        <w:t>cinquième série de réunions des assemblées des États membres de l’OMPI (qui se tiendra à Genève du 5 au 14 octobre 2015), en tant que propositions à examiner au titre des points correspondants de l’ordre du jour ou en tant que nouveaux points de l’ordre du jour, selon ce qui convient :</w:t>
      </w:r>
    </w:p>
    <w:p w:rsidR="0026507B" w:rsidRPr="0026507B" w:rsidRDefault="0026507B" w:rsidP="009C425A">
      <w:pPr>
        <w:rPr>
          <w:szCs w:val="22"/>
          <w:lang w:val="fr-FR"/>
        </w:rPr>
      </w:pPr>
    </w:p>
    <w:p w:rsidR="0026507B" w:rsidRPr="0026507B" w:rsidRDefault="0026507B" w:rsidP="009C425A">
      <w:pPr>
        <w:pStyle w:val="ListParagraph"/>
        <w:numPr>
          <w:ilvl w:val="0"/>
          <w:numId w:val="45"/>
        </w:numPr>
        <w:contextualSpacing/>
        <w:rPr>
          <w:szCs w:val="22"/>
          <w:lang w:val="fr-FR"/>
        </w:rPr>
      </w:pPr>
      <w:r w:rsidRPr="0026507B">
        <w:rPr>
          <w:szCs w:val="22"/>
          <w:lang w:val="fr-FR"/>
        </w:rPr>
        <w:t>Assemblée de l’Union du PCT : questions concernant l’Union de Lisbonne;</w:t>
      </w:r>
    </w:p>
    <w:p w:rsidR="0026507B" w:rsidRPr="0026507B" w:rsidRDefault="0026507B" w:rsidP="009C425A">
      <w:pPr>
        <w:pStyle w:val="ListParagraph"/>
        <w:numPr>
          <w:ilvl w:val="0"/>
          <w:numId w:val="45"/>
        </w:numPr>
        <w:contextualSpacing/>
        <w:rPr>
          <w:szCs w:val="22"/>
          <w:lang w:val="fr-FR"/>
        </w:rPr>
      </w:pPr>
      <w:r w:rsidRPr="0026507B">
        <w:rPr>
          <w:szCs w:val="22"/>
          <w:lang w:val="fr-FR"/>
        </w:rPr>
        <w:t>Assemblée de l’Union de Madrid : questions concernant les unions de Madrid et de Lisbonne;</w:t>
      </w:r>
    </w:p>
    <w:p w:rsidR="0026507B" w:rsidRPr="0026507B" w:rsidRDefault="0026507B" w:rsidP="009C425A">
      <w:pPr>
        <w:pStyle w:val="ListParagraph"/>
        <w:numPr>
          <w:ilvl w:val="0"/>
          <w:numId w:val="45"/>
        </w:numPr>
        <w:contextualSpacing/>
        <w:rPr>
          <w:szCs w:val="22"/>
          <w:lang w:val="fr-FR"/>
        </w:rPr>
      </w:pPr>
      <w:r w:rsidRPr="0026507B">
        <w:rPr>
          <w:szCs w:val="22"/>
          <w:lang w:val="fr-FR"/>
        </w:rPr>
        <w:t>Assemblée générale de l’OMPI : questions concernant le Comité permanent du droit des marques, des dessins et modèles industriels et des indications géographiques;</w:t>
      </w:r>
    </w:p>
    <w:p w:rsidR="0026507B" w:rsidRPr="0026507B" w:rsidRDefault="0026507B" w:rsidP="009C425A">
      <w:pPr>
        <w:pStyle w:val="ListParagraph"/>
        <w:numPr>
          <w:ilvl w:val="0"/>
          <w:numId w:val="45"/>
        </w:numPr>
        <w:contextualSpacing/>
        <w:rPr>
          <w:szCs w:val="22"/>
          <w:lang w:val="fr-FR"/>
        </w:rPr>
      </w:pPr>
      <w:r w:rsidRPr="0026507B">
        <w:rPr>
          <w:szCs w:val="22"/>
          <w:lang w:val="fr-FR"/>
        </w:rPr>
        <w:t>Assemblée générale de l’OMPI : questions concernant l’administration de l’Acte de Genève de l’Arrangement de Lisbonne;  et</w:t>
      </w:r>
    </w:p>
    <w:p w:rsidR="0026507B" w:rsidRPr="0026507B" w:rsidRDefault="0026507B" w:rsidP="009C425A">
      <w:pPr>
        <w:pStyle w:val="ListParagraph"/>
        <w:numPr>
          <w:ilvl w:val="0"/>
          <w:numId w:val="45"/>
        </w:numPr>
        <w:contextualSpacing/>
        <w:rPr>
          <w:szCs w:val="22"/>
          <w:lang w:val="fr-FR"/>
        </w:rPr>
      </w:pPr>
      <w:r w:rsidRPr="0026507B">
        <w:rPr>
          <w:szCs w:val="22"/>
          <w:lang w:val="fr-FR"/>
        </w:rPr>
        <w:t>Assemblée générale de l’OMPI : questions concernant le Comité intergouvernemental de la propriété intellectuelle relative aux ressources génétiques, aux savoirs traditionnels et au folklore (IGC).</w:t>
      </w:r>
    </w:p>
    <w:p w:rsidR="0026507B" w:rsidRPr="0026507B" w:rsidRDefault="0026507B" w:rsidP="009C425A">
      <w:pPr>
        <w:rPr>
          <w:szCs w:val="22"/>
          <w:lang w:val="fr-FR"/>
        </w:rPr>
      </w:pPr>
    </w:p>
    <w:p w:rsidR="0026507B" w:rsidRPr="0026507B" w:rsidRDefault="0026507B" w:rsidP="009C425A">
      <w:pPr>
        <w:rPr>
          <w:szCs w:val="22"/>
          <w:lang w:val="fr-FR"/>
        </w:rPr>
      </w:pPr>
      <w:r w:rsidRPr="0026507B">
        <w:rPr>
          <w:szCs w:val="22"/>
          <w:lang w:val="fr-FR"/>
        </w:rPr>
        <w:t>Les États</w:t>
      </w:r>
      <w:r w:rsidRPr="0026507B">
        <w:rPr>
          <w:szCs w:val="22"/>
          <w:lang w:val="fr-FR"/>
        </w:rPr>
        <w:noBreakHyphen/>
        <w:t>Unis d’Amérique demandent également que le projet d’ordre du jour (document WO/55/1 Prov.2) soit remanié de sorte que le point relatif aux “Services mondiaux de propriété intellectuelle” (points 19 à 23 de l’ordre du jour), auquel se rapporte principalement le budget de l’OMPI, figure avant celui intitulé “Programme, budget et questions de supervision” (points 10 et 11 de l’ordre du jour).</w:t>
      </w:r>
    </w:p>
    <w:p w:rsidR="0026507B" w:rsidRPr="0026507B" w:rsidRDefault="0026507B" w:rsidP="009C425A">
      <w:pPr>
        <w:rPr>
          <w:szCs w:val="22"/>
          <w:lang w:val="fr-FR"/>
        </w:rPr>
      </w:pPr>
    </w:p>
    <w:p w:rsidR="0026507B" w:rsidRPr="0026507B" w:rsidRDefault="0026507B" w:rsidP="009C425A">
      <w:pPr>
        <w:rPr>
          <w:szCs w:val="22"/>
          <w:lang w:val="fr-FR"/>
        </w:rPr>
      </w:pPr>
      <w:r w:rsidRPr="0026507B">
        <w:rPr>
          <w:szCs w:val="22"/>
          <w:lang w:val="fr-FR"/>
        </w:rPr>
        <w:t>Je vous saurais gré de bien vouloir me faire parvenir un exemplaire de la version révisée du projet d’ordre du jour dans laquelle les points susmentionnés auront été ajoutés et l’ordre du jour remanié conformément à la présente demande.</w:t>
      </w:r>
    </w:p>
    <w:p w:rsidR="0026507B" w:rsidRPr="0026507B" w:rsidRDefault="0026507B" w:rsidP="009C425A">
      <w:pPr>
        <w:rPr>
          <w:szCs w:val="22"/>
          <w:lang w:val="fr-FR"/>
        </w:rPr>
      </w:pPr>
    </w:p>
    <w:p w:rsidR="0026507B" w:rsidRPr="0026507B" w:rsidRDefault="0026507B" w:rsidP="009C425A">
      <w:pPr>
        <w:rPr>
          <w:szCs w:val="22"/>
          <w:lang w:val="fr-FR"/>
        </w:rPr>
      </w:pPr>
      <w:r w:rsidRPr="0026507B">
        <w:rPr>
          <w:szCs w:val="22"/>
          <w:lang w:val="fr-FR"/>
        </w:rPr>
        <w:t>Veuillez agréer, Monsieur le Directeur général, l’assurance de ma considération distinguée.</w:t>
      </w:r>
    </w:p>
    <w:p w:rsidR="0026507B" w:rsidRPr="0026507B" w:rsidRDefault="0026507B" w:rsidP="009C425A">
      <w:pPr>
        <w:rPr>
          <w:szCs w:val="22"/>
          <w:lang w:val="fr-FR"/>
        </w:rPr>
      </w:pPr>
    </w:p>
    <w:p w:rsidR="0026507B" w:rsidRPr="0026507B" w:rsidRDefault="0026507B" w:rsidP="009C425A">
      <w:pPr>
        <w:rPr>
          <w:szCs w:val="22"/>
          <w:lang w:val="fr-FR"/>
        </w:rPr>
      </w:pPr>
    </w:p>
    <w:p w:rsidR="0026507B" w:rsidRPr="0026507B" w:rsidRDefault="0026507B" w:rsidP="009C425A">
      <w:pPr>
        <w:pStyle w:val="Signature"/>
        <w:ind w:left="4536"/>
        <w:rPr>
          <w:spacing w:val="-2"/>
          <w:szCs w:val="22"/>
          <w:lang w:val="fr-FR"/>
        </w:rPr>
      </w:pPr>
      <w:r w:rsidRPr="0026507B">
        <w:rPr>
          <w:spacing w:val="-2"/>
          <w:szCs w:val="22"/>
          <w:lang w:val="fr-FR"/>
        </w:rPr>
        <w:t>(Signé par : Mme Deborah Lashley</w:t>
      </w:r>
      <w:r w:rsidRPr="0026507B">
        <w:rPr>
          <w:spacing w:val="-2"/>
          <w:szCs w:val="22"/>
          <w:lang w:val="fr-FR"/>
        </w:rPr>
        <w:noBreakHyphen/>
        <w:t>Johnson</w:t>
      </w:r>
      <w:r w:rsidRPr="0026507B">
        <w:rPr>
          <w:spacing w:val="-2"/>
          <w:szCs w:val="22"/>
          <w:lang w:val="fr-FR"/>
        </w:rPr>
        <w:br/>
      </w:r>
      <w:r w:rsidRPr="0026507B">
        <w:rPr>
          <w:spacing w:val="-6"/>
          <w:szCs w:val="22"/>
          <w:lang w:val="fr-FR"/>
        </w:rPr>
        <w:t>Attaché pour les questions de propriété intellectuelle</w:t>
      </w:r>
      <w:r w:rsidRPr="0026507B">
        <w:rPr>
          <w:spacing w:val="-2"/>
          <w:szCs w:val="22"/>
          <w:lang w:val="fr-FR"/>
        </w:rPr>
        <w:br/>
        <w:t>Mission permanente des États</w:t>
      </w:r>
      <w:r w:rsidRPr="0026507B">
        <w:rPr>
          <w:spacing w:val="-2"/>
          <w:szCs w:val="22"/>
          <w:lang w:val="fr-FR"/>
        </w:rPr>
        <w:noBreakHyphen/>
        <w:t>Unis d’Amérique auprès de l’Organisation mondiale du commerce)</w:t>
      </w:r>
    </w:p>
    <w:p w:rsidR="0026507B" w:rsidRPr="0026507B" w:rsidRDefault="0026507B" w:rsidP="009C425A">
      <w:pPr>
        <w:rPr>
          <w:szCs w:val="22"/>
          <w:lang w:val="fr-FR"/>
        </w:rPr>
      </w:pPr>
    </w:p>
    <w:p w:rsidR="0026507B" w:rsidRPr="0026507B" w:rsidRDefault="0026507B" w:rsidP="009C425A">
      <w:pPr>
        <w:rPr>
          <w:szCs w:val="22"/>
          <w:lang w:val="fr-FR"/>
        </w:rPr>
      </w:pPr>
    </w:p>
    <w:p w:rsidR="0026507B" w:rsidRPr="0026507B" w:rsidRDefault="0026507B" w:rsidP="009C425A">
      <w:pPr>
        <w:tabs>
          <w:tab w:val="left" w:pos="1701"/>
          <w:tab w:val="left" w:pos="2268"/>
        </w:tabs>
        <w:rPr>
          <w:lang w:val="fr-FR"/>
        </w:rPr>
      </w:pPr>
      <w:r w:rsidRPr="0026507B">
        <w:rPr>
          <w:szCs w:val="22"/>
          <w:u w:val="single"/>
          <w:lang w:val="fr-FR"/>
        </w:rPr>
        <w:t>Pièces jointes</w:t>
      </w:r>
    </w:p>
    <w:p w:rsidR="00FD7CD8" w:rsidRPr="0026507B" w:rsidRDefault="00FD7CD8" w:rsidP="009C425A">
      <w:pPr>
        <w:rPr>
          <w:lang w:val="fr-FR"/>
        </w:rPr>
      </w:pPr>
    </w:p>
    <w:p w:rsidR="00C71F23" w:rsidRPr="0026507B" w:rsidRDefault="00C71F23" w:rsidP="009C425A">
      <w:pPr>
        <w:rPr>
          <w:rFonts w:ascii="Calibri" w:eastAsia="Calibri" w:hAnsi="Calibri" w:cs="Times New Roman"/>
          <w:b/>
          <w:szCs w:val="22"/>
          <w:lang w:val="fr-FR" w:eastAsia="en-US"/>
        </w:rPr>
      </w:pPr>
      <w:r w:rsidRPr="0026507B">
        <w:rPr>
          <w:rFonts w:ascii="Calibri" w:eastAsia="Calibri" w:hAnsi="Calibri" w:cs="Times New Roman"/>
          <w:b/>
          <w:szCs w:val="22"/>
          <w:lang w:val="fr-FR" w:eastAsia="en-US"/>
        </w:rPr>
        <w:br w:type="page"/>
      </w:r>
    </w:p>
    <w:p w:rsidR="000B7458" w:rsidRPr="0026507B" w:rsidRDefault="000B7458" w:rsidP="009C425A">
      <w:pPr>
        <w:jc w:val="center"/>
        <w:rPr>
          <w:rFonts w:eastAsia="Calibri"/>
          <w:b/>
          <w:szCs w:val="22"/>
          <w:lang w:val="fr-FR" w:eastAsia="en-US"/>
        </w:rPr>
      </w:pPr>
      <w:r w:rsidRPr="0026507B">
        <w:rPr>
          <w:rFonts w:eastAsia="Calibri"/>
          <w:b/>
          <w:szCs w:val="22"/>
          <w:lang w:val="fr-FR" w:eastAsia="en-US"/>
        </w:rPr>
        <w:lastRenderedPageBreak/>
        <w:t xml:space="preserve">Questions concernant les travaux du Comité permanent du droit des marques, </w:t>
      </w:r>
      <w:r w:rsidR="00C71F23" w:rsidRPr="0026507B">
        <w:rPr>
          <w:rFonts w:eastAsia="Calibri"/>
          <w:b/>
          <w:szCs w:val="22"/>
          <w:lang w:val="fr-FR" w:eastAsia="en-US"/>
        </w:rPr>
        <w:br/>
      </w:r>
      <w:r w:rsidRPr="0026507B">
        <w:rPr>
          <w:rFonts w:eastAsia="Calibri"/>
          <w:b/>
          <w:szCs w:val="22"/>
          <w:lang w:val="fr-FR" w:eastAsia="en-US"/>
        </w:rPr>
        <w:t>des dessins et modèles industriels e</w:t>
      </w:r>
      <w:r w:rsidR="00DA238C" w:rsidRPr="0026507B">
        <w:rPr>
          <w:rFonts w:eastAsia="Calibri"/>
          <w:b/>
          <w:szCs w:val="22"/>
          <w:lang w:val="fr-FR" w:eastAsia="en-US"/>
        </w:rPr>
        <w:t>t des indications géographiques</w:t>
      </w:r>
    </w:p>
    <w:p w:rsidR="000B2714" w:rsidRPr="0026507B" w:rsidRDefault="000B2714" w:rsidP="009C425A">
      <w:pPr>
        <w:jc w:val="center"/>
        <w:rPr>
          <w:rFonts w:eastAsia="Calibri"/>
          <w:b/>
          <w:szCs w:val="22"/>
          <w:lang w:val="fr-FR" w:eastAsia="en-US"/>
        </w:rPr>
      </w:pPr>
      <w:r w:rsidRPr="0026507B">
        <w:rPr>
          <w:rFonts w:eastAsia="Calibri"/>
          <w:b/>
          <w:szCs w:val="22"/>
          <w:lang w:val="fr-FR" w:eastAsia="en-US"/>
        </w:rPr>
        <w:t>(SCT)</w:t>
      </w:r>
    </w:p>
    <w:p w:rsidR="000B2714" w:rsidRPr="0026507B" w:rsidRDefault="000B2714" w:rsidP="009C425A">
      <w:pPr>
        <w:jc w:val="center"/>
        <w:rPr>
          <w:rFonts w:eastAsia="Calibri"/>
          <w:b/>
          <w:szCs w:val="22"/>
          <w:lang w:val="fr-FR" w:eastAsia="en-US"/>
        </w:rPr>
      </w:pPr>
    </w:p>
    <w:p w:rsidR="000B2714" w:rsidRPr="0026507B" w:rsidRDefault="000B2714" w:rsidP="009C425A">
      <w:pPr>
        <w:spacing w:after="200"/>
        <w:jc w:val="center"/>
        <w:rPr>
          <w:rFonts w:eastAsia="Calibri"/>
          <w:b/>
          <w:szCs w:val="22"/>
          <w:lang w:val="fr-FR" w:eastAsia="en-US"/>
        </w:rPr>
      </w:pPr>
      <w:r w:rsidRPr="0026507B">
        <w:rPr>
          <w:rFonts w:eastAsia="Calibri"/>
          <w:b/>
          <w:szCs w:val="22"/>
          <w:lang w:val="fr-FR" w:eastAsia="en-US"/>
        </w:rPr>
        <w:t>Propos</w:t>
      </w:r>
      <w:r w:rsidR="00DA238C" w:rsidRPr="0026507B">
        <w:rPr>
          <w:rFonts w:eastAsia="Calibri"/>
          <w:b/>
          <w:szCs w:val="22"/>
          <w:lang w:val="fr-FR" w:eastAsia="en-US"/>
        </w:rPr>
        <w:t>ition des États</w:t>
      </w:r>
      <w:r w:rsidR="002B3CAC" w:rsidRPr="0026507B">
        <w:rPr>
          <w:rFonts w:eastAsia="Calibri"/>
          <w:b/>
          <w:szCs w:val="22"/>
          <w:lang w:val="fr-FR" w:eastAsia="en-US"/>
        </w:rPr>
        <w:noBreakHyphen/>
      </w:r>
      <w:r w:rsidR="00DA238C" w:rsidRPr="0026507B">
        <w:rPr>
          <w:rFonts w:eastAsia="Calibri"/>
          <w:b/>
          <w:szCs w:val="22"/>
          <w:lang w:val="fr-FR" w:eastAsia="en-US"/>
        </w:rPr>
        <w:t>Unis</w:t>
      </w:r>
      <w:r w:rsidR="00C13A0C" w:rsidRPr="0026507B">
        <w:rPr>
          <w:rFonts w:eastAsia="Calibri"/>
          <w:b/>
          <w:szCs w:val="22"/>
          <w:lang w:val="fr-FR" w:eastAsia="en-US"/>
        </w:rPr>
        <w:t xml:space="preserve"> </w:t>
      </w:r>
      <w:r w:rsidR="00DA238C" w:rsidRPr="0026507B">
        <w:rPr>
          <w:rFonts w:eastAsia="Calibri"/>
          <w:b/>
          <w:szCs w:val="22"/>
          <w:lang w:val="fr-FR" w:eastAsia="en-US"/>
        </w:rPr>
        <w:t>d</w:t>
      </w:r>
      <w:r w:rsidR="003E7A73" w:rsidRPr="0026507B">
        <w:rPr>
          <w:rFonts w:eastAsia="Calibri"/>
          <w:b/>
          <w:szCs w:val="22"/>
          <w:lang w:val="fr-FR" w:eastAsia="en-US"/>
        </w:rPr>
        <w:t>’</w:t>
      </w:r>
      <w:r w:rsidR="00DA238C" w:rsidRPr="0026507B">
        <w:rPr>
          <w:rFonts w:eastAsia="Calibri"/>
          <w:b/>
          <w:szCs w:val="22"/>
          <w:lang w:val="fr-FR" w:eastAsia="en-US"/>
        </w:rPr>
        <w:t>Amérique à l</w:t>
      </w:r>
      <w:r w:rsidR="003E7A73" w:rsidRPr="0026507B">
        <w:rPr>
          <w:rFonts w:eastAsia="Calibri"/>
          <w:b/>
          <w:szCs w:val="22"/>
          <w:lang w:val="fr-FR" w:eastAsia="en-US"/>
        </w:rPr>
        <w:t>’</w:t>
      </w:r>
      <w:r w:rsidR="00DA238C" w:rsidRPr="0026507B">
        <w:rPr>
          <w:rFonts w:eastAsia="Calibri"/>
          <w:b/>
          <w:szCs w:val="22"/>
          <w:lang w:val="fr-FR" w:eastAsia="en-US"/>
        </w:rPr>
        <w:t>intention de l</w:t>
      </w:r>
      <w:r w:rsidR="003E7A73" w:rsidRPr="0026507B">
        <w:rPr>
          <w:rFonts w:eastAsia="Calibri"/>
          <w:b/>
          <w:szCs w:val="22"/>
          <w:lang w:val="fr-FR" w:eastAsia="en-US"/>
        </w:rPr>
        <w:t>’</w:t>
      </w:r>
      <w:r w:rsidR="00DA238C" w:rsidRPr="0026507B">
        <w:rPr>
          <w:rFonts w:eastAsia="Calibri"/>
          <w:b/>
          <w:szCs w:val="22"/>
          <w:lang w:val="fr-FR" w:eastAsia="en-US"/>
        </w:rPr>
        <w:t>Assemblée générale de l</w:t>
      </w:r>
      <w:r w:rsidR="003E7A73" w:rsidRPr="0026507B">
        <w:rPr>
          <w:rFonts w:eastAsia="Calibri"/>
          <w:b/>
          <w:szCs w:val="22"/>
          <w:lang w:val="fr-FR" w:eastAsia="en-US"/>
        </w:rPr>
        <w:t>’</w:t>
      </w:r>
      <w:r w:rsidR="00DA238C" w:rsidRPr="0026507B">
        <w:rPr>
          <w:rFonts w:eastAsia="Calibri"/>
          <w:b/>
          <w:szCs w:val="22"/>
          <w:lang w:val="fr-FR" w:eastAsia="en-US"/>
        </w:rPr>
        <w:t>OMPI</w:t>
      </w:r>
    </w:p>
    <w:p w:rsidR="000B2714" w:rsidRPr="0026507B" w:rsidRDefault="000B2714" w:rsidP="009C425A">
      <w:pPr>
        <w:spacing w:after="200"/>
        <w:jc w:val="center"/>
        <w:rPr>
          <w:rFonts w:eastAsia="Calibri"/>
          <w:b/>
          <w:szCs w:val="22"/>
          <w:lang w:val="fr-FR" w:eastAsia="en-US"/>
        </w:rPr>
      </w:pPr>
    </w:p>
    <w:p w:rsidR="003E7A73" w:rsidRPr="0026507B" w:rsidRDefault="00DA238C" w:rsidP="009C425A">
      <w:pPr>
        <w:rPr>
          <w:rFonts w:eastAsia="Calibri"/>
          <w:szCs w:val="22"/>
          <w:lang w:val="fr-FR" w:eastAsia="en-US"/>
        </w:rPr>
      </w:pPr>
      <w:r w:rsidRPr="0026507B">
        <w:rPr>
          <w:rFonts w:eastAsia="Calibri"/>
          <w:szCs w:val="22"/>
          <w:lang w:val="fr-FR" w:eastAsia="en-US"/>
        </w:rPr>
        <w:t>Les États</w:t>
      </w:r>
      <w:r w:rsidR="002B3CAC" w:rsidRPr="0026507B">
        <w:rPr>
          <w:rFonts w:eastAsia="Calibri"/>
          <w:szCs w:val="22"/>
          <w:lang w:val="fr-FR" w:eastAsia="en-US"/>
        </w:rPr>
        <w:noBreakHyphen/>
      </w:r>
      <w:r w:rsidRPr="0026507B">
        <w:rPr>
          <w:rFonts w:eastAsia="Calibri"/>
          <w:szCs w:val="22"/>
          <w:lang w:val="fr-FR" w:eastAsia="en-US"/>
        </w:rPr>
        <w:t>Unis d</w:t>
      </w:r>
      <w:r w:rsidR="003E7A73" w:rsidRPr="0026507B">
        <w:rPr>
          <w:rFonts w:eastAsia="Calibri"/>
          <w:szCs w:val="22"/>
          <w:lang w:val="fr-FR" w:eastAsia="en-US"/>
        </w:rPr>
        <w:t>’</w:t>
      </w:r>
      <w:r w:rsidRPr="0026507B">
        <w:rPr>
          <w:rFonts w:eastAsia="Calibri"/>
          <w:szCs w:val="22"/>
          <w:lang w:val="fr-FR" w:eastAsia="en-US"/>
        </w:rPr>
        <w:t xml:space="preserve">Amérique </w:t>
      </w:r>
      <w:r w:rsidR="00DA1305" w:rsidRPr="0026507B">
        <w:rPr>
          <w:rFonts w:eastAsia="Calibri"/>
          <w:szCs w:val="22"/>
          <w:lang w:val="fr-FR" w:eastAsia="en-US"/>
        </w:rPr>
        <w:t>prient</w:t>
      </w:r>
      <w:r w:rsidRPr="0026507B">
        <w:rPr>
          <w:rFonts w:eastAsia="Calibri"/>
          <w:szCs w:val="22"/>
          <w:lang w:val="fr-FR" w:eastAsia="en-US"/>
        </w:rPr>
        <w:t xml:space="preserve"> l</w:t>
      </w:r>
      <w:r w:rsidR="003E7A73" w:rsidRPr="0026507B">
        <w:rPr>
          <w:rFonts w:eastAsia="Calibri"/>
          <w:szCs w:val="22"/>
          <w:lang w:val="fr-FR" w:eastAsia="en-US"/>
        </w:rPr>
        <w:t>’</w:t>
      </w:r>
      <w:r w:rsidRPr="0026507B">
        <w:rPr>
          <w:rFonts w:eastAsia="Calibri"/>
          <w:szCs w:val="22"/>
          <w:lang w:val="fr-FR" w:eastAsia="en-US"/>
        </w:rPr>
        <w:t xml:space="preserve">Assemblée générale de prendre </w:t>
      </w:r>
      <w:r w:rsidR="00CA5C32" w:rsidRPr="0026507B">
        <w:rPr>
          <w:rFonts w:eastAsia="Calibri"/>
          <w:szCs w:val="22"/>
          <w:lang w:val="fr-FR" w:eastAsia="en-US"/>
        </w:rPr>
        <w:t>une</w:t>
      </w:r>
      <w:r w:rsidRPr="0026507B">
        <w:rPr>
          <w:rFonts w:eastAsia="Calibri"/>
          <w:szCs w:val="22"/>
          <w:lang w:val="fr-FR" w:eastAsia="en-US"/>
        </w:rPr>
        <w:t xml:space="preserve"> décision </w:t>
      </w:r>
      <w:r w:rsidR="00CA5C32" w:rsidRPr="0026507B">
        <w:rPr>
          <w:rFonts w:eastAsia="Calibri"/>
          <w:szCs w:val="22"/>
          <w:lang w:val="fr-FR" w:eastAsia="en-US"/>
        </w:rPr>
        <w:t>visant à</w:t>
      </w:r>
      <w:r w:rsidR="00DA1305" w:rsidRPr="0026507B">
        <w:rPr>
          <w:rFonts w:eastAsia="Calibri"/>
          <w:szCs w:val="22"/>
          <w:lang w:val="fr-FR" w:eastAsia="en-US"/>
        </w:rPr>
        <w:t xml:space="preserve"> demander </w:t>
      </w:r>
      <w:r w:rsidR="00D5263E" w:rsidRPr="0026507B">
        <w:rPr>
          <w:rFonts w:eastAsia="Calibri"/>
          <w:szCs w:val="22"/>
          <w:lang w:val="fr-FR" w:eastAsia="en-US"/>
        </w:rPr>
        <w:t xml:space="preserve">instamment </w:t>
      </w:r>
      <w:r w:rsidR="00DA1305" w:rsidRPr="0026507B">
        <w:rPr>
          <w:rFonts w:eastAsia="Calibri"/>
          <w:szCs w:val="22"/>
          <w:lang w:val="fr-FR" w:eastAsia="en-US"/>
        </w:rPr>
        <w:t xml:space="preserve">au Comité permanent du droit des marques, des dessins et modèles industriels et des indications géographiques </w:t>
      </w:r>
      <w:r w:rsidR="000B2714" w:rsidRPr="0026507B">
        <w:rPr>
          <w:rFonts w:eastAsia="Calibri"/>
          <w:szCs w:val="22"/>
          <w:lang w:val="fr-FR" w:eastAsia="en-US"/>
        </w:rPr>
        <w:t xml:space="preserve">(SCT) </w:t>
      </w:r>
      <w:r w:rsidR="00DA1305" w:rsidRPr="0026507B">
        <w:rPr>
          <w:rFonts w:eastAsia="Calibri"/>
          <w:szCs w:val="22"/>
          <w:lang w:val="fr-FR" w:eastAsia="en-US"/>
        </w:rPr>
        <w:t>d</w:t>
      </w:r>
      <w:r w:rsidR="00CA5C32" w:rsidRPr="0026507B">
        <w:rPr>
          <w:rFonts w:eastAsia="Calibri"/>
          <w:szCs w:val="22"/>
          <w:lang w:val="fr-FR" w:eastAsia="en-US"/>
        </w:rPr>
        <w:t>e ré</w:t>
      </w:r>
      <w:r w:rsidR="00DA1305" w:rsidRPr="0026507B">
        <w:rPr>
          <w:rFonts w:eastAsia="Calibri"/>
          <w:szCs w:val="22"/>
          <w:lang w:val="fr-FR" w:eastAsia="en-US"/>
        </w:rPr>
        <w:t>examiner l</w:t>
      </w:r>
      <w:r w:rsidR="003E7A73" w:rsidRPr="0026507B">
        <w:rPr>
          <w:rFonts w:eastAsia="Calibri"/>
          <w:szCs w:val="22"/>
          <w:lang w:val="fr-FR" w:eastAsia="en-US"/>
        </w:rPr>
        <w:t>’</w:t>
      </w:r>
      <w:r w:rsidR="00DA1305" w:rsidRPr="0026507B">
        <w:rPr>
          <w:rFonts w:eastAsia="Calibri"/>
          <w:szCs w:val="22"/>
          <w:lang w:val="fr-FR" w:eastAsia="en-US"/>
        </w:rPr>
        <w:t>Acte de Genève de l</w:t>
      </w:r>
      <w:r w:rsidR="003E7A73" w:rsidRPr="0026507B">
        <w:rPr>
          <w:rFonts w:eastAsia="Calibri"/>
          <w:szCs w:val="22"/>
          <w:lang w:val="fr-FR" w:eastAsia="en-US"/>
        </w:rPr>
        <w:t>’</w:t>
      </w:r>
      <w:r w:rsidR="00DA1305" w:rsidRPr="0026507B">
        <w:rPr>
          <w:rFonts w:eastAsia="Calibri"/>
          <w:szCs w:val="22"/>
          <w:lang w:val="fr-FR" w:eastAsia="en-US"/>
        </w:rPr>
        <w:t>Arrangement de Lisbonne sur les appellations d</w:t>
      </w:r>
      <w:r w:rsidR="003E7A73" w:rsidRPr="0026507B">
        <w:rPr>
          <w:rFonts w:eastAsia="Calibri"/>
          <w:szCs w:val="22"/>
          <w:lang w:val="fr-FR" w:eastAsia="en-US"/>
        </w:rPr>
        <w:t>’</w:t>
      </w:r>
      <w:r w:rsidR="00DA1305" w:rsidRPr="0026507B">
        <w:rPr>
          <w:rFonts w:eastAsia="Calibri"/>
          <w:szCs w:val="22"/>
          <w:lang w:val="fr-FR" w:eastAsia="en-US"/>
        </w:rPr>
        <w:t>origine et les indications géographiques (Acte de Genève) et son règlement d</w:t>
      </w:r>
      <w:r w:rsidR="003E7A73" w:rsidRPr="0026507B">
        <w:rPr>
          <w:rFonts w:eastAsia="Calibri"/>
          <w:szCs w:val="22"/>
          <w:lang w:val="fr-FR" w:eastAsia="en-US"/>
        </w:rPr>
        <w:t>’</w:t>
      </w:r>
      <w:r w:rsidR="00DA1305" w:rsidRPr="0026507B">
        <w:rPr>
          <w:rFonts w:eastAsia="Calibri"/>
          <w:szCs w:val="22"/>
          <w:lang w:val="fr-FR" w:eastAsia="en-US"/>
        </w:rPr>
        <w:t xml:space="preserve">exécution en prenant en considération les systèmes de </w:t>
      </w:r>
      <w:r w:rsidR="000B2714" w:rsidRPr="0026507B">
        <w:rPr>
          <w:rFonts w:eastAsia="Calibri"/>
          <w:szCs w:val="22"/>
          <w:lang w:val="fr-FR" w:eastAsia="en-US"/>
        </w:rPr>
        <w:t xml:space="preserve">protection </w:t>
      </w:r>
      <w:r w:rsidR="00DA1305" w:rsidRPr="0026507B">
        <w:rPr>
          <w:rFonts w:eastAsia="Calibri"/>
          <w:szCs w:val="22"/>
          <w:lang w:val="fr-FR" w:eastAsia="en-US"/>
        </w:rPr>
        <w:t xml:space="preserve">des </w:t>
      </w:r>
      <w:r w:rsidR="000B2714" w:rsidRPr="0026507B">
        <w:rPr>
          <w:rFonts w:eastAsia="Calibri"/>
          <w:szCs w:val="22"/>
          <w:lang w:val="fr-FR" w:eastAsia="en-US"/>
        </w:rPr>
        <w:t xml:space="preserve">indications </w:t>
      </w:r>
      <w:r w:rsidR="00DA1305" w:rsidRPr="0026507B">
        <w:rPr>
          <w:rFonts w:eastAsia="Calibri"/>
          <w:szCs w:val="22"/>
          <w:lang w:val="fr-FR" w:eastAsia="en-US"/>
        </w:rPr>
        <w:t xml:space="preserve">de provenance tels que les marques de </w:t>
      </w:r>
      <w:r w:rsidR="000B2714" w:rsidRPr="0026507B">
        <w:rPr>
          <w:rFonts w:eastAsia="Calibri"/>
          <w:szCs w:val="22"/>
          <w:lang w:val="fr-FR" w:eastAsia="en-US"/>
        </w:rPr>
        <w:t>certification</w:t>
      </w:r>
      <w:r w:rsidR="00DA1305" w:rsidRPr="0026507B">
        <w:rPr>
          <w:rFonts w:eastAsia="Calibri"/>
          <w:szCs w:val="22"/>
          <w:lang w:val="fr-FR" w:eastAsia="en-US"/>
        </w:rPr>
        <w:t xml:space="preserve">, les marques </w:t>
      </w:r>
      <w:r w:rsidR="000B2714" w:rsidRPr="0026507B">
        <w:rPr>
          <w:rFonts w:eastAsia="Calibri"/>
          <w:szCs w:val="22"/>
          <w:lang w:val="fr-FR" w:eastAsia="en-US"/>
        </w:rPr>
        <w:t>collective</w:t>
      </w:r>
      <w:r w:rsidR="00DA1305" w:rsidRPr="0026507B">
        <w:rPr>
          <w:rFonts w:eastAsia="Calibri"/>
          <w:szCs w:val="22"/>
          <w:lang w:val="fr-FR" w:eastAsia="en-US"/>
        </w:rPr>
        <w:t xml:space="preserve">s et les </w:t>
      </w:r>
      <w:r w:rsidR="00BA0D70" w:rsidRPr="0026507B">
        <w:rPr>
          <w:rFonts w:eastAsia="Calibri"/>
          <w:szCs w:val="22"/>
          <w:lang w:val="fr-FR" w:eastAsia="en-US"/>
        </w:rPr>
        <w:t xml:space="preserve">indications géographiques, tout en préservant le principe de </w:t>
      </w:r>
      <w:r w:rsidR="000B2714" w:rsidRPr="0026507B">
        <w:rPr>
          <w:rFonts w:eastAsia="Calibri"/>
          <w:szCs w:val="22"/>
          <w:lang w:val="fr-FR" w:eastAsia="en-US"/>
        </w:rPr>
        <w:t>territorialit</w:t>
      </w:r>
      <w:r w:rsidR="00BA0D70" w:rsidRPr="0026507B">
        <w:rPr>
          <w:rFonts w:eastAsia="Calibri"/>
          <w:szCs w:val="22"/>
          <w:lang w:val="fr-FR" w:eastAsia="en-US"/>
        </w:rPr>
        <w:t>é</w:t>
      </w:r>
      <w:r w:rsidR="000B2714" w:rsidRPr="0026507B">
        <w:rPr>
          <w:rFonts w:eastAsia="Calibri"/>
          <w:szCs w:val="22"/>
          <w:lang w:val="fr-FR" w:eastAsia="en-US"/>
        </w:rPr>
        <w:t xml:space="preserve"> </w:t>
      </w:r>
      <w:r w:rsidR="00BA0D70" w:rsidRPr="0026507B">
        <w:rPr>
          <w:rFonts w:eastAsia="Calibri"/>
          <w:szCs w:val="22"/>
          <w:lang w:val="fr-FR" w:eastAsia="en-US"/>
        </w:rPr>
        <w:t>et l</w:t>
      </w:r>
      <w:r w:rsidR="003E7A73" w:rsidRPr="0026507B">
        <w:rPr>
          <w:rFonts w:eastAsia="Calibri"/>
          <w:szCs w:val="22"/>
          <w:lang w:val="fr-FR" w:eastAsia="en-US"/>
        </w:rPr>
        <w:t>’</w:t>
      </w:r>
      <w:r w:rsidR="00BA0D70" w:rsidRPr="0026507B">
        <w:rPr>
          <w:rFonts w:eastAsia="Calibri"/>
          <w:szCs w:val="22"/>
          <w:lang w:val="fr-FR" w:eastAsia="en-US"/>
        </w:rPr>
        <w:t>utilisation des noms communs</w:t>
      </w:r>
      <w:r w:rsidR="000B2714" w:rsidRPr="0026507B">
        <w:rPr>
          <w:rFonts w:eastAsia="Calibri"/>
          <w:szCs w:val="22"/>
          <w:lang w:val="fr-FR" w:eastAsia="en-US"/>
        </w:rPr>
        <w:t>.</w:t>
      </w:r>
    </w:p>
    <w:p w:rsidR="006A4A94" w:rsidRPr="0026507B" w:rsidRDefault="006A4A94" w:rsidP="009C425A">
      <w:pPr>
        <w:rPr>
          <w:rFonts w:eastAsia="Calibri"/>
          <w:szCs w:val="22"/>
          <w:lang w:val="fr-FR" w:eastAsia="en-US"/>
        </w:rPr>
      </w:pPr>
    </w:p>
    <w:p w:rsidR="003E7A73" w:rsidRPr="0026507B" w:rsidRDefault="00B35DDA" w:rsidP="009C425A">
      <w:pPr>
        <w:rPr>
          <w:rFonts w:eastAsia="Calibri"/>
          <w:szCs w:val="22"/>
          <w:lang w:val="fr-FR" w:eastAsia="en-US"/>
        </w:rPr>
      </w:pPr>
      <w:r w:rsidRPr="0026507B">
        <w:rPr>
          <w:rFonts w:eastAsia="Calibri"/>
          <w:szCs w:val="22"/>
          <w:lang w:val="fr-FR" w:eastAsia="en-US"/>
        </w:rPr>
        <w:t>É</w:t>
      </w:r>
      <w:r w:rsidR="00BA0D70" w:rsidRPr="0026507B">
        <w:rPr>
          <w:rFonts w:eastAsia="Calibri"/>
          <w:szCs w:val="22"/>
          <w:lang w:val="fr-FR" w:eastAsia="en-US"/>
        </w:rPr>
        <w:t xml:space="preserve">tant donné que </w:t>
      </w:r>
      <w:r w:rsidR="00C92A0C" w:rsidRPr="0026507B">
        <w:rPr>
          <w:rFonts w:eastAsia="Calibri"/>
          <w:szCs w:val="22"/>
          <w:lang w:val="fr-FR" w:eastAsia="en-US"/>
        </w:rPr>
        <w:t>les dispositions de l</w:t>
      </w:r>
      <w:r w:rsidR="003E7A73" w:rsidRPr="0026507B">
        <w:rPr>
          <w:rFonts w:eastAsia="Calibri"/>
          <w:szCs w:val="22"/>
          <w:lang w:val="fr-FR" w:eastAsia="en-US"/>
        </w:rPr>
        <w:t>’</w:t>
      </w:r>
      <w:r w:rsidR="00C92A0C" w:rsidRPr="0026507B">
        <w:rPr>
          <w:rFonts w:eastAsia="Calibri"/>
          <w:szCs w:val="22"/>
          <w:lang w:val="fr-FR" w:eastAsia="en-US"/>
        </w:rPr>
        <w:t xml:space="preserve">Acte de Genève excluent certains systèmes </w:t>
      </w:r>
      <w:r w:rsidR="00C92A0C" w:rsidRPr="0026507B">
        <w:rPr>
          <w:rFonts w:eastAsia="Calibri"/>
          <w:i/>
          <w:szCs w:val="22"/>
          <w:lang w:val="fr-FR" w:eastAsia="en-US"/>
        </w:rPr>
        <w:t>sui</w:t>
      </w:r>
      <w:r w:rsidR="00C13A0C" w:rsidRPr="0026507B">
        <w:rPr>
          <w:rFonts w:eastAsia="Calibri"/>
          <w:i/>
          <w:szCs w:val="22"/>
          <w:lang w:val="fr-FR" w:eastAsia="en-US"/>
        </w:rPr>
        <w:t> </w:t>
      </w:r>
      <w:r w:rsidR="00C92A0C" w:rsidRPr="0026507B">
        <w:rPr>
          <w:rFonts w:eastAsia="Calibri"/>
          <w:i/>
          <w:szCs w:val="22"/>
          <w:lang w:val="fr-FR" w:eastAsia="en-US"/>
        </w:rPr>
        <w:t>generis</w:t>
      </w:r>
      <w:r w:rsidR="00C92A0C" w:rsidRPr="0026507B">
        <w:rPr>
          <w:rFonts w:eastAsia="Calibri"/>
          <w:szCs w:val="22"/>
          <w:lang w:val="fr-FR" w:eastAsia="en-US"/>
        </w:rPr>
        <w:t xml:space="preserve"> d</w:t>
      </w:r>
      <w:r w:rsidR="003E7A73" w:rsidRPr="0026507B">
        <w:rPr>
          <w:rFonts w:eastAsia="Calibri"/>
          <w:szCs w:val="22"/>
          <w:lang w:val="fr-FR" w:eastAsia="en-US"/>
        </w:rPr>
        <w:t>’</w:t>
      </w:r>
      <w:r w:rsidR="00C92A0C" w:rsidRPr="0026507B">
        <w:rPr>
          <w:rFonts w:eastAsia="Calibri"/>
          <w:szCs w:val="22"/>
          <w:lang w:val="fr-FR" w:eastAsia="en-US"/>
        </w:rPr>
        <w:t xml:space="preserve">enregistrement des indications géographiques, ainsi que la plupart des systèmes de marques, en particulier ceux qui sont fondés sur le </w:t>
      </w:r>
      <w:proofErr w:type="spellStart"/>
      <w:r w:rsidR="00C92A0C" w:rsidRPr="0026507B">
        <w:rPr>
          <w:rFonts w:eastAsia="Calibri"/>
          <w:szCs w:val="22"/>
          <w:lang w:val="fr-FR" w:eastAsia="en-US"/>
        </w:rPr>
        <w:t>common</w:t>
      </w:r>
      <w:proofErr w:type="spellEnd"/>
      <w:r w:rsidR="00C92A0C" w:rsidRPr="0026507B">
        <w:rPr>
          <w:rFonts w:eastAsia="Calibri"/>
          <w:szCs w:val="22"/>
          <w:lang w:val="fr-FR" w:eastAsia="en-US"/>
        </w:rPr>
        <w:t xml:space="preserve"> </w:t>
      </w:r>
      <w:proofErr w:type="spellStart"/>
      <w:r w:rsidR="00C92A0C" w:rsidRPr="0026507B">
        <w:rPr>
          <w:rFonts w:eastAsia="Calibri"/>
          <w:szCs w:val="22"/>
          <w:lang w:val="fr-FR" w:eastAsia="en-US"/>
        </w:rPr>
        <w:t>law</w:t>
      </w:r>
      <w:proofErr w:type="spellEnd"/>
      <w:r w:rsidR="00C92A0C" w:rsidRPr="0026507B">
        <w:rPr>
          <w:rFonts w:eastAsia="Calibri"/>
          <w:szCs w:val="22"/>
          <w:lang w:val="fr-FR" w:eastAsia="en-US"/>
        </w:rPr>
        <w:t xml:space="preserve">, </w:t>
      </w:r>
      <w:r w:rsidR="00C25247" w:rsidRPr="0026507B">
        <w:rPr>
          <w:rFonts w:eastAsia="Calibri"/>
          <w:szCs w:val="22"/>
          <w:lang w:val="fr-FR" w:eastAsia="en-US"/>
        </w:rPr>
        <w:t>cet acte ne constitue pas l</w:t>
      </w:r>
      <w:r w:rsidR="003E7A73" w:rsidRPr="0026507B">
        <w:rPr>
          <w:rFonts w:eastAsia="Calibri"/>
          <w:szCs w:val="22"/>
          <w:lang w:val="fr-FR" w:eastAsia="en-US"/>
        </w:rPr>
        <w:t>’</w:t>
      </w:r>
      <w:r w:rsidR="00C25247" w:rsidRPr="0026507B">
        <w:rPr>
          <w:rFonts w:eastAsia="Calibri"/>
          <w:szCs w:val="22"/>
          <w:lang w:val="fr-FR" w:eastAsia="en-US"/>
        </w:rPr>
        <w:t xml:space="preserve">accord </w:t>
      </w:r>
      <w:r w:rsidR="000B2714" w:rsidRPr="0026507B">
        <w:rPr>
          <w:rFonts w:eastAsia="Calibri"/>
          <w:szCs w:val="22"/>
          <w:lang w:val="fr-FR" w:eastAsia="en-US"/>
        </w:rPr>
        <w:t>inclusi</w:t>
      </w:r>
      <w:r w:rsidR="00C25247" w:rsidRPr="0026507B">
        <w:rPr>
          <w:rFonts w:eastAsia="Calibri"/>
          <w:szCs w:val="22"/>
          <w:lang w:val="fr-FR" w:eastAsia="en-US"/>
        </w:rPr>
        <w:t>f auquel les membres de l</w:t>
      </w:r>
      <w:r w:rsidR="003E7A73" w:rsidRPr="0026507B">
        <w:rPr>
          <w:rFonts w:eastAsia="Calibri"/>
          <w:szCs w:val="22"/>
          <w:lang w:val="fr-FR" w:eastAsia="en-US"/>
        </w:rPr>
        <w:t>’</w:t>
      </w:r>
      <w:r w:rsidR="00C25247" w:rsidRPr="0026507B">
        <w:rPr>
          <w:rFonts w:eastAsia="Calibri"/>
          <w:szCs w:val="22"/>
          <w:lang w:val="fr-FR" w:eastAsia="en-US"/>
        </w:rPr>
        <w:t>Union de Lisbonne avaient déclaré souhaiter parvenir</w:t>
      </w:r>
      <w:r w:rsidR="000B2714" w:rsidRPr="0026507B">
        <w:rPr>
          <w:rFonts w:eastAsia="Calibri"/>
          <w:szCs w:val="22"/>
          <w:lang w:val="fr-FR" w:eastAsia="en-US"/>
        </w:rPr>
        <w:t xml:space="preserve"> </w:t>
      </w:r>
      <w:r w:rsidR="006A4A94" w:rsidRPr="0026507B">
        <w:rPr>
          <w:rFonts w:eastAsia="Calibri"/>
          <w:szCs w:val="22"/>
          <w:lang w:val="fr-FR" w:eastAsia="en-US"/>
        </w:rPr>
        <w:t>grâce à ce qu</w:t>
      </w:r>
      <w:r w:rsidR="003E7A73" w:rsidRPr="0026507B">
        <w:rPr>
          <w:rFonts w:eastAsia="Calibri"/>
          <w:szCs w:val="22"/>
          <w:lang w:val="fr-FR" w:eastAsia="en-US"/>
        </w:rPr>
        <w:t>’</w:t>
      </w:r>
      <w:r w:rsidR="006A4A94" w:rsidRPr="0026507B">
        <w:rPr>
          <w:rFonts w:eastAsia="Calibri"/>
          <w:szCs w:val="22"/>
          <w:lang w:val="fr-FR" w:eastAsia="en-US"/>
        </w:rPr>
        <w:t>il est convenu d</w:t>
      </w:r>
      <w:r w:rsidR="003E7A73" w:rsidRPr="0026507B">
        <w:rPr>
          <w:rFonts w:eastAsia="Calibri"/>
          <w:szCs w:val="22"/>
          <w:lang w:val="fr-FR" w:eastAsia="en-US"/>
        </w:rPr>
        <w:t>’</w:t>
      </w:r>
      <w:r w:rsidR="006A4A94" w:rsidRPr="0026507B">
        <w:rPr>
          <w:rFonts w:eastAsia="Calibri"/>
          <w:szCs w:val="22"/>
          <w:lang w:val="fr-FR" w:eastAsia="en-US"/>
        </w:rPr>
        <w:t xml:space="preserve">appeler la procédure de </w:t>
      </w:r>
      <w:r w:rsidR="000B2714" w:rsidRPr="0026507B">
        <w:rPr>
          <w:rFonts w:eastAsia="Calibri"/>
          <w:szCs w:val="22"/>
          <w:lang w:val="fr-FR" w:eastAsia="en-US"/>
        </w:rPr>
        <w:t>“r</w:t>
      </w:r>
      <w:r w:rsidR="006A4A94" w:rsidRPr="0026507B">
        <w:rPr>
          <w:rFonts w:eastAsia="Calibri"/>
          <w:szCs w:val="22"/>
          <w:lang w:val="fr-FR" w:eastAsia="en-US"/>
        </w:rPr>
        <w:t>é</w:t>
      </w:r>
      <w:r w:rsidR="000B2714" w:rsidRPr="0026507B">
        <w:rPr>
          <w:rFonts w:eastAsia="Calibri"/>
          <w:szCs w:val="22"/>
          <w:lang w:val="fr-FR" w:eastAsia="en-US"/>
        </w:rPr>
        <w:t xml:space="preserve">vision” </w:t>
      </w:r>
      <w:r w:rsidR="006A4A94" w:rsidRPr="0026507B">
        <w:rPr>
          <w:rFonts w:eastAsia="Calibri"/>
          <w:szCs w:val="22"/>
          <w:lang w:val="fr-FR" w:eastAsia="en-US"/>
        </w:rPr>
        <w:t>de l</w:t>
      </w:r>
      <w:r w:rsidR="003E7A73" w:rsidRPr="0026507B">
        <w:rPr>
          <w:rFonts w:eastAsia="Calibri"/>
          <w:szCs w:val="22"/>
          <w:lang w:val="fr-FR" w:eastAsia="en-US"/>
        </w:rPr>
        <w:t>’</w:t>
      </w:r>
      <w:r w:rsidR="006A4A94" w:rsidRPr="0026507B">
        <w:rPr>
          <w:rFonts w:eastAsia="Calibri"/>
          <w:szCs w:val="22"/>
          <w:lang w:val="fr-FR" w:eastAsia="en-US"/>
        </w:rPr>
        <w:t>Arrangement de Lisbonne</w:t>
      </w:r>
      <w:r w:rsidR="000B2714" w:rsidRPr="0026507B">
        <w:rPr>
          <w:rFonts w:eastAsia="Calibri"/>
          <w:szCs w:val="22"/>
          <w:lang w:val="fr-FR" w:eastAsia="en-US"/>
        </w:rPr>
        <w:t xml:space="preserve">.  </w:t>
      </w:r>
      <w:r w:rsidR="006A4A94" w:rsidRPr="0026507B">
        <w:rPr>
          <w:rFonts w:eastAsia="Calibri"/>
          <w:szCs w:val="22"/>
          <w:lang w:val="fr-FR" w:eastAsia="en-US"/>
        </w:rPr>
        <w:t>Les États</w:t>
      </w:r>
      <w:r w:rsidR="002B3CAC" w:rsidRPr="0026507B">
        <w:rPr>
          <w:rFonts w:eastAsia="Calibri"/>
          <w:szCs w:val="22"/>
          <w:lang w:val="fr-FR" w:eastAsia="en-US"/>
        </w:rPr>
        <w:noBreakHyphen/>
      </w:r>
      <w:r w:rsidR="006A4A94" w:rsidRPr="0026507B">
        <w:rPr>
          <w:rFonts w:eastAsia="Calibri"/>
          <w:szCs w:val="22"/>
          <w:lang w:val="fr-FR" w:eastAsia="en-US"/>
        </w:rPr>
        <w:t>Unis</w:t>
      </w:r>
      <w:r w:rsidR="00C13A0C" w:rsidRPr="0026507B">
        <w:rPr>
          <w:rFonts w:eastAsia="Calibri"/>
          <w:szCs w:val="22"/>
          <w:lang w:val="fr-FR" w:eastAsia="en-US"/>
        </w:rPr>
        <w:t xml:space="preserve"> </w:t>
      </w:r>
      <w:r w:rsidR="006A4A94" w:rsidRPr="0026507B">
        <w:rPr>
          <w:rFonts w:eastAsia="Calibri"/>
          <w:szCs w:val="22"/>
          <w:lang w:val="fr-FR" w:eastAsia="en-US"/>
        </w:rPr>
        <w:t>d</w:t>
      </w:r>
      <w:r w:rsidR="003E7A73" w:rsidRPr="0026507B">
        <w:rPr>
          <w:rFonts w:eastAsia="Calibri"/>
          <w:szCs w:val="22"/>
          <w:lang w:val="fr-FR" w:eastAsia="en-US"/>
        </w:rPr>
        <w:t>’</w:t>
      </w:r>
      <w:r w:rsidR="006A4A94" w:rsidRPr="0026507B">
        <w:rPr>
          <w:rFonts w:eastAsia="Calibri"/>
          <w:szCs w:val="22"/>
          <w:lang w:val="fr-FR" w:eastAsia="en-US"/>
        </w:rPr>
        <w:t>Amérique ont proposé, lors des dernières sessions</w:t>
      </w:r>
      <w:r w:rsidR="003E7A73" w:rsidRPr="0026507B">
        <w:rPr>
          <w:rFonts w:eastAsia="Calibri"/>
          <w:szCs w:val="22"/>
          <w:lang w:val="fr-FR" w:eastAsia="en-US"/>
        </w:rPr>
        <w:t xml:space="preserve"> du SCT</w:t>
      </w:r>
      <w:r w:rsidR="006A4A94" w:rsidRPr="0026507B">
        <w:rPr>
          <w:rFonts w:eastAsia="Calibri"/>
          <w:szCs w:val="22"/>
          <w:lang w:val="fr-FR" w:eastAsia="en-US"/>
        </w:rPr>
        <w:t>, d</w:t>
      </w:r>
      <w:r w:rsidR="003E7A73" w:rsidRPr="0026507B">
        <w:rPr>
          <w:rFonts w:eastAsia="Calibri"/>
          <w:szCs w:val="22"/>
          <w:lang w:val="fr-FR" w:eastAsia="en-US"/>
        </w:rPr>
        <w:t>’</w:t>
      </w:r>
      <w:r w:rsidR="006A4A94" w:rsidRPr="0026507B">
        <w:rPr>
          <w:rFonts w:eastAsia="Calibri"/>
          <w:szCs w:val="22"/>
          <w:lang w:val="fr-FR" w:eastAsia="en-US"/>
        </w:rPr>
        <w:t>œuvrer à l</w:t>
      </w:r>
      <w:r w:rsidR="003E7A73" w:rsidRPr="0026507B">
        <w:rPr>
          <w:rFonts w:eastAsia="Calibri"/>
          <w:szCs w:val="22"/>
          <w:lang w:val="fr-FR" w:eastAsia="en-US"/>
        </w:rPr>
        <w:t>’</w:t>
      </w:r>
      <w:r w:rsidR="006A4A94" w:rsidRPr="0026507B">
        <w:rPr>
          <w:rFonts w:eastAsia="Calibri"/>
          <w:szCs w:val="22"/>
          <w:lang w:val="fr-FR" w:eastAsia="en-US"/>
        </w:rPr>
        <w:t>établissement d</w:t>
      </w:r>
      <w:r w:rsidR="003E7A73" w:rsidRPr="0026507B">
        <w:rPr>
          <w:rFonts w:eastAsia="Calibri"/>
          <w:szCs w:val="22"/>
          <w:lang w:val="fr-FR" w:eastAsia="en-US"/>
        </w:rPr>
        <w:t>’</w:t>
      </w:r>
      <w:r w:rsidR="006A4A94" w:rsidRPr="0026507B">
        <w:rPr>
          <w:rFonts w:eastAsia="Calibri"/>
          <w:szCs w:val="22"/>
          <w:lang w:val="fr-FR" w:eastAsia="en-US"/>
        </w:rPr>
        <w:t>un dialogue plus inclusif sur les différent</w:t>
      </w:r>
      <w:r w:rsidR="00FD08E9" w:rsidRPr="0026507B">
        <w:rPr>
          <w:rFonts w:eastAsia="Calibri"/>
          <w:szCs w:val="22"/>
          <w:lang w:val="fr-FR" w:eastAsia="en-US"/>
        </w:rPr>
        <w:t>e</w:t>
      </w:r>
      <w:r w:rsidR="006A4A94" w:rsidRPr="0026507B">
        <w:rPr>
          <w:rFonts w:eastAsia="Calibri"/>
          <w:szCs w:val="22"/>
          <w:lang w:val="fr-FR" w:eastAsia="en-US"/>
        </w:rPr>
        <w:t xml:space="preserve">s </w:t>
      </w:r>
      <w:r w:rsidR="00FD08E9" w:rsidRPr="0026507B">
        <w:rPr>
          <w:rFonts w:eastAsia="Calibri"/>
          <w:szCs w:val="22"/>
          <w:lang w:val="fr-FR" w:eastAsia="en-US"/>
        </w:rPr>
        <w:t xml:space="preserve">options en matière de </w:t>
      </w:r>
      <w:r w:rsidR="000B2714" w:rsidRPr="0026507B">
        <w:rPr>
          <w:rFonts w:eastAsia="Calibri"/>
          <w:szCs w:val="22"/>
          <w:lang w:val="fr-FR" w:eastAsia="en-US"/>
        </w:rPr>
        <w:t xml:space="preserve">protection </w:t>
      </w:r>
      <w:r w:rsidR="00FD08E9" w:rsidRPr="0026507B">
        <w:rPr>
          <w:rFonts w:eastAsia="Calibri"/>
          <w:szCs w:val="22"/>
          <w:lang w:val="fr-FR" w:eastAsia="en-US"/>
        </w:rPr>
        <w:t xml:space="preserve">de la provenance </w:t>
      </w:r>
      <w:r w:rsidR="000B2714" w:rsidRPr="0026507B">
        <w:rPr>
          <w:rFonts w:eastAsia="Calibri"/>
          <w:szCs w:val="22"/>
          <w:lang w:val="fr-FR" w:eastAsia="en-US"/>
        </w:rPr>
        <w:t>g</w:t>
      </w:r>
      <w:r w:rsidR="00FD08E9" w:rsidRPr="0026507B">
        <w:rPr>
          <w:rFonts w:eastAsia="Calibri"/>
          <w:szCs w:val="22"/>
          <w:lang w:val="fr-FR" w:eastAsia="en-US"/>
        </w:rPr>
        <w:t>é</w:t>
      </w:r>
      <w:r w:rsidR="000B2714" w:rsidRPr="0026507B">
        <w:rPr>
          <w:rFonts w:eastAsia="Calibri"/>
          <w:szCs w:val="22"/>
          <w:lang w:val="fr-FR" w:eastAsia="en-US"/>
        </w:rPr>
        <w:t>ographi</w:t>
      </w:r>
      <w:r w:rsidR="00FD08E9" w:rsidRPr="0026507B">
        <w:rPr>
          <w:rFonts w:eastAsia="Calibri"/>
          <w:szCs w:val="22"/>
          <w:lang w:val="fr-FR" w:eastAsia="en-US"/>
        </w:rPr>
        <w:t xml:space="preserve">que qui tienne compte </w:t>
      </w:r>
      <w:r w:rsidR="00E437D7" w:rsidRPr="0026507B">
        <w:rPr>
          <w:rFonts w:eastAsia="Calibri"/>
          <w:szCs w:val="22"/>
          <w:lang w:val="fr-FR" w:eastAsia="en-US"/>
        </w:rPr>
        <w:t xml:space="preserve">plus pleinement </w:t>
      </w:r>
      <w:r w:rsidR="00FD08E9" w:rsidRPr="0026507B">
        <w:rPr>
          <w:rFonts w:eastAsia="Calibri"/>
          <w:szCs w:val="22"/>
          <w:lang w:val="fr-FR" w:eastAsia="en-US"/>
        </w:rPr>
        <w:t xml:space="preserve">du large éventail </w:t>
      </w:r>
      <w:r w:rsidR="00E775F3" w:rsidRPr="0026507B">
        <w:rPr>
          <w:rFonts w:eastAsia="Calibri"/>
          <w:szCs w:val="22"/>
          <w:lang w:val="fr-FR" w:eastAsia="en-US"/>
        </w:rPr>
        <w:t>d</w:t>
      </w:r>
      <w:r w:rsidR="003E7A73" w:rsidRPr="0026507B">
        <w:rPr>
          <w:rFonts w:eastAsia="Calibri"/>
          <w:szCs w:val="22"/>
          <w:lang w:val="fr-FR" w:eastAsia="en-US"/>
        </w:rPr>
        <w:t>’</w:t>
      </w:r>
      <w:r w:rsidR="00E775F3" w:rsidRPr="0026507B">
        <w:rPr>
          <w:rFonts w:eastAsia="Calibri"/>
          <w:szCs w:val="22"/>
          <w:lang w:val="fr-FR" w:eastAsia="en-US"/>
        </w:rPr>
        <w:t>intérêts en jeu</w:t>
      </w:r>
      <w:r w:rsidR="000B2714" w:rsidRPr="0026507B">
        <w:rPr>
          <w:rFonts w:eastAsia="Calibri"/>
          <w:szCs w:val="22"/>
          <w:lang w:val="fr-FR" w:eastAsia="en-US"/>
        </w:rPr>
        <w:t xml:space="preserve">, </w:t>
      </w:r>
      <w:r w:rsidR="00E437D7" w:rsidRPr="0026507B">
        <w:rPr>
          <w:rFonts w:eastAsia="Calibri"/>
          <w:szCs w:val="22"/>
          <w:lang w:val="fr-FR" w:eastAsia="en-US"/>
        </w:rPr>
        <w:t xml:space="preserve">mais </w:t>
      </w:r>
      <w:r w:rsidR="00D5446D">
        <w:rPr>
          <w:rFonts w:eastAsia="Calibri"/>
          <w:szCs w:val="22"/>
          <w:lang w:val="fr-FR" w:eastAsia="en-US"/>
        </w:rPr>
        <w:t xml:space="preserve">ils </w:t>
      </w:r>
      <w:r w:rsidR="00E437D7" w:rsidRPr="0026507B">
        <w:rPr>
          <w:rFonts w:eastAsia="Calibri"/>
          <w:szCs w:val="22"/>
          <w:lang w:val="fr-FR" w:eastAsia="en-US"/>
        </w:rPr>
        <w:t>ont été empêchés de progresser sur cette voie en raison des objections soulevées par certains partisans du système de</w:t>
      </w:r>
      <w:r w:rsidR="000B2714" w:rsidRPr="0026507B">
        <w:rPr>
          <w:rFonts w:eastAsia="Calibri"/>
          <w:szCs w:val="22"/>
          <w:lang w:val="fr-FR" w:eastAsia="en-US"/>
        </w:rPr>
        <w:t xml:space="preserve"> Lisbon</w:t>
      </w:r>
      <w:r w:rsidR="00E437D7" w:rsidRPr="0026507B">
        <w:rPr>
          <w:rFonts w:eastAsia="Calibri"/>
          <w:szCs w:val="22"/>
          <w:lang w:val="fr-FR" w:eastAsia="en-US"/>
        </w:rPr>
        <w:t>ne.</w:t>
      </w:r>
    </w:p>
    <w:p w:rsidR="006A4A94" w:rsidRPr="0026507B" w:rsidRDefault="006A4A94" w:rsidP="009C425A">
      <w:pPr>
        <w:rPr>
          <w:rFonts w:eastAsia="Calibri"/>
          <w:szCs w:val="22"/>
          <w:lang w:val="fr-FR" w:eastAsia="en-US"/>
        </w:rPr>
      </w:pPr>
    </w:p>
    <w:p w:rsidR="003E7A73" w:rsidRPr="0026507B" w:rsidRDefault="00B07732" w:rsidP="009C425A">
      <w:pPr>
        <w:rPr>
          <w:rFonts w:eastAsia="Calibri"/>
          <w:szCs w:val="22"/>
          <w:lang w:val="fr-FR" w:eastAsia="en-US"/>
        </w:rPr>
      </w:pPr>
      <w:r w:rsidRPr="0026507B">
        <w:rPr>
          <w:rFonts w:eastAsia="Calibri"/>
          <w:szCs w:val="22"/>
          <w:lang w:val="fr-FR" w:eastAsia="en-US"/>
        </w:rPr>
        <w:t>Au cours des négociations ayant abouti à l</w:t>
      </w:r>
      <w:r w:rsidR="003E7A73" w:rsidRPr="0026507B">
        <w:rPr>
          <w:rFonts w:eastAsia="Calibri"/>
          <w:szCs w:val="22"/>
          <w:lang w:val="fr-FR" w:eastAsia="en-US"/>
        </w:rPr>
        <w:t>’</w:t>
      </w:r>
      <w:r w:rsidRPr="0026507B">
        <w:rPr>
          <w:rFonts w:eastAsia="Calibri"/>
          <w:szCs w:val="22"/>
          <w:lang w:val="fr-FR" w:eastAsia="en-US"/>
        </w:rPr>
        <w:t>adoption de l</w:t>
      </w:r>
      <w:r w:rsidR="003E7A73" w:rsidRPr="0026507B">
        <w:rPr>
          <w:rFonts w:eastAsia="Calibri"/>
          <w:szCs w:val="22"/>
          <w:lang w:val="fr-FR" w:eastAsia="en-US"/>
        </w:rPr>
        <w:t>’</w:t>
      </w:r>
      <w:r w:rsidRPr="0026507B">
        <w:rPr>
          <w:rFonts w:eastAsia="Calibri"/>
          <w:szCs w:val="22"/>
          <w:lang w:val="fr-FR" w:eastAsia="en-US"/>
        </w:rPr>
        <w:t>Acte de Genève</w:t>
      </w:r>
      <w:r w:rsidR="000B2714" w:rsidRPr="0026507B">
        <w:rPr>
          <w:rFonts w:eastAsia="Calibri"/>
          <w:szCs w:val="22"/>
          <w:lang w:val="fr-FR" w:eastAsia="en-US"/>
        </w:rPr>
        <w:t xml:space="preserve">, </w:t>
      </w:r>
      <w:r w:rsidR="003E7A73" w:rsidRPr="0026507B">
        <w:rPr>
          <w:rFonts w:eastAsia="Calibri"/>
          <w:szCs w:val="22"/>
          <w:lang w:val="fr-FR" w:eastAsia="en-US"/>
        </w:rPr>
        <w:t>y compris</w:t>
      </w:r>
      <w:r w:rsidRPr="0026507B">
        <w:rPr>
          <w:rFonts w:eastAsia="Calibri"/>
          <w:szCs w:val="22"/>
          <w:lang w:val="fr-FR" w:eastAsia="en-US"/>
        </w:rPr>
        <w:t xml:space="preserve"> la conférence diplomatique tenue en mai </w:t>
      </w:r>
      <w:r w:rsidR="000B2714" w:rsidRPr="0026507B">
        <w:rPr>
          <w:rFonts w:eastAsia="Calibri"/>
          <w:szCs w:val="22"/>
          <w:lang w:val="fr-FR" w:eastAsia="en-US"/>
        </w:rPr>
        <w:t xml:space="preserve">2015, </w:t>
      </w:r>
      <w:r w:rsidRPr="0026507B">
        <w:rPr>
          <w:rFonts w:eastAsia="Calibri"/>
          <w:szCs w:val="22"/>
          <w:lang w:val="fr-FR" w:eastAsia="en-US"/>
        </w:rPr>
        <w:t>certains membres de l</w:t>
      </w:r>
      <w:r w:rsidR="003E7A73" w:rsidRPr="0026507B">
        <w:rPr>
          <w:rFonts w:eastAsia="Calibri"/>
          <w:szCs w:val="22"/>
          <w:lang w:val="fr-FR" w:eastAsia="en-US"/>
        </w:rPr>
        <w:t>’</w:t>
      </w:r>
      <w:r w:rsidRPr="0026507B">
        <w:rPr>
          <w:rFonts w:eastAsia="Calibri"/>
          <w:szCs w:val="22"/>
          <w:lang w:val="fr-FR" w:eastAsia="en-US"/>
        </w:rPr>
        <w:t xml:space="preserve">Union de </w:t>
      </w:r>
      <w:r w:rsidR="000B2714" w:rsidRPr="0026507B">
        <w:rPr>
          <w:rFonts w:eastAsia="Calibri"/>
          <w:szCs w:val="22"/>
          <w:lang w:val="fr-FR" w:eastAsia="en-US"/>
        </w:rPr>
        <w:t>Lisbon</w:t>
      </w:r>
      <w:r w:rsidRPr="0026507B">
        <w:rPr>
          <w:rFonts w:eastAsia="Calibri"/>
          <w:szCs w:val="22"/>
          <w:lang w:val="fr-FR" w:eastAsia="en-US"/>
        </w:rPr>
        <w:t>ne se sont attachés à él</w:t>
      </w:r>
      <w:r w:rsidR="00D5446D">
        <w:rPr>
          <w:rFonts w:eastAsia="Calibri"/>
          <w:szCs w:val="22"/>
          <w:lang w:val="fr-FR" w:eastAsia="en-US"/>
        </w:rPr>
        <w:t>aborer</w:t>
      </w:r>
      <w:r w:rsidRPr="0026507B">
        <w:rPr>
          <w:rFonts w:eastAsia="Calibri"/>
          <w:szCs w:val="22"/>
          <w:lang w:val="fr-FR" w:eastAsia="en-US"/>
        </w:rPr>
        <w:t xml:space="preserve"> de</w:t>
      </w:r>
      <w:r w:rsidR="00D5446D">
        <w:rPr>
          <w:rFonts w:eastAsia="Calibri"/>
          <w:szCs w:val="22"/>
          <w:lang w:val="fr-FR" w:eastAsia="en-US"/>
        </w:rPr>
        <w:t>s</w:t>
      </w:r>
      <w:r w:rsidRPr="0026507B">
        <w:rPr>
          <w:rFonts w:eastAsia="Calibri"/>
          <w:szCs w:val="22"/>
          <w:lang w:val="fr-FR" w:eastAsia="en-US"/>
        </w:rPr>
        <w:t xml:space="preserve"> normes internationales</w:t>
      </w:r>
      <w:r w:rsidR="000B2714" w:rsidRPr="0026507B">
        <w:rPr>
          <w:rFonts w:eastAsia="Calibri"/>
          <w:szCs w:val="22"/>
          <w:lang w:val="fr-FR" w:eastAsia="en-US"/>
        </w:rPr>
        <w:t xml:space="preserve"> </w:t>
      </w:r>
      <w:r w:rsidRPr="0026507B">
        <w:rPr>
          <w:rFonts w:eastAsia="Calibri"/>
          <w:szCs w:val="22"/>
          <w:lang w:val="fr-FR" w:eastAsia="en-US"/>
        </w:rPr>
        <w:t xml:space="preserve">concernant les indications géographiques en renonçant à la prise de décision par consensus, ce qui a </w:t>
      </w:r>
      <w:r w:rsidR="00592C64" w:rsidRPr="0026507B">
        <w:rPr>
          <w:rFonts w:eastAsia="Calibri"/>
          <w:szCs w:val="22"/>
          <w:lang w:val="fr-FR" w:eastAsia="en-US"/>
        </w:rPr>
        <w:t>privé tous les membres de l</w:t>
      </w:r>
      <w:r w:rsidR="003E7A73" w:rsidRPr="0026507B">
        <w:rPr>
          <w:rFonts w:eastAsia="Calibri"/>
          <w:szCs w:val="22"/>
          <w:lang w:val="fr-FR" w:eastAsia="en-US"/>
        </w:rPr>
        <w:t>’</w:t>
      </w:r>
      <w:r w:rsidR="00592C64" w:rsidRPr="0026507B">
        <w:rPr>
          <w:rFonts w:eastAsia="Calibri"/>
          <w:szCs w:val="22"/>
          <w:lang w:val="fr-FR" w:eastAsia="en-US"/>
        </w:rPr>
        <w:t>OMPI qui ne sont pas parties à l</w:t>
      </w:r>
      <w:r w:rsidR="003E7A73" w:rsidRPr="0026507B">
        <w:rPr>
          <w:rFonts w:eastAsia="Calibri"/>
          <w:szCs w:val="22"/>
          <w:lang w:val="fr-FR" w:eastAsia="en-US"/>
        </w:rPr>
        <w:t>’</w:t>
      </w:r>
      <w:r w:rsidR="00592C64" w:rsidRPr="0026507B">
        <w:rPr>
          <w:rFonts w:eastAsia="Calibri"/>
          <w:szCs w:val="22"/>
          <w:lang w:val="fr-FR" w:eastAsia="en-US"/>
        </w:rPr>
        <w:t xml:space="preserve">Arrangement de Lisbonne </w:t>
      </w:r>
      <w:r w:rsidR="00011668" w:rsidRPr="0026507B">
        <w:rPr>
          <w:rFonts w:eastAsia="Calibri"/>
          <w:szCs w:val="22"/>
          <w:lang w:val="fr-FR" w:eastAsia="en-US"/>
        </w:rPr>
        <w:t>de tout droit de participation véritable</w:t>
      </w:r>
      <w:r w:rsidR="000B2714" w:rsidRPr="0026507B">
        <w:rPr>
          <w:rFonts w:eastAsia="Calibri"/>
          <w:szCs w:val="22"/>
          <w:lang w:val="fr-FR" w:eastAsia="en-US"/>
        </w:rPr>
        <w:t xml:space="preserve">.  </w:t>
      </w:r>
      <w:r w:rsidR="00011668" w:rsidRPr="0026507B">
        <w:rPr>
          <w:rFonts w:eastAsia="Calibri"/>
          <w:szCs w:val="22"/>
          <w:lang w:val="fr-FR" w:eastAsia="en-US"/>
        </w:rPr>
        <w:t>En revanche, dans le cadre</w:t>
      </w:r>
      <w:r w:rsidR="003E7A73" w:rsidRPr="0026507B">
        <w:rPr>
          <w:rFonts w:eastAsia="Calibri"/>
          <w:szCs w:val="22"/>
          <w:lang w:val="fr-FR" w:eastAsia="en-US"/>
        </w:rPr>
        <w:t xml:space="preserve"> du SCT</w:t>
      </w:r>
      <w:r w:rsidR="00011668" w:rsidRPr="0026507B">
        <w:rPr>
          <w:rFonts w:eastAsia="Calibri"/>
          <w:szCs w:val="22"/>
          <w:lang w:val="fr-FR" w:eastAsia="en-US"/>
        </w:rPr>
        <w:t xml:space="preserve">, un organe fondé sur le consensus </w:t>
      </w:r>
      <w:r w:rsidR="00A02E59" w:rsidRPr="0026507B">
        <w:rPr>
          <w:rFonts w:eastAsia="Calibri"/>
          <w:szCs w:val="22"/>
          <w:lang w:val="fr-FR" w:eastAsia="en-US"/>
        </w:rPr>
        <w:t>auquel participent tous les membres de l</w:t>
      </w:r>
      <w:r w:rsidR="003E7A73" w:rsidRPr="0026507B">
        <w:rPr>
          <w:rFonts w:eastAsia="Calibri"/>
          <w:szCs w:val="22"/>
          <w:lang w:val="fr-FR" w:eastAsia="en-US"/>
        </w:rPr>
        <w:t>’</w:t>
      </w:r>
      <w:r w:rsidR="00A02E59" w:rsidRPr="0026507B">
        <w:rPr>
          <w:rFonts w:eastAsia="Calibri"/>
          <w:szCs w:val="22"/>
          <w:lang w:val="fr-FR" w:eastAsia="en-US"/>
        </w:rPr>
        <w:t>OMPI intéressés, certains membres de l</w:t>
      </w:r>
      <w:r w:rsidR="003E7A73" w:rsidRPr="0026507B">
        <w:rPr>
          <w:rFonts w:eastAsia="Calibri"/>
          <w:szCs w:val="22"/>
          <w:lang w:val="fr-FR" w:eastAsia="en-US"/>
        </w:rPr>
        <w:t>’</w:t>
      </w:r>
      <w:r w:rsidR="00A02E59" w:rsidRPr="0026507B">
        <w:rPr>
          <w:rFonts w:eastAsia="Calibri"/>
          <w:szCs w:val="22"/>
          <w:lang w:val="fr-FR" w:eastAsia="en-US"/>
        </w:rPr>
        <w:t>Union de Lisbonne se sont appuyés sur la prise de décision par consensus pour bloquer t</w:t>
      </w:r>
      <w:r w:rsidR="00CA5C32" w:rsidRPr="0026507B">
        <w:rPr>
          <w:rFonts w:eastAsia="Calibri"/>
          <w:szCs w:val="22"/>
          <w:lang w:val="fr-FR" w:eastAsia="en-US"/>
        </w:rPr>
        <w:t>out travail inclusif sur les indications géographiques au sein</w:t>
      </w:r>
      <w:r w:rsidR="003E7A73" w:rsidRPr="0026507B">
        <w:rPr>
          <w:rFonts w:eastAsia="Calibri"/>
          <w:szCs w:val="22"/>
          <w:lang w:val="fr-FR" w:eastAsia="en-US"/>
        </w:rPr>
        <w:t xml:space="preserve"> du SCT</w:t>
      </w:r>
      <w:r w:rsidR="000B2714" w:rsidRPr="0026507B">
        <w:rPr>
          <w:rFonts w:eastAsia="Calibri"/>
          <w:szCs w:val="22"/>
          <w:lang w:val="fr-FR" w:eastAsia="en-US"/>
        </w:rPr>
        <w:t>.</w:t>
      </w:r>
    </w:p>
    <w:p w:rsidR="00011668" w:rsidRPr="0026507B" w:rsidRDefault="00011668" w:rsidP="009C425A">
      <w:pPr>
        <w:rPr>
          <w:rFonts w:eastAsia="Calibri"/>
          <w:szCs w:val="22"/>
          <w:lang w:val="fr-FR" w:eastAsia="en-US"/>
        </w:rPr>
      </w:pPr>
    </w:p>
    <w:p w:rsidR="003E7A73" w:rsidRPr="0026507B" w:rsidRDefault="00CA5C32" w:rsidP="009C425A">
      <w:pPr>
        <w:spacing w:after="200"/>
        <w:rPr>
          <w:rFonts w:eastAsia="Calibri"/>
          <w:szCs w:val="22"/>
          <w:lang w:val="fr-FR" w:eastAsia="en-US"/>
        </w:rPr>
      </w:pPr>
      <w:r w:rsidRPr="0026507B">
        <w:rPr>
          <w:rFonts w:eastAsia="Calibri"/>
          <w:szCs w:val="22"/>
          <w:lang w:val="fr-FR" w:eastAsia="en-US"/>
        </w:rPr>
        <w:t>Il conviendrait notamment de réexaminer </w:t>
      </w:r>
      <w:r w:rsidR="000B2714" w:rsidRPr="0026507B">
        <w:rPr>
          <w:rFonts w:eastAsia="Calibri"/>
          <w:szCs w:val="22"/>
          <w:lang w:val="fr-FR" w:eastAsia="en-US"/>
        </w:rPr>
        <w:t>:</w:t>
      </w:r>
    </w:p>
    <w:p w:rsidR="003E7A73" w:rsidRPr="0026507B" w:rsidRDefault="00CA5C32" w:rsidP="009C425A">
      <w:pPr>
        <w:rPr>
          <w:rFonts w:eastAsia="Calibri"/>
          <w:szCs w:val="22"/>
          <w:lang w:val="fr-FR" w:eastAsia="en-US"/>
        </w:rPr>
      </w:pPr>
      <w:r w:rsidRPr="0026507B">
        <w:rPr>
          <w:rFonts w:eastAsia="Calibri"/>
          <w:b/>
          <w:szCs w:val="22"/>
          <w:lang w:val="fr-FR" w:eastAsia="en-US"/>
        </w:rPr>
        <w:t>Les divers systèmes nationaux </w:t>
      </w:r>
      <w:r w:rsidR="000B2714" w:rsidRPr="0026507B">
        <w:rPr>
          <w:rFonts w:eastAsia="Calibri"/>
          <w:b/>
          <w:szCs w:val="22"/>
          <w:lang w:val="fr-FR" w:eastAsia="en-US"/>
        </w:rPr>
        <w:t>:</w:t>
      </w:r>
      <w:r w:rsidR="003E7A73" w:rsidRPr="0026507B">
        <w:rPr>
          <w:rFonts w:eastAsia="Calibri"/>
          <w:szCs w:val="22"/>
          <w:lang w:val="fr-FR" w:eastAsia="en-US"/>
        </w:rPr>
        <w:t xml:space="preserve"> le SCT</w:t>
      </w:r>
      <w:r w:rsidR="000B2714" w:rsidRPr="0026507B">
        <w:rPr>
          <w:rFonts w:eastAsia="Calibri"/>
          <w:szCs w:val="22"/>
          <w:lang w:val="fr-FR" w:eastAsia="en-US"/>
        </w:rPr>
        <w:t xml:space="preserve"> </w:t>
      </w:r>
      <w:r w:rsidRPr="0026507B">
        <w:rPr>
          <w:rFonts w:eastAsia="Calibri"/>
          <w:szCs w:val="22"/>
          <w:lang w:val="fr-FR" w:eastAsia="en-US"/>
        </w:rPr>
        <w:t xml:space="preserve">devrait </w:t>
      </w:r>
      <w:r w:rsidR="00DB73CE" w:rsidRPr="0026507B">
        <w:rPr>
          <w:rFonts w:eastAsia="Calibri"/>
          <w:szCs w:val="22"/>
          <w:lang w:val="fr-FR" w:eastAsia="en-US"/>
        </w:rPr>
        <w:t>prendre en considération, dans une perspective globale et non sélective, les systèmes de protection des indications de provenance tels que les marques de certification, les marques collectives et les indications géographiques, tout en préservant le principe de territorialité et l</w:t>
      </w:r>
      <w:r w:rsidR="003E7A73" w:rsidRPr="0026507B">
        <w:rPr>
          <w:rFonts w:eastAsia="Calibri"/>
          <w:szCs w:val="22"/>
          <w:lang w:val="fr-FR" w:eastAsia="en-US"/>
        </w:rPr>
        <w:t>’</w:t>
      </w:r>
      <w:r w:rsidR="00DB73CE" w:rsidRPr="0026507B">
        <w:rPr>
          <w:rFonts w:eastAsia="Calibri"/>
          <w:szCs w:val="22"/>
          <w:lang w:val="fr-FR" w:eastAsia="en-US"/>
        </w:rPr>
        <w:t>utilisation des noms communs.  Cet examen devrait inclure les divers systèmes des membres de l</w:t>
      </w:r>
      <w:r w:rsidR="003E7A73" w:rsidRPr="0026507B">
        <w:rPr>
          <w:rFonts w:eastAsia="Calibri"/>
          <w:szCs w:val="22"/>
          <w:lang w:val="fr-FR" w:eastAsia="en-US"/>
        </w:rPr>
        <w:t>’</w:t>
      </w:r>
      <w:r w:rsidR="00DB73CE" w:rsidRPr="0026507B">
        <w:rPr>
          <w:rFonts w:eastAsia="Calibri"/>
          <w:szCs w:val="22"/>
          <w:lang w:val="fr-FR" w:eastAsia="en-US"/>
        </w:rPr>
        <w:t xml:space="preserve">OMPI, </w:t>
      </w:r>
      <w:r w:rsidR="003E7A73" w:rsidRPr="0026507B">
        <w:rPr>
          <w:rFonts w:eastAsia="Calibri"/>
          <w:szCs w:val="22"/>
          <w:lang w:val="fr-FR" w:eastAsia="en-US"/>
        </w:rPr>
        <w:t>y compris</w:t>
      </w:r>
      <w:r w:rsidR="00DB73CE" w:rsidRPr="0026507B">
        <w:rPr>
          <w:rFonts w:eastAsia="Calibri"/>
          <w:szCs w:val="22"/>
          <w:lang w:val="fr-FR" w:eastAsia="en-US"/>
        </w:rPr>
        <w:t xml:space="preserve"> les </w:t>
      </w:r>
      <w:r w:rsidR="000B2714" w:rsidRPr="0026507B">
        <w:rPr>
          <w:rFonts w:eastAsia="Calibri"/>
          <w:szCs w:val="22"/>
          <w:lang w:val="fr-FR" w:eastAsia="en-US"/>
        </w:rPr>
        <w:t xml:space="preserve">aspects </w:t>
      </w:r>
      <w:r w:rsidR="00DB73CE" w:rsidRPr="0026507B">
        <w:rPr>
          <w:rFonts w:eastAsia="Calibri"/>
          <w:szCs w:val="22"/>
          <w:lang w:val="fr-FR" w:eastAsia="en-US"/>
        </w:rPr>
        <w:t xml:space="preserve">de ces systèmes </w:t>
      </w:r>
      <w:r w:rsidR="00422384" w:rsidRPr="0026507B">
        <w:rPr>
          <w:rFonts w:eastAsia="Calibri"/>
          <w:szCs w:val="22"/>
          <w:lang w:val="fr-FR" w:eastAsia="en-US"/>
        </w:rPr>
        <w:t>dont il n</w:t>
      </w:r>
      <w:r w:rsidR="003E7A73" w:rsidRPr="0026507B">
        <w:rPr>
          <w:rFonts w:eastAsia="Calibri"/>
          <w:szCs w:val="22"/>
          <w:lang w:val="fr-FR" w:eastAsia="en-US"/>
        </w:rPr>
        <w:t>’</w:t>
      </w:r>
      <w:r w:rsidR="00422384" w:rsidRPr="0026507B">
        <w:rPr>
          <w:rFonts w:eastAsia="Calibri"/>
          <w:szCs w:val="22"/>
          <w:lang w:val="fr-FR" w:eastAsia="en-US"/>
        </w:rPr>
        <w:t>a pas été tenu compte dans l</w:t>
      </w:r>
      <w:r w:rsidR="003E7A73" w:rsidRPr="0026507B">
        <w:rPr>
          <w:rFonts w:eastAsia="Calibri"/>
          <w:szCs w:val="22"/>
          <w:lang w:val="fr-FR" w:eastAsia="en-US"/>
        </w:rPr>
        <w:t>’</w:t>
      </w:r>
      <w:r w:rsidR="00422384" w:rsidRPr="0026507B">
        <w:rPr>
          <w:rFonts w:eastAsia="Calibri"/>
          <w:szCs w:val="22"/>
          <w:lang w:val="fr-FR" w:eastAsia="en-US"/>
        </w:rPr>
        <w:t>Acte de Genève, tels que ceux qui sont énoncés ci</w:t>
      </w:r>
      <w:r w:rsidR="002B3CAC" w:rsidRPr="0026507B">
        <w:rPr>
          <w:rFonts w:eastAsia="Calibri"/>
          <w:szCs w:val="22"/>
          <w:lang w:val="fr-FR" w:eastAsia="en-US"/>
        </w:rPr>
        <w:noBreakHyphen/>
      </w:r>
      <w:r w:rsidR="00422384" w:rsidRPr="0026507B">
        <w:rPr>
          <w:rFonts w:eastAsia="Calibri"/>
          <w:szCs w:val="22"/>
          <w:lang w:val="fr-FR" w:eastAsia="en-US"/>
        </w:rPr>
        <w:t>après.</w:t>
      </w:r>
    </w:p>
    <w:p w:rsidR="00CA5C32" w:rsidRPr="0026507B" w:rsidRDefault="00CA5C32" w:rsidP="009C425A">
      <w:pPr>
        <w:rPr>
          <w:rFonts w:eastAsia="Calibri"/>
          <w:szCs w:val="22"/>
          <w:u w:val="single"/>
          <w:lang w:val="fr-FR" w:eastAsia="en-US"/>
        </w:rPr>
      </w:pPr>
    </w:p>
    <w:p w:rsidR="0026507B" w:rsidRPr="0026507B" w:rsidRDefault="0026507B" w:rsidP="009C425A">
      <w:pPr>
        <w:rPr>
          <w:rFonts w:eastAsia="Calibri"/>
          <w:b/>
          <w:szCs w:val="22"/>
          <w:lang w:val="fr-FR" w:eastAsia="en-US"/>
        </w:rPr>
        <w:sectPr w:rsidR="0026507B" w:rsidRPr="0026507B" w:rsidSect="00C71F23">
          <w:headerReference w:type="default" r:id="rId11"/>
          <w:headerReference w:type="first" r:id="rId12"/>
          <w:footerReference w:type="first" r:id="rId13"/>
          <w:endnotePr>
            <w:numFmt w:val="decimal"/>
          </w:endnotePr>
          <w:pgSz w:w="11907" w:h="16840" w:code="9"/>
          <w:pgMar w:top="567" w:right="1015" w:bottom="1418" w:left="1418" w:header="510" w:footer="1021" w:gutter="0"/>
          <w:pgNumType w:start="1"/>
          <w:cols w:space="720"/>
          <w:titlePg/>
          <w:docGrid w:linePitch="299"/>
        </w:sectPr>
      </w:pPr>
    </w:p>
    <w:p w:rsidR="003E7A73" w:rsidRPr="0026507B" w:rsidRDefault="000B2714" w:rsidP="009C425A">
      <w:pPr>
        <w:rPr>
          <w:rFonts w:eastAsia="Calibri"/>
          <w:szCs w:val="22"/>
          <w:lang w:val="fr-FR" w:eastAsia="en-US"/>
        </w:rPr>
      </w:pPr>
      <w:r w:rsidRPr="0026507B">
        <w:rPr>
          <w:rFonts w:eastAsia="Calibri"/>
          <w:b/>
          <w:szCs w:val="22"/>
          <w:lang w:val="fr-FR" w:eastAsia="en-US"/>
        </w:rPr>
        <w:lastRenderedPageBreak/>
        <w:t>Identif</w:t>
      </w:r>
      <w:r w:rsidR="00422384" w:rsidRPr="0026507B">
        <w:rPr>
          <w:rFonts w:eastAsia="Calibri"/>
          <w:b/>
          <w:szCs w:val="22"/>
          <w:lang w:val="fr-FR" w:eastAsia="en-US"/>
        </w:rPr>
        <w:t>ication du titulaire </w:t>
      </w:r>
      <w:r w:rsidRPr="0026507B">
        <w:rPr>
          <w:rFonts w:eastAsia="Calibri"/>
          <w:b/>
          <w:szCs w:val="22"/>
          <w:lang w:val="fr-FR" w:eastAsia="en-US"/>
        </w:rPr>
        <w:t xml:space="preserve">: </w:t>
      </w:r>
      <w:r w:rsidR="00422384" w:rsidRPr="0026507B">
        <w:rPr>
          <w:rFonts w:eastAsia="Calibri"/>
          <w:szCs w:val="22"/>
          <w:lang w:val="fr-FR" w:eastAsia="en-US"/>
        </w:rPr>
        <w:t xml:space="preserve">les systèmes de </w:t>
      </w:r>
      <w:r w:rsidRPr="0026507B">
        <w:rPr>
          <w:rFonts w:eastAsia="Calibri"/>
          <w:szCs w:val="22"/>
          <w:lang w:val="fr-FR" w:eastAsia="en-US"/>
        </w:rPr>
        <w:t xml:space="preserve">protection </w:t>
      </w:r>
      <w:r w:rsidR="00422384" w:rsidRPr="0026507B">
        <w:rPr>
          <w:rFonts w:eastAsia="Calibri"/>
          <w:szCs w:val="22"/>
          <w:lang w:val="fr-FR" w:eastAsia="en-US"/>
        </w:rPr>
        <w:t xml:space="preserve">des indications </w:t>
      </w:r>
      <w:r w:rsidR="00441DDB" w:rsidRPr="0026507B">
        <w:rPr>
          <w:rFonts w:eastAsia="Calibri"/>
          <w:szCs w:val="22"/>
          <w:lang w:val="fr-FR" w:eastAsia="en-US"/>
        </w:rPr>
        <w:t>d</w:t>
      </w:r>
      <w:r w:rsidR="003E7A73" w:rsidRPr="0026507B">
        <w:rPr>
          <w:rFonts w:eastAsia="Calibri"/>
          <w:szCs w:val="22"/>
          <w:lang w:val="fr-FR" w:eastAsia="en-US"/>
        </w:rPr>
        <w:t>’</w:t>
      </w:r>
      <w:r w:rsidR="00441DDB" w:rsidRPr="0026507B">
        <w:rPr>
          <w:rFonts w:eastAsia="Calibri"/>
          <w:szCs w:val="22"/>
          <w:lang w:val="fr-FR" w:eastAsia="en-US"/>
        </w:rPr>
        <w:t>origine</w:t>
      </w:r>
      <w:r w:rsidRPr="0026507B">
        <w:rPr>
          <w:rFonts w:eastAsia="Calibri"/>
          <w:szCs w:val="22"/>
          <w:lang w:val="fr-FR" w:eastAsia="en-US"/>
        </w:rPr>
        <w:t xml:space="preserve"> </w:t>
      </w:r>
      <w:r w:rsidR="00715577" w:rsidRPr="0026507B">
        <w:rPr>
          <w:rFonts w:eastAsia="Calibri"/>
          <w:szCs w:val="22"/>
          <w:lang w:val="fr-FR" w:eastAsia="en-US"/>
        </w:rPr>
        <w:t>déterminent généralement la partie ayant le droit d</w:t>
      </w:r>
      <w:r w:rsidR="003E7A73" w:rsidRPr="0026507B">
        <w:rPr>
          <w:rFonts w:eastAsia="Calibri"/>
          <w:szCs w:val="22"/>
          <w:lang w:val="fr-FR" w:eastAsia="en-US"/>
        </w:rPr>
        <w:t>’</w:t>
      </w:r>
      <w:r w:rsidR="00715577" w:rsidRPr="0026507B">
        <w:rPr>
          <w:rFonts w:eastAsia="Calibri"/>
          <w:szCs w:val="22"/>
          <w:lang w:val="fr-FR" w:eastAsia="en-US"/>
        </w:rPr>
        <w:t>empêcher toute utilisation non autorisée des indications.  Toutefois, aux termes de l</w:t>
      </w:r>
      <w:r w:rsidR="003E7A73" w:rsidRPr="0026507B">
        <w:rPr>
          <w:rFonts w:eastAsia="Calibri"/>
          <w:szCs w:val="22"/>
          <w:lang w:val="fr-FR" w:eastAsia="en-US"/>
        </w:rPr>
        <w:t>’</w:t>
      </w:r>
      <w:r w:rsidR="00715577" w:rsidRPr="0026507B">
        <w:rPr>
          <w:rFonts w:eastAsia="Calibri"/>
          <w:szCs w:val="22"/>
          <w:lang w:val="fr-FR" w:eastAsia="en-US"/>
        </w:rPr>
        <w:t>article </w:t>
      </w:r>
      <w:r w:rsidRPr="0026507B">
        <w:rPr>
          <w:rFonts w:eastAsia="Calibri"/>
          <w:szCs w:val="22"/>
          <w:lang w:val="fr-FR" w:eastAsia="en-US"/>
        </w:rPr>
        <w:t xml:space="preserve">5 </w:t>
      </w:r>
      <w:r w:rsidR="00715577" w:rsidRPr="0026507B">
        <w:rPr>
          <w:rFonts w:eastAsia="Calibri"/>
          <w:szCs w:val="22"/>
          <w:lang w:val="fr-FR" w:eastAsia="en-US"/>
        </w:rPr>
        <w:t>de l</w:t>
      </w:r>
      <w:r w:rsidR="003E7A73" w:rsidRPr="0026507B">
        <w:rPr>
          <w:rFonts w:eastAsia="Calibri"/>
          <w:szCs w:val="22"/>
          <w:lang w:val="fr-FR" w:eastAsia="en-US"/>
        </w:rPr>
        <w:t>’</w:t>
      </w:r>
      <w:r w:rsidR="00715577" w:rsidRPr="0026507B">
        <w:rPr>
          <w:rFonts w:eastAsia="Calibri"/>
          <w:szCs w:val="22"/>
          <w:lang w:val="fr-FR" w:eastAsia="en-US"/>
        </w:rPr>
        <w:t xml:space="preserve">Acte de Genève, un enregistrement </w:t>
      </w:r>
      <w:r w:rsidRPr="0026507B">
        <w:rPr>
          <w:rFonts w:eastAsia="Calibri"/>
          <w:szCs w:val="22"/>
          <w:lang w:val="fr-FR" w:eastAsia="en-US"/>
        </w:rPr>
        <w:t xml:space="preserve">international </w:t>
      </w:r>
      <w:r w:rsidR="00715577" w:rsidRPr="0026507B">
        <w:rPr>
          <w:rFonts w:eastAsia="Calibri"/>
          <w:szCs w:val="22"/>
          <w:lang w:val="fr-FR" w:eastAsia="en-US"/>
        </w:rPr>
        <w:t xml:space="preserve">peut </w:t>
      </w:r>
      <w:r w:rsidR="00DA1FBB" w:rsidRPr="0026507B">
        <w:rPr>
          <w:rFonts w:eastAsia="Calibri"/>
          <w:szCs w:val="22"/>
          <w:lang w:val="fr-FR" w:eastAsia="en-US"/>
        </w:rPr>
        <w:t>mentionner</w:t>
      </w:r>
      <w:r w:rsidR="00715577" w:rsidRPr="0026507B">
        <w:rPr>
          <w:rFonts w:eastAsia="Calibri"/>
          <w:szCs w:val="22"/>
          <w:lang w:val="fr-FR" w:eastAsia="en-US"/>
        </w:rPr>
        <w:t xml:space="preserve"> les bénéficiaires de l</w:t>
      </w:r>
      <w:r w:rsidR="003E7A73" w:rsidRPr="0026507B">
        <w:rPr>
          <w:rFonts w:eastAsia="Calibri"/>
          <w:szCs w:val="22"/>
          <w:lang w:val="fr-FR" w:eastAsia="en-US"/>
        </w:rPr>
        <w:t>’</w:t>
      </w:r>
      <w:r w:rsidR="00715577" w:rsidRPr="0026507B">
        <w:rPr>
          <w:rFonts w:eastAsia="Calibri"/>
          <w:szCs w:val="22"/>
          <w:lang w:val="fr-FR" w:eastAsia="en-US"/>
        </w:rPr>
        <w:t>appellation d</w:t>
      </w:r>
      <w:r w:rsidR="003E7A73" w:rsidRPr="0026507B">
        <w:rPr>
          <w:rFonts w:eastAsia="Calibri"/>
          <w:szCs w:val="22"/>
          <w:lang w:val="fr-FR" w:eastAsia="en-US"/>
        </w:rPr>
        <w:t>’</w:t>
      </w:r>
      <w:r w:rsidR="00715577" w:rsidRPr="0026507B">
        <w:rPr>
          <w:rFonts w:eastAsia="Calibri"/>
          <w:szCs w:val="22"/>
          <w:lang w:val="fr-FR" w:eastAsia="en-US"/>
        </w:rPr>
        <w:t>origine ou de l</w:t>
      </w:r>
      <w:r w:rsidR="003E7A73" w:rsidRPr="0026507B">
        <w:rPr>
          <w:rFonts w:eastAsia="Calibri"/>
          <w:szCs w:val="22"/>
          <w:lang w:val="fr-FR" w:eastAsia="en-US"/>
        </w:rPr>
        <w:t>’</w:t>
      </w:r>
      <w:r w:rsidR="00715577" w:rsidRPr="0026507B">
        <w:rPr>
          <w:rFonts w:eastAsia="Calibri"/>
          <w:szCs w:val="22"/>
          <w:lang w:val="fr-FR" w:eastAsia="en-US"/>
        </w:rPr>
        <w:t>indication géographique, ainsi que l</w:t>
      </w:r>
      <w:r w:rsidR="003E7A73" w:rsidRPr="0026507B">
        <w:rPr>
          <w:rFonts w:eastAsia="Calibri"/>
          <w:szCs w:val="22"/>
          <w:lang w:val="fr-FR" w:eastAsia="en-US"/>
        </w:rPr>
        <w:t>’</w:t>
      </w:r>
      <w:r w:rsidR="00715577" w:rsidRPr="0026507B">
        <w:rPr>
          <w:rFonts w:eastAsia="Calibri"/>
          <w:szCs w:val="22"/>
          <w:lang w:val="fr-FR" w:eastAsia="en-US"/>
        </w:rPr>
        <w:t xml:space="preserve">administration compétente </w:t>
      </w:r>
      <w:r w:rsidR="00DA1FBB" w:rsidRPr="0026507B">
        <w:rPr>
          <w:rFonts w:eastAsia="Calibri"/>
          <w:szCs w:val="22"/>
          <w:lang w:val="fr-FR" w:eastAsia="en-US"/>
        </w:rPr>
        <w:t>ayant notifié les indications, mais l</w:t>
      </w:r>
      <w:r w:rsidR="003E7A73" w:rsidRPr="0026507B">
        <w:rPr>
          <w:rFonts w:eastAsia="Calibri"/>
          <w:szCs w:val="22"/>
          <w:lang w:val="fr-FR" w:eastAsia="en-US"/>
        </w:rPr>
        <w:t>’</w:t>
      </w:r>
      <w:r w:rsidR="00DA1FBB" w:rsidRPr="0026507B">
        <w:rPr>
          <w:rFonts w:eastAsia="Calibri"/>
          <w:szCs w:val="22"/>
          <w:lang w:val="fr-FR" w:eastAsia="en-US"/>
        </w:rPr>
        <w:t>enregistrement peut ne pas mentionner nécessairement le titulaire au nom duquel le droit s</w:t>
      </w:r>
      <w:r w:rsidR="003E7A73" w:rsidRPr="0026507B">
        <w:rPr>
          <w:rFonts w:eastAsia="Calibri"/>
          <w:szCs w:val="22"/>
          <w:lang w:val="fr-FR" w:eastAsia="en-US"/>
        </w:rPr>
        <w:t>’</w:t>
      </w:r>
      <w:r w:rsidR="00DA1FBB" w:rsidRPr="0026507B">
        <w:rPr>
          <w:rFonts w:eastAsia="Calibri"/>
          <w:szCs w:val="22"/>
          <w:lang w:val="fr-FR" w:eastAsia="en-US"/>
        </w:rPr>
        <w:t>exerce dans le pays d</w:t>
      </w:r>
      <w:r w:rsidR="003E7A73" w:rsidRPr="0026507B">
        <w:rPr>
          <w:rFonts w:eastAsia="Calibri"/>
          <w:szCs w:val="22"/>
          <w:lang w:val="fr-FR" w:eastAsia="en-US"/>
        </w:rPr>
        <w:t>’</w:t>
      </w:r>
      <w:r w:rsidR="00DA1FBB" w:rsidRPr="0026507B">
        <w:rPr>
          <w:rFonts w:eastAsia="Calibri"/>
          <w:szCs w:val="22"/>
          <w:lang w:val="fr-FR" w:eastAsia="en-US"/>
        </w:rPr>
        <w:t>origine, pour autant qu</w:t>
      </w:r>
      <w:r w:rsidR="003E7A73" w:rsidRPr="0026507B">
        <w:rPr>
          <w:rFonts w:eastAsia="Calibri"/>
          <w:szCs w:val="22"/>
          <w:lang w:val="fr-FR" w:eastAsia="en-US"/>
        </w:rPr>
        <w:t>’</w:t>
      </w:r>
      <w:r w:rsidR="00DA1FBB" w:rsidRPr="0026507B">
        <w:rPr>
          <w:rFonts w:eastAsia="Calibri"/>
          <w:szCs w:val="22"/>
          <w:lang w:val="fr-FR" w:eastAsia="en-US"/>
        </w:rPr>
        <w:t>il y en ait un.  Aux fins de l</w:t>
      </w:r>
      <w:r w:rsidR="003E7A73" w:rsidRPr="0026507B">
        <w:rPr>
          <w:rFonts w:eastAsia="Calibri"/>
          <w:szCs w:val="22"/>
          <w:lang w:val="fr-FR" w:eastAsia="en-US"/>
        </w:rPr>
        <w:t>’</w:t>
      </w:r>
      <w:r w:rsidR="00DA1FBB" w:rsidRPr="0026507B">
        <w:rPr>
          <w:rFonts w:eastAsia="Calibri"/>
          <w:szCs w:val="22"/>
          <w:lang w:val="fr-FR" w:eastAsia="en-US"/>
        </w:rPr>
        <w:t>application des droits dans les systèmes fondés sur l</w:t>
      </w:r>
      <w:r w:rsidR="003E7A73" w:rsidRPr="0026507B">
        <w:rPr>
          <w:rFonts w:eastAsia="Calibri"/>
          <w:szCs w:val="22"/>
          <w:lang w:val="fr-FR" w:eastAsia="en-US"/>
        </w:rPr>
        <w:t>’</w:t>
      </w:r>
      <w:r w:rsidR="00DA1FBB" w:rsidRPr="0026507B">
        <w:rPr>
          <w:rFonts w:eastAsia="Calibri"/>
          <w:szCs w:val="22"/>
          <w:lang w:val="fr-FR" w:eastAsia="en-US"/>
        </w:rPr>
        <w:t xml:space="preserve">enregistrement, </w:t>
      </w:r>
      <w:r w:rsidR="003E7A73" w:rsidRPr="0026507B">
        <w:rPr>
          <w:rFonts w:eastAsia="Calibri"/>
          <w:szCs w:val="22"/>
          <w:lang w:val="fr-FR" w:eastAsia="en-US"/>
        </w:rPr>
        <w:t>y compris</w:t>
      </w:r>
      <w:r w:rsidR="00DA1FBB" w:rsidRPr="0026507B">
        <w:rPr>
          <w:rFonts w:eastAsia="Calibri"/>
          <w:szCs w:val="22"/>
          <w:lang w:val="fr-FR" w:eastAsia="en-US"/>
        </w:rPr>
        <w:t xml:space="preserve"> les systèmes de marques</w:t>
      </w:r>
      <w:r w:rsidR="009E556A" w:rsidRPr="0026507B">
        <w:rPr>
          <w:rFonts w:eastAsia="Calibri"/>
          <w:szCs w:val="22"/>
          <w:lang w:val="fr-FR" w:eastAsia="en-US"/>
        </w:rPr>
        <w:t>, le titulaire est la partie ayant la capacité juridique de faire appliquer la loi à l</w:t>
      </w:r>
      <w:r w:rsidR="003E7A73" w:rsidRPr="0026507B">
        <w:rPr>
          <w:rFonts w:eastAsia="Calibri"/>
          <w:szCs w:val="22"/>
          <w:lang w:val="fr-FR" w:eastAsia="en-US"/>
        </w:rPr>
        <w:t>’</w:t>
      </w:r>
      <w:r w:rsidR="009E556A" w:rsidRPr="0026507B">
        <w:rPr>
          <w:rFonts w:eastAsia="Calibri"/>
          <w:szCs w:val="22"/>
          <w:lang w:val="fr-FR" w:eastAsia="en-US"/>
        </w:rPr>
        <w:t xml:space="preserve">encontre des utilisateurs </w:t>
      </w:r>
      <w:r w:rsidR="0062652D" w:rsidRPr="0026507B">
        <w:rPr>
          <w:rFonts w:eastAsia="Calibri"/>
          <w:szCs w:val="22"/>
          <w:lang w:val="fr-FR" w:eastAsia="en-US"/>
        </w:rPr>
        <w:t>non autorisés.  Si aucun titulaire n</w:t>
      </w:r>
      <w:r w:rsidR="003E7A73" w:rsidRPr="0026507B">
        <w:rPr>
          <w:rFonts w:eastAsia="Calibri"/>
          <w:szCs w:val="22"/>
          <w:lang w:val="fr-FR" w:eastAsia="en-US"/>
        </w:rPr>
        <w:t>’</w:t>
      </w:r>
      <w:r w:rsidR="0062652D" w:rsidRPr="0026507B">
        <w:rPr>
          <w:rFonts w:eastAsia="Calibri"/>
          <w:szCs w:val="22"/>
          <w:lang w:val="fr-FR" w:eastAsia="en-US"/>
        </w:rPr>
        <w:t>est mentionné dans l</w:t>
      </w:r>
      <w:r w:rsidR="003E7A73" w:rsidRPr="0026507B">
        <w:rPr>
          <w:rFonts w:eastAsia="Calibri"/>
          <w:szCs w:val="22"/>
          <w:lang w:val="fr-FR" w:eastAsia="en-US"/>
        </w:rPr>
        <w:t>’</w:t>
      </w:r>
      <w:r w:rsidR="0062652D" w:rsidRPr="0026507B">
        <w:rPr>
          <w:rFonts w:eastAsia="Calibri"/>
          <w:szCs w:val="22"/>
          <w:lang w:val="fr-FR" w:eastAsia="en-US"/>
        </w:rPr>
        <w:t xml:space="preserve">enregistrement international, la capacité de faire appliquer la loi dans les parties contractantes est remise en question. </w:t>
      </w:r>
      <w:r w:rsidR="003E7A73" w:rsidRPr="0026507B">
        <w:rPr>
          <w:rFonts w:eastAsia="Calibri"/>
          <w:szCs w:val="22"/>
          <w:lang w:val="fr-FR" w:eastAsia="en-US"/>
        </w:rPr>
        <w:t xml:space="preserve"> Le SCT</w:t>
      </w:r>
      <w:r w:rsidR="0062652D" w:rsidRPr="0026507B">
        <w:rPr>
          <w:rFonts w:eastAsia="Calibri"/>
          <w:szCs w:val="22"/>
          <w:lang w:val="fr-FR" w:eastAsia="en-US"/>
        </w:rPr>
        <w:t xml:space="preserve"> devrait examiner les </w:t>
      </w:r>
      <w:r w:rsidR="005D69FB" w:rsidRPr="0026507B">
        <w:rPr>
          <w:rFonts w:eastAsia="Calibri"/>
          <w:szCs w:val="22"/>
          <w:lang w:val="fr-FR" w:eastAsia="en-US"/>
        </w:rPr>
        <w:t>incidences</w:t>
      </w:r>
      <w:r w:rsidR="0062652D" w:rsidRPr="0026507B">
        <w:rPr>
          <w:rFonts w:eastAsia="Calibri"/>
          <w:szCs w:val="22"/>
          <w:lang w:val="fr-FR" w:eastAsia="en-US"/>
        </w:rPr>
        <w:t xml:space="preserve"> de l</w:t>
      </w:r>
      <w:r w:rsidR="003E7A73" w:rsidRPr="0026507B">
        <w:rPr>
          <w:rFonts w:eastAsia="Calibri"/>
          <w:szCs w:val="22"/>
          <w:lang w:val="fr-FR" w:eastAsia="en-US"/>
        </w:rPr>
        <w:t>’</w:t>
      </w:r>
      <w:r w:rsidR="0062652D" w:rsidRPr="0026507B">
        <w:rPr>
          <w:rFonts w:eastAsia="Calibri"/>
          <w:szCs w:val="22"/>
          <w:lang w:val="fr-FR" w:eastAsia="en-US"/>
        </w:rPr>
        <w:t xml:space="preserve">article 5 </w:t>
      </w:r>
      <w:r w:rsidR="005D69FB" w:rsidRPr="0026507B">
        <w:rPr>
          <w:rFonts w:eastAsia="Calibri"/>
          <w:szCs w:val="22"/>
          <w:lang w:val="fr-FR" w:eastAsia="en-US"/>
        </w:rPr>
        <w:t>pour les membres de l</w:t>
      </w:r>
      <w:r w:rsidR="003E7A73" w:rsidRPr="0026507B">
        <w:rPr>
          <w:rFonts w:eastAsia="Calibri"/>
          <w:szCs w:val="22"/>
          <w:lang w:val="fr-FR" w:eastAsia="en-US"/>
        </w:rPr>
        <w:t>’</w:t>
      </w:r>
      <w:r w:rsidR="005D69FB" w:rsidRPr="0026507B">
        <w:rPr>
          <w:rFonts w:eastAsia="Calibri"/>
          <w:szCs w:val="22"/>
          <w:lang w:val="fr-FR" w:eastAsia="en-US"/>
        </w:rPr>
        <w:t>OMPI tenus de mentionner un titulaire aux fins de l</w:t>
      </w:r>
      <w:r w:rsidR="003E7A73" w:rsidRPr="0026507B">
        <w:rPr>
          <w:rFonts w:eastAsia="Calibri"/>
          <w:szCs w:val="22"/>
          <w:lang w:val="fr-FR" w:eastAsia="en-US"/>
        </w:rPr>
        <w:t>’</w:t>
      </w:r>
      <w:r w:rsidR="005D69FB" w:rsidRPr="0026507B">
        <w:rPr>
          <w:rFonts w:eastAsia="Calibri"/>
          <w:szCs w:val="22"/>
          <w:lang w:val="fr-FR" w:eastAsia="en-US"/>
        </w:rPr>
        <w:t>application des droits.</w:t>
      </w:r>
    </w:p>
    <w:p w:rsidR="009F5417" w:rsidRPr="0026507B" w:rsidRDefault="009F5417" w:rsidP="009C425A">
      <w:pPr>
        <w:rPr>
          <w:rFonts w:eastAsia="Calibri"/>
          <w:szCs w:val="22"/>
          <w:lang w:val="fr-FR" w:eastAsia="en-US"/>
        </w:rPr>
      </w:pPr>
    </w:p>
    <w:p w:rsidR="003E7A73" w:rsidRPr="0026507B" w:rsidRDefault="005D69FB" w:rsidP="009C425A">
      <w:pPr>
        <w:rPr>
          <w:rFonts w:eastAsia="Calibri"/>
          <w:szCs w:val="22"/>
          <w:lang w:val="fr-FR" w:eastAsia="en-US"/>
        </w:rPr>
      </w:pPr>
      <w:r w:rsidRPr="0026507B">
        <w:rPr>
          <w:rFonts w:eastAsia="Calibri"/>
          <w:b/>
          <w:szCs w:val="22"/>
          <w:lang w:val="fr-FR" w:eastAsia="en-US"/>
        </w:rPr>
        <w:t>Parties contractantes remplissant les conditions requises </w:t>
      </w:r>
      <w:r w:rsidR="000B2714" w:rsidRPr="0026507B">
        <w:rPr>
          <w:b/>
          <w:lang w:val="fr-FR"/>
        </w:rPr>
        <w:t>:</w:t>
      </w:r>
      <w:r w:rsidR="000B2714" w:rsidRPr="0026507B">
        <w:rPr>
          <w:rFonts w:eastAsia="Calibri"/>
          <w:szCs w:val="22"/>
          <w:lang w:val="fr-FR" w:eastAsia="en-US"/>
        </w:rPr>
        <w:t xml:space="preserve"> </w:t>
      </w:r>
      <w:r w:rsidRPr="0026507B">
        <w:rPr>
          <w:rFonts w:eastAsia="Calibri"/>
          <w:szCs w:val="22"/>
          <w:lang w:val="fr-FR" w:eastAsia="en-US"/>
        </w:rPr>
        <w:t xml:space="preserve">généralement, les systèmes de </w:t>
      </w:r>
      <w:r w:rsidR="000B2714" w:rsidRPr="0026507B">
        <w:rPr>
          <w:rFonts w:eastAsia="Calibri"/>
          <w:szCs w:val="22"/>
          <w:lang w:val="fr-FR" w:eastAsia="en-US"/>
        </w:rPr>
        <w:t xml:space="preserve">protection </w:t>
      </w:r>
      <w:r w:rsidRPr="0026507B">
        <w:rPr>
          <w:rFonts w:eastAsia="Calibri"/>
          <w:szCs w:val="22"/>
          <w:lang w:val="fr-FR" w:eastAsia="en-US"/>
        </w:rPr>
        <w:t xml:space="preserve">des indications </w:t>
      </w:r>
      <w:r w:rsidR="00441DDB" w:rsidRPr="0026507B">
        <w:rPr>
          <w:rFonts w:eastAsia="Calibri"/>
          <w:szCs w:val="22"/>
          <w:lang w:val="fr-FR" w:eastAsia="en-US"/>
        </w:rPr>
        <w:t>d</w:t>
      </w:r>
      <w:r w:rsidR="003E7A73" w:rsidRPr="0026507B">
        <w:rPr>
          <w:rFonts w:eastAsia="Calibri"/>
          <w:szCs w:val="22"/>
          <w:lang w:val="fr-FR" w:eastAsia="en-US"/>
        </w:rPr>
        <w:t>’</w:t>
      </w:r>
      <w:r w:rsidR="00441DDB" w:rsidRPr="0026507B">
        <w:rPr>
          <w:rFonts w:eastAsia="Calibri"/>
          <w:szCs w:val="22"/>
          <w:lang w:val="fr-FR" w:eastAsia="en-US"/>
        </w:rPr>
        <w:t>origine</w:t>
      </w:r>
      <w:r w:rsidRPr="0026507B">
        <w:rPr>
          <w:rFonts w:eastAsia="Calibri"/>
          <w:szCs w:val="22"/>
          <w:lang w:val="fr-FR" w:eastAsia="en-US"/>
        </w:rPr>
        <w:t xml:space="preserve"> n</w:t>
      </w:r>
      <w:r w:rsidR="003E7A73" w:rsidRPr="0026507B">
        <w:rPr>
          <w:rFonts w:eastAsia="Calibri"/>
          <w:szCs w:val="22"/>
          <w:lang w:val="fr-FR" w:eastAsia="en-US"/>
        </w:rPr>
        <w:t>’</w:t>
      </w:r>
      <w:r w:rsidRPr="0026507B">
        <w:rPr>
          <w:rFonts w:eastAsia="Calibri"/>
          <w:szCs w:val="22"/>
          <w:lang w:val="fr-FR" w:eastAsia="en-US"/>
        </w:rPr>
        <w:t xml:space="preserve">établissent </w:t>
      </w:r>
      <w:r w:rsidR="00622CFF" w:rsidRPr="0026507B">
        <w:rPr>
          <w:rFonts w:eastAsia="Calibri"/>
          <w:szCs w:val="22"/>
          <w:lang w:val="fr-FR" w:eastAsia="en-US"/>
        </w:rPr>
        <w:t xml:space="preserve">pas </w:t>
      </w:r>
      <w:r w:rsidRPr="0026507B">
        <w:rPr>
          <w:rFonts w:eastAsia="Calibri"/>
          <w:szCs w:val="22"/>
          <w:lang w:val="fr-FR" w:eastAsia="en-US"/>
        </w:rPr>
        <w:t xml:space="preserve">non plus </w:t>
      </w:r>
      <w:r w:rsidR="00622CFF" w:rsidRPr="0026507B">
        <w:rPr>
          <w:rFonts w:eastAsia="Calibri"/>
          <w:szCs w:val="22"/>
          <w:lang w:val="fr-FR" w:eastAsia="en-US"/>
        </w:rPr>
        <w:t xml:space="preserve">de distinction </w:t>
      </w:r>
      <w:r w:rsidRPr="0026507B">
        <w:rPr>
          <w:rFonts w:eastAsia="Calibri"/>
          <w:szCs w:val="22"/>
          <w:lang w:val="fr-FR" w:eastAsia="en-US"/>
        </w:rPr>
        <w:t xml:space="preserve">entre les organisations intergouvernementales.  </w:t>
      </w:r>
      <w:r w:rsidR="004D6A84" w:rsidRPr="0026507B">
        <w:rPr>
          <w:rFonts w:eastAsia="Calibri"/>
          <w:szCs w:val="22"/>
          <w:lang w:val="fr-FR" w:eastAsia="en-US"/>
        </w:rPr>
        <w:t>Par contre, dans l</w:t>
      </w:r>
      <w:r w:rsidR="003E7A73" w:rsidRPr="0026507B">
        <w:rPr>
          <w:rFonts w:eastAsia="Calibri"/>
          <w:szCs w:val="22"/>
          <w:lang w:val="fr-FR" w:eastAsia="en-US"/>
        </w:rPr>
        <w:t>’</w:t>
      </w:r>
      <w:r w:rsidR="004D6A84" w:rsidRPr="0026507B">
        <w:rPr>
          <w:rFonts w:eastAsia="Calibri"/>
          <w:szCs w:val="22"/>
          <w:lang w:val="fr-FR" w:eastAsia="en-US"/>
        </w:rPr>
        <w:t>Acte de Genève, les organisations intergouvernementales font l</w:t>
      </w:r>
      <w:r w:rsidR="003E7A73" w:rsidRPr="0026507B">
        <w:rPr>
          <w:rFonts w:eastAsia="Calibri"/>
          <w:szCs w:val="22"/>
          <w:lang w:val="fr-FR" w:eastAsia="en-US"/>
        </w:rPr>
        <w:t>’</w:t>
      </w:r>
      <w:r w:rsidR="004D6A84" w:rsidRPr="0026507B">
        <w:rPr>
          <w:rFonts w:eastAsia="Calibri"/>
          <w:szCs w:val="22"/>
          <w:lang w:val="fr-FR" w:eastAsia="en-US"/>
        </w:rPr>
        <w:t>objet d</w:t>
      </w:r>
      <w:r w:rsidR="003E7A73" w:rsidRPr="0026507B">
        <w:rPr>
          <w:rFonts w:eastAsia="Calibri"/>
          <w:szCs w:val="22"/>
          <w:lang w:val="fr-FR" w:eastAsia="en-US"/>
        </w:rPr>
        <w:t>’</w:t>
      </w:r>
      <w:r w:rsidR="004D6A84" w:rsidRPr="0026507B">
        <w:rPr>
          <w:rFonts w:eastAsia="Calibri"/>
          <w:szCs w:val="22"/>
          <w:lang w:val="fr-FR" w:eastAsia="en-US"/>
        </w:rPr>
        <w:t>un traitement différencié.  Conformément à l</w:t>
      </w:r>
      <w:r w:rsidR="003E7A73" w:rsidRPr="0026507B">
        <w:rPr>
          <w:rFonts w:eastAsia="Calibri"/>
          <w:szCs w:val="22"/>
          <w:lang w:val="fr-FR" w:eastAsia="en-US"/>
        </w:rPr>
        <w:t>’</w:t>
      </w:r>
      <w:r w:rsidR="004D6A84" w:rsidRPr="0026507B">
        <w:rPr>
          <w:rFonts w:eastAsia="Calibri"/>
          <w:szCs w:val="22"/>
          <w:lang w:val="fr-FR" w:eastAsia="en-US"/>
        </w:rPr>
        <w:t>article </w:t>
      </w:r>
      <w:r w:rsidR="000B2714" w:rsidRPr="0026507B">
        <w:rPr>
          <w:rFonts w:eastAsia="Calibri"/>
          <w:szCs w:val="22"/>
          <w:lang w:val="fr-FR" w:eastAsia="en-US"/>
        </w:rPr>
        <w:t>28</w:t>
      </w:r>
      <w:r w:rsidR="004D6A84" w:rsidRPr="0026507B">
        <w:rPr>
          <w:rFonts w:eastAsia="Calibri"/>
          <w:szCs w:val="22"/>
          <w:lang w:val="fr-FR" w:eastAsia="en-US"/>
        </w:rPr>
        <w:t>.</w:t>
      </w:r>
      <w:r w:rsidR="000B2714" w:rsidRPr="0026507B">
        <w:rPr>
          <w:rFonts w:eastAsia="Calibri"/>
          <w:szCs w:val="22"/>
          <w:lang w:val="fr-FR" w:eastAsia="en-US"/>
        </w:rPr>
        <w:t>1</w:t>
      </w:r>
      <w:r w:rsidR="005C3247" w:rsidRPr="0026507B">
        <w:rPr>
          <w:rFonts w:eastAsia="Calibri"/>
          <w:szCs w:val="22"/>
          <w:lang w:val="fr-FR" w:eastAsia="en-US"/>
        </w:rPr>
        <w:t xml:space="preserve">) </w:t>
      </w:r>
      <w:r w:rsidR="000B2714" w:rsidRPr="0026507B">
        <w:rPr>
          <w:rFonts w:eastAsia="Calibri"/>
          <w:szCs w:val="22"/>
          <w:lang w:val="fr-FR" w:eastAsia="en-US"/>
        </w:rPr>
        <w:t xml:space="preserve">iii) </w:t>
      </w:r>
      <w:r w:rsidR="004D6A84" w:rsidRPr="0026507B">
        <w:rPr>
          <w:rFonts w:eastAsia="Calibri"/>
          <w:szCs w:val="22"/>
          <w:lang w:val="fr-FR" w:eastAsia="en-US"/>
        </w:rPr>
        <w:t>de l</w:t>
      </w:r>
      <w:r w:rsidR="003E7A73" w:rsidRPr="0026507B">
        <w:rPr>
          <w:rFonts w:eastAsia="Calibri"/>
          <w:szCs w:val="22"/>
          <w:lang w:val="fr-FR" w:eastAsia="en-US"/>
        </w:rPr>
        <w:t>’</w:t>
      </w:r>
      <w:r w:rsidR="004D6A84" w:rsidRPr="0026507B">
        <w:rPr>
          <w:rFonts w:eastAsia="Calibri"/>
          <w:szCs w:val="22"/>
          <w:lang w:val="fr-FR" w:eastAsia="en-US"/>
        </w:rPr>
        <w:t>Acte de Genève, une organisation intergouvernementale ne peut devenir partie à l</w:t>
      </w:r>
      <w:r w:rsidR="003E7A73" w:rsidRPr="0026507B">
        <w:rPr>
          <w:rFonts w:eastAsia="Calibri"/>
          <w:szCs w:val="22"/>
          <w:lang w:val="fr-FR" w:eastAsia="en-US"/>
        </w:rPr>
        <w:t>’</w:t>
      </w:r>
      <w:r w:rsidR="004D6A84" w:rsidRPr="0026507B">
        <w:rPr>
          <w:rFonts w:eastAsia="Calibri"/>
          <w:szCs w:val="22"/>
          <w:lang w:val="fr-FR" w:eastAsia="en-US"/>
        </w:rPr>
        <w:t xml:space="preserve">accord que si </w:t>
      </w:r>
      <w:r w:rsidR="005C3247" w:rsidRPr="0026507B">
        <w:rPr>
          <w:rFonts w:eastAsia="Calibri"/>
          <w:szCs w:val="22"/>
          <w:lang w:val="fr-FR" w:eastAsia="en-US"/>
        </w:rPr>
        <w:t>“</w:t>
      </w:r>
      <w:r w:rsidR="00F71F73" w:rsidRPr="0026507B">
        <w:rPr>
          <w:rFonts w:eastAsia="Calibri"/>
          <w:szCs w:val="22"/>
          <w:lang w:val="fr-FR" w:eastAsia="en-US"/>
        </w:rPr>
        <w:t xml:space="preserve">des titres de protection régionaux peuvent être obtenus </w:t>
      </w:r>
      <w:r w:rsidR="003E7A73" w:rsidRPr="0026507B">
        <w:rPr>
          <w:rFonts w:eastAsia="Calibri"/>
          <w:szCs w:val="22"/>
          <w:lang w:val="fr-FR" w:eastAsia="en-US"/>
        </w:rPr>
        <w:t>à l’égard</w:t>
      </w:r>
      <w:r w:rsidR="00F71F73" w:rsidRPr="0026507B">
        <w:rPr>
          <w:rFonts w:eastAsia="Calibri"/>
          <w:szCs w:val="22"/>
          <w:lang w:val="fr-FR" w:eastAsia="en-US"/>
        </w:rPr>
        <w:t xml:space="preserve"> des indications géographiques</w:t>
      </w:r>
      <w:r w:rsidR="000B2714" w:rsidRPr="0026507B">
        <w:rPr>
          <w:rFonts w:eastAsia="Calibri"/>
          <w:szCs w:val="22"/>
          <w:lang w:val="fr-FR" w:eastAsia="en-US"/>
        </w:rPr>
        <w:t>”</w:t>
      </w:r>
      <w:r w:rsidR="00F71F73" w:rsidRPr="0026507B">
        <w:rPr>
          <w:rFonts w:eastAsia="Calibri"/>
          <w:szCs w:val="22"/>
          <w:lang w:val="fr-FR" w:eastAsia="en-US"/>
        </w:rPr>
        <w:t>.</w:t>
      </w:r>
      <w:r w:rsidR="000B2714" w:rsidRPr="0026507B">
        <w:rPr>
          <w:rFonts w:eastAsia="Calibri"/>
          <w:szCs w:val="22"/>
          <w:lang w:val="fr-FR" w:eastAsia="en-US"/>
        </w:rPr>
        <w:t xml:space="preserve">  </w:t>
      </w:r>
      <w:r w:rsidR="00F71F73" w:rsidRPr="0026507B">
        <w:rPr>
          <w:rFonts w:eastAsia="Calibri"/>
          <w:szCs w:val="22"/>
          <w:lang w:val="fr-FR" w:eastAsia="en-US"/>
        </w:rPr>
        <w:t>L</w:t>
      </w:r>
      <w:r w:rsidR="003E7A73" w:rsidRPr="0026507B">
        <w:rPr>
          <w:rFonts w:eastAsia="Calibri"/>
          <w:szCs w:val="22"/>
          <w:lang w:val="fr-FR" w:eastAsia="en-US"/>
        </w:rPr>
        <w:t>’</w:t>
      </w:r>
      <w:r w:rsidR="00F71F73" w:rsidRPr="0026507B">
        <w:rPr>
          <w:rFonts w:eastAsia="Calibri"/>
          <w:szCs w:val="22"/>
          <w:lang w:val="fr-FR" w:eastAsia="en-US"/>
        </w:rPr>
        <w:t xml:space="preserve">Organisation régionale africaine de la propriété intellectuelle </w:t>
      </w:r>
      <w:r w:rsidR="000B2714" w:rsidRPr="0026507B">
        <w:rPr>
          <w:rFonts w:eastAsia="Calibri"/>
          <w:szCs w:val="22"/>
          <w:lang w:val="fr-FR" w:eastAsia="en-US"/>
        </w:rPr>
        <w:t xml:space="preserve">(ARIPO), </w:t>
      </w:r>
      <w:r w:rsidR="00F71F73" w:rsidRPr="0026507B">
        <w:rPr>
          <w:rFonts w:eastAsia="Calibri"/>
          <w:szCs w:val="22"/>
          <w:lang w:val="fr-FR" w:eastAsia="en-US"/>
        </w:rPr>
        <w:t>par exemple, ne délivre pas de titres de protection régionaux, mais dispose d</w:t>
      </w:r>
      <w:r w:rsidR="003E7A73" w:rsidRPr="0026507B">
        <w:rPr>
          <w:rFonts w:eastAsia="Calibri"/>
          <w:szCs w:val="22"/>
          <w:lang w:val="fr-FR" w:eastAsia="en-US"/>
        </w:rPr>
        <w:t>’</w:t>
      </w:r>
      <w:r w:rsidR="00F71F73" w:rsidRPr="0026507B">
        <w:rPr>
          <w:rFonts w:eastAsia="Calibri"/>
          <w:szCs w:val="22"/>
          <w:lang w:val="fr-FR" w:eastAsia="en-US"/>
        </w:rPr>
        <w:t>une structure permettant à chaque État membre de prendre une décision indépendante</w:t>
      </w:r>
      <w:r w:rsidR="000B2714" w:rsidRPr="0026507B">
        <w:rPr>
          <w:rFonts w:eastAsia="Calibri"/>
          <w:szCs w:val="22"/>
          <w:lang w:val="fr-FR" w:eastAsia="en-US"/>
        </w:rPr>
        <w:t xml:space="preserve">.  </w:t>
      </w:r>
      <w:r w:rsidR="00622CFF" w:rsidRPr="0026507B">
        <w:rPr>
          <w:rFonts w:eastAsia="Calibri"/>
          <w:szCs w:val="22"/>
          <w:lang w:val="fr-FR" w:eastAsia="en-US"/>
        </w:rPr>
        <w:t>I</w:t>
      </w:r>
      <w:r w:rsidR="00F71F73" w:rsidRPr="0026507B">
        <w:rPr>
          <w:rFonts w:eastAsia="Calibri"/>
          <w:szCs w:val="22"/>
          <w:lang w:val="fr-FR" w:eastAsia="en-US"/>
        </w:rPr>
        <w:t>l en est de même pour d</w:t>
      </w:r>
      <w:r w:rsidR="003E7A73" w:rsidRPr="0026507B">
        <w:rPr>
          <w:rFonts w:eastAsia="Calibri"/>
          <w:szCs w:val="22"/>
          <w:lang w:val="fr-FR" w:eastAsia="en-US"/>
        </w:rPr>
        <w:t>’</w:t>
      </w:r>
      <w:r w:rsidR="00F71F73" w:rsidRPr="0026507B">
        <w:rPr>
          <w:rFonts w:eastAsia="Calibri"/>
          <w:szCs w:val="22"/>
          <w:lang w:val="fr-FR" w:eastAsia="en-US"/>
        </w:rPr>
        <w:t>autres organisations régionales.</w:t>
      </w:r>
      <w:r w:rsidR="000B2714" w:rsidRPr="0026507B">
        <w:rPr>
          <w:rFonts w:eastAsia="Calibri"/>
          <w:szCs w:val="22"/>
          <w:lang w:val="fr-FR" w:eastAsia="en-US"/>
        </w:rPr>
        <w:t xml:space="preserve"> </w:t>
      </w:r>
      <w:r w:rsidR="003E7A73" w:rsidRPr="0026507B">
        <w:rPr>
          <w:rFonts w:eastAsia="Calibri"/>
          <w:szCs w:val="22"/>
          <w:lang w:val="fr-FR" w:eastAsia="en-US"/>
        </w:rPr>
        <w:t xml:space="preserve"> Le SCT</w:t>
      </w:r>
      <w:r w:rsidR="000B2714" w:rsidRPr="0026507B">
        <w:rPr>
          <w:rFonts w:eastAsia="Calibri"/>
          <w:szCs w:val="22"/>
          <w:lang w:val="fr-FR" w:eastAsia="en-US"/>
        </w:rPr>
        <w:t xml:space="preserve"> </w:t>
      </w:r>
      <w:r w:rsidR="00F71F73" w:rsidRPr="0026507B">
        <w:rPr>
          <w:rFonts w:eastAsia="Calibri"/>
          <w:szCs w:val="22"/>
          <w:lang w:val="fr-FR" w:eastAsia="en-US"/>
        </w:rPr>
        <w:t xml:space="preserve">devrait </w:t>
      </w:r>
      <w:r w:rsidR="00622CFF" w:rsidRPr="0026507B">
        <w:rPr>
          <w:rFonts w:eastAsia="Calibri"/>
          <w:szCs w:val="22"/>
          <w:lang w:val="fr-FR" w:eastAsia="en-US"/>
        </w:rPr>
        <w:t>examiner dans quelle mesure l</w:t>
      </w:r>
      <w:r w:rsidR="003E7A73" w:rsidRPr="0026507B">
        <w:rPr>
          <w:rFonts w:eastAsia="Calibri"/>
          <w:szCs w:val="22"/>
          <w:lang w:val="fr-FR" w:eastAsia="en-US"/>
        </w:rPr>
        <w:t>’</w:t>
      </w:r>
      <w:r w:rsidR="00622CFF" w:rsidRPr="0026507B">
        <w:rPr>
          <w:rFonts w:eastAsia="Calibri"/>
          <w:szCs w:val="22"/>
          <w:lang w:val="fr-FR" w:eastAsia="en-US"/>
        </w:rPr>
        <w:t>a</w:t>
      </w:r>
      <w:r w:rsidR="000B2714" w:rsidRPr="0026507B">
        <w:rPr>
          <w:rFonts w:eastAsia="Calibri"/>
          <w:szCs w:val="22"/>
          <w:lang w:val="fr-FR" w:eastAsia="en-US"/>
        </w:rPr>
        <w:t>rticle</w:t>
      </w:r>
      <w:r w:rsidR="00622CFF" w:rsidRPr="0026507B">
        <w:rPr>
          <w:rFonts w:eastAsia="Calibri"/>
          <w:szCs w:val="22"/>
          <w:lang w:val="fr-FR" w:eastAsia="en-US"/>
        </w:rPr>
        <w:t> </w:t>
      </w:r>
      <w:r w:rsidR="000B2714" w:rsidRPr="0026507B">
        <w:rPr>
          <w:rFonts w:eastAsia="Calibri"/>
          <w:szCs w:val="22"/>
          <w:lang w:val="fr-FR" w:eastAsia="en-US"/>
        </w:rPr>
        <w:t xml:space="preserve">28 </w:t>
      </w:r>
      <w:proofErr w:type="gramStart"/>
      <w:r w:rsidR="000B2714" w:rsidRPr="0026507B">
        <w:rPr>
          <w:rFonts w:eastAsia="Calibri"/>
          <w:szCs w:val="22"/>
          <w:lang w:val="fr-FR" w:eastAsia="en-US"/>
        </w:rPr>
        <w:t>exclu</w:t>
      </w:r>
      <w:r w:rsidR="00622CFF" w:rsidRPr="0026507B">
        <w:rPr>
          <w:rFonts w:eastAsia="Calibri"/>
          <w:szCs w:val="22"/>
          <w:lang w:val="fr-FR" w:eastAsia="en-US"/>
        </w:rPr>
        <w:t>t</w:t>
      </w:r>
      <w:proofErr w:type="gramEnd"/>
      <w:r w:rsidR="00622CFF" w:rsidRPr="0026507B">
        <w:rPr>
          <w:rFonts w:eastAsia="Calibri"/>
          <w:szCs w:val="22"/>
          <w:lang w:val="fr-FR" w:eastAsia="en-US"/>
        </w:rPr>
        <w:t xml:space="preserve"> les organisations intergouvernementales qui ne délivrent pas de titres de protection régionaux</w:t>
      </w:r>
      <w:r w:rsidR="000B2714" w:rsidRPr="0026507B">
        <w:rPr>
          <w:rFonts w:eastAsia="Calibri"/>
          <w:szCs w:val="22"/>
          <w:lang w:val="fr-FR" w:eastAsia="en-US"/>
        </w:rPr>
        <w:t>.</w:t>
      </w:r>
    </w:p>
    <w:p w:rsidR="005D69FB" w:rsidRPr="0026507B" w:rsidRDefault="005D69FB" w:rsidP="009C425A">
      <w:pPr>
        <w:rPr>
          <w:rFonts w:eastAsia="Calibri"/>
          <w:szCs w:val="22"/>
          <w:lang w:val="fr-FR" w:eastAsia="en-US"/>
        </w:rPr>
      </w:pPr>
    </w:p>
    <w:p w:rsidR="003E7A73" w:rsidRPr="0026507B" w:rsidRDefault="00622CFF" w:rsidP="009C425A">
      <w:pPr>
        <w:rPr>
          <w:rFonts w:eastAsia="Calibri"/>
          <w:szCs w:val="22"/>
          <w:lang w:val="fr-FR" w:eastAsia="en-US"/>
        </w:rPr>
      </w:pPr>
      <w:r w:rsidRPr="0026507B">
        <w:rPr>
          <w:rFonts w:eastAsia="Calibri"/>
          <w:b/>
          <w:szCs w:val="22"/>
          <w:lang w:val="fr-FR" w:eastAsia="en-US"/>
        </w:rPr>
        <w:t>Taxes de renouvellement </w:t>
      </w:r>
      <w:r w:rsidR="000B2714" w:rsidRPr="0026507B">
        <w:rPr>
          <w:b/>
          <w:lang w:val="fr-FR"/>
        </w:rPr>
        <w:t>:</w:t>
      </w:r>
      <w:r w:rsidR="000B2714" w:rsidRPr="0026507B">
        <w:rPr>
          <w:rFonts w:eastAsia="Calibri"/>
          <w:szCs w:val="22"/>
          <w:lang w:val="fr-FR" w:eastAsia="en-US"/>
        </w:rPr>
        <w:t xml:space="preserve"> </w:t>
      </w:r>
      <w:r w:rsidR="007A16AA" w:rsidRPr="0026507B">
        <w:rPr>
          <w:rFonts w:eastAsia="Calibri"/>
          <w:szCs w:val="22"/>
          <w:lang w:val="fr-FR" w:eastAsia="en-US"/>
        </w:rPr>
        <w:t>dans un grand nombre de membres de l</w:t>
      </w:r>
      <w:r w:rsidR="003E7A73" w:rsidRPr="0026507B">
        <w:rPr>
          <w:rFonts w:eastAsia="Calibri"/>
          <w:szCs w:val="22"/>
          <w:lang w:val="fr-FR" w:eastAsia="en-US"/>
        </w:rPr>
        <w:t>’</w:t>
      </w:r>
      <w:r w:rsidR="007A16AA" w:rsidRPr="0026507B">
        <w:rPr>
          <w:rFonts w:eastAsia="Calibri"/>
          <w:szCs w:val="22"/>
          <w:lang w:val="fr-FR" w:eastAsia="en-US"/>
        </w:rPr>
        <w:t xml:space="preserve">OMPI, les taxes de renouvellement ou de maintien en vigueur constituent un élément essentiel de la viabilité financière des systèmes nationaux de protection des indications </w:t>
      </w:r>
      <w:r w:rsidR="00441DDB" w:rsidRPr="0026507B">
        <w:rPr>
          <w:rFonts w:eastAsia="Calibri"/>
          <w:szCs w:val="22"/>
          <w:lang w:val="fr-FR" w:eastAsia="en-US"/>
        </w:rPr>
        <w:t>d</w:t>
      </w:r>
      <w:r w:rsidR="003E7A73" w:rsidRPr="0026507B">
        <w:rPr>
          <w:rFonts w:eastAsia="Calibri"/>
          <w:szCs w:val="22"/>
          <w:lang w:val="fr-FR" w:eastAsia="en-US"/>
        </w:rPr>
        <w:t>’</w:t>
      </w:r>
      <w:r w:rsidR="00441DDB" w:rsidRPr="0026507B">
        <w:rPr>
          <w:rFonts w:eastAsia="Calibri"/>
          <w:szCs w:val="22"/>
          <w:lang w:val="fr-FR" w:eastAsia="en-US"/>
        </w:rPr>
        <w:t>origine</w:t>
      </w:r>
      <w:r w:rsidR="000B2714" w:rsidRPr="0026507B">
        <w:rPr>
          <w:rFonts w:eastAsia="Calibri"/>
          <w:szCs w:val="22"/>
          <w:lang w:val="fr-FR" w:eastAsia="en-US"/>
        </w:rPr>
        <w:t xml:space="preserve">.  </w:t>
      </w:r>
      <w:r w:rsidR="007A16AA" w:rsidRPr="0026507B">
        <w:rPr>
          <w:rFonts w:eastAsia="Calibri"/>
          <w:szCs w:val="22"/>
          <w:lang w:val="fr-FR" w:eastAsia="en-US"/>
        </w:rPr>
        <w:t>Toutefois, l</w:t>
      </w:r>
      <w:r w:rsidR="003E7A73" w:rsidRPr="0026507B">
        <w:rPr>
          <w:rFonts w:eastAsia="Calibri"/>
          <w:szCs w:val="22"/>
          <w:lang w:val="fr-FR" w:eastAsia="en-US"/>
        </w:rPr>
        <w:t>’</w:t>
      </w:r>
      <w:r w:rsidR="007A16AA" w:rsidRPr="0026507B">
        <w:rPr>
          <w:rFonts w:eastAsia="Calibri"/>
          <w:szCs w:val="22"/>
          <w:lang w:val="fr-FR" w:eastAsia="en-US"/>
        </w:rPr>
        <w:t>Acte de Genève n</w:t>
      </w:r>
      <w:r w:rsidR="003E7A73" w:rsidRPr="0026507B">
        <w:rPr>
          <w:rFonts w:eastAsia="Calibri"/>
          <w:szCs w:val="22"/>
          <w:lang w:val="fr-FR" w:eastAsia="en-US"/>
        </w:rPr>
        <w:t>’</w:t>
      </w:r>
      <w:r w:rsidR="007A16AA" w:rsidRPr="0026507B">
        <w:rPr>
          <w:rFonts w:eastAsia="Calibri"/>
          <w:szCs w:val="22"/>
          <w:lang w:val="fr-FR" w:eastAsia="en-US"/>
        </w:rPr>
        <w:t>indique pas expressément que ces taxes sont admises</w:t>
      </w:r>
      <w:r w:rsidR="005B081B" w:rsidRPr="0026507B">
        <w:rPr>
          <w:rFonts w:eastAsia="Calibri"/>
          <w:szCs w:val="22"/>
          <w:lang w:val="fr-FR" w:eastAsia="en-US"/>
        </w:rPr>
        <w:t>.  En fait, l</w:t>
      </w:r>
      <w:r w:rsidR="003E7A73" w:rsidRPr="0026507B">
        <w:rPr>
          <w:rFonts w:eastAsia="Calibri"/>
          <w:szCs w:val="22"/>
          <w:lang w:val="fr-FR" w:eastAsia="en-US"/>
        </w:rPr>
        <w:t>’</w:t>
      </w:r>
      <w:r w:rsidR="005B081B" w:rsidRPr="0026507B">
        <w:rPr>
          <w:rFonts w:eastAsia="Calibri"/>
          <w:szCs w:val="22"/>
          <w:lang w:val="fr-FR" w:eastAsia="en-US"/>
        </w:rPr>
        <w:t>article </w:t>
      </w:r>
      <w:r w:rsidR="000B2714" w:rsidRPr="0026507B">
        <w:rPr>
          <w:rFonts w:eastAsia="Calibri"/>
          <w:szCs w:val="22"/>
          <w:lang w:val="fr-FR" w:eastAsia="en-US"/>
        </w:rPr>
        <w:t>7</w:t>
      </w:r>
      <w:r w:rsidR="005B081B" w:rsidRPr="0026507B">
        <w:rPr>
          <w:rFonts w:eastAsia="Calibri"/>
          <w:szCs w:val="22"/>
          <w:lang w:val="fr-FR" w:eastAsia="en-US"/>
        </w:rPr>
        <w:t>.</w:t>
      </w:r>
      <w:r w:rsidR="000B2714" w:rsidRPr="0026507B">
        <w:rPr>
          <w:rFonts w:eastAsia="Calibri"/>
          <w:szCs w:val="22"/>
          <w:lang w:val="fr-FR" w:eastAsia="en-US"/>
        </w:rPr>
        <w:t xml:space="preserve">4) </w:t>
      </w:r>
      <w:r w:rsidR="005B081B" w:rsidRPr="0026507B">
        <w:rPr>
          <w:rFonts w:eastAsia="Calibri"/>
          <w:szCs w:val="22"/>
          <w:lang w:val="fr-FR" w:eastAsia="en-US"/>
        </w:rPr>
        <w:t>de l</w:t>
      </w:r>
      <w:r w:rsidR="003E7A73" w:rsidRPr="0026507B">
        <w:rPr>
          <w:rFonts w:eastAsia="Calibri"/>
          <w:szCs w:val="22"/>
          <w:lang w:val="fr-FR" w:eastAsia="en-US"/>
        </w:rPr>
        <w:t>’</w:t>
      </w:r>
      <w:r w:rsidR="005B081B" w:rsidRPr="0026507B">
        <w:rPr>
          <w:rFonts w:eastAsia="Calibri"/>
          <w:szCs w:val="22"/>
          <w:lang w:val="fr-FR" w:eastAsia="en-US"/>
        </w:rPr>
        <w:t xml:space="preserve">Acte de Genève autorise une partie contractante à </w:t>
      </w:r>
      <w:r w:rsidR="000B2714" w:rsidRPr="0026507B">
        <w:rPr>
          <w:rFonts w:eastAsia="Calibri"/>
          <w:szCs w:val="22"/>
          <w:lang w:val="fr-FR" w:eastAsia="en-US"/>
        </w:rPr>
        <w:t>“</w:t>
      </w:r>
      <w:r w:rsidR="005B081B" w:rsidRPr="0026507B">
        <w:rPr>
          <w:rFonts w:eastAsia="Calibri"/>
          <w:szCs w:val="22"/>
          <w:lang w:val="fr-FR" w:eastAsia="en-US"/>
        </w:rPr>
        <w:t>notifier au Directeur général qu</w:t>
      </w:r>
      <w:r w:rsidR="003E7A73" w:rsidRPr="0026507B">
        <w:rPr>
          <w:rFonts w:eastAsia="Calibri"/>
          <w:szCs w:val="22"/>
          <w:lang w:val="fr-FR" w:eastAsia="en-US"/>
        </w:rPr>
        <w:t>’</w:t>
      </w:r>
      <w:r w:rsidR="005B081B" w:rsidRPr="0026507B">
        <w:rPr>
          <w:rFonts w:eastAsia="Calibri"/>
          <w:szCs w:val="22"/>
          <w:lang w:val="fr-FR" w:eastAsia="en-US"/>
        </w:rPr>
        <w:t>elle exige une taxe administrative relative à l</w:t>
      </w:r>
      <w:r w:rsidR="003E7A73" w:rsidRPr="0026507B">
        <w:rPr>
          <w:rFonts w:eastAsia="Calibri"/>
          <w:szCs w:val="22"/>
          <w:lang w:val="fr-FR" w:eastAsia="en-US"/>
        </w:rPr>
        <w:t>’</w:t>
      </w:r>
      <w:r w:rsidR="005B081B" w:rsidRPr="0026507B">
        <w:rPr>
          <w:rFonts w:eastAsia="Calibri"/>
          <w:szCs w:val="22"/>
          <w:lang w:val="fr-FR" w:eastAsia="en-US"/>
        </w:rPr>
        <w:t>utilisation par les bénéficiaires de l</w:t>
      </w:r>
      <w:r w:rsidR="003E7A73" w:rsidRPr="0026507B">
        <w:rPr>
          <w:rFonts w:eastAsia="Calibri"/>
          <w:szCs w:val="22"/>
          <w:lang w:val="fr-FR" w:eastAsia="en-US"/>
        </w:rPr>
        <w:t>’</w:t>
      </w:r>
      <w:r w:rsidR="005B081B" w:rsidRPr="0026507B">
        <w:rPr>
          <w:rFonts w:eastAsia="Calibri"/>
          <w:szCs w:val="22"/>
          <w:lang w:val="fr-FR" w:eastAsia="en-US"/>
        </w:rPr>
        <w:t>appellation d</w:t>
      </w:r>
      <w:r w:rsidR="003E7A73" w:rsidRPr="0026507B">
        <w:rPr>
          <w:rFonts w:eastAsia="Calibri"/>
          <w:szCs w:val="22"/>
          <w:lang w:val="fr-FR" w:eastAsia="en-US"/>
        </w:rPr>
        <w:t>’</w:t>
      </w:r>
      <w:r w:rsidR="005B081B" w:rsidRPr="0026507B">
        <w:rPr>
          <w:rFonts w:eastAsia="Calibri"/>
          <w:szCs w:val="22"/>
          <w:lang w:val="fr-FR" w:eastAsia="en-US"/>
        </w:rPr>
        <w:t>origine ou de l</w:t>
      </w:r>
      <w:r w:rsidR="003E7A73" w:rsidRPr="0026507B">
        <w:rPr>
          <w:rFonts w:eastAsia="Calibri"/>
          <w:szCs w:val="22"/>
          <w:lang w:val="fr-FR" w:eastAsia="en-US"/>
        </w:rPr>
        <w:t>’</w:t>
      </w:r>
      <w:r w:rsidR="005B081B" w:rsidRPr="0026507B">
        <w:rPr>
          <w:rFonts w:eastAsia="Calibri"/>
          <w:szCs w:val="22"/>
          <w:lang w:val="fr-FR" w:eastAsia="en-US"/>
        </w:rPr>
        <w:t>indication géographique dans cette partie contractante</w:t>
      </w:r>
      <w:r w:rsidR="000B2714" w:rsidRPr="0026507B">
        <w:rPr>
          <w:rFonts w:eastAsia="Calibri"/>
          <w:szCs w:val="22"/>
          <w:lang w:val="fr-FR" w:eastAsia="en-US"/>
        </w:rPr>
        <w:t>”</w:t>
      </w:r>
      <w:r w:rsidR="005B081B" w:rsidRPr="0026507B">
        <w:rPr>
          <w:rFonts w:eastAsia="Calibri"/>
          <w:szCs w:val="22"/>
          <w:lang w:val="fr-FR" w:eastAsia="en-US"/>
        </w:rPr>
        <w:t>.</w:t>
      </w:r>
      <w:r w:rsidR="000B2714" w:rsidRPr="0026507B">
        <w:rPr>
          <w:rFonts w:eastAsia="Calibri"/>
          <w:szCs w:val="22"/>
          <w:lang w:val="fr-FR" w:eastAsia="en-US"/>
        </w:rPr>
        <w:t xml:space="preserve">  </w:t>
      </w:r>
      <w:r w:rsidR="000A6776" w:rsidRPr="0026507B">
        <w:rPr>
          <w:rFonts w:eastAsia="Calibri"/>
          <w:szCs w:val="22"/>
          <w:lang w:val="fr-FR" w:eastAsia="en-US"/>
        </w:rPr>
        <w:t>Cela permettra aux pays ou organisations intergouvernementales qui perçoivent des taxes payées par les utilisateurs de continuer à les percevoir.  Toutefois, il n</w:t>
      </w:r>
      <w:r w:rsidR="003E7A73" w:rsidRPr="0026507B">
        <w:rPr>
          <w:rFonts w:eastAsia="Calibri"/>
          <w:szCs w:val="22"/>
          <w:lang w:val="fr-FR" w:eastAsia="en-US"/>
        </w:rPr>
        <w:t>’</w:t>
      </w:r>
      <w:r w:rsidR="000A6776" w:rsidRPr="0026507B">
        <w:rPr>
          <w:rFonts w:eastAsia="Calibri"/>
          <w:szCs w:val="22"/>
          <w:lang w:val="fr-FR" w:eastAsia="en-US"/>
        </w:rPr>
        <w:t>est pas clairement indiqué si les taxes administratives de renouvellement ou de maintien en vigueur sont admises en vertu de l</w:t>
      </w:r>
      <w:r w:rsidR="003E7A73" w:rsidRPr="0026507B">
        <w:rPr>
          <w:rFonts w:eastAsia="Calibri"/>
          <w:szCs w:val="22"/>
          <w:lang w:val="fr-FR" w:eastAsia="en-US"/>
        </w:rPr>
        <w:t>’</w:t>
      </w:r>
      <w:r w:rsidR="000A6776" w:rsidRPr="0026507B">
        <w:rPr>
          <w:rFonts w:eastAsia="Calibri"/>
          <w:szCs w:val="22"/>
          <w:lang w:val="fr-FR" w:eastAsia="en-US"/>
        </w:rPr>
        <w:t xml:space="preserve">Acte de Genève.  Ce manque de précision </w:t>
      </w:r>
      <w:r w:rsidR="00D5446D">
        <w:rPr>
          <w:rFonts w:eastAsia="Calibri"/>
          <w:szCs w:val="22"/>
          <w:lang w:val="fr-FR" w:eastAsia="en-US"/>
        </w:rPr>
        <w:t>s’est</w:t>
      </w:r>
      <w:r w:rsidR="000A6776" w:rsidRPr="0026507B">
        <w:rPr>
          <w:rFonts w:eastAsia="Calibri"/>
          <w:szCs w:val="22"/>
          <w:lang w:val="fr-FR" w:eastAsia="en-US"/>
        </w:rPr>
        <w:t xml:space="preserve"> renforcé lors des </w:t>
      </w:r>
      <w:r w:rsidR="000B2714" w:rsidRPr="0026507B">
        <w:rPr>
          <w:rFonts w:eastAsia="Calibri"/>
          <w:szCs w:val="22"/>
          <w:lang w:val="fr-FR" w:eastAsia="en-US"/>
        </w:rPr>
        <w:t>n</w:t>
      </w:r>
      <w:r w:rsidR="000A6776" w:rsidRPr="0026507B">
        <w:rPr>
          <w:rFonts w:eastAsia="Calibri"/>
          <w:szCs w:val="22"/>
          <w:lang w:val="fr-FR" w:eastAsia="en-US"/>
        </w:rPr>
        <w:t>é</w:t>
      </w:r>
      <w:r w:rsidR="000B2714" w:rsidRPr="0026507B">
        <w:rPr>
          <w:rFonts w:eastAsia="Calibri"/>
          <w:szCs w:val="22"/>
          <w:lang w:val="fr-FR" w:eastAsia="en-US"/>
        </w:rPr>
        <w:t>go</w:t>
      </w:r>
      <w:r w:rsidR="000A6776" w:rsidRPr="0026507B">
        <w:rPr>
          <w:rFonts w:eastAsia="Calibri"/>
          <w:szCs w:val="22"/>
          <w:lang w:val="fr-FR" w:eastAsia="en-US"/>
        </w:rPr>
        <w:t>c</w:t>
      </w:r>
      <w:r w:rsidR="000B2714" w:rsidRPr="0026507B">
        <w:rPr>
          <w:rFonts w:eastAsia="Calibri"/>
          <w:szCs w:val="22"/>
          <w:lang w:val="fr-FR" w:eastAsia="en-US"/>
        </w:rPr>
        <w:t xml:space="preserve">iations </w:t>
      </w:r>
      <w:r w:rsidR="000A6776" w:rsidRPr="0026507B">
        <w:rPr>
          <w:rFonts w:eastAsia="Calibri"/>
          <w:szCs w:val="22"/>
          <w:lang w:val="fr-FR" w:eastAsia="en-US"/>
        </w:rPr>
        <w:t xml:space="preserve">menées pendant la conférence diplomatique, </w:t>
      </w:r>
      <w:r w:rsidR="002242A1" w:rsidRPr="0026507B">
        <w:rPr>
          <w:rFonts w:eastAsia="Calibri"/>
          <w:szCs w:val="22"/>
          <w:lang w:val="fr-FR" w:eastAsia="en-US"/>
        </w:rPr>
        <w:t>les délégations des membres de l</w:t>
      </w:r>
      <w:r w:rsidR="003E7A73" w:rsidRPr="0026507B">
        <w:rPr>
          <w:rFonts w:eastAsia="Calibri"/>
          <w:szCs w:val="22"/>
          <w:lang w:val="fr-FR" w:eastAsia="en-US"/>
        </w:rPr>
        <w:t>’</w:t>
      </w:r>
      <w:r w:rsidR="002242A1" w:rsidRPr="0026507B">
        <w:rPr>
          <w:rFonts w:eastAsia="Calibri"/>
          <w:szCs w:val="22"/>
          <w:lang w:val="fr-FR" w:eastAsia="en-US"/>
        </w:rPr>
        <w:t>Union de Lisbonne ayant refusé qu</w:t>
      </w:r>
      <w:r w:rsidR="003E7A73" w:rsidRPr="0026507B">
        <w:rPr>
          <w:rFonts w:eastAsia="Calibri"/>
          <w:szCs w:val="22"/>
          <w:lang w:val="fr-FR" w:eastAsia="en-US"/>
        </w:rPr>
        <w:t>’</w:t>
      </w:r>
      <w:r w:rsidR="002242A1" w:rsidRPr="0026507B">
        <w:rPr>
          <w:rFonts w:eastAsia="Calibri"/>
          <w:szCs w:val="22"/>
          <w:lang w:val="fr-FR" w:eastAsia="en-US"/>
        </w:rPr>
        <w:t>il soit fait</w:t>
      </w:r>
      <w:r w:rsidR="000A6776" w:rsidRPr="0026507B">
        <w:rPr>
          <w:rFonts w:eastAsia="Calibri"/>
          <w:szCs w:val="22"/>
          <w:lang w:val="fr-FR" w:eastAsia="en-US"/>
        </w:rPr>
        <w:t xml:space="preserve"> express</w:t>
      </w:r>
      <w:r w:rsidR="002242A1" w:rsidRPr="0026507B">
        <w:rPr>
          <w:rFonts w:eastAsia="Calibri"/>
          <w:szCs w:val="22"/>
          <w:lang w:val="fr-FR" w:eastAsia="en-US"/>
        </w:rPr>
        <w:t>ément mention des</w:t>
      </w:r>
      <w:r w:rsidR="000A6776" w:rsidRPr="0026507B">
        <w:rPr>
          <w:rFonts w:eastAsia="Calibri"/>
          <w:szCs w:val="22"/>
          <w:lang w:val="fr-FR" w:eastAsia="en-US"/>
        </w:rPr>
        <w:t xml:space="preserve"> taxes de renouvellement</w:t>
      </w:r>
      <w:r w:rsidR="002242A1" w:rsidRPr="0026507B">
        <w:rPr>
          <w:rFonts w:eastAsia="Calibri"/>
          <w:szCs w:val="22"/>
          <w:lang w:val="fr-FR" w:eastAsia="en-US"/>
        </w:rPr>
        <w:t xml:space="preserve">. </w:t>
      </w:r>
      <w:r w:rsidR="003E7A73" w:rsidRPr="0026507B">
        <w:rPr>
          <w:rFonts w:eastAsia="Calibri"/>
          <w:szCs w:val="22"/>
          <w:lang w:val="fr-FR" w:eastAsia="en-US"/>
        </w:rPr>
        <w:t xml:space="preserve"> Le SCT</w:t>
      </w:r>
      <w:r w:rsidR="000B2714" w:rsidRPr="0026507B">
        <w:rPr>
          <w:rFonts w:eastAsia="Calibri"/>
          <w:szCs w:val="22"/>
          <w:lang w:val="fr-FR" w:eastAsia="en-US"/>
        </w:rPr>
        <w:t xml:space="preserve"> </w:t>
      </w:r>
      <w:r w:rsidR="002242A1" w:rsidRPr="0026507B">
        <w:rPr>
          <w:rFonts w:eastAsia="Calibri"/>
          <w:szCs w:val="22"/>
          <w:lang w:val="fr-FR" w:eastAsia="en-US"/>
        </w:rPr>
        <w:t>devrait examiner l</w:t>
      </w:r>
      <w:r w:rsidR="003E7A73" w:rsidRPr="0026507B">
        <w:rPr>
          <w:rFonts w:eastAsia="Calibri"/>
          <w:szCs w:val="22"/>
          <w:lang w:val="fr-FR" w:eastAsia="en-US"/>
        </w:rPr>
        <w:t>’</w:t>
      </w:r>
      <w:r w:rsidR="002242A1" w:rsidRPr="0026507B">
        <w:rPr>
          <w:rFonts w:eastAsia="Calibri"/>
          <w:szCs w:val="22"/>
          <w:lang w:val="fr-FR" w:eastAsia="en-US"/>
        </w:rPr>
        <w:t>incidence de l</w:t>
      </w:r>
      <w:r w:rsidR="003E7A73" w:rsidRPr="0026507B">
        <w:rPr>
          <w:rFonts w:eastAsia="Calibri"/>
          <w:szCs w:val="22"/>
          <w:lang w:val="fr-FR" w:eastAsia="en-US"/>
        </w:rPr>
        <w:t>’</w:t>
      </w:r>
      <w:r w:rsidR="002242A1" w:rsidRPr="0026507B">
        <w:rPr>
          <w:rFonts w:eastAsia="Calibri"/>
          <w:szCs w:val="22"/>
          <w:lang w:val="fr-FR" w:eastAsia="en-US"/>
        </w:rPr>
        <w:t>ar</w:t>
      </w:r>
      <w:r w:rsidR="000B2714" w:rsidRPr="0026507B">
        <w:rPr>
          <w:rFonts w:eastAsia="Calibri"/>
          <w:szCs w:val="22"/>
          <w:lang w:val="fr-FR" w:eastAsia="en-US"/>
        </w:rPr>
        <w:t>ticle</w:t>
      </w:r>
      <w:r w:rsidR="002242A1" w:rsidRPr="0026507B">
        <w:rPr>
          <w:rFonts w:eastAsia="Calibri"/>
          <w:szCs w:val="22"/>
          <w:lang w:val="fr-FR" w:eastAsia="en-US"/>
        </w:rPr>
        <w:t> </w:t>
      </w:r>
      <w:r w:rsidR="000B2714" w:rsidRPr="0026507B">
        <w:rPr>
          <w:rFonts w:eastAsia="Calibri"/>
          <w:szCs w:val="22"/>
          <w:lang w:val="fr-FR" w:eastAsia="en-US"/>
        </w:rPr>
        <w:t xml:space="preserve">7(4) </w:t>
      </w:r>
      <w:r w:rsidR="002242A1" w:rsidRPr="0026507B">
        <w:rPr>
          <w:rFonts w:eastAsia="Calibri"/>
          <w:szCs w:val="22"/>
          <w:lang w:val="fr-FR" w:eastAsia="en-US"/>
        </w:rPr>
        <w:t>qui ne prévoit pas clairement la possibilité d</w:t>
      </w:r>
      <w:r w:rsidR="003E7A73" w:rsidRPr="0026507B">
        <w:rPr>
          <w:rFonts w:eastAsia="Calibri"/>
          <w:szCs w:val="22"/>
          <w:lang w:val="fr-FR" w:eastAsia="en-US"/>
        </w:rPr>
        <w:t>’</w:t>
      </w:r>
      <w:r w:rsidR="002242A1" w:rsidRPr="0026507B">
        <w:rPr>
          <w:rFonts w:eastAsia="Calibri"/>
          <w:szCs w:val="22"/>
          <w:lang w:val="fr-FR" w:eastAsia="en-US"/>
        </w:rPr>
        <w:t xml:space="preserve">exiger au niveau national des taxes de renouvellement ou de maintien en vigueur, prévues dans un grand nombre de systèmes </w:t>
      </w:r>
      <w:r w:rsidR="002242A1" w:rsidRPr="0026507B">
        <w:rPr>
          <w:rFonts w:eastAsia="Calibri"/>
          <w:i/>
          <w:szCs w:val="22"/>
          <w:lang w:val="fr-FR" w:eastAsia="en-US"/>
        </w:rPr>
        <w:t>sui</w:t>
      </w:r>
      <w:r w:rsidR="00C13A0C" w:rsidRPr="0026507B">
        <w:rPr>
          <w:rFonts w:eastAsia="Calibri"/>
          <w:i/>
          <w:szCs w:val="22"/>
          <w:lang w:val="fr-FR" w:eastAsia="en-US"/>
        </w:rPr>
        <w:t> </w:t>
      </w:r>
      <w:r w:rsidR="002242A1" w:rsidRPr="0026507B">
        <w:rPr>
          <w:rFonts w:eastAsia="Calibri"/>
          <w:i/>
          <w:szCs w:val="22"/>
          <w:lang w:val="fr-FR" w:eastAsia="en-US"/>
        </w:rPr>
        <w:t>generis</w:t>
      </w:r>
      <w:r w:rsidR="002242A1" w:rsidRPr="0026507B">
        <w:rPr>
          <w:rFonts w:eastAsia="Calibri"/>
          <w:szCs w:val="22"/>
          <w:lang w:val="fr-FR" w:eastAsia="en-US"/>
        </w:rPr>
        <w:t xml:space="preserve"> </w:t>
      </w:r>
      <w:r w:rsidR="00424047" w:rsidRPr="0026507B">
        <w:rPr>
          <w:rFonts w:eastAsia="Calibri"/>
          <w:szCs w:val="22"/>
          <w:lang w:val="fr-FR" w:eastAsia="en-US"/>
        </w:rPr>
        <w:t>d</w:t>
      </w:r>
      <w:r w:rsidR="003E7A73" w:rsidRPr="0026507B">
        <w:rPr>
          <w:rFonts w:eastAsia="Calibri"/>
          <w:szCs w:val="22"/>
          <w:lang w:val="fr-FR" w:eastAsia="en-US"/>
        </w:rPr>
        <w:t>’</w:t>
      </w:r>
      <w:r w:rsidR="00424047" w:rsidRPr="0026507B">
        <w:rPr>
          <w:rFonts w:eastAsia="Calibri"/>
          <w:szCs w:val="22"/>
          <w:lang w:val="fr-FR" w:eastAsia="en-US"/>
        </w:rPr>
        <w:t>enregistrement des indications géographiques ou de systèmes de marques</w:t>
      </w:r>
      <w:r w:rsidR="000B2714" w:rsidRPr="0026507B">
        <w:rPr>
          <w:rFonts w:eastAsia="Calibri"/>
          <w:szCs w:val="22"/>
          <w:lang w:val="fr-FR" w:eastAsia="en-US"/>
        </w:rPr>
        <w:t>.</w:t>
      </w:r>
    </w:p>
    <w:p w:rsidR="007A16AA" w:rsidRPr="0026507B" w:rsidRDefault="007A16AA" w:rsidP="009C425A">
      <w:pPr>
        <w:rPr>
          <w:rFonts w:eastAsia="Calibri"/>
          <w:szCs w:val="22"/>
          <w:lang w:val="fr-FR" w:eastAsia="en-US"/>
        </w:rPr>
      </w:pPr>
    </w:p>
    <w:p w:rsidR="000B2714" w:rsidRPr="0026507B" w:rsidRDefault="00597219" w:rsidP="009C425A">
      <w:pPr>
        <w:rPr>
          <w:rFonts w:eastAsia="Calibri"/>
          <w:szCs w:val="22"/>
          <w:lang w:val="fr-FR" w:eastAsia="en-US"/>
        </w:rPr>
      </w:pPr>
      <w:r w:rsidRPr="0026507B">
        <w:rPr>
          <w:rFonts w:eastAsia="Calibri"/>
          <w:b/>
          <w:szCs w:val="22"/>
          <w:lang w:val="fr-FR" w:eastAsia="en-US"/>
        </w:rPr>
        <w:t>Caractère générique </w:t>
      </w:r>
      <w:r w:rsidR="000B2714" w:rsidRPr="0026507B">
        <w:rPr>
          <w:rFonts w:eastAsia="Calibri"/>
          <w:b/>
          <w:szCs w:val="22"/>
          <w:lang w:val="fr-FR" w:eastAsia="en-US"/>
        </w:rPr>
        <w:t>:</w:t>
      </w:r>
      <w:r w:rsidR="000B2714" w:rsidRPr="0026507B">
        <w:rPr>
          <w:rFonts w:eastAsia="Calibri"/>
          <w:szCs w:val="22"/>
          <w:lang w:val="fr-FR" w:eastAsia="en-US"/>
        </w:rPr>
        <w:t xml:space="preserve"> </w:t>
      </w:r>
      <w:r w:rsidRPr="0026507B">
        <w:rPr>
          <w:rFonts w:eastAsia="Calibri"/>
          <w:szCs w:val="22"/>
          <w:lang w:val="fr-FR" w:eastAsia="en-US"/>
        </w:rPr>
        <w:t>dans un grand nombre de membres de l</w:t>
      </w:r>
      <w:r w:rsidR="003E7A73" w:rsidRPr="0026507B">
        <w:rPr>
          <w:rFonts w:eastAsia="Calibri"/>
          <w:szCs w:val="22"/>
          <w:lang w:val="fr-FR" w:eastAsia="en-US"/>
        </w:rPr>
        <w:t>’</w:t>
      </w:r>
      <w:r w:rsidRPr="0026507B">
        <w:rPr>
          <w:rFonts w:eastAsia="Calibri"/>
          <w:szCs w:val="22"/>
          <w:lang w:val="fr-FR" w:eastAsia="en-US"/>
        </w:rPr>
        <w:t xml:space="preserve">OMPI, les indications </w:t>
      </w:r>
      <w:r w:rsidR="00441DDB" w:rsidRPr="0026507B">
        <w:rPr>
          <w:rFonts w:eastAsia="Calibri"/>
          <w:szCs w:val="22"/>
          <w:lang w:val="fr-FR" w:eastAsia="en-US"/>
        </w:rPr>
        <w:t>d</w:t>
      </w:r>
      <w:r w:rsidR="003E7A73" w:rsidRPr="0026507B">
        <w:rPr>
          <w:rFonts w:eastAsia="Calibri"/>
          <w:szCs w:val="22"/>
          <w:lang w:val="fr-FR" w:eastAsia="en-US"/>
        </w:rPr>
        <w:t>’</w:t>
      </w:r>
      <w:r w:rsidR="00441DDB" w:rsidRPr="0026507B">
        <w:rPr>
          <w:rFonts w:eastAsia="Calibri"/>
          <w:szCs w:val="22"/>
          <w:lang w:val="fr-FR" w:eastAsia="en-US"/>
        </w:rPr>
        <w:t>origine</w:t>
      </w:r>
      <w:r w:rsidRPr="0026507B">
        <w:rPr>
          <w:rFonts w:eastAsia="Calibri"/>
          <w:szCs w:val="22"/>
          <w:lang w:val="fr-FR" w:eastAsia="en-US"/>
        </w:rPr>
        <w:t xml:space="preserve"> protégées peuvent devenir </w:t>
      </w:r>
      <w:r w:rsidR="000B2714" w:rsidRPr="0026507B">
        <w:rPr>
          <w:rFonts w:eastAsia="Calibri"/>
          <w:szCs w:val="22"/>
          <w:lang w:val="fr-FR" w:eastAsia="en-US"/>
        </w:rPr>
        <w:t>“g</w:t>
      </w:r>
      <w:r w:rsidRPr="0026507B">
        <w:rPr>
          <w:rFonts w:eastAsia="Calibri"/>
          <w:szCs w:val="22"/>
          <w:lang w:val="fr-FR" w:eastAsia="en-US"/>
        </w:rPr>
        <w:t>é</w:t>
      </w:r>
      <w:r w:rsidR="000B2714" w:rsidRPr="0026507B">
        <w:rPr>
          <w:rFonts w:eastAsia="Calibri"/>
          <w:szCs w:val="22"/>
          <w:lang w:val="fr-FR" w:eastAsia="en-US"/>
        </w:rPr>
        <w:t>n</w:t>
      </w:r>
      <w:r w:rsidRPr="0026507B">
        <w:rPr>
          <w:rFonts w:eastAsia="Calibri"/>
          <w:szCs w:val="22"/>
          <w:lang w:val="fr-FR" w:eastAsia="en-US"/>
        </w:rPr>
        <w:t>é</w:t>
      </w:r>
      <w:r w:rsidR="000B2714" w:rsidRPr="0026507B">
        <w:rPr>
          <w:rFonts w:eastAsia="Calibri"/>
          <w:szCs w:val="22"/>
          <w:lang w:val="fr-FR" w:eastAsia="en-US"/>
        </w:rPr>
        <w:t>ri</w:t>
      </w:r>
      <w:r w:rsidRPr="0026507B">
        <w:rPr>
          <w:rFonts w:eastAsia="Calibri"/>
          <w:szCs w:val="22"/>
          <w:lang w:val="fr-FR" w:eastAsia="en-US"/>
        </w:rPr>
        <w:t>ques</w:t>
      </w:r>
      <w:r w:rsidR="000B2714" w:rsidRPr="0026507B">
        <w:rPr>
          <w:rFonts w:eastAsia="Calibri"/>
          <w:szCs w:val="22"/>
          <w:lang w:val="fr-FR" w:eastAsia="en-US"/>
        </w:rPr>
        <w:t>”</w:t>
      </w:r>
      <w:r w:rsidRPr="0026507B">
        <w:rPr>
          <w:rFonts w:eastAsia="Calibri"/>
          <w:szCs w:val="22"/>
          <w:lang w:val="fr-FR" w:eastAsia="en-US"/>
        </w:rPr>
        <w:t>.  Toutefois, l</w:t>
      </w:r>
      <w:r w:rsidR="003E7A73" w:rsidRPr="0026507B">
        <w:rPr>
          <w:rFonts w:eastAsia="Calibri"/>
          <w:szCs w:val="22"/>
          <w:lang w:val="fr-FR" w:eastAsia="en-US"/>
        </w:rPr>
        <w:t>’</w:t>
      </w:r>
      <w:r w:rsidRPr="0026507B">
        <w:rPr>
          <w:rFonts w:eastAsia="Calibri"/>
          <w:szCs w:val="22"/>
          <w:lang w:val="fr-FR" w:eastAsia="en-US"/>
        </w:rPr>
        <w:t>a</w:t>
      </w:r>
      <w:r w:rsidR="000B2714" w:rsidRPr="0026507B">
        <w:rPr>
          <w:rFonts w:eastAsia="Calibri"/>
          <w:szCs w:val="22"/>
          <w:lang w:val="fr-FR" w:eastAsia="en-US"/>
        </w:rPr>
        <w:t>rticle</w:t>
      </w:r>
      <w:r w:rsidRPr="0026507B">
        <w:rPr>
          <w:rFonts w:eastAsia="Calibri"/>
          <w:szCs w:val="22"/>
          <w:lang w:val="fr-FR" w:eastAsia="en-US"/>
        </w:rPr>
        <w:t> </w:t>
      </w:r>
      <w:r w:rsidR="000B2714" w:rsidRPr="0026507B">
        <w:rPr>
          <w:rFonts w:eastAsia="Calibri"/>
          <w:szCs w:val="22"/>
          <w:lang w:val="fr-FR" w:eastAsia="en-US"/>
        </w:rPr>
        <w:t xml:space="preserve">12 </w:t>
      </w:r>
      <w:r w:rsidRPr="0026507B">
        <w:rPr>
          <w:rFonts w:eastAsia="Calibri"/>
          <w:szCs w:val="22"/>
          <w:lang w:val="fr-FR" w:eastAsia="en-US"/>
        </w:rPr>
        <w:t>de l</w:t>
      </w:r>
      <w:r w:rsidR="003E7A73" w:rsidRPr="0026507B">
        <w:rPr>
          <w:rFonts w:eastAsia="Calibri"/>
          <w:szCs w:val="22"/>
          <w:lang w:val="fr-FR" w:eastAsia="en-US"/>
        </w:rPr>
        <w:t>’</w:t>
      </w:r>
      <w:r w:rsidRPr="0026507B">
        <w:rPr>
          <w:rFonts w:eastAsia="Calibri"/>
          <w:szCs w:val="22"/>
          <w:lang w:val="fr-FR" w:eastAsia="en-US"/>
        </w:rPr>
        <w:t xml:space="preserve">Acte de Genève prévoit </w:t>
      </w:r>
      <w:r w:rsidR="001550BB" w:rsidRPr="0026507B">
        <w:rPr>
          <w:rFonts w:eastAsia="Calibri"/>
          <w:szCs w:val="22"/>
          <w:lang w:val="fr-FR" w:eastAsia="en-US"/>
        </w:rPr>
        <w:t>que les appellations d</w:t>
      </w:r>
      <w:r w:rsidR="003E7A73" w:rsidRPr="0026507B">
        <w:rPr>
          <w:rFonts w:eastAsia="Calibri"/>
          <w:szCs w:val="22"/>
          <w:lang w:val="fr-FR" w:eastAsia="en-US"/>
        </w:rPr>
        <w:t>’</w:t>
      </w:r>
      <w:r w:rsidR="001550BB" w:rsidRPr="0026507B">
        <w:rPr>
          <w:rFonts w:eastAsia="Calibri"/>
          <w:szCs w:val="22"/>
          <w:lang w:val="fr-FR" w:eastAsia="en-US"/>
        </w:rPr>
        <w:t xml:space="preserve">origine enregistrées et les indications géographiques enregistrées ne peuvent pas être considérées comme étant devenues génériques dans une partie contractante et cette disposition </w:t>
      </w:r>
      <w:r w:rsidR="00C370A8" w:rsidRPr="0026507B">
        <w:rPr>
          <w:rFonts w:eastAsia="Calibri"/>
          <w:szCs w:val="22"/>
          <w:lang w:val="fr-FR" w:eastAsia="en-US"/>
        </w:rPr>
        <w:t>semble exclure les systèmes de protection dans lesquels il est admis qu</w:t>
      </w:r>
      <w:r w:rsidR="003E7A73" w:rsidRPr="0026507B">
        <w:rPr>
          <w:rFonts w:eastAsia="Calibri"/>
          <w:szCs w:val="22"/>
          <w:lang w:val="fr-FR" w:eastAsia="en-US"/>
        </w:rPr>
        <w:t>’</w:t>
      </w:r>
      <w:r w:rsidR="00C370A8" w:rsidRPr="0026507B">
        <w:rPr>
          <w:rFonts w:eastAsia="Calibri"/>
          <w:szCs w:val="22"/>
          <w:lang w:val="fr-FR" w:eastAsia="en-US"/>
        </w:rPr>
        <w:t xml:space="preserve">un terme peut en fait être devenu </w:t>
      </w:r>
      <w:r w:rsidR="00F4369B" w:rsidRPr="0026507B">
        <w:rPr>
          <w:rFonts w:eastAsia="Calibri"/>
          <w:szCs w:val="22"/>
          <w:lang w:val="fr-FR" w:eastAsia="en-US"/>
        </w:rPr>
        <w:t>le nom commun d</w:t>
      </w:r>
      <w:r w:rsidR="003E7A73" w:rsidRPr="0026507B">
        <w:rPr>
          <w:rFonts w:eastAsia="Calibri"/>
          <w:szCs w:val="22"/>
          <w:lang w:val="fr-FR" w:eastAsia="en-US"/>
        </w:rPr>
        <w:t>’</w:t>
      </w:r>
      <w:r w:rsidR="00F4369B" w:rsidRPr="0026507B">
        <w:rPr>
          <w:rFonts w:eastAsia="Calibri"/>
          <w:szCs w:val="22"/>
          <w:lang w:val="fr-FR" w:eastAsia="en-US"/>
        </w:rPr>
        <w:t>un produit.</w:t>
      </w:r>
      <w:r w:rsidR="000B2714" w:rsidRPr="0026507B">
        <w:rPr>
          <w:rFonts w:eastAsia="Calibri"/>
          <w:szCs w:val="22"/>
          <w:lang w:val="fr-FR" w:eastAsia="en-US"/>
        </w:rPr>
        <w:t xml:space="preserve"> </w:t>
      </w:r>
      <w:r w:rsidR="003E7A73" w:rsidRPr="0026507B">
        <w:rPr>
          <w:rFonts w:eastAsia="Calibri"/>
          <w:szCs w:val="22"/>
          <w:lang w:val="fr-FR" w:eastAsia="en-US"/>
        </w:rPr>
        <w:t xml:space="preserve"> Le SCT</w:t>
      </w:r>
      <w:r w:rsidR="000B2714" w:rsidRPr="0026507B">
        <w:rPr>
          <w:rFonts w:eastAsia="Calibri"/>
          <w:szCs w:val="22"/>
          <w:lang w:val="fr-FR" w:eastAsia="en-US"/>
        </w:rPr>
        <w:t xml:space="preserve"> </w:t>
      </w:r>
      <w:r w:rsidR="00F4369B" w:rsidRPr="0026507B">
        <w:rPr>
          <w:rFonts w:eastAsia="Calibri"/>
          <w:szCs w:val="22"/>
          <w:lang w:val="fr-FR" w:eastAsia="en-US"/>
        </w:rPr>
        <w:t>devrait examiner l</w:t>
      </w:r>
      <w:r w:rsidR="003E7A73" w:rsidRPr="0026507B">
        <w:rPr>
          <w:rFonts w:eastAsia="Calibri"/>
          <w:szCs w:val="22"/>
          <w:lang w:val="fr-FR" w:eastAsia="en-US"/>
        </w:rPr>
        <w:t>’</w:t>
      </w:r>
      <w:r w:rsidR="00F4369B" w:rsidRPr="0026507B">
        <w:rPr>
          <w:rFonts w:eastAsia="Calibri"/>
          <w:szCs w:val="22"/>
          <w:lang w:val="fr-FR" w:eastAsia="en-US"/>
        </w:rPr>
        <w:t>incidence de l</w:t>
      </w:r>
      <w:r w:rsidR="003E7A73" w:rsidRPr="0026507B">
        <w:rPr>
          <w:rFonts w:eastAsia="Calibri"/>
          <w:szCs w:val="22"/>
          <w:lang w:val="fr-FR" w:eastAsia="en-US"/>
        </w:rPr>
        <w:t>’</w:t>
      </w:r>
      <w:r w:rsidR="00F4369B" w:rsidRPr="0026507B">
        <w:rPr>
          <w:rFonts w:eastAsia="Calibri"/>
          <w:szCs w:val="22"/>
          <w:lang w:val="fr-FR" w:eastAsia="en-US"/>
        </w:rPr>
        <w:t>ar</w:t>
      </w:r>
      <w:r w:rsidR="000B2714" w:rsidRPr="0026507B">
        <w:rPr>
          <w:rFonts w:eastAsia="Calibri"/>
          <w:szCs w:val="22"/>
          <w:lang w:val="fr-FR" w:eastAsia="en-US"/>
        </w:rPr>
        <w:t>ticle</w:t>
      </w:r>
      <w:r w:rsidR="00F4369B" w:rsidRPr="0026507B">
        <w:rPr>
          <w:rFonts w:eastAsia="Calibri"/>
          <w:szCs w:val="22"/>
          <w:lang w:val="fr-FR" w:eastAsia="en-US"/>
        </w:rPr>
        <w:t> </w:t>
      </w:r>
      <w:r w:rsidR="000B2714" w:rsidRPr="0026507B">
        <w:rPr>
          <w:rFonts w:eastAsia="Calibri"/>
          <w:szCs w:val="22"/>
          <w:lang w:val="fr-FR" w:eastAsia="en-US"/>
        </w:rPr>
        <w:t>12.</w:t>
      </w:r>
    </w:p>
    <w:p w:rsidR="00C71F23" w:rsidRPr="0026507B" w:rsidRDefault="00C71F23" w:rsidP="009C425A">
      <w:pPr>
        <w:rPr>
          <w:rFonts w:eastAsia="Calibri"/>
          <w:szCs w:val="22"/>
          <w:lang w:val="fr-FR" w:eastAsia="en-US"/>
        </w:rPr>
      </w:pPr>
    </w:p>
    <w:p w:rsidR="000B2714" w:rsidRPr="0026507B" w:rsidRDefault="00F4369B" w:rsidP="009C425A">
      <w:pPr>
        <w:spacing w:after="200"/>
        <w:rPr>
          <w:rFonts w:eastAsia="Calibri"/>
          <w:szCs w:val="22"/>
          <w:lang w:val="fr-FR" w:eastAsia="en-US"/>
        </w:rPr>
      </w:pPr>
      <w:r w:rsidRPr="0026507B">
        <w:rPr>
          <w:rFonts w:eastAsia="Calibri"/>
          <w:b/>
          <w:szCs w:val="22"/>
          <w:lang w:val="fr-FR" w:eastAsia="en-US"/>
        </w:rPr>
        <w:t xml:space="preserve">Portée de la </w:t>
      </w:r>
      <w:r w:rsidR="000B2714" w:rsidRPr="0026507B">
        <w:rPr>
          <w:rFonts w:eastAsia="Calibri"/>
          <w:b/>
          <w:szCs w:val="22"/>
          <w:lang w:val="fr-FR" w:eastAsia="en-US"/>
        </w:rPr>
        <w:t>protection</w:t>
      </w:r>
      <w:r w:rsidRPr="0026507B">
        <w:rPr>
          <w:rFonts w:eastAsia="Calibri"/>
          <w:b/>
          <w:szCs w:val="22"/>
          <w:lang w:val="fr-FR" w:eastAsia="en-US"/>
        </w:rPr>
        <w:t> </w:t>
      </w:r>
      <w:r w:rsidR="000B2714" w:rsidRPr="0026507B">
        <w:rPr>
          <w:rFonts w:eastAsia="Calibri"/>
          <w:b/>
          <w:szCs w:val="22"/>
          <w:lang w:val="fr-FR" w:eastAsia="en-US"/>
        </w:rPr>
        <w:t>:</w:t>
      </w:r>
      <w:r w:rsidR="0075281D" w:rsidRPr="0026507B">
        <w:rPr>
          <w:rFonts w:eastAsia="Calibri"/>
          <w:szCs w:val="22"/>
          <w:lang w:val="fr-FR" w:eastAsia="en-US"/>
        </w:rPr>
        <w:t xml:space="preserve"> les membres de l</w:t>
      </w:r>
      <w:r w:rsidR="003E7A73" w:rsidRPr="0026507B">
        <w:rPr>
          <w:rFonts w:eastAsia="Calibri"/>
          <w:szCs w:val="22"/>
          <w:lang w:val="fr-FR" w:eastAsia="en-US"/>
        </w:rPr>
        <w:t>’</w:t>
      </w:r>
      <w:r w:rsidR="0075281D" w:rsidRPr="0026507B">
        <w:rPr>
          <w:rFonts w:eastAsia="Calibri"/>
          <w:szCs w:val="22"/>
          <w:lang w:val="fr-FR" w:eastAsia="en-US"/>
        </w:rPr>
        <w:t xml:space="preserve">OMPI font appel à un large </w:t>
      </w:r>
      <w:r w:rsidR="00441DDB" w:rsidRPr="0026507B">
        <w:rPr>
          <w:rFonts w:eastAsia="Calibri"/>
          <w:szCs w:val="22"/>
          <w:lang w:val="fr-FR" w:eastAsia="en-US"/>
        </w:rPr>
        <w:t>éventail de mécanismes de protection des indications d</w:t>
      </w:r>
      <w:r w:rsidR="003E7A73" w:rsidRPr="0026507B">
        <w:rPr>
          <w:rFonts w:eastAsia="Calibri"/>
          <w:szCs w:val="22"/>
          <w:lang w:val="fr-FR" w:eastAsia="en-US"/>
        </w:rPr>
        <w:t>’</w:t>
      </w:r>
      <w:r w:rsidR="00441DDB" w:rsidRPr="0026507B">
        <w:rPr>
          <w:rFonts w:eastAsia="Calibri"/>
          <w:szCs w:val="22"/>
          <w:lang w:val="fr-FR" w:eastAsia="en-US"/>
        </w:rPr>
        <w:t>origine dans le cadre desquels différentes approches sont adoptées concernant la portée de la protection qu</w:t>
      </w:r>
      <w:r w:rsidR="003E7A73" w:rsidRPr="0026507B">
        <w:rPr>
          <w:rFonts w:eastAsia="Calibri"/>
          <w:szCs w:val="22"/>
          <w:lang w:val="fr-FR" w:eastAsia="en-US"/>
        </w:rPr>
        <w:t>’</w:t>
      </w:r>
      <w:r w:rsidR="00441DDB" w:rsidRPr="0026507B">
        <w:rPr>
          <w:rFonts w:eastAsia="Calibri"/>
          <w:szCs w:val="22"/>
          <w:lang w:val="fr-FR" w:eastAsia="en-US"/>
        </w:rPr>
        <w:t>ils accordent.  Toutefois, l</w:t>
      </w:r>
      <w:r w:rsidR="003E7A73" w:rsidRPr="0026507B">
        <w:rPr>
          <w:rFonts w:eastAsia="Calibri"/>
          <w:szCs w:val="22"/>
          <w:lang w:val="fr-FR" w:eastAsia="en-US"/>
        </w:rPr>
        <w:t>’</w:t>
      </w:r>
      <w:r w:rsidR="00441DDB" w:rsidRPr="0026507B">
        <w:rPr>
          <w:rFonts w:eastAsia="Calibri"/>
          <w:szCs w:val="22"/>
          <w:lang w:val="fr-FR" w:eastAsia="en-US"/>
        </w:rPr>
        <w:t xml:space="preserve">Acte de Genève </w:t>
      </w:r>
      <w:r w:rsidR="00C644F8" w:rsidRPr="0026507B">
        <w:rPr>
          <w:rFonts w:eastAsia="Calibri"/>
          <w:szCs w:val="22"/>
          <w:lang w:val="fr-FR" w:eastAsia="en-US"/>
        </w:rPr>
        <w:lastRenderedPageBreak/>
        <w:t>retient essentiellement l</w:t>
      </w:r>
      <w:r w:rsidR="003E7A73" w:rsidRPr="0026507B">
        <w:rPr>
          <w:rFonts w:eastAsia="Calibri"/>
          <w:szCs w:val="22"/>
          <w:lang w:val="fr-FR" w:eastAsia="en-US"/>
        </w:rPr>
        <w:t>’</w:t>
      </w:r>
      <w:r w:rsidR="00C644F8" w:rsidRPr="0026507B">
        <w:rPr>
          <w:rFonts w:eastAsia="Calibri"/>
          <w:szCs w:val="22"/>
          <w:lang w:val="fr-FR" w:eastAsia="en-US"/>
        </w:rPr>
        <w:t>une de ces approches</w:t>
      </w:r>
      <w:r w:rsidR="00664858" w:rsidRPr="0026507B">
        <w:rPr>
          <w:rFonts w:eastAsia="Calibri"/>
          <w:szCs w:val="22"/>
          <w:lang w:val="fr-FR" w:eastAsia="en-US"/>
        </w:rPr>
        <w:t xml:space="preserve"> et va au</w:t>
      </w:r>
      <w:r w:rsidR="002B3CAC" w:rsidRPr="0026507B">
        <w:rPr>
          <w:rFonts w:eastAsia="Calibri"/>
          <w:szCs w:val="22"/>
          <w:lang w:val="fr-FR" w:eastAsia="en-US"/>
        </w:rPr>
        <w:noBreakHyphen/>
      </w:r>
      <w:r w:rsidR="00664858" w:rsidRPr="0026507B">
        <w:rPr>
          <w:rFonts w:eastAsia="Calibri"/>
          <w:szCs w:val="22"/>
          <w:lang w:val="fr-FR" w:eastAsia="en-US"/>
        </w:rPr>
        <w:t>delà de la portée de la protection prévue dans un grand nombre de pays membres de l</w:t>
      </w:r>
      <w:r w:rsidR="003E7A73" w:rsidRPr="0026507B">
        <w:rPr>
          <w:rFonts w:eastAsia="Calibri"/>
          <w:szCs w:val="22"/>
          <w:lang w:val="fr-FR" w:eastAsia="en-US"/>
        </w:rPr>
        <w:t>’</w:t>
      </w:r>
      <w:r w:rsidR="00664858" w:rsidRPr="0026507B">
        <w:rPr>
          <w:rFonts w:eastAsia="Calibri"/>
          <w:szCs w:val="22"/>
          <w:lang w:val="fr-FR" w:eastAsia="en-US"/>
        </w:rPr>
        <w:t>OMPI</w:t>
      </w:r>
      <w:r w:rsidR="00C644F8" w:rsidRPr="0026507B">
        <w:rPr>
          <w:rFonts w:eastAsia="Calibri"/>
          <w:szCs w:val="22"/>
          <w:lang w:val="fr-FR" w:eastAsia="en-US"/>
        </w:rPr>
        <w:t xml:space="preserve">, </w:t>
      </w:r>
      <w:r w:rsidR="00234425" w:rsidRPr="0026507B">
        <w:rPr>
          <w:rFonts w:eastAsia="Calibri"/>
          <w:szCs w:val="22"/>
          <w:lang w:val="fr-FR" w:eastAsia="en-US"/>
        </w:rPr>
        <w:t>ainsi que dans d</w:t>
      </w:r>
      <w:r w:rsidR="003E7A73" w:rsidRPr="0026507B">
        <w:rPr>
          <w:rFonts w:eastAsia="Calibri"/>
          <w:szCs w:val="22"/>
          <w:lang w:val="fr-FR" w:eastAsia="en-US"/>
        </w:rPr>
        <w:t>’</w:t>
      </w:r>
      <w:r w:rsidR="00234425" w:rsidRPr="0026507B">
        <w:rPr>
          <w:rFonts w:eastAsia="Calibri"/>
          <w:szCs w:val="22"/>
          <w:lang w:val="fr-FR" w:eastAsia="en-US"/>
        </w:rPr>
        <w:t>autres accords internationaux pertinents</w:t>
      </w:r>
      <w:r w:rsidR="000B2714" w:rsidRPr="0026507B">
        <w:rPr>
          <w:rFonts w:eastAsia="Calibri"/>
          <w:szCs w:val="22"/>
          <w:lang w:val="fr-FR" w:eastAsia="en-US"/>
        </w:rPr>
        <w:t xml:space="preserve">.  </w:t>
      </w:r>
      <w:r w:rsidR="00234425" w:rsidRPr="0026507B">
        <w:rPr>
          <w:rFonts w:eastAsia="Calibri"/>
          <w:szCs w:val="22"/>
          <w:lang w:val="fr-FR" w:eastAsia="en-US"/>
        </w:rPr>
        <w:t xml:space="preserve">Par exemple, </w:t>
      </w:r>
      <w:r w:rsidR="00932F6A" w:rsidRPr="0026507B">
        <w:rPr>
          <w:rFonts w:eastAsia="Calibri"/>
          <w:szCs w:val="22"/>
          <w:lang w:val="fr-FR" w:eastAsia="en-US"/>
        </w:rPr>
        <w:t>l</w:t>
      </w:r>
      <w:r w:rsidR="003E7A73" w:rsidRPr="0026507B">
        <w:rPr>
          <w:rFonts w:eastAsia="Calibri"/>
          <w:szCs w:val="22"/>
          <w:lang w:val="fr-FR" w:eastAsia="en-US"/>
        </w:rPr>
        <w:t>’</w:t>
      </w:r>
      <w:r w:rsidR="00932F6A" w:rsidRPr="0026507B">
        <w:rPr>
          <w:rFonts w:eastAsia="Calibri"/>
          <w:szCs w:val="22"/>
          <w:lang w:val="fr-FR" w:eastAsia="en-US"/>
        </w:rPr>
        <w:t>a</w:t>
      </w:r>
      <w:r w:rsidR="000B2714" w:rsidRPr="0026507B">
        <w:rPr>
          <w:rFonts w:eastAsia="Calibri"/>
          <w:szCs w:val="22"/>
          <w:lang w:val="fr-FR" w:eastAsia="en-US"/>
        </w:rPr>
        <w:t>rticle</w:t>
      </w:r>
      <w:r w:rsidR="00932F6A" w:rsidRPr="0026507B">
        <w:rPr>
          <w:rFonts w:eastAsia="Calibri"/>
          <w:szCs w:val="22"/>
          <w:lang w:val="fr-FR" w:eastAsia="en-US"/>
        </w:rPr>
        <w:t> </w:t>
      </w:r>
      <w:r w:rsidR="000B2714" w:rsidRPr="0026507B">
        <w:rPr>
          <w:rFonts w:eastAsia="Calibri"/>
          <w:szCs w:val="22"/>
          <w:lang w:val="fr-FR" w:eastAsia="en-US"/>
        </w:rPr>
        <w:t xml:space="preserve">11 </w:t>
      </w:r>
      <w:r w:rsidR="00932F6A" w:rsidRPr="0026507B">
        <w:rPr>
          <w:rFonts w:eastAsia="Calibri"/>
          <w:szCs w:val="22"/>
          <w:lang w:val="fr-FR" w:eastAsia="en-US"/>
        </w:rPr>
        <w:t>de l</w:t>
      </w:r>
      <w:r w:rsidR="003E7A73" w:rsidRPr="0026507B">
        <w:rPr>
          <w:rFonts w:eastAsia="Calibri"/>
          <w:szCs w:val="22"/>
          <w:lang w:val="fr-FR" w:eastAsia="en-US"/>
        </w:rPr>
        <w:t>’</w:t>
      </w:r>
      <w:r w:rsidR="00932F6A" w:rsidRPr="0026507B">
        <w:rPr>
          <w:rFonts w:eastAsia="Calibri"/>
          <w:szCs w:val="22"/>
          <w:lang w:val="fr-FR" w:eastAsia="en-US"/>
        </w:rPr>
        <w:t>Acte de Genève établit une norme de protection qu</w:t>
      </w:r>
      <w:r w:rsidR="003E7A73" w:rsidRPr="0026507B">
        <w:rPr>
          <w:rFonts w:eastAsia="Calibri"/>
          <w:szCs w:val="22"/>
          <w:lang w:val="fr-FR" w:eastAsia="en-US"/>
        </w:rPr>
        <w:t>’</w:t>
      </w:r>
      <w:r w:rsidR="00932F6A" w:rsidRPr="0026507B">
        <w:rPr>
          <w:rFonts w:eastAsia="Calibri"/>
          <w:szCs w:val="22"/>
          <w:lang w:val="fr-FR" w:eastAsia="en-US"/>
        </w:rPr>
        <w:t>un grand nombre de membres de l</w:t>
      </w:r>
      <w:r w:rsidR="003E7A73" w:rsidRPr="0026507B">
        <w:rPr>
          <w:rFonts w:eastAsia="Calibri"/>
          <w:szCs w:val="22"/>
          <w:lang w:val="fr-FR" w:eastAsia="en-US"/>
        </w:rPr>
        <w:t>’</w:t>
      </w:r>
      <w:r w:rsidR="00932F6A" w:rsidRPr="0026507B">
        <w:rPr>
          <w:rFonts w:eastAsia="Calibri"/>
          <w:szCs w:val="22"/>
          <w:lang w:val="fr-FR" w:eastAsia="en-US"/>
        </w:rPr>
        <w:t>OMPI peuvent estimer injustifiée et qu</w:t>
      </w:r>
      <w:r w:rsidR="003E7A73" w:rsidRPr="0026507B">
        <w:rPr>
          <w:rFonts w:eastAsia="Calibri"/>
          <w:szCs w:val="22"/>
          <w:lang w:val="fr-FR" w:eastAsia="en-US"/>
        </w:rPr>
        <w:t>’</w:t>
      </w:r>
      <w:r w:rsidR="00932F6A" w:rsidRPr="0026507B">
        <w:rPr>
          <w:rFonts w:eastAsia="Calibri"/>
          <w:szCs w:val="22"/>
          <w:lang w:val="fr-FR" w:eastAsia="en-US"/>
        </w:rPr>
        <w:t xml:space="preserve">il leur sera impossible de mettre en œuvre dans le cadre de leur propre système juridique. </w:t>
      </w:r>
      <w:r w:rsidR="003E7A73" w:rsidRPr="0026507B">
        <w:rPr>
          <w:rFonts w:eastAsia="Calibri"/>
          <w:szCs w:val="22"/>
          <w:lang w:val="fr-FR" w:eastAsia="en-US"/>
        </w:rPr>
        <w:t xml:space="preserve"> Le SCT</w:t>
      </w:r>
      <w:r w:rsidR="000B2714" w:rsidRPr="0026507B">
        <w:rPr>
          <w:rFonts w:eastAsia="Calibri"/>
          <w:szCs w:val="22"/>
          <w:lang w:val="fr-FR" w:eastAsia="en-US"/>
        </w:rPr>
        <w:t xml:space="preserve"> </w:t>
      </w:r>
      <w:r w:rsidR="00932F6A" w:rsidRPr="0026507B">
        <w:rPr>
          <w:rFonts w:eastAsia="Calibri"/>
          <w:szCs w:val="22"/>
          <w:lang w:val="fr-FR" w:eastAsia="en-US"/>
        </w:rPr>
        <w:t>devrait étudier la question de savoir si l</w:t>
      </w:r>
      <w:r w:rsidR="003E7A73" w:rsidRPr="0026507B">
        <w:rPr>
          <w:rFonts w:eastAsia="Calibri"/>
          <w:szCs w:val="22"/>
          <w:lang w:val="fr-FR" w:eastAsia="en-US"/>
        </w:rPr>
        <w:t>’</w:t>
      </w:r>
      <w:r w:rsidR="00932F6A" w:rsidRPr="0026507B">
        <w:rPr>
          <w:rFonts w:eastAsia="Calibri"/>
          <w:szCs w:val="22"/>
          <w:lang w:val="fr-FR" w:eastAsia="en-US"/>
        </w:rPr>
        <w:t xml:space="preserve">article en question </w:t>
      </w:r>
      <w:r w:rsidR="007366E2" w:rsidRPr="0026507B">
        <w:rPr>
          <w:rFonts w:eastAsia="Calibri"/>
          <w:szCs w:val="22"/>
          <w:lang w:val="fr-FR" w:eastAsia="en-US"/>
        </w:rPr>
        <w:t>emporte l</w:t>
      </w:r>
      <w:r w:rsidR="003E7A73" w:rsidRPr="0026507B">
        <w:rPr>
          <w:rFonts w:eastAsia="Calibri"/>
          <w:szCs w:val="22"/>
          <w:lang w:val="fr-FR" w:eastAsia="en-US"/>
        </w:rPr>
        <w:t>’</w:t>
      </w:r>
      <w:r w:rsidR="007366E2" w:rsidRPr="0026507B">
        <w:rPr>
          <w:rFonts w:eastAsia="Calibri"/>
          <w:szCs w:val="22"/>
          <w:lang w:val="fr-FR" w:eastAsia="en-US"/>
        </w:rPr>
        <w:t>adhésion d</w:t>
      </w:r>
      <w:r w:rsidR="00D5446D">
        <w:rPr>
          <w:rFonts w:eastAsia="Calibri"/>
          <w:szCs w:val="22"/>
          <w:lang w:val="fr-FR" w:eastAsia="en-US"/>
        </w:rPr>
        <w:t>u plus</w:t>
      </w:r>
      <w:r w:rsidR="007366E2" w:rsidRPr="0026507B">
        <w:rPr>
          <w:rFonts w:eastAsia="Calibri"/>
          <w:szCs w:val="22"/>
          <w:lang w:val="fr-FR" w:eastAsia="en-US"/>
        </w:rPr>
        <w:t xml:space="preserve"> grand nombre de membres</w:t>
      </w:r>
      <w:r w:rsidR="000B2714" w:rsidRPr="0026507B">
        <w:rPr>
          <w:rFonts w:eastAsia="Calibri"/>
          <w:szCs w:val="22"/>
          <w:lang w:val="fr-FR" w:eastAsia="en-US"/>
        </w:rPr>
        <w:t>.</w:t>
      </w:r>
    </w:p>
    <w:p w:rsidR="003E7A73" w:rsidRPr="0026507B" w:rsidRDefault="007366E2" w:rsidP="009C425A">
      <w:pPr>
        <w:rPr>
          <w:rFonts w:eastAsia="Calibri"/>
          <w:szCs w:val="22"/>
          <w:lang w:val="fr-FR" w:eastAsia="en-US"/>
        </w:rPr>
      </w:pPr>
      <w:r w:rsidRPr="0026507B">
        <w:rPr>
          <w:rFonts w:eastAsia="Calibri"/>
          <w:szCs w:val="22"/>
          <w:lang w:val="fr-FR" w:eastAsia="en-US"/>
        </w:rPr>
        <w:t xml:space="preserve">Le </w:t>
      </w:r>
      <w:r w:rsidR="000B2714" w:rsidRPr="0026507B">
        <w:rPr>
          <w:rFonts w:eastAsia="Calibri"/>
          <w:szCs w:val="22"/>
          <w:lang w:val="fr-FR" w:eastAsia="en-US"/>
        </w:rPr>
        <w:t xml:space="preserve">SCT </w:t>
      </w:r>
      <w:r w:rsidRPr="0026507B">
        <w:rPr>
          <w:rFonts w:eastAsia="Calibri"/>
          <w:szCs w:val="22"/>
          <w:lang w:val="fr-FR" w:eastAsia="en-US"/>
        </w:rPr>
        <w:t xml:space="preserve">devrait également examiner les problèmes posés par les enregistrements restreignant inutilement la liberté du commerce.  Une portée trop large de la </w:t>
      </w:r>
      <w:r w:rsidR="000B2714" w:rsidRPr="0026507B">
        <w:rPr>
          <w:rFonts w:eastAsia="Calibri"/>
          <w:szCs w:val="22"/>
          <w:lang w:val="fr-FR" w:eastAsia="en-US"/>
        </w:rPr>
        <w:t xml:space="preserve">protection </w:t>
      </w:r>
      <w:r w:rsidRPr="0026507B">
        <w:rPr>
          <w:rFonts w:eastAsia="Calibri"/>
          <w:szCs w:val="22"/>
          <w:lang w:val="fr-FR" w:eastAsia="en-US"/>
        </w:rPr>
        <w:t xml:space="preserve">peut restreindre le commerce de produits utilisant des noms communs. </w:t>
      </w:r>
      <w:r w:rsidR="003E7A73" w:rsidRPr="0026507B">
        <w:rPr>
          <w:rFonts w:eastAsia="Calibri"/>
          <w:szCs w:val="22"/>
          <w:lang w:val="fr-FR" w:eastAsia="en-US"/>
        </w:rPr>
        <w:t xml:space="preserve"> Le SCT</w:t>
      </w:r>
      <w:r w:rsidR="000B2714" w:rsidRPr="0026507B">
        <w:rPr>
          <w:rFonts w:eastAsia="Calibri"/>
          <w:szCs w:val="22"/>
          <w:lang w:val="fr-FR" w:eastAsia="en-US"/>
        </w:rPr>
        <w:t xml:space="preserve"> </w:t>
      </w:r>
      <w:r w:rsidRPr="0026507B">
        <w:rPr>
          <w:rFonts w:eastAsia="Calibri"/>
          <w:szCs w:val="22"/>
          <w:lang w:val="fr-FR" w:eastAsia="en-US"/>
        </w:rPr>
        <w:t xml:space="preserve">devrait étudier les moyens de limiter les effets </w:t>
      </w:r>
      <w:r w:rsidR="00C33454" w:rsidRPr="0026507B">
        <w:rPr>
          <w:rFonts w:eastAsia="Calibri"/>
          <w:szCs w:val="22"/>
          <w:lang w:val="fr-FR" w:eastAsia="en-US"/>
        </w:rPr>
        <w:t>dommageables pour le commerce, par exemple, en envisageant d</w:t>
      </w:r>
      <w:r w:rsidR="003E7A73" w:rsidRPr="0026507B">
        <w:rPr>
          <w:rFonts w:eastAsia="Calibri"/>
          <w:szCs w:val="22"/>
          <w:lang w:val="fr-FR" w:eastAsia="en-US"/>
        </w:rPr>
        <w:t>’</w:t>
      </w:r>
      <w:r w:rsidR="00C33454" w:rsidRPr="0026507B">
        <w:rPr>
          <w:rFonts w:eastAsia="Calibri"/>
          <w:szCs w:val="22"/>
          <w:lang w:val="fr-FR" w:eastAsia="en-US"/>
        </w:rPr>
        <w:t>élaborer des lignes directrices à l</w:t>
      </w:r>
      <w:r w:rsidR="003E7A73" w:rsidRPr="0026507B">
        <w:rPr>
          <w:rFonts w:eastAsia="Calibri"/>
          <w:szCs w:val="22"/>
          <w:lang w:val="fr-FR" w:eastAsia="en-US"/>
        </w:rPr>
        <w:t>’</w:t>
      </w:r>
      <w:r w:rsidR="00C33454" w:rsidRPr="0026507B">
        <w:rPr>
          <w:rFonts w:eastAsia="Calibri"/>
          <w:szCs w:val="22"/>
          <w:lang w:val="fr-FR" w:eastAsia="en-US"/>
        </w:rPr>
        <w:t>usage des spécialistes de la propriété intellectuelle chargés d</w:t>
      </w:r>
      <w:r w:rsidR="003E7A73" w:rsidRPr="0026507B">
        <w:rPr>
          <w:rFonts w:eastAsia="Calibri"/>
          <w:szCs w:val="22"/>
          <w:lang w:val="fr-FR" w:eastAsia="en-US"/>
        </w:rPr>
        <w:t>’</w:t>
      </w:r>
      <w:r w:rsidR="00C33454" w:rsidRPr="0026507B">
        <w:rPr>
          <w:rFonts w:eastAsia="Calibri"/>
          <w:szCs w:val="22"/>
          <w:lang w:val="fr-FR" w:eastAsia="en-US"/>
        </w:rPr>
        <w:t xml:space="preserve">examiner les demandes, qui tiennent expressément compte </w:t>
      </w:r>
      <w:r w:rsidR="006C33A7" w:rsidRPr="0026507B">
        <w:rPr>
          <w:rFonts w:eastAsia="Calibri"/>
          <w:szCs w:val="22"/>
          <w:lang w:val="fr-FR" w:eastAsia="en-US"/>
        </w:rPr>
        <w:t>du risque d</w:t>
      </w:r>
      <w:r w:rsidR="003E7A73" w:rsidRPr="0026507B">
        <w:rPr>
          <w:rFonts w:eastAsia="Calibri"/>
          <w:szCs w:val="22"/>
          <w:lang w:val="fr-FR" w:eastAsia="en-US"/>
        </w:rPr>
        <w:t>’</w:t>
      </w:r>
      <w:r w:rsidR="006C33A7" w:rsidRPr="0026507B">
        <w:rPr>
          <w:rFonts w:eastAsia="Calibri"/>
          <w:szCs w:val="22"/>
          <w:lang w:val="fr-FR" w:eastAsia="en-US"/>
        </w:rPr>
        <w:t>effets négatifs pour le commerce.</w:t>
      </w:r>
    </w:p>
    <w:p w:rsidR="00234425" w:rsidRPr="0026507B" w:rsidRDefault="00234425" w:rsidP="009C425A">
      <w:pPr>
        <w:rPr>
          <w:rFonts w:eastAsia="Calibri"/>
          <w:szCs w:val="22"/>
          <w:lang w:val="fr-FR" w:eastAsia="en-US"/>
        </w:rPr>
      </w:pPr>
    </w:p>
    <w:p w:rsidR="003E7A73" w:rsidRPr="0026507B" w:rsidRDefault="006C33A7" w:rsidP="009C425A">
      <w:pPr>
        <w:rPr>
          <w:rFonts w:eastAsia="Calibri"/>
          <w:szCs w:val="22"/>
          <w:lang w:val="fr-FR" w:eastAsia="en-US"/>
        </w:rPr>
      </w:pPr>
      <w:r w:rsidRPr="0026507B">
        <w:rPr>
          <w:rFonts w:eastAsia="Calibri"/>
          <w:b/>
          <w:szCs w:val="22"/>
          <w:lang w:val="fr-FR" w:eastAsia="en-US"/>
        </w:rPr>
        <w:t>Procédure régulière </w:t>
      </w:r>
      <w:r w:rsidR="000B2714" w:rsidRPr="0026507B">
        <w:rPr>
          <w:rFonts w:eastAsia="Calibri"/>
          <w:b/>
          <w:szCs w:val="22"/>
          <w:lang w:val="fr-FR" w:eastAsia="en-US"/>
        </w:rPr>
        <w:t>:</w:t>
      </w:r>
      <w:r w:rsidRPr="0026507B">
        <w:rPr>
          <w:rFonts w:eastAsia="Calibri"/>
          <w:szCs w:val="22"/>
          <w:lang w:val="fr-FR" w:eastAsia="en-US"/>
        </w:rPr>
        <w:t xml:space="preserve"> une procédure régulière doit constituer un aspect fondamental de tout système de protection des droits de propriété intellectuelle, </w:t>
      </w:r>
      <w:r w:rsidR="003E7A73" w:rsidRPr="0026507B">
        <w:rPr>
          <w:rFonts w:eastAsia="Calibri"/>
          <w:szCs w:val="22"/>
          <w:lang w:val="fr-FR" w:eastAsia="en-US"/>
        </w:rPr>
        <w:t>y compris</w:t>
      </w:r>
      <w:r w:rsidRPr="0026507B">
        <w:rPr>
          <w:rFonts w:eastAsia="Calibri"/>
          <w:szCs w:val="22"/>
          <w:lang w:val="fr-FR" w:eastAsia="en-US"/>
        </w:rPr>
        <w:t xml:space="preserve"> en ce qui concerne les systèmes de </w:t>
      </w:r>
      <w:r w:rsidR="000B2714" w:rsidRPr="0026507B">
        <w:rPr>
          <w:rFonts w:eastAsia="Calibri"/>
          <w:szCs w:val="22"/>
          <w:lang w:val="fr-FR" w:eastAsia="en-US"/>
        </w:rPr>
        <w:t xml:space="preserve">protection </w:t>
      </w:r>
      <w:r w:rsidRPr="0026507B">
        <w:rPr>
          <w:rFonts w:eastAsia="Calibri"/>
          <w:szCs w:val="22"/>
          <w:lang w:val="fr-FR" w:eastAsia="en-US"/>
        </w:rPr>
        <w:t>des indications d</w:t>
      </w:r>
      <w:r w:rsidR="003E7A73" w:rsidRPr="0026507B">
        <w:rPr>
          <w:rFonts w:eastAsia="Calibri"/>
          <w:szCs w:val="22"/>
          <w:lang w:val="fr-FR" w:eastAsia="en-US"/>
        </w:rPr>
        <w:t>’</w:t>
      </w:r>
      <w:r w:rsidRPr="0026507B">
        <w:rPr>
          <w:rFonts w:eastAsia="Calibri"/>
          <w:szCs w:val="22"/>
          <w:lang w:val="fr-FR" w:eastAsia="en-US"/>
        </w:rPr>
        <w:t>origine</w:t>
      </w:r>
      <w:r w:rsidR="000B2714" w:rsidRPr="0026507B">
        <w:rPr>
          <w:rFonts w:eastAsia="Calibri"/>
          <w:szCs w:val="22"/>
          <w:lang w:val="fr-FR" w:eastAsia="en-US"/>
        </w:rPr>
        <w:t xml:space="preserve">.  </w:t>
      </w:r>
      <w:r w:rsidR="006771DB" w:rsidRPr="0026507B">
        <w:rPr>
          <w:rFonts w:eastAsia="Calibri"/>
          <w:szCs w:val="22"/>
          <w:lang w:val="fr-FR" w:eastAsia="en-US"/>
        </w:rPr>
        <w:t>Dans le cadre de c</w:t>
      </w:r>
      <w:r w:rsidRPr="0026507B">
        <w:rPr>
          <w:rFonts w:eastAsia="Calibri"/>
          <w:szCs w:val="22"/>
          <w:lang w:val="fr-FR" w:eastAsia="en-US"/>
        </w:rPr>
        <w:t>ette procédure régulière</w:t>
      </w:r>
      <w:r w:rsidR="006771DB" w:rsidRPr="0026507B">
        <w:rPr>
          <w:rFonts w:eastAsia="Calibri"/>
          <w:szCs w:val="22"/>
          <w:lang w:val="fr-FR" w:eastAsia="en-US"/>
        </w:rPr>
        <w:t xml:space="preserve">, </w:t>
      </w:r>
      <w:r w:rsidRPr="0026507B">
        <w:rPr>
          <w:rFonts w:eastAsia="Calibri"/>
          <w:szCs w:val="22"/>
          <w:lang w:val="fr-FR" w:eastAsia="en-US"/>
        </w:rPr>
        <w:t xml:space="preserve">des </w:t>
      </w:r>
      <w:r w:rsidR="002941EF" w:rsidRPr="0026507B">
        <w:rPr>
          <w:rFonts w:eastAsia="Calibri"/>
          <w:szCs w:val="22"/>
          <w:lang w:val="fr-FR" w:eastAsia="en-US"/>
        </w:rPr>
        <w:t>mécanismes</w:t>
      </w:r>
      <w:r w:rsidRPr="0026507B">
        <w:rPr>
          <w:rFonts w:eastAsia="Calibri"/>
          <w:szCs w:val="22"/>
          <w:lang w:val="fr-FR" w:eastAsia="en-US"/>
        </w:rPr>
        <w:t xml:space="preserve"> </w:t>
      </w:r>
      <w:r w:rsidR="006771DB" w:rsidRPr="0026507B">
        <w:rPr>
          <w:rFonts w:eastAsia="Calibri"/>
          <w:szCs w:val="22"/>
          <w:lang w:val="fr-FR" w:eastAsia="en-US"/>
        </w:rPr>
        <w:t xml:space="preserve">transparents </w:t>
      </w:r>
      <w:r w:rsidRPr="0026507B">
        <w:rPr>
          <w:rFonts w:eastAsia="Calibri"/>
          <w:szCs w:val="22"/>
          <w:lang w:val="fr-FR" w:eastAsia="en-US"/>
        </w:rPr>
        <w:t>d</w:t>
      </w:r>
      <w:r w:rsidR="003E7A73" w:rsidRPr="0026507B">
        <w:rPr>
          <w:rFonts w:eastAsia="Calibri"/>
          <w:szCs w:val="22"/>
          <w:lang w:val="fr-FR" w:eastAsia="en-US"/>
        </w:rPr>
        <w:t>’</w:t>
      </w:r>
      <w:r w:rsidRPr="0026507B">
        <w:rPr>
          <w:rFonts w:eastAsia="Calibri"/>
          <w:szCs w:val="22"/>
          <w:lang w:val="fr-FR" w:eastAsia="en-US"/>
        </w:rPr>
        <w:t xml:space="preserve">objection et de radiation </w:t>
      </w:r>
      <w:r w:rsidR="006771DB" w:rsidRPr="0026507B">
        <w:rPr>
          <w:rFonts w:eastAsia="Calibri"/>
          <w:szCs w:val="22"/>
          <w:lang w:val="fr-FR" w:eastAsia="en-US"/>
        </w:rPr>
        <w:t xml:space="preserve">doivent être prévus, </w:t>
      </w:r>
      <w:r w:rsidR="00D5446D">
        <w:rPr>
          <w:rFonts w:eastAsia="Calibri"/>
          <w:szCs w:val="22"/>
          <w:lang w:val="fr-FR" w:eastAsia="en-US"/>
        </w:rPr>
        <w:t>et les</w:t>
      </w:r>
      <w:r w:rsidR="006771DB" w:rsidRPr="0026507B">
        <w:rPr>
          <w:rFonts w:eastAsia="Calibri"/>
          <w:szCs w:val="22"/>
          <w:lang w:val="fr-FR" w:eastAsia="en-US"/>
        </w:rPr>
        <w:t xml:space="preserve"> parties prenantes intéressées</w:t>
      </w:r>
      <w:r w:rsidR="00D5446D">
        <w:rPr>
          <w:rFonts w:eastAsia="Calibri"/>
          <w:szCs w:val="22"/>
          <w:lang w:val="fr-FR" w:eastAsia="en-US"/>
        </w:rPr>
        <w:t xml:space="preserve"> doivent faire preuve d’un véritable engagement à cet égard</w:t>
      </w:r>
      <w:r w:rsidR="000B2714" w:rsidRPr="0026507B">
        <w:rPr>
          <w:rFonts w:eastAsia="Calibri"/>
          <w:szCs w:val="22"/>
          <w:lang w:val="fr-FR" w:eastAsia="en-US"/>
        </w:rPr>
        <w:t xml:space="preserve">.  </w:t>
      </w:r>
      <w:r w:rsidR="006771DB" w:rsidRPr="0026507B">
        <w:rPr>
          <w:rFonts w:eastAsia="Calibri"/>
          <w:szCs w:val="22"/>
          <w:lang w:val="fr-FR" w:eastAsia="en-US"/>
        </w:rPr>
        <w:t xml:space="preserve">Toutefois, un grand nombre de </w:t>
      </w:r>
      <w:r w:rsidR="000B2714" w:rsidRPr="0026507B">
        <w:rPr>
          <w:rFonts w:eastAsia="Calibri"/>
          <w:szCs w:val="22"/>
          <w:lang w:val="fr-FR" w:eastAsia="en-US"/>
        </w:rPr>
        <w:t xml:space="preserve">parties </w:t>
      </w:r>
      <w:r w:rsidR="006771DB" w:rsidRPr="0026507B">
        <w:rPr>
          <w:rFonts w:eastAsia="Calibri"/>
          <w:szCs w:val="22"/>
          <w:lang w:val="fr-FR" w:eastAsia="en-US"/>
        </w:rPr>
        <w:t>à l</w:t>
      </w:r>
      <w:r w:rsidR="003E7A73" w:rsidRPr="0026507B">
        <w:rPr>
          <w:rFonts w:eastAsia="Calibri"/>
          <w:szCs w:val="22"/>
          <w:lang w:val="fr-FR" w:eastAsia="en-US"/>
        </w:rPr>
        <w:t>’</w:t>
      </w:r>
      <w:r w:rsidR="006771DB" w:rsidRPr="0026507B">
        <w:rPr>
          <w:rFonts w:eastAsia="Calibri"/>
          <w:szCs w:val="22"/>
          <w:lang w:val="fr-FR" w:eastAsia="en-US"/>
        </w:rPr>
        <w:t>Arrangement de Lisbonne actuellement en vigueur n</w:t>
      </w:r>
      <w:r w:rsidR="003E7A73" w:rsidRPr="0026507B">
        <w:rPr>
          <w:rFonts w:eastAsia="Calibri"/>
          <w:szCs w:val="22"/>
          <w:lang w:val="fr-FR" w:eastAsia="en-US"/>
        </w:rPr>
        <w:t>’</w:t>
      </w:r>
      <w:r w:rsidR="006771DB" w:rsidRPr="0026507B">
        <w:rPr>
          <w:rFonts w:eastAsia="Calibri"/>
          <w:szCs w:val="22"/>
          <w:lang w:val="fr-FR" w:eastAsia="en-US"/>
        </w:rPr>
        <w:t xml:space="preserve">ont pas mis en place de </w:t>
      </w:r>
      <w:r w:rsidR="002941EF" w:rsidRPr="0026507B">
        <w:rPr>
          <w:rFonts w:eastAsia="Calibri"/>
          <w:szCs w:val="22"/>
          <w:lang w:val="fr-FR" w:eastAsia="en-US"/>
        </w:rPr>
        <w:t>mécanismes</w:t>
      </w:r>
      <w:r w:rsidR="006771DB" w:rsidRPr="0026507B">
        <w:rPr>
          <w:rFonts w:eastAsia="Calibri"/>
          <w:szCs w:val="22"/>
          <w:lang w:val="fr-FR" w:eastAsia="en-US"/>
        </w:rPr>
        <w:t xml:space="preserve"> d</w:t>
      </w:r>
      <w:r w:rsidR="003E7A73" w:rsidRPr="0026507B">
        <w:rPr>
          <w:rFonts w:eastAsia="Calibri"/>
          <w:szCs w:val="22"/>
          <w:lang w:val="fr-FR" w:eastAsia="en-US"/>
        </w:rPr>
        <w:t>’</w:t>
      </w:r>
      <w:r w:rsidR="006771DB" w:rsidRPr="0026507B">
        <w:rPr>
          <w:rFonts w:eastAsia="Calibri"/>
          <w:szCs w:val="22"/>
          <w:lang w:val="fr-FR" w:eastAsia="en-US"/>
        </w:rPr>
        <w:t>objection</w:t>
      </w:r>
      <w:r w:rsidR="00D116DF" w:rsidRPr="0026507B">
        <w:rPr>
          <w:rFonts w:eastAsia="Calibri"/>
          <w:szCs w:val="22"/>
          <w:lang w:val="fr-FR" w:eastAsia="en-US"/>
        </w:rPr>
        <w:t xml:space="preserve"> dans le cadre d</w:t>
      </w:r>
      <w:r w:rsidR="003E7A73" w:rsidRPr="0026507B">
        <w:rPr>
          <w:rFonts w:eastAsia="Calibri"/>
          <w:szCs w:val="22"/>
          <w:lang w:val="fr-FR" w:eastAsia="en-US"/>
        </w:rPr>
        <w:t>’</w:t>
      </w:r>
      <w:r w:rsidR="00D116DF" w:rsidRPr="0026507B">
        <w:rPr>
          <w:rFonts w:eastAsia="Calibri"/>
          <w:szCs w:val="22"/>
          <w:lang w:val="fr-FR" w:eastAsia="en-US"/>
        </w:rPr>
        <w:t>une procédure régulière.  En vertu de la règle </w:t>
      </w:r>
      <w:r w:rsidR="000B2714" w:rsidRPr="0026507B">
        <w:rPr>
          <w:rFonts w:eastAsia="Calibri"/>
          <w:szCs w:val="22"/>
          <w:lang w:val="fr-FR" w:eastAsia="en-US"/>
        </w:rPr>
        <w:t xml:space="preserve">4 </w:t>
      </w:r>
      <w:r w:rsidR="00D116DF" w:rsidRPr="0026507B">
        <w:rPr>
          <w:rFonts w:eastAsia="Calibri"/>
          <w:szCs w:val="22"/>
          <w:lang w:val="fr-FR" w:eastAsia="en-US"/>
        </w:rPr>
        <w:t>du règlement d</w:t>
      </w:r>
      <w:r w:rsidR="003E7A73" w:rsidRPr="0026507B">
        <w:rPr>
          <w:rFonts w:eastAsia="Calibri"/>
          <w:szCs w:val="22"/>
          <w:lang w:val="fr-FR" w:eastAsia="en-US"/>
        </w:rPr>
        <w:t>’</w:t>
      </w:r>
      <w:r w:rsidR="00D116DF" w:rsidRPr="0026507B">
        <w:rPr>
          <w:rFonts w:eastAsia="Calibri"/>
          <w:szCs w:val="22"/>
          <w:lang w:val="fr-FR" w:eastAsia="en-US"/>
        </w:rPr>
        <w:t xml:space="preserve">exécution, les parties contractantes communiquent les informations relatives aux procédures applicables </w:t>
      </w:r>
      <w:r w:rsidR="005C3247" w:rsidRPr="0026507B">
        <w:rPr>
          <w:rFonts w:eastAsia="Calibri"/>
          <w:szCs w:val="22"/>
          <w:lang w:val="fr-FR" w:eastAsia="en-US"/>
        </w:rPr>
        <w:t>concernant “</w:t>
      </w:r>
      <w:r w:rsidR="00D116DF" w:rsidRPr="0026507B">
        <w:rPr>
          <w:rFonts w:eastAsia="Calibri"/>
          <w:szCs w:val="22"/>
          <w:lang w:val="fr-FR" w:eastAsia="en-US"/>
        </w:rPr>
        <w:t>l</w:t>
      </w:r>
      <w:r w:rsidR="003E7A73" w:rsidRPr="0026507B">
        <w:rPr>
          <w:rFonts w:eastAsia="Calibri"/>
          <w:szCs w:val="22"/>
          <w:lang w:val="fr-FR" w:eastAsia="en-US"/>
        </w:rPr>
        <w:t>’</w:t>
      </w:r>
      <w:r w:rsidR="00D116DF" w:rsidRPr="0026507B">
        <w:rPr>
          <w:rFonts w:eastAsia="Calibri"/>
          <w:szCs w:val="22"/>
          <w:lang w:val="fr-FR" w:eastAsia="en-US"/>
        </w:rPr>
        <w:t xml:space="preserve">application des droits sur les </w:t>
      </w:r>
      <w:r w:rsidR="000B2714" w:rsidRPr="0026507B">
        <w:rPr>
          <w:rFonts w:eastAsia="Calibri"/>
          <w:szCs w:val="22"/>
          <w:lang w:val="fr-FR" w:eastAsia="en-US"/>
        </w:rPr>
        <w:t xml:space="preserve">appellations </w:t>
      </w:r>
      <w:r w:rsidR="00D116DF" w:rsidRPr="0026507B">
        <w:rPr>
          <w:rFonts w:eastAsia="Calibri"/>
          <w:szCs w:val="22"/>
          <w:lang w:val="fr-FR" w:eastAsia="en-US"/>
        </w:rPr>
        <w:t>d</w:t>
      </w:r>
      <w:r w:rsidR="003E7A73" w:rsidRPr="0026507B">
        <w:rPr>
          <w:rFonts w:eastAsia="Calibri"/>
          <w:szCs w:val="22"/>
          <w:lang w:val="fr-FR" w:eastAsia="en-US"/>
        </w:rPr>
        <w:t>’</w:t>
      </w:r>
      <w:r w:rsidR="000B2714" w:rsidRPr="0026507B">
        <w:rPr>
          <w:rFonts w:eastAsia="Calibri"/>
          <w:szCs w:val="22"/>
          <w:lang w:val="fr-FR" w:eastAsia="en-US"/>
        </w:rPr>
        <w:t>origin</w:t>
      </w:r>
      <w:r w:rsidR="00D116DF" w:rsidRPr="0026507B">
        <w:rPr>
          <w:rFonts w:eastAsia="Calibri"/>
          <w:szCs w:val="22"/>
          <w:lang w:val="fr-FR" w:eastAsia="en-US"/>
        </w:rPr>
        <w:t xml:space="preserve">e et les </w:t>
      </w:r>
      <w:r w:rsidR="000B2714" w:rsidRPr="0026507B">
        <w:rPr>
          <w:rFonts w:eastAsia="Calibri"/>
          <w:szCs w:val="22"/>
          <w:lang w:val="fr-FR" w:eastAsia="en-US"/>
        </w:rPr>
        <w:t>indications</w:t>
      </w:r>
      <w:r w:rsidR="00D116DF" w:rsidRPr="0026507B">
        <w:rPr>
          <w:rFonts w:eastAsia="Calibri"/>
          <w:szCs w:val="22"/>
          <w:lang w:val="fr-FR" w:eastAsia="en-US"/>
        </w:rPr>
        <w:t xml:space="preserve"> géographiques</w:t>
      </w:r>
      <w:r w:rsidR="000B2714" w:rsidRPr="0026507B">
        <w:rPr>
          <w:rFonts w:eastAsia="Calibri"/>
          <w:szCs w:val="22"/>
          <w:lang w:val="fr-FR" w:eastAsia="en-US"/>
        </w:rPr>
        <w:t xml:space="preserve">”, </w:t>
      </w:r>
      <w:r w:rsidR="00D116DF" w:rsidRPr="0026507B">
        <w:rPr>
          <w:rFonts w:eastAsia="Calibri"/>
          <w:szCs w:val="22"/>
          <w:lang w:val="fr-FR" w:eastAsia="en-US"/>
        </w:rPr>
        <w:t>mais l</w:t>
      </w:r>
      <w:r w:rsidR="003E7A73" w:rsidRPr="0026507B">
        <w:rPr>
          <w:rFonts w:eastAsia="Calibri"/>
          <w:szCs w:val="22"/>
          <w:lang w:val="fr-FR" w:eastAsia="en-US"/>
        </w:rPr>
        <w:t>’</w:t>
      </w:r>
      <w:r w:rsidR="00D116DF" w:rsidRPr="0026507B">
        <w:rPr>
          <w:rFonts w:eastAsia="Calibri"/>
          <w:szCs w:val="22"/>
          <w:lang w:val="fr-FR" w:eastAsia="en-US"/>
        </w:rPr>
        <w:t>Acte de Genève ne prévoit aucune obligation de notification des procédures selon lesquelles une partie intéressée peut demander le refus</w:t>
      </w:r>
      <w:r w:rsidR="000B2714" w:rsidRPr="0026507B">
        <w:rPr>
          <w:rFonts w:eastAsia="Calibri"/>
          <w:szCs w:val="22"/>
          <w:lang w:val="fr-FR" w:eastAsia="en-US"/>
        </w:rPr>
        <w:t xml:space="preserve"> </w:t>
      </w:r>
      <w:r w:rsidR="00D116DF" w:rsidRPr="0026507B">
        <w:rPr>
          <w:rFonts w:eastAsia="Calibri"/>
          <w:szCs w:val="22"/>
          <w:lang w:val="fr-FR" w:eastAsia="en-US"/>
        </w:rPr>
        <w:t>de la protection d</w:t>
      </w:r>
      <w:r w:rsidR="003E7A73" w:rsidRPr="0026507B">
        <w:rPr>
          <w:rFonts w:eastAsia="Calibri"/>
          <w:szCs w:val="22"/>
          <w:lang w:val="fr-FR" w:eastAsia="en-US"/>
        </w:rPr>
        <w:t>’</w:t>
      </w:r>
      <w:r w:rsidR="00D116DF" w:rsidRPr="0026507B">
        <w:rPr>
          <w:rFonts w:eastAsia="Calibri"/>
          <w:szCs w:val="22"/>
          <w:lang w:val="fr-FR" w:eastAsia="en-US"/>
        </w:rPr>
        <w:t>une appellation d</w:t>
      </w:r>
      <w:r w:rsidR="003E7A73" w:rsidRPr="0026507B">
        <w:rPr>
          <w:rFonts w:eastAsia="Calibri"/>
          <w:szCs w:val="22"/>
          <w:lang w:val="fr-FR" w:eastAsia="en-US"/>
        </w:rPr>
        <w:t>’</w:t>
      </w:r>
      <w:r w:rsidR="00D116DF" w:rsidRPr="0026507B">
        <w:rPr>
          <w:rFonts w:eastAsia="Calibri"/>
          <w:szCs w:val="22"/>
          <w:lang w:val="fr-FR" w:eastAsia="en-US"/>
        </w:rPr>
        <w:t>origine ou d</w:t>
      </w:r>
      <w:r w:rsidR="003E7A73" w:rsidRPr="0026507B">
        <w:rPr>
          <w:rFonts w:eastAsia="Calibri"/>
          <w:szCs w:val="22"/>
          <w:lang w:val="fr-FR" w:eastAsia="en-US"/>
        </w:rPr>
        <w:t>’</w:t>
      </w:r>
      <w:r w:rsidR="00D116DF" w:rsidRPr="0026507B">
        <w:rPr>
          <w:rFonts w:eastAsia="Calibri"/>
          <w:szCs w:val="22"/>
          <w:lang w:val="fr-FR" w:eastAsia="en-US"/>
        </w:rPr>
        <w:t xml:space="preserve">une indication géographique </w:t>
      </w:r>
      <w:r w:rsidR="00D5263E" w:rsidRPr="0026507B">
        <w:rPr>
          <w:rFonts w:eastAsia="Calibri"/>
          <w:szCs w:val="22"/>
          <w:lang w:val="fr-FR" w:eastAsia="en-US"/>
        </w:rPr>
        <w:t>visé</w:t>
      </w:r>
      <w:r w:rsidR="00D116DF" w:rsidRPr="0026507B">
        <w:rPr>
          <w:rFonts w:eastAsia="Calibri"/>
          <w:szCs w:val="22"/>
          <w:lang w:val="fr-FR" w:eastAsia="en-US"/>
        </w:rPr>
        <w:t xml:space="preserve"> à l</w:t>
      </w:r>
      <w:r w:rsidR="003E7A73" w:rsidRPr="0026507B">
        <w:rPr>
          <w:rFonts w:eastAsia="Calibri"/>
          <w:szCs w:val="22"/>
          <w:lang w:val="fr-FR" w:eastAsia="en-US"/>
        </w:rPr>
        <w:t>’</w:t>
      </w:r>
      <w:r w:rsidR="00D116DF" w:rsidRPr="0026507B">
        <w:rPr>
          <w:rFonts w:eastAsia="Calibri"/>
          <w:szCs w:val="22"/>
          <w:lang w:val="fr-FR" w:eastAsia="en-US"/>
        </w:rPr>
        <w:t>article </w:t>
      </w:r>
      <w:r w:rsidR="000B2714" w:rsidRPr="0026507B">
        <w:rPr>
          <w:rFonts w:eastAsia="Calibri"/>
          <w:szCs w:val="22"/>
          <w:lang w:val="fr-FR" w:eastAsia="en-US"/>
        </w:rPr>
        <w:t>15</w:t>
      </w:r>
      <w:r w:rsidR="00D116DF" w:rsidRPr="0026507B">
        <w:rPr>
          <w:rFonts w:eastAsia="Calibri"/>
          <w:szCs w:val="22"/>
          <w:lang w:val="fr-FR" w:eastAsia="en-US"/>
        </w:rPr>
        <w:t>.</w:t>
      </w:r>
      <w:r w:rsidR="000B2714" w:rsidRPr="0026507B">
        <w:rPr>
          <w:rFonts w:eastAsia="Calibri"/>
          <w:szCs w:val="22"/>
          <w:lang w:val="fr-FR" w:eastAsia="en-US"/>
        </w:rPr>
        <w:t xml:space="preserve">3) </w:t>
      </w:r>
      <w:r w:rsidR="00D116DF" w:rsidRPr="0026507B">
        <w:rPr>
          <w:rFonts w:eastAsia="Calibri"/>
          <w:szCs w:val="22"/>
          <w:lang w:val="fr-FR" w:eastAsia="en-US"/>
        </w:rPr>
        <w:t>de l</w:t>
      </w:r>
      <w:r w:rsidR="003E7A73" w:rsidRPr="0026507B">
        <w:rPr>
          <w:rFonts w:eastAsia="Calibri"/>
          <w:szCs w:val="22"/>
          <w:lang w:val="fr-FR" w:eastAsia="en-US"/>
        </w:rPr>
        <w:t>’</w:t>
      </w:r>
      <w:r w:rsidR="00D116DF" w:rsidRPr="0026507B">
        <w:rPr>
          <w:rFonts w:eastAsia="Calibri"/>
          <w:szCs w:val="22"/>
          <w:lang w:val="fr-FR" w:eastAsia="en-US"/>
        </w:rPr>
        <w:t xml:space="preserve">Acte de </w:t>
      </w:r>
      <w:r w:rsidR="000B2714" w:rsidRPr="0026507B">
        <w:rPr>
          <w:rFonts w:eastAsia="Calibri"/>
          <w:szCs w:val="22"/>
          <w:lang w:val="fr-FR" w:eastAsia="en-US"/>
        </w:rPr>
        <w:t>Gen</w:t>
      </w:r>
      <w:r w:rsidR="00D116DF" w:rsidRPr="0026507B">
        <w:rPr>
          <w:rFonts w:eastAsia="Calibri"/>
          <w:szCs w:val="22"/>
          <w:lang w:val="fr-FR" w:eastAsia="en-US"/>
        </w:rPr>
        <w:t xml:space="preserve">ève, ni </w:t>
      </w:r>
      <w:r w:rsidR="00CD3247" w:rsidRPr="0026507B">
        <w:rPr>
          <w:rFonts w:eastAsia="Calibri"/>
          <w:szCs w:val="22"/>
          <w:lang w:val="fr-FR" w:eastAsia="en-US"/>
        </w:rPr>
        <w:t>n</w:t>
      </w:r>
      <w:r w:rsidR="003E7A73" w:rsidRPr="0026507B">
        <w:rPr>
          <w:rFonts w:eastAsia="Calibri"/>
          <w:szCs w:val="22"/>
          <w:lang w:val="fr-FR" w:eastAsia="en-US"/>
        </w:rPr>
        <w:t>’</w:t>
      </w:r>
      <w:r w:rsidR="00CD3247" w:rsidRPr="0026507B">
        <w:rPr>
          <w:rFonts w:eastAsia="Calibri"/>
          <w:szCs w:val="22"/>
          <w:lang w:val="fr-FR" w:eastAsia="en-US"/>
        </w:rPr>
        <w:t xml:space="preserve">indique </w:t>
      </w:r>
      <w:r w:rsidR="00091460" w:rsidRPr="0026507B">
        <w:rPr>
          <w:rFonts w:eastAsia="Calibri"/>
          <w:szCs w:val="22"/>
          <w:lang w:val="fr-FR" w:eastAsia="en-US"/>
        </w:rPr>
        <w:t>la procédure à suivre pour faire valoir ses droits si l</w:t>
      </w:r>
      <w:r w:rsidR="003E7A73" w:rsidRPr="0026507B">
        <w:rPr>
          <w:rFonts w:eastAsia="Calibri"/>
          <w:szCs w:val="22"/>
          <w:lang w:val="fr-FR" w:eastAsia="en-US"/>
        </w:rPr>
        <w:t>’</w:t>
      </w:r>
      <w:r w:rsidR="00091460" w:rsidRPr="0026507B">
        <w:rPr>
          <w:rFonts w:eastAsia="Calibri"/>
          <w:szCs w:val="22"/>
          <w:lang w:val="fr-FR" w:eastAsia="en-US"/>
        </w:rPr>
        <w:t>utilisation d</w:t>
      </w:r>
      <w:r w:rsidR="003E7A73" w:rsidRPr="0026507B">
        <w:rPr>
          <w:rFonts w:eastAsia="Calibri"/>
          <w:szCs w:val="22"/>
          <w:lang w:val="fr-FR" w:eastAsia="en-US"/>
        </w:rPr>
        <w:t>’</w:t>
      </w:r>
      <w:r w:rsidR="00091460" w:rsidRPr="0026507B">
        <w:rPr>
          <w:rFonts w:eastAsia="Calibri"/>
          <w:szCs w:val="22"/>
          <w:lang w:val="fr-FR" w:eastAsia="en-US"/>
        </w:rPr>
        <w:t>un terme est contestée</w:t>
      </w:r>
      <w:r w:rsidR="000B2714" w:rsidRPr="0026507B">
        <w:rPr>
          <w:rFonts w:eastAsia="Calibri"/>
          <w:szCs w:val="22"/>
          <w:lang w:val="fr-FR" w:eastAsia="en-US"/>
        </w:rPr>
        <w:t xml:space="preserve">.  </w:t>
      </w:r>
      <w:r w:rsidR="00091460" w:rsidRPr="0026507B">
        <w:rPr>
          <w:rFonts w:eastAsia="Calibri"/>
          <w:szCs w:val="22"/>
          <w:lang w:val="fr-FR" w:eastAsia="en-US"/>
        </w:rPr>
        <w:t>L</w:t>
      </w:r>
      <w:r w:rsidR="003E7A73" w:rsidRPr="0026507B">
        <w:rPr>
          <w:rFonts w:eastAsia="Calibri"/>
          <w:szCs w:val="22"/>
          <w:lang w:val="fr-FR" w:eastAsia="en-US"/>
        </w:rPr>
        <w:t>’</w:t>
      </w:r>
      <w:r w:rsidR="00091460" w:rsidRPr="0026507B">
        <w:rPr>
          <w:rFonts w:eastAsia="Calibri"/>
          <w:szCs w:val="22"/>
          <w:lang w:val="fr-FR" w:eastAsia="en-US"/>
        </w:rPr>
        <w:t xml:space="preserve">Acte de Genève </w:t>
      </w:r>
      <w:r w:rsidR="00FC3333" w:rsidRPr="0026507B">
        <w:rPr>
          <w:rFonts w:eastAsia="Calibri"/>
          <w:szCs w:val="22"/>
          <w:lang w:val="fr-FR" w:eastAsia="en-US"/>
        </w:rPr>
        <w:t xml:space="preserve">ne donne non plus aucune indication </w:t>
      </w:r>
      <w:r w:rsidR="002941EF" w:rsidRPr="0026507B">
        <w:rPr>
          <w:rFonts w:eastAsia="Calibri"/>
          <w:szCs w:val="22"/>
          <w:lang w:val="fr-FR" w:eastAsia="en-US"/>
        </w:rPr>
        <w:t xml:space="preserve">en ce qui concerne </w:t>
      </w:r>
      <w:r w:rsidR="005A6FB5" w:rsidRPr="0026507B">
        <w:rPr>
          <w:rFonts w:eastAsia="Calibri"/>
          <w:szCs w:val="22"/>
          <w:lang w:val="fr-FR" w:eastAsia="en-US"/>
        </w:rPr>
        <w:t>les règles relatives aux procédures de radiation pour les parties contractantes destinataires</w:t>
      </w:r>
      <w:r w:rsidR="000B2714" w:rsidRPr="0026507B">
        <w:rPr>
          <w:rFonts w:eastAsia="Calibri"/>
          <w:szCs w:val="22"/>
          <w:lang w:val="fr-FR" w:eastAsia="en-US"/>
        </w:rPr>
        <w:t xml:space="preserve">. </w:t>
      </w:r>
      <w:r w:rsidR="003E7A73" w:rsidRPr="0026507B">
        <w:rPr>
          <w:rFonts w:eastAsia="Calibri"/>
          <w:szCs w:val="22"/>
          <w:lang w:val="fr-FR" w:eastAsia="en-US"/>
        </w:rPr>
        <w:t xml:space="preserve"> Le SCT</w:t>
      </w:r>
      <w:r w:rsidR="000B2714" w:rsidRPr="0026507B">
        <w:rPr>
          <w:rFonts w:eastAsia="Calibri"/>
          <w:szCs w:val="22"/>
          <w:lang w:val="fr-FR" w:eastAsia="en-US"/>
        </w:rPr>
        <w:t xml:space="preserve"> </w:t>
      </w:r>
      <w:r w:rsidR="002941EF" w:rsidRPr="0026507B">
        <w:rPr>
          <w:rFonts w:eastAsia="Calibri"/>
          <w:szCs w:val="22"/>
          <w:lang w:val="fr-FR" w:eastAsia="en-US"/>
        </w:rPr>
        <w:t xml:space="preserve">devrait se pencher sur la question de savoir comment </w:t>
      </w:r>
      <w:r w:rsidR="00EA747A" w:rsidRPr="0026507B">
        <w:rPr>
          <w:rFonts w:eastAsia="Calibri"/>
          <w:szCs w:val="22"/>
          <w:lang w:val="fr-FR" w:eastAsia="en-US"/>
        </w:rPr>
        <w:t>améliorer</w:t>
      </w:r>
      <w:r w:rsidR="002941EF" w:rsidRPr="0026507B">
        <w:rPr>
          <w:rFonts w:eastAsia="Calibri"/>
          <w:szCs w:val="22"/>
          <w:lang w:val="fr-FR" w:eastAsia="en-US"/>
        </w:rPr>
        <w:t xml:space="preserve"> la transparence de toutes les procédures et directives pertinentes concernant les mécanismes d</w:t>
      </w:r>
      <w:r w:rsidR="003E7A73" w:rsidRPr="0026507B">
        <w:rPr>
          <w:rFonts w:eastAsia="Calibri"/>
          <w:szCs w:val="22"/>
          <w:lang w:val="fr-FR" w:eastAsia="en-US"/>
        </w:rPr>
        <w:t>’</w:t>
      </w:r>
      <w:r w:rsidR="000B2714" w:rsidRPr="0026507B">
        <w:rPr>
          <w:rFonts w:eastAsia="Calibri"/>
          <w:szCs w:val="22"/>
          <w:lang w:val="fr-FR" w:eastAsia="en-US"/>
        </w:rPr>
        <w:t xml:space="preserve">objection </w:t>
      </w:r>
      <w:r w:rsidR="002941EF" w:rsidRPr="0026507B">
        <w:rPr>
          <w:rFonts w:eastAsia="Calibri"/>
          <w:szCs w:val="22"/>
          <w:lang w:val="fr-FR" w:eastAsia="en-US"/>
        </w:rPr>
        <w:t>et de radiation en vue d</w:t>
      </w:r>
      <w:r w:rsidR="003E7A73" w:rsidRPr="0026507B">
        <w:rPr>
          <w:rFonts w:eastAsia="Calibri"/>
          <w:szCs w:val="22"/>
          <w:lang w:val="fr-FR" w:eastAsia="en-US"/>
        </w:rPr>
        <w:t>’</w:t>
      </w:r>
      <w:r w:rsidR="002941EF" w:rsidRPr="0026507B">
        <w:rPr>
          <w:rFonts w:eastAsia="Calibri"/>
          <w:szCs w:val="22"/>
          <w:lang w:val="fr-FR" w:eastAsia="en-US"/>
        </w:rPr>
        <w:t>apporter une aide aux parties contractantes n</w:t>
      </w:r>
      <w:r w:rsidR="003E7A73" w:rsidRPr="0026507B">
        <w:rPr>
          <w:rFonts w:eastAsia="Calibri"/>
          <w:szCs w:val="22"/>
          <w:lang w:val="fr-FR" w:eastAsia="en-US"/>
        </w:rPr>
        <w:t>’</w:t>
      </w:r>
      <w:r w:rsidR="002941EF" w:rsidRPr="0026507B">
        <w:rPr>
          <w:rFonts w:eastAsia="Calibri"/>
          <w:szCs w:val="22"/>
          <w:lang w:val="fr-FR" w:eastAsia="en-US"/>
        </w:rPr>
        <w:t>ayant pas encore mis en place ces mécanismes.</w:t>
      </w:r>
    </w:p>
    <w:p w:rsidR="006C33A7" w:rsidRPr="0026507B" w:rsidRDefault="006C33A7" w:rsidP="009C425A">
      <w:pPr>
        <w:rPr>
          <w:rFonts w:eastAsia="Calibri"/>
          <w:szCs w:val="22"/>
          <w:lang w:val="fr-FR" w:eastAsia="en-US"/>
        </w:rPr>
      </w:pPr>
    </w:p>
    <w:p w:rsidR="003E7A73" w:rsidRPr="0026507B" w:rsidRDefault="002941EF" w:rsidP="009C425A">
      <w:pPr>
        <w:rPr>
          <w:rFonts w:eastAsia="Calibri"/>
          <w:szCs w:val="22"/>
          <w:lang w:val="fr-FR" w:eastAsia="en-US"/>
        </w:rPr>
      </w:pPr>
      <w:r w:rsidRPr="0026507B">
        <w:rPr>
          <w:rFonts w:eastAsia="Calibri"/>
          <w:b/>
          <w:szCs w:val="22"/>
          <w:lang w:val="fr-FR" w:eastAsia="en-US"/>
        </w:rPr>
        <w:t>Viabilité f</w:t>
      </w:r>
      <w:r w:rsidR="000B2714" w:rsidRPr="0026507B">
        <w:rPr>
          <w:rFonts w:eastAsia="Calibri"/>
          <w:b/>
          <w:szCs w:val="22"/>
          <w:lang w:val="fr-FR" w:eastAsia="en-US"/>
        </w:rPr>
        <w:t>inanci</w:t>
      </w:r>
      <w:r w:rsidRPr="0026507B">
        <w:rPr>
          <w:rFonts w:eastAsia="Calibri"/>
          <w:b/>
          <w:szCs w:val="22"/>
          <w:lang w:val="fr-FR" w:eastAsia="en-US"/>
        </w:rPr>
        <w:t>ère </w:t>
      </w:r>
      <w:r w:rsidR="000B2714" w:rsidRPr="0026507B">
        <w:rPr>
          <w:rFonts w:eastAsia="Calibri"/>
          <w:b/>
          <w:szCs w:val="22"/>
          <w:lang w:val="fr-FR" w:eastAsia="en-US"/>
        </w:rPr>
        <w:t>:</w:t>
      </w:r>
      <w:r w:rsidR="000B2714" w:rsidRPr="0026507B">
        <w:rPr>
          <w:rFonts w:eastAsia="Calibri"/>
          <w:szCs w:val="22"/>
          <w:lang w:val="fr-FR" w:eastAsia="en-US"/>
        </w:rPr>
        <w:t xml:space="preserve"> </w:t>
      </w:r>
      <w:r w:rsidRPr="0026507B">
        <w:rPr>
          <w:rFonts w:eastAsia="Calibri"/>
          <w:szCs w:val="22"/>
          <w:lang w:val="fr-FR" w:eastAsia="en-US"/>
        </w:rPr>
        <w:t>l</w:t>
      </w:r>
      <w:r w:rsidR="00EA747A" w:rsidRPr="0026507B">
        <w:rPr>
          <w:rFonts w:eastAsia="Calibri"/>
          <w:szCs w:val="22"/>
          <w:lang w:val="fr-FR" w:eastAsia="en-US"/>
        </w:rPr>
        <w:t>es traités de l</w:t>
      </w:r>
      <w:r w:rsidR="003E7A73" w:rsidRPr="0026507B">
        <w:rPr>
          <w:rFonts w:eastAsia="Calibri"/>
          <w:szCs w:val="22"/>
          <w:lang w:val="fr-FR" w:eastAsia="en-US"/>
        </w:rPr>
        <w:t>’</w:t>
      </w:r>
      <w:r w:rsidRPr="0026507B">
        <w:rPr>
          <w:rFonts w:eastAsia="Calibri"/>
          <w:szCs w:val="22"/>
          <w:lang w:val="fr-FR" w:eastAsia="en-US"/>
        </w:rPr>
        <w:t xml:space="preserve">OMPI </w:t>
      </w:r>
      <w:r w:rsidR="00EA747A" w:rsidRPr="0026507B">
        <w:rPr>
          <w:rFonts w:eastAsia="Calibri"/>
          <w:szCs w:val="22"/>
          <w:lang w:val="fr-FR" w:eastAsia="en-US"/>
        </w:rPr>
        <w:t>en matière d</w:t>
      </w:r>
      <w:r w:rsidR="003E7A73" w:rsidRPr="0026507B">
        <w:rPr>
          <w:rFonts w:eastAsia="Calibri"/>
          <w:szCs w:val="22"/>
          <w:lang w:val="fr-FR" w:eastAsia="en-US"/>
        </w:rPr>
        <w:t>’</w:t>
      </w:r>
      <w:r w:rsidR="00EA747A" w:rsidRPr="0026507B">
        <w:rPr>
          <w:rFonts w:eastAsia="Calibri"/>
          <w:szCs w:val="22"/>
          <w:lang w:val="fr-FR" w:eastAsia="en-US"/>
        </w:rPr>
        <w:t>enregistrement devraient s</w:t>
      </w:r>
      <w:r w:rsidR="003E7A73" w:rsidRPr="0026507B">
        <w:rPr>
          <w:rFonts w:eastAsia="Calibri"/>
          <w:szCs w:val="22"/>
          <w:lang w:val="fr-FR" w:eastAsia="en-US"/>
        </w:rPr>
        <w:t>’</w:t>
      </w:r>
      <w:r w:rsidR="00EA747A" w:rsidRPr="0026507B">
        <w:rPr>
          <w:rFonts w:eastAsia="Calibri"/>
          <w:szCs w:val="22"/>
          <w:lang w:val="fr-FR" w:eastAsia="en-US"/>
        </w:rPr>
        <w:t xml:space="preserve">appuyer sur les taxes et les </w:t>
      </w:r>
      <w:r w:rsidR="000B2714" w:rsidRPr="0026507B">
        <w:rPr>
          <w:rFonts w:eastAsia="Calibri"/>
          <w:szCs w:val="22"/>
          <w:lang w:val="fr-FR" w:eastAsia="en-US"/>
        </w:rPr>
        <w:t xml:space="preserve">contributions </w:t>
      </w:r>
      <w:r w:rsidR="00EA747A" w:rsidRPr="0026507B">
        <w:rPr>
          <w:rFonts w:eastAsia="Calibri"/>
          <w:szCs w:val="22"/>
          <w:lang w:val="fr-FR" w:eastAsia="en-US"/>
        </w:rPr>
        <w:t>des parties prenantes en vue d</w:t>
      </w:r>
      <w:r w:rsidR="003E7A73" w:rsidRPr="0026507B">
        <w:rPr>
          <w:rFonts w:eastAsia="Calibri"/>
          <w:szCs w:val="22"/>
          <w:lang w:val="fr-FR" w:eastAsia="en-US"/>
        </w:rPr>
        <w:t>’</w:t>
      </w:r>
      <w:r w:rsidR="00EA747A" w:rsidRPr="0026507B">
        <w:rPr>
          <w:rFonts w:eastAsia="Calibri"/>
          <w:szCs w:val="22"/>
          <w:lang w:val="fr-FR" w:eastAsia="en-US"/>
        </w:rPr>
        <w:t>assurer la viabilité financière du système.  En vertu de l</w:t>
      </w:r>
      <w:r w:rsidR="003E7A73" w:rsidRPr="0026507B">
        <w:rPr>
          <w:rFonts w:eastAsia="Calibri"/>
          <w:szCs w:val="22"/>
          <w:lang w:val="fr-FR" w:eastAsia="en-US"/>
        </w:rPr>
        <w:t>’</w:t>
      </w:r>
      <w:r w:rsidR="00EA747A" w:rsidRPr="0026507B">
        <w:rPr>
          <w:rFonts w:eastAsia="Calibri"/>
          <w:szCs w:val="22"/>
          <w:lang w:val="fr-FR" w:eastAsia="en-US"/>
        </w:rPr>
        <w:t>article 24 de l</w:t>
      </w:r>
      <w:r w:rsidR="003E7A73" w:rsidRPr="0026507B">
        <w:rPr>
          <w:rFonts w:eastAsia="Calibri"/>
          <w:szCs w:val="22"/>
          <w:lang w:val="fr-FR" w:eastAsia="en-US"/>
        </w:rPr>
        <w:t>’</w:t>
      </w:r>
      <w:r w:rsidR="00EA747A" w:rsidRPr="0026507B">
        <w:rPr>
          <w:rFonts w:eastAsia="Calibri"/>
          <w:szCs w:val="22"/>
          <w:lang w:val="fr-FR" w:eastAsia="en-US"/>
        </w:rPr>
        <w:t xml:space="preserve">Acte de Genève, </w:t>
      </w:r>
      <w:r w:rsidR="00CD3FE8" w:rsidRPr="0026507B">
        <w:rPr>
          <w:rFonts w:eastAsia="Calibri"/>
          <w:szCs w:val="22"/>
          <w:lang w:val="fr-FR" w:eastAsia="en-US"/>
        </w:rPr>
        <w:t xml:space="preserve">si les recettes du système de Lisbonne ne sont pas suffisantes pour couvrir les dépenses engagées </w:t>
      </w:r>
      <w:r w:rsidR="000B2714" w:rsidRPr="0026507B">
        <w:rPr>
          <w:rFonts w:eastAsia="Calibri"/>
          <w:szCs w:val="22"/>
          <w:lang w:val="fr-FR" w:eastAsia="en-US"/>
        </w:rPr>
        <w:t>(</w:t>
      </w:r>
      <w:r w:rsidR="00CD3FE8" w:rsidRPr="0026507B">
        <w:rPr>
          <w:rFonts w:eastAsia="Calibri"/>
          <w:szCs w:val="22"/>
          <w:lang w:val="fr-FR" w:eastAsia="en-US"/>
        </w:rPr>
        <w:t>ce qui n</w:t>
      </w:r>
      <w:r w:rsidR="003E7A73" w:rsidRPr="0026507B">
        <w:rPr>
          <w:rFonts w:eastAsia="Calibri"/>
          <w:szCs w:val="22"/>
          <w:lang w:val="fr-FR" w:eastAsia="en-US"/>
        </w:rPr>
        <w:t>’</w:t>
      </w:r>
      <w:r w:rsidR="00CD3FE8" w:rsidRPr="0026507B">
        <w:rPr>
          <w:rFonts w:eastAsia="Calibri"/>
          <w:szCs w:val="22"/>
          <w:lang w:val="fr-FR" w:eastAsia="en-US"/>
        </w:rPr>
        <w:t xml:space="preserve">est </w:t>
      </w:r>
      <w:r w:rsidR="005C3247" w:rsidRPr="0026507B">
        <w:rPr>
          <w:rFonts w:eastAsia="Calibri"/>
          <w:szCs w:val="22"/>
          <w:lang w:val="fr-FR" w:eastAsia="en-US"/>
        </w:rPr>
        <w:t>pas l</w:t>
      </w:r>
      <w:r w:rsidR="00CD3FE8" w:rsidRPr="0026507B">
        <w:rPr>
          <w:rFonts w:eastAsia="Calibri"/>
          <w:szCs w:val="22"/>
          <w:lang w:val="fr-FR" w:eastAsia="en-US"/>
        </w:rPr>
        <w:t>e cas depuis de nombreuses années</w:t>
      </w:r>
      <w:r w:rsidR="000B2714" w:rsidRPr="0026507B">
        <w:rPr>
          <w:rFonts w:eastAsia="Calibri"/>
          <w:szCs w:val="22"/>
          <w:lang w:val="fr-FR" w:eastAsia="en-US"/>
        </w:rPr>
        <w:t xml:space="preserve">), </w:t>
      </w:r>
      <w:r w:rsidR="00CD3FE8" w:rsidRPr="0026507B">
        <w:rPr>
          <w:rFonts w:eastAsia="Calibri"/>
          <w:szCs w:val="22"/>
          <w:lang w:val="fr-FR" w:eastAsia="en-US"/>
        </w:rPr>
        <w:t xml:space="preserve">les parties contractantes </w:t>
      </w:r>
      <w:r w:rsidR="00B87399" w:rsidRPr="0026507B">
        <w:rPr>
          <w:rFonts w:eastAsia="Calibri"/>
          <w:szCs w:val="22"/>
          <w:lang w:val="fr-FR" w:eastAsia="en-US"/>
        </w:rPr>
        <w:t>comblent la différence.  L</w:t>
      </w:r>
      <w:r w:rsidR="003E7A73" w:rsidRPr="0026507B">
        <w:rPr>
          <w:rFonts w:eastAsia="Calibri"/>
          <w:szCs w:val="22"/>
          <w:lang w:val="fr-FR" w:eastAsia="en-US"/>
        </w:rPr>
        <w:t>’</w:t>
      </w:r>
      <w:r w:rsidR="00B87399" w:rsidRPr="0026507B">
        <w:rPr>
          <w:rFonts w:eastAsia="Calibri"/>
          <w:szCs w:val="22"/>
          <w:lang w:val="fr-FR" w:eastAsia="en-US"/>
        </w:rPr>
        <w:t>alinéa </w:t>
      </w:r>
      <w:r w:rsidR="000B2714" w:rsidRPr="0026507B">
        <w:rPr>
          <w:rFonts w:eastAsia="Calibri"/>
          <w:szCs w:val="22"/>
          <w:lang w:val="fr-FR" w:eastAsia="en-US"/>
        </w:rPr>
        <w:t xml:space="preserve">4) </w:t>
      </w:r>
      <w:r w:rsidR="00B87399" w:rsidRPr="0026507B">
        <w:rPr>
          <w:rFonts w:eastAsia="Calibri"/>
          <w:szCs w:val="22"/>
          <w:lang w:val="fr-FR" w:eastAsia="en-US"/>
        </w:rPr>
        <w:t>de l</w:t>
      </w:r>
      <w:r w:rsidR="003E7A73" w:rsidRPr="0026507B">
        <w:rPr>
          <w:rFonts w:eastAsia="Calibri"/>
          <w:szCs w:val="22"/>
          <w:lang w:val="fr-FR" w:eastAsia="en-US"/>
        </w:rPr>
        <w:t>’</w:t>
      </w:r>
      <w:r w:rsidR="00B87399" w:rsidRPr="0026507B">
        <w:rPr>
          <w:rFonts w:eastAsia="Calibri"/>
          <w:szCs w:val="22"/>
          <w:lang w:val="fr-FR" w:eastAsia="en-US"/>
        </w:rPr>
        <w:t>a</w:t>
      </w:r>
      <w:r w:rsidR="000B2714" w:rsidRPr="0026507B">
        <w:rPr>
          <w:rFonts w:eastAsia="Calibri"/>
          <w:szCs w:val="22"/>
          <w:lang w:val="fr-FR" w:eastAsia="en-US"/>
        </w:rPr>
        <w:t>rticle</w:t>
      </w:r>
      <w:r w:rsidR="00B87399" w:rsidRPr="0026507B">
        <w:rPr>
          <w:rFonts w:eastAsia="Calibri"/>
          <w:szCs w:val="22"/>
          <w:lang w:val="fr-FR" w:eastAsia="en-US"/>
        </w:rPr>
        <w:t> </w:t>
      </w:r>
      <w:r w:rsidR="000B2714" w:rsidRPr="0026507B">
        <w:rPr>
          <w:rFonts w:eastAsia="Calibri"/>
          <w:szCs w:val="22"/>
          <w:lang w:val="fr-FR" w:eastAsia="en-US"/>
        </w:rPr>
        <w:t>24 pr</w:t>
      </w:r>
      <w:r w:rsidR="00B87399" w:rsidRPr="0026507B">
        <w:rPr>
          <w:rFonts w:eastAsia="Calibri"/>
          <w:szCs w:val="22"/>
          <w:lang w:val="fr-FR" w:eastAsia="en-US"/>
        </w:rPr>
        <w:t xml:space="preserve">évoit que les organisations intergouvernementales </w:t>
      </w:r>
      <w:r w:rsidR="00D5446D">
        <w:rPr>
          <w:rFonts w:eastAsia="Calibri"/>
          <w:szCs w:val="22"/>
          <w:lang w:val="fr-FR" w:eastAsia="en-US"/>
        </w:rPr>
        <w:t>s’acquittent de</w:t>
      </w:r>
      <w:r w:rsidR="00B87399" w:rsidRPr="0026507B">
        <w:rPr>
          <w:rFonts w:eastAsia="Calibri"/>
          <w:szCs w:val="22"/>
          <w:lang w:val="fr-FR" w:eastAsia="en-US"/>
        </w:rPr>
        <w:t xml:space="preserve"> la même </w:t>
      </w:r>
      <w:r w:rsidR="000B2714" w:rsidRPr="0026507B">
        <w:rPr>
          <w:rFonts w:eastAsia="Calibri"/>
          <w:szCs w:val="22"/>
          <w:lang w:val="fr-FR" w:eastAsia="en-US"/>
        </w:rPr>
        <w:t xml:space="preserve">contribution.  </w:t>
      </w:r>
      <w:r w:rsidR="00B87399" w:rsidRPr="0026507B">
        <w:rPr>
          <w:rFonts w:eastAsia="Calibri"/>
          <w:szCs w:val="22"/>
          <w:lang w:val="fr-FR" w:eastAsia="en-US"/>
        </w:rPr>
        <w:t>Par exemple, l</w:t>
      </w:r>
      <w:r w:rsidR="003E7A73" w:rsidRPr="0026507B">
        <w:rPr>
          <w:rFonts w:eastAsia="Calibri"/>
          <w:szCs w:val="22"/>
          <w:lang w:val="fr-FR" w:eastAsia="en-US"/>
        </w:rPr>
        <w:t>’</w:t>
      </w:r>
      <w:r w:rsidR="00B87399" w:rsidRPr="0026507B">
        <w:rPr>
          <w:rFonts w:eastAsia="Calibri"/>
          <w:szCs w:val="22"/>
          <w:lang w:val="fr-FR" w:eastAsia="en-US"/>
        </w:rPr>
        <w:t>Union européenne et l</w:t>
      </w:r>
      <w:r w:rsidR="003E7A73" w:rsidRPr="0026507B">
        <w:rPr>
          <w:rFonts w:eastAsia="Calibri"/>
          <w:szCs w:val="22"/>
          <w:lang w:val="fr-FR" w:eastAsia="en-US"/>
        </w:rPr>
        <w:t>’</w:t>
      </w:r>
      <w:r w:rsidR="00B87399" w:rsidRPr="0026507B">
        <w:rPr>
          <w:rFonts w:eastAsia="Calibri"/>
          <w:szCs w:val="22"/>
          <w:lang w:val="fr-FR" w:eastAsia="en-US"/>
        </w:rPr>
        <w:t>OAPI paieront le même montant.  En outre, l</w:t>
      </w:r>
      <w:r w:rsidR="003E7A73" w:rsidRPr="0026507B">
        <w:rPr>
          <w:rFonts w:eastAsia="Calibri"/>
          <w:szCs w:val="22"/>
          <w:lang w:val="fr-FR" w:eastAsia="en-US"/>
        </w:rPr>
        <w:t>’</w:t>
      </w:r>
      <w:r w:rsidR="00B87399" w:rsidRPr="0026507B">
        <w:rPr>
          <w:rFonts w:eastAsia="Calibri"/>
          <w:szCs w:val="22"/>
          <w:lang w:val="fr-FR" w:eastAsia="en-US"/>
        </w:rPr>
        <w:t>Acte de Genève ne prévoit pas le paiement d</w:t>
      </w:r>
      <w:r w:rsidR="003E7A73" w:rsidRPr="0026507B">
        <w:rPr>
          <w:rFonts w:eastAsia="Calibri"/>
          <w:szCs w:val="22"/>
          <w:lang w:val="fr-FR" w:eastAsia="en-US"/>
        </w:rPr>
        <w:t>’</w:t>
      </w:r>
      <w:r w:rsidR="00B87399" w:rsidRPr="0026507B">
        <w:rPr>
          <w:rFonts w:eastAsia="Calibri"/>
          <w:szCs w:val="22"/>
          <w:lang w:val="fr-FR" w:eastAsia="en-US"/>
        </w:rPr>
        <w:t>une taxe de renouvellement ou de maintien en vigueur d</w:t>
      </w:r>
      <w:r w:rsidR="003E7A73" w:rsidRPr="0026507B">
        <w:rPr>
          <w:rFonts w:eastAsia="Calibri"/>
          <w:szCs w:val="22"/>
          <w:lang w:val="fr-FR" w:eastAsia="en-US"/>
        </w:rPr>
        <w:t>’</w:t>
      </w:r>
      <w:r w:rsidR="00B87399" w:rsidRPr="0026507B">
        <w:rPr>
          <w:rFonts w:eastAsia="Calibri"/>
          <w:szCs w:val="22"/>
          <w:lang w:val="fr-FR" w:eastAsia="en-US"/>
        </w:rPr>
        <w:t xml:space="preserve">un enregistrement </w:t>
      </w:r>
      <w:r w:rsidR="000B2714" w:rsidRPr="0026507B">
        <w:rPr>
          <w:rFonts w:eastAsia="Calibri"/>
          <w:szCs w:val="22"/>
          <w:lang w:val="fr-FR" w:eastAsia="en-US"/>
        </w:rPr>
        <w:t xml:space="preserve">international, </w:t>
      </w:r>
      <w:r w:rsidR="00B87399" w:rsidRPr="0026507B">
        <w:rPr>
          <w:rFonts w:eastAsia="Calibri"/>
          <w:szCs w:val="22"/>
          <w:lang w:val="fr-FR" w:eastAsia="en-US"/>
        </w:rPr>
        <w:t>ce qui aurait pu constituer une source sûre et continue de recettes pour financer les opérations du</w:t>
      </w:r>
      <w:r w:rsidR="000B2714" w:rsidRPr="0026507B">
        <w:rPr>
          <w:rFonts w:eastAsia="Calibri"/>
          <w:szCs w:val="22"/>
          <w:lang w:val="fr-FR" w:eastAsia="en-US"/>
        </w:rPr>
        <w:t xml:space="preserve"> syst</w:t>
      </w:r>
      <w:r w:rsidR="00B87399" w:rsidRPr="0026507B">
        <w:rPr>
          <w:rFonts w:eastAsia="Calibri"/>
          <w:szCs w:val="22"/>
          <w:lang w:val="fr-FR" w:eastAsia="en-US"/>
        </w:rPr>
        <w:t>èm</w:t>
      </w:r>
      <w:r w:rsidR="000B2714" w:rsidRPr="0026507B">
        <w:rPr>
          <w:rFonts w:eastAsia="Calibri"/>
          <w:szCs w:val="22"/>
          <w:lang w:val="fr-FR" w:eastAsia="en-US"/>
        </w:rPr>
        <w:t>e.</w:t>
      </w:r>
      <w:r w:rsidR="003E7A73" w:rsidRPr="0026507B">
        <w:rPr>
          <w:rFonts w:eastAsia="Calibri"/>
          <w:szCs w:val="22"/>
          <w:lang w:val="fr-FR" w:eastAsia="en-US"/>
        </w:rPr>
        <w:t xml:space="preserve"> </w:t>
      </w:r>
      <w:r w:rsidR="00C13A0C" w:rsidRPr="0026507B">
        <w:rPr>
          <w:rFonts w:eastAsia="Calibri"/>
          <w:szCs w:val="22"/>
          <w:lang w:val="fr-FR" w:eastAsia="en-US"/>
        </w:rPr>
        <w:t xml:space="preserve"> </w:t>
      </w:r>
      <w:r w:rsidR="003E7A73" w:rsidRPr="0026507B">
        <w:rPr>
          <w:rFonts w:eastAsia="Calibri"/>
          <w:szCs w:val="22"/>
          <w:lang w:val="fr-FR" w:eastAsia="en-US"/>
        </w:rPr>
        <w:t>Le SCT</w:t>
      </w:r>
      <w:r w:rsidR="000B2714" w:rsidRPr="0026507B">
        <w:rPr>
          <w:rFonts w:eastAsia="Calibri"/>
          <w:szCs w:val="22"/>
          <w:lang w:val="fr-FR" w:eastAsia="en-US"/>
        </w:rPr>
        <w:t xml:space="preserve"> </w:t>
      </w:r>
      <w:r w:rsidR="00B87399" w:rsidRPr="0026507B">
        <w:rPr>
          <w:rFonts w:eastAsia="Calibri"/>
          <w:szCs w:val="22"/>
          <w:lang w:val="fr-FR" w:eastAsia="en-US"/>
        </w:rPr>
        <w:t>devrait se pencher sur la question de savoir si un système de dépôt des demandes d</w:t>
      </w:r>
      <w:r w:rsidR="003E7A73" w:rsidRPr="0026507B">
        <w:rPr>
          <w:rFonts w:eastAsia="Calibri"/>
          <w:szCs w:val="22"/>
          <w:lang w:val="fr-FR" w:eastAsia="en-US"/>
        </w:rPr>
        <w:t>’</w:t>
      </w:r>
      <w:r w:rsidR="00B87399" w:rsidRPr="0026507B">
        <w:rPr>
          <w:rFonts w:eastAsia="Calibri"/>
          <w:szCs w:val="22"/>
          <w:lang w:val="fr-FR" w:eastAsia="en-US"/>
        </w:rPr>
        <w:t>enregistrement d</w:t>
      </w:r>
      <w:r w:rsidR="003E7A73" w:rsidRPr="0026507B">
        <w:rPr>
          <w:rFonts w:eastAsia="Calibri"/>
          <w:szCs w:val="22"/>
          <w:lang w:val="fr-FR" w:eastAsia="en-US"/>
        </w:rPr>
        <w:t>’</w:t>
      </w:r>
      <w:r w:rsidR="00B87399" w:rsidRPr="0026507B">
        <w:rPr>
          <w:rFonts w:eastAsia="Calibri"/>
          <w:szCs w:val="22"/>
          <w:lang w:val="fr-FR" w:eastAsia="en-US"/>
        </w:rPr>
        <w:t xml:space="preserve">indications géographiques ne constituerait pas une source de recettes plus sûre et un mode plus équitable de </w:t>
      </w:r>
      <w:r w:rsidR="001E4498" w:rsidRPr="0026507B">
        <w:rPr>
          <w:rFonts w:eastAsia="Calibri"/>
          <w:szCs w:val="22"/>
          <w:lang w:val="fr-FR" w:eastAsia="en-US"/>
        </w:rPr>
        <w:t>répartition de la responsabilité financière entre les parties contractantes.</w:t>
      </w:r>
    </w:p>
    <w:p w:rsidR="001E4498" w:rsidRPr="0026507B" w:rsidRDefault="001E4498" w:rsidP="009C425A">
      <w:pPr>
        <w:rPr>
          <w:rFonts w:eastAsia="Calibri"/>
          <w:szCs w:val="22"/>
          <w:lang w:val="fr-FR" w:eastAsia="en-US"/>
        </w:rPr>
      </w:pPr>
    </w:p>
    <w:p w:rsidR="000B2714" w:rsidRPr="0026507B" w:rsidRDefault="001E4498" w:rsidP="009C425A">
      <w:pPr>
        <w:ind w:left="5533"/>
        <w:rPr>
          <w:rFonts w:eastAsia="Calibri"/>
          <w:i/>
          <w:szCs w:val="22"/>
          <w:lang w:val="fr-FR" w:eastAsia="en-US"/>
        </w:rPr>
      </w:pPr>
      <w:r w:rsidRPr="0026507B">
        <w:rPr>
          <w:rFonts w:eastAsia="Calibri"/>
          <w:i/>
          <w:szCs w:val="22"/>
          <w:lang w:val="fr-FR" w:eastAsia="en-US"/>
        </w:rPr>
        <w:t>L</w:t>
      </w:r>
      <w:r w:rsidR="003E7A73" w:rsidRPr="0026507B">
        <w:rPr>
          <w:rFonts w:eastAsia="Calibri"/>
          <w:i/>
          <w:szCs w:val="22"/>
          <w:lang w:val="fr-FR" w:eastAsia="en-US"/>
        </w:rPr>
        <w:t>’</w:t>
      </w:r>
      <w:r w:rsidRPr="0026507B">
        <w:rPr>
          <w:rFonts w:eastAsia="Calibri"/>
          <w:i/>
          <w:szCs w:val="22"/>
          <w:lang w:val="fr-FR" w:eastAsia="en-US"/>
        </w:rPr>
        <w:t>Assemblée générale est invitée à demander instamment au Comité permanent du droit des marques, des indications géographiques et des des</w:t>
      </w:r>
      <w:bookmarkStart w:id="5" w:name="_GoBack"/>
      <w:bookmarkEnd w:id="5"/>
      <w:r w:rsidRPr="0026507B">
        <w:rPr>
          <w:rFonts w:eastAsia="Calibri"/>
          <w:i/>
          <w:szCs w:val="22"/>
          <w:lang w:val="fr-FR" w:eastAsia="en-US"/>
        </w:rPr>
        <w:t>sins et modèles industriels (SCT) d</w:t>
      </w:r>
      <w:r w:rsidR="003E7A73" w:rsidRPr="0026507B">
        <w:rPr>
          <w:rFonts w:eastAsia="Calibri"/>
          <w:i/>
          <w:szCs w:val="22"/>
          <w:lang w:val="fr-FR" w:eastAsia="en-US"/>
        </w:rPr>
        <w:t>’</w:t>
      </w:r>
      <w:r w:rsidRPr="0026507B">
        <w:rPr>
          <w:rFonts w:eastAsia="Calibri"/>
          <w:i/>
          <w:szCs w:val="22"/>
          <w:lang w:val="fr-FR" w:eastAsia="en-US"/>
        </w:rPr>
        <w:t>examiner les travaux de la dernière conférence diplomatique de l</w:t>
      </w:r>
      <w:r w:rsidR="003E7A73" w:rsidRPr="0026507B">
        <w:rPr>
          <w:rFonts w:eastAsia="Calibri"/>
          <w:i/>
          <w:szCs w:val="22"/>
          <w:lang w:val="fr-FR" w:eastAsia="en-US"/>
        </w:rPr>
        <w:t>’</w:t>
      </w:r>
      <w:r w:rsidRPr="0026507B">
        <w:rPr>
          <w:rFonts w:eastAsia="Calibri"/>
          <w:i/>
          <w:szCs w:val="22"/>
          <w:lang w:val="fr-FR" w:eastAsia="en-US"/>
        </w:rPr>
        <w:t xml:space="preserve">Union de </w:t>
      </w:r>
      <w:r w:rsidRPr="0026507B">
        <w:rPr>
          <w:rFonts w:eastAsia="Calibri"/>
          <w:i/>
          <w:szCs w:val="22"/>
          <w:lang w:val="fr-FR" w:eastAsia="en-US"/>
        </w:rPr>
        <w:lastRenderedPageBreak/>
        <w:t xml:space="preserve">Lisbonne </w:t>
      </w:r>
      <w:r w:rsidR="00D5446D">
        <w:rPr>
          <w:rFonts w:eastAsia="Calibri"/>
          <w:i/>
          <w:szCs w:val="22"/>
          <w:lang w:val="fr-FR" w:eastAsia="en-US"/>
        </w:rPr>
        <w:t xml:space="preserve">en </w:t>
      </w:r>
      <w:r w:rsidRPr="0026507B">
        <w:rPr>
          <w:rFonts w:eastAsia="Calibri"/>
          <w:i/>
          <w:szCs w:val="22"/>
          <w:lang w:val="fr-FR" w:eastAsia="en-US"/>
        </w:rPr>
        <w:t>pren</w:t>
      </w:r>
      <w:r w:rsidR="00D5446D">
        <w:rPr>
          <w:rFonts w:eastAsia="Calibri"/>
          <w:i/>
          <w:szCs w:val="22"/>
          <w:lang w:val="fr-FR" w:eastAsia="en-US"/>
        </w:rPr>
        <w:t>ant</w:t>
      </w:r>
      <w:r w:rsidRPr="0026507B">
        <w:rPr>
          <w:rFonts w:eastAsia="Calibri"/>
          <w:i/>
          <w:szCs w:val="22"/>
          <w:lang w:val="fr-FR" w:eastAsia="en-US"/>
        </w:rPr>
        <w:t xml:space="preserve"> en considération les systèmes de</w:t>
      </w:r>
      <w:r w:rsidR="000B2714" w:rsidRPr="0026507B">
        <w:rPr>
          <w:rFonts w:eastAsia="Calibri"/>
          <w:i/>
          <w:szCs w:val="22"/>
          <w:lang w:val="fr-FR" w:eastAsia="en-US"/>
        </w:rPr>
        <w:t xml:space="preserve"> protection </w:t>
      </w:r>
      <w:r w:rsidRPr="0026507B">
        <w:rPr>
          <w:rFonts w:eastAsia="Calibri"/>
          <w:i/>
          <w:szCs w:val="22"/>
          <w:lang w:val="fr-FR" w:eastAsia="en-US"/>
        </w:rPr>
        <w:t>des indications de provenance tels que les marques de certification, les marques collectives et les indications géographiques, tout en préservant le principe de territorialité et l</w:t>
      </w:r>
      <w:r w:rsidR="003E7A73" w:rsidRPr="0026507B">
        <w:rPr>
          <w:rFonts w:eastAsia="Calibri"/>
          <w:i/>
          <w:szCs w:val="22"/>
          <w:lang w:val="fr-FR" w:eastAsia="en-US"/>
        </w:rPr>
        <w:t>’</w:t>
      </w:r>
      <w:r w:rsidRPr="0026507B">
        <w:rPr>
          <w:rFonts w:eastAsia="Calibri"/>
          <w:i/>
          <w:szCs w:val="22"/>
          <w:lang w:val="fr-FR" w:eastAsia="en-US"/>
        </w:rPr>
        <w:t>utilisation des noms communs</w:t>
      </w:r>
      <w:r w:rsidR="000B2714" w:rsidRPr="0026507B">
        <w:rPr>
          <w:rFonts w:eastAsia="Calibri"/>
          <w:i/>
          <w:szCs w:val="22"/>
          <w:lang w:val="fr-FR" w:eastAsia="en-US"/>
        </w:rPr>
        <w:t>.</w:t>
      </w:r>
    </w:p>
    <w:p w:rsidR="00572DFC" w:rsidRPr="0026507B" w:rsidRDefault="00572DFC" w:rsidP="009C425A">
      <w:pPr>
        <w:pStyle w:val="Endofdocument-Annex"/>
        <w:rPr>
          <w:lang w:val="fr-FR" w:eastAsia="en-US"/>
        </w:rPr>
      </w:pPr>
    </w:p>
    <w:p w:rsidR="00572DFC" w:rsidRPr="0026507B" w:rsidRDefault="00572DFC" w:rsidP="009C425A">
      <w:pPr>
        <w:pStyle w:val="Endofdocument-Annex"/>
        <w:rPr>
          <w:lang w:val="fr-FR" w:eastAsia="en-US"/>
        </w:rPr>
      </w:pPr>
    </w:p>
    <w:p w:rsidR="00572DFC" w:rsidRPr="0026507B" w:rsidRDefault="00572DFC" w:rsidP="009C425A">
      <w:pPr>
        <w:pStyle w:val="Endofdocument-Annex"/>
        <w:rPr>
          <w:lang w:val="fr-FR" w:eastAsia="en-US"/>
        </w:rPr>
      </w:pPr>
    </w:p>
    <w:p w:rsidR="00866152" w:rsidRPr="0026507B" w:rsidRDefault="00866152" w:rsidP="009C425A">
      <w:pPr>
        <w:pStyle w:val="Endofdocument-Annex"/>
        <w:rPr>
          <w:lang w:val="fr-FR" w:eastAsia="en-US"/>
        </w:rPr>
      </w:pPr>
      <w:r w:rsidRPr="0026507B">
        <w:rPr>
          <w:lang w:val="fr-FR" w:eastAsia="en-US"/>
        </w:rPr>
        <w:t>[</w:t>
      </w:r>
      <w:r w:rsidR="001E4498" w:rsidRPr="0026507B">
        <w:rPr>
          <w:lang w:val="fr-FR" w:eastAsia="en-US"/>
        </w:rPr>
        <w:t>Fin de l</w:t>
      </w:r>
      <w:r w:rsidR="003E7A73" w:rsidRPr="0026507B">
        <w:rPr>
          <w:lang w:val="fr-FR" w:eastAsia="en-US"/>
        </w:rPr>
        <w:t>’</w:t>
      </w:r>
      <w:r w:rsidR="001E4498" w:rsidRPr="0026507B">
        <w:rPr>
          <w:lang w:val="fr-FR" w:eastAsia="en-US"/>
        </w:rPr>
        <w:t>a</w:t>
      </w:r>
      <w:r w:rsidRPr="0026507B">
        <w:rPr>
          <w:lang w:val="fr-FR" w:eastAsia="en-US"/>
        </w:rPr>
        <w:t>nnex</w:t>
      </w:r>
      <w:r w:rsidR="001E4498" w:rsidRPr="0026507B">
        <w:rPr>
          <w:lang w:val="fr-FR" w:eastAsia="en-US"/>
        </w:rPr>
        <w:t xml:space="preserve">e et du </w:t>
      </w:r>
      <w:r w:rsidRPr="0026507B">
        <w:rPr>
          <w:lang w:val="fr-FR" w:eastAsia="en-US"/>
        </w:rPr>
        <w:t>document]</w:t>
      </w:r>
    </w:p>
    <w:sectPr w:rsidR="00866152" w:rsidRPr="0026507B" w:rsidSect="0026507B">
      <w:footerReference w:type="default" r:id="rId14"/>
      <w:headerReference w:type="first" r:id="rId15"/>
      <w:footerReference w:type="first" r:id="rId16"/>
      <w:endnotePr>
        <w:numFmt w:val="decimal"/>
      </w:endnotePr>
      <w:pgSz w:w="11907" w:h="16840" w:code="9"/>
      <w:pgMar w:top="567" w:right="1015"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A43" w:rsidRDefault="00264A43">
      <w:r>
        <w:separator/>
      </w:r>
    </w:p>
  </w:endnote>
  <w:endnote w:type="continuationSeparator" w:id="0">
    <w:p w:rsidR="00264A43" w:rsidRDefault="00264A43" w:rsidP="003B38C1">
      <w:r>
        <w:separator/>
      </w:r>
    </w:p>
    <w:p w:rsidR="00264A43" w:rsidRPr="003B38C1" w:rsidRDefault="00264A43" w:rsidP="003B38C1">
      <w:pPr>
        <w:spacing w:after="60"/>
        <w:rPr>
          <w:sz w:val="17"/>
        </w:rPr>
      </w:pPr>
      <w:r>
        <w:rPr>
          <w:sz w:val="17"/>
        </w:rPr>
        <w:t>[Endnote continued from previous page]</w:t>
      </w:r>
    </w:p>
  </w:endnote>
  <w:endnote w:type="continuationNotice" w:id="1">
    <w:p w:rsidR="00264A43" w:rsidRPr="003B38C1" w:rsidRDefault="00264A4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E0" w:rsidRPr="0026507B" w:rsidRDefault="00AF22E0" w:rsidP="00265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7B" w:rsidRPr="0026507B" w:rsidRDefault="0026507B" w:rsidP="0026507B">
    <w:pPr>
      <w:pStyle w:val="Footer"/>
      <w:jc w:val="center"/>
    </w:pPr>
    <w:r w:rsidRPr="0026507B">
      <w:rPr>
        <w:lang w:val="fr-FR"/>
      </w:rPr>
      <w:fldChar w:fldCharType="begin"/>
    </w:r>
    <w:r>
      <w:rPr>
        <w:lang w:val="fr-FR"/>
      </w:rPr>
      <w:instrText>=</w:instrText>
    </w:r>
    <w:r>
      <w:rPr>
        <w:lang w:val="fr-FR"/>
      </w:rPr>
      <w:fldChar w:fldCharType="begin"/>
    </w:r>
    <w:r>
      <w:rPr>
        <w:lang w:val="fr-FR"/>
      </w:rPr>
      <w:instrText xml:space="preserve"> PAGE </w:instrText>
    </w:r>
    <w:r>
      <w:rPr>
        <w:lang w:val="fr-FR"/>
      </w:rPr>
      <w:fldChar w:fldCharType="separate"/>
    </w:r>
    <w:r w:rsidR="00451ECF">
      <w:rPr>
        <w:noProof/>
        <w:lang w:val="fr-FR"/>
      </w:rPr>
      <w:instrText>5</w:instrText>
    </w:r>
    <w:r>
      <w:rPr>
        <w:lang w:val="fr-FR"/>
      </w:rPr>
      <w:fldChar w:fldCharType="end"/>
    </w:r>
    <w:r>
      <w:rPr>
        <w:lang w:val="fr-FR"/>
      </w:rPr>
      <w:instrText>-1</w:instrText>
    </w:r>
    <w:r w:rsidRPr="0026507B">
      <w:rPr>
        <w:lang w:val="fr-FR"/>
      </w:rPr>
      <w:fldChar w:fldCharType="separate"/>
    </w:r>
    <w:r w:rsidR="00451ECF">
      <w:rPr>
        <w:noProof/>
        <w:lang w:val="fr-FR"/>
      </w:rPr>
      <w:t>4</w:t>
    </w:r>
    <w:r w:rsidRPr="0026507B">
      <w:rPr>
        <w:lang w:val="fr-F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7B" w:rsidRPr="0026507B" w:rsidRDefault="0026507B" w:rsidP="0026507B">
    <w:pPr>
      <w:pStyle w:val="Footer"/>
      <w:jc w:val="center"/>
    </w:pPr>
    <w:r w:rsidRPr="0026507B">
      <w:rPr>
        <w:lang w:val="fr-FR"/>
      </w:rPr>
      <w:fldChar w:fldCharType="begin"/>
    </w:r>
    <w:r>
      <w:rPr>
        <w:lang w:val="fr-FR"/>
      </w:rPr>
      <w:instrText>=</w:instrText>
    </w:r>
    <w:r>
      <w:rPr>
        <w:lang w:val="fr-FR"/>
      </w:rPr>
      <w:fldChar w:fldCharType="begin"/>
    </w:r>
    <w:r>
      <w:rPr>
        <w:lang w:val="fr-FR"/>
      </w:rPr>
      <w:instrText xml:space="preserve"> PAGE </w:instrText>
    </w:r>
    <w:r>
      <w:rPr>
        <w:lang w:val="fr-FR"/>
      </w:rPr>
      <w:fldChar w:fldCharType="separate"/>
    </w:r>
    <w:r w:rsidR="00451ECF">
      <w:rPr>
        <w:noProof/>
        <w:lang w:val="fr-FR"/>
      </w:rPr>
      <w:instrText>3</w:instrText>
    </w:r>
    <w:r>
      <w:rPr>
        <w:lang w:val="fr-FR"/>
      </w:rPr>
      <w:fldChar w:fldCharType="end"/>
    </w:r>
    <w:r>
      <w:rPr>
        <w:lang w:val="fr-FR"/>
      </w:rPr>
      <w:instrText>-1</w:instrText>
    </w:r>
    <w:r w:rsidRPr="0026507B">
      <w:rPr>
        <w:lang w:val="fr-FR"/>
      </w:rPr>
      <w:fldChar w:fldCharType="separate"/>
    </w:r>
    <w:r w:rsidR="00451ECF">
      <w:rPr>
        <w:noProof/>
        <w:lang w:val="fr-FR"/>
      </w:rPr>
      <w:t>2</w:t>
    </w:r>
    <w:r w:rsidRPr="0026507B">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A43" w:rsidRDefault="00264A43">
      <w:r>
        <w:separator/>
      </w:r>
    </w:p>
  </w:footnote>
  <w:footnote w:type="continuationSeparator" w:id="0">
    <w:p w:rsidR="00264A43" w:rsidRDefault="00264A43" w:rsidP="008B60B2">
      <w:r>
        <w:separator/>
      </w:r>
    </w:p>
    <w:p w:rsidR="00264A43" w:rsidRPr="00ED77FB" w:rsidRDefault="00264A43" w:rsidP="008B60B2">
      <w:pPr>
        <w:spacing w:after="60"/>
        <w:rPr>
          <w:sz w:val="17"/>
          <w:szCs w:val="17"/>
        </w:rPr>
      </w:pPr>
      <w:r w:rsidRPr="00ED77FB">
        <w:rPr>
          <w:sz w:val="17"/>
          <w:szCs w:val="17"/>
        </w:rPr>
        <w:t>[Footnote continued from previous page]</w:t>
      </w:r>
    </w:p>
  </w:footnote>
  <w:footnote w:type="continuationNotice" w:id="1">
    <w:p w:rsidR="00264A43" w:rsidRPr="00ED77FB" w:rsidRDefault="00264A4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C12" w:rsidRPr="00D13C08" w:rsidRDefault="004E4C12" w:rsidP="00477D6B">
    <w:pPr>
      <w:jc w:val="right"/>
      <w:rPr>
        <w:szCs w:val="22"/>
      </w:rPr>
    </w:pPr>
    <w:r w:rsidRPr="00D13C08">
      <w:rPr>
        <w:caps/>
        <w:szCs w:val="22"/>
      </w:rPr>
      <w:t>WO/GA/4</w:t>
    </w:r>
    <w:r w:rsidR="00C47B55">
      <w:rPr>
        <w:caps/>
        <w:szCs w:val="22"/>
      </w:rPr>
      <w:t>7</w:t>
    </w:r>
    <w:r w:rsidR="004243AF">
      <w:rPr>
        <w:caps/>
        <w:szCs w:val="22"/>
      </w:rPr>
      <w:t>/</w:t>
    </w:r>
    <w:r w:rsidR="00A75763">
      <w:rPr>
        <w:caps/>
        <w:szCs w:val="22"/>
      </w:rPr>
      <w:t>10</w:t>
    </w:r>
  </w:p>
  <w:p w:rsidR="004E4C12" w:rsidRPr="00D13C08" w:rsidRDefault="004E4C12" w:rsidP="00477D6B">
    <w:pPr>
      <w:jc w:val="right"/>
      <w:rPr>
        <w:szCs w:val="22"/>
      </w:rPr>
    </w:pPr>
    <w:proofErr w:type="gramStart"/>
    <w:r w:rsidRPr="00D13C08">
      <w:rPr>
        <w:szCs w:val="22"/>
      </w:rPr>
      <w:t>page</w:t>
    </w:r>
    <w:proofErr w:type="gramEnd"/>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9C425A">
      <w:rPr>
        <w:noProof/>
        <w:szCs w:val="22"/>
      </w:rPr>
      <w:t>2</w:t>
    </w:r>
    <w:r w:rsidRPr="00D13C08">
      <w:rPr>
        <w:szCs w:val="22"/>
      </w:rPr>
      <w:fldChar w:fldCharType="end"/>
    </w:r>
  </w:p>
  <w:p w:rsidR="004E4C12" w:rsidRDefault="004E4C1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23" w:rsidRPr="00D13C08" w:rsidRDefault="00C71F23" w:rsidP="00477D6B">
    <w:pPr>
      <w:jc w:val="right"/>
      <w:rPr>
        <w:szCs w:val="22"/>
      </w:rPr>
    </w:pPr>
    <w:r w:rsidRPr="00D13C08">
      <w:rPr>
        <w:caps/>
        <w:szCs w:val="22"/>
      </w:rPr>
      <w:t>WO/GA/4</w:t>
    </w:r>
    <w:r>
      <w:rPr>
        <w:caps/>
        <w:szCs w:val="22"/>
      </w:rPr>
      <w:t>7/10</w:t>
    </w:r>
  </w:p>
  <w:p w:rsidR="00C71F23" w:rsidRPr="00D13C08" w:rsidRDefault="00C71F23" w:rsidP="00477D6B">
    <w:pPr>
      <w:jc w:val="right"/>
      <w:rPr>
        <w:szCs w:val="22"/>
      </w:rPr>
    </w:pPr>
    <w:proofErr w:type="spellStart"/>
    <w:r>
      <w:rPr>
        <w:szCs w:val="22"/>
      </w:rPr>
      <w:t>Annexe</w:t>
    </w:r>
    <w:proofErr w:type="spellEnd"/>
    <w:r>
      <w:rPr>
        <w:szCs w:val="22"/>
      </w:rPr>
      <w:t xml:space="preserve">, </w:t>
    </w: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sidR="00451ECF">
      <w:rPr>
        <w:noProof/>
        <w:szCs w:val="22"/>
      </w:rPr>
      <w:t>5</w:t>
    </w:r>
    <w:r w:rsidRPr="00D13C08">
      <w:rPr>
        <w:szCs w:val="22"/>
      </w:rPr>
      <w:fldChar w:fldCharType="end"/>
    </w:r>
  </w:p>
  <w:p w:rsidR="00C71F23" w:rsidRDefault="00C71F2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2E0" w:rsidRPr="00440682" w:rsidRDefault="00AF22E0" w:rsidP="00440682">
    <w:pPr>
      <w:jc w:val="right"/>
      <w:rPr>
        <w:szCs w:val="22"/>
        <w:lang w:val="fr-FR"/>
      </w:rPr>
    </w:pPr>
    <w:r>
      <w:rPr>
        <w:caps/>
        <w:szCs w:val="22"/>
        <w:lang w:val="fr-FR"/>
      </w:rPr>
      <w:t>WO/GA/47/10</w:t>
    </w:r>
  </w:p>
  <w:p w:rsidR="00AF22E0" w:rsidRPr="00367FC1" w:rsidRDefault="00C71F23" w:rsidP="00866152">
    <w:pPr>
      <w:pStyle w:val="Header"/>
      <w:jc w:val="right"/>
      <w:rPr>
        <w:lang w:val="fr-FR"/>
      </w:rPr>
    </w:pPr>
    <w:r>
      <w:rPr>
        <w:lang w:val="fr-FR"/>
      </w:rPr>
      <w:t>ANNEXE</w:t>
    </w:r>
  </w:p>
  <w:p w:rsidR="00AF22E0" w:rsidRPr="00695315" w:rsidRDefault="00AF22E0" w:rsidP="007F4665">
    <w:pPr>
      <w:pStyle w:val="Heade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07B" w:rsidRPr="00440682" w:rsidRDefault="0026507B" w:rsidP="00440682">
    <w:pPr>
      <w:jc w:val="right"/>
      <w:rPr>
        <w:szCs w:val="22"/>
        <w:lang w:val="fr-FR"/>
      </w:rPr>
    </w:pPr>
    <w:r>
      <w:rPr>
        <w:caps/>
        <w:szCs w:val="22"/>
        <w:lang w:val="fr-FR"/>
      </w:rPr>
      <w:t>WO/GA/47/10</w:t>
    </w:r>
  </w:p>
  <w:p w:rsidR="0026507B" w:rsidRPr="00367FC1" w:rsidRDefault="0026507B" w:rsidP="00866152">
    <w:pPr>
      <w:pStyle w:val="Header"/>
      <w:jc w:val="right"/>
      <w:rPr>
        <w:lang w:val="fr-FR"/>
      </w:rPr>
    </w:pPr>
    <w:r>
      <w:rPr>
        <w:lang w:val="fr-FR"/>
      </w:rPr>
      <w:t xml:space="preserve">Annexe, page </w:t>
    </w:r>
    <w:r w:rsidRPr="0026507B">
      <w:rPr>
        <w:lang w:val="fr-FR"/>
      </w:rPr>
      <w:fldChar w:fldCharType="begin"/>
    </w:r>
    <w:r w:rsidRPr="0026507B">
      <w:rPr>
        <w:lang w:val="fr-FR"/>
      </w:rPr>
      <w:instrText>PAGE   \* MERGEFORMAT</w:instrText>
    </w:r>
    <w:r w:rsidRPr="0026507B">
      <w:rPr>
        <w:lang w:val="fr-FR"/>
      </w:rPr>
      <w:fldChar w:fldCharType="separate"/>
    </w:r>
    <w:r w:rsidR="00451ECF">
      <w:rPr>
        <w:noProof/>
        <w:lang w:val="fr-FR"/>
      </w:rPr>
      <w:t>3</w:t>
    </w:r>
    <w:r w:rsidRPr="0026507B">
      <w:rPr>
        <w:lang w:val="fr-FR"/>
      </w:rPr>
      <w:fldChar w:fldCharType="end"/>
    </w:r>
  </w:p>
  <w:p w:rsidR="0026507B" w:rsidRPr="00695315" w:rsidRDefault="0026507B" w:rsidP="007F4665">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09356716"/>
    <w:multiLevelType w:val="hybridMultilevel"/>
    <w:tmpl w:val="D3341776"/>
    <w:lvl w:ilvl="0" w:tplc="240E9B84">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240E9B84">
      <w:start w:val="1"/>
      <w:numFmt w:val="lowerRoman"/>
      <w:lvlText w:val="(%3)"/>
      <w:lvlJc w:val="left"/>
      <w:pPr>
        <w:ind w:left="1350" w:hanging="180"/>
      </w:pPr>
      <w:rPr>
        <w:rFonts w:hint="default"/>
      </w:r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32ED7586"/>
    <w:multiLevelType w:val="hybridMultilevel"/>
    <w:tmpl w:val="4832F836"/>
    <w:lvl w:ilvl="0" w:tplc="3C10978C">
      <w:start w:val="5"/>
      <w:numFmt w:val="bullet"/>
      <w:lvlText w:val="–"/>
      <w:lvlJc w:val="left"/>
      <w:pPr>
        <w:ind w:left="1134" w:hanging="567"/>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FC3731"/>
    <w:multiLevelType w:val="hybridMultilevel"/>
    <w:tmpl w:val="99CA7886"/>
    <w:lvl w:ilvl="0" w:tplc="AD2E4A7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4D97657"/>
    <w:multiLevelType w:val="hybridMultilevel"/>
    <w:tmpl w:val="C47423C6"/>
    <w:lvl w:ilvl="0" w:tplc="240E9B84">
      <w:start w:val="1"/>
      <w:numFmt w:val="lowerRoman"/>
      <w:lvlText w:val="(%1)"/>
      <w:lvlJc w:val="left"/>
      <w:pPr>
        <w:ind w:left="930" w:hanging="360"/>
      </w:pPr>
      <w:rPr>
        <w:rFonts w:hint="default"/>
      </w:rPr>
    </w:lvl>
    <w:lvl w:ilvl="1" w:tplc="240E9B84">
      <w:start w:val="1"/>
      <w:numFmt w:val="lowerRoman"/>
      <w:lvlText w:val="(%2)"/>
      <w:lvlJc w:val="left"/>
      <w:pPr>
        <w:ind w:left="1650" w:hanging="360"/>
      </w:pPr>
      <w:rPr>
        <w:rFonts w:hint="default"/>
      </w:r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nsid w:val="46CF2D5F"/>
    <w:multiLevelType w:val="hybridMultilevel"/>
    <w:tmpl w:val="783E73EA"/>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516CFFD8">
      <w:start w:val="1"/>
      <w:numFmt w:val="lowerLetter"/>
      <w:lvlText w:val="(%3)"/>
      <w:lvlJc w:val="left"/>
      <w:pPr>
        <w:ind w:left="900" w:hanging="360"/>
      </w:pPr>
      <w:rPr>
        <w:rFonts w:hint="default"/>
      </w:r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0">
    <w:nsid w:val="4BE72955"/>
    <w:multiLevelType w:val="hybridMultilevel"/>
    <w:tmpl w:val="78FE4CE2"/>
    <w:lvl w:ilvl="0" w:tplc="43FC94E0">
      <w:start w:val="1"/>
      <w:numFmt w:val="lowerLetter"/>
      <w:lvlText w:val="(%1)"/>
      <w:lvlJc w:val="left"/>
      <w:pPr>
        <w:ind w:left="1090" w:hanging="540"/>
      </w:pPr>
    </w:lvl>
    <w:lvl w:ilvl="1" w:tplc="240E9B84">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341AFB"/>
    <w:multiLevelType w:val="hybridMultilevel"/>
    <w:tmpl w:val="6FA46F6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3">
    <w:nsid w:val="4DD11207"/>
    <w:multiLevelType w:val="hybridMultilevel"/>
    <w:tmpl w:val="018A62AA"/>
    <w:lvl w:ilvl="0" w:tplc="2A8819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5C6C6D77"/>
    <w:multiLevelType w:val="hybridMultilevel"/>
    <w:tmpl w:val="996AEA8C"/>
    <w:lvl w:ilvl="0" w:tplc="240E9B84">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6">
    <w:nsid w:val="5EF82BEA"/>
    <w:multiLevelType w:val="hybridMultilevel"/>
    <w:tmpl w:val="CE702A84"/>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F1563BA"/>
    <w:multiLevelType w:val="hybridMultilevel"/>
    <w:tmpl w:val="3FAE59CA"/>
    <w:lvl w:ilvl="0" w:tplc="05F25712">
      <w:start w:val="2"/>
      <w:numFmt w:val="lowerRoman"/>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1E6EB1"/>
    <w:multiLevelType w:val="hybridMultilevel"/>
    <w:tmpl w:val="9F782922"/>
    <w:lvl w:ilvl="0" w:tplc="8F2C1DC0">
      <w:start w:val="2"/>
      <w:numFmt w:val="lowerRoman"/>
      <w:lvlText w:val="(%1)"/>
      <w:lvlJc w:val="lef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850EB"/>
    <w:multiLevelType w:val="hybridMultilevel"/>
    <w:tmpl w:val="E54A06CC"/>
    <w:lvl w:ilvl="0" w:tplc="240E9B84">
      <w:start w:val="1"/>
      <w:numFmt w:val="lowerRoman"/>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0">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1">
    <w:nsid w:val="69BE73E9"/>
    <w:multiLevelType w:val="hybridMultilevel"/>
    <w:tmpl w:val="432ECFE2"/>
    <w:lvl w:ilvl="0" w:tplc="2A8819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4">
    <w:nsid w:val="7A60056B"/>
    <w:multiLevelType w:val="hybridMultilevel"/>
    <w:tmpl w:val="244CFE18"/>
    <w:lvl w:ilvl="0" w:tplc="C4C4178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6">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nsid w:val="7E1E0931"/>
    <w:multiLevelType w:val="hybridMultilevel"/>
    <w:tmpl w:val="3DBCC306"/>
    <w:lvl w:ilvl="0" w:tplc="20E8EC42">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1"/>
  </w:num>
  <w:num w:numId="2">
    <w:abstractNumId w:val="2"/>
  </w:num>
  <w:num w:numId="3">
    <w:abstractNumId w:val="13"/>
  </w:num>
  <w:num w:numId="4">
    <w:abstractNumId w:val="3"/>
  </w:num>
  <w:num w:numId="5">
    <w:abstractNumId w:val="6"/>
  </w:num>
  <w:num w:numId="6">
    <w:abstractNumId w:val="0"/>
  </w:num>
  <w:num w:numId="7">
    <w:abstractNumId w:val="33"/>
  </w:num>
  <w:num w:numId="8">
    <w:abstractNumId w:val="8"/>
  </w:num>
  <w:num w:numId="9">
    <w:abstractNumId w:val="7"/>
  </w:num>
  <w:num w:numId="10">
    <w:abstractNumId w:val="31"/>
  </w:num>
  <w:num w:numId="11">
    <w:abstractNumId w:val="1"/>
  </w:num>
  <w:num w:numId="12">
    <w:abstractNumId w:val="11"/>
  </w:num>
  <w:num w:numId="13">
    <w:abstractNumId w:val="35"/>
  </w:num>
  <w:num w:numId="14">
    <w:abstractNumId w:val="12"/>
  </w:num>
  <w:num w:numId="15">
    <w:abstractNumId w:val="23"/>
  </w:num>
  <w:num w:numId="16">
    <w:abstractNumId w:val="34"/>
  </w:num>
  <w:num w:numId="17">
    <w:abstractNumId w:val="10"/>
  </w:num>
  <w:num w:numId="18">
    <w:abstractNumId w:val="30"/>
  </w:num>
  <w:num w:numId="19">
    <w:abstractNumId w:val="24"/>
  </w:num>
  <w:num w:numId="20">
    <w:abstractNumId w:val="32"/>
  </w:num>
  <w:num w:numId="21">
    <w:abstractNumId w:val="5"/>
  </w:num>
  <w:num w:numId="22">
    <w:abstractNumId w:val="38"/>
  </w:num>
  <w:num w:numId="23">
    <w:abstractNumId w:val="29"/>
  </w:num>
  <w:num w:numId="24">
    <w:abstractNumId w:val="19"/>
  </w:num>
  <w:num w:numId="25">
    <w:abstractNumId w:val="9"/>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17"/>
  </w:num>
  <w:num w:numId="38">
    <w:abstractNumId w:val="26"/>
  </w:num>
  <w:num w:numId="39">
    <w:abstractNumId w:val="18"/>
  </w:num>
  <w:num w:numId="40">
    <w:abstractNumId w:val="22"/>
  </w:num>
  <w:num w:numId="41">
    <w:abstractNumId w:val="28"/>
  </w:num>
  <w:num w:numId="42">
    <w:abstractNumId w:val="25"/>
  </w:num>
  <w:num w:numId="43">
    <w:abstractNumId w:val="27"/>
  </w:num>
  <w:num w:numId="44">
    <w:abstractNumId w:val="4"/>
  </w:num>
  <w:num w:numId="45">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11668"/>
    <w:rsid w:val="00020D21"/>
    <w:rsid w:val="00030A5E"/>
    <w:rsid w:val="00031281"/>
    <w:rsid w:val="00032CE6"/>
    <w:rsid w:val="000351C2"/>
    <w:rsid w:val="00040E7F"/>
    <w:rsid w:val="0004352D"/>
    <w:rsid w:val="00043BFD"/>
    <w:rsid w:val="00043CAA"/>
    <w:rsid w:val="00050A19"/>
    <w:rsid w:val="0005260A"/>
    <w:rsid w:val="00056113"/>
    <w:rsid w:val="00063B30"/>
    <w:rsid w:val="00064779"/>
    <w:rsid w:val="00071895"/>
    <w:rsid w:val="00072CE7"/>
    <w:rsid w:val="000744C8"/>
    <w:rsid w:val="00075432"/>
    <w:rsid w:val="00080178"/>
    <w:rsid w:val="000803E7"/>
    <w:rsid w:val="00080773"/>
    <w:rsid w:val="00080842"/>
    <w:rsid w:val="000817BE"/>
    <w:rsid w:val="00084DB6"/>
    <w:rsid w:val="000850C1"/>
    <w:rsid w:val="00086531"/>
    <w:rsid w:val="000871B1"/>
    <w:rsid w:val="00091460"/>
    <w:rsid w:val="000968ED"/>
    <w:rsid w:val="00097289"/>
    <w:rsid w:val="000A6503"/>
    <w:rsid w:val="000A6776"/>
    <w:rsid w:val="000B25CF"/>
    <w:rsid w:val="000B2714"/>
    <w:rsid w:val="000B4368"/>
    <w:rsid w:val="000B5D94"/>
    <w:rsid w:val="000B7458"/>
    <w:rsid w:val="000C2107"/>
    <w:rsid w:val="000C3E42"/>
    <w:rsid w:val="000D2AD8"/>
    <w:rsid w:val="000D2BF7"/>
    <w:rsid w:val="000D3CA8"/>
    <w:rsid w:val="000D4C36"/>
    <w:rsid w:val="000E00CE"/>
    <w:rsid w:val="000E0AC7"/>
    <w:rsid w:val="000E4177"/>
    <w:rsid w:val="000E774B"/>
    <w:rsid w:val="000F0E73"/>
    <w:rsid w:val="000F12F1"/>
    <w:rsid w:val="000F5E56"/>
    <w:rsid w:val="000F6C74"/>
    <w:rsid w:val="0010084E"/>
    <w:rsid w:val="00106A9F"/>
    <w:rsid w:val="0011162E"/>
    <w:rsid w:val="00114342"/>
    <w:rsid w:val="0012078E"/>
    <w:rsid w:val="0012156C"/>
    <w:rsid w:val="00124877"/>
    <w:rsid w:val="00133D4A"/>
    <w:rsid w:val="001362EE"/>
    <w:rsid w:val="00142473"/>
    <w:rsid w:val="00142E7B"/>
    <w:rsid w:val="001452BF"/>
    <w:rsid w:val="00146AAE"/>
    <w:rsid w:val="00151FEA"/>
    <w:rsid w:val="00152211"/>
    <w:rsid w:val="001526BE"/>
    <w:rsid w:val="001550BB"/>
    <w:rsid w:val="0016532C"/>
    <w:rsid w:val="0016773B"/>
    <w:rsid w:val="00180EDB"/>
    <w:rsid w:val="00181C9E"/>
    <w:rsid w:val="001830EB"/>
    <w:rsid w:val="001832A6"/>
    <w:rsid w:val="00185809"/>
    <w:rsid w:val="001904EC"/>
    <w:rsid w:val="00190916"/>
    <w:rsid w:val="001934AB"/>
    <w:rsid w:val="00196D4F"/>
    <w:rsid w:val="00197A4F"/>
    <w:rsid w:val="001B4113"/>
    <w:rsid w:val="001B7CBA"/>
    <w:rsid w:val="001C0E01"/>
    <w:rsid w:val="001C1BDE"/>
    <w:rsid w:val="001C1D1C"/>
    <w:rsid w:val="001C3E4B"/>
    <w:rsid w:val="001C6DAE"/>
    <w:rsid w:val="001C729C"/>
    <w:rsid w:val="001D2CDD"/>
    <w:rsid w:val="001E2A29"/>
    <w:rsid w:val="001E4498"/>
    <w:rsid w:val="001F6290"/>
    <w:rsid w:val="001F62BC"/>
    <w:rsid w:val="001F65A7"/>
    <w:rsid w:val="00202284"/>
    <w:rsid w:val="002047D9"/>
    <w:rsid w:val="00210AD1"/>
    <w:rsid w:val="0021132B"/>
    <w:rsid w:val="00215C13"/>
    <w:rsid w:val="002220E6"/>
    <w:rsid w:val="00222315"/>
    <w:rsid w:val="00223E8D"/>
    <w:rsid w:val="002242A1"/>
    <w:rsid w:val="00230A34"/>
    <w:rsid w:val="00234425"/>
    <w:rsid w:val="00236EEC"/>
    <w:rsid w:val="00245C5B"/>
    <w:rsid w:val="002528B9"/>
    <w:rsid w:val="00253DC4"/>
    <w:rsid w:val="002634C4"/>
    <w:rsid w:val="00264A43"/>
    <w:rsid w:val="0026507B"/>
    <w:rsid w:val="002716B2"/>
    <w:rsid w:val="00275A5E"/>
    <w:rsid w:val="00283970"/>
    <w:rsid w:val="00290A90"/>
    <w:rsid w:val="002928D3"/>
    <w:rsid w:val="002941EF"/>
    <w:rsid w:val="00295637"/>
    <w:rsid w:val="00297252"/>
    <w:rsid w:val="002A1F0E"/>
    <w:rsid w:val="002A4D86"/>
    <w:rsid w:val="002B0247"/>
    <w:rsid w:val="002B0413"/>
    <w:rsid w:val="002B062D"/>
    <w:rsid w:val="002B390C"/>
    <w:rsid w:val="002B3CAC"/>
    <w:rsid w:val="002C098D"/>
    <w:rsid w:val="002C44DE"/>
    <w:rsid w:val="002D13A9"/>
    <w:rsid w:val="002D7D79"/>
    <w:rsid w:val="002E7203"/>
    <w:rsid w:val="002F0B89"/>
    <w:rsid w:val="002F0D14"/>
    <w:rsid w:val="002F1FE6"/>
    <w:rsid w:val="002F33C9"/>
    <w:rsid w:val="002F3A53"/>
    <w:rsid w:val="002F4E68"/>
    <w:rsid w:val="002F507F"/>
    <w:rsid w:val="00304DD0"/>
    <w:rsid w:val="003106D1"/>
    <w:rsid w:val="00312287"/>
    <w:rsid w:val="00312F7F"/>
    <w:rsid w:val="003162FF"/>
    <w:rsid w:val="00320E0C"/>
    <w:rsid w:val="003228B7"/>
    <w:rsid w:val="00325965"/>
    <w:rsid w:val="00326A67"/>
    <w:rsid w:val="00326E30"/>
    <w:rsid w:val="003318A8"/>
    <w:rsid w:val="003319E9"/>
    <w:rsid w:val="003359C1"/>
    <w:rsid w:val="00346886"/>
    <w:rsid w:val="003470F0"/>
    <w:rsid w:val="003504AE"/>
    <w:rsid w:val="00354B1F"/>
    <w:rsid w:val="00355CBD"/>
    <w:rsid w:val="00362423"/>
    <w:rsid w:val="00362AEE"/>
    <w:rsid w:val="00362C33"/>
    <w:rsid w:val="003673CF"/>
    <w:rsid w:val="00367899"/>
    <w:rsid w:val="00367FC1"/>
    <w:rsid w:val="00372E3B"/>
    <w:rsid w:val="00373A78"/>
    <w:rsid w:val="00381DC4"/>
    <w:rsid w:val="003845C1"/>
    <w:rsid w:val="0038500D"/>
    <w:rsid w:val="00387B93"/>
    <w:rsid w:val="00390E54"/>
    <w:rsid w:val="003A6B33"/>
    <w:rsid w:val="003A6D31"/>
    <w:rsid w:val="003A6F89"/>
    <w:rsid w:val="003A7E9C"/>
    <w:rsid w:val="003B02F1"/>
    <w:rsid w:val="003B38C1"/>
    <w:rsid w:val="003B63EA"/>
    <w:rsid w:val="003C1277"/>
    <w:rsid w:val="003C2AAA"/>
    <w:rsid w:val="003D4C15"/>
    <w:rsid w:val="003E2E73"/>
    <w:rsid w:val="003E6358"/>
    <w:rsid w:val="003E7A73"/>
    <w:rsid w:val="003F1D0C"/>
    <w:rsid w:val="003F5C8B"/>
    <w:rsid w:val="00400C5B"/>
    <w:rsid w:val="0040251F"/>
    <w:rsid w:val="004036B8"/>
    <w:rsid w:val="00404938"/>
    <w:rsid w:val="00410B1D"/>
    <w:rsid w:val="00415670"/>
    <w:rsid w:val="00420974"/>
    <w:rsid w:val="00422384"/>
    <w:rsid w:val="00423E3E"/>
    <w:rsid w:val="00424047"/>
    <w:rsid w:val="004243AF"/>
    <w:rsid w:val="004261D0"/>
    <w:rsid w:val="00427AF4"/>
    <w:rsid w:val="00432E28"/>
    <w:rsid w:val="004400E2"/>
    <w:rsid w:val="00440682"/>
    <w:rsid w:val="00441DDB"/>
    <w:rsid w:val="00446FA9"/>
    <w:rsid w:val="0045114C"/>
    <w:rsid w:val="004512F0"/>
    <w:rsid w:val="00451ECF"/>
    <w:rsid w:val="00456B3A"/>
    <w:rsid w:val="00461B92"/>
    <w:rsid w:val="00463629"/>
    <w:rsid w:val="00464779"/>
    <w:rsid w:val="004647DA"/>
    <w:rsid w:val="00465F62"/>
    <w:rsid w:val="004703BD"/>
    <w:rsid w:val="00474062"/>
    <w:rsid w:val="00475FF3"/>
    <w:rsid w:val="004779B9"/>
    <w:rsid w:val="00477D6B"/>
    <w:rsid w:val="00481463"/>
    <w:rsid w:val="00483E25"/>
    <w:rsid w:val="004906B3"/>
    <w:rsid w:val="00496B52"/>
    <w:rsid w:val="004A6654"/>
    <w:rsid w:val="004B37FC"/>
    <w:rsid w:val="004B7B38"/>
    <w:rsid w:val="004C086E"/>
    <w:rsid w:val="004C4EC1"/>
    <w:rsid w:val="004D6A84"/>
    <w:rsid w:val="004E15B4"/>
    <w:rsid w:val="004E49A9"/>
    <w:rsid w:val="004E4C12"/>
    <w:rsid w:val="004E507F"/>
    <w:rsid w:val="004E7781"/>
    <w:rsid w:val="004F17F1"/>
    <w:rsid w:val="004F7A16"/>
    <w:rsid w:val="00500B93"/>
    <w:rsid w:val="00500CFD"/>
    <w:rsid w:val="0051426B"/>
    <w:rsid w:val="00516105"/>
    <w:rsid w:val="005224BC"/>
    <w:rsid w:val="005229C6"/>
    <w:rsid w:val="00525193"/>
    <w:rsid w:val="00525F2E"/>
    <w:rsid w:val="0052699F"/>
    <w:rsid w:val="00527DA1"/>
    <w:rsid w:val="0053057A"/>
    <w:rsid w:val="00531B9E"/>
    <w:rsid w:val="00535F49"/>
    <w:rsid w:val="00541498"/>
    <w:rsid w:val="00544B00"/>
    <w:rsid w:val="00552176"/>
    <w:rsid w:val="005562C3"/>
    <w:rsid w:val="00557780"/>
    <w:rsid w:val="0056046F"/>
    <w:rsid w:val="00560A29"/>
    <w:rsid w:val="00566748"/>
    <w:rsid w:val="00572140"/>
    <w:rsid w:val="00572DFC"/>
    <w:rsid w:val="005808FB"/>
    <w:rsid w:val="00580911"/>
    <w:rsid w:val="00583199"/>
    <w:rsid w:val="00584ED5"/>
    <w:rsid w:val="00586B62"/>
    <w:rsid w:val="00591C00"/>
    <w:rsid w:val="00592C64"/>
    <w:rsid w:val="0059449D"/>
    <w:rsid w:val="00594F55"/>
    <w:rsid w:val="00597219"/>
    <w:rsid w:val="005A6390"/>
    <w:rsid w:val="005A6FB5"/>
    <w:rsid w:val="005B081B"/>
    <w:rsid w:val="005B5BE3"/>
    <w:rsid w:val="005C081A"/>
    <w:rsid w:val="005C3247"/>
    <w:rsid w:val="005C7A0E"/>
    <w:rsid w:val="005D69FB"/>
    <w:rsid w:val="005E7119"/>
    <w:rsid w:val="005F441B"/>
    <w:rsid w:val="0060329A"/>
    <w:rsid w:val="0060353A"/>
    <w:rsid w:val="00603A56"/>
    <w:rsid w:val="00605827"/>
    <w:rsid w:val="00606C0F"/>
    <w:rsid w:val="00607122"/>
    <w:rsid w:val="00611836"/>
    <w:rsid w:val="006119FF"/>
    <w:rsid w:val="00612A4D"/>
    <w:rsid w:val="00622CFF"/>
    <w:rsid w:val="00623D59"/>
    <w:rsid w:val="00625D32"/>
    <w:rsid w:val="0062652D"/>
    <w:rsid w:val="00626702"/>
    <w:rsid w:val="00641C98"/>
    <w:rsid w:val="00646050"/>
    <w:rsid w:val="006539CB"/>
    <w:rsid w:val="006634E3"/>
    <w:rsid w:val="00664858"/>
    <w:rsid w:val="0066540C"/>
    <w:rsid w:val="006713CA"/>
    <w:rsid w:val="00672D73"/>
    <w:rsid w:val="006737E9"/>
    <w:rsid w:val="00674983"/>
    <w:rsid w:val="00676C5C"/>
    <w:rsid w:val="006771DB"/>
    <w:rsid w:val="006807F4"/>
    <w:rsid w:val="006879D6"/>
    <w:rsid w:val="00694E1A"/>
    <w:rsid w:val="00695315"/>
    <w:rsid w:val="00695AAA"/>
    <w:rsid w:val="006967B8"/>
    <w:rsid w:val="006A4A94"/>
    <w:rsid w:val="006A71A6"/>
    <w:rsid w:val="006B40D3"/>
    <w:rsid w:val="006B4195"/>
    <w:rsid w:val="006C0E62"/>
    <w:rsid w:val="006C2D97"/>
    <w:rsid w:val="006C33A7"/>
    <w:rsid w:val="006D7271"/>
    <w:rsid w:val="006E4523"/>
    <w:rsid w:val="006F2EA8"/>
    <w:rsid w:val="006F44F1"/>
    <w:rsid w:val="006F5F17"/>
    <w:rsid w:val="00701314"/>
    <w:rsid w:val="00701F62"/>
    <w:rsid w:val="007058FB"/>
    <w:rsid w:val="00707BCC"/>
    <w:rsid w:val="00707E4A"/>
    <w:rsid w:val="007107B8"/>
    <w:rsid w:val="00712582"/>
    <w:rsid w:val="00715577"/>
    <w:rsid w:val="00717DD7"/>
    <w:rsid w:val="00717F52"/>
    <w:rsid w:val="00723F0B"/>
    <w:rsid w:val="00725BFE"/>
    <w:rsid w:val="00726A59"/>
    <w:rsid w:val="0073147D"/>
    <w:rsid w:val="00731F20"/>
    <w:rsid w:val="007366E2"/>
    <w:rsid w:val="00740BA9"/>
    <w:rsid w:val="00742E7C"/>
    <w:rsid w:val="00745A05"/>
    <w:rsid w:val="00751267"/>
    <w:rsid w:val="0075281D"/>
    <w:rsid w:val="00753E6A"/>
    <w:rsid w:val="007547CE"/>
    <w:rsid w:val="0076026C"/>
    <w:rsid w:val="00777C32"/>
    <w:rsid w:val="00777E9A"/>
    <w:rsid w:val="00777ECB"/>
    <w:rsid w:val="007820E1"/>
    <w:rsid w:val="007822B7"/>
    <w:rsid w:val="0078605F"/>
    <w:rsid w:val="00787BCF"/>
    <w:rsid w:val="00787C1F"/>
    <w:rsid w:val="00790E56"/>
    <w:rsid w:val="00793D83"/>
    <w:rsid w:val="007976C1"/>
    <w:rsid w:val="007A16AA"/>
    <w:rsid w:val="007A2471"/>
    <w:rsid w:val="007A28DA"/>
    <w:rsid w:val="007A2BEC"/>
    <w:rsid w:val="007A6DC7"/>
    <w:rsid w:val="007A7EA3"/>
    <w:rsid w:val="007B0AAC"/>
    <w:rsid w:val="007B258A"/>
    <w:rsid w:val="007B6A58"/>
    <w:rsid w:val="007C276A"/>
    <w:rsid w:val="007C3A76"/>
    <w:rsid w:val="007C4FBB"/>
    <w:rsid w:val="007D1613"/>
    <w:rsid w:val="007D66B5"/>
    <w:rsid w:val="007E1A2C"/>
    <w:rsid w:val="007F1F36"/>
    <w:rsid w:val="007F395B"/>
    <w:rsid w:val="007F4665"/>
    <w:rsid w:val="007F64EE"/>
    <w:rsid w:val="00801F84"/>
    <w:rsid w:val="0080703C"/>
    <w:rsid w:val="00807994"/>
    <w:rsid w:val="00812545"/>
    <w:rsid w:val="00815658"/>
    <w:rsid w:val="008173DD"/>
    <w:rsid w:val="00830891"/>
    <w:rsid w:val="00833D5F"/>
    <w:rsid w:val="00836967"/>
    <w:rsid w:val="0083790E"/>
    <w:rsid w:val="0084390C"/>
    <w:rsid w:val="00860A87"/>
    <w:rsid w:val="00866152"/>
    <w:rsid w:val="008812F2"/>
    <w:rsid w:val="008816ED"/>
    <w:rsid w:val="00885513"/>
    <w:rsid w:val="00885AD5"/>
    <w:rsid w:val="008A32D4"/>
    <w:rsid w:val="008A6D89"/>
    <w:rsid w:val="008A71A6"/>
    <w:rsid w:val="008B27C1"/>
    <w:rsid w:val="008B2CC1"/>
    <w:rsid w:val="008B4FB8"/>
    <w:rsid w:val="008B60B2"/>
    <w:rsid w:val="008C4837"/>
    <w:rsid w:val="008D0687"/>
    <w:rsid w:val="008D5B18"/>
    <w:rsid w:val="008D6B8B"/>
    <w:rsid w:val="008E0936"/>
    <w:rsid w:val="008E2637"/>
    <w:rsid w:val="008E7FE1"/>
    <w:rsid w:val="008F3013"/>
    <w:rsid w:val="008F62B0"/>
    <w:rsid w:val="008F6C62"/>
    <w:rsid w:val="00900AF3"/>
    <w:rsid w:val="00900C8D"/>
    <w:rsid w:val="009011EF"/>
    <w:rsid w:val="00906F8B"/>
    <w:rsid w:val="0090731E"/>
    <w:rsid w:val="00912DD5"/>
    <w:rsid w:val="00914FF9"/>
    <w:rsid w:val="00916EE2"/>
    <w:rsid w:val="009207D4"/>
    <w:rsid w:val="00921AB6"/>
    <w:rsid w:val="00921E20"/>
    <w:rsid w:val="00921F5E"/>
    <w:rsid w:val="009249B3"/>
    <w:rsid w:val="00931C7D"/>
    <w:rsid w:val="00932F6A"/>
    <w:rsid w:val="00935965"/>
    <w:rsid w:val="00936469"/>
    <w:rsid w:val="009379A6"/>
    <w:rsid w:val="00940CC2"/>
    <w:rsid w:val="00945C90"/>
    <w:rsid w:val="0094724E"/>
    <w:rsid w:val="009519F3"/>
    <w:rsid w:val="009578D2"/>
    <w:rsid w:val="00962EF4"/>
    <w:rsid w:val="0096646F"/>
    <w:rsid w:val="00966A22"/>
    <w:rsid w:val="0096722F"/>
    <w:rsid w:val="00970C30"/>
    <w:rsid w:val="009727AB"/>
    <w:rsid w:val="00973183"/>
    <w:rsid w:val="009755D4"/>
    <w:rsid w:val="00980448"/>
    <w:rsid w:val="00980843"/>
    <w:rsid w:val="009868EF"/>
    <w:rsid w:val="00986937"/>
    <w:rsid w:val="009A0818"/>
    <w:rsid w:val="009A1292"/>
    <w:rsid w:val="009A2CEA"/>
    <w:rsid w:val="009A5AD2"/>
    <w:rsid w:val="009B307C"/>
    <w:rsid w:val="009B4EDD"/>
    <w:rsid w:val="009B6933"/>
    <w:rsid w:val="009B71E0"/>
    <w:rsid w:val="009C425A"/>
    <w:rsid w:val="009D25F4"/>
    <w:rsid w:val="009D3CBF"/>
    <w:rsid w:val="009D454B"/>
    <w:rsid w:val="009D6982"/>
    <w:rsid w:val="009E2791"/>
    <w:rsid w:val="009E3F6F"/>
    <w:rsid w:val="009E45CB"/>
    <w:rsid w:val="009E556A"/>
    <w:rsid w:val="009E56D6"/>
    <w:rsid w:val="009E6E09"/>
    <w:rsid w:val="009F4941"/>
    <w:rsid w:val="009F499F"/>
    <w:rsid w:val="009F5417"/>
    <w:rsid w:val="009F5C00"/>
    <w:rsid w:val="009F68B2"/>
    <w:rsid w:val="009F6D61"/>
    <w:rsid w:val="009F7228"/>
    <w:rsid w:val="00A003E6"/>
    <w:rsid w:val="00A02A52"/>
    <w:rsid w:val="00A02E59"/>
    <w:rsid w:val="00A045B1"/>
    <w:rsid w:val="00A10D78"/>
    <w:rsid w:val="00A13751"/>
    <w:rsid w:val="00A14E55"/>
    <w:rsid w:val="00A16ED5"/>
    <w:rsid w:val="00A35A4F"/>
    <w:rsid w:val="00A42DAF"/>
    <w:rsid w:val="00A44B47"/>
    <w:rsid w:val="00A45BD8"/>
    <w:rsid w:val="00A46C8A"/>
    <w:rsid w:val="00A5309A"/>
    <w:rsid w:val="00A55DF7"/>
    <w:rsid w:val="00A64263"/>
    <w:rsid w:val="00A64C05"/>
    <w:rsid w:val="00A65835"/>
    <w:rsid w:val="00A71929"/>
    <w:rsid w:val="00A72149"/>
    <w:rsid w:val="00A724A4"/>
    <w:rsid w:val="00A736D6"/>
    <w:rsid w:val="00A75763"/>
    <w:rsid w:val="00A77E54"/>
    <w:rsid w:val="00A80095"/>
    <w:rsid w:val="00A85B8E"/>
    <w:rsid w:val="00A91546"/>
    <w:rsid w:val="00A93E91"/>
    <w:rsid w:val="00A968EE"/>
    <w:rsid w:val="00AA4BA1"/>
    <w:rsid w:val="00AA6349"/>
    <w:rsid w:val="00AA7A06"/>
    <w:rsid w:val="00AA7FED"/>
    <w:rsid w:val="00AB216D"/>
    <w:rsid w:val="00AB2B04"/>
    <w:rsid w:val="00AB6632"/>
    <w:rsid w:val="00AC205C"/>
    <w:rsid w:val="00AC281B"/>
    <w:rsid w:val="00AD6ECB"/>
    <w:rsid w:val="00AE2C78"/>
    <w:rsid w:val="00AE6F9C"/>
    <w:rsid w:val="00AF22E0"/>
    <w:rsid w:val="00AF2550"/>
    <w:rsid w:val="00AF327C"/>
    <w:rsid w:val="00AF6F41"/>
    <w:rsid w:val="00B05A69"/>
    <w:rsid w:val="00B0642F"/>
    <w:rsid w:val="00B07732"/>
    <w:rsid w:val="00B133F3"/>
    <w:rsid w:val="00B20EC4"/>
    <w:rsid w:val="00B23003"/>
    <w:rsid w:val="00B23822"/>
    <w:rsid w:val="00B359F4"/>
    <w:rsid w:val="00B35DDA"/>
    <w:rsid w:val="00B37B22"/>
    <w:rsid w:val="00B37E5B"/>
    <w:rsid w:val="00B43A24"/>
    <w:rsid w:val="00B464D3"/>
    <w:rsid w:val="00B50BD8"/>
    <w:rsid w:val="00B50E1D"/>
    <w:rsid w:val="00B6378E"/>
    <w:rsid w:val="00B63B24"/>
    <w:rsid w:val="00B65707"/>
    <w:rsid w:val="00B755A5"/>
    <w:rsid w:val="00B822AD"/>
    <w:rsid w:val="00B824AD"/>
    <w:rsid w:val="00B83120"/>
    <w:rsid w:val="00B87399"/>
    <w:rsid w:val="00B9188F"/>
    <w:rsid w:val="00B91CA6"/>
    <w:rsid w:val="00B9625F"/>
    <w:rsid w:val="00B9734B"/>
    <w:rsid w:val="00B97833"/>
    <w:rsid w:val="00BA0D70"/>
    <w:rsid w:val="00BA17A5"/>
    <w:rsid w:val="00BA3B42"/>
    <w:rsid w:val="00BA3FC7"/>
    <w:rsid w:val="00BA6A31"/>
    <w:rsid w:val="00BB3484"/>
    <w:rsid w:val="00BB3B0B"/>
    <w:rsid w:val="00BB5442"/>
    <w:rsid w:val="00BC0C2E"/>
    <w:rsid w:val="00BC5460"/>
    <w:rsid w:val="00BC5570"/>
    <w:rsid w:val="00BC7FD8"/>
    <w:rsid w:val="00BD087C"/>
    <w:rsid w:val="00BD2F0E"/>
    <w:rsid w:val="00BE3080"/>
    <w:rsid w:val="00BE3802"/>
    <w:rsid w:val="00BF1208"/>
    <w:rsid w:val="00BF1DA6"/>
    <w:rsid w:val="00C032E5"/>
    <w:rsid w:val="00C06A9B"/>
    <w:rsid w:val="00C073AB"/>
    <w:rsid w:val="00C076E3"/>
    <w:rsid w:val="00C11BFE"/>
    <w:rsid w:val="00C13A0C"/>
    <w:rsid w:val="00C169FD"/>
    <w:rsid w:val="00C20A2B"/>
    <w:rsid w:val="00C2410C"/>
    <w:rsid w:val="00C24568"/>
    <w:rsid w:val="00C250DB"/>
    <w:rsid w:val="00C25247"/>
    <w:rsid w:val="00C31C9F"/>
    <w:rsid w:val="00C33454"/>
    <w:rsid w:val="00C370A8"/>
    <w:rsid w:val="00C4723A"/>
    <w:rsid w:val="00C47B55"/>
    <w:rsid w:val="00C501E9"/>
    <w:rsid w:val="00C5160E"/>
    <w:rsid w:val="00C52B5B"/>
    <w:rsid w:val="00C53E79"/>
    <w:rsid w:val="00C553F8"/>
    <w:rsid w:val="00C55898"/>
    <w:rsid w:val="00C60346"/>
    <w:rsid w:val="00C62EA5"/>
    <w:rsid w:val="00C63A77"/>
    <w:rsid w:val="00C644F8"/>
    <w:rsid w:val="00C65B5C"/>
    <w:rsid w:val="00C65B88"/>
    <w:rsid w:val="00C67829"/>
    <w:rsid w:val="00C71F23"/>
    <w:rsid w:val="00C73B11"/>
    <w:rsid w:val="00C74E0D"/>
    <w:rsid w:val="00C75F23"/>
    <w:rsid w:val="00C86F1C"/>
    <w:rsid w:val="00C91CD1"/>
    <w:rsid w:val="00C92A0C"/>
    <w:rsid w:val="00C94629"/>
    <w:rsid w:val="00C94B42"/>
    <w:rsid w:val="00CA5C32"/>
    <w:rsid w:val="00CB7815"/>
    <w:rsid w:val="00CC1E8E"/>
    <w:rsid w:val="00CC4DF2"/>
    <w:rsid w:val="00CC53F6"/>
    <w:rsid w:val="00CD076B"/>
    <w:rsid w:val="00CD3247"/>
    <w:rsid w:val="00CD3FE8"/>
    <w:rsid w:val="00CD51B2"/>
    <w:rsid w:val="00CD7798"/>
    <w:rsid w:val="00CE19BD"/>
    <w:rsid w:val="00CF220E"/>
    <w:rsid w:val="00CF3FFC"/>
    <w:rsid w:val="00CF7EE8"/>
    <w:rsid w:val="00D01483"/>
    <w:rsid w:val="00D02C9E"/>
    <w:rsid w:val="00D116DF"/>
    <w:rsid w:val="00D128B0"/>
    <w:rsid w:val="00D13C08"/>
    <w:rsid w:val="00D16F2B"/>
    <w:rsid w:val="00D25B59"/>
    <w:rsid w:val="00D2711C"/>
    <w:rsid w:val="00D3178C"/>
    <w:rsid w:val="00D43852"/>
    <w:rsid w:val="00D44081"/>
    <w:rsid w:val="00D446E3"/>
    <w:rsid w:val="00D45252"/>
    <w:rsid w:val="00D4633D"/>
    <w:rsid w:val="00D50E00"/>
    <w:rsid w:val="00D5263E"/>
    <w:rsid w:val="00D5446D"/>
    <w:rsid w:val="00D55D27"/>
    <w:rsid w:val="00D56377"/>
    <w:rsid w:val="00D56461"/>
    <w:rsid w:val="00D611C1"/>
    <w:rsid w:val="00D71B4D"/>
    <w:rsid w:val="00D763CE"/>
    <w:rsid w:val="00D816C0"/>
    <w:rsid w:val="00D81CC9"/>
    <w:rsid w:val="00D84C91"/>
    <w:rsid w:val="00D938DB"/>
    <w:rsid w:val="00D93D55"/>
    <w:rsid w:val="00DA1305"/>
    <w:rsid w:val="00DA1FBB"/>
    <w:rsid w:val="00DA238C"/>
    <w:rsid w:val="00DA61A4"/>
    <w:rsid w:val="00DB1D4B"/>
    <w:rsid w:val="00DB6E49"/>
    <w:rsid w:val="00DB73CE"/>
    <w:rsid w:val="00DC21C7"/>
    <w:rsid w:val="00DC4A15"/>
    <w:rsid w:val="00DC7A54"/>
    <w:rsid w:val="00DD40EE"/>
    <w:rsid w:val="00DD44EA"/>
    <w:rsid w:val="00DE3260"/>
    <w:rsid w:val="00DE3FA4"/>
    <w:rsid w:val="00DE53B8"/>
    <w:rsid w:val="00DE5F13"/>
    <w:rsid w:val="00E02119"/>
    <w:rsid w:val="00E032B9"/>
    <w:rsid w:val="00E170C2"/>
    <w:rsid w:val="00E179A0"/>
    <w:rsid w:val="00E2061F"/>
    <w:rsid w:val="00E24F42"/>
    <w:rsid w:val="00E31F13"/>
    <w:rsid w:val="00E324E0"/>
    <w:rsid w:val="00E33205"/>
    <w:rsid w:val="00E335FE"/>
    <w:rsid w:val="00E349E9"/>
    <w:rsid w:val="00E4015D"/>
    <w:rsid w:val="00E437D7"/>
    <w:rsid w:val="00E5021F"/>
    <w:rsid w:val="00E51F94"/>
    <w:rsid w:val="00E53A2E"/>
    <w:rsid w:val="00E62398"/>
    <w:rsid w:val="00E6296D"/>
    <w:rsid w:val="00E64F84"/>
    <w:rsid w:val="00E65DA7"/>
    <w:rsid w:val="00E66FE7"/>
    <w:rsid w:val="00E71871"/>
    <w:rsid w:val="00E72606"/>
    <w:rsid w:val="00E775F3"/>
    <w:rsid w:val="00E95930"/>
    <w:rsid w:val="00E97565"/>
    <w:rsid w:val="00EA7319"/>
    <w:rsid w:val="00EA747A"/>
    <w:rsid w:val="00EB1DE7"/>
    <w:rsid w:val="00EB4462"/>
    <w:rsid w:val="00EB47D5"/>
    <w:rsid w:val="00EC17C8"/>
    <w:rsid w:val="00EC4E49"/>
    <w:rsid w:val="00EC502B"/>
    <w:rsid w:val="00ED22D0"/>
    <w:rsid w:val="00ED77FB"/>
    <w:rsid w:val="00EE438E"/>
    <w:rsid w:val="00EE5943"/>
    <w:rsid w:val="00EE6EDE"/>
    <w:rsid w:val="00EF1DBD"/>
    <w:rsid w:val="00EF53BD"/>
    <w:rsid w:val="00EF56E6"/>
    <w:rsid w:val="00F021A6"/>
    <w:rsid w:val="00F069D5"/>
    <w:rsid w:val="00F07981"/>
    <w:rsid w:val="00F16050"/>
    <w:rsid w:val="00F23B4F"/>
    <w:rsid w:val="00F309AD"/>
    <w:rsid w:val="00F31F03"/>
    <w:rsid w:val="00F32B1E"/>
    <w:rsid w:val="00F33D34"/>
    <w:rsid w:val="00F35338"/>
    <w:rsid w:val="00F36B57"/>
    <w:rsid w:val="00F42694"/>
    <w:rsid w:val="00F43092"/>
    <w:rsid w:val="00F4369B"/>
    <w:rsid w:val="00F50DD0"/>
    <w:rsid w:val="00F6421F"/>
    <w:rsid w:val="00F66152"/>
    <w:rsid w:val="00F71F73"/>
    <w:rsid w:val="00F75C57"/>
    <w:rsid w:val="00F77AD4"/>
    <w:rsid w:val="00F80B1F"/>
    <w:rsid w:val="00F8275B"/>
    <w:rsid w:val="00F90F5F"/>
    <w:rsid w:val="00F9251B"/>
    <w:rsid w:val="00FA222D"/>
    <w:rsid w:val="00FB2053"/>
    <w:rsid w:val="00FB63BE"/>
    <w:rsid w:val="00FB685C"/>
    <w:rsid w:val="00FC0814"/>
    <w:rsid w:val="00FC1F3C"/>
    <w:rsid w:val="00FC3333"/>
    <w:rsid w:val="00FC3802"/>
    <w:rsid w:val="00FC410E"/>
    <w:rsid w:val="00FD08E9"/>
    <w:rsid w:val="00FD2A62"/>
    <w:rsid w:val="00FD3C38"/>
    <w:rsid w:val="00FD44A7"/>
    <w:rsid w:val="00FD740B"/>
    <w:rsid w:val="00FD7CD8"/>
    <w:rsid w:val="00FE3925"/>
    <w:rsid w:val="00FE61F4"/>
    <w:rsid w:val="00FF18AE"/>
    <w:rsid w:val="00FF701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uiPriority w:val="34"/>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SignatureChar">
    <w:name w:val="Signature Char"/>
    <w:basedOn w:val="DefaultParagraphFont"/>
    <w:link w:val="Signature"/>
    <w:rsid w:val="0026507B"/>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16532C"/>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
    <w:name w:val="Char 字元 字元"/>
    <w:basedOn w:val="Normal"/>
    <w:rsid w:val="00D13C08"/>
    <w:pPr>
      <w:spacing w:after="160" w:line="240" w:lineRule="exact"/>
    </w:pPr>
    <w:rPr>
      <w:rFonts w:ascii="Verdana" w:eastAsia="PMingLiU" w:hAnsi="Verdana" w:cs="Times New Roman"/>
      <w:sz w:val="20"/>
      <w:lang w:eastAsia="en-US"/>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rsid w:val="0016532C"/>
    <w:rPr>
      <w:rFonts w:ascii="Arial" w:eastAsia="SimSun" w:hAnsi="Arial" w:cs="Arial"/>
      <w:sz w:val="18"/>
      <w:lang w:val="en-US" w:eastAsia="zh-CN" w:bidi="ar-SA"/>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character" w:styleId="FootnoteReference">
    <w:name w:val="footnote reference"/>
    <w:rsid w:val="00C2410C"/>
    <w:rPr>
      <w:vertAlign w:val="superscript"/>
    </w:rPr>
  </w:style>
  <w:style w:type="character" w:styleId="PageNumber">
    <w:name w:val="page number"/>
    <w:basedOn w:val="DefaultParagraphFont"/>
    <w:rsid w:val="0016532C"/>
  </w:style>
  <w:style w:type="paragraph" w:styleId="BodyText2">
    <w:name w:val="Body Text 2"/>
    <w:basedOn w:val="Normal"/>
    <w:link w:val="BodyText2Char"/>
    <w:rsid w:val="0016532C"/>
    <w:pPr>
      <w:spacing w:after="120"/>
    </w:pPr>
    <w:rPr>
      <w:rFonts w:ascii="Times New Roman" w:eastAsia="Times New Roman" w:hAnsi="Times New Roman" w:cs="Times New Roman"/>
      <w:i/>
      <w:sz w:val="24"/>
      <w:lang w:eastAsia="en-US"/>
    </w:rPr>
  </w:style>
  <w:style w:type="character" w:customStyle="1" w:styleId="BodyText2Char">
    <w:name w:val="Body Text 2 Char"/>
    <w:link w:val="BodyText2"/>
    <w:locked/>
    <w:rsid w:val="0016532C"/>
    <w:rPr>
      <w:i/>
      <w:sz w:val="24"/>
      <w:lang w:val="en-US" w:eastAsia="en-US" w:bidi="ar-SA"/>
    </w:rPr>
  </w:style>
  <w:style w:type="paragraph" w:customStyle="1" w:styleId="CharCharCharChar">
    <w:name w:val="Char Char Char Char"/>
    <w:basedOn w:val="Normal"/>
    <w:rsid w:val="007F4665"/>
    <w:pPr>
      <w:spacing w:after="160" w:line="240" w:lineRule="exact"/>
    </w:pPr>
    <w:rPr>
      <w:rFonts w:ascii="Verdana" w:hAnsi="Verdana" w:cs="Times New Roman"/>
      <w:sz w:val="20"/>
      <w:lang w:val="en-GB" w:eastAsia="en-US"/>
    </w:rPr>
  </w:style>
  <w:style w:type="paragraph" w:styleId="BalloonText">
    <w:name w:val="Balloon Text"/>
    <w:basedOn w:val="Normal"/>
    <w:semiHidden/>
    <w:rsid w:val="007F4665"/>
    <w:rPr>
      <w:rFonts w:ascii="Tahoma" w:hAnsi="Tahoma" w:cs="Tahoma"/>
      <w:sz w:val="16"/>
      <w:szCs w:val="16"/>
    </w:rPr>
  </w:style>
  <w:style w:type="character" w:customStyle="1" w:styleId="Heading3Char">
    <w:name w:val="Heading 3 Char"/>
    <w:link w:val="Heading3"/>
    <w:semiHidden/>
    <w:locked/>
    <w:rsid w:val="00E72606"/>
    <w:rPr>
      <w:rFonts w:ascii="Arial" w:eastAsia="SimSun" w:hAnsi="Arial" w:cs="Arial"/>
      <w:bCs/>
      <w:sz w:val="22"/>
      <w:szCs w:val="26"/>
      <w:u w:val="single"/>
      <w:lang w:val="en-US" w:eastAsia="zh-CN" w:bidi="ar-SA"/>
    </w:rPr>
  </w:style>
  <w:style w:type="character" w:customStyle="1" w:styleId="BodyTextChar">
    <w:name w:val="Body Text Char"/>
    <w:link w:val="BodyText"/>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HeaderChar">
    <w:name w:val="Header Char"/>
    <w:link w:val="Header"/>
    <w:uiPriority w:val="99"/>
    <w:locked/>
    <w:rsid w:val="00E72606"/>
    <w:rPr>
      <w:rFonts w:ascii="Arial" w:eastAsia="SimSun" w:hAnsi="Arial" w:cs="Arial"/>
      <w:sz w:val="22"/>
      <w:lang w:val="en-US" w:eastAsia="zh-CN" w:bidi="ar-SA"/>
    </w:rPr>
  </w:style>
  <w:style w:type="character" w:styleId="Hyperlink">
    <w:name w:val="Hyperlink"/>
    <w:rsid w:val="00BA17A5"/>
    <w:rPr>
      <w:color w:val="0000FF"/>
      <w:u w:val="single"/>
    </w:rPr>
  </w:style>
  <w:style w:type="paragraph" w:styleId="ListParagraph">
    <w:name w:val="List Paragraph"/>
    <w:basedOn w:val="Normal"/>
    <w:uiPriority w:val="34"/>
    <w:qFormat/>
    <w:rsid w:val="00404938"/>
    <w:pPr>
      <w:ind w:left="720"/>
    </w:pPr>
  </w:style>
  <w:style w:type="character" w:styleId="FollowedHyperlink">
    <w:name w:val="FollowedHyperlink"/>
    <w:rsid w:val="007E1A2C"/>
    <w:rPr>
      <w:color w:val="800080"/>
      <w:u w:val="single"/>
    </w:rPr>
  </w:style>
  <w:style w:type="character" w:styleId="CommentReference">
    <w:name w:val="annotation reference"/>
    <w:rsid w:val="00F23B4F"/>
    <w:rPr>
      <w:sz w:val="16"/>
      <w:szCs w:val="16"/>
    </w:rPr>
  </w:style>
  <w:style w:type="paragraph" w:styleId="CommentSubject">
    <w:name w:val="annotation subject"/>
    <w:basedOn w:val="CommentText"/>
    <w:next w:val="CommentText"/>
    <w:link w:val="CommentSubjectChar"/>
    <w:rsid w:val="00F23B4F"/>
    <w:rPr>
      <w:rFonts w:ascii="Times New Roman" w:eastAsia="Times New Roman" w:hAnsi="Times New Roman" w:cs="Times New Roman"/>
      <w:b/>
      <w:bCs/>
      <w:sz w:val="20"/>
      <w:lang w:val="en-AU" w:eastAsia="en-AU"/>
    </w:rPr>
  </w:style>
  <w:style w:type="character" w:customStyle="1" w:styleId="CommentSubjectChar">
    <w:name w:val="Comment Subject Char"/>
    <w:link w:val="CommentSubject"/>
    <w:rsid w:val="00F23B4F"/>
    <w:rPr>
      <w:rFonts w:ascii="Arial" w:eastAsia="SimSun" w:hAnsi="Arial" w:cs="Arial"/>
      <w:b/>
      <w:bCs/>
      <w:sz w:val="18"/>
      <w:lang w:val="en-AU" w:eastAsia="en-AU" w:bidi="ar-SA"/>
    </w:rPr>
  </w:style>
  <w:style w:type="paragraph" w:customStyle="1" w:styleId="DecisionInvitingPara">
    <w:name w:val="Decision Inviting Para."/>
    <w:basedOn w:val="Normal"/>
    <w:rsid w:val="00F23B4F"/>
    <w:pPr>
      <w:ind w:left="5534"/>
    </w:pPr>
    <w:rPr>
      <w:i/>
    </w:rPr>
  </w:style>
  <w:style w:type="paragraph" w:customStyle="1" w:styleId="QueContin1">
    <w:name w:val="Que Contin 1"/>
    <w:basedOn w:val="Normal"/>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625D32"/>
    <w:pPr>
      <w:ind w:left="720"/>
    </w:pPr>
  </w:style>
  <w:style w:type="paragraph" w:customStyle="1" w:styleId="msolistparagraphcxspmiddle">
    <w:name w:val="msolistparagraph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SignatureChar">
    <w:name w:val="Signature Char"/>
    <w:basedOn w:val="DefaultParagraphFont"/>
    <w:link w:val="Signature"/>
    <w:rsid w:val="0026507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A018-545D-49DD-8C06-1696BB0B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2311</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ST/ko</cp:keywords>
  <cp:lastModifiedBy>MARIN-CUDRAZ DAVI Nicoletta</cp:lastModifiedBy>
  <cp:revision>13</cp:revision>
  <cp:lastPrinted>2015-09-11T08:22:00Z</cp:lastPrinted>
  <dcterms:created xsi:type="dcterms:W3CDTF">2015-09-09T12:17:00Z</dcterms:created>
  <dcterms:modified xsi:type="dcterms:W3CDTF">2015-09-14T09:37:00Z</dcterms:modified>
</cp:coreProperties>
</file>