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62C4" w14:textId="77777777" w:rsidR="008B2CC1" w:rsidRPr="004719B4" w:rsidRDefault="00DB0349" w:rsidP="00DB0349">
      <w:pPr>
        <w:spacing w:after="120"/>
        <w:jc w:val="right"/>
      </w:pPr>
      <w:r w:rsidRPr="004719B4">
        <w:rPr>
          <w:noProof/>
          <w:lang w:eastAsia="fr-CH"/>
        </w:rPr>
        <w:drawing>
          <wp:inline distT="0" distB="0" distL="0" distR="0" wp14:anchorId="0893FE8F" wp14:editId="309969F9">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719B4">
        <w:rPr>
          <w:rFonts w:ascii="Arial Black" w:hAnsi="Arial Black"/>
          <w:caps/>
          <w:noProof/>
          <w:sz w:val="15"/>
          <w:szCs w:val="15"/>
          <w:lang w:eastAsia="fr-CH"/>
        </w:rPr>
        <mc:AlternateContent>
          <mc:Choice Requires="wps">
            <w:drawing>
              <wp:inline distT="0" distB="0" distL="0" distR="0" wp14:anchorId="08834DE0" wp14:editId="304F4AB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B93C0C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AE2C242" w14:textId="0A603B6A" w:rsidR="008B2CC1" w:rsidRPr="004719B4" w:rsidRDefault="00CE1438" w:rsidP="00DB0349">
      <w:pPr>
        <w:jc w:val="right"/>
        <w:rPr>
          <w:rFonts w:ascii="Arial Black" w:hAnsi="Arial Black"/>
          <w:caps/>
          <w:sz w:val="15"/>
          <w:szCs w:val="15"/>
        </w:rPr>
      </w:pPr>
      <w:r w:rsidRPr="004719B4">
        <w:rPr>
          <w:rFonts w:ascii="Arial Black" w:hAnsi="Arial Black"/>
          <w:caps/>
          <w:sz w:val="15"/>
          <w:szCs w:val="15"/>
        </w:rPr>
        <w:t>WO/CC/8</w:t>
      </w:r>
      <w:r w:rsidR="003942C6" w:rsidRPr="004719B4">
        <w:rPr>
          <w:rFonts w:ascii="Arial Black" w:hAnsi="Arial Black"/>
          <w:caps/>
          <w:sz w:val="15"/>
          <w:szCs w:val="15"/>
        </w:rPr>
        <w:t>5</w:t>
      </w:r>
      <w:r w:rsidRPr="004719B4">
        <w:rPr>
          <w:rFonts w:ascii="Arial Black" w:hAnsi="Arial Black"/>
          <w:caps/>
          <w:sz w:val="15"/>
          <w:szCs w:val="15"/>
        </w:rPr>
        <w:t>/</w:t>
      </w:r>
      <w:bookmarkStart w:id="0" w:name="Code"/>
      <w:bookmarkEnd w:id="0"/>
      <w:r w:rsidR="009E5AC8" w:rsidRPr="004719B4">
        <w:rPr>
          <w:rFonts w:ascii="Arial Black" w:hAnsi="Arial Black"/>
          <w:caps/>
          <w:sz w:val="15"/>
          <w:szCs w:val="15"/>
        </w:rPr>
        <w:t>3</w:t>
      </w:r>
    </w:p>
    <w:p w14:paraId="28433BA4" w14:textId="4C84DEE8" w:rsidR="008B2CC1" w:rsidRPr="004719B4" w:rsidRDefault="00DB0349" w:rsidP="00DB0349">
      <w:pPr>
        <w:jc w:val="right"/>
        <w:rPr>
          <w:rFonts w:ascii="Arial Black" w:hAnsi="Arial Black"/>
          <w:caps/>
          <w:sz w:val="15"/>
          <w:szCs w:val="15"/>
        </w:rPr>
      </w:pPr>
      <w:r w:rsidRPr="004719B4">
        <w:rPr>
          <w:rFonts w:ascii="Arial Black" w:hAnsi="Arial Black"/>
          <w:caps/>
          <w:sz w:val="15"/>
          <w:szCs w:val="15"/>
        </w:rPr>
        <w:t>Original</w:t>
      </w:r>
      <w:r w:rsidR="000D3D62" w:rsidRPr="004719B4">
        <w:rPr>
          <w:rFonts w:ascii="Arial Black" w:hAnsi="Arial Black"/>
          <w:caps/>
          <w:sz w:val="15"/>
          <w:szCs w:val="15"/>
        </w:rPr>
        <w:t> :</w:t>
      </w:r>
      <w:r w:rsidRPr="004719B4">
        <w:rPr>
          <w:rFonts w:ascii="Arial Black" w:hAnsi="Arial Black"/>
          <w:caps/>
          <w:sz w:val="15"/>
          <w:szCs w:val="15"/>
        </w:rPr>
        <w:t xml:space="preserve"> </w:t>
      </w:r>
      <w:bookmarkStart w:id="1" w:name="Original"/>
      <w:r w:rsidR="009E5AC8" w:rsidRPr="004719B4">
        <w:rPr>
          <w:rFonts w:ascii="Arial Black" w:hAnsi="Arial Black"/>
          <w:caps/>
          <w:sz w:val="15"/>
          <w:szCs w:val="15"/>
        </w:rPr>
        <w:t>anglais</w:t>
      </w:r>
    </w:p>
    <w:bookmarkEnd w:id="1"/>
    <w:p w14:paraId="3653B801" w14:textId="5B2129E6" w:rsidR="008B2CC1" w:rsidRPr="004719B4" w:rsidRDefault="00D306CA" w:rsidP="00DB0349">
      <w:pPr>
        <w:spacing w:after="1200"/>
        <w:jc w:val="right"/>
        <w:rPr>
          <w:rFonts w:ascii="Arial Black" w:hAnsi="Arial Black"/>
          <w:caps/>
          <w:sz w:val="15"/>
          <w:szCs w:val="15"/>
        </w:rPr>
      </w:pPr>
      <w:r w:rsidRPr="004719B4">
        <w:rPr>
          <w:rFonts w:ascii="Arial Black" w:hAnsi="Arial Black"/>
          <w:caps/>
          <w:sz w:val="15"/>
          <w:szCs w:val="15"/>
        </w:rPr>
        <w:t>DATE</w:t>
      </w:r>
      <w:r w:rsidR="000D3D62" w:rsidRPr="004719B4">
        <w:rPr>
          <w:rFonts w:ascii="Arial Black" w:hAnsi="Arial Black"/>
          <w:sz w:val="15"/>
          <w:szCs w:val="15"/>
        </w:rPr>
        <w:t> :</w:t>
      </w:r>
      <w:r w:rsidR="00DB0349" w:rsidRPr="004719B4">
        <w:rPr>
          <w:rFonts w:ascii="Arial Black" w:hAnsi="Arial Black"/>
          <w:caps/>
          <w:sz w:val="15"/>
          <w:szCs w:val="15"/>
        </w:rPr>
        <w:t xml:space="preserve"> </w:t>
      </w:r>
      <w:bookmarkStart w:id="2" w:name="Date"/>
      <w:r w:rsidR="009E5AC8" w:rsidRPr="004719B4">
        <w:rPr>
          <w:rFonts w:ascii="Arial Black" w:hAnsi="Arial Black"/>
          <w:caps/>
          <w:sz w:val="15"/>
          <w:szCs w:val="15"/>
        </w:rPr>
        <w:t>19 janvier 2026</w:t>
      </w:r>
    </w:p>
    <w:bookmarkEnd w:id="2"/>
    <w:p w14:paraId="44C6C565" w14:textId="2924188B" w:rsidR="00C40E15" w:rsidRPr="004719B4" w:rsidRDefault="00CE1438" w:rsidP="00DB0349">
      <w:pPr>
        <w:spacing w:after="600"/>
        <w:rPr>
          <w:b/>
          <w:sz w:val="28"/>
          <w:szCs w:val="28"/>
        </w:rPr>
      </w:pPr>
      <w:r w:rsidRPr="004719B4">
        <w:rPr>
          <w:b/>
          <w:sz w:val="28"/>
          <w:szCs w:val="28"/>
        </w:rPr>
        <w:t>Comité de coordination de I</w:t>
      </w:r>
      <w:r w:rsidR="000D3D62" w:rsidRPr="004719B4">
        <w:rPr>
          <w:b/>
          <w:sz w:val="28"/>
          <w:szCs w:val="28"/>
        </w:rPr>
        <w:t>’</w:t>
      </w:r>
      <w:r w:rsidRPr="004719B4">
        <w:rPr>
          <w:b/>
          <w:sz w:val="28"/>
          <w:szCs w:val="28"/>
        </w:rPr>
        <w:t>OMPI</w:t>
      </w:r>
    </w:p>
    <w:p w14:paraId="188F9507" w14:textId="1E9E4507" w:rsidR="008B2CC1" w:rsidRPr="004719B4" w:rsidRDefault="00DC4EF8" w:rsidP="008B2CC1">
      <w:pPr>
        <w:rPr>
          <w:b/>
          <w:sz w:val="24"/>
          <w:szCs w:val="24"/>
        </w:rPr>
      </w:pPr>
      <w:r w:rsidRPr="004719B4">
        <w:rPr>
          <w:b/>
          <w:sz w:val="24"/>
          <w:szCs w:val="24"/>
        </w:rPr>
        <w:t>Quatre</w:t>
      </w:r>
      <w:r w:rsidR="004719B4" w:rsidRPr="004719B4">
        <w:rPr>
          <w:b/>
          <w:sz w:val="24"/>
          <w:szCs w:val="24"/>
        </w:rPr>
        <w:noBreakHyphen/>
      </w:r>
      <w:r w:rsidRPr="004719B4">
        <w:rPr>
          <w:b/>
          <w:sz w:val="24"/>
          <w:szCs w:val="24"/>
        </w:rPr>
        <w:t>vingt</w:t>
      </w:r>
      <w:r w:rsidR="004719B4" w:rsidRPr="004719B4">
        <w:rPr>
          <w:b/>
          <w:sz w:val="24"/>
          <w:szCs w:val="24"/>
        </w:rPr>
        <w:noBreakHyphen/>
      </w:r>
      <w:r w:rsidR="003942C6" w:rsidRPr="004719B4">
        <w:rPr>
          <w:b/>
          <w:sz w:val="24"/>
          <w:szCs w:val="24"/>
        </w:rPr>
        <w:t>cinqu</w:t>
      </w:r>
      <w:r w:rsidR="000D3D62" w:rsidRPr="004719B4">
        <w:rPr>
          <w:b/>
          <w:sz w:val="24"/>
          <w:szCs w:val="24"/>
        </w:rPr>
        <w:t>ième session</w:t>
      </w:r>
      <w:r w:rsidRPr="004719B4">
        <w:rPr>
          <w:b/>
          <w:sz w:val="24"/>
          <w:szCs w:val="24"/>
        </w:rPr>
        <w:t xml:space="preserve"> (</w:t>
      </w:r>
      <w:r w:rsidR="003942C6" w:rsidRPr="004719B4">
        <w:rPr>
          <w:b/>
          <w:sz w:val="24"/>
          <w:szCs w:val="24"/>
        </w:rPr>
        <w:t>29</w:t>
      </w:r>
      <w:r w:rsidRPr="004719B4">
        <w:rPr>
          <w:b/>
          <w:sz w:val="24"/>
          <w:szCs w:val="24"/>
          <w:vertAlign w:val="superscript"/>
        </w:rPr>
        <w:t>e</w:t>
      </w:r>
      <w:r w:rsidR="00796603" w:rsidRPr="004719B4">
        <w:rPr>
          <w:b/>
          <w:sz w:val="24"/>
          <w:szCs w:val="24"/>
        </w:rPr>
        <w:t> </w:t>
      </w:r>
      <w:r w:rsidRPr="004719B4">
        <w:rPr>
          <w:b/>
          <w:sz w:val="24"/>
          <w:szCs w:val="24"/>
        </w:rPr>
        <w:t>session</w:t>
      </w:r>
      <w:r w:rsidR="00796603" w:rsidRPr="004719B4">
        <w:rPr>
          <w:b/>
          <w:sz w:val="24"/>
          <w:szCs w:val="24"/>
        </w:rPr>
        <w:t> </w:t>
      </w:r>
      <w:r w:rsidR="003942C6" w:rsidRPr="004719B4">
        <w:rPr>
          <w:b/>
          <w:sz w:val="24"/>
          <w:szCs w:val="24"/>
        </w:rPr>
        <w:t>extra</w:t>
      </w:r>
      <w:r w:rsidR="00CE1438" w:rsidRPr="004719B4">
        <w:rPr>
          <w:b/>
          <w:sz w:val="24"/>
          <w:szCs w:val="24"/>
        </w:rPr>
        <w:t>ordinaire)</w:t>
      </w:r>
    </w:p>
    <w:p w14:paraId="5754DF25" w14:textId="77777777" w:rsidR="008B2CC1" w:rsidRPr="004719B4" w:rsidRDefault="00EC26F0" w:rsidP="00DB0349">
      <w:pPr>
        <w:spacing w:after="720"/>
        <w:rPr>
          <w:b/>
          <w:sz w:val="24"/>
          <w:szCs w:val="24"/>
        </w:rPr>
      </w:pPr>
      <w:r w:rsidRPr="004719B4">
        <w:rPr>
          <w:b/>
          <w:sz w:val="24"/>
          <w:szCs w:val="24"/>
        </w:rPr>
        <w:t xml:space="preserve">Genève, </w:t>
      </w:r>
      <w:r w:rsidR="003942C6" w:rsidRPr="004719B4">
        <w:rPr>
          <w:b/>
          <w:sz w:val="24"/>
          <w:szCs w:val="24"/>
        </w:rPr>
        <w:t>12</w:t>
      </w:r>
      <w:r w:rsidR="007A61ED" w:rsidRPr="004719B4">
        <w:rPr>
          <w:b/>
          <w:sz w:val="24"/>
          <w:szCs w:val="24"/>
        </w:rPr>
        <w:t xml:space="preserve"> et</w:t>
      </w:r>
      <w:r w:rsidR="00796603" w:rsidRPr="004719B4">
        <w:rPr>
          <w:b/>
          <w:sz w:val="24"/>
          <w:szCs w:val="24"/>
        </w:rPr>
        <w:t> </w:t>
      </w:r>
      <w:r w:rsidR="00DC4EF8" w:rsidRPr="004719B4">
        <w:rPr>
          <w:b/>
          <w:sz w:val="24"/>
          <w:szCs w:val="24"/>
        </w:rPr>
        <w:t>1</w:t>
      </w:r>
      <w:r w:rsidR="003942C6" w:rsidRPr="004719B4">
        <w:rPr>
          <w:b/>
          <w:sz w:val="24"/>
          <w:szCs w:val="24"/>
        </w:rPr>
        <w:t>3</w:t>
      </w:r>
      <w:r w:rsidR="00796603" w:rsidRPr="004719B4">
        <w:rPr>
          <w:b/>
          <w:sz w:val="24"/>
          <w:szCs w:val="24"/>
        </w:rPr>
        <w:t> </w:t>
      </w:r>
      <w:r w:rsidR="003942C6" w:rsidRPr="004719B4">
        <w:rPr>
          <w:b/>
          <w:sz w:val="24"/>
          <w:szCs w:val="24"/>
        </w:rPr>
        <w:t>février</w:t>
      </w:r>
      <w:r w:rsidR="00796603" w:rsidRPr="004719B4">
        <w:rPr>
          <w:b/>
          <w:sz w:val="24"/>
          <w:szCs w:val="24"/>
        </w:rPr>
        <w:t> </w:t>
      </w:r>
      <w:r w:rsidR="00DC4EF8" w:rsidRPr="004719B4">
        <w:rPr>
          <w:b/>
          <w:sz w:val="24"/>
          <w:szCs w:val="24"/>
        </w:rPr>
        <w:t>202</w:t>
      </w:r>
      <w:r w:rsidR="003942C6" w:rsidRPr="004719B4">
        <w:rPr>
          <w:b/>
          <w:sz w:val="24"/>
          <w:szCs w:val="24"/>
        </w:rPr>
        <w:t>6</w:t>
      </w:r>
    </w:p>
    <w:p w14:paraId="35DABCAB" w14:textId="509C161F" w:rsidR="009E5AC8" w:rsidRPr="004719B4" w:rsidRDefault="004731CF" w:rsidP="004731CF">
      <w:pPr>
        <w:spacing w:after="360"/>
        <w:rPr>
          <w:caps/>
          <w:sz w:val="24"/>
        </w:rPr>
      </w:pPr>
      <w:bookmarkStart w:id="3" w:name="TitleOfDoc"/>
      <w:r w:rsidRPr="004719B4">
        <w:rPr>
          <w:caps/>
          <w:sz w:val="24"/>
        </w:rPr>
        <w:t>Procédure de désignation</w:t>
      </w:r>
    </w:p>
    <w:p w14:paraId="2384BF4B" w14:textId="4C47FBD1" w:rsidR="009E5AC8" w:rsidRPr="004719B4" w:rsidRDefault="009E5AC8" w:rsidP="009E5AC8">
      <w:pPr>
        <w:spacing w:after="960"/>
        <w:rPr>
          <w:i/>
        </w:rPr>
      </w:pPr>
      <w:bookmarkStart w:id="4" w:name="Prepared"/>
      <w:bookmarkEnd w:id="3"/>
      <w:r w:rsidRPr="004719B4">
        <w:rPr>
          <w:i/>
        </w:rPr>
        <w:t>Document établi par le président du Comité de coordination de l</w:t>
      </w:r>
      <w:r w:rsidR="000D3D62" w:rsidRPr="004719B4">
        <w:rPr>
          <w:i/>
        </w:rPr>
        <w:t>’</w:t>
      </w:r>
      <w:r w:rsidRPr="004719B4">
        <w:rPr>
          <w:i/>
        </w:rPr>
        <w:t>OMPI</w:t>
      </w:r>
    </w:p>
    <w:p w14:paraId="36AB6B8D" w14:textId="0C4860BC" w:rsidR="009E5AC8" w:rsidRPr="001E41B5" w:rsidRDefault="009E5AC8" w:rsidP="009E5AC8">
      <w:pPr>
        <w:pStyle w:val="ONUMFS"/>
        <w:rPr>
          <w:szCs w:val="22"/>
        </w:rPr>
      </w:pPr>
      <w:bookmarkStart w:id="5" w:name="_Hlk219814305"/>
      <w:bookmarkEnd w:id="4"/>
      <w:r w:rsidRPr="004719B4">
        <w:rPr>
          <w:szCs w:val="22"/>
        </w:rPr>
        <w:t>Le Comité de coordination de l</w:t>
      </w:r>
      <w:r w:rsidR="000D3D62" w:rsidRPr="004719B4">
        <w:rPr>
          <w:szCs w:val="22"/>
        </w:rPr>
        <w:t>’</w:t>
      </w:r>
      <w:r w:rsidRPr="004719B4">
        <w:rPr>
          <w:szCs w:val="22"/>
        </w:rPr>
        <w:t>Organisation Mondiale de la Propriété Intellectuelle (OMPI) doit se réunir les 12 et 13 </w:t>
      </w:r>
      <w:r w:rsidR="000D3D62" w:rsidRPr="004719B4">
        <w:rPr>
          <w:szCs w:val="22"/>
        </w:rPr>
        <w:t>février 20</w:t>
      </w:r>
      <w:r w:rsidRPr="004719B4">
        <w:rPr>
          <w:szCs w:val="22"/>
        </w:rPr>
        <w:t xml:space="preserve">26 afin de proposer un candidat au poste de Directeur </w:t>
      </w:r>
      <w:r w:rsidRPr="001E41B5">
        <w:rPr>
          <w:szCs w:val="22"/>
        </w:rPr>
        <w:t>général de l</w:t>
      </w:r>
      <w:r w:rsidR="000D3D62" w:rsidRPr="001E41B5">
        <w:rPr>
          <w:szCs w:val="22"/>
        </w:rPr>
        <w:t>’</w:t>
      </w:r>
      <w:r w:rsidRPr="001E41B5">
        <w:rPr>
          <w:szCs w:val="22"/>
        </w:rPr>
        <w:t>O</w:t>
      </w:r>
      <w:r w:rsidR="00763957" w:rsidRPr="001E41B5">
        <w:rPr>
          <w:szCs w:val="22"/>
        </w:rPr>
        <w:t>MPI.  Le</w:t>
      </w:r>
      <w:r w:rsidRPr="001E41B5">
        <w:rPr>
          <w:szCs w:val="22"/>
        </w:rPr>
        <w:t xml:space="preserve"> présent document contient des informations sur la procédure de désignation d</w:t>
      </w:r>
      <w:r w:rsidR="000D3D62" w:rsidRPr="001E41B5">
        <w:rPr>
          <w:szCs w:val="22"/>
        </w:rPr>
        <w:t>’</w:t>
      </w:r>
      <w:r w:rsidRPr="001E41B5">
        <w:rPr>
          <w:szCs w:val="22"/>
        </w:rPr>
        <w:t>un candidat au poste de Directeur général par le Comité de coordination (</w:t>
      </w:r>
      <w:r w:rsidR="000D3D62" w:rsidRPr="001E41B5">
        <w:rPr>
          <w:szCs w:val="22"/>
        </w:rPr>
        <w:t>section I</w:t>
      </w:r>
      <w:r w:rsidR="004719B4" w:rsidRPr="001E41B5">
        <w:rPr>
          <w:szCs w:val="22"/>
        </w:rPr>
        <w:t> –</w:t>
      </w:r>
      <w:r w:rsidRPr="001E41B5">
        <w:rPr>
          <w:szCs w:val="22"/>
        </w:rPr>
        <w:t xml:space="preserve"> Procédure) et énonce les règles </w:t>
      </w:r>
      <w:r w:rsidRPr="001E41B5">
        <w:rPr>
          <w:iCs/>
          <w:szCs w:val="22"/>
        </w:rPr>
        <w:t>ad</w:t>
      </w:r>
      <w:r w:rsidR="00F20575" w:rsidRPr="001E41B5">
        <w:rPr>
          <w:iCs/>
          <w:szCs w:val="22"/>
        </w:rPr>
        <w:t> </w:t>
      </w:r>
      <w:r w:rsidRPr="001E41B5">
        <w:rPr>
          <w:iCs/>
          <w:szCs w:val="22"/>
        </w:rPr>
        <w:t>hoc</w:t>
      </w:r>
      <w:r w:rsidRPr="001E41B5">
        <w:rPr>
          <w:i/>
          <w:szCs w:val="22"/>
        </w:rPr>
        <w:t xml:space="preserve"> </w:t>
      </w:r>
      <w:r w:rsidRPr="001E41B5">
        <w:rPr>
          <w:szCs w:val="22"/>
        </w:rPr>
        <w:t>proposées pour la réunion du Comité de coordination de l</w:t>
      </w:r>
      <w:r w:rsidR="000D3D62" w:rsidRPr="001E41B5">
        <w:rPr>
          <w:szCs w:val="22"/>
        </w:rPr>
        <w:t>’</w:t>
      </w:r>
      <w:r w:rsidRPr="001E41B5">
        <w:rPr>
          <w:szCs w:val="22"/>
        </w:rPr>
        <w:t>OMPI qui se tiendra les 12 et 13 </w:t>
      </w:r>
      <w:r w:rsidR="000D3D62" w:rsidRPr="001E41B5">
        <w:rPr>
          <w:szCs w:val="22"/>
        </w:rPr>
        <w:t>février 20</w:t>
      </w:r>
      <w:r w:rsidRPr="001E41B5">
        <w:rPr>
          <w:szCs w:val="22"/>
        </w:rPr>
        <w:t xml:space="preserve">26 (section II </w:t>
      </w:r>
      <w:r w:rsidR="004719B4" w:rsidRPr="001E41B5">
        <w:rPr>
          <w:szCs w:val="22"/>
        </w:rPr>
        <w:t>–</w:t>
      </w:r>
      <w:r w:rsidRPr="001E41B5">
        <w:rPr>
          <w:szCs w:val="22"/>
        </w:rPr>
        <w:t xml:space="preserve"> Règles </w:t>
      </w:r>
      <w:r w:rsidRPr="001E41B5">
        <w:rPr>
          <w:iCs/>
          <w:szCs w:val="22"/>
        </w:rPr>
        <w:t>ad</w:t>
      </w:r>
      <w:r w:rsidR="00F20575" w:rsidRPr="001E41B5">
        <w:rPr>
          <w:iCs/>
          <w:szCs w:val="22"/>
        </w:rPr>
        <w:t> </w:t>
      </w:r>
      <w:r w:rsidRPr="001E41B5">
        <w:rPr>
          <w:iCs/>
          <w:szCs w:val="22"/>
        </w:rPr>
        <w:t>hoc</w:t>
      </w:r>
      <w:r w:rsidRPr="001E41B5">
        <w:rPr>
          <w:i/>
          <w:szCs w:val="22"/>
        </w:rPr>
        <w:t xml:space="preserve"> </w:t>
      </w:r>
      <w:r w:rsidRPr="001E41B5">
        <w:rPr>
          <w:szCs w:val="22"/>
        </w:rPr>
        <w:t>proposées).</w:t>
      </w:r>
    </w:p>
    <w:p w14:paraId="6949C8C0" w14:textId="4201DF20" w:rsidR="009E5AC8" w:rsidRPr="001E41B5" w:rsidRDefault="004719B4" w:rsidP="004719B4">
      <w:pPr>
        <w:pStyle w:val="Heading2"/>
        <w:rPr>
          <w:szCs w:val="22"/>
        </w:rPr>
      </w:pPr>
      <w:r w:rsidRPr="001E41B5">
        <w:rPr>
          <w:szCs w:val="22"/>
        </w:rPr>
        <w:t>Procédure</w:t>
      </w:r>
    </w:p>
    <w:p w14:paraId="4EA7675C" w14:textId="60206BF2" w:rsidR="009E5AC8" w:rsidRPr="004719B4" w:rsidRDefault="009E5AC8" w:rsidP="009E5AC8">
      <w:pPr>
        <w:pStyle w:val="ONUMFS"/>
        <w:rPr>
          <w:szCs w:val="22"/>
        </w:rPr>
      </w:pPr>
      <w:r w:rsidRPr="001E41B5">
        <w:rPr>
          <w:szCs w:val="22"/>
        </w:rPr>
        <w:t>La procédure de désignation reposera sur la procédure de désignation d</w:t>
      </w:r>
      <w:r w:rsidR="000D3D62" w:rsidRPr="001E41B5">
        <w:rPr>
          <w:szCs w:val="22"/>
        </w:rPr>
        <w:t>’</w:t>
      </w:r>
      <w:r w:rsidRPr="001E41B5">
        <w:rPr>
          <w:szCs w:val="22"/>
        </w:rPr>
        <w:t>un candidat au poste de Directeur général de l</w:t>
      </w:r>
      <w:r w:rsidR="000D3D62" w:rsidRPr="001E41B5">
        <w:rPr>
          <w:szCs w:val="22"/>
        </w:rPr>
        <w:t>’</w:t>
      </w:r>
      <w:r w:rsidRPr="001E41B5">
        <w:rPr>
          <w:szCs w:val="22"/>
        </w:rPr>
        <w:t>OMPI établie par décision de l</w:t>
      </w:r>
      <w:r w:rsidR="000D3D62" w:rsidRPr="001E41B5">
        <w:rPr>
          <w:szCs w:val="22"/>
        </w:rPr>
        <w:t>’</w:t>
      </w:r>
      <w:r w:rsidRPr="001E41B5">
        <w:rPr>
          <w:szCs w:val="22"/>
        </w:rPr>
        <w:t>Assemblée générale de l</w:t>
      </w:r>
      <w:r w:rsidR="000D3D62" w:rsidRPr="001E41B5">
        <w:rPr>
          <w:szCs w:val="22"/>
        </w:rPr>
        <w:t>’</w:t>
      </w:r>
      <w:r w:rsidRPr="001E41B5">
        <w:rPr>
          <w:szCs w:val="22"/>
        </w:rPr>
        <w:t>OMPI, du Comité de coordination de l</w:t>
      </w:r>
      <w:r w:rsidR="000D3D62" w:rsidRPr="001E41B5">
        <w:rPr>
          <w:szCs w:val="22"/>
        </w:rPr>
        <w:t>’</w:t>
      </w:r>
      <w:r w:rsidRPr="001E41B5">
        <w:rPr>
          <w:szCs w:val="22"/>
        </w:rPr>
        <w:t>OMPI et des assemblées des unions de Paris et de Berne à la</w:t>
      </w:r>
      <w:r w:rsidRPr="004719B4">
        <w:rPr>
          <w:szCs w:val="22"/>
        </w:rPr>
        <w:t xml:space="preserve"> cinquante</w:t>
      </w:r>
      <w:r w:rsidR="004719B4" w:rsidRPr="004719B4">
        <w:rPr>
          <w:szCs w:val="22"/>
        </w:rPr>
        <w:noBreakHyphen/>
      </w:r>
      <w:r w:rsidRPr="004719B4">
        <w:rPr>
          <w:szCs w:val="22"/>
        </w:rPr>
        <w:t>neuvième série de réunions des assemblées des États membres de l</w:t>
      </w:r>
      <w:r w:rsidR="000D3D62" w:rsidRPr="004719B4">
        <w:rPr>
          <w:szCs w:val="22"/>
        </w:rPr>
        <w:t>’</w:t>
      </w:r>
      <w:r w:rsidRPr="004719B4">
        <w:rPr>
          <w:szCs w:val="22"/>
        </w:rPr>
        <w:t>OMPI tenue du</w:t>
      </w:r>
      <w:r w:rsidR="001B7DFC">
        <w:rPr>
          <w:szCs w:val="22"/>
        </w:rPr>
        <w:t> </w:t>
      </w:r>
      <w:r w:rsidRPr="004719B4">
        <w:rPr>
          <w:szCs w:val="22"/>
        </w:rPr>
        <w:t>30 septembre au 9 </w:t>
      </w:r>
      <w:r w:rsidR="000D3D62" w:rsidRPr="004719B4">
        <w:rPr>
          <w:szCs w:val="22"/>
        </w:rPr>
        <w:t>octobre 20</w:t>
      </w:r>
      <w:r w:rsidRPr="004719B4">
        <w:rPr>
          <w:szCs w:val="22"/>
        </w:rPr>
        <w:t>19 (ci</w:t>
      </w:r>
      <w:r w:rsidR="004719B4" w:rsidRPr="004719B4">
        <w:rPr>
          <w:szCs w:val="22"/>
        </w:rPr>
        <w:noBreakHyphen/>
      </w:r>
      <w:r w:rsidRPr="004719B4">
        <w:rPr>
          <w:szCs w:val="22"/>
        </w:rPr>
        <w:t xml:space="preserve">après dénommée “procédure </w:t>
      </w:r>
      <w:r w:rsidR="000D3D62" w:rsidRPr="004719B4">
        <w:rPr>
          <w:szCs w:val="22"/>
        </w:rPr>
        <w:t>de 2019</w:t>
      </w:r>
      <w:r w:rsidRPr="004719B4">
        <w:rPr>
          <w:szCs w:val="22"/>
        </w:rPr>
        <w:t>”, voir l</w:t>
      </w:r>
      <w:r w:rsidR="000D3D62" w:rsidRPr="004719B4">
        <w:rPr>
          <w:szCs w:val="22"/>
        </w:rPr>
        <w:t>’</w:t>
      </w:r>
      <w:r w:rsidRPr="004719B4">
        <w:rPr>
          <w:szCs w:val="22"/>
        </w:rPr>
        <w:t xml:space="preserve">annexe III du document A/59/4 et le paragraphe 42 du document A/59/14).  La procédure </w:t>
      </w:r>
      <w:r w:rsidR="000D3D62" w:rsidRPr="004719B4">
        <w:rPr>
          <w:szCs w:val="22"/>
        </w:rPr>
        <w:t>de 2019</w:t>
      </w:r>
      <w:r w:rsidRPr="004719B4">
        <w:rPr>
          <w:szCs w:val="22"/>
        </w:rPr>
        <w:t xml:space="preserve"> comprenait une partie intitulée “Procédure de désignation d</w:t>
      </w:r>
      <w:r w:rsidR="000D3D62" w:rsidRPr="004719B4">
        <w:rPr>
          <w:szCs w:val="22"/>
        </w:rPr>
        <w:t>’</w:t>
      </w:r>
      <w:r w:rsidRPr="004719B4">
        <w:rPr>
          <w:szCs w:val="22"/>
        </w:rPr>
        <w:t>un candidat au poste de Directeur général par le Comité de coordination”, qui est reproduite ci</w:t>
      </w:r>
      <w:r w:rsidR="004719B4" w:rsidRPr="004719B4">
        <w:rPr>
          <w:szCs w:val="22"/>
        </w:rPr>
        <w:noBreakHyphen/>
      </w:r>
      <w:r w:rsidRPr="004719B4">
        <w:rPr>
          <w:szCs w:val="22"/>
        </w:rPr>
        <w:t>après</w:t>
      </w:r>
      <w:r w:rsidR="000D3D62" w:rsidRPr="004719B4">
        <w:rPr>
          <w:szCs w:val="22"/>
        </w:rPr>
        <w:t> :</w:t>
      </w:r>
    </w:p>
    <w:p w14:paraId="184E9F14" w14:textId="11B28FB4" w:rsidR="009E5AC8" w:rsidRPr="004719B4" w:rsidRDefault="009E5AC8" w:rsidP="00EA358D">
      <w:pPr>
        <w:pStyle w:val="ONUMFS"/>
        <w:keepNext/>
        <w:numPr>
          <w:ilvl w:val="0"/>
          <w:numId w:val="0"/>
        </w:numPr>
        <w:ind w:left="567"/>
        <w:rPr>
          <w:szCs w:val="22"/>
        </w:rPr>
      </w:pPr>
      <w:r w:rsidRPr="004719B4">
        <w:rPr>
          <w:szCs w:val="22"/>
        </w:rPr>
        <w:lastRenderedPageBreak/>
        <w:t>“Procédure de désignation d</w:t>
      </w:r>
      <w:r w:rsidR="000D3D62" w:rsidRPr="004719B4">
        <w:rPr>
          <w:szCs w:val="22"/>
        </w:rPr>
        <w:t>’</w:t>
      </w:r>
      <w:r w:rsidRPr="004719B4">
        <w:rPr>
          <w:szCs w:val="22"/>
        </w:rPr>
        <w:t>un candidat au poste de Directeur général par le Comité de coordination</w:t>
      </w:r>
    </w:p>
    <w:p w14:paraId="1B396F86" w14:textId="1A9E2016" w:rsidR="009E5AC8" w:rsidRPr="004719B4" w:rsidRDefault="00EA358D" w:rsidP="00EA358D">
      <w:pPr>
        <w:pStyle w:val="ONUMFS"/>
        <w:keepNext/>
        <w:numPr>
          <w:ilvl w:val="0"/>
          <w:numId w:val="0"/>
        </w:numPr>
        <w:ind w:left="567"/>
        <w:rPr>
          <w:szCs w:val="22"/>
        </w:rPr>
      </w:pPr>
      <w:r>
        <w:rPr>
          <w:szCs w:val="22"/>
        </w:rPr>
        <w:t>“I.</w:t>
      </w:r>
      <w:r>
        <w:rPr>
          <w:szCs w:val="22"/>
        </w:rPr>
        <w:tab/>
      </w:r>
      <w:r w:rsidR="009E5AC8" w:rsidRPr="004719B4">
        <w:rPr>
          <w:szCs w:val="22"/>
        </w:rPr>
        <w:t>Principes généraux</w:t>
      </w:r>
    </w:p>
    <w:p w14:paraId="0578366F" w14:textId="281E1448" w:rsidR="009E5AC8" w:rsidRPr="00EA358D" w:rsidRDefault="00EA358D" w:rsidP="00EA358D">
      <w:pPr>
        <w:pStyle w:val="ONUMFS"/>
        <w:numPr>
          <w:ilvl w:val="0"/>
          <w:numId w:val="0"/>
        </w:numPr>
        <w:ind w:left="567"/>
        <w:rPr>
          <w:szCs w:val="22"/>
        </w:rPr>
      </w:pPr>
      <w:r>
        <w:rPr>
          <w:szCs w:val="22"/>
        </w:rPr>
        <w:t>“1.</w:t>
      </w:r>
      <w:r>
        <w:rPr>
          <w:szCs w:val="22"/>
        </w:rPr>
        <w:tab/>
      </w:r>
      <w:r w:rsidR="009E5AC8" w:rsidRPr="00EA358D">
        <w:rPr>
          <w:szCs w:val="22"/>
        </w:rPr>
        <w:t>Le choix d</w:t>
      </w:r>
      <w:r w:rsidR="000D3D62" w:rsidRPr="00EA358D">
        <w:rPr>
          <w:szCs w:val="22"/>
        </w:rPr>
        <w:t>’</w:t>
      </w:r>
      <w:r w:rsidR="009E5AC8" w:rsidRPr="00EA358D">
        <w:rPr>
          <w:szCs w:val="22"/>
        </w:rPr>
        <w:t>un candidat au poste de Directeur général devra être guidé par le respect de la dignité des candidats et des pays qui les ont désignés et par la transparence du processus de désignation.</w:t>
      </w:r>
    </w:p>
    <w:p w14:paraId="6FCCF020" w14:textId="24FCD4E4" w:rsidR="009E5AC8" w:rsidRPr="004719B4" w:rsidRDefault="00EA358D" w:rsidP="00EA358D">
      <w:pPr>
        <w:pStyle w:val="ONUMFS"/>
        <w:numPr>
          <w:ilvl w:val="0"/>
          <w:numId w:val="0"/>
        </w:numPr>
        <w:ind w:left="567"/>
        <w:rPr>
          <w:szCs w:val="22"/>
        </w:rPr>
      </w:pPr>
      <w:r>
        <w:rPr>
          <w:szCs w:val="22"/>
        </w:rPr>
        <w:t>“2.</w:t>
      </w:r>
      <w:r>
        <w:rPr>
          <w:szCs w:val="22"/>
        </w:rPr>
        <w:tab/>
      </w:r>
      <w:r w:rsidR="009E5AC8" w:rsidRPr="004719B4">
        <w:rPr>
          <w:szCs w:val="22"/>
        </w:rPr>
        <w:t>La désignation d</w:t>
      </w:r>
      <w:r w:rsidR="000D3D62" w:rsidRPr="004719B4">
        <w:rPr>
          <w:szCs w:val="22"/>
        </w:rPr>
        <w:t>’</w:t>
      </w:r>
      <w:r w:rsidR="009E5AC8" w:rsidRPr="004719B4">
        <w:rPr>
          <w:szCs w:val="22"/>
        </w:rPr>
        <w:t>un candidat au poste de Directeur général devra si possible résulter d</w:t>
      </w:r>
      <w:r w:rsidR="000D3D62" w:rsidRPr="004719B4">
        <w:rPr>
          <w:szCs w:val="22"/>
        </w:rPr>
        <w:t>’</w:t>
      </w:r>
      <w:r w:rsidR="009E5AC8" w:rsidRPr="004719B4">
        <w:rPr>
          <w:szCs w:val="22"/>
        </w:rPr>
        <w:t>un consensus, ce qui facilitera la nomination du Directeur général par l</w:t>
      </w:r>
      <w:r w:rsidR="000D3D62" w:rsidRPr="004719B4">
        <w:rPr>
          <w:szCs w:val="22"/>
        </w:rPr>
        <w:t>’</w:t>
      </w:r>
      <w:r w:rsidR="009E5AC8" w:rsidRPr="004719B4">
        <w:rPr>
          <w:szCs w:val="22"/>
        </w:rPr>
        <w:t>Assemblée généra</w:t>
      </w:r>
      <w:r w:rsidR="00763957" w:rsidRPr="004719B4">
        <w:rPr>
          <w:szCs w:val="22"/>
        </w:rPr>
        <w:t>le.  To</w:t>
      </w:r>
      <w:r w:rsidR="009E5AC8" w:rsidRPr="004719B4">
        <w:rPr>
          <w:szCs w:val="22"/>
        </w:rPr>
        <w:t>utefois, le recours au vote sera probablement nécessaire pour aboutir à un consensus sur la désignation d</w:t>
      </w:r>
      <w:r w:rsidR="000D3D62" w:rsidRPr="004719B4">
        <w:rPr>
          <w:szCs w:val="22"/>
        </w:rPr>
        <w:t>’</w:t>
      </w:r>
      <w:r w:rsidR="009E5AC8" w:rsidRPr="004719B4">
        <w:rPr>
          <w:szCs w:val="22"/>
        </w:rPr>
        <w:t>un candidat.</w:t>
      </w:r>
    </w:p>
    <w:p w14:paraId="2424F77C" w14:textId="127FF44A" w:rsidR="009E5AC8" w:rsidRPr="004719B4" w:rsidRDefault="00EA358D" w:rsidP="00EA358D">
      <w:pPr>
        <w:pStyle w:val="ONUMFS"/>
        <w:numPr>
          <w:ilvl w:val="0"/>
          <w:numId w:val="0"/>
        </w:numPr>
        <w:ind w:left="567"/>
        <w:rPr>
          <w:szCs w:val="22"/>
        </w:rPr>
      </w:pPr>
      <w:r>
        <w:rPr>
          <w:szCs w:val="22"/>
        </w:rPr>
        <w:t>“3.</w:t>
      </w:r>
      <w:r>
        <w:rPr>
          <w:szCs w:val="22"/>
        </w:rPr>
        <w:tab/>
      </w:r>
      <w:r w:rsidR="009E5AC8" w:rsidRPr="004719B4">
        <w:rPr>
          <w:szCs w:val="22"/>
        </w:rPr>
        <w:t>Les efforts qui pourront être déployés pour désigner un candidat au moyen de consultations conduisant à un consensus seront les bienvenus à toutes les étapes du processus de sélection mais ils ne devront pas retarder indûment le processus de décision.</w:t>
      </w:r>
    </w:p>
    <w:p w14:paraId="39370D44" w14:textId="51CB7CF8" w:rsidR="009E5AC8" w:rsidRPr="004719B4" w:rsidRDefault="00EA358D" w:rsidP="00EA358D">
      <w:pPr>
        <w:pStyle w:val="ONUMFS"/>
        <w:numPr>
          <w:ilvl w:val="0"/>
          <w:numId w:val="0"/>
        </w:numPr>
        <w:ind w:left="567"/>
        <w:rPr>
          <w:szCs w:val="22"/>
        </w:rPr>
      </w:pPr>
      <w:r>
        <w:rPr>
          <w:szCs w:val="22"/>
        </w:rPr>
        <w:t>“II.</w:t>
      </w:r>
      <w:r>
        <w:rPr>
          <w:szCs w:val="22"/>
        </w:rPr>
        <w:tab/>
      </w:r>
      <w:r w:rsidR="009E5AC8" w:rsidRPr="004719B4">
        <w:rPr>
          <w:szCs w:val="22"/>
        </w:rPr>
        <w:t>Droit de vote</w:t>
      </w:r>
    </w:p>
    <w:p w14:paraId="1004AC8B" w14:textId="3BDCE46E" w:rsidR="009E5AC8" w:rsidRPr="004719B4" w:rsidRDefault="009E5AC8" w:rsidP="001B7DFC">
      <w:pPr>
        <w:pStyle w:val="ONUMFS"/>
        <w:numPr>
          <w:ilvl w:val="0"/>
          <w:numId w:val="0"/>
        </w:numPr>
        <w:ind w:left="567" w:firstLine="567"/>
        <w:rPr>
          <w:szCs w:val="22"/>
        </w:rPr>
      </w:pPr>
      <w:r w:rsidRPr="004719B4">
        <w:rPr>
          <w:szCs w:val="22"/>
        </w:rPr>
        <w:t>Il est convenu que, aux fins de la désignation d</w:t>
      </w:r>
      <w:r w:rsidR="000D3D62" w:rsidRPr="004719B4">
        <w:rPr>
          <w:szCs w:val="22"/>
        </w:rPr>
        <w:t>’</w:t>
      </w:r>
      <w:r w:rsidRPr="004719B4">
        <w:rPr>
          <w:szCs w:val="22"/>
        </w:rPr>
        <w:t>un candidat au poste de Directeur général par le Comité de coordination, tous les membres de ce comité, à l</w:t>
      </w:r>
      <w:r w:rsidR="000D3D62" w:rsidRPr="004719B4">
        <w:rPr>
          <w:szCs w:val="22"/>
        </w:rPr>
        <w:t>’</w:t>
      </w:r>
      <w:r w:rsidRPr="004719B4">
        <w:rPr>
          <w:szCs w:val="22"/>
        </w:rPr>
        <w:t>exception des membres associés, pourront faire usage de leur droit de vote.</w:t>
      </w:r>
    </w:p>
    <w:p w14:paraId="1E5C04E0" w14:textId="068617E1" w:rsidR="009E5AC8" w:rsidRPr="004719B4" w:rsidRDefault="00EA358D" w:rsidP="00EA358D">
      <w:pPr>
        <w:pStyle w:val="ONUMFS"/>
        <w:numPr>
          <w:ilvl w:val="0"/>
          <w:numId w:val="0"/>
        </w:numPr>
        <w:ind w:left="567"/>
        <w:rPr>
          <w:szCs w:val="22"/>
        </w:rPr>
      </w:pPr>
      <w:r>
        <w:rPr>
          <w:szCs w:val="22"/>
        </w:rPr>
        <w:t>“III.</w:t>
      </w:r>
      <w:r>
        <w:rPr>
          <w:szCs w:val="22"/>
        </w:rPr>
        <w:tab/>
      </w:r>
      <w:r w:rsidR="009E5AC8" w:rsidRPr="004719B4">
        <w:rPr>
          <w:szCs w:val="22"/>
        </w:rPr>
        <w:t>Processus de décision</w:t>
      </w:r>
    </w:p>
    <w:p w14:paraId="4B33B794" w14:textId="614EC7C9" w:rsidR="009E5AC8" w:rsidRPr="00EA358D" w:rsidRDefault="00EA358D" w:rsidP="00EA358D">
      <w:pPr>
        <w:pStyle w:val="ONUMFS"/>
        <w:numPr>
          <w:ilvl w:val="0"/>
          <w:numId w:val="0"/>
        </w:numPr>
        <w:ind w:left="567"/>
        <w:rPr>
          <w:szCs w:val="22"/>
        </w:rPr>
      </w:pPr>
      <w:r>
        <w:rPr>
          <w:szCs w:val="22"/>
        </w:rPr>
        <w:t>“1.</w:t>
      </w:r>
      <w:r>
        <w:rPr>
          <w:szCs w:val="22"/>
        </w:rPr>
        <w:tab/>
      </w:r>
      <w:r w:rsidR="009E5AC8" w:rsidRPr="00EA358D">
        <w:rPr>
          <w:szCs w:val="22"/>
        </w:rPr>
        <w:t>S</w:t>
      </w:r>
      <w:r w:rsidR="000D3D62" w:rsidRPr="00EA358D">
        <w:rPr>
          <w:szCs w:val="22"/>
        </w:rPr>
        <w:t>’</w:t>
      </w:r>
      <w:r w:rsidR="009E5AC8" w:rsidRPr="00EA358D">
        <w:rPr>
          <w:szCs w:val="22"/>
        </w:rPr>
        <w:t>il y a plus de trois</w:t>
      </w:r>
      <w:r w:rsidR="00F20575" w:rsidRPr="00EA358D">
        <w:rPr>
          <w:szCs w:val="22"/>
        </w:rPr>
        <w:t> </w:t>
      </w:r>
      <w:r w:rsidR="009E5AC8" w:rsidRPr="00EA358D">
        <w:rPr>
          <w:szCs w:val="22"/>
        </w:rPr>
        <w:t>candidats, le soutien relatif dont ils bénéficient pourra être évalué, avant qu</w:t>
      </w:r>
      <w:r w:rsidR="000D3D62" w:rsidRPr="00EA358D">
        <w:rPr>
          <w:szCs w:val="22"/>
        </w:rPr>
        <w:t>’</w:t>
      </w:r>
      <w:r w:rsidR="009E5AC8" w:rsidRPr="00EA358D">
        <w:rPr>
          <w:szCs w:val="22"/>
        </w:rPr>
        <w:t>un vote formel ait lieu, au moyen d</w:t>
      </w:r>
      <w:r w:rsidR="000D3D62" w:rsidRPr="00EA358D">
        <w:rPr>
          <w:szCs w:val="22"/>
        </w:rPr>
        <w:t>’</w:t>
      </w:r>
      <w:r w:rsidR="009E5AC8" w:rsidRPr="00EA358D">
        <w:rPr>
          <w:szCs w:val="22"/>
        </w:rPr>
        <w:t>un vote indicat</w:t>
      </w:r>
      <w:r w:rsidR="00763957" w:rsidRPr="00EA358D">
        <w:rPr>
          <w:szCs w:val="22"/>
        </w:rPr>
        <w:t>if.  Lo</w:t>
      </w:r>
      <w:r w:rsidR="009E5AC8" w:rsidRPr="00EA358D">
        <w:rPr>
          <w:szCs w:val="22"/>
        </w:rPr>
        <w:t>rs de ce vote indicatif, chaque membre du Comité de coordination ayant le droit de vote inscrira sur son bulletin de vote son premier et deuxième choix de la liste des candida</w:t>
      </w:r>
      <w:r w:rsidR="00763957" w:rsidRPr="00EA358D">
        <w:rPr>
          <w:szCs w:val="22"/>
        </w:rPr>
        <w:t>ts.  Le</w:t>
      </w:r>
      <w:r w:rsidR="009E5AC8" w:rsidRPr="00EA358D">
        <w:rPr>
          <w:szCs w:val="22"/>
        </w:rPr>
        <w:t xml:space="preserve"> vote se déroulera à bulletins secre</w:t>
      </w:r>
      <w:r w:rsidR="00763957" w:rsidRPr="00EA358D">
        <w:rPr>
          <w:szCs w:val="22"/>
        </w:rPr>
        <w:t>ts.  S’i</w:t>
      </w:r>
      <w:r w:rsidR="009E5AC8" w:rsidRPr="00EA358D">
        <w:rPr>
          <w:szCs w:val="22"/>
        </w:rPr>
        <w:t>l y a trois</w:t>
      </w:r>
      <w:r w:rsidR="00F20575" w:rsidRPr="00EA358D">
        <w:rPr>
          <w:szCs w:val="22"/>
        </w:rPr>
        <w:t> </w:t>
      </w:r>
      <w:r w:rsidR="009E5AC8" w:rsidRPr="00EA358D">
        <w:rPr>
          <w:szCs w:val="22"/>
        </w:rPr>
        <w:t>candidats ou moins, la procédure décrite dans le présent paragraphe et dans le paragraphe qui suit sera omise.</w:t>
      </w:r>
    </w:p>
    <w:p w14:paraId="1A167711" w14:textId="26535AF0" w:rsidR="009E5AC8" w:rsidRPr="004719B4" w:rsidRDefault="00EA358D" w:rsidP="00EA358D">
      <w:pPr>
        <w:pStyle w:val="ONUMFS"/>
        <w:numPr>
          <w:ilvl w:val="0"/>
          <w:numId w:val="0"/>
        </w:numPr>
        <w:ind w:left="567"/>
        <w:rPr>
          <w:szCs w:val="22"/>
        </w:rPr>
      </w:pPr>
      <w:r>
        <w:rPr>
          <w:szCs w:val="22"/>
        </w:rPr>
        <w:t>“2.</w:t>
      </w:r>
      <w:r>
        <w:rPr>
          <w:szCs w:val="22"/>
        </w:rPr>
        <w:tab/>
      </w:r>
      <w:r w:rsidR="009E5AC8" w:rsidRPr="004719B4">
        <w:rPr>
          <w:szCs w:val="22"/>
        </w:rPr>
        <w:t>Des votes formels à bulletins secrets s</w:t>
      </w:r>
      <w:r w:rsidR="000D3D62" w:rsidRPr="004719B4">
        <w:rPr>
          <w:szCs w:val="22"/>
        </w:rPr>
        <w:t>’</w:t>
      </w:r>
      <w:r w:rsidR="009E5AC8" w:rsidRPr="004719B4">
        <w:rPr>
          <w:szCs w:val="22"/>
        </w:rPr>
        <w:t>effectueront en plusieurs tours, précédés chaque fois d</w:t>
      </w:r>
      <w:r w:rsidR="000D3D62" w:rsidRPr="004719B4">
        <w:rPr>
          <w:szCs w:val="22"/>
        </w:rPr>
        <w:t>’</w:t>
      </w:r>
      <w:r w:rsidR="009E5AC8" w:rsidRPr="004719B4">
        <w:rPr>
          <w:szCs w:val="22"/>
        </w:rPr>
        <w:t>un préavis suffisant, afin de réduire progressivement le nombre des candidats à tro</w:t>
      </w:r>
      <w:r w:rsidR="00763957" w:rsidRPr="004719B4">
        <w:rPr>
          <w:szCs w:val="22"/>
        </w:rPr>
        <w:t>is.  Ap</w:t>
      </w:r>
      <w:r w:rsidR="009E5AC8" w:rsidRPr="004719B4">
        <w:rPr>
          <w:szCs w:val="22"/>
        </w:rPr>
        <w:t>rès chaque vote, le candidat qui a recueilli le moins de voix ne pourra plus participer au tour suiva</w:t>
      </w:r>
      <w:r w:rsidR="00763957" w:rsidRPr="004719B4">
        <w:rPr>
          <w:szCs w:val="22"/>
        </w:rPr>
        <w:t>nt.  To</w:t>
      </w:r>
      <w:r w:rsidR="009E5AC8" w:rsidRPr="004719B4">
        <w:rPr>
          <w:szCs w:val="22"/>
        </w:rPr>
        <w:t>utefois, pour limiter la fréquence des votes lorsque le nombre de candidats est élevé, il pourra être déclaré que les deux ou trois</w:t>
      </w:r>
      <w:r w:rsidR="00F20575" w:rsidRPr="004719B4">
        <w:rPr>
          <w:szCs w:val="22"/>
        </w:rPr>
        <w:t> </w:t>
      </w:r>
      <w:r w:rsidR="009E5AC8" w:rsidRPr="004719B4">
        <w:rPr>
          <w:szCs w:val="22"/>
        </w:rPr>
        <w:t>candidats qui ont recueilli le moins de voix ne pourront pas participer au tour suiva</w:t>
      </w:r>
      <w:r w:rsidR="00763957" w:rsidRPr="004719B4">
        <w:rPr>
          <w:szCs w:val="22"/>
        </w:rPr>
        <w:t>nt.  La</w:t>
      </w:r>
      <w:r w:rsidR="009E5AC8" w:rsidRPr="004719B4">
        <w:rPr>
          <w:szCs w:val="22"/>
        </w:rPr>
        <w:t xml:space="preserve"> portée exacte de chaque tour sera fixée, après consultation, par la présidence compte tenu du nombre des candidats restant en lice à un moment don</w:t>
      </w:r>
      <w:r w:rsidR="00763957" w:rsidRPr="004719B4">
        <w:rPr>
          <w:szCs w:val="22"/>
        </w:rPr>
        <w:t>né.  La</w:t>
      </w:r>
      <w:r w:rsidR="009E5AC8" w:rsidRPr="004719B4">
        <w:rPr>
          <w:szCs w:val="22"/>
        </w:rPr>
        <w:t xml:space="preserve"> procédure se déroulera dans l</w:t>
      </w:r>
      <w:r w:rsidR="000D3D62" w:rsidRPr="004719B4">
        <w:rPr>
          <w:szCs w:val="22"/>
        </w:rPr>
        <w:t>’</w:t>
      </w:r>
      <w:r w:rsidR="009E5AC8" w:rsidRPr="004719B4">
        <w:rPr>
          <w:szCs w:val="22"/>
        </w:rPr>
        <w:t>esprit de l</w:t>
      </w:r>
      <w:r w:rsidR="000D3D62" w:rsidRPr="004719B4">
        <w:rPr>
          <w:szCs w:val="22"/>
        </w:rPr>
        <w:t>’</w:t>
      </w:r>
      <w:r w:rsidR="009E5AC8" w:rsidRPr="004719B4">
        <w:rPr>
          <w:szCs w:val="22"/>
        </w:rPr>
        <w:t>exemple suivant, qui illustre la démarche à suivre dans le cas de 10 candidats</w:t>
      </w:r>
      <w:r w:rsidR="000D3D62" w:rsidRPr="004719B4">
        <w:rPr>
          <w:szCs w:val="22"/>
        </w:rPr>
        <w:t> :</w:t>
      </w:r>
      <w:r w:rsidR="009E5AC8" w:rsidRPr="004719B4">
        <w:rPr>
          <w:szCs w:val="22"/>
        </w:rPr>
        <w:t xml:space="preserve"> après le premier vote formel sur les 10 candidats, les tours suivants seront limités aux sept</w:t>
      </w:r>
      <w:r w:rsidR="00F20575" w:rsidRPr="004719B4">
        <w:rPr>
          <w:szCs w:val="22"/>
        </w:rPr>
        <w:t> </w:t>
      </w:r>
      <w:r w:rsidR="009E5AC8" w:rsidRPr="004719B4">
        <w:rPr>
          <w:szCs w:val="22"/>
        </w:rPr>
        <w:t>candidats ayant obtenu le plus grand nombre de vo</w:t>
      </w:r>
      <w:r w:rsidR="00763957" w:rsidRPr="004719B4">
        <w:rPr>
          <w:szCs w:val="22"/>
        </w:rPr>
        <w:t>ix.  Ap</w:t>
      </w:r>
      <w:r w:rsidR="009E5AC8" w:rsidRPr="004719B4">
        <w:rPr>
          <w:szCs w:val="22"/>
        </w:rPr>
        <w:t>rès le deuxième tour, les tours suivants seront limités aux cinq</w:t>
      </w:r>
      <w:r w:rsidR="00F20575" w:rsidRPr="004719B4">
        <w:rPr>
          <w:szCs w:val="22"/>
        </w:rPr>
        <w:t> </w:t>
      </w:r>
      <w:r w:rsidR="009E5AC8" w:rsidRPr="004719B4">
        <w:rPr>
          <w:szCs w:val="22"/>
        </w:rPr>
        <w:t>candidats ayant obtenu le plus grand nombre de vo</w:t>
      </w:r>
      <w:r w:rsidR="00763957" w:rsidRPr="004719B4">
        <w:rPr>
          <w:szCs w:val="22"/>
        </w:rPr>
        <w:t>ix.  Ap</w:t>
      </w:r>
      <w:r w:rsidR="009E5AC8" w:rsidRPr="004719B4">
        <w:rPr>
          <w:szCs w:val="22"/>
        </w:rPr>
        <w:t>rès le troisième tour, ne seront maintenus sur la liste que les trois</w:t>
      </w:r>
      <w:r w:rsidR="00F20575" w:rsidRPr="004719B4">
        <w:rPr>
          <w:szCs w:val="22"/>
        </w:rPr>
        <w:t> </w:t>
      </w:r>
      <w:r w:rsidR="009E5AC8" w:rsidRPr="004719B4">
        <w:rPr>
          <w:szCs w:val="22"/>
        </w:rPr>
        <w:t>candidats ayant obtenu le plus grand nombre de voix.</w:t>
      </w:r>
    </w:p>
    <w:p w14:paraId="6AE299E5" w14:textId="66D478C2" w:rsidR="009E5AC8" w:rsidRPr="004719B4" w:rsidRDefault="00EA358D" w:rsidP="00EA358D">
      <w:pPr>
        <w:pStyle w:val="ONUMFS"/>
        <w:numPr>
          <w:ilvl w:val="0"/>
          <w:numId w:val="0"/>
        </w:numPr>
        <w:ind w:left="567"/>
        <w:rPr>
          <w:szCs w:val="22"/>
        </w:rPr>
      </w:pPr>
      <w:r>
        <w:rPr>
          <w:szCs w:val="22"/>
        </w:rPr>
        <w:t>“3.</w:t>
      </w:r>
      <w:r>
        <w:rPr>
          <w:szCs w:val="22"/>
        </w:rPr>
        <w:tab/>
      </w:r>
      <w:r w:rsidR="009E5AC8" w:rsidRPr="004719B4">
        <w:rPr>
          <w:szCs w:val="22"/>
        </w:rPr>
        <w:t>Si les consultations engagées sur la base d</w:t>
      </w:r>
      <w:r w:rsidR="000D3D62" w:rsidRPr="004719B4">
        <w:rPr>
          <w:szCs w:val="22"/>
        </w:rPr>
        <w:t>’</w:t>
      </w:r>
      <w:r w:rsidR="009E5AC8" w:rsidRPr="004719B4">
        <w:rPr>
          <w:szCs w:val="22"/>
        </w:rPr>
        <w:t>une liste réduite de trois</w:t>
      </w:r>
      <w:r w:rsidR="00F20575" w:rsidRPr="004719B4">
        <w:rPr>
          <w:szCs w:val="22"/>
        </w:rPr>
        <w:t> </w:t>
      </w:r>
      <w:r w:rsidR="009E5AC8" w:rsidRPr="004719B4">
        <w:rPr>
          <w:szCs w:val="22"/>
        </w:rPr>
        <w:t>candidats ne progressent pas, le processus de vote sera poursui</w:t>
      </w:r>
      <w:r w:rsidR="00763957" w:rsidRPr="004719B4">
        <w:rPr>
          <w:szCs w:val="22"/>
        </w:rPr>
        <w:t>vi.  Ap</w:t>
      </w:r>
      <w:r w:rsidR="009E5AC8" w:rsidRPr="004719B4">
        <w:rPr>
          <w:szCs w:val="22"/>
        </w:rPr>
        <w:t>rès le tour de scrutin sur les noms de la liste réduite, un dernier tour aura lieu pour départager les deux</w:t>
      </w:r>
      <w:r w:rsidR="00F20575" w:rsidRPr="004719B4">
        <w:rPr>
          <w:szCs w:val="22"/>
        </w:rPr>
        <w:t> </w:t>
      </w:r>
      <w:r w:rsidR="009E5AC8" w:rsidRPr="004719B4">
        <w:rPr>
          <w:szCs w:val="22"/>
        </w:rPr>
        <w:t>candidats ayant obtenu le plus grand nombre de vo</w:t>
      </w:r>
      <w:r w:rsidR="00763957" w:rsidRPr="004719B4">
        <w:rPr>
          <w:szCs w:val="22"/>
        </w:rPr>
        <w:t>ix.  Le</w:t>
      </w:r>
      <w:r w:rsidR="009E5AC8" w:rsidRPr="004719B4">
        <w:rPr>
          <w:szCs w:val="22"/>
        </w:rPr>
        <w:t xml:space="preserve"> Comité de coordination fera alors, au plus tard le dernier jour de sa session, son choix définitif entre deux</w:t>
      </w:r>
      <w:r w:rsidR="00F20575" w:rsidRPr="004719B4">
        <w:rPr>
          <w:szCs w:val="22"/>
        </w:rPr>
        <w:t> </w:t>
      </w:r>
      <w:r w:rsidR="009E5AC8" w:rsidRPr="004719B4">
        <w:rPr>
          <w:szCs w:val="22"/>
        </w:rPr>
        <w:t>candidats lors d</w:t>
      </w:r>
      <w:r w:rsidR="000D3D62" w:rsidRPr="004719B4">
        <w:rPr>
          <w:szCs w:val="22"/>
        </w:rPr>
        <w:t>’</w:t>
      </w:r>
      <w:r w:rsidR="009E5AC8" w:rsidRPr="004719B4">
        <w:rPr>
          <w:szCs w:val="22"/>
        </w:rPr>
        <w:t>un vote.</w:t>
      </w:r>
    </w:p>
    <w:p w14:paraId="1236D46A" w14:textId="0029A6F0" w:rsidR="009E5AC8" w:rsidRPr="004719B4" w:rsidRDefault="00EA358D" w:rsidP="00EA358D">
      <w:pPr>
        <w:pStyle w:val="ONUMFS"/>
        <w:numPr>
          <w:ilvl w:val="0"/>
          <w:numId w:val="0"/>
        </w:numPr>
        <w:ind w:left="567"/>
        <w:rPr>
          <w:szCs w:val="22"/>
        </w:rPr>
      </w:pPr>
      <w:r>
        <w:rPr>
          <w:szCs w:val="22"/>
        </w:rPr>
        <w:lastRenderedPageBreak/>
        <w:t>“4.</w:t>
      </w:r>
      <w:r>
        <w:rPr>
          <w:szCs w:val="22"/>
        </w:rPr>
        <w:tab/>
      </w:r>
      <w:r w:rsidR="009E5AC8" w:rsidRPr="004719B4">
        <w:rPr>
          <w:szCs w:val="22"/>
        </w:rPr>
        <w:t>Le président du Comité de coordination communiquera au président de l</w:t>
      </w:r>
      <w:r w:rsidR="000D3D62" w:rsidRPr="004719B4">
        <w:rPr>
          <w:szCs w:val="22"/>
        </w:rPr>
        <w:t>’</w:t>
      </w:r>
      <w:r w:rsidR="009E5AC8" w:rsidRPr="004719B4">
        <w:rPr>
          <w:szCs w:val="22"/>
        </w:rPr>
        <w:t>Assemblée générale le nom du candidat à la nomination au poste de Directeur général.”</w:t>
      </w:r>
    </w:p>
    <w:p w14:paraId="5C7FA17A" w14:textId="36A4102D" w:rsidR="009E5AC8" w:rsidRPr="004719B4" w:rsidRDefault="009E5AC8" w:rsidP="009E5AC8">
      <w:pPr>
        <w:pStyle w:val="ONUMFS"/>
        <w:rPr>
          <w:szCs w:val="22"/>
        </w:rPr>
      </w:pPr>
      <w:r w:rsidRPr="004719B4">
        <w:rPr>
          <w:szCs w:val="22"/>
        </w:rPr>
        <w:t>Les votes formels suivront les règles de vote au scrutin secret établies dans l</w:t>
      </w:r>
      <w:r w:rsidR="000D3D62" w:rsidRPr="004719B4">
        <w:rPr>
          <w:szCs w:val="22"/>
        </w:rPr>
        <w:t>’</w:t>
      </w:r>
      <w:r w:rsidRPr="004719B4">
        <w:rPr>
          <w:szCs w:val="22"/>
        </w:rPr>
        <w:t>appendice aux Règles générales de procédure de l</w:t>
      </w:r>
      <w:r w:rsidR="000D3D62" w:rsidRPr="004719B4">
        <w:rPr>
          <w:szCs w:val="22"/>
        </w:rPr>
        <w:t>’</w:t>
      </w:r>
      <w:r w:rsidRPr="004719B4">
        <w:rPr>
          <w:szCs w:val="22"/>
        </w:rPr>
        <w:t xml:space="preserve">OMPI (“appendice relatif au Règlement sur le vote au scrutin secret”), modifiées par les règles </w:t>
      </w:r>
      <w:r w:rsidRPr="004719B4">
        <w:rPr>
          <w:iCs/>
          <w:szCs w:val="22"/>
        </w:rPr>
        <w:t>ad</w:t>
      </w:r>
      <w:r w:rsidR="00F20575" w:rsidRPr="004719B4">
        <w:rPr>
          <w:iCs/>
          <w:szCs w:val="22"/>
        </w:rPr>
        <w:t> </w:t>
      </w:r>
      <w:r w:rsidRPr="004719B4">
        <w:rPr>
          <w:iCs/>
          <w:szCs w:val="22"/>
        </w:rPr>
        <w:t>hoc</w:t>
      </w:r>
      <w:r w:rsidRPr="004719B4">
        <w:rPr>
          <w:i/>
          <w:szCs w:val="22"/>
        </w:rPr>
        <w:t xml:space="preserve"> </w:t>
      </w:r>
      <w:r w:rsidRPr="004719B4">
        <w:rPr>
          <w:szCs w:val="22"/>
        </w:rPr>
        <w:t>proposées dans la section II du présent document.</w:t>
      </w:r>
    </w:p>
    <w:p w14:paraId="27629D4A" w14:textId="7FE4271E" w:rsidR="009E5AC8" w:rsidRPr="004719B4" w:rsidRDefault="009E5AC8" w:rsidP="009E5AC8">
      <w:pPr>
        <w:pStyle w:val="ONUMFS"/>
        <w:rPr>
          <w:szCs w:val="22"/>
        </w:rPr>
      </w:pPr>
      <w:r w:rsidRPr="004719B4">
        <w:rPr>
          <w:szCs w:val="22"/>
        </w:rPr>
        <w:t>Aux fins de l</w:t>
      </w:r>
      <w:r w:rsidR="000D3D62" w:rsidRPr="004719B4">
        <w:rPr>
          <w:szCs w:val="22"/>
        </w:rPr>
        <w:t>’</w:t>
      </w:r>
      <w:r w:rsidRPr="004719B4">
        <w:rPr>
          <w:szCs w:val="22"/>
        </w:rPr>
        <w:t>article premier de l</w:t>
      </w:r>
      <w:r w:rsidR="000D3D62" w:rsidRPr="004719B4">
        <w:rPr>
          <w:szCs w:val="22"/>
        </w:rPr>
        <w:t>’</w:t>
      </w:r>
      <w:r w:rsidRPr="004719B4">
        <w:rPr>
          <w:szCs w:val="22"/>
        </w:rPr>
        <w:t>appendice relatif au Règlement sur le vote au scrutin secret, seront considérées comme accréditées les délégations ayant remis une lettre de créance au nom du gouvernement de l</w:t>
      </w:r>
      <w:r w:rsidR="000D3D62" w:rsidRPr="004719B4">
        <w:rPr>
          <w:szCs w:val="22"/>
        </w:rPr>
        <w:t>’</w:t>
      </w:r>
      <w:r w:rsidRPr="004719B4">
        <w:rPr>
          <w:szCs w:val="22"/>
        </w:rPr>
        <w:t>État membre, indiquant le nom des délégués désignés pour participer à la session extraordinaire du Comité de coordination de l</w:t>
      </w:r>
      <w:r w:rsidR="000D3D62" w:rsidRPr="004719B4">
        <w:rPr>
          <w:szCs w:val="22"/>
        </w:rPr>
        <w:t>’</w:t>
      </w:r>
      <w:r w:rsidRPr="004719B4">
        <w:rPr>
          <w:szCs w:val="22"/>
        </w:rPr>
        <w:t>OMPI qui se tiendra les 12 et 13 </w:t>
      </w:r>
      <w:r w:rsidR="000D3D62" w:rsidRPr="004719B4">
        <w:rPr>
          <w:szCs w:val="22"/>
        </w:rPr>
        <w:t>février 20</w:t>
      </w:r>
      <w:r w:rsidRPr="004719B4">
        <w:rPr>
          <w:szCs w:val="22"/>
        </w:rPr>
        <w:t>26 au nom de cet État memb</w:t>
      </w:r>
      <w:r w:rsidR="00763957" w:rsidRPr="004719B4">
        <w:rPr>
          <w:szCs w:val="22"/>
        </w:rPr>
        <w:t>re.  Le</w:t>
      </w:r>
      <w:r w:rsidRPr="004719B4">
        <w:rPr>
          <w:szCs w:val="22"/>
        </w:rPr>
        <w:t>s lettres de créance doivent figurer dans une note verbale</w:t>
      </w:r>
      <w:r w:rsidRPr="004719B4">
        <w:rPr>
          <w:i/>
          <w:szCs w:val="22"/>
        </w:rPr>
        <w:t xml:space="preserve"> </w:t>
      </w:r>
      <w:r w:rsidRPr="004719B4">
        <w:rPr>
          <w:szCs w:val="22"/>
        </w:rPr>
        <w:t>ou une lettre du représentant permanent de l</w:t>
      </w:r>
      <w:r w:rsidR="000D3D62" w:rsidRPr="004719B4">
        <w:rPr>
          <w:szCs w:val="22"/>
        </w:rPr>
        <w:t>’</w:t>
      </w:r>
      <w:r w:rsidRPr="004719B4">
        <w:rPr>
          <w:szCs w:val="22"/>
        </w:rPr>
        <w:t>État à Genève, ou dans une note verbale</w:t>
      </w:r>
      <w:r w:rsidRPr="004719B4">
        <w:rPr>
          <w:i/>
          <w:szCs w:val="22"/>
        </w:rPr>
        <w:t xml:space="preserve"> </w:t>
      </w:r>
      <w:r w:rsidRPr="004719B4">
        <w:rPr>
          <w:szCs w:val="22"/>
        </w:rPr>
        <w:t xml:space="preserve">du </w:t>
      </w:r>
      <w:proofErr w:type="gramStart"/>
      <w:r w:rsidRPr="004719B4">
        <w:rPr>
          <w:szCs w:val="22"/>
        </w:rPr>
        <w:t>Ministère des affaires</w:t>
      </w:r>
      <w:proofErr w:type="gramEnd"/>
      <w:r w:rsidRPr="004719B4">
        <w:rPr>
          <w:szCs w:val="22"/>
        </w:rPr>
        <w:t xml:space="preserve"> étrangères ou de la Mission permanente de l</w:t>
      </w:r>
      <w:r w:rsidR="000D3D62" w:rsidRPr="004719B4">
        <w:rPr>
          <w:szCs w:val="22"/>
        </w:rPr>
        <w:t>’</w:t>
      </w:r>
      <w:r w:rsidRPr="004719B4">
        <w:rPr>
          <w:szCs w:val="22"/>
        </w:rPr>
        <w:t>État à Genève.</w:t>
      </w:r>
    </w:p>
    <w:p w14:paraId="0D38DCCE" w14:textId="5BEC8D33" w:rsidR="009E5AC8" w:rsidRPr="004719B4" w:rsidRDefault="009E5AC8" w:rsidP="009E5AC8">
      <w:pPr>
        <w:pStyle w:val="ONUMFS"/>
        <w:rPr>
          <w:szCs w:val="22"/>
        </w:rPr>
      </w:pPr>
      <w:r w:rsidRPr="004719B4">
        <w:rPr>
          <w:szCs w:val="22"/>
        </w:rPr>
        <w:t>L</w:t>
      </w:r>
      <w:r w:rsidR="000D3D62" w:rsidRPr="004719B4">
        <w:rPr>
          <w:szCs w:val="22"/>
        </w:rPr>
        <w:t>’</w:t>
      </w:r>
      <w:r w:rsidRPr="004719B4">
        <w:rPr>
          <w:szCs w:val="22"/>
        </w:rPr>
        <w:t>accréditation d</w:t>
      </w:r>
      <w:r w:rsidR="000D3D62" w:rsidRPr="004719B4">
        <w:rPr>
          <w:szCs w:val="22"/>
        </w:rPr>
        <w:t>’</w:t>
      </w:r>
      <w:r w:rsidRPr="004719B4">
        <w:rPr>
          <w:szCs w:val="22"/>
        </w:rPr>
        <w:t>une délégation par l</w:t>
      </w:r>
      <w:r w:rsidR="000D3D62" w:rsidRPr="004719B4">
        <w:rPr>
          <w:szCs w:val="22"/>
        </w:rPr>
        <w:t>’</w:t>
      </w:r>
      <w:r w:rsidRPr="004719B4">
        <w:rPr>
          <w:szCs w:val="22"/>
        </w:rPr>
        <w:t>autorité compétente d</w:t>
      </w:r>
      <w:r w:rsidR="000D3D62" w:rsidRPr="004719B4">
        <w:rPr>
          <w:szCs w:val="22"/>
        </w:rPr>
        <w:t>’</w:t>
      </w:r>
      <w:r w:rsidRPr="004719B4">
        <w:rPr>
          <w:szCs w:val="22"/>
        </w:rPr>
        <w:t>un État membre est réputée autoriser tout membre désigné de cette délégation dûment accréditée à voter au nom de cette délégation.</w:t>
      </w:r>
    </w:p>
    <w:p w14:paraId="597B71CC" w14:textId="2F15027A" w:rsidR="009E5AC8" w:rsidRPr="004719B4" w:rsidRDefault="00EA358D" w:rsidP="00EA358D">
      <w:pPr>
        <w:pStyle w:val="Heading2"/>
      </w:pPr>
      <w:r>
        <w:t>R</w:t>
      </w:r>
      <w:r w:rsidRPr="004719B4">
        <w:t>ègles ad</w:t>
      </w:r>
      <w:r>
        <w:t> </w:t>
      </w:r>
      <w:r w:rsidRPr="004719B4">
        <w:t>hoc</w:t>
      </w:r>
      <w:r w:rsidRPr="004719B4">
        <w:rPr>
          <w:i/>
        </w:rPr>
        <w:t xml:space="preserve"> </w:t>
      </w:r>
      <w:r w:rsidRPr="004719B4">
        <w:t>proposées</w:t>
      </w:r>
    </w:p>
    <w:p w14:paraId="6FC98A54" w14:textId="42D31B41" w:rsidR="009E5AC8" w:rsidRPr="004719B4" w:rsidRDefault="009E5AC8" w:rsidP="009E5AC8">
      <w:pPr>
        <w:pStyle w:val="ONUMFS"/>
        <w:rPr>
          <w:szCs w:val="22"/>
        </w:rPr>
      </w:pPr>
      <w:r w:rsidRPr="004719B4">
        <w:rPr>
          <w:szCs w:val="22"/>
        </w:rPr>
        <w:t xml:space="preserve">Les règles </w:t>
      </w:r>
      <w:r w:rsidRPr="004719B4">
        <w:rPr>
          <w:iCs/>
          <w:szCs w:val="22"/>
        </w:rPr>
        <w:t>ad</w:t>
      </w:r>
      <w:r w:rsidR="00F20575" w:rsidRPr="004719B4">
        <w:rPr>
          <w:iCs/>
          <w:szCs w:val="22"/>
        </w:rPr>
        <w:t> </w:t>
      </w:r>
      <w:r w:rsidRPr="004719B4">
        <w:rPr>
          <w:iCs/>
          <w:szCs w:val="22"/>
        </w:rPr>
        <w:t>hoc</w:t>
      </w:r>
      <w:r w:rsidRPr="004719B4">
        <w:rPr>
          <w:i/>
          <w:szCs w:val="22"/>
        </w:rPr>
        <w:t xml:space="preserve"> </w:t>
      </w:r>
      <w:r w:rsidRPr="004719B4">
        <w:rPr>
          <w:szCs w:val="22"/>
        </w:rPr>
        <w:t>ci</w:t>
      </w:r>
      <w:r w:rsidR="004719B4" w:rsidRPr="004719B4">
        <w:rPr>
          <w:szCs w:val="22"/>
        </w:rPr>
        <w:noBreakHyphen/>
      </w:r>
      <w:r w:rsidRPr="004719B4">
        <w:rPr>
          <w:szCs w:val="22"/>
        </w:rPr>
        <w:t>après, proposées en vue de leur approbation par le Comité de coordination de l</w:t>
      </w:r>
      <w:r w:rsidR="000D3D62" w:rsidRPr="004719B4">
        <w:rPr>
          <w:szCs w:val="22"/>
        </w:rPr>
        <w:t>’</w:t>
      </w:r>
      <w:r w:rsidRPr="004719B4">
        <w:rPr>
          <w:szCs w:val="22"/>
        </w:rPr>
        <w:t xml:space="preserve">OMPI, ont été élaborées sur la base des règles </w:t>
      </w:r>
      <w:r w:rsidRPr="004719B4">
        <w:rPr>
          <w:iCs/>
          <w:szCs w:val="22"/>
        </w:rPr>
        <w:t>ad</w:t>
      </w:r>
      <w:r w:rsidR="00F20575" w:rsidRPr="004719B4">
        <w:rPr>
          <w:iCs/>
          <w:szCs w:val="22"/>
        </w:rPr>
        <w:t> </w:t>
      </w:r>
      <w:r w:rsidRPr="004719B4">
        <w:rPr>
          <w:iCs/>
          <w:szCs w:val="22"/>
        </w:rPr>
        <w:t>hoc</w:t>
      </w:r>
      <w:r w:rsidRPr="004719B4">
        <w:rPr>
          <w:i/>
          <w:szCs w:val="22"/>
        </w:rPr>
        <w:t xml:space="preserve"> </w:t>
      </w:r>
      <w:r w:rsidRPr="004719B4">
        <w:rPr>
          <w:szCs w:val="22"/>
        </w:rPr>
        <w:t>adoptées lors du cycle d</w:t>
      </w:r>
      <w:r w:rsidR="000D3D62" w:rsidRPr="004719B4">
        <w:rPr>
          <w:szCs w:val="22"/>
        </w:rPr>
        <w:t>’</w:t>
      </w:r>
      <w:r w:rsidRPr="004719B4">
        <w:rPr>
          <w:szCs w:val="22"/>
        </w:rPr>
        <w:t xml:space="preserve">élection </w:t>
      </w:r>
      <w:r w:rsidR="000D3D62" w:rsidRPr="004719B4">
        <w:rPr>
          <w:szCs w:val="22"/>
        </w:rPr>
        <w:t>de 2020</w:t>
      </w:r>
      <w:r w:rsidRPr="004719B4">
        <w:rPr>
          <w:szCs w:val="22"/>
        </w:rPr>
        <w:t xml:space="preserve"> (voir les paragraphes 7 à</w:t>
      </w:r>
      <w:r w:rsidR="004719B4" w:rsidRPr="004719B4">
        <w:rPr>
          <w:szCs w:val="22"/>
        </w:rPr>
        <w:t> </w:t>
      </w:r>
      <w:r w:rsidRPr="004719B4">
        <w:rPr>
          <w:szCs w:val="22"/>
        </w:rPr>
        <w:t xml:space="preserve">14 du </w:t>
      </w:r>
      <w:r w:rsidR="000D3D62" w:rsidRPr="004719B4">
        <w:rPr>
          <w:szCs w:val="22"/>
        </w:rPr>
        <w:t>document</w:t>
      </w:r>
      <w:r w:rsidR="004719B4" w:rsidRPr="004719B4">
        <w:rPr>
          <w:szCs w:val="22"/>
        </w:rPr>
        <w:t> </w:t>
      </w:r>
      <w:r w:rsidR="000D3D62" w:rsidRPr="004719B4">
        <w:rPr>
          <w:szCs w:val="22"/>
        </w:rPr>
        <w:t>WO</w:t>
      </w:r>
      <w:r w:rsidRPr="004719B4">
        <w:rPr>
          <w:szCs w:val="22"/>
        </w:rPr>
        <w:t xml:space="preserve">/CC/77/3 et le paragraphe 8 du </w:t>
      </w:r>
      <w:r w:rsidR="000D3D62" w:rsidRPr="004719B4">
        <w:rPr>
          <w:szCs w:val="22"/>
        </w:rPr>
        <w:t>document</w:t>
      </w:r>
      <w:r w:rsidR="004719B4" w:rsidRPr="004719B4">
        <w:rPr>
          <w:szCs w:val="22"/>
        </w:rPr>
        <w:t> </w:t>
      </w:r>
      <w:r w:rsidR="000D3D62" w:rsidRPr="004719B4">
        <w:rPr>
          <w:szCs w:val="22"/>
        </w:rPr>
        <w:t>WO</w:t>
      </w:r>
      <w:r w:rsidRPr="004719B4">
        <w:rPr>
          <w:szCs w:val="22"/>
        </w:rPr>
        <w:t>/CC/77/4), en concertation avec les membres et observateurs du Comité de coordination de l</w:t>
      </w:r>
      <w:r w:rsidR="000D3D62" w:rsidRPr="004719B4">
        <w:rPr>
          <w:szCs w:val="22"/>
        </w:rPr>
        <w:t>’</w:t>
      </w:r>
      <w:r w:rsidRPr="004719B4">
        <w:rPr>
          <w:szCs w:val="22"/>
        </w:rPr>
        <w:t>OMPI.</w:t>
      </w:r>
    </w:p>
    <w:p w14:paraId="21CCB5F3" w14:textId="088A0F0F" w:rsidR="009E5AC8" w:rsidRPr="004719B4" w:rsidRDefault="009E5AC8" w:rsidP="009E5AC8">
      <w:pPr>
        <w:pStyle w:val="ONUMFS"/>
        <w:rPr>
          <w:szCs w:val="22"/>
        </w:rPr>
      </w:pPr>
      <w:r w:rsidRPr="004719B4">
        <w:rPr>
          <w:b/>
          <w:szCs w:val="22"/>
        </w:rPr>
        <w:t>Tours de scrutin</w:t>
      </w:r>
      <w:r w:rsidR="000D3D62" w:rsidRPr="004719B4">
        <w:rPr>
          <w:szCs w:val="22"/>
        </w:rPr>
        <w:t> :</w:t>
      </w:r>
      <w:r w:rsidRPr="004719B4">
        <w:rPr>
          <w:szCs w:val="22"/>
        </w:rPr>
        <w:t xml:space="preserve"> le vote s</w:t>
      </w:r>
      <w:r w:rsidR="000D3D62" w:rsidRPr="004719B4">
        <w:rPr>
          <w:szCs w:val="22"/>
        </w:rPr>
        <w:t>’</w:t>
      </w:r>
      <w:r w:rsidRPr="004719B4">
        <w:rPr>
          <w:szCs w:val="22"/>
        </w:rPr>
        <w:t>effectuera selon un scrutin à un seul tour, sous réserve du paragraphe 8 ci</w:t>
      </w:r>
      <w:r w:rsidR="004719B4" w:rsidRPr="004719B4">
        <w:rPr>
          <w:szCs w:val="22"/>
        </w:rPr>
        <w:noBreakHyphen/>
      </w:r>
      <w:r w:rsidRPr="004719B4">
        <w:rPr>
          <w:szCs w:val="22"/>
        </w:rPr>
        <w:t>après</w:t>
      </w:r>
      <w:r w:rsidR="00EA358D">
        <w:rPr>
          <w:szCs w:val="22"/>
        </w:rPr>
        <w:t xml:space="preserve">. </w:t>
      </w:r>
      <w:r w:rsidRPr="004719B4">
        <w:rPr>
          <w:szCs w:val="22"/>
        </w:rPr>
        <w:t xml:space="preserve"> Le candidat retenu pour le poste de Directeur général sera le candidat ayant obtenu la majorité simple des votes exprimés au sein du Comité de coordination de l</w:t>
      </w:r>
      <w:r w:rsidR="000D3D62" w:rsidRPr="004719B4">
        <w:rPr>
          <w:szCs w:val="22"/>
        </w:rPr>
        <w:t>’</w:t>
      </w:r>
      <w:r w:rsidRPr="004719B4">
        <w:rPr>
          <w:szCs w:val="22"/>
        </w:rPr>
        <w:t>OMPI</w:t>
      </w:r>
      <w:r w:rsidR="004719B4" w:rsidRPr="004719B4">
        <w:rPr>
          <w:szCs w:val="22"/>
        </w:rPr>
        <w:t>.</w:t>
      </w:r>
    </w:p>
    <w:p w14:paraId="456CE173" w14:textId="4452A53E" w:rsidR="009E5AC8" w:rsidRPr="004719B4" w:rsidRDefault="009E5AC8" w:rsidP="009E5AC8">
      <w:pPr>
        <w:pStyle w:val="ONUMFS"/>
        <w:rPr>
          <w:szCs w:val="22"/>
        </w:rPr>
      </w:pPr>
      <w:r w:rsidRPr="004719B4">
        <w:rPr>
          <w:b/>
          <w:szCs w:val="22"/>
        </w:rPr>
        <w:t>Égalité entre candidats</w:t>
      </w:r>
      <w:r w:rsidR="000D3D62" w:rsidRPr="004719B4">
        <w:rPr>
          <w:szCs w:val="22"/>
        </w:rPr>
        <w:t> :</w:t>
      </w:r>
      <w:r w:rsidRPr="004719B4">
        <w:rPr>
          <w:szCs w:val="22"/>
        </w:rPr>
        <w:t xml:space="preserve"> en cas d</w:t>
      </w:r>
      <w:r w:rsidR="000D3D62" w:rsidRPr="004719B4">
        <w:rPr>
          <w:szCs w:val="22"/>
        </w:rPr>
        <w:t>’</w:t>
      </w:r>
      <w:r w:rsidRPr="004719B4">
        <w:rPr>
          <w:szCs w:val="22"/>
        </w:rPr>
        <w:t>égalité entre les deux</w:t>
      </w:r>
      <w:r w:rsidR="00F20575" w:rsidRPr="004719B4">
        <w:rPr>
          <w:szCs w:val="22"/>
        </w:rPr>
        <w:t> </w:t>
      </w:r>
      <w:r w:rsidRPr="004719B4">
        <w:rPr>
          <w:szCs w:val="22"/>
        </w:rPr>
        <w:t>candidats, des consultations auront lieu entre les États membres afin de poursuivre la procédu</w:t>
      </w:r>
      <w:r w:rsidR="00763957" w:rsidRPr="004719B4">
        <w:rPr>
          <w:szCs w:val="22"/>
        </w:rPr>
        <w:t>re.  Si</w:t>
      </w:r>
      <w:r w:rsidRPr="004719B4">
        <w:rPr>
          <w:szCs w:val="22"/>
        </w:rPr>
        <w:t xml:space="preserve"> les consultations n</w:t>
      </w:r>
      <w:r w:rsidR="000D3D62" w:rsidRPr="004719B4">
        <w:rPr>
          <w:szCs w:val="22"/>
        </w:rPr>
        <w:t>’</w:t>
      </w:r>
      <w:r w:rsidRPr="004719B4">
        <w:rPr>
          <w:szCs w:val="22"/>
        </w:rPr>
        <w:t>aboutissent pas, le président peut décider qu</w:t>
      </w:r>
      <w:r w:rsidR="000D3D62" w:rsidRPr="004719B4">
        <w:rPr>
          <w:szCs w:val="22"/>
        </w:rPr>
        <w:t>’</w:t>
      </w:r>
      <w:r w:rsidRPr="004719B4">
        <w:rPr>
          <w:szCs w:val="22"/>
        </w:rPr>
        <w:t>il sera procédé à un nouveau tour de scrutin.</w:t>
      </w:r>
    </w:p>
    <w:p w14:paraId="7D11DF20" w14:textId="319A1271" w:rsidR="009E5AC8" w:rsidRPr="004719B4" w:rsidRDefault="009E5AC8" w:rsidP="009E5AC8">
      <w:pPr>
        <w:pStyle w:val="ONUMFS"/>
        <w:rPr>
          <w:szCs w:val="22"/>
        </w:rPr>
      </w:pPr>
      <w:r w:rsidRPr="004719B4">
        <w:rPr>
          <w:b/>
          <w:szCs w:val="22"/>
        </w:rPr>
        <w:t>Bulletins de vote</w:t>
      </w:r>
      <w:r w:rsidR="000D3D62" w:rsidRPr="004719B4">
        <w:rPr>
          <w:szCs w:val="22"/>
        </w:rPr>
        <w:t> :</w:t>
      </w:r>
      <w:r w:rsidRPr="004719B4">
        <w:rPr>
          <w:szCs w:val="22"/>
        </w:rPr>
        <w:t xml:space="preserve"> conformément à l</w:t>
      </w:r>
      <w:r w:rsidR="000D3D62" w:rsidRPr="004719B4">
        <w:rPr>
          <w:szCs w:val="22"/>
        </w:rPr>
        <w:t>’</w:t>
      </w:r>
      <w:r w:rsidRPr="004719B4">
        <w:rPr>
          <w:szCs w:val="22"/>
        </w:rPr>
        <w:t>article 3 de l</w:t>
      </w:r>
      <w:r w:rsidR="000D3D62" w:rsidRPr="004719B4">
        <w:rPr>
          <w:szCs w:val="22"/>
        </w:rPr>
        <w:t>’</w:t>
      </w:r>
      <w:r w:rsidRPr="004719B4">
        <w:rPr>
          <w:szCs w:val="22"/>
        </w:rPr>
        <w:t>appendice relatif au Règlement sur le vote au scrutin secret, les bulletins de vote et les enveloppes doivent être en papier blanc et dépourvus de signes distincti</w:t>
      </w:r>
      <w:r w:rsidR="00763957" w:rsidRPr="004719B4">
        <w:rPr>
          <w:szCs w:val="22"/>
        </w:rPr>
        <w:t>fs.  Le</w:t>
      </w:r>
      <w:r w:rsidRPr="004719B4">
        <w:rPr>
          <w:szCs w:val="22"/>
        </w:rPr>
        <w:t>s bulletins de vote seront préimprimés avec le nom complet et le pays des candida</w:t>
      </w:r>
      <w:r w:rsidR="00763957" w:rsidRPr="004719B4">
        <w:rPr>
          <w:szCs w:val="22"/>
        </w:rPr>
        <w:t>ts.  Le</w:t>
      </w:r>
      <w:r w:rsidRPr="004719B4">
        <w:rPr>
          <w:szCs w:val="22"/>
        </w:rPr>
        <w:t>s délégations seront invitées à indiquer leur vote en apposant une marque ou une croix dans la case située à droite du nom du candidat choi</w:t>
      </w:r>
      <w:r w:rsidR="00763957" w:rsidRPr="004719B4">
        <w:rPr>
          <w:szCs w:val="22"/>
        </w:rPr>
        <w:t>si.  To</w:t>
      </w:r>
      <w:r w:rsidRPr="004719B4">
        <w:rPr>
          <w:szCs w:val="22"/>
        </w:rPr>
        <w:t>ut bulletin comportant une mention supplémentaire sera considéré comme n</w:t>
      </w:r>
      <w:r w:rsidR="00763957" w:rsidRPr="004719B4">
        <w:rPr>
          <w:szCs w:val="22"/>
        </w:rPr>
        <w:t>ul.  L’o</w:t>
      </w:r>
      <w:r w:rsidRPr="004719B4">
        <w:rPr>
          <w:szCs w:val="22"/>
        </w:rPr>
        <w:t>pération de vote se déroulera derrière un paravent placé sur une table prévue à cet effet, de manière à dissimuler le bulletin et le choix du candidat sans masquer l</w:t>
      </w:r>
      <w:r w:rsidR="000D3D62" w:rsidRPr="004719B4">
        <w:rPr>
          <w:szCs w:val="22"/>
        </w:rPr>
        <w:t>’</w:t>
      </w:r>
      <w:r w:rsidRPr="004719B4">
        <w:rPr>
          <w:szCs w:val="22"/>
        </w:rPr>
        <w:t>identité du délég</w:t>
      </w:r>
      <w:r w:rsidR="00763957" w:rsidRPr="004719B4">
        <w:rPr>
          <w:szCs w:val="22"/>
        </w:rPr>
        <w:t>ué.  Le</w:t>
      </w:r>
      <w:r w:rsidRPr="004719B4">
        <w:rPr>
          <w:szCs w:val="22"/>
        </w:rPr>
        <w:t>s bulletins de vote ne seront disponibles qu</w:t>
      </w:r>
      <w:r w:rsidR="000D3D62" w:rsidRPr="004719B4">
        <w:rPr>
          <w:szCs w:val="22"/>
        </w:rPr>
        <w:t>’</w:t>
      </w:r>
      <w:r w:rsidRPr="004719B4">
        <w:rPr>
          <w:szCs w:val="22"/>
        </w:rPr>
        <w:t>à cette table et ne seront pas distribués dans la salle.</w:t>
      </w:r>
    </w:p>
    <w:p w14:paraId="31A9D379" w14:textId="7EC2477F" w:rsidR="009E5AC8" w:rsidRPr="004719B4" w:rsidRDefault="009E5AC8" w:rsidP="009E5AC8">
      <w:pPr>
        <w:pStyle w:val="ONUMFS"/>
        <w:rPr>
          <w:szCs w:val="22"/>
        </w:rPr>
      </w:pPr>
      <w:r w:rsidRPr="004719B4">
        <w:rPr>
          <w:b/>
          <w:szCs w:val="22"/>
        </w:rPr>
        <w:t>Secret du scrutin</w:t>
      </w:r>
      <w:r w:rsidR="000D3D62" w:rsidRPr="004719B4">
        <w:rPr>
          <w:szCs w:val="22"/>
        </w:rPr>
        <w:t> :</w:t>
      </w:r>
      <w:r w:rsidRPr="004719B4">
        <w:rPr>
          <w:szCs w:val="22"/>
        </w:rPr>
        <w:t xml:space="preserve"> pour préserver la confidentialité du scrutin, il ne sera procédé à aucun enregistrement simultané du vote sur un appareil portable, par exemple en prenant des photos ou des vidé</w:t>
      </w:r>
      <w:r w:rsidR="00763957" w:rsidRPr="004719B4">
        <w:rPr>
          <w:szCs w:val="22"/>
        </w:rPr>
        <w:t>os.  Si</w:t>
      </w:r>
      <w:r w:rsidRPr="004719B4">
        <w:rPr>
          <w:szCs w:val="22"/>
        </w:rPr>
        <w:t xml:space="preserve"> une délégation enregistre son vote sur un support numérique, le bulletin sera réputé nul et ne sera pas comptabili</w:t>
      </w:r>
      <w:r w:rsidR="00763957" w:rsidRPr="004719B4">
        <w:rPr>
          <w:szCs w:val="22"/>
        </w:rPr>
        <w:t>sé.  Le</w:t>
      </w:r>
      <w:r w:rsidRPr="004719B4">
        <w:rPr>
          <w:szCs w:val="22"/>
        </w:rPr>
        <w:t xml:space="preserve"> président du Comité de coordination de l</w:t>
      </w:r>
      <w:r w:rsidR="000D3D62" w:rsidRPr="004719B4">
        <w:rPr>
          <w:szCs w:val="22"/>
        </w:rPr>
        <w:t>’</w:t>
      </w:r>
      <w:r w:rsidRPr="004719B4">
        <w:rPr>
          <w:szCs w:val="22"/>
        </w:rPr>
        <w:t xml:space="preserve">OMPI déterminera si un enregistrement numérique non autorisé a été effectué ou </w:t>
      </w:r>
      <w:proofErr w:type="gramStart"/>
      <w:r w:rsidRPr="004719B4">
        <w:rPr>
          <w:szCs w:val="22"/>
        </w:rPr>
        <w:t>non;  dans</w:t>
      </w:r>
      <w:proofErr w:type="gramEnd"/>
      <w:r w:rsidRPr="004719B4">
        <w:rPr>
          <w:szCs w:val="22"/>
        </w:rPr>
        <w:t xml:space="preserve"> l</w:t>
      </w:r>
      <w:r w:rsidR="000D3D62" w:rsidRPr="004719B4">
        <w:rPr>
          <w:szCs w:val="22"/>
        </w:rPr>
        <w:t>’</w:t>
      </w:r>
      <w:r w:rsidRPr="004719B4">
        <w:rPr>
          <w:szCs w:val="22"/>
        </w:rPr>
        <w:t>affirmative, le Secrétariat détruira immédiatement le bulletin de vote et en fournira un nouveau au délég</w:t>
      </w:r>
      <w:r w:rsidR="00763957" w:rsidRPr="004719B4">
        <w:rPr>
          <w:szCs w:val="22"/>
        </w:rPr>
        <w:t>ué.  Ce</w:t>
      </w:r>
      <w:r w:rsidRPr="004719B4">
        <w:rPr>
          <w:szCs w:val="22"/>
        </w:rPr>
        <w:t xml:space="preserve"> deuxième bulletin, s</w:t>
      </w:r>
      <w:r w:rsidR="000D3D62" w:rsidRPr="004719B4">
        <w:rPr>
          <w:szCs w:val="22"/>
        </w:rPr>
        <w:t>’</w:t>
      </w:r>
      <w:r w:rsidRPr="004719B4">
        <w:rPr>
          <w:szCs w:val="22"/>
        </w:rPr>
        <w:t>il n</w:t>
      </w:r>
      <w:r w:rsidR="000D3D62" w:rsidRPr="004719B4">
        <w:rPr>
          <w:szCs w:val="22"/>
        </w:rPr>
        <w:t>’</w:t>
      </w:r>
      <w:r w:rsidRPr="004719B4">
        <w:rPr>
          <w:szCs w:val="22"/>
        </w:rPr>
        <w:t>est pas annulé et s</w:t>
      </w:r>
      <w:r w:rsidR="000D3D62" w:rsidRPr="004719B4">
        <w:rPr>
          <w:szCs w:val="22"/>
        </w:rPr>
        <w:t>’</w:t>
      </w:r>
      <w:r w:rsidRPr="004719B4">
        <w:rPr>
          <w:szCs w:val="22"/>
        </w:rPr>
        <w:t>il est déposé conformément aux règles applicables, sera réputé valable.</w:t>
      </w:r>
    </w:p>
    <w:p w14:paraId="5B22A4BE" w14:textId="25E716A9" w:rsidR="009E5AC8" w:rsidRPr="004719B4" w:rsidRDefault="009E5AC8" w:rsidP="009E5AC8">
      <w:pPr>
        <w:pStyle w:val="ONUMFS"/>
        <w:rPr>
          <w:szCs w:val="22"/>
        </w:rPr>
      </w:pPr>
      <w:r w:rsidRPr="004719B4">
        <w:rPr>
          <w:b/>
          <w:szCs w:val="22"/>
        </w:rPr>
        <w:lastRenderedPageBreak/>
        <w:t>Désignation de scrutateurs</w:t>
      </w:r>
      <w:r w:rsidR="000D3D62" w:rsidRPr="004719B4">
        <w:rPr>
          <w:szCs w:val="22"/>
        </w:rPr>
        <w:t> :</w:t>
      </w:r>
      <w:r w:rsidRPr="004719B4">
        <w:rPr>
          <w:szCs w:val="22"/>
        </w:rPr>
        <w:t xml:space="preserve"> conformément à l</w:t>
      </w:r>
      <w:r w:rsidR="000D3D62" w:rsidRPr="004719B4">
        <w:rPr>
          <w:szCs w:val="22"/>
        </w:rPr>
        <w:t>’</w:t>
      </w:r>
      <w:r w:rsidRPr="004719B4">
        <w:rPr>
          <w:szCs w:val="22"/>
        </w:rPr>
        <w:t>article 2 de l</w:t>
      </w:r>
      <w:r w:rsidR="000D3D62" w:rsidRPr="004719B4">
        <w:rPr>
          <w:szCs w:val="22"/>
        </w:rPr>
        <w:t>’</w:t>
      </w:r>
      <w:r w:rsidRPr="004719B4">
        <w:rPr>
          <w:szCs w:val="22"/>
        </w:rPr>
        <w:t>appendice relatif au Règlement sur le vote au scrutin secret, le président désigne avant l</w:t>
      </w:r>
      <w:r w:rsidR="000D3D62" w:rsidRPr="004719B4">
        <w:rPr>
          <w:szCs w:val="22"/>
        </w:rPr>
        <w:t>’</w:t>
      </w:r>
      <w:r w:rsidRPr="004719B4">
        <w:rPr>
          <w:szCs w:val="22"/>
        </w:rPr>
        <w:t>ouverture du scrutin deux</w:t>
      </w:r>
      <w:r w:rsidR="00F20575" w:rsidRPr="004719B4">
        <w:rPr>
          <w:szCs w:val="22"/>
        </w:rPr>
        <w:t> </w:t>
      </w:r>
      <w:r w:rsidRPr="004719B4">
        <w:rPr>
          <w:szCs w:val="22"/>
        </w:rPr>
        <w:t>scrutateurs parmi les délégués présen</w:t>
      </w:r>
      <w:r w:rsidR="00763957" w:rsidRPr="004719B4">
        <w:rPr>
          <w:szCs w:val="22"/>
        </w:rPr>
        <w:t>ts.  Le</w:t>
      </w:r>
      <w:r w:rsidRPr="004719B4">
        <w:rPr>
          <w:szCs w:val="22"/>
        </w:rPr>
        <w:t>s scrutateurs seront choisis au hasard par le président sur une liste de délégations volontaires remise par les coordonnateurs de groupe (une délégation sans candidat par groupe qui n</w:t>
      </w:r>
      <w:r w:rsidR="000D3D62" w:rsidRPr="004719B4">
        <w:rPr>
          <w:szCs w:val="22"/>
        </w:rPr>
        <w:t>’</w:t>
      </w:r>
      <w:r w:rsidRPr="004719B4">
        <w:rPr>
          <w:szCs w:val="22"/>
        </w:rPr>
        <w:t>est actuellement pas représentée parmi les membres du bureau du Comité de coordination de l</w:t>
      </w:r>
      <w:r w:rsidR="000D3D62" w:rsidRPr="004719B4">
        <w:rPr>
          <w:szCs w:val="22"/>
        </w:rPr>
        <w:t>’</w:t>
      </w:r>
      <w:r w:rsidRPr="004719B4">
        <w:rPr>
          <w:szCs w:val="22"/>
        </w:rPr>
        <w:t xml:space="preserve">OMPI).  Le président désignera sur cette même liste un troisième et </w:t>
      </w:r>
      <w:proofErr w:type="gramStart"/>
      <w:r w:rsidRPr="004719B4">
        <w:rPr>
          <w:szCs w:val="22"/>
        </w:rPr>
        <w:t>un quatrième scrutateurs</w:t>
      </w:r>
      <w:proofErr w:type="gramEnd"/>
      <w:r w:rsidRPr="004719B4">
        <w:rPr>
          <w:szCs w:val="22"/>
        </w:rPr>
        <w:t xml:space="preserve"> en tant que suppléants en cas d</w:t>
      </w:r>
      <w:r w:rsidR="000D3D62" w:rsidRPr="004719B4">
        <w:rPr>
          <w:szCs w:val="22"/>
        </w:rPr>
        <w:t>’</w:t>
      </w:r>
      <w:r w:rsidRPr="004719B4">
        <w:rPr>
          <w:szCs w:val="22"/>
        </w:rPr>
        <w:t>absence de l</w:t>
      </w:r>
      <w:r w:rsidR="000D3D62" w:rsidRPr="004719B4">
        <w:rPr>
          <w:szCs w:val="22"/>
        </w:rPr>
        <w:t>’</w:t>
      </w:r>
      <w:r w:rsidRPr="004719B4">
        <w:rPr>
          <w:szCs w:val="22"/>
        </w:rPr>
        <w:t>un des scrutateurs ou des de</w:t>
      </w:r>
      <w:r w:rsidR="00763957" w:rsidRPr="004719B4">
        <w:rPr>
          <w:szCs w:val="22"/>
        </w:rPr>
        <w:t>ux.  Le</w:t>
      </w:r>
      <w:r w:rsidRPr="004719B4">
        <w:rPr>
          <w:szCs w:val="22"/>
        </w:rPr>
        <w:t>s scrutateurs seront officiellement désignés le premier jour de la session extraordinaire du Comité de coordination de l</w:t>
      </w:r>
      <w:r w:rsidR="000D3D62" w:rsidRPr="004719B4">
        <w:rPr>
          <w:szCs w:val="22"/>
        </w:rPr>
        <w:t>’</w:t>
      </w:r>
      <w:r w:rsidRPr="004719B4">
        <w:rPr>
          <w:szCs w:val="22"/>
        </w:rPr>
        <w:t>OMPI.</w:t>
      </w:r>
    </w:p>
    <w:p w14:paraId="5B16FA6B" w14:textId="337063AE" w:rsidR="009E5AC8" w:rsidRPr="004719B4" w:rsidRDefault="009E5AC8" w:rsidP="009E5AC8">
      <w:pPr>
        <w:pStyle w:val="ONUMFS"/>
        <w:rPr>
          <w:szCs w:val="22"/>
        </w:rPr>
      </w:pPr>
      <w:r w:rsidRPr="004719B4">
        <w:rPr>
          <w:b/>
          <w:szCs w:val="22"/>
        </w:rPr>
        <w:t>(Pas de) décompte</w:t>
      </w:r>
      <w:r w:rsidR="000D3D62" w:rsidRPr="004719B4">
        <w:rPr>
          <w:szCs w:val="22"/>
        </w:rPr>
        <w:t> :</w:t>
      </w:r>
      <w:r w:rsidRPr="004719B4">
        <w:rPr>
          <w:szCs w:val="22"/>
        </w:rPr>
        <w:t xml:space="preserve"> en ce qui concerne le décompte et l</w:t>
      </w:r>
      <w:r w:rsidR="000D3D62" w:rsidRPr="004719B4">
        <w:rPr>
          <w:szCs w:val="22"/>
        </w:rPr>
        <w:t>’article </w:t>
      </w:r>
      <w:proofErr w:type="gramStart"/>
      <w:r w:rsidR="000D3D62" w:rsidRPr="004719B4">
        <w:rPr>
          <w:szCs w:val="22"/>
        </w:rPr>
        <w:t>8</w:t>
      </w:r>
      <w:r w:rsidRPr="004719B4">
        <w:rPr>
          <w:szCs w:val="22"/>
        </w:rPr>
        <w:t>.6)b</w:t>
      </w:r>
      <w:proofErr w:type="gramEnd"/>
      <w:r w:rsidRPr="004719B4">
        <w:rPr>
          <w:szCs w:val="22"/>
        </w:rPr>
        <w:t>) de la Convention instituant l</w:t>
      </w:r>
      <w:r w:rsidR="000D3D62" w:rsidRPr="004719B4">
        <w:rPr>
          <w:szCs w:val="22"/>
        </w:rPr>
        <w:t>’</w:t>
      </w:r>
      <w:r w:rsidRPr="004719B4">
        <w:rPr>
          <w:szCs w:val="22"/>
        </w:rPr>
        <w:t>Organisation Mondiale de la Propriété Intellectuelle, qui traite du “décompte spécial” que tout membre du Comité de coordination peut demander immédiatement après le vote, il convient de noter qu</w:t>
      </w:r>
      <w:r w:rsidR="000D3D62" w:rsidRPr="004719B4">
        <w:rPr>
          <w:szCs w:val="22"/>
        </w:rPr>
        <w:t>’</w:t>
      </w:r>
      <w:r w:rsidRPr="004719B4">
        <w:rPr>
          <w:szCs w:val="22"/>
        </w:rPr>
        <w:t>un tel décompte ne peut être utilisé à l</w:t>
      </w:r>
      <w:r w:rsidR="000D3D62" w:rsidRPr="004719B4">
        <w:rPr>
          <w:szCs w:val="22"/>
        </w:rPr>
        <w:t>’</w:t>
      </w:r>
      <w:r w:rsidRPr="004719B4">
        <w:rPr>
          <w:szCs w:val="22"/>
        </w:rPr>
        <w:t>occasion d</w:t>
      </w:r>
      <w:r w:rsidR="000D3D62" w:rsidRPr="004719B4">
        <w:rPr>
          <w:szCs w:val="22"/>
        </w:rPr>
        <w:t>’</w:t>
      </w:r>
      <w:r w:rsidRPr="004719B4">
        <w:rPr>
          <w:szCs w:val="22"/>
        </w:rPr>
        <w:t>un scrutin secret, puisqu</w:t>
      </w:r>
      <w:r w:rsidR="000D3D62" w:rsidRPr="004719B4">
        <w:rPr>
          <w:szCs w:val="22"/>
        </w:rPr>
        <w:t>’</w:t>
      </w:r>
      <w:r w:rsidRPr="004719B4">
        <w:rPr>
          <w:szCs w:val="22"/>
        </w:rPr>
        <w:t>il suppose que “le vote de chaque État sera inscrit en regard de son nom sur chacune des listes où il figure.”  Cette disposition étant contraire à l</w:t>
      </w:r>
      <w:r w:rsidR="000D3D62" w:rsidRPr="004719B4">
        <w:rPr>
          <w:szCs w:val="22"/>
        </w:rPr>
        <w:t>’</w:t>
      </w:r>
      <w:r w:rsidRPr="004719B4">
        <w:rPr>
          <w:szCs w:val="22"/>
        </w:rPr>
        <w:t>essence même d</w:t>
      </w:r>
      <w:r w:rsidR="000D3D62" w:rsidRPr="004719B4">
        <w:rPr>
          <w:szCs w:val="22"/>
        </w:rPr>
        <w:t>’</w:t>
      </w:r>
      <w:r w:rsidRPr="004719B4">
        <w:rPr>
          <w:szCs w:val="22"/>
        </w:rPr>
        <w:t>un scrutin secret, cette procédure ne sera utilisée pour aucun tour de scrutin</w:t>
      </w:r>
      <w:r w:rsidR="00EA358D">
        <w:rPr>
          <w:szCs w:val="22"/>
        </w:rPr>
        <w:t>.</w:t>
      </w:r>
    </w:p>
    <w:p w14:paraId="1B91BC35" w14:textId="7D63830F" w:rsidR="009E5AC8" w:rsidRPr="004719B4" w:rsidRDefault="009E5AC8" w:rsidP="009E5AC8">
      <w:pPr>
        <w:pStyle w:val="ONUMFS"/>
        <w:rPr>
          <w:szCs w:val="22"/>
        </w:rPr>
      </w:pPr>
      <w:r w:rsidRPr="004719B4">
        <w:rPr>
          <w:b/>
          <w:szCs w:val="22"/>
        </w:rPr>
        <w:t>Participation</w:t>
      </w:r>
      <w:r w:rsidR="000D3D62" w:rsidRPr="004719B4">
        <w:rPr>
          <w:szCs w:val="22"/>
        </w:rPr>
        <w:t> :</w:t>
      </w:r>
      <w:r w:rsidRPr="004719B4">
        <w:rPr>
          <w:szCs w:val="22"/>
        </w:rPr>
        <w:t xml:space="preserve"> la participation à la session extraordinaire du Comité de coordination de</w:t>
      </w:r>
      <w:r w:rsidR="00EA358D">
        <w:rPr>
          <w:szCs w:val="22"/>
        </w:rPr>
        <w:t> </w:t>
      </w:r>
      <w:r w:rsidRPr="004719B4">
        <w:rPr>
          <w:szCs w:val="22"/>
        </w:rPr>
        <w:t>l</w:t>
      </w:r>
      <w:r w:rsidR="000D3D62" w:rsidRPr="004719B4">
        <w:rPr>
          <w:szCs w:val="22"/>
        </w:rPr>
        <w:t>’</w:t>
      </w:r>
      <w:r w:rsidRPr="004719B4">
        <w:rPr>
          <w:szCs w:val="22"/>
        </w:rPr>
        <w:t>OMPI se limite à six</w:t>
      </w:r>
      <w:r w:rsidR="00F20575" w:rsidRPr="004719B4">
        <w:rPr>
          <w:szCs w:val="22"/>
        </w:rPr>
        <w:t> </w:t>
      </w:r>
      <w:r w:rsidRPr="004719B4">
        <w:rPr>
          <w:szCs w:val="22"/>
        </w:rPr>
        <w:t>(6)</w:t>
      </w:r>
      <w:r w:rsidR="00763957" w:rsidRPr="004719B4">
        <w:rPr>
          <w:szCs w:val="22"/>
        </w:rPr>
        <w:t> </w:t>
      </w:r>
      <w:r w:rsidRPr="004719B4">
        <w:rPr>
          <w:szCs w:val="22"/>
        </w:rPr>
        <w:t>sièges par membre du Comité de coordination de l</w:t>
      </w:r>
      <w:r w:rsidR="000D3D62" w:rsidRPr="004719B4">
        <w:rPr>
          <w:szCs w:val="22"/>
        </w:rPr>
        <w:t>’</w:t>
      </w:r>
      <w:r w:rsidRPr="004719B4">
        <w:rPr>
          <w:szCs w:val="22"/>
        </w:rPr>
        <w:t>OMPI et à</w:t>
      </w:r>
      <w:r w:rsidR="00EA358D">
        <w:rPr>
          <w:szCs w:val="22"/>
        </w:rPr>
        <w:t> </w:t>
      </w:r>
      <w:r w:rsidRPr="004719B4">
        <w:rPr>
          <w:szCs w:val="22"/>
        </w:rPr>
        <w:t>trois</w:t>
      </w:r>
      <w:r w:rsidR="00F20575" w:rsidRPr="004719B4">
        <w:rPr>
          <w:szCs w:val="22"/>
        </w:rPr>
        <w:t> </w:t>
      </w:r>
      <w:r w:rsidRPr="004719B4">
        <w:rPr>
          <w:szCs w:val="22"/>
        </w:rPr>
        <w:t>(3)</w:t>
      </w:r>
      <w:r w:rsidR="00763957" w:rsidRPr="004719B4">
        <w:rPr>
          <w:szCs w:val="22"/>
        </w:rPr>
        <w:t> </w:t>
      </w:r>
      <w:r w:rsidRPr="004719B4">
        <w:rPr>
          <w:szCs w:val="22"/>
        </w:rPr>
        <w:t>sièges par observateur.</w:t>
      </w:r>
    </w:p>
    <w:p w14:paraId="40EDEEDB" w14:textId="59E2C200" w:rsidR="009E5AC8" w:rsidRPr="00EA358D" w:rsidRDefault="009E5AC8" w:rsidP="00EA358D">
      <w:pPr>
        <w:pStyle w:val="ONUMFS"/>
        <w:ind w:left="5533"/>
        <w:rPr>
          <w:i/>
          <w:szCs w:val="22"/>
        </w:rPr>
      </w:pPr>
      <w:r w:rsidRPr="00EA358D">
        <w:rPr>
          <w:i/>
          <w:szCs w:val="22"/>
        </w:rPr>
        <w:t>Le Comité de coordination de l</w:t>
      </w:r>
      <w:r w:rsidR="000D3D62" w:rsidRPr="00EA358D">
        <w:rPr>
          <w:i/>
          <w:szCs w:val="22"/>
        </w:rPr>
        <w:t>’</w:t>
      </w:r>
      <w:r w:rsidRPr="00EA358D">
        <w:rPr>
          <w:i/>
          <w:szCs w:val="22"/>
        </w:rPr>
        <w:t>OMPI est invité à approuver les propositions figurant aux paragraphes 7 à</w:t>
      </w:r>
      <w:r w:rsidR="00EA358D">
        <w:rPr>
          <w:i/>
          <w:szCs w:val="22"/>
        </w:rPr>
        <w:t> </w:t>
      </w:r>
      <w:r w:rsidRPr="00EA358D">
        <w:rPr>
          <w:i/>
          <w:szCs w:val="22"/>
        </w:rPr>
        <w:t>13 et à prendre note des informations contenues dans le présent document.</w:t>
      </w:r>
    </w:p>
    <w:p w14:paraId="3B4CB3A1" w14:textId="531FC96D" w:rsidR="000F5E56" w:rsidRPr="004719B4" w:rsidRDefault="009E5AC8" w:rsidP="004719B4">
      <w:pPr>
        <w:pStyle w:val="Endofdocument-Annex"/>
        <w:rPr>
          <w:szCs w:val="22"/>
        </w:rPr>
      </w:pPr>
      <w:r w:rsidRPr="004719B4">
        <w:rPr>
          <w:szCs w:val="22"/>
        </w:rPr>
        <w:t>[Fin du document]</w:t>
      </w:r>
      <w:bookmarkEnd w:id="5"/>
    </w:p>
    <w:sectPr w:rsidR="000F5E56" w:rsidRPr="004719B4" w:rsidSect="004719B4">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6A3F" w14:textId="77777777" w:rsidR="009E5AC8" w:rsidRPr="004719B4" w:rsidRDefault="009E5AC8">
      <w:r w:rsidRPr="004719B4">
        <w:separator/>
      </w:r>
    </w:p>
  </w:endnote>
  <w:endnote w:type="continuationSeparator" w:id="0">
    <w:p w14:paraId="0BDD1D36" w14:textId="77777777" w:rsidR="009E5AC8" w:rsidRPr="004719B4" w:rsidRDefault="009E5AC8" w:rsidP="00D45252">
      <w:pPr>
        <w:rPr>
          <w:sz w:val="17"/>
          <w:szCs w:val="17"/>
        </w:rPr>
      </w:pPr>
      <w:r w:rsidRPr="004719B4">
        <w:rPr>
          <w:sz w:val="17"/>
          <w:szCs w:val="17"/>
        </w:rPr>
        <w:separator/>
      </w:r>
    </w:p>
    <w:p w14:paraId="3CB65C1C" w14:textId="77777777" w:rsidR="009E5AC8" w:rsidRPr="004719B4" w:rsidRDefault="009E5AC8" w:rsidP="00D45252">
      <w:pPr>
        <w:spacing w:after="60"/>
        <w:rPr>
          <w:sz w:val="17"/>
          <w:szCs w:val="17"/>
        </w:rPr>
      </w:pPr>
      <w:r w:rsidRPr="004719B4">
        <w:rPr>
          <w:sz w:val="17"/>
          <w:szCs w:val="17"/>
        </w:rPr>
        <w:t>[Suite de la note de la page précédente]</w:t>
      </w:r>
    </w:p>
  </w:endnote>
  <w:endnote w:type="continuationNotice" w:id="1">
    <w:p w14:paraId="6A688E04" w14:textId="77777777" w:rsidR="009E5AC8" w:rsidRPr="004719B4" w:rsidRDefault="009E5AC8" w:rsidP="009D30E6">
      <w:pPr>
        <w:spacing w:before="60"/>
        <w:jc w:val="right"/>
        <w:rPr>
          <w:sz w:val="17"/>
          <w:szCs w:val="17"/>
        </w:rPr>
      </w:pPr>
      <w:r w:rsidRPr="004719B4">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B343B" w14:textId="77777777" w:rsidR="009E5AC8" w:rsidRPr="004719B4" w:rsidRDefault="009E5AC8">
      <w:r w:rsidRPr="004719B4">
        <w:separator/>
      </w:r>
    </w:p>
  </w:footnote>
  <w:footnote w:type="continuationSeparator" w:id="0">
    <w:p w14:paraId="7F3C1702" w14:textId="77777777" w:rsidR="009E5AC8" w:rsidRPr="004719B4" w:rsidRDefault="009E5AC8" w:rsidP="007461F1">
      <w:r w:rsidRPr="004719B4">
        <w:separator/>
      </w:r>
    </w:p>
    <w:p w14:paraId="3F4BADA0" w14:textId="77777777" w:rsidR="009E5AC8" w:rsidRPr="004719B4" w:rsidRDefault="009E5AC8" w:rsidP="007461F1">
      <w:pPr>
        <w:spacing w:after="60"/>
        <w:rPr>
          <w:sz w:val="17"/>
          <w:szCs w:val="17"/>
        </w:rPr>
      </w:pPr>
      <w:r w:rsidRPr="004719B4">
        <w:rPr>
          <w:sz w:val="17"/>
          <w:szCs w:val="17"/>
        </w:rPr>
        <w:t>[Suite de la note de la page précédente]</w:t>
      </w:r>
    </w:p>
  </w:footnote>
  <w:footnote w:type="continuationNotice" w:id="1">
    <w:p w14:paraId="10B26C4E" w14:textId="77777777" w:rsidR="009E5AC8" w:rsidRPr="004719B4" w:rsidRDefault="009E5AC8" w:rsidP="007461F1">
      <w:pPr>
        <w:spacing w:before="60"/>
        <w:jc w:val="right"/>
        <w:rPr>
          <w:sz w:val="17"/>
          <w:szCs w:val="17"/>
        </w:rPr>
      </w:pPr>
      <w:r w:rsidRPr="004719B4">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90F1F" w14:textId="23B131DE" w:rsidR="00F16975" w:rsidRPr="004719B4" w:rsidRDefault="009E5AC8" w:rsidP="00477D6B">
    <w:pPr>
      <w:jc w:val="right"/>
    </w:pPr>
    <w:bookmarkStart w:id="6" w:name="Code2"/>
    <w:bookmarkEnd w:id="6"/>
    <w:r w:rsidRPr="004719B4">
      <w:t>WO/CC/85/3</w:t>
    </w:r>
  </w:p>
  <w:p w14:paraId="18FA28E7" w14:textId="27522E80" w:rsidR="004F4E31" w:rsidRPr="004719B4" w:rsidRDefault="00F16975" w:rsidP="004719B4">
    <w:pPr>
      <w:spacing w:after="480"/>
      <w:jc w:val="right"/>
    </w:pPr>
    <w:r w:rsidRPr="004719B4">
      <w:t>page</w:t>
    </w:r>
    <w:r w:rsidR="004719B4" w:rsidRPr="004719B4">
      <w:t> </w:t>
    </w:r>
    <w:r w:rsidRPr="004719B4">
      <w:fldChar w:fldCharType="begin"/>
    </w:r>
    <w:r w:rsidRPr="004719B4">
      <w:instrText xml:space="preserve"> PAGE  \* MERGEFORMAT </w:instrText>
    </w:r>
    <w:r w:rsidRPr="004719B4">
      <w:fldChar w:fldCharType="separate"/>
    </w:r>
    <w:r w:rsidR="004F4E31" w:rsidRPr="004719B4">
      <w:t>2</w:t>
    </w:r>
    <w:r w:rsidRPr="004719B4">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8379CE"/>
    <w:multiLevelType w:val="hybridMultilevel"/>
    <w:tmpl w:val="55200E40"/>
    <w:lvl w:ilvl="0" w:tplc="F4E8FA48">
      <w:start w:val="1"/>
      <w:numFmt w:val="decimal"/>
      <w:lvlText w:val="%1."/>
      <w:lvlJc w:val="left"/>
      <w:pPr>
        <w:ind w:left="118" w:hanging="567"/>
        <w:jc w:val="right"/>
      </w:pPr>
      <w:rPr>
        <w:rFonts w:ascii="Arial" w:eastAsia="Arial" w:hAnsi="Arial" w:cs="Arial" w:hint="default"/>
        <w:b w:val="0"/>
        <w:bCs w:val="0"/>
        <w:i w:val="0"/>
        <w:iCs w:val="0"/>
        <w:spacing w:val="-1"/>
        <w:w w:val="100"/>
        <w:sz w:val="22"/>
        <w:szCs w:val="22"/>
        <w:lang w:val="en-US" w:eastAsia="en-US" w:bidi="ar-SA"/>
      </w:rPr>
    </w:lvl>
    <w:lvl w:ilvl="1" w:tplc="3A8440C2">
      <w:start w:val="1"/>
      <w:numFmt w:val="upperRoman"/>
      <w:lvlText w:val="%2."/>
      <w:lvlJc w:val="left"/>
      <w:pPr>
        <w:ind w:left="1254" w:hanging="504"/>
      </w:pPr>
      <w:rPr>
        <w:rFonts w:ascii="Arial" w:eastAsia="Arial" w:hAnsi="Arial" w:cs="Arial" w:hint="default"/>
        <w:b w:val="0"/>
        <w:bCs w:val="0"/>
        <w:i w:val="0"/>
        <w:iCs w:val="0"/>
        <w:spacing w:val="0"/>
        <w:w w:val="100"/>
        <w:sz w:val="22"/>
        <w:szCs w:val="22"/>
        <w:lang w:val="en-US" w:eastAsia="en-US" w:bidi="ar-SA"/>
      </w:rPr>
    </w:lvl>
    <w:lvl w:ilvl="2" w:tplc="CA8C07E0">
      <w:start w:val="1"/>
      <w:numFmt w:val="decimal"/>
      <w:lvlText w:val="%3."/>
      <w:lvlJc w:val="left"/>
      <w:pPr>
        <w:ind w:left="685" w:hanging="569"/>
      </w:pPr>
      <w:rPr>
        <w:rFonts w:ascii="Arial" w:eastAsia="Arial" w:hAnsi="Arial" w:cs="Arial" w:hint="default"/>
        <w:b w:val="0"/>
        <w:bCs w:val="0"/>
        <w:i w:val="0"/>
        <w:iCs w:val="0"/>
        <w:spacing w:val="-1"/>
        <w:w w:val="100"/>
        <w:sz w:val="22"/>
        <w:szCs w:val="22"/>
        <w:lang w:val="en-US" w:eastAsia="en-US" w:bidi="ar-SA"/>
      </w:rPr>
    </w:lvl>
    <w:lvl w:ilvl="3" w:tplc="7CECF722">
      <w:numFmt w:val="bullet"/>
      <w:lvlText w:val="•"/>
      <w:lvlJc w:val="left"/>
      <w:pPr>
        <w:ind w:left="2300" w:hanging="569"/>
      </w:pPr>
      <w:rPr>
        <w:rFonts w:hint="default"/>
        <w:lang w:val="en-US" w:eastAsia="en-US" w:bidi="ar-SA"/>
      </w:rPr>
    </w:lvl>
    <w:lvl w:ilvl="4" w:tplc="9E64D140">
      <w:numFmt w:val="bullet"/>
      <w:lvlText w:val="•"/>
      <w:lvlJc w:val="left"/>
      <w:pPr>
        <w:ind w:left="3341" w:hanging="569"/>
      </w:pPr>
      <w:rPr>
        <w:rFonts w:hint="default"/>
        <w:lang w:val="en-US" w:eastAsia="en-US" w:bidi="ar-SA"/>
      </w:rPr>
    </w:lvl>
    <w:lvl w:ilvl="5" w:tplc="20C21A14">
      <w:numFmt w:val="bullet"/>
      <w:lvlText w:val="•"/>
      <w:lvlJc w:val="left"/>
      <w:pPr>
        <w:ind w:left="4382" w:hanging="569"/>
      </w:pPr>
      <w:rPr>
        <w:rFonts w:hint="default"/>
        <w:lang w:val="en-US" w:eastAsia="en-US" w:bidi="ar-SA"/>
      </w:rPr>
    </w:lvl>
    <w:lvl w:ilvl="6" w:tplc="BCAA6D32">
      <w:numFmt w:val="bullet"/>
      <w:lvlText w:val="•"/>
      <w:lvlJc w:val="left"/>
      <w:pPr>
        <w:ind w:left="5423" w:hanging="569"/>
      </w:pPr>
      <w:rPr>
        <w:rFonts w:hint="default"/>
        <w:lang w:val="en-US" w:eastAsia="en-US" w:bidi="ar-SA"/>
      </w:rPr>
    </w:lvl>
    <w:lvl w:ilvl="7" w:tplc="9064D5F2">
      <w:numFmt w:val="bullet"/>
      <w:lvlText w:val="•"/>
      <w:lvlJc w:val="left"/>
      <w:pPr>
        <w:ind w:left="6464" w:hanging="569"/>
      </w:pPr>
      <w:rPr>
        <w:rFonts w:hint="default"/>
        <w:lang w:val="en-US" w:eastAsia="en-US" w:bidi="ar-SA"/>
      </w:rPr>
    </w:lvl>
    <w:lvl w:ilvl="8" w:tplc="5652F384">
      <w:numFmt w:val="bullet"/>
      <w:lvlText w:val="•"/>
      <w:lvlJc w:val="left"/>
      <w:pPr>
        <w:ind w:left="7504" w:hanging="569"/>
      </w:pPr>
      <w:rPr>
        <w:rFonts w:hint="default"/>
        <w:lang w:val="en-US" w:eastAsia="en-US" w:bidi="ar-SA"/>
      </w:rPr>
    </w:lvl>
  </w:abstractNum>
  <w:abstractNum w:abstractNumId="6" w15:restartNumberingAfterBreak="0">
    <w:nsid w:val="4B2E5D7C"/>
    <w:multiLevelType w:val="hybridMultilevel"/>
    <w:tmpl w:val="4BFEBB0A"/>
    <w:lvl w:ilvl="0" w:tplc="FE14DA94">
      <w:start w:val="1"/>
      <w:numFmt w:val="upperRoman"/>
      <w:pStyle w:val="Heading2"/>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948666B"/>
    <w:multiLevelType w:val="hybridMultilevel"/>
    <w:tmpl w:val="B6BE2C14"/>
    <w:lvl w:ilvl="0" w:tplc="013A88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1256D3"/>
    <w:multiLevelType w:val="hybridMultilevel"/>
    <w:tmpl w:val="69F41C0E"/>
    <w:lvl w:ilvl="0" w:tplc="B9965AE6">
      <w:start w:val="1"/>
      <w:numFmt w:val="upperRoman"/>
      <w:lvlText w:val="%1."/>
      <w:lvlJc w:val="left"/>
      <w:pPr>
        <w:ind w:left="685" w:hanging="502"/>
        <w:jc w:val="right"/>
      </w:pPr>
      <w:rPr>
        <w:rFonts w:ascii="Arial" w:eastAsia="Arial" w:hAnsi="Arial" w:cs="Arial" w:hint="default"/>
        <w:b w:val="0"/>
        <w:bCs w:val="0"/>
        <w:i w:val="0"/>
        <w:iCs w:val="0"/>
        <w:spacing w:val="0"/>
        <w:w w:val="100"/>
        <w:sz w:val="22"/>
        <w:szCs w:val="22"/>
        <w:lang w:val="en-US" w:eastAsia="en-US" w:bidi="ar-SA"/>
      </w:rPr>
    </w:lvl>
    <w:lvl w:ilvl="1" w:tplc="8222B9BE">
      <w:numFmt w:val="bullet"/>
      <w:lvlText w:val="•"/>
      <w:lvlJc w:val="left"/>
      <w:pPr>
        <w:ind w:left="1570" w:hanging="502"/>
      </w:pPr>
      <w:rPr>
        <w:rFonts w:hint="default"/>
        <w:lang w:val="en-US" w:eastAsia="en-US" w:bidi="ar-SA"/>
      </w:rPr>
    </w:lvl>
    <w:lvl w:ilvl="2" w:tplc="52563FB8">
      <w:numFmt w:val="bullet"/>
      <w:lvlText w:val="•"/>
      <w:lvlJc w:val="left"/>
      <w:pPr>
        <w:ind w:left="2461" w:hanging="502"/>
      </w:pPr>
      <w:rPr>
        <w:rFonts w:hint="default"/>
        <w:lang w:val="en-US" w:eastAsia="en-US" w:bidi="ar-SA"/>
      </w:rPr>
    </w:lvl>
    <w:lvl w:ilvl="3" w:tplc="CC14924A">
      <w:numFmt w:val="bullet"/>
      <w:lvlText w:val="•"/>
      <w:lvlJc w:val="left"/>
      <w:pPr>
        <w:ind w:left="3351" w:hanging="502"/>
      </w:pPr>
      <w:rPr>
        <w:rFonts w:hint="default"/>
        <w:lang w:val="en-US" w:eastAsia="en-US" w:bidi="ar-SA"/>
      </w:rPr>
    </w:lvl>
    <w:lvl w:ilvl="4" w:tplc="C1207180">
      <w:numFmt w:val="bullet"/>
      <w:lvlText w:val="•"/>
      <w:lvlJc w:val="left"/>
      <w:pPr>
        <w:ind w:left="4242" w:hanging="502"/>
      </w:pPr>
      <w:rPr>
        <w:rFonts w:hint="default"/>
        <w:lang w:val="en-US" w:eastAsia="en-US" w:bidi="ar-SA"/>
      </w:rPr>
    </w:lvl>
    <w:lvl w:ilvl="5" w:tplc="DB583D16">
      <w:numFmt w:val="bullet"/>
      <w:lvlText w:val="•"/>
      <w:lvlJc w:val="left"/>
      <w:pPr>
        <w:ind w:left="5133" w:hanging="502"/>
      </w:pPr>
      <w:rPr>
        <w:rFonts w:hint="default"/>
        <w:lang w:val="en-US" w:eastAsia="en-US" w:bidi="ar-SA"/>
      </w:rPr>
    </w:lvl>
    <w:lvl w:ilvl="6" w:tplc="C97C22F2">
      <w:numFmt w:val="bullet"/>
      <w:lvlText w:val="•"/>
      <w:lvlJc w:val="left"/>
      <w:pPr>
        <w:ind w:left="6023" w:hanging="502"/>
      </w:pPr>
      <w:rPr>
        <w:rFonts w:hint="default"/>
        <w:lang w:val="en-US" w:eastAsia="en-US" w:bidi="ar-SA"/>
      </w:rPr>
    </w:lvl>
    <w:lvl w:ilvl="7" w:tplc="2A9627AE">
      <w:numFmt w:val="bullet"/>
      <w:lvlText w:val="•"/>
      <w:lvlJc w:val="left"/>
      <w:pPr>
        <w:ind w:left="6914" w:hanging="502"/>
      </w:pPr>
      <w:rPr>
        <w:rFonts w:hint="default"/>
        <w:lang w:val="en-US" w:eastAsia="en-US" w:bidi="ar-SA"/>
      </w:rPr>
    </w:lvl>
    <w:lvl w:ilvl="8" w:tplc="BA78FEDE">
      <w:numFmt w:val="bullet"/>
      <w:lvlText w:val="•"/>
      <w:lvlJc w:val="left"/>
      <w:pPr>
        <w:ind w:left="7805" w:hanging="502"/>
      </w:pPr>
      <w:rPr>
        <w:rFonts w:hint="default"/>
        <w:lang w:val="en-US" w:eastAsia="en-US" w:bidi="ar-SA"/>
      </w:rPr>
    </w:lvl>
  </w:abstractNum>
  <w:num w:numId="1" w16cid:durableId="1250507658">
    <w:abstractNumId w:val="2"/>
  </w:num>
  <w:num w:numId="2" w16cid:durableId="2032799477">
    <w:abstractNumId w:val="4"/>
  </w:num>
  <w:num w:numId="3" w16cid:durableId="2105103049">
    <w:abstractNumId w:val="0"/>
  </w:num>
  <w:num w:numId="4" w16cid:durableId="394596545">
    <w:abstractNumId w:val="7"/>
  </w:num>
  <w:num w:numId="5" w16cid:durableId="1878204271">
    <w:abstractNumId w:val="1"/>
  </w:num>
  <w:num w:numId="6" w16cid:durableId="532577611">
    <w:abstractNumId w:val="3"/>
  </w:num>
  <w:num w:numId="7" w16cid:durableId="998656081">
    <w:abstractNumId w:val="9"/>
  </w:num>
  <w:num w:numId="8" w16cid:durableId="1643003467">
    <w:abstractNumId w:val="5"/>
  </w:num>
  <w:num w:numId="9" w16cid:durableId="1794471463">
    <w:abstractNumId w:val="8"/>
  </w:num>
  <w:num w:numId="10" w16cid:durableId="60494793">
    <w:abstractNumId w:val="6"/>
  </w:num>
  <w:num w:numId="11" w16cid:durableId="13792769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2065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C8"/>
    <w:rsid w:val="00011B7D"/>
    <w:rsid w:val="00047C74"/>
    <w:rsid w:val="00075432"/>
    <w:rsid w:val="000C24CD"/>
    <w:rsid w:val="000D3D62"/>
    <w:rsid w:val="000F5E56"/>
    <w:rsid w:val="001362EE"/>
    <w:rsid w:val="001832A6"/>
    <w:rsid w:val="00195C6E"/>
    <w:rsid w:val="001B266A"/>
    <w:rsid w:val="001B7DFC"/>
    <w:rsid w:val="001D3D56"/>
    <w:rsid w:val="001E41B5"/>
    <w:rsid w:val="00240654"/>
    <w:rsid w:val="00252EA9"/>
    <w:rsid w:val="002634C4"/>
    <w:rsid w:val="002D4918"/>
    <w:rsid w:val="002E4D1A"/>
    <w:rsid w:val="002F16BC"/>
    <w:rsid w:val="002F1B6F"/>
    <w:rsid w:val="002F4E68"/>
    <w:rsid w:val="00315FCA"/>
    <w:rsid w:val="003845C1"/>
    <w:rsid w:val="003942C6"/>
    <w:rsid w:val="003A1BCD"/>
    <w:rsid w:val="004008A2"/>
    <w:rsid w:val="004025DF"/>
    <w:rsid w:val="00423E3E"/>
    <w:rsid w:val="00427AF4"/>
    <w:rsid w:val="004647DA"/>
    <w:rsid w:val="004719B4"/>
    <w:rsid w:val="004731CF"/>
    <w:rsid w:val="00477D6B"/>
    <w:rsid w:val="00487404"/>
    <w:rsid w:val="004D6471"/>
    <w:rsid w:val="004F4E31"/>
    <w:rsid w:val="0050177C"/>
    <w:rsid w:val="00525B63"/>
    <w:rsid w:val="00547476"/>
    <w:rsid w:val="00561DB8"/>
    <w:rsid w:val="00567A4C"/>
    <w:rsid w:val="00573909"/>
    <w:rsid w:val="005A14E4"/>
    <w:rsid w:val="005E6516"/>
    <w:rsid w:val="00605827"/>
    <w:rsid w:val="00676936"/>
    <w:rsid w:val="006B0DB5"/>
    <w:rsid w:val="006C0B5B"/>
    <w:rsid w:val="006E4243"/>
    <w:rsid w:val="007461F1"/>
    <w:rsid w:val="00750EF8"/>
    <w:rsid w:val="00763957"/>
    <w:rsid w:val="00796603"/>
    <w:rsid w:val="007966F3"/>
    <w:rsid w:val="007A61ED"/>
    <w:rsid w:val="007D6961"/>
    <w:rsid w:val="007F07CB"/>
    <w:rsid w:val="00810CEF"/>
    <w:rsid w:val="0081208D"/>
    <w:rsid w:val="00842A13"/>
    <w:rsid w:val="008B2CC1"/>
    <w:rsid w:val="008E7930"/>
    <w:rsid w:val="0090731E"/>
    <w:rsid w:val="00910266"/>
    <w:rsid w:val="009502D1"/>
    <w:rsid w:val="00966A22"/>
    <w:rsid w:val="00974CD6"/>
    <w:rsid w:val="009D30E6"/>
    <w:rsid w:val="009E3F6F"/>
    <w:rsid w:val="009E5AC8"/>
    <w:rsid w:val="009F34A2"/>
    <w:rsid w:val="009F499F"/>
    <w:rsid w:val="00A95F8F"/>
    <w:rsid w:val="00AB09C9"/>
    <w:rsid w:val="00AC0AE4"/>
    <w:rsid w:val="00AD61DB"/>
    <w:rsid w:val="00B87BCF"/>
    <w:rsid w:val="00BA62D4"/>
    <w:rsid w:val="00C40E15"/>
    <w:rsid w:val="00C664C8"/>
    <w:rsid w:val="00C76A79"/>
    <w:rsid w:val="00CA15F5"/>
    <w:rsid w:val="00CE1438"/>
    <w:rsid w:val="00CF0460"/>
    <w:rsid w:val="00D25262"/>
    <w:rsid w:val="00D306CA"/>
    <w:rsid w:val="00D45252"/>
    <w:rsid w:val="00D71B4D"/>
    <w:rsid w:val="00D75C1E"/>
    <w:rsid w:val="00D93D55"/>
    <w:rsid w:val="00DB0349"/>
    <w:rsid w:val="00DC4EF8"/>
    <w:rsid w:val="00DD6A16"/>
    <w:rsid w:val="00E0091A"/>
    <w:rsid w:val="00E203AA"/>
    <w:rsid w:val="00E527A5"/>
    <w:rsid w:val="00E76456"/>
    <w:rsid w:val="00EA358D"/>
    <w:rsid w:val="00EC26F0"/>
    <w:rsid w:val="00EE71CB"/>
    <w:rsid w:val="00F16975"/>
    <w:rsid w:val="00F20575"/>
    <w:rsid w:val="00F331A4"/>
    <w:rsid w:val="00F376B3"/>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6C98DC"/>
  <w15:docId w15:val="{852F50D5-6EAA-4322-82E7-99F340806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719B4"/>
    <w:pPr>
      <w:keepNext/>
      <w:numPr>
        <w:numId w:val="10"/>
      </w:numPr>
      <w:spacing w:before="240" w:after="240"/>
      <w:ind w:left="567" w:hanging="567"/>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BodyText"/>
    <w:rsid w:val="004719B4"/>
    <w:pPr>
      <w:spacing w:before="720" w:after="0"/>
      <w:ind w:left="5533"/>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1"/>
    <w:qFormat/>
    <w:rsid w:val="009E5AC8"/>
    <w:pPr>
      <w:widowControl w:val="0"/>
      <w:autoSpaceDE w:val="0"/>
      <w:autoSpaceDN w:val="0"/>
      <w:ind w:left="118"/>
    </w:pPr>
    <w:rPr>
      <w:rFonts w:eastAsia="Arial"/>
      <w:szCs w:val="22"/>
      <w:lang w:eastAsia="en-US"/>
    </w:rPr>
  </w:style>
  <w:style w:type="character" w:styleId="Hyperlink">
    <w:name w:val="Hyperlink"/>
    <w:basedOn w:val="DefaultParagraphFont"/>
    <w:semiHidden/>
    <w:unhideWhenUsed/>
    <w:rsid w:val="007639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CC_85%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1A9D5B-2550-4B8D-B77B-AA353AF1D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D9DCC-D684-471F-89A7-8F99E3456A86}">
  <ds:schemaRefs>
    <ds:schemaRef ds:uri="http://schemas.microsoft.com/sharepoint/v3/contenttype/forms"/>
  </ds:schemaRefs>
</ds:datastoreItem>
</file>

<file path=customXml/itemProps3.xml><?xml version="1.0" encoding="utf-8"?>
<ds:datastoreItem xmlns:ds="http://schemas.openxmlformats.org/officeDocument/2006/customXml" ds:itemID="{29928B57-8780-4EEE-AAA0-ED13A9BC06C7}">
  <ds:schemaRefs>
    <ds:schemaRef ds:uri="http://schemas.microsoft.com/office/2006/metadata/properties"/>
    <ds:schemaRef ds:uri="http://schemas.microsoft.com/office/infopath/2007/PartnerControls"/>
    <ds:schemaRef ds:uri="781c9f64-295c-457e-9e5f-c4eb841d6909"/>
    <ds:schemaRef ds:uri="b1a73aef-ce8f-442d-a5fc-a13bc475f3fd"/>
  </ds:schemaRefs>
</ds:datastoreItem>
</file>

<file path=docProps/app.xml><?xml version="1.0" encoding="utf-8"?>
<Properties xmlns="http://schemas.openxmlformats.org/officeDocument/2006/extended-properties" xmlns:vt="http://schemas.openxmlformats.org/officeDocument/2006/docPropsVTypes">
  <Template>WO_CC_85 (F)</Template>
  <TotalTime>0</TotalTime>
  <Pages>4</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WO/CC/85/3</vt:lpstr>
    </vt:vector>
  </TitlesOfParts>
  <Company>WIPO</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WO/CC/85/3</dc:title>
  <dc:creator>OLIVIÉ Karen</dc:creator>
  <cp:keywords>FOR OFFICIAL USE ONLY</cp:keywords>
  <cp:lastModifiedBy>OLC</cp:lastModifiedBy>
  <cp:revision>2</cp:revision>
  <cp:lastPrinted>2011-05-19T12:37:00Z</cp:lastPrinted>
  <dcterms:created xsi:type="dcterms:W3CDTF">2026-01-22T13:40:00Z</dcterms:created>
  <dcterms:modified xsi:type="dcterms:W3CDTF">2026-01-22T13:40:00Z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2025-02-18T10:26:26Z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f3890f50-bd1f-4574-8def-cb08a0923e8d</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