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838C" w14:textId="77777777" w:rsidR="008B2CC1" w:rsidRPr="00B83929" w:rsidRDefault="00DB0349" w:rsidP="00D55434">
      <w:pPr>
        <w:spacing w:after="120"/>
        <w:jc w:val="right"/>
        <w:rPr>
          <w:lang w:val="fr-FR"/>
        </w:rPr>
      </w:pPr>
      <w:bookmarkStart w:id="0" w:name="_Hlk212554884"/>
      <w:r w:rsidRPr="00B83929">
        <w:rPr>
          <w:noProof/>
          <w:lang w:val="fr-FR" w:eastAsia="fr-CH"/>
        </w:rPr>
        <w:drawing>
          <wp:inline distT="0" distB="0" distL="0" distR="0" wp14:anchorId="75FD2D90" wp14:editId="0CC9DB63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B83929">
        <w:rPr>
          <w:rFonts w:ascii="Arial Black" w:hAnsi="Arial Black"/>
          <w:caps/>
          <w:noProof/>
          <w:sz w:val="15"/>
          <w:szCs w:val="15"/>
          <w:lang w:val="fr-FR" w:eastAsia="fr-CH"/>
        </w:rPr>
        <mc:AlternateContent>
          <mc:Choice Requires="wps">
            <w:drawing>
              <wp:inline distT="0" distB="0" distL="0" distR="0" wp14:anchorId="36F211FF" wp14:editId="7FA943D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68F50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09972BD" w14:textId="701D951F" w:rsidR="008B2CC1" w:rsidRPr="00B83929" w:rsidRDefault="00CE1438" w:rsidP="00D55434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83929">
        <w:rPr>
          <w:rFonts w:ascii="Arial Black" w:hAnsi="Arial Black"/>
          <w:caps/>
          <w:sz w:val="15"/>
          <w:szCs w:val="15"/>
          <w:lang w:val="fr-FR"/>
        </w:rPr>
        <w:t>WO/CC/8</w:t>
      </w:r>
      <w:r w:rsidR="003942C6" w:rsidRPr="00B83929">
        <w:rPr>
          <w:rFonts w:ascii="Arial Black" w:hAnsi="Arial Black"/>
          <w:caps/>
          <w:sz w:val="15"/>
          <w:szCs w:val="15"/>
          <w:lang w:val="fr-FR"/>
        </w:rPr>
        <w:t>5</w:t>
      </w:r>
      <w:r w:rsidRPr="00B83929">
        <w:rPr>
          <w:rFonts w:ascii="Arial Black" w:hAnsi="Arial Black"/>
          <w:caps/>
          <w:sz w:val="15"/>
          <w:szCs w:val="15"/>
          <w:lang w:val="fr-FR"/>
        </w:rPr>
        <w:t>/</w:t>
      </w:r>
      <w:bookmarkStart w:id="1" w:name="Code"/>
      <w:bookmarkEnd w:id="1"/>
      <w:r w:rsidR="00D166A9" w:rsidRPr="00B83929">
        <w:rPr>
          <w:rFonts w:ascii="Arial Black" w:hAnsi="Arial Black"/>
          <w:caps/>
          <w:sz w:val="15"/>
          <w:szCs w:val="15"/>
          <w:lang w:val="fr-FR"/>
        </w:rPr>
        <w:t>2</w:t>
      </w:r>
    </w:p>
    <w:p w14:paraId="79D3B79D" w14:textId="54527CF5" w:rsidR="008B2CC1" w:rsidRPr="00B83929" w:rsidRDefault="00DB0349" w:rsidP="00D55434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83929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A7703" w:rsidRPr="00B83929">
        <w:rPr>
          <w:rFonts w:ascii="Arial Black" w:hAnsi="Arial Black"/>
          <w:caps/>
          <w:sz w:val="15"/>
          <w:szCs w:val="15"/>
          <w:lang w:val="fr-FR"/>
        </w:rPr>
        <w:t> :</w:t>
      </w:r>
      <w:r w:rsidRPr="00B8392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D166A9" w:rsidRPr="00B83929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14:paraId="4A380502" w14:textId="77C68627" w:rsidR="008B2CC1" w:rsidRPr="00B83929" w:rsidRDefault="00D306CA" w:rsidP="00D55434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83929">
        <w:rPr>
          <w:rFonts w:ascii="Arial Black" w:hAnsi="Arial Black"/>
          <w:caps/>
          <w:sz w:val="15"/>
          <w:szCs w:val="15"/>
          <w:lang w:val="fr-FR"/>
        </w:rPr>
        <w:t>DATE</w:t>
      </w:r>
      <w:r w:rsidR="009A7703" w:rsidRPr="00B83929">
        <w:rPr>
          <w:rFonts w:ascii="Arial Black" w:hAnsi="Arial Black"/>
          <w:sz w:val="15"/>
          <w:szCs w:val="15"/>
          <w:lang w:val="fr-FR"/>
        </w:rPr>
        <w:t> :</w:t>
      </w:r>
      <w:r w:rsidR="00DB0349" w:rsidRPr="00B8392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D166A9" w:rsidRPr="00B83929">
        <w:rPr>
          <w:rFonts w:ascii="Arial Black" w:hAnsi="Arial Black"/>
          <w:caps/>
          <w:sz w:val="15"/>
          <w:szCs w:val="15"/>
          <w:lang w:val="fr-FR"/>
        </w:rPr>
        <w:t>27 octobre 2025</w:t>
      </w:r>
    </w:p>
    <w:bookmarkEnd w:id="3"/>
    <w:p w14:paraId="62250B0C" w14:textId="4C6C3CC2" w:rsidR="00C40E15" w:rsidRPr="00B83929" w:rsidRDefault="00CE1438" w:rsidP="00D55434">
      <w:pPr>
        <w:spacing w:after="600"/>
        <w:rPr>
          <w:b/>
          <w:sz w:val="28"/>
          <w:szCs w:val="28"/>
          <w:lang w:val="fr-FR"/>
        </w:rPr>
      </w:pPr>
      <w:r w:rsidRPr="00B83929">
        <w:rPr>
          <w:b/>
          <w:sz w:val="28"/>
          <w:szCs w:val="28"/>
          <w:lang w:val="fr-FR"/>
        </w:rPr>
        <w:t>Comité de coordination de I</w:t>
      </w:r>
      <w:r w:rsidR="009A7703" w:rsidRPr="00B83929">
        <w:rPr>
          <w:b/>
          <w:sz w:val="28"/>
          <w:szCs w:val="28"/>
          <w:lang w:val="fr-FR"/>
        </w:rPr>
        <w:t>’</w:t>
      </w:r>
      <w:r w:rsidRPr="00B83929">
        <w:rPr>
          <w:b/>
          <w:sz w:val="28"/>
          <w:szCs w:val="28"/>
          <w:lang w:val="fr-FR"/>
        </w:rPr>
        <w:t>OMPI</w:t>
      </w:r>
    </w:p>
    <w:p w14:paraId="4225A5B9" w14:textId="6E815561" w:rsidR="008B2CC1" w:rsidRPr="00B83929" w:rsidRDefault="00DC4EF8" w:rsidP="00D55434">
      <w:pPr>
        <w:rPr>
          <w:b/>
          <w:sz w:val="24"/>
          <w:szCs w:val="24"/>
          <w:lang w:val="fr-FR"/>
        </w:rPr>
      </w:pPr>
      <w:r w:rsidRPr="00B83929">
        <w:rPr>
          <w:b/>
          <w:sz w:val="24"/>
          <w:szCs w:val="24"/>
          <w:lang w:val="fr-FR"/>
        </w:rPr>
        <w:t>Quatre</w:t>
      </w:r>
      <w:r w:rsidR="00B83929">
        <w:rPr>
          <w:b/>
          <w:sz w:val="24"/>
          <w:szCs w:val="24"/>
          <w:lang w:val="fr-FR"/>
        </w:rPr>
        <w:noBreakHyphen/>
      </w:r>
      <w:r w:rsidRPr="00B83929">
        <w:rPr>
          <w:b/>
          <w:sz w:val="24"/>
          <w:szCs w:val="24"/>
          <w:lang w:val="fr-FR"/>
        </w:rPr>
        <w:t>vingt</w:t>
      </w:r>
      <w:r w:rsidR="00B83929">
        <w:rPr>
          <w:b/>
          <w:sz w:val="24"/>
          <w:szCs w:val="24"/>
          <w:lang w:val="fr-FR"/>
        </w:rPr>
        <w:noBreakHyphen/>
      </w:r>
      <w:r w:rsidR="003942C6" w:rsidRPr="00B83929">
        <w:rPr>
          <w:b/>
          <w:sz w:val="24"/>
          <w:szCs w:val="24"/>
          <w:lang w:val="fr-FR"/>
        </w:rPr>
        <w:t>cinqu</w:t>
      </w:r>
      <w:r w:rsidR="009A7703" w:rsidRPr="00B83929">
        <w:rPr>
          <w:b/>
          <w:sz w:val="24"/>
          <w:szCs w:val="24"/>
          <w:lang w:val="fr-FR"/>
        </w:rPr>
        <w:t>ième session</w:t>
      </w:r>
      <w:r w:rsidRPr="00B83929">
        <w:rPr>
          <w:b/>
          <w:sz w:val="24"/>
          <w:szCs w:val="24"/>
          <w:lang w:val="fr-FR"/>
        </w:rPr>
        <w:t xml:space="preserve"> (</w:t>
      </w:r>
      <w:r w:rsidR="003942C6" w:rsidRPr="00B83929">
        <w:rPr>
          <w:b/>
          <w:sz w:val="24"/>
          <w:szCs w:val="24"/>
          <w:lang w:val="fr-FR"/>
        </w:rPr>
        <w:t>29</w:t>
      </w:r>
      <w:r w:rsidRPr="00B83929">
        <w:rPr>
          <w:b/>
          <w:sz w:val="24"/>
          <w:szCs w:val="24"/>
          <w:vertAlign w:val="superscript"/>
          <w:lang w:val="fr-FR"/>
        </w:rPr>
        <w:t>e</w:t>
      </w:r>
      <w:r w:rsidR="00796603" w:rsidRPr="00B83929">
        <w:rPr>
          <w:b/>
          <w:sz w:val="24"/>
          <w:szCs w:val="24"/>
          <w:lang w:val="fr-FR"/>
        </w:rPr>
        <w:t> </w:t>
      </w:r>
      <w:r w:rsidRPr="00B83929">
        <w:rPr>
          <w:b/>
          <w:sz w:val="24"/>
          <w:szCs w:val="24"/>
          <w:lang w:val="fr-FR"/>
        </w:rPr>
        <w:t>session</w:t>
      </w:r>
      <w:r w:rsidR="00796603" w:rsidRPr="00B83929">
        <w:rPr>
          <w:b/>
          <w:sz w:val="24"/>
          <w:szCs w:val="24"/>
          <w:lang w:val="fr-FR"/>
        </w:rPr>
        <w:t> </w:t>
      </w:r>
      <w:r w:rsidR="003942C6" w:rsidRPr="00B83929">
        <w:rPr>
          <w:b/>
          <w:sz w:val="24"/>
          <w:szCs w:val="24"/>
          <w:lang w:val="fr-FR"/>
        </w:rPr>
        <w:t>extra</w:t>
      </w:r>
      <w:r w:rsidR="00CE1438" w:rsidRPr="00B83929">
        <w:rPr>
          <w:b/>
          <w:sz w:val="24"/>
          <w:szCs w:val="24"/>
          <w:lang w:val="fr-FR"/>
        </w:rPr>
        <w:t>ordinaire)</w:t>
      </w:r>
    </w:p>
    <w:p w14:paraId="3953864B" w14:textId="77777777" w:rsidR="008B2CC1" w:rsidRPr="00B83929" w:rsidRDefault="00EC26F0" w:rsidP="00D55434">
      <w:pPr>
        <w:spacing w:after="720"/>
        <w:rPr>
          <w:b/>
          <w:sz w:val="24"/>
          <w:szCs w:val="24"/>
          <w:lang w:val="fr-FR"/>
        </w:rPr>
      </w:pPr>
      <w:r w:rsidRPr="00B83929">
        <w:rPr>
          <w:b/>
          <w:sz w:val="24"/>
          <w:szCs w:val="24"/>
          <w:lang w:val="fr-FR"/>
        </w:rPr>
        <w:t xml:space="preserve">Genève, </w:t>
      </w:r>
      <w:r w:rsidR="003942C6" w:rsidRPr="00B83929">
        <w:rPr>
          <w:b/>
          <w:sz w:val="24"/>
          <w:szCs w:val="24"/>
          <w:lang w:val="fr-FR"/>
        </w:rPr>
        <w:t>12</w:t>
      </w:r>
      <w:r w:rsidR="007A61ED" w:rsidRPr="00B83929">
        <w:rPr>
          <w:b/>
          <w:sz w:val="24"/>
          <w:szCs w:val="24"/>
          <w:lang w:val="fr-FR"/>
        </w:rPr>
        <w:t xml:space="preserve"> et</w:t>
      </w:r>
      <w:r w:rsidR="00796603" w:rsidRPr="00B83929">
        <w:rPr>
          <w:b/>
          <w:sz w:val="24"/>
          <w:szCs w:val="24"/>
          <w:lang w:val="fr-FR"/>
        </w:rPr>
        <w:t> </w:t>
      </w:r>
      <w:r w:rsidR="00DC4EF8" w:rsidRPr="00B83929">
        <w:rPr>
          <w:b/>
          <w:sz w:val="24"/>
          <w:szCs w:val="24"/>
          <w:lang w:val="fr-FR"/>
        </w:rPr>
        <w:t>1</w:t>
      </w:r>
      <w:r w:rsidR="003942C6" w:rsidRPr="00B83929">
        <w:rPr>
          <w:b/>
          <w:sz w:val="24"/>
          <w:szCs w:val="24"/>
          <w:lang w:val="fr-FR"/>
        </w:rPr>
        <w:t>3</w:t>
      </w:r>
      <w:r w:rsidR="00796603" w:rsidRPr="00B83929">
        <w:rPr>
          <w:b/>
          <w:sz w:val="24"/>
          <w:szCs w:val="24"/>
          <w:lang w:val="fr-FR"/>
        </w:rPr>
        <w:t> </w:t>
      </w:r>
      <w:r w:rsidR="003942C6" w:rsidRPr="00B83929">
        <w:rPr>
          <w:b/>
          <w:sz w:val="24"/>
          <w:szCs w:val="24"/>
          <w:lang w:val="fr-FR"/>
        </w:rPr>
        <w:t>février</w:t>
      </w:r>
      <w:r w:rsidR="00796603" w:rsidRPr="00B83929">
        <w:rPr>
          <w:b/>
          <w:sz w:val="24"/>
          <w:szCs w:val="24"/>
          <w:lang w:val="fr-FR"/>
        </w:rPr>
        <w:t> </w:t>
      </w:r>
      <w:r w:rsidR="00DC4EF8" w:rsidRPr="00B83929">
        <w:rPr>
          <w:b/>
          <w:sz w:val="24"/>
          <w:szCs w:val="24"/>
          <w:lang w:val="fr-FR"/>
        </w:rPr>
        <w:t>202</w:t>
      </w:r>
      <w:r w:rsidR="003942C6" w:rsidRPr="00B83929">
        <w:rPr>
          <w:b/>
          <w:sz w:val="24"/>
          <w:szCs w:val="24"/>
          <w:lang w:val="fr-FR"/>
        </w:rPr>
        <w:t>6</w:t>
      </w:r>
    </w:p>
    <w:p w14:paraId="7CB0CE45" w14:textId="62F5A6D1" w:rsidR="00D166A9" w:rsidRPr="00B83929" w:rsidRDefault="00D166A9" w:rsidP="00D55434">
      <w:pPr>
        <w:spacing w:after="360"/>
        <w:rPr>
          <w:caps/>
          <w:sz w:val="24"/>
          <w:lang w:val="fr-FR"/>
        </w:rPr>
      </w:pPr>
      <w:bookmarkStart w:id="4" w:name="TitleOfDoc"/>
      <w:r w:rsidRPr="00B83929">
        <w:rPr>
          <w:caps/>
          <w:sz w:val="24"/>
          <w:lang w:val="fr-FR"/>
        </w:rPr>
        <w:t>Candidatures proposées pour le poste de Directeur général de</w:t>
      </w:r>
      <w:r w:rsidR="00D55434" w:rsidRPr="00B83929">
        <w:rPr>
          <w:caps/>
          <w:sz w:val="24"/>
          <w:lang w:val="fr-FR"/>
        </w:rPr>
        <w:t> </w:t>
      </w:r>
      <w:r w:rsidRPr="00B83929">
        <w:rPr>
          <w:caps/>
          <w:sz w:val="24"/>
          <w:lang w:val="fr-FR"/>
        </w:rPr>
        <w:t>l</w:t>
      </w:r>
      <w:r w:rsidR="009A7703" w:rsidRPr="00B83929">
        <w:rPr>
          <w:caps/>
          <w:sz w:val="24"/>
          <w:lang w:val="fr-FR"/>
        </w:rPr>
        <w:t>’</w:t>
      </w:r>
      <w:r w:rsidRPr="00B83929">
        <w:rPr>
          <w:caps/>
          <w:sz w:val="24"/>
          <w:lang w:val="fr-FR"/>
        </w:rPr>
        <w:t>OMPI</w:t>
      </w:r>
    </w:p>
    <w:p w14:paraId="25E62F72" w14:textId="722498F1" w:rsidR="00D166A9" w:rsidRPr="00B83929" w:rsidRDefault="00D166A9" w:rsidP="00D55434">
      <w:pPr>
        <w:spacing w:after="960"/>
        <w:rPr>
          <w:i/>
          <w:lang w:val="fr-FR"/>
        </w:rPr>
      </w:pPr>
      <w:bookmarkStart w:id="5" w:name="Prepared"/>
      <w:bookmarkEnd w:id="4"/>
      <w:r w:rsidRPr="00B83929">
        <w:rPr>
          <w:i/>
          <w:lang w:val="fr-FR"/>
        </w:rPr>
        <w:t>Mémorandum du président du Comité de coordination de l</w:t>
      </w:r>
      <w:r w:rsidR="009A7703" w:rsidRPr="00B83929">
        <w:rPr>
          <w:i/>
          <w:lang w:val="fr-FR"/>
        </w:rPr>
        <w:t>’</w:t>
      </w:r>
      <w:r w:rsidRPr="00B83929">
        <w:rPr>
          <w:i/>
          <w:lang w:val="fr-FR"/>
        </w:rPr>
        <w:t>OMPI</w:t>
      </w:r>
    </w:p>
    <w:bookmarkEnd w:id="5"/>
    <w:p w14:paraId="0AB6DDFE" w14:textId="26311ED5" w:rsidR="00D166A9" w:rsidRPr="00B83929" w:rsidRDefault="00D166A9" w:rsidP="00D55434">
      <w:pPr>
        <w:pStyle w:val="ONUMFS"/>
        <w:rPr>
          <w:szCs w:val="22"/>
          <w:lang w:val="fr-FR"/>
        </w:rPr>
      </w:pPr>
      <w:r w:rsidRPr="00B83929">
        <w:rPr>
          <w:lang w:val="fr-FR"/>
        </w:rPr>
        <w:t>Le président du Comité de coordination a envoyé, le 24 </w:t>
      </w:r>
      <w:r w:rsidR="00CB0F58" w:rsidRPr="00B83929">
        <w:rPr>
          <w:lang w:val="fr-FR"/>
        </w:rPr>
        <w:t>juillet 20</w:t>
      </w:r>
      <w:r w:rsidRPr="00B83929">
        <w:rPr>
          <w:lang w:val="fr-FR"/>
        </w:rPr>
        <w:t xml:space="preserve">25, la </w:t>
      </w:r>
      <w:r w:rsidR="00481ECC">
        <w:rPr>
          <w:lang w:val="fr-FR"/>
        </w:rPr>
        <w:t xml:space="preserve">note </w:t>
      </w:r>
      <w:r w:rsidR="000B34CF">
        <w:rPr>
          <w:lang w:val="fr-FR"/>
        </w:rPr>
        <w:t>circulaire</w:t>
      </w:r>
      <w:r w:rsidRPr="00B83929">
        <w:rPr>
          <w:lang w:val="fr-FR"/>
        </w:rPr>
        <w:t> 4222 à tous les États membres de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OMPI</w:t>
      </w:r>
      <w:r w:rsidR="00513EEA">
        <w:rPr>
          <w:lang w:val="fr-FR"/>
        </w:rPr>
        <w:t>,</w:t>
      </w:r>
      <w:r w:rsidRPr="00B83929">
        <w:rPr>
          <w:lang w:val="fr-FR"/>
        </w:rPr>
        <w:t xml:space="preserve"> les invitant à présenter la candidature d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un de leurs ressortissants au poste de Directeur général de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OMPI.</w:t>
      </w:r>
    </w:p>
    <w:p w14:paraId="246F07E1" w14:textId="6F0A8F13" w:rsidR="00D166A9" w:rsidRPr="00B83929" w:rsidRDefault="00D166A9" w:rsidP="00D55434">
      <w:pPr>
        <w:pStyle w:val="ONUMFS"/>
        <w:rPr>
          <w:szCs w:val="22"/>
          <w:lang w:val="fr-FR"/>
        </w:rPr>
      </w:pPr>
      <w:r w:rsidRPr="00B83929">
        <w:rPr>
          <w:lang w:val="fr-FR"/>
        </w:rPr>
        <w:t>Les candidatures des personnes suivantes, énumérées dans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ordre alphabétique, ont été proposées et sont parvenues au président du Comité de coordination et chacune a été communiquée dès réception aux États membres de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OMPI</w:t>
      </w:r>
      <w:r w:rsidR="009A7703" w:rsidRPr="00B83929">
        <w:rPr>
          <w:lang w:val="fr-FR"/>
        </w:rPr>
        <w:t> :</w:t>
      </w:r>
    </w:p>
    <w:p w14:paraId="528E1BD4" w14:textId="4D1657EF" w:rsidR="00D166A9" w:rsidRPr="005A3546" w:rsidRDefault="00D166A9" w:rsidP="00D55434">
      <w:pPr>
        <w:pStyle w:val="BodyText"/>
        <w:ind w:left="2835"/>
        <w:rPr>
          <w:szCs w:val="22"/>
          <w:lang w:val="en-US"/>
        </w:rPr>
      </w:pPr>
      <w:r w:rsidRPr="005A3546">
        <w:rPr>
          <w:lang w:val="en-US"/>
        </w:rPr>
        <w:t>M.</w:t>
      </w:r>
      <w:r w:rsidR="00442455" w:rsidRPr="005A3546">
        <w:rPr>
          <w:szCs w:val="22"/>
          <w:lang w:val="en-US"/>
        </w:rPr>
        <w:t> </w:t>
      </w:r>
      <w:r w:rsidRPr="005A3546">
        <w:rPr>
          <w:lang w:val="en-US"/>
        </w:rPr>
        <w:t>Johanny Stanley Joseph (Haïti)</w:t>
      </w:r>
    </w:p>
    <w:p w14:paraId="30CE6CBB" w14:textId="1A45D936" w:rsidR="00D166A9" w:rsidRPr="00B83929" w:rsidRDefault="00D166A9" w:rsidP="00D55434">
      <w:pPr>
        <w:pStyle w:val="BodyText"/>
        <w:ind w:left="2835"/>
        <w:rPr>
          <w:szCs w:val="22"/>
          <w:lang w:val="fr-FR"/>
        </w:rPr>
      </w:pPr>
      <w:r w:rsidRPr="00B83929">
        <w:rPr>
          <w:lang w:val="fr-FR"/>
        </w:rPr>
        <w:t>M.</w:t>
      </w:r>
      <w:r w:rsidR="00442455" w:rsidRPr="00B83929">
        <w:rPr>
          <w:szCs w:val="22"/>
          <w:lang w:val="fr-FR"/>
        </w:rPr>
        <w:t> </w:t>
      </w:r>
      <w:r w:rsidR="009A7703" w:rsidRPr="00B83929">
        <w:rPr>
          <w:lang w:val="fr-FR"/>
        </w:rPr>
        <w:t>Daren Tang</w:t>
      </w:r>
      <w:r w:rsidRPr="00B83929">
        <w:rPr>
          <w:lang w:val="fr-FR"/>
        </w:rPr>
        <w:t xml:space="preserve"> (Singapour)</w:t>
      </w:r>
    </w:p>
    <w:p w14:paraId="7A2E1E2B" w14:textId="3C7D7B29" w:rsidR="00D166A9" w:rsidRPr="00B83929" w:rsidRDefault="00D166A9" w:rsidP="00D55434">
      <w:pPr>
        <w:pStyle w:val="ONUMFS"/>
        <w:rPr>
          <w:szCs w:val="22"/>
          <w:lang w:val="fr-FR"/>
        </w:rPr>
      </w:pPr>
      <w:r w:rsidRPr="00B83929">
        <w:rPr>
          <w:lang w:val="fr-FR"/>
        </w:rPr>
        <w:t>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annexe du présent document contient le texte de la lettre d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accompagnement de chacune des candidatures susmentionnées, avec le curriculum vitæ du candidat correspondant.</w:t>
      </w:r>
    </w:p>
    <w:p w14:paraId="56484876" w14:textId="2A235674" w:rsidR="00D166A9" w:rsidRPr="00B83929" w:rsidRDefault="00D166A9" w:rsidP="00D55434">
      <w:pPr>
        <w:pStyle w:val="Endofdocument-Annex"/>
        <w:sectPr w:rsidR="00D166A9" w:rsidRPr="00B83929" w:rsidSect="00276D04">
          <w:headerReference w:type="default" r:id="rId12"/>
          <w:pgSz w:w="11910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B83929">
        <w:t>[L</w:t>
      </w:r>
      <w:r w:rsidR="009A7703" w:rsidRPr="00B83929">
        <w:t>’</w:t>
      </w:r>
      <w:r w:rsidRPr="00B83929">
        <w:t>annexe suit]</w:t>
      </w:r>
    </w:p>
    <w:bookmarkEnd w:id="0"/>
    <w:p w14:paraId="6AE69121" w14:textId="4C0E653A" w:rsidR="00276D04" w:rsidRPr="00B83929" w:rsidRDefault="00276D04" w:rsidP="00276D04">
      <w:pPr>
        <w:spacing w:before="180" w:after="240"/>
        <w:jc w:val="center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lastRenderedPageBreak/>
        <w:t>RÉPUBLIQUE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HAÏTI</w:t>
      </w:r>
    </w:p>
    <w:p w14:paraId="2A5A9899" w14:textId="1ABFAC94" w:rsidR="00276D04" w:rsidRPr="00B83929" w:rsidRDefault="00276D04" w:rsidP="00276D04">
      <w:pPr>
        <w:spacing w:before="180" w:after="240"/>
        <w:jc w:val="center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/>
          <w:kern w:val="2"/>
          <w:szCs w:val="22"/>
          <w:lang w:val="fr-FR" w:eastAsia="en-US"/>
          <w14:ligatures w14:val="standardContextual"/>
        </w:rPr>
        <w:t xml:space="preserve">Mission </w:t>
      </w:r>
      <w:r w:rsidR="00B83929">
        <w:rPr>
          <w:rFonts w:eastAsia="Aptos"/>
          <w:kern w:val="2"/>
          <w:szCs w:val="22"/>
          <w:lang w:val="fr-FR" w:eastAsia="en-US"/>
          <w14:ligatures w14:val="standardContextual"/>
        </w:rPr>
        <w:t>p</w:t>
      </w:r>
      <w:r w:rsidRPr="00B83929">
        <w:rPr>
          <w:rFonts w:eastAsia="Aptos"/>
          <w:kern w:val="2"/>
          <w:szCs w:val="22"/>
          <w:lang w:val="fr-FR" w:eastAsia="en-US"/>
          <w14:ligatures w14:val="standardContextual"/>
        </w:rPr>
        <w:t>ermanente d</w:t>
      </w:r>
      <w:r w:rsidR="009A7703" w:rsidRPr="00B83929">
        <w:rPr>
          <w:rFonts w:eastAsia="Aptos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/>
          <w:kern w:val="2"/>
          <w:szCs w:val="22"/>
          <w:lang w:val="fr-FR" w:eastAsia="en-US"/>
          <w14:ligatures w14:val="standardContextual"/>
        </w:rPr>
        <w:t>Haïti auprès de l</w:t>
      </w:r>
      <w:r w:rsidR="009A7703" w:rsidRPr="00B83929">
        <w:rPr>
          <w:rFonts w:eastAsia="Aptos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/>
          <w:kern w:val="2"/>
          <w:szCs w:val="22"/>
          <w:lang w:val="fr-FR" w:eastAsia="en-US"/>
          <w14:ligatures w14:val="standardContextual"/>
        </w:rPr>
        <w:t xml:space="preserve">Office des </w:t>
      </w:r>
      <w:r w:rsidR="009A7703" w:rsidRPr="00B83929">
        <w:rPr>
          <w:rFonts w:eastAsia="Aptos"/>
          <w:kern w:val="2"/>
          <w:szCs w:val="22"/>
          <w:lang w:val="fr-FR" w:eastAsia="en-US"/>
          <w14:ligatures w14:val="standardContextual"/>
        </w:rPr>
        <w:t>Nations Unies</w:t>
      </w:r>
      <w:r w:rsidRPr="00B83929">
        <w:rPr>
          <w:rFonts w:eastAsia="Aptos"/>
          <w:kern w:val="2"/>
          <w:szCs w:val="22"/>
          <w:lang w:val="fr-FR" w:eastAsia="en-US"/>
          <w14:ligatures w14:val="standardContextual"/>
        </w:rPr>
        <w:t xml:space="preserve"> et des autres Organisations </w:t>
      </w:r>
      <w:r w:rsidR="00B83929">
        <w:rPr>
          <w:rFonts w:eastAsia="Aptos"/>
          <w:kern w:val="2"/>
          <w:szCs w:val="22"/>
          <w:lang w:val="fr-FR" w:eastAsia="en-US"/>
          <w14:ligatures w14:val="standardContextual"/>
        </w:rPr>
        <w:t>i</w:t>
      </w:r>
      <w:r w:rsidRPr="00B83929">
        <w:rPr>
          <w:rFonts w:eastAsia="Aptos"/>
          <w:kern w:val="2"/>
          <w:szCs w:val="22"/>
          <w:lang w:val="fr-FR" w:eastAsia="en-US"/>
          <w14:ligatures w14:val="standardContextual"/>
        </w:rPr>
        <w:t>nternationales à Genève</w:t>
      </w:r>
    </w:p>
    <w:p w14:paraId="709CF7ED" w14:textId="22620D3F" w:rsidR="00276D04" w:rsidRPr="00B83929" w:rsidRDefault="00276D04" w:rsidP="00276D04">
      <w:pPr>
        <w:spacing w:before="180"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MPH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ONUG/KJ/0716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2025</w:t>
      </w:r>
    </w:p>
    <w:p w14:paraId="50E030D7" w14:textId="5ED89533" w:rsidR="00276D04" w:rsidRPr="00B83929" w:rsidRDefault="00276D04" w:rsidP="00276D04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La Mission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p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ermanente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Haïti auprès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Office des 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Nations Unies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et des autres Organisations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nternationales à Genève présente ses compliments à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Organisation Mondiale de la Propriété Intellectuelle (OMPI) et a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honneur de lui transmettre, sous couvert de la présente, une correspondance de Son Excellence Monsieur Jean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Victor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JEAN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BAPTISTE, Ministre des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a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ffaires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é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trangères et des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ultes adressée à Son Excellence Monsieur James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BAXTER, Président du Comité de </w:t>
      </w:r>
      <w:r w:rsidR="00B839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oordination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Organisation Mondiale de la Propriété Intellectuelle (OMPI), à travers laquelle Son Excellence Monsieur JEAN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BAPTISTE 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présente la candidature officielle d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HA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Ï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TI au poste de Directeur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g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énéral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OMPI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, en la personne de 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Monsieur </w:t>
      </w:r>
      <w:proofErr w:type="spellStart"/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Johanny</w:t>
      </w:r>
      <w:proofErr w:type="spellEnd"/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 Stanley JOSEPH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, lors des élections qui auront lieu à la session extraordinaire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OMPI, le 2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1 avril 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26, conformément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à la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circulaire référence C.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N 4222, du 2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4 juillet 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25.</w:t>
      </w:r>
    </w:p>
    <w:p w14:paraId="43BE77C1" w14:textId="5B925D32" w:rsidR="00276D04" w:rsidRPr="00B83929" w:rsidRDefault="00276D04" w:rsidP="00276D04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La Mission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p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ermanente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Haïti souligne à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attention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Organisation que 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Monsieur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 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JOSEPH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est Docteur en droit privé avec une spécialisation en propriété intellectuelle et une sous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spécialisation en indication géographique/appellations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origi</w:t>
      </w:r>
      <w:r w:rsidR="00B839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ne.  De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surcroît, il a une longue expérience dans les domaines de Droit des affaires et de développement économique durable notamment au sein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administration publique haïtienne.</w:t>
      </w:r>
    </w:p>
    <w:p w14:paraId="7D05042C" w14:textId="024703A6" w:rsidR="00276D04" w:rsidRPr="00B83929" w:rsidRDefault="00276D04" w:rsidP="00276D04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Ci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joint le curriculum vitae de 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Monsieur JOSEPH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.</w:t>
      </w:r>
    </w:p>
    <w:p w14:paraId="447DFCC0" w14:textId="73157754" w:rsidR="00276D04" w:rsidRPr="00B83929" w:rsidRDefault="00276D04" w:rsidP="00276D04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La Mission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p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ermanente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Haïti auprès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Office des 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Nations Unies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et des autres Organisations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nternationales à Genève saisit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occasion pour renouveler à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Organisation Mondiale de la Propriété Intellectuelle (OMPI) les assurances de sa haute considération.</w:t>
      </w:r>
    </w:p>
    <w:p w14:paraId="305639D4" w14:textId="6CAF61EA" w:rsidR="00276D04" w:rsidRPr="00B83929" w:rsidRDefault="00276D04" w:rsidP="00276D04">
      <w:pPr>
        <w:spacing w:before="480"/>
        <w:jc w:val="right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Genève, le 1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6 octobre 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25</w:t>
      </w:r>
    </w:p>
    <w:p w14:paraId="76F538F4" w14:textId="4A8523FE" w:rsidR="00276D04" w:rsidRPr="00B83929" w:rsidRDefault="00276D04" w:rsidP="00276D04">
      <w:pPr>
        <w:spacing w:before="960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Organisation Mondiale de la Propriété Intellectuelle (OMPI)</w:t>
      </w:r>
    </w:p>
    <w:p w14:paraId="3896D8A9" w14:textId="77777777" w:rsidR="00276D04" w:rsidRPr="00B83929" w:rsidRDefault="00276D04" w:rsidP="00276D04">
      <w:pPr>
        <w:spacing w:before="180" w:after="240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br w:type="page"/>
      </w:r>
    </w:p>
    <w:p w14:paraId="0E029427" w14:textId="3D9AA273" w:rsidR="00276D04" w:rsidRPr="00B83929" w:rsidRDefault="00276D04" w:rsidP="00276D04">
      <w:pPr>
        <w:spacing w:before="180" w:after="240"/>
        <w:jc w:val="center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lastRenderedPageBreak/>
        <w:t>RÉPUBLIQUE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HAÏTI</w:t>
      </w:r>
    </w:p>
    <w:p w14:paraId="13FA5DF5" w14:textId="6CB994F7" w:rsidR="00276D04" w:rsidRPr="00B83929" w:rsidRDefault="00276D04" w:rsidP="00276D04">
      <w:pPr>
        <w:spacing w:before="180" w:after="240"/>
        <w:jc w:val="center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/>
          <w:kern w:val="2"/>
          <w:szCs w:val="22"/>
          <w:lang w:val="fr-FR" w:eastAsia="en-US"/>
          <w14:ligatures w14:val="standardContextual"/>
        </w:rPr>
        <w:t xml:space="preserve">Ministère des </w:t>
      </w:r>
      <w:r w:rsidR="00B83929">
        <w:rPr>
          <w:rFonts w:eastAsia="Aptos"/>
          <w:kern w:val="2"/>
          <w:szCs w:val="22"/>
          <w:lang w:val="fr-FR" w:eastAsia="en-US"/>
          <w14:ligatures w14:val="standardContextual"/>
        </w:rPr>
        <w:t>a</w:t>
      </w:r>
      <w:r w:rsidRPr="00B83929">
        <w:rPr>
          <w:rFonts w:eastAsia="Aptos"/>
          <w:kern w:val="2"/>
          <w:szCs w:val="22"/>
          <w:lang w:val="fr-FR" w:eastAsia="en-US"/>
          <w14:ligatures w14:val="standardContextual"/>
        </w:rPr>
        <w:t xml:space="preserve">ffaires </w:t>
      </w:r>
      <w:r w:rsidR="00B83929">
        <w:rPr>
          <w:rFonts w:eastAsia="Aptos"/>
          <w:kern w:val="2"/>
          <w:szCs w:val="22"/>
          <w:lang w:val="fr-FR" w:eastAsia="en-US"/>
          <w14:ligatures w14:val="standardContextual"/>
        </w:rPr>
        <w:t>é</w:t>
      </w:r>
      <w:r w:rsidRPr="00B83929">
        <w:rPr>
          <w:rFonts w:eastAsia="Aptos"/>
          <w:kern w:val="2"/>
          <w:szCs w:val="22"/>
          <w:lang w:val="fr-FR" w:eastAsia="en-US"/>
          <w14:ligatures w14:val="standardContextual"/>
        </w:rPr>
        <w:t xml:space="preserve">trangères et des </w:t>
      </w:r>
      <w:r w:rsidR="00B83929">
        <w:rPr>
          <w:rFonts w:eastAsia="Aptos"/>
          <w:kern w:val="2"/>
          <w:szCs w:val="22"/>
          <w:lang w:val="fr-FR" w:eastAsia="en-US"/>
          <w14:ligatures w14:val="standardContextual"/>
        </w:rPr>
        <w:t>c</w:t>
      </w:r>
      <w:r w:rsidRPr="00B83929">
        <w:rPr>
          <w:rFonts w:eastAsia="Aptos"/>
          <w:kern w:val="2"/>
          <w:szCs w:val="22"/>
          <w:lang w:val="fr-FR" w:eastAsia="en-US"/>
          <w14:ligatures w14:val="standardContextual"/>
        </w:rPr>
        <w:t>ultes</w:t>
      </w:r>
    </w:p>
    <w:p w14:paraId="06F345EA" w14:textId="77777777" w:rsidR="00276D04" w:rsidRPr="00B83929" w:rsidRDefault="00276D04" w:rsidP="00276D04">
      <w:pPr>
        <w:spacing w:before="180"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IIC/1590</w:t>
      </w:r>
    </w:p>
    <w:p w14:paraId="3DCDE78B" w14:textId="36584A1E" w:rsidR="00276D04" w:rsidRPr="00B83929" w:rsidRDefault="00276D04" w:rsidP="00276D04">
      <w:pPr>
        <w:spacing w:before="180" w:after="240"/>
        <w:jc w:val="right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Port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au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Prince, le 1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4 octobre 20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25</w:t>
      </w:r>
    </w:p>
    <w:p w14:paraId="1F38888E" w14:textId="77777777" w:rsidR="00276D04" w:rsidRPr="00B83929" w:rsidRDefault="00276D04" w:rsidP="00276D04">
      <w:pPr>
        <w:spacing w:before="180" w:after="240"/>
        <w:jc w:val="both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Monsieur le Président,</w:t>
      </w:r>
    </w:p>
    <w:p w14:paraId="56DB66E2" w14:textId="2C219128" w:rsidR="00276D04" w:rsidRPr="00B83929" w:rsidRDefault="00276D04" w:rsidP="00276D04">
      <w:pPr>
        <w:spacing w:before="180" w:after="240"/>
        <w:jc w:val="both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Je vous présente, conformément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à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la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circulaire référencé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e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C.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N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4222 du 2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4 juillet 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25, la candidature du Docteur </w:t>
      </w:r>
      <w:proofErr w:type="spellStart"/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Johanny</w:t>
      </w:r>
      <w:proofErr w:type="spellEnd"/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Stanley JOSEPH comme Directeur général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Organisation Mondiale de la Propriété Intellectuelle (OMPI), qui sera désigné par le Comité de </w:t>
      </w:r>
      <w:r w:rsidR="00B839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oordination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OMPI en session extraordinaire, les 12 et 1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3 février 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26, et nommé par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Assemblée générale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Organisation au cours de sa session extraordinaire prévue le 2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1 avril 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26.</w:t>
      </w:r>
    </w:p>
    <w:p w14:paraId="3A06C7E4" w14:textId="67DD5E3E" w:rsidR="00276D04" w:rsidRPr="00B83929" w:rsidRDefault="00276D04" w:rsidP="00276D04">
      <w:pPr>
        <w:spacing w:before="180" w:after="240"/>
        <w:jc w:val="both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Monsieur JOSEPH est un juriste haïtien, titulaire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un Doctorat en droit privé avec une spécialisation en propriété intellectuel</w:t>
      </w:r>
      <w:r w:rsidR="00B839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le.  So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n parcours se distingue par une solide expertise technique, développée au fil de plusieurs années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expériences, notamment au sein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Administration publique haïtienne.</w:t>
      </w:r>
    </w:p>
    <w:p w14:paraId="312F3CDD" w14:textId="77777777" w:rsidR="00276D04" w:rsidRPr="00B83929" w:rsidRDefault="00276D04" w:rsidP="00276D04">
      <w:pPr>
        <w:spacing w:before="180" w:after="240"/>
        <w:jc w:val="both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En proposant cette candidature, mon pays demeure convaincu du potentiel transformateur de la propriété intellectuelle en tant que moteur essentiel du développement durable et souhaite apporter une contribution significative à la gouvernance mondiale de la propriété intellectuelle</w:t>
      </w:r>
    </w:p>
    <w:p w14:paraId="7C3EA540" w14:textId="77777777" w:rsidR="00276D04" w:rsidRPr="00B83929" w:rsidRDefault="00276D04" w:rsidP="00276D04">
      <w:pPr>
        <w:spacing w:before="180" w:after="240"/>
        <w:jc w:val="both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Vous trouverez le curriculum vitae de Monsieur JOSEPH en annexe à la présente.</w:t>
      </w:r>
    </w:p>
    <w:p w14:paraId="0A568695" w14:textId="31F24641" w:rsidR="00276D04" w:rsidRPr="00B83929" w:rsidRDefault="00276D04" w:rsidP="00276D04">
      <w:pPr>
        <w:spacing w:before="180" w:after="240"/>
        <w:jc w:val="both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Je vous prie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agréer, Monsieur le Président,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expression de mes considérations distinguées.</w:t>
      </w:r>
    </w:p>
    <w:p w14:paraId="3475BF32" w14:textId="60EFBE3B" w:rsidR="00276D04" w:rsidRPr="00B83929" w:rsidRDefault="00276D04" w:rsidP="00276D04">
      <w:pPr>
        <w:ind w:right="4799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Jean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Victor </w:t>
      </w:r>
      <w:proofErr w:type="spellStart"/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Harvel</w:t>
      </w:r>
      <w:proofErr w:type="spellEnd"/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 JEAN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BAPTISTE</w:t>
      </w:r>
    </w:p>
    <w:p w14:paraId="2434BC6E" w14:textId="77777777" w:rsidR="00276D04" w:rsidRPr="00B83929" w:rsidRDefault="00276D04" w:rsidP="00276D04">
      <w:pPr>
        <w:spacing w:after="240"/>
        <w:ind w:right="4799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Ministre</w:t>
      </w:r>
    </w:p>
    <w:p w14:paraId="162D8495" w14:textId="3AE434E6" w:rsidR="00276D04" w:rsidRPr="00B83929" w:rsidRDefault="00276D04" w:rsidP="00276D04">
      <w:pPr>
        <w:ind w:right="4799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Son Excellence Monsieur James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 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BAXTER</w:t>
      </w:r>
    </w:p>
    <w:p w14:paraId="6B43F994" w14:textId="7518C82C" w:rsidR="00276D04" w:rsidRPr="00B83929" w:rsidRDefault="00276D04" w:rsidP="00276D04">
      <w:pPr>
        <w:ind w:right="119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Président du Comité de </w:t>
      </w:r>
      <w:r w:rsidR="00B839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oordination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Organisation Mondiale de la Propriété Intellectuelle (OMPI)</w:t>
      </w:r>
    </w:p>
    <w:p w14:paraId="5E625D69" w14:textId="77777777" w:rsidR="00276D04" w:rsidRPr="00B83929" w:rsidRDefault="00276D04">
      <w:pPr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br w:type="page"/>
      </w:r>
    </w:p>
    <w:p w14:paraId="5D2E5D99" w14:textId="52C43FE3" w:rsidR="00276D04" w:rsidRPr="00B83929" w:rsidRDefault="00276D04" w:rsidP="00276D04">
      <w:pPr>
        <w:spacing w:before="180" w:after="240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noProof/>
          <w:kern w:val="2"/>
          <w:szCs w:val="22"/>
          <w:lang w:val="fr-FR" w:eastAsia="en-US"/>
          <w14:ligatures w14:val="standardContextual"/>
        </w:rPr>
        <w:lastRenderedPageBreak/>
        <w:drawing>
          <wp:anchor distT="0" distB="0" distL="114300" distR="114300" simplePos="0" relativeHeight="251671552" behindDoc="0" locked="0" layoutInCell="1" allowOverlap="1" wp14:anchorId="284B49DD" wp14:editId="6B5D6B4A">
            <wp:simplePos x="0" y="0"/>
            <wp:positionH relativeFrom="column">
              <wp:posOffset>4100830</wp:posOffset>
            </wp:positionH>
            <wp:positionV relativeFrom="paragraph">
              <wp:posOffset>579</wp:posOffset>
            </wp:positionV>
            <wp:extent cx="1186815" cy="1226820"/>
            <wp:effectExtent l="0" t="0" r="0" b="0"/>
            <wp:wrapThrough wrapText="bothSides">
              <wp:wrapPolygon edited="0">
                <wp:start x="0" y="0"/>
                <wp:lineTo x="0" y="21130"/>
                <wp:lineTo x="21149" y="21130"/>
                <wp:lineTo x="21149" y="0"/>
                <wp:lineTo x="0" y="0"/>
              </wp:wrapPolygon>
            </wp:wrapThrough>
            <wp:docPr id="1758798858" name="Picture 1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98858" name="Picture 1" descr="A person in a suit and ti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Dr. </w:t>
      </w:r>
      <w:proofErr w:type="spellStart"/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Johanny</w:t>
      </w:r>
      <w:proofErr w:type="spellEnd"/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Stanley JOSEPH</w:t>
      </w:r>
    </w:p>
    <w:p w14:paraId="56C9A806" w14:textId="107C63C1" w:rsidR="00276D04" w:rsidRPr="00B83929" w:rsidRDefault="00276D04" w:rsidP="00276D04">
      <w:pPr>
        <w:spacing w:before="180" w:after="240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Année de naissance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1987</w:t>
      </w:r>
    </w:p>
    <w:p w14:paraId="113FC82C" w14:textId="4BB0E41D" w:rsidR="00276D04" w:rsidRPr="00B83929" w:rsidRDefault="00276D04" w:rsidP="00276D04">
      <w:pPr>
        <w:spacing w:before="180" w:after="240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Nationalité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Haïtienne</w:t>
      </w:r>
    </w:p>
    <w:p w14:paraId="56EEF93B" w14:textId="0913FAD8" w:rsidR="00276D04" w:rsidRPr="00B83929" w:rsidRDefault="00276D04" w:rsidP="00276D04">
      <w:pPr>
        <w:spacing w:before="180" w:after="240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Tél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.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(509) 3173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7861</w:t>
      </w:r>
    </w:p>
    <w:p w14:paraId="24D20550" w14:textId="35C6FA94" w:rsidR="009A7703" w:rsidRPr="005A3546" w:rsidRDefault="00276D04" w:rsidP="00276D04">
      <w:pPr>
        <w:spacing w:before="180" w:after="240"/>
        <w:rPr>
          <w:rFonts w:eastAsia="Aptos" w:cs="Noto Sans Display"/>
          <w:noProof/>
          <w:kern w:val="2"/>
          <w:szCs w:val="22"/>
          <w:lang w:val="en-US" w:eastAsia="en-US"/>
          <w14:ligatures w14:val="standardContextual"/>
        </w:rPr>
      </w:pPr>
      <w:proofErr w:type="gramStart"/>
      <w:r w:rsidRPr="005A3546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Emails</w:t>
      </w:r>
      <w:r w:rsidR="009A7703" w:rsidRPr="005A3546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 :</w:t>
      </w:r>
      <w:proofErr w:type="gramEnd"/>
      <w:r w:rsidRPr="005A3546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 xml:space="preserve"> </w:t>
      </w:r>
      <w:hyperlink r:id="rId14" w:history="1">
        <w:r w:rsidRPr="005A3546">
          <w:rPr>
            <w:rFonts w:eastAsia="Aptos" w:cs="Noto Sans Display"/>
            <w:color w:val="467886"/>
            <w:kern w:val="2"/>
            <w:szCs w:val="22"/>
            <w:u w:val="single"/>
            <w:lang w:val="en-US" w:eastAsia="en-US"/>
            <w14:ligatures w14:val="standardContextual"/>
          </w:rPr>
          <w:t>johannystanleyl987@gmail.com</w:t>
        </w:r>
      </w:hyperlink>
      <w:r w:rsidRPr="005A3546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 xml:space="preserve"> </w:t>
      </w:r>
      <w:r w:rsidR="0025649F">
        <w:fldChar w:fldCharType="begin"/>
      </w:r>
      <w:r w:rsidR="0025649F" w:rsidRPr="005A3546">
        <w:rPr>
          <w:lang w:val="en-US"/>
        </w:rPr>
        <w:instrText>HYPERLINK "mailto:jsjoseph@cabinetsales.com"</w:instrText>
      </w:r>
      <w:r w:rsidR="0025649F">
        <w:fldChar w:fldCharType="separate"/>
      </w:r>
      <w:r w:rsidR="0025649F" w:rsidRPr="005A3546">
        <w:rPr>
          <w:rFonts w:eastAsia="Aptos" w:cs="Noto Sans Display"/>
          <w:color w:val="467886"/>
          <w:kern w:val="2"/>
          <w:szCs w:val="22"/>
          <w:u w:val="single"/>
          <w:lang w:val="en-US" w:eastAsia="en-US"/>
          <w14:ligatures w14:val="standardContextual"/>
        </w:rPr>
        <w:t>mailto:jsjoseph@cabinetsales.com</w:t>
      </w:r>
      <w:r w:rsidR="0025649F">
        <w:fldChar w:fldCharType="end"/>
      </w:r>
    </w:p>
    <w:p w14:paraId="1F67AC1B" w14:textId="2AF8C609" w:rsidR="00276D04" w:rsidRPr="00B83929" w:rsidRDefault="00276D04" w:rsidP="00276D04">
      <w:pPr>
        <w:spacing w:before="180" w:after="240"/>
        <w:jc w:val="center"/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RÉSUMÉ PROFESSIONNEL</w:t>
      </w:r>
    </w:p>
    <w:p w14:paraId="67424C84" w14:textId="132377E6" w:rsidR="00276D04" w:rsidRPr="00B83929" w:rsidRDefault="00276D04" w:rsidP="00276D04">
      <w:pPr>
        <w:spacing w:before="180" w:after="240"/>
        <w:jc w:val="both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Docteur en droit privé avec une spécialisation en propriété intellectuelle et une sous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spécialisation en indications géographiques/appellations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origi</w:t>
      </w:r>
      <w:r w:rsidR="00B839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ne.  Fo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rt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une expertise en recherche interdisciplinaire, j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allie une solide compréhension des cadres juridiques et économiques à une capacité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analyse stratégique orientée vers le développement économique durable.</w:t>
      </w:r>
    </w:p>
    <w:p w14:paraId="757E5372" w14:textId="77777777" w:rsidR="00276D04" w:rsidRPr="00B83929" w:rsidRDefault="00276D04" w:rsidP="00276D04">
      <w:pPr>
        <w:spacing w:before="180" w:after="240"/>
        <w:jc w:val="center"/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PARCOURS PROFESSIONNEL</w:t>
      </w:r>
    </w:p>
    <w:p w14:paraId="0A54210C" w14:textId="77777777" w:rsidR="00276D04" w:rsidRPr="00B83929" w:rsidRDefault="00276D04" w:rsidP="00276D04">
      <w:pPr>
        <w:spacing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2025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proofErr w:type="gramStart"/>
      <w:r w:rsidRPr="00B83929">
        <w:rPr>
          <w:rFonts w:eastAsia="Aptos" w:cs="Noto Sans Display"/>
          <w:b/>
          <w:bCs/>
          <w:kern w:val="2"/>
          <w:szCs w:val="22"/>
          <w:u w:val="single"/>
          <w:lang w:val="fr-FR" w:eastAsia="en-US"/>
          <w14:ligatures w14:val="standardContextual"/>
        </w:rPr>
        <w:t>Avocat</w:t>
      </w:r>
      <w:proofErr w:type="gramEnd"/>
      <w:r w:rsidRPr="00B83929">
        <w:rPr>
          <w:rFonts w:eastAsia="Aptos" w:cs="Noto Sans Display"/>
          <w:b/>
          <w:bCs/>
          <w:kern w:val="2"/>
          <w:szCs w:val="22"/>
          <w:u w:val="single"/>
          <w:lang w:val="fr-FR" w:eastAsia="en-US"/>
          <w14:ligatures w14:val="standardContextual"/>
        </w:rPr>
        <w:t xml:space="preserve">, Cabinet </w:t>
      </w:r>
      <w:proofErr w:type="spellStart"/>
      <w:r w:rsidRPr="00B83929">
        <w:rPr>
          <w:rFonts w:eastAsia="Aptos" w:cs="Noto Sans Display"/>
          <w:b/>
          <w:bCs/>
          <w:kern w:val="2"/>
          <w:szCs w:val="22"/>
          <w:u w:val="single"/>
          <w:lang w:val="fr-FR" w:eastAsia="en-US"/>
          <w14:ligatures w14:val="standardContextual"/>
        </w:rPr>
        <w:t>Salès</w:t>
      </w:r>
      <w:proofErr w:type="spellEnd"/>
      <w:r w:rsidRPr="00B83929">
        <w:rPr>
          <w:rFonts w:eastAsia="Aptos" w:cs="Noto Sans Display"/>
          <w:b/>
          <w:bCs/>
          <w:kern w:val="2"/>
          <w:szCs w:val="22"/>
          <w:u w:val="single"/>
          <w:lang w:val="fr-FR" w:eastAsia="en-US"/>
          <w14:ligatures w14:val="standardContextual"/>
        </w:rPr>
        <w:t>, Haïti</w:t>
      </w:r>
    </w:p>
    <w:p w14:paraId="58847ABC" w14:textId="49BCF969" w:rsidR="00276D04" w:rsidRPr="00B83929" w:rsidRDefault="00276D04" w:rsidP="007C111C">
      <w:pPr>
        <w:numPr>
          <w:ilvl w:val="0"/>
          <w:numId w:val="7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Droit des affaires</w:t>
      </w:r>
    </w:p>
    <w:p w14:paraId="6D657308" w14:textId="77777777" w:rsidR="00276D04" w:rsidRPr="005A3546" w:rsidRDefault="00276D04" w:rsidP="00276D04">
      <w:pPr>
        <w:spacing w:after="240"/>
        <w:rPr>
          <w:rFonts w:eastAsia="Aptos" w:cs="Noto Sans Display"/>
          <w:b/>
          <w:bCs/>
          <w:kern w:val="2"/>
          <w:szCs w:val="22"/>
          <w:lang w:val="en-US" w:eastAsia="en-US"/>
          <w14:ligatures w14:val="standardContextual"/>
        </w:rPr>
      </w:pPr>
      <w:r w:rsidRPr="005A3546">
        <w:rPr>
          <w:rFonts w:eastAsia="Aptos" w:cs="Noto Sans Display"/>
          <w:kern w:val="2"/>
          <w:szCs w:val="22"/>
          <w:u w:val="single"/>
          <w:lang w:val="en-US" w:eastAsia="en-US"/>
          <w14:ligatures w14:val="standardContextual"/>
        </w:rPr>
        <w:t>2025</w:t>
      </w:r>
      <w:r w:rsidRPr="005A3546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ab/>
      </w:r>
      <w:r w:rsidRPr="005A3546">
        <w:rPr>
          <w:rFonts w:eastAsia="Aptos" w:cs="Noto Sans Display"/>
          <w:b/>
          <w:bCs/>
          <w:kern w:val="2"/>
          <w:szCs w:val="22"/>
          <w:lang w:val="en-US" w:eastAsia="en-US"/>
          <w14:ligatures w14:val="standardContextual"/>
        </w:rPr>
        <w:t>Directeur, OPEN ECONOMIC LAW (REVIEW), Haïti</w:t>
      </w:r>
    </w:p>
    <w:p w14:paraId="67FAF9F5" w14:textId="635A320B" w:rsidR="00276D04" w:rsidRPr="00B83929" w:rsidRDefault="00276D04" w:rsidP="007C111C">
      <w:pPr>
        <w:numPr>
          <w:ilvl w:val="0"/>
          <w:numId w:val="7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Revue scientifique de droit économique</w:t>
      </w:r>
    </w:p>
    <w:p w14:paraId="2254162E" w14:textId="3E489DFE" w:rsidR="00276D04" w:rsidRPr="00B83929" w:rsidRDefault="00276D04" w:rsidP="00276D04">
      <w:pPr>
        <w:tabs>
          <w:tab w:val="left" w:pos="1418"/>
        </w:tabs>
        <w:spacing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2020 </w:t>
      </w:r>
      <w:r w:rsid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–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2022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Directeur de la propriété industrielle et des affaires juridiques, Ministère du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c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ommerce et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i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ndustrie (MCI), Port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au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Prince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Haïti</w:t>
      </w:r>
    </w:p>
    <w:p w14:paraId="0EE3A4F3" w14:textId="7A562382" w:rsidR="00276D04" w:rsidRPr="00B83929" w:rsidRDefault="00276D04" w:rsidP="007C111C">
      <w:pPr>
        <w:numPr>
          <w:ilvl w:val="0"/>
          <w:numId w:val="7"/>
        </w:numPr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Droit de propriété industrielle (Marque, brevet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invention, nom commercial, procédures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opposition et nullité), droit des sociétés commerciales (société anonyme, société en commandite par action, société en collectif et société en commandite simple).</w:t>
      </w:r>
    </w:p>
    <w:p w14:paraId="4E3BC7A2" w14:textId="224BE476" w:rsidR="00276D04" w:rsidRPr="00B83929" w:rsidRDefault="00276D04" w:rsidP="007C111C">
      <w:pPr>
        <w:numPr>
          <w:ilvl w:val="0"/>
          <w:numId w:val="7"/>
        </w:numPr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Gestion de conflit administratif en droit des marques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Opposition</w:t>
      </w:r>
    </w:p>
    <w:p w14:paraId="66666505" w14:textId="54885357" w:rsidR="00276D04" w:rsidRPr="00B83929" w:rsidRDefault="00276D04" w:rsidP="007C111C">
      <w:pPr>
        <w:numPr>
          <w:ilvl w:val="0"/>
          <w:numId w:val="7"/>
        </w:numPr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Étude et analyse des conventions et accords internationaux</w:t>
      </w:r>
    </w:p>
    <w:p w14:paraId="013E627D" w14:textId="0CF20D98" w:rsidR="00276D04" w:rsidRPr="00B83929" w:rsidRDefault="00276D04" w:rsidP="007C111C">
      <w:pPr>
        <w:numPr>
          <w:ilvl w:val="0"/>
          <w:numId w:val="7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Étude et analyse des contrats et protocoles</w:t>
      </w:r>
    </w:p>
    <w:p w14:paraId="5154F794" w14:textId="639FD8FD" w:rsidR="00276D04" w:rsidRPr="00B83929" w:rsidRDefault="00276D04" w:rsidP="00276D04">
      <w:pPr>
        <w:tabs>
          <w:tab w:val="left" w:pos="1418"/>
        </w:tabs>
        <w:spacing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2021</w:t>
      </w:r>
      <w:r w:rsidR="009A770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– 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2022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Conseiller Spécial du Ministre, Ministère du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c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ommerce et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industrie (MCI), Port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au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Prince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Haïti</w:t>
      </w:r>
    </w:p>
    <w:p w14:paraId="43AABC03" w14:textId="1CD669BE" w:rsidR="00276D04" w:rsidRPr="00B83929" w:rsidRDefault="00276D04" w:rsidP="007C111C">
      <w:pPr>
        <w:numPr>
          <w:ilvl w:val="0"/>
          <w:numId w:val="8"/>
        </w:numPr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Conseil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Gestion de la propriété industrielle</w:t>
      </w:r>
    </w:p>
    <w:p w14:paraId="07FB9CD4" w14:textId="37DFBD67" w:rsidR="00276D04" w:rsidRPr="00B83929" w:rsidRDefault="00276D04" w:rsidP="007C111C">
      <w:pPr>
        <w:numPr>
          <w:ilvl w:val="0"/>
          <w:numId w:val="8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Conseil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Élaboration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instructions administratives</w:t>
      </w:r>
    </w:p>
    <w:p w14:paraId="5ABC2D68" w14:textId="6AC9AC4C" w:rsidR="00276D04" w:rsidRPr="00B83929" w:rsidRDefault="00276D04" w:rsidP="00276D04">
      <w:pPr>
        <w:tabs>
          <w:tab w:val="left" w:pos="1418"/>
        </w:tabs>
        <w:spacing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2020</w:t>
      </w:r>
      <w:r w:rsidR="009A770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– 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2021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Coordonnateur du Projet de Modernisation du cadre juridique des affaires, Ministère du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c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ommerce et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industrie (MCI), Port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au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Prince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Haïti</w:t>
      </w:r>
    </w:p>
    <w:p w14:paraId="0026D80F" w14:textId="6D787FA7" w:rsidR="00276D04" w:rsidRPr="00B83929" w:rsidRDefault="00276D04" w:rsidP="007C111C">
      <w:pPr>
        <w:numPr>
          <w:ilvl w:val="0"/>
          <w:numId w:val="9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Gestion de Projet, Élaboration du calendrier législatif, vulgarisation et sensibilisation de la propriété industrielle et la formalisation des entreprises</w:t>
      </w:r>
    </w:p>
    <w:p w14:paraId="6D3B72CA" w14:textId="00AF7AC0" w:rsidR="00276D04" w:rsidRPr="00B83929" w:rsidRDefault="00276D04" w:rsidP="00276D04">
      <w:pPr>
        <w:tabs>
          <w:tab w:val="left" w:pos="1418"/>
        </w:tabs>
        <w:spacing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2017</w:t>
      </w:r>
      <w:r w:rsidR="009A770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– 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Directeur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Adjoint de la propriété industrielle et des affaires juridiques, Ministère du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c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ommerce et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i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ndustrie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(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MCI), Port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au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Prince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Haïti</w:t>
      </w:r>
    </w:p>
    <w:p w14:paraId="1CAFAA32" w14:textId="4CACACA8" w:rsidR="00276D04" w:rsidRPr="00B83929" w:rsidRDefault="00276D04" w:rsidP="007C111C">
      <w:pPr>
        <w:numPr>
          <w:ilvl w:val="0"/>
          <w:numId w:val="9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Droit de propriété industrielle (Marque, brevet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invention, nom commercial, procédures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opposition et nullité), droit des sociétés commerciales (société anonyme,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lastRenderedPageBreak/>
        <w:t>société en commandite par action, société en collectif et société en commandite simple).</w:t>
      </w:r>
    </w:p>
    <w:p w14:paraId="1A20F6F0" w14:textId="33614F0E" w:rsidR="00276D04" w:rsidRPr="00B83929" w:rsidRDefault="00276D04" w:rsidP="00276D04">
      <w:pPr>
        <w:tabs>
          <w:tab w:val="left" w:pos="1418"/>
        </w:tabs>
        <w:spacing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2012 – 2017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Chef de Section des sociétés commerciales,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D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irection de la propriété industrielle et des affaires juridiques, Ministère du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c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ommerce et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i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ndustrie (MCI), Port­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au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Prince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Haïti</w:t>
      </w:r>
    </w:p>
    <w:p w14:paraId="7DAE268E" w14:textId="75FEB4FE" w:rsidR="00276D04" w:rsidRPr="00B83929" w:rsidRDefault="00276D04" w:rsidP="007C111C">
      <w:pPr>
        <w:numPr>
          <w:ilvl w:val="0"/>
          <w:numId w:val="9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Droit des sociétés commerciales (société anonyme, société en commandite par action, société en collectif et société en commandite simple).</w:t>
      </w:r>
    </w:p>
    <w:p w14:paraId="1D0A1FD5" w14:textId="66826326" w:rsidR="00276D04" w:rsidRPr="00B83929" w:rsidRDefault="00276D04" w:rsidP="00276D04">
      <w:pPr>
        <w:tabs>
          <w:tab w:val="left" w:pos="1418"/>
        </w:tabs>
        <w:spacing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Juin</w:t>
      </w:r>
      <w:r w:rsid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Sept</w:t>
      </w:r>
      <w:r w:rsid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.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2012</w:t>
      </w:r>
      <w:r w:rsidR="008613C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Stagiaire,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D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irection de la propriété industrielle et des affaires juridiques, Ministère du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c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ommerce et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i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ndustrie (MCI), Port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au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Prince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Haïti</w:t>
      </w:r>
    </w:p>
    <w:p w14:paraId="2873E6CD" w14:textId="0A6A3AD6" w:rsidR="00276D04" w:rsidRPr="00B83929" w:rsidRDefault="00276D04" w:rsidP="007C111C">
      <w:pPr>
        <w:numPr>
          <w:ilvl w:val="0"/>
          <w:numId w:val="9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Droit des sociétés commerciales (société anonyme, société en commandite par action, société en collectif et société en commandite simple).</w:t>
      </w:r>
    </w:p>
    <w:p w14:paraId="016A17B3" w14:textId="11C07B71" w:rsidR="00276D04" w:rsidRPr="00B83929" w:rsidRDefault="00276D04" w:rsidP="00276D04">
      <w:pPr>
        <w:spacing w:after="240"/>
        <w:jc w:val="center"/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ACTIVITÉS D</w:t>
      </w:r>
      <w:r w:rsidR="009A7703"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ENSEIGNEMENT</w:t>
      </w:r>
    </w:p>
    <w:p w14:paraId="5E1BDD9B" w14:textId="1C60DB6C" w:rsidR="00276D04" w:rsidRPr="00B83929" w:rsidRDefault="00276D04" w:rsidP="008613C3">
      <w:pPr>
        <w:spacing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2025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Professeur de Master en Droit des Affaires, Université d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État d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Haïti</w:t>
      </w:r>
    </w:p>
    <w:p w14:paraId="6E116A42" w14:textId="36E337B5" w:rsidR="00276D04" w:rsidRPr="00B83929" w:rsidRDefault="00276D04" w:rsidP="007C111C">
      <w:pPr>
        <w:numPr>
          <w:ilvl w:val="0"/>
          <w:numId w:val="9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Droit de </w:t>
      </w:r>
      <w:r w:rsidR="007C111C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p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ropriété </w:t>
      </w:r>
      <w:r w:rsidR="007C111C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ntellectuelle.</w:t>
      </w:r>
    </w:p>
    <w:p w14:paraId="2D26614F" w14:textId="3B5855F8" w:rsidR="00276D04" w:rsidRPr="00B83929" w:rsidRDefault="008613C3" w:rsidP="008613C3">
      <w:pPr>
        <w:spacing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Janv.</w:t>
      </w:r>
      <w:r w:rsid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juill.</w:t>
      </w:r>
      <w:r w:rsidR="002D3429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</w:t>
      </w:r>
      <w:r w:rsidR="00276D04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2022</w:t>
      </w:r>
      <w:r w:rsidR="00276D04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="00276D04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Formateur, École du Barreau de Port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="00276D04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au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="00276D04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Prince (ECB)</w:t>
      </w:r>
    </w:p>
    <w:p w14:paraId="346FECF1" w14:textId="33229261" w:rsidR="00276D04" w:rsidRPr="00B83929" w:rsidRDefault="00276D04" w:rsidP="007C111C">
      <w:pPr>
        <w:numPr>
          <w:ilvl w:val="0"/>
          <w:numId w:val="9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Droit de propriété industrielle (Marque, brevet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invention, nom commercial, procédures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opposition et nullité).</w:t>
      </w:r>
    </w:p>
    <w:p w14:paraId="44E199D7" w14:textId="77777777" w:rsidR="00276D04" w:rsidRPr="00B83929" w:rsidRDefault="00276D04" w:rsidP="007C111C">
      <w:pPr>
        <w:tabs>
          <w:tab w:val="left" w:pos="567"/>
        </w:tabs>
        <w:spacing w:after="240"/>
        <w:jc w:val="center"/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AFFILIATIONS</w:t>
      </w:r>
    </w:p>
    <w:p w14:paraId="1DD7A11A" w14:textId="0B5A58E5" w:rsidR="00276D04" w:rsidRPr="00B83929" w:rsidRDefault="00276D04" w:rsidP="007C111C">
      <w:pPr>
        <w:tabs>
          <w:tab w:val="left" w:pos="567"/>
          <w:tab w:val="left" w:pos="1418"/>
        </w:tabs>
        <w:spacing w:after="20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2025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Arbitre à la Chambre de Conciliation et d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Arbitrage d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Haïti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(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CCAH)</w:t>
      </w:r>
    </w:p>
    <w:p w14:paraId="744C2DAC" w14:textId="1C80CF09" w:rsidR="00276D04" w:rsidRPr="00B83929" w:rsidRDefault="00276D04" w:rsidP="007C111C">
      <w:pPr>
        <w:tabs>
          <w:tab w:val="left" w:pos="567"/>
          <w:tab w:val="left" w:pos="1418"/>
        </w:tabs>
        <w:spacing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2017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proofErr w:type="gramStart"/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Avocat</w:t>
      </w:r>
      <w:proofErr w:type="gramEnd"/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 au Barreau de Port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au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noBreakHyphen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Prince</w:t>
      </w:r>
    </w:p>
    <w:p w14:paraId="29810769" w14:textId="77777777" w:rsidR="00276D04" w:rsidRPr="00B83929" w:rsidRDefault="00276D04" w:rsidP="00276D04">
      <w:pPr>
        <w:spacing w:after="240"/>
        <w:jc w:val="center"/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FORMATIONS ACADEMIQUES</w:t>
      </w:r>
    </w:p>
    <w:p w14:paraId="56061E96" w14:textId="688579CC" w:rsidR="00276D04" w:rsidRPr="00B83929" w:rsidRDefault="00276D04" w:rsidP="007C111C">
      <w:pPr>
        <w:tabs>
          <w:tab w:val="left" w:pos="1418"/>
        </w:tabs>
        <w:spacing w:after="20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2022</w:t>
      </w:r>
      <w:r w:rsidR="009A770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– 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2024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Doctorat en droit privé, Université de Bordeaux (France)</w:t>
      </w:r>
    </w:p>
    <w:p w14:paraId="43D0395B" w14:textId="45DCE47C" w:rsidR="00276D04" w:rsidRPr="00B83929" w:rsidRDefault="00276D04" w:rsidP="007C111C">
      <w:pPr>
        <w:numPr>
          <w:ilvl w:val="0"/>
          <w:numId w:val="9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Droit privé/Droit de propriété intellectuelle</w:t>
      </w:r>
    </w:p>
    <w:p w14:paraId="2635423C" w14:textId="463638B2" w:rsidR="00276D04" w:rsidRPr="00B83929" w:rsidRDefault="00276D04" w:rsidP="007C111C">
      <w:pPr>
        <w:numPr>
          <w:ilvl w:val="0"/>
          <w:numId w:val="9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Thèse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La protection juridique des indications géographiques et son avantage pour le développement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Haïti.</w:t>
      </w:r>
    </w:p>
    <w:p w14:paraId="643ABA08" w14:textId="042D9F80" w:rsidR="00276D04" w:rsidRPr="00B83929" w:rsidRDefault="00276D04" w:rsidP="007C111C">
      <w:pPr>
        <w:tabs>
          <w:tab w:val="left" w:pos="2552"/>
        </w:tabs>
        <w:spacing w:after="20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Août 2024 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–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Jan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v.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2025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Spécialité en droit des brevets et santé publique, Harvard </w:t>
      </w:r>
      <w:proofErr w:type="spellStart"/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University</w:t>
      </w:r>
      <w:proofErr w:type="spellEnd"/>
    </w:p>
    <w:p w14:paraId="3BFFB4A0" w14:textId="14AB216A" w:rsidR="00276D04" w:rsidRPr="00B83929" w:rsidRDefault="00276D04" w:rsidP="007C111C">
      <w:pPr>
        <w:numPr>
          <w:ilvl w:val="0"/>
          <w:numId w:val="10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Droit de propriété intellectuelle</w:t>
      </w:r>
    </w:p>
    <w:p w14:paraId="5BC1314B" w14:textId="53695D5B" w:rsidR="00276D04" w:rsidRPr="00B83929" w:rsidRDefault="00276D04" w:rsidP="00276D04">
      <w:pPr>
        <w:tabs>
          <w:tab w:val="left" w:pos="1418"/>
        </w:tabs>
        <w:spacing w:after="240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2019</w:t>
      </w:r>
      <w:r w:rsidR="009A770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– 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2020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Master II en droit de propriété intellectuelle et des nouvelles technologies, Université de Yaoundé 2 SOA (Cameroun)</w:t>
      </w:r>
    </w:p>
    <w:p w14:paraId="1D8CFBEA" w14:textId="50079ADE" w:rsidR="00276D04" w:rsidRPr="007C111C" w:rsidRDefault="00276D04" w:rsidP="007C111C">
      <w:pPr>
        <w:numPr>
          <w:ilvl w:val="0"/>
          <w:numId w:val="10"/>
        </w:numPr>
        <w:spacing w:after="120"/>
        <w:ind w:left="851" w:hanging="284"/>
        <w:rPr>
          <w:rFonts w:eastAsia="Aptos" w:cs="Noto Sans Display"/>
          <w:spacing w:val="-4"/>
          <w:kern w:val="2"/>
          <w:szCs w:val="22"/>
          <w:lang w:val="fr-FR" w:eastAsia="en-US"/>
          <w14:ligatures w14:val="standardContextual"/>
        </w:rPr>
      </w:pPr>
      <w:r w:rsidRPr="007C111C">
        <w:rPr>
          <w:rFonts w:eastAsia="Aptos" w:cs="Noto Sans Display"/>
          <w:spacing w:val="-4"/>
          <w:kern w:val="2"/>
          <w:szCs w:val="22"/>
          <w:lang w:val="fr-FR" w:eastAsia="en-US"/>
          <w14:ligatures w14:val="standardContextual"/>
        </w:rPr>
        <w:t>Domaine</w:t>
      </w:r>
      <w:r w:rsidR="009A7703" w:rsidRPr="007C111C">
        <w:rPr>
          <w:rFonts w:eastAsia="Aptos" w:cs="Noto Sans Display"/>
          <w:spacing w:val="-4"/>
          <w:kern w:val="2"/>
          <w:szCs w:val="22"/>
          <w:lang w:val="fr-FR" w:eastAsia="en-US"/>
          <w14:ligatures w14:val="standardContextual"/>
        </w:rPr>
        <w:t> :</w:t>
      </w:r>
      <w:r w:rsidRPr="007C111C">
        <w:rPr>
          <w:rFonts w:eastAsia="Aptos" w:cs="Noto Sans Display"/>
          <w:spacing w:val="-4"/>
          <w:kern w:val="2"/>
          <w:szCs w:val="22"/>
          <w:lang w:val="fr-FR" w:eastAsia="en-US"/>
          <w14:ligatures w14:val="standardContextual"/>
        </w:rPr>
        <w:t xml:space="preserve"> Droit de propriété intellectuelle (Droit d</w:t>
      </w:r>
      <w:r w:rsidR="009A7703" w:rsidRPr="007C111C">
        <w:rPr>
          <w:rFonts w:eastAsia="Aptos" w:cs="Noto Sans Display"/>
          <w:spacing w:val="-4"/>
          <w:kern w:val="2"/>
          <w:szCs w:val="22"/>
          <w:lang w:val="fr-FR" w:eastAsia="en-US"/>
          <w14:ligatures w14:val="standardContextual"/>
        </w:rPr>
        <w:t>’</w:t>
      </w:r>
      <w:r w:rsidRPr="007C111C">
        <w:rPr>
          <w:rFonts w:eastAsia="Aptos" w:cs="Noto Sans Display"/>
          <w:spacing w:val="-4"/>
          <w:kern w:val="2"/>
          <w:szCs w:val="22"/>
          <w:lang w:val="fr-FR" w:eastAsia="en-US"/>
          <w14:ligatures w14:val="standardContextual"/>
        </w:rPr>
        <w:t>auteur et droits voisins, Droit des organismes de gestion collective, Droit des marques, Droit des noms commerciaux, Droit des dessins et modèles industriels, Droit des indications géographiques et appellations d</w:t>
      </w:r>
      <w:r w:rsidR="009A7703" w:rsidRPr="007C111C">
        <w:rPr>
          <w:rFonts w:eastAsia="Aptos" w:cs="Noto Sans Display"/>
          <w:spacing w:val="-4"/>
          <w:kern w:val="2"/>
          <w:szCs w:val="22"/>
          <w:lang w:val="fr-FR" w:eastAsia="en-US"/>
          <w14:ligatures w14:val="standardContextual"/>
        </w:rPr>
        <w:t>’</w:t>
      </w:r>
      <w:r w:rsidRPr="007C111C">
        <w:rPr>
          <w:rFonts w:eastAsia="Aptos" w:cs="Noto Sans Display"/>
          <w:spacing w:val="-4"/>
          <w:kern w:val="2"/>
          <w:szCs w:val="22"/>
          <w:lang w:val="fr-FR" w:eastAsia="en-US"/>
          <w14:ligatures w14:val="standardContextual"/>
        </w:rPr>
        <w:t>origine, Droit des brevets et modèle d</w:t>
      </w:r>
      <w:r w:rsidR="009A7703" w:rsidRPr="007C111C">
        <w:rPr>
          <w:rFonts w:eastAsia="Aptos" w:cs="Noto Sans Display"/>
          <w:spacing w:val="-4"/>
          <w:kern w:val="2"/>
          <w:szCs w:val="22"/>
          <w:lang w:val="fr-FR" w:eastAsia="en-US"/>
          <w14:ligatures w14:val="standardContextual"/>
        </w:rPr>
        <w:t>’</w:t>
      </w:r>
      <w:r w:rsidRPr="007C111C">
        <w:rPr>
          <w:rFonts w:eastAsia="Aptos" w:cs="Noto Sans Display"/>
          <w:spacing w:val="-4"/>
          <w:kern w:val="2"/>
          <w:szCs w:val="22"/>
          <w:lang w:val="fr-FR" w:eastAsia="en-US"/>
          <w14:ligatures w14:val="standardContextual"/>
        </w:rPr>
        <w:t>utilité, Droit des noms de domaine, Droit de la concurrence, Veille juridique et technologique et Contentieux de la propriété intellectuelle).</w:t>
      </w:r>
    </w:p>
    <w:p w14:paraId="44A9088A" w14:textId="46F9DE82" w:rsidR="00276D04" w:rsidRPr="00B83929" w:rsidRDefault="00276D04" w:rsidP="007C111C">
      <w:pPr>
        <w:numPr>
          <w:ilvl w:val="0"/>
          <w:numId w:val="10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Sujet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Le contentieux du droit de propriété intellectuelle en droit haïtien.</w:t>
      </w:r>
    </w:p>
    <w:p w14:paraId="23B96961" w14:textId="77777777" w:rsidR="00276D04" w:rsidRPr="00B83929" w:rsidRDefault="00276D04" w:rsidP="007C111C">
      <w:pPr>
        <w:tabs>
          <w:tab w:val="left" w:pos="1418"/>
        </w:tabs>
        <w:spacing w:after="200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lastRenderedPageBreak/>
        <w:t>2008 – 2012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Licence en Sciences juridiques, Université Quisqueya (Haïti)</w:t>
      </w:r>
    </w:p>
    <w:p w14:paraId="1B0C8083" w14:textId="146A2428" w:rsidR="00276D04" w:rsidRPr="00B83929" w:rsidRDefault="00276D04" w:rsidP="007C111C">
      <w:pPr>
        <w:numPr>
          <w:ilvl w:val="0"/>
          <w:numId w:val="11"/>
        </w:numPr>
        <w:spacing w:after="20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 :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Droit</w:t>
      </w:r>
    </w:p>
    <w:p w14:paraId="49AAE600" w14:textId="7ADA021B" w:rsidR="00276D04" w:rsidRPr="00B83929" w:rsidRDefault="00276D04" w:rsidP="007C111C">
      <w:pPr>
        <w:numPr>
          <w:ilvl w:val="0"/>
          <w:numId w:val="11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Sujet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La procédure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opposition en droit haïtien des marques</w:t>
      </w:r>
    </w:p>
    <w:p w14:paraId="3C46619F" w14:textId="77777777" w:rsidR="00276D04" w:rsidRPr="00B83929" w:rsidRDefault="00276D04" w:rsidP="00276D04">
      <w:pPr>
        <w:spacing w:after="240"/>
        <w:jc w:val="center"/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AUTRES FORMATIONS</w:t>
      </w:r>
    </w:p>
    <w:p w14:paraId="731BDF82" w14:textId="4ECD259E" w:rsidR="00276D04" w:rsidRPr="00B83929" w:rsidRDefault="00276D04" w:rsidP="007C111C">
      <w:pPr>
        <w:tabs>
          <w:tab w:val="left" w:pos="2268"/>
        </w:tabs>
        <w:spacing w:after="240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Avril 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–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Juill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.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2025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Académie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OMPI</w:t>
      </w:r>
    </w:p>
    <w:p w14:paraId="0F5A7AC3" w14:textId="188FC0B2" w:rsidR="00276D04" w:rsidRPr="00B83929" w:rsidRDefault="00276D04" w:rsidP="007C111C">
      <w:pPr>
        <w:numPr>
          <w:ilvl w:val="0"/>
          <w:numId w:val="12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Procédures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arbitrage et de médiation en vertu des règlements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OMPI.</w:t>
      </w:r>
    </w:p>
    <w:p w14:paraId="1D243A1F" w14:textId="2F28F89D" w:rsidR="00276D04" w:rsidRPr="00B83929" w:rsidRDefault="00276D04" w:rsidP="007C111C">
      <w:pPr>
        <w:tabs>
          <w:tab w:val="left" w:pos="2268"/>
        </w:tabs>
        <w:spacing w:after="240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Avril 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–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Juill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.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2020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Académie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OMPI</w:t>
      </w:r>
    </w:p>
    <w:p w14:paraId="11D68258" w14:textId="5DE01BF1" w:rsidR="00276D04" w:rsidRPr="00B83929" w:rsidRDefault="00276D04" w:rsidP="007C111C">
      <w:pPr>
        <w:numPr>
          <w:ilvl w:val="0"/>
          <w:numId w:val="12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Cours avancé sur la Gestion collective du droit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auteur et des droits connexes 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à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intention des organismes de gestion collective.</w:t>
      </w:r>
    </w:p>
    <w:p w14:paraId="6D531D98" w14:textId="6F606D6C" w:rsidR="00276D04" w:rsidRPr="00B83929" w:rsidRDefault="00276D04" w:rsidP="007C111C">
      <w:pPr>
        <w:tabs>
          <w:tab w:val="left" w:pos="2268"/>
        </w:tabs>
        <w:spacing w:after="240"/>
        <w:ind w:left="2268" w:hanging="2268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Mars 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–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Mai 2020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Académie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OMPI</w:t>
      </w:r>
    </w:p>
    <w:p w14:paraId="28A32FD4" w14:textId="799CDDFD" w:rsidR="00276D04" w:rsidRPr="00B83929" w:rsidRDefault="00276D04" w:rsidP="007C111C">
      <w:pPr>
        <w:numPr>
          <w:ilvl w:val="0"/>
          <w:numId w:val="12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Cours sur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Introduction au système UPOV de protection des variétés végétales selon la 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Convention UPOV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.</w:t>
      </w:r>
    </w:p>
    <w:p w14:paraId="176EA92A" w14:textId="2A278F39" w:rsidR="00276D04" w:rsidRPr="00B83929" w:rsidRDefault="00276D04" w:rsidP="007C111C">
      <w:pPr>
        <w:tabs>
          <w:tab w:val="left" w:pos="2268"/>
        </w:tabs>
        <w:spacing w:after="240"/>
        <w:ind w:left="2268" w:hanging="2268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Août 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–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Sept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.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2019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Académie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OMPI</w:t>
      </w:r>
    </w:p>
    <w:p w14:paraId="0B5C7F3C" w14:textId="11FD3344" w:rsidR="00276D04" w:rsidRPr="00B83929" w:rsidRDefault="00276D04" w:rsidP="007C111C">
      <w:pPr>
        <w:numPr>
          <w:ilvl w:val="0"/>
          <w:numId w:val="12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 :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Cours sur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Introduction au Traité de coopération en matière de brevets</w:t>
      </w:r>
    </w:p>
    <w:p w14:paraId="7689E581" w14:textId="3D0BE003" w:rsidR="00276D04" w:rsidRPr="00B83929" w:rsidRDefault="00276D04" w:rsidP="008613C3">
      <w:pPr>
        <w:tabs>
          <w:tab w:val="left" w:pos="2410"/>
        </w:tabs>
        <w:spacing w:after="240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Déc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.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2018 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–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Jan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v.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2019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Académie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OMPI</w:t>
      </w:r>
    </w:p>
    <w:p w14:paraId="2336755C" w14:textId="39A47106" w:rsidR="00276D04" w:rsidRPr="00B83929" w:rsidRDefault="00276D04" w:rsidP="007C111C">
      <w:pPr>
        <w:numPr>
          <w:ilvl w:val="0"/>
          <w:numId w:val="12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Cours sur la gestion de la propriété intellectuelle</w:t>
      </w:r>
    </w:p>
    <w:p w14:paraId="7B4108AF" w14:textId="7B795E15" w:rsidR="00276D04" w:rsidRPr="00B83929" w:rsidRDefault="00276D04" w:rsidP="00276D04">
      <w:pPr>
        <w:tabs>
          <w:tab w:val="left" w:pos="2268"/>
        </w:tabs>
        <w:spacing w:after="240"/>
        <w:ind w:left="2268" w:hanging="2268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Juin 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–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Jui</w:t>
      </w:r>
      <w:r w:rsid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l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l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.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2018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 xml:space="preserve">Office </w:t>
      </w:r>
      <w:r w:rsid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m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arocain de la propriété industrielle et commerciale OMPIC (Maroc)</w:t>
      </w:r>
    </w:p>
    <w:p w14:paraId="08F71F9B" w14:textId="7490CB4B" w:rsidR="00276D04" w:rsidRPr="00B83929" w:rsidRDefault="00276D04" w:rsidP="007C111C">
      <w:pPr>
        <w:numPr>
          <w:ilvl w:val="0"/>
          <w:numId w:val="12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Cours sur les marques et les dessins et modèles industriels</w:t>
      </w:r>
    </w:p>
    <w:p w14:paraId="0B8444DE" w14:textId="37B5BE07" w:rsidR="00276D04" w:rsidRPr="00B83929" w:rsidRDefault="00276D04" w:rsidP="00276D04">
      <w:pPr>
        <w:tabs>
          <w:tab w:val="left" w:pos="2268"/>
        </w:tabs>
        <w:spacing w:after="240"/>
        <w:ind w:left="2268" w:hanging="2268"/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Août 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–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Déc</w:t>
      </w:r>
      <w:r w:rsidR="008613C3"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>.</w:t>
      </w:r>
      <w:r w:rsidRPr="00B83929">
        <w:rPr>
          <w:rFonts w:eastAsia="Aptos" w:cs="Noto Sans Display"/>
          <w:kern w:val="2"/>
          <w:szCs w:val="22"/>
          <w:u w:val="single"/>
          <w:lang w:val="fr-FR" w:eastAsia="en-US"/>
          <w14:ligatures w14:val="standardContextual"/>
        </w:rPr>
        <w:t xml:space="preserve"> 2016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ab/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Académie de l</w:t>
      </w:r>
      <w:r w:rsidR="009A7703"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b/>
          <w:bCs/>
          <w:kern w:val="2"/>
          <w:szCs w:val="22"/>
          <w:lang w:val="fr-FR" w:eastAsia="en-US"/>
          <w14:ligatures w14:val="standardContextual"/>
        </w:rPr>
        <w:t>OMPI</w:t>
      </w:r>
    </w:p>
    <w:p w14:paraId="6C52BE08" w14:textId="71D3ED76" w:rsidR="00276D04" w:rsidRPr="00B83929" w:rsidRDefault="00276D04" w:rsidP="007C111C">
      <w:pPr>
        <w:numPr>
          <w:ilvl w:val="0"/>
          <w:numId w:val="12"/>
        </w:numPr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Domaine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Cours sur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Introduction générale à la propriété intellectuelle</w:t>
      </w:r>
    </w:p>
    <w:p w14:paraId="3D511A63" w14:textId="77777777" w:rsidR="00276D04" w:rsidRPr="00B83929" w:rsidRDefault="00276D04" w:rsidP="00276D04">
      <w:pPr>
        <w:spacing w:after="240"/>
        <w:jc w:val="center"/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PUBLICATIONS</w:t>
      </w:r>
    </w:p>
    <w:p w14:paraId="6B6E2DF1" w14:textId="2E28A4D4" w:rsidR="00276D04" w:rsidRPr="00B83929" w:rsidRDefault="00276D04" w:rsidP="007C111C">
      <w:pPr>
        <w:numPr>
          <w:ilvl w:val="0"/>
          <w:numId w:val="12"/>
        </w:numPr>
        <w:tabs>
          <w:tab w:val="left" w:pos="1560"/>
        </w:tabs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Top 10 images de marques fortes et positives en Haïti, The Light</w:t>
      </w:r>
      <w:r w:rsid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Magazine, </w:t>
      </w:r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 xml:space="preserve">AD </w:t>
      </w:r>
      <w:proofErr w:type="spellStart"/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Justitiam</w:t>
      </w:r>
      <w:proofErr w:type="spellEnd"/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 xml:space="preserve"> </w:t>
      </w:r>
      <w:proofErr w:type="spellStart"/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Intellectual</w:t>
      </w:r>
      <w:proofErr w:type="spellEnd"/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 xml:space="preserve"> </w:t>
      </w:r>
      <w:proofErr w:type="spellStart"/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Property</w:t>
      </w:r>
      <w:proofErr w:type="spellEnd"/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, 2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6 avril 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22.</w:t>
      </w:r>
    </w:p>
    <w:p w14:paraId="7CE5588E" w14:textId="22F30395" w:rsidR="00276D04" w:rsidRPr="00B83929" w:rsidRDefault="00276D04" w:rsidP="007C111C">
      <w:pPr>
        <w:numPr>
          <w:ilvl w:val="0"/>
          <w:numId w:val="12"/>
        </w:numPr>
        <w:tabs>
          <w:tab w:val="left" w:pos="1560"/>
        </w:tabs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La copie privée 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“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licite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”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le triple test ou triple critère à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heure du numérique en Haïti, </w:t>
      </w:r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Le Nouvelliste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, 2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6 avril 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23.</w:t>
      </w:r>
    </w:p>
    <w:p w14:paraId="05832FE8" w14:textId="3718C795" w:rsidR="00276D04" w:rsidRPr="00B83929" w:rsidRDefault="00276D04" w:rsidP="007C111C">
      <w:pPr>
        <w:numPr>
          <w:ilvl w:val="0"/>
          <w:numId w:val="12"/>
        </w:numPr>
        <w:tabs>
          <w:tab w:val="left" w:pos="1560"/>
        </w:tabs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Le potentiel de la protection du Rhum haïtien en tant qu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Indication Géographique, </w:t>
      </w:r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Open Economic Law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, 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2 octobre 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25, </w:t>
      </w:r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à para</w:t>
      </w:r>
      <w:r w:rsid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î</w:t>
      </w:r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tre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.</w:t>
      </w:r>
    </w:p>
    <w:p w14:paraId="14D1958D" w14:textId="0E5A8B28" w:rsidR="00276D04" w:rsidRPr="00B83929" w:rsidRDefault="00276D04" w:rsidP="007C111C">
      <w:pPr>
        <w:numPr>
          <w:ilvl w:val="0"/>
          <w:numId w:val="12"/>
        </w:numPr>
        <w:tabs>
          <w:tab w:val="left" w:pos="1560"/>
        </w:tabs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importance économique de la protection juridique du vétiver des Cayes en tant qu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Appellation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origine, </w:t>
      </w:r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Open Economic Law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, 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2 octobre 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25, </w:t>
      </w:r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à para</w:t>
      </w:r>
      <w:r w:rsid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î</w:t>
      </w:r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tre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.</w:t>
      </w:r>
    </w:p>
    <w:p w14:paraId="4762F386" w14:textId="56966874" w:rsidR="00276D04" w:rsidRPr="00B83929" w:rsidRDefault="00276D04" w:rsidP="007C111C">
      <w:pPr>
        <w:numPr>
          <w:ilvl w:val="0"/>
          <w:numId w:val="12"/>
        </w:numPr>
        <w:tabs>
          <w:tab w:val="left" w:pos="1560"/>
        </w:tabs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Les enjeux de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intersection entre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intelligence artificielle, l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éthique et le droit de la propriété intellectuelle, </w:t>
      </w:r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Open Economic Law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, 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2 octobre 20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25, </w:t>
      </w:r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à para</w:t>
      </w:r>
      <w:r w:rsid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î</w:t>
      </w:r>
      <w:r w:rsidRPr="00B83929">
        <w:rPr>
          <w:rFonts w:eastAsia="Aptos" w:cs="Noto Sans Display"/>
          <w:i/>
          <w:iCs/>
          <w:kern w:val="2"/>
          <w:szCs w:val="22"/>
          <w:lang w:val="fr-FR" w:eastAsia="en-US"/>
          <w14:ligatures w14:val="standardContextual"/>
        </w:rPr>
        <w:t>tre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.</w:t>
      </w:r>
    </w:p>
    <w:p w14:paraId="3A254973" w14:textId="77777777" w:rsidR="00276D04" w:rsidRPr="00B83929" w:rsidRDefault="00276D04" w:rsidP="00276D04">
      <w:pPr>
        <w:spacing w:after="240"/>
        <w:jc w:val="center"/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lastRenderedPageBreak/>
        <w:t>COMPÉTENCES</w:t>
      </w:r>
    </w:p>
    <w:p w14:paraId="437F9E96" w14:textId="5C2829F8" w:rsidR="00276D04" w:rsidRPr="00B83929" w:rsidRDefault="00276D04" w:rsidP="007C111C">
      <w:pPr>
        <w:numPr>
          <w:ilvl w:val="0"/>
          <w:numId w:val="13"/>
        </w:numPr>
        <w:tabs>
          <w:tab w:val="left" w:pos="1560"/>
        </w:tabs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Expertise en indications géographiques/appellations d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origine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Développement de politiques publiques et stratégies pour valoriser les produits locaux.</w:t>
      </w:r>
    </w:p>
    <w:p w14:paraId="11F3CA38" w14:textId="76373502" w:rsidR="00276D04" w:rsidRPr="00B83929" w:rsidRDefault="00276D04" w:rsidP="007C111C">
      <w:pPr>
        <w:numPr>
          <w:ilvl w:val="0"/>
          <w:numId w:val="13"/>
        </w:numPr>
        <w:tabs>
          <w:tab w:val="left" w:pos="1560"/>
        </w:tabs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Recherche et analyse stratégique</w:t>
      </w:r>
      <w:r w:rsidR="009A7703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: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 xml:space="preserve"> Capacité à analyser des cadres juridiques et économiques pour des études approfondies.</w:t>
      </w:r>
    </w:p>
    <w:p w14:paraId="50A18522" w14:textId="0B5E2B69" w:rsidR="00276D04" w:rsidRPr="00B83929" w:rsidRDefault="00276D04" w:rsidP="007C111C">
      <w:pPr>
        <w:numPr>
          <w:ilvl w:val="0"/>
          <w:numId w:val="13"/>
        </w:numPr>
        <w:tabs>
          <w:tab w:val="left" w:pos="1560"/>
        </w:tabs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Langues</w:t>
      </w:r>
      <w:r w:rsidR="002D3429"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 </w:t>
      </w: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: Français (courant), Anglais (professionnel).</w:t>
      </w:r>
    </w:p>
    <w:p w14:paraId="5F7D4B6E" w14:textId="04C58608" w:rsidR="00276D04" w:rsidRPr="00B83929" w:rsidRDefault="00276D04" w:rsidP="00276D04">
      <w:pPr>
        <w:spacing w:after="240"/>
        <w:jc w:val="center"/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CENTRE D</w:t>
      </w:r>
      <w:r w:rsidR="009A7703"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’</w:t>
      </w:r>
      <w:r w:rsidRPr="00B83929">
        <w:rPr>
          <w:rFonts w:eastAsia="Aptos" w:cs="Noto Sans Display"/>
          <w:color w:val="4C94D8"/>
          <w:kern w:val="2"/>
          <w:szCs w:val="22"/>
          <w:lang w:val="fr-FR" w:eastAsia="en-US"/>
          <w14:ligatures w14:val="standardContextual"/>
        </w:rPr>
        <w:t>INTÉRÊT</w:t>
      </w:r>
    </w:p>
    <w:p w14:paraId="64C3B23F" w14:textId="77777777" w:rsidR="00276D04" w:rsidRPr="00B83929" w:rsidRDefault="00276D04" w:rsidP="007C111C">
      <w:pPr>
        <w:numPr>
          <w:ilvl w:val="0"/>
          <w:numId w:val="14"/>
        </w:numPr>
        <w:tabs>
          <w:tab w:val="left" w:pos="851"/>
        </w:tabs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Valorisation des ressources locales à travers les outils de propriété intellectuelle</w:t>
      </w:r>
    </w:p>
    <w:p w14:paraId="4299FB52" w14:textId="77777777" w:rsidR="00276D04" w:rsidRPr="00B83929" w:rsidRDefault="00276D04" w:rsidP="007C111C">
      <w:pPr>
        <w:numPr>
          <w:ilvl w:val="0"/>
          <w:numId w:val="14"/>
        </w:numPr>
        <w:tabs>
          <w:tab w:val="left" w:pos="851"/>
        </w:tabs>
        <w:spacing w:after="240"/>
        <w:ind w:left="851" w:hanging="284"/>
        <w:rPr>
          <w:rFonts w:eastAsia="Aptos" w:cs="Noto Sans Display"/>
          <w:kern w:val="2"/>
          <w:szCs w:val="22"/>
          <w:lang w:val="fr-FR" w:eastAsia="en-US"/>
          <w14:ligatures w14:val="standardContextual"/>
        </w:rPr>
      </w:pPr>
      <w:r w:rsidRPr="00B83929">
        <w:rPr>
          <w:rFonts w:eastAsia="Aptos" w:cs="Noto Sans Display"/>
          <w:kern w:val="2"/>
          <w:szCs w:val="22"/>
          <w:lang w:val="fr-FR" w:eastAsia="en-US"/>
          <w14:ligatures w14:val="standardContextual"/>
        </w:rPr>
        <w:t>Recherche sur les intersections entre droit, économie et finance.</w:t>
      </w:r>
    </w:p>
    <w:p w14:paraId="0EC827E9" w14:textId="77777777" w:rsidR="00D55434" w:rsidRPr="007C111C" w:rsidRDefault="00D55434" w:rsidP="00D55434">
      <w:pPr>
        <w:rPr>
          <w:bCs/>
          <w:szCs w:val="22"/>
          <w:lang w:val="fr-FR"/>
        </w:rPr>
      </w:pPr>
      <w:r w:rsidRPr="007C111C">
        <w:rPr>
          <w:bCs/>
          <w:szCs w:val="22"/>
          <w:lang w:val="fr-FR"/>
        </w:rPr>
        <w:br w:type="page"/>
      </w:r>
    </w:p>
    <w:p w14:paraId="2857AA9D" w14:textId="77777777" w:rsidR="00524E40" w:rsidRPr="00B83929" w:rsidRDefault="00524E40" w:rsidP="007C111C">
      <w:pPr>
        <w:spacing w:before="240" w:after="240"/>
        <w:rPr>
          <w:lang w:val="fr-FR"/>
        </w:rPr>
      </w:pPr>
      <w:bookmarkStart w:id="6" w:name="_Hlk212554937"/>
      <w:r w:rsidRPr="00B83929">
        <w:rPr>
          <w:rFonts w:ascii="Times New Roman"/>
          <w:b/>
          <w:noProof/>
          <w:sz w:val="20"/>
          <w:lang w:val="fr-FR"/>
        </w:rPr>
        <w:lastRenderedPageBreak/>
        <w:drawing>
          <wp:anchor distT="0" distB="0" distL="114300" distR="114300" simplePos="0" relativeHeight="251666432" behindDoc="0" locked="0" layoutInCell="1" allowOverlap="1" wp14:anchorId="255C5F97" wp14:editId="63CBF5D3">
            <wp:simplePos x="0" y="0"/>
            <wp:positionH relativeFrom="column">
              <wp:posOffset>2381250</wp:posOffset>
            </wp:positionH>
            <wp:positionV relativeFrom="paragraph">
              <wp:posOffset>3810</wp:posOffset>
            </wp:positionV>
            <wp:extent cx="695325" cy="603250"/>
            <wp:effectExtent l="0" t="0" r="9525" b="6350"/>
            <wp:wrapTopAndBottom/>
            <wp:docPr id="2123743525" name="image1.jpeg" descr="Un logo représentant des lions et un boucl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83498" name="image1.jpeg" descr="A logo with lions and a shield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929">
        <w:rPr>
          <w:lang w:val="fr-FR"/>
        </w:rPr>
        <w:t>Note n° 086/25</w:t>
      </w:r>
    </w:p>
    <w:p w14:paraId="46391AC8" w14:textId="4FBD581E" w:rsidR="00524E40" w:rsidRPr="00B83929" w:rsidRDefault="00524E40" w:rsidP="007C111C">
      <w:pPr>
        <w:spacing w:before="240" w:after="240"/>
        <w:rPr>
          <w:lang w:val="fr-FR"/>
        </w:rPr>
      </w:pPr>
      <w:r w:rsidRPr="00B83929">
        <w:rPr>
          <w:lang w:val="fr-FR"/>
        </w:rPr>
        <w:t xml:space="preserve">La Mission permanente de la République </w:t>
      </w:r>
      <w:r w:rsidR="00A45C1D">
        <w:rPr>
          <w:lang w:val="fr-FR"/>
        </w:rPr>
        <w:t>de Singapour</w:t>
      </w:r>
      <w:r w:rsidR="00A45C1D" w:rsidRPr="00B83929">
        <w:rPr>
          <w:lang w:val="fr-FR"/>
        </w:rPr>
        <w:t xml:space="preserve"> </w:t>
      </w:r>
      <w:r w:rsidRPr="00B83929">
        <w:rPr>
          <w:lang w:val="fr-FR"/>
        </w:rPr>
        <w:t>auprès de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Organisation mondiale du commerce (OMC) et de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Organisation Mondiale de la Propriété intellectuelle (OMPI) présente ses compliments à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 xml:space="preserve">OMPI et, se référant à la note </w:t>
      </w:r>
      <w:r w:rsidR="00A71BDF">
        <w:rPr>
          <w:lang w:val="fr-FR"/>
        </w:rPr>
        <w:t>circulaire</w:t>
      </w:r>
      <w:r w:rsidR="0025649F">
        <w:rPr>
          <w:lang w:val="fr-FR"/>
        </w:rPr>
        <w:t> </w:t>
      </w:r>
      <w:r w:rsidRPr="00B83929">
        <w:rPr>
          <w:lang w:val="fr-FR"/>
        </w:rPr>
        <w:t xml:space="preserve">4222 du 24 juillet 2025, </w:t>
      </w:r>
      <w:proofErr w:type="spellStart"/>
      <w:r w:rsidR="00A45C1D">
        <w:rPr>
          <w:lang w:val="fr-FR"/>
        </w:rPr>
        <w:t>a</w:t>
      </w:r>
      <w:proofErr w:type="spellEnd"/>
      <w:r w:rsidR="00A45C1D" w:rsidRPr="00B83929">
        <w:rPr>
          <w:lang w:val="fr-FR"/>
        </w:rPr>
        <w:t xml:space="preserve"> </w:t>
      </w:r>
      <w:r w:rsidRPr="00B83929">
        <w:rPr>
          <w:lang w:val="fr-FR"/>
        </w:rPr>
        <w:t>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honneur de transmettre ci</w:t>
      </w:r>
      <w:r w:rsidR="00B83929">
        <w:rPr>
          <w:lang w:val="fr-FR"/>
        </w:rPr>
        <w:noBreakHyphen/>
      </w:r>
      <w:r w:rsidRPr="00B83929">
        <w:rPr>
          <w:lang w:val="fr-FR"/>
        </w:rPr>
        <w:t xml:space="preserve">joint la lettre du Ministre des affaires étrangères de la République de Singapour, S. E. M. Vivian </w:t>
      </w:r>
      <w:proofErr w:type="spellStart"/>
      <w:r w:rsidRPr="00B83929">
        <w:rPr>
          <w:lang w:val="fr-FR"/>
        </w:rPr>
        <w:t>Balakrishnan</w:t>
      </w:r>
      <w:proofErr w:type="spellEnd"/>
      <w:r w:rsidRPr="00B83929">
        <w:rPr>
          <w:lang w:val="fr-FR"/>
        </w:rPr>
        <w:t>, adressée au président du Comité de coordination de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OMPI, S. E. 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Ambassadeur James Baxter, dans laquelle il présente, pour le Gouvernement de Singapour, la candidature de M. </w:t>
      </w:r>
      <w:r w:rsidR="009A7703" w:rsidRPr="00B83929">
        <w:rPr>
          <w:lang w:val="fr-FR"/>
        </w:rPr>
        <w:t>Daren Tang</w:t>
      </w:r>
      <w:r w:rsidRPr="00B83929">
        <w:rPr>
          <w:lang w:val="fr-FR"/>
        </w:rPr>
        <w:t xml:space="preserve"> au poste de Directeur général de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OMPI, en vue des élections qui auront lieu en février 2026.</w:t>
      </w:r>
    </w:p>
    <w:p w14:paraId="17C54B04" w14:textId="2B126757" w:rsidR="00524E40" w:rsidRPr="00B83929" w:rsidRDefault="00524E40" w:rsidP="007C111C">
      <w:pPr>
        <w:spacing w:before="240" w:after="240"/>
        <w:rPr>
          <w:lang w:val="fr-FR"/>
        </w:rPr>
      </w:pPr>
      <w:r w:rsidRPr="00B83929">
        <w:rPr>
          <w:lang w:val="fr-FR"/>
        </w:rPr>
        <w:t xml:space="preserve">La Mission permanente de la République </w:t>
      </w:r>
      <w:r w:rsidR="007C155B">
        <w:rPr>
          <w:lang w:val="fr-FR"/>
        </w:rPr>
        <w:t>de Singapour</w:t>
      </w:r>
      <w:r w:rsidR="007C155B" w:rsidRPr="00B83929">
        <w:rPr>
          <w:lang w:val="fr-FR"/>
        </w:rPr>
        <w:t xml:space="preserve"> </w:t>
      </w:r>
      <w:r w:rsidRPr="00B83929">
        <w:rPr>
          <w:lang w:val="fr-FR"/>
        </w:rPr>
        <w:t>auprès de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OMC et de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OMPI saisit cette occasion pour renouveler à l</w:t>
      </w:r>
      <w:r w:rsidR="009A7703" w:rsidRPr="00B83929">
        <w:rPr>
          <w:lang w:val="fr-FR"/>
        </w:rPr>
        <w:t>’</w:t>
      </w:r>
      <w:r w:rsidRPr="00B83929">
        <w:rPr>
          <w:lang w:val="fr-FR"/>
        </w:rPr>
        <w:t>OMPI les assurances de sa très haute considération.</w:t>
      </w:r>
    </w:p>
    <w:p w14:paraId="06DBA290" w14:textId="77777777" w:rsidR="00524E40" w:rsidRPr="00B83929" w:rsidRDefault="00524E40" w:rsidP="007C111C">
      <w:pPr>
        <w:spacing w:before="240" w:after="240"/>
        <w:rPr>
          <w:lang w:val="fr-FR"/>
        </w:rPr>
      </w:pPr>
      <w:r w:rsidRPr="00B83929">
        <w:rPr>
          <w:lang w:val="fr-FR"/>
        </w:rPr>
        <w:t>Genève</w:t>
      </w:r>
    </w:p>
    <w:p w14:paraId="32F81414" w14:textId="77777777" w:rsidR="00524E40" w:rsidRPr="00B83929" w:rsidRDefault="00524E40" w:rsidP="007C111C">
      <w:pPr>
        <w:spacing w:before="240" w:after="240"/>
        <w:rPr>
          <w:lang w:val="fr-FR"/>
        </w:rPr>
      </w:pPr>
      <w:r w:rsidRPr="00B83929">
        <w:rPr>
          <w:noProof/>
          <w:lang w:val="fr-FR"/>
        </w:rPr>
        <w:drawing>
          <wp:anchor distT="0" distB="0" distL="114300" distR="114300" simplePos="0" relativeHeight="251667456" behindDoc="0" locked="0" layoutInCell="1" allowOverlap="1" wp14:anchorId="22A294EB" wp14:editId="5237B91C">
            <wp:simplePos x="0" y="0"/>
            <wp:positionH relativeFrom="column">
              <wp:posOffset>3533775</wp:posOffset>
            </wp:positionH>
            <wp:positionV relativeFrom="paragraph">
              <wp:posOffset>310515</wp:posOffset>
            </wp:positionV>
            <wp:extent cx="1666875" cy="1019175"/>
            <wp:effectExtent l="0" t="0" r="9525" b="9525"/>
            <wp:wrapTopAndBottom/>
            <wp:docPr id="1025313639" name="Picture 1" descr="Une signature en noir et blanc apposée au moyen d’un timb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13639" name="Picture 1" descr="A black and white circular stamp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929">
        <w:rPr>
          <w:lang w:val="fr-FR"/>
        </w:rPr>
        <w:t>Le 24 juillet 2025</w:t>
      </w:r>
    </w:p>
    <w:p w14:paraId="72270BB8" w14:textId="77777777" w:rsidR="00524E40" w:rsidRPr="00B83929" w:rsidRDefault="00524E40" w:rsidP="007C111C">
      <w:pPr>
        <w:spacing w:before="240" w:after="240"/>
        <w:rPr>
          <w:lang w:val="fr-FR"/>
        </w:rPr>
      </w:pPr>
      <w:r w:rsidRPr="00B83929">
        <w:rPr>
          <w:lang w:val="fr-FR"/>
        </w:rPr>
        <w:t>Organisation Mondiale de la Propriété Intellectuelle</w:t>
      </w:r>
    </w:p>
    <w:p w14:paraId="3438B546" w14:textId="77777777" w:rsidR="00524E40" w:rsidRPr="00B83929" w:rsidRDefault="00524E40" w:rsidP="007C111C">
      <w:pPr>
        <w:tabs>
          <w:tab w:val="center" w:pos="7088"/>
        </w:tabs>
        <w:spacing w:after="480"/>
        <w:rPr>
          <w:lang w:val="fr-FR"/>
        </w:rPr>
      </w:pPr>
      <w:r w:rsidRPr="00B83929">
        <w:rPr>
          <w:lang w:val="fr-FR"/>
        </w:rPr>
        <w:t>Pièce jointe.</w:t>
      </w:r>
    </w:p>
    <w:p w14:paraId="52D69E69" w14:textId="77777777" w:rsidR="00524E40" w:rsidRPr="00B83929" w:rsidRDefault="00524E40">
      <w:pPr>
        <w:rPr>
          <w:lang w:val="fr-FR"/>
        </w:rPr>
      </w:pPr>
      <w:r w:rsidRPr="00B83929">
        <w:rPr>
          <w:lang w:val="fr-FR"/>
        </w:rPr>
        <w:br w:type="page"/>
      </w:r>
    </w:p>
    <w:bookmarkEnd w:id="6"/>
    <w:p w14:paraId="6A9B799A" w14:textId="2500709F" w:rsidR="00D55434" w:rsidRPr="00B83929" w:rsidRDefault="00D55434" w:rsidP="00524E40">
      <w:pPr>
        <w:tabs>
          <w:tab w:val="left" w:pos="1985"/>
          <w:tab w:val="center" w:pos="7088"/>
        </w:tabs>
        <w:spacing w:after="480"/>
        <w:rPr>
          <w:b/>
          <w:szCs w:val="22"/>
          <w:lang w:val="fr-FR"/>
        </w:rPr>
      </w:pPr>
      <w:r w:rsidRPr="00B83929">
        <w:rPr>
          <w:b/>
          <w:szCs w:val="22"/>
          <w:lang w:val="fr-FR"/>
        </w:rPr>
        <w:lastRenderedPageBreak/>
        <w:t>Traduction d</w:t>
      </w:r>
      <w:r w:rsidR="009A7703" w:rsidRPr="00B83929">
        <w:rPr>
          <w:b/>
          <w:szCs w:val="22"/>
          <w:lang w:val="fr-FR"/>
        </w:rPr>
        <w:t>’</w:t>
      </w:r>
      <w:r w:rsidRPr="00B83929">
        <w:rPr>
          <w:b/>
          <w:szCs w:val="22"/>
          <w:lang w:val="fr-FR"/>
        </w:rPr>
        <w:t>une lettre datée du 24 juillet 2025</w:t>
      </w:r>
    </w:p>
    <w:p w14:paraId="6994FB95" w14:textId="05A74225" w:rsidR="00D55434" w:rsidRPr="00B83929" w:rsidRDefault="00D55434" w:rsidP="00D55434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B83929">
        <w:rPr>
          <w:szCs w:val="22"/>
          <w:lang w:val="fr-FR"/>
        </w:rPr>
        <w:tab/>
      </w:r>
      <w:proofErr w:type="gramStart"/>
      <w:r w:rsidRPr="00B83929">
        <w:rPr>
          <w:b/>
          <w:szCs w:val="22"/>
          <w:lang w:val="fr-FR"/>
        </w:rPr>
        <w:t>adressée</w:t>
      </w:r>
      <w:proofErr w:type="gramEnd"/>
      <w:r w:rsidRPr="00B83929">
        <w:rPr>
          <w:b/>
          <w:szCs w:val="22"/>
          <w:lang w:val="fr-FR"/>
        </w:rPr>
        <w:t xml:space="preserve"> par</w:t>
      </w:r>
      <w:r w:rsidR="009A7703" w:rsidRPr="00B83929">
        <w:rPr>
          <w:b/>
          <w:szCs w:val="22"/>
          <w:lang w:val="fr-FR"/>
        </w:rPr>
        <w:t> :</w:t>
      </w:r>
      <w:r w:rsidRPr="00B83929">
        <w:rPr>
          <w:b/>
          <w:szCs w:val="22"/>
          <w:lang w:val="fr-FR"/>
        </w:rPr>
        <w:t xml:space="preserve"> </w:t>
      </w:r>
      <w:r w:rsidRPr="00B83929">
        <w:rPr>
          <w:b/>
          <w:lang w:val="fr-FR"/>
        </w:rPr>
        <w:tab/>
      </w:r>
      <w:r w:rsidRPr="00B83929">
        <w:rPr>
          <w:lang w:val="fr-FR"/>
        </w:rPr>
        <w:t>Son Excellence M. </w:t>
      </w:r>
      <w:r w:rsidRPr="00B83929">
        <w:rPr>
          <w:szCs w:val="22"/>
          <w:lang w:val="fr-FR"/>
        </w:rPr>
        <w:t xml:space="preserve">Vivian </w:t>
      </w:r>
      <w:proofErr w:type="spellStart"/>
      <w:r w:rsidRPr="00B83929">
        <w:rPr>
          <w:szCs w:val="22"/>
          <w:lang w:val="fr-FR"/>
        </w:rPr>
        <w:t>Balakrishnan</w:t>
      </w:r>
      <w:proofErr w:type="spellEnd"/>
    </w:p>
    <w:p w14:paraId="13847FE3" w14:textId="292DC0D7" w:rsidR="00D55434" w:rsidRPr="00B83929" w:rsidRDefault="00D55434" w:rsidP="00D55434">
      <w:pPr>
        <w:tabs>
          <w:tab w:val="right" w:pos="2552"/>
          <w:tab w:val="left" w:pos="3119"/>
        </w:tabs>
        <w:spacing w:after="220"/>
        <w:ind w:left="3119" w:hanging="3119"/>
        <w:rPr>
          <w:szCs w:val="22"/>
          <w:lang w:val="fr-FR"/>
        </w:rPr>
      </w:pPr>
      <w:r w:rsidRPr="00B83929">
        <w:rPr>
          <w:b/>
          <w:szCs w:val="22"/>
          <w:lang w:val="fr-FR"/>
        </w:rPr>
        <w:tab/>
      </w:r>
      <w:r w:rsidRPr="00B83929">
        <w:rPr>
          <w:b/>
          <w:szCs w:val="22"/>
          <w:lang w:val="fr-FR"/>
        </w:rPr>
        <w:tab/>
      </w:r>
      <w:r w:rsidRPr="00B83929">
        <w:rPr>
          <w:lang w:val="fr-FR"/>
        </w:rPr>
        <w:t>Ministre des affaires étrangères de la République de Singapour</w:t>
      </w:r>
    </w:p>
    <w:p w14:paraId="5D2AEB80" w14:textId="4F9006DD" w:rsidR="00D55434" w:rsidRPr="00B83929" w:rsidRDefault="00D55434" w:rsidP="00D55434">
      <w:pPr>
        <w:tabs>
          <w:tab w:val="right" w:pos="2552"/>
          <w:tab w:val="left" w:pos="3119"/>
        </w:tabs>
        <w:ind w:left="3119" w:hanging="3119"/>
        <w:rPr>
          <w:bCs/>
          <w:szCs w:val="22"/>
          <w:lang w:val="fr-FR"/>
        </w:rPr>
      </w:pPr>
      <w:r w:rsidRPr="00B83929">
        <w:rPr>
          <w:szCs w:val="22"/>
          <w:lang w:val="fr-FR"/>
        </w:rPr>
        <w:tab/>
      </w:r>
      <w:proofErr w:type="gramStart"/>
      <w:r w:rsidRPr="00B83929">
        <w:rPr>
          <w:b/>
          <w:szCs w:val="22"/>
          <w:lang w:val="fr-FR"/>
        </w:rPr>
        <w:t>à</w:t>
      </w:r>
      <w:proofErr w:type="gramEnd"/>
      <w:r w:rsidR="009A7703" w:rsidRPr="00B83929">
        <w:rPr>
          <w:b/>
          <w:szCs w:val="22"/>
          <w:lang w:val="fr-FR"/>
        </w:rPr>
        <w:t> :</w:t>
      </w:r>
      <w:r w:rsidRPr="00B83929">
        <w:rPr>
          <w:b/>
          <w:szCs w:val="22"/>
          <w:lang w:val="fr-FR"/>
        </w:rPr>
        <w:t xml:space="preserve"> </w:t>
      </w:r>
      <w:r w:rsidRPr="00B83929">
        <w:rPr>
          <w:b/>
          <w:szCs w:val="22"/>
          <w:lang w:val="fr-FR"/>
        </w:rPr>
        <w:tab/>
      </w:r>
      <w:r w:rsidRPr="00B83929">
        <w:rPr>
          <w:bCs/>
          <w:szCs w:val="22"/>
          <w:lang w:val="fr-FR"/>
        </w:rPr>
        <w:t>Son Excellence M. James Baxter</w:t>
      </w:r>
    </w:p>
    <w:p w14:paraId="529964A4" w14:textId="564CCFB9" w:rsidR="00D55434" w:rsidRPr="00B83929" w:rsidRDefault="00D55434" w:rsidP="00D55434">
      <w:pPr>
        <w:tabs>
          <w:tab w:val="right" w:pos="2552"/>
          <w:tab w:val="left" w:pos="3119"/>
        </w:tabs>
        <w:spacing w:after="480"/>
        <w:ind w:left="3119"/>
        <w:rPr>
          <w:bCs/>
          <w:szCs w:val="22"/>
          <w:lang w:val="fr-FR"/>
        </w:rPr>
      </w:pPr>
      <w:r w:rsidRPr="00B83929">
        <w:rPr>
          <w:bCs/>
          <w:szCs w:val="22"/>
          <w:lang w:val="fr-FR"/>
        </w:rPr>
        <w:t>Président du Comité de coordination de l</w:t>
      </w:r>
      <w:r w:rsidR="009A7703" w:rsidRPr="00B83929">
        <w:rPr>
          <w:bCs/>
          <w:szCs w:val="22"/>
          <w:lang w:val="fr-FR"/>
        </w:rPr>
        <w:t>’</w:t>
      </w:r>
      <w:r w:rsidRPr="00B83929">
        <w:rPr>
          <w:bCs/>
          <w:szCs w:val="22"/>
          <w:lang w:val="fr-FR"/>
        </w:rPr>
        <w:t>OMPI</w:t>
      </w:r>
    </w:p>
    <w:p w14:paraId="61B6CAEE" w14:textId="77777777" w:rsidR="00D55434" w:rsidRPr="00B83929" w:rsidRDefault="00D55434" w:rsidP="00D55434">
      <w:pPr>
        <w:spacing w:before="960" w:after="220"/>
        <w:rPr>
          <w:szCs w:val="22"/>
          <w:lang w:val="fr-FR"/>
        </w:rPr>
      </w:pPr>
      <w:r w:rsidRPr="00B83929">
        <w:rPr>
          <w:szCs w:val="22"/>
          <w:lang w:val="fr-FR"/>
        </w:rPr>
        <w:t>Votre Excellence,</w:t>
      </w:r>
    </w:p>
    <w:p w14:paraId="3C94071E" w14:textId="609E74B9" w:rsidR="00D55434" w:rsidRPr="00B83929" w:rsidRDefault="00D55434" w:rsidP="00D55434">
      <w:pPr>
        <w:spacing w:after="220"/>
        <w:rPr>
          <w:szCs w:val="22"/>
          <w:lang w:val="fr-FR"/>
        </w:rPr>
      </w:pPr>
      <w:r w:rsidRPr="00B83929">
        <w:rPr>
          <w:szCs w:val="22"/>
          <w:lang w:val="fr-FR"/>
        </w:rPr>
        <w:t>Par la présente, j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ai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honneur de proposer officiellement, pour Singapour, la candidature de M. </w:t>
      </w:r>
      <w:r w:rsidR="009A7703" w:rsidRPr="00B83929">
        <w:rPr>
          <w:szCs w:val="22"/>
          <w:lang w:val="fr-FR"/>
        </w:rPr>
        <w:t>Daren Tang</w:t>
      </w:r>
      <w:r w:rsidRPr="00B83929">
        <w:rPr>
          <w:szCs w:val="22"/>
          <w:lang w:val="fr-FR"/>
        </w:rPr>
        <w:t xml:space="preserve"> au poste de Directeur général de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Organisation Mondiale de la Propriété Intellectuelle (OMPI), en vue des élections qui auront lieu en février 2026.</w:t>
      </w:r>
    </w:p>
    <w:p w14:paraId="15E1F101" w14:textId="7970BDC0" w:rsidR="00D55434" w:rsidRPr="00B83929" w:rsidRDefault="00D55434" w:rsidP="00D55434">
      <w:pPr>
        <w:spacing w:after="220"/>
        <w:rPr>
          <w:szCs w:val="22"/>
          <w:lang w:val="fr-FR"/>
        </w:rPr>
      </w:pPr>
      <w:r w:rsidRPr="00B83929">
        <w:rPr>
          <w:szCs w:val="22"/>
          <w:lang w:val="fr-FR"/>
        </w:rPr>
        <w:t>Le Gouvernement de Singapour soutient pleinement la candidature de M. Tang pour un second mandat (2026–2032).  Depuis sa nomination au poste de Directeur général de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OMPI en 2020, M. Tang a transformé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OMPI et renforcé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écosystème mondial de la propriété intellectuelle, faisant de la propriété intellectuelle un catalyseur de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innovation, de la créativité, de la croissance économique, et du développement social pour chaque État membre.</w:t>
      </w:r>
    </w:p>
    <w:p w14:paraId="17E76472" w14:textId="69911B0D" w:rsidR="00D55434" w:rsidRPr="00B83929" w:rsidRDefault="00D55434" w:rsidP="00D55434">
      <w:pPr>
        <w:spacing w:after="220"/>
        <w:rPr>
          <w:szCs w:val="22"/>
          <w:lang w:val="fr-FR"/>
        </w:rPr>
      </w:pPr>
      <w:r w:rsidRPr="00B83929">
        <w:rPr>
          <w:szCs w:val="22"/>
          <w:lang w:val="fr-FR"/>
        </w:rPr>
        <w:t>Sous sa direction,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OMPI a également organisé avec succès deux conférences diplomatiques en 2024, qui ont abouti à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adoption du Traité de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OMPI sur la propriété intellectuelle, les ressources génétiques et les savoirs traditionnels associés et du Traité de Riyad sur le droit des dessins et modèl</w:t>
      </w:r>
      <w:r w:rsidR="00B83929" w:rsidRPr="00B83929">
        <w:rPr>
          <w:szCs w:val="22"/>
          <w:lang w:val="fr-FR"/>
        </w:rPr>
        <w:t>es.  Il</w:t>
      </w:r>
      <w:r w:rsidRPr="00B83929">
        <w:rPr>
          <w:szCs w:val="22"/>
          <w:lang w:val="fr-FR"/>
        </w:rPr>
        <w:t xml:space="preserve"> s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agit d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une réalisation sans précédent, puisque c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est la première fois depuis plus d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une décennie que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 xml:space="preserve">OMPI </w:t>
      </w:r>
      <w:r w:rsidR="007C155B">
        <w:rPr>
          <w:szCs w:val="22"/>
          <w:lang w:val="fr-FR"/>
        </w:rPr>
        <w:t xml:space="preserve">a pu </w:t>
      </w:r>
      <w:r w:rsidRPr="00B83929">
        <w:rPr>
          <w:szCs w:val="22"/>
          <w:lang w:val="fr-FR"/>
        </w:rPr>
        <w:t>conclure un traité multilatéral.</w:t>
      </w:r>
    </w:p>
    <w:p w14:paraId="23051BEB" w14:textId="343EA2CE" w:rsidR="00D55434" w:rsidRPr="00B83929" w:rsidRDefault="00D55434" w:rsidP="00D55434">
      <w:pPr>
        <w:spacing w:after="220"/>
        <w:rPr>
          <w:szCs w:val="22"/>
          <w:lang w:val="fr-FR"/>
        </w:rPr>
      </w:pPr>
      <w:r w:rsidRPr="00B83929">
        <w:rPr>
          <w:szCs w:val="22"/>
          <w:lang w:val="fr-FR"/>
        </w:rPr>
        <w:t>Le Gouvernement de Singapour est convaincu que M. Tang continuera de mettre en œuvre son programme de transformation s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il se voit confier un second mandat de Directeur général de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OMPI.</w:t>
      </w:r>
    </w:p>
    <w:p w14:paraId="160CCA2F" w14:textId="3D328800" w:rsidR="00D55434" w:rsidRPr="00B83929" w:rsidRDefault="00D55434" w:rsidP="00D55434">
      <w:pPr>
        <w:spacing w:after="220"/>
        <w:rPr>
          <w:szCs w:val="22"/>
          <w:lang w:val="fr-FR"/>
        </w:rPr>
      </w:pPr>
      <w:r w:rsidRPr="00B83929">
        <w:rPr>
          <w:szCs w:val="22"/>
          <w:lang w:val="fr-FR"/>
        </w:rPr>
        <w:t>Conformément à la circulaire C. N 4222 du 24 juillet 2025, vous trouverez ci</w:t>
      </w:r>
      <w:r w:rsidR="00B83929">
        <w:rPr>
          <w:szCs w:val="22"/>
          <w:lang w:val="fr-FR"/>
        </w:rPr>
        <w:noBreakHyphen/>
      </w:r>
      <w:r w:rsidRPr="00B83929">
        <w:rPr>
          <w:szCs w:val="22"/>
          <w:lang w:val="fr-FR"/>
        </w:rPr>
        <w:t>joint le curriculum vitae de M. Ta</w:t>
      </w:r>
      <w:r w:rsidR="00B83929" w:rsidRPr="00B83929">
        <w:rPr>
          <w:szCs w:val="22"/>
          <w:lang w:val="fr-FR"/>
        </w:rPr>
        <w:t>ng.  Au</w:t>
      </w:r>
      <w:r w:rsidRPr="00B83929">
        <w:rPr>
          <w:szCs w:val="22"/>
          <w:lang w:val="fr-FR"/>
        </w:rPr>
        <w:t xml:space="preserve"> nom du Gouvernement de Singapour, je recommande sincèrement sa candidature à tous les États membres de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OMPI.</w:t>
      </w:r>
    </w:p>
    <w:p w14:paraId="03B52F51" w14:textId="1C7805D6" w:rsidR="00D55434" w:rsidRPr="00B83929" w:rsidRDefault="00D55434" w:rsidP="00D55434">
      <w:pPr>
        <w:spacing w:after="220"/>
        <w:rPr>
          <w:szCs w:val="22"/>
          <w:lang w:val="fr-FR"/>
        </w:rPr>
      </w:pPr>
      <w:r w:rsidRPr="00B83929">
        <w:rPr>
          <w:szCs w:val="22"/>
          <w:lang w:val="fr-FR"/>
        </w:rPr>
        <w:t>Je vous prie d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agréer, Votre Excellence, l</w:t>
      </w:r>
      <w:r w:rsidR="009A7703" w:rsidRPr="00B83929">
        <w:rPr>
          <w:szCs w:val="22"/>
          <w:lang w:val="fr-FR"/>
        </w:rPr>
        <w:t>’</w:t>
      </w:r>
      <w:r w:rsidRPr="00B83929">
        <w:rPr>
          <w:szCs w:val="22"/>
          <w:lang w:val="fr-FR"/>
        </w:rPr>
        <w:t>assurance de ma considération distinguée.</w:t>
      </w:r>
    </w:p>
    <w:p w14:paraId="58E4D96B" w14:textId="540D4152" w:rsidR="00D55434" w:rsidRPr="00B83929" w:rsidRDefault="00D55434" w:rsidP="00D55434">
      <w:pPr>
        <w:tabs>
          <w:tab w:val="right" w:pos="2552"/>
          <w:tab w:val="left" w:pos="3119"/>
        </w:tabs>
        <w:ind w:left="4536"/>
        <w:rPr>
          <w:szCs w:val="22"/>
          <w:lang w:val="fr-FR"/>
        </w:rPr>
      </w:pPr>
      <w:r w:rsidRPr="00B83929">
        <w:rPr>
          <w:szCs w:val="22"/>
          <w:lang w:val="fr-FR"/>
        </w:rPr>
        <w:t>(Signé</w:t>
      </w:r>
      <w:r w:rsidR="009A7703" w:rsidRPr="00B83929">
        <w:rPr>
          <w:szCs w:val="22"/>
          <w:lang w:val="fr-FR"/>
        </w:rPr>
        <w:t> :</w:t>
      </w:r>
      <w:r w:rsidRPr="00B83929">
        <w:rPr>
          <w:szCs w:val="22"/>
          <w:lang w:val="fr-FR"/>
        </w:rPr>
        <w:t xml:space="preserve"> </w:t>
      </w:r>
      <w:r w:rsidRPr="00B83929">
        <w:rPr>
          <w:lang w:val="fr-FR"/>
        </w:rPr>
        <w:t>M. </w:t>
      </w:r>
      <w:r w:rsidRPr="00B83929">
        <w:rPr>
          <w:szCs w:val="22"/>
          <w:lang w:val="fr-FR"/>
        </w:rPr>
        <w:t>Vivian</w:t>
      </w:r>
      <w:r w:rsidR="00B83929">
        <w:rPr>
          <w:szCs w:val="22"/>
          <w:lang w:val="fr-FR"/>
        </w:rPr>
        <w:t> </w:t>
      </w:r>
      <w:proofErr w:type="spellStart"/>
      <w:r w:rsidRPr="00B83929">
        <w:rPr>
          <w:szCs w:val="22"/>
          <w:lang w:val="fr-FR"/>
        </w:rPr>
        <w:t>Balakrishnan</w:t>
      </w:r>
      <w:proofErr w:type="spellEnd"/>
      <w:r w:rsidRPr="00B83929">
        <w:rPr>
          <w:szCs w:val="22"/>
          <w:lang w:val="fr-FR"/>
        </w:rPr>
        <w:t xml:space="preserve">, </w:t>
      </w:r>
      <w:r w:rsidRPr="00B83929">
        <w:rPr>
          <w:szCs w:val="22"/>
          <w:lang w:val="fr-FR"/>
        </w:rPr>
        <w:br/>
      </w:r>
      <w:proofErr w:type="gramStart"/>
      <w:r w:rsidRPr="00B83929">
        <w:rPr>
          <w:lang w:val="fr-FR"/>
        </w:rPr>
        <w:t>Ministre des affaires</w:t>
      </w:r>
      <w:proofErr w:type="gramEnd"/>
      <w:r w:rsidRPr="00B83929">
        <w:rPr>
          <w:lang w:val="fr-FR"/>
        </w:rPr>
        <w:t xml:space="preserve"> étrangères </w:t>
      </w:r>
      <w:r w:rsidRPr="00B83929">
        <w:rPr>
          <w:lang w:val="fr-FR"/>
        </w:rPr>
        <w:br/>
        <w:t>de la République de Singapour</w:t>
      </w:r>
      <w:r w:rsidRPr="00B83929">
        <w:rPr>
          <w:szCs w:val="22"/>
          <w:lang w:val="fr-FR"/>
        </w:rPr>
        <w:t>)</w:t>
      </w:r>
    </w:p>
    <w:p w14:paraId="5E75B10A" w14:textId="3F570B5F" w:rsidR="00D55434" w:rsidRPr="00B83929" w:rsidRDefault="00D55434" w:rsidP="00D55434">
      <w:pPr>
        <w:tabs>
          <w:tab w:val="left" w:pos="1701"/>
          <w:tab w:val="left" w:pos="2268"/>
        </w:tabs>
        <w:spacing w:before="480" w:after="220"/>
        <w:rPr>
          <w:szCs w:val="22"/>
          <w:lang w:val="fr-FR"/>
        </w:rPr>
      </w:pPr>
      <w:r w:rsidRPr="00B83929">
        <w:rPr>
          <w:szCs w:val="22"/>
          <w:u w:val="single"/>
          <w:lang w:val="fr-FR"/>
        </w:rPr>
        <w:t>Pièce jointe</w:t>
      </w:r>
      <w:r w:rsidR="009A7703" w:rsidRPr="00B83929">
        <w:rPr>
          <w:szCs w:val="22"/>
          <w:lang w:val="fr-FR"/>
        </w:rPr>
        <w:t> :</w:t>
      </w:r>
      <w:r w:rsidRPr="00B83929">
        <w:rPr>
          <w:szCs w:val="22"/>
          <w:lang w:val="fr-FR"/>
        </w:rPr>
        <w:t xml:space="preserve"> curriculum vitae de M. </w:t>
      </w:r>
      <w:r w:rsidR="009A7703" w:rsidRPr="00B83929">
        <w:rPr>
          <w:szCs w:val="22"/>
          <w:lang w:val="fr-FR"/>
        </w:rPr>
        <w:t>Daren Tang</w:t>
      </w:r>
    </w:p>
    <w:p w14:paraId="43F46D82" w14:textId="29AF51C5" w:rsidR="00276D04" w:rsidRPr="00B83929" w:rsidRDefault="00D55434" w:rsidP="00276D04">
      <w:pPr>
        <w:pStyle w:val="BodyText"/>
        <w:jc w:val="center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szCs w:val="22"/>
          <w:lang w:val="fr-FR"/>
        </w:rPr>
        <w:br w:type="page"/>
      </w:r>
      <w:r w:rsidR="00276D04" w:rsidRPr="00B83929">
        <w:rPr>
          <w:rFonts w:eastAsia="Times New Roman"/>
          <w:b/>
          <w:bCs/>
          <w:szCs w:val="22"/>
          <w:lang w:val="fr-FR" w:eastAsia="en-US"/>
        </w:rPr>
        <w:lastRenderedPageBreak/>
        <w:t>Curriculum vitae de M. </w:t>
      </w:r>
      <w:r w:rsidR="009A7703" w:rsidRPr="00B83929">
        <w:rPr>
          <w:rFonts w:eastAsia="Times New Roman"/>
          <w:b/>
          <w:bCs/>
          <w:szCs w:val="22"/>
          <w:lang w:val="fr-FR" w:eastAsia="en-US"/>
        </w:rPr>
        <w:t>Daren Tang</w:t>
      </w:r>
    </w:p>
    <w:p w14:paraId="1319DF3C" w14:textId="77777777" w:rsidR="00276D04" w:rsidRPr="00B83929" w:rsidRDefault="00276D04" w:rsidP="00276D04">
      <w:pPr>
        <w:spacing w:after="480"/>
        <w:jc w:val="center"/>
        <w:rPr>
          <w:rFonts w:eastAsia="Times New Roman"/>
          <w:b/>
          <w:bCs/>
          <w:i/>
          <w:szCs w:val="22"/>
          <w:lang w:val="fr-FR" w:eastAsia="en-US"/>
        </w:rPr>
      </w:pPr>
      <w:r w:rsidRPr="00B83929">
        <w:rPr>
          <w:rFonts w:eastAsia="Times New Roman"/>
          <w:noProof/>
          <w:szCs w:val="22"/>
          <w:lang w:val="fr-FR" w:eastAsia="en-US"/>
        </w:rPr>
        <w:drawing>
          <wp:anchor distT="0" distB="0" distL="0" distR="0" simplePos="0" relativeHeight="251669504" behindDoc="0" locked="0" layoutInCell="1" allowOverlap="1" wp14:anchorId="52BDEDD5" wp14:editId="3B356EC3">
            <wp:simplePos x="0" y="0"/>
            <wp:positionH relativeFrom="page">
              <wp:posOffset>5332838</wp:posOffset>
            </wp:positionH>
            <wp:positionV relativeFrom="paragraph">
              <wp:posOffset>363831</wp:posOffset>
            </wp:positionV>
            <wp:extent cx="1465580" cy="1959610"/>
            <wp:effectExtent l="0" t="0" r="0" b="0"/>
            <wp:wrapNone/>
            <wp:docPr id="1175892886" name="image3.jpeg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92886" name="image3.jpeg" descr="A person in a suit and t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929">
        <w:rPr>
          <w:rFonts w:eastAsia="Times New Roman"/>
          <w:b/>
          <w:bCs/>
          <w:i/>
          <w:szCs w:val="22"/>
          <w:lang w:val="fr-FR" w:eastAsia="en-US"/>
        </w:rPr>
        <w:t>Directeur général, Organisation Mondiale de la Propriété Intellectuelle</w:t>
      </w:r>
    </w:p>
    <w:p w14:paraId="6295AD74" w14:textId="02DF3B0E" w:rsidR="00276D04" w:rsidRPr="00B83929" w:rsidRDefault="00276D04" w:rsidP="00276D04">
      <w:pPr>
        <w:spacing w:after="220"/>
        <w:ind w:left="100" w:right="4393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Année de naissance</w:t>
      </w:r>
      <w:r w:rsidR="009A7703" w:rsidRPr="00B83929">
        <w:rPr>
          <w:rFonts w:eastAsia="Times New Roman"/>
          <w:szCs w:val="22"/>
          <w:lang w:val="fr-FR" w:eastAsia="en-US"/>
        </w:rPr>
        <w:t> :</w:t>
      </w:r>
      <w:r w:rsidRPr="00B83929">
        <w:rPr>
          <w:rFonts w:eastAsia="Times New Roman"/>
          <w:szCs w:val="22"/>
          <w:lang w:val="fr-FR" w:eastAsia="en-US"/>
        </w:rPr>
        <w:t xml:space="preserve"> 1972</w:t>
      </w:r>
    </w:p>
    <w:p w14:paraId="232C1EDF" w14:textId="356862F4" w:rsidR="00276D04" w:rsidRPr="00B83929" w:rsidRDefault="00276D04" w:rsidP="00276D04">
      <w:pPr>
        <w:tabs>
          <w:tab w:val="left" w:pos="1540"/>
        </w:tabs>
        <w:spacing w:after="220"/>
        <w:ind w:left="100" w:right="4393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Nationalité</w:t>
      </w:r>
      <w:r w:rsidR="009A7703" w:rsidRPr="00B83929">
        <w:rPr>
          <w:rFonts w:eastAsia="Times New Roman"/>
          <w:szCs w:val="22"/>
          <w:lang w:val="fr-FR" w:eastAsia="en-US"/>
        </w:rPr>
        <w:t> :</w:t>
      </w:r>
      <w:r w:rsidRPr="00B83929">
        <w:rPr>
          <w:rFonts w:eastAsia="Times New Roman"/>
          <w:szCs w:val="22"/>
          <w:lang w:val="fr-FR" w:eastAsia="en-US"/>
        </w:rPr>
        <w:t xml:space="preserve"> singapourienne</w:t>
      </w:r>
    </w:p>
    <w:p w14:paraId="6EA921C8" w14:textId="77777777" w:rsidR="00276D04" w:rsidRPr="00B83929" w:rsidRDefault="00276D04" w:rsidP="00276D04">
      <w:pPr>
        <w:keepNext/>
        <w:spacing w:before="480" w:after="220"/>
        <w:outlineLvl w:val="0"/>
        <w:rPr>
          <w:rFonts w:eastAsia="Times New Roman"/>
          <w:b/>
          <w:bCs/>
          <w:caps/>
          <w:szCs w:val="22"/>
          <w:u w:val="single"/>
          <w:lang w:val="fr-FR" w:eastAsia="en-US"/>
        </w:rPr>
      </w:pPr>
      <w:r w:rsidRPr="00B83929">
        <w:rPr>
          <w:rFonts w:eastAsia="Times New Roman"/>
          <w:b/>
          <w:bCs/>
          <w:caps/>
          <w:szCs w:val="22"/>
          <w:u w:val="single"/>
          <w:lang w:val="fr-FR" w:eastAsia="en-US"/>
        </w:rPr>
        <w:t>Titres universitaires</w:t>
      </w:r>
    </w:p>
    <w:p w14:paraId="6981EE83" w14:textId="77777777" w:rsidR="00276D04" w:rsidRPr="005A3546" w:rsidRDefault="00276D04" w:rsidP="00276D04">
      <w:pPr>
        <w:tabs>
          <w:tab w:val="left" w:pos="1985"/>
        </w:tabs>
        <w:spacing w:after="220"/>
        <w:rPr>
          <w:rFonts w:eastAsia="Times New Roman"/>
          <w:b/>
          <w:bCs/>
          <w:szCs w:val="22"/>
          <w:lang w:val="en-US" w:eastAsia="en-US"/>
        </w:rPr>
      </w:pPr>
      <w:r w:rsidRPr="005A3546">
        <w:rPr>
          <w:rFonts w:eastAsia="Times New Roman"/>
          <w:b/>
          <w:bCs/>
          <w:szCs w:val="22"/>
          <w:lang w:val="en-US" w:eastAsia="en-US"/>
        </w:rPr>
        <w:t>2013</w:t>
      </w:r>
      <w:r w:rsidRPr="005A3546">
        <w:rPr>
          <w:rFonts w:eastAsia="Times New Roman"/>
          <w:b/>
          <w:bCs/>
          <w:szCs w:val="22"/>
          <w:lang w:val="en-US" w:eastAsia="en-US"/>
        </w:rPr>
        <w:tab/>
        <w:t>Advanced Management Program</w:t>
      </w:r>
    </w:p>
    <w:p w14:paraId="38A81758" w14:textId="27A5F363" w:rsidR="00276D04" w:rsidRPr="005A3546" w:rsidRDefault="00276D04" w:rsidP="00276D04">
      <w:pPr>
        <w:spacing w:after="220"/>
        <w:ind w:left="1985"/>
        <w:rPr>
          <w:rFonts w:eastAsia="Times New Roman"/>
          <w:szCs w:val="22"/>
          <w:lang w:val="en-US" w:eastAsia="en-US"/>
        </w:rPr>
      </w:pPr>
      <w:r w:rsidRPr="005A3546">
        <w:rPr>
          <w:rFonts w:eastAsia="Times New Roman"/>
          <w:szCs w:val="22"/>
          <w:lang w:val="en-US" w:eastAsia="en-US"/>
        </w:rPr>
        <w:t>Harvard Business School, États</w:t>
      </w:r>
      <w:r w:rsidR="00B83929" w:rsidRPr="005A3546">
        <w:rPr>
          <w:rFonts w:eastAsia="Times New Roman"/>
          <w:szCs w:val="22"/>
          <w:lang w:val="en-US" w:eastAsia="en-US"/>
        </w:rPr>
        <w:noBreakHyphen/>
      </w:r>
      <w:r w:rsidRPr="005A3546">
        <w:rPr>
          <w:rFonts w:eastAsia="Times New Roman"/>
          <w:szCs w:val="22"/>
          <w:lang w:val="en-US" w:eastAsia="en-US"/>
        </w:rPr>
        <w:t>Unis d</w:t>
      </w:r>
      <w:r w:rsidR="009A7703" w:rsidRPr="005A3546">
        <w:rPr>
          <w:rFonts w:eastAsia="Times New Roman"/>
          <w:szCs w:val="22"/>
          <w:lang w:val="en-US" w:eastAsia="en-US"/>
        </w:rPr>
        <w:t>’</w:t>
      </w:r>
      <w:r w:rsidRPr="005A3546">
        <w:rPr>
          <w:rFonts w:eastAsia="Times New Roman"/>
          <w:szCs w:val="22"/>
          <w:lang w:val="en-US" w:eastAsia="en-US"/>
        </w:rPr>
        <w:t>Amérique</w:t>
      </w:r>
    </w:p>
    <w:p w14:paraId="23945932" w14:textId="77777777" w:rsidR="00276D04" w:rsidRPr="005A3546" w:rsidRDefault="00276D04" w:rsidP="00276D04">
      <w:pPr>
        <w:tabs>
          <w:tab w:val="left" w:pos="1985"/>
        </w:tabs>
        <w:spacing w:before="280" w:after="220"/>
        <w:rPr>
          <w:rFonts w:eastAsia="Times New Roman"/>
          <w:b/>
          <w:szCs w:val="22"/>
          <w:lang w:val="en-US" w:eastAsia="en-US"/>
        </w:rPr>
      </w:pPr>
      <w:r w:rsidRPr="005A3546">
        <w:rPr>
          <w:rFonts w:eastAsia="Times New Roman"/>
          <w:b/>
          <w:szCs w:val="22"/>
          <w:lang w:val="en-US" w:eastAsia="en-US"/>
        </w:rPr>
        <w:t>2006</w:t>
      </w:r>
      <w:r w:rsidRPr="005A3546">
        <w:rPr>
          <w:rFonts w:eastAsia="Times New Roman"/>
          <w:b/>
          <w:szCs w:val="22"/>
          <w:lang w:val="en-US" w:eastAsia="en-US"/>
        </w:rPr>
        <w:tab/>
        <w:t>Master of Laws (LL.M) with Distinction</w:t>
      </w:r>
    </w:p>
    <w:p w14:paraId="0D2E9EEC" w14:textId="0120E2F2" w:rsidR="00276D04" w:rsidRPr="00B83929" w:rsidRDefault="00276D04" w:rsidP="00276D04">
      <w:pPr>
        <w:tabs>
          <w:tab w:val="left" w:pos="1540"/>
          <w:tab w:val="left" w:pos="1985"/>
        </w:tabs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 xml:space="preserve">Georgetown </w:t>
      </w:r>
      <w:proofErr w:type="spellStart"/>
      <w:r w:rsidRPr="00B83929">
        <w:rPr>
          <w:rFonts w:eastAsia="Times New Roman"/>
          <w:szCs w:val="22"/>
          <w:lang w:val="fr-FR" w:eastAsia="en-US"/>
        </w:rPr>
        <w:t>University</w:t>
      </w:r>
      <w:proofErr w:type="spellEnd"/>
      <w:r w:rsidRPr="00B83929">
        <w:rPr>
          <w:rFonts w:eastAsia="Times New Roman"/>
          <w:szCs w:val="22"/>
          <w:lang w:val="fr-FR" w:eastAsia="en-US"/>
        </w:rPr>
        <w:t xml:space="preserve"> Law Centre, États</w:t>
      </w:r>
      <w:r w:rsidR="00B83929">
        <w:rPr>
          <w:rFonts w:eastAsia="Times New Roman"/>
          <w:szCs w:val="22"/>
          <w:lang w:val="fr-FR" w:eastAsia="en-US"/>
        </w:rPr>
        <w:noBreakHyphen/>
      </w:r>
      <w:r w:rsidRPr="00B83929">
        <w:rPr>
          <w:rFonts w:eastAsia="Times New Roman"/>
          <w:szCs w:val="22"/>
          <w:lang w:val="fr-FR" w:eastAsia="en-US"/>
        </w:rPr>
        <w:t>Unis d</w:t>
      </w:r>
      <w:r w:rsidR="009A7703" w:rsidRPr="00B83929">
        <w:rPr>
          <w:rFonts w:eastAsia="Times New Roman"/>
          <w:szCs w:val="22"/>
          <w:lang w:val="fr-FR" w:eastAsia="en-US"/>
        </w:rPr>
        <w:t>’</w:t>
      </w:r>
      <w:r w:rsidRPr="00B83929">
        <w:rPr>
          <w:rFonts w:eastAsia="Times New Roman"/>
          <w:szCs w:val="22"/>
          <w:lang w:val="fr-FR" w:eastAsia="en-US"/>
        </w:rPr>
        <w:t>Amérique</w:t>
      </w:r>
    </w:p>
    <w:p w14:paraId="50936959" w14:textId="77777777" w:rsidR="00276D04" w:rsidRPr="005A3546" w:rsidRDefault="00276D04" w:rsidP="00276D04">
      <w:pPr>
        <w:tabs>
          <w:tab w:val="left" w:pos="1540"/>
          <w:tab w:val="left" w:pos="1985"/>
        </w:tabs>
        <w:spacing w:after="220"/>
        <w:ind w:left="1985"/>
        <w:rPr>
          <w:rFonts w:eastAsia="Times New Roman"/>
          <w:i/>
          <w:szCs w:val="22"/>
          <w:lang w:val="en-US" w:eastAsia="en-US"/>
        </w:rPr>
      </w:pPr>
      <w:r w:rsidRPr="005A3546">
        <w:rPr>
          <w:rFonts w:eastAsia="Times New Roman"/>
          <w:i/>
          <w:szCs w:val="22"/>
          <w:lang w:val="en-US" w:eastAsia="en-US"/>
        </w:rPr>
        <w:t>Fellow, Institute of International Economic Law</w:t>
      </w:r>
    </w:p>
    <w:p w14:paraId="423D5C37" w14:textId="77777777" w:rsidR="00276D04" w:rsidRPr="005A3546" w:rsidRDefault="00276D04" w:rsidP="00276D04">
      <w:pPr>
        <w:tabs>
          <w:tab w:val="left" w:pos="1985"/>
        </w:tabs>
        <w:spacing w:before="280" w:after="220"/>
        <w:rPr>
          <w:rFonts w:eastAsia="Times New Roman"/>
          <w:b/>
          <w:bCs/>
          <w:szCs w:val="22"/>
          <w:lang w:val="en-US" w:eastAsia="en-US"/>
        </w:rPr>
      </w:pPr>
      <w:r w:rsidRPr="005A3546">
        <w:rPr>
          <w:rFonts w:eastAsia="Times New Roman"/>
          <w:b/>
          <w:bCs/>
          <w:szCs w:val="22"/>
          <w:lang w:val="en-US" w:eastAsia="en-US"/>
        </w:rPr>
        <w:t>1997</w:t>
      </w:r>
      <w:r w:rsidRPr="005A3546">
        <w:rPr>
          <w:rFonts w:eastAsia="Times New Roman"/>
          <w:b/>
          <w:bCs/>
          <w:szCs w:val="22"/>
          <w:lang w:val="en-US" w:eastAsia="en-US"/>
        </w:rPr>
        <w:tab/>
        <w:t>Bachelor of Laws (</w:t>
      </w:r>
      <w:proofErr w:type="gramStart"/>
      <w:r w:rsidRPr="005A3546">
        <w:rPr>
          <w:rFonts w:eastAsia="Times New Roman"/>
          <w:b/>
          <w:bCs/>
          <w:szCs w:val="22"/>
          <w:lang w:val="en-US" w:eastAsia="en-US"/>
        </w:rPr>
        <w:t>LL.B</w:t>
      </w:r>
      <w:proofErr w:type="gramEnd"/>
      <w:r w:rsidRPr="005A3546">
        <w:rPr>
          <w:rFonts w:eastAsia="Times New Roman"/>
          <w:b/>
          <w:bCs/>
          <w:szCs w:val="22"/>
          <w:lang w:val="en-US" w:eastAsia="en-US"/>
        </w:rPr>
        <w:t>) with Honours</w:t>
      </w:r>
    </w:p>
    <w:p w14:paraId="47077E80" w14:textId="77777777" w:rsidR="00276D04" w:rsidRPr="00B83929" w:rsidRDefault="00276D04" w:rsidP="00276D04">
      <w:pPr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 xml:space="preserve">National </w:t>
      </w:r>
      <w:proofErr w:type="spellStart"/>
      <w:r w:rsidRPr="00B83929">
        <w:rPr>
          <w:rFonts w:eastAsia="Times New Roman"/>
          <w:szCs w:val="22"/>
          <w:lang w:val="fr-FR" w:eastAsia="en-US"/>
        </w:rPr>
        <w:t>University</w:t>
      </w:r>
      <w:proofErr w:type="spellEnd"/>
      <w:r w:rsidRPr="00B83929">
        <w:rPr>
          <w:rFonts w:eastAsia="Times New Roman"/>
          <w:szCs w:val="22"/>
          <w:lang w:val="fr-FR" w:eastAsia="en-US"/>
        </w:rPr>
        <w:t xml:space="preserve"> of Singapore</w:t>
      </w:r>
    </w:p>
    <w:p w14:paraId="058CCA26" w14:textId="77777777" w:rsidR="00276D04" w:rsidRPr="00B83929" w:rsidRDefault="00276D04" w:rsidP="00276D04">
      <w:pPr>
        <w:keepNext/>
        <w:spacing w:before="480" w:after="220"/>
        <w:outlineLvl w:val="0"/>
        <w:rPr>
          <w:rFonts w:eastAsia="Times New Roman"/>
          <w:b/>
          <w:bCs/>
          <w:caps/>
          <w:szCs w:val="22"/>
          <w:lang w:val="fr-FR" w:eastAsia="en-US"/>
        </w:rPr>
      </w:pPr>
      <w:r w:rsidRPr="00B83929">
        <w:rPr>
          <w:rFonts w:eastAsia="Times New Roman"/>
          <w:b/>
          <w:bCs/>
          <w:caps/>
          <w:szCs w:val="22"/>
          <w:u w:val="single"/>
          <w:lang w:val="fr-FR" w:eastAsia="en-US"/>
        </w:rPr>
        <w:t>Expérience professionnelle</w:t>
      </w:r>
    </w:p>
    <w:p w14:paraId="0533B886" w14:textId="77777777" w:rsidR="00276D04" w:rsidRPr="00B83929" w:rsidRDefault="00276D04" w:rsidP="00276D04">
      <w:pPr>
        <w:tabs>
          <w:tab w:val="left" w:pos="1985"/>
        </w:tabs>
        <w:spacing w:after="22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2020 – à présent</w:t>
      </w:r>
      <w:r w:rsidRPr="00B83929">
        <w:rPr>
          <w:rFonts w:eastAsia="Times New Roman"/>
          <w:b/>
          <w:bCs/>
          <w:szCs w:val="22"/>
          <w:lang w:val="fr-FR" w:eastAsia="en-US"/>
        </w:rPr>
        <w:tab/>
        <w:t>Directeur général</w:t>
      </w:r>
    </w:p>
    <w:p w14:paraId="2C3AA04F" w14:textId="77777777" w:rsidR="00276D04" w:rsidRPr="00B83929" w:rsidRDefault="00276D04" w:rsidP="00276D04">
      <w:pPr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Organisation Mondiale de la Propriété Intellectuelle (OMPI)</w:t>
      </w:r>
    </w:p>
    <w:p w14:paraId="6024AFF1" w14:textId="77777777" w:rsidR="00276D04" w:rsidRPr="00B83929" w:rsidRDefault="00276D04" w:rsidP="00276D04">
      <w:pPr>
        <w:spacing w:before="280" w:after="220"/>
        <w:ind w:left="1985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Secrétaire général</w:t>
      </w:r>
    </w:p>
    <w:p w14:paraId="7A7EA80F" w14:textId="77777777" w:rsidR="00276D04" w:rsidRPr="00B83929" w:rsidRDefault="00276D04" w:rsidP="00276D04">
      <w:pPr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Union internationale pour la protection des obtentions végétales (UPOV)</w:t>
      </w:r>
    </w:p>
    <w:p w14:paraId="68023CC9" w14:textId="77777777" w:rsidR="00276D04" w:rsidRPr="00B83929" w:rsidRDefault="00276D04" w:rsidP="00276D04">
      <w:pPr>
        <w:spacing w:before="280" w:after="220"/>
        <w:ind w:left="1985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Membre</w:t>
      </w:r>
    </w:p>
    <w:p w14:paraId="38E2D63E" w14:textId="2343896E" w:rsidR="00276D04" w:rsidRPr="00B83929" w:rsidRDefault="00276D04" w:rsidP="00276D04">
      <w:pPr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 xml:space="preserve">Conseil des chefs de secrétariat des organismes des </w:t>
      </w:r>
      <w:r w:rsidR="009A7703" w:rsidRPr="00B83929">
        <w:rPr>
          <w:rFonts w:eastAsia="Times New Roman"/>
          <w:szCs w:val="22"/>
          <w:lang w:val="fr-FR" w:eastAsia="en-US"/>
        </w:rPr>
        <w:t>Nations Unies</w:t>
      </w:r>
      <w:r w:rsidRPr="00B83929">
        <w:rPr>
          <w:rFonts w:eastAsia="Times New Roman"/>
          <w:szCs w:val="22"/>
          <w:lang w:val="fr-FR" w:eastAsia="en-US"/>
        </w:rPr>
        <w:t xml:space="preserve"> pour la coordination (CCS)</w:t>
      </w:r>
    </w:p>
    <w:p w14:paraId="7141DF96" w14:textId="77777777" w:rsidR="00276D04" w:rsidRPr="00B83929" w:rsidRDefault="00276D04" w:rsidP="00276D04">
      <w:pPr>
        <w:tabs>
          <w:tab w:val="left" w:pos="1985"/>
        </w:tabs>
        <w:spacing w:before="280" w:after="22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2015 – 2020</w:t>
      </w:r>
      <w:r w:rsidRPr="00B83929">
        <w:rPr>
          <w:rFonts w:eastAsia="Times New Roman"/>
          <w:b/>
          <w:bCs/>
          <w:szCs w:val="22"/>
          <w:lang w:val="fr-FR" w:eastAsia="en-US"/>
        </w:rPr>
        <w:tab/>
        <w:t>Directeur général</w:t>
      </w:r>
    </w:p>
    <w:p w14:paraId="072B803F" w14:textId="77777777" w:rsidR="00276D04" w:rsidRPr="00B83929" w:rsidRDefault="00276D04" w:rsidP="00276D04">
      <w:pPr>
        <w:tabs>
          <w:tab w:val="left" w:pos="1540"/>
        </w:tabs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Office de la propriété intellectuelle de Singapour (IPOS)</w:t>
      </w:r>
    </w:p>
    <w:p w14:paraId="2AE3A304" w14:textId="77777777" w:rsidR="00276D04" w:rsidRPr="00B83929" w:rsidRDefault="00276D04" w:rsidP="00276D04">
      <w:pPr>
        <w:tabs>
          <w:tab w:val="left" w:pos="1540"/>
        </w:tabs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Ministère de la justice, Singapour</w:t>
      </w:r>
    </w:p>
    <w:p w14:paraId="79F197C8" w14:textId="08017D97" w:rsidR="00276D04" w:rsidRPr="00B83929" w:rsidRDefault="00276D04" w:rsidP="00276D04">
      <w:pPr>
        <w:keepNext/>
        <w:tabs>
          <w:tab w:val="left" w:pos="1985"/>
        </w:tabs>
        <w:spacing w:before="280" w:after="22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2012 – 2015</w:t>
      </w:r>
      <w:r w:rsidRPr="00B83929">
        <w:rPr>
          <w:rFonts w:eastAsia="Times New Roman"/>
          <w:b/>
          <w:bCs/>
          <w:szCs w:val="22"/>
          <w:lang w:val="fr-FR" w:eastAsia="en-US"/>
        </w:rPr>
        <w:tab/>
        <w:t>Vice</w:t>
      </w:r>
      <w:r w:rsidR="00B83929">
        <w:rPr>
          <w:rFonts w:eastAsia="Times New Roman"/>
          <w:b/>
          <w:bCs/>
          <w:szCs w:val="22"/>
          <w:lang w:val="fr-FR" w:eastAsia="en-US"/>
        </w:rPr>
        <w:noBreakHyphen/>
      </w:r>
      <w:r w:rsidRPr="00B83929">
        <w:rPr>
          <w:rFonts w:eastAsia="Times New Roman"/>
          <w:b/>
          <w:bCs/>
          <w:szCs w:val="22"/>
          <w:lang w:val="fr-FR" w:eastAsia="en-US"/>
        </w:rPr>
        <w:t>directeur général et directeur juridique</w:t>
      </w:r>
    </w:p>
    <w:p w14:paraId="4458D0DD" w14:textId="77777777" w:rsidR="00276D04" w:rsidRPr="00B83929" w:rsidRDefault="00276D04" w:rsidP="00276D04">
      <w:pPr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Office de la propriété intellectuelle de Singapour</w:t>
      </w:r>
    </w:p>
    <w:p w14:paraId="1E5175D8" w14:textId="77777777" w:rsidR="00276D04" w:rsidRPr="00B83929" w:rsidRDefault="00276D04" w:rsidP="00276D04">
      <w:pPr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Ministère de la justice, Singapour</w:t>
      </w:r>
    </w:p>
    <w:p w14:paraId="3622A4DA" w14:textId="77777777" w:rsidR="00276D04" w:rsidRPr="00B83929" w:rsidRDefault="00276D04" w:rsidP="008613C3">
      <w:pPr>
        <w:keepNext/>
        <w:tabs>
          <w:tab w:val="left" w:pos="1985"/>
        </w:tabs>
        <w:spacing w:before="280" w:after="22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lastRenderedPageBreak/>
        <w:t>2003 – 2012</w:t>
      </w:r>
      <w:r w:rsidRPr="00B83929">
        <w:rPr>
          <w:rFonts w:eastAsia="Times New Roman"/>
          <w:b/>
          <w:bCs/>
          <w:szCs w:val="22"/>
          <w:lang w:val="fr-FR" w:eastAsia="en-US"/>
        </w:rPr>
        <w:tab/>
        <w:t>Procureur principal</w:t>
      </w:r>
    </w:p>
    <w:p w14:paraId="6A1B20AD" w14:textId="77777777" w:rsidR="00276D04" w:rsidRPr="00B83929" w:rsidRDefault="00276D04" w:rsidP="00276D04">
      <w:pPr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Division des affaires internationales</w:t>
      </w:r>
    </w:p>
    <w:p w14:paraId="2DC172C0" w14:textId="77777777" w:rsidR="00276D04" w:rsidRPr="00B83929" w:rsidRDefault="00276D04" w:rsidP="00276D04">
      <w:pPr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Bureau du procureur général, Singapour</w:t>
      </w:r>
    </w:p>
    <w:p w14:paraId="715C0AC9" w14:textId="77777777" w:rsidR="00276D04" w:rsidRPr="00B83929" w:rsidRDefault="00276D04" w:rsidP="00276D04">
      <w:pPr>
        <w:tabs>
          <w:tab w:val="left" w:pos="1985"/>
        </w:tabs>
        <w:spacing w:before="280" w:after="22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2001 – 2003</w:t>
      </w:r>
      <w:r w:rsidRPr="00B83929">
        <w:rPr>
          <w:rFonts w:eastAsia="Times New Roman"/>
          <w:b/>
          <w:bCs/>
          <w:szCs w:val="22"/>
          <w:lang w:val="fr-FR" w:eastAsia="en-US"/>
        </w:rPr>
        <w:tab/>
        <w:t>Consultant juridique</w:t>
      </w:r>
    </w:p>
    <w:p w14:paraId="7316B575" w14:textId="28E082EC" w:rsidR="00276D04" w:rsidRPr="00B83929" w:rsidRDefault="00276D04" w:rsidP="00276D04">
      <w:pPr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Ministère du commerce et de l</w:t>
      </w:r>
      <w:r w:rsidR="009A7703" w:rsidRPr="00B83929">
        <w:rPr>
          <w:rFonts w:eastAsia="Times New Roman"/>
          <w:szCs w:val="22"/>
          <w:lang w:val="fr-FR" w:eastAsia="en-US"/>
        </w:rPr>
        <w:t>’</w:t>
      </w:r>
      <w:r w:rsidRPr="00B83929">
        <w:rPr>
          <w:rFonts w:eastAsia="Times New Roman"/>
          <w:szCs w:val="22"/>
          <w:lang w:val="fr-FR" w:eastAsia="en-US"/>
        </w:rPr>
        <w:t>industrie, Singapour</w:t>
      </w:r>
    </w:p>
    <w:p w14:paraId="493C2DD5" w14:textId="77777777" w:rsidR="00276D04" w:rsidRPr="00B83929" w:rsidRDefault="00276D04" w:rsidP="00276D04">
      <w:pPr>
        <w:tabs>
          <w:tab w:val="left" w:pos="1985"/>
        </w:tabs>
        <w:spacing w:before="280" w:after="22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1997 – 2001</w:t>
      </w:r>
      <w:r w:rsidRPr="00B83929">
        <w:rPr>
          <w:rFonts w:eastAsia="Times New Roman"/>
          <w:b/>
          <w:bCs/>
          <w:szCs w:val="22"/>
          <w:lang w:val="fr-FR" w:eastAsia="en-US"/>
        </w:rPr>
        <w:tab/>
        <w:t>Procureur/substitut au procureur</w:t>
      </w:r>
    </w:p>
    <w:p w14:paraId="24B7269D" w14:textId="77777777" w:rsidR="00276D04" w:rsidRPr="00B83929" w:rsidRDefault="00276D04" w:rsidP="00276D04">
      <w:pPr>
        <w:keepNext/>
        <w:spacing w:before="480" w:after="220"/>
        <w:outlineLvl w:val="0"/>
        <w:rPr>
          <w:rFonts w:eastAsia="Times New Roman"/>
          <w:b/>
          <w:bCs/>
          <w:caps/>
          <w:szCs w:val="22"/>
          <w:lang w:val="fr-FR" w:eastAsia="en-US"/>
        </w:rPr>
      </w:pPr>
      <w:r w:rsidRPr="00B83929">
        <w:rPr>
          <w:rFonts w:eastAsia="Times New Roman"/>
          <w:b/>
          <w:bCs/>
          <w:caps/>
          <w:szCs w:val="22"/>
          <w:u w:val="single"/>
          <w:lang w:val="fr-FR" w:eastAsia="en-US"/>
        </w:rPr>
        <w:t>FONCTIONS ANTÉRIEURES</w:t>
      </w:r>
    </w:p>
    <w:p w14:paraId="21510D89" w14:textId="79AF2A78" w:rsidR="00276D04" w:rsidRPr="00B83929" w:rsidRDefault="00276D04" w:rsidP="00276D04">
      <w:pPr>
        <w:spacing w:after="28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Président du Comité permanent du droit d</w:t>
      </w:r>
      <w:r w:rsidR="009A7703" w:rsidRPr="00B83929">
        <w:rPr>
          <w:rFonts w:eastAsia="Times New Roman"/>
          <w:b/>
          <w:bCs/>
          <w:szCs w:val="22"/>
          <w:lang w:val="fr-FR" w:eastAsia="en-US"/>
        </w:rPr>
        <w:t>’</w:t>
      </w:r>
      <w:r w:rsidRPr="00B83929">
        <w:rPr>
          <w:rFonts w:eastAsia="Times New Roman"/>
          <w:b/>
          <w:bCs/>
          <w:szCs w:val="22"/>
          <w:lang w:val="fr-FR" w:eastAsia="en-US"/>
        </w:rPr>
        <w:t>auteur et des droits connexes (SCCR), OMPI, 2017 – 2020</w:t>
      </w:r>
    </w:p>
    <w:p w14:paraId="3D80F299" w14:textId="5D5C3AB6" w:rsidR="00276D04" w:rsidRPr="005A3546" w:rsidRDefault="00276D04" w:rsidP="00276D04">
      <w:pPr>
        <w:spacing w:after="280"/>
        <w:rPr>
          <w:rFonts w:eastAsia="Times New Roman"/>
          <w:b/>
          <w:bCs/>
          <w:szCs w:val="22"/>
          <w:lang w:val="en-US" w:eastAsia="en-US"/>
        </w:rPr>
      </w:pPr>
      <w:r w:rsidRPr="005A3546">
        <w:rPr>
          <w:rFonts w:eastAsia="Times New Roman"/>
          <w:b/>
          <w:bCs/>
          <w:szCs w:val="22"/>
          <w:lang w:val="en-US" w:eastAsia="en-US"/>
        </w:rPr>
        <w:t>Membre du Singapore</w:t>
      </w:r>
      <w:r w:rsidR="00B83929" w:rsidRPr="005A3546">
        <w:rPr>
          <w:rFonts w:eastAsia="Times New Roman"/>
          <w:b/>
          <w:bCs/>
          <w:szCs w:val="22"/>
          <w:lang w:val="en-US" w:eastAsia="en-US"/>
        </w:rPr>
        <w:noBreakHyphen/>
      </w:r>
      <w:r w:rsidRPr="005A3546">
        <w:rPr>
          <w:rFonts w:eastAsia="Times New Roman"/>
          <w:b/>
          <w:bCs/>
          <w:szCs w:val="22"/>
          <w:lang w:val="en-US" w:eastAsia="en-US"/>
        </w:rPr>
        <w:t>Guangdong Collaboration Council (SGCC)</w:t>
      </w:r>
    </w:p>
    <w:p w14:paraId="16E7A968" w14:textId="17CB337B" w:rsidR="00276D04" w:rsidRPr="005A3546" w:rsidRDefault="00276D04" w:rsidP="00276D04">
      <w:pPr>
        <w:spacing w:after="280"/>
        <w:rPr>
          <w:rFonts w:eastAsia="Times New Roman"/>
          <w:b/>
          <w:bCs/>
          <w:szCs w:val="22"/>
          <w:lang w:val="en-US" w:eastAsia="en-US"/>
        </w:rPr>
      </w:pPr>
      <w:r w:rsidRPr="005A3546">
        <w:rPr>
          <w:rFonts w:eastAsia="Times New Roman"/>
          <w:b/>
          <w:bCs/>
          <w:szCs w:val="22"/>
          <w:lang w:val="en-US" w:eastAsia="en-US"/>
        </w:rPr>
        <w:t>Membre du Manufacturing Sub</w:t>
      </w:r>
      <w:r w:rsidR="00B83929" w:rsidRPr="005A3546">
        <w:rPr>
          <w:rFonts w:eastAsia="Times New Roman"/>
          <w:b/>
          <w:bCs/>
          <w:szCs w:val="22"/>
          <w:lang w:val="en-US" w:eastAsia="en-US"/>
        </w:rPr>
        <w:noBreakHyphen/>
      </w:r>
      <w:r w:rsidRPr="005A3546">
        <w:rPr>
          <w:rFonts w:eastAsia="Times New Roman"/>
          <w:b/>
          <w:bCs/>
          <w:szCs w:val="22"/>
          <w:lang w:val="en-US" w:eastAsia="en-US"/>
        </w:rPr>
        <w:t>Committee of the Future Economy Council, Singapour</w:t>
      </w:r>
    </w:p>
    <w:p w14:paraId="505ABBBE" w14:textId="558EF0D5" w:rsidR="00276D04" w:rsidRPr="005A3546" w:rsidRDefault="00276D04" w:rsidP="00276D04">
      <w:pPr>
        <w:spacing w:after="280"/>
        <w:rPr>
          <w:rFonts w:eastAsia="Times New Roman"/>
          <w:b/>
          <w:bCs/>
          <w:szCs w:val="22"/>
          <w:lang w:val="en-US" w:eastAsia="en-US"/>
        </w:rPr>
      </w:pPr>
      <w:r w:rsidRPr="005A3546">
        <w:rPr>
          <w:rFonts w:eastAsia="Times New Roman"/>
          <w:b/>
          <w:bCs/>
          <w:szCs w:val="22"/>
          <w:lang w:val="en-US" w:eastAsia="en-US"/>
        </w:rPr>
        <w:t>Membre du Modern Services Sub</w:t>
      </w:r>
      <w:r w:rsidR="00B83929" w:rsidRPr="005A3546">
        <w:rPr>
          <w:rFonts w:eastAsia="Times New Roman"/>
          <w:b/>
          <w:bCs/>
          <w:szCs w:val="22"/>
          <w:lang w:val="en-US" w:eastAsia="en-US"/>
        </w:rPr>
        <w:noBreakHyphen/>
      </w:r>
      <w:r w:rsidRPr="005A3546">
        <w:rPr>
          <w:rFonts w:eastAsia="Times New Roman"/>
          <w:b/>
          <w:bCs/>
          <w:szCs w:val="22"/>
          <w:lang w:val="en-US" w:eastAsia="en-US"/>
        </w:rPr>
        <w:t>Committee of the Future Economy Council, Singapour</w:t>
      </w:r>
    </w:p>
    <w:p w14:paraId="43E1545F" w14:textId="77777777" w:rsidR="00276D04" w:rsidRPr="005A3546" w:rsidRDefault="00276D04" w:rsidP="00276D04">
      <w:pPr>
        <w:spacing w:after="280"/>
        <w:rPr>
          <w:rFonts w:eastAsia="Times New Roman"/>
          <w:b/>
          <w:bCs/>
          <w:szCs w:val="22"/>
          <w:lang w:val="en-US" w:eastAsia="en-US"/>
        </w:rPr>
      </w:pPr>
      <w:r w:rsidRPr="005A3546">
        <w:rPr>
          <w:rFonts w:eastAsia="Times New Roman"/>
          <w:b/>
          <w:bCs/>
          <w:szCs w:val="22"/>
          <w:lang w:val="en-US" w:eastAsia="en-US"/>
        </w:rPr>
        <w:t>Membre du Research, Innovation and Enterprise Strategy Committee (RIE SC), Cabinet du Premier ministre, Singapour</w:t>
      </w:r>
    </w:p>
    <w:p w14:paraId="366E8D04" w14:textId="77777777" w:rsidR="00276D04" w:rsidRPr="005A3546" w:rsidRDefault="00276D04" w:rsidP="00276D04">
      <w:pPr>
        <w:spacing w:after="280"/>
        <w:rPr>
          <w:rFonts w:eastAsia="Times New Roman"/>
          <w:b/>
          <w:bCs/>
          <w:szCs w:val="22"/>
          <w:lang w:val="en-US" w:eastAsia="en-US"/>
        </w:rPr>
      </w:pPr>
      <w:r w:rsidRPr="005A3546">
        <w:rPr>
          <w:rFonts w:eastAsia="Times New Roman"/>
          <w:b/>
          <w:bCs/>
          <w:szCs w:val="22"/>
          <w:lang w:val="en-US" w:eastAsia="en-US"/>
        </w:rPr>
        <w:t>Membre du Research, Innovation and Enterprise Executive Committee (RIE Exco), Cabinet du Premier ministre, Singapour</w:t>
      </w:r>
    </w:p>
    <w:p w14:paraId="4A249763" w14:textId="77777777" w:rsidR="00276D04" w:rsidRPr="00B83929" w:rsidRDefault="00276D04" w:rsidP="00276D04">
      <w:pPr>
        <w:spacing w:after="28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Coprésident du groupe de travail national sur la propriété intellectuelle, Cabinet du Premier ministre, Singapour</w:t>
      </w:r>
    </w:p>
    <w:p w14:paraId="78D08EFF" w14:textId="040D41C2" w:rsidR="00276D04" w:rsidRPr="00B83929" w:rsidRDefault="00276D04" w:rsidP="00276D04">
      <w:pPr>
        <w:spacing w:after="28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Membre du comité consultatif de l</w:t>
      </w:r>
      <w:r w:rsidR="009A7703" w:rsidRPr="00B83929">
        <w:rPr>
          <w:rFonts w:eastAsia="Times New Roman"/>
          <w:b/>
          <w:bCs/>
          <w:szCs w:val="22"/>
          <w:lang w:val="fr-FR" w:eastAsia="en-US"/>
        </w:rPr>
        <w:t>’</w:t>
      </w:r>
      <w:r w:rsidRPr="00B83929">
        <w:rPr>
          <w:rFonts w:eastAsia="Times New Roman"/>
          <w:b/>
          <w:bCs/>
          <w:szCs w:val="22"/>
          <w:lang w:val="fr-FR" w:eastAsia="en-US"/>
        </w:rPr>
        <w:t>Autorité saoudienne de la propriété intellectuelle (SAIP)</w:t>
      </w:r>
    </w:p>
    <w:p w14:paraId="740ACB43" w14:textId="2DFB9B52" w:rsidR="00276D04" w:rsidRPr="00B83929" w:rsidRDefault="00276D04" w:rsidP="00276D04">
      <w:pPr>
        <w:spacing w:after="28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Membre du groupe d</w:t>
      </w:r>
      <w:r w:rsidR="009A7703" w:rsidRPr="00B83929">
        <w:rPr>
          <w:rFonts w:eastAsia="Times New Roman"/>
          <w:b/>
          <w:bCs/>
          <w:szCs w:val="22"/>
          <w:lang w:val="fr-FR" w:eastAsia="en-US"/>
        </w:rPr>
        <w:t>’</w:t>
      </w:r>
      <w:r w:rsidRPr="00B83929">
        <w:rPr>
          <w:rFonts w:eastAsia="Times New Roman"/>
          <w:b/>
          <w:bCs/>
          <w:szCs w:val="22"/>
          <w:lang w:val="fr-FR" w:eastAsia="en-US"/>
        </w:rPr>
        <w:t>experts de l</w:t>
      </w:r>
      <w:r w:rsidR="009A7703" w:rsidRPr="00B83929">
        <w:rPr>
          <w:rFonts w:eastAsia="Times New Roman"/>
          <w:b/>
          <w:bCs/>
          <w:szCs w:val="22"/>
          <w:lang w:val="fr-FR" w:eastAsia="en-US"/>
        </w:rPr>
        <w:t>’</w:t>
      </w:r>
      <w:r w:rsidRPr="00B83929">
        <w:rPr>
          <w:rFonts w:eastAsia="Times New Roman"/>
          <w:b/>
          <w:bCs/>
          <w:szCs w:val="22"/>
          <w:lang w:val="fr-FR" w:eastAsia="en-US"/>
        </w:rPr>
        <w:t>IP Office of the Future Project, Association internationale pour les marques (INTA)</w:t>
      </w:r>
    </w:p>
    <w:p w14:paraId="5D24C8A4" w14:textId="2CE4F9A6" w:rsidR="00276D04" w:rsidRPr="00B83929" w:rsidRDefault="00276D04" w:rsidP="00276D04">
      <w:pPr>
        <w:spacing w:after="28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Président du conseil d</w:t>
      </w:r>
      <w:r w:rsidR="009A7703" w:rsidRPr="00B83929">
        <w:rPr>
          <w:rFonts w:eastAsia="Times New Roman"/>
          <w:b/>
          <w:bCs/>
          <w:szCs w:val="22"/>
          <w:lang w:val="fr-FR" w:eastAsia="en-US"/>
        </w:rPr>
        <w:t>’</w:t>
      </w:r>
      <w:r w:rsidRPr="00B83929">
        <w:rPr>
          <w:rFonts w:eastAsia="Times New Roman"/>
          <w:b/>
          <w:bCs/>
          <w:szCs w:val="22"/>
          <w:lang w:val="fr-FR" w:eastAsia="en-US"/>
        </w:rPr>
        <w:t>administration, IPOS International</w:t>
      </w:r>
    </w:p>
    <w:p w14:paraId="67322CCB" w14:textId="7BE4D0D3" w:rsidR="00276D04" w:rsidRPr="005A3546" w:rsidRDefault="00276D04" w:rsidP="00276D04">
      <w:pPr>
        <w:spacing w:after="280"/>
        <w:rPr>
          <w:rFonts w:eastAsia="Times New Roman"/>
          <w:b/>
          <w:bCs/>
          <w:szCs w:val="22"/>
          <w:lang w:val="en-US" w:eastAsia="en-US"/>
        </w:rPr>
      </w:pPr>
      <w:r w:rsidRPr="005A3546">
        <w:rPr>
          <w:rFonts w:eastAsia="Times New Roman"/>
          <w:b/>
          <w:bCs/>
          <w:szCs w:val="22"/>
          <w:lang w:val="en-US" w:eastAsia="en-US"/>
        </w:rPr>
        <w:t>Membre du conseil d</w:t>
      </w:r>
      <w:r w:rsidR="009A7703" w:rsidRPr="005A3546">
        <w:rPr>
          <w:rFonts w:eastAsia="Times New Roman"/>
          <w:b/>
          <w:bCs/>
          <w:szCs w:val="22"/>
          <w:lang w:val="en-US" w:eastAsia="en-US"/>
        </w:rPr>
        <w:t>’</w:t>
      </w:r>
      <w:r w:rsidRPr="005A3546">
        <w:rPr>
          <w:rFonts w:eastAsia="Times New Roman"/>
          <w:b/>
          <w:bCs/>
          <w:szCs w:val="22"/>
          <w:lang w:val="en-US" w:eastAsia="en-US"/>
        </w:rPr>
        <w:t>administration, EW Barker</w:t>
      </w:r>
      <w:r w:rsidR="00B83929" w:rsidRPr="005A3546">
        <w:rPr>
          <w:rFonts w:eastAsia="Times New Roman"/>
          <w:b/>
          <w:bCs/>
          <w:szCs w:val="22"/>
          <w:lang w:val="en-US" w:eastAsia="en-US"/>
        </w:rPr>
        <w:t> </w:t>
      </w:r>
      <w:r w:rsidRPr="005A3546">
        <w:rPr>
          <w:rFonts w:eastAsia="Times New Roman"/>
          <w:b/>
          <w:bCs/>
          <w:szCs w:val="22"/>
          <w:lang w:val="en-US" w:eastAsia="en-US"/>
        </w:rPr>
        <w:t>Centre for Law &amp; Business, National University of Singapore</w:t>
      </w:r>
    </w:p>
    <w:p w14:paraId="0AED5332" w14:textId="79A8B962" w:rsidR="00276D04" w:rsidRPr="00B83929" w:rsidRDefault="00276D04" w:rsidP="00276D04">
      <w:pPr>
        <w:spacing w:after="28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Directeur du conseil d</w:t>
      </w:r>
      <w:r w:rsidR="009A7703" w:rsidRPr="00B83929">
        <w:rPr>
          <w:rFonts w:eastAsia="Times New Roman"/>
          <w:b/>
          <w:bCs/>
          <w:szCs w:val="22"/>
          <w:lang w:val="fr-FR" w:eastAsia="en-US"/>
        </w:rPr>
        <w:t>’</w:t>
      </w:r>
      <w:r w:rsidRPr="00B83929">
        <w:rPr>
          <w:rFonts w:eastAsia="Times New Roman"/>
          <w:b/>
          <w:bCs/>
          <w:szCs w:val="22"/>
          <w:lang w:val="fr-FR" w:eastAsia="en-US"/>
        </w:rPr>
        <w:t>administration, Fraunhofer Singapore</w:t>
      </w:r>
    </w:p>
    <w:p w14:paraId="4D9D6AC6" w14:textId="2D8D4139" w:rsidR="00276D04" w:rsidRPr="00B83929" w:rsidRDefault="00276D04" w:rsidP="00276D04">
      <w:pPr>
        <w:spacing w:after="22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Coordonnateur et examinateur principal du cours en droit de la propriété intellectuelle pour l</w:t>
      </w:r>
      <w:r w:rsidR="009A7703" w:rsidRPr="00B83929">
        <w:rPr>
          <w:rFonts w:eastAsia="Times New Roman"/>
          <w:b/>
          <w:bCs/>
          <w:szCs w:val="22"/>
          <w:lang w:val="fr-FR" w:eastAsia="en-US"/>
        </w:rPr>
        <w:t>’</w:t>
      </w:r>
      <w:r w:rsidRPr="00B83929">
        <w:rPr>
          <w:rFonts w:eastAsia="Times New Roman"/>
          <w:b/>
          <w:bCs/>
          <w:szCs w:val="22"/>
          <w:lang w:val="fr-FR" w:eastAsia="en-US"/>
        </w:rPr>
        <w:t xml:space="preserve">examen du barreau de Singapour, géré par le Singapore Institute of Legal </w:t>
      </w:r>
      <w:proofErr w:type="spellStart"/>
      <w:r w:rsidRPr="00B83929">
        <w:rPr>
          <w:rFonts w:eastAsia="Times New Roman"/>
          <w:b/>
          <w:bCs/>
          <w:szCs w:val="22"/>
          <w:lang w:val="fr-FR" w:eastAsia="en-US"/>
        </w:rPr>
        <w:t>Education</w:t>
      </w:r>
      <w:proofErr w:type="spellEnd"/>
    </w:p>
    <w:p w14:paraId="2B15FDF4" w14:textId="77777777" w:rsidR="00276D04" w:rsidRPr="00B83929" w:rsidRDefault="00276D04" w:rsidP="00276D04">
      <w:pPr>
        <w:keepNext/>
        <w:spacing w:before="480" w:after="220"/>
        <w:outlineLvl w:val="0"/>
        <w:rPr>
          <w:rFonts w:eastAsia="Times New Roman"/>
          <w:b/>
          <w:bCs/>
          <w:caps/>
          <w:szCs w:val="22"/>
          <w:lang w:val="fr-FR" w:eastAsia="en-US"/>
        </w:rPr>
      </w:pPr>
      <w:r w:rsidRPr="00B83929">
        <w:rPr>
          <w:rFonts w:eastAsia="Times New Roman"/>
          <w:b/>
          <w:bCs/>
          <w:caps/>
          <w:szCs w:val="22"/>
          <w:u w:val="single"/>
          <w:lang w:val="fr-FR" w:eastAsia="en-US"/>
        </w:rPr>
        <w:lastRenderedPageBreak/>
        <w:t>RÉCOMPENSES</w:t>
      </w:r>
    </w:p>
    <w:p w14:paraId="05BC532F" w14:textId="270F32CA" w:rsidR="00276D04" w:rsidRPr="00B83929" w:rsidRDefault="00276D04" w:rsidP="008613C3">
      <w:pPr>
        <w:keepNext/>
        <w:tabs>
          <w:tab w:val="left" w:pos="1985"/>
        </w:tabs>
        <w:spacing w:after="22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2016</w:t>
      </w:r>
      <w:r w:rsidRPr="00B83929">
        <w:rPr>
          <w:rFonts w:eastAsia="Times New Roman"/>
          <w:b/>
          <w:bCs/>
          <w:szCs w:val="22"/>
          <w:lang w:val="fr-FR" w:eastAsia="en-US"/>
        </w:rPr>
        <w:tab/>
        <w:t>Médaille de l</w:t>
      </w:r>
      <w:r w:rsidR="009A7703" w:rsidRPr="00B83929">
        <w:rPr>
          <w:rFonts w:eastAsia="Times New Roman"/>
          <w:b/>
          <w:bCs/>
          <w:szCs w:val="22"/>
          <w:lang w:val="fr-FR" w:eastAsia="en-US"/>
        </w:rPr>
        <w:t>’</w:t>
      </w:r>
      <w:r w:rsidRPr="00B83929">
        <w:rPr>
          <w:rFonts w:eastAsia="Times New Roman"/>
          <w:b/>
          <w:bCs/>
          <w:szCs w:val="22"/>
          <w:lang w:val="fr-FR" w:eastAsia="en-US"/>
        </w:rPr>
        <w:t>administration publique (argent)</w:t>
      </w:r>
    </w:p>
    <w:p w14:paraId="24CFE7E0" w14:textId="77777777" w:rsidR="00276D04" w:rsidRPr="00B83929" w:rsidRDefault="00276D04" w:rsidP="00276D04">
      <w:pPr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Cabinet du Premier ministre, Singapour</w:t>
      </w:r>
    </w:p>
    <w:p w14:paraId="56FF3FE2" w14:textId="77777777" w:rsidR="00276D04" w:rsidRPr="00B83929" w:rsidRDefault="00276D04" w:rsidP="00276D04">
      <w:pPr>
        <w:tabs>
          <w:tab w:val="left" w:pos="1985"/>
        </w:tabs>
        <w:spacing w:before="280" w:after="220"/>
        <w:rPr>
          <w:rFonts w:eastAsia="Times New Roman"/>
          <w:b/>
          <w:bCs/>
          <w:szCs w:val="22"/>
          <w:lang w:val="fr-FR" w:eastAsia="en-US"/>
        </w:rPr>
      </w:pPr>
      <w:r w:rsidRPr="00B83929">
        <w:rPr>
          <w:rFonts w:eastAsia="Times New Roman"/>
          <w:b/>
          <w:bCs/>
          <w:szCs w:val="22"/>
          <w:lang w:val="fr-FR" w:eastAsia="en-US"/>
        </w:rPr>
        <w:t>2006</w:t>
      </w:r>
      <w:r w:rsidRPr="00B83929">
        <w:rPr>
          <w:rFonts w:eastAsia="Times New Roman"/>
          <w:b/>
          <w:bCs/>
          <w:szCs w:val="22"/>
          <w:lang w:val="fr-FR" w:eastAsia="en-US"/>
        </w:rPr>
        <w:tab/>
      </w:r>
      <w:proofErr w:type="spellStart"/>
      <w:r w:rsidRPr="00B83929">
        <w:rPr>
          <w:rFonts w:eastAsia="Times New Roman"/>
          <w:b/>
          <w:bCs/>
          <w:szCs w:val="22"/>
          <w:lang w:val="fr-FR" w:eastAsia="en-US"/>
        </w:rPr>
        <w:t>Fellow</w:t>
      </w:r>
      <w:proofErr w:type="spellEnd"/>
    </w:p>
    <w:p w14:paraId="1942B432" w14:textId="646B923B" w:rsidR="00276D04" w:rsidRPr="00B83929" w:rsidRDefault="00276D04" w:rsidP="00276D04">
      <w:pPr>
        <w:spacing w:after="220"/>
        <w:ind w:left="1985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 xml:space="preserve">Institute of International Economic Law, </w:t>
      </w:r>
      <w:r w:rsidRPr="00B83929">
        <w:rPr>
          <w:rFonts w:eastAsia="Times New Roman"/>
          <w:szCs w:val="22"/>
          <w:lang w:val="fr-FR" w:eastAsia="en-US"/>
        </w:rPr>
        <w:br/>
        <w:t xml:space="preserve">Georgetown </w:t>
      </w:r>
      <w:proofErr w:type="spellStart"/>
      <w:r w:rsidRPr="00B83929">
        <w:rPr>
          <w:rFonts w:eastAsia="Times New Roman"/>
          <w:szCs w:val="22"/>
          <w:lang w:val="fr-FR" w:eastAsia="en-US"/>
        </w:rPr>
        <w:t>University</w:t>
      </w:r>
      <w:proofErr w:type="spellEnd"/>
      <w:r w:rsidRPr="00B83929">
        <w:rPr>
          <w:rFonts w:eastAsia="Times New Roman"/>
          <w:szCs w:val="22"/>
          <w:lang w:val="fr-FR" w:eastAsia="en-US"/>
        </w:rPr>
        <w:t xml:space="preserve"> (États</w:t>
      </w:r>
      <w:r w:rsidR="00B83929">
        <w:rPr>
          <w:rFonts w:eastAsia="Times New Roman"/>
          <w:szCs w:val="22"/>
          <w:lang w:val="fr-FR" w:eastAsia="en-US"/>
        </w:rPr>
        <w:noBreakHyphen/>
      </w:r>
      <w:r w:rsidRPr="00B83929">
        <w:rPr>
          <w:rFonts w:eastAsia="Times New Roman"/>
          <w:szCs w:val="22"/>
          <w:lang w:val="fr-FR" w:eastAsia="en-US"/>
        </w:rPr>
        <w:t>Unis d</w:t>
      </w:r>
      <w:r w:rsidR="009A7703" w:rsidRPr="00B83929">
        <w:rPr>
          <w:rFonts w:eastAsia="Times New Roman"/>
          <w:szCs w:val="22"/>
          <w:lang w:val="fr-FR" w:eastAsia="en-US"/>
        </w:rPr>
        <w:t>’</w:t>
      </w:r>
      <w:r w:rsidRPr="00B83929">
        <w:rPr>
          <w:rFonts w:eastAsia="Times New Roman"/>
          <w:szCs w:val="22"/>
          <w:lang w:val="fr-FR" w:eastAsia="en-US"/>
        </w:rPr>
        <w:t>Amérique)</w:t>
      </w:r>
    </w:p>
    <w:p w14:paraId="2F0795A4" w14:textId="77777777" w:rsidR="00276D04" w:rsidRPr="00B83929" w:rsidRDefault="00276D04" w:rsidP="00276D04">
      <w:pPr>
        <w:keepNext/>
        <w:spacing w:before="480" w:after="220"/>
        <w:outlineLvl w:val="0"/>
        <w:rPr>
          <w:rFonts w:eastAsia="Times New Roman"/>
          <w:b/>
          <w:bCs/>
          <w:caps/>
          <w:szCs w:val="22"/>
          <w:lang w:val="fr-FR" w:eastAsia="en-US"/>
        </w:rPr>
      </w:pPr>
      <w:r w:rsidRPr="00B83929">
        <w:rPr>
          <w:rFonts w:eastAsia="Times New Roman"/>
          <w:b/>
          <w:bCs/>
          <w:caps/>
          <w:szCs w:val="22"/>
          <w:u w:val="single"/>
          <w:lang w:val="fr-FR" w:eastAsia="en-US"/>
        </w:rPr>
        <w:t>LANGUES</w:t>
      </w:r>
    </w:p>
    <w:p w14:paraId="51048640" w14:textId="77777777" w:rsidR="00276D04" w:rsidRPr="00B83929" w:rsidRDefault="00276D04" w:rsidP="00276D04">
      <w:pPr>
        <w:spacing w:after="220"/>
        <w:rPr>
          <w:rFonts w:eastAsia="Times New Roman"/>
          <w:szCs w:val="22"/>
          <w:lang w:val="fr-FR" w:eastAsia="en-US"/>
        </w:rPr>
      </w:pPr>
      <w:r w:rsidRPr="00B83929">
        <w:rPr>
          <w:rFonts w:eastAsia="Times New Roman"/>
          <w:szCs w:val="22"/>
          <w:lang w:val="fr-FR" w:eastAsia="en-US"/>
        </w:rPr>
        <w:t>Anglais, mandarin, compréhension du français, cantonais</w:t>
      </w:r>
    </w:p>
    <w:p w14:paraId="359F1EA4" w14:textId="77777777" w:rsidR="00276D04" w:rsidRPr="005A3546" w:rsidRDefault="00276D04" w:rsidP="00276D04">
      <w:pPr>
        <w:keepNext/>
        <w:spacing w:before="480" w:after="220"/>
        <w:outlineLvl w:val="0"/>
        <w:rPr>
          <w:rFonts w:eastAsia="Times New Roman"/>
          <w:b/>
          <w:bCs/>
          <w:caps/>
          <w:szCs w:val="22"/>
          <w:u w:val="single"/>
          <w:lang w:val="en-US" w:eastAsia="en-US"/>
        </w:rPr>
      </w:pPr>
      <w:r w:rsidRPr="005A3546">
        <w:rPr>
          <w:rFonts w:eastAsia="Times New Roman"/>
          <w:b/>
          <w:bCs/>
          <w:caps/>
          <w:szCs w:val="22"/>
          <w:u w:val="single"/>
          <w:lang w:val="en-US" w:eastAsia="en-US"/>
        </w:rPr>
        <w:t>PUBLICATIONS</w:t>
      </w:r>
    </w:p>
    <w:p w14:paraId="346747CE" w14:textId="77777777" w:rsidR="00276D04" w:rsidRPr="005A3546" w:rsidRDefault="00276D04" w:rsidP="00276D04">
      <w:pPr>
        <w:spacing w:after="220"/>
        <w:rPr>
          <w:rFonts w:eastAsia="Times New Roman"/>
          <w:szCs w:val="22"/>
          <w:lang w:val="en-US" w:eastAsia="en-US"/>
        </w:rPr>
      </w:pPr>
      <w:r w:rsidRPr="005A3546">
        <w:rPr>
          <w:rFonts w:eastAsia="Times New Roman"/>
          <w:szCs w:val="22"/>
          <w:lang w:val="en-US" w:eastAsia="en-US"/>
        </w:rPr>
        <w:t>The Tea Bone Zen Mind Manual of Tea</w:t>
      </w:r>
    </w:p>
    <w:p w14:paraId="7CCD95EA" w14:textId="4E56D475" w:rsidR="000F5E56" w:rsidRPr="00B83929" w:rsidRDefault="00D166A9" w:rsidP="00276D04">
      <w:pPr>
        <w:pStyle w:val="Endofdocument-Annex"/>
      </w:pPr>
      <w:r w:rsidRPr="00B83929">
        <w:t>[Fin de l</w:t>
      </w:r>
      <w:r w:rsidR="009A7703" w:rsidRPr="00B83929">
        <w:t>’</w:t>
      </w:r>
      <w:r w:rsidRPr="00B83929">
        <w:t>annexe et du document]</w:t>
      </w:r>
    </w:p>
    <w:sectPr w:rsidR="000F5E56" w:rsidRPr="00B83929" w:rsidSect="00276D04">
      <w:headerReference w:type="default" r:id="rId18"/>
      <w:headerReference w:type="first" r:id="rId19"/>
      <w:endnotePr>
        <w:numFmt w:val="decimal"/>
      </w:endnotePr>
      <w:pgSz w:w="11910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FD0A" w14:textId="77777777" w:rsidR="00BA01DF" w:rsidRDefault="00BA01DF">
      <w:r>
        <w:separator/>
      </w:r>
    </w:p>
  </w:endnote>
  <w:endnote w:type="continuationSeparator" w:id="0">
    <w:p w14:paraId="3A058D5B" w14:textId="77777777" w:rsidR="00BA01DF" w:rsidRPr="009D30E6" w:rsidRDefault="00BA01D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20CA68B" w14:textId="77777777" w:rsidR="00BA01DF" w:rsidRPr="009D30E6" w:rsidRDefault="00BA01D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A5160E0" w14:textId="77777777" w:rsidR="00BA01DF" w:rsidRPr="009D30E6" w:rsidRDefault="00BA01D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3EF3" w14:textId="77777777" w:rsidR="00BA01DF" w:rsidRDefault="00BA01DF">
      <w:r>
        <w:separator/>
      </w:r>
    </w:p>
  </w:footnote>
  <w:footnote w:type="continuationSeparator" w:id="0">
    <w:p w14:paraId="139C1842" w14:textId="77777777" w:rsidR="00BA01DF" w:rsidRDefault="00BA01DF" w:rsidP="007461F1">
      <w:r>
        <w:separator/>
      </w:r>
    </w:p>
    <w:p w14:paraId="665B50CD" w14:textId="77777777" w:rsidR="00BA01DF" w:rsidRPr="009D30E6" w:rsidRDefault="00BA01D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9AE04FB" w14:textId="77777777" w:rsidR="00BA01DF" w:rsidRPr="009D30E6" w:rsidRDefault="00BA01D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1365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7AE70C" w14:textId="77777777" w:rsidR="00D166A9" w:rsidRDefault="00D166A9">
        <w:pPr>
          <w:pStyle w:val="Header"/>
          <w:jc w:val="right"/>
        </w:pPr>
        <w:r>
          <w:t>WO/CC/85/2</w:t>
        </w:r>
      </w:p>
      <w:p w14:paraId="4AFE6D62" w14:textId="77777777" w:rsidR="00D166A9" w:rsidRDefault="00D166A9">
        <w:pPr>
          <w:pStyle w:val="Header"/>
          <w:jc w:val="right"/>
          <w:rPr>
            <w:noProof/>
          </w:rPr>
        </w:pPr>
        <w:r>
          <w:t>Annexe, page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B72105" w14:textId="77777777" w:rsidR="00D166A9" w:rsidRDefault="00D166A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0CE5" w14:textId="0A2C373E" w:rsidR="00F16975" w:rsidRDefault="00D166A9" w:rsidP="00477D6B">
    <w:pPr>
      <w:jc w:val="right"/>
    </w:pPr>
    <w:bookmarkStart w:id="7" w:name="Code2"/>
    <w:bookmarkEnd w:id="7"/>
    <w:r>
      <w:t>WO/CC/85/2</w:t>
    </w:r>
  </w:p>
  <w:p w14:paraId="2856F7BC" w14:textId="7414484C" w:rsidR="004F4E31" w:rsidRDefault="00D55434" w:rsidP="00D55434">
    <w:pPr>
      <w:spacing w:after="480"/>
      <w:jc w:val="right"/>
    </w:pPr>
    <w:r>
      <w:t>Annexe, page 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3B6C" w14:textId="77777777" w:rsidR="00D55434" w:rsidRDefault="00D55434" w:rsidP="00D55434">
    <w:pPr>
      <w:jc w:val="right"/>
    </w:pPr>
    <w:r>
      <w:t>WO/CC/85/2</w:t>
    </w:r>
  </w:p>
  <w:p w14:paraId="6DAA614B" w14:textId="77777777" w:rsidR="00D55434" w:rsidRDefault="00D55434" w:rsidP="00D55434">
    <w:pPr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F06CC6"/>
    <w:multiLevelType w:val="hybridMultilevel"/>
    <w:tmpl w:val="5F0A8B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1B51E91"/>
    <w:multiLevelType w:val="hybridMultilevel"/>
    <w:tmpl w:val="8C204A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765BE"/>
    <w:multiLevelType w:val="hybridMultilevel"/>
    <w:tmpl w:val="7D5460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D57CD3"/>
    <w:multiLevelType w:val="hybridMultilevel"/>
    <w:tmpl w:val="C0BC97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996B16"/>
    <w:multiLevelType w:val="hybridMultilevel"/>
    <w:tmpl w:val="11D21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33350"/>
    <w:multiLevelType w:val="hybridMultilevel"/>
    <w:tmpl w:val="05A6F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B2B0F"/>
    <w:multiLevelType w:val="hybridMultilevel"/>
    <w:tmpl w:val="9F3669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E0E07"/>
    <w:multiLevelType w:val="hybridMultilevel"/>
    <w:tmpl w:val="2112F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7658">
    <w:abstractNumId w:val="2"/>
  </w:num>
  <w:num w:numId="2" w16cid:durableId="2032799477">
    <w:abstractNumId w:val="7"/>
  </w:num>
  <w:num w:numId="3" w16cid:durableId="2105103049">
    <w:abstractNumId w:val="0"/>
  </w:num>
  <w:num w:numId="4" w16cid:durableId="394596545">
    <w:abstractNumId w:val="9"/>
  </w:num>
  <w:num w:numId="5" w16cid:durableId="1878204271">
    <w:abstractNumId w:val="1"/>
  </w:num>
  <w:num w:numId="6" w16cid:durableId="532577611">
    <w:abstractNumId w:val="4"/>
  </w:num>
  <w:num w:numId="7" w16cid:durableId="1189176067">
    <w:abstractNumId w:val="6"/>
  </w:num>
  <w:num w:numId="8" w16cid:durableId="369110314">
    <w:abstractNumId w:val="10"/>
  </w:num>
  <w:num w:numId="9" w16cid:durableId="578171575">
    <w:abstractNumId w:val="11"/>
  </w:num>
  <w:num w:numId="10" w16cid:durableId="1825469440">
    <w:abstractNumId w:val="13"/>
  </w:num>
  <w:num w:numId="11" w16cid:durableId="519441122">
    <w:abstractNumId w:val="5"/>
  </w:num>
  <w:num w:numId="12" w16cid:durableId="928931457">
    <w:abstractNumId w:val="8"/>
  </w:num>
  <w:num w:numId="13" w16cid:durableId="2041852239">
    <w:abstractNumId w:val="12"/>
  </w:num>
  <w:num w:numId="14" w16cid:durableId="84832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9"/>
    <w:rsid w:val="00011B7D"/>
    <w:rsid w:val="00047C74"/>
    <w:rsid w:val="00075432"/>
    <w:rsid w:val="000B34CF"/>
    <w:rsid w:val="000F5E56"/>
    <w:rsid w:val="00115464"/>
    <w:rsid w:val="001362EE"/>
    <w:rsid w:val="001675AC"/>
    <w:rsid w:val="001832A6"/>
    <w:rsid w:val="00195C6E"/>
    <w:rsid w:val="001B266A"/>
    <w:rsid w:val="001B6E77"/>
    <w:rsid w:val="001D3D56"/>
    <w:rsid w:val="00240654"/>
    <w:rsid w:val="00252EA9"/>
    <w:rsid w:val="0025649F"/>
    <w:rsid w:val="002634C4"/>
    <w:rsid w:val="00276D04"/>
    <w:rsid w:val="0029466C"/>
    <w:rsid w:val="002D3429"/>
    <w:rsid w:val="002D4918"/>
    <w:rsid w:val="002E4D1A"/>
    <w:rsid w:val="002F16BC"/>
    <w:rsid w:val="002F1B6F"/>
    <w:rsid w:val="002F4E68"/>
    <w:rsid w:val="00315FCA"/>
    <w:rsid w:val="00343723"/>
    <w:rsid w:val="003845C1"/>
    <w:rsid w:val="003942C6"/>
    <w:rsid w:val="003A1BCD"/>
    <w:rsid w:val="003F52C2"/>
    <w:rsid w:val="0040067A"/>
    <w:rsid w:val="004008A2"/>
    <w:rsid w:val="004025DF"/>
    <w:rsid w:val="00423E3E"/>
    <w:rsid w:val="00427AF4"/>
    <w:rsid w:val="00442455"/>
    <w:rsid w:val="004647DA"/>
    <w:rsid w:val="00477D6B"/>
    <w:rsid w:val="00481ECC"/>
    <w:rsid w:val="00487404"/>
    <w:rsid w:val="004D6471"/>
    <w:rsid w:val="004F4E31"/>
    <w:rsid w:val="0050177C"/>
    <w:rsid w:val="00513EEA"/>
    <w:rsid w:val="00524E40"/>
    <w:rsid w:val="00525B63"/>
    <w:rsid w:val="00547476"/>
    <w:rsid w:val="00561DB8"/>
    <w:rsid w:val="00567A4C"/>
    <w:rsid w:val="00592042"/>
    <w:rsid w:val="005A14E4"/>
    <w:rsid w:val="005A3546"/>
    <w:rsid w:val="005E6516"/>
    <w:rsid w:val="00600EB6"/>
    <w:rsid w:val="00605827"/>
    <w:rsid w:val="00613B30"/>
    <w:rsid w:val="006321B3"/>
    <w:rsid w:val="00676936"/>
    <w:rsid w:val="006B0DB5"/>
    <w:rsid w:val="006C0B5B"/>
    <w:rsid w:val="006E4243"/>
    <w:rsid w:val="007461F1"/>
    <w:rsid w:val="00750EF8"/>
    <w:rsid w:val="00796603"/>
    <w:rsid w:val="007966F3"/>
    <w:rsid w:val="007A61ED"/>
    <w:rsid w:val="007C111C"/>
    <w:rsid w:val="007C155B"/>
    <w:rsid w:val="007D6961"/>
    <w:rsid w:val="007F07CB"/>
    <w:rsid w:val="007F42EE"/>
    <w:rsid w:val="00810CEF"/>
    <w:rsid w:val="0081208D"/>
    <w:rsid w:val="00842A13"/>
    <w:rsid w:val="008613C3"/>
    <w:rsid w:val="008B2CC1"/>
    <w:rsid w:val="008C162A"/>
    <w:rsid w:val="008E317A"/>
    <w:rsid w:val="008E7930"/>
    <w:rsid w:val="0090102D"/>
    <w:rsid w:val="0090731E"/>
    <w:rsid w:val="00910266"/>
    <w:rsid w:val="009502D1"/>
    <w:rsid w:val="00966A22"/>
    <w:rsid w:val="00974CD6"/>
    <w:rsid w:val="009A49AE"/>
    <w:rsid w:val="009A7703"/>
    <w:rsid w:val="009D30E6"/>
    <w:rsid w:val="009E2173"/>
    <w:rsid w:val="009E3F6F"/>
    <w:rsid w:val="009F34A2"/>
    <w:rsid w:val="009F499F"/>
    <w:rsid w:val="00A457D9"/>
    <w:rsid w:val="00A45C1D"/>
    <w:rsid w:val="00A71BDF"/>
    <w:rsid w:val="00A95F8F"/>
    <w:rsid w:val="00AA5B7B"/>
    <w:rsid w:val="00AC0AE4"/>
    <w:rsid w:val="00AD61DB"/>
    <w:rsid w:val="00B83929"/>
    <w:rsid w:val="00B87BCF"/>
    <w:rsid w:val="00B9732D"/>
    <w:rsid w:val="00BA01DF"/>
    <w:rsid w:val="00BA62D4"/>
    <w:rsid w:val="00BC24D8"/>
    <w:rsid w:val="00C40E15"/>
    <w:rsid w:val="00C664C8"/>
    <w:rsid w:val="00C76A79"/>
    <w:rsid w:val="00CA15F5"/>
    <w:rsid w:val="00CB0F58"/>
    <w:rsid w:val="00CB7DCB"/>
    <w:rsid w:val="00CE1438"/>
    <w:rsid w:val="00CF0460"/>
    <w:rsid w:val="00D166A9"/>
    <w:rsid w:val="00D306CA"/>
    <w:rsid w:val="00D45252"/>
    <w:rsid w:val="00D55434"/>
    <w:rsid w:val="00D71B4D"/>
    <w:rsid w:val="00D75C1E"/>
    <w:rsid w:val="00D93D55"/>
    <w:rsid w:val="00DB0349"/>
    <w:rsid w:val="00DC4EF8"/>
    <w:rsid w:val="00DD6A16"/>
    <w:rsid w:val="00E0091A"/>
    <w:rsid w:val="00E203AA"/>
    <w:rsid w:val="00E527A5"/>
    <w:rsid w:val="00E76456"/>
    <w:rsid w:val="00E8458A"/>
    <w:rsid w:val="00EC26F0"/>
    <w:rsid w:val="00EC2FA6"/>
    <w:rsid w:val="00EE71CB"/>
    <w:rsid w:val="00F16975"/>
    <w:rsid w:val="00F376B3"/>
    <w:rsid w:val="00F66152"/>
    <w:rsid w:val="00FE0BF4"/>
    <w:rsid w:val="00FE3016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E2C2B"/>
  <w15:docId w15:val="{B605F981-03EF-416C-BB5E-8022EAB2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uiPriority w:val="9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uiPriority w:val="99"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166A9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D166A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166A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D5543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5543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D55434"/>
    <w:pPr>
      <w:spacing w:before="180" w:after="240"/>
      <w:ind w:left="720"/>
      <w:contextualSpacing/>
    </w:pPr>
    <w:rPr>
      <w:rFonts w:eastAsiaTheme="minorHAnsi" w:cs="Noto Sans Display"/>
      <w:kern w:val="2"/>
      <w:szCs w:val="22"/>
      <w:lang w:val="en-US" w:eastAsia="en-US"/>
      <w14:ligatures w14:val="standardContextual"/>
    </w:rPr>
  </w:style>
  <w:style w:type="character" w:styleId="CommentReference">
    <w:name w:val="annotation reference"/>
    <w:basedOn w:val="DefaultParagraphFont"/>
    <w:semiHidden/>
    <w:unhideWhenUsed/>
    <w:rsid w:val="00513E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3EE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E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13EE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513EE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hannystanleyl987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D9DCC-D684-471F-89A7-8F99E3456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28B57-8780-4EEE-AAA0-ED13A9BC06C7}">
  <ds:schemaRefs>
    <ds:schemaRef ds:uri="http://schemas.microsoft.com/office/2006/documentManagement/types"/>
    <ds:schemaRef ds:uri="b1a73aef-ce8f-442d-a5fc-a13bc475f3fd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81c9f64-295c-457e-9e5f-c4eb841d690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C1A9D5B-2550-4B8D-B77B-AA353AF1D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38915-241D-4BE5-95C9-0F2AD94C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WO_CC_85 (F).dotm</Template>
  <TotalTime>3</TotalTime>
  <Pages>12</Pages>
  <Words>2453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WO/CC/85/2</vt:lpstr>
    </vt:vector>
  </TitlesOfParts>
  <Company>WIPO</Company>
  <LinksUpToDate>false</LinksUpToDate>
  <CharactersWithSpaces>17312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WO/CC/85/2</dc:title>
  <dc:creator>WIPO</dc:creator>
  <cp:keywords>FOR OFFICIAL USE ONLY</cp:keywords>
  <cp:lastModifiedBy>RUSSO Antonella</cp:lastModifiedBy>
  <cp:revision>4</cp:revision>
  <cp:lastPrinted>2011-05-19T12:37:00Z</cp:lastPrinted>
  <dcterms:created xsi:type="dcterms:W3CDTF">2025-10-29T09:48:00Z</dcterms:created>
  <dcterms:modified xsi:type="dcterms:W3CDTF">2025-11-06T12:40:00Z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2025-02-18T10:26:26Z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f3890f50-bd1f-4574-8def-cb08a0923e8d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