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559A4" w:rsidRPr="008B2CC1" w:rsidTr="00742ABC">
        <w:tc>
          <w:tcPr>
            <w:tcW w:w="4513" w:type="dxa"/>
            <w:tcBorders>
              <w:bottom w:val="single" w:sz="4" w:space="0" w:color="auto"/>
            </w:tcBorders>
            <w:tcMar>
              <w:bottom w:w="170" w:type="dxa"/>
            </w:tcMar>
          </w:tcPr>
          <w:p w:rsidR="00C559A4" w:rsidRPr="008B2CC1" w:rsidRDefault="00C559A4" w:rsidP="00742ABC">
            <w:bookmarkStart w:id="0" w:name="TitleOfDoc"/>
            <w:bookmarkEnd w:id="0"/>
          </w:p>
        </w:tc>
        <w:tc>
          <w:tcPr>
            <w:tcW w:w="4337" w:type="dxa"/>
            <w:tcBorders>
              <w:bottom w:val="single" w:sz="4" w:space="0" w:color="auto"/>
            </w:tcBorders>
            <w:tcMar>
              <w:left w:w="0" w:type="dxa"/>
              <w:right w:w="0" w:type="dxa"/>
            </w:tcMar>
          </w:tcPr>
          <w:p w:rsidR="00C559A4" w:rsidRPr="008B2CC1" w:rsidRDefault="00C559A4" w:rsidP="00742ABC">
            <w:r>
              <w:rPr>
                <w:noProof/>
                <w:lang w:val="es-ES" w:eastAsia="es-ES"/>
              </w:rPr>
              <w:drawing>
                <wp:inline distT="0" distB="0" distL="0" distR="0" wp14:anchorId="37F4A6F1" wp14:editId="3FB54D7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559A4" w:rsidRPr="008B2CC1" w:rsidRDefault="00C559A4" w:rsidP="00742ABC">
            <w:pPr>
              <w:jc w:val="right"/>
            </w:pPr>
            <w:r>
              <w:rPr>
                <w:b/>
                <w:sz w:val="40"/>
                <w:szCs w:val="40"/>
              </w:rPr>
              <w:t>F</w:t>
            </w:r>
          </w:p>
        </w:tc>
      </w:tr>
      <w:tr w:rsidR="00C559A4" w:rsidRPr="001832A6" w:rsidTr="00742ABC">
        <w:trPr>
          <w:trHeight w:hRule="exact" w:val="357"/>
        </w:trPr>
        <w:tc>
          <w:tcPr>
            <w:tcW w:w="9356" w:type="dxa"/>
            <w:gridSpan w:val="3"/>
            <w:tcBorders>
              <w:top w:val="single" w:sz="4" w:space="0" w:color="auto"/>
            </w:tcBorders>
            <w:tcMar>
              <w:top w:w="170" w:type="dxa"/>
              <w:left w:w="0" w:type="dxa"/>
              <w:right w:w="0" w:type="dxa"/>
            </w:tcMar>
            <w:vAlign w:val="bottom"/>
          </w:tcPr>
          <w:p w:rsidR="00C559A4" w:rsidRPr="0090731E" w:rsidRDefault="00C559A4" w:rsidP="00742ABC">
            <w:pPr>
              <w:jc w:val="right"/>
              <w:rPr>
                <w:rFonts w:ascii="Arial Black" w:hAnsi="Arial Black"/>
                <w:caps/>
                <w:sz w:val="15"/>
              </w:rPr>
            </w:pPr>
            <w:r>
              <w:rPr>
                <w:rFonts w:ascii="Arial Black" w:hAnsi="Arial Black"/>
                <w:caps/>
                <w:sz w:val="15"/>
              </w:rPr>
              <w:t>WO/CC/74/</w:t>
            </w:r>
            <w:bookmarkStart w:id="1" w:name="Code"/>
            <w:bookmarkEnd w:id="1"/>
            <w:r>
              <w:rPr>
                <w:rFonts w:ascii="Arial Black" w:hAnsi="Arial Black"/>
                <w:caps/>
                <w:sz w:val="15"/>
              </w:rPr>
              <w:t>4</w:t>
            </w:r>
          </w:p>
        </w:tc>
      </w:tr>
      <w:tr w:rsidR="00C559A4" w:rsidRPr="001832A6" w:rsidTr="00742ABC">
        <w:trPr>
          <w:trHeight w:hRule="exact" w:val="170"/>
        </w:trPr>
        <w:tc>
          <w:tcPr>
            <w:tcW w:w="9356" w:type="dxa"/>
            <w:gridSpan w:val="3"/>
            <w:noWrap/>
            <w:tcMar>
              <w:left w:w="0" w:type="dxa"/>
              <w:right w:w="0" w:type="dxa"/>
            </w:tcMar>
            <w:vAlign w:val="bottom"/>
          </w:tcPr>
          <w:p w:rsidR="00C559A4" w:rsidRPr="0090731E" w:rsidRDefault="00C559A4" w:rsidP="00742ABC">
            <w:pPr>
              <w:jc w:val="right"/>
              <w:rPr>
                <w:rFonts w:ascii="Arial Black" w:hAnsi="Arial Black"/>
                <w:caps/>
                <w:sz w:val="15"/>
              </w:rPr>
            </w:pPr>
            <w:r w:rsidRPr="0090731E">
              <w:rPr>
                <w:rFonts w:ascii="Arial Black" w:hAnsi="Arial Black"/>
                <w:caps/>
                <w:sz w:val="15"/>
              </w:rPr>
              <w:t>ORIGINAL</w:t>
            </w:r>
            <w:r w:rsidR="000419DC">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C559A4" w:rsidRPr="001832A6" w:rsidTr="00742ABC">
        <w:trPr>
          <w:trHeight w:hRule="exact" w:val="198"/>
        </w:trPr>
        <w:tc>
          <w:tcPr>
            <w:tcW w:w="9356" w:type="dxa"/>
            <w:gridSpan w:val="3"/>
            <w:tcMar>
              <w:left w:w="0" w:type="dxa"/>
              <w:right w:w="0" w:type="dxa"/>
            </w:tcMar>
            <w:vAlign w:val="bottom"/>
          </w:tcPr>
          <w:p w:rsidR="00C559A4" w:rsidRPr="0090731E" w:rsidRDefault="00C559A4" w:rsidP="00F97960">
            <w:pPr>
              <w:jc w:val="right"/>
              <w:rPr>
                <w:rFonts w:ascii="Arial Black" w:hAnsi="Arial Black"/>
                <w:caps/>
                <w:sz w:val="15"/>
              </w:rPr>
            </w:pPr>
            <w:r w:rsidRPr="0090731E">
              <w:rPr>
                <w:rFonts w:ascii="Arial Black" w:hAnsi="Arial Black"/>
                <w:caps/>
                <w:sz w:val="15"/>
              </w:rPr>
              <w:t>DATE</w:t>
            </w:r>
            <w:r w:rsidR="000419DC">
              <w:rPr>
                <w:rFonts w:ascii="Arial Black" w:hAnsi="Arial Black"/>
                <w:caps/>
                <w:sz w:val="15"/>
              </w:rPr>
              <w:t> :</w:t>
            </w:r>
            <w:r>
              <w:rPr>
                <w:rFonts w:ascii="Arial Black" w:hAnsi="Arial Black"/>
                <w:caps/>
                <w:sz w:val="15"/>
              </w:rPr>
              <w:t xml:space="preserve"> </w:t>
            </w:r>
            <w:bookmarkStart w:id="3" w:name="Date"/>
            <w:bookmarkEnd w:id="3"/>
            <w:r w:rsidR="00F97960">
              <w:rPr>
                <w:rFonts w:ascii="Arial Black" w:hAnsi="Arial Black"/>
                <w:caps/>
                <w:sz w:val="15"/>
              </w:rPr>
              <w:t>2 août</w:t>
            </w:r>
            <w:r>
              <w:rPr>
                <w:rFonts w:ascii="Arial Black" w:hAnsi="Arial Black"/>
                <w:caps/>
                <w:sz w:val="15"/>
              </w:rPr>
              <w:t xml:space="preserve"> 2017</w:t>
            </w:r>
            <w:r w:rsidRPr="0090731E">
              <w:rPr>
                <w:rFonts w:ascii="Arial Black" w:hAnsi="Arial Black"/>
                <w:caps/>
                <w:sz w:val="15"/>
              </w:rPr>
              <w:t xml:space="preserve"> </w:t>
            </w:r>
          </w:p>
        </w:tc>
      </w:tr>
    </w:tbl>
    <w:p w:rsidR="00C559A4" w:rsidRPr="008B2CC1" w:rsidRDefault="00C559A4" w:rsidP="00C559A4"/>
    <w:p w:rsidR="00C559A4" w:rsidRPr="008B2CC1" w:rsidRDefault="00C559A4" w:rsidP="00C559A4"/>
    <w:p w:rsidR="00C559A4" w:rsidRPr="008B2CC1" w:rsidRDefault="00C559A4" w:rsidP="00C559A4"/>
    <w:p w:rsidR="00C559A4" w:rsidRPr="008B2CC1" w:rsidRDefault="00C559A4" w:rsidP="00C559A4"/>
    <w:p w:rsidR="00C559A4" w:rsidRPr="008B2CC1" w:rsidRDefault="00C559A4" w:rsidP="00C559A4"/>
    <w:p w:rsidR="00C559A4" w:rsidRPr="003845C1" w:rsidRDefault="00C559A4" w:rsidP="00C559A4">
      <w:pPr>
        <w:rPr>
          <w:b/>
          <w:sz w:val="28"/>
          <w:szCs w:val="28"/>
        </w:rPr>
      </w:pPr>
      <w:r w:rsidRPr="0015192E">
        <w:rPr>
          <w:b/>
          <w:sz w:val="28"/>
          <w:szCs w:val="28"/>
          <w:lang w:val="fr-FR"/>
        </w:rPr>
        <w:t>Comité de coordination de l</w:t>
      </w:r>
      <w:r w:rsidR="000419DC">
        <w:rPr>
          <w:b/>
          <w:sz w:val="28"/>
          <w:szCs w:val="28"/>
          <w:lang w:val="fr-FR"/>
        </w:rPr>
        <w:t>’</w:t>
      </w:r>
      <w:r w:rsidRPr="0015192E">
        <w:rPr>
          <w:b/>
          <w:sz w:val="28"/>
          <w:szCs w:val="28"/>
          <w:lang w:val="fr-FR"/>
        </w:rPr>
        <w:t>OMPI</w:t>
      </w:r>
    </w:p>
    <w:p w:rsidR="00C559A4" w:rsidRDefault="00C559A4" w:rsidP="00C559A4"/>
    <w:p w:rsidR="00C559A4" w:rsidRDefault="00C559A4" w:rsidP="00C559A4"/>
    <w:p w:rsidR="00C559A4" w:rsidRPr="0015192E" w:rsidRDefault="00C559A4" w:rsidP="00C559A4">
      <w:pPr>
        <w:rPr>
          <w:b/>
          <w:sz w:val="24"/>
          <w:szCs w:val="24"/>
          <w:lang w:val="fr-FR"/>
        </w:rPr>
      </w:pPr>
      <w:r w:rsidRPr="0015192E">
        <w:rPr>
          <w:b/>
          <w:sz w:val="24"/>
          <w:szCs w:val="24"/>
          <w:lang w:val="fr-FR"/>
        </w:rPr>
        <w:t>Soixante</w:t>
      </w:r>
      <w:r w:rsidR="0007523C">
        <w:rPr>
          <w:b/>
          <w:sz w:val="24"/>
          <w:szCs w:val="24"/>
          <w:lang w:val="fr-FR"/>
        </w:rPr>
        <w:noBreakHyphen/>
      </w:r>
      <w:r w:rsidRPr="0015192E">
        <w:rPr>
          <w:b/>
          <w:sz w:val="24"/>
          <w:szCs w:val="24"/>
          <w:lang w:val="fr-FR"/>
        </w:rPr>
        <w:t>quatorz</w:t>
      </w:r>
      <w:r w:rsidR="000419DC">
        <w:rPr>
          <w:b/>
          <w:sz w:val="24"/>
          <w:szCs w:val="24"/>
          <w:lang w:val="fr-FR"/>
        </w:rPr>
        <w:t>ième session</w:t>
      </w:r>
      <w:r w:rsidRPr="0015192E">
        <w:rPr>
          <w:b/>
          <w:sz w:val="24"/>
          <w:szCs w:val="24"/>
          <w:lang w:val="fr-FR"/>
        </w:rPr>
        <w:t xml:space="preserve"> (48</w:t>
      </w:r>
      <w:r w:rsidRPr="0015192E">
        <w:rPr>
          <w:b/>
          <w:sz w:val="24"/>
          <w:szCs w:val="24"/>
          <w:vertAlign w:val="superscript"/>
          <w:lang w:val="fr-FR"/>
        </w:rPr>
        <w:t>e</w:t>
      </w:r>
      <w:r w:rsidRPr="0015192E">
        <w:rPr>
          <w:b/>
          <w:sz w:val="24"/>
          <w:szCs w:val="24"/>
          <w:lang w:val="fr-FR"/>
        </w:rPr>
        <w:t xml:space="preserve"> session ordinaire)</w:t>
      </w:r>
    </w:p>
    <w:p w:rsidR="00C559A4" w:rsidRPr="003845C1" w:rsidRDefault="00C559A4" w:rsidP="00C559A4">
      <w:pPr>
        <w:rPr>
          <w:b/>
          <w:sz w:val="24"/>
          <w:szCs w:val="24"/>
        </w:rPr>
      </w:pPr>
      <w:r w:rsidRPr="0015192E">
        <w:rPr>
          <w:b/>
          <w:sz w:val="24"/>
          <w:szCs w:val="24"/>
          <w:lang w:val="fr-FR"/>
        </w:rPr>
        <w:t>Genève, 2 – 1</w:t>
      </w:r>
      <w:r w:rsidR="000419DC" w:rsidRPr="0015192E">
        <w:rPr>
          <w:b/>
          <w:sz w:val="24"/>
          <w:szCs w:val="24"/>
          <w:lang w:val="fr-FR"/>
        </w:rPr>
        <w:t>1</w:t>
      </w:r>
      <w:r w:rsidR="000419DC">
        <w:rPr>
          <w:b/>
          <w:sz w:val="24"/>
          <w:szCs w:val="24"/>
          <w:lang w:val="fr-FR"/>
        </w:rPr>
        <w:t> </w:t>
      </w:r>
      <w:r w:rsidR="000419DC" w:rsidRPr="0015192E">
        <w:rPr>
          <w:b/>
          <w:sz w:val="24"/>
          <w:szCs w:val="24"/>
          <w:lang w:val="fr-FR"/>
        </w:rPr>
        <w:t>octobre</w:t>
      </w:r>
      <w:r w:rsidR="000419DC">
        <w:rPr>
          <w:b/>
          <w:sz w:val="24"/>
          <w:szCs w:val="24"/>
          <w:lang w:val="fr-FR"/>
        </w:rPr>
        <w:t> </w:t>
      </w:r>
      <w:r w:rsidR="000419DC" w:rsidRPr="0015192E">
        <w:rPr>
          <w:b/>
          <w:sz w:val="24"/>
          <w:szCs w:val="24"/>
          <w:lang w:val="fr-FR"/>
        </w:rPr>
        <w:t>20</w:t>
      </w:r>
      <w:r w:rsidRPr="0015192E">
        <w:rPr>
          <w:b/>
          <w:sz w:val="24"/>
          <w:szCs w:val="24"/>
          <w:lang w:val="fr-FR"/>
        </w:rPr>
        <w:t>17</w:t>
      </w:r>
    </w:p>
    <w:p w:rsidR="00C559A4" w:rsidRPr="008B2CC1" w:rsidRDefault="00C559A4" w:rsidP="00C559A4"/>
    <w:p w:rsidR="00C559A4" w:rsidRPr="008B2CC1" w:rsidRDefault="00C559A4" w:rsidP="00C559A4"/>
    <w:p w:rsidR="00C559A4" w:rsidRPr="008B2CC1" w:rsidRDefault="00C559A4" w:rsidP="00C559A4"/>
    <w:p w:rsidR="008B2CC1" w:rsidRPr="00456D8E" w:rsidRDefault="00456D8E" w:rsidP="005B6020">
      <w:pPr>
        <w:outlineLvl w:val="0"/>
        <w:rPr>
          <w:caps/>
          <w:sz w:val="24"/>
          <w:lang w:val="fr-FR"/>
        </w:rPr>
      </w:pPr>
      <w:r w:rsidRPr="00456D8E">
        <w:rPr>
          <w:caps/>
          <w:sz w:val="24"/>
          <w:lang w:val="fr-FR"/>
        </w:rPr>
        <w:t>AMENDEMENTS DU STATUT ET RÈGLEMENT DU PERSONNEL</w:t>
      </w:r>
    </w:p>
    <w:p w:rsidR="008B2CC1" w:rsidRPr="00456D8E" w:rsidRDefault="008B2CC1" w:rsidP="008B2CC1">
      <w:pPr>
        <w:rPr>
          <w:lang w:val="fr-FR"/>
        </w:rPr>
      </w:pPr>
    </w:p>
    <w:p w:rsidR="008B2CC1" w:rsidRPr="00456D8E" w:rsidRDefault="009E2FEC" w:rsidP="005B6020">
      <w:pPr>
        <w:outlineLvl w:val="0"/>
        <w:rPr>
          <w:i/>
          <w:lang w:val="fr-FR"/>
        </w:rPr>
      </w:pPr>
      <w:bookmarkStart w:id="4" w:name="Prepared"/>
      <w:bookmarkEnd w:id="4"/>
      <w:r w:rsidRPr="00456D8E">
        <w:rPr>
          <w:i/>
          <w:lang w:val="fr-FR"/>
        </w:rPr>
        <w:t xml:space="preserve">Document </w:t>
      </w:r>
      <w:r w:rsidR="00456D8E" w:rsidRPr="00456D8E">
        <w:rPr>
          <w:i/>
          <w:lang w:val="fr-FR"/>
        </w:rPr>
        <w:t>établi par le Directeur général</w:t>
      </w:r>
    </w:p>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bookmarkStart w:id="5" w:name="_GoBack"/>
      <w:bookmarkEnd w:id="5"/>
    </w:p>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A0653E" w:rsidRDefault="00A0653E" w:rsidP="00A0653E"/>
    <w:p w:rsidR="009E2FEC" w:rsidRPr="00456D8E" w:rsidRDefault="009E2FEC" w:rsidP="00BC621E">
      <w:pPr>
        <w:keepNext/>
        <w:keepLines/>
        <w:jc w:val="center"/>
        <w:outlineLvl w:val="0"/>
        <w:rPr>
          <w:lang w:val="fr-FR"/>
        </w:rPr>
      </w:pPr>
      <w:r w:rsidRPr="00456D8E">
        <w:rPr>
          <w:lang w:val="fr-FR"/>
        </w:rPr>
        <w:lastRenderedPageBreak/>
        <w:t xml:space="preserve">TABLE </w:t>
      </w:r>
      <w:r w:rsidR="00456D8E" w:rsidRPr="00456D8E">
        <w:rPr>
          <w:caps/>
          <w:lang w:val="fr-FR"/>
        </w:rPr>
        <w:t>des matières</w:t>
      </w:r>
    </w:p>
    <w:p w:rsidR="009E2FEC" w:rsidRPr="00456D8E" w:rsidRDefault="009E2FEC" w:rsidP="00BC621E">
      <w:pPr>
        <w:keepNext/>
        <w:keepLines/>
        <w:rPr>
          <w:lang w:val="fr-FR"/>
        </w:rPr>
      </w:pPr>
    </w:p>
    <w:p w:rsidR="009E2FEC" w:rsidRPr="00456D8E" w:rsidRDefault="009E2FEC" w:rsidP="00BC621E">
      <w:pPr>
        <w:keepNext/>
        <w:keepLines/>
        <w:rPr>
          <w:lang w:val="fr-FR"/>
        </w:rPr>
      </w:pPr>
    </w:p>
    <w:p w:rsidR="009E2FEC" w:rsidRPr="00456D8E" w:rsidRDefault="009E2FEC" w:rsidP="00BC621E">
      <w:pPr>
        <w:rPr>
          <w:lang w:val="fr-FR"/>
        </w:rPr>
      </w:pPr>
    </w:p>
    <w:p w:rsidR="009E2FEC" w:rsidRPr="00456D8E" w:rsidRDefault="009E2FEC" w:rsidP="00BC621E">
      <w:pPr>
        <w:outlineLvl w:val="0"/>
        <w:rPr>
          <w:u w:val="single"/>
          <w:lang w:val="fr-FR"/>
        </w:rPr>
      </w:pPr>
      <w:r w:rsidRPr="00456D8E">
        <w:rPr>
          <w:u w:val="single"/>
          <w:lang w:val="fr-FR"/>
        </w:rPr>
        <w:t xml:space="preserve">Sections </w:t>
      </w:r>
      <w:r w:rsidR="00456D8E">
        <w:rPr>
          <w:u w:val="single"/>
          <w:lang w:val="fr-FR"/>
        </w:rPr>
        <w:t>du</w:t>
      </w:r>
      <w:r w:rsidRPr="00456D8E">
        <w:rPr>
          <w:u w:val="single"/>
          <w:lang w:val="fr-FR"/>
        </w:rPr>
        <w:t xml:space="preserve"> document WO/CC/7</w:t>
      </w:r>
      <w:r w:rsidR="00614376" w:rsidRPr="00456D8E">
        <w:rPr>
          <w:u w:val="single"/>
          <w:lang w:val="fr-FR"/>
        </w:rPr>
        <w:t>4</w:t>
      </w:r>
      <w:r w:rsidRPr="00456D8E">
        <w:rPr>
          <w:u w:val="single"/>
          <w:lang w:val="fr-FR"/>
        </w:rPr>
        <w:t>/</w:t>
      </w:r>
      <w:r w:rsidR="00166C82" w:rsidRPr="00456D8E">
        <w:rPr>
          <w:u w:val="single"/>
          <w:lang w:val="fr-FR"/>
        </w:rPr>
        <w:t>4</w:t>
      </w:r>
    </w:p>
    <w:p w:rsidR="009E2FEC" w:rsidRPr="00456D8E" w:rsidRDefault="009E2FEC" w:rsidP="00BC621E">
      <w:pPr>
        <w:rPr>
          <w:lang w:val="fr-FR"/>
        </w:rPr>
      </w:pPr>
    </w:p>
    <w:p w:rsidR="009E2FEC" w:rsidRPr="00456D8E" w:rsidRDefault="009E2FEC" w:rsidP="00BC621E">
      <w:pPr>
        <w:numPr>
          <w:ilvl w:val="0"/>
          <w:numId w:val="4"/>
        </w:numPr>
        <w:ind w:left="1134" w:hanging="567"/>
        <w:contextualSpacing/>
        <w:rPr>
          <w:lang w:val="fr-FR"/>
        </w:rPr>
      </w:pPr>
      <w:r w:rsidRPr="00456D8E">
        <w:rPr>
          <w:lang w:val="fr-FR"/>
        </w:rPr>
        <w:t>Introduction</w:t>
      </w:r>
    </w:p>
    <w:p w:rsidR="009E2FEC" w:rsidRPr="00456D8E" w:rsidRDefault="009E2FEC" w:rsidP="00BC621E">
      <w:pPr>
        <w:ind w:left="1134" w:hanging="567"/>
        <w:rPr>
          <w:lang w:val="fr-FR"/>
        </w:rPr>
      </w:pPr>
    </w:p>
    <w:p w:rsidR="009E2FEC" w:rsidRPr="00456D8E" w:rsidRDefault="00456D8E" w:rsidP="00456D8E">
      <w:pPr>
        <w:numPr>
          <w:ilvl w:val="0"/>
          <w:numId w:val="4"/>
        </w:numPr>
        <w:ind w:left="1134" w:hanging="567"/>
        <w:contextualSpacing/>
        <w:rPr>
          <w:lang w:val="fr-FR"/>
        </w:rPr>
      </w:pPr>
      <w:r w:rsidRPr="00456D8E">
        <w:rPr>
          <w:lang w:val="fr-FR"/>
        </w:rPr>
        <w:t>Amendements du Statut du personnel</w:t>
      </w:r>
      <w:r>
        <w:rPr>
          <w:lang w:val="fr-FR"/>
        </w:rPr>
        <w:t xml:space="preserve"> devant </w:t>
      </w:r>
      <w:r w:rsidR="00886CA6">
        <w:rPr>
          <w:lang w:val="fr-FR"/>
        </w:rPr>
        <w:t xml:space="preserve">entrer </w:t>
      </w:r>
      <w:r w:rsidR="00BB4B66">
        <w:rPr>
          <w:lang w:val="fr-FR"/>
        </w:rPr>
        <w:t>en vigueur le</w:t>
      </w:r>
      <w:r w:rsidR="000419DC">
        <w:rPr>
          <w:lang w:val="fr-FR"/>
        </w:rPr>
        <w:t xml:space="preserve"> 1</w:t>
      </w:r>
      <w:r w:rsidR="000419DC" w:rsidRPr="000419DC">
        <w:rPr>
          <w:vertAlign w:val="superscript"/>
          <w:lang w:val="fr-FR"/>
        </w:rPr>
        <w:t>er</w:t>
      </w:r>
      <w:r w:rsidR="000419DC">
        <w:rPr>
          <w:lang w:val="fr-FR"/>
        </w:rPr>
        <w:t> </w:t>
      </w:r>
      <w:r w:rsidR="00BB4B66">
        <w:rPr>
          <w:lang w:val="fr-FR"/>
        </w:rPr>
        <w:t>janvier </w:t>
      </w:r>
      <w:r w:rsidR="009E2FEC" w:rsidRPr="00456D8E">
        <w:rPr>
          <w:lang w:val="fr-FR"/>
        </w:rPr>
        <w:t>201</w:t>
      </w:r>
      <w:r w:rsidR="00FB2EA9" w:rsidRPr="00456D8E">
        <w:rPr>
          <w:lang w:val="fr-FR"/>
        </w:rPr>
        <w:t>8 (</w:t>
      </w:r>
      <w:r w:rsidR="00BB4B66">
        <w:rPr>
          <w:lang w:val="fr-FR"/>
        </w:rPr>
        <w:t>pour</w:t>
      </w:r>
      <w:r w:rsidR="00FB2EA9" w:rsidRPr="00456D8E">
        <w:rPr>
          <w:lang w:val="fr-FR"/>
        </w:rPr>
        <w:t xml:space="preserve"> appro</w:t>
      </w:r>
      <w:r w:rsidR="00BB4B66">
        <w:rPr>
          <w:lang w:val="fr-FR"/>
        </w:rPr>
        <w:t>bation</w:t>
      </w:r>
      <w:r w:rsidR="00FB2EA9" w:rsidRPr="00456D8E">
        <w:rPr>
          <w:lang w:val="fr-FR"/>
        </w:rPr>
        <w:t>)</w:t>
      </w:r>
    </w:p>
    <w:p w:rsidR="00B541F8" w:rsidRPr="00456D8E" w:rsidRDefault="00B541F8" w:rsidP="00B541F8">
      <w:pPr>
        <w:ind w:left="1701" w:hanging="567"/>
        <w:rPr>
          <w:lang w:val="fr-FR"/>
        </w:rPr>
      </w:pPr>
    </w:p>
    <w:p w:rsidR="00744411" w:rsidRPr="00456D8E" w:rsidRDefault="00FB2EA9" w:rsidP="00C7607B">
      <w:pPr>
        <w:numPr>
          <w:ilvl w:val="0"/>
          <w:numId w:val="4"/>
        </w:numPr>
        <w:ind w:left="1134" w:hanging="567"/>
        <w:contextualSpacing/>
        <w:rPr>
          <w:lang w:val="fr-FR"/>
        </w:rPr>
      </w:pPr>
      <w:r w:rsidRPr="00456D8E">
        <w:rPr>
          <w:lang w:val="fr-FR"/>
        </w:rPr>
        <w:t>A</w:t>
      </w:r>
      <w:r w:rsidR="00744411" w:rsidRPr="00456D8E">
        <w:rPr>
          <w:lang w:val="fr-FR"/>
        </w:rPr>
        <w:t>mend</w:t>
      </w:r>
      <w:r w:rsidR="00BB4B66">
        <w:rPr>
          <w:lang w:val="fr-FR"/>
        </w:rPr>
        <w:t>e</w:t>
      </w:r>
      <w:r w:rsidR="00744411" w:rsidRPr="00456D8E">
        <w:rPr>
          <w:lang w:val="fr-FR"/>
        </w:rPr>
        <w:t xml:space="preserve">ments </w:t>
      </w:r>
      <w:r w:rsidR="00BB4B66">
        <w:rPr>
          <w:lang w:val="fr-FR"/>
        </w:rPr>
        <w:t>du Règlement du personnel et des annexes y relatives devant entrer en vigueur le</w:t>
      </w:r>
      <w:r w:rsidR="000419DC">
        <w:rPr>
          <w:lang w:val="fr-FR"/>
        </w:rPr>
        <w:t xml:space="preserve"> 1</w:t>
      </w:r>
      <w:r w:rsidR="000419DC" w:rsidRPr="000419DC">
        <w:rPr>
          <w:vertAlign w:val="superscript"/>
          <w:lang w:val="fr-FR"/>
        </w:rPr>
        <w:t>er</w:t>
      </w:r>
      <w:r w:rsidR="000419DC">
        <w:rPr>
          <w:lang w:val="fr-FR"/>
        </w:rPr>
        <w:t> </w:t>
      </w:r>
      <w:r w:rsidR="00BB4B66">
        <w:rPr>
          <w:lang w:val="fr-FR"/>
        </w:rPr>
        <w:t>janvier </w:t>
      </w:r>
      <w:r w:rsidR="00280552" w:rsidRPr="00456D8E">
        <w:rPr>
          <w:lang w:val="fr-FR"/>
        </w:rPr>
        <w:t>201</w:t>
      </w:r>
      <w:r w:rsidRPr="00456D8E">
        <w:rPr>
          <w:lang w:val="fr-FR"/>
        </w:rPr>
        <w:t>8 (</w:t>
      </w:r>
      <w:r w:rsidR="00BB4B66">
        <w:rPr>
          <w:lang w:val="fr-FR"/>
        </w:rPr>
        <w:t xml:space="preserve">pour </w:t>
      </w:r>
      <w:r w:rsidRPr="00456D8E">
        <w:rPr>
          <w:lang w:val="fr-FR"/>
        </w:rPr>
        <w:t>notification)</w:t>
      </w:r>
    </w:p>
    <w:p w:rsidR="00744411" w:rsidRPr="00456D8E" w:rsidRDefault="00744411" w:rsidP="00744411">
      <w:pPr>
        <w:ind w:left="567"/>
        <w:contextualSpacing/>
        <w:rPr>
          <w:lang w:val="fr-FR"/>
        </w:rPr>
      </w:pPr>
    </w:p>
    <w:p w:rsidR="009E2FEC" w:rsidRPr="00456D8E" w:rsidRDefault="009E2FEC" w:rsidP="00C7607B">
      <w:pPr>
        <w:numPr>
          <w:ilvl w:val="0"/>
          <w:numId w:val="4"/>
        </w:numPr>
        <w:ind w:left="1134" w:hanging="567"/>
        <w:contextualSpacing/>
        <w:rPr>
          <w:lang w:val="fr-FR"/>
        </w:rPr>
      </w:pPr>
      <w:r w:rsidRPr="00456D8E">
        <w:rPr>
          <w:lang w:val="fr-FR"/>
        </w:rPr>
        <w:t>Amend</w:t>
      </w:r>
      <w:r w:rsidR="00BB4B66">
        <w:rPr>
          <w:lang w:val="fr-FR"/>
        </w:rPr>
        <w:t>e</w:t>
      </w:r>
      <w:r w:rsidRPr="00456D8E">
        <w:rPr>
          <w:lang w:val="fr-FR"/>
        </w:rPr>
        <w:t xml:space="preserve">ments </w:t>
      </w:r>
      <w:r w:rsidR="00BB4B66">
        <w:rPr>
          <w:lang w:val="fr-FR"/>
        </w:rPr>
        <w:t>du Règlement du personnel et des annexes y relatives mis en œuvre entre le</w:t>
      </w:r>
      <w:r w:rsidR="000419DC">
        <w:rPr>
          <w:lang w:val="fr-FR"/>
        </w:rPr>
        <w:t xml:space="preserve"> 1</w:t>
      </w:r>
      <w:r w:rsidR="000419DC" w:rsidRPr="000419DC">
        <w:rPr>
          <w:vertAlign w:val="superscript"/>
          <w:lang w:val="fr-FR"/>
        </w:rPr>
        <w:t>er</w:t>
      </w:r>
      <w:r w:rsidR="000419DC">
        <w:rPr>
          <w:lang w:val="fr-FR"/>
        </w:rPr>
        <w:t> </w:t>
      </w:r>
      <w:r w:rsidR="00BB4B66">
        <w:rPr>
          <w:lang w:val="fr-FR"/>
        </w:rPr>
        <w:t>juillet </w:t>
      </w:r>
      <w:r w:rsidRPr="00456D8E">
        <w:rPr>
          <w:lang w:val="fr-FR"/>
        </w:rPr>
        <w:t>201</w:t>
      </w:r>
      <w:r w:rsidR="00614376" w:rsidRPr="00456D8E">
        <w:rPr>
          <w:lang w:val="fr-FR"/>
        </w:rPr>
        <w:t>6</w:t>
      </w:r>
      <w:r w:rsidRPr="00456D8E">
        <w:rPr>
          <w:lang w:val="fr-FR"/>
        </w:rPr>
        <w:t xml:space="preserve"> </w:t>
      </w:r>
      <w:r w:rsidR="00BB4B66">
        <w:rPr>
          <w:lang w:val="fr-FR"/>
        </w:rPr>
        <w:t>et le 30 juin </w:t>
      </w:r>
      <w:r w:rsidRPr="00456D8E">
        <w:rPr>
          <w:lang w:val="fr-FR"/>
        </w:rPr>
        <w:t>201</w:t>
      </w:r>
      <w:r w:rsidR="00614376" w:rsidRPr="00456D8E">
        <w:rPr>
          <w:lang w:val="fr-FR"/>
        </w:rPr>
        <w:t>7</w:t>
      </w:r>
      <w:r w:rsidRPr="00456D8E">
        <w:rPr>
          <w:lang w:val="fr-FR"/>
        </w:rPr>
        <w:t xml:space="preserve"> </w:t>
      </w:r>
      <w:r w:rsidR="002C085A" w:rsidRPr="00456D8E">
        <w:rPr>
          <w:lang w:val="fr-FR"/>
        </w:rPr>
        <w:t>(</w:t>
      </w:r>
      <w:r w:rsidR="00BB4B66">
        <w:rPr>
          <w:lang w:val="fr-FR"/>
        </w:rPr>
        <w:t>pour</w:t>
      </w:r>
      <w:r w:rsidR="006369F8" w:rsidRPr="00456D8E">
        <w:rPr>
          <w:lang w:val="fr-FR"/>
        </w:rPr>
        <w:t xml:space="preserve"> </w:t>
      </w:r>
      <w:r w:rsidRPr="00456D8E">
        <w:rPr>
          <w:lang w:val="fr-FR"/>
        </w:rPr>
        <w:t>notification</w:t>
      </w:r>
      <w:r w:rsidR="002C085A" w:rsidRPr="00456D8E">
        <w:rPr>
          <w:lang w:val="fr-FR"/>
        </w:rPr>
        <w:t>)</w:t>
      </w:r>
    </w:p>
    <w:p w:rsidR="005E0014" w:rsidRPr="00456D8E" w:rsidRDefault="005E0014" w:rsidP="00B541F8">
      <w:pPr>
        <w:ind w:left="567"/>
        <w:contextualSpacing/>
        <w:rPr>
          <w:lang w:val="fr-FR"/>
        </w:rPr>
      </w:pPr>
    </w:p>
    <w:p w:rsidR="005E0014" w:rsidRPr="00456D8E" w:rsidRDefault="0013504E" w:rsidP="00C7607B">
      <w:pPr>
        <w:numPr>
          <w:ilvl w:val="0"/>
          <w:numId w:val="4"/>
        </w:numPr>
        <w:ind w:left="1134" w:hanging="567"/>
        <w:contextualSpacing/>
        <w:rPr>
          <w:lang w:val="fr-FR"/>
        </w:rPr>
      </w:pPr>
      <w:r>
        <w:rPr>
          <w:lang w:val="fr-FR"/>
        </w:rPr>
        <w:t>Article </w:t>
      </w:r>
      <w:r w:rsidR="00FB2EA9" w:rsidRPr="00456D8E">
        <w:rPr>
          <w:lang w:val="fr-FR"/>
        </w:rPr>
        <w:t>3.25</w:t>
      </w:r>
      <w:r>
        <w:rPr>
          <w:lang w:val="fr-FR"/>
        </w:rPr>
        <w:t xml:space="preserve"> du Statut du personnel</w:t>
      </w:r>
      <w:r w:rsidR="00FB2EA9" w:rsidRPr="00456D8E">
        <w:rPr>
          <w:lang w:val="fr-FR"/>
        </w:rPr>
        <w:t xml:space="preserve"> – </w:t>
      </w:r>
      <w:r>
        <w:rPr>
          <w:lang w:val="fr-FR"/>
        </w:rPr>
        <w:t>Augmentation spéciale de traitement</w:t>
      </w:r>
    </w:p>
    <w:p w:rsidR="005E0014" w:rsidRPr="00456D8E" w:rsidRDefault="005E0014" w:rsidP="005E0014">
      <w:pPr>
        <w:contextualSpacing/>
        <w:rPr>
          <w:lang w:val="fr-FR"/>
        </w:rPr>
      </w:pPr>
    </w:p>
    <w:p w:rsidR="009E2FEC" w:rsidRPr="00456D8E" w:rsidRDefault="009E2FEC" w:rsidP="005B6020">
      <w:pPr>
        <w:outlineLvl w:val="0"/>
        <w:rPr>
          <w:u w:val="single"/>
          <w:lang w:val="fr-FR"/>
        </w:rPr>
      </w:pPr>
      <w:r w:rsidRPr="00456D8E">
        <w:rPr>
          <w:u w:val="single"/>
          <w:lang w:val="fr-FR"/>
        </w:rPr>
        <w:t>Annexes</w:t>
      </w:r>
    </w:p>
    <w:p w:rsidR="009E2FEC" w:rsidRPr="00456D8E" w:rsidRDefault="009E2FEC" w:rsidP="009E2FEC">
      <w:pPr>
        <w:rPr>
          <w:highlight w:val="yellow"/>
          <w:lang w:val="fr-FR"/>
        </w:rPr>
      </w:pPr>
    </w:p>
    <w:p w:rsidR="009E2FEC" w:rsidRPr="00456D8E" w:rsidRDefault="000419DC" w:rsidP="006B0D54">
      <w:pPr>
        <w:ind w:left="1701" w:hanging="1134"/>
        <w:rPr>
          <w:lang w:val="fr-FR"/>
        </w:rPr>
      </w:pPr>
      <w:r w:rsidRPr="00456D8E">
        <w:rPr>
          <w:lang w:val="fr-FR"/>
        </w:rPr>
        <w:t>Annex</w:t>
      </w:r>
      <w:r>
        <w:rPr>
          <w:lang w:val="fr-FR"/>
        </w:rPr>
        <w:t>e </w:t>
      </w:r>
      <w:r w:rsidRPr="00456D8E">
        <w:rPr>
          <w:lang w:val="fr-FR"/>
        </w:rPr>
        <w:t>I</w:t>
      </w:r>
      <w:r w:rsidR="000D60C5" w:rsidRPr="00456D8E">
        <w:rPr>
          <w:lang w:val="fr-FR"/>
        </w:rPr>
        <w:tab/>
      </w:r>
      <w:r w:rsidR="00FB2EA9" w:rsidRPr="00456D8E">
        <w:rPr>
          <w:lang w:val="fr-FR"/>
        </w:rPr>
        <w:t>Propos</w:t>
      </w:r>
      <w:r w:rsidR="0013504E">
        <w:rPr>
          <w:lang w:val="fr-FR"/>
        </w:rPr>
        <w:t>itions d</w:t>
      </w:r>
      <w:r>
        <w:rPr>
          <w:lang w:val="fr-FR"/>
        </w:rPr>
        <w:t>’</w:t>
      </w:r>
      <w:r w:rsidR="00FB2EA9" w:rsidRPr="00456D8E">
        <w:rPr>
          <w:lang w:val="fr-FR"/>
        </w:rPr>
        <w:t>a</w:t>
      </w:r>
      <w:r w:rsidR="009E2FEC" w:rsidRPr="00456D8E">
        <w:rPr>
          <w:lang w:val="fr-FR"/>
        </w:rPr>
        <w:t>mend</w:t>
      </w:r>
      <w:r w:rsidR="0013504E">
        <w:rPr>
          <w:lang w:val="fr-FR"/>
        </w:rPr>
        <w:t>e</w:t>
      </w:r>
      <w:r w:rsidR="009E2FEC" w:rsidRPr="00456D8E">
        <w:rPr>
          <w:lang w:val="fr-FR"/>
        </w:rPr>
        <w:t xml:space="preserve">ment </w:t>
      </w:r>
      <w:r w:rsidR="0013504E">
        <w:rPr>
          <w:lang w:val="fr-FR"/>
        </w:rPr>
        <w:t>du Statut du personnel devant entrer en vigueur le</w:t>
      </w:r>
      <w:r>
        <w:rPr>
          <w:lang w:val="fr-FR"/>
        </w:rPr>
        <w:t xml:space="preserve"> 1</w:t>
      </w:r>
      <w:r w:rsidRPr="000419DC">
        <w:rPr>
          <w:vertAlign w:val="superscript"/>
          <w:lang w:val="fr-FR"/>
        </w:rPr>
        <w:t>er</w:t>
      </w:r>
      <w:r>
        <w:rPr>
          <w:lang w:val="fr-FR"/>
        </w:rPr>
        <w:t> </w:t>
      </w:r>
      <w:r w:rsidR="0013504E">
        <w:rPr>
          <w:lang w:val="fr-FR"/>
        </w:rPr>
        <w:t>janvier </w:t>
      </w:r>
      <w:r w:rsidR="009E2FEC" w:rsidRPr="00456D8E">
        <w:rPr>
          <w:lang w:val="fr-FR"/>
        </w:rPr>
        <w:t>201</w:t>
      </w:r>
      <w:r w:rsidR="00614376" w:rsidRPr="00456D8E">
        <w:rPr>
          <w:lang w:val="fr-FR"/>
        </w:rPr>
        <w:t>8</w:t>
      </w:r>
    </w:p>
    <w:p w:rsidR="009E2FEC" w:rsidRPr="00456D8E" w:rsidRDefault="009E2FEC" w:rsidP="009E2FEC">
      <w:pPr>
        <w:ind w:left="1701" w:hanging="1134"/>
        <w:rPr>
          <w:lang w:val="fr-FR"/>
        </w:rPr>
      </w:pPr>
    </w:p>
    <w:p w:rsidR="00012413" w:rsidRPr="00456D8E" w:rsidRDefault="000419DC" w:rsidP="00012413">
      <w:pPr>
        <w:ind w:left="1701" w:hanging="1134"/>
        <w:rPr>
          <w:lang w:val="fr-FR"/>
        </w:rPr>
      </w:pPr>
      <w:r w:rsidRPr="00456D8E">
        <w:rPr>
          <w:lang w:val="fr-FR"/>
        </w:rPr>
        <w:t>Annex</w:t>
      </w:r>
      <w:r>
        <w:rPr>
          <w:lang w:val="fr-FR"/>
        </w:rPr>
        <w:t>e </w:t>
      </w:r>
      <w:r w:rsidRPr="00456D8E">
        <w:rPr>
          <w:lang w:val="fr-FR"/>
        </w:rPr>
        <w:t>I</w:t>
      </w:r>
      <w:r w:rsidR="00012413" w:rsidRPr="00456D8E">
        <w:rPr>
          <w:lang w:val="fr-FR"/>
        </w:rPr>
        <w:t>I</w:t>
      </w:r>
      <w:r w:rsidR="00012413" w:rsidRPr="00456D8E">
        <w:rPr>
          <w:lang w:val="fr-FR"/>
        </w:rPr>
        <w:tab/>
        <w:t>Amend</w:t>
      </w:r>
      <w:r w:rsidR="00E43556">
        <w:rPr>
          <w:lang w:val="fr-FR"/>
        </w:rPr>
        <w:t>e</w:t>
      </w:r>
      <w:r w:rsidR="00012413" w:rsidRPr="00456D8E">
        <w:rPr>
          <w:lang w:val="fr-FR"/>
        </w:rPr>
        <w:t xml:space="preserve">ments </w:t>
      </w:r>
      <w:r w:rsidR="00E43556">
        <w:rPr>
          <w:lang w:val="fr-FR"/>
        </w:rPr>
        <w:t>du Règlement du personnel et des annexes y relatives devant entrer en vigueur le</w:t>
      </w:r>
      <w:r>
        <w:rPr>
          <w:lang w:val="fr-FR"/>
        </w:rPr>
        <w:t xml:space="preserve"> 1</w:t>
      </w:r>
      <w:r w:rsidRPr="000419DC">
        <w:rPr>
          <w:vertAlign w:val="superscript"/>
          <w:lang w:val="fr-FR"/>
        </w:rPr>
        <w:t>er</w:t>
      </w:r>
      <w:r>
        <w:rPr>
          <w:lang w:val="fr-FR"/>
        </w:rPr>
        <w:t> </w:t>
      </w:r>
      <w:r w:rsidR="00E43556">
        <w:rPr>
          <w:lang w:val="fr-FR"/>
        </w:rPr>
        <w:t>janvier </w:t>
      </w:r>
      <w:r w:rsidR="00E43556" w:rsidRPr="00456D8E">
        <w:rPr>
          <w:lang w:val="fr-FR"/>
        </w:rPr>
        <w:t>2018</w:t>
      </w:r>
    </w:p>
    <w:p w:rsidR="00012413" w:rsidRPr="00456D8E" w:rsidRDefault="00012413" w:rsidP="00012413">
      <w:pPr>
        <w:ind w:left="1701" w:hanging="1134"/>
        <w:rPr>
          <w:lang w:val="fr-FR"/>
        </w:rPr>
      </w:pPr>
    </w:p>
    <w:p w:rsidR="00FB2EA9" w:rsidRPr="00456D8E" w:rsidRDefault="000419DC" w:rsidP="00FB2EA9">
      <w:pPr>
        <w:ind w:left="1701" w:hanging="1134"/>
        <w:rPr>
          <w:lang w:val="fr-FR"/>
        </w:rPr>
      </w:pPr>
      <w:r w:rsidRPr="00456D8E">
        <w:rPr>
          <w:lang w:val="fr-FR"/>
        </w:rPr>
        <w:t>Annex</w:t>
      </w:r>
      <w:r>
        <w:rPr>
          <w:lang w:val="fr-FR"/>
        </w:rPr>
        <w:t>e </w:t>
      </w:r>
      <w:r w:rsidRPr="00456D8E">
        <w:rPr>
          <w:lang w:val="fr-FR"/>
        </w:rPr>
        <w:t>I</w:t>
      </w:r>
      <w:r w:rsidR="00FB2EA9" w:rsidRPr="00456D8E">
        <w:rPr>
          <w:lang w:val="fr-FR"/>
        </w:rPr>
        <w:t>II</w:t>
      </w:r>
      <w:r w:rsidR="00FB2EA9" w:rsidRPr="00456D8E">
        <w:rPr>
          <w:lang w:val="fr-FR"/>
        </w:rPr>
        <w:tab/>
      </w:r>
      <w:r w:rsidR="00E43556" w:rsidRPr="00456D8E">
        <w:rPr>
          <w:lang w:val="fr-FR"/>
        </w:rPr>
        <w:t>Amend</w:t>
      </w:r>
      <w:r w:rsidR="00E43556">
        <w:rPr>
          <w:lang w:val="fr-FR"/>
        </w:rPr>
        <w:t>e</w:t>
      </w:r>
      <w:r w:rsidR="00E43556" w:rsidRPr="00456D8E">
        <w:rPr>
          <w:lang w:val="fr-FR"/>
        </w:rPr>
        <w:t xml:space="preserve">ments </w:t>
      </w:r>
      <w:r w:rsidR="00E43556">
        <w:rPr>
          <w:lang w:val="fr-FR"/>
        </w:rPr>
        <w:t>du Règlement du personnel et des annexes y relatives mis en œuvre entre le</w:t>
      </w:r>
      <w:r>
        <w:rPr>
          <w:lang w:val="fr-FR"/>
        </w:rPr>
        <w:t xml:space="preserve"> 1</w:t>
      </w:r>
      <w:r w:rsidRPr="000419DC">
        <w:rPr>
          <w:vertAlign w:val="superscript"/>
          <w:lang w:val="fr-FR"/>
        </w:rPr>
        <w:t>er</w:t>
      </w:r>
      <w:r>
        <w:rPr>
          <w:lang w:val="fr-FR"/>
        </w:rPr>
        <w:t> </w:t>
      </w:r>
      <w:r w:rsidR="00E43556">
        <w:rPr>
          <w:lang w:val="fr-FR"/>
        </w:rPr>
        <w:t>juillet </w:t>
      </w:r>
      <w:r w:rsidR="00E43556" w:rsidRPr="00456D8E">
        <w:rPr>
          <w:lang w:val="fr-FR"/>
        </w:rPr>
        <w:t xml:space="preserve">2016 </w:t>
      </w:r>
      <w:r w:rsidR="00E43556">
        <w:rPr>
          <w:lang w:val="fr-FR"/>
        </w:rPr>
        <w:t>et le 30 juin </w:t>
      </w:r>
      <w:r w:rsidR="00E43556" w:rsidRPr="00456D8E">
        <w:rPr>
          <w:lang w:val="fr-FR"/>
        </w:rPr>
        <w:t>2017</w:t>
      </w:r>
    </w:p>
    <w:p w:rsidR="00FB2EA9" w:rsidRPr="00456D8E" w:rsidRDefault="00FB2EA9" w:rsidP="00FB2EA9">
      <w:pPr>
        <w:ind w:left="1701" w:hanging="1134"/>
        <w:rPr>
          <w:lang w:val="fr-FR"/>
        </w:rPr>
      </w:pPr>
    </w:p>
    <w:p w:rsidR="0009385C" w:rsidRPr="00456D8E" w:rsidRDefault="000419DC" w:rsidP="0009385C">
      <w:pPr>
        <w:ind w:left="1701" w:hanging="1134"/>
        <w:rPr>
          <w:lang w:val="fr-FR"/>
        </w:rPr>
      </w:pPr>
      <w:r w:rsidRPr="00456D8E">
        <w:rPr>
          <w:lang w:val="fr-FR"/>
        </w:rPr>
        <w:t>Annex</w:t>
      </w:r>
      <w:r>
        <w:rPr>
          <w:lang w:val="fr-FR"/>
        </w:rPr>
        <w:t>e </w:t>
      </w:r>
      <w:r w:rsidRPr="00456D8E">
        <w:rPr>
          <w:lang w:val="fr-FR"/>
        </w:rPr>
        <w:t>I</w:t>
      </w:r>
      <w:r w:rsidR="00FB2EA9" w:rsidRPr="00456D8E">
        <w:rPr>
          <w:lang w:val="fr-FR"/>
        </w:rPr>
        <w:t>V</w:t>
      </w:r>
      <w:r w:rsidR="0009385C" w:rsidRPr="00456D8E">
        <w:rPr>
          <w:lang w:val="fr-FR"/>
        </w:rPr>
        <w:tab/>
      </w:r>
      <w:r w:rsidR="00B32000" w:rsidRPr="00456D8E">
        <w:rPr>
          <w:lang w:val="fr-FR"/>
        </w:rPr>
        <w:t>Poli</w:t>
      </w:r>
      <w:r w:rsidR="00E43556">
        <w:rPr>
          <w:lang w:val="fr-FR"/>
        </w:rPr>
        <w:t>tique de l</w:t>
      </w:r>
      <w:r>
        <w:rPr>
          <w:lang w:val="fr-FR"/>
        </w:rPr>
        <w:t>’</w:t>
      </w:r>
      <w:r w:rsidR="00E43556">
        <w:rPr>
          <w:lang w:val="fr-FR"/>
        </w:rPr>
        <w:t>OMPI en matière de mobilité vers les bureaux hors siège</w:t>
      </w:r>
    </w:p>
    <w:p w:rsidR="0009385C" w:rsidRPr="00456D8E" w:rsidRDefault="0009385C" w:rsidP="0009385C">
      <w:pPr>
        <w:ind w:left="1701" w:hanging="1134"/>
        <w:rPr>
          <w:highlight w:val="yellow"/>
          <w:lang w:val="fr-FR"/>
        </w:rPr>
      </w:pPr>
    </w:p>
    <w:p w:rsidR="0009385C" w:rsidRPr="00456D8E" w:rsidRDefault="0009385C">
      <w:pPr>
        <w:rPr>
          <w:highlight w:val="yellow"/>
          <w:lang w:val="fr-FR"/>
        </w:rPr>
      </w:pPr>
      <w:r w:rsidRPr="00456D8E">
        <w:rPr>
          <w:highlight w:val="yellow"/>
          <w:lang w:val="fr-FR"/>
        </w:rPr>
        <w:br w:type="page"/>
      </w:r>
    </w:p>
    <w:p w:rsidR="009E2FEC" w:rsidRPr="009942A0" w:rsidRDefault="00F226F4" w:rsidP="00A0653E">
      <w:pPr>
        <w:pStyle w:val="Heading1"/>
        <w:keepNext w:val="0"/>
        <w:rPr>
          <w:lang w:val="fr-FR"/>
        </w:rPr>
      </w:pPr>
      <w:r w:rsidRPr="009942A0">
        <w:rPr>
          <w:lang w:val="fr-FR"/>
        </w:rPr>
        <w:lastRenderedPageBreak/>
        <w:t>Introduction</w:t>
      </w:r>
    </w:p>
    <w:p w:rsidR="00AD49A6" w:rsidRPr="00AD49A6" w:rsidRDefault="00AD49A6" w:rsidP="00AD49A6">
      <w:pPr>
        <w:autoSpaceDE w:val="0"/>
        <w:autoSpaceDN w:val="0"/>
        <w:adjustRightInd w:val="0"/>
        <w:rPr>
          <w:rFonts w:eastAsia="Times New Roman"/>
          <w:color w:val="000000"/>
          <w:szCs w:val="22"/>
          <w:lang w:val="fr-FR"/>
        </w:rPr>
      </w:pPr>
    </w:p>
    <w:p w:rsidR="00F226F4" w:rsidRDefault="00AD49A6" w:rsidP="00A0653E">
      <w:pPr>
        <w:pStyle w:val="ONUMFS"/>
        <w:tabs>
          <w:tab w:val="clear" w:pos="567"/>
        </w:tabs>
        <w:spacing w:after="0"/>
        <w:rPr>
          <w:lang w:val="fr-FR"/>
        </w:rPr>
      </w:pPr>
      <w:r w:rsidRPr="00AD49A6">
        <w:rPr>
          <w:lang w:val="fr-FR"/>
        </w:rPr>
        <w:t>Des amendements du Statut du personnel et du Règlement du personnel ainsi que des annexes correspondantes sont présentés au Comité de coordination de l</w:t>
      </w:r>
      <w:r w:rsidR="000419DC">
        <w:rPr>
          <w:lang w:val="fr-FR"/>
        </w:rPr>
        <w:t>’</w:t>
      </w:r>
      <w:r w:rsidRPr="00AD49A6">
        <w:rPr>
          <w:lang w:val="fr-FR"/>
        </w:rPr>
        <w:t>OMPI pour approbation et notification respectivement</w:t>
      </w:r>
      <w:r w:rsidR="009E2FEC" w:rsidRPr="00456D8E">
        <w:rPr>
          <w:lang w:val="fr-FR"/>
        </w:rPr>
        <w:t>.</w:t>
      </w:r>
    </w:p>
    <w:p w:rsidR="00A0653E" w:rsidRDefault="00A0653E" w:rsidP="00A0653E">
      <w:pPr>
        <w:pStyle w:val="ONUMFS"/>
        <w:numPr>
          <w:ilvl w:val="0"/>
          <w:numId w:val="0"/>
        </w:numPr>
        <w:spacing w:after="0"/>
        <w:rPr>
          <w:lang w:val="fr-FR"/>
        </w:rPr>
      </w:pPr>
    </w:p>
    <w:p w:rsidR="00F226F4" w:rsidRDefault="00AD49A6" w:rsidP="00A0653E">
      <w:pPr>
        <w:pStyle w:val="ONUMFS"/>
        <w:tabs>
          <w:tab w:val="clear" w:pos="567"/>
        </w:tabs>
        <w:spacing w:after="0"/>
        <w:rPr>
          <w:lang w:val="fr-FR"/>
        </w:rPr>
      </w:pPr>
      <w:r w:rsidRPr="00BE2111">
        <w:rPr>
          <w:lang w:val="fr-FR"/>
        </w:rPr>
        <w:t xml:space="preserve">Ces </w:t>
      </w:r>
      <w:r w:rsidR="00540B10" w:rsidRPr="00BE2111">
        <w:rPr>
          <w:lang w:val="fr-FR"/>
        </w:rPr>
        <w:t>amend</w:t>
      </w:r>
      <w:r w:rsidRPr="00BE2111">
        <w:rPr>
          <w:lang w:val="fr-FR"/>
        </w:rPr>
        <w:t>e</w:t>
      </w:r>
      <w:r w:rsidR="00540B10" w:rsidRPr="00BE2111">
        <w:rPr>
          <w:lang w:val="fr-FR"/>
        </w:rPr>
        <w:t xml:space="preserve">ments </w:t>
      </w:r>
      <w:r w:rsidRPr="00BE2111">
        <w:rPr>
          <w:lang w:val="fr-FR"/>
        </w:rPr>
        <w:t>s</w:t>
      </w:r>
      <w:r w:rsidR="000419DC" w:rsidRPr="00BE2111">
        <w:rPr>
          <w:lang w:val="fr-FR"/>
        </w:rPr>
        <w:t>’</w:t>
      </w:r>
      <w:r w:rsidRPr="00BE2111">
        <w:rPr>
          <w:lang w:val="fr-FR"/>
        </w:rPr>
        <w:t>inscrivent dans le cadre du réexamen continu du Statut et Règlement du personnel</w:t>
      </w:r>
      <w:r w:rsidR="00987910" w:rsidRPr="00BE2111">
        <w:rPr>
          <w:lang w:val="fr-FR"/>
        </w:rPr>
        <w:t>,</w:t>
      </w:r>
      <w:r w:rsidRPr="00BE2111">
        <w:rPr>
          <w:lang w:val="fr-FR"/>
        </w:rPr>
        <w:t xml:space="preserve"> </w:t>
      </w:r>
      <w:r w:rsidR="00670E4C">
        <w:rPr>
          <w:lang w:val="fr-FR"/>
        </w:rPr>
        <w:t>lequel</w:t>
      </w:r>
      <w:r w:rsidR="00987910" w:rsidRPr="00BE2111">
        <w:rPr>
          <w:lang w:val="fr-FR"/>
        </w:rPr>
        <w:t xml:space="preserve"> permet à l</w:t>
      </w:r>
      <w:r w:rsidR="000419DC" w:rsidRPr="00BE2111">
        <w:rPr>
          <w:lang w:val="fr-FR"/>
        </w:rPr>
        <w:t>’</w:t>
      </w:r>
      <w:proofErr w:type="spellStart"/>
      <w:r w:rsidR="00987910" w:rsidRPr="00BE2111">
        <w:rPr>
          <w:lang w:val="fr-FR"/>
        </w:rPr>
        <w:t>OMPI</w:t>
      </w:r>
      <w:proofErr w:type="spellEnd"/>
      <w:r w:rsidR="00987910" w:rsidRPr="00BE2111">
        <w:rPr>
          <w:lang w:val="fr-FR"/>
        </w:rPr>
        <w:t xml:space="preserve"> de maintenir un cadre réglementaire fiable qui s</w:t>
      </w:r>
      <w:r w:rsidR="000419DC" w:rsidRPr="00BE2111">
        <w:rPr>
          <w:lang w:val="fr-FR"/>
        </w:rPr>
        <w:t>’</w:t>
      </w:r>
      <w:r w:rsidR="00987910" w:rsidRPr="00BE2111">
        <w:rPr>
          <w:lang w:val="fr-FR"/>
        </w:rPr>
        <w:t>adapte à l</w:t>
      </w:r>
      <w:r w:rsidR="000419DC" w:rsidRPr="00BE2111">
        <w:rPr>
          <w:lang w:val="fr-FR"/>
        </w:rPr>
        <w:t>’</w:t>
      </w:r>
      <w:r w:rsidR="00987910" w:rsidRPr="00BE2111">
        <w:rPr>
          <w:lang w:val="fr-FR"/>
        </w:rPr>
        <w:t>évolution des besoins et des priorités de l</w:t>
      </w:r>
      <w:r w:rsidR="000419DC" w:rsidRPr="00BE2111">
        <w:rPr>
          <w:lang w:val="fr-FR"/>
        </w:rPr>
        <w:t>’</w:t>
      </w:r>
      <w:r w:rsidR="00987910" w:rsidRPr="00BE2111">
        <w:rPr>
          <w:lang w:val="fr-FR"/>
        </w:rPr>
        <w:t>Organisation et permet d</w:t>
      </w:r>
      <w:r w:rsidR="000419DC" w:rsidRPr="00BE2111">
        <w:rPr>
          <w:lang w:val="fr-FR"/>
        </w:rPr>
        <w:t>’</w:t>
      </w:r>
      <w:r w:rsidR="00987910" w:rsidRPr="00BE2111">
        <w:rPr>
          <w:lang w:val="fr-FR"/>
        </w:rPr>
        <w:t xml:space="preserve">y répondre, tout en étant aligné sur les meilleures pratiques en vigueur dans les organisations appliquant le régime commun des </w:t>
      </w:r>
      <w:r w:rsidR="000419DC" w:rsidRPr="00BE2111">
        <w:rPr>
          <w:lang w:val="fr-FR"/>
        </w:rPr>
        <w:t>Nations Uni</w:t>
      </w:r>
      <w:r w:rsidR="00F226F4" w:rsidRPr="00BE2111">
        <w:rPr>
          <w:lang w:val="fr-FR"/>
        </w:rPr>
        <w:t>es.  Se</w:t>
      </w:r>
      <w:r w:rsidR="00987910" w:rsidRPr="00BE2111">
        <w:rPr>
          <w:lang w:val="fr-FR"/>
        </w:rPr>
        <w:t>uls deux des amendements qu</w:t>
      </w:r>
      <w:r w:rsidR="000419DC" w:rsidRPr="00BE2111">
        <w:rPr>
          <w:lang w:val="fr-FR"/>
        </w:rPr>
        <w:t>’</w:t>
      </w:r>
      <w:r w:rsidR="00987910" w:rsidRPr="00BE2111">
        <w:rPr>
          <w:lang w:val="fr-FR"/>
        </w:rPr>
        <w:t xml:space="preserve">il est </w:t>
      </w:r>
      <w:r w:rsidR="00723199" w:rsidRPr="00BE2111">
        <w:rPr>
          <w:lang w:val="fr-FR"/>
        </w:rPr>
        <w:t>propos</w:t>
      </w:r>
      <w:r w:rsidR="00987910" w:rsidRPr="00BE2111">
        <w:rPr>
          <w:lang w:val="fr-FR"/>
        </w:rPr>
        <w:t>é d</w:t>
      </w:r>
      <w:r w:rsidR="000419DC" w:rsidRPr="00BE2111">
        <w:rPr>
          <w:lang w:val="fr-FR"/>
        </w:rPr>
        <w:t>’</w:t>
      </w:r>
      <w:r w:rsidR="00987910" w:rsidRPr="00BE2111">
        <w:rPr>
          <w:lang w:val="fr-FR"/>
        </w:rPr>
        <w:t xml:space="preserve">apporter au Statut du personnel </w:t>
      </w:r>
      <w:r w:rsidR="00CB1E75" w:rsidRPr="00BE2111">
        <w:rPr>
          <w:lang w:val="fr-FR"/>
        </w:rPr>
        <w:t>(</w:t>
      </w:r>
      <w:r w:rsidR="000419DC" w:rsidRPr="00BE2111">
        <w:rPr>
          <w:lang w:val="fr-FR"/>
        </w:rPr>
        <w:t>à savoir</w:t>
      </w:r>
      <w:r w:rsidR="00987910" w:rsidRPr="00BE2111">
        <w:rPr>
          <w:lang w:val="fr-FR"/>
        </w:rPr>
        <w:t xml:space="preserve"> la mise en œuvre </w:t>
      </w:r>
      <w:r w:rsidR="005363D3" w:rsidRPr="00BE2111">
        <w:rPr>
          <w:lang w:val="fr-FR"/>
        </w:rPr>
        <w:t>de la mesur</w:t>
      </w:r>
      <w:r w:rsidR="00CB1E75" w:rsidRPr="00BE2111">
        <w:rPr>
          <w:lang w:val="fr-FR"/>
        </w:rPr>
        <w:t>e</w:t>
      </w:r>
      <w:r w:rsidR="005363D3" w:rsidRPr="00BE2111">
        <w:rPr>
          <w:lang w:val="fr-FR"/>
        </w:rPr>
        <w:t xml:space="preserve"> d</w:t>
      </w:r>
      <w:r w:rsidR="000419DC" w:rsidRPr="00BE2111">
        <w:rPr>
          <w:lang w:val="fr-FR"/>
        </w:rPr>
        <w:t>’</w:t>
      </w:r>
      <w:r w:rsidR="005363D3" w:rsidRPr="00BE2111">
        <w:rPr>
          <w:lang w:val="fr-FR"/>
        </w:rPr>
        <w:t xml:space="preserve">incitation au recrutement et la </w:t>
      </w:r>
      <w:r w:rsidR="00334792" w:rsidRPr="00BE2111">
        <w:rPr>
          <w:lang w:val="fr-FR"/>
        </w:rPr>
        <w:t>mesure transitoire relative à l</w:t>
      </w:r>
      <w:r w:rsidR="000419DC" w:rsidRPr="00BE2111">
        <w:rPr>
          <w:lang w:val="fr-FR"/>
        </w:rPr>
        <w:t>’</w:t>
      </w:r>
      <w:r w:rsidR="00334792" w:rsidRPr="00BE2111">
        <w:rPr>
          <w:lang w:val="fr-FR"/>
        </w:rPr>
        <w:t>indemnité pour frais d</w:t>
      </w:r>
      <w:r w:rsidR="000419DC" w:rsidRPr="00BE2111">
        <w:rPr>
          <w:lang w:val="fr-FR"/>
        </w:rPr>
        <w:t>’</w:t>
      </w:r>
      <w:r w:rsidR="00334792" w:rsidRPr="00BE2111">
        <w:rPr>
          <w:lang w:val="fr-FR"/>
        </w:rPr>
        <w:t>études postsecondaires) et l</w:t>
      </w:r>
      <w:r w:rsidR="000419DC" w:rsidRPr="00BE2111">
        <w:rPr>
          <w:lang w:val="fr-FR"/>
        </w:rPr>
        <w:t>’</w:t>
      </w:r>
      <w:r w:rsidR="00334792" w:rsidRPr="00BE2111">
        <w:rPr>
          <w:lang w:val="fr-FR"/>
        </w:rPr>
        <w:t xml:space="preserve">un des amendements </w:t>
      </w:r>
      <w:r w:rsidR="00796A24" w:rsidRPr="00BE2111">
        <w:rPr>
          <w:lang w:val="fr-FR"/>
        </w:rPr>
        <w:t xml:space="preserve">du </w:t>
      </w:r>
      <w:r w:rsidR="0033110F" w:rsidRPr="00BE2111">
        <w:rPr>
          <w:lang w:val="fr-FR"/>
        </w:rPr>
        <w:t xml:space="preserve">Règlement du personnel </w:t>
      </w:r>
      <w:r w:rsidR="00E65960" w:rsidRPr="00BE2111">
        <w:rPr>
          <w:lang w:val="fr-FR"/>
        </w:rPr>
        <w:t>(</w:t>
      </w:r>
      <w:r w:rsidR="000419DC" w:rsidRPr="00BE2111">
        <w:rPr>
          <w:lang w:val="fr-FR"/>
        </w:rPr>
        <w:t>à savoir</w:t>
      </w:r>
      <w:r w:rsidR="00E65960" w:rsidRPr="00BE2111">
        <w:rPr>
          <w:lang w:val="fr-FR"/>
        </w:rPr>
        <w:t xml:space="preserve"> l</w:t>
      </w:r>
      <w:r w:rsidR="000419DC" w:rsidRPr="00BE2111">
        <w:rPr>
          <w:lang w:val="fr-FR"/>
        </w:rPr>
        <w:t>’</w:t>
      </w:r>
      <w:r w:rsidR="00E65960" w:rsidRPr="00BE2111">
        <w:rPr>
          <w:lang w:val="fr-FR"/>
        </w:rPr>
        <w:t>octroi de droits à congé de maternité d</w:t>
      </w:r>
      <w:r w:rsidR="000419DC" w:rsidRPr="00BE2111">
        <w:rPr>
          <w:lang w:val="fr-FR"/>
        </w:rPr>
        <w:t>’</w:t>
      </w:r>
      <w:r w:rsidR="00E65960" w:rsidRPr="00BE2111">
        <w:rPr>
          <w:lang w:val="fr-FR"/>
        </w:rPr>
        <w:t xml:space="preserve">une durée de 16 semaines </w:t>
      </w:r>
      <w:r w:rsidR="00796A24" w:rsidRPr="00BE2111">
        <w:rPr>
          <w:lang w:val="fr-FR"/>
        </w:rPr>
        <w:t>à tou</w:t>
      </w:r>
      <w:r w:rsidR="00922044" w:rsidRPr="00BE2111">
        <w:rPr>
          <w:lang w:val="fr-FR"/>
        </w:rPr>
        <w:t>te</w:t>
      </w:r>
      <w:r w:rsidR="00796A24" w:rsidRPr="00BE2111">
        <w:rPr>
          <w:lang w:val="fr-FR"/>
        </w:rPr>
        <w:t>s les fonctionnaires temporaires) peuvent entraîner une augmentation des coûts de personnel, quoique minime en ce qui concerne le derni</w:t>
      </w:r>
      <w:r w:rsidR="00F226F4" w:rsidRPr="00BE2111">
        <w:rPr>
          <w:lang w:val="fr-FR"/>
        </w:rPr>
        <w:t>er.  To</w:t>
      </w:r>
      <w:r w:rsidR="00427246" w:rsidRPr="00BE2111">
        <w:rPr>
          <w:lang w:val="fr-FR"/>
        </w:rPr>
        <w:t>us les autres amendements seront sans incidence sur les coûts, l</w:t>
      </w:r>
      <w:r w:rsidR="000419DC" w:rsidRPr="00BE2111">
        <w:rPr>
          <w:lang w:val="fr-FR"/>
        </w:rPr>
        <w:t>’</w:t>
      </w:r>
      <w:r w:rsidR="00723199" w:rsidRPr="00BE2111">
        <w:rPr>
          <w:lang w:val="fr-FR"/>
        </w:rPr>
        <w:t>Organi</w:t>
      </w:r>
      <w:r w:rsidR="00427246" w:rsidRPr="00BE2111">
        <w:rPr>
          <w:lang w:val="fr-FR"/>
        </w:rPr>
        <w:t>s</w:t>
      </w:r>
      <w:r w:rsidR="00723199" w:rsidRPr="00BE2111">
        <w:rPr>
          <w:lang w:val="fr-FR"/>
        </w:rPr>
        <w:t xml:space="preserve">ation </w:t>
      </w:r>
      <w:r w:rsidR="00427246" w:rsidRPr="00BE2111">
        <w:rPr>
          <w:lang w:val="fr-FR"/>
        </w:rPr>
        <w:t>s</w:t>
      </w:r>
      <w:r w:rsidR="000419DC" w:rsidRPr="00BE2111">
        <w:rPr>
          <w:lang w:val="fr-FR"/>
        </w:rPr>
        <w:t>’</w:t>
      </w:r>
      <w:r w:rsidR="00427246" w:rsidRPr="00BE2111">
        <w:rPr>
          <w:lang w:val="fr-FR"/>
        </w:rPr>
        <w:t>efforçant activement de maîtriser les dépenses de personnel</w:t>
      </w:r>
      <w:r w:rsidR="00723199" w:rsidRPr="00BE2111">
        <w:rPr>
          <w:lang w:val="fr-FR"/>
        </w:rPr>
        <w:t>.</w:t>
      </w:r>
    </w:p>
    <w:p w:rsidR="00A0653E" w:rsidRDefault="00A0653E" w:rsidP="00A0653E">
      <w:pPr>
        <w:pStyle w:val="ONUMFS"/>
        <w:numPr>
          <w:ilvl w:val="0"/>
          <w:numId w:val="0"/>
        </w:numPr>
        <w:spacing w:after="0"/>
        <w:rPr>
          <w:lang w:val="fr-FR"/>
        </w:rPr>
      </w:pPr>
    </w:p>
    <w:p w:rsidR="00A0653E" w:rsidRPr="00BE2111" w:rsidRDefault="00A0653E" w:rsidP="00A0653E">
      <w:pPr>
        <w:pStyle w:val="ONUMFS"/>
        <w:numPr>
          <w:ilvl w:val="0"/>
          <w:numId w:val="0"/>
        </w:numPr>
        <w:spacing w:after="0"/>
        <w:rPr>
          <w:lang w:val="fr-FR"/>
        </w:rPr>
      </w:pPr>
    </w:p>
    <w:p w:rsidR="00BF7189" w:rsidRPr="00F226F4" w:rsidRDefault="00427246" w:rsidP="00A0653E">
      <w:pPr>
        <w:pStyle w:val="Heading1"/>
        <w:keepNext w:val="0"/>
        <w:spacing w:before="0" w:after="0"/>
        <w:rPr>
          <w:lang w:val="fr-FR"/>
        </w:rPr>
      </w:pPr>
      <w:r w:rsidRPr="00F226F4">
        <w:rPr>
          <w:lang w:val="fr-FR"/>
        </w:rPr>
        <w:t>Amendements du Statut du personnel devant entrer en vigueur le</w:t>
      </w:r>
      <w:r w:rsidR="000419DC" w:rsidRPr="00F226F4">
        <w:rPr>
          <w:lang w:val="fr-FR"/>
        </w:rPr>
        <w:t xml:space="preserve"> 1</w:t>
      </w:r>
      <w:r w:rsidR="000419DC" w:rsidRPr="00F226F4">
        <w:rPr>
          <w:vertAlign w:val="superscript"/>
          <w:lang w:val="fr-FR"/>
        </w:rPr>
        <w:t>er</w:t>
      </w:r>
      <w:r w:rsidR="000419DC" w:rsidRPr="00F226F4">
        <w:rPr>
          <w:lang w:val="fr-FR"/>
        </w:rPr>
        <w:t> </w:t>
      </w:r>
      <w:r w:rsidRPr="00F226F4">
        <w:rPr>
          <w:lang w:val="fr-FR"/>
        </w:rPr>
        <w:t>janvier 2018 (pour approbation)</w:t>
      </w:r>
    </w:p>
    <w:p w:rsidR="00BF7189" w:rsidRPr="00456D8E" w:rsidRDefault="00BF7189" w:rsidP="00A0653E">
      <w:pPr>
        <w:ind w:left="567"/>
        <w:rPr>
          <w:lang w:val="fr-FR"/>
        </w:rPr>
      </w:pPr>
    </w:p>
    <w:p w:rsidR="00723199" w:rsidRDefault="00427246" w:rsidP="00A0653E">
      <w:pPr>
        <w:pStyle w:val="ONUMFS"/>
        <w:tabs>
          <w:tab w:val="clear" w:pos="567"/>
        </w:tabs>
        <w:spacing w:after="0"/>
        <w:rPr>
          <w:lang w:val="fr-FR"/>
        </w:rPr>
      </w:pPr>
      <w:r w:rsidRPr="00BE2111">
        <w:rPr>
          <w:lang w:val="fr-FR"/>
        </w:rPr>
        <w:t>Les amendements qu</w:t>
      </w:r>
      <w:r w:rsidR="000419DC" w:rsidRPr="00BE2111">
        <w:rPr>
          <w:lang w:val="fr-FR"/>
        </w:rPr>
        <w:t>’</w:t>
      </w:r>
      <w:r w:rsidRPr="00BE2111">
        <w:rPr>
          <w:lang w:val="fr-FR"/>
        </w:rPr>
        <w:t xml:space="preserve">il est proposé </w:t>
      </w:r>
      <w:r w:rsidR="00104E7C" w:rsidRPr="00BE2111">
        <w:rPr>
          <w:lang w:val="fr-FR"/>
        </w:rPr>
        <w:t>d</w:t>
      </w:r>
      <w:r w:rsidR="000419DC" w:rsidRPr="00BE2111">
        <w:rPr>
          <w:lang w:val="fr-FR"/>
        </w:rPr>
        <w:t>’</w:t>
      </w:r>
      <w:r w:rsidR="00104E7C" w:rsidRPr="00BE2111">
        <w:rPr>
          <w:lang w:val="fr-FR"/>
        </w:rPr>
        <w:t>apporter au Statut du personnel et qui entreront en vigueur le</w:t>
      </w:r>
      <w:r w:rsidR="000419DC" w:rsidRPr="00BE2111">
        <w:rPr>
          <w:lang w:val="fr-FR"/>
        </w:rPr>
        <w:t xml:space="preserve"> 1</w:t>
      </w:r>
      <w:r w:rsidR="000419DC" w:rsidRPr="00BE2111">
        <w:rPr>
          <w:vertAlign w:val="superscript"/>
          <w:lang w:val="fr-FR"/>
        </w:rPr>
        <w:t>er</w:t>
      </w:r>
      <w:r w:rsidR="000419DC" w:rsidRPr="00BE2111">
        <w:rPr>
          <w:lang w:val="fr-FR"/>
        </w:rPr>
        <w:t> </w:t>
      </w:r>
      <w:r w:rsidR="00104E7C" w:rsidRPr="00BE2111">
        <w:rPr>
          <w:lang w:val="fr-FR"/>
        </w:rPr>
        <w:t>janvier 2018 figurent à l</w:t>
      </w:r>
      <w:r w:rsidR="000419DC" w:rsidRPr="00BE2111">
        <w:rPr>
          <w:lang w:val="fr-FR"/>
        </w:rPr>
        <w:t>’</w:t>
      </w:r>
      <w:r w:rsidR="00104E7C" w:rsidRPr="00BE2111">
        <w:rPr>
          <w:lang w:val="fr-FR"/>
        </w:rPr>
        <w:t>annexe I.  Les principales modifications sont indiquées ci</w:t>
      </w:r>
      <w:r w:rsidR="0007523C" w:rsidRPr="00BE2111">
        <w:rPr>
          <w:lang w:val="fr-FR"/>
        </w:rPr>
        <w:noBreakHyphen/>
      </w:r>
      <w:r w:rsidR="00104E7C" w:rsidRPr="00BE2111">
        <w:rPr>
          <w:lang w:val="fr-FR"/>
        </w:rPr>
        <w:t>après</w:t>
      </w:r>
      <w:r w:rsidR="00723199" w:rsidRPr="00BE2111">
        <w:rPr>
          <w:lang w:val="fr-FR"/>
        </w:rPr>
        <w:t>.</w:t>
      </w:r>
    </w:p>
    <w:p w:rsidR="00A0653E" w:rsidRPr="00BE2111" w:rsidRDefault="00A0653E" w:rsidP="00A0653E">
      <w:pPr>
        <w:pStyle w:val="ONUMFS"/>
        <w:numPr>
          <w:ilvl w:val="0"/>
          <w:numId w:val="0"/>
        </w:numPr>
        <w:spacing w:after="0"/>
        <w:ind w:left="567"/>
        <w:rPr>
          <w:lang w:val="fr-FR"/>
        </w:rPr>
      </w:pPr>
    </w:p>
    <w:p w:rsidR="00723199" w:rsidRPr="00F226F4" w:rsidRDefault="000419DC" w:rsidP="00A0653E">
      <w:pPr>
        <w:pStyle w:val="Heading3"/>
        <w:keepNext w:val="0"/>
        <w:spacing w:before="0" w:after="0"/>
      </w:pPr>
      <w:r w:rsidRPr="00F226F4">
        <w:t>Article 3</w:t>
      </w:r>
      <w:r w:rsidR="00DC722D" w:rsidRPr="00F226F4">
        <w:t>.5</w:t>
      </w:r>
      <w:r w:rsidR="00723199" w:rsidRPr="00F226F4">
        <w:t xml:space="preserve"> – </w:t>
      </w:r>
      <w:r w:rsidR="001D41F3" w:rsidRPr="00F226F4">
        <w:t>Traitement initial</w:t>
      </w:r>
    </w:p>
    <w:p w:rsidR="00723199" w:rsidRPr="00456D8E" w:rsidRDefault="00723199" w:rsidP="00A0653E">
      <w:pPr>
        <w:rPr>
          <w:lang w:val="fr-FR"/>
        </w:rPr>
      </w:pPr>
    </w:p>
    <w:p w:rsidR="002311B0" w:rsidRDefault="00752469" w:rsidP="00A0653E">
      <w:pPr>
        <w:pStyle w:val="ONUMFS"/>
        <w:tabs>
          <w:tab w:val="clear" w:pos="567"/>
        </w:tabs>
        <w:spacing w:after="0"/>
        <w:rPr>
          <w:lang w:val="fr-FR"/>
        </w:rPr>
        <w:sectPr w:rsidR="002311B0" w:rsidSect="002311B0">
          <w:headerReference w:type="default" r:id="rId10"/>
          <w:endnotePr>
            <w:numFmt w:val="decimal"/>
          </w:endnotePr>
          <w:pgSz w:w="11907" w:h="16840" w:code="9"/>
          <w:pgMar w:top="567" w:right="1134" w:bottom="567" w:left="1418" w:header="510" w:footer="1021" w:gutter="0"/>
          <w:cols w:space="720"/>
          <w:titlePg/>
          <w:docGrid w:linePitch="299"/>
        </w:sectPr>
      </w:pPr>
      <w:r>
        <w:rPr>
          <w:lang w:val="fr-FR"/>
        </w:rPr>
        <w:t>Au regard des difficultés auxquelles est confrontée l</w:t>
      </w:r>
      <w:r w:rsidR="000419DC">
        <w:rPr>
          <w:lang w:val="fr-FR"/>
        </w:rPr>
        <w:t>’</w:t>
      </w:r>
      <w:r>
        <w:rPr>
          <w:lang w:val="fr-FR"/>
        </w:rPr>
        <w:t>OMPI s</w:t>
      </w:r>
      <w:r w:rsidR="000419DC">
        <w:rPr>
          <w:lang w:val="fr-FR"/>
        </w:rPr>
        <w:t>’</w:t>
      </w:r>
      <w:r>
        <w:rPr>
          <w:lang w:val="fr-FR"/>
        </w:rPr>
        <w:t>agissant de recruter dans des domaines très spécialisés, et en vue de rendre l</w:t>
      </w:r>
      <w:r w:rsidR="000419DC">
        <w:rPr>
          <w:lang w:val="fr-FR"/>
        </w:rPr>
        <w:t>’</w:t>
      </w:r>
      <w:r>
        <w:rPr>
          <w:lang w:val="fr-FR"/>
        </w:rPr>
        <w:t>Organisation plus attrayante et compétitive sur le marché de l</w:t>
      </w:r>
      <w:r w:rsidR="000419DC">
        <w:rPr>
          <w:lang w:val="fr-FR"/>
        </w:rPr>
        <w:t>’</w:t>
      </w:r>
      <w:r>
        <w:rPr>
          <w:lang w:val="fr-FR"/>
        </w:rPr>
        <w:t>emploi</w:t>
      </w:r>
      <w:r w:rsidR="00C8355A">
        <w:rPr>
          <w:lang w:val="fr-FR"/>
        </w:rPr>
        <w:t>, il est proposé de modifier l</w:t>
      </w:r>
      <w:r w:rsidR="000419DC">
        <w:rPr>
          <w:lang w:val="fr-FR"/>
        </w:rPr>
        <w:t>’</w:t>
      </w:r>
      <w:r w:rsidR="00C8355A">
        <w:rPr>
          <w:lang w:val="fr-FR"/>
        </w:rPr>
        <w:t>article 3.5 du Statut du personnel de manière à in</w:t>
      </w:r>
      <w:r w:rsidR="00ED326F">
        <w:rPr>
          <w:lang w:val="fr-FR"/>
        </w:rPr>
        <w:t>tégrer</w:t>
      </w:r>
      <w:r w:rsidR="00C8355A">
        <w:rPr>
          <w:lang w:val="fr-FR"/>
        </w:rPr>
        <w:t xml:space="preserve"> une </w:t>
      </w:r>
      <w:r w:rsidR="00AF16FA">
        <w:rPr>
          <w:lang w:val="fr-FR"/>
        </w:rPr>
        <w:t>prime</w:t>
      </w:r>
      <w:r w:rsidR="00C8355A">
        <w:rPr>
          <w:lang w:val="fr-FR"/>
        </w:rPr>
        <w:t xml:space="preserve"> d</w:t>
      </w:r>
      <w:r w:rsidR="000419DC">
        <w:rPr>
          <w:lang w:val="fr-FR"/>
        </w:rPr>
        <w:t>’</w:t>
      </w:r>
      <w:r w:rsidR="00C8355A">
        <w:rPr>
          <w:lang w:val="fr-FR"/>
        </w:rPr>
        <w:t xml:space="preserve">incitation au recrutement, conformément à la recommandation de la Commission de la fonction publique internationale (CFPI) dans son rapport annuel </w:t>
      </w:r>
      <w:r w:rsidR="000419DC">
        <w:rPr>
          <w:lang w:val="fr-FR"/>
        </w:rPr>
        <w:t>pour 2015</w:t>
      </w:r>
      <w:r w:rsidR="00330986" w:rsidRPr="00456D8E">
        <w:rPr>
          <w:rStyle w:val="FootnoteReference"/>
          <w:lang w:val="fr-FR"/>
        </w:rPr>
        <w:footnoteReference w:id="2"/>
      </w:r>
      <w:r w:rsidR="00C8355A">
        <w:rPr>
          <w:lang w:val="fr-FR"/>
        </w:rPr>
        <w:t>,</w:t>
      </w:r>
      <w:r w:rsidR="00330986" w:rsidRPr="00456D8E">
        <w:rPr>
          <w:lang w:val="fr-FR"/>
        </w:rPr>
        <w:t xml:space="preserve"> </w:t>
      </w:r>
      <w:r w:rsidR="00C8355A">
        <w:rPr>
          <w:lang w:val="fr-FR"/>
        </w:rPr>
        <w:t>approuvée par l</w:t>
      </w:r>
      <w:r w:rsidR="000419DC">
        <w:rPr>
          <w:lang w:val="fr-FR"/>
        </w:rPr>
        <w:t>’</w:t>
      </w:r>
      <w:r w:rsidR="00C8355A">
        <w:rPr>
          <w:lang w:val="fr-FR"/>
        </w:rPr>
        <w:t>Assemblée générale de</w:t>
      </w:r>
      <w:r w:rsidR="005230BD">
        <w:rPr>
          <w:lang w:val="fr-FR"/>
        </w:rPr>
        <w:t xml:space="preserve">s </w:t>
      </w:r>
      <w:r w:rsidR="000419DC">
        <w:rPr>
          <w:lang w:val="fr-FR"/>
        </w:rPr>
        <w:t>Nations Unies</w:t>
      </w:r>
      <w:r w:rsidR="00C8355A">
        <w:rPr>
          <w:lang w:val="fr-FR"/>
        </w:rPr>
        <w:t xml:space="preserve"> dans sa résolution </w:t>
      </w:r>
      <w:r w:rsidR="00330986" w:rsidRPr="00456D8E">
        <w:rPr>
          <w:lang w:val="fr-FR"/>
        </w:rPr>
        <w:t>70/244</w:t>
      </w:r>
      <w:r w:rsidR="00A36A0F" w:rsidRPr="00456D8E">
        <w:rPr>
          <w:lang w:val="fr-FR"/>
        </w:rPr>
        <w:t xml:space="preserve"> </w:t>
      </w:r>
      <w:r w:rsidR="00330986" w:rsidRPr="00456D8E">
        <w:rPr>
          <w:lang w:val="fr-FR"/>
        </w:rPr>
        <w:t>adopt</w:t>
      </w:r>
      <w:r w:rsidR="00C8355A">
        <w:rPr>
          <w:lang w:val="fr-FR"/>
        </w:rPr>
        <w:t>ée le 23 décembre </w:t>
      </w:r>
      <w:r w:rsidR="00330986" w:rsidRPr="00456D8E">
        <w:rPr>
          <w:lang w:val="fr-FR"/>
        </w:rPr>
        <w:t>2015</w:t>
      </w:r>
      <w:r w:rsidR="00330986" w:rsidRPr="00456D8E">
        <w:rPr>
          <w:rStyle w:val="FootnoteReference"/>
          <w:lang w:val="fr-FR"/>
        </w:rPr>
        <w:footnoteReference w:id="3"/>
      </w:r>
      <w:r w:rsidR="00C8355A">
        <w:rPr>
          <w:lang w:val="fr-FR"/>
        </w:rPr>
        <w:t>.</w:t>
      </w:r>
    </w:p>
    <w:p w:rsidR="00C559A4" w:rsidRDefault="00AF16FA" w:rsidP="002311B0">
      <w:pPr>
        <w:pStyle w:val="ONUMFS"/>
        <w:tabs>
          <w:tab w:val="clear" w:pos="567"/>
        </w:tabs>
        <w:spacing w:after="0"/>
        <w:rPr>
          <w:lang w:val="fr-FR"/>
        </w:rPr>
      </w:pPr>
      <w:r w:rsidRPr="00662076">
        <w:rPr>
          <w:lang w:val="fr-FR"/>
        </w:rPr>
        <w:lastRenderedPageBreak/>
        <w:t>Conformément à la recommandation</w:t>
      </w:r>
      <w:r>
        <w:rPr>
          <w:lang w:val="fr-FR"/>
        </w:rPr>
        <w:t xml:space="preserve"> de</w:t>
      </w:r>
      <w:r w:rsidR="000419DC" w:rsidRPr="000419DC">
        <w:rPr>
          <w:lang w:val="fr-FR"/>
        </w:rPr>
        <w:t xml:space="preserve"> la </w:t>
      </w:r>
      <w:proofErr w:type="spellStart"/>
      <w:r w:rsidR="000419DC" w:rsidRPr="000419DC">
        <w:rPr>
          <w:lang w:val="fr-FR"/>
        </w:rPr>
        <w:t>CFP</w:t>
      </w:r>
      <w:r>
        <w:rPr>
          <w:lang w:val="fr-FR"/>
        </w:rPr>
        <w:t>I</w:t>
      </w:r>
      <w:proofErr w:type="spellEnd"/>
      <w:r>
        <w:rPr>
          <w:lang w:val="fr-FR"/>
        </w:rPr>
        <w:t xml:space="preserve"> et à la résolution de l</w:t>
      </w:r>
      <w:r w:rsidR="000419DC">
        <w:rPr>
          <w:lang w:val="fr-FR"/>
        </w:rPr>
        <w:t>’</w:t>
      </w:r>
      <w:r>
        <w:rPr>
          <w:lang w:val="fr-FR"/>
        </w:rPr>
        <w:t xml:space="preserve">Assemblée générale des </w:t>
      </w:r>
      <w:r w:rsidR="000419DC">
        <w:rPr>
          <w:lang w:val="fr-FR"/>
        </w:rPr>
        <w:t>Nations Unies</w:t>
      </w:r>
      <w:r>
        <w:rPr>
          <w:lang w:val="fr-FR"/>
        </w:rPr>
        <w:t>, la prime d</w:t>
      </w:r>
      <w:r w:rsidR="000419DC">
        <w:rPr>
          <w:lang w:val="fr-FR"/>
        </w:rPr>
        <w:t>’</w:t>
      </w:r>
      <w:r>
        <w:rPr>
          <w:lang w:val="fr-FR"/>
        </w:rPr>
        <w:t>incitation au recrutement ne serait versée qu</w:t>
      </w:r>
      <w:r w:rsidR="000419DC">
        <w:rPr>
          <w:lang w:val="fr-FR"/>
        </w:rPr>
        <w:t>’</w:t>
      </w:r>
      <w:r>
        <w:rPr>
          <w:lang w:val="fr-FR"/>
        </w:rPr>
        <w:t xml:space="preserve">aux experts </w:t>
      </w:r>
      <w:r w:rsidR="00735A2E">
        <w:rPr>
          <w:lang w:val="fr-FR"/>
        </w:rPr>
        <w:t>aux compétences très spécialisées lorsque l</w:t>
      </w:r>
      <w:r w:rsidR="000419DC">
        <w:rPr>
          <w:lang w:val="fr-FR"/>
        </w:rPr>
        <w:t>’</w:t>
      </w:r>
      <w:r w:rsidR="00735A2E">
        <w:rPr>
          <w:lang w:val="fr-FR"/>
        </w:rPr>
        <w:t xml:space="preserve">OMPI ne parviendrait pas à intéresser </w:t>
      </w:r>
      <w:r>
        <w:rPr>
          <w:lang w:val="fr-FR"/>
        </w:rPr>
        <w:t xml:space="preserve">des </w:t>
      </w:r>
      <w:r w:rsidR="00735A2E">
        <w:rPr>
          <w:lang w:val="fr-FR"/>
        </w:rPr>
        <w:t xml:space="preserve">candidats suffisamment qualifiés et son montant ne dépasserait pas 25% du traitement annuel de base </w:t>
      </w:r>
      <w:r w:rsidR="00A36A0F" w:rsidRPr="00456D8E">
        <w:rPr>
          <w:lang w:val="fr-FR"/>
        </w:rPr>
        <w:t>(</w:t>
      </w:r>
      <w:r w:rsidR="00735A2E">
        <w:rPr>
          <w:lang w:val="fr-FR"/>
        </w:rPr>
        <w:t xml:space="preserve">traitement </w:t>
      </w:r>
      <w:r w:rsidR="00A36A0F" w:rsidRPr="00456D8E">
        <w:rPr>
          <w:lang w:val="fr-FR"/>
        </w:rPr>
        <w:t>net sa</w:t>
      </w:r>
      <w:r w:rsidR="00735A2E">
        <w:rPr>
          <w:lang w:val="fr-FR"/>
        </w:rPr>
        <w:t>ns indemnité de poste</w:t>
      </w:r>
      <w:r w:rsidR="00A36A0F" w:rsidRPr="00456D8E">
        <w:rPr>
          <w:lang w:val="fr-FR"/>
        </w:rPr>
        <w:t xml:space="preserve">) </w:t>
      </w:r>
      <w:r w:rsidR="00735A2E">
        <w:rPr>
          <w:lang w:val="fr-FR"/>
        </w:rPr>
        <w:t xml:space="preserve">pour </w:t>
      </w:r>
      <w:r w:rsidR="00136AA9">
        <w:rPr>
          <w:lang w:val="fr-FR"/>
        </w:rPr>
        <w:t>chaque année</w:t>
      </w:r>
      <w:r w:rsidR="00735A2E">
        <w:rPr>
          <w:lang w:val="fr-FR"/>
        </w:rPr>
        <w:t xml:space="preserve"> de l</w:t>
      </w:r>
      <w:r w:rsidR="000419DC">
        <w:rPr>
          <w:lang w:val="fr-FR"/>
        </w:rPr>
        <w:t>’</w:t>
      </w:r>
      <w:r w:rsidR="00735A2E">
        <w:rPr>
          <w:lang w:val="fr-FR"/>
        </w:rPr>
        <w:t xml:space="preserve">engagement </w:t>
      </w:r>
      <w:r w:rsidR="00A36A0F" w:rsidRPr="00456D8E">
        <w:rPr>
          <w:lang w:val="fr-FR"/>
        </w:rPr>
        <w:t>initial (</w:t>
      </w:r>
      <w:r w:rsidR="00D8153D">
        <w:rPr>
          <w:lang w:val="fr-FR"/>
        </w:rPr>
        <w:t xml:space="preserve">la durée de </w:t>
      </w:r>
      <w:r w:rsidR="00735A2E">
        <w:rPr>
          <w:lang w:val="fr-FR"/>
        </w:rPr>
        <w:t>l</w:t>
      </w:r>
      <w:r w:rsidR="000419DC">
        <w:rPr>
          <w:lang w:val="fr-FR"/>
        </w:rPr>
        <w:t>’</w:t>
      </w:r>
      <w:r w:rsidR="00735A2E">
        <w:rPr>
          <w:lang w:val="fr-FR"/>
        </w:rPr>
        <w:t xml:space="preserve">engagement </w:t>
      </w:r>
      <w:r w:rsidR="00A36A0F" w:rsidRPr="00456D8E">
        <w:rPr>
          <w:lang w:val="fr-FR"/>
        </w:rPr>
        <w:t xml:space="preserve">initial </w:t>
      </w:r>
      <w:r w:rsidR="00735A2E">
        <w:rPr>
          <w:lang w:val="fr-FR"/>
        </w:rPr>
        <w:t xml:space="preserve">ne dépasse pas </w:t>
      </w:r>
      <w:r w:rsidR="00A36A0F" w:rsidRPr="00456D8E">
        <w:rPr>
          <w:lang w:val="fr-FR"/>
        </w:rPr>
        <w:t>d</w:t>
      </w:r>
      <w:r w:rsidR="00D8153D">
        <w:rPr>
          <w:lang w:val="fr-FR"/>
        </w:rPr>
        <w:t>eux ans à l</w:t>
      </w:r>
      <w:r w:rsidR="000419DC">
        <w:rPr>
          <w:lang w:val="fr-FR"/>
        </w:rPr>
        <w:t>’</w:t>
      </w:r>
      <w:proofErr w:type="spellStart"/>
      <w:r w:rsidR="00D8153D">
        <w:rPr>
          <w:lang w:val="fr-FR"/>
        </w:rPr>
        <w:t>OMPI</w:t>
      </w:r>
      <w:proofErr w:type="spellEnd"/>
      <w:r w:rsidR="00A36A0F" w:rsidRPr="00456D8E">
        <w:rPr>
          <w:lang w:val="fr-FR"/>
        </w:rPr>
        <w:t>).</w:t>
      </w:r>
    </w:p>
    <w:p w:rsidR="002311B0" w:rsidRDefault="002311B0" w:rsidP="002311B0">
      <w:pPr>
        <w:pStyle w:val="ONUMFS"/>
        <w:numPr>
          <w:ilvl w:val="0"/>
          <w:numId w:val="0"/>
        </w:numPr>
        <w:spacing w:after="0"/>
        <w:ind w:left="567"/>
        <w:rPr>
          <w:lang w:val="fr-FR"/>
        </w:rPr>
      </w:pPr>
    </w:p>
    <w:p w:rsidR="00B65E7F" w:rsidRPr="00456D8E" w:rsidRDefault="00D8153D" w:rsidP="002311B0">
      <w:pPr>
        <w:pStyle w:val="Heading3"/>
        <w:keepNext w:val="0"/>
        <w:spacing w:before="0" w:after="0"/>
      </w:pPr>
      <w:r>
        <w:t>Article </w:t>
      </w:r>
      <w:r w:rsidR="00B65E7F" w:rsidRPr="00456D8E">
        <w:t xml:space="preserve">12.5 – </w:t>
      </w:r>
      <w:r w:rsidRPr="00456D8E">
        <w:t xml:space="preserve">Mesures </w:t>
      </w:r>
      <w:r>
        <w:t>t</w:t>
      </w:r>
      <w:r w:rsidR="00B65E7F" w:rsidRPr="00456D8E">
        <w:t>ransit</w:t>
      </w:r>
      <w:r>
        <w:t>oires</w:t>
      </w:r>
    </w:p>
    <w:p w:rsidR="00B65E7F" w:rsidRPr="00456D8E" w:rsidRDefault="00B65E7F" w:rsidP="002311B0">
      <w:pPr>
        <w:rPr>
          <w:lang w:val="fr-FR"/>
        </w:rPr>
      </w:pPr>
    </w:p>
    <w:p w:rsidR="00F226F4" w:rsidRDefault="00D8153D" w:rsidP="002311B0">
      <w:pPr>
        <w:pStyle w:val="ONUMFS"/>
        <w:tabs>
          <w:tab w:val="clear" w:pos="567"/>
        </w:tabs>
        <w:spacing w:after="0"/>
        <w:rPr>
          <w:lang w:val="fr-FR"/>
        </w:rPr>
      </w:pPr>
      <w:r>
        <w:rPr>
          <w:lang w:val="fr-FR"/>
        </w:rPr>
        <w:t>À sa soixante</w:t>
      </w:r>
      <w:r w:rsidR="0007523C">
        <w:rPr>
          <w:lang w:val="fr-FR"/>
        </w:rPr>
        <w:noBreakHyphen/>
      </w:r>
      <w:r>
        <w:rPr>
          <w:lang w:val="fr-FR"/>
        </w:rPr>
        <w:t>treiz</w:t>
      </w:r>
      <w:r w:rsidR="000419DC">
        <w:rPr>
          <w:lang w:val="fr-FR"/>
        </w:rPr>
        <w:t>ième session</w:t>
      </w:r>
      <w:r w:rsidR="00066A22" w:rsidRPr="00456D8E">
        <w:rPr>
          <w:lang w:val="fr-FR"/>
        </w:rPr>
        <w:t xml:space="preserve"> (47</w:t>
      </w:r>
      <w:r>
        <w:rPr>
          <w:vertAlign w:val="superscript"/>
          <w:lang w:val="fr-FR"/>
        </w:rPr>
        <w:t>e</w:t>
      </w:r>
      <w:r w:rsidR="00066A22" w:rsidRPr="00456D8E">
        <w:rPr>
          <w:lang w:val="fr-FR"/>
        </w:rPr>
        <w:t xml:space="preserve"> </w:t>
      </w:r>
      <w:r>
        <w:rPr>
          <w:lang w:val="fr-FR"/>
        </w:rPr>
        <w:t>session ordinaire</w:t>
      </w:r>
      <w:r w:rsidR="00066A22" w:rsidRPr="00456D8E">
        <w:rPr>
          <w:lang w:val="fr-FR"/>
        </w:rPr>
        <w:t xml:space="preserve">) </w:t>
      </w:r>
      <w:r>
        <w:rPr>
          <w:lang w:val="fr-FR"/>
        </w:rPr>
        <w:t>tenue du 3 au 11 octobre </w:t>
      </w:r>
      <w:r w:rsidR="007A3BCA" w:rsidRPr="00456D8E">
        <w:rPr>
          <w:lang w:val="fr-FR"/>
        </w:rPr>
        <w:t xml:space="preserve">2016, </w:t>
      </w:r>
      <w:r>
        <w:rPr>
          <w:lang w:val="fr-FR"/>
        </w:rPr>
        <w:t xml:space="preserve">le Comité de </w:t>
      </w:r>
      <w:r w:rsidR="00341A13">
        <w:rPr>
          <w:lang w:val="fr-FR"/>
        </w:rPr>
        <w:t>coordination de l</w:t>
      </w:r>
      <w:r w:rsidR="000419DC">
        <w:rPr>
          <w:lang w:val="fr-FR"/>
        </w:rPr>
        <w:t>’</w:t>
      </w:r>
      <w:r w:rsidR="00341A13">
        <w:rPr>
          <w:lang w:val="fr-FR"/>
        </w:rPr>
        <w:t>OMPI a approuvé les amendements du Statut et Règlement du personnel nécessaire</w:t>
      </w:r>
      <w:r w:rsidR="00922044">
        <w:rPr>
          <w:lang w:val="fr-FR"/>
        </w:rPr>
        <w:t>s</w:t>
      </w:r>
      <w:r w:rsidR="00341A13">
        <w:rPr>
          <w:lang w:val="fr-FR"/>
        </w:rPr>
        <w:t xml:space="preserve"> pour donner effet aux changements apportés au régime commun des prestations offertes aux administrateurs et aux fonctionnaires de rang supérie</w:t>
      </w:r>
      <w:r w:rsidR="00F226F4">
        <w:rPr>
          <w:lang w:val="fr-FR"/>
        </w:rPr>
        <w:t>ur.  Ce</w:t>
      </w:r>
      <w:r w:rsidR="00341A13">
        <w:rPr>
          <w:lang w:val="fr-FR"/>
        </w:rPr>
        <w:t>rtains de ces amendements conc</w:t>
      </w:r>
      <w:r w:rsidR="008B7FDF">
        <w:rPr>
          <w:lang w:val="fr-FR"/>
        </w:rPr>
        <w:t>ernaient le régime des indemnités pour frais d</w:t>
      </w:r>
      <w:r w:rsidR="000419DC">
        <w:rPr>
          <w:lang w:val="fr-FR"/>
        </w:rPr>
        <w:t>’</w:t>
      </w:r>
      <w:r w:rsidR="008B7FDF">
        <w:rPr>
          <w:lang w:val="fr-FR"/>
        </w:rPr>
        <w:t xml:space="preserve">études </w:t>
      </w:r>
      <w:r w:rsidR="00066A22" w:rsidRPr="00341A13">
        <w:rPr>
          <w:lang w:val="fr-FR"/>
        </w:rPr>
        <w:t>(</w:t>
      </w:r>
      <w:r w:rsidR="008B7FDF">
        <w:rPr>
          <w:lang w:val="fr-FR"/>
        </w:rPr>
        <w:t xml:space="preserve">voir les </w:t>
      </w:r>
      <w:r w:rsidR="000419DC" w:rsidRPr="000419DC">
        <w:rPr>
          <w:lang w:val="fr-FR"/>
        </w:rPr>
        <w:t xml:space="preserve">documents </w:t>
      </w:r>
      <w:proofErr w:type="spellStart"/>
      <w:r w:rsidR="000419DC" w:rsidRPr="000419DC">
        <w:rPr>
          <w:lang w:val="fr-FR"/>
        </w:rPr>
        <w:t>WO</w:t>
      </w:r>
      <w:proofErr w:type="spellEnd"/>
      <w:r w:rsidR="00066A22" w:rsidRPr="00341A13">
        <w:rPr>
          <w:lang w:val="fr-FR"/>
        </w:rPr>
        <w:t xml:space="preserve">/CC/73/3 </w:t>
      </w:r>
      <w:r w:rsidR="008B7FDF">
        <w:rPr>
          <w:lang w:val="fr-FR"/>
        </w:rPr>
        <w:t xml:space="preserve">et </w:t>
      </w:r>
      <w:proofErr w:type="spellStart"/>
      <w:r w:rsidR="00066A22" w:rsidRPr="00341A13">
        <w:rPr>
          <w:lang w:val="fr-FR"/>
        </w:rPr>
        <w:t>WO</w:t>
      </w:r>
      <w:proofErr w:type="spellEnd"/>
      <w:r w:rsidR="00066A22" w:rsidRPr="00341A13">
        <w:rPr>
          <w:lang w:val="fr-FR"/>
        </w:rPr>
        <w:t>/CC/73/7</w:t>
      </w:r>
      <w:r w:rsidR="008176C9" w:rsidRPr="00341A13">
        <w:rPr>
          <w:lang w:val="fr-FR"/>
        </w:rPr>
        <w:t>).</w:t>
      </w:r>
    </w:p>
    <w:p w:rsidR="002311B0" w:rsidRDefault="002311B0" w:rsidP="002311B0">
      <w:pPr>
        <w:pStyle w:val="ONUMFS"/>
        <w:numPr>
          <w:ilvl w:val="0"/>
          <w:numId w:val="0"/>
        </w:numPr>
        <w:spacing w:after="0"/>
        <w:rPr>
          <w:lang w:val="fr-FR"/>
        </w:rPr>
      </w:pPr>
    </w:p>
    <w:p w:rsidR="00F226F4" w:rsidRDefault="008B7FDF" w:rsidP="002311B0">
      <w:pPr>
        <w:pStyle w:val="ONUMFS"/>
        <w:tabs>
          <w:tab w:val="clear" w:pos="567"/>
        </w:tabs>
        <w:spacing w:after="0"/>
        <w:rPr>
          <w:lang w:val="fr-FR"/>
        </w:rPr>
      </w:pPr>
      <w:r>
        <w:rPr>
          <w:lang w:val="fr-FR"/>
        </w:rPr>
        <w:t>Plus précisément, l</w:t>
      </w:r>
      <w:r w:rsidR="000419DC">
        <w:rPr>
          <w:lang w:val="fr-FR"/>
        </w:rPr>
        <w:t>’</w:t>
      </w:r>
      <w:r>
        <w:rPr>
          <w:lang w:val="fr-FR"/>
        </w:rPr>
        <w:t>article </w:t>
      </w:r>
      <w:r w:rsidR="00066A22" w:rsidRPr="00456D8E">
        <w:rPr>
          <w:lang w:val="fr-FR"/>
        </w:rPr>
        <w:t>3.14</w:t>
      </w:r>
      <w:r w:rsidR="00396799">
        <w:rPr>
          <w:lang w:val="fr-FR"/>
        </w:rPr>
        <w:t>.</w:t>
      </w:r>
      <w:r w:rsidR="00066A22" w:rsidRPr="00456D8E">
        <w:rPr>
          <w:lang w:val="fr-FR"/>
        </w:rPr>
        <w:t xml:space="preserve">b) </w:t>
      </w:r>
      <w:r w:rsidR="000E7B0A">
        <w:rPr>
          <w:lang w:val="fr-FR"/>
        </w:rPr>
        <w:t xml:space="preserve">du Statut du personnel </w:t>
      </w:r>
      <w:r w:rsidR="00396799">
        <w:rPr>
          <w:lang w:val="fr-FR"/>
        </w:rPr>
        <w:t>a été modifié de manière à définir une limite supplémentaire à l</w:t>
      </w:r>
      <w:r w:rsidR="000419DC">
        <w:rPr>
          <w:lang w:val="fr-FR"/>
        </w:rPr>
        <w:t>’</w:t>
      </w:r>
      <w:r w:rsidR="00396799">
        <w:rPr>
          <w:lang w:val="fr-FR"/>
        </w:rPr>
        <w:t>octroi de l</w:t>
      </w:r>
      <w:r w:rsidR="000419DC">
        <w:rPr>
          <w:lang w:val="fr-FR"/>
        </w:rPr>
        <w:t>’</w:t>
      </w:r>
      <w:r w:rsidR="00396799">
        <w:rPr>
          <w:lang w:val="fr-FR"/>
        </w:rPr>
        <w:t>indemnité pour frais d</w:t>
      </w:r>
      <w:r w:rsidR="000419DC">
        <w:rPr>
          <w:lang w:val="fr-FR"/>
        </w:rPr>
        <w:t>’</w:t>
      </w:r>
      <w:r w:rsidR="00396799">
        <w:rPr>
          <w:lang w:val="fr-FR"/>
        </w:rPr>
        <w:t>études en ce qui concerne les enfants poursuivant des études postsecondair</w:t>
      </w:r>
      <w:r w:rsidR="00F226F4">
        <w:rPr>
          <w:lang w:val="fr-FR"/>
        </w:rPr>
        <w:t>es.  Al</w:t>
      </w:r>
      <w:r w:rsidR="00396799">
        <w:rPr>
          <w:lang w:val="fr-FR"/>
        </w:rPr>
        <w:t>ors qu</w:t>
      </w:r>
      <w:r w:rsidR="000419DC">
        <w:rPr>
          <w:lang w:val="fr-FR"/>
        </w:rPr>
        <w:t>’</w:t>
      </w:r>
      <w:r w:rsidR="00396799">
        <w:rPr>
          <w:lang w:val="fr-FR"/>
        </w:rPr>
        <w:t>auparavant l</w:t>
      </w:r>
      <w:r w:rsidR="000419DC">
        <w:rPr>
          <w:lang w:val="fr-FR"/>
        </w:rPr>
        <w:t>’</w:t>
      </w:r>
      <w:r w:rsidR="00396799">
        <w:rPr>
          <w:lang w:val="fr-FR"/>
        </w:rPr>
        <w:t xml:space="preserve">indemnité était </w:t>
      </w:r>
      <w:r w:rsidR="008671D4">
        <w:rPr>
          <w:lang w:val="fr-FR"/>
        </w:rPr>
        <w:t>payable</w:t>
      </w:r>
      <w:r w:rsidR="00396799">
        <w:rPr>
          <w:lang w:val="fr-FR"/>
        </w:rPr>
        <w:t xml:space="preserve"> jusqu</w:t>
      </w:r>
      <w:r w:rsidR="000419DC">
        <w:rPr>
          <w:lang w:val="fr-FR"/>
        </w:rPr>
        <w:t>’</w:t>
      </w:r>
      <w:r w:rsidR="00396799">
        <w:rPr>
          <w:lang w:val="fr-FR"/>
        </w:rPr>
        <w:t>à ce que l</w:t>
      </w:r>
      <w:r w:rsidR="000419DC">
        <w:rPr>
          <w:lang w:val="fr-FR"/>
        </w:rPr>
        <w:t>’</w:t>
      </w:r>
      <w:r w:rsidR="00396799">
        <w:rPr>
          <w:lang w:val="fr-FR"/>
        </w:rPr>
        <w:t>enfant achève quatre années d</w:t>
      </w:r>
      <w:r w:rsidR="000419DC">
        <w:rPr>
          <w:lang w:val="fr-FR"/>
        </w:rPr>
        <w:t>’</w:t>
      </w:r>
      <w:r w:rsidR="00396799">
        <w:rPr>
          <w:lang w:val="fr-FR"/>
        </w:rPr>
        <w:t>études postsecondaires, l</w:t>
      </w:r>
      <w:r w:rsidR="000419DC">
        <w:rPr>
          <w:lang w:val="fr-FR"/>
        </w:rPr>
        <w:t>’</w:t>
      </w:r>
      <w:r w:rsidR="00396799">
        <w:rPr>
          <w:lang w:val="fr-FR"/>
        </w:rPr>
        <w:t>article révisé</w:t>
      </w:r>
      <w:r w:rsidR="008671D4">
        <w:rPr>
          <w:lang w:val="fr-FR"/>
        </w:rPr>
        <w:t xml:space="preserve"> prévoit que, à compter de l</w:t>
      </w:r>
      <w:r w:rsidR="000419DC">
        <w:rPr>
          <w:lang w:val="fr-FR"/>
        </w:rPr>
        <w:t>’</w:t>
      </w:r>
      <w:r w:rsidR="008671D4">
        <w:rPr>
          <w:lang w:val="fr-FR"/>
        </w:rPr>
        <w:t xml:space="preserve">année universitaire </w:t>
      </w:r>
      <w:r w:rsidR="00066A22" w:rsidRPr="00456D8E">
        <w:rPr>
          <w:lang w:val="fr-FR"/>
        </w:rPr>
        <w:t>2017</w:t>
      </w:r>
      <w:r w:rsidR="0007523C">
        <w:rPr>
          <w:lang w:val="fr-FR"/>
        </w:rPr>
        <w:noBreakHyphen/>
      </w:r>
      <w:r w:rsidR="00066A22" w:rsidRPr="00456D8E">
        <w:rPr>
          <w:lang w:val="fr-FR"/>
        </w:rPr>
        <w:t xml:space="preserve">2018, </w:t>
      </w:r>
      <w:r w:rsidR="008671D4">
        <w:rPr>
          <w:lang w:val="fr-FR"/>
        </w:rPr>
        <w:t>l</w:t>
      </w:r>
      <w:r w:rsidR="000419DC">
        <w:rPr>
          <w:lang w:val="fr-FR"/>
        </w:rPr>
        <w:t>’</w:t>
      </w:r>
      <w:r w:rsidR="008671D4">
        <w:rPr>
          <w:lang w:val="fr-FR"/>
        </w:rPr>
        <w:t xml:space="preserve">indemnité </w:t>
      </w:r>
      <w:r w:rsidR="00922044">
        <w:rPr>
          <w:lang w:val="fr-FR"/>
        </w:rPr>
        <w:t>sera</w:t>
      </w:r>
      <w:r w:rsidR="00066A22" w:rsidRPr="00456D8E">
        <w:rPr>
          <w:lang w:val="fr-FR"/>
        </w:rPr>
        <w:t xml:space="preserve"> payable </w:t>
      </w:r>
      <w:r w:rsidR="008671D4" w:rsidRPr="008671D4">
        <w:rPr>
          <w:lang w:val="fr-FR"/>
        </w:rPr>
        <w:t>jusqu</w:t>
      </w:r>
      <w:r w:rsidR="000419DC">
        <w:rPr>
          <w:lang w:val="fr-FR"/>
        </w:rPr>
        <w:t>’</w:t>
      </w:r>
      <w:r w:rsidR="008671D4" w:rsidRPr="008671D4">
        <w:rPr>
          <w:lang w:val="fr-FR"/>
        </w:rPr>
        <w:t>à la fin de l</w:t>
      </w:r>
      <w:r w:rsidR="000419DC">
        <w:rPr>
          <w:lang w:val="fr-FR"/>
        </w:rPr>
        <w:t>’</w:t>
      </w:r>
      <w:r w:rsidR="008671D4" w:rsidRPr="008671D4">
        <w:rPr>
          <w:lang w:val="fr-FR"/>
        </w:rPr>
        <w:t>année universitaire durant laquelle l</w:t>
      </w:r>
      <w:r w:rsidR="000419DC">
        <w:rPr>
          <w:lang w:val="fr-FR"/>
        </w:rPr>
        <w:t>’</w:t>
      </w:r>
      <w:r w:rsidR="008671D4" w:rsidRPr="008671D4">
        <w:rPr>
          <w:lang w:val="fr-FR"/>
        </w:rPr>
        <w:t>enfant achève sa quatrième année d</w:t>
      </w:r>
      <w:r w:rsidR="000419DC">
        <w:rPr>
          <w:lang w:val="fr-FR"/>
        </w:rPr>
        <w:t>’</w:t>
      </w:r>
      <w:r w:rsidR="008671D4" w:rsidRPr="008671D4">
        <w:rPr>
          <w:lang w:val="fr-FR"/>
        </w:rPr>
        <w:t>études postsecondaires</w:t>
      </w:r>
      <w:r w:rsidR="00066A22" w:rsidRPr="00456D8E">
        <w:rPr>
          <w:lang w:val="fr-FR"/>
        </w:rPr>
        <w:t xml:space="preserve"> </w:t>
      </w:r>
      <w:r w:rsidR="008671D4" w:rsidRPr="008671D4">
        <w:rPr>
          <w:u w:val="single"/>
          <w:lang w:val="fr-FR"/>
        </w:rPr>
        <w:t>ou obtient un premier diplôme postsecondaire, s</w:t>
      </w:r>
      <w:r w:rsidR="000419DC">
        <w:rPr>
          <w:u w:val="single"/>
          <w:lang w:val="fr-FR"/>
        </w:rPr>
        <w:t>’</w:t>
      </w:r>
      <w:r w:rsidR="008671D4" w:rsidRPr="008671D4">
        <w:rPr>
          <w:u w:val="single"/>
          <w:lang w:val="fr-FR"/>
        </w:rPr>
        <w:t>il l</w:t>
      </w:r>
      <w:r w:rsidR="000419DC">
        <w:rPr>
          <w:u w:val="single"/>
          <w:lang w:val="fr-FR"/>
        </w:rPr>
        <w:t>’</w:t>
      </w:r>
      <w:r w:rsidR="008671D4" w:rsidRPr="008671D4">
        <w:rPr>
          <w:u w:val="single"/>
          <w:lang w:val="fr-FR"/>
        </w:rPr>
        <w:t>obtient avant</w:t>
      </w:r>
      <w:r w:rsidR="00886529" w:rsidRPr="00456D8E">
        <w:rPr>
          <w:lang w:val="fr-FR"/>
        </w:rPr>
        <w:t>.</w:t>
      </w:r>
    </w:p>
    <w:p w:rsidR="002311B0" w:rsidRDefault="002311B0" w:rsidP="002311B0">
      <w:pPr>
        <w:pStyle w:val="ONUMFS"/>
        <w:numPr>
          <w:ilvl w:val="0"/>
          <w:numId w:val="0"/>
        </w:numPr>
        <w:spacing w:after="0"/>
        <w:rPr>
          <w:lang w:val="fr-FR"/>
        </w:rPr>
      </w:pPr>
    </w:p>
    <w:p w:rsidR="00F226F4" w:rsidRDefault="008671D4" w:rsidP="002311B0">
      <w:pPr>
        <w:pStyle w:val="ONUMFS"/>
        <w:tabs>
          <w:tab w:val="clear" w:pos="567"/>
        </w:tabs>
        <w:spacing w:after="0"/>
        <w:rPr>
          <w:lang w:val="fr-FR"/>
        </w:rPr>
      </w:pPr>
      <w:r>
        <w:rPr>
          <w:lang w:val="fr-FR"/>
        </w:rPr>
        <w:t xml:space="preserve">Dès lors, les fonctionnaires dont les enfants ont débuté des études postsecondaires </w:t>
      </w:r>
      <w:r w:rsidR="000419DC">
        <w:rPr>
          <w:lang w:val="fr-FR"/>
        </w:rPr>
        <w:t>en </w:t>
      </w:r>
      <w:r w:rsidR="000419DC" w:rsidRPr="00456D8E">
        <w:rPr>
          <w:lang w:val="fr-FR"/>
        </w:rPr>
        <w:t>2014</w:t>
      </w:r>
      <w:r w:rsidR="0007523C">
        <w:rPr>
          <w:lang w:val="fr-FR"/>
        </w:rPr>
        <w:noBreakHyphen/>
      </w:r>
      <w:r w:rsidR="00066A22" w:rsidRPr="00456D8E">
        <w:rPr>
          <w:lang w:val="fr-FR"/>
        </w:rPr>
        <w:t>2015 o</w:t>
      </w:r>
      <w:r>
        <w:rPr>
          <w:lang w:val="fr-FR"/>
        </w:rPr>
        <w:t xml:space="preserve">u </w:t>
      </w:r>
      <w:r w:rsidR="00922044">
        <w:rPr>
          <w:lang w:val="fr-FR"/>
        </w:rPr>
        <w:t>ultérieurement</w:t>
      </w:r>
      <w:r>
        <w:rPr>
          <w:lang w:val="fr-FR"/>
        </w:rPr>
        <w:t xml:space="preserve"> peuvent perdre </w:t>
      </w:r>
      <w:r w:rsidR="005726BD">
        <w:rPr>
          <w:u w:val="single"/>
          <w:lang w:val="fr-FR"/>
        </w:rPr>
        <w:t>intégralement</w:t>
      </w:r>
      <w:r w:rsidR="005726BD">
        <w:rPr>
          <w:lang w:val="fr-FR"/>
        </w:rPr>
        <w:t xml:space="preserve"> l</w:t>
      </w:r>
      <w:r w:rsidR="00066A22" w:rsidRPr="00456D8E">
        <w:rPr>
          <w:lang w:val="fr-FR"/>
        </w:rPr>
        <w:t xml:space="preserve">e </w:t>
      </w:r>
      <w:r w:rsidR="005726BD">
        <w:rPr>
          <w:lang w:val="fr-FR"/>
        </w:rPr>
        <w:t>droit au versement de l</w:t>
      </w:r>
      <w:r w:rsidR="000419DC">
        <w:rPr>
          <w:lang w:val="fr-FR"/>
        </w:rPr>
        <w:t>’</w:t>
      </w:r>
      <w:r w:rsidR="005726BD">
        <w:rPr>
          <w:lang w:val="fr-FR"/>
        </w:rPr>
        <w:t>indemnité pour frais d</w:t>
      </w:r>
      <w:r w:rsidR="000419DC">
        <w:rPr>
          <w:lang w:val="fr-FR"/>
        </w:rPr>
        <w:t>’</w:t>
      </w:r>
      <w:r w:rsidR="005726BD">
        <w:rPr>
          <w:lang w:val="fr-FR"/>
        </w:rPr>
        <w:t>études pendant une ou deux années d</w:t>
      </w:r>
      <w:r w:rsidR="000419DC">
        <w:rPr>
          <w:lang w:val="fr-FR"/>
        </w:rPr>
        <w:t>’</w:t>
      </w:r>
      <w:r w:rsidR="005726BD">
        <w:rPr>
          <w:lang w:val="fr-FR"/>
        </w:rPr>
        <w:t>études postsecondaires à compter de l</w:t>
      </w:r>
      <w:r w:rsidR="000419DC">
        <w:rPr>
          <w:lang w:val="fr-FR"/>
        </w:rPr>
        <w:t>’</w:t>
      </w:r>
      <w:r w:rsidR="005726BD">
        <w:rPr>
          <w:lang w:val="fr-FR"/>
        </w:rPr>
        <w:t>année</w:t>
      </w:r>
      <w:r w:rsidR="001B23EE">
        <w:rPr>
          <w:lang w:val="fr-FR"/>
        </w:rPr>
        <w:t xml:space="preserve"> universitaire </w:t>
      </w:r>
      <w:r w:rsidR="00066A22" w:rsidRPr="00456D8E">
        <w:rPr>
          <w:lang w:val="fr-FR"/>
        </w:rPr>
        <w:t>2017</w:t>
      </w:r>
      <w:r w:rsidR="0007523C">
        <w:rPr>
          <w:lang w:val="fr-FR"/>
        </w:rPr>
        <w:noBreakHyphen/>
      </w:r>
      <w:r w:rsidR="00066A22" w:rsidRPr="00456D8E">
        <w:rPr>
          <w:lang w:val="fr-FR"/>
        </w:rPr>
        <w:t xml:space="preserve">2018. </w:t>
      </w:r>
      <w:r w:rsidR="007A3BCA" w:rsidRPr="00456D8E">
        <w:rPr>
          <w:lang w:val="fr-FR"/>
        </w:rPr>
        <w:t xml:space="preserve"> </w:t>
      </w:r>
      <w:r w:rsidR="00C95225">
        <w:rPr>
          <w:lang w:val="fr-FR"/>
        </w:rPr>
        <w:t xml:space="preserve">Les fonctionnaires ayant inscrit leurs enfants dans un </w:t>
      </w:r>
      <w:r w:rsidR="004A1E5D">
        <w:rPr>
          <w:lang w:val="fr-FR"/>
        </w:rPr>
        <w:t>cycle</w:t>
      </w:r>
      <w:r w:rsidR="00C95225">
        <w:rPr>
          <w:lang w:val="fr-FR"/>
        </w:rPr>
        <w:t xml:space="preserve"> d</w:t>
      </w:r>
      <w:r w:rsidR="000419DC">
        <w:rPr>
          <w:lang w:val="fr-FR"/>
        </w:rPr>
        <w:t>’</w:t>
      </w:r>
      <w:r w:rsidR="00C95225">
        <w:rPr>
          <w:lang w:val="fr-FR"/>
        </w:rPr>
        <w:t xml:space="preserve">études postsecondaires </w:t>
      </w:r>
      <w:r w:rsidR="00F33277">
        <w:rPr>
          <w:lang w:val="fr-FR"/>
        </w:rPr>
        <w:t>d</w:t>
      </w:r>
      <w:r w:rsidR="000419DC">
        <w:rPr>
          <w:lang w:val="fr-FR"/>
        </w:rPr>
        <w:t>’</w:t>
      </w:r>
      <w:r w:rsidR="00F33277">
        <w:rPr>
          <w:lang w:val="fr-FR"/>
        </w:rPr>
        <w:t>une durée de deux ou trois ans avant d</w:t>
      </w:r>
      <w:r w:rsidR="000419DC">
        <w:rPr>
          <w:lang w:val="fr-FR"/>
        </w:rPr>
        <w:t>’</w:t>
      </w:r>
      <w:r w:rsidR="00F33277">
        <w:rPr>
          <w:lang w:val="fr-FR"/>
        </w:rPr>
        <w:t>être informés, en octobre 2016, de la modification de l</w:t>
      </w:r>
      <w:r w:rsidR="000419DC">
        <w:rPr>
          <w:lang w:val="fr-FR"/>
        </w:rPr>
        <w:t>’</w:t>
      </w:r>
      <w:r w:rsidR="00F33277">
        <w:rPr>
          <w:lang w:val="fr-FR"/>
        </w:rPr>
        <w:t>article 3.14.b) du Statut du personnel auraient peut</w:t>
      </w:r>
      <w:r w:rsidR="0007523C">
        <w:rPr>
          <w:lang w:val="fr-FR"/>
        </w:rPr>
        <w:noBreakHyphen/>
      </w:r>
      <w:r w:rsidR="00F33277">
        <w:rPr>
          <w:lang w:val="fr-FR"/>
        </w:rPr>
        <w:t>être fait un choix différent s</w:t>
      </w:r>
      <w:r w:rsidR="000419DC">
        <w:rPr>
          <w:lang w:val="fr-FR"/>
        </w:rPr>
        <w:t>’</w:t>
      </w:r>
      <w:r w:rsidR="00F33277">
        <w:rPr>
          <w:lang w:val="fr-FR"/>
        </w:rPr>
        <w:t xml:space="preserve">ils avaient su à ce moment que, compte tenu de cette modification, ils </w:t>
      </w:r>
      <w:r w:rsidR="00950C2B">
        <w:rPr>
          <w:lang w:val="fr-FR"/>
        </w:rPr>
        <w:t>perdraient le soutien financier apporté par l</w:t>
      </w:r>
      <w:r w:rsidR="000419DC">
        <w:rPr>
          <w:lang w:val="fr-FR"/>
        </w:rPr>
        <w:t>’</w:t>
      </w:r>
      <w:r w:rsidR="00950C2B">
        <w:rPr>
          <w:lang w:val="fr-FR"/>
        </w:rPr>
        <w:t>OMPI pour une troisième ou une quatrième année d</w:t>
      </w:r>
      <w:r w:rsidR="000419DC">
        <w:rPr>
          <w:lang w:val="fr-FR"/>
        </w:rPr>
        <w:t>’</w:t>
      </w:r>
      <w:r w:rsidR="00950C2B">
        <w:rPr>
          <w:lang w:val="fr-FR"/>
        </w:rPr>
        <w:t>études postsecondaires</w:t>
      </w:r>
      <w:r w:rsidR="00886529" w:rsidRPr="00456D8E">
        <w:rPr>
          <w:lang w:val="fr-FR"/>
        </w:rPr>
        <w:t>.</w:t>
      </w:r>
    </w:p>
    <w:p w:rsidR="002311B0" w:rsidRDefault="002311B0" w:rsidP="002311B0">
      <w:pPr>
        <w:pStyle w:val="ONUMFS"/>
        <w:numPr>
          <w:ilvl w:val="0"/>
          <w:numId w:val="0"/>
        </w:numPr>
        <w:spacing w:after="0"/>
        <w:rPr>
          <w:lang w:val="fr-FR"/>
        </w:rPr>
      </w:pPr>
    </w:p>
    <w:p w:rsidR="00F226F4" w:rsidRDefault="004758C4" w:rsidP="002311B0">
      <w:pPr>
        <w:pStyle w:val="ONUMFS"/>
        <w:tabs>
          <w:tab w:val="clear" w:pos="567"/>
        </w:tabs>
        <w:spacing w:after="0"/>
        <w:rPr>
          <w:lang w:val="fr-FR"/>
        </w:rPr>
      </w:pPr>
      <w:r>
        <w:rPr>
          <w:lang w:val="fr-FR"/>
        </w:rPr>
        <w:t>Pour les fonctionnaires dont les enfants poursuivent d</w:t>
      </w:r>
      <w:r w:rsidR="000419DC">
        <w:rPr>
          <w:lang w:val="fr-FR"/>
        </w:rPr>
        <w:t>’</w:t>
      </w:r>
      <w:r>
        <w:rPr>
          <w:lang w:val="fr-FR"/>
        </w:rPr>
        <w:t xml:space="preserve">autres études postsecondaires après avoir obtenu un premier diplôme postsecondaire en moins de quatre ans, la perte financière pourrait être significative au regard du coût des études et </w:t>
      </w:r>
      <w:r w:rsidR="00BE3B22">
        <w:rPr>
          <w:lang w:val="fr-FR"/>
        </w:rPr>
        <w:t>s</w:t>
      </w:r>
      <w:r w:rsidR="00DD39C4">
        <w:rPr>
          <w:lang w:val="fr-FR"/>
        </w:rPr>
        <w:t xml:space="preserve">es conséquences </w:t>
      </w:r>
      <w:r w:rsidR="00BE3B22">
        <w:rPr>
          <w:lang w:val="fr-FR"/>
        </w:rPr>
        <w:t xml:space="preserve">pourraient être </w:t>
      </w:r>
      <w:r w:rsidR="00DD39C4">
        <w:rPr>
          <w:lang w:val="fr-FR"/>
        </w:rPr>
        <w:t>assez graves</w:t>
      </w:r>
      <w:r w:rsidR="00066A22" w:rsidRPr="00456D8E">
        <w:rPr>
          <w:lang w:val="fr-FR"/>
        </w:rPr>
        <w:t xml:space="preserve">, </w:t>
      </w:r>
      <w:r w:rsidR="00E321CF">
        <w:rPr>
          <w:lang w:val="fr-FR"/>
        </w:rPr>
        <w:t>en particulier pour les familles à revenu unique</w:t>
      </w:r>
      <w:r w:rsidR="00066A22" w:rsidRPr="00456D8E">
        <w:rPr>
          <w:lang w:val="fr-FR"/>
        </w:rPr>
        <w:t xml:space="preserve">, </w:t>
      </w:r>
      <w:r w:rsidR="00E321CF">
        <w:rPr>
          <w:lang w:val="fr-FR"/>
        </w:rPr>
        <w:t xml:space="preserve">les familles nombreuses ou celles </w:t>
      </w:r>
      <w:r w:rsidR="00DD39C4">
        <w:rPr>
          <w:lang w:val="fr-FR"/>
        </w:rPr>
        <w:t>ayant d</w:t>
      </w:r>
      <w:r w:rsidR="000419DC">
        <w:rPr>
          <w:lang w:val="fr-FR"/>
        </w:rPr>
        <w:t>’</w:t>
      </w:r>
      <w:r w:rsidR="00DD39C4">
        <w:rPr>
          <w:lang w:val="fr-FR"/>
        </w:rPr>
        <w:t>autres engagements financiers</w:t>
      </w:r>
      <w:r w:rsidR="00066A22" w:rsidRPr="00456D8E">
        <w:rPr>
          <w:lang w:val="fr-FR"/>
        </w:rPr>
        <w:t>.</w:t>
      </w:r>
    </w:p>
    <w:p w:rsidR="002311B0" w:rsidRDefault="002311B0" w:rsidP="002311B0">
      <w:pPr>
        <w:pStyle w:val="ONUMFS"/>
        <w:numPr>
          <w:ilvl w:val="0"/>
          <w:numId w:val="0"/>
        </w:numPr>
        <w:spacing w:after="0"/>
        <w:rPr>
          <w:lang w:val="fr-FR"/>
        </w:rPr>
      </w:pPr>
    </w:p>
    <w:p w:rsidR="00F226F4" w:rsidRDefault="00BE3B22" w:rsidP="002311B0">
      <w:pPr>
        <w:pStyle w:val="ONUMFS"/>
        <w:tabs>
          <w:tab w:val="clear" w:pos="567"/>
        </w:tabs>
        <w:spacing w:after="0"/>
        <w:rPr>
          <w:lang w:val="fr-FR"/>
        </w:rPr>
      </w:pPr>
      <w:r>
        <w:rPr>
          <w:lang w:val="fr-FR"/>
        </w:rPr>
        <w:t>Par conséquent</w:t>
      </w:r>
      <w:r w:rsidR="00066A22" w:rsidRPr="00456D8E">
        <w:rPr>
          <w:lang w:val="fr-FR"/>
        </w:rPr>
        <w:t xml:space="preserve">, </w:t>
      </w:r>
      <w:r w:rsidR="004A1E5D">
        <w:rPr>
          <w:lang w:val="fr-FR"/>
        </w:rPr>
        <w:t>conformément aux</w:t>
      </w:r>
      <w:r w:rsidR="000E7B0A">
        <w:rPr>
          <w:lang w:val="fr-FR"/>
        </w:rPr>
        <w:t xml:space="preserve"> principes de bonne foi et </w:t>
      </w:r>
      <w:r w:rsidR="00922044">
        <w:rPr>
          <w:lang w:val="fr-FR"/>
        </w:rPr>
        <w:t>de</w:t>
      </w:r>
      <w:r w:rsidR="00BA4EE8">
        <w:rPr>
          <w:lang w:val="fr-FR"/>
        </w:rPr>
        <w:t xml:space="preserve"> </w:t>
      </w:r>
      <w:r w:rsidR="00E920E5">
        <w:rPr>
          <w:lang w:val="fr-FR"/>
        </w:rPr>
        <w:t>traitement juste et équitable</w:t>
      </w:r>
      <w:r w:rsidR="000E7B0A">
        <w:rPr>
          <w:lang w:val="fr-FR"/>
        </w:rPr>
        <w:t xml:space="preserve">, il est proposé de prévoir une nouvelle mesure transitoire </w:t>
      </w:r>
      <w:r w:rsidR="004A1E5D">
        <w:rPr>
          <w:lang w:val="fr-FR"/>
        </w:rPr>
        <w:t>au titre</w:t>
      </w:r>
      <w:r w:rsidR="000E7B0A">
        <w:rPr>
          <w:lang w:val="fr-FR"/>
        </w:rPr>
        <w:t xml:space="preserve"> de</w:t>
      </w:r>
      <w:r w:rsidR="00E920E5">
        <w:rPr>
          <w:lang w:val="fr-FR"/>
        </w:rPr>
        <w:t xml:space="preserve"> </w:t>
      </w:r>
      <w:r w:rsidR="000E7B0A">
        <w:rPr>
          <w:lang w:val="fr-FR"/>
        </w:rPr>
        <w:t>l</w:t>
      </w:r>
      <w:r w:rsidR="000419DC">
        <w:rPr>
          <w:lang w:val="fr-FR"/>
        </w:rPr>
        <w:t>’</w:t>
      </w:r>
      <w:r w:rsidR="000E7B0A">
        <w:rPr>
          <w:lang w:val="fr-FR"/>
        </w:rPr>
        <w:t>article </w:t>
      </w:r>
      <w:r w:rsidR="00066A22" w:rsidRPr="00456D8E">
        <w:rPr>
          <w:lang w:val="fr-FR"/>
        </w:rPr>
        <w:t>12.5</w:t>
      </w:r>
      <w:r w:rsidR="000E7B0A">
        <w:rPr>
          <w:lang w:val="fr-FR"/>
        </w:rPr>
        <w:t xml:space="preserve"> du Statut du personnel </w:t>
      </w:r>
      <w:r w:rsidR="00922044">
        <w:rPr>
          <w:lang w:val="fr-FR"/>
        </w:rPr>
        <w:t>afin de</w:t>
      </w:r>
      <w:r w:rsidR="000E7B0A">
        <w:rPr>
          <w:lang w:val="fr-FR"/>
        </w:rPr>
        <w:t xml:space="preserve"> réduire l</w:t>
      </w:r>
      <w:r w:rsidR="000419DC">
        <w:rPr>
          <w:lang w:val="fr-FR"/>
        </w:rPr>
        <w:t>’</w:t>
      </w:r>
      <w:r w:rsidR="000E7B0A">
        <w:rPr>
          <w:lang w:val="fr-FR"/>
        </w:rPr>
        <w:t>incidence significative de la perte du droit à l</w:t>
      </w:r>
      <w:r w:rsidR="000419DC">
        <w:rPr>
          <w:lang w:val="fr-FR"/>
        </w:rPr>
        <w:t>’</w:t>
      </w:r>
      <w:r w:rsidR="000E7B0A">
        <w:rPr>
          <w:lang w:val="fr-FR"/>
        </w:rPr>
        <w:t>indemnité pour frais d</w:t>
      </w:r>
      <w:r w:rsidR="000419DC">
        <w:rPr>
          <w:lang w:val="fr-FR"/>
        </w:rPr>
        <w:t>’</w:t>
      </w:r>
      <w:r w:rsidR="000E7B0A">
        <w:rPr>
          <w:lang w:val="fr-FR"/>
        </w:rPr>
        <w:t>études</w:t>
      </w:r>
      <w:r w:rsidR="008176C9" w:rsidRPr="00456D8E">
        <w:rPr>
          <w:lang w:val="fr-FR"/>
        </w:rPr>
        <w:t>.</w:t>
      </w:r>
    </w:p>
    <w:p w:rsidR="002311B0" w:rsidRDefault="002311B0" w:rsidP="002311B0">
      <w:pPr>
        <w:pStyle w:val="ONUMFS"/>
        <w:numPr>
          <w:ilvl w:val="0"/>
          <w:numId w:val="0"/>
        </w:numPr>
        <w:spacing w:after="0"/>
        <w:rPr>
          <w:lang w:val="fr-FR"/>
        </w:rPr>
      </w:pPr>
    </w:p>
    <w:p w:rsidR="00F226F4" w:rsidRDefault="004A1E5D" w:rsidP="002311B0">
      <w:pPr>
        <w:pStyle w:val="ONUMFS"/>
        <w:tabs>
          <w:tab w:val="clear" w:pos="567"/>
        </w:tabs>
        <w:spacing w:after="0"/>
        <w:rPr>
          <w:lang w:val="fr-FR"/>
        </w:rPr>
      </w:pPr>
      <w:r>
        <w:rPr>
          <w:lang w:val="fr-FR"/>
        </w:rPr>
        <w:t xml:space="preserve">La mesure transitoire </w:t>
      </w:r>
      <w:r w:rsidR="00066A22" w:rsidRPr="00456D8E">
        <w:rPr>
          <w:lang w:val="fr-FR"/>
        </w:rPr>
        <w:t>propos</w:t>
      </w:r>
      <w:r>
        <w:rPr>
          <w:lang w:val="fr-FR"/>
        </w:rPr>
        <w:t>é</w:t>
      </w:r>
      <w:r w:rsidR="00066A22" w:rsidRPr="00456D8E">
        <w:rPr>
          <w:lang w:val="fr-FR"/>
        </w:rPr>
        <w:t>e</w:t>
      </w:r>
      <w:r>
        <w:rPr>
          <w:lang w:val="fr-FR"/>
        </w:rPr>
        <w:t xml:space="preserve"> a une portée et une durée limité</w:t>
      </w:r>
      <w:r w:rsidR="00F226F4">
        <w:rPr>
          <w:lang w:val="fr-FR"/>
        </w:rPr>
        <w:t>es.  To</w:t>
      </w:r>
      <w:r>
        <w:rPr>
          <w:lang w:val="fr-FR"/>
        </w:rPr>
        <w:t>ut d</w:t>
      </w:r>
      <w:r w:rsidR="000419DC">
        <w:rPr>
          <w:lang w:val="fr-FR"/>
        </w:rPr>
        <w:t>’</w:t>
      </w:r>
      <w:r>
        <w:rPr>
          <w:lang w:val="fr-FR"/>
        </w:rPr>
        <w:t xml:space="preserve">abord, elle ne concerne que les fonctionnaires </w:t>
      </w:r>
      <w:r w:rsidR="001260C5">
        <w:rPr>
          <w:lang w:val="fr-FR"/>
        </w:rPr>
        <w:t>qui avaient</w:t>
      </w:r>
      <w:r>
        <w:rPr>
          <w:lang w:val="fr-FR"/>
        </w:rPr>
        <w:t xml:space="preserve"> choisi </w:t>
      </w:r>
      <w:r w:rsidR="00066A22" w:rsidRPr="00456D8E">
        <w:rPr>
          <w:lang w:val="fr-FR"/>
        </w:rPr>
        <w:t>d</w:t>
      </w:r>
      <w:r w:rsidR="000419DC">
        <w:rPr>
          <w:lang w:val="fr-FR"/>
        </w:rPr>
        <w:t>’</w:t>
      </w:r>
      <w:r>
        <w:rPr>
          <w:lang w:val="fr-FR"/>
        </w:rPr>
        <w:t xml:space="preserve">inscrire leurs enfants dans un premier cycle </w:t>
      </w:r>
      <w:r w:rsidR="001260C5">
        <w:rPr>
          <w:lang w:val="fr-FR"/>
        </w:rPr>
        <w:t>d</w:t>
      </w:r>
      <w:r w:rsidR="000419DC">
        <w:rPr>
          <w:lang w:val="fr-FR"/>
        </w:rPr>
        <w:t>’</w:t>
      </w:r>
      <w:r w:rsidR="001260C5">
        <w:rPr>
          <w:lang w:val="fr-FR"/>
        </w:rPr>
        <w:t xml:space="preserve">études postsecondaires </w:t>
      </w:r>
      <w:r w:rsidR="00E574D3">
        <w:rPr>
          <w:lang w:val="fr-FR"/>
        </w:rPr>
        <w:t>de moins de</w:t>
      </w:r>
      <w:r w:rsidR="001260C5">
        <w:rPr>
          <w:lang w:val="fr-FR"/>
        </w:rPr>
        <w:t xml:space="preserve"> quatre ans</w:t>
      </w:r>
      <w:r>
        <w:rPr>
          <w:lang w:val="fr-FR"/>
        </w:rPr>
        <w:t xml:space="preserve"> </w:t>
      </w:r>
      <w:r w:rsidR="00B9260D">
        <w:rPr>
          <w:lang w:val="fr-FR"/>
        </w:rPr>
        <w:t>avant d</w:t>
      </w:r>
      <w:r w:rsidR="000419DC">
        <w:rPr>
          <w:lang w:val="fr-FR"/>
        </w:rPr>
        <w:t>’</w:t>
      </w:r>
      <w:r w:rsidR="00B9260D">
        <w:rPr>
          <w:lang w:val="fr-FR"/>
        </w:rPr>
        <w:t>être informés de la modification de l</w:t>
      </w:r>
      <w:r w:rsidR="000419DC">
        <w:rPr>
          <w:lang w:val="fr-FR"/>
        </w:rPr>
        <w:t>’</w:t>
      </w:r>
      <w:r w:rsidR="00B9260D">
        <w:rPr>
          <w:lang w:val="fr-FR"/>
        </w:rPr>
        <w:t>article </w:t>
      </w:r>
      <w:r w:rsidR="00066A22" w:rsidRPr="00456D8E">
        <w:rPr>
          <w:lang w:val="fr-FR"/>
        </w:rPr>
        <w:t>3.14</w:t>
      </w:r>
      <w:r w:rsidR="00623814">
        <w:rPr>
          <w:lang w:val="fr-FR"/>
        </w:rPr>
        <w:t>.</w:t>
      </w:r>
      <w:r w:rsidR="00066A22" w:rsidRPr="00456D8E">
        <w:rPr>
          <w:lang w:val="fr-FR"/>
        </w:rPr>
        <w:t>b)</w:t>
      </w:r>
      <w:r w:rsidR="00623814">
        <w:rPr>
          <w:lang w:val="fr-FR"/>
        </w:rPr>
        <w:t xml:space="preserve"> du Statut du personnel approuvée par le Comité de coordination </w:t>
      </w:r>
      <w:r w:rsidR="00F97960">
        <w:rPr>
          <w:lang w:val="fr-FR"/>
        </w:rPr>
        <w:t xml:space="preserve">de l’OMPI </w:t>
      </w:r>
      <w:r w:rsidR="00623814">
        <w:rPr>
          <w:lang w:val="fr-FR"/>
        </w:rPr>
        <w:t xml:space="preserve">en octobre 2016. </w:t>
      </w:r>
      <w:r w:rsidR="00066A22" w:rsidRPr="00456D8E">
        <w:rPr>
          <w:lang w:val="fr-FR"/>
        </w:rPr>
        <w:t xml:space="preserve"> </w:t>
      </w:r>
      <w:r w:rsidR="008E14CD">
        <w:rPr>
          <w:lang w:val="fr-FR"/>
        </w:rPr>
        <w:t>En d</w:t>
      </w:r>
      <w:r w:rsidR="000419DC">
        <w:rPr>
          <w:lang w:val="fr-FR"/>
        </w:rPr>
        <w:t>’</w:t>
      </w:r>
      <w:r w:rsidR="008E14CD">
        <w:rPr>
          <w:lang w:val="fr-FR"/>
        </w:rPr>
        <w:t>autres termes</w:t>
      </w:r>
      <w:r w:rsidR="00066A22" w:rsidRPr="00456D8E">
        <w:rPr>
          <w:lang w:val="fr-FR"/>
        </w:rPr>
        <w:t xml:space="preserve">, </w:t>
      </w:r>
      <w:r w:rsidR="008E14CD">
        <w:rPr>
          <w:lang w:val="fr-FR"/>
        </w:rPr>
        <w:t xml:space="preserve">elle ne concerne pas les fonctionnaires dont les enfants ont débuté ou débuteront </w:t>
      </w:r>
      <w:r w:rsidR="002145FC">
        <w:rPr>
          <w:lang w:val="fr-FR"/>
        </w:rPr>
        <w:t>un nouveau cycle d</w:t>
      </w:r>
      <w:r w:rsidR="000419DC">
        <w:rPr>
          <w:lang w:val="fr-FR"/>
        </w:rPr>
        <w:t>’</w:t>
      </w:r>
      <w:r w:rsidR="008E14CD">
        <w:rPr>
          <w:lang w:val="fr-FR"/>
        </w:rPr>
        <w:t>études postsecondaires au cours de l</w:t>
      </w:r>
      <w:r w:rsidR="000419DC">
        <w:rPr>
          <w:lang w:val="fr-FR"/>
        </w:rPr>
        <w:t>’</w:t>
      </w:r>
      <w:r w:rsidR="008E14CD">
        <w:rPr>
          <w:lang w:val="fr-FR"/>
        </w:rPr>
        <w:t>année universitaire</w:t>
      </w:r>
      <w:r w:rsidR="00066A22" w:rsidRPr="00456D8E">
        <w:rPr>
          <w:lang w:val="fr-FR"/>
        </w:rPr>
        <w:t xml:space="preserve"> 2017</w:t>
      </w:r>
      <w:r w:rsidR="0007523C">
        <w:rPr>
          <w:lang w:val="fr-FR"/>
        </w:rPr>
        <w:noBreakHyphen/>
      </w:r>
      <w:r w:rsidR="00066A22" w:rsidRPr="00456D8E">
        <w:rPr>
          <w:lang w:val="fr-FR"/>
        </w:rPr>
        <w:t>2018 o</w:t>
      </w:r>
      <w:r w:rsidR="008E14CD">
        <w:rPr>
          <w:lang w:val="fr-FR"/>
        </w:rPr>
        <w:t xml:space="preserve">u </w:t>
      </w:r>
      <w:r w:rsidR="002145FC">
        <w:rPr>
          <w:lang w:val="fr-FR"/>
        </w:rPr>
        <w:t>ultérieurement sans avoir obtenu le diplôme sanctionnant le cycle d</w:t>
      </w:r>
      <w:r w:rsidR="000419DC">
        <w:rPr>
          <w:lang w:val="fr-FR"/>
        </w:rPr>
        <w:t>’</w:t>
      </w:r>
      <w:r w:rsidR="002145FC">
        <w:rPr>
          <w:lang w:val="fr-FR"/>
        </w:rPr>
        <w:t>études de moins de quatre ans dans lequel ils étaient précédemment inscri</w:t>
      </w:r>
      <w:r w:rsidR="00F226F4">
        <w:rPr>
          <w:lang w:val="fr-FR"/>
        </w:rPr>
        <w:t xml:space="preserve">ts.  </w:t>
      </w:r>
      <w:r w:rsidR="00F226F4" w:rsidRPr="00662076">
        <w:rPr>
          <w:lang w:val="fr-FR"/>
        </w:rPr>
        <w:t>De</w:t>
      </w:r>
      <w:r w:rsidR="002145FC" w:rsidRPr="00662076">
        <w:rPr>
          <w:lang w:val="fr-FR"/>
        </w:rPr>
        <w:t>uxièmement, le versement de l</w:t>
      </w:r>
      <w:r w:rsidR="000419DC" w:rsidRPr="00662076">
        <w:rPr>
          <w:lang w:val="fr-FR"/>
        </w:rPr>
        <w:t>’</w:t>
      </w:r>
      <w:r w:rsidR="002145FC" w:rsidRPr="00662076">
        <w:rPr>
          <w:lang w:val="fr-FR"/>
        </w:rPr>
        <w:t>in</w:t>
      </w:r>
      <w:r w:rsidR="002145FC">
        <w:rPr>
          <w:lang w:val="fr-FR"/>
        </w:rPr>
        <w:t xml:space="preserve">demnité sera limité </w:t>
      </w:r>
      <w:r w:rsidR="00E574D3">
        <w:rPr>
          <w:lang w:val="fr-FR"/>
        </w:rPr>
        <w:t xml:space="preserve">à une année </w:t>
      </w:r>
      <w:r w:rsidR="00922044">
        <w:rPr>
          <w:lang w:val="fr-FR"/>
        </w:rPr>
        <w:t>supplémentaire</w:t>
      </w:r>
      <w:r w:rsidR="00E574D3">
        <w:rPr>
          <w:lang w:val="fr-FR"/>
        </w:rPr>
        <w:t xml:space="preserve"> au</w:t>
      </w:r>
      <w:r w:rsidR="0007523C">
        <w:rPr>
          <w:lang w:val="fr-FR"/>
        </w:rPr>
        <w:noBreakHyphen/>
      </w:r>
      <w:r w:rsidR="00E574D3">
        <w:rPr>
          <w:lang w:val="fr-FR"/>
        </w:rPr>
        <w:t>delà de l</w:t>
      </w:r>
      <w:r w:rsidR="000419DC">
        <w:rPr>
          <w:lang w:val="fr-FR"/>
        </w:rPr>
        <w:t>’</w:t>
      </w:r>
      <w:r w:rsidR="00E574D3">
        <w:rPr>
          <w:lang w:val="fr-FR"/>
        </w:rPr>
        <w:t>année universitaire durant laquelle l</w:t>
      </w:r>
      <w:r w:rsidR="000419DC">
        <w:rPr>
          <w:lang w:val="fr-FR"/>
        </w:rPr>
        <w:t>’</w:t>
      </w:r>
      <w:r w:rsidR="00E574D3">
        <w:rPr>
          <w:lang w:val="fr-FR"/>
        </w:rPr>
        <w:t>enfant obtient son premier diplôme postsecondaire</w:t>
      </w:r>
      <w:r w:rsidR="00487D02" w:rsidRPr="00456D8E">
        <w:rPr>
          <w:lang w:val="fr-FR"/>
        </w:rPr>
        <w:t>.</w:t>
      </w:r>
    </w:p>
    <w:p w:rsidR="00F226F4" w:rsidRDefault="00066A22" w:rsidP="00873746">
      <w:pPr>
        <w:pStyle w:val="ONUMFS"/>
        <w:tabs>
          <w:tab w:val="clear" w:pos="567"/>
        </w:tabs>
        <w:spacing w:after="0"/>
        <w:rPr>
          <w:lang w:val="fr-FR"/>
        </w:rPr>
      </w:pPr>
      <w:r w:rsidRPr="00456D8E">
        <w:rPr>
          <w:lang w:val="fr-FR"/>
        </w:rPr>
        <w:lastRenderedPageBreak/>
        <w:t>I</w:t>
      </w:r>
      <w:r w:rsidR="00E574D3">
        <w:rPr>
          <w:lang w:val="fr-FR"/>
        </w:rPr>
        <w:t xml:space="preserve">l a été établi que seuls </w:t>
      </w:r>
      <w:r w:rsidRPr="00456D8E">
        <w:rPr>
          <w:lang w:val="fr-FR"/>
        </w:rPr>
        <w:t>18</w:t>
      </w:r>
      <w:r w:rsidR="00E574D3">
        <w:rPr>
          <w:lang w:val="fr-FR"/>
        </w:rPr>
        <w:t xml:space="preserve"> fonctionnaires et </w:t>
      </w:r>
      <w:r w:rsidRPr="00456D8E">
        <w:rPr>
          <w:lang w:val="fr-FR"/>
        </w:rPr>
        <w:t>19</w:t>
      </w:r>
      <w:r w:rsidR="00E574D3">
        <w:rPr>
          <w:lang w:val="fr-FR"/>
        </w:rPr>
        <w:t xml:space="preserve"> enfants pourraient être concernés par la mesure </w:t>
      </w:r>
      <w:r w:rsidR="00F04D8B">
        <w:rPr>
          <w:lang w:val="fr-FR"/>
        </w:rPr>
        <w:t>transitoire proposée, dont le coût est évalué à environ 190 000 dollars É.</w:t>
      </w:r>
      <w:r w:rsidR="0007523C">
        <w:rPr>
          <w:lang w:val="fr-FR"/>
        </w:rPr>
        <w:noBreakHyphen/>
      </w:r>
      <w:r w:rsidR="00F04D8B">
        <w:rPr>
          <w:lang w:val="fr-FR"/>
        </w:rPr>
        <w:t>U.</w:t>
      </w:r>
      <w:r w:rsidR="00487D02" w:rsidRPr="00456D8E">
        <w:rPr>
          <w:lang w:val="fr-FR"/>
        </w:rPr>
        <w:t xml:space="preserve"> </w:t>
      </w:r>
      <w:r w:rsidRPr="00456D8E">
        <w:rPr>
          <w:lang w:val="fr-FR"/>
        </w:rPr>
        <w:t xml:space="preserve"> </w:t>
      </w:r>
      <w:r w:rsidR="00F04D8B">
        <w:rPr>
          <w:lang w:val="fr-FR"/>
        </w:rPr>
        <w:t xml:space="preserve">Ce chiffre a été obtenu en additionnant le montant des indemnités auxquelles chaque fonctionnaire remplissant les conditions requises aurait eu droit </w:t>
      </w:r>
      <w:r w:rsidR="00F04D8B">
        <w:rPr>
          <w:u w:val="single"/>
          <w:lang w:val="fr-FR"/>
        </w:rPr>
        <w:t>au titre du nouveau régime</w:t>
      </w:r>
      <w:r w:rsidR="00F04D8B">
        <w:rPr>
          <w:lang w:val="fr-FR"/>
        </w:rPr>
        <w:t xml:space="preserve"> pour l</w:t>
      </w:r>
      <w:r w:rsidR="000419DC">
        <w:rPr>
          <w:lang w:val="fr-FR"/>
        </w:rPr>
        <w:t>’</w:t>
      </w:r>
      <w:r w:rsidR="00F04D8B">
        <w:rPr>
          <w:lang w:val="fr-FR"/>
        </w:rPr>
        <w:t>année universitaire </w:t>
      </w:r>
      <w:r w:rsidRPr="00456D8E">
        <w:rPr>
          <w:lang w:val="fr-FR"/>
        </w:rPr>
        <w:t>2016</w:t>
      </w:r>
      <w:r w:rsidR="0007523C">
        <w:rPr>
          <w:lang w:val="fr-FR"/>
        </w:rPr>
        <w:noBreakHyphen/>
      </w:r>
      <w:r w:rsidRPr="00456D8E">
        <w:rPr>
          <w:lang w:val="fr-FR"/>
        </w:rPr>
        <w:t xml:space="preserve">2017. </w:t>
      </w:r>
      <w:r w:rsidR="00487D02" w:rsidRPr="00456D8E">
        <w:rPr>
          <w:lang w:val="fr-FR"/>
        </w:rPr>
        <w:t xml:space="preserve"> </w:t>
      </w:r>
      <w:r w:rsidR="00F04D8B">
        <w:rPr>
          <w:lang w:val="fr-FR"/>
        </w:rPr>
        <w:t>L</w:t>
      </w:r>
      <w:r w:rsidR="000419DC">
        <w:rPr>
          <w:lang w:val="fr-FR"/>
        </w:rPr>
        <w:t>’</w:t>
      </w:r>
      <w:r w:rsidR="00F04D8B">
        <w:rPr>
          <w:lang w:val="fr-FR"/>
        </w:rPr>
        <w:t>estimation est fondée sur l</w:t>
      </w:r>
      <w:r w:rsidR="000419DC">
        <w:rPr>
          <w:lang w:val="fr-FR"/>
        </w:rPr>
        <w:t>’</w:t>
      </w:r>
      <w:r w:rsidR="00F04D8B">
        <w:rPr>
          <w:lang w:val="fr-FR"/>
        </w:rPr>
        <w:t>hypothèse selon laquelle ces montants seront identiques pour l</w:t>
      </w:r>
      <w:r w:rsidR="000419DC">
        <w:rPr>
          <w:lang w:val="fr-FR"/>
        </w:rPr>
        <w:t>’</w:t>
      </w:r>
      <w:r w:rsidR="00F04D8B">
        <w:rPr>
          <w:lang w:val="fr-FR"/>
        </w:rPr>
        <w:t xml:space="preserve">année universitaire </w:t>
      </w:r>
      <w:r w:rsidR="00A338DC">
        <w:rPr>
          <w:lang w:val="fr-FR"/>
        </w:rPr>
        <w:t>visée par la mesure transitoi</w:t>
      </w:r>
      <w:r w:rsidR="00F226F4">
        <w:rPr>
          <w:lang w:val="fr-FR"/>
        </w:rPr>
        <w:t>re.  Il</w:t>
      </w:r>
      <w:r w:rsidR="00A338DC">
        <w:rPr>
          <w:lang w:val="fr-FR"/>
        </w:rPr>
        <w:t xml:space="preserve"> est entendu que le coût de cette mesure pourrait être supérieur ou inférieur pour chaque fonctionnaire concerné, en fonction des droits effectifs </w:t>
      </w:r>
      <w:r w:rsidR="009E7685">
        <w:rPr>
          <w:lang w:val="fr-FR"/>
        </w:rPr>
        <w:t>payés pour l</w:t>
      </w:r>
      <w:r w:rsidR="000419DC">
        <w:rPr>
          <w:lang w:val="fr-FR"/>
        </w:rPr>
        <w:t>’</w:t>
      </w:r>
      <w:r w:rsidR="009E7685">
        <w:rPr>
          <w:lang w:val="fr-FR"/>
        </w:rPr>
        <w:t>année universitaire en questi</w:t>
      </w:r>
      <w:r w:rsidR="00F226F4">
        <w:rPr>
          <w:lang w:val="fr-FR"/>
        </w:rPr>
        <w:t>on.  Ce</w:t>
      </w:r>
      <w:r w:rsidR="009E7685">
        <w:rPr>
          <w:lang w:val="fr-FR"/>
        </w:rPr>
        <w:t>tte mesure pourrait également n</w:t>
      </w:r>
      <w:r w:rsidR="000419DC">
        <w:rPr>
          <w:lang w:val="fr-FR"/>
        </w:rPr>
        <w:t>’</w:t>
      </w:r>
      <w:r w:rsidR="009E7685">
        <w:rPr>
          <w:lang w:val="fr-FR"/>
        </w:rPr>
        <w:t>entraîner aucun coût si l</w:t>
      </w:r>
      <w:r w:rsidR="000419DC">
        <w:rPr>
          <w:lang w:val="fr-FR"/>
        </w:rPr>
        <w:t>’</w:t>
      </w:r>
      <w:r w:rsidR="009E7685">
        <w:rPr>
          <w:lang w:val="fr-FR"/>
        </w:rPr>
        <w:t>enfant choisit de ne pas poursuivre ses études après avoir obtenu le premier diplôme postsecondaire</w:t>
      </w:r>
      <w:r w:rsidRPr="00456D8E">
        <w:rPr>
          <w:lang w:val="fr-FR"/>
        </w:rPr>
        <w:t xml:space="preserve">, </w:t>
      </w:r>
      <w:r w:rsidR="009E7685">
        <w:rPr>
          <w:lang w:val="fr-FR"/>
        </w:rPr>
        <w:t>s</w:t>
      </w:r>
      <w:r w:rsidR="000419DC">
        <w:rPr>
          <w:lang w:val="fr-FR"/>
        </w:rPr>
        <w:t>’</w:t>
      </w:r>
      <w:r w:rsidR="009E7685">
        <w:rPr>
          <w:lang w:val="fr-FR"/>
        </w:rPr>
        <w:t>il s</w:t>
      </w:r>
      <w:r w:rsidR="000419DC">
        <w:rPr>
          <w:lang w:val="fr-FR"/>
        </w:rPr>
        <w:t>’</w:t>
      </w:r>
      <w:r w:rsidR="009E7685">
        <w:rPr>
          <w:lang w:val="fr-FR"/>
        </w:rPr>
        <w:t>inscrit dans un nouveau programme d</w:t>
      </w:r>
      <w:r w:rsidR="000419DC">
        <w:rPr>
          <w:lang w:val="fr-FR"/>
        </w:rPr>
        <w:t>’</w:t>
      </w:r>
      <w:r w:rsidR="009E7685">
        <w:rPr>
          <w:lang w:val="fr-FR"/>
        </w:rPr>
        <w:t>études avant d</w:t>
      </w:r>
      <w:r w:rsidR="000419DC">
        <w:rPr>
          <w:lang w:val="fr-FR"/>
        </w:rPr>
        <w:t>’</w:t>
      </w:r>
      <w:r w:rsidR="009E7685">
        <w:rPr>
          <w:lang w:val="fr-FR"/>
        </w:rPr>
        <w:t>achever le premier cycle d</w:t>
      </w:r>
      <w:r w:rsidR="000419DC">
        <w:rPr>
          <w:lang w:val="fr-FR"/>
        </w:rPr>
        <w:t>’</w:t>
      </w:r>
      <w:r w:rsidR="009E7685">
        <w:rPr>
          <w:lang w:val="fr-FR"/>
        </w:rPr>
        <w:t>études postsecondai</w:t>
      </w:r>
      <w:r w:rsidRPr="00456D8E">
        <w:rPr>
          <w:lang w:val="fr-FR"/>
        </w:rPr>
        <w:t>r</w:t>
      </w:r>
      <w:r w:rsidR="009E7685">
        <w:rPr>
          <w:lang w:val="fr-FR"/>
        </w:rPr>
        <w:t>es, ou si le fonctionnaire cesse d</w:t>
      </w:r>
      <w:r w:rsidR="000419DC">
        <w:rPr>
          <w:lang w:val="fr-FR"/>
        </w:rPr>
        <w:t>’</w:t>
      </w:r>
      <w:r w:rsidR="009E7685">
        <w:rPr>
          <w:lang w:val="fr-FR"/>
        </w:rPr>
        <w:t xml:space="preserve">être </w:t>
      </w:r>
      <w:r w:rsidRPr="00456D8E">
        <w:rPr>
          <w:lang w:val="fr-FR"/>
        </w:rPr>
        <w:t>employ</w:t>
      </w:r>
      <w:r w:rsidR="00C83FD1">
        <w:rPr>
          <w:lang w:val="fr-FR"/>
        </w:rPr>
        <w:t xml:space="preserve">é </w:t>
      </w:r>
      <w:r w:rsidR="00922044">
        <w:rPr>
          <w:lang w:val="fr-FR"/>
        </w:rPr>
        <w:t>par</w:t>
      </w:r>
      <w:r w:rsidR="00C83FD1">
        <w:rPr>
          <w:lang w:val="fr-FR"/>
        </w:rPr>
        <w:t xml:space="preserve"> l</w:t>
      </w:r>
      <w:r w:rsidR="000419DC">
        <w:rPr>
          <w:lang w:val="fr-FR"/>
        </w:rPr>
        <w:t>’</w:t>
      </w:r>
      <w:proofErr w:type="spellStart"/>
      <w:r w:rsidRPr="00456D8E">
        <w:rPr>
          <w:lang w:val="fr-FR"/>
        </w:rPr>
        <w:t>O</w:t>
      </w:r>
      <w:r w:rsidR="00C83FD1">
        <w:rPr>
          <w:lang w:val="fr-FR"/>
        </w:rPr>
        <w:t>MPI</w:t>
      </w:r>
      <w:proofErr w:type="spellEnd"/>
      <w:r w:rsidR="003321EA" w:rsidRPr="00456D8E">
        <w:rPr>
          <w:lang w:val="fr-FR"/>
        </w:rPr>
        <w:t>.</w:t>
      </w:r>
    </w:p>
    <w:p w:rsidR="00873746" w:rsidRDefault="00873746" w:rsidP="00873746">
      <w:pPr>
        <w:pStyle w:val="ONUMFS"/>
        <w:numPr>
          <w:ilvl w:val="0"/>
          <w:numId w:val="0"/>
        </w:numPr>
        <w:spacing w:after="0"/>
        <w:ind w:left="567"/>
        <w:rPr>
          <w:lang w:val="fr-FR"/>
        </w:rPr>
      </w:pPr>
    </w:p>
    <w:p w:rsidR="00723199" w:rsidRDefault="00C83FD1" w:rsidP="00873746">
      <w:pPr>
        <w:pStyle w:val="Heading3"/>
        <w:keepNext w:val="0"/>
        <w:spacing w:before="0" w:after="0"/>
      </w:pPr>
      <w:r>
        <w:t>Autres a</w:t>
      </w:r>
      <w:r w:rsidR="00723199" w:rsidRPr="00456D8E">
        <w:t>mend</w:t>
      </w:r>
      <w:r>
        <w:t>e</w:t>
      </w:r>
      <w:r w:rsidR="00723199" w:rsidRPr="00456D8E">
        <w:t>ments</w:t>
      </w:r>
    </w:p>
    <w:p w:rsidR="00F226F4" w:rsidRPr="00F226F4" w:rsidRDefault="00F226F4" w:rsidP="00873746">
      <w:pPr>
        <w:rPr>
          <w:lang w:val="fr-FR"/>
        </w:rPr>
      </w:pPr>
    </w:p>
    <w:p w:rsidR="00723199" w:rsidRDefault="00C83FD1" w:rsidP="00873746">
      <w:pPr>
        <w:pStyle w:val="ONUMFS"/>
        <w:tabs>
          <w:tab w:val="clear" w:pos="567"/>
        </w:tabs>
        <w:spacing w:after="0"/>
        <w:rPr>
          <w:lang w:val="fr-FR"/>
        </w:rPr>
      </w:pPr>
      <w:r>
        <w:rPr>
          <w:lang w:val="fr-FR"/>
        </w:rPr>
        <w:t>D</w:t>
      </w:r>
      <w:r w:rsidR="000419DC">
        <w:rPr>
          <w:lang w:val="fr-FR"/>
        </w:rPr>
        <w:t>’</w:t>
      </w:r>
      <w:r>
        <w:rPr>
          <w:lang w:val="fr-FR"/>
        </w:rPr>
        <w:t xml:space="preserve">autres modifications de nature moins fondamentale (par exemple en vue de corriger une erreur ou de </w:t>
      </w:r>
      <w:r w:rsidR="00C87A91">
        <w:rPr>
          <w:lang w:val="fr-FR"/>
        </w:rPr>
        <w:t>préciser une disposition</w:t>
      </w:r>
      <w:r w:rsidR="00B67732" w:rsidRPr="00456D8E">
        <w:rPr>
          <w:lang w:val="fr-FR"/>
        </w:rPr>
        <w:t xml:space="preserve">) </w:t>
      </w:r>
      <w:r w:rsidR="00C87A91">
        <w:rPr>
          <w:lang w:val="fr-FR"/>
        </w:rPr>
        <w:t>sont également proposées en ce qui concerne les articles ci</w:t>
      </w:r>
      <w:r w:rsidR="0007523C">
        <w:rPr>
          <w:lang w:val="fr-FR"/>
        </w:rPr>
        <w:noBreakHyphen/>
      </w:r>
      <w:r w:rsidR="00C87A91">
        <w:rPr>
          <w:lang w:val="fr-FR"/>
        </w:rPr>
        <w:t>après, comme indiqué en détail à l</w:t>
      </w:r>
      <w:r w:rsidR="000419DC">
        <w:rPr>
          <w:lang w:val="fr-FR"/>
        </w:rPr>
        <w:t>’</w:t>
      </w:r>
      <w:r w:rsidR="00C87A91">
        <w:rPr>
          <w:lang w:val="fr-FR"/>
        </w:rPr>
        <w:t>annexe </w:t>
      </w:r>
      <w:r w:rsidR="00723199" w:rsidRPr="00456D8E">
        <w:rPr>
          <w:lang w:val="fr-FR"/>
        </w:rPr>
        <w:t>I</w:t>
      </w:r>
      <w:r w:rsidR="000419DC">
        <w:rPr>
          <w:lang w:val="fr-FR"/>
        </w:rPr>
        <w:t> :</w:t>
      </w:r>
    </w:p>
    <w:p w:rsidR="00873746" w:rsidRPr="00456D8E" w:rsidRDefault="00873746" w:rsidP="00873746">
      <w:pPr>
        <w:pStyle w:val="ONUMFS"/>
        <w:numPr>
          <w:ilvl w:val="0"/>
          <w:numId w:val="0"/>
        </w:numPr>
        <w:spacing w:after="0"/>
        <w:rPr>
          <w:lang w:val="fr-FR"/>
        </w:rPr>
      </w:pPr>
    </w:p>
    <w:p w:rsidR="006E76F2" w:rsidRPr="00456D8E" w:rsidRDefault="00C87A91" w:rsidP="00873746">
      <w:pPr>
        <w:pStyle w:val="Default"/>
        <w:tabs>
          <w:tab w:val="left" w:pos="1418"/>
        </w:tabs>
        <w:ind w:left="1985" w:hanging="1985"/>
        <w:rPr>
          <w:sz w:val="22"/>
          <w:szCs w:val="22"/>
          <w:lang w:val="fr-FR"/>
        </w:rPr>
      </w:pPr>
      <w:r>
        <w:rPr>
          <w:sz w:val="22"/>
          <w:szCs w:val="22"/>
          <w:lang w:val="fr-FR"/>
        </w:rPr>
        <w:t>Article </w:t>
      </w:r>
      <w:r w:rsidR="006E76F2" w:rsidRPr="00456D8E">
        <w:rPr>
          <w:sz w:val="22"/>
          <w:szCs w:val="22"/>
          <w:lang w:val="fr-FR"/>
        </w:rPr>
        <w:t>3.2</w:t>
      </w:r>
      <w:r w:rsidR="006E76F2" w:rsidRPr="00456D8E">
        <w:rPr>
          <w:sz w:val="22"/>
          <w:szCs w:val="22"/>
          <w:lang w:val="fr-FR"/>
        </w:rPr>
        <w:tab/>
        <w:t xml:space="preserve">– </w:t>
      </w:r>
      <w:r w:rsidR="006E76F2" w:rsidRPr="00456D8E">
        <w:rPr>
          <w:sz w:val="22"/>
          <w:szCs w:val="22"/>
          <w:lang w:val="fr-FR"/>
        </w:rPr>
        <w:tab/>
      </w:r>
      <w:r w:rsidRPr="00C87A91">
        <w:rPr>
          <w:sz w:val="22"/>
          <w:szCs w:val="22"/>
          <w:lang w:val="fr-FR"/>
        </w:rPr>
        <w:t>Charges de famille</w:t>
      </w:r>
    </w:p>
    <w:p w:rsidR="006E76F2" w:rsidRPr="00456D8E" w:rsidRDefault="00C87A91" w:rsidP="00873746">
      <w:pPr>
        <w:pStyle w:val="Default"/>
        <w:tabs>
          <w:tab w:val="left" w:pos="1418"/>
        </w:tabs>
        <w:ind w:left="1985" w:hanging="1985"/>
        <w:rPr>
          <w:sz w:val="22"/>
          <w:szCs w:val="22"/>
          <w:lang w:val="fr-FR"/>
        </w:rPr>
      </w:pPr>
      <w:r w:rsidRPr="00C87A91">
        <w:rPr>
          <w:sz w:val="22"/>
          <w:szCs w:val="22"/>
          <w:lang w:val="fr-FR"/>
        </w:rPr>
        <w:t>Article</w:t>
      </w:r>
      <w:r>
        <w:rPr>
          <w:sz w:val="22"/>
          <w:szCs w:val="22"/>
          <w:lang w:val="fr-FR"/>
        </w:rPr>
        <w:t> </w:t>
      </w:r>
      <w:r w:rsidR="006E76F2" w:rsidRPr="00456D8E">
        <w:rPr>
          <w:sz w:val="22"/>
          <w:szCs w:val="22"/>
          <w:lang w:val="fr-FR"/>
        </w:rPr>
        <w:t>3.3</w:t>
      </w:r>
      <w:r w:rsidR="00003947" w:rsidRPr="00456D8E">
        <w:rPr>
          <w:sz w:val="22"/>
          <w:szCs w:val="22"/>
          <w:lang w:val="fr-FR"/>
        </w:rPr>
        <w:tab/>
        <w:t xml:space="preserve">– </w:t>
      </w:r>
      <w:r w:rsidR="00003947" w:rsidRPr="00456D8E">
        <w:rPr>
          <w:sz w:val="22"/>
          <w:szCs w:val="22"/>
          <w:lang w:val="fr-FR"/>
        </w:rPr>
        <w:tab/>
      </w:r>
      <w:r w:rsidRPr="00E86573">
        <w:rPr>
          <w:sz w:val="22"/>
          <w:szCs w:val="22"/>
          <w:lang w:val="fr-FR"/>
        </w:rPr>
        <w:t>Allocations familiales pour les administrateurs et les fonctionnaires de rang supérieur</w:t>
      </w:r>
    </w:p>
    <w:p w:rsidR="006E76F2" w:rsidRPr="00456D8E" w:rsidRDefault="00C87A91" w:rsidP="00873746">
      <w:pPr>
        <w:pStyle w:val="Default"/>
        <w:tabs>
          <w:tab w:val="left" w:pos="1418"/>
        </w:tabs>
        <w:ind w:left="1985" w:hanging="1985"/>
        <w:rPr>
          <w:sz w:val="22"/>
          <w:szCs w:val="22"/>
          <w:lang w:val="fr-FR"/>
        </w:rPr>
      </w:pPr>
      <w:r w:rsidRPr="00C87A91">
        <w:rPr>
          <w:sz w:val="22"/>
          <w:szCs w:val="22"/>
          <w:lang w:val="fr-FR"/>
        </w:rPr>
        <w:t>Article </w:t>
      </w:r>
      <w:r w:rsidR="006E76F2" w:rsidRPr="00456D8E">
        <w:rPr>
          <w:sz w:val="22"/>
          <w:szCs w:val="22"/>
          <w:lang w:val="fr-FR"/>
        </w:rPr>
        <w:t>3.4</w:t>
      </w:r>
      <w:r w:rsidR="006E76F2" w:rsidRPr="00456D8E">
        <w:rPr>
          <w:sz w:val="22"/>
          <w:szCs w:val="22"/>
          <w:lang w:val="fr-FR"/>
        </w:rPr>
        <w:tab/>
        <w:t xml:space="preserve">– </w:t>
      </w:r>
      <w:r w:rsidR="006E76F2" w:rsidRPr="00456D8E">
        <w:rPr>
          <w:sz w:val="22"/>
          <w:szCs w:val="22"/>
          <w:lang w:val="fr-FR"/>
        </w:rPr>
        <w:tab/>
      </w:r>
      <w:r w:rsidRPr="00E86573">
        <w:rPr>
          <w:sz w:val="22"/>
          <w:szCs w:val="22"/>
          <w:lang w:val="fr-FR"/>
        </w:rPr>
        <w:t>Allocations familiales pour les fonctionnaires des catégories des services généraux et des administrateurs recrutés sur le plan national</w:t>
      </w:r>
    </w:p>
    <w:p w:rsidR="006E76F2" w:rsidRPr="00456D8E" w:rsidRDefault="00C87A91" w:rsidP="00873746">
      <w:pPr>
        <w:pStyle w:val="Default"/>
        <w:tabs>
          <w:tab w:val="left" w:pos="1418"/>
        </w:tabs>
        <w:ind w:left="1985" w:hanging="1985"/>
        <w:rPr>
          <w:sz w:val="22"/>
          <w:szCs w:val="22"/>
          <w:lang w:val="fr-FR"/>
        </w:rPr>
      </w:pPr>
      <w:r w:rsidRPr="00C87A91">
        <w:rPr>
          <w:sz w:val="22"/>
          <w:szCs w:val="22"/>
          <w:lang w:val="fr-FR"/>
        </w:rPr>
        <w:t>Article </w:t>
      </w:r>
      <w:r w:rsidR="006E76F2" w:rsidRPr="00456D8E">
        <w:rPr>
          <w:sz w:val="22"/>
          <w:szCs w:val="22"/>
          <w:lang w:val="fr-FR"/>
        </w:rPr>
        <w:t>3.14</w:t>
      </w:r>
      <w:r w:rsidR="006E76F2" w:rsidRPr="00456D8E">
        <w:rPr>
          <w:sz w:val="22"/>
          <w:szCs w:val="22"/>
          <w:lang w:val="fr-FR"/>
        </w:rPr>
        <w:tab/>
        <w:t xml:space="preserve">– </w:t>
      </w:r>
      <w:r w:rsidR="006E76F2" w:rsidRPr="00456D8E">
        <w:rPr>
          <w:sz w:val="22"/>
          <w:szCs w:val="22"/>
          <w:lang w:val="fr-FR"/>
        </w:rPr>
        <w:tab/>
      </w:r>
      <w:r w:rsidRPr="00E86573">
        <w:rPr>
          <w:sz w:val="22"/>
          <w:szCs w:val="22"/>
          <w:lang w:val="fr-FR"/>
        </w:rPr>
        <w:t>Indemnité pour frais d</w:t>
      </w:r>
      <w:r w:rsidR="000419DC" w:rsidRPr="00E86573">
        <w:rPr>
          <w:sz w:val="22"/>
          <w:szCs w:val="22"/>
          <w:lang w:val="fr-FR"/>
        </w:rPr>
        <w:t>’</w:t>
      </w:r>
      <w:r w:rsidRPr="00E86573">
        <w:rPr>
          <w:sz w:val="22"/>
          <w:szCs w:val="22"/>
          <w:lang w:val="fr-FR"/>
        </w:rPr>
        <w:t>études</w:t>
      </w:r>
    </w:p>
    <w:p w:rsidR="00723199" w:rsidRPr="00456D8E" w:rsidRDefault="00C87A91" w:rsidP="00873746">
      <w:pPr>
        <w:pStyle w:val="Default"/>
        <w:tabs>
          <w:tab w:val="left" w:pos="1418"/>
        </w:tabs>
        <w:ind w:left="1985" w:hanging="1985"/>
        <w:rPr>
          <w:sz w:val="22"/>
          <w:szCs w:val="22"/>
          <w:lang w:val="fr-FR"/>
        </w:rPr>
      </w:pPr>
      <w:r w:rsidRPr="00C87A91">
        <w:rPr>
          <w:sz w:val="22"/>
          <w:szCs w:val="22"/>
          <w:lang w:val="fr-FR"/>
        </w:rPr>
        <w:t>Article </w:t>
      </w:r>
      <w:r w:rsidR="00DC722D" w:rsidRPr="00456D8E">
        <w:rPr>
          <w:sz w:val="22"/>
          <w:szCs w:val="22"/>
          <w:lang w:val="fr-FR"/>
        </w:rPr>
        <w:t>3.24</w:t>
      </w:r>
      <w:r w:rsidR="00723199" w:rsidRPr="00456D8E">
        <w:rPr>
          <w:sz w:val="22"/>
          <w:szCs w:val="22"/>
          <w:lang w:val="fr-FR"/>
        </w:rPr>
        <w:tab/>
        <w:t xml:space="preserve">– </w:t>
      </w:r>
      <w:r w:rsidR="00723199" w:rsidRPr="00456D8E">
        <w:rPr>
          <w:sz w:val="22"/>
          <w:szCs w:val="22"/>
          <w:lang w:val="fr-FR"/>
        </w:rPr>
        <w:tab/>
      </w:r>
      <w:r w:rsidRPr="00E86573">
        <w:rPr>
          <w:sz w:val="22"/>
          <w:szCs w:val="22"/>
          <w:lang w:val="fr-FR"/>
        </w:rPr>
        <w:t>Indemnités et prestations allouées aux fonctionnaires des bureaux extérieurs</w:t>
      </w:r>
    </w:p>
    <w:p w:rsidR="00EB2BF7" w:rsidRPr="00456D8E" w:rsidRDefault="00C87A91" w:rsidP="00873746">
      <w:pPr>
        <w:pStyle w:val="Default"/>
        <w:tabs>
          <w:tab w:val="left" w:pos="1418"/>
        </w:tabs>
        <w:ind w:left="1985" w:hanging="1985"/>
        <w:rPr>
          <w:sz w:val="22"/>
          <w:szCs w:val="22"/>
          <w:lang w:val="fr-FR"/>
        </w:rPr>
      </w:pPr>
      <w:r w:rsidRPr="00C87A91">
        <w:rPr>
          <w:sz w:val="22"/>
          <w:szCs w:val="22"/>
          <w:lang w:val="fr-FR"/>
        </w:rPr>
        <w:t>Article </w:t>
      </w:r>
      <w:r w:rsidR="00EB2BF7" w:rsidRPr="00456D8E">
        <w:rPr>
          <w:sz w:val="22"/>
          <w:szCs w:val="22"/>
          <w:lang w:val="fr-FR"/>
        </w:rPr>
        <w:t>5.2</w:t>
      </w:r>
      <w:r w:rsidR="00EB2BF7" w:rsidRPr="00456D8E">
        <w:rPr>
          <w:sz w:val="22"/>
          <w:szCs w:val="22"/>
          <w:lang w:val="fr-FR"/>
        </w:rPr>
        <w:tab/>
        <w:t xml:space="preserve">– </w:t>
      </w:r>
      <w:r w:rsidR="00EB2BF7" w:rsidRPr="00456D8E">
        <w:rPr>
          <w:sz w:val="22"/>
          <w:szCs w:val="22"/>
          <w:lang w:val="fr-FR"/>
        </w:rPr>
        <w:tab/>
      </w:r>
      <w:r w:rsidR="0047158C" w:rsidRPr="00E86573">
        <w:rPr>
          <w:sz w:val="22"/>
          <w:szCs w:val="22"/>
          <w:lang w:val="fr-FR"/>
        </w:rPr>
        <w:t>Congé spécial</w:t>
      </w:r>
    </w:p>
    <w:p w:rsidR="00DC722D" w:rsidRPr="00456D8E" w:rsidRDefault="00C87A91" w:rsidP="00873746">
      <w:pPr>
        <w:pStyle w:val="Default"/>
        <w:tabs>
          <w:tab w:val="left" w:pos="1418"/>
        </w:tabs>
        <w:ind w:left="1985" w:hanging="1985"/>
        <w:rPr>
          <w:sz w:val="22"/>
          <w:szCs w:val="22"/>
          <w:lang w:val="fr-FR"/>
        </w:rPr>
      </w:pPr>
      <w:r w:rsidRPr="00C87A91">
        <w:rPr>
          <w:sz w:val="22"/>
          <w:szCs w:val="22"/>
          <w:lang w:val="fr-FR"/>
        </w:rPr>
        <w:t>Article </w:t>
      </w:r>
      <w:r w:rsidR="00DC722D" w:rsidRPr="00456D8E">
        <w:rPr>
          <w:sz w:val="22"/>
          <w:szCs w:val="22"/>
          <w:lang w:val="fr-FR"/>
        </w:rPr>
        <w:t>9.15</w:t>
      </w:r>
      <w:r w:rsidR="00723199" w:rsidRPr="00456D8E">
        <w:rPr>
          <w:sz w:val="22"/>
          <w:szCs w:val="22"/>
          <w:lang w:val="fr-FR"/>
        </w:rPr>
        <w:tab/>
        <w:t xml:space="preserve">– </w:t>
      </w:r>
      <w:r w:rsidR="00723199" w:rsidRPr="00456D8E">
        <w:rPr>
          <w:sz w:val="22"/>
          <w:szCs w:val="22"/>
          <w:lang w:val="fr-FR"/>
        </w:rPr>
        <w:tab/>
      </w:r>
      <w:r w:rsidR="0047158C" w:rsidRPr="00E86573">
        <w:rPr>
          <w:sz w:val="22"/>
          <w:szCs w:val="22"/>
          <w:lang w:val="fr-FR"/>
        </w:rPr>
        <w:t>Rémunération considérée aux fins de la cessation de service</w:t>
      </w:r>
    </w:p>
    <w:p w:rsidR="00DC722D" w:rsidRPr="00456D8E" w:rsidRDefault="00C87A91" w:rsidP="00873746">
      <w:pPr>
        <w:pStyle w:val="Default"/>
        <w:tabs>
          <w:tab w:val="left" w:pos="1418"/>
        </w:tabs>
        <w:ind w:left="1985" w:hanging="1985"/>
        <w:rPr>
          <w:sz w:val="22"/>
          <w:szCs w:val="22"/>
          <w:lang w:val="fr-FR"/>
        </w:rPr>
      </w:pPr>
      <w:r w:rsidRPr="00C87A91">
        <w:rPr>
          <w:sz w:val="22"/>
          <w:szCs w:val="22"/>
          <w:lang w:val="fr-FR"/>
        </w:rPr>
        <w:t>Article </w:t>
      </w:r>
      <w:r w:rsidR="00DC722D" w:rsidRPr="00456D8E">
        <w:rPr>
          <w:sz w:val="22"/>
          <w:szCs w:val="22"/>
          <w:lang w:val="fr-FR"/>
        </w:rPr>
        <w:t>9.16</w:t>
      </w:r>
      <w:r w:rsidR="00DC722D" w:rsidRPr="00456D8E">
        <w:rPr>
          <w:sz w:val="22"/>
          <w:szCs w:val="22"/>
          <w:lang w:val="fr-FR"/>
        </w:rPr>
        <w:tab/>
        <w:t xml:space="preserve">– </w:t>
      </w:r>
      <w:r w:rsidR="00DC722D" w:rsidRPr="00456D8E">
        <w:rPr>
          <w:sz w:val="22"/>
          <w:szCs w:val="22"/>
          <w:lang w:val="fr-FR"/>
        </w:rPr>
        <w:tab/>
      </w:r>
      <w:r w:rsidR="0047158C" w:rsidRPr="00E86573">
        <w:rPr>
          <w:sz w:val="22"/>
          <w:szCs w:val="22"/>
          <w:lang w:val="fr-FR"/>
        </w:rPr>
        <w:t>Remboursement en compensation des jours de congé annuel pris par anticipation</w:t>
      </w:r>
    </w:p>
    <w:p w:rsidR="006E76F2" w:rsidRPr="00456D8E" w:rsidRDefault="00C87A91" w:rsidP="00873746">
      <w:pPr>
        <w:pStyle w:val="Default"/>
        <w:tabs>
          <w:tab w:val="left" w:pos="1418"/>
        </w:tabs>
        <w:ind w:left="1985" w:hanging="1985"/>
        <w:rPr>
          <w:sz w:val="22"/>
          <w:szCs w:val="22"/>
          <w:lang w:val="fr-FR"/>
        </w:rPr>
      </w:pPr>
      <w:r w:rsidRPr="00C87A91">
        <w:rPr>
          <w:sz w:val="22"/>
          <w:szCs w:val="22"/>
          <w:lang w:val="fr-FR"/>
        </w:rPr>
        <w:t>Article </w:t>
      </w:r>
      <w:r w:rsidR="006E76F2" w:rsidRPr="00456D8E">
        <w:rPr>
          <w:sz w:val="22"/>
          <w:szCs w:val="22"/>
          <w:lang w:val="fr-FR"/>
        </w:rPr>
        <w:t>12.5</w:t>
      </w:r>
      <w:r w:rsidR="006E76F2" w:rsidRPr="00456D8E">
        <w:rPr>
          <w:sz w:val="22"/>
          <w:szCs w:val="22"/>
          <w:lang w:val="fr-FR"/>
        </w:rPr>
        <w:tab/>
        <w:t xml:space="preserve">– </w:t>
      </w:r>
      <w:r w:rsidR="006E76F2" w:rsidRPr="00456D8E">
        <w:rPr>
          <w:sz w:val="22"/>
          <w:szCs w:val="22"/>
          <w:lang w:val="fr-FR"/>
        </w:rPr>
        <w:tab/>
      </w:r>
      <w:proofErr w:type="spellStart"/>
      <w:r w:rsidR="0047158C" w:rsidRPr="0047158C">
        <w:rPr>
          <w:sz w:val="22"/>
          <w:szCs w:val="22"/>
        </w:rPr>
        <w:t>Mesures</w:t>
      </w:r>
      <w:proofErr w:type="spellEnd"/>
      <w:r w:rsidR="0047158C" w:rsidRPr="0047158C">
        <w:rPr>
          <w:sz w:val="22"/>
          <w:szCs w:val="22"/>
        </w:rPr>
        <w:t xml:space="preserve"> </w:t>
      </w:r>
      <w:proofErr w:type="spellStart"/>
      <w:r w:rsidR="0047158C" w:rsidRPr="0047158C">
        <w:rPr>
          <w:sz w:val="22"/>
          <w:szCs w:val="22"/>
        </w:rPr>
        <w:t>transitoires</w:t>
      </w:r>
      <w:proofErr w:type="spellEnd"/>
    </w:p>
    <w:p w:rsidR="006E76F2" w:rsidRPr="00456D8E" w:rsidRDefault="006E76F2" w:rsidP="00873746">
      <w:pPr>
        <w:pStyle w:val="Default"/>
        <w:rPr>
          <w:sz w:val="22"/>
          <w:szCs w:val="22"/>
          <w:lang w:val="fr-FR"/>
        </w:rPr>
      </w:pPr>
    </w:p>
    <w:p w:rsidR="00BF7189" w:rsidRDefault="0047158C" w:rsidP="00873746">
      <w:pPr>
        <w:pStyle w:val="ONUMFS"/>
        <w:tabs>
          <w:tab w:val="clear" w:pos="567"/>
        </w:tabs>
        <w:spacing w:after="0"/>
        <w:ind w:left="5533"/>
        <w:rPr>
          <w:i/>
          <w:lang w:val="fr-FR"/>
        </w:rPr>
      </w:pPr>
      <w:r w:rsidRPr="00F226F4">
        <w:rPr>
          <w:i/>
          <w:lang w:val="fr-FR"/>
        </w:rPr>
        <w:t>Le Comité de coordination de l</w:t>
      </w:r>
      <w:r w:rsidR="000419DC" w:rsidRPr="00F226F4">
        <w:rPr>
          <w:i/>
          <w:lang w:val="fr-FR"/>
        </w:rPr>
        <w:t>’</w:t>
      </w:r>
      <w:r w:rsidRPr="00F226F4">
        <w:rPr>
          <w:i/>
          <w:lang w:val="fr-FR"/>
        </w:rPr>
        <w:t xml:space="preserve">OMPI est invité à </w:t>
      </w:r>
      <w:r w:rsidR="0093676A">
        <w:rPr>
          <w:i/>
          <w:lang w:val="fr-FR"/>
        </w:rPr>
        <w:t>approuver</w:t>
      </w:r>
      <w:r w:rsidR="00873746">
        <w:rPr>
          <w:i/>
          <w:lang w:val="fr-FR"/>
        </w:rPr>
        <w:t xml:space="preserve"> </w:t>
      </w:r>
      <w:r w:rsidRPr="00F226F4">
        <w:rPr>
          <w:i/>
          <w:lang w:val="fr-FR"/>
        </w:rPr>
        <w:t>des amendements du Statut du personnel indiqués à l</w:t>
      </w:r>
      <w:r w:rsidR="000419DC" w:rsidRPr="00F226F4">
        <w:rPr>
          <w:i/>
          <w:lang w:val="fr-FR"/>
        </w:rPr>
        <w:t>’</w:t>
      </w:r>
      <w:r w:rsidRPr="00F226F4">
        <w:rPr>
          <w:i/>
          <w:lang w:val="fr-FR"/>
        </w:rPr>
        <w:t>annexe I</w:t>
      </w:r>
      <w:r w:rsidR="003C3E03">
        <w:rPr>
          <w:i/>
          <w:lang w:val="fr-FR"/>
        </w:rPr>
        <w:t xml:space="preserve"> du document WO/CC/74/4</w:t>
      </w:r>
      <w:r w:rsidRPr="00F226F4">
        <w:rPr>
          <w:i/>
          <w:lang w:val="fr-FR"/>
        </w:rPr>
        <w:t>, devant entrer en vigueur le</w:t>
      </w:r>
      <w:r w:rsidR="000419DC" w:rsidRPr="00F226F4">
        <w:rPr>
          <w:i/>
          <w:lang w:val="fr-FR"/>
        </w:rPr>
        <w:t xml:space="preserve"> 1</w:t>
      </w:r>
      <w:r w:rsidR="000419DC" w:rsidRPr="00F226F4">
        <w:rPr>
          <w:i/>
          <w:vertAlign w:val="superscript"/>
          <w:lang w:val="fr-FR"/>
        </w:rPr>
        <w:t>er</w:t>
      </w:r>
      <w:r w:rsidR="000419DC" w:rsidRPr="00F226F4">
        <w:rPr>
          <w:i/>
          <w:lang w:val="fr-FR"/>
        </w:rPr>
        <w:t> </w:t>
      </w:r>
      <w:r w:rsidRPr="00F226F4">
        <w:rPr>
          <w:i/>
          <w:lang w:val="fr-FR"/>
        </w:rPr>
        <w:t>janvier 2018</w:t>
      </w:r>
      <w:r w:rsidR="00DB5368" w:rsidRPr="00F226F4">
        <w:rPr>
          <w:i/>
          <w:lang w:val="fr-FR"/>
        </w:rPr>
        <w:t>.</w:t>
      </w:r>
    </w:p>
    <w:p w:rsidR="00873746" w:rsidRDefault="00873746" w:rsidP="00873746">
      <w:pPr>
        <w:pStyle w:val="ONUMFS"/>
        <w:numPr>
          <w:ilvl w:val="0"/>
          <w:numId w:val="0"/>
        </w:numPr>
        <w:spacing w:after="0"/>
        <w:ind w:left="5533"/>
        <w:rPr>
          <w:i/>
          <w:lang w:val="fr-FR"/>
        </w:rPr>
      </w:pPr>
    </w:p>
    <w:p w:rsidR="00873746" w:rsidRPr="00873746" w:rsidRDefault="00873746" w:rsidP="00873746">
      <w:pPr>
        <w:pStyle w:val="ONUMFS"/>
        <w:numPr>
          <w:ilvl w:val="0"/>
          <w:numId w:val="0"/>
        </w:numPr>
        <w:spacing w:after="0"/>
        <w:rPr>
          <w:lang w:val="fr-FR"/>
        </w:rPr>
      </w:pPr>
    </w:p>
    <w:p w:rsidR="0007523C" w:rsidRPr="00702BD7" w:rsidRDefault="0007523C" w:rsidP="0031695D">
      <w:pPr>
        <w:pStyle w:val="Heading1"/>
        <w:spacing w:before="0" w:after="0"/>
        <w:rPr>
          <w:lang w:val="fr-FR"/>
        </w:rPr>
      </w:pPr>
      <w:r w:rsidRPr="00662076">
        <w:rPr>
          <w:lang w:val="fr-FR"/>
        </w:rPr>
        <w:t>Amendements du Règlemen</w:t>
      </w:r>
      <w:r w:rsidRPr="00702BD7">
        <w:rPr>
          <w:lang w:val="fr-FR"/>
        </w:rPr>
        <w:t>t du personnel et des annexes y relatives devant entrer en vigueur le 1</w:t>
      </w:r>
      <w:r w:rsidRPr="00702BD7">
        <w:rPr>
          <w:vertAlign w:val="superscript"/>
          <w:lang w:val="fr-FR"/>
        </w:rPr>
        <w:t>er</w:t>
      </w:r>
      <w:r w:rsidRPr="00702BD7">
        <w:rPr>
          <w:lang w:val="fr-FR"/>
        </w:rPr>
        <w:t> janvier 2018 (pour notification)</w:t>
      </w:r>
    </w:p>
    <w:p w:rsidR="0007523C" w:rsidRPr="00702BD7" w:rsidRDefault="0007523C" w:rsidP="0031695D">
      <w:pPr>
        <w:keepNext/>
        <w:rPr>
          <w:lang w:val="fr-FR"/>
        </w:rPr>
      </w:pPr>
    </w:p>
    <w:p w:rsidR="0007523C" w:rsidRDefault="0007523C" w:rsidP="0031695D">
      <w:pPr>
        <w:pStyle w:val="ONUMFS"/>
        <w:keepNext/>
        <w:tabs>
          <w:tab w:val="clear" w:pos="567"/>
        </w:tabs>
        <w:spacing w:after="0"/>
        <w:rPr>
          <w:lang w:val="fr-FR"/>
        </w:rPr>
      </w:pPr>
      <w:r w:rsidRPr="00702BD7">
        <w:rPr>
          <w:lang w:val="fr-FR"/>
        </w:rPr>
        <w:t>Les amendements du Règlement du personnel et des annexes y relatives qui entreront en vigueur le 1</w:t>
      </w:r>
      <w:r w:rsidRPr="00702BD7">
        <w:rPr>
          <w:vertAlign w:val="superscript"/>
          <w:lang w:val="fr-FR"/>
        </w:rPr>
        <w:t>er</w:t>
      </w:r>
      <w:r w:rsidRPr="00702BD7">
        <w:rPr>
          <w:lang w:val="fr-FR"/>
        </w:rPr>
        <w:t> janvier 2018 figurent à l’annexe II.  Les principales modifications sont résumées ci</w:t>
      </w:r>
      <w:r>
        <w:rPr>
          <w:lang w:val="fr-FR"/>
        </w:rPr>
        <w:noBreakHyphen/>
      </w:r>
      <w:r w:rsidRPr="00702BD7">
        <w:rPr>
          <w:lang w:val="fr-FR"/>
        </w:rPr>
        <w:t>après.</w:t>
      </w:r>
    </w:p>
    <w:p w:rsidR="0031695D" w:rsidRPr="0031695D" w:rsidRDefault="0031695D" w:rsidP="00FB72A0">
      <w:pPr>
        <w:pStyle w:val="Heading3"/>
        <w:spacing w:before="0" w:after="0"/>
        <w:rPr>
          <w:b w:val="0"/>
          <w:i w:val="0"/>
        </w:rPr>
      </w:pPr>
    </w:p>
    <w:p w:rsidR="0007523C" w:rsidRPr="00702BD7" w:rsidRDefault="0007523C" w:rsidP="00FB72A0">
      <w:pPr>
        <w:pStyle w:val="Heading3"/>
        <w:spacing w:before="0" w:after="0"/>
      </w:pPr>
      <w:r w:rsidRPr="00702BD7">
        <w:t>Dispositions 1.3.2 à 1.3.7 du Règlement du personnel – Horaire de travail, Horaire de travail variable, Horaire de travail fixe, Absences autorisées, Absences non autorisées et Horaires spéciaux</w:t>
      </w:r>
    </w:p>
    <w:p w:rsidR="0007523C" w:rsidRPr="00702BD7" w:rsidRDefault="0007523C" w:rsidP="00FB72A0">
      <w:pPr>
        <w:pStyle w:val="ListParagraph"/>
        <w:keepNext/>
        <w:ind w:left="0"/>
        <w:rPr>
          <w:lang w:val="fr-FR"/>
        </w:rPr>
      </w:pPr>
    </w:p>
    <w:p w:rsidR="0007523C" w:rsidRDefault="0007523C" w:rsidP="00FB72A0">
      <w:pPr>
        <w:pStyle w:val="ONUMFS"/>
        <w:keepNext/>
        <w:tabs>
          <w:tab w:val="clear" w:pos="567"/>
        </w:tabs>
        <w:spacing w:after="0"/>
        <w:rPr>
          <w:lang w:val="fr-FR"/>
        </w:rPr>
      </w:pPr>
      <w:r w:rsidRPr="00702BD7">
        <w:rPr>
          <w:lang w:val="fr-FR"/>
        </w:rPr>
        <w:t>Les dispositions 1.3.3 (“Horaire de travail variable”) et 1.3.4 (“Horaire de travail fixe”) du Règlement du personnel</w:t>
      </w:r>
      <w:r w:rsidRPr="00702BD7">
        <w:rPr>
          <w:b/>
          <w:i/>
          <w:lang w:val="fr-FR"/>
        </w:rPr>
        <w:t xml:space="preserve"> </w:t>
      </w:r>
      <w:r w:rsidRPr="00702BD7">
        <w:rPr>
          <w:lang w:val="fr-FR"/>
        </w:rPr>
        <w:t xml:space="preserve">seront supprimées, et les dispositions 1.3.2 (“Horaire de travail”), 1.3.5 </w:t>
      </w:r>
      <w:r w:rsidRPr="00702BD7">
        <w:rPr>
          <w:lang w:val="fr-FR"/>
        </w:rPr>
        <w:lastRenderedPageBreak/>
        <w:t>(“Absences autorisées”), 1.3.6 (“Absences non autorisées”) et 1.3.7 (“Horaires spéciaux”) seront modifiées aux fins de la mise en œuvre de la réforme de l’aménagement du temps de travail, conformément au rapport et aux recommandations établis par le Groupe de travail de l’OMPI sur la gestion du temps de travail.</w:t>
      </w:r>
    </w:p>
    <w:p w:rsidR="0031695D" w:rsidRPr="0031695D" w:rsidRDefault="0031695D" w:rsidP="0031695D">
      <w:pPr>
        <w:pStyle w:val="Heading3"/>
        <w:keepNext w:val="0"/>
        <w:spacing w:before="0" w:after="0"/>
        <w:rPr>
          <w:b w:val="0"/>
          <w:i w:val="0"/>
        </w:rPr>
      </w:pPr>
    </w:p>
    <w:p w:rsidR="0007523C" w:rsidRPr="00702BD7" w:rsidRDefault="0007523C" w:rsidP="0031695D">
      <w:pPr>
        <w:pStyle w:val="Heading3"/>
        <w:keepNext w:val="0"/>
        <w:spacing w:before="0" w:after="0"/>
      </w:pPr>
      <w:r w:rsidRPr="00702BD7">
        <w:t>Disposition 6.2.7 du Règlement du personnel – Protection de la santé et assurance des fonctionnaires temporaires</w:t>
      </w:r>
    </w:p>
    <w:p w:rsidR="0007523C" w:rsidRPr="00702BD7" w:rsidRDefault="0007523C" w:rsidP="0031695D">
      <w:pPr>
        <w:pStyle w:val="ListParagraph"/>
        <w:ind w:left="0"/>
        <w:rPr>
          <w:highlight w:val="yellow"/>
          <w:lang w:val="fr-FR"/>
        </w:rPr>
      </w:pPr>
    </w:p>
    <w:p w:rsidR="0007523C" w:rsidRDefault="0007523C" w:rsidP="00873746">
      <w:pPr>
        <w:pStyle w:val="ONUMFS"/>
        <w:tabs>
          <w:tab w:val="clear" w:pos="567"/>
        </w:tabs>
        <w:spacing w:after="0"/>
        <w:rPr>
          <w:lang w:val="fr-FR"/>
        </w:rPr>
      </w:pPr>
      <w:r w:rsidRPr="00702BD7">
        <w:rPr>
          <w:lang w:val="fr-FR"/>
        </w:rPr>
        <w:t>Actuellement, les fonctionnaires temporaires qui comptent moins de six mois de service n’ont pas droit au congé de maternité et le droit est calculé au prorata de la durée de service pour les fonctionnaires temporaires ayant accompli au moins six mois mais moins de 12 mois de service.  La disposition 6.2.7 du Règlement du personnel</w:t>
      </w:r>
      <w:r w:rsidRPr="00702BD7">
        <w:rPr>
          <w:b/>
          <w:i/>
          <w:lang w:val="fr-FR"/>
        </w:rPr>
        <w:t xml:space="preserve"> </w:t>
      </w:r>
      <w:r w:rsidRPr="00702BD7">
        <w:rPr>
          <w:lang w:val="fr-FR"/>
        </w:rPr>
        <w:t>sera modifiée afin que tous les fonctionnaires temporaires aient droit à 16 semaines de congé de maternité, indépendamment de leur durée de service.</w:t>
      </w:r>
    </w:p>
    <w:p w:rsidR="0031695D" w:rsidRPr="00702BD7" w:rsidRDefault="0031695D" w:rsidP="0031695D">
      <w:pPr>
        <w:pStyle w:val="ONUMFS"/>
        <w:numPr>
          <w:ilvl w:val="0"/>
          <w:numId w:val="0"/>
        </w:numPr>
        <w:spacing w:after="0"/>
        <w:rPr>
          <w:lang w:val="fr-FR"/>
        </w:rPr>
      </w:pPr>
    </w:p>
    <w:p w:rsidR="0007523C" w:rsidRPr="00702BD7" w:rsidRDefault="0007523C" w:rsidP="0031695D">
      <w:pPr>
        <w:pStyle w:val="Heading3"/>
        <w:keepNext w:val="0"/>
        <w:spacing w:before="0" w:after="0"/>
      </w:pPr>
      <w:r w:rsidRPr="00702BD7">
        <w:t>Autres amendements</w:t>
      </w:r>
    </w:p>
    <w:p w:rsidR="0007523C" w:rsidRPr="00702BD7" w:rsidRDefault="0007523C" w:rsidP="00873746">
      <w:pPr>
        <w:rPr>
          <w:lang w:val="fr-FR"/>
        </w:rPr>
      </w:pPr>
    </w:p>
    <w:p w:rsidR="0007523C" w:rsidRDefault="0007523C" w:rsidP="00873746">
      <w:pPr>
        <w:pStyle w:val="ONUMFS"/>
        <w:tabs>
          <w:tab w:val="clear" w:pos="567"/>
        </w:tabs>
        <w:spacing w:after="0"/>
        <w:rPr>
          <w:lang w:val="fr-FR"/>
        </w:rPr>
      </w:pPr>
      <w:r w:rsidRPr="00702BD7">
        <w:rPr>
          <w:lang w:val="fr-FR"/>
        </w:rPr>
        <w:t>D’autres amendements de nature moins fondamentale (p. ex. modification d’ordre rédactionnel, suppression d’une disposition superflue ou précision d’une disposition) seront également apportés aux dispositions et à l’annexe ci</w:t>
      </w:r>
      <w:r>
        <w:rPr>
          <w:lang w:val="fr-FR"/>
        </w:rPr>
        <w:noBreakHyphen/>
      </w:r>
      <w:r w:rsidRPr="00702BD7">
        <w:rPr>
          <w:lang w:val="fr-FR"/>
        </w:rPr>
        <w:t>après, ainsi qu’il est indiqué à l’annexe II :</w:t>
      </w:r>
    </w:p>
    <w:p w:rsidR="0031695D" w:rsidRPr="00702BD7" w:rsidRDefault="0031695D" w:rsidP="0031695D">
      <w:pPr>
        <w:pStyle w:val="ONUMFS"/>
        <w:numPr>
          <w:ilvl w:val="0"/>
          <w:numId w:val="0"/>
        </w:numPr>
        <w:spacing w:after="0"/>
        <w:rPr>
          <w:lang w:val="fr-FR"/>
        </w:rPr>
      </w:pP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Disposition 3.14.2</w:t>
      </w:r>
      <w:r>
        <w:rPr>
          <w:sz w:val="22"/>
          <w:szCs w:val="22"/>
          <w:lang w:val="fr-FR"/>
        </w:rPr>
        <w:tab/>
      </w:r>
      <w:r w:rsidRPr="0007523C">
        <w:rPr>
          <w:sz w:val="22"/>
          <w:szCs w:val="22"/>
          <w:lang w:val="fr-FR"/>
        </w:rPr>
        <w:t>–</w:t>
      </w:r>
      <w:r>
        <w:rPr>
          <w:sz w:val="22"/>
          <w:szCs w:val="22"/>
          <w:lang w:val="fr-FR"/>
        </w:rPr>
        <w:tab/>
      </w:r>
      <w:r w:rsidRPr="0007523C">
        <w:rPr>
          <w:sz w:val="22"/>
          <w:szCs w:val="22"/>
          <w:lang w:val="fr-FR"/>
        </w:rPr>
        <w:t>Limites à l’octroi de l’indemnité</w:t>
      </w: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Disposition 3.14.3</w:t>
      </w:r>
      <w:r>
        <w:rPr>
          <w:sz w:val="22"/>
          <w:szCs w:val="22"/>
          <w:lang w:val="fr-FR"/>
        </w:rPr>
        <w:tab/>
      </w:r>
      <w:r w:rsidRPr="0007523C">
        <w:rPr>
          <w:sz w:val="22"/>
          <w:szCs w:val="22"/>
          <w:lang w:val="fr-FR"/>
        </w:rPr>
        <w:t>–</w:t>
      </w:r>
      <w:r>
        <w:rPr>
          <w:sz w:val="22"/>
          <w:szCs w:val="22"/>
          <w:lang w:val="fr-FR"/>
        </w:rPr>
        <w:tab/>
      </w:r>
      <w:r w:rsidRPr="0007523C">
        <w:rPr>
          <w:sz w:val="22"/>
          <w:szCs w:val="22"/>
          <w:lang w:val="fr-FR"/>
        </w:rPr>
        <w:t>Montant de l’indemnité pour frais d’études</w:t>
      </w: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Disposition 5.3.1</w:t>
      </w:r>
      <w:r>
        <w:rPr>
          <w:sz w:val="22"/>
          <w:szCs w:val="22"/>
          <w:lang w:val="fr-FR"/>
        </w:rPr>
        <w:tab/>
      </w:r>
      <w:r w:rsidRPr="0007523C">
        <w:rPr>
          <w:sz w:val="22"/>
          <w:szCs w:val="22"/>
          <w:lang w:val="fr-FR"/>
        </w:rPr>
        <w:t>–</w:t>
      </w:r>
      <w:r>
        <w:rPr>
          <w:sz w:val="22"/>
          <w:szCs w:val="22"/>
          <w:lang w:val="fr-FR"/>
        </w:rPr>
        <w:tab/>
      </w:r>
      <w:r w:rsidRPr="0007523C">
        <w:rPr>
          <w:sz w:val="22"/>
          <w:szCs w:val="22"/>
          <w:lang w:val="fr-FR"/>
        </w:rPr>
        <w:t>Congé dans les foyers</w:t>
      </w: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Disposition 7.2.5</w:t>
      </w:r>
      <w:r>
        <w:rPr>
          <w:sz w:val="22"/>
          <w:szCs w:val="22"/>
          <w:lang w:val="fr-FR"/>
        </w:rPr>
        <w:tab/>
      </w:r>
      <w:r w:rsidRPr="0007523C">
        <w:rPr>
          <w:sz w:val="22"/>
          <w:szCs w:val="22"/>
          <w:lang w:val="fr-FR"/>
        </w:rPr>
        <w:t>–</w:t>
      </w:r>
      <w:r>
        <w:rPr>
          <w:sz w:val="22"/>
          <w:szCs w:val="22"/>
          <w:lang w:val="fr-FR"/>
        </w:rPr>
        <w:tab/>
      </w:r>
      <w:r w:rsidRPr="0007523C">
        <w:rPr>
          <w:sz w:val="22"/>
          <w:szCs w:val="22"/>
          <w:lang w:val="fr-FR"/>
        </w:rPr>
        <w:t>Conditions de voyage</w:t>
      </w: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Disposition 7.3.4</w:t>
      </w:r>
      <w:r>
        <w:rPr>
          <w:sz w:val="22"/>
          <w:szCs w:val="22"/>
          <w:lang w:val="fr-FR"/>
        </w:rPr>
        <w:tab/>
      </w:r>
      <w:r w:rsidRPr="0007523C">
        <w:rPr>
          <w:sz w:val="22"/>
          <w:szCs w:val="22"/>
          <w:lang w:val="fr-FR"/>
        </w:rPr>
        <w:t>–</w:t>
      </w:r>
      <w:r>
        <w:rPr>
          <w:sz w:val="22"/>
          <w:szCs w:val="22"/>
          <w:lang w:val="fr-FR"/>
        </w:rPr>
        <w:tab/>
      </w:r>
      <w:r w:rsidRPr="0007523C">
        <w:rPr>
          <w:sz w:val="22"/>
          <w:szCs w:val="22"/>
          <w:lang w:val="fr-FR"/>
        </w:rPr>
        <w:t>Personnes à charge pour lesquelles le Bureau international paie les frais de voyage et de déménagement et l’indemnité d’installation</w:t>
      </w: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Disposition 9.16.1</w:t>
      </w:r>
      <w:r>
        <w:rPr>
          <w:sz w:val="22"/>
          <w:szCs w:val="22"/>
          <w:lang w:val="fr-FR"/>
        </w:rPr>
        <w:tab/>
      </w:r>
      <w:r w:rsidRPr="0007523C">
        <w:rPr>
          <w:sz w:val="22"/>
          <w:szCs w:val="22"/>
          <w:lang w:val="fr-FR"/>
        </w:rPr>
        <w:t>–</w:t>
      </w:r>
      <w:r>
        <w:rPr>
          <w:sz w:val="22"/>
          <w:szCs w:val="22"/>
          <w:lang w:val="fr-FR"/>
        </w:rPr>
        <w:tab/>
      </w:r>
      <w:r w:rsidRPr="0007523C">
        <w:rPr>
          <w:sz w:val="22"/>
          <w:szCs w:val="22"/>
          <w:lang w:val="fr-FR"/>
        </w:rPr>
        <w:t>Remboursement en compensation des jours de congé annuel pris par anticipation par les fonctionnaires temporaires</w:t>
      </w: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Disposition 10.1.1</w:t>
      </w:r>
      <w:r>
        <w:rPr>
          <w:sz w:val="22"/>
          <w:szCs w:val="22"/>
          <w:lang w:val="fr-FR"/>
        </w:rPr>
        <w:tab/>
      </w:r>
      <w:r w:rsidRPr="0007523C">
        <w:rPr>
          <w:sz w:val="22"/>
          <w:szCs w:val="22"/>
          <w:lang w:val="fr-FR"/>
        </w:rPr>
        <w:t>–</w:t>
      </w:r>
      <w:r>
        <w:rPr>
          <w:sz w:val="22"/>
          <w:szCs w:val="22"/>
          <w:lang w:val="fr-FR"/>
        </w:rPr>
        <w:tab/>
      </w:r>
      <w:r w:rsidRPr="0007523C">
        <w:rPr>
          <w:sz w:val="22"/>
          <w:szCs w:val="22"/>
          <w:lang w:val="fr-FR"/>
        </w:rPr>
        <w:t>Mesures disciplinaires</w:t>
      </w: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Disposition 11.4.2</w:t>
      </w:r>
      <w:r>
        <w:rPr>
          <w:sz w:val="22"/>
          <w:szCs w:val="22"/>
          <w:lang w:val="fr-FR"/>
        </w:rPr>
        <w:tab/>
      </w:r>
      <w:r w:rsidRPr="0007523C">
        <w:rPr>
          <w:sz w:val="22"/>
          <w:szCs w:val="22"/>
          <w:lang w:val="fr-FR"/>
        </w:rPr>
        <w:t>–</w:t>
      </w:r>
      <w:r>
        <w:rPr>
          <w:sz w:val="22"/>
          <w:szCs w:val="22"/>
          <w:lang w:val="fr-FR"/>
        </w:rPr>
        <w:tab/>
      </w:r>
      <w:r w:rsidRPr="0007523C">
        <w:rPr>
          <w:sz w:val="22"/>
          <w:szCs w:val="22"/>
          <w:lang w:val="fr-FR"/>
        </w:rPr>
        <w:t>Règlement administratif des objections concernant l’évaluation des performances</w:t>
      </w:r>
    </w:p>
    <w:p w:rsidR="0007523C" w:rsidRPr="0007523C" w:rsidRDefault="0007523C" w:rsidP="0031695D">
      <w:pPr>
        <w:pStyle w:val="Default"/>
        <w:tabs>
          <w:tab w:val="left" w:pos="1985"/>
        </w:tabs>
        <w:ind w:left="2410" w:hanging="2410"/>
        <w:rPr>
          <w:sz w:val="22"/>
          <w:szCs w:val="22"/>
          <w:lang w:val="fr-FR"/>
        </w:rPr>
      </w:pPr>
      <w:r w:rsidRPr="0007523C">
        <w:rPr>
          <w:sz w:val="22"/>
          <w:szCs w:val="22"/>
          <w:lang w:val="fr-FR"/>
        </w:rPr>
        <w:t>Annexe I</w:t>
      </w:r>
      <w:r>
        <w:rPr>
          <w:sz w:val="22"/>
          <w:szCs w:val="22"/>
          <w:lang w:val="fr-FR"/>
        </w:rPr>
        <w:t>I</w:t>
      </w:r>
      <w:r>
        <w:rPr>
          <w:sz w:val="22"/>
          <w:szCs w:val="22"/>
          <w:lang w:val="fr-FR"/>
        </w:rPr>
        <w:tab/>
      </w:r>
      <w:r w:rsidRPr="0007523C">
        <w:rPr>
          <w:sz w:val="22"/>
          <w:szCs w:val="22"/>
          <w:lang w:val="fr-FR"/>
        </w:rPr>
        <w:t>–</w:t>
      </w:r>
      <w:r>
        <w:rPr>
          <w:sz w:val="22"/>
          <w:szCs w:val="22"/>
          <w:lang w:val="fr-FR"/>
        </w:rPr>
        <w:tab/>
      </w:r>
      <w:r w:rsidRPr="0007523C">
        <w:rPr>
          <w:sz w:val="22"/>
          <w:szCs w:val="22"/>
          <w:lang w:val="fr-FR"/>
        </w:rPr>
        <w:t>Traitements et indemnités</w:t>
      </w:r>
    </w:p>
    <w:p w:rsidR="0007523C" w:rsidRPr="00702BD7" w:rsidRDefault="0007523C" w:rsidP="00873746">
      <w:pPr>
        <w:pStyle w:val="ListParagraph"/>
        <w:ind w:left="0"/>
        <w:rPr>
          <w:lang w:val="fr-FR"/>
        </w:rPr>
      </w:pPr>
    </w:p>
    <w:p w:rsidR="00662076" w:rsidRDefault="0007523C" w:rsidP="00873746">
      <w:pPr>
        <w:pStyle w:val="ONUMFS"/>
        <w:tabs>
          <w:tab w:val="clear" w:pos="567"/>
        </w:tabs>
        <w:spacing w:after="0"/>
        <w:ind w:left="5533"/>
        <w:rPr>
          <w:i/>
          <w:lang w:val="fr-FR"/>
        </w:rPr>
        <w:sectPr w:rsidR="00662076" w:rsidSect="00BC621E">
          <w:headerReference w:type="first" r:id="rId11"/>
          <w:endnotePr>
            <w:numFmt w:val="decimal"/>
          </w:endnotePr>
          <w:pgSz w:w="11907" w:h="16840" w:code="9"/>
          <w:pgMar w:top="567" w:right="1134" w:bottom="1418" w:left="1418" w:header="510" w:footer="1021" w:gutter="0"/>
          <w:cols w:space="720"/>
          <w:titlePg/>
          <w:docGrid w:linePitch="299"/>
        </w:sectPr>
      </w:pPr>
      <w:r w:rsidRPr="0007523C">
        <w:rPr>
          <w:i/>
          <w:lang w:val="fr-FR"/>
        </w:rPr>
        <w:t>Le Comité de coordination de l’OMPI est invité à prendre note des amendements du Règlement du personnel et des annexes y relatives indiqués à l’annexe II du document WO/CC/74/4, devant entrer en vigueur le 1</w:t>
      </w:r>
      <w:r w:rsidRPr="0007523C">
        <w:rPr>
          <w:i/>
          <w:vertAlign w:val="superscript"/>
          <w:lang w:val="fr-FR"/>
        </w:rPr>
        <w:t>er</w:t>
      </w:r>
      <w:r w:rsidRPr="0007523C">
        <w:rPr>
          <w:i/>
          <w:lang w:val="fr-FR"/>
        </w:rPr>
        <w:t> janvier 2018.</w:t>
      </w:r>
    </w:p>
    <w:p w:rsidR="0007523C" w:rsidRPr="00702BD7" w:rsidRDefault="0007523C" w:rsidP="0031695D">
      <w:pPr>
        <w:pStyle w:val="Heading1"/>
        <w:keepNext w:val="0"/>
        <w:spacing w:before="0" w:after="0"/>
        <w:rPr>
          <w:lang w:val="fr-FR"/>
        </w:rPr>
      </w:pPr>
      <w:r w:rsidRPr="00662076">
        <w:rPr>
          <w:lang w:val="fr-FR"/>
        </w:rPr>
        <w:lastRenderedPageBreak/>
        <w:t>Amendements</w:t>
      </w:r>
      <w:r w:rsidRPr="00702BD7">
        <w:rPr>
          <w:lang w:val="fr-FR"/>
        </w:rPr>
        <w:t xml:space="preserve"> du Règlement du personnel et des annexes y relatives mis en œuvre entre le 1</w:t>
      </w:r>
      <w:r w:rsidRPr="00702BD7">
        <w:rPr>
          <w:vertAlign w:val="superscript"/>
          <w:lang w:val="fr-FR"/>
        </w:rPr>
        <w:t>er</w:t>
      </w:r>
      <w:r w:rsidRPr="00702BD7">
        <w:rPr>
          <w:lang w:val="fr-FR"/>
        </w:rPr>
        <w:t> juillet 2016 et le 30 juin 2017 (pour notification)</w:t>
      </w:r>
    </w:p>
    <w:p w:rsidR="0007523C" w:rsidRPr="00702BD7" w:rsidRDefault="0007523C" w:rsidP="0031695D">
      <w:pPr>
        <w:rPr>
          <w:lang w:val="fr-FR"/>
        </w:rPr>
      </w:pPr>
    </w:p>
    <w:p w:rsidR="0007523C" w:rsidRDefault="0007523C" w:rsidP="0031695D">
      <w:pPr>
        <w:pStyle w:val="ONUMFS"/>
        <w:tabs>
          <w:tab w:val="clear" w:pos="567"/>
        </w:tabs>
        <w:spacing w:after="0"/>
        <w:rPr>
          <w:lang w:val="fr-FR"/>
        </w:rPr>
      </w:pPr>
      <w:r w:rsidRPr="00702BD7">
        <w:rPr>
          <w:lang w:val="fr-FR"/>
        </w:rPr>
        <w:t>Les amendements ci</w:t>
      </w:r>
      <w:r>
        <w:rPr>
          <w:lang w:val="fr-FR"/>
        </w:rPr>
        <w:noBreakHyphen/>
      </w:r>
      <w:r w:rsidRPr="00702BD7">
        <w:rPr>
          <w:lang w:val="fr-FR"/>
        </w:rPr>
        <w:t>après apportés au Règlement du personnel et aux annexes y relatives ont été mis en œuvre entre le 1</w:t>
      </w:r>
      <w:r w:rsidRPr="00702BD7">
        <w:rPr>
          <w:vertAlign w:val="superscript"/>
          <w:lang w:val="fr-FR"/>
        </w:rPr>
        <w:t>er</w:t>
      </w:r>
      <w:r w:rsidRPr="00702BD7">
        <w:rPr>
          <w:lang w:val="fr-FR"/>
        </w:rPr>
        <w:t> juillet 2016 et le 30 juin 2017, ainsi qu’il est indiqué à l’annexe III.</w:t>
      </w:r>
    </w:p>
    <w:p w:rsidR="0031695D" w:rsidRPr="00702BD7" w:rsidRDefault="0031695D" w:rsidP="0031695D">
      <w:pPr>
        <w:pStyle w:val="ONUMFS"/>
        <w:numPr>
          <w:ilvl w:val="0"/>
          <w:numId w:val="0"/>
        </w:numPr>
        <w:spacing w:after="0"/>
        <w:rPr>
          <w:lang w:val="fr-FR"/>
        </w:rPr>
      </w:pPr>
    </w:p>
    <w:p w:rsidR="0007523C" w:rsidRPr="00702BD7" w:rsidRDefault="0007523C" w:rsidP="0031695D">
      <w:pPr>
        <w:pStyle w:val="Heading3"/>
        <w:keepNext w:val="0"/>
        <w:spacing w:before="0" w:after="0"/>
      </w:pPr>
      <w:r w:rsidRPr="00702BD7">
        <w:t>Annexe II – Traitements et indemnités (avis au personnel n° 36/2016)</w:t>
      </w:r>
    </w:p>
    <w:p w:rsidR="0007523C" w:rsidRPr="00702BD7" w:rsidRDefault="0007523C" w:rsidP="0031695D">
      <w:pPr>
        <w:rPr>
          <w:lang w:val="fr-FR"/>
        </w:rPr>
      </w:pPr>
    </w:p>
    <w:p w:rsidR="0007523C" w:rsidRDefault="0007523C" w:rsidP="0031695D">
      <w:pPr>
        <w:pStyle w:val="ONUMFS"/>
        <w:tabs>
          <w:tab w:val="clear" w:pos="567"/>
        </w:tabs>
        <w:spacing w:after="0"/>
        <w:rPr>
          <w:lang w:val="fr-FR"/>
        </w:rPr>
      </w:pPr>
      <w:r w:rsidRPr="00702BD7">
        <w:rPr>
          <w:lang w:val="fr-FR"/>
        </w:rPr>
        <w:t>L’alinéa d) de l’article 2 (“Indemnités”) de l’annexe II du Statut et Règlement du personnel a été modifié pour actualiser les montants des allocations familiales versés aux fonctionnaires de la catégorie des services généraux à Genève, avec effet au 1</w:t>
      </w:r>
      <w:r w:rsidRPr="00702BD7">
        <w:rPr>
          <w:vertAlign w:val="superscript"/>
          <w:lang w:val="fr-FR"/>
        </w:rPr>
        <w:t>er</w:t>
      </w:r>
      <w:r w:rsidRPr="00702BD7">
        <w:rPr>
          <w:lang w:val="fr-FR"/>
        </w:rPr>
        <w:t> septembre 2016, approuvés par la </w:t>
      </w:r>
      <w:proofErr w:type="spellStart"/>
      <w:r w:rsidRPr="00702BD7">
        <w:rPr>
          <w:lang w:val="fr-FR"/>
        </w:rPr>
        <w:t>CFPI</w:t>
      </w:r>
      <w:proofErr w:type="spellEnd"/>
      <w:r w:rsidRPr="00702BD7">
        <w:rPr>
          <w:lang w:val="fr-FR"/>
        </w:rPr>
        <w:t xml:space="preserve"> à sa quatre</w:t>
      </w:r>
      <w:r>
        <w:rPr>
          <w:lang w:val="fr-FR"/>
        </w:rPr>
        <w:noBreakHyphen/>
      </w:r>
      <w:r w:rsidRPr="00702BD7">
        <w:rPr>
          <w:lang w:val="fr-FR"/>
        </w:rPr>
        <w:t>vingt</w:t>
      </w:r>
      <w:r>
        <w:rPr>
          <w:lang w:val="fr-FR"/>
        </w:rPr>
        <w:noBreakHyphen/>
      </w:r>
      <w:r w:rsidRPr="00702BD7">
        <w:rPr>
          <w:lang w:val="fr-FR"/>
        </w:rPr>
        <w:t>troisième session.</w:t>
      </w:r>
    </w:p>
    <w:p w:rsidR="0031695D" w:rsidRPr="00702BD7" w:rsidRDefault="0031695D" w:rsidP="0031695D">
      <w:pPr>
        <w:pStyle w:val="ONUMFS"/>
        <w:numPr>
          <w:ilvl w:val="0"/>
          <w:numId w:val="0"/>
        </w:numPr>
        <w:spacing w:after="0"/>
        <w:rPr>
          <w:lang w:val="fr-FR"/>
        </w:rPr>
      </w:pPr>
    </w:p>
    <w:p w:rsidR="0007523C" w:rsidRPr="00702BD7" w:rsidRDefault="0007523C" w:rsidP="0031695D">
      <w:pPr>
        <w:pStyle w:val="Heading3"/>
        <w:keepNext w:val="0"/>
        <w:spacing w:before="0" w:after="0"/>
      </w:pPr>
      <w:r w:rsidRPr="00702BD7">
        <w:t>Disposition 11.5.1 du Règlement du personnel – Comité</w:t>
      </w:r>
      <w:r w:rsidR="0031695D">
        <w:t xml:space="preserve"> d’appel (avis au personnel </w:t>
      </w:r>
      <w:r w:rsidRPr="00702BD7">
        <w:t>n° 37/2016)</w:t>
      </w:r>
    </w:p>
    <w:p w:rsidR="0007523C" w:rsidRPr="00702BD7" w:rsidRDefault="0007523C" w:rsidP="0031695D">
      <w:pPr>
        <w:rPr>
          <w:lang w:val="fr-FR"/>
        </w:rPr>
      </w:pPr>
    </w:p>
    <w:p w:rsidR="0007523C" w:rsidRDefault="0007523C" w:rsidP="0031695D">
      <w:pPr>
        <w:pStyle w:val="ONUMFS"/>
        <w:tabs>
          <w:tab w:val="clear" w:pos="567"/>
        </w:tabs>
        <w:spacing w:after="0"/>
        <w:rPr>
          <w:lang w:val="fr-FR"/>
        </w:rPr>
      </w:pPr>
      <w:r w:rsidRPr="00702BD7">
        <w:rPr>
          <w:lang w:val="fr-FR"/>
        </w:rPr>
        <w:t>La disposition 11.5.1 du Règlement du personnel a été modifiée de sorte que le Comité d’appel de l’</w:t>
      </w:r>
      <w:proofErr w:type="spellStart"/>
      <w:r w:rsidRPr="00702BD7">
        <w:rPr>
          <w:lang w:val="fr-FR"/>
        </w:rPr>
        <w:t>OMPI</w:t>
      </w:r>
      <w:proofErr w:type="spellEnd"/>
      <w:r w:rsidRPr="00702BD7">
        <w:rPr>
          <w:lang w:val="fr-FR"/>
        </w:rPr>
        <w:t xml:space="preserve"> compte désormais huit membres à part entière, au lieu de quatre membres à part entière et quatre suppléants.  Cet amendement permettra d’éviter les conflits d’intérêts ou de les régler, de réduire le nombre de dossiers soumis aux membres et d’assurer davantage de représentativité et de diversité parmi les membres.</w:t>
      </w:r>
    </w:p>
    <w:p w:rsidR="0031695D" w:rsidRPr="00702BD7" w:rsidRDefault="0031695D" w:rsidP="0031695D">
      <w:pPr>
        <w:pStyle w:val="ONUMFS"/>
        <w:numPr>
          <w:ilvl w:val="0"/>
          <w:numId w:val="0"/>
        </w:numPr>
        <w:spacing w:after="0"/>
        <w:rPr>
          <w:lang w:val="fr-FR"/>
        </w:rPr>
      </w:pPr>
    </w:p>
    <w:p w:rsidR="0007523C" w:rsidRPr="00702BD7" w:rsidRDefault="0007523C" w:rsidP="0031695D">
      <w:pPr>
        <w:pStyle w:val="Heading3"/>
        <w:keepNext w:val="0"/>
        <w:spacing w:before="0" w:after="0"/>
      </w:pPr>
      <w:r w:rsidRPr="00702BD7">
        <w:t>Dispositions 5.1.1 et 5.1.2 du Règlement du personnel – Congé annuel et Congé annuel des fonctionnaires temporaires (avis au personnel n° 42/2016)</w:t>
      </w:r>
    </w:p>
    <w:p w:rsidR="0007523C" w:rsidRPr="00702BD7" w:rsidRDefault="0007523C" w:rsidP="0031695D">
      <w:pPr>
        <w:rPr>
          <w:lang w:val="fr-FR"/>
        </w:rPr>
      </w:pPr>
    </w:p>
    <w:p w:rsidR="0007523C" w:rsidRDefault="0007523C" w:rsidP="00873746">
      <w:pPr>
        <w:pStyle w:val="ONUMFS"/>
        <w:tabs>
          <w:tab w:val="clear" w:pos="567"/>
        </w:tabs>
        <w:spacing w:after="0"/>
        <w:rPr>
          <w:lang w:val="fr-FR"/>
        </w:rPr>
      </w:pPr>
      <w:r w:rsidRPr="00702BD7">
        <w:rPr>
          <w:lang w:val="fr-FR"/>
        </w:rPr>
        <w:t>Les dispositions 5.1.1 et 5.1.2 du Règlement du personnel ont été modifiées avec effet au 1</w:t>
      </w:r>
      <w:r w:rsidRPr="00702BD7">
        <w:rPr>
          <w:vertAlign w:val="superscript"/>
          <w:lang w:val="fr-FR"/>
        </w:rPr>
        <w:t>er</w:t>
      </w:r>
      <w:r w:rsidRPr="00702BD7">
        <w:rPr>
          <w:lang w:val="fr-FR"/>
        </w:rPr>
        <w:t xml:space="preserve"> janvier 2017.  Une </w:t>
      </w:r>
      <w:r w:rsidRPr="00D06805">
        <w:rPr>
          <w:lang w:val="fr-FR"/>
        </w:rPr>
        <w:t>c</w:t>
      </w:r>
      <w:r w:rsidRPr="00A0653E">
        <w:rPr>
          <w:lang w:val="fr-FR"/>
        </w:rPr>
        <w:t>orrection</w:t>
      </w:r>
      <w:r w:rsidRPr="00A0653E">
        <w:rPr>
          <w:sz w:val="20"/>
          <w:szCs w:val="18"/>
          <w:lang w:val="fr-FR"/>
        </w:rPr>
        <w:t xml:space="preserve"> </w:t>
      </w:r>
      <w:r w:rsidRPr="00702BD7">
        <w:rPr>
          <w:lang w:val="fr-FR"/>
        </w:rPr>
        <w:t>technique a été apportée à la première de ces dispositions, tandis qu’une partie de la deuxième a été supprimée de sorte que la limite pour l’accumulation de droits au congé annuel applicable aux fonctionnaires temporaires soit la fin de l’année civile.</w:t>
      </w:r>
    </w:p>
    <w:p w:rsidR="0031695D" w:rsidRPr="00702BD7" w:rsidRDefault="0031695D" w:rsidP="0031695D">
      <w:pPr>
        <w:pStyle w:val="ONUMFS"/>
        <w:numPr>
          <w:ilvl w:val="0"/>
          <w:numId w:val="0"/>
        </w:numPr>
        <w:spacing w:after="0"/>
        <w:rPr>
          <w:lang w:val="fr-FR"/>
        </w:rPr>
      </w:pPr>
    </w:p>
    <w:p w:rsidR="0007523C" w:rsidRDefault="0007523C" w:rsidP="00873746">
      <w:pPr>
        <w:pStyle w:val="ONUMFS"/>
        <w:tabs>
          <w:tab w:val="clear" w:pos="567"/>
        </w:tabs>
        <w:spacing w:after="0"/>
        <w:ind w:left="5533"/>
        <w:rPr>
          <w:i/>
          <w:lang w:val="fr-FR"/>
        </w:rPr>
      </w:pPr>
      <w:r w:rsidRPr="0007523C">
        <w:rPr>
          <w:i/>
          <w:lang w:val="fr-FR"/>
        </w:rPr>
        <w:t>Le Comité de coordination de l’</w:t>
      </w:r>
      <w:proofErr w:type="spellStart"/>
      <w:r w:rsidRPr="0007523C">
        <w:rPr>
          <w:i/>
          <w:lang w:val="fr-FR"/>
        </w:rPr>
        <w:t>OMPI</w:t>
      </w:r>
      <w:proofErr w:type="spellEnd"/>
      <w:r w:rsidRPr="0007523C">
        <w:rPr>
          <w:i/>
          <w:lang w:val="fr-FR"/>
        </w:rPr>
        <w:t xml:space="preserve"> est invité à prendre note des amendements du Règlement du personnel et des annexes y relatives mis en œuvre entre le 1</w:t>
      </w:r>
      <w:r w:rsidRPr="0007523C">
        <w:rPr>
          <w:i/>
          <w:vertAlign w:val="superscript"/>
          <w:lang w:val="fr-FR"/>
        </w:rPr>
        <w:t>er</w:t>
      </w:r>
      <w:r w:rsidRPr="0007523C">
        <w:rPr>
          <w:i/>
          <w:lang w:val="fr-FR"/>
        </w:rPr>
        <w:t xml:space="preserve"> juillet 2016 et le 30 juin 2017, indiqués à l’annexe III du document </w:t>
      </w:r>
      <w:proofErr w:type="spellStart"/>
      <w:r w:rsidRPr="0007523C">
        <w:rPr>
          <w:i/>
          <w:lang w:val="fr-FR"/>
        </w:rPr>
        <w:t>WO</w:t>
      </w:r>
      <w:proofErr w:type="spellEnd"/>
      <w:r w:rsidRPr="0007523C">
        <w:rPr>
          <w:i/>
          <w:lang w:val="fr-FR"/>
        </w:rPr>
        <w:t>/CC/74/4.</w:t>
      </w:r>
    </w:p>
    <w:p w:rsidR="0031695D" w:rsidRDefault="0031695D" w:rsidP="0031695D">
      <w:pPr>
        <w:pStyle w:val="ONUMFS"/>
        <w:numPr>
          <w:ilvl w:val="0"/>
          <w:numId w:val="0"/>
        </w:numPr>
        <w:spacing w:after="0"/>
        <w:rPr>
          <w:i/>
          <w:lang w:val="fr-FR"/>
        </w:rPr>
      </w:pPr>
    </w:p>
    <w:p w:rsidR="0031695D" w:rsidRPr="0007523C" w:rsidRDefault="0031695D" w:rsidP="0031695D">
      <w:pPr>
        <w:pStyle w:val="ONUMFS"/>
        <w:numPr>
          <w:ilvl w:val="0"/>
          <w:numId w:val="0"/>
        </w:numPr>
        <w:spacing w:after="0"/>
        <w:rPr>
          <w:i/>
          <w:lang w:val="fr-FR"/>
        </w:rPr>
      </w:pPr>
    </w:p>
    <w:p w:rsidR="0007523C" w:rsidRPr="00702BD7" w:rsidRDefault="0007523C" w:rsidP="0031695D">
      <w:pPr>
        <w:pStyle w:val="Heading1"/>
        <w:keepNext w:val="0"/>
        <w:spacing w:before="0" w:after="0"/>
        <w:rPr>
          <w:lang w:val="fr-FR"/>
        </w:rPr>
      </w:pPr>
      <w:r w:rsidRPr="00702BD7">
        <w:rPr>
          <w:lang w:val="fr-FR"/>
        </w:rPr>
        <w:t>Article 3.25 – Augmentation spéciale de traitement</w:t>
      </w:r>
    </w:p>
    <w:p w:rsidR="0007523C" w:rsidRPr="00702BD7" w:rsidRDefault="0007523C" w:rsidP="00873746">
      <w:pPr>
        <w:autoSpaceDE w:val="0"/>
        <w:autoSpaceDN w:val="0"/>
        <w:adjustRightInd w:val="0"/>
        <w:rPr>
          <w:lang w:val="fr-FR"/>
        </w:rPr>
      </w:pPr>
    </w:p>
    <w:p w:rsidR="0007523C" w:rsidRDefault="0007523C" w:rsidP="00873746">
      <w:pPr>
        <w:pStyle w:val="ONUMFS"/>
        <w:tabs>
          <w:tab w:val="clear" w:pos="567"/>
        </w:tabs>
        <w:spacing w:after="0"/>
        <w:rPr>
          <w:lang w:val="fr-FR"/>
        </w:rPr>
      </w:pPr>
      <w:r w:rsidRPr="00702BD7">
        <w:rPr>
          <w:lang w:val="fr-FR"/>
        </w:rPr>
        <w:t>À sa soixante</w:t>
      </w:r>
      <w:r>
        <w:rPr>
          <w:lang w:val="fr-FR"/>
        </w:rPr>
        <w:noBreakHyphen/>
      </w:r>
      <w:r w:rsidRPr="00702BD7">
        <w:rPr>
          <w:lang w:val="fr-FR"/>
        </w:rPr>
        <w:t>treizième session (47</w:t>
      </w:r>
      <w:r w:rsidRPr="00702BD7">
        <w:rPr>
          <w:vertAlign w:val="superscript"/>
          <w:lang w:val="fr-FR"/>
        </w:rPr>
        <w:t>e</w:t>
      </w:r>
      <w:r w:rsidRPr="00702BD7">
        <w:rPr>
          <w:lang w:val="fr-FR"/>
        </w:rPr>
        <w:t> session ordinaire), tenue du 3 au 11 octobre 2016, le Comité de coordination de l’</w:t>
      </w:r>
      <w:proofErr w:type="spellStart"/>
      <w:r w:rsidRPr="00702BD7">
        <w:rPr>
          <w:lang w:val="fr-FR"/>
        </w:rPr>
        <w:t>OMPI</w:t>
      </w:r>
      <w:proofErr w:type="spellEnd"/>
      <w:r w:rsidRPr="00702BD7">
        <w:rPr>
          <w:lang w:val="fr-FR"/>
        </w:rPr>
        <w:t xml:space="preserve"> a approuvé le nouvel article 3.25 du Statut du personnel (“Augmentation spéciale de traitement”), avec effet au 1</w:t>
      </w:r>
      <w:r w:rsidRPr="00702BD7">
        <w:rPr>
          <w:vertAlign w:val="superscript"/>
          <w:lang w:val="fr-FR"/>
        </w:rPr>
        <w:t>er</w:t>
      </w:r>
      <w:r w:rsidRPr="00702BD7">
        <w:rPr>
          <w:lang w:val="fr-FR"/>
        </w:rPr>
        <w:t> janvier 2017.</w:t>
      </w:r>
    </w:p>
    <w:p w:rsidR="00DF6457" w:rsidRPr="00702BD7" w:rsidRDefault="00DF6457" w:rsidP="00DF6457">
      <w:pPr>
        <w:pStyle w:val="ONUMFS"/>
        <w:numPr>
          <w:ilvl w:val="0"/>
          <w:numId w:val="0"/>
        </w:numPr>
        <w:spacing w:after="0"/>
        <w:rPr>
          <w:lang w:val="fr-FR"/>
        </w:rPr>
      </w:pPr>
    </w:p>
    <w:p w:rsidR="0007523C" w:rsidRDefault="0007523C" w:rsidP="00873746">
      <w:pPr>
        <w:pStyle w:val="ONUMFS"/>
        <w:tabs>
          <w:tab w:val="clear" w:pos="567"/>
        </w:tabs>
        <w:spacing w:after="0"/>
        <w:rPr>
          <w:lang w:val="fr-FR"/>
        </w:rPr>
      </w:pPr>
      <w:r w:rsidRPr="00702BD7">
        <w:rPr>
          <w:lang w:val="fr-FR"/>
        </w:rPr>
        <w:t>À cet égard, le Comité de coordination a également :</w:t>
      </w:r>
    </w:p>
    <w:p w:rsidR="00DF6457" w:rsidRDefault="00DF6457" w:rsidP="00DF6457">
      <w:pPr>
        <w:pStyle w:val="ListParagraph"/>
        <w:ind w:left="0"/>
        <w:rPr>
          <w:lang w:val="fr-FR"/>
        </w:rPr>
      </w:pPr>
    </w:p>
    <w:p w:rsidR="0007523C" w:rsidRDefault="0007523C" w:rsidP="00873746">
      <w:pPr>
        <w:pStyle w:val="ONUMFS"/>
        <w:numPr>
          <w:ilvl w:val="0"/>
          <w:numId w:val="0"/>
        </w:numPr>
        <w:spacing w:after="0"/>
        <w:ind w:left="567"/>
        <w:rPr>
          <w:lang w:val="fr-FR"/>
        </w:rPr>
      </w:pPr>
      <w:r w:rsidRPr="00702BD7">
        <w:rPr>
          <w:lang w:val="fr-FR"/>
        </w:rPr>
        <w:t xml:space="preserve">“prié le Secrétariat d’élaborer, d’ici la session ordinaire de 2017 du Comité de coordination, une politique globale en matière de mobilité du personnel, qui permettrait au </w:t>
      </w:r>
      <w:r w:rsidR="00DF6457" w:rsidRPr="00702BD7">
        <w:rPr>
          <w:lang w:val="fr-FR"/>
        </w:rPr>
        <w:t>comité de réexaminer l’application de l’augmentation spéciale de traitement et de décider</w:t>
      </w:r>
      <w:r w:rsidR="00DF6457">
        <w:rPr>
          <w:lang w:val="fr-FR"/>
        </w:rPr>
        <w:t xml:space="preserve"> </w:t>
      </w:r>
      <w:r w:rsidRPr="00702BD7">
        <w:rPr>
          <w:lang w:val="fr-FR"/>
        </w:rPr>
        <w:t>s’il convient de maintenir ou de supprimer le nouvel article 3.25”</w:t>
      </w:r>
      <w:r w:rsidR="00DF6457">
        <w:rPr>
          <w:lang w:val="fr-FR"/>
        </w:rPr>
        <w:t>.</w:t>
      </w:r>
      <w:r w:rsidRPr="00702BD7">
        <w:rPr>
          <w:rStyle w:val="FootnoteReference"/>
          <w:szCs w:val="22"/>
          <w:lang w:val="fr-FR"/>
        </w:rPr>
        <w:footnoteReference w:id="4"/>
      </w:r>
    </w:p>
    <w:p w:rsidR="0007523C" w:rsidRDefault="0007523C" w:rsidP="00873746">
      <w:pPr>
        <w:pStyle w:val="ONUMFS"/>
        <w:tabs>
          <w:tab w:val="clear" w:pos="567"/>
        </w:tabs>
        <w:spacing w:after="0"/>
        <w:rPr>
          <w:lang w:val="fr-FR"/>
        </w:rPr>
      </w:pPr>
      <w:r w:rsidRPr="00702BD7">
        <w:rPr>
          <w:lang w:val="fr-FR"/>
        </w:rPr>
        <w:lastRenderedPageBreak/>
        <w:t>L’article 3.25 du Statut du personnel, dont l’objectif est de prévoir une incitation financière pour favoriser la mobilité vers les bureaux extérieurs, est le suivant :</w:t>
      </w:r>
    </w:p>
    <w:p w:rsidR="00662076" w:rsidRPr="00702BD7" w:rsidRDefault="00662076" w:rsidP="00662076">
      <w:pPr>
        <w:pStyle w:val="ONUMFS"/>
        <w:numPr>
          <w:ilvl w:val="0"/>
          <w:numId w:val="0"/>
        </w:numPr>
        <w:spacing w:after="0"/>
        <w:rPr>
          <w:lang w:val="fr-FR"/>
        </w:rPr>
      </w:pPr>
    </w:p>
    <w:p w:rsidR="0007523C" w:rsidRDefault="0007523C" w:rsidP="00873746">
      <w:pPr>
        <w:pStyle w:val="ONUMFS"/>
        <w:numPr>
          <w:ilvl w:val="0"/>
          <w:numId w:val="0"/>
        </w:numPr>
        <w:spacing w:after="0"/>
        <w:ind w:left="567"/>
        <w:rPr>
          <w:lang w:val="fr-FR"/>
        </w:rPr>
      </w:pPr>
      <w:r w:rsidRPr="00702BD7">
        <w:rPr>
          <w:lang w:val="fr-FR"/>
        </w:rPr>
        <w:t>“</w:t>
      </w:r>
      <w:r>
        <w:rPr>
          <w:lang w:val="fr-FR"/>
        </w:rPr>
        <w:t>a)</w:t>
      </w:r>
      <w:r>
        <w:rPr>
          <w:lang w:val="fr-FR"/>
        </w:rPr>
        <w:tab/>
      </w:r>
      <w:r w:rsidRPr="00702BD7">
        <w:rPr>
          <w:lang w:val="fr-FR"/>
        </w:rPr>
        <w:t>Le Directeur général peut octroyer une augmentation spéciale de traitement non soumise à retenue pour pension à un administrateur ou un fonctionnaire de rang supérieur qui est réaffecté hors siège, pour une durée d’au moins un an, à un poste du même grade.  Le montant de cette augmentation spéciale de traitement équivaut au maximum à trois échelons dans le grade du fonctionnaire, majoré de l’indemnité de poste.</w:t>
      </w:r>
    </w:p>
    <w:p w:rsidR="00662076" w:rsidRDefault="00662076" w:rsidP="00873746">
      <w:pPr>
        <w:pStyle w:val="ONUMFS"/>
        <w:numPr>
          <w:ilvl w:val="0"/>
          <w:numId w:val="0"/>
        </w:numPr>
        <w:spacing w:after="0"/>
        <w:ind w:left="567"/>
        <w:rPr>
          <w:lang w:val="fr-FR"/>
        </w:rPr>
      </w:pPr>
    </w:p>
    <w:p w:rsidR="0007523C" w:rsidRDefault="0007523C" w:rsidP="00873746">
      <w:pPr>
        <w:pStyle w:val="ONUMFS"/>
        <w:numPr>
          <w:ilvl w:val="0"/>
          <w:numId w:val="0"/>
        </w:numPr>
        <w:spacing w:after="0"/>
        <w:ind w:left="567"/>
        <w:rPr>
          <w:lang w:val="fr-FR"/>
        </w:rPr>
      </w:pPr>
      <w:r w:rsidRPr="00702BD7">
        <w:rPr>
          <w:lang w:val="fr-FR"/>
        </w:rPr>
        <w:t>“</w:t>
      </w:r>
      <w:proofErr w:type="gramStart"/>
      <w:r w:rsidRPr="00702BD7">
        <w:rPr>
          <w:lang w:val="fr-FR"/>
        </w:rPr>
        <w:t>b</w:t>
      </w:r>
      <w:proofErr w:type="gramEnd"/>
      <w:r w:rsidRPr="00702BD7">
        <w:rPr>
          <w:lang w:val="fr-FR"/>
        </w:rPr>
        <w:t>)</w:t>
      </w:r>
      <w:r>
        <w:rPr>
          <w:lang w:val="fr-FR"/>
        </w:rPr>
        <w:tab/>
      </w:r>
      <w:r w:rsidRPr="00702BD7">
        <w:rPr>
          <w:lang w:val="fr-FR"/>
        </w:rPr>
        <w:t>Il est mis fin au paiement de l’augmentation spéciale de traitement après cinq années de service ininterrompu au même lieu d’affectation, ou si le fonctionnaire est réaffecté au siège, ou encore s’il est promu, selon l’événement qui survient en premier.</w:t>
      </w:r>
    </w:p>
    <w:p w:rsidR="00662076" w:rsidRDefault="00662076" w:rsidP="00873746">
      <w:pPr>
        <w:pStyle w:val="ONUMFS"/>
        <w:numPr>
          <w:ilvl w:val="0"/>
          <w:numId w:val="0"/>
        </w:numPr>
        <w:spacing w:after="0"/>
        <w:ind w:left="567"/>
        <w:rPr>
          <w:lang w:val="fr-FR"/>
        </w:rPr>
      </w:pPr>
    </w:p>
    <w:p w:rsidR="0007523C" w:rsidRDefault="0007523C" w:rsidP="00873746">
      <w:pPr>
        <w:pStyle w:val="ONUMFS"/>
        <w:numPr>
          <w:ilvl w:val="0"/>
          <w:numId w:val="0"/>
        </w:numPr>
        <w:spacing w:after="0"/>
        <w:ind w:left="567"/>
        <w:rPr>
          <w:lang w:val="fr-FR"/>
        </w:rPr>
      </w:pPr>
      <w:r w:rsidRPr="00702BD7">
        <w:rPr>
          <w:lang w:val="fr-FR"/>
        </w:rPr>
        <w:t>“c)</w:t>
      </w:r>
      <w:r>
        <w:rPr>
          <w:lang w:val="fr-FR"/>
        </w:rPr>
        <w:tab/>
      </w:r>
      <w:r w:rsidRPr="00702BD7">
        <w:rPr>
          <w:lang w:val="fr-FR"/>
        </w:rPr>
        <w:t>Si le fonctionnaire n’effectue pas une année de service complète hors siège, et à moins que le Directeur général ne considère que des circonstances exceptionnelles le justifient, le montant de l’augmentation spéciale de traitement est recouvré auprès du fonctionnaire.</w:t>
      </w:r>
    </w:p>
    <w:p w:rsidR="00662076" w:rsidRDefault="00662076" w:rsidP="00873746">
      <w:pPr>
        <w:pStyle w:val="ONUMFS"/>
        <w:numPr>
          <w:ilvl w:val="0"/>
          <w:numId w:val="0"/>
        </w:numPr>
        <w:spacing w:after="0"/>
        <w:ind w:left="567"/>
        <w:rPr>
          <w:lang w:val="fr-FR"/>
        </w:rPr>
      </w:pPr>
    </w:p>
    <w:p w:rsidR="0007523C" w:rsidRDefault="0007523C" w:rsidP="00873746">
      <w:pPr>
        <w:pStyle w:val="ONUMFS"/>
        <w:numPr>
          <w:ilvl w:val="0"/>
          <w:numId w:val="0"/>
        </w:numPr>
        <w:spacing w:after="0"/>
        <w:ind w:left="567"/>
        <w:rPr>
          <w:lang w:val="fr-FR"/>
        </w:rPr>
      </w:pPr>
      <w:r w:rsidRPr="00702BD7">
        <w:rPr>
          <w:lang w:val="fr-FR"/>
        </w:rPr>
        <w:t>“</w:t>
      </w:r>
      <w:proofErr w:type="gramStart"/>
      <w:r w:rsidRPr="00702BD7">
        <w:rPr>
          <w:lang w:val="fr-FR"/>
        </w:rPr>
        <w:t>d</w:t>
      </w:r>
      <w:proofErr w:type="gramEnd"/>
      <w:r w:rsidRPr="00702BD7">
        <w:rPr>
          <w:lang w:val="fr-FR"/>
        </w:rPr>
        <w:t>)</w:t>
      </w:r>
      <w:r>
        <w:rPr>
          <w:lang w:val="fr-FR"/>
        </w:rPr>
        <w:tab/>
      </w:r>
      <w:r w:rsidRPr="00702BD7">
        <w:rPr>
          <w:lang w:val="fr-FR"/>
        </w:rPr>
        <w:t>Les nationaux du pays du lieu d’affectation et les fonctionnaires engagés initialement dans un lieu d’affectation hors siège n’ont pas droit à l’augmentation spéciale de traitement.</w:t>
      </w:r>
    </w:p>
    <w:p w:rsidR="00662076" w:rsidRDefault="00662076" w:rsidP="00873746">
      <w:pPr>
        <w:pStyle w:val="ONUMFS"/>
        <w:numPr>
          <w:ilvl w:val="0"/>
          <w:numId w:val="0"/>
        </w:numPr>
        <w:spacing w:after="0"/>
        <w:ind w:left="567"/>
        <w:rPr>
          <w:lang w:val="fr-FR"/>
        </w:rPr>
      </w:pPr>
    </w:p>
    <w:p w:rsidR="0007523C" w:rsidRDefault="0007523C" w:rsidP="00873746">
      <w:pPr>
        <w:pStyle w:val="ONUMFS"/>
        <w:numPr>
          <w:ilvl w:val="0"/>
          <w:numId w:val="0"/>
        </w:numPr>
        <w:spacing w:after="0"/>
        <w:ind w:left="567"/>
        <w:rPr>
          <w:rFonts w:eastAsia="Times New Roman"/>
          <w:lang w:val="fr-FR"/>
        </w:rPr>
      </w:pPr>
      <w:r w:rsidRPr="00702BD7">
        <w:rPr>
          <w:rFonts w:eastAsia="Times New Roman"/>
          <w:lang w:val="fr-FR"/>
        </w:rPr>
        <w:t>“</w:t>
      </w:r>
      <w:proofErr w:type="gramStart"/>
      <w:r w:rsidRPr="00702BD7">
        <w:rPr>
          <w:rFonts w:eastAsia="Times New Roman"/>
          <w:lang w:val="fr-FR"/>
        </w:rPr>
        <w:t>e</w:t>
      </w:r>
      <w:proofErr w:type="gramEnd"/>
      <w:r w:rsidRPr="00702BD7">
        <w:rPr>
          <w:rFonts w:eastAsia="Times New Roman"/>
          <w:lang w:val="fr-FR"/>
        </w:rPr>
        <w:t>)</w:t>
      </w:r>
      <w:r>
        <w:rPr>
          <w:rFonts w:eastAsia="Times New Roman"/>
          <w:lang w:val="fr-FR"/>
        </w:rPr>
        <w:tab/>
      </w:r>
      <w:r w:rsidRPr="00702BD7">
        <w:rPr>
          <w:rFonts w:eastAsia="Times New Roman"/>
          <w:lang w:val="fr-FR"/>
        </w:rPr>
        <w:t>Le présent article ne s’applique pas aux fonctionnaires temporaires.”</w:t>
      </w:r>
    </w:p>
    <w:p w:rsidR="00662076" w:rsidRDefault="00662076" w:rsidP="00873746">
      <w:pPr>
        <w:pStyle w:val="ONUMFS"/>
        <w:numPr>
          <w:ilvl w:val="0"/>
          <w:numId w:val="0"/>
        </w:numPr>
        <w:spacing w:after="0"/>
        <w:ind w:left="567"/>
        <w:rPr>
          <w:rFonts w:eastAsia="Times New Roman"/>
          <w:lang w:val="fr-FR"/>
        </w:rPr>
      </w:pPr>
    </w:p>
    <w:p w:rsidR="0007523C" w:rsidRDefault="0007523C" w:rsidP="00873746">
      <w:pPr>
        <w:pStyle w:val="ONUMFS"/>
        <w:tabs>
          <w:tab w:val="clear" w:pos="567"/>
        </w:tabs>
        <w:spacing w:after="0"/>
        <w:rPr>
          <w:lang w:val="fr-FR"/>
        </w:rPr>
      </w:pPr>
      <w:r w:rsidRPr="00702BD7">
        <w:rPr>
          <w:lang w:val="fr-FR"/>
        </w:rPr>
        <w:t>L’ordre de service qui met en œuvre l’article 3.25 du Statut du personnel limite encore l’indemnité à un montant équivalent à un échelon pour un fonctionnaire réaffecté à un lieu d’affectation de catégorie H (à l’exception de New York, où l’indemnité n’est pas versée), à deux échelons pour un fonctionnaire réaffecté à un lieu d’affectation de catégorie A et à trois échelons pour un fonctionnaire réaffecté à un lieu d’affectation des catégories B à E.</w:t>
      </w:r>
    </w:p>
    <w:p w:rsidR="00662076" w:rsidRDefault="00662076" w:rsidP="00662076">
      <w:pPr>
        <w:pStyle w:val="ONUMFS"/>
        <w:numPr>
          <w:ilvl w:val="0"/>
          <w:numId w:val="0"/>
        </w:numPr>
        <w:spacing w:after="0"/>
        <w:rPr>
          <w:lang w:val="fr-FR"/>
        </w:rPr>
      </w:pPr>
    </w:p>
    <w:p w:rsidR="0007523C" w:rsidRDefault="0007523C" w:rsidP="00873746">
      <w:pPr>
        <w:pStyle w:val="ONUMFS"/>
        <w:tabs>
          <w:tab w:val="clear" w:pos="567"/>
        </w:tabs>
        <w:spacing w:after="0"/>
        <w:rPr>
          <w:lang w:val="fr-FR"/>
        </w:rPr>
      </w:pPr>
      <w:r w:rsidRPr="00702BD7">
        <w:rPr>
          <w:lang w:val="fr-FR"/>
        </w:rPr>
        <w:t>La “Politique de l’</w:t>
      </w:r>
      <w:proofErr w:type="spellStart"/>
      <w:r w:rsidRPr="00702BD7">
        <w:rPr>
          <w:lang w:val="fr-FR"/>
        </w:rPr>
        <w:t>OMPI</w:t>
      </w:r>
      <w:proofErr w:type="spellEnd"/>
      <w:r w:rsidRPr="00702BD7">
        <w:rPr>
          <w:lang w:val="fr-FR"/>
        </w:rPr>
        <w:t xml:space="preserve"> en matière de mobilité vers les bureaux hors siège”,</w:t>
      </w:r>
      <w:r w:rsidRPr="00702BD7">
        <w:rPr>
          <w:b/>
          <w:lang w:val="fr-FR"/>
        </w:rPr>
        <w:t xml:space="preserve"> </w:t>
      </w:r>
      <w:r w:rsidRPr="00702BD7">
        <w:rPr>
          <w:lang w:val="fr-FR"/>
        </w:rPr>
        <w:t>qui a été publiée en juin 2017, est reproduite dans l’annexe IV du présent document.</w:t>
      </w:r>
    </w:p>
    <w:p w:rsidR="00662076" w:rsidRDefault="00662076" w:rsidP="00662076">
      <w:pPr>
        <w:pStyle w:val="ONUMFS"/>
        <w:numPr>
          <w:ilvl w:val="0"/>
          <w:numId w:val="0"/>
        </w:numPr>
        <w:spacing w:after="0"/>
        <w:rPr>
          <w:lang w:val="fr-FR"/>
        </w:rPr>
      </w:pPr>
    </w:p>
    <w:p w:rsidR="0007523C" w:rsidRDefault="0007523C" w:rsidP="00873746">
      <w:pPr>
        <w:pStyle w:val="ONUMFS"/>
        <w:tabs>
          <w:tab w:val="clear" w:pos="567"/>
        </w:tabs>
        <w:spacing w:after="0"/>
        <w:rPr>
          <w:lang w:val="fr-FR"/>
        </w:rPr>
      </w:pPr>
      <w:r w:rsidRPr="00702BD7">
        <w:rPr>
          <w:lang w:val="fr-FR"/>
        </w:rPr>
        <w:t>Depuis l’entrée en vigueur de l’article 3.25 du Statut du personnel le 1</w:t>
      </w:r>
      <w:r w:rsidRPr="00702BD7">
        <w:rPr>
          <w:vertAlign w:val="superscript"/>
          <w:lang w:val="fr-FR"/>
        </w:rPr>
        <w:t>er</w:t>
      </w:r>
      <w:r w:rsidRPr="00702BD7">
        <w:rPr>
          <w:lang w:val="fr-FR"/>
        </w:rPr>
        <w:t> janvier 2017, l’augmentation spéciale de traitement n’a été accordée à aucun fonctionnaire.</w:t>
      </w:r>
    </w:p>
    <w:p w:rsidR="00662076" w:rsidRDefault="00662076" w:rsidP="00662076">
      <w:pPr>
        <w:pStyle w:val="ONUMFS"/>
        <w:numPr>
          <w:ilvl w:val="0"/>
          <w:numId w:val="0"/>
        </w:numPr>
        <w:spacing w:after="0"/>
        <w:rPr>
          <w:lang w:val="fr-FR"/>
        </w:rPr>
      </w:pPr>
    </w:p>
    <w:p w:rsidR="0007523C" w:rsidRDefault="0007523C" w:rsidP="00662076">
      <w:pPr>
        <w:pStyle w:val="ONUMFS"/>
        <w:tabs>
          <w:tab w:val="clear" w:pos="567"/>
        </w:tabs>
        <w:spacing w:after="0"/>
        <w:ind w:left="5534"/>
        <w:rPr>
          <w:i/>
          <w:lang w:val="fr-FR"/>
        </w:rPr>
      </w:pPr>
      <w:r w:rsidRPr="0007523C">
        <w:rPr>
          <w:i/>
          <w:lang w:val="fr-FR"/>
        </w:rPr>
        <w:t>Le Comité de coordination de l’</w:t>
      </w:r>
      <w:proofErr w:type="spellStart"/>
      <w:r w:rsidRPr="0007523C">
        <w:rPr>
          <w:i/>
          <w:lang w:val="fr-FR"/>
        </w:rPr>
        <w:t>OMPI</w:t>
      </w:r>
      <w:proofErr w:type="spellEnd"/>
      <w:r w:rsidRPr="0007523C">
        <w:rPr>
          <w:i/>
          <w:lang w:val="fr-FR"/>
        </w:rPr>
        <w:t xml:space="preserve"> est invité à prendre note de la “Politique de l’</w:t>
      </w:r>
      <w:proofErr w:type="spellStart"/>
      <w:r w:rsidRPr="0007523C">
        <w:rPr>
          <w:i/>
          <w:lang w:val="fr-FR"/>
        </w:rPr>
        <w:t>OMPI</w:t>
      </w:r>
      <w:proofErr w:type="spellEnd"/>
      <w:r w:rsidRPr="0007523C">
        <w:rPr>
          <w:i/>
          <w:lang w:val="fr-FR"/>
        </w:rPr>
        <w:t xml:space="preserve"> en matière de mobilité vers les bureaux hors siège”, qui est reproduite dans l’annexe IV du présent document.</w:t>
      </w:r>
    </w:p>
    <w:p w:rsidR="00662076" w:rsidRPr="0007523C" w:rsidRDefault="00662076" w:rsidP="00662076">
      <w:pPr>
        <w:pStyle w:val="ONUMFS"/>
        <w:numPr>
          <w:ilvl w:val="0"/>
          <w:numId w:val="0"/>
        </w:numPr>
        <w:spacing w:after="0"/>
        <w:ind w:left="5534"/>
        <w:rPr>
          <w:i/>
          <w:lang w:val="fr-FR"/>
        </w:rPr>
      </w:pPr>
    </w:p>
    <w:p w:rsidR="0007523C" w:rsidRPr="0007523C" w:rsidRDefault="0007523C" w:rsidP="00662076">
      <w:pPr>
        <w:pStyle w:val="ONUMFS"/>
        <w:tabs>
          <w:tab w:val="clear" w:pos="567"/>
        </w:tabs>
        <w:spacing w:after="0"/>
        <w:ind w:left="5534"/>
        <w:rPr>
          <w:i/>
          <w:lang w:val="fr-FR"/>
        </w:rPr>
      </w:pPr>
      <w:r w:rsidRPr="0007523C">
        <w:rPr>
          <w:i/>
          <w:lang w:val="fr-FR"/>
        </w:rPr>
        <w:t>Le Comité de coordination de l’</w:t>
      </w:r>
      <w:proofErr w:type="spellStart"/>
      <w:r w:rsidRPr="0007523C">
        <w:rPr>
          <w:i/>
          <w:lang w:val="fr-FR"/>
        </w:rPr>
        <w:t>OMPI</w:t>
      </w:r>
      <w:proofErr w:type="spellEnd"/>
      <w:r w:rsidRPr="0007523C">
        <w:rPr>
          <w:i/>
          <w:lang w:val="fr-FR"/>
        </w:rPr>
        <w:t xml:space="preserve"> est invité à conserver l’article 3.25 dans le Statut du personnel de l’</w:t>
      </w:r>
      <w:proofErr w:type="spellStart"/>
      <w:r w:rsidRPr="0007523C">
        <w:rPr>
          <w:i/>
          <w:lang w:val="fr-FR"/>
        </w:rPr>
        <w:t>OMPI</w:t>
      </w:r>
      <w:proofErr w:type="spellEnd"/>
      <w:r w:rsidRPr="0007523C">
        <w:rPr>
          <w:i/>
          <w:lang w:val="fr-FR"/>
        </w:rPr>
        <w:t>.</w:t>
      </w:r>
    </w:p>
    <w:p w:rsidR="0007523C" w:rsidRPr="00702BD7" w:rsidRDefault="0007523C" w:rsidP="00873746">
      <w:pPr>
        <w:ind w:left="5528"/>
        <w:contextualSpacing/>
        <w:rPr>
          <w:lang w:val="fr-FR"/>
        </w:rPr>
      </w:pPr>
    </w:p>
    <w:p w:rsidR="0007523C" w:rsidRPr="00702BD7" w:rsidRDefault="0007523C" w:rsidP="00873746">
      <w:pPr>
        <w:ind w:left="5528"/>
        <w:contextualSpacing/>
        <w:rPr>
          <w:lang w:val="fr-FR"/>
        </w:rPr>
      </w:pPr>
    </w:p>
    <w:p w:rsidR="0007523C" w:rsidRDefault="0007523C" w:rsidP="00873746">
      <w:pPr>
        <w:ind w:left="5528"/>
        <w:rPr>
          <w:lang w:val="fr-FR"/>
        </w:rPr>
      </w:pPr>
      <w:r w:rsidRPr="00702BD7">
        <w:rPr>
          <w:lang w:val="fr-FR"/>
        </w:rPr>
        <w:t>[Les annexes suivent]</w:t>
      </w:r>
    </w:p>
    <w:p w:rsidR="0007523C" w:rsidRPr="00702BD7" w:rsidRDefault="0007523C" w:rsidP="0007523C">
      <w:pPr>
        <w:rPr>
          <w:lang w:val="fr-FR"/>
        </w:rPr>
      </w:pPr>
    </w:p>
    <w:p w:rsidR="0007523C" w:rsidRPr="00702BD7" w:rsidRDefault="0007523C" w:rsidP="0007523C">
      <w:pPr>
        <w:rPr>
          <w:lang w:val="fr-FR"/>
        </w:rPr>
        <w:sectPr w:rsidR="0007523C" w:rsidRPr="00702BD7" w:rsidSect="00662076">
          <w:endnotePr>
            <w:numFmt w:val="decimal"/>
          </w:endnotePr>
          <w:pgSz w:w="11907" w:h="16840" w:code="9"/>
          <w:pgMar w:top="567" w:right="1134" w:bottom="1134" w:left="1418" w:header="510" w:footer="1021" w:gutter="0"/>
          <w:cols w:space="720"/>
          <w:titlePg/>
          <w:docGrid w:linePitch="299"/>
        </w:sectPr>
      </w:pPr>
    </w:p>
    <w:p w:rsidR="0007523C" w:rsidRPr="00702BD7" w:rsidRDefault="0007523C" w:rsidP="0007523C">
      <w:pPr>
        <w:pStyle w:val="Header"/>
        <w:ind w:left="-709"/>
        <w:jc w:val="center"/>
        <w:outlineLvl w:val="0"/>
        <w:rPr>
          <w:b/>
          <w:lang w:val="fr-FR"/>
        </w:rPr>
      </w:pPr>
      <w:r w:rsidRPr="00702BD7">
        <w:rPr>
          <w:b/>
          <w:lang w:val="fr-FR"/>
        </w:rPr>
        <w:lastRenderedPageBreak/>
        <w:t>PROPOSITIONS D’AMENDEMENT DU STATUT DU PERSONNEL DEVANT ENTRER EN VIGUEUR LE 1</w:t>
      </w:r>
      <w:r w:rsidRPr="00702BD7">
        <w:rPr>
          <w:b/>
          <w:vertAlign w:val="superscript"/>
          <w:lang w:val="fr-FR"/>
        </w:rPr>
        <w:t>ER</w:t>
      </w:r>
      <w:r w:rsidRPr="00702BD7">
        <w:rPr>
          <w:b/>
          <w:lang w:val="fr-FR"/>
        </w:rPr>
        <w:t> JANVIER 2018</w:t>
      </w:r>
    </w:p>
    <w:p w:rsidR="0007523C" w:rsidRPr="00702BD7" w:rsidRDefault="0007523C" w:rsidP="008C3654">
      <w:pPr>
        <w:rPr>
          <w:lang w:val="fr-FR"/>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1802"/>
        <w:gridCol w:w="4423"/>
        <w:gridCol w:w="4423"/>
        <w:gridCol w:w="4423"/>
      </w:tblGrid>
      <w:tr w:rsidR="00BE2111" w:rsidRPr="00702BD7" w:rsidTr="008C3654">
        <w:trPr>
          <w:tblHeader/>
        </w:trPr>
        <w:tc>
          <w:tcPr>
            <w:tcW w:w="1802"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07523C" w:rsidRPr="00702BD7" w:rsidRDefault="0007523C" w:rsidP="00BE2111">
            <w:pPr>
              <w:ind w:hanging="142"/>
              <w:jc w:val="center"/>
              <w:rPr>
                <w:b/>
                <w:sz w:val="18"/>
                <w:szCs w:val="18"/>
                <w:lang w:val="fr-FR"/>
              </w:rPr>
            </w:pPr>
            <w:r w:rsidRPr="00702BD7">
              <w:rPr>
                <w:b/>
                <w:sz w:val="18"/>
                <w:szCs w:val="18"/>
                <w:lang w:val="fr-FR"/>
              </w:rPr>
              <w:t>Article</w:t>
            </w:r>
          </w:p>
        </w:tc>
        <w:tc>
          <w:tcPr>
            <w:tcW w:w="442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07523C" w:rsidRPr="00702BD7" w:rsidRDefault="0007523C" w:rsidP="00BE2111">
            <w:pPr>
              <w:jc w:val="center"/>
              <w:rPr>
                <w:b/>
                <w:sz w:val="18"/>
                <w:szCs w:val="18"/>
                <w:lang w:val="fr-FR"/>
              </w:rPr>
            </w:pPr>
            <w:r w:rsidRPr="00702BD7">
              <w:rPr>
                <w:b/>
                <w:sz w:val="18"/>
                <w:szCs w:val="18"/>
                <w:lang w:val="fr-FR"/>
              </w:rPr>
              <w:t>Texte actuel</w:t>
            </w:r>
          </w:p>
        </w:tc>
        <w:tc>
          <w:tcPr>
            <w:tcW w:w="442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07523C" w:rsidRPr="00702BD7" w:rsidRDefault="0007523C" w:rsidP="00BE2111">
            <w:pPr>
              <w:jc w:val="center"/>
              <w:rPr>
                <w:b/>
                <w:sz w:val="18"/>
                <w:szCs w:val="18"/>
                <w:lang w:val="fr-FR"/>
              </w:rPr>
            </w:pPr>
            <w:r w:rsidRPr="00702BD7">
              <w:rPr>
                <w:b/>
                <w:sz w:val="18"/>
                <w:szCs w:val="18"/>
                <w:lang w:val="fr-FR"/>
              </w:rPr>
              <w:t>Nouveau texte proposé</w:t>
            </w:r>
          </w:p>
        </w:tc>
        <w:tc>
          <w:tcPr>
            <w:tcW w:w="442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07523C" w:rsidRPr="00702BD7" w:rsidRDefault="0007523C" w:rsidP="00BE2111">
            <w:pPr>
              <w:jc w:val="center"/>
              <w:rPr>
                <w:b/>
                <w:sz w:val="18"/>
                <w:szCs w:val="18"/>
                <w:lang w:val="fr-FR"/>
              </w:rPr>
            </w:pPr>
            <w:r w:rsidRPr="00702BD7">
              <w:rPr>
                <w:b/>
                <w:sz w:val="18"/>
                <w:szCs w:val="18"/>
                <w:lang w:val="fr-FR"/>
              </w:rPr>
              <w:t>Objet/description de la modification</w:t>
            </w:r>
          </w:p>
        </w:tc>
      </w:tr>
      <w:tr w:rsidR="00BE2111" w:rsidRPr="00702BD7" w:rsidTr="008C3654">
        <w:tc>
          <w:tcPr>
            <w:tcW w:w="1802" w:type="dxa"/>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t>Article 3.2</w:t>
            </w:r>
          </w:p>
          <w:p w:rsidR="0007523C" w:rsidRPr="00702BD7" w:rsidRDefault="0007523C" w:rsidP="00BE2111">
            <w:pPr>
              <w:rPr>
                <w:b/>
                <w:sz w:val="18"/>
                <w:szCs w:val="18"/>
                <w:lang w:val="fr-FR"/>
              </w:rPr>
            </w:pPr>
          </w:p>
          <w:p w:rsidR="0007523C" w:rsidRPr="00702BD7" w:rsidRDefault="0007523C" w:rsidP="00BE2111">
            <w:pPr>
              <w:rPr>
                <w:sz w:val="18"/>
                <w:szCs w:val="18"/>
                <w:lang w:val="fr-FR"/>
              </w:rPr>
            </w:pPr>
            <w:r w:rsidRPr="00702BD7">
              <w:rPr>
                <w:sz w:val="18"/>
                <w:szCs w:val="18"/>
                <w:lang w:val="fr-FR"/>
              </w:rPr>
              <w:t xml:space="preserve">Charges de famille </w:t>
            </w:r>
          </w:p>
        </w:tc>
        <w:tc>
          <w:tcPr>
            <w:tcW w:w="4423" w:type="dxa"/>
            <w:shd w:val="clear" w:color="auto" w:fill="auto"/>
            <w:tcMar>
              <w:top w:w="57" w:type="dxa"/>
              <w:bottom w:w="57" w:type="dxa"/>
            </w:tcMar>
          </w:tcPr>
          <w:p w:rsidR="0007523C" w:rsidRPr="00702BD7" w:rsidRDefault="00BE2111" w:rsidP="00BE2111">
            <w:pPr>
              <w:tabs>
                <w:tab w:val="left" w:pos="558"/>
              </w:tabs>
              <w:autoSpaceDE w:val="0"/>
              <w:autoSpaceDN w:val="0"/>
              <w:rPr>
                <w:sz w:val="18"/>
                <w:szCs w:val="18"/>
                <w:lang w:val="fr-FR"/>
              </w:rPr>
            </w:pPr>
            <w:r w:rsidRPr="00702BD7">
              <w:rPr>
                <w:sz w:val="18"/>
                <w:szCs w:val="18"/>
                <w:lang w:val="fr-FR"/>
              </w:rPr>
              <w:t>b)</w:t>
            </w:r>
            <w:r>
              <w:rPr>
                <w:sz w:val="18"/>
                <w:szCs w:val="18"/>
                <w:lang w:val="fr-FR"/>
              </w:rPr>
              <w:tab/>
            </w:r>
            <w:r w:rsidRPr="00702BD7">
              <w:rPr>
                <w:sz w:val="18"/>
                <w:szCs w:val="18"/>
                <w:lang w:val="fr-FR"/>
              </w:rPr>
              <w:t>O</w:t>
            </w:r>
            <w:r w:rsidR="0007523C" w:rsidRPr="00702BD7">
              <w:rPr>
                <w:sz w:val="18"/>
                <w:szCs w:val="18"/>
                <w:lang w:val="fr-FR"/>
              </w:rPr>
              <w:t>n entend par “enfant à charge” l’enfant dont le fonctionnaire subvient pour une part principale et de façon continue à l’entretien et qui est âgé de moins de 18 ans, ou de moins de 21 ans s’il fréquente régulièrement une école, une université ou un établissement d’enseignement analogue.  Les conditions concernant l’âge et la fréquentation scolaire ne sont cependant pas applicables dans le cas d’un enfant atteint d’une incapacité physique ou mentale l’empêchant d’occuper un emploi substantiellement rémunéré.  Pourvu que les conditions concernant l’entretien, l’âge, la fréquentation scolaire ou l’incapacité mentionnées ci</w:t>
            </w:r>
            <w:r w:rsidR="0007523C">
              <w:rPr>
                <w:sz w:val="18"/>
                <w:szCs w:val="18"/>
                <w:lang w:val="fr-FR"/>
              </w:rPr>
              <w:noBreakHyphen/>
            </w:r>
            <w:r w:rsidR="0007523C" w:rsidRPr="00702BD7">
              <w:rPr>
                <w:sz w:val="18"/>
                <w:szCs w:val="18"/>
                <w:lang w:val="fr-FR"/>
              </w:rPr>
              <w:t>dessus soient remplies, un enfant peut être considéré comme étant à charge s’il est :</w:t>
            </w:r>
          </w:p>
          <w:p w:rsidR="0007523C" w:rsidRPr="00702BD7" w:rsidRDefault="0007523C" w:rsidP="00BE2111">
            <w:pPr>
              <w:autoSpaceDE w:val="0"/>
              <w:autoSpaceDN w:val="0"/>
              <w:adjustRightInd w:val="0"/>
              <w:rPr>
                <w:rFonts w:eastAsia="Times New Roman"/>
                <w:sz w:val="18"/>
                <w:szCs w:val="18"/>
                <w:highlight w:val="yellow"/>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BE2111">
            <w:pPr>
              <w:autoSpaceDE w:val="0"/>
              <w:autoSpaceDN w:val="0"/>
              <w:rPr>
                <w:rFonts w:eastAsia="Times New Roman"/>
                <w:sz w:val="18"/>
                <w:szCs w:val="18"/>
                <w:highlight w:val="yellow"/>
                <w:lang w:val="fr-FR"/>
              </w:rPr>
            </w:pPr>
          </w:p>
          <w:p w:rsidR="0007523C" w:rsidRPr="00702BD7" w:rsidRDefault="00BE2111" w:rsidP="00BE2111">
            <w:pPr>
              <w:tabs>
                <w:tab w:val="left" w:pos="558"/>
              </w:tabs>
              <w:autoSpaceDE w:val="0"/>
              <w:autoSpaceDN w:val="0"/>
              <w:rPr>
                <w:rFonts w:eastAsia="Times New Roman"/>
                <w:sz w:val="18"/>
                <w:szCs w:val="18"/>
                <w:lang w:val="fr-FR" w:eastAsia="en-US"/>
              </w:rPr>
            </w:pPr>
            <w:r w:rsidRPr="00702BD7">
              <w:rPr>
                <w:sz w:val="18"/>
                <w:szCs w:val="18"/>
                <w:lang w:val="fr-FR"/>
              </w:rPr>
              <w:t>d)</w:t>
            </w:r>
            <w:r>
              <w:rPr>
                <w:sz w:val="18"/>
                <w:szCs w:val="18"/>
                <w:lang w:val="fr-FR"/>
              </w:rPr>
              <w:tab/>
            </w:r>
            <w:r w:rsidRPr="00702BD7">
              <w:rPr>
                <w:rFonts w:eastAsia="Times New Roman"/>
                <w:sz w:val="18"/>
                <w:szCs w:val="18"/>
                <w:lang w:val="fr-FR"/>
              </w:rPr>
              <w:t>O</w:t>
            </w:r>
            <w:r w:rsidR="0007523C" w:rsidRPr="00702BD7">
              <w:rPr>
                <w:rFonts w:eastAsia="Times New Roman"/>
                <w:sz w:val="18"/>
                <w:szCs w:val="18"/>
                <w:lang w:val="fr-FR"/>
              </w:rPr>
              <w:t>n entend par “père, mère, frère ou sœur à charge” le père, la mère, le frère ou la sœur pour qui le fonctionnaire fournit plus de la moitié des sommes nécessaires à son entretien et, en tout cas, une somme au moins égale au double du montant de l’allocation prévue à l’article 3.3.f) ou 3.4.f).  En outre, dans le cas d’un frère ou d’une sœur, ceux</w:t>
            </w:r>
            <w:r w:rsidR="0007523C">
              <w:rPr>
                <w:rFonts w:eastAsia="Times New Roman"/>
                <w:sz w:val="18"/>
                <w:szCs w:val="18"/>
                <w:lang w:val="fr-FR"/>
              </w:rPr>
              <w:noBreakHyphen/>
            </w:r>
            <w:r w:rsidR="0007523C" w:rsidRPr="00702BD7">
              <w:rPr>
                <w:rFonts w:eastAsia="Times New Roman"/>
                <w:sz w:val="18"/>
                <w:szCs w:val="18"/>
                <w:lang w:val="fr-FR"/>
              </w:rPr>
              <w:t>ci doivent soit avoir moins de 18 ans, soit avoir moins de 21 ans et fréquenter régulièrement une école, une université ou un établissement d’enseignement analogue.  Les conditions concernant l’âge et la fréquentation scolaire ne sont cependant pas applicables dans le cas d’un frère ou d’une sœur atteint d’une incapacité physique ou mentale l’empêchant d’occuper un emploi substantiellement rémunéré</w:t>
            </w:r>
            <w:r w:rsidR="0007523C" w:rsidRPr="00702BD7">
              <w:rPr>
                <w:rFonts w:eastAsia="Times New Roman"/>
                <w:sz w:val="18"/>
                <w:szCs w:val="18"/>
                <w:lang w:val="fr-FR" w:eastAsia="en-US"/>
              </w:rPr>
              <w:t>.</w:t>
            </w:r>
          </w:p>
          <w:p w:rsidR="0007523C" w:rsidRPr="00702BD7" w:rsidRDefault="0007523C" w:rsidP="00BE2111">
            <w:pPr>
              <w:autoSpaceDE w:val="0"/>
              <w:autoSpaceDN w:val="0"/>
              <w:rPr>
                <w:rFonts w:eastAsia="Times New Roman"/>
                <w:sz w:val="18"/>
                <w:szCs w:val="18"/>
                <w:highlight w:val="yellow"/>
                <w:lang w:val="fr-FR"/>
              </w:rPr>
            </w:pPr>
          </w:p>
          <w:p w:rsidR="0007523C" w:rsidRPr="00702BD7" w:rsidRDefault="0007523C" w:rsidP="00BE2111">
            <w:pPr>
              <w:autoSpaceDE w:val="0"/>
              <w:autoSpaceDN w:val="0"/>
              <w:rPr>
                <w:rFonts w:eastAsia="Times New Roman"/>
                <w:sz w:val="18"/>
                <w:szCs w:val="18"/>
                <w:highlight w:val="yellow"/>
                <w:lang w:val="fr-FR"/>
              </w:rPr>
            </w:pPr>
            <w:r w:rsidRPr="00702BD7">
              <w:rPr>
                <w:rFonts w:eastAsia="Times New Roman"/>
                <w:sz w:val="18"/>
                <w:szCs w:val="18"/>
                <w:lang w:val="fr-FR"/>
              </w:rPr>
              <w:t>[…]</w:t>
            </w:r>
          </w:p>
        </w:tc>
        <w:tc>
          <w:tcPr>
            <w:tcW w:w="4423" w:type="dxa"/>
            <w:shd w:val="clear" w:color="auto" w:fill="auto"/>
            <w:tcMar>
              <w:top w:w="57" w:type="dxa"/>
              <w:bottom w:w="57" w:type="dxa"/>
            </w:tcMar>
          </w:tcPr>
          <w:p w:rsidR="0007523C" w:rsidRPr="00702BD7" w:rsidRDefault="00BE2111" w:rsidP="00BE2111">
            <w:pPr>
              <w:tabs>
                <w:tab w:val="left" w:pos="434"/>
                <w:tab w:val="left" w:pos="635"/>
              </w:tabs>
              <w:autoSpaceDE w:val="0"/>
              <w:autoSpaceDN w:val="0"/>
              <w:rPr>
                <w:sz w:val="18"/>
                <w:szCs w:val="18"/>
                <w:lang w:val="fr-FR"/>
              </w:rPr>
            </w:pPr>
            <w:r w:rsidRPr="00702BD7">
              <w:rPr>
                <w:sz w:val="18"/>
                <w:szCs w:val="18"/>
                <w:lang w:val="fr-FR"/>
              </w:rPr>
              <w:t>b)</w:t>
            </w:r>
            <w:r>
              <w:rPr>
                <w:sz w:val="18"/>
                <w:szCs w:val="18"/>
                <w:lang w:val="fr-FR"/>
              </w:rPr>
              <w:tab/>
            </w:r>
            <w:r w:rsidRPr="00702BD7">
              <w:rPr>
                <w:sz w:val="18"/>
                <w:szCs w:val="18"/>
                <w:lang w:val="fr-FR"/>
              </w:rPr>
              <w:t>O</w:t>
            </w:r>
            <w:r w:rsidR="0007523C" w:rsidRPr="00702BD7">
              <w:rPr>
                <w:sz w:val="18"/>
                <w:szCs w:val="18"/>
                <w:lang w:val="fr-FR"/>
              </w:rPr>
              <w:t xml:space="preserve">n entend par “enfant à charge” l’enfant dont le fonctionnaire subvient pour une part principale et de façon continue à l’entretien et qui est âgé de moins de 18 ans, ou de moins de 21 ans s’il fréquente régulièrement une école, une université ou un établissement d’enseignement analogue.  Les conditions concernant l’âge et la fréquentation scolaire ne sont cependant pas applicables dans le cas d’un enfant atteint </w:t>
            </w:r>
            <w:r w:rsidR="0007523C" w:rsidRPr="00702BD7">
              <w:rPr>
                <w:b/>
                <w:sz w:val="18"/>
                <w:szCs w:val="18"/>
                <w:u w:val="single"/>
                <w:lang w:val="fr-FR"/>
              </w:rPr>
              <w:t>d’un handicap</w:t>
            </w:r>
            <w:r w:rsidR="0007523C" w:rsidRPr="00702BD7">
              <w:rPr>
                <w:strike/>
                <w:sz w:val="18"/>
                <w:szCs w:val="18"/>
                <w:lang w:val="fr-FR"/>
              </w:rPr>
              <w:t xml:space="preserve"> d’une</w:t>
            </w:r>
            <w:r w:rsidR="0007523C" w:rsidRPr="00702BD7">
              <w:rPr>
                <w:sz w:val="18"/>
                <w:szCs w:val="18"/>
                <w:u w:val="single"/>
                <w:lang w:val="fr-FR"/>
              </w:rPr>
              <w:t xml:space="preserve"> </w:t>
            </w:r>
            <w:r w:rsidR="0007523C" w:rsidRPr="00702BD7">
              <w:rPr>
                <w:strike/>
                <w:sz w:val="18"/>
                <w:szCs w:val="18"/>
                <w:lang w:val="fr-FR"/>
              </w:rPr>
              <w:t>incapacité physique ou mentale</w:t>
            </w:r>
            <w:r w:rsidR="0007523C" w:rsidRPr="00702BD7">
              <w:rPr>
                <w:sz w:val="18"/>
                <w:szCs w:val="18"/>
                <w:lang w:val="fr-FR"/>
              </w:rPr>
              <w:t xml:space="preserve"> l’empêchant d’occuper un emploi substantiellement rémunéré.  Pourvu que les conditions concernant l’entretien, l’âge, la fréquentation scolaire ou </w:t>
            </w:r>
            <w:r w:rsidR="0007523C" w:rsidRPr="00702BD7">
              <w:rPr>
                <w:b/>
                <w:sz w:val="18"/>
                <w:szCs w:val="18"/>
                <w:u w:val="single"/>
                <w:lang w:val="fr-FR"/>
              </w:rPr>
              <w:t>le handicap</w:t>
            </w:r>
            <w:r w:rsidR="0007523C" w:rsidRPr="00702BD7">
              <w:rPr>
                <w:sz w:val="18"/>
                <w:szCs w:val="18"/>
                <w:u w:val="single"/>
                <w:lang w:val="fr-FR"/>
              </w:rPr>
              <w:t xml:space="preserve"> </w:t>
            </w:r>
            <w:r w:rsidR="0007523C" w:rsidRPr="00702BD7">
              <w:rPr>
                <w:strike/>
                <w:sz w:val="18"/>
                <w:szCs w:val="18"/>
                <w:lang w:val="fr-FR"/>
              </w:rPr>
              <w:t>l’incapacité</w:t>
            </w:r>
            <w:r w:rsidR="0007523C" w:rsidRPr="00702BD7">
              <w:rPr>
                <w:sz w:val="18"/>
                <w:szCs w:val="18"/>
                <w:lang w:val="fr-FR"/>
              </w:rPr>
              <w:t xml:space="preserve"> mentionnées ci</w:t>
            </w:r>
            <w:r w:rsidR="0007523C">
              <w:rPr>
                <w:sz w:val="18"/>
                <w:szCs w:val="18"/>
                <w:lang w:val="fr-FR"/>
              </w:rPr>
              <w:noBreakHyphen/>
            </w:r>
            <w:r w:rsidR="0007523C" w:rsidRPr="00702BD7">
              <w:rPr>
                <w:sz w:val="18"/>
                <w:szCs w:val="18"/>
                <w:lang w:val="fr-FR"/>
              </w:rPr>
              <w:t>dessus soient remplies, un enfant peut être considéré comme étant à charge s’il est :</w:t>
            </w:r>
          </w:p>
          <w:p w:rsidR="0007523C" w:rsidRPr="00702BD7" w:rsidRDefault="0007523C" w:rsidP="00BE2111">
            <w:pPr>
              <w:autoSpaceDE w:val="0"/>
              <w:autoSpaceDN w:val="0"/>
              <w:adjustRightInd w:val="0"/>
              <w:rPr>
                <w:rFonts w:eastAsia="Times New Roman"/>
                <w:sz w:val="18"/>
                <w:szCs w:val="18"/>
                <w:highlight w:val="yellow"/>
                <w:u w:val="single"/>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BE2111">
            <w:pPr>
              <w:autoSpaceDE w:val="0"/>
              <w:autoSpaceDN w:val="0"/>
              <w:adjustRightInd w:val="0"/>
              <w:rPr>
                <w:rFonts w:eastAsia="Times New Roman"/>
                <w:sz w:val="18"/>
                <w:szCs w:val="18"/>
                <w:highlight w:val="yellow"/>
                <w:lang w:val="fr-FR"/>
              </w:rPr>
            </w:pPr>
          </w:p>
          <w:p w:rsidR="0007523C" w:rsidRPr="00702BD7" w:rsidRDefault="00BE2111" w:rsidP="00BE2111">
            <w:pPr>
              <w:tabs>
                <w:tab w:val="left" w:pos="612"/>
              </w:tabs>
              <w:autoSpaceDE w:val="0"/>
              <w:autoSpaceDN w:val="0"/>
              <w:rPr>
                <w:sz w:val="18"/>
                <w:szCs w:val="18"/>
                <w:lang w:val="fr-FR"/>
              </w:rPr>
            </w:pPr>
            <w:r w:rsidRPr="00702BD7">
              <w:rPr>
                <w:sz w:val="18"/>
                <w:szCs w:val="18"/>
                <w:lang w:val="fr-FR"/>
              </w:rPr>
              <w:t>d)</w:t>
            </w:r>
            <w:r>
              <w:rPr>
                <w:sz w:val="18"/>
                <w:szCs w:val="18"/>
                <w:lang w:val="fr-FR"/>
              </w:rPr>
              <w:tab/>
            </w:r>
            <w:r w:rsidRPr="00702BD7">
              <w:rPr>
                <w:rFonts w:eastAsia="Times New Roman"/>
                <w:sz w:val="18"/>
                <w:szCs w:val="18"/>
                <w:lang w:val="fr-FR"/>
              </w:rPr>
              <w:t>O</w:t>
            </w:r>
            <w:r w:rsidR="0007523C" w:rsidRPr="00702BD7">
              <w:rPr>
                <w:rFonts w:eastAsia="Times New Roman"/>
                <w:sz w:val="18"/>
                <w:szCs w:val="18"/>
                <w:lang w:val="fr-FR"/>
              </w:rPr>
              <w:t>n entend par “père, mère, frère ou sœur à charge” le père, la mère, le frère ou la sœur pour qui le fonctionnaire fournit plus de la moitié des sommes nécessaires à son entretien et, en tout cas, une somme au moins égale au double du montant de l’allocation prévue à l’article 3.3.f) ou 3.4.f).  En outre, dans le cas d’un frère ou d’une sœur, ceux</w:t>
            </w:r>
            <w:r w:rsidR="0007523C">
              <w:rPr>
                <w:rFonts w:eastAsia="Times New Roman"/>
                <w:sz w:val="18"/>
                <w:szCs w:val="18"/>
                <w:lang w:val="fr-FR"/>
              </w:rPr>
              <w:noBreakHyphen/>
            </w:r>
            <w:r w:rsidR="0007523C" w:rsidRPr="00702BD7">
              <w:rPr>
                <w:rFonts w:eastAsia="Times New Roman"/>
                <w:sz w:val="18"/>
                <w:szCs w:val="18"/>
                <w:lang w:val="fr-FR"/>
              </w:rPr>
              <w:t xml:space="preserve">ci doivent soit avoir moins de 18 ans, soit avoir moins de 21 ans et fréquenter régulièrement une école, une université ou un établissement d’enseignement analogue.  Les conditions concernant l’âge et la fréquentation scolaire ne sont cependant pas applicables dans le cas d’un frère ou d’une sœur atteint </w:t>
            </w:r>
            <w:r w:rsidR="0007523C" w:rsidRPr="00702BD7">
              <w:rPr>
                <w:b/>
                <w:sz w:val="18"/>
                <w:szCs w:val="18"/>
                <w:u w:val="single"/>
                <w:lang w:val="fr-FR"/>
              </w:rPr>
              <w:t>d’un handicap</w:t>
            </w:r>
            <w:r w:rsidR="0007523C" w:rsidRPr="00702BD7">
              <w:rPr>
                <w:sz w:val="18"/>
                <w:szCs w:val="18"/>
                <w:u w:val="single"/>
                <w:lang w:val="fr-FR"/>
              </w:rPr>
              <w:t xml:space="preserve"> </w:t>
            </w:r>
            <w:r w:rsidR="0007523C" w:rsidRPr="00702BD7">
              <w:rPr>
                <w:strike/>
                <w:sz w:val="18"/>
                <w:szCs w:val="18"/>
                <w:lang w:val="fr-FR"/>
              </w:rPr>
              <w:t>d’une</w:t>
            </w:r>
            <w:r w:rsidR="0007523C" w:rsidRPr="00702BD7">
              <w:rPr>
                <w:sz w:val="18"/>
                <w:szCs w:val="18"/>
                <w:lang w:val="fr-FR"/>
              </w:rPr>
              <w:t xml:space="preserve"> </w:t>
            </w:r>
            <w:r w:rsidR="0007523C" w:rsidRPr="00702BD7">
              <w:rPr>
                <w:strike/>
                <w:sz w:val="18"/>
                <w:szCs w:val="18"/>
                <w:lang w:val="fr-FR"/>
              </w:rPr>
              <w:t>incapacité physique ou mentale</w:t>
            </w:r>
            <w:r w:rsidR="0007523C" w:rsidRPr="00702BD7">
              <w:rPr>
                <w:sz w:val="18"/>
                <w:szCs w:val="18"/>
                <w:lang w:val="fr-FR"/>
              </w:rPr>
              <w:t xml:space="preserve"> l’empêchant d’occuper un emploi substantiellement rémunéré.</w:t>
            </w:r>
          </w:p>
          <w:p w:rsidR="0007523C" w:rsidRPr="00702BD7" w:rsidRDefault="0007523C" w:rsidP="00BE2111">
            <w:pPr>
              <w:autoSpaceDE w:val="0"/>
              <w:autoSpaceDN w:val="0"/>
              <w:rPr>
                <w:sz w:val="18"/>
                <w:szCs w:val="18"/>
                <w:lang w:val="fr-FR"/>
              </w:rPr>
            </w:pPr>
          </w:p>
          <w:p w:rsidR="0007523C" w:rsidRPr="00702BD7" w:rsidRDefault="0007523C" w:rsidP="00BE2111">
            <w:pPr>
              <w:autoSpaceDE w:val="0"/>
              <w:autoSpaceDN w:val="0"/>
              <w:rPr>
                <w:sz w:val="18"/>
                <w:szCs w:val="18"/>
                <w:lang w:val="fr-FR"/>
              </w:rPr>
            </w:pPr>
            <w:r w:rsidRPr="00702BD7">
              <w:rPr>
                <w:sz w:val="18"/>
                <w:szCs w:val="18"/>
                <w:lang w:val="fr-FR"/>
              </w:rPr>
              <w:t>[…]</w:t>
            </w:r>
          </w:p>
        </w:tc>
        <w:tc>
          <w:tcPr>
            <w:tcW w:w="4423" w:type="dxa"/>
            <w:shd w:val="clear" w:color="auto" w:fill="auto"/>
            <w:tcMar>
              <w:top w:w="57" w:type="dxa"/>
              <w:bottom w:w="57" w:type="dxa"/>
            </w:tcMar>
          </w:tcPr>
          <w:p w:rsidR="0007523C" w:rsidRPr="00702BD7" w:rsidRDefault="00F97960" w:rsidP="00115274">
            <w:pPr>
              <w:rPr>
                <w:sz w:val="18"/>
                <w:szCs w:val="18"/>
                <w:highlight w:val="yellow"/>
                <w:lang w:val="fr-FR"/>
              </w:rPr>
            </w:pPr>
            <w:r>
              <w:rPr>
                <w:sz w:val="18"/>
                <w:szCs w:val="18"/>
                <w:lang w:val="fr-FR"/>
              </w:rPr>
              <w:t>Modifications apportées</w:t>
            </w:r>
            <w:r w:rsidR="0007523C" w:rsidRPr="00702BD7">
              <w:rPr>
                <w:sz w:val="18"/>
                <w:szCs w:val="18"/>
                <w:lang w:val="fr-FR"/>
              </w:rPr>
              <w:t xml:space="preserve"> dans un souci de conformité avec le libellé (la version anglaise) de la Convention relative aux droits des personnes handicapées ou pour éviter l’utilisation de termes pouvant être jugés </w:t>
            </w:r>
            <w:proofErr w:type="spellStart"/>
            <w:r w:rsidR="00115274">
              <w:rPr>
                <w:sz w:val="18"/>
                <w:szCs w:val="18"/>
                <w:lang w:val="fr-FR"/>
              </w:rPr>
              <w:t>stigmatisants</w:t>
            </w:r>
            <w:proofErr w:type="spellEnd"/>
            <w:r w:rsidR="0007523C" w:rsidRPr="00702BD7">
              <w:rPr>
                <w:sz w:val="18"/>
                <w:szCs w:val="18"/>
                <w:lang w:val="fr-FR"/>
              </w:rPr>
              <w:t>.</w:t>
            </w:r>
          </w:p>
        </w:tc>
      </w:tr>
      <w:tr w:rsidR="00BE2111" w:rsidRPr="00702BD7" w:rsidTr="008C3654">
        <w:trPr>
          <w:cantSplit/>
        </w:trPr>
        <w:tc>
          <w:tcPr>
            <w:tcW w:w="1802" w:type="dxa"/>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lastRenderedPageBreak/>
              <w:t>Article 3.3</w:t>
            </w:r>
          </w:p>
          <w:p w:rsidR="0007523C" w:rsidRPr="00702BD7" w:rsidRDefault="0007523C" w:rsidP="00BE2111">
            <w:pPr>
              <w:rPr>
                <w:b/>
                <w:sz w:val="18"/>
                <w:szCs w:val="18"/>
                <w:lang w:val="fr-FR"/>
              </w:rPr>
            </w:pPr>
          </w:p>
          <w:p w:rsidR="0007523C" w:rsidRPr="00702BD7" w:rsidRDefault="0007523C" w:rsidP="00BE2111">
            <w:pPr>
              <w:rPr>
                <w:sz w:val="18"/>
                <w:szCs w:val="18"/>
                <w:lang w:val="fr-FR"/>
              </w:rPr>
            </w:pPr>
            <w:r w:rsidRPr="00702BD7">
              <w:rPr>
                <w:sz w:val="18"/>
                <w:szCs w:val="18"/>
                <w:lang w:val="fr-FR"/>
              </w:rPr>
              <w:t>Allocations familiales pour les administrateurs et les fonctionnaires de rang supérieur</w:t>
            </w:r>
          </w:p>
        </w:tc>
        <w:tc>
          <w:tcPr>
            <w:tcW w:w="4423" w:type="dxa"/>
            <w:shd w:val="clear" w:color="auto" w:fill="auto"/>
            <w:tcMar>
              <w:top w:w="57" w:type="dxa"/>
              <w:bottom w:w="57" w:type="dxa"/>
            </w:tcMar>
          </w:tcPr>
          <w:p w:rsidR="0007523C" w:rsidRPr="00702BD7" w:rsidRDefault="0007523C" w:rsidP="00BE2111">
            <w:pPr>
              <w:pStyle w:val="Default"/>
              <w:rPr>
                <w:color w:val="auto"/>
                <w:sz w:val="18"/>
                <w:szCs w:val="18"/>
                <w:lang w:val="fr-FR"/>
              </w:rPr>
            </w:pPr>
            <w:r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rFonts w:eastAsia="Times New Roman"/>
                <w:color w:val="auto"/>
                <w:sz w:val="18"/>
                <w:szCs w:val="18"/>
                <w:lang w:val="fr-FR"/>
              </w:rPr>
            </w:pPr>
            <w:r w:rsidRPr="00702BD7">
              <w:rPr>
                <w:color w:val="auto"/>
                <w:sz w:val="18"/>
                <w:szCs w:val="18"/>
                <w:lang w:val="fr-FR"/>
              </w:rPr>
              <w:t xml:space="preserve">d) </w:t>
            </w:r>
            <w:r w:rsidRPr="00702BD7">
              <w:rPr>
                <w:rFonts w:eastAsia="Times New Roman"/>
                <w:color w:val="auto"/>
                <w:sz w:val="18"/>
                <w:szCs w:val="18"/>
                <w:lang w:val="fr-FR"/>
              </w:rPr>
              <w:t>en plus de tout montant dû conformément à l’alinéa b) ou c) ci</w:t>
            </w:r>
            <w:r>
              <w:rPr>
                <w:rFonts w:eastAsia="Times New Roman"/>
                <w:color w:val="auto"/>
                <w:sz w:val="18"/>
                <w:szCs w:val="18"/>
                <w:lang w:val="fr-FR"/>
              </w:rPr>
              <w:noBreakHyphen/>
            </w:r>
            <w:r w:rsidRPr="00702BD7">
              <w:rPr>
                <w:rFonts w:eastAsia="Times New Roman"/>
                <w:color w:val="auto"/>
                <w:sz w:val="18"/>
                <w:szCs w:val="18"/>
                <w:lang w:val="fr-FR"/>
              </w:rPr>
              <w:t>dessus, le fonctionnaire a droit au montant prévu à l’annexe II pour un enfant qui a été reconnu physiquement ou mentalement handicapé et dont le handicap est permanent ou estimé être de longue durée</w:t>
            </w:r>
          </w:p>
          <w:p w:rsidR="0007523C" w:rsidRPr="00702BD7" w:rsidRDefault="0007523C" w:rsidP="00BE2111">
            <w:pPr>
              <w:pStyle w:val="Default"/>
              <w:tabs>
                <w:tab w:val="left" w:pos="558"/>
              </w:tabs>
              <w:rPr>
                <w:color w:val="auto"/>
                <w:sz w:val="18"/>
                <w:szCs w:val="18"/>
                <w:lang w:val="fr-FR"/>
              </w:rPr>
            </w:pPr>
            <w:r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rFonts w:eastAsia="Times New Roman"/>
                <w:color w:val="auto"/>
                <w:sz w:val="18"/>
                <w:szCs w:val="18"/>
                <w:lang w:val="fr-FR"/>
              </w:rPr>
            </w:pPr>
            <w:r w:rsidRPr="00702BD7">
              <w:rPr>
                <w:color w:val="auto"/>
                <w:sz w:val="18"/>
                <w:szCs w:val="18"/>
                <w:lang w:val="fr-FR"/>
              </w:rPr>
              <w:t xml:space="preserve">e) </w:t>
            </w:r>
            <w:r w:rsidRPr="00702BD7">
              <w:rPr>
                <w:rFonts w:eastAsia="Times New Roman"/>
                <w:color w:val="auto"/>
                <w:sz w:val="18"/>
                <w:szCs w:val="18"/>
                <w:lang w:val="fr-FR"/>
              </w:rPr>
              <w:t>les allocations pour enfant à charge prévues aux alinéas b) et c) ci</w:t>
            </w:r>
            <w:r>
              <w:rPr>
                <w:rFonts w:eastAsia="Times New Roman"/>
                <w:color w:val="auto"/>
                <w:sz w:val="18"/>
                <w:szCs w:val="18"/>
                <w:lang w:val="fr-FR"/>
              </w:rPr>
              <w:noBreakHyphen/>
            </w:r>
            <w:r w:rsidRPr="00702BD7">
              <w:rPr>
                <w:rFonts w:eastAsia="Times New Roman"/>
                <w:color w:val="auto"/>
                <w:sz w:val="18"/>
                <w:szCs w:val="18"/>
                <w:lang w:val="fr-FR"/>
              </w:rPr>
              <w:t>dessus, augmentées, le cas échéant, du montant de l’allocation pour un enfant handicapé prévue à l’alinéa d) ci</w:t>
            </w:r>
            <w:r>
              <w:rPr>
                <w:rFonts w:eastAsia="Times New Roman"/>
                <w:color w:val="auto"/>
                <w:sz w:val="18"/>
                <w:szCs w:val="18"/>
                <w:lang w:val="fr-FR"/>
              </w:rPr>
              <w:noBreakHyphen/>
            </w:r>
            <w:r w:rsidRPr="00702BD7">
              <w:rPr>
                <w:rFonts w:eastAsia="Times New Roman"/>
                <w:color w:val="auto"/>
                <w:sz w:val="18"/>
                <w:szCs w:val="18"/>
                <w:lang w:val="fr-FR"/>
              </w:rPr>
              <w:t>dessus</w:t>
            </w:r>
            <w:r w:rsidRPr="00702BD7">
              <w:rPr>
                <w:color w:val="auto"/>
                <w:sz w:val="18"/>
                <w:szCs w:val="18"/>
                <w:lang w:val="fr-FR"/>
              </w:rPr>
              <w:t>, […];</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color w:val="auto"/>
                <w:sz w:val="18"/>
                <w:szCs w:val="18"/>
                <w:lang w:val="fr-FR"/>
              </w:rPr>
            </w:pPr>
            <w:r w:rsidRPr="00702BD7">
              <w:rPr>
                <w:color w:val="auto"/>
                <w:sz w:val="18"/>
                <w:szCs w:val="18"/>
                <w:lang w:val="fr-FR"/>
              </w:rPr>
              <w:t>[…]</w:t>
            </w:r>
          </w:p>
        </w:tc>
        <w:tc>
          <w:tcPr>
            <w:tcW w:w="4423" w:type="dxa"/>
            <w:shd w:val="clear" w:color="auto" w:fill="auto"/>
            <w:tcMar>
              <w:top w:w="57" w:type="dxa"/>
              <w:bottom w:w="57" w:type="dxa"/>
            </w:tcMar>
          </w:tcPr>
          <w:p w:rsidR="0007523C" w:rsidRPr="00702BD7" w:rsidRDefault="0007523C" w:rsidP="00BE2111">
            <w:pPr>
              <w:pStyle w:val="Default"/>
              <w:rPr>
                <w:color w:val="auto"/>
                <w:sz w:val="18"/>
                <w:szCs w:val="18"/>
                <w:lang w:val="fr-FR"/>
              </w:rPr>
            </w:pPr>
            <w:r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07523C" w:rsidP="00BE2111">
            <w:pPr>
              <w:pStyle w:val="Default"/>
              <w:tabs>
                <w:tab w:val="left" w:pos="612"/>
              </w:tabs>
              <w:rPr>
                <w:color w:val="auto"/>
                <w:sz w:val="18"/>
                <w:szCs w:val="18"/>
                <w:lang w:val="fr-FR"/>
              </w:rPr>
            </w:pPr>
            <w:r w:rsidRPr="00702BD7">
              <w:rPr>
                <w:color w:val="auto"/>
                <w:sz w:val="18"/>
                <w:szCs w:val="18"/>
                <w:lang w:val="fr-FR"/>
              </w:rPr>
              <w:t xml:space="preserve">d) </w:t>
            </w:r>
            <w:r w:rsidRPr="00702BD7">
              <w:rPr>
                <w:rFonts w:eastAsia="Times New Roman"/>
                <w:color w:val="auto"/>
                <w:sz w:val="18"/>
                <w:szCs w:val="18"/>
                <w:lang w:val="fr-FR"/>
              </w:rPr>
              <w:t>en plus de tout montant dû conformément à l’alinéa b) ou c) ci</w:t>
            </w:r>
            <w:r>
              <w:rPr>
                <w:rFonts w:eastAsia="Times New Roman"/>
                <w:color w:val="auto"/>
                <w:sz w:val="18"/>
                <w:szCs w:val="18"/>
                <w:lang w:val="fr-FR"/>
              </w:rPr>
              <w:noBreakHyphen/>
            </w:r>
            <w:r w:rsidRPr="00702BD7">
              <w:rPr>
                <w:rFonts w:eastAsia="Times New Roman"/>
                <w:color w:val="auto"/>
                <w:sz w:val="18"/>
                <w:szCs w:val="18"/>
                <w:lang w:val="fr-FR"/>
              </w:rPr>
              <w:t xml:space="preserve">dessus, le fonctionnaire a droit au montant prévu à l’annexe II pour un enfant qui a été reconnu </w:t>
            </w:r>
            <w:r w:rsidRPr="00702BD7">
              <w:rPr>
                <w:strike/>
                <w:color w:val="auto"/>
                <w:sz w:val="18"/>
                <w:szCs w:val="18"/>
                <w:lang w:val="fr-FR"/>
              </w:rPr>
              <w:t>physiquement ou mentalement</w:t>
            </w:r>
            <w:r w:rsidRPr="00702BD7">
              <w:rPr>
                <w:color w:val="auto"/>
                <w:sz w:val="18"/>
                <w:szCs w:val="18"/>
                <w:lang w:val="fr-FR"/>
              </w:rPr>
              <w:t xml:space="preserve"> handicapé et dont le handicap est permanent ou estimé être de longue durée;</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rFonts w:eastAsia="Times New Roman"/>
                <w:color w:val="auto"/>
                <w:sz w:val="18"/>
                <w:szCs w:val="18"/>
                <w:lang w:val="fr-FR"/>
              </w:rPr>
            </w:pPr>
            <w:r w:rsidRPr="00702BD7">
              <w:rPr>
                <w:color w:val="auto"/>
                <w:sz w:val="18"/>
                <w:szCs w:val="18"/>
                <w:lang w:val="fr-FR"/>
              </w:rPr>
              <w:t xml:space="preserve">e) </w:t>
            </w:r>
            <w:r w:rsidRPr="00702BD7">
              <w:rPr>
                <w:rFonts w:eastAsia="Times New Roman"/>
                <w:color w:val="auto"/>
                <w:sz w:val="18"/>
                <w:szCs w:val="18"/>
                <w:lang w:val="fr-FR"/>
              </w:rPr>
              <w:t>les allocations pour enfant à charge prévues aux alinéas b) et c) ci</w:t>
            </w:r>
            <w:r>
              <w:rPr>
                <w:rFonts w:eastAsia="Times New Roman"/>
                <w:color w:val="auto"/>
                <w:sz w:val="18"/>
                <w:szCs w:val="18"/>
                <w:lang w:val="fr-FR"/>
              </w:rPr>
              <w:noBreakHyphen/>
            </w:r>
            <w:r w:rsidRPr="00702BD7">
              <w:rPr>
                <w:rFonts w:eastAsia="Times New Roman"/>
                <w:color w:val="auto"/>
                <w:sz w:val="18"/>
                <w:szCs w:val="18"/>
                <w:lang w:val="fr-FR"/>
              </w:rPr>
              <w:t>dessus, augmentées, le cas échéant, du montant de l’allocation pour un enfant handicapé prévue à l’alinéa d) ci</w:t>
            </w:r>
            <w:r>
              <w:rPr>
                <w:rFonts w:eastAsia="Times New Roman"/>
                <w:color w:val="auto"/>
                <w:sz w:val="18"/>
                <w:szCs w:val="18"/>
                <w:lang w:val="fr-FR"/>
              </w:rPr>
              <w:noBreakHyphen/>
            </w:r>
            <w:r w:rsidRPr="00702BD7">
              <w:rPr>
                <w:rFonts w:eastAsia="Times New Roman"/>
                <w:color w:val="auto"/>
                <w:sz w:val="18"/>
                <w:szCs w:val="18"/>
                <w:lang w:val="fr-FR"/>
              </w:rPr>
              <w:t>dessus</w:t>
            </w:r>
            <w:r w:rsidRPr="00702BD7">
              <w:rPr>
                <w:color w:val="auto"/>
                <w:sz w:val="18"/>
                <w:szCs w:val="18"/>
                <w:lang w:val="fr-FR"/>
              </w:rPr>
              <w:t>, […];</w:t>
            </w:r>
          </w:p>
          <w:p w:rsidR="0007523C" w:rsidRPr="00702BD7" w:rsidRDefault="0007523C" w:rsidP="00BE2111">
            <w:pPr>
              <w:pStyle w:val="Default"/>
              <w:tabs>
                <w:tab w:val="left" w:pos="612"/>
              </w:tabs>
              <w:rPr>
                <w:color w:val="auto"/>
                <w:sz w:val="18"/>
                <w:szCs w:val="18"/>
                <w:lang w:val="fr-FR"/>
              </w:rPr>
            </w:pPr>
          </w:p>
          <w:p w:rsidR="0007523C" w:rsidRPr="00702BD7" w:rsidRDefault="0007523C" w:rsidP="00BE2111">
            <w:pPr>
              <w:pStyle w:val="Default"/>
              <w:rPr>
                <w:color w:val="auto"/>
                <w:sz w:val="18"/>
                <w:szCs w:val="18"/>
                <w:lang w:val="fr-FR"/>
              </w:rPr>
            </w:pPr>
          </w:p>
          <w:p w:rsidR="0007523C" w:rsidRPr="00702BD7" w:rsidRDefault="0007523C" w:rsidP="00BE2111">
            <w:pPr>
              <w:pStyle w:val="Default"/>
              <w:rPr>
                <w:color w:val="auto"/>
                <w:sz w:val="18"/>
                <w:szCs w:val="18"/>
                <w:lang w:val="fr-FR"/>
              </w:rPr>
            </w:pPr>
            <w:r w:rsidRPr="00702BD7">
              <w:rPr>
                <w:color w:val="auto"/>
                <w:sz w:val="18"/>
                <w:szCs w:val="18"/>
                <w:lang w:val="fr-FR"/>
              </w:rPr>
              <w:t>[…]</w:t>
            </w:r>
          </w:p>
        </w:tc>
        <w:tc>
          <w:tcPr>
            <w:tcW w:w="4423" w:type="dxa"/>
            <w:shd w:val="clear" w:color="auto" w:fill="auto"/>
            <w:tcMar>
              <w:top w:w="57" w:type="dxa"/>
              <w:bottom w:w="57" w:type="dxa"/>
            </w:tcMar>
          </w:tcPr>
          <w:p w:rsidR="0007523C" w:rsidRPr="00702BD7" w:rsidRDefault="00F97960" w:rsidP="00BE2111">
            <w:pPr>
              <w:rPr>
                <w:sz w:val="18"/>
                <w:szCs w:val="18"/>
                <w:lang w:val="fr-FR"/>
              </w:rPr>
            </w:pPr>
            <w:r>
              <w:rPr>
                <w:sz w:val="18"/>
                <w:szCs w:val="18"/>
                <w:lang w:val="fr-FR"/>
              </w:rPr>
              <w:t>Idem</w:t>
            </w:r>
            <w:r w:rsidR="007C3C44">
              <w:rPr>
                <w:sz w:val="18"/>
                <w:szCs w:val="18"/>
                <w:lang w:val="fr-FR"/>
              </w:rPr>
              <w:t>.</w:t>
            </w:r>
          </w:p>
          <w:p w:rsidR="0007523C" w:rsidRPr="00702BD7" w:rsidRDefault="0007523C" w:rsidP="00BE2111">
            <w:pPr>
              <w:rPr>
                <w:sz w:val="18"/>
                <w:szCs w:val="18"/>
                <w:lang w:val="fr-FR"/>
              </w:rPr>
            </w:pPr>
          </w:p>
          <w:p w:rsidR="0007523C" w:rsidRPr="00702BD7" w:rsidRDefault="0007523C" w:rsidP="00BE2111">
            <w:pPr>
              <w:rPr>
                <w:sz w:val="18"/>
                <w:szCs w:val="18"/>
                <w:lang w:val="fr-FR"/>
              </w:rPr>
            </w:pPr>
          </w:p>
          <w:p w:rsidR="0007523C" w:rsidRPr="00702BD7" w:rsidRDefault="0007523C" w:rsidP="00BE2111">
            <w:pPr>
              <w:rPr>
                <w:sz w:val="18"/>
                <w:szCs w:val="18"/>
                <w:lang w:val="fr-FR"/>
              </w:rPr>
            </w:pPr>
          </w:p>
          <w:p w:rsidR="0007523C" w:rsidRPr="00702BD7" w:rsidRDefault="0007523C" w:rsidP="00BE2111">
            <w:pPr>
              <w:rPr>
                <w:sz w:val="18"/>
                <w:szCs w:val="18"/>
                <w:lang w:val="fr-FR"/>
              </w:rPr>
            </w:pPr>
          </w:p>
          <w:p w:rsidR="0007523C" w:rsidRPr="00702BD7" w:rsidRDefault="0007523C" w:rsidP="00BE2111">
            <w:pPr>
              <w:rPr>
                <w:sz w:val="18"/>
                <w:szCs w:val="18"/>
                <w:lang w:val="fr-FR"/>
              </w:rPr>
            </w:pPr>
          </w:p>
          <w:p w:rsidR="0007523C" w:rsidRPr="00702BD7" w:rsidRDefault="0007523C" w:rsidP="00BE2111">
            <w:pPr>
              <w:rPr>
                <w:sz w:val="18"/>
                <w:szCs w:val="18"/>
                <w:lang w:val="fr-FR"/>
              </w:rPr>
            </w:pPr>
          </w:p>
          <w:p w:rsidR="0007523C" w:rsidRPr="00702BD7" w:rsidRDefault="0007523C" w:rsidP="00BE2111">
            <w:pPr>
              <w:rPr>
                <w:sz w:val="18"/>
                <w:szCs w:val="18"/>
                <w:lang w:val="fr-FR"/>
              </w:rPr>
            </w:pP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sz w:val="18"/>
                <w:szCs w:val="18"/>
                <w:lang w:val="fr-FR"/>
              </w:rPr>
              <w:t>Sans objet en français.</w:t>
            </w:r>
          </w:p>
        </w:tc>
      </w:tr>
      <w:tr w:rsidR="00BE2111" w:rsidRPr="00702BD7" w:rsidTr="008C3654">
        <w:tc>
          <w:tcPr>
            <w:tcW w:w="1802" w:type="dxa"/>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t>Article 3.4</w:t>
            </w:r>
          </w:p>
          <w:p w:rsidR="0007523C" w:rsidRPr="00702BD7" w:rsidRDefault="0007523C" w:rsidP="00BE2111">
            <w:pPr>
              <w:rPr>
                <w:b/>
                <w:sz w:val="18"/>
                <w:szCs w:val="18"/>
                <w:lang w:val="fr-FR"/>
              </w:rPr>
            </w:pPr>
          </w:p>
          <w:p w:rsidR="0007523C" w:rsidRPr="00702BD7" w:rsidRDefault="0007523C" w:rsidP="00BE2111">
            <w:pPr>
              <w:rPr>
                <w:sz w:val="18"/>
                <w:szCs w:val="18"/>
                <w:lang w:val="fr-FR"/>
              </w:rPr>
            </w:pPr>
            <w:r w:rsidRPr="00702BD7">
              <w:rPr>
                <w:sz w:val="18"/>
                <w:szCs w:val="18"/>
                <w:lang w:val="fr-FR"/>
              </w:rPr>
              <w:t>Allocations familiales pour les fonctionnaires des catégories des services généraux et des administrateurs recrutés sur le plan national</w:t>
            </w:r>
          </w:p>
        </w:tc>
        <w:tc>
          <w:tcPr>
            <w:tcW w:w="4423" w:type="dxa"/>
            <w:shd w:val="clear" w:color="auto" w:fill="auto"/>
            <w:tcMar>
              <w:top w:w="57" w:type="dxa"/>
              <w:bottom w:w="57" w:type="dxa"/>
            </w:tcMar>
          </w:tcPr>
          <w:p w:rsidR="0007523C" w:rsidRPr="00702BD7" w:rsidRDefault="0007523C" w:rsidP="00BE2111">
            <w:pPr>
              <w:pStyle w:val="Default"/>
              <w:rPr>
                <w:color w:val="auto"/>
                <w:sz w:val="18"/>
                <w:szCs w:val="18"/>
                <w:lang w:val="fr-FR"/>
              </w:rPr>
            </w:pPr>
            <w:r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BE2111" w:rsidP="00BE2111">
            <w:pPr>
              <w:pStyle w:val="Default"/>
              <w:rPr>
                <w:color w:val="auto"/>
                <w:sz w:val="18"/>
                <w:szCs w:val="18"/>
                <w:lang w:val="fr-FR"/>
              </w:rPr>
            </w:pPr>
            <w:r w:rsidRPr="00702BD7">
              <w:rPr>
                <w:color w:val="auto"/>
                <w:sz w:val="18"/>
                <w:szCs w:val="18"/>
                <w:lang w:val="fr-FR"/>
              </w:rPr>
              <w:t>d)</w:t>
            </w:r>
            <w:r>
              <w:rPr>
                <w:color w:val="auto"/>
                <w:sz w:val="18"/>
                <w:szCs w:val="18"/>
                <w:lang w:val="fr-FR"/>
              </w:rPr>
              <w:tab/>
            </w:r>
            <w:r w:rsidRPr="00702BD7">
              <w:rPr>
                <w:rFonts w:eastAsia="Times New Roman"/>
                <w:color w:val="auto"/>
                <w:sz w:val="18"/>
                <w:szCs w:val="18"/>
                <w:lang w:val="fr-FR"/>
              </w:rPr>
              <w:t>E</w:t>
            </w:r>
            <w:r w:rsidR="0007523C" w:rsidRPr="00702BD7">
              <w:rPr>
                <w:rFonts w:eastAsia="Times New Roman"/>
                <w:color w:val="auto"/>
                <w:sz w:val="18"/>
                <w:szCs w:val="18"/>
                <w:lang w:val="fr-FR"/>
              </w:rPr>
              <w:t>n plus de tout montant dû conformément aux alinéas b) ou c) ci</w:t>
            </w:r>
            <w:r w:rsidR="0007523C">
              <w:rPr>
                <w:rFonts w:eastAsia="Times New Roman"/>
                <w:color w:val="auto"/>
                <w:sz w:val="18"/>
                <w:szCs w:val="18"/>
                <w:lang w:val="fr-FR"/>
              </w:rPr>
              <w:noBreakHyphen/>
            </w:r>
            <w:r w:rsidR="0007523C" w:rsidRPr="00702BD7">
              <w:rPr>
                <w:rFonts w:eastAsia="Times New Roman"/>
                <w:color w:val="auto"/>
                <w:sz w:val="18"/>
                <w:szCs w:val="18"/>
                <w:lang w:val="fr-FR"/>
              </w:rPr>
              <w:t>dessus, le fonctionnaire a droit au montant prévu à l’annexe II, par an, pour un enfant qui a été reconnu physiquement ou mentalement handicapé et dont le handicap est permanent ou estimé être de longue durée</w:t>
            </w:r>
            <w:r w:rsidR="0007523C"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color w:val="auto"/>
                <w:sz w:val="18"/>
                <w:szCs w:val="18"/>
                <w:lang w:val="fr-FR"/>
              </w:rPr>
            </w:pPr>
            <w:r w:rsidRPr="00702BD7">
              <w:rPr>
                <w:color w:val="auto"/>
                <w:sz w:val="18"/>
                <w:szCs w:val="18"/>
                <w:lang w:val="fr-FR"/>
              </w:rPr>
              <w:t>[…]</w:t>
            </w:r>
          </w:p>
        </w:tc>
        <w:tc>
          <w:tcPr>
            <w:tcW w:w="4423" w:type="dxa"/>
            <w:shd w:val="clear" w:color="auto" w:fill="auto"/>
            <w:tcMar>
              <w:top w:w="57" w:type="dxa"/>
              <w:bottom w:w="57" w:type="dxa"/>
            </w:tcMar>
          </w:tcPr>
          <w:p w:rsidR="0007523C" w:rsidRPr="00702BD7" w:rsidRDefault="0007523C" w:rsidP="00BE2111">
            <w:pPr>
              <w:pStyle w:val="Default"/>
              <w:rPr>
                <w:color w:val="auto"/>
                <w:sz w:val="18"/>
                <w:szCs w:val="18"/>
                <w:lang w:val="fr-FR"/>
              </w:rPr>
            </w:pPr>
            <w:r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BE2111" w:rsidP="00BE2111">
            <w:pPr>
              <w:pStyle w:val="Default"/>
              <w:tabs>
                <w:tab w:val="left" w:pos="612"/>
              </w:tabs>
              <w:rPr>
                <w:color w:val="auto"/>
                <w:sz w:val="18"/>
                <w:szCs w:val="18"/>
                <w:lang w:val="fr-FR"/>
              </w:rPr>
            </w:pPr>
            <w:r w:rsidRPr="00702BD7">
              <w:rPr>
                <w:color w:val="auto"/>
                <w:sz w:val="18"/>
                <w:szCs w:val="18"/>
                <w:lang w:val="fr-FR"/>
              </w:rPr>
              <w:t>d)</w:t>
            </w:r>
            <w:r>
              <w:rPr>
                <w:color w:val="auto"/>
                <w:sz w:val="18"/>
                <w:szCs w:val="18"/>
                <w:lang w:val="fr-FR"/>
              </w:rPr>
              <w:tab/>
            </w:r>
            <w:r w:rsidRPr="00702BD7">
              <w:rPr>
                <w:rFonts w:eastAsia="Times New Roman"/>
                <w:color w:val="auto"/>
                <w:sz w:val="18"/>
                <w:szCs w:val="18"/>
                <w:lang w:val="fr-FR"/>
              </w:rPr>
              <w:t>E</w:t>
            </w:r>
            <w:r w:rsidR="0007523C" w:rsidRPr="00702BD7">
              <w:rPr>
                <w:rFonts w:eastAsia="Times New Roman"/>
                <w:color w:val="auto"/>
                <w:sz w:val="18"/>
                <w:szCs w:val="18"/>
                <w:lang w:val="fr-FR"/>
              </w:rPr>
              <w:t>n plus de tout montant dû conformément aux alinéas b) ou c) ci</w:t>
            </w:r>
            <w:r w:rsidR="0007523C">
              <w:rPr>
                <w:rFonts w:eastAsia="Times New Roman"/>
                <w:color w:val="auto"/>
                <w:sz w:val="18"/>
                <w:szCs w:val="18"/>
                <w:lang w:val="fr-FR"/>
              </w:rPr>
              <w:noBreakHyphen/>
            </w:r>
            <w:r w:rsidR="0007523C" w:rsidRPr="00702BD7">
              <w:rPr>
                <w:rFonts w:eastAsia="Times New Roman"/>
                <w:color w:val="auto"/>
                <w:sz w:val="18"/>
                <w:szCs w:val="18"/>
                <w:lang w:val="fr-FR"/>
              </w:rPr>
              <w:t xml:space="preserve">dessus, le fonctionnaire a droit au montant prévu à l’annexe II, par an, pour un enfant qui a été reconnu </w:t>
            </w:r>
            <w:r w:rsidR="0007523C" w:rsidRPr="00702BD7">
              <w:rPr>
                <w:strike/>
                <w:color w:val="auto"/>
                <w:sz w:val="18"/>
                <w:szCs w:val="18"/>
                <w:lang w:val="fr-FR"/>
              </w:rPr>
              <w:t>physiquement ou mentalement</w:t>
            </w:r>
            <w:r w:rsidR="0007523C" w:rsidRPr="00702BD7">
              <w:rPr>
                <w:color w:val="auto"/>
                <w:sz w:val="18"/>
                <w:szCs w:val="18"/>
                <w:lang w:val="fr-FR"/>
              </w:rPr>
              <w:t xml:space="preserve"> handicapé et dont le handicap est permanent ou destiné être de longue durée;</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color w:val="auto"/>
                <w:sz w:val="18"/>
                <w:szCs w:val="18"/>
                <w:lang w:val="fr-FR"/>
              </w:rPr>
            </w:pPr>
            <w:r w:rsidRPr="00702BD7">
              <w:rPr>
                <w:color w:val="auto"/>
                <w:sz w:val="18"/>
                <w:szCs w:val="18"/>
                <w:lang w:val="fr-FR"/>
              </w:rPr>
              <w:t xml:space="preserve">[…] </w:t>
            </w:r>
          </w:p>
        </w:tc>
        <w:tc>
          <w:tcPr>
            <w:tcW w:w="4423" w:type="dxa"/>
            <w:shd w:val="clear" w:color="auto" w:fill="auto"/>
            <w:tcMar>
              <w:top w:w="57" w:type="dxa"/>
              <w:bottom w:w="57" w:type="dxa"/>
            </w:tcMar>
          </w:tcPr>
          <w:p w:rsidR="0007523C" w:rsidRPr="00702BD7" w:rsidRDefault="00F97960" w:rsidP="00BE2111">
            <w:pPr>
              <w:rPr>
                <w:sz w:val="18"/>
                <w:szCs w:val="18"/>
                <w:lang w:val="fr-FR"/>
              </w:rPr>
            </w:pPr>
            <w:r>
              <w:rPr>
                <w:sz w:val="18"/>
                <w:szCs w:val="18"/>
                <w:lang w:val="fr-FR"/>
              </w:rPr>
              <w:t>Idem</w:t>
            </w:r>
            <w:r w:rsidR="007C3C44">
              <w:rPr>
                <w:sz w:val="18"/>
                <w:szCs w:val="18"/>
                <w:lang w:val="fr-FR"/>
              </w:rPr>
              <w:t>.</w:t>
            </w:r>
          </w:p>
        </w:tc>
      </w:tr>
      <w:tr w:rsidR="00BE2111" w:rsidRPr="00702BD7" w:rsidTr="008C3654">
        <w:tc>
          <w:tcPr>
            <w:tcW w:w="1802" w:type="dxa"/>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t>Article 3.5</w:t>
            </w: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sz w:val="18"/>
                <w:szCs w:val="18"/>
                <w:lang w:val="fr-FR"/>
              </w:rPr>
              <w:t>Traitement initial</w:t>
            </w:r>
          </w:p>
        </w:tc>
        <w:tc>
          <w:tcPr>
            <w:tcW w:w="4423" w:type="dxa"/>
            <w:shd w:val="clear" w:color="auto" w:fill="auto"/>
            <w:tcMar>
              <w:top w:w="57" w:type="dxa"/>
              <w:bottom w:w="57" w:type="dxa"/>
            </w:tcMar>
          </w:tcPr>
          <w:p w:rsidR="0007523C" w:rsidRPr="008C3654" w:rsidRDefault="00BE2111" w:rsidP="00BE2111">
            <w:pPr>
              <w:pStyle w:val="Default"/>
              <w:rPr>
                <w:color w:val="auto"/>
                <w:spacing w:val="-2"/>
                <w:sz w:val="18"/>
                <w:szCs w:val="18"/>
                <w:lang w:val="fr-FR"/>
              </w:rPr>
            </w:pPr>
            <w:r w:rsidRPr="008C3654">
              <w:rPr>
                <w:color w:val="auto"/>
                <w:spacing w:val="-2"/>
                <w:sz w:val="18"/>
                <w:szCs w:val="18"/>
                <w:lang w:val="fr-FR"/>
              </w:rPr>
              <w:t>a)</w:t>
            </w:r>
            <w:r w:rsidRPr="008C3654">
              <w:rPr>
                <w:color w:val="auto"/>
                <w:spacing w:val="-2"/>
                <w:sz w:val="18"/>
                <w:szCs w:val="18"/>
                <w:lang w:val="fr-FR"/>
              </w:rPr>
              <w:tab/>
            </w:r>
            <w:r w:rsidRPr="008C3654">
              <w:rPr>
                <w:rFonts w:eastAsia="Times New Roman"/>
                <w:color w:val="auto"/>
                <w:spacing w:val="-2"/>
                <w:sz w:val="18"/>
                <w:szCs w:val="18"/>
                <w:lang w:val="fr-FR"/>
              </w:rPr>
              <w:t>T</w:t>
            </w:r>
            <w:r w:rsidR="0007523C" w:rsidRPr="008C3654">
              <w:rPr>
                <w:rFonts w:eastAsia="Times New Roman"/>
                <w:color w:val="auto"/>
                <w:spacing w:val="-2"/>
                <w:sz w:val="18"/>
                <w:szCs w:val="18"/>
                <w:lang w:val="fr-FR"/>
              </w:rPr>
              <w:t>out fonctionnaire engagé pour une durée déterminée est engagé au traitement de début de son grade, à moins que le Directeur général ne décide que l’expérience du fonctionnaire et les autres aptitudes qu’il possède pour l’exercice des fonctions et l’accomplissement des tâches que comporte son poste justifient un échelon plus élevé dans le grade</w:t>
            </w:r>
            <w:r w:rsidR="0007523C" w:rsidRPr="008C3654">
              <w:rPr>
                <w:color w:val="auto"/>
                <w:spacing w:val="-2"/>
                <w:sz w:val="18"/>
                <w:szCs w:val="18"/>
                <w:lang w:val="fr-FR"/>
              </w:rPr>
              <w:t>.</w:t>
            </w:r>
          </w:p>
          <w:p w:rsidR="0007523C" w:rsidRPr="00702BD7" w:rsidRDefault="0007523C" w:rsidP="00BE2111">
            <w:pPr>
              <w:autoSpaceDE w:val="0"/>
              <w:autoSpaceDN w:val="0"/>
              <w:rPr>
                <w:sz w:val="18"/>
                <w:szCs w:val="18"/>
                <w:lang w:val="fr-FR"/>
              </w:rPr>
            </w:pPr>
          </w:p>
          <w:p w:rsidR="0007523C" w:rsidRPr="00702BD7" w:rsidRDefault="00BE2111" w:rsidP="00BE2111">
            <w:pPr>
              <w:tabs>
                <w:tab w:val="left" w:pos="567"/>
              </w:tabs>
              <w:autoSpaceDE w:val="0"/>
              <w:autoSpaceDN w:val="0"/>
              <w:rPr>
                <w:sz w:val="18"/>
                <w:szCs w:val="18"/>
                <w:lang w:val="fr-FR"/>
              </w:rPr>
            </w:pPr>
            <w:r w:rsidRPr="00702BD7">
              <w:rPr>
                <w:sz w:val="18"/>
                <w:szCs w:val="18"/>
                <w:lang w:val="fr-FR"/>
              </w:rPr>
              <w:t>b)</w:t>
            </w:r>
            <w:r>
              <w:rPr>
                <w:sz w:val="18"/>
                <w:szCs w:val="18"/>
                <w:lang w:val="fr-FR"/>
              </w:rPr>
              <w:tab/>
            </w:r>
            <w:r w:rsidRPr="00702BD7">
              <w:rPr>
                <w:sz w:val="18"/>
                <w:szCs w:val="18"/>
                <w:lang w:val="fr-FR"/>
              </w:rPr>
              <w:t>L</w:t>
            </w:r>
            <w:r w:rsidR="0007523C" w:rsidRPr="00702BD7">
              <w:rPr>
                <w:sz w:val="18"/>
                <w:szCs w:val="18"/>
                <w:lang w:val="fr-FR"/>
              </w:rPr>
              <w:t>’alinéa a) ci</w:t>
            </w:r>
            <w:r w:rsidR="0007523C">
              <w:rPr>
                <w:sz w:val="18"/>
                <w:szCs w:val="18"/>
                <w:lang w:val="fr-FR"/>
              </w:rPr>
              <w:noBreakHyphen/>
            </w:r>
            <w:r w:rsidR="0007523C" w:rsidRPr="00702BD7">
              <w:rPr>
                <w:sz w:val="18"/>
                <w:szCs w:val="18"/>
                <w:lang w:val="fr-FR"/>
              </w:rPr>
              <w:t>dessus ne s’applique pas aux engagements dans le cadre d’accords interinstitutions.</w:t>
            </w:r>
          </w:p>
          <w:p w:rsidR="0007523C" w:rsidRPr="00702BD7" w:rsidRDefault="0007523C" w:rsidP="00BE2111">
            <w:pPr>
              <w:autoSpaceDE w:val="0"/>
              <w:autoSpaceDN w:val="0"/>
              <w:rPr>
                <w:sz w:val="18"/>
                <w:szCs w:val="18"/>
                <w:lang w:val="fr-FR"/>
              </w:rPr>
            </w:pPr>
          </w:p>
          <w:p w:rsidR="0007523C" w:rsidRPr="00702BD7" w:rsidRDefault="00BE2111" w:rsidP="00BE2111">
            <w:pPr>
              <w:tabs>
                <w:tab w:val="left" w:pos="550"/>
              </w:tabs>
              <w:autoSpaceDE w:val="0"/>
              <w:autoSpaceDN w:val="0"/>
              <w:adjustRightInd w:val="0"/>
              <w:rPr>
                <w:rFonts w:eastAsia="Times New Roman"/>
                <w:sz w:val="18"/>
                <w:szCs w:val="18"/>
                <w:lang w:val="fr-FR"/>
              </w:rPr>
            </w:pPr>
            <w:r w:rsidRPr="00702BD7">
              <w:rPr>
                <w:rFonts w:eastAsia="Times New Roman"/>
                <w:sz w:val="18"/>
                <w:szCs w:val="18"/>
                <w:lang w:val="fr-FR"/>
              </w:rPr>
              <w:t>c)</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 xml:space="preserve">e présent article et les dispositions qui s’y rapportent ne s’appliquent pas aux fonctionnaires </w:t>
            </w:r>
            <w:r w:rsidR="0007523C" w:rsidRPr="00702BD7">
              <w:rPr>
                <w:rFonts w:eastAsia="Times New Roman"/>
                <w:sz w:val="18"/>
                <w:szCs w:val="18"/>
                <w:lang w:val="fr-FR"/>
              </w:rPr>
              <w:lastRenderedPageBreak/>
              <w:t>temporaires, sauf indication contraire dans la disposition 3.5.1 (Traitement initial des fonctionnaires temporaires).</w:t>
            </w:r>
          </w:p>
        </w:tc>
        <w:tc>
          <w:tcPr>
            <w:tcW w:w="4423" w:type="dxa"/>
            <w:shd w:val="clear" w:color="auto" w:fill="auto"/>
            <w:tcMar>
              <w:top w:w="57" w:type="dxa"/>
              <w:bottom w:w="57" w:type="dxa"/>
            </w:tcMar>
          </w:tcPr>
          <w:p w:rsidR="0007523C" w:rsidRPr="008C3654" w:rsidRDefault="00BE2111" w:rsidP="00BE2111">
            <w:pPr>
              <w:pStyle w:val="Default"/>
              <w:rPr>
                <w:color w:val="auto"/>
                <w:spacing w:val="-2"/>
                <w:sz w:val="18"/>
                <w:szCs w:val="18"/>
                <w:lang w:val="fr-FR"/>
              </w:rPr>
            </w:pPr>
            <w:r w:rsidRPr="008C3654">
              <w:rPr>
                <w:color w:val="auto"/>
                <w:spacing w:val="-2"/>
                <w:sz w:val="18"/>
                <w:szCs w:val="18"/>
                <w:lang w:val="fr-FR"/>
              </w:rPr>
              <w:lastRenderedPageBreak/>
              <w:t>a)</w:t>
            </w:r>
            <w:r w:rsidRPr="008C3654">
              <w:rPr>
                <w:color w:val="auto"/>
                <w:spacing w:val="-2"/>
                <w:sz w:val="18"/>
                <w:szCs w:val="18"/>
                <w:lang w:val="fr-FR"/>
              </w:rPr>
              <w:tab/>
            </w:r>
            <w:r w:rsidRPr="008C3654">
              <w:rPr>
                <w:rFonts w:eastAsia="Times New Roman"/>
                <w:color w:val="auto"/>
                <w:spacing w:val="-2"/>
                <w:sz w:val="18"/>
                <w:szCs w:val="18"/>
                <w:lang w:val="fr-FR"/>
              </w:rPr>
              <w:t>T</w:t>
            </w:r>
            <w:r w:rsidR="0007523C" w:rsidRPr="008C3654">
              <w:rPr>
                <w:rFonts w:eastAsia="Times New Roman"/>
                <w:color w:val="auto"/>
                <w:spacing w:val="-2"/>
                <w:sz w:val="18"/>
                <w:szCs w:val="18"/>
                <w:lang w:val="fr-FR"/>
              </w:rPr>
              <w:t>out fonctionnaire engagé pour une durée déterminée est engagé au traitement de début de son grade, à moins que le Directeur général ne décide que l’expérience du fonctionnaire et les autres aptitudes qu’il possède pour l’exercice des fonctions et l’accomplissement des tâches que comporte son poste justifient un échelon plus élevé dans le grade</w:t>
            </w:r>
            <w:r w:rsidR="0007523C" w:rsidRPr="008C3654">
              <w:rPr>
                <w:color w:val="auto"/>
                <w:spacing w:val="-2"/>
                <w:sz w:val="18"/>
                <w:szCs w:val="18"/>
                <w:lang w:val="fr-FR"/>
              </w:rPr>
              <w:t>.</w:t>
            </w:r>
          </w:p>
          <w:p w:rsidR="0007523C" w:rsidRPr="00702BD7" w:rsidRDefault="0007523C" w:rsidP="00BE2111">
            <w:pPr>
              <w:autoSpaceDE w:val="0"/>
              <w:autoSpaceDN w:val="0"/>
              <w:rPr>
                <w:sz w:val="18"/>
                <w:szCs w:val="18"/>
                <w:lang w:val="fr-FR"/>
              </w:rPr>
            </w:pPr>
          </w:p>
          <w:p w:rsidR="0007523C" w:rsidRPr="00702BD7" w:rsidRDefault="00BE2111" w:rsidP="00BE2111">
            <w:pPr>
              <w:tabs>
                <w:tab w:val="left" w:pos="612"/>
              </w:tabs>
              <w:autoSpaceDE w:val="0"/>
              <w:autoSpaceDN w:val="0"/>
              <w:rPr>
                <w:bCs/>
                <w:sz w:val="18"/>
                <w:szCs w:val="18"/>
                <w:u w:val="single"/>
                <w:lang w:val="fr-FR"/>
              </w:rPr>
            </w:pPr>
            <w:r w:rsidRPr="00702BD7">
              <w:rPr>
                <w:bCs/>
                <w:sz w:val="18"/>
                <w:szCs w:val="18"/>
                <w:u w:val="single"/>
                <w:lang w:val="fr-FR"/>
              </w:rPr>
              <w:t>b)</w:t>
            </w:r>
            <w:r>
              <w:rPr>
                <w:bCs/>
                <w:sz w:val="18"/>
                <w:szCs w:val="18"/>
                <w:u w:val="single"/>
                <w:lang w:val="fr-FR"/>
              </w:rPr>
              <w:tab/>
            </w:r>
            <w:r w:rsidRPr="00702BD7">
              <w:rPr>
                <w:bCs/>
                <w:sz w:val="18"/>
                <w:szCs w:val="18"/>
                <w:u w:val="single"/>
                <w:lang w:val="fr-FR"/>
              </w:rPr>
              <w:t>L</w:t>
            </w:r>
            <w:r w:rsidR="0007523C" w:rsidRPr="00702BD7">
              <w:rPr>
                <w:bCs/>
                <w:sz w:val="18"/>
                <w:szCs w:val="18"/>
                <w:u w:val="single"/>
                <w:lang w:val="fr-FR"/>
              </w:rPr>
              <w:t>’alinéa a) ci</w:t>
            </w:r>
            <w:r w:rsidR="0007523C">
              <w:rPr>
                <w:bCs/>
                <w:sz w:val="18"/>
                <w:szCs w:val="18"/>
                <w:u w:val="single"/>
                <w:lang w:val="fr-FR"/>
              </w:rPr>
              <w:noBreakHyphen/>
            </w:r>
            <w:r w:rsidR="0007523C" w:rsidRPr="00702BD7">
              <w:rPr>
                <w:bCs/>
                <w:sz w:val="18"/>
                <w:szCs w:val="18"/>
                <w:u w:val="single"/>
                <w:lang w:val="fr-FR"/>
              </w:rPr>
              <w:t>dessus ne s’applique pas aux engagements dans le cadre d’accords interinstitutions.</w:t>
            </w:r>
          </w:p>
          <w:p w:rsidR="0007523C" w:rsidRPr="00702BD7" w:rsidRDefault="0007523C" w:rsidP="00BE2111">
            <w:pPr>
              <w:autoSpaceDE w:val="0"/>
              <w:autoSpaceDN w:val="0"/>
              <w:rPr>
                <w:b/>
                <w:bCs/>
                <w:sz w:val="18"/>
                <w:szCs w:val="18"/>
                <w:u w:val="single"/>
                <w:lang w:val="fr-FR"/>
              </w:rPr>
            </w:pPr>
          </w:p>
          <w:p w:rsidR="0007523C" w:rsidRPr="00702BD7" w:rsidRDefault="00BE2111" w:rsidP="00BE2111">
            <w:pPr>
              <w:tabs>
                <w:tab w:val="left" w:pos="612"/>
              </w:tabs>
              <w:autoSpaceDE w:val="0"/>
              <w:autoSpaceDN w:val="0"/>
              <w:rPr>
                <w:b/>
                <w:bCs/>
                <w:sz w:val="18"/>
                <w:szCs w:val="18"/>
                <w:u w:val="single"/>
                <w:lang w:val="fr-FR"/>
              </w:rPr>
            </w:pPr>
            <w:r w:rsidRPr="00702BD7">
              <w:rPr>
                <w:bCs/>
                <w:sz w:val="18"/>
                <w:szCs w:val="18"/>
                <w:u w:val="single"/>
                <w:lang w:val="fr-FR"/>
              </w:rPr>
              <w:t>c</w:t>
            </w:r>
            <w:r w:rsidRPr="00702BD7">
              <w:rPr>
                <w:b/>
                <w:bCs/>
                <w:sz w:val="18"/>
                <w:szCs w:val="18"/>
                <w:u w:val="single"/>
                <w:lang w:val="fr-FR"/>
              </w:rPr>
              <w:t>)</w:t>
            </w:r>
            <w:r>
              <w:rPr>
                <w:bCs/>
                <w:sz w:val="18"/>
                <w:szCs w:val="18"/>
                <w:u w:val="single"/>
                <w:lang w:val="fr-FR"/>
              </w:rPr>
              <w:tab/>
            </w:r>
            <w:r w:rsidRPr="00702BD7">
              <w:rPr>
                <w:b/>
                <w:bCs/>
                <w:sz w:val="18"/>
                <w:szCs w:val="18"/>
                <w:u w:val="single"/>
                <w:lang w:val="fr-FR"/>
              </w:rPr>
              <w:t>L</w:t>
            </w:r>
            <w:r w:rsidR="0007523C" w:rsidRPr="00702BD7">
              <w:rPr>
                <w:b/>
                <w:bCs/>
                <w:sz w:val="18"/>
                <w:szCs w:val="18"/>
                <w:u w:val="single"/>
                <w:lang w:val="fr-FR"/>
              </w:rPr>
              <w:t xml:space="preserve">orsque l’Organisation n’est pas parvenue à </w:t>
            </w:r>
            <w:r w:rsidR="0007523C" w:rsidRPr="00702BD7">
              <w:rPr>
                <w:b/>
                <w:sz w:val="18"/>
                <w:szCs w:val="18"/>
                <w:u w:val="single"/>
                <w:lang w:val="fr-FR"/>
              </w:rPr>
              <w:t>intéresser des candidats qualifiés</w:t>
            </w:r>
            <w:r w:rsidR="0007523C" w:rsidRPr="00702BD7">
              <w:rPr>
                <w:b/>
                <w:bCs/>
                <w:sz w:val="18"/>
                <w:szCs w:val="18"/>
                <w:u w:val="single"/>
                <w:lang w:val="fr-FR"/>
              </w:rPr>
              <w:t xml:space="preserve"> </w:t>
            </w:r>
            <w:r w:rsidR="0007523C" w:rsidRPr="00702BD7">
              <w:rPr>
                <w:b/>
                <w:sz w:val="18"/>
                <w:szCs w:val="18"/>
                <w:u w:val="single"/>
                <w:lang w:val="fr-FR"/>
              </w:rPr>
              <w:lastRenderedPageBreak/>
              <w:t>possédant des compétences très spécialisées</w:t>
            </w:r>
            <w:r w:rsidR="0007523C" w:rsidRPr="00702BD7">
              <w:rPr>
                <w:b/>
                <w:bCs/>
                <w:sz w:val="18"/>
                <w:szCs w:val="18"/>
                <w:u w:val="single"/>
                <w:lang w:val="fr-FR"/>
              </w:rPr>
              <w:t xml:space="preserve">, le Directeur général peut autoriser le versement d’une prime pour le recrutement d’experts </w:t>
            </w:r>
            <w:r w:rsidR="0007523C" w:rsidRPr="00702BD7">
              <w:rPr>
                <w:b/>
                <w:sz w:val="18"/>
                <w:szCs w:val="18"/>
                <w:u w:val="single"/>
                <w:lang w:val="fr-FR"/>
              </w:rPr>
              <w:t>possédant de telles compétences</w:t>
            </w:r>
            <w:r w:rsidR="0007523C" w:rsidRPr="00702BD7">
              <w:rPr>
                <w:b/>
                <w:bCs/>
                <w:sz w:val="18"/>
                <w:szCs w:val="18"/>
                <w:u w:val="single"/>
                <w:lang w:val="fr-FR"/>
              </w:rPr>
              <w:t>, conformément aux conditions et aux procédures prescrites dans un ordre de service.  Le montant de la prime de recrutement ne doit pas dépasser 25% du traitement annuel net de base pour chaque année de l’engagement initial.</w:t>
            </w:r>
          </w:p>
          <w:p w:rsidR="0007523C" w:rsidRPr="00702BD7" w:rsidRDefault="0007523C" w:rsidP="00BE2111">
            <w:pPr>
              <w:tabs>
                <w:tab w:val="left" w:pos="612"/>
              </w:tabs>
              <w:autoSpaceDE w:val="0"/>
              <w:autoSpaceDN w:val="0"/>
              <w:rPr>
                <w:sz w:val="18"/>
                <w:szCs w:val="18"/>
                <w:u w:val="single"/>
                <w:lang w:val="fr-FR"/>
              </w:rPr>
            </w:pPr>
          </w:p>
          <w:p w:rsidR="0007523C" w:rsidRPr="00702BD7" w:rsidRDefault="00BE2111" w:rsidP="00BE2111">
            <w:pPr>
              <w:tabs>
                <w:tab w:val="left" w:pos="612"/>
              </w:tabs>
              <w:autoSpaceDE w:val="0"/>
              <w:autoSpaceDN w:val="0"/>
              <w:adjustRightInd w:val="0"/>
              <w:rPr>
                <w:rFonts w:eastAsia="Times New Roman"/>
                <w:sz w:val="18"/>
                <w:szCs w:val="18"/>
                <w:lang w:val="fr-FR"/>
              </w:rPr>
            </w:pPr>
            <w:r w:rsidRPr="00702BD7">
              <w:rPr>
                <w:rFonts w:eastAsia="Times New Roman"/>
                <w:b/>
                <w:sz w:val="18"/>
                <w:szCs w:val="18"/>
                <w:u w:val="single"/>
                <w:lang w:val="fr-FR"/>
              </w:rPr>
              <w:t>d)</w:t>
            </w:r>
            <w:r>
              <w:rPr>
                <w:rFonts w:eastAsia="Times New Roman"/>
                <w:b/>
                <w:sz w:val="18"/>
                <w:szCs w:val="18"/>
                <w:u w:val="single"/>
                <w:lang w:val="fr-FR"/>
              </w:rPr>
              <w:tab/>
            </w:r>
            <w:r w:rsidRPr="00702BD7">
              <w:rPr>
                <w:rFonts w:eastAsia="Times New Roman"/>
                <w:sz w:val="18"/>
                <w:szCs w:val="18"/>
                <w:lang w:val="fr-FR"/>
              </w:rPr>
              <w:t>L</w:t>
            </w:r>
            <w:r w:rsidR="0007523C" w:rsidRPr="00702BD7">
              <w:rPr>
                <w:rFonts w:eastAsia="Times New Roman"/>
                <w:sz w:val="18"/>
                <w:szCs w:val="18"/>
                <w:lang w:val="fr-FR"/>
              </w:rPr>
              <w:t>e présent article et les dispositions qui s’y rapportent ne s’appliquent pas aux fonctionnaires temporaires, sauf indication contraire dans la disposition 3.5.1 (Traitement initial des fonctionnaires temporaires).</w:t>
            </w:r>
          </w:p>
        </w:tc>
        <w:tc>
          <w:tcPr>
            <w:tcW w:w="4423" w:type="dxa"/>
            <w:shd w:val="clear" w:color="auto" w:fill="auto"/>
            <w:tcMar>
              <w:top w:w="57" w:type="dxa"/>
              <w:bottom w:w="57" w:type="dxa"/>
            </w:tcMar>
          </w:tcPr>
          <w:p w:rsidR="0007523C" w:rsidRPr="00702BD7" w:rsidRDefault="0007523C" w:rsidP="00BE2111">
            <w:pPr>
              <w:rPr>
                <w:sz w:val="18"/>
                <w:szCs w:val="18"/>
                <w:lang w:val="fr-FR"/>
              </w:rPr>
            </w:pPr>
            <w:r w:rsidRPr="00702BD7">
              <w:rPr>
                <w:sz w:val="18"/>
                <w:szCs w:val="18"/>
                <w:lang w:val="fr-FR"/>
              </w:rPr>
              <w:lastRenderedPageBreak/>
              <w:t>Ajout d’un nouvel alinéa en vue de la mise en œuvre de la recommandation de la CFPI approuvée par l’Assemblée générale des Nations Unies dans sa résolution 70/244, adoptée le 23 décembre 2015 (Régime commun des Nations Unies : rapport de la Commission de la fonction publique internationale).</w:t>
            </w: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sz w:val="18"/>
                <w:szCs w:val="18"/>
                <w:lang w:val="fr-FR"/>
              </w:rPr>
              <w:t>Voir le paragraphe 53 à la section III de la résolution :</w:t>
            </w:r>
          </w:p>
          <w:p w:rsidR="0007523C" w:rsidRPr="00702BD7" w:rsidRDefault="0007523C" w:rsidP="00BE2111">
            <w:pPr>
              <w:rPr>
                <w:sz w:val="18"/>
                <w:szCs w:val="18"/>
                <w:highlight w:val="yellow"/>
                <w:lang w:val="fr-FR"/>
              </w:rPr>
            </w:pPr>
            <w:r w:rsidRPr="00702BD7">
              <w:rPr>
                <w:i/>
                <w:sz w:val="18"/>
                <w:szCs w:val="18"/>
                <w:lang w:val="fr-FR"/>
              </w:rPr>
              <w:t xml:space="preserve">“Approuve </w:t>
            </w:r>
            <w:r w:rsidRPr="00702BD7">
              <w:rPr>
                <w:sz w:val="18"/>
                <w:szCs w:val="18"/>
                <w:lang w:val="fr-FR"/>
              </w:rPr>
              <w:t xml:space="preserve">le versement aux experts possédant des compétences très spécialisées, lorsque les organisations ne parviennent pas à intéresser du personnel qualifié, de la prime de recrutement que la Commission a décrite au paragraphe 271 de son </w:t>
            </w:r>
            <w:r w:rsidRPr="00702BD7">
              <w:rPr>
                <w:sz w:val="18"/>
                <w:szCs w:val="18"/>
                <w:lang w:val="fr-FR"/>
              </w:rPr>
              <w:lastRenderedPageBreak/>
              <w:t xml:space="preserve">rapport et recommandée à l’alinéa </w:t>
            </w:r>
            <w:r w:rsidRPr="00702BD7">
              <w:rPr>
                <w:i/>
                <w:sz w:val="18"/>
                <w:szCs w:val="18"/>
                <w:lang w:val="fr-FR"/>
              </w:rPr>
              <w:t xml:space="preserve">c </w:t>
            </w:r>
            <w:r w:rsidRPr="00702BD7">
              <w:rPr>
                <w:sz w:val="18"/>
                <w:szCs w:val="18"/>
                <w:lang w:val="fr-FR"/>
              </w:rPr>
              <w:t>du paragraphe 279 dudit rapport […].”</w:t>
            </w:r>
          </w:p>
        </w:tc>
      </w:tr>
      <w:tr w:rsidR="00BE2111" w:rsidRPr="00702BD7" w:rsidTr="008C3654">
        <w:tc>
          <w:tcPr>
            <w:tcW w:w="1802" w:type="dxa"/>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lastRenderedPageBreak/>
              <w:t>Article 3.14</w:t>
            </w:r>
          </w:p>
          <w:p w:rsidR="0007523C" w:rsidRPr="00702BD7" w:rsidRDefault="0007523C" w:rsidP="00BE2111">
            <w:pPr>
              <w:rPr>
                <w:b/>
                <w:sz w:val="18"/>
                <w:szCs w:val="18"/>
                <w:lang w:val="fr-FR"/>
              </w:rPr>
            </w:pPr>
          </w:p>
          <w:p w:rsidR="0007523C" w:rsidRPr="00702BD7" w:rsidRDefault="0007523C" w:rsidP="00BE2111">
            <w:pPr>
              <w:rPr>
                <w:sz w:val="18"/>
                <w:szCs w:val="18"/>
                <w:lang w:val="fr-FR"/>
              </w:rPr>
            </w:pPr>
            <w:r w:rsidRPr="00702BD7">
              <w:rPr>
                <w:sz w:val="18"/>
                <w:szCs w:val="18"/>
                <w:lang w:val="fr-FR"/>
              </w:rPr>
              <w:t>Indemnité pour frais d’études</w:t>
            </w:r>
          </w:p>
        </w:tc>
        <w:tc>
          <w:tcPr>
            <w:tcW w:w="4423" w:type="dxa"/>
            <w:shd w:val="clear" w:color="auto" w:fill="auto"/>
            <w:tcMar>
              <w:top w:w="57" w:type="dxa"/>
              <w:bottom w:w="57" w:type="dxa"/>
            </w:tcMar>
          </w:tcPr>
          <w:p w:rsidR="0007523C" w:rsidRPr="00702BD7" w:rsidRDefault="0007523C" w:rsidP="00BE2111">
            <w:pPr>
              <w:autoSpaceDE w:val="0"/>
              <w:autoSpaceDN w:val="0"/>
              <w:rPr>
                <w:sz w:val="18"/>
                <w:szCs w:val="18"/>
                <w:lang w:val="fr-FR"/>
              </w:rPr>
            </w:pPr>
            <w:r w:rsidRPr="00702BD7">
              <w:rPr>
                <w:sz w:val="18"/>
                <w:szCs w:val="18"/>
                <w:lang w:val="fr-FR"/>
              </w:rPr>
              <w:t>[…]</w:t>
            </w:r>
          </w:p>
          <w:p w:rsidR="0007523C" w:rsidRPr="00702BD7" w:rsidRDefault="0007523C" w:rsidP="00BE2111">
            <w:pPr>
              <w:autoSpaceDE w:val="0"/>
              <w:autoSpaceDN w:val="0"/>
              <w:rPr>
                <w:sz w:val="18"/>
                <w:szCs w:val="18"/>
                <w:lang w:val="fr-FR"/>
              </w:rPr>
            </w:pPr>
          </w:p>
          <w:p w:rsidR="0007523C" w:rsidRPr="00702BD7" w:rsidRDefault="00BE2111" w:rsidP="00BE2111">
            <w:pPr>
              <w:pStyle w:val="Default"/>
              <w:rPr>
                <w:color w:val="auto"/>
                <w:sz w:val="18"/>
                <w:szCs w:val="18"/>
                <w:lang w:val="fr-FR"/>
              </w:rPr>
            </w:pPr>
            <w:r w:rsidRPr="00702BD7">
              <w:rPr>
                <w:color w:val="auto"/>
                <w:sz w:val="18"/>
                <w:szCs w:val="18"/>
                <w:lang w:val="fr-FR"/>
              </w:rPr>
              <w:t>c)</w:t>
            </w:r>
            <w:r>
              <w:rPr>
                <w:color w:val="auto"/>
                <w:sz w:val="18"/>
                <w:szCs w:val="18"/>
                <w:lang w:val="fr-FR"/>
              </w:rPr>
              <w:tab/>
            </w:r>
            <w:r w:rsidRPr="00702BD7">
              <w:rPr>
                <w:rFonts w:eastAsia="Times New Roman"/>
                <w:color w:val="auto"/>
                <w:sz w:val="18"/>
                <w:szCs w:val="18"/>
                <w:lang w:val="fr-FR"/>
              </w:rPr>
              <w:t>U</w:t>
            </w:r>
            <w:r w:rsidR="0007523C" w:rsidRPr="00702BD7">
              <w:rPr>
                <w:rFonts w:eastAsia="Times New Roman"/>
                <w:color w:val="auto"/>
                <w:sz w:val="18"/>
                <w:szCs w:val="18"/>
                <w:lang w:val="fr-FR"/>
              </w:rPr>
              <w:t>ne indemnité spéciale pour frais d’études peut être octroyée à un fonctionnaire de n’importe quelle catégorie, même s’il ne réside pas et n’est pas en poste dans son pays d’origine, dont l’enfant est, en raison d’un handicap physique ou mental, dans l’incapacité de fréquenter un établissement d’enseignement ordinaire et doit, par conséquent, recevoir un enseignement ou une formation spécialement adapté, ou dont l’enfant, bien que fréquentant un établissement d’enseignement ordinaire, doit recevoir un enseignement ou une formation spécialement adapté pour l’aider à surmonter son handicap.  Le montant de l’indemnité spéciale pour frais d’études ne peut être cumulé avec l’indemnité payable en vertu de l’alinéa a) ci</w:t>
            </w:r>
            <w:r w:rsidR="0007523C">
              <w:rPr>
                <w:rFonts w:eastAsia="Times New Roman"/>
                <w:color w:val="auto"/>
                <w:sz w:val="18"/>
                <w:szCs w:val="18"/>
                <w:lang w:val="fr-FR"/>
              </w:rPr>
              <w:noBreakHyphen/>
            </w:r>
            <w:r w:rsidR="0007523C" w:rsidRPr="00702BD7">
              <w:rPr>
                <w:rFonts w:eastAsia="Times New Roman"/>
                <w:color w:val="auto"/>
                <w:sz w:val="18"/>
                <w:szCs w:val="18"/>
                <w:lang w:val="fr-FR"/>
              </w:rPr>
              <w:t>dessus</w:t>
            </w:r>
            <w:r w:rsidR="0007523C" w:rsidRPr="00702BD7">
              <w:rPr>
                <w:color w:val="auto"/>
                <w:sz w:val="18"/>
                <w:szCs w:val="18"/>
                <w:lang w:val="fr-FR"/>
              </w:rPr>
              <w:t>.</w:t>
            </w:r>
          </w:p>
          <w:p w:rsidR="0007523C" w:rsidRPr="00702BD7" w:rsidRDefault="0007523C" w:rsidP="00BE2111">
            <w:pPr>
              <w:tabs>
                <w:tab w:val="left" w:pos="765"/>
              </w:tabs>
              <w:autoSpaceDE w:val="0"/>
              <w:autoSpaceDN w:val="0"/>
              <w:rPr>
                <w:sz w:val="18"/>
                <w:szCs w:val="18"/>
                <w:lang w:val="fr-FR"/>
              </w:rPr>
            </w:pPr>
            <w:r w:rsidRPr="00702BD7">
              <w:rPr>
                <w:sz w:val="18"/>
                <w:szCs w:val="18"/>
                <w:lang w:val="fr-FR"/>
              </w:rPr>
              <w:tab/>
            </w:r>
          </w:p>
          <w:p w:rsidR="0007523C" w:rsidRPr="00702BD7" w:rsidRDefault="0007523C" w:rsidP="00BE2111">
            <w:pPr>
              <w:autoSpaceDE w:val="0"/>
              <w:autoSpaceDN w:val="0"/>
              <w:rPr>
                <w:sz w:val="18"/>
                <w:szCs w:val="18"/>
                <w:lang w:val="fr-FR"/>
              </w:rPr>
            </w:pPr>
            <w:r w:rsidRPr="00702BD7">
              <w:rPr>
                <w:sz w:val="18"/>
                <w:szCs w:val="18"/>
                <w:lang w:val="fr-FR"/>
              </w:rPr>
              <w:t>[…]</w:t>
            </w:r>
          </w:p>
        </w:tc>
        <w:tc>
          <w:tcPr>
            <w:tcW w:w="4423" w:type="dxa"/>
            <w:shd w:val="clear" w:color="auto" w:fill="auto"/>
            <w:tcMar>
              <w:top w:w="57" w:type="dxa"/>
              <w:bottom w:w="57" w:type="dxa"/>
            </w:tcMar>
          </w:tcPr>
          <w:p w:rsidR="0007523C" w:rsidRPr="00702BD7" w:rsidRDefault="0007523C" w:rsidP="00BE2111">
            <w:pPr>
              <w:pStyle w:val="Default"/>
              <w:rPr>
                <w:color w:val="auto"/>
                <w:sz w:val="18"/>
                <w:szCs w:val="18"/>
                <w:lang w:val="fr-FR"/>
              </w:rPr>
            </w:pPr>
            <w:r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BE2111" w:rsidP="00BE2111">
            <w:pPr>
              <w:pStyle w:val="Default"/>
              <w:tabs>
                <w:tab w:val="left" w:pos="585"/>
              </w:tabs>
              <w:rPr>
                <w:color w:val="auto"/>
                <w:sz w:val="18"/>
                <w:szCs w:val="18"/>
                <w:lang w:val="fr-FR"/>
              </w:rPr>
            </w:pPr>
            <w:r w:rsidRPr="00702BD7">
              <w:rPr>
                <w:color w:val="auto"/>
                <w:sz w:val="18"/>
                <w:szCs w:val="18"/>
                <w:lang w:val="fr-FR"/>
              </w:rPr>
              <w:t>c)</w:t>
            </w:r>
            <w:r>
              <w:rPr>
                <w:color w:val="auto"/>
                <w:sz w:val="18"/>
                <w:szCs w:val="18"/>
                <w:lang w:val="fr-FR"/>
              </w:rPr>
              <w:tab/>
            </w:r>
            <w:r w:rsidRPr="00702BD7">
              <w:rPr>
                <w:rFonts w:eastAsia="Times New Roman"/>
                <w:color w:val="auto"/>
                <w:sz w:val="18"/>
                <w:szCs w:val="18"/>
                <w:lang w:val="fr-FR"/>
              </w:rPr>
              <w:t>U</w:t>
            </w:r>
            <w:r w:rsidR="0007523C" w:rsidRPr="00702BD7">
              <w:rPr>
                <w:rFonts w:eastAsia="Times New Roman"/>
                <w:color w:val="auto"/>
                <w:sz w:val="18"/>
                <w:szCs w:val="18"/>
                <w:lang w:val="fr-FR"/>
              </w:rPr>
              <w:t xml:space="preserve">ne indemnité spéciale pour frais d’études peut être octroyée à un fonctionnaire de n’importe quelle catégorie, même s’il </w:t>
            </w:r>
            <w:r w:rsidR="0007523C" w:rsidRPr="00EA3CA9">
              <w:rPr>
                <w:rFonts w:eastAsia="Times New Roman"/>
                <w:strike/>
                <w:color w:val="auto"/>
                <w:sz w:val="18"/>
                <w:szCs w:val="18"/>
                <w:lang w:val="fr-FR"/>
              </w:rPr>
              <w:t>ne</w:t>
            </w:r>
            <w:r w:rsidR="0007523C" w:rsidRPr="00EA3CA9">
              <w:rPr>
                <w:rFonts w:eastAsia="Times New Roman"/>
                <w:b/>
                <w:color w:val="auto"/>
                <w:sz w:val="18"/>
                <w:szCs w:val="18"/>
                <w:lang w:val="fr-FR"/>
              </w:rPr>
              <w:t xml:space="preserve"> </w:t>
            </w:r>
            <w:r w:rsidR="0007523C" w:rsidRPr="00702BD7">
              <w:rPr>
                <w:rFonts w:eastAsia="Times New Roman"/>
                <w:color w:val="auto"/>
                <w:sz w:val="18"/>
                <w:szCs w:val="18"/>
                <w:lang w:val="fr-FR"/>
              </w:rPr>
              <w:t>réside</w:t>
            </w:r>
            <w:r w:rsidR="0007523C" w:rsidRPr="00EA3CA9">
              <w:rPr>
                <w:rFonts w:eastAsia="Times New Roman"/>
                <w:b/>
                <w:strike/>
                <w:color w:val="auto"/>
                <w:sz w:val="18"/>
                <w:szCs w:val="18"/>
                <w:lang w:val="fr-FR"/>
              </w:rPr>
              <w:t xml:space="preserve"> </w:t>
            </w:r>
            <w:r w:rsidR="0007523C" w:rsidRPr="00EA3CA9">
              <w:rPr>
                <w:rFonts w:eastAsia="Times New Roman"/>
                <w:strike/>
                <w:color w:val="auto"/>
                <w:sz w:val="18"/>
                <w:szCs w:val="18"/>
                <w:lang w:val="fr-FR"/>
              </w:rPr>
              <w:t>pas et</w:t>
            </w:r>
            <w:r w:rsidR="0007523C" w:rsidRPr="00702BD7">
              <w:rPr>
                <w:rFonts w:eastAsia="Times New Roman"/>
                <w:color w:val="auto"/>
                <w:sz w:val="18"/>
                <w:szCs w:val="18"/>
                <w:lang w:val="fr-FR"/>
              </w:rPr>
              <w:t xml:space="preserve"> </w:t>
            </w:r>
            <w:r w:rsidR="00EA3CA9" w:rsidRPr="00EA3CA9">
              <w:rPr>
                <w:rFonts w:eastAsia="Times New Roman"/>
                <w:b/>
                <w:color w:val="auto"/>
                <w:sz w:val="18"/>
                <w:szCs w:val="18"/>
                <w:u w:val="single"/>
                <w:lang w:val="fr-FR"/>
              </w:rPr>
              <w:t>ou</w:t>
            </w:r>
            <w:r w:rsidR="00EA3CA9" w:rsidRPr="00EA3CA9">
              <w:rPr>
                <w:rFonts w:eastAsia="Times New Roman"/>
                <w:color w:val="FF0000"/>
                <w:sz w:val="18"/>
                <w:szCs w:val="18"/>
                <w:lang w:val="fr-FR"/>
              </w:rPr>
              <w:t xml:space="preserve"> </w:t>
            </w:r>
            <w:r w:rsidR="0007523C" w:rsidRPr="00EA3CA9">
              <w:rPr>
                <w:rFonts w:eastAsia="Times New Roman"/>
                <w:strike/>
                <w:color w:val="auto"/>
                <w:sz w:val="18"/>
                <w:szCs w:val="18"/>
                <w:lang w:val="fr-FR"/>
              </w:rPr>
              <w:t>n’</w:t>
            </w:r>
            <w:r w:rsidR="0007523C" w:rsidRPr="00702BD7">
              <w:rPr>
                <w:rFonts w:eastAsia="Times New Roman"/>
                <w:color w:val="auto"/>
                <w:sz w:val="18"/>
                <w:szCs w:val="18"/>
                <w:lang w:val="fr-FR"/>
              </w:rPr>
              <w:t xml:space="preserve">est </w:t>
            </w:r>
            <w:r w:rsidR="0007523C" w:rsidRPr="00BA4EE8">
              <w:rPr>
                <w:rFonts w:eastAsia="Times New Roman"/>
                <w:strike/>
                <w:color w:val="auto"/>
                <w:sz w:val="18"/>
                <w:szCs w:val="18"/>
                <w:lang w:val="fr-FR"/>
              </w:rPr>
              <w:t>pas</w:t>
            </w:r>
            <w:r w:rsidR="0007523C" w:rsidRPr="00702BD7">
              <w:rPr>
                <w:rFonts w:eastAsia="Times New Roman"/>
                <w:color w:val="auto"/>
                <w:sz w:val="18"/>
                <w:szCs w:val="18"/>
                <w:lang w:val="fr-FR"/>
              </w:rPr>
              <w:t xml:space="preserve"> en poste dans son pays d’origine, dont l’enfant est, en raison d’un handicap </w:t>
            </w:r>
            <w:r w:rsidR="0007523C" w:rsidRPr="00702BD7">
              <w:rPr>
                <w:strike/>
                <w:color w:val="auto"/>
                <w:sz w:val="18"/>
                <w:szCs w:val="18"/>
                <w:lang w:val="fr-FR"/>
              </w:rPr>
              <w:t>physique ou mental</w:t>
            </w:r>
            <w:r w:rsidR="0007523C" w:rsidRPr="00702BD7">
              <w:rPr>
                <w:color w:val="auto"/>
                <w:sz w:val="18"/>
                <w:szCs w:val="18"/>
                <w:lang w:val="fr-FR"/>
              </w:rPr>
              <w:t xml:space="preserve">, </w:t>
            </w:r>
            <w:r w:rsidR="0007523C" w:rsidRPr="00702BD7">
              <w:rPr>
                <w:rFonts w:eastAsia="Times New Roman"/>
                <w:color w:val="auto"/>
                <w:sz w:val="18"/>
                <w:szCs w:val="18"/>
                <w:lang w:val="fr-FR"/>
              </w:rPr>
              <w:t>dans l’incapacité de fréquenter un établissement d’enseignement ordinaire et doit, par conséquent, recevoir un enseignement ou une formation spécialement adapté, ou dont l’enfant, bien que fréquentant un établissement d’enseignement ordinaire, doit recevoir un enseignement ou une formation spécialement adapté pour l’aider à surmonter son handicap.  Le montant de l’indemnité spéciale pour frais d’études ne peut être cumulé avec l’indemnité payable en vertu de l’alinéa a) ci</w:t>
            </w:r>
            <w:r w:rsidR="0007523C">
              <w:rPr>
                <w:rFonts w:eastAsia="Times New Roman"/>
                <w:color w:val="auto"/>
                <w:sz w:val="18"/>
                <w:szCs w:val="18"/>
                <w:lang w:val="fr-FR"/>
              </w:rPr>
              <w:noBreakHyphen/>
            </w:r>
            <w:r w:rsidR="0007523C" w:rsidRPr="00702BD7">
              <w:rPr>
                <w:rFonts w:eastAsia="Times New Roman"/>
                <w:color w:val="auto"/>
                <w:sz w:val="18"/>
                <w:szCs w:val="18"/>
                <w:lang w:val="fr-FR"/>
              </w:rPr>
              <w:t>dessus</w:t>
            </w:r>
            <w:r w:rsidR="0007523C"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color w:val="auto"/>
                <w:sz w:val="18"/>
                <w:szCs w:val="18"/>
                <w:lang w:val="fr-FR"/>
              </w:rPr>
            </w:pPr>
            <w:r w:rsidRPr="00702BD7">
              <w:rPr>
                <w:color w:val="auto"/>
                <w:sz w:val="18"/>
                <w:szCs w:val="18"/>
                <w:lang w:val="fr-FR"/>
              </w:rPr>
              <w:t>[…]</w:t>
            </w:r>
          </w:p>
        </w:tc>
        <w:tc>
          <w:tcPr>
            <w:tcW w:w="4423" w:type="dxa"/>
            <w:shd w:val="clear" w:color="auto" w:fill="auto"/>
            <w:tcMar>
              <w:top w:w="57" w:type="dxa"/>
              <w:bottom w:w="57" w:type="dxa"/>
            </w:tcMar>
          </w:tcPr>
          <w:p w:rsidR="0007523C" w:rsidRDefault="00F97960" w:rsidP="00BE2111">
            <w:pPr>
              <w:rPr>
                <w:sz w:val="18"/>
                <w:szCs w:val="18"/>
                <w:lang w:val="fr-FR"/>
              </w:rPr>
            </w:pPr>
            <w:r>
              <w:rPr>
                <w:sz w:val="18"/>
                <w:szCs w:val="18"/>
                <w:lang w:val="fr-FR"/>
              </w:rPr>
              <w:t>Modification apportée</w:t>
            </w:r>
            <w:r w:rsidR="0007523C" w:rsidRPr="00702BD7">
              <w:rPr>
                <w:sz w:val="18"/>
                <w:szCs w:val="18"/>
                <w:lang w:val="fr-FR"/>
              </w:rPr>
              <w:t xml:space="preserve"> dans un souci de conformité avec le libellé (la version anglaise) de la Convention relative aux droits des personnes handicapées ou pour éviter l’utilisation de termes pouvant être jugés dévalorisants.</w:t>
            </w:r>
          </w:p>
          <w:p w:rsidR="00C92EA1" w:rsidRDefault="00C92EA1" w:rsidP="00BE2111">
            <w:pPr>
              <w:rPr>
                <w:sz w:val="18"/>
                <w:szCs w:val="18"/>
                <w:lang w:val="fr-FR"/>
              </w:rPr>
            </w:pPr>
          </w:p>
          <w:p w:rsidR="00C92EA1" w:rsidRPr="00702BD7" w:rsidRDefault="00C92EA1" w:rsidP="00BE2111">
            <w:pPr>
              <w:rPr>
                <w:sz w:val="18"/>
                <w:szCs w:val="18"/>
                <w:lang w:val="fr-FR"/>
              </w:rPr>
            </w:pPr>
            <w:r>
              <w:rPr>
                <w:sz w:val="18"/>
                <w:szCs w:val="18"/>
                <w:lang w:val="fr-FR"/>
              </w:rPr>
              <w:t>Légère modification visant à corriger une erreur de traduction, et permettant d’assurer la cohérence avec la version anglaise.</w:t>
            </w:r>
          </w:p>
        </w:tc>
      </w:tr>
      <w:tr w:rsidR="00BE2111" w:rsidRPr="00702BD7" w:rsidTr="008C3654">
        <w:trPr>
          <w:cantSplit/>
        </w:trPr>
        <w:tc>
          <w:tcPr>
            <w:tcW w:w="1802" w:type="dxa"/>
            <w:tcBorders>
              <w:top w:val="single" w:sz="6" w:space="0" w:color="A6A6A6" w:themeColor="background1" w:themeShade="A6"/>
            </w:tcBorders>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lastRenderedPageBreak/>
              <w:t>Article 3.24</w:t>
            </w: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rFonts w:eastAsia="Times New Roman"/>
                <w:sz w:val="18"/>
                <w:szCs w:val="18"/>
                <w:lang w:val="fr-FR"/>
              </w:rPr>
              <w:t>Indemnités et prestations allouées aux fonctionnaires des bureaux extérieurs</w:t>
            </w:r>
          </w:p>
        </w:tc>
        <w:tc>
          <w:tcPr>
            <w:tcW w:w="4423" w:type="dxa"/>
            <w:tcBorders>
              <w:top w:val="single" w:sz="6" w:space="0" w:color="A6A6A6" w:themeColor="background1" w:themeShade="A6"/>
            </w:tcBorders>
            <w:shd w:val="clear" w:color="auto" w:fill="auto"/>
            <w:tcMar>
              <w:top w:w="57" w:type="dxa"/>
              <w:bottom w:w="57" w:type="dxa"/>
            </w:tcMar>
          </w:tcPr>
          <w:p w:rsidR="0007523C" w:rsidRPr="00702BD7" w:rsidRDefault="00BE2111" w:rsidP="00BE2111">
            <w:pPr>
              <w:pStyle w:val="Default"/>
              <w:rPr>
                <w:rFonts w:eastAsia="Times New Roman"/>
                <w:color w:val="auto"/>
                <w:sz w:val="18"/>
                <w:szCs w:val="18"/>
                <w:lang w:val="fr-FR"/>
              </w:rPr>
            </w:pPr>
            <w:r w:rsidRPr="00702BD7">
              <w:rPr>
                <w:rFonts w:eastAsia="Times New Roman"/>
                <w:color w:val="auto"/>
                <w:sz w:val="18"/>
                <w:szCs w:val="18"/>
                <w:lang w:val="fr-FR"/>
              </w:rPr>
              <w:t>a)</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es indemnités et prestations allouées aux fonctionnaires des bureaux extérieurs sont versées selon les modalités fixées par le Directeur général par ordre de service dans les conditions et modalités promulguées par la Commission de la fonction publique internationale.</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b)</w:t>
            </w:r>
            <w:r w:rsidRPr="00702BD7">
              <w:rPr>
                <w:rFonts w:eastAsia="Times New Roman"/>
                <w:sz w:val="18"/>
                <w:szCs w:val="18"/>
                <w:lang w:val="fr-FR"/>
              </w:rPr>
              <w:tab/>
              <w:t>Le barème des primes est fixé par la Commission de la fonction publique internationale.</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c)</w:t>
            </w:r>
            <w:r w:rsidRPr="00702BD7">
              <w:rPr>
                <w:rFonts w:eastAsia="Times New Roman"/>
                <w:sz w:val="18"/>
                <w:szCs w:val="18"/>
                <w:lang w:val="fr-FR"/>
              </w:rPr>
              <w:tab/>
              <w:t>Le présent article ne s’applique pas aux fonctionnaires temporaires.</w:t>
            </w:r>
          </w:p>
        </w:tc>
        <w:tc>
          <w:tcPr>
            <w:tcW w:w="4423" w:type="dxa"/>
            <w:tcBorders>
              <w:top w:val="single" w:sz="6" w:space="0" w:color="A6A6A6" w:themeColor="background1" w:themeShade="A6"/>
            </w:tcBorders>
            <w:shd w:val="clear" w:color="auto" w:fill="auto"/>
            <w:tcMar>
              <w:top w:w="57" w:type="dxa"/>
              <w:bottom w:w="57" w:type="dxa"/>
            </w:tcMar>
          </w:tcPr>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a)</w:t>
            </w:r>
            <w:r w:rsidRPr="00702BD7">
              <w:rPr>
                <w:rFonts w:eastAsia="Times New Roman"/>
                <w:sz w:val="18"/>
                <w:szCs w:val="18"/>
                <w:lang w:val="fr-FR"/>
              </w:rPr>
              <w:tab/>
              <w:t>Les indemnités et prestations allouées aux fonctionnaires des bureaux extérieurs sont versées selon les modalités fixées par le Directeur général par ordre de service dans les conditions et modalités promulguées par la Commission de la fonction publique internationale.</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BE2111" w:rsidP="00BE2111">
            <w:pPr>
              <w:pStyle w:val="Default"/>
              <w:rPr>
                <w:rFonts w:eastAsia="Times New Roman"/>
                <w:color w:val="auto"/>
                <w:sz w:val="18"/>
                <w:szCs w:val="18"/>
                <w:lang w:val="fr-FR"/>
              </w:rPr>
            </w:pPr>
            <w:r w:rsidRPr="00702BD7">
              <w:rPr>
                <w:rFonts w:eastAsia="Times New Roman"/>
                <w:color w:val="auto"/>
                <w:sz w:val="18"/>
                <w:szCs w:val="18"/>
                <w:lang w:val="fr-FR"/>
              </w:rPr>
              <w:t>b)</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e barème des primes est fixé par la Commission de la fonction publique internationale.</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autoSpaceDE w:val="0"/>
              <w:autoSpaceDN w:val="0"/>
              <w:adjustRightInd w:val="0"/>
              <w:rPr>
                <w:rFonts w:eastAsia="Times New Roman"/>
                <w:strike/>
                <w:sz w:val="18"/>
                <w:szCs w:val="18"/>
                <w:lang w:val="fr-FR"/>
              </w:rPr>
            </w:pPr>
            <w:r w:rsidRPr="00702BD7">
              <w:rPr>
                <w:rFonts w:eastAsia="Times New Roman"/>
                <w:strike/>
                <w:sz w:val="18"/>
                <w:szCs w:val="18"/>
                <w:lang w:val="fr-FR"/>
              </w:rPr>
              <w:t>c)</w:t>
            </w:r>
            <w:r w:rsidRPr="00702BD7">
              <w:rPr>
                <w:rFonts w:eastAsia="Times New Roman"/>
                <w:strike/>
                <w:sz w:val="18"/>
                <w:szCs w:val="18"/>
                <w:lang w:val="fr-FR"/>
              </w:rPr>
              <w:tab/>
              <w:t>Le présent article ne s’applique pas aux fonctionnaires temporaires.</w:t>
            </w:r>
          </w:p>
        </w:tc>
        <w:tc>
          <w:tcPr>
            <w:tcW w:w="4423" w:type="dxa"/>
            <w:tcBorders>
              <w:top w:val="single" w:sz="6" w:space="0" w:color="A6A6A6" w:themeColor="background1" w:themeShade="A6"/>
            </w:tcBorders>
            <w:shd w:val="clear" w:color="auto" w:fill="auto"/>
            <w:tcMar>
              <w:top w:w="57" w:type="dxa"/>
              <w:bottom w:w="57" w:type="dxa"/>
            </w:tcMar>
          </w:tcPr>
          <w:p w:rsidR="0007523C" w:rsidRPr="00702BD7" w:rsidRDefault="0007523C" w:rsidP="00BE2111">
            <w:pPr>
              <w:rPr>
                <w:sz w:val="18"/>
                <w:szCs w:val="18"/>
                <w:lang w:val="fr-FR"/>
              </w:rPr>
            </w:pPr>
            <w:r w:rsidRPr="00702BD7">
              <w:rPr>
                <w:sz w:val="18"/>
                <w:szCs w:val="18"/>
                <w:lang w:val="fr-FR"/>
              </w:rPr>
              <w:t xml:space="preserve">Les indemnités et prestations </w:t>
            </w:r>
            <w:r w:rsidRPr="00702BD7">
              <w:rPr>
                <w:rFonts w:eastAsia="Times New Roman"/>
                <w:sz w:val="18"/>
                <w:szCs w:val="18"/>
                <w:lang w:val="fr-FR"/>
              </w:rPr>
              <w:t xml:space="preserve">allouées aux fonctionnaires des bureaux extérieurs </w:t>
            </w:r>
            <w:r w:rsidRPr="00702BD7">
              <w:rPr>
                <w:sz w:val="18"/>
                <w:szCs w:val="18"/>
                <w:lang w:val="fr-FR"/>
              </w:rPr>
              <w:t>comprennent l’élément d’incitation à la mobilité, l’élément sujétion et l’élément famille non autorisée.</w:t>
            </w: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sz w:val="18"/>
                <w:szCs w:val="18"/>
                <w:lang w:val="fr-FR"/>
              </w:rPr>
              <w:t xml:space="preserve">Afin de garantir la conformité avec l’objet de ces indemnités et prestations, l’élément sujétion et l’élément famille non autorisée doivent être versés à tous les fonctionnaires, y compris les fonctionnaires temporaires, qui sont affectés </w:t>
            </w:r>
            <w:r w:rsidR="00F97960">
              <w:rPr>
                <w:sz w:val="18"/>
                <w:szCs w:val="18"/>
                <w:lang w:val="fr-FR"/>
              </w:rPr>
              <w:t>à</w:t>
            </w:r>
            <w:r w:rsidRPr="00702BD7">
              <w:rPr>
                <w:sz w:val="18"/>
                <w:szCs w:val="18"/>
                <w:lang w:val="fr-FR"/>
              </w:rPr>
              <w:t xml:space="preserve"> des lieux d’affectation des catégories B à E ou des lieux d’affectation famille non autorisée.</w:t>
            </w:r>
          </w:p>
          <w:p w:rsidR="0007523C" w:rsidRPr="00702BD7" w:rsidRDefault="0007523C" w:rsidP="00BE2111">
            <w:pPr>
              <w:rPr>
                <w:i/>
                <w:sz w:val="18"/>
                <w:szCs w:val="18"/>
                <w:lang w:val="fr-FR"/>
              </w:rPr>
            </w:pPr>
          </w:p>
        </w:tc>
      </w:tr>
      <w:tr w:rsidR="00BE2111" w:rsidRPr="00702BD7" w:rsidTr="008C3654">
        <w:tc>
          <w:tcPr>
            <w:tcW w:w="1802" w:type="dxa"/>
            <w:tcBorders>
              <w:top w:val="single" w:sz="6" w:space="0" w:color="A6A6A6" w:themeColor="background1" w:themeShade="A6"/>
            </w:tcBorders>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t>Article 5.2</w:t>
            </w:r>
          </w:p>
          <w:p w:rsidR="0007523C" w:rsidRPr="00702BD7" w:rsidRDefault="0007523C" w:rsidP="00BE2111">
            <w:pPr>
              <w:rPr>
                <w:sz w:val="18"/>
                <w:szCs w:val="18"/>
                <w:lang w:val="fr-FR"/>
              </w:rPr>
            </w:pPr>
          </w:p>
          <w:p w:rsidR="0007523C" w:rsidRPr="00702BD7" w:rsidRDefault="0007523C" w:rsidP="00BE2111">
            <w:pPr>
              <w:rPr>
                <w:b/>
                <w:sz w:val="18"/>
                <w:szCs w:val="18"/>
                <w:lang w:val="fr-FR"/>
              </w:rPr>
            </w:pPr>
            <w:r w:rsidRPr="00702BD7">
              <w:rPr>
                <w:b/>
                <w:sz w:val="18"/>
                <w:szCs w:val="18"/>
                <w:lang w:val="fr-FR"/>
              </w:rPr>
              <w:t>Congé spécial</w:t>
            </w:r>
          </w:p>
        </w:tc>
        <w:tc>
          <w:tcPr>
            <w:tcW w:w="4423" w:type="dxa"/>
            <w:tcBorders>
              <w:top w:val="single" w:sz="6" w:space="0" w:color="A6A6A6" w:themeColor="background1" w:themeShade="A6"/>
            </w:tcBorders>
            <w:shd w:val="clear" w:color="auto" w:fill="auto"/>
            <w:tcMar>
              <w:top w:w="57" w:type="dxa"/>
              <w:bottom w:w="57" w:type="dxa"/>
            </w:tcMar>
          </w:tcPr>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BE2111" w:rsidP="00BE2111">
            <w:pPr>
              <w:autoSpaceDE w:val="0"/>
              <w:autoSpaceDN w:val="0"/>
              <w:adjustRightInd w:val="0"/>
              <w:rPr>
                <w:rFonts w:eastAsia="Times New Roman"/>
                <w:sz w:val="18"/>
                <w:szCs w:val="18"/>
                <w:lang w:val="fr-FR"/>
              </w:rPr>
            </w:pPr>
            <w:r w:rsidRPr="00702BD7">
              <w:rPr>
                <w:rFonts w:eastAsia="Times New Roman"/>
                <w:sz w:val="18"/>
                <w:szCs w:val="18"/>
                <w:lang w:val="fr-FR"/>
              </w:rPr>
              <w:t>d)</w:t>
            </w:r>
            <w:r>
              <w:rPr>
                <w:rFonts w:eastAsia="Times New Roman"/>
                <w:sz w:val="18"/>
                <w:szCs w:val="18"/>
                <w:lang w:val="fr-FR"/>
              </w:rPr>
              <w:tab/>
            </w:r>
            <w:r w:rsidRPr="00702BD7">
              <w:rPr>
                <w:sz w:val="18"/>
                <w:szCs w:val="18"/>
                <w:lang w:val="fr-FR"/>
              </w:rPr>
              <w:t>L</w:t>
            </w:r>
            <w:r w:rsidR="0007523C" w:rsidRPr="00702BD7">
              <w:rPr>
                <w:sz w:val="18"/>
                <w:szCs w:val="18"/>
                <w:lang w:val="fr-FR"/>
              </w:rPr>
              <w:t>e Directeur général peut autoriser un congé spécial sans traitement aux fins de la pension afin de protéger les prestations de retraite de tout fonctionnaire auquel il manque moins de deux ans pour atteindre l’âge requis pour bénéficier d’une pension de retraite anticipée selon l’article 29 des Statuts de la Caisse commune des pensions du personnel des Nations Unies et pour compter 25 ans d’affiliation, ou dont l’âge est supérieur à l’âge requis et auquel il manque moins de deux ans pour compter 25 ans d’affiliation</w:t>
            </w:r>
            <w:r w:rsidR="0007523C" w:rsidRPr="00702BD7">
              <w:rPr>
                <w:rFonts w:eastAsia="Times New Roman"/>
                <w:sz w:val="18"/>
                <w:szCs w:val="18"/>
                <w:lang w:val="fr-FR"/>
              </w:rPr>
              <w:t>.</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3" w:type="dxa"/>
            <w:tcBorders>
              <w:top w:val="single" w:sz="6" w:space="0" w:color="A6A6A6" w:themeColor="background1" w:themeShade="A6"/>
            </w:tcBorders>
            <w:shd w:val="clear" w:color="auto" w:fill="auto"/>
            <w:tcMar>
              <w:top w:w="57" w:type="dxa"/>
              <w:bottom w:w="57" w:type="dxa"/>
            </w:tcMar>
          </w:tcPr>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BE2111" w:rsidP="00BE2111">
            <w:pPr>
              <w:autoSpaceDE w:val="0"/>
              <w:autoSpaceDN w:val="0"/>
              <w:adjustRightInd w:val="0"/>
              <w:rPr>
                <w:rFonts w:eastAsia="Times New Roman"/>
                <w:b/>
                <w:sz w:val="18"/>
                <w:szCs w:val="18"/>
                <w:u w:val="single"/>
                <w:lang w:val="fr-FR"/>
              </w:rPr>
            </w:pPr>
            <w:r w:rsidRPr="00702BD7">
              <w:rPr>
                <w:sz w:val="18"/>
                <w:szCs w:val="18"/>
                <w:lang w:val="fr-FR"/>
              </w:rPr>
              <w:t>d)</w:t>
            </w:r>
            <w:r>
              <w:rPr>
                <w:sz w:val="18"/>
                <w:szCs w:val="18"/>
                <w:lang w:val="fr-FR"/>
              </w:rPr>
              <w:tab/>
            </w:r>
            <w:r w:rsidRPr="00702BD7">
              <w:rPr>
                <w:sz w:val="18"/>
                <w:szCs w:val="18"/>
                <w:lang w:val="fr-FR"/>
              </w:rPr>
              <w:t>L</w:t>
            </w:r>
            <w:r w:rsidR="0007523C" w:rsidRPr="00702BD7">
              <w:rPr>
                <w:sz w:val="18"/>
                <w:szCs w:val="18"/>
                <w:lang w:val="fr-FR"/>
              </w:rPr>
              <w:t xml:space="preserve">e Directeur général peut autoriser un congé spécial sans traitement aux fins de la pension afin de protéger les prestations de retraite de tout fonctionnaire auquel il manque moins de deux ans pour atteindre l’âge requis pour bénéficier d’une pension de retraite anticipée selon l’article 29 des Statuts de la Caisse commune des pensions du personnel des Nations Unies et </w:t>
            </w:r>
            <w:r w:rsidR="0007523C" w:rsidRPr="00702BD7">
              <w:rPr>
                <w:b/>
                <w:sz w:val="18"/>
                <w:szCs w:val="18"/>
                <w:u w:val="single"/>
                <w:lang w:val="fr-FR"/>
              </w:rPr>
              <w:t xml:space="preserve">auquel il ne manque normalement pas plus de deux ans </w:t>
            </w:r>
            <w:r w:rsidR="0007523C" w:rsidRPr="00702BD7">
              <w:rPr>
                <w:sz w:val="18"/>
                <w:szCs w:val="18"/>
                <w:lang w:val="fr-FR"/>
              </w:rPr>
              <w:t xml:space="preserve">pour compter 25 ans d’affiliation, ou dont l’âge est supérieur à l’âge requis et auquel il </w:t>
            </w:r>
            <w:r w:rsidR="0007523C" w:rsidRPr="00702BD7">
              <w:rPr>
                <w:b/>
                <w:sz w:val="18"/>
                <w:szCs w:val="18"/>
                <w:u w:val="single"/>
                <w:lang w:val="fr-FR"/>
              </w:rPr>
              <w:t>ne</w:t>
            </w:r>
            <w:r w:rsidR="0007523C" w:rsidRPr="00702BD7">
              <w:rPr>
                <w:sz w:val="18"/>
                <w:szCs w:val="18"/>
                <w:lang w:val="fr-FR"/>
              </w:rPr>
              <w:t xml:space="preserve"> manque </w:t>
            </w:r>
            <w:r w:rsidR="0007523C" w:rsidRPr="00702BD7">
              <w:rPr>
                <w:b/>
                <w:sz w:val="18"/>
                <w:szCs w:val="18"/>
                <w:u w:val="single"/>
                <w:lang w:val="fr-FR"/>
              </w:rPr>
              <w:t xml:space="preserve">normalement pas plus </w:t>
            </w:r>
            <w:r w:rsidR="0007523C" w:rsidRPr="00702BD7">
              <w:rPr>
                <w:strike/>
                <w:sz w:val="18"/>
                <w:szCs w:val="18"/>
                <w:lang w:val="fr-FR"/>
              </w:rPr>
              <w:t>moins</w:t>
            </w:r>
            <w:r w:rsidR="0007523C" w:rsidRPr="00702BD7">
              <w:rPr>
                <w:sz w:val="18"/>
                <w:szCs w:val="18"/>
                <w:lang w:val="fr-FR"/>
              </w:rPr>
              <w:t xml:space="preserve"> de deux ans pour compter 25 ans d’affiliation.  </w:t>
            </w:r>
            <w:r w:rsidR="0007523C" w:rsidRPr="00702BD7">
              <w:rPr>
                <w:b/>
                <w:sz w:val="18"/>
                <w:szCs w:val="18"/>
                <w:u w:val="single"/>
                <w:lang w:val="fr-FR"/>
              </w:rPr>
              <w:t>Il n’est pas accordé de congé spécial aux fins de la pension pendant plus de deux ans.</w:t>
            </w:r>
          </w:p>
          <w:p w:rsidR="0007523C" w:rsidRPr="00702BD7" w:rsidRDefault="0007523C" w:rsidP="00BE2111">
            <w:pPr>
              <w:autoSpaceDE w:val="0"/>
              <w:autoSpaceDN w:val="0"/>
              <w:adjustRightInd w:val="0"/>
              <w:rPr>
                <w:rFonts w:eastAsia="Times New Roman"/>
                <w:b/>
                <w:sz w:val="18"/>
                <w:szCs w:val="18"/>
                <w:u w:val="single"/>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3" w:type="dxa"/>
            <w:tcBorders>
              <w:top w:val="single" w:sz="6" w:space="0" w:color="A6A6A6" w:themeColor="background1" w:themeShade="A6"/>
            </w:tcBorders>
            <w:shd w:val="clear" w:color="auto" w:fill="auto"/>
            <w:tcMar>
              <w:top w:w="57" w:type="dxa"/>
              <w:bottom w:w="57" w:type="dxa"/>
            </w:tcMar>
          </w:tcPr>
          <w:p w:rsidR="0007523C" w:rsidRPr="00702BD7" w:rsidRDefault="0007523C" w:rsidP="00AF0527">
            <w:pPr>
              <w:rPr>
                <w:sz w:val="18"/>
                <w:szCs w:val="18"/>
                <w:lang w:val="fr-FR"/>
              </w:rPr>
            </w:pPr>
            <w:r w:rsidRPr="00702BD7">
              <w:rPr>
                <w:sz w:val="18"/>
                <w:szCs w:val="18"/>
                <w:lang w:val="fr-FR"/>
              </w:rPr>
              <w:t xml:space="preserve">Article modifié afin de permettre aux fonctionnaires auxquels il manque moins de deux ans pour atteindre l’âge requis pour bénéficier d’une pension de retraite anticipée, ou dont l’âge est supérieur à l’âge requis mais auxquels il peut manquer </w:t>
            </w:r>
            <w:r w:rsidR="00AF0527">
              <w:rPr>
                <w:sz w:val="18"/>
                <w:szCs w:val="18"/>
                <w:lang w:val="fr-FR"/>
              </w:rPr>
              <w:t xml:space="preserve">plus </w:t>
            </w:r>
            <w:r w:rsidRPr="00702BD7">
              <w:rPr>
                <w:sz w:val="18"/>
                <w:szCs w:val="18"/>
                <w:lang w:val="fr-FR"/>
              </w:rPr>
              <w:t>de deux ans pour compter 25 ans d’affiliation, de bénéficier d’un congé spécial sans traitement aux fins de la pension.</w:t>
            </w:r>
          </w:p>
        </w:tc>
      </w:tr>
      <w:tr w:rsidR="00BE2111" w:rsidRPr="00702BD7" w:rsidTr="008C3654">
        <w:tc>
          <w:tcPr>
            <w:tcW w:w="1802" w:type="dxa"/>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t>Article 9.15</w:t>
            </w: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sz w:val="18"/>
                <w:szCs w:val="18"/>
                <w:lang w:val="fr-FR"/>
              </w:rPr>
              <w:t>Rémunération considérée aux fins de la cessation de service</w:t>
            </w:r>
          </w:p>
        </w:tc>
        <w:tc>
          <w:tcPr>
            <w:tcW w:w="4423" w:type="dxa"/>
            <w:shd w:val="clear" w:color="auto" w:fill="auto"/>
            <w:tcMar>
              <w:top w:w="57" w:type="dxa"/>
              <w:bottom w:w="57" w:type="dxa"/>
            </w:tcMar>
          </w:tcPr>
          <w:p w:rsidR="0007523C" w:rsidRPr="008C3654" w:rsidRDefault="00BE2111" w:rsidP="00BE2111">
            <w:pPr>
              <w:pStyle w:val="Default"/>
              <w:rPr>
                <w:rFonts w:eastAsia="Times New Roman"/>
                <w:color w:val="auto"/>
                <w:spacing w:val="-2"/>
                <w:sz w:val="18"/>
                <w:szCs w:val="18"/>
                <w:lang w:val="fr-FR"/>
              </w:rPr>
            </w:pPr>
            <w:r w:rsidRPr="008C3654">
              <w:rPr>
                <w:rFonts w:eastAsia="Times New Roman"/>
                <w:color w:val="auto"/>
                <w:spacing w:val="-2"/>
                <w:sz w:val="18"/>
                <w:szCs w:val="18"/>
                <w:lang w:val="fr-FR"/>
              </w:rPr>
              <w:t>a)</w:t>
            </w:r>
            <w:r w:rsidRPr="008C3654">
              <w:rPr>
                <w:rFonts w:eastAsia="Times New Roman"/>
                <w:color w:val="auto"/>
                <w:spacing w:val="-2"/>
                <w:sz w:val="18"/>
                <w:szCs w:val="18"/>
                <w:lang w:val="fr-FR"/>
              </w:rPr>
              <w:tab/>
              <w:t>L</w:t>
            </w:r>
            <w:r w:rsidR="0007523C" w:rsidRPr="008C3654">
              <w:rPr>
                <w:rFonts w:eastAsia="Times New Roman"/>
                <w:color w:val="auto"/>
                <w:spacing w:val="-2"/>
                <w:sz w:val="18"/>
                <w:szCs w:val="18"/>
                <w:lang w:val="fr-FR"/>
              </w:rPr>
              <w:t>a “rémunération considérée aux fins de la cessation de service” – qui sert de base de calcul pour tout montant dû en cas de cessation de service en vertu des articles 9.8, 9.9 et 9.12 – est le montant déterminé conformément aux dispositions suivantes :</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pStyle w:val="Default"/>
              <w:rPr>
                <w:rFonts w:eastAsia="Times New Roman"/>
                <w:color w:val="auto"/>
                <w:sz w:val="18"/>
                <w:szCs w:val="18"/>
                <w:lang w:val="fr-FR"/>
              </w:rPr>
            </w:pPr>
            <w:r w:rsidRPr="00702BD7">
              <w:rPr>
                <w:rFonts w:eastAsia="Times New Roman"/>
                <w:color w:val="auto"/>
                <w:sz w:val="18"/>
                <w:szCs w:val="18"/>
                <w:lang w:val="fr-FR"/>
              </w:rPr>
              <w:lastRenderedPageBreak/>
              <w:t>3)</w:t>
            </w:r>
            <w:r w:rsidR="008C3654">
              <w:rPr>
                <w:rFonts w:eastAsia="Times New Roman"/>
                <w:color w:val="auto"/>
                <w:sz w:val="18"/>
                <w:szCs w:val="18"/>
                <w:lang w:val="fr-FR"/>
              </w:rPr>
              <w:tab/>
            </w:r>
            <w:r w:rsidRPr="00702BD7">
              <w:rPr>
                <w:rFonts w:eastAsia="Times New Roman"/>
                <w:color w:val="auto"/>
                <w:sz w:val="18"/>
                <w:szCs w:val="18"/>
                <w:lang w:val="fr-FR"/>
              </w:rPr>
              <w:t>pour les administrateurs et les fonctionnaires de rang supérieur, la rémunération considérée aux fins de la cessation de service est le traitement défini à l’article 3.1.a), sans indemnité de poste.  Uniquement aux fins du calcul de l’indemnité de licenciement due conformément aux articles 9.2.a)5), 9.4 et 9.8.a)6), le Directeur général peut, à sa discrétion, décider de tenir compte de l’indemnité de poste.</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3" w:type="dxa"/>
            <w:shd w:val="clear" w:color="auto" w:fill="auto"/>
            <w:tcMar>
              <w:top w:w="57" w:type="dxa"/>
              <w:bottom w:w="57" w:type="dxa"/>
            </w:tcMar>
          </w:tcPr>
          <w:p w:rsidR="0007523C" w:rsidRPr="008C3654" w:rsidRDefault="00BE2111" w:rsidP="00BE2111">
            <w:pPr>
              <w:pStyle w:val="Default"/>
              <w:rPr>
                <w:rFonts w:eastAsia="Times New Roman"/>
                <w:color w:val="auto"/>
                <w:spacing w:val="-2"/>
                <w:sz w:val="18"/>
                <w:szCs w:val="18"/>
                <w:lang w:val="fr-FR"/>
              </w:rPr>
            </w:pPr>
            <w:r w:rsidRPr="008C3654">
              <w:rPr>
                <w:rFonts w:eastAsia="Times New Roman"/>
                <w:color w:val="auto"/>
                <w:spacing w:val="-2"/>
                <w:sz w:val="18"/>
                <w:szCs w:val="18"/>
                <w:lang w:val="fr-FR"/>
              </w:rPr>
              <w:lastRenderedPageBreak/>
              <w:t>a)</w:t>
            </w:r>
            <w:r w:rsidRPr="008C3654">
              <w:rPr>
                <w:rFonts w:eastAsia="Times New Roman"/>
                <w:color w:val="auto"/>
                <w:spacing w:val="-2"/>
                <w:sz w:val="18"/>
                <w:szCs w:val="18"/>
                <w:lang w:val="fr-FR"/>
              </w:rPr>
              <w:tab/>
              <w:t>L</w:t>
            </w:r>
            <w:r w:rsidR="0007523C" w:rsidRPr="008C3654">
              <w:rPr>
                <w:rFonts w:eastAsia="Times New Roman"/>
                <w:color w:val="auto"/>
                <w:spacing w:val="-2"/>
                <w:sz w:val="18"/>
                <w:szCs w:val="18"/>
                <w:lang w:val="fr-FR"/>
              </w:rPr>
              <w:t>a “rémunération considérée aux fins de la cessation de service” – qui sert de base de calcul pour tout montant dû en cas de cessation de service en vertu des articles 9.8, 9.9 et 9.12 – est le montant déterminé conformément aux dispositions suivantes :</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8C3654" w:rsidP="00BE2111">
            <w:pPr>
              <w:autoSpaceDE w:val="0"/>
              <w:autoSpaceDN w:val="0"/>
              <w:adjustRightInd w:val="0"/>
              <w:rPr>
                <w:rFonts w:eastAsia="Times New Roman"/>
                <w:sz w:val="18"/>
                <w:szCs w:val="18"/>
                <w:lang w:val="fr-FR"/>
              </w:rPr>
            </w:pPr>
            <w:r>
              <w:rPr>
                <w:rFonts w:eastAsia="Times New Roman"/>
                <w:sz w:val="18"/>
                <w:szCs w:val="18"/>
                <w:lang w:val="fr-FR"/>
              </w:rPr>
              <w:lastRenderedPageBreak/>
              <w:t>3)</w:t>
            </w:r>
            <w:r>
              <w:rPr>
                <w:rFonts w:eastAsia="Times New Roman"/>
                <w:sz w:val="18"/>
                <w:szCs w:val="18"/>
                <w:lang w:val="fr-FR"/>
              </w:rPr>
              <w:tab/>
            </w:r>
            <w:r w:rsidR="0007523C" w:rsidRPr="00702BD7">
              <w:rPr>
                <w:rFonts w:eastAsia="Times New Roman"/>
                <w:sz w:val="18"/>
                <w:szCs w:val="18"/>
                <w:lang w:val="fr-FR"/>
              </w:rPr>
              <w:t xml:space="preserve">pour les administrateurs et les fonctionnaires de rang supérieur, la rémunération considérée aux fins de la cessation de service est le traitement défini à l’article 3.1.a), sans indemnité de poste.  Uniquement aux fins du calcul de l’indemnité de licenciement due conformément aux articles 9.2.a)5) </w:t>
            </w:r>
            <w:r w:rsidR="0007523C" w:rsidRPr="00702BD7">
              <w:rPr>
                <w:rFonts w:eastAsia="Times New Roman"/>
                <w:b/>
                <w:sz w:val="18"/>
                <w:szCs w:val="18"/>
                <w:u w:val="single"/>
                <w:lang w:val="fr-FR"/>
              </w:rPr>
              <w:t xml:space="preserve">et </w:t>
            </w:r>
            <w:r w:rsidR="0007523C" w:rsidRPr="00702BD7">
              <w:rPr>
                <w:rFonts w:eastAsia="Times New Roman"/>
                <w:sz w:val="18"/>
                <w:szCs w:val="18"/>
                <w:lang w:val="fr-FR"/>
              </w:rPr>
              <w:t xml:space="preserve">9.4 </w:t>
            </w:r>
            <w:r w:rsidR="0007523C" w:rsidRPr="00702BD7">
              <w:rPr>
                <w:rFonts w:eastAsia="Times New Roman"/>
                <w:strike/>
                <w:sz w:val="18"/>
                <w:szCs w:val="18"/>
                <w:lang w:val="fr-FR"/>
              </w:rPr>
              <w:t>et 9.8.a)6)</w:t>
            </w:r>
            <w:r w:rsidR="0007523C" w:rsidRPr="00702BD7">
              <w:rPr>
                <w:rFonts w:eastAsia="Times New Roman"/>
                <w:sz w:val="18"/>
                <w:szCs w:val="18"/>
                <w:lang w:val="fr-FR"/>
              </w:rPr>
              <w:t>, le Directeur général peut, à sa discrétion, décider de tenir compte de l’indemnité de poste.</w:t>
            </w:r>
          </w:p>
          <w:p w:rsidR="0007523C" w:rsidRPr="00702BD7" w:rsidRDefault="0007523C" w:rsidP="00BE2111">
            <w:pPr>
              <w:autoSpaceDE w:val="0"/>
              <w:autoSpaceDN w:val="0"/>
              <w:adjustRightInd w:val="0"/>
              <w:rPr>
                <w:rFonts w:eastAsia="Times New Roman"/>
                <w:sz w:val="18"/>
                <w:szCs w:val="18"/>
                <w:lang w:val="fr-FR"/>
              </w:rPr>
            </w:pPr>
          </w:p>
          <w:p w:rsidR="0007523C" w:rsidRPr="00702BD7" w:rsidRDefault="0007523C" w:rsidP="00BE2111">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3" w:type="dxa"/>
            <w:shd w:val="clear" w:color="auto" w:fill="auto"/>
            <w:tcMar>
              <w:top w:w="57" w:type="dxa"/>
              <w:bottom w:w="57" w:type="dxa"/>
            </w:tcMar>
          </w:tcPr>
          <w:p w:rsidR="0007523C" w:rsidRPr="00702BD7" w:rsidRDefault="0007523C" w:rsidP="00BE2111">
            <w:pPr>
              <w:rPr>
                <w:sz w:val="18"/>
                <w:szCs w:val="18"/>
                <w:lang w:val="fr-FR"/>
              </w:rPr>
            </w:pPr>
            <w:r w:rsidRPr="00702BD7">
              <w:rPr>
                <w:sz w:val="18"/>
                <w:szCs w:val="18"/>
                <w:lang w:val="fr-FR"/>
              </w:rPr>
              <w:lastRenderedPageBreak/>
              <w:t>Correction technique visant à préciser la disposition et à éviter toute erreur d’interprétation.</w:t>
            </w:r>
          </w:p>
        </w:tc>
      </w:tr>
      <w:tr w:rsidR="00BE2111" w:rsidRPr="00702BD7" w:rsidTr="008C3654">
        <w:tc>
          <w:tcPr>
            <w:tcW w:w="1802" w:type="dxa"/>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lastRenderedPageBreak/>
              <w:t>Article 9.16</w:t>
            </w: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sz w:val="18"/>
                <w:szCs w:val="18"/>
                <w:lang w:val="fr-FR"/>
              </w:rPr>
              <w:t>Remboursement en compensation des jours de congé annuel pris par anticipation</w:t>
            </w:r>
          </w:p>
        </w:tc>
        <w:tc>
          <w:tcPr>
            <w:tcW w:w="4423" w:type="dxa"/>
            <w:shd w:val="clear" w:color="auto" w:fill="auto"/>
            <w:tcMar>
              <w:top w:w="57" w:type="dxa"/>
              <w:bottom w:w="57" w:type="dxa"/>
            </w:tcMar>
          </w:tcPr>
          <w:p w:rsidR="0007523C" w:rsidRPr="00702BD7" w:rsidRDefault="0007523C" w:rsidP="00BE2111">
            <w:pPr>
              <w:autoSpaceDE w:val="0"/>
              <w:autoSpaceDN w:val="0"/>
              <w:adjustRightInd w:val="0"/>
              <w:rPr>
                <w:rFonts w:eastAsia="Times New Roman"/>
                <w:sz w:val="18"/>
                <w:szCs w:val="18"/>
                <w:lang w:val="fr-FR"/>
              </w:rPr>
            </w:pPr>
            <w:r w:rsidRPr="00702BD7">
              <w:rPr>
                <w:sz w:val="18"/>
                <w:szCs w:val="18"/>
                <w:lang w:val="fr-FR"/>
              </w:rPr>
              <w:t>Les fonctionnaires qui, au moment de la cessation de service, ont pris par anticipation un nombre de jours de congé annuel supérieur à celui auquel leur service leur donne droit dédommagent le Bureau international;  cette compensation prend la forme, soit d’un versement en espèces, soit d’une retenue opérée sur les sommes que le Bureau international leur doit, et correspond à la rémunération – indemnités et autres versements compris – que les intéressés ont reçue pour lesdits jours de congé.  Le Directeur général peut autoriser des dérogations s’il estime qu’il y a des raisons exceptionnelles ou impérieuses de le faire.  Le présent article et les dispositions qui s’y rapportent ne s’appliquent pas aux fonctionnaires temporaires, sauf indication contraire dans la disposition 9.16.1 (Remboursement en compensation des jours de congé annuel pris par anticipation par les fonctionnaires temporaires</w:t>
            </w:r>
            <w:r w:rsidRPr="00702BD7">
              <w:rPr>
                <w:rFonts w:eastAsia="Times New Roman"/>
                <w:sz w:val="18"/>
                <w:szCs w:val="18"/>
                <w:lang w:val="fr-FR"/>
              </w:rPr>
              <w:t>).</w:t>
            </w:r>
          </w:p>
        </w:tc>
        <w:tc>
          <w:tcPr>
            <w:tcW w:w="4423" w:type="dxa"/>
            <w:shd w:val="clear" w:color="auto" w:fill="auto"/>
            <w:tcMar>
              <w:top w:w="57" w:type="dxa"/>
              <w:bottom w:w="57" w:type="dxa"/>
            </w:tcMar>
          </w:tcPr>
          <w:p w:rsidR="0007523C" w:rsidRPr="00702BD7" w:rsidRDefault="0007523C" w:rsidP="00BE2111">
            <w:pPr>
              <w:autoSpaceDE w:val="0"/>
              <w:autoSpaceDN w:val="0"/>
              <w:adjustRightInd w:val="0"/>
              <w:rPr>
                <w:rFonts w:eastAsia="Times New Roman"/>
                <w:sz w:val="18"/>
                <w:szCs w:val="18"/>
                <w:lang w:val="fr-FR"/>
              </w:rPr>
            </w:pPr>
            <w:r w:rsidRPr="00702BD7">
              <w:rPr>
                <w:sz w:val="18"/>
                <w:szCs w:val="18"/>
                <w:lang w:val="fr-FR"/>
              </w:rPr>
              <w:t xml:space="preserve">Les fonctionnaires qui, au moment de la cessation de service, ont pris par anticipation un nombre de jours de congé annuel supérieur à celui auquel leur service leur donne droit dédommagent le Bureau international;  cette compensation prend la forme, soit d’un versement en espèces, soit d’une retenue opérée sur les sommes que le Bureau international leur doit, et correspond à la rémunération – indemnités et autres versements compris – que les intéressés ont reçue pour lesdits jours de congé.  Le Directeur général peut autoriser des dérogations s’il estime qu’il y a des raisons exceptionnelles ou impérieuses de le faire.  </w:t>
            </w:r>
            <w:r w:rsidRPr="00702BD7">
              <w:rPr>
                <w:strike/>
                <w:sz w:val="18"/>
                <w:szCs w:val="18"/>
                <w:lang w:val="fr-FR"/>
              </w:rPr>
              <w:t>Le présent article et les dispositions qui s’y rapportent ne s’appliquent pas aux fonctionnaires temporaires, sauf indication contraire dans la disposition 9.16.1 (Remboursement en compensation des jours de congé annuel pris par anticipation par les fonctionnaires temporaires)</w:t>
            </w:r>
            <w:r w:rsidRPr="00702BD7">
              <w:rPr>
                <w:rFonts w:eastAsia="Times New Roman"/>
                <w:strike/>
                <w:sz w:val="18"/>
                <w:szCs w:val="18"/>
                <w:lang w:val="fr-FR"/>
              </w:rPr>
              <w:t>.</w:t>
            </w:r>
          </w:p>
        </w:tc>
        <w:tc>
          <w:tcPr>
            <w:tcW w:w="4423" w:type="dxa"/>
            <w:shd w:val="clear" w:color="auto" w:fill="auto"/>
            <w:tcMar>
              <w:top w:w="57" w:type="dxa"/>
              <w:bottom w:w="57" w:type="dxa"/>
            </w:tcMar>
          </w:tcPr>
          <w:p w:rsidR="0007523C" w:rsidRPr="00702BD7" w:rsidRDefault="0007523C" w:rsidP="00BE2111">
            <w:pPr>
              <w:rPr>
                <w:sz w:val="18"/>
                <w:szCs w:val="18"/>
                <w:lang w:val="fr-FR"/>
              </w:rPr>
            </w:pPr>
            <w:r w:rsidRPr="00702BD7">
              <w:rPr>
                <w:sz w:val="18"/>
                <w:szCs w:val="18"/>
                <w:lang w:val="fr-FR"/>
              </w:rPr>
              <w:t>Suppression de la dernière phrase car l’article s’applique aux fonctionnaires temporaires, ainsi qu’il est indiqué à la disposition 9.16.1 du Règlement du personnel.</w:t>
            </w:r>
          </w:p>
        </w:tc>
      </w:tr>
      <w:tr w:rsidR="00BE2111" w:rsidRPr="00702BD7" w:rsidTr="008C3654">
        <w:tc>
          <w:tcPr>
            <w:tcW w:w="1802" w:type="dxa"/>
            <w:shd w:val="clear" w:color="auto" w:fill="auto"/>
            <w:tcMar>
              <w:top w:w="57" w:type="dxa"/>
              <w:bottom w:w="57" w:type="dxa"/>
            </w:tcMar>
          </w:tcPr>
          <w:p w:rsidR="0007523C" w:rsidRPr="00702BD7" w:rsidRDefault="0007523C" w:rsidP="00BE2111">
            <w:pPr>
              <w:rPr>
                <w:b/>
                <w:sz w:val="18"/>
                <w:szCs w:val="18"/>
                <w:lang w:val="fr-FR"/>
              </w:rPr>
            </w:pPr>
            <w:r w:rsidRPr="00702BD7">
              <w:rPr>
                <w:b/>
                <w:sz w:val="18"/>
                <w:szCs w:val="18"/>
                <w:lang w:val="fr-FR"/>
              </w:rPr>
              <w:t>Article 12.5</w:t>
            </w:r>
          </w:p>
          <w:p w:rsidR="0007523C" w:rsidRPr="00702BD7" w:rsidRDefault="0007523C" w:rsidP="00BE2111">
            <w:pPr>
              <w:rPr>
                <w:b/>
                <w:sz w:val="18"/>
                <w:szCs w:val="18"/>
                <w:lang w:val="fr-FR"/>
              </w:rPr>
            </w:pPr>
          </w:p>
          <w:p w:rsidR="0007523C" w:rsidRPr="00702BD7" w:rsidRDefault="0007523C" w:rsidP="00BE2111">
            <w:pPr>
              <w:rPr>
                <w:sz w:val="18"/>
                <w:szCs w:val="18"/>
                <w:lang w:val="fr-FR"/>
              </w:rPr>
            </w:pPr>
            <w:r w:rsidRPr="00702BD7">
              <w:rPr>
                <w:sz w:val="18"/>
                <w:szCs w:val="18"/>
                <w:lang w:val="fr-FR"/>
              </w:rPr>
              <w:t>Mesures transitoires</w:t>
            </w:r>
          </w:p>
        </w:tc>
        <w:tc>
          <w:tcPr>
            <w:tcW w:w="4423" w:type="dxa"/>
            <w:shd w:val="clear" w:color="auto" w:fill="auto"/>
            <w:tcMar>
              <w:top w:w="57" w:type="dxa"/>
              <w:bottom w:w="57" w:type="dxa"/>
            </w:tcMar>
          </w:tcPr>
          <w:p w:rsidR="0007523C" w:rsidRPr="00702BD7" w:rsidRDefault="0007523C" w:rsidP="00BE2111">
            <w:pPr>
              <w:pStyle w:val="Default"/>
              <w:rPr>
                <w:color w:val="auto"/>
                <w:sz w:val="18"/>
                <w:szCs w:val="18"/>
                <w:lang w:val="fr-FR"/>
              </w:rPr>
            </w:pPr>
            <w:r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color w:val="auto"/>
                <w:sz w:val="18"/>
                <w:szCs w:val="18"/>
                <w:lang w:val="fr-FR"/>
              </w:rPr>
            </w:pPr>
            <w:r w:rsidRPr="00702BD7">
              <w:rPr>
                <w:color w:val="auto"/>
                <w:sz w:val="18"/>
                <w:szCs w:val="18"/>
                <w:lang w:val="fr-FR"/>
              </w:rPr>
              <w:t>l)</w:t>
            </w:r>
            <w:r w:rsidR="008C3654">
              <w:rPr>
                <w:color w:val="auto"/>
                <w:sz w:val="18"/>
                <w:szCs w:val="18"/>
                <w:lang w:val="fr-FR"/>
              </w:rPr>
              <w:tab/>
            </w:r>
            <w:r w:rsidRPr="00702BD7">
              <w:rPr>
                <w:color w:val="auto"/>
                <w:sz w:val="18"/>
                <w:szCs w:val="18"/>
                <w:lang w:val="fr-FR"/>
              </w:rPr>
              <w:t xml:space="preserve">[…] </w:t>
            </w:r>
            <w:r w:rsidRPr="00702BD7">
              <w:rPr>
                <w:rFonts w:eastAsia="Times New Roman"/>
                <w:color w:val="auto"/>
                <w:sz w:val="18"/>
                <w:szCs w:val="18"/>
                <w:lang w:val="fr-FR"/>
              </w:rPr>
              <w:t>En plus de l’indemnité transitoire, le fonctionnaire a droit au montant prévu à l’annexe II pour un enfant qui a été reconnu physiquement ou mentalement handicapé et dont le handicap est permanent ou estimé être de longue durée</w:t>
            </w:r>
            <w:r w:rsidRPr="00702BD7">
              <w:rPr>
                <w:color w:val="auto"/>
                <w:sz w:val="18"/>
                <w:szCs w:val="18"/>
                <w:lang w:val="fr-FR"/>
              </w:rPr>
              <w:t>.</w:t>
            </w: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sz w:val="18"/>
                <w:szCs w:val="18"/>
                <w:lang w:val="fr-FR"/>
              </w:rPr>
              <w:t>[…]</w:t>
            </w:r>
          </w:p>
        </w:tc>
        <w:tc>
          <w:tcPr>
            <w:tcW w:w="4423" w:type="dxa"/>
            <w:shd w:val="clear" w:color="auto" w:fill="auto"/>
            <w:tcMar>
              <w:top w:w="57" w:type="dxa"/>
              <w:bottom w:w="57" w:type="dxa"/>
            </w:tcMar>
          </w:tcPr>
          <w:p w:rsidR="0007523C" w:rsidRPr="00702BD7" w:rsidRDefault="0007523C" w:rsidP="00BE2111">
            <w:pPr>
              <w:pStyle w:val="Default"/>
              <w:rPr>
                <w:color w:val="auto"/>
                <w:sz w:val="18"/>
                <w:szCs w:val="18"/>
                <w:lang w:val="fr-FR"/>
              </w:rPr>
            </w:pPr>
            <w:r w:rsidRPr="00702BD7">
              <w:rPr>
                <w:color w:val="auto"/>
                <w:sz w:val="18"/>
                <w:szCs w:val="18"/>
                <w:lang w:val="fr-FR"/>
              </w:rPr>
              <w:t>[…]</w:t>
            </w:r>
          </w:p>
          <w:p w:rsidR="0007523C" w:rsidRPr="00702BD7" w:rsidRDefault="0007523C" w:rsidP="00BE2111">
            <w:pPr>
              <w:pStyle w:val="Default"/>
              <w:rPr>
                <w:color w:val="auto"/>
                <w:sz w:val="18"/>
                <w:szCs w:val="18"/>
                <w:lang w:val="fr-FR"/>
              </w:rPr>
            </w:pPr>
          </w:p>
          <w:p w:rsidR="0007523C" w:rsidRPr="00702BD7" w:rsidRDefault="0007523C" w:rsidP="00BE2111">
            <w:pPr>
              <w:pStyle w:val="Default"/>
              <w:rPr>
                <w:color w:val="auto"/>
                <w:sz w:val="18"/>
                <w:szCs w:val="18"/>
                <w:lang w:val="fr-FR"/>
              </w:rPr>
            </w:pPr>
            <w:r w:rsidRPr="00702BD7">
              <w:rPr>
                <w:color w:val="auto"/>
                <w:sz w:val="18"/>
                <w:szCs w:val="18"/>
                <w:lang w:val="fr-FR"/>
              </w:rPr>
              <w:t>l)</w:t>
            </w:r>
            <w:r w:rsidR="008C3654">
              <w:rPr>
                <w:color w:val="auto"/>
                <w:sz w:val="18"/>
                <w:szCs w:val="18"/>
                <w:lang w:val="fr-FR"/>
              </w:rPr>
              <w:tab/>
            </w:r>
            <w:r w:rsidRPr="00702BD7">
              <w:rPr>
                <w:color w:val="auto"/>
                <w:sz w:val="18"/>
                <w:szCs w:val="18"/>
                <w:lang w:val="fr-FR"/>
              </w:rPr>
              <w:t>[…]</w:t>
            </w:r>
            <w:r w:rsidRPr="00702BD7">
              <w:rPr>
                <w:rFonts w:eastAsia="Times New Roman"/>
                <w:color w:val="auto"/>
                <w:sz w:val="18"/>
                <w:szCs w:val="18"/>
                <w:lang w:val="fr-FR"/>
              </w:rPr>
              <w:t xml:space="preserve">En plus de l’indemnité transitoire, le fonctionnaire a droit au montant prévu à l’annexe II pour un enfant qui a été reconnu </w:t>
            </w:r>
            <w:r w:rsidRPr="00702BD7">
              <w:rPr>
                <w:strike/>
                <w:color w:val="auto"/>
                <w:sz w:val="18"/>
                <w:szCs w:val="18"/>
                <w:lang w:val="fr-FR"/>
              </w:rPr>
              <w:t>physiquement ou mentalement</w:t>
            </w:r>
            <w:r w:rsidRPr="00702BD7">
              <w:rPr>
                <w:color w:val="auto"/>
                <w:sz w:val="18"/>
                <w:szCs w:val="18"/>
                <w:lang w:val="fr-FR"/>
              </w:rPr>
              <w:t xml:space="preserve"> handicapé et dont le handicap est permanent ou estimé être de longue durée.</w:t>
            </w:r>
          </w:p>
          <w:p w:rsidR="0007523C" w:rsidRPr="00702BD7" w:rsidRDefault="0007523C" w:rsidP="00BE2111">
            <w:pPr>
              <w:pStyle w:val="Default"/>
              <w:rPr>
                <w:strike/>
                <w:color w:val="auto"/>
                <w:sz w:val="18"/>
                <w:szCs w:val="18"/>
                <w:lang w:val="fr-FR"/>
              </w:rPr>
            </w:pPr>
          </w:p>
          <w:p w:rsidR="0007523C" w:rsidRPr="00702BD7" w:rsidRDefault="0007523C" w:rsidP="00BE2111">
            <w:pPr>
              <w:pStyle w:val="Default"/>
              <w:rPr>
                <w:color w:val="auto"/>
                <w:sz w:val="18"/>
                <w:szCs w:val="18"/>
                <w:lang w:val="fr-FR"/>
              </w:rPr>
            </w:pPr>
            <w:r w:rsidRPr="00702BD7">
              <w:rPr>
                <w:color w:val="auto"/>
                <w:sz w:val="18"/>
                <w:szCs w:val="18"/>
                <w:lang w:val="fr-FR"/>
              </w:rPr>
              <w:t>[…]</w:t>
            </w:r>
          </w:p>
          <w:p w:rsidR="0007523C" w:rsidRDefault="0007523C" w:rsidP="00BE2111">
            <w:pPr>
              <w:pStyle w:val="Default"/>
              <w:rPr>
                <w:color w:val="auto"/>
                <w:sz w:val="18"/>
                <w:szCs w:val="18"/>
                <w:lang w:val="fr-FR"/>
              </w:rPr>
            </w:pPr>
          </w:p>
          <w:p w:rsidR="008C3654" w:rsidRPr="00702BD7" w:rsidRDefault="008C3654" w:rsidP="00BE2111">
            <w:pPr>
              <w:pStyle w:val="Default"/>
              <w:rPr>
                <w:color w:val="auto"/>
                <w:sz w:val="18"/>
                <w:szCs w:val="18"/>
                <w:lang w:val="fr-FR"/>
              </w:rPr>
            </w:pPr>
          </w:p>
          <w:p w:rsidR="0007523C" w:rsidRPr="00702BD7" w:rsidRDefault="0007523C" w:rsidP="008C3654">
            <w:pPr>
              <w:pStyle w:val="Default"/>
              <w:rPr>
                <w:b/>
                <w:color w:val="auto"/>
                <w:sz w:val="18"/>
                <w:szCs w:val="18"/>
                <w:u w:val="single"/>
                <w:lang w:val="fr-FR"/>
              </w:rPr>
            </w:pPr>
            <w:r w:rsidRPr="00702BD7">
              <w:rPr>
                <w:b/>
                <w:color w:val="auto"/>
                <w:sz w:val="18"/>
                <w:szCs w:val="18"/>
                <w:u w:val="single"/>
                <w:lang w:val="fr-FR"/>
              </w:rPr>
              <w:lastRenderedPageBreak/>
              <w:t>o)</w:t>
            </w:r>
            <w:r w:rsidR="008C3654">
              <w:rPr>
                <w:b/>
                <w:color w:val="auto"/>
                <w:sz w:val="18"/>
                <w:szCs w:val="18"/>
                <w:u w:val="single"/>
                <w:lang w:val="fr-FR"/>
              </w:rPr>
              <w:tab/>
            </w:r>
            <w:r w:rsidRPr="00702BD7">
              <w:rPr>
                <w:b/>
                <w:color w:val="auto"/>
                <w:sz w:val="18"/>
                <w:szCs w:val="18"/>
                <w:u w:val="single"/>
                <w:lang w:val="fr-FR"/>
              </w:rPr>
              <w:t>Nonobstant l’article 3.14.b), les fonctionnaires dont les enfants poursuivent des études postsecondaires durant l’année scolaire 2016</w:t>
            </w:r>
            <w:r>
              <w:rPr>
                <w:b/>
                <w:color w:val="auto"/>
                <w:sz w:val="18"/>
                <w:szCs w:val="18"/>
                <w:u w:val="single"/>
                <w:lang w:val="fr-FR"/>
              </w:rPr>
              <w:noBreakHyphen/>
            </w:r>
            <w:r w:rsidRPr="00702BD7">
              <w:rPr>
                <w:b/>
                <w:color w:val="auto"/>
                <w:sz w:val="18"/>
                <w:szCs w:val="18"/>
                <w:u w:val="single"/>
                <w:lang w:val="fr-FR"/>
              </w:rPr>
              <w:t>2017 ou l’année scolaire 2017 et qui obtiennent un premier diplôme postsecondaire en rapport avec ces études en moins de quatre ans ont droit à une dernière année d’indemnité pour frais d’études au</w:t>
            </w:r>
            <w:r>
              <w:rPr>
                <w:b/>
                <w:color w:val="auto"/>
                <w:sz w:val="18"/>
                <w:szCs w:val="18"/>
                <w:u w:val="single"/>
                <w:lang w:val="fr-FR"/>
              </w:rPr>
              <w:noBreakHyphen/>
            </w:r>
            <w:r w:rsidRPr="00702BD7">
              <w:rPr>
                <w:b/>
                <w:color w:val="auto"/>
                <w:sz w:val="18"/>
                <w:szCs w:val="18"/>
                <w:u w:val="single"/>
                <w:lang w:val="fr-FR"/>
              </w:rPr>
              <w:t>delà de l’année scolaire au cours de laquelle l’enfant obtient le premier diplôme postsecondaire, mais pas au</w:t>
            </w:r>
            <w:r>
              <w:rPr>
                <w:b/>
                <w:color w:val="auto"/>
                <w:sz w:val="18"/>
                <w:szCs w:val="18"/>
                <w:u w:val="single"/>
                <w:lang w:val="fr-FR"/>
              </w:rPr>
              <w:noBreakHyphen/>
            </w:r>
            <w:r w:rsidRPr="00702BD7">
              <w:rPr>
                <w:b/>
                <w:color w:val="auto"/>
                <w:sz w:val="18"/>
                <w:szCs w:val="18"/>
                <w:u w:val="single"/>
                <w:lang w:val="fr-FR"/>
              </w:rPr>
              <w:t>delà de la fin de l’année scolaire au cours de laquelle l’enfant atteint l’âge de 25 ans, à condition que tous les autres critères définis soient remplis.  Cette mesure ne s’applique pas aux fonctionnaires dont les enfants débutent un nouveau cycle d’études postsecondaires au cours de l’année scolaire 2017</w:t>
            </w:r>
            <w:r>
              <w:rPr>
                <w:b/>
                <w:color w:val="auto"/>
                <w:sz w:val="18"/>
                <w:szCs w:val="18"/>
                <w:u w:val="single"/>
                <w:lang w:val="fr-FR"/>
              </w:rPr>
              <w:noBreakHyphen/>
            </w:r>
            <w:r w:rsidRPr="00702BD7">
              <w:rPr>
                <w:b/>
                <w:color w:val="auto"/>
                <w:sz w:val="18"/>
                <w:szCs w:val="18"/>
                <w:u w:val="single"/>
                <w:lang w:val="fr-FR"/>
              </w:rPr>
              <w:t xml:space="preserve">2018 ou ultérieurement sans avoir obtenu le diplôme sanctionnant le cycle d’études de moins de quatre ans dans lequel ils étaient précédemment inscrits.  </w:t>
            </w:r>
          </w:p>
        </w:tc>
        <w:tc>
          <w:tcPr>
            <w:tcW w:w="4423" w:type="dxa"/>
            <w:shd w:val="clear" w:color="auto" w:fill="auto"/>
            <w:tcMar>
              <w:top w:w="57" w:type="dxa"/>
              <w:bottom w:w="57" w:type="dxa"/>
            </w:tcMar>
          </w:tcPr>
          <w:p w:rsidR="0007523C" w:rsidRPr="00702BD7" w:rsidRDefault="00F97960" w:rsidP="00BE2111">
            <w:pPr>
              <w:rPr>
                <w:sz w:val="18"/>
                <w:szCs w:val="18"/>
                <w:lang w:val="fr-FR"/>
              </w:rPr>
            </w:pPr>
            <w:r>
              <w:rPr>
                <w:sz w:val="18"/>
                <w:szCs w:val="18"/>
                <w:lang w:val="fr-FR"/>
              </w:rPr>
              <w:lastRenderedPageBreak/>
              <w:t>Modification de l’a</w:t>
            </w:r>
            <w:r w:rsidR="0007523C" w:rsidRPr="00702BD7">
              <w:rPr>
                <w:sz w:val="18"/>
                <w:szCs w:val="18"/>
                <w:lang w:val="fr-FR"/>
              </w:rPr>
              <w:t>linéa l) dans un souci de conformité avec le libellé (la version anglaise) de la Convention relative aux droits des personnes handicapées ou pour éviter l’utilisation de termes pouvant être jugés dévalorisants.</w:t>
            </w:r>
          </w:p>
          <w:p w:rsidR="0007523C" w:rsidRPr="00702BD7" w:rsidRDefault="0007523C" w:rsidP="00BE2111">
            <w:pPr>
              <w:rPr>
                <w:sz w:val="18"/>
                <w:szCs w:val="18"/>
                <w:lang w:val="fr-FR"/>
              </w:rPr>
            </w:pPr>
          </w:p>
          <w:p w:rsidR="0007523C" w:rsidRPr="00702BD7" w:rsidRDefault="0007523C" w:rsidP="00BE2111">
            <w:pPr>
              <w:rPr>
                <w:sz w:val="18"/>
                <w:szCs w:val="18"/>
                <w:lang w:val="fr-FR"/>
              </w:rPr>
            </w:pPr>
            <w:r w:rsidRPr="00702BD7">
              <w:rPr>
                <w:sz w:val="18"/>
                <w:szCs w:val="18"/>
                <w:lang w:val="fr-FR"/>
              </w:rPr>
              <w:t xml:space="preserve">Ajout du nouvel alinéa o) afin de limiter les effets de la perte du droit à l’indemnité pour frais d’études pour les fonctionnaires ayant choisi d’inscrire leurs enfants dans un premier cycle d’études postsecondaires de moins de quatre ans avant </w:t>
            </w:r>
            <w:r w:rsidRPr="00702BD7">
              <w:rPr>
                <w:sz w:val="18"/>
                <w:szCs w:val="18"/>
                <w:lang w:val="fr-FR"/>
              </w:rPr>
              <w:lastRenderedPageBreak/>
              <w:t>d’être informés de la modification de l’article 3.14.b) du Statut du personnel approuvée par le Comité de coordination en octobre 2016.</w:t>
            </w:r>
          </w:p>
        </w:tc>
      </w:tr>
    </w:tbl>
    <w:p w:rsidR="0007523C" w:rsidRDefault="0007523C" w:rsidP="008C3654">
      <w:pPr>
        <w:rPr>
          <w:lang w:val="fr-FR"/>
        </w:rPr>
      </w:pPr>
    </w:p>
    <w:p w:rsidR="008C3654" w:rsidRDefault="008C3654" w:rsidP="008C3654">
      <w:pPr>
        <w:rPr>
          <w:lang w:val="fr-FR"/>
        </w:rPr>
      </w:pPr>
    </w:p>
    <w:p w:rsidR="008C3654" w:rsidRPr="00702BD7" w:rsidRDefault="008C3654" w:rsidP="008C3654">
      <w:pPr>
        <w:rPr>
          <w:lang w:val="fr-FR"/>
        </w:rPr>
      </w:pPr>
    </w:p>
    <w:p w:rsidR="0007523C" w:rsidRPr="00702BD7" w:rsidRDefault="0007523C" w:rsidP="0007523C">
      <w:pPr>
        <w:pStyle w:val="Endofdocument-Annex"/>
        <w:ind w:left="11057"/>
        <w:rPr>
          <w:szCs w:val="22"/>
          <w:lang w:val="fr-FR"/>
        </w:rPr>
        <w:sectPr w:rsidR="0007523C" w:rsidRPr="00702BD7" w:rsidSect="009F5822">
          <w:headerReference w:type="default" r:id="rId12"/>
          <w:headerReference w:type="first" r:id="rId13"/>
          <w:footerReference w:type="first" r:id="rId14"/>
          <w:endnotePr>
            <w:numFmt w:val="decimal"/>
          </w:endnotePr>
          <w:pgSz w:w="16840" w:h="11907" w:orient="landscape" w:code="9"/>
          <w:pgMar w:top="1418" w:right="567" w:bottom="1276" w:left="1418" w:header="510" w:footer="1021" w:gutter="0"/>
          <w:pgNumType w:start="1"/>
          <w:cols w:space="720"/>
          <w:titlePg/>
          <w:docGrid w:linePitch="299"/>
        </w:sectPr>
      </w:pPr>
      <w:r w:rsidRPr="00702BD7">
        <w:rPr>
          <w:szCs w:val="22"/>
          <w:lang w:val="fr-FR"/>
        </w:rPr>
        <w:t xml:space="preserve">[L’annexe II suit] </w:t>
      </w:r>
    </w:p>
    <w:p w:rsidR="0007523C" w:rsidRPr="00702BD7" w:rsidRDefault="0007523C" w:rsidP="0007523C">
      <w:pPr>
        <w:ind w:left="-709"/>
        <w:jc w:val="center"/>
        <w:outlineLvl w:val="0"/>
        <w:rPr>
          <w:b/>
          <w:lang w:val="fr-FR"/>
        </w:rPr>
      </w:pPr>
      <w:r w:rsidRPr="00702BD7">
        <w:rPr>
          <w:b/>
          <w:lang w:val="fr-FR"/>
        </w:rPr>
        <w:lastRenderedPageBreak/>
        <w:t>AMENDEMENTS DU RÈGLEMENT DU PERSONNEL ET DES ANNEXES Y RELATIVES DEVANT ENTRER EN VIGUEUR LE 1</w:t>
      </w:r>
      <w:r w:rsidRPr="00702BD7">
        <w:rPr>
          <w:b/>
          <w:vertAlign w:val="superscript"/>
          <w:lang w:val="fr-FR"/>
        </w:rPr>
        <w:t>ER</w:t>
      </w:r>
      <w:r w:rsidRPr="00702BD7">
        <w:rPr>
          <w:b/>
          <w:lang w:val="fr-FR"/>
        </w:rPr>
        <w:t> JANVIER 2018</w:t>
      </w:r>
    </w:p>
    <w:p w:rsidR="0007523C" w:rsidRPr="00702BD7" w:rsidRDefault="0007523C" w:rsidP="0007523C">
      <w:pPr>
        <w:ind w:left="-709"/>
        <w:jc w:val="center"/>
        <w:outlineLvl w:val="0"/>
        <w:rPr>
          <w:b/>
          <w:lang w:val="fr-FR"/>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1801"/>
        <w:gridCol w:w="4423"/>
        <w:gridCol w:w="4423"/>
        <w:gridCol w:w="4424"/>
      </w:tblGrid>
      <w:tr w:rsidR="00742ABC" w:rsidRPr="00702BD7" w:rsidTr="00742ABC">
        <w:trPr>
          <w:tblHeader/>
        </w:trPr>
        <w:tc>
          <w:tcPr>
            <w:tcW w:w="1801" w:type="dxa"/>
            <w:shd w:val="clear" w:color="auto" w:fill="FBD4B4" w:themeFill="accent6" w:themeFillTint="66"/>
            <w:tcMar>
              <w:top w:w="57" w:type="dxa"/>
              <w:bottom w:w="57" w:type="dxa"/>
            </w:tcMar>
          </w:tcPr>
          <w:p w:rsidR="0007523C" w:rsidRPr="00702BD7" w:rsidRDefault="0007523C" w:rsidP="00742ABC">
            <w:pPr>
              <w:ind w:hanging="142"/>
              <w:jc w:val="center"/>
              <w:rPr>
                <w:b/>
                <w:sz w:val="18"/>
                <w:szCs w:val="18"/>
                <w:lang w:val="fr-FR"/>
              </w:rPr>
            </w:pPr>
            <w:r w:rsidRPr="00702BD7">
              <w:rPr>
                <w:b/>
                <w:sz w:val="18"/>
                <w:szCs w:val="18"/>
                <w:lang w:val="fr-FR"/>
              </w:rPr>
              <w:t>Disposition</w:t>
            </w:r>
          </w:p>
        </w:tc>
        <w:tc>
          <w:tcPr>
            <w:tcW w:w="4423" w:type="dxa"/>
            <w:shd w:val="clear" w:color="auto" w:fill="FBD4B4" w:themeFill="accent6" w:themeFillTint="66"/>
            <w:tcMar>
              <w:top w:w="57" w:type="dxa"/>
              <w:bottom w:w="57" w:type="dxa"/>
            </w:tcMar>
          </w:tcPr>
          <w:p w:rsidR="0007523C" w:rsidRPr="00702BD7" w:rsidRDefault="0007523C" w:rsidP="00742ABC">
            <w:pPr>
              <w:jc w:val="center"/>
              <w:rPr>
                <w:b/>
                <w:sz w:val="18"/>
                <w:szCs w:val="18"/>
                <w:lang w:val="fr-FR"/>
              </w:rPr>
            </w:pPr>
            <w:r w:rsidRPr="00702BD7">
              <w:rPr>
                <w:b/>
                <w:sz w:val="18"/>
                <w:szCs w:val="18"/>
                <w:lang w:val="fr-FR"/>
              </w:rPr>
              <w:t>Texte actuel</w:t>
            </w:r>
          </w:p>
        </w:tc>
        <w:tc>
          <w:tcPr>
            <w:tcW w:w="4423" w:type="dxa"/>
            <w:shd w:val="clear" w:color="auto" w:fill="FBD4B4" w:themeFill="accent6" w:themeFillTint="66"/>
            <w:tcMar>
              <w:top w:w="57" w:type="dxa"/>
              <w:bottom w:w="57" w:type="dxa"/>
            </w:tcMar>
          </w:tcPr>
          <w:p w:rsidR="0007523C" w:rsidRPr="00702BD7" w:rsidRDefault="0007523C" w:rsidP="00742ABC">
            <w:pPr>
              <w:jc w:val="center"/>
              <w:rPr>
                <w:b/>
                <w:sz w:val="18"/>
                <w:szCs w:val="18"/>
                <w:lang w:val="fr-FR"/>
              </w:rPr>
            </w:pPr>
            <w:r w:rsidRPr="00702BD7">
              <w:rPr>
                <w:b/>
                <w:sz w:val="18"/>
                <w:szCs w:val="18"/>
                <w:lang w:val="fr-FR"/>
              </w:rPr>
              <w:t>Nouveau texte</w:t>
            </w:r>
          </w:p>
        </w:tc>
        <w:tc>
          <w:tcPr>
            <w:tcW w:w="4424" w:type="dxa"/>
            <w:shd w:val="clear" w:color="auto" w:fill="FBD4B4" w:themeFill="accent6" w:themeFillTint="66"/>
            <w:tcMar>
              <w:top w:w="57" w:type="dxa"/>
              <w:bottom w:w="57" w:type="dxa"/>
            </w:tcMar>
          </w:tcPr>
          <w:p w:rsidR="0007523C" w:rsidRPr="00702BD7" w:rsidRDefault="0007523C" w:rsidP="00742ABC">
            <w:pPr>
              <w:jc w:val="center"/>
              <w:rPr>
                <w:b/>
                <w:sz w:val="18"/>
                <w:szCs w:val="18"/>
                <w:lang w:val="fr-FR"/>
              </w:rPr>
            </w:pPr>
            <w:r w:rsidRPr="00702BD7">
              <w:rPr>
                <w:b/>
                <w:sz w:val="18"/>
                <w:szCs w:val="18"/>
                <w:lang w:val="fr-FR"/>
              </w:rPr>
              <w:t>Objet/description de la modification</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t>Disposition 1.3.2</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Horaire de travail</w:t>
            </w:r>
          </w:p>
        </w:tc>
        <w:tc>
          <w:tcPr>
            <w:tcW w:w="4423" w:type="dxa"/>
            <w:shd w:val="clear" w:color="auto" w:fill="auto"/>
            <w:tcMar>
              <w:top w:w="57" w:type="dxa"/>
              <w:bottom w:w="57" w:type="dxa"/>
            </w:tcMar>
          </w:tcPr>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a)</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es fonctionnaires peuvent choisir de suivre le système d’horaire de travail fixe ou le système d’horaire de travail variable, sous réserve de la procédure d’autorisation, qui est fixée par un ordre de service.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b)</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’horaire de travail de tout fonctionnaire suivant le système d’horaire de travail variable est, sous réserve de l’application de la disposition 1.3.3 et des procédures y relatives, compris entre 30 et 56 heures par semaine.  Dans ce système, l’horaire de travail journalier est au minimum de quatre heures et demie, comme le prévoit la disposition 1.3.3.</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c)</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’horaire de travail de tout fonctionnaire suivant le système d’horaire de travail fixe (disposition 1.3.4) est de 40 heures par semaine, pause du déjeuner non comprise.  Dans ce système, l’horaire de travail journalier est de huit heures comme le prévoit la disposition 1.3.4.</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d)</w:t>
            </w:r>
            <w:r>
              <w:rPr>
                <w:rFonts w:eastAsia="Times New Roman"/>
                <w:color w:val="auto"/>
                <w:sz w:val="18"/>
                <w:szCs w:val="18"/>
                <w:lang w:val="fr-FR"/>
              </w:rPr>
              <w:tab/>
            </w:r>
            <w:r w:rsidRPr="00702BD7">
              <w:rPr>
                <w:rFonts w:eastAsia="Times New Roman"/>
                <w:color w:val="auto"/>
                <w:sz w:val="18"/>
                <w:szCs w:val="18"/>
                <w:lang w:val="fr-FR"/>
              </w:rPr>
              <w:t>I</w:t>
            </w:r>
            <w:r w:rsidR="0007523C" w:rsidRPr="00702BD7">
              <w:rPr>
                <w:rFonts w:eastAsia="Times New Roman"/>
                <w:color w:val="auto"/>
                <w:sz w:val="18"/>
                <w:szCs w:val="18"/>
                <w:lang w:val="fr-FR"/>
              </w:rPr>
              <w:t>ndépendamment de ce que prévoient les alinéas a), b) et c), tout fonctionnaire doit être présent au travail lorsqu’il en est requis en raison des exigences du service.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e)</w:t>
            </w:r>
            <w:r>
              <w:rPr>
                <w:rFonts w:eastAsia="Times New Roman"/>
                <w:color w:val="auto"/>
                <w:sz w:val="18"/>
                <w:szCs w:val="18"/>
                <w:lang w:val="fr-FR"/>
              </w:rPr>
              <w:tab/>
            </w:r>
            <w:r w:rsidRPr="00702BD7">
              <w:rPr>
                <w:rFonts w:eastAsia="Times New Roman"/>
                <w:color w:val="auto"/>
                <w:sz w:val="18"/>
                <w:szCs w:val="18"/>
                <w:lang w:val="fr-FR"/>
              </w:rPr>
              <w:t>T</w:t>
            </w:r>
            <w:r w:rsidR="0007523C" w:rsidRPr="00702BD7">
              <w:rPr>
                <w:rFonts w:eastAsia="Times New Roman"/>
                <w:color w:val="auto"/>
                <w:sz w:val="18"/>
                <w:szCs w:val="18"/>
                <w:lang w:val="fr-FR"/>
              </w:rPr>
              <w:t>out usage abusif des procédures régissant l’horaire de travail définies dans le Statut et Règlement du personnel ou fixées par les ordres de service pertinents donne lieu à l’application des mesures disciplinaires prévues au chapitre X.</w:t>
            </w:r>
          </w:p>
        </w:tc>
        <w:tc>
          <w:tcPr>
            <w:tcW w:w="4423" w:type="dxa"/>
            <w:shd w:val="clear" w:color="auto" w:fill="auto"/>
            <w:tcMar>
              <w:top w:w="57" w:type="dxa"/>
              <w:bottom w:w="57" w:type="dxa"/>
            </w:tcMar>
          </w:tcPr>
          <w:p w:rsidR="0007523C" w:rsidRPr="00702BD7" w:rsidRDefault="00BE2111" w:rsidP="00742ABC">
            <w:pPr>
              <w:autoSpaceDE w:val="0"/>
              <w:autoSpaceDN w:val="0"/>
              <w:adjustRightInd w:val="0"/>
              <w:rPr>
                <w:rFonts w:eastAsia="Times New Roman"/>
                <w:b/>
                <w:sz w:val="18"/>
                <w:szCs w:val="18"/>
                <w:u w:val="single"/>
                <w:lang w:val="fr-FR"/>
              </w:rPr>
            </w:pPr>
            <w:r w:rsidRPr="00702BD7">
              <w:rPr>
                <w:rFonts w:eastAsia="Times New Roman"/>
                <w:b/>
                <w:sz w:val="18"/>
                <w:szCs w:val="18"/>
                <w:u w:val="single"/>
                <w:lang w:val="fr-FR"/>
              </w:rPr>
              <w:t>a)</w:t>
            </w:r>
            <w:r>
              <w:rPr>
                <w:rFonts w:eastAsia="Times New Roman"/>
                <w:b/>
                <w:sz w:val="18"/>
                <w:szCs w:val="18"/>
                <w:u w:val="single"/>
                <w:lang w:val="fr-FR"/>
              </w:rPr>
              <w:tab/>
            </w:r>
            <w:r w:rsidRPr="00702BD7">
              <w:rPr>
                <w:rFonts w:eastAsia="Times New Roman"/>
                <w:b/>
                <w:sz w:val="18"/>
                <w:szCs w:val="18"/>
                <w:u w:val="single"/>
                <w:lang w:val="fr-FR"/>
              </w:rPr>
              <w:t>S</w:t>
            </w:r>
            <w:r w:rsidR="0007523C" w:rsidRPr="00702BD7">
              <w:rPr>
                <w:rFonts w:eastAsia="Times New Roman"/>
                <w:b/>
                <w:sz w:val="18"/>
                <w:szCs w:val="18"/>
                <w:u w:val="single"/>
                <w:lang w:val="fr-FR"/>
              </w:rPr>
              <w:t>auf en cas de dérogation dûment autorisée :</w:t>
            </w:r>
          </w:p>
          <w:p w:rsidR="0007523C" w:rsidRPr="00702BD7" w:rsidRDefault="0007523C" w:rsidP="00742ABC">
            <w:pPr>
              <w:autoSpaceDE w:val="0"/>
              <w:autoSpaceDN w:val="0"/>
              <w:adjustRightInd w:val="0"/>
              <w:rPr>
                <w:rFonts w:eastAsia="Times New Roman"/>
                <w:b/>
                <w:sz w:val="18"/>
                <w:szCs w:val="18"/>
                <w:u w:val="single"/>
                <w:lang w:val="fr-FR"/>
              </w:rPr>
            </w:pPr>
          </w:p>
          <w:p w:rsidR="0007523C" w:rsidRPr="00702BD7" w:rsidRDefault="00BE2111" w:rsidP="00742ABC">
            <w:pPr>
              <w:autoSpaceDE w:val="0"/>
              <w:autoSpaceDN w:val="0"/>
              <w:adjustRightInd w:val="0"/>
              <w:rPr>
                <w:rFonts w:eastAsia="Times New Roman"/>
                <w:b/>
                <w:sz w:val="18"/>
                <w:szCs w:val="18"/>
                <w:u w:val="single"/>
                <w:lang w:val="fr-FR"/>
              </w:rPr>
            </w:pPr>
            <w:r w:rsidRPr="00702BD7">
              <w:rPr>
                <w:rFonts w:eastAsia="Times New Roman"/>
                <w:b/>
                <w:sz w:val="18"/>
                <w:szCs w:val="18"/>
                <w:u w:val="single"/>
                <w:lang w:val="fr-FR"/>
              </w:rPr>
              <w:t>1)</w:t>
            </w:r>
            <w:r>
              <w:rPr>
                <w:rFonts w:eastAsia="Times New Roman"/>
                <w:b/>
                <w:sz w:val="18"/>
                <w:szCs w:val="18"/>
                <w:u w:val="single"/>
                <w:lang w:val="fr-FR"/>
              </w:rPr>
              <w:tab/>
            </w:r>
            <w:r w:rsidRPr="00702BD7">
              <w:rPr>
                <w:rFonts w:eastAsia="Times New Roman"/>
                <w:b/>
                <w:sz w:val="18"/>
                <w:szCs w:val="18"/>
                <w:u w:val="single"/>
                <w:lang w:val="fr-FR"/>
              </w:rPr>
              <w:t>U</w:t>
            </w:r>
            <w:r w:rsidR="0007523C" w:rsidRPr="00702BD7">
              <w:rPr>
                <w:rFonts w:eastAsia="Times New Roman"/>
                <w:b/>
                <w:sz w:val="18"/>
                <w:szCs w:val="18"/>
                <w:u w:val="single"/>
                <w:lang w:val="fr-FR"/>
              </w:rPr>
              <w:t>n fonctionnaire employé à temps plein travaille cinq jours et 40 heures par semaine;</w:t>
            </w:r>
          </w:p>
          <w:p w:rsidR="0007523C" w:rsidRPr="00702BD7" w:rsidRDefault="0007523C" w:rsidP="00742ABC">
            <w:pPr>
              <w:autoSpaceDE w:val="0"/>
              <w:autoSpaceDN w:val="0"/>
              <w:adjustRightInd w:val="0"/>
              <w:rPr>
                <w:rFonts w:eastAsia="Times New Roman"/>
                <w:b/>
                <w:sz w:val="18"/>
                <w:szCs w:val="18"/>
                <w:u w:val="single"/>
                <w:lang w:val="fr-FR"/>
              </w:rPr>
            </w:pPr>
          </w:p>
          <w:p w:rsidR="0007523C" w:rsidRPr="00702BD7" w:rsidRDefault="00BE2111" w:rsidP="00742ABC">
            <w:pPr>
              <w:autoSpaceDE w:val="0"/>
              <w:autoSpaceDN w:val="0"/>
              <w:adjustRightInd w:val="0"/>
              <w:rPr>
                <w:rFonts w:eastAsia="Times New Roman"/>
                <w:b/>
                <w:sz w:val="18"/>
                <w:szCs w:val="18"/>
                <w:u w:val="single"/>
                <w:lang w:val="fr-FR"/>
              </w:rPr>
            </w:pPr>
            <w:r w:rsidRPr="00702BD7">
              <w:rPr>
                <w:rFonts w:eastAsia="Times New Roman"/>
                <w:b/>
                <w:sz w:val="18"/>
                <w:szCs w:val="18"/>
                <w:u w:val="single"/>
                <w:lang w:val="fr-FR"/>
              </w:rPr>
              <w:t>2)</w:t>
            </w:r>
            <w:r>
              <w:rPr>
                <w:rFonts w:eastAsia="Times New Roman"/>
                <w:b/>
                <w:sz w:val="18"/>
                <w:szCs w:val="18"/>
                <w:u w:val="single"/>
                <w:lang w:val="fr-FR"/>
              </w:rPr>
              <w:tab/>
            </w:r>
            <w:r w:rsidRPr="00702BD7">
              <w:rPr>
                <w:rFonts w:eastAsia="Times New Roman"/>
                <w:b/>
                <w:sz w:val="18"/>
                <w:szCs w:val="18"/>
                <w:u w:val="single"/>
                <w:lang w:val="fr-FR"/>
              </w:rPr>
              <w:t>L</w:t>
            </w:r>
            <w:r w:rsidR="0007523C" w:rsidRPr="00702BD7">
              <w:rPr>
                <w:rFonts w:eastAsia="Times New Roman"/>
                <w:b/>
                <w:sz w:val="18"/>
                <w:szCs w:val="18"/>
                <w:u w:val="single"/>
                <w:lang w:val="fr-FR"/>
              </w:rPr>
              <w:t>es plages fixes s’étendent de 10 heures à 16 heu</w:t>
            </w:r>
            <w:r w:rsidR="00081AAC">
              <w:rPr>
                <w:rFonts w:eastAsia="Times New Roman"/>
                <w:b/>
                <w:sz w:val="18"/>
                <w:szCs w:val="18"/>
                <w:u w:val="single"/>
                <w:lang w:val="fr-FR"/>
              </w:rPr>
              <w:t>res, avec une pause du déjeuner</w:t>
            </w:r>
            <w:r w:rsidR="0007523C" w:rsidRPr="00702BD7">
              <w:rPr>
                <w:rFonts w:eastAsia="Times New Roman"/>
                <w:b/>
                <w:sz w:val="18"/>
                <w:szCs w:val="18"/>
                <w:u w:val="single"/>
                <w:lang w:val="fr-FR"/>
              </w:rPr>
              <w:t xml:space="preserve"> qui n’est pas considérée comme temps de travail</w:t>
            </w:r>
            <w:r w:rsidR="00081AAC">
              <w:rPr>
                <w:rFonts w:eastAsia="Times New Roman"/>
                <w:b/>
                <w:sz w:val="18"/>
                <w:szCs w:val="18"/>
                <w:u w:val="single"/>
                <w:lang w:val="fr-FR"/>
              </w:rPr>
              <w:t xml:space="preserve"> et qui est de </w:t>
            </w:r>
            <w:r w:rsidR="0007523C" w:rsidRPr="00702BD7">
              <w:rPr>
                <w:rFonts w:eastAsia="Times New Roman"/>
                <w:b/>
                <w:sz w:val="18"/>
                <w:szCs w:val="18"/>
                <w:u w:val="single"/>
                <w:lang w:val="fr-FR"/>
              </w:rPr>
              <w:t>30 minutes au minimum et de deux heures au maximum par jour;</w:t>
            </w:r>
          </w:p>
          <w:p w:rsidR="0007523C" w:rsidRPr="00702BD7" w:rsidRDefault="0007523C" w:rsidP="00742ABC">
            <w:pPr>
              <w:autoSpaceDE w:val="0"/>
              <w:autoSpaceDN w:val="0"/>
              <w:adjustRightInd w:val="0"/>
              <w:rPr>
                <w:rFonts w:eastAsia="Times New Roman"/>
                <w:b/>
                <w:sz w:val="18"/>
                <w:szCs w:val="18"/>
                <w:u w:val="single"/>
                <w:lang w:val="fr-FR"/>
              </w:rPr>
            </w:pPr>
          </w:p>
          <w:p w:rsidR="0007523C" w:rsidRPr="00702BD7" w:rsidRDefault="00BE2111" w:rsidP="00742ABC">
            <w:pPr>
              <w:autoSpaceDE w:val="0"/>
              <w:autoSpaceDN w:val="0"/>
              <w:adjustRightInd w:val="0"/>
              <w:rPr>
                <w:rFonts w:eastAsia="Times New Roman"/>
                <w:b/>
                <w:sz w:val="18"/>
                <w:szCs w:val="18"/>
                <w:u w:val="single"/>
                <w:lang w:val="fr-FR"/>
              </w:rPr>
            </w:pPr>
            <w:r w:rsidRPr="00702BD7">
              <w:rPr>
                <w:rFonts w:eastAsia="Times New Roman"/>
                <w:b/>
                <w:sz w:val="18"/>
                <w:szCs w:val="18"/>
                <w:u w:val="single"/>
                <w:lang w:val="fr-FR"/>
              </w:rPr>
              <w:t>3)</w:t>
            </w:r>
            <w:r>
              <w:rPr>
                <w:rFonts w:eastAsia="Times New Roman"/>
                <w:b/>
                <w:sz w:val="18"/>
                <w:szCs w:val="18"/>
                <w:u w:val="single"/>
                <w:lang w:val="fr-FR"/>
              </w:rPr>
              <w:tab/>
            </w:r>
            <w:r w:rsidRPr="00702BD7">
              <w:rPr>
                <w:rFonts w:eastAsia="Times New Roman"/>
                <w:b/>
                <w:sz w:val="18"/>
                <w:szCs w:val="18"/>
                <w:u w:val="single"/>
                <w:lang w:val="fr-FR"/>
              </w:rPr>
              <w:t>L</w:t>
            </w:r>
            <w:r w:rsidR="0007523C" w:rsidRPr="00702BD7">
              <w:rPr>
                <w:rFonts w:eastAsia="Times New Roman"/>
                <w:b/>
                <w:sz w:val="18"/>
                <w:szCs w:val="18"/>
                <w:u w:val="single"/>
                <w:lang w:val="fr-FR"/>
              </w:rPr>
              <w:t>a durée de travail quotidien peut s’échelonner de 7 heures à 20 heures.</w:t>
            </w:r>
          </w:p>
          <w:p w:rsidR="0007523C" w:rsidRPr="00702BD7" w:rsidRDefault="0007523C" w:rsidP="00742ABC">
            <w:pPr>
              <w:autoSpaceDE w:val="0"/>
              <w:autoSpaceDN w:val="0"/>
              <w:adjustRightInd w:val="0"/>
              <w:rPr>
                <w:rFonts w:eastAsia="Times New Roman"/>
                <w:b/>
                <w:sz w:val="18"/>
                <w:szCs w:val="18"/>
                <w:u w:val="single"/>
                <w:lang w:val="fr-FR"/>
              </w:rPr>
            </w:pPr>
          </w:p>
          <w:p w:rsidR="0007523C" w:rsidRPr="00702BD7" w:rsidRDefault="00BE2111" w:rsidP="00742ABC">
            <w:pPr>
              <w:autoSpaceDE w:val="0"/>
              <w:autoSpaceDN w:val="0"/>
              <w:adjustRightInd w:val="0"/>
              <w:rPr>
                <w:rFonts w:eastAsia="Times New Roman"/>
                <w:b/>
                <w:sz w:val="18"/>
                <w:szCs w:val="18"/>
                <w:u w:val="single"/>
                <w:lang w:val="fr-FR"/>
              </w:rPr>
            </w:pPr>
            <w:r w:rsidRPr="00702BD7">
              <w:rPr>
                <w:rFonts w:eastAsia="Times New Roman"/>
                <w:b/>
                <w:sz w:val="18"/>
                <w:szCs w:val="18"/>
                <w:u w:val="single"/>
                <w:lang w:val="fr-FR"/>
              </w:rPr>
              <w:t>b)</w:t>
            </w:r>
            <w:r>
              <w:rPr>
                <w:rFonts w:eastAsia="Times New Roman"/>
                <w:b/>
                <w:sz w:val="18"/>
                <w:szCs w:val="18"/>
                <w:u w:val="single"/>
                <w:lang w:val="fr-FR"/>
              </w:rPr>
              <w:tab/>
            </w:r>
            <w:r w:rsidRPr="00702BD7">
              <w:rPr>
                <w:rFonts w:eastAsia="Times New Roman"/>
                <w:b/>
                <w:sz w:val="18"/>
                <w:szCs w:val="18"/>
                <w:u w:val="single"/>
                <w:lang w:val="fr-FR"/>
              </w:rPr>
              <w:t>U</w:t>
            </w:r>
            <w:r w:rsidR="0007523C" w:rsidRPr="00702BD7">
              <w:rPr>
                <w:rFonts w:eastAsia="Times New Roman"/>
                <w:b/>
                <w:sz w:val="18"/>
                <w:szCs w:val="18"/>
                <w:u w:val="single"/>
                <w:lang w:val="fr-FR"/>
              </w:rPr>
              <w:t>n fonctionnaire peut suivre un horaire de travail variable, en fonction des besoins de l’Organisation et de la procédure d’autorisation établie.  Les diverses modalités en matière de travail variable et la procédure d’autorisation y relative sont fixées par un ordre de service.</w:t>
            </w:r>
          </w:p>
          <w:p w:rsidR="0007523C" w:rsidRPr="00702BD7" w:rsidRDefault="0007523C" w:rsidP="00742ABC">
            <w:pPr>
              <w:autoSpaceDE w:val="0"/>
              <w:autoSpaceDN w:val="0"/>
              <w:adjustRightInd w:val="0"/>
              <w:rPr>
                <w:rFonts w:eastAsia="Times New Roman"/>
                <w:b/>
                <w:sz w:val="18"/>
                <w:szCs w:val="18"/>
                <w:u w:val="single"/>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c)</w:t>
            </w:r>
            <w:r>
              <w:rPr>
                <w:rFonts w:eastAsia="Times New Roman"/>
                <w:sz w:val="18"/>
                <w:szCs w:val="18"/>
                <w:lang w:val="fr-FR"/>
              </w:rPr>
              <w:tab/>
            </w:r>
            <w:r w:rsidRPr="00702BD7">
              <w:rPr>
                <w:rFonts w:eastAsia="Times New Roman"/>
                <w:b/>
                <w:sz w:val="18"/>
                <w:szCs w:val="18"/>
                <w:u w:val="single"/>
                <w:lang w:val="fr-FR"/>
              </w:rPr>
              <w:t>U</w:t>
            </w:r>
            <w:r w:rsidR="0007523C" w:rsidRPr="00702BD7">
              <w:rPr>
                <w:rFonts w:eastAsia="Times New Roman"/>
                <w:b/>
                <w:sz w:val="18"/>
                <w:szCs w:val="18"/>
                <w:u w:val="single"/>
                <w:lang w:val="fr-FR"/>
              </w:rPr>
              <w:t>n fonctionnaire qui ne suit pas un horaire de travail variable observe un horaire de travail journalier uniforme</w:t>
            </w:r>
            <w:r w:rsidR="0007523C"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trike/>
                <w:sz w:val="18"/>
                <w:szCs w:val="18"/>
                <w:lang w:val="fr-FR"/>
              </w:rPr>
            </w:pPr>
          </w:p>
          <w:p w:rsidR="0007523C" w:rsidRPr="00742ABC" w:rsidRDefault="00BE2111" w:rsidP="00742ABC">
            <w:pPr>
              <w:pStyle w:val="Default"/>
              <w:rPr>
                <w:rFonts w:eastAsia="Times New Roman"/>
                <w:strike/>
                <w:color w:val="auto"/>
                <w:sz w:val="18"/>
                <w:szCs w:val="18"/>
                <w:lang w:val="fr-FR"/>
              </w:rPr>
            </w:pPr>
            <w:r w:rsidRPr="00742ABC">
              <w:rPr>
                <w:rFonts w:eastAsia="Times New Roman"/>
                <w:strike/>
                <w:color w:val="auto"/>
                <w:sz w:val="18"/>
                <w:szCs w:val="18"/>
                <w:lang w:val="fr-FR"/>
              </w:rPr>
              <w:t>a)</w:t>
            </w:r>
            <w:r w:rsidRPr="00742ABC">
              <w:rPr>
                <w:rFonts w:eastAsia="Times New Roman"/>
                <w:strike/>
                <w:color w:val="auto"/>
                <w:sz w:val="18"/>
                <w:szCs w:val="18"/>
                <w:lang w:val="fr-FR"/>
              </w:rPr>
              <w:tab/>
              <w:t>L</w:t>
            </w:r>
            <w:r w:rsidR="0007523C" w:rsidRPr="00742ABC">
              <w:rPr>
                <w:rFonts w:eastAsia="Times New Roman"/>
                <w:strike/>
                <w:color w:val="auto"/>
                <w:sz w:val="18"/>
                <w:szCs w:val="18"/>
                <w:lang w:val="fr-FR"/>
              </w:rPr>
              <w:t>es fonctionnaires peuvent choisir de suivre le système d’horaire de travail fixe ou le système d’horaire de travail variable, sous réserve de la procédure d’autorisation, qui est fixée par un ordre de service.</w:t>
            </w:r>
          </w:p>
          <w:p w:rsidR="0007523C" w:rsidRPr="00702BD7" w:rsidRDefault="0007523C" w:rsidP="00742ABC">
            <w:pPr>
              <w:autoSpaceDE w:val="0"/>
              <w:autoSpaceDN w:val="0"/>
              <w:adjustRightInd w:val="0"/>
              <w:rPr>
                <w:rFonts w:eastAsia="Times New Roman"/>
                <w:strike/>
                <w:sz w:val="18"/>
                <w:szCs w:val="18"/>
                <w:lang w:val="fr-FR"/>
              </w:rPr>
            </w:pPr>
          </w:p>
          <w:p w:rsidR="0007523C" w:rsidRPr="00742ABC" w:rsidRDefault="00BE2111" w:rsidP="00742ABC">
            <w:pPr>
              <w:pStyle w:val="Default"/>
              <w:rPr>
                <w:rFonts w:eastAsia="Times New Roman"/>
                <w:strike/>
                <w:color w:val="auto"/>
                <w:spacing w:val="-2"/>
                <w:sz w:val="18"/>
                <w:szCs w:val="18"/>
                <w:lang w:val="fr-FR"/>
              </w:rPr>
            </w:pPr>
            <w:r w:rsidRPr="00742ABC">
              <w:rPr>
                <w:rFonts w:eastAsia="Times New Roman"/>
                <w:strike/>
                <w:color w:val="auto"/>
                <w:spacing w:val="-2"/>
                <w:sz w:val="18"/>
                <w:szCs w:val="18"/>
                <w:lang w:val="fr-FR"/>
              </w:rPr>
              <w:t>b)</w:t>
            </w:r>
            <w:r w:rsidRPr="00742ABC">
              <w:rPr>
                <w:rFonts w:eastAsia="Times New Roman"/>
                <w:strike/>
                <w:color w:val="auto"/>
                <w:spacing w:val="-2"/>
                <w:sz w:val="18"/>
                <w:szCs w:val="18"/>
                <w:lang w:val="fr-FR"/>
              </w:rPr>
              <w:tab/>
              <w:t>L</w:t>
            </w:r>
            <w:r w:rsidR="0007523C" w:rsidRPr="00742ABC">
              <w:rPr>
                <w:rFonts w:eastAsia="Times New Roman"/>
                <w:strike/>
                <w:color w:val="auto"/>
                <w:spacing w:val="-2"/>
                <w:sz w:val="18"/>
                <w:szCs w:val="18"/>
                <w:lang w:val="fr-FR"/>
              </w:rPr>
              <w:t>’horaire de travail de tout fonctionnaire suivant le système d’horaire de travail variable est, sous réserve de l’application de la disposition 1.3.3 et des procédures y relatives, compris entre 30 et 56 heures par semaine.  Dans ce système, l’horaire de travail journalier est au minimum de quatre heures et demie, comme le prévoit la disposition 1.3.3.</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BE2111" w:rsidP="00742ABC">
            <w:pPr>
              <w:pStyle w:val="Default"/>
              <w:rPr>
                <w:rFonts w:eastAsia="Times New Roman"/>
                <w:strike/>
                <w:color w:val="auto"/>
                <w:sz w:val="18"/>
                <w:szCs w:val="18"/>
                <w:lang w:val="fr-FR"/>
              </w:rPr>
            </w:pPr>
            <w:r w:rsidRPr="00702BD7">
              <w:rPr>
                <w:rFonts w:eastAsia="Times New Roman"/>
                <w:strike/>
                <w:color w:val="auto"/>
                <w:sz w:val="18"/>
                <w:szCs w:val="18"/>
                <w:lang w:val="fr-FR"/>
              </w:rPr>
              <w:t>c)</w:t>
            </w:r>
            <w:r>
              <w:rPr>
                <w:rFonts w:eastAsia="Times New Roman"/>
                <w:strike/>
                <w:color w:val="auto"/>
                <w:sz w:val="18"/>
                <w:szCs w:val="18"/>
                <w:lang w:val="fr-FR"/>
              </w:rPr>
              <w:tab/>
            </w:r>
            <w:r w:rsidRPr="00702BD7">
              <w:rPr>
                <w:rFonts w:eastAsia="Times New Roman"/>
                <w:strike/>
                <w:color w:val="auto"/>
                <w:sz w:val="18"/>
                <w:szCs w:val="18"/>
                <w:lang w:val="fr-FR"/>
              </w:rPr>
              <w:t>L</w:t>
            </w:r>
            <w:r w:rsidR="0007523C" w:rsidRPr="00702BD7">
              <w:rPr>
                <w:rFonts w:eastAsia="Times New Roman"/>
                <w:strike/>
                <w:color w:val="auto"/>
                <w:sz w:val="18"/>
                <w:szCs w:val="18"/>
                <w:lang w:val="fr-FR"/>
              </w:rPr>
              <w:t>’horaire de travail de tout fonctionnaire suivant le système d’horaire de travail fixe (disposition 1.3.4) est de 40 heures par semaine, pause du déjeuner non comprise.  Dans ce système, l’horaire de travail journalier est de huit heures comme le prévoit la disposition 1.3.4.</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d)</w:t>
            </w:r>
            <w:r>
              <w:rPr>
                <w:rFonts w:eastAsia="Times New Roman"/>
                <w:sz w:val="18"/>
                <w:szCs w:val="18"/>
                <w:lang w:val="fr-FR"/>
              </w:rPr>
              <w:tab/>
            </w:r>
            <w:r w:rsidRPr="00702BD7">
              <w:rPr>
                <w:rFonts w:eastAsia="Times New Roman"/>
                <w:b/>
                <w:sz w:val="18"/>
                <w:szCs w:val="18"/>
                <w:u w:val="single"/>
                <w:lang w:val="fr-FR"/>
              </w:rPr>
              <w:t>N</w:t>
            </w:r>
            <w:r w:rsidR="0007523C" w:rsidRPr="00702BD7">
              <w:rPr>
                <w:rFonts w:eastAsia="Times New Roman"/>
                <w:b/>
                <w:sz w:val="18"/>
                <w:szCs w:val="18"/>
                <w:u w:val="single"/>
                <w:lang w:val="fr-FR"/>
              </w:rPr>
              <w:t>onobstant les alinéas a) à c) ci</w:t>
            </w:r>
            <w:r w:rsidR="0007523C">
              <w:rPr>
                <w:rFonts w:eastAsia="Times New Roman"/>
                <w:b/>
                <w:sz w:val="18"/>
                <w:szCs w:val="18"/>
                <w:u w:val="single"/>
                <w:lang w:val="fr-FR"/>
              </w:rPr>
              <w:noBreakHyphen/>
            </w:r>
            <w:r w:rsidR="0007523C" w:rsidRPr="00702BD7">
              <w:rPr>
                <w:rFonts w:eastAsia="Times New Roman"/>
                <w:b/>
                <w:sz w:val="18"/>
                <w:szCs w:val="18"/>
                <w:u w:val="single"/>
                <w:lang w:val="fr-FR"/>
              </w:rPr>
              <w:t>dessus</w:t>
            </w:r>
            <w:r w:rsidR="0007523C" w:rsidRPr="00702BD7">
              <w:rPr>
                <w:rFonts w:eastAsia="Times New Roman"/>
                <w:sz w:val="18"/>
                <w:szCs w:val="18"/>
                <w:lang w:val="fr-FR"/>
              </w:rPr>
              <w:t xml:space="preserve"> </w:t>
            </w:r>
            <w:r w:rsidR="0007523C" w:rsidRPr="00702BD7">
              <w:rPr>
                <w:rFonts w:eastAsia="Times New Roman"/>
                <w:strike/>
                <w:sz w:val="18"/>
                <w:szCs w:val="18"/>
                <w:lang w:val="fr-FR"/>
              </w:rPr>
              <w:t>Indépendamment de ce que prévoient les alinéas a), b) et c)</w:t>
            </w:r>
            <w:r w:rsidR="0007523C" w:rsidRPr="00702BD7">
              <w:rPr>
                <w:rFonts w:eastAsia="Times New Roman"/>
                <w:sz w:val="18"/>
                <w:szCs w:val="18"/>
                <w:lang w:val="fr-FR"/>
              </w:rPr>
              <w:t>, tout fonctionnaire doit être présent au travail lorsqu’il en est requis en raison des exigences du service.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e)</w:t>
            </w:r>
            <w:r>
              <w:rPr>
                <w:rFonts w:eastAsia="Times New Roman"/>
                <w:sz w:val="18"/>
                <w:szCs w:val="18"/>
                <w:lang w:val="fr-FR"/>
              </w:rPr>
              <w:tab/>
            </w:r>
            <w:r w:rsidRPr="00702BD7">
              <w:rPr>
                <w:rFonts w:eastAsia="Times New Roman"/>
                <w:sz w:val="18"/>
                <w:szCs w:val="18"/>
                <w:lang w:val="fr-FR"/>
              </w:rPr>
              <w:t>T</w:t>
            </w:r>
            <w:r w:rsidR="0007523C" w:rsidRPr="00702BD7">
              <w:rPr>
                <w:rFonts w:eastAsia="Times New Roman"/>
                <w:sz w:val="18"/>
                <w:szCs w:val="18"/>
                <w:lang w:val="fr-FR"/>
              </w:rPr>
              <w:t xml:space="preserve">out usage abusif des </w:t>
            </w:r>
            <w:r w:rsidR="0007523C" w:rsidRPr="00702BD7">
              <w:rPr>
                <w:rFonts w:eastAsia="Times New Roman"/>
                <w:b/>
                <w:sz w:val="18"/>
                <w:szCs w:val="18"/>
                <w:u w:val="single"/>
                <w:lang w:val="fr-FR"/>
              </w:rPr>
              <w:t xml:space="preserve">règles et </w:t>
            </w:r>
            <w:r w:rsidR="0007523C" w:rsidRPr="00702BD7">
              <w:rPr>
                <w:rFonts w:eastAsia="Times New Roman"/>
                <w:sz w:val="18"/>
                <w:szCs w:val="18"/>
                <w:lang w:val="fr-FR"/>
              </w:rPr>
              <w:t xml:space="preserve">procédures régissant l’horaire de travail </w:t>
            </w:r>
            <w:r w:rsidR="0007523C" w:rsidRPr="00702BD7">
              <w:rPr>
                <w:rFonts w:eastAsia="Times New Roman"/>
                <w:strike/>
                <w:sz w:val="18"/>
                <w:szCs w:val="18"/>
                <w:lang w:val="fr-FR"/>
              </w:rPr>
              <w:t>définies dans le Statut et Règlement du personnel ou fixées par les ordres de service pertinents donne</w:t>
            </w:r>
            <w:r w:rsidR="0007523C" w:rsidRPr="00702BD7">
              <w:rPr>
                <w:rFonts w:eastAsia="Times New Roman"/>
                <w:sz w:val="18"/>
                <w:szCs w:val="18"/>
                <w:lang w:val="fr-FR"/>
              </w:rPr>
              <w:t xml:space="preserve"> </w:t>
            </w:r>
            <w:r w:rsidR="0007523C" w:rsidRPr="00702BD7">
              <w:rPr>
                <w:rFonts w:eastAsia="Times New Roman"/>
                <w:b/>
                <w:sz w:val="18"/>
                <w:szCs w:val="18"/>
                <w:u w:val="single"/>
                <w:lang w:val="fr-FR"/>
              </w:rPr>
              <w:t xml:space="preserve">peut donner </w:t>
            </w:r>
            <w:r w:rsidR="0007523C" w:rsidRPr="00702BD7">
              <w:rPr>
                <w:rFonts w:eastAsia="Times New Roman"/>
                <w:sz w:val="18"/>
                <w:szCs w:val="18"/>
                <w:lang w:val="fr-FR"/>
              </w:rPr>
              <w:t xml:space="preserve">lieu à </w:t>
            </w:r>
            <w:r w:rsidR="0007523C" w:rsidRPr="00702BD7">
              <w:rPr>
                <w:rFonts w:eastAsia="Times New Roman"/>
                <w:b/>
                <w:sz w:val="18"/>
                <w:szCs w:val="18"/>
                <w:u w:val="single"/>
                <w:lang w:val="fr-FR"/>
              </w:rPr>
              <w:t>l’ouverture d’une procédure disciplinaire et à</w:t>
            </w:r>
            <w:r w:rsidR="0007523C" w:rsidRPr="00702BD7">
              <w:rPr>
                <w:rFonts w:eastAsia="Times New Roman"/>
                <w:sz w:val="18"/>
                <w:szCs w:val="18"/>
                <w:lang w:val="fr-FR"/>
              </w:rPr>
              <w:t xml:space="preserve"> l’application des mesures disciplinaires </w:t>
            </w:r>
            <w:r w:rsidR="0007523C" w:rsidRPr="00702BD7">
              <w:rPr>
                <w:rFonts w:eastAsia="Times New Roman"/>
                <w:strike/>
                <w:sz w:val="18"/>
                <w:szCs w:val="18"/>
                <w:lang w:val="fr-FR"/>
              </w:rPr>
              <w:t xml:space="preserve">prévues </w:t>
            </w:r>
            <w:r w:rsidR="0007523C" w:rsidRPr="00702BD7">
              <w:rPr>
                <w:rFonts w:eastAsia="Times New Roman"/>
                <w:b/>
                <w:sz w:val="18"/>
                <w:szCs w:val="18"/>
                <w:u w:val="single"/>
                <w:lang w:val="fr-FR"/>
              </w:rPr>
              <w:t xml:space="preserve">conformément </w:t>
            </w:r>
            <w:r w:rsidR="0007523C" w:rsidRPr="00702BD7">
              <w:rPr>
                <w:rFonts w:eastAsia="Times New Roman"/>
                <w:sz w:val="18"/>
                <w:szCs w:val="18"/>
                <w:lang w:val="fr-FR"/>
              </w:rPr>
              <w:t>au chapitre X.</w:t>
            </w:r>
          </w:p>
        </w:tc>
        <w:tc>
          <w:tcPr>
            <w:tcW w:w="4424" w:type="dxa"/>
            <w:shd w:val="clear" w:color="auto" w:fill="auto"/>
            <w:tcMar>
              <w:top w:w="57" w:type="dxa"/>
              <w:bottom w:w="57" w:type="dxa"/>
            </w:tcMar>
          </w:tcPr>
          <w:p w:rsidR="0007523C" w:rsidRPr="00702BD7" w:rsidRDefault="0007523C" w:rsidP="00081AAC">
            <w:pPr>
              <w:rPr>
                <w:sz w:val="18"/>
                <w:szCs w:val="18"/>
                <w:lang w:val="fr-FR"/>
              </w:rPr>
            </w:pPr>
            <w:r w:rsidRPr="00702BD7">
              <w:rPr>
                <w:sz w:val="18"/>
                <w:szCs w:val="18"/>
                <w:lang w:val="fr-FR"/>
              </w:rPr>
              <w:lastRenderedPageBreak/>
              <w:t xml:space="preserve">Disposition modifiée en vue de la mise en œuvre de la réforme de l’aménagement du temps de travail, conformément au rapport et aux recommandations </w:t>
            </w:r>
            <w:r w:rsidR="00081AAC">
              <w:rPr>
                <w:sz w:val="18"/>
                <w:szCs w:val="18"/>
                <w:lang w:val="fr-FR"/>
              </w:rPr>
              <w:t xml:space="preserve">du </w:t>
            </w:r>
            <w:r w:rsidRPr="00702BD7">
              <w:rPr>
                <w:sz w:val="18"/>
                <w:szCs w:val="18"/>
                <w:lang w:val="fr-FR"/>
              </w:rPr>
              <w:t>Groupe de travail sur la gestion du temps de travail.</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lastRenderedPageBreak/>
              <w:t>Disposition 1.3.3</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Horaire de travail variable</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1.3.3 – Horaire de travail variable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a)</w:t>
            </w:r>
            <w:r>
              <w:rPr>
                <w:rFonts w:eastAsia="Times New Roman"/>
                <w:color w:val="auto"/>
                <w:sz w:val="18"/>
                <w:szCs w:val="18"/>
                <w:lang w:val="fr-FR"/>
              </w:rPr>
              <w:tab/>
            </w:r>
            <w:r w:rsidRPr="00702BD7">
              <w:rPr>
                <w:rFonts w:eastAsia="Times New Roman"/>
                <w:color w:val="auto"/>
                <w:sz w:val="18"/>
                <w:szCs w:val="18"/>
                <w:lang w:val="fr-FR"/>
              </w:rPr>
              <w:t>T</w:t>
            </w:r>
            <w:r w:rsidR="0007523C" w:rsidRPr="00702BD7">
              <w:rPr>
                <w:rFonts w:eastAsia="Times New Roman"/>
                <w:color w:val="auto"/>
                <w:sz w:val="18"/>
                <w:szCs w:val="18"/>
                <w:lang w:val="fr-FR"/>
              </w:rPr>
              <w:t>out fonctionnaire suivant le système d’horaire de travail variable doit être présent au travail chaque jour ouvrable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pStyle w:val="Default"/>
              <w:rPr>
                <w:rFonts w:eastAsia="Times New Roman"/>
                <w:color w:val="auto"/>
                <w:sz w:val="18"/>
                <w:szCs w:val="18"/>
                <w:lang w:val="fr-FR"/>
              </w:rPr>
            </w:pPr>
            <w:r>
              <w:rPr>
                <w:rFonts w:eastAsia="Times New Roman"/>
                <w:color w:val="auto"/>
                <w:sz w:val="18"/>
                <w:szCs w:val="18"/>
                <w:lang w:val="fr-FR"/>
              </w:rPr>
              <w:t>1)</w:t>
            </w:r>
            <w:r>
              <w:rPr>
                <w:rFonts w:eastAsia="Times New Roman"/>
                <w:color w:val="auto"/>
                <w:sz w:val="18"/>
                <w:szCs w:val="18"/>
                <w:lang w:val="fr-FR"/>
              </w:rPr>
              <w:tab/>
            </w:r>
            <w:r w:rsidR="0007523C" w:rsidRPr="00702BD7">
              <w:rPr>
                <w:rFonts w:eastAsia="Times New Roman"/>
                <w:color w:val="auto"/>
                <w:sz w:val="18"/>
                <w:szCs w:val="18"/>
                <w:lang w:val="fr-FR"/>
              </w:rPr>
              <w:t>pendant les quatre heures et demie des deux “plages fixes”, c’est</w:t>
            </w:r>
            <w:r w:rsidR="0007523C">
              <w:rPr>
                <w:rFonts w:eastAsia="Times New Roman"/>
                <w:color w:val="auto"/>
                <w:sz w:val="18"/>
                <w:szCs w:val="18"/>
                <w:lang w:val="fr-FR"/>
              </w:rPr>
              <w:noBreakHyphen/>
            </w:r>
            <w:r w:rsidR="0007523C" w:rsidRPr="00702BD7">
              <w:rPr>
                <w:rFonts w:eastAsia="Times New Roman"/>
                <w:color w:val="auto"/>
                <w:sz w:val="18"/>
                <w:szCs w:val="18"/>
                <w:lang w:val="fr-FR"/>
              </w:rPr>
              <w:t>à</w:t>
            </w:r>
            <w:r w:rsidR="0007523C">
              <w:rPr>
                <w:rFonts w:eastAsia="Times New Roman"/>
                <w:color w:val="auto"/>
                <w:sz w:val="18"/>
                <w:szCs w:val="18"/>
                <w:lang w:val="fr-FR"/>
              </w:rPr>
              <w:noBreakHyphen/>
            </w:r>
            <w:r w:rsidR="0007523C" w:rsidRPr="00702BD7">
              <w:rPr>
                <w:rFonts w:eastAsia="Times New Roman"/>
                <w:color w:val="auto"/>
                <w:sz w:val="18"/>
                <w:szCs w:val="18"/>
                <w:lang w:val="fr-FR"/>
              </w:rPr>
              <w:t>dire de 9 h 15 à 11 h 45 et de 14 h 15 à 16 h 15, et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pStyle w:val="Default"/>
              <w:rPr>
                <w:rFonts w:eastAsia="Times New Roman"/>
                <w:color w:val="auto"/>
                <w:sz w:val="18"/>
                <w:szCs w:val="18"/>
                <w:lang w:val="fr-FR"/>
              </w:rPr>
            </w:pPr>
            <w:r w:rsidRPr="00702BD7">
              <w:rPr>
                <w:rFonts w:eastAsia="Times New Roman"/>
                <w:color w:val="auto"/>
                <w:sz w:val="18"/>
                <w:szCs w:val="18"/>
                <w:lang w:val="fr-FR"/>
              </w:rPr>
              <w:t>2)</w:t>
            </w:r>
            <w:r w:rsidR="00742ABC">
              <w:rPr>
                <w:rFonts w:eastAsia="Times New Roman"/>
                <w:color w:val="auto"/>
                <w:sz w:val="18"/>
                <w:szCs w:val="18"/>
                <w:lang w:val="fr-FR"/>
              </w:rPr>
              <w:tab/>
            </w:r>
            <w:r w:rsidRPr="00702BD7">
              <w:rPr>
                <w:rFonts w:eastAsia="Times New Roman"/>
                <w:color w:val="auto"/>
                <w:sz w:val="18"/>
                <w:szCs w:val="18"/>
                <w:lang w:val="fr-FR"/>
              </w:rPr>
              <w:t>pendant au minimum quatre heures et demie (exception faite de toute absence autorisée prévue par la disposition 1.3.5), mais pas avant 7 heures et pas après 20 heures, ni pendant la pause du déjeuner.  La pause du déjeuner dure au minimum 30 minutes.</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b)</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es procédures régissant le suivi du système d’horaire de travail variable sont définies par un ordre de service.</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trike/>
                <w:sz w:val="18"/>
                <w:szCs w:val="18"/>
                <w:lang w:val="fr-FR"/>
              </w:rPr>
            </w:pPr>
            <w:r w:rsidRPr="00702BD7">
              <w:rPr>
                <w:rFonts w:eastAsia="Times New Roman"/>
                <w:strike/>
                <w:sz w:val="18"/>
                <w:szCs w:val="18"/>
                <w:lang w:val="fr-FR"/>
              </w:rPr>
              <w:t>Disposition 1.3.3 – Horaire de travail variable</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BE2111" w:rsidP="00742ABC">
            <w:pPr>
              <w:pStyle w:val="Default"/>
              <w:rPr>
                <w:rFonts w:eastAsia="Times New Roman"/>
                <w:strike/>
                <w:color w:val="auto"/>
                <w:sz w:val="18"/>
                <w:szCs w:val="18"/>
                <w:lang w:val="fr-FR"/>
              </w:rPr>
            </w:pPr>
            <w:r w:rsidRPr="00702BD7">
              <w:rPr>
                <w:rFonts w:eastAsia="Times New Roman"/>
                <w:strike/>
                <w:color w:val="auto"/>
                <w:sz w:val="18"/>
                <w:szCs w:val="18"/>
                <w:lang w:val="fr-FR"/>
              </w:rPr>
              <w:t>a)</w:t>
            </w:r>
            <w:r>
              <w:rPr>
                <w:rFonts w:eastAsia="Times New Roman"/>
                <w:strike/>
                <w:color w:val="auto"/>
                <w:sz w:val="18"/>
                <w:szCs w:val="18"/>
                <w:lang w:val="fr-FR"/>
              </w:rPr>
              <w:tab/>
            </w:r>
            <w:r w:rsidRPr="00702BD7">
              <w:rPr>
                <w:rFonts w:eastAsia="Times New Roman"/>
                <w:strike/>
                <w:color w:val="auto"/>
                <w:sz w:val="18"/>
                <w:szCs w:val="18"/>
                <w:lang w:val="fr-FR"/>
              </w:rPr>
              <w:t>T</w:t>
            </w:r>
            <w:r w:rsidR="0007523C" w:rsidRPr="00702BD7">
              <w:rPr>
                <w:rFonts w:eastAsia="Times New Roman"/>
                <w:strike/>
                <w:color w:val="auto"/>
                <w:sz w:val="18"/>
                <w:szCs w:val="18"/>
                <w:lang w:val="fr-FR"/>
              </w:rPr>
              <w:t>out fonctionnaire suivant le système d’horaire de travail variable doit être présent au travail chaque jour ouvrable :</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07523C" w:rsidP="00742ABC">
            <w:pPr>
              <w:pStyle w:val="Default"/>
              <w:rPr>
                <w:rFonts w:eastAsia="Times New Roman"/>
                <w:strike/>
                <w:color w:val="auto"/>
                <w:sz w:val="18"/>
                <w:szCs w:val="18"/>
                <w:lang w:val="fr-FR"/>
              </w:rPr>
            </w:pPr>
            <w:r w:rsidRPr="00702BD7">
              <w:rPr>
                <w:rFonts w:eastAsia="Times New Roman"/>
                <w:strike/>
                <w:color w:val="auto"/>
                <w:sz w:val="18"/>
                <w:szCs w:val="18"/>
                <w:lang w:val="fr-FR"/>
              </w:rPr>
              <w:t>1)</w:t>
            </w:r>
            <w:r w:rsidR="00742ABC">
              <w:rPr>
                <w:rFonts w:eastAsia="Times New Roman"/>
                <w:strike/>
                <w:color w:val="auto"/>
                <w:sz w:val="18"/>
                <w:szCs w:val="18"/>
                <w:lang w:val="fr-FR"/>
              </w:rPr>
              <w:tab/>
            </w:r>
            <w:r w:rsidRPr="00702BD7">
              <w:rPr>
                <w:rFonts w:eastAsia="Times New Roman"/>
                <w:strike/>
                <w:color w:val="auto"/>
                <w:sz w:val="18"/>
                <w:szCs w:val="18"/>
                <w:lang w:val="fr-FR"/>
              </w:rPr>
              <w:t>pendant les quatre heures et demie des deux “plages fixes”, c’est</w:t>
            </w:r>
            <w:r>
              <w:rPr>
                <w:rFonts w:eastAsia="Times New Roman"/>
                <w:strike/>
                <w:color w:val="auto"/>
                <w:sz w:val="18"/>
                <w:szCs w:val="18"/>
                <w:lang w:val="fr-FR"/>
              </w:rPr>
              <w:noBreakHyphen/>
            </w:r>
            <w:r w:rsidRPr="00702BD7">
              <w:rPr>
                <w:rFonts w:eastAsia="Times New Roman"/>
                <w:strike/>
                <w:color w:val="auto"/>
                <w:sz w:val="18"/>
                <w:szCs w:val="18"/>
                <w:lang w:val="fr-FR"/>
              </w:rPr>
              <w:t>à</w:t>
            </w:r>
            <w:r>
              <w:rPr>
                <w:rFonts w:eastAsia="Times New Roman"/>
                <w:strike/>
                <w:color w:val="auto"/>
                <w:sz w:val="18"/>
                <w:szCs w:val="18"/>
                <w:lang w:val="fr-FR"/>
              </w:rPr>
              <w:noBreakHyphen/>
            </w:r>
            <w:r w:rsidRPr="00702BD7">
              <w:rPr>
                <w:rFonts w:eastAsia="Times New Roman"/>
                <w:strike/>
                <w:color w:val="auto"/>
                <w:sz w:val="18"/>
                <w:szCs w:val="18"/>
                <w:lang w:val="fr-FR"/>
              </w:rPr>
              <w:t>dire de 9 h 15 à 11 h 45 et de 14 h 15 à 16 h 15, et</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742ABC" w:rsidP="00742ABC">
            <w:pPr>
              <w:pStyle w:val="Default"/>
              <w:rPr>
                <w:rFonts w:eastAsia="Times New Roman"/>
                <w:strike/>
                <w:color w:val="auto"/>
                <w:sz w:val="18"/>
                <w:szCs w:val="18"/>
                <w:lang w:val="fr-FR"/>
              </w:rPr>
            </w:pPr>
            <w:r>
              <w:rPr>
                <w:rFonts w:eastAsia="Times New Roman"/>
                <w:strike/>
                <w:color w:val="auto"/>
                <w:sz w:val="18"/>
                <w:szCs w:val="18"/>
                <w:lang w:val="fr-FR"/>
              </w:rPr>
              <w:t>2)</w:t>
            </w:r>
            <w:r>
              <w:rPr>
                <w:rFonts w:eastAsia="Times New Roman"/>
                <w:strike/>
                <w:color w:val="auto"/>
                <w:sz w:val="18"/>
                <w:szCs w:val="18"/>
                <w:lang w:val="fr-FR"/>
              </w:rPr>
              <w:tab/>
            </w:r>
            <w:r w:rsidR="0007523C" w:rsidRPr="00702BD7">
              <w:rPr>
                <w:rFonts w:eastAsia="Times New Roman"/>
                <w:strike/>
                <w:color w:val="auto"/>
                <w:sz w:val="18"/>
                <w:szCs w:val="18"/>
                <w:lang w:val="fr-FR"/>
              </w:rPr>
              <w:t>pendant au minimum quatre heures et demie (exception faite de toute absence autorisée prévue par la disposition 1.3.5), mais pas avant 7 heures et pas après 20 heures, ni pendant la pause du déjeuner.  La pause du déjeuner dure au minimum 30 minutes.</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BE2111" w:rsidP="00742ABC">
            <w:pPr>
              <w:autoSpaceDE w:val="0"/>
              <w:autoSpaceDN w:val="0"/>
              <w:adjustRightInd w:val="0"/>
              <w:rPr>
                <w:rFonts w:eastAsia="Times New Roman"/>
                <w:strike/>
                <w:sz w:val="18"/>
                <w:szCs w:val="18"/>
                <w:lang w:val="fr-FR"/>
              </w:rPr>
            </w:pPr>
            <w:r w:rsidRPr="00702BD7">
              <w:rPr>
                <w:rFonts w:eastAsia="Times New Roman"/>
                <w:strike/>
                <w:sz w:val="18"/>
                <w:szCs w:val="18"/>
                <w:lang w:val="fr-FR"/>
              </w:rPr>
              <w:t>b)</w:t>
            </w:r>
            <w:r>
              <w:rPr>
                <w:rFonts w:eastAsia="Times New Roman"/>
                <w:strike/>
                <w:sz w:val="18"/>
                <w:szCs w:val="18"/>
                <w:lang w:val="fr-FR"/>
              </w:rPr>
              <w:tab/>
            </w:r>
            <w:r w:rsidRPr="00702BD7">
              <w:rPr>
                <w:rFonts w:eastAsia="Times New Roman"/>
                <w:strike/>
                <w:sz w:val="18"/>
                <w:szCs w:val="18"/>
                <w:lang w:val="fr-FR"/>
              </w:rPr>
              <w:t>L</w:t>
            </w:r>
            <w:r w:rsidR="0007523C" w:rsidRPr="00702BD7">
              <w:rPr>
                <w:rFonts w:eastAsia="Times New Roman"/>
                <w:strike/>
                <w:sz w:val="18"/>
                <w:szCs w:val="18"/>
                <w:lang w:val="fr-FR"/>
              </w:rPr>
              <w:t>es procédures régissant le suivi du système d’horaire de travail variable sont définies par un ordre de service.</w:t>
            </w:r>
          </w:p>
        </w:tc>
        <w:tc>
          <w:tcPr>
            <w:tcW w:w="4424" w:type="dxa"/>
            <w:shd w:val="clear" w:color="auto" w:fill="auto"/>
            <w:tcMar>
              <w:top w:w="57" w:type="dxa"/>
              <w:bottom w:w="57" w:type="dxa"/>
            </w:tcMar>
          </w:tcPr>
          <w:p w:rsidR="0007523C" w:rsidRPr="00702BD7" w:rsidRDefault="0007523C" w:rsidP="007C3C44">
            <w:pPr>
              <w:rPr>
                <w:sz w:val="18"/>
                <w:szCs w:val="18"/>
                <w:lang w:val="fr-FR"/>
              </w:rPr>
            </w:pPr>
            <w:r w:rsidRPr="00702BD7">
              <w:rPr>
                <w:sz w:val="18"/>
                <w:szCs w:val="18"/>
                <w:lang w:val="fr-FR"/>
              </w:rPr>
              <w:t xml:space="preserve">Suppression de la disposition en vue de la mise en œuvre de la réforme de l’aménagement du temps de travail, conformément au rapport et aux recommandations </w:t>
            </w:r>
            <w:r w:rsidR="007C3C44">
              <w:rPr>
                <w:sz w:val="18"/>
                <w:szCs w:val="18"/>
                <w:lang w:val="fr-FR"/>
              </w:rPr>
              <w:t>du</w:t>
            </w:r>
            <w:r w:rsidRPr="00702BD7">
              <w:rPr>
                <w:sz w:val="18"/>
                <w:szCs w:val="18"/>
                <w:lang w:val="fr-FR"/>
              </w:rPr>
              <w:t xml:space="preserve"> Groupe de travail sur la gestion du temps de travail.</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lastRenderedPageBreak/>
              <w:t>Disposition 1.3.4</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Horaire de travail fixe</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1.3.4 – Horaire de travail fixe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sz w:val="18"/>
                <w:szCs w:val="18"/>
                <w:lang w:val="fr-FR"/>
              </w:rPr>
              <w:t>Tout fonctionnaire suivant un horaire fixe effectue huit heures de travail journalier, pause du déjeuner non comprise, conformément à l’horaire défini avec son supérieur.  L’horaire respecte les “plages fixes” applicables à l’horaire de travail fixe : 9 h 15 à 12 heures et 14 h 15 à 17 heures.  La pause du déjeuner dure au minimum 30 minutes</w:t>
            </w:r>
            <w:r w:rsidRPr="00702BD7">
              <w:rPr>
                <w:rFonts w:eastAsia="Times New Roman"/>
                <w:sz w:val="18"/>
                <w:szCs w:val="18"/>
                <w:lang w:val="fr-FR"/>
              </w:rPr>
              <w:t>.</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trike/>
                <w:sz w:val="18"/>
                <w:szCs w:val="18"/>
                <w:lang w:val="fr-FR"/>
              </w:rPr>
            </w:pPr>
            <w:r w:rsidRPr="00702BD7">
              <w:rPr>
                <w:rFonts w:eastAsia="Times New Roman"/>
                <w:strike/>
                <w:sz w:val="18"/>
                <w:szCs w:val="18"/>
                <w:lang w:val="fr-FR"/>
              </w:rPr>
              <w:t>Disposition 1.3.4 – Horaire de travail fixe</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07523C" w:rsidP="00742ABC">
            <w:pPr>
              <w:autoSpaceDE w:val="0"/>
              <w:autoSpaceDN w:val="0"/>
              <w:adjustRightInd w:val="0"/>
              <w:rPr>
                <w:rFonts w:eastAsia="Times New Roman"/>
                <w:strike/>
                <w:sz w:val="18"/>
                <w:szCs w:val="18"/>
                <w:lang w:val="fr-FR"/>
              </w:rPr>
            </w:pPr>
            <w:r w:rsidRPr="00702BD7">
              <w:rPr>
                <w:strike/>
                <w:sz w:val="18"/>
                <w:szCs w:val="18"/>
                <w:lang w:val="fr-FR"/>
              </w:rPr>
              <w:t>Tout fonctionnaire suivant un horaire fixe effectue huit heures de travail journalier, pause du déjeuner non comprise, conformément à l’horaire défini avec son supérieur.  L’horaire respecte les “plages fixes” applicables à l’horaire de travail fixe : 9 h 15 à 12 heures et 14 h 15 à 17 heures.  La pause du déjeuner dure au minimum 30 minutes</w:t>
            </w:r>
            <w:r w:rsidRPr="00702BD7">
              <w:rPr>
                <w:rFonts w:eastAsia="Times New Roman"/>
                <w:strike/>
                <w:sz w:val="18"/>
                <w:szCs w:val="18"/>
                <w:lang w:val="fr-FR"/>
              </w:rPr>
              <w:t>.</w:t>
            </w:r>
          </w:p>
        </w:tc>
        <w:tc>
          <w:tcPr>
            <w:tcW w:w="4424" w:type="dxa"/>
            <w:shd w:val="clear" w:color="auto" w:fill="auto"/>
            <w:tcMar>
              <w:top w:w="57" w:type="dxa"/>
              <w:bottom w:w="57" w:type="dxa"/>
            </w:tcMar>
          </w:tcPr>
          <w:p w:rsidR="0007523C" w:rsidRPr="00702BD7" w:rsidRDefault="007C3C44" w:rsidP="00742ABC">
            <w:pPr>
              <w:rPr>
                <w:sz w:val="18"/>
                <w:szCs w:val="18"/>
                <w:lang w:val="fr-FR"/>
              </w:rPr>
            </w:pPr>
            <w:r>
              <w:rPr>
                <w:sz w:val="18"/>
                <w:szCs w:val="18"/>
                <w:lang w:val="fr-FR"/>
              </w:rPr>
              <w:t>Idem.</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rFonts w:eastAsia="Times New Roman"/>
                <w:b/>
                <w:sz w:val="18"/>
                <w:szCs w:val="18"/>
                <w:lang w:val="fr-FR"/>
              </w:rPr>
            </w:pPr>
            <w:r w:rsidRPr="00702BD7">
              <w:rPr>
                <w:rFonts w:eastAsia="Times New Roman"/>
                <w:b/>
                <w:sz w:val="18"/>
                <w:szCs w:val="18"/>
                <w:lang w:val="fr-FR"/>
              </w:rPr>
              <w:t>Disposition 1.3.5</w:t>
            </w:r>
          </w:p>
          <w:p w:rsidR="0007523C" w:rsidRPr="00702BD7" w:rsidRDefault="0007523C" w:rsidP="00742ABC">
            <w:pPr>
              <w:rPr>
                <w:rFonts w:eastAsia="Times New Roman"/>
                <w:sz w:val="18"/>
                <w:szCs w:val="18"/>
                <w:lang w:val="fr-FR"/>
              </w:rPr>
            </w:pPr>
          </w:p>
          <w:p w:rsidR="0007523C" w:rsidRPr="00702BD7" w:rsidRDefault="0007523C" w:rsidP="00742ABC">
            <w:pPr>
              <w:rPr>
                <w:b/>
                <w:sz w:val="18"/>
                <w:szCs w:val="18"/>
                <w:lang w:val="fr-FR"/>
              </w:rPr>
            </w:pPr>
            <w:r w:rsidRPr="00702BD7">
              <w:rPr>
                <w:b/>
                <w:sz w:val="18"/>
                <w:szCs w:val="18"/>
                <w:lang w:val="fr-FR"/>
              </w:rPr>
              <w:t>Absences autorisées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1.3.5 – Absences autorisées</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L’absence des locaux est autorisée dans les cas suivants, selon les conditions prescrites dans un ordre de service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a)</w:t>
            </w:r>
            <w:r w:rsidR="00742ABC">
              <w:rPr>
                <w:rFonts w:eastAsia="Times New Roman"/>
                <w:sz w:val="18"/>
                <w:szCs w:val="18"/>
                <w:lang w:val="fr-FR"/>
              </w:rPr>
              <w:tab/>
            </w:r>
            <w:r w:rsidRPr="00702BD7">
              <w:rPr>
                <w:rFonts w:eastAsia="Times New Roman"/>
                <w:sz w:val="18"/>
                <w:szCs w:val="18"/>
                <w:lang w:val="fr-FR"/>
              </w:rPr>
              <w:t>absence pour déplacement officiel ou formation autorisée;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b)</w:t>
            </w:r>
            <w:r>
              <w:rPr>
                <w:rFonts w:eastAsia="Times New Roman"/>
                <w:sz w:val="18"/>
                <w:szCs w:val="18"/>
                <w:lang w:val="fr-FR"/>
              </w:rPr>
              <w:tab/>
            </w:r>
            <w:r w:rsidR="0007523C" w:rsidRPr="00702BD7">
              <w:rPr>
                <w:rFonts w:eastAsia="Times New Roman"/>
                <w:sz w:val="18"/>
                <w:szCs w:val="18"/>
                <w:lang w:val="fr-FR"/>
              </w:rPr>
              <w:t>absence pour rendez</w:t>
            </w:r>
            <w:r w:rsidR="0007523C">
              <w:rPr>
                <w:rFonts w:eastAsia="Times New Roman"/>
                <w:sz w:val="18"/>
                <w:szCs w:val="18"/>
                <w:lang w:val="fr-FR"/>
              </w:rPr>
              <w:noBreakHyphen/>
            </w:r>
            <w:r w:rsidR="0007523C" w:rsidRPr="00702BD7">
              <w:rPr>
                <w:rFonts w:eastAsia="Times New Roman"/>
                <w:sz w:val="18"/>
                <w:szCs w:val="18"/>
                <w:lang w:val="fr-FR"/>
              </w:rPr>
              <w:t>vous médical;</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c)</w:t>
            </w:r>
            <w:r>
              <w:rPr>
                <w:rFonts w:eastAsia="Times New Roman"/>
                <w:sz w:val="18"/>
                <w:szCs w:val="18"/>
                <w:lang w:val="fr-FR"/>
              </w:rPr>
              <w:tab/>
            </w:r>
            <w:r w:rsidR="0007523C" w:rsidRPr="00702BD7">
              <w:rPr>
                <w:rFonts w:eastAsia="Times New Roman"/>
                <w:sz w:val="18"/>
                <w:szCs w:val="18"/>
                <w:lang w:val="fr-FR"/>
              </w:rPr>
              <w:t>absence pour raison exceptionnelle et importante;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d)</w:t>
            </w:r>
            <w:r>
              <w:rPr>
                <w:rFonts w:eastAsia="Times New Roman"/>
                <w:sz w:val="18"/>
                <w:szCs w:val="18"/>
                <w:lang w:val="fr-FR"/>
              </w:rPr>
              <w:tab/>
            </w:r>
            <w:r w:rsidR="0007523C" w:rsidRPr="00702BD7">
              <w:rPr>
                <w:rFonts w:eastAsia="Times New Roman"/>
                <w:sz w:val="18"/>
                <w:szCs w:val="18"/>
                <w:lang w:val="fr-FR"/>
              </w:rPr>
              <w:t>lorsque le congé est autorisé.</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w:t>
            </w:r>
            <w:r w:rsidRPr="00702BD7">
              <w:rPr>
                <w:rFonts w:eastAsia="Times New Roman"/>
                <w:b/>
                <w:sz w:val="18"/>
                <w:szCs w:val="18"/>
                <w:u w:val="single"/>
                <w:lang w:val="fr-FR"/>
              </w:rPr>
              <w:t>1.3.3</w:t>
            </w:r>
            <w:r w:rsidRPr="00702BD7">
              <w:rPr>
                <w:rFonts w:eastAsia="Times New Roman"/>
                <w:sz w:val="18"/>
                <w:szCs w:val="18"/>
                <w:lang w:val="fr-FR"/>
              </w:rPr>
              <w:t xml:space="preserve"> </w:t>
            </w:r>
            <w:r w:rsidRPr="00702BD7">
              <w:rPr>
                <w:rFonts w:eastAsia="Times New Roman"/>
                <w:strike/>
                <w:sz w:val="18"/>
                <w:szCs w:val="18"/>
                <w:lang w:val="fr-FR"/>
              </w:rPr>
              <w:t>1.3.5</w:t>
            </w:r>
            <w:r w:rsidRPr="00702BD7">
              <w:rPr>
                <w:rFonts w:eastAsia="Times New Roman"/>
                <w:sz w:val="18"/>
                <w:szCs w:val="18"/>
                <w:lang w:val="fr-FR"/>
              </w:rPr>
              <w:t xml:space="preserve"> – Absences autorisées</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 xml:space="preserve">L’absence des locaux est autorisée dans les cas suivants, </w:t>
            </w:r>
            <w:r w:rsidRPr="00702BD7">
              <w:rPr>
                <w:rFonts w:eastAsia="Times New Roman"/>
                <w:strike/>
                <w:sz w:val="18"/>
                <w:szCs w:val="18"/>
                <w:lang w:val="fr-FR"/>
              </w:rPr>
              <w:t>selon les</w:t>
            </w:r>
            <w:r w:rsidRPr="00702BD7">
              <w:rPr>
                <w:rFonts w:eastAsia="Times New Roman"/>
                <w:sz w:val="18"/>
                <w:szCs w:val="18"/>
                <w:lang w:val="fr-FR"/>
              </w:rPr>
              <w:t xml:space="preserve"> </w:t>
            </w:r>
            <w:r w:rsidRPr="00702BD7">
              <w:rPr>
                <w:rFonts w:eastAsia="Times New Roman"/>
                <w:b/>
                <w:sz w:val="18"/>
                <w:szCs w:val="18"/>
                <w:u w:val="single"/>
                <w:lang w:val="fr-FR"/>
              </w:rPr>
              <w:t xml:space="preserve">sous réserve des </w:t>
            </w:r>
            <w:r w:rsidRPr="00702BD7">
              <w:rPr>
                <w:rFonts w:eastAsia="Times New Roman"/>
                <w:sz w:val="18"/>
                <w:szCs w:val="18"/>
                <w:lang w:val="fr-FR"/>
              </w:rPr>
              <w:t>conditions prescrites dans un ordre de service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pStyle w:val="ListParagraph"/>
              <w:numPr>
                <w:ilvl w:val="0"/>
                <w:numId w:val="40"/>
              </w:numPr>
              <w:autoSpaceDE w:val="0"/>
              <w:autoSpaceDN w:val="0"/>
              <w:adjustRightInd w:val="0"/>
              <w:ind w:left="0"/>
              <w:rPr>
                <w:rFonts w:eastAsia="Times New Roman"/>
                <w:sz w:val="18"/>
                <w:szCs w:val="18"/>
                <w:lang w:val="fr-FR"/>
              </w:rPr>
            </w:pPr>
            <w:r w:rsidRPr="00702BD7">
              <w:rPr>
                <w:rFonts w:eastAsia="Times New Roman"/>
                <w:sz w:val="18"/>
                <w:szCs w:val="18"/>
                <w:lang w:val="fr-FR"/>
              </w:rPr>
              <w:t>absence pour déplacement officiel ou formation autorisée;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b)</w:t>
            </w:r>
            <w:r>
              <w:rPr>
                <w:rFonts w:eastAsia="Times New Roman"/>
                <w:sz w:val="18"/>
                <w:szCs w:val="18"/>
                <w:lang w:val="fr-FR"/>
              </w:rPr>
              <w:tab/>
            </w:r>
            <w:r w:rsidR="0007523C" w:rsidRPr="00702BD7">
              <w:rPr>
                <w:rFonts w:eastAsia="Times New Roman"/>
                <w:sz w:val="18"/>
                <w:szCs w:val="18"/>
                <w:lang w:val="fr-FR"/>
              </w:rPr>
              <w:t>absence pour rendez</w:t>
            </w:r>
            <w:r w:rsidR="0007523C">
              <w:rPr>
                <w:rFonts w:eastAsia="Times New Roman"/>
                <w:sz w:val="18"/>
                <w:szCs w:val="18"/>
                <w:lang w:val="fr-FR"/>
              </w:rPr>
              <w:noBreakHyphen/>
            </w:r>
            <w:r w:rsidR="0007523C" w:rsidRPr="00702BD7">
              <w:rPr>
                <w:rFonts w:eastAsia="Times New Roman"/>
                <w:sz w:val="18"/>
                <w:szCs w:val="18"/>
                <w:lang w:val="fr-FR"/>
              </w:rPr>
              <w:t>vous médical;</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c)</w:t>
            </w:r>
            <w:r>
              <w:rPr>
                <w:rFonts w:eastAsia="Times New Roman"/>
                <w:sz w:val="18"/>
                <w:szCs w:val="18"/>
                <w:lang w:val="fr-FR"/>
              </w:rPr>
              <w:tab/>
            </w:r>
            <w:r w:rsidR="0007523C" w:rsidRPr="00702BD7">
              <w:rPr>
                <w:rFonts w:eastAsia="Times New Roman"/>
                <w:sz w:val="18"/>
                <w:szCs w:val="18"/>
                <w:lang w:val="fr-FR"/>
              </w:rPr>
              <w:t>absence pour raison exceptionnelle et importante;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b/>
                <w:sz w:val="18"/>
                <w:szCs w:val="18"/>
                <w:u w:val="single"/>
                <w:lang w:val="fr-FR"/>
              </w:rPr>
            </w:pPr>
            <w:r w:rsidRPr="00702BD7">
              <w:rPr>
                <w:rFonts w:eastAsia="Times New Roman"/>
                <w:sz w:val="18"/>
                <w:szCs w:val="18"/>
                <w:lang w:val="fr-FR"/>
              </w:rPr>
              <w:t>d)</w:t>
            </w:r>
            <w:r w:rsidR="00742ABC">
              <w:rPr>
                <w:rFonts w:eastAsia="Times New Roman"/>
                <w:sz w:val="18"/>
                <w:szCs w:val="18"/>
                <w:lang w:val="fr-FR"/>
              </w:rPr>
              <w:tab/>
            </w:r>
            <w:r w:rsidRPr="00702BD7">
              <w:rPr>
                <w:rFonts w:eastAsia="Times New Roman"/>
                <w:b/>
                <w:sz w:val="18"/>
                <w:szCs w:val="18"/>
                <w:u w:val="single"/>
                <w:lang w:val="fr-FR"/>
              </w:rPr>
              <w:t>absence découlant d’un horaire de travail variable dûment approuvé;</w:t>
            </w:r>
          </w:p>
          <w:p w:rsidR="0007523C" w:rsidRPr="00702BD7" w:rsidRDefault="0007523C" w:rsidP="00742ABC">
            <w:pPr>
              <w:autoSpaceDE w:val="0"/>
              <w:autoSpaceDN w:val="0"/>
              <w:adjustRightInd w:val="0"/>
              <w:rPr>
                <w:rFonts w:eastAsia="Times New Roman"/>
                <w:b/>
                <w:sz w:val="18"/>
                <w:szCs w:val="18"/>
                <w:u w:val="single"/>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b/>
                <w:sz w:val="18"/>
                <w:szCs w:val="18"/>
                <w:u w:val="single"/>
                <w:lang w:val="fr-FR"/>
              </w:rPr>
              <w:t>e)</w:t>
            </w:r>
            <w:r w:rsidR="00742ABC" w:rsidRPr="00742ABC">
              <w:rPr>
                <w:rFonts w:eastAsia="Times New Roman"/>
                <w:sz w:val="18"/>
                <w:szCs w:val="18"/>
                <w:lang w:val="fr-FR"/>
              </w:rPr>
              <w:tab/>
            </w:r>
            <w:r w:rsidRPr="00702BD7">
              <w:rPr>
                <w:rFonts w:eastAsia="Times New Roman"/>
                <w:sz w:val="18"/>
                <w:szCs w:val="18"/>
                <w:lang w:val="fr-FR"/>
              </w:rPr>
              <w:t>lorsque le congé est autorisé.</w:t>
            </w:r>
          </w:p>
        </w:tc>
        <w:tc>
          <w:tcPr>
            <w:tcW w:w="4424" w:type="dxa"/>
            <w:shd w:val="clear" w:color="auto" w:fill="auto"/>
            <w:tcMar>
              <w:top w:w="57" w:type="dxa"/>
              <w:bottom w:w="57" w:type="dxa"/>
            </w:tcMar>
          </w:tcPr>
          <w:p w:rsidR="0007523C" w:rsidRPr="00702BD7" w:rsidRDefault="0007523C" w:rsidP="007C3C44">
            <w:pPr>
              <w:rPr>
                <w:sz w:val="18"/>
                <w:szCs w:val="18"/>
                <w:lang w:val="fr-FR"/>
              </w:rPr>
            </w:pPr>
            <w:r w:rsidRPr="00702BD7">
              <w:rPr>
                <w:sz w:val="18"/>
                <w:szCs w:val="18"/>
                <w:lang w:val="fr-FR"/>
              </w:rPr>
              <w:t xml:space="preserve">Modification de la disposition en vue de la mise en œuvre de la réforme de l’aménagement du temps de travail, conformément au rapport et aux recommandations </w:t>
            </w:r>
            <w:r w:rsidR="007C3C44">
              <w:rPr>
                <w:sz w:val="18"/>
                <w:szCs w:val="18"/>
                <w:lang w:val="fr-FR"/>
              </w:rPr>
              <w:t>du</w:t>
            </w:r>
            <w:r w:rsidRPr="00702BD7">
              <w:rPr>
                <w:sz w:val="18"/>
                <w:szCs w:val="18"/>
                <w:lang w:val="fr-FR"/>
              </w:rPr>
              <w:t xml:space="preserve"> Groupe de travail sur la gestion du temps de travail.  </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rFonts w:eastAsia="Times New Roman"/>
                <w:b/>
                <w:sz w:val="18"/>
                <w:szCs w:val="18"/>
                <w:lang w:val="fr-FR"/>
              </w:rPr>
            </w:pPr>
            <w:r w:rsidRPr="00702BD7">
              <w:rPr>
                <w:rFonts w:eastAsia="Times New Roman"/>
                <w:b/>
                <w:sz w:val="18"/>
                <w:szCs w:val="18"/>
                <w:lang w:val="fr-FR"/>
              </w:rPr>
              <w:t>Disposition 1.3.6</w:t>
            </w:r>
          </w:p>
          <w:p w:rsidR="0007523C" w:rsidRPr="00702BD7" w:rsidRDefault="0007523C" w:rsidP="00742ABC">
            <w:pPr>
              <w:rPr>
                <w:rFonts w:eastAsia="Times New Roman"/>
                <w:b/>
                <w:sz w:val="18"/>
                <w:szCs w:val="18"/>
                <w:lang w:val="fr-FR"/>
              </w:rPr>
            </w:pPr>
          </w:p>
          <w:p w:rsidR="0007523C" w:rsidRPr="00702BD7" w:rsidRDefault="0007523C" w:rsidP="00742ABC">
            <w:pPr>
              <w:rPr>
                <w:b/>
                <w:sz w:val="18"/>
                <w:szCs w:val="18"/>
                <w:lang w:val="fr-FR"/>
              </w:rPr>
            </w:pPr>
            <w:r w:rsidRPr="00702BD7">
              <w:rPr>
                <w:b/>
                <w:sz w:val="18"/>
                <w:szCs w:val="18"/>
                <w:lang w:val="fr-FR"/>
              </w:rPr>
              <w:t>Absences non autorisées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1.3.6 – Absences non autorisées</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a)</w:t>
            </w:r>
            <w:r>
              <w:rPr>
                <w:rFonts w:eastAsia="Times New Roman"/>
                <w:sz w:val="18"/>
                <w:szCs w:val="18"/>
                <w:lang w:val="fr-FR"/>
              </w:rPr>
              <w:tab/>
            </w:r>
            <w:r w:rsidRPr="00702BD7">
              <w:rPr>
                <w:rFonts w:eastAsia="Times New Roman"/>
                <w:sz w:val="18"/>
                <w:szCs w:val="18"/>
                <w:lang w:val="fr-FR"/>
              </w:rPr>
              <w:t>O</w:t>
            </w:r>
            <w:r w:rsidR="0007523C" w:rsidRPr="00702BD7">
              <w:rPr>
                <w:rFonts w:eastAsia="Times New Roman"/>
                <w:sz w:val="18"/>
                <w:szCs w:val="18"/>
                <w:lang w:val="fr-FR"/>
              </w:rPr>
              <w:t>n entend par absence non autorisée toute absence du travail pendant une période où la présence au travail est obligatoire, ainsi que tout dépassement du solde d’absence pour raison exceptionnelle et importante selon la disposition 1.3.5.c).</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U</w:t>
            </w:r>
            <w:r w:rsidR="0007523C" w:rsidRPr="00702BD7">
              <w:rPr>
                <w:rFonts w:eastAsia="Times New Roman"/>
                <w:sz w:val="18"/>
                <w:szCs w:val="18"/>
                <w:lang w:val="fr-FR"/>
              </w:rPr>
              <w:t>ne absence non autorisée peut donner lieu à l’ouverture d’une procédure disciplinaire et à l’application des mesures disciplinaires conformément au chapitre X.</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w:t>
            </w:r>
            <w:r w:rsidRPr="00702BD7">
              <w:rPr>
                <w:rFonts w:eastAsia="Times New Roman"/>
                <w:b/>
                <w:sz w:val="18"/>
                <w:szCs w:val="18"/>
                <w:u w:val="single"/>
                <w:lang w:val="fr-FR"/>
              </w:rPr>
              <w:t>1.3.4</w:t>
            </w:r>
            <w:r w:rsidRPr="00702BD7">
              <w:rPr>
                <w:rFonts w:eastAsia="Times New Roman"/>
                <w:sz w:val="18"/>
                <w:szCs w:val="18"/>
                <w:lang w:val="fr-FR"/>
              </w:rPr>
              <w:t xml:space="preserve"> </w:t>
            </w:r>
            <w:r w:rsidRPr="00702BD7">
              <w:rPr>
                <w:rFonts w:eastAsia="Times New Roman"/>
                <w:strike/>
                <w:sz w:val="18"/>
                <w:szCs w:val="18"/>
                <w:lang w:val="fr-FR"/>
              </w:rPr>
              <w:t>1.3.6</w:t>
            </w:r>
            <w:r w:rsidRPr="00702BD7">
              <w:rPr>
                <w:rFonts w:eastAsia="Times New Roman"/>
                <w:sz w:val="18"/>
                <w:szCs w:val="18"/>
                <w:lang w:val="fr-FR"/>
              </w:rPr>
              <w:t xml:space="preserve"> – Absences non autorisées</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a)</w:t>
            </w:r>
            <w:r>
              <w:rPr>
                <w:rFonts w:eastAsia="Times New Roman"/>
                <w:sz w:val="18"/>
                <w:szCs w:val="18"/>
                <w:lang w:val="fr-FR"/>
              </w:rPr>
              <w:tab/>
            </w:r>
            <w:r w:rsidRPr="00702BD7">
              <w:rPr>
                <w:rFonts w:eastAsia="Times New Roman"/>
                <w:sz w:val="18"/>
                <w:szCs w:val="18"/>
                <w:lang w:val="fr-FR"/>
              </w:rPr>
              <w:t>O</w:t>
            </w:r>
            <w:r w:rsidR="0007523C" w:rsidRPr="00702BD7">
              <w:rPr>
                <w:rFonts w:eastAsia="Times New Roman"/>
                <w:sz w:val="18"/>
                <w:szCs w:val="18"/>
                <w:lang w:val="fr-FR"/>
              </w:rPr>
              <w:t>n entend par absence non autorisée toute absence du travail pendant une période où la présence au travail est obligatoire</w:t>
            </w:r>
            <w:r w:rsidR="0007523C" w:rsidRPr="00702BD7">
              <w:rPr>
                <w:rFonts w:eastAsia="Times New Roman"/>
                <w:strike/>
                <w:sz w:val="18"/>
                <w:szCs w:val="18"/>
                <w:lang w:val="fr-FR"/>
              </w:rPr>
              <w:t>, ainsi que tout dépassement du solde d’absence pour raison exceptionnelle et importante selon la disposition 1.3.5.c)</w:t>
            </w:r>
            <w:r w:rsidR="0007523C"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U</w:t>
            </w:r>
            <w:r w:rsidR="0007523C" w:rsidRPr="00702BD7">
              <w:rPr>
                <w:rFonts w:eastAsia="Times New Roman"/>
                <w:sz w:val="18"/>
                <w:szCs w:val="18"/>
                <w:lang w:val="fr-FR"/>
              </w:rPr>
              <w:t>ne absence non autorisée peut donner lieu à l’ouverture d’une procédure disciplinaire et à l’application des mesures disciplinaires conformément au chapitre X.</w:t>
            </w:r>
          </w:p>
        </w:tc>
        <w:tc>
          <w:tcPr>
            <w:tcW w:w="4424" w:type="dxa"/>
            <w:shd w:val="clear" w:color="auto" w:fill="auto"/>
            <w:tcMar>
              <w:top w:w="57" w:type="dxa"/>
              <w:bottom w:w="57" w:type="dxa"/>
            </w:tcMar>
          </w:tcPr>
          <w:p w:rsidR="0007523C" w:rsidRPr="00702BD7" w:rsidRDefault="007C3C44" w:rsidP="00742ABC">
            <w:pPr>
              <w:rPr>
                <w:sz w:val="18"/>
                <w:szCs w:val="18"/>
                <w:lang w:val="fr-FR"/>
              </w:rPr>
            </w:pPr>
            <w:r>
              <w:rPr>
                <w:sz w:val="18"/>
                <w:szCs w:val="18"/>
                <w:lang w:val="fr-FR"/>
              </w:rPr>
              <w:t>Idem</w:t>
            </w:r>
            <w:r w:rsidR="0007523C" w:rsidRPr="00702BD7">
              <w:rPr>
                <w:sz w:val="18"/>
                <w:szCs w:val="18"/>
                <w:lang w:val="fr-FR"/>
              </w:rPr>
              <w:t>.</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rFonts w:eastAsia="Times New Roman"/>
                <w:b/>
                <w:sz w:val="18"/>
                <w:szCs w:val="18"/>
                <w:lang w:val="fr-FR"/>
              </w:rPr>
            </w:pPr>
            <w:r w:rsidRPr="00702BD7">
              <w:rPr>
                <w:rFonts w:eastAsia="Times New Roman"/>
                <w:b/>
                <w:sz w:val="18"/>
                <w:szCs w:val="18"/>
                <w:lang w:val="fr-FR"/>
              </w:rPr>
              <w:lastRenderedPageBreak/>
              <w:t>Disposition 1.3.7</w:t>
            </w:r>
          </w:p>
          <w:p w:rsidR="0007523C" w:rsidRPr="00702BD7" w:rsidRDefault="0007523C" w:rsidP="00742ABC">
            <w:pPr>
              <w:rPr>
                <w:rFonts w:eastAsia="Times New Roman"/>
                <w:b/>
                <w:sz w:val="18"/>
                <w:szCs w:val="18"/>
                <w:lang w:val="fr-FR"/>
              </w:rPr>
            </w:pPr>
          </w:p>
          <w:p w:rsidR="0007523C" w:rsidRPr="00702BD7" w:rsidRDefault="0007523C" w:rsidP="00742ABC">
            <w:pPr>
              <w:rPr>
                <w:b/>
                <w:sz w:val="18"/>
                <w:szCs w:val="18"/>
                <w:lang w:val="fr-FR"/>
              </w:rPr>
            </w:pPr>
            <w:r w:rsidRPr="00702BD7">
              <w:rPr>
                <w:b/>
                <w:sz w:val="18"/>
                <w:szCs w:val="18"/>
                <w:lang w:val="fr-FR"/>
              </w:rPr>
              <w:t>Horaires spéciaux</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1.3.7 – Horaires spéciaux</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a)</w:t>
            </w:r>
            <w:r>
              <w:rPr>
                <w:rFonts w:eastAsia="Times New Roman"/>
                <w:color w:val="auto"/>
                <w:sz w:val="18"/>
                <w:szCs w:val="18"/>
                <w:lang w:val="fr-FR"/>
              </w:rPr>
              <w:tab/>
            </w:r>
            <w:r w:rsidRPr="00702BD7">
              <w:rPr>
                <w:rFonts w:eastAsia="Times New Roman"/>
                <w:color w:val="auto"/>
                <w:sz w:val="18"/>
                <w:szCs w:val="18"/>
                <w:lang w:val="fr-FR"/>
              </w:rPr>
              <w:t>E</w:t>
            </w:r>
            <w:r w:rsidR="0007523C" w:rsidRPr="00702BD7">
              <w:rPr>
                <w:rFonts w:eastAsia="Times New Roman"/>
                <w:color w:val="auto"/>
                <w:sz w:val="18"/>
                <w:szCs w:val="18"/>
                <w:lang w:val="fr-FR"/>
              </w:rPr>
              <w:t>n raison des nécessités du service ou de la nature particulière du poste, le Directeur général peut assigner un horaire spécial à un ou plusieurs fonctionnaires ou à l’ensemble des fonctionnaires, pour une durée déterminée ou indéterminée.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b)</w:t>
            </w:r>
            <w:r>
              <w:rPr>
                <w:rFonts w:eastAsia="Times New Roman"/>
                <w:color w:val="auto"/>
                <w:sz w:val="18"/>
                <w:szCs w:val="18"/>
                <w:lang w:val="fr-FR"/>
              </w:rPr>
              <w:tab/>
            </w:r>
            <w:r w:rsidRPr="00702BD7">
              <w:rPr>
                <w:rFonts w:eastAsia="Times New Roman"/>
                <w:color w:val="auto"/>
                <w:sz w:val="18"/>
                <w:szCs w:val="18"/>
                <w:lang w:val="fr-FR"/>
              </w:rPr>
              <w:t>T</w:t>
            </w:r>
            <w:r w:rsidR="0007523C" w:rsidRPr="00702BD7">
              <w:rPr>
                <w:rFonts w:eastAsia="Times New Roman"/>
                <w:color w:val="auto"/>
                <w:sz w:val="18"/>
                <w:szCs w:val="18"/>
                <w:lang w:val="fr-FR"/>
              </w:rPr>
              <w:t xml:space="preserve">out horaire spécial s’inscrit </w:t>
            </w:r>
            <w:r w:rsidR="0007523C" w:rsidRPr="00702BD7">
              <w:rPr>
                <w:rFonts w:eastAsia="Times New Roman"/>
                <w:i/>
                <w:iCs/>
                <w:color w:val="auto"/>
                <w:sz w:val="18"/>
                <w:szCs w:val="18"/>
                <w:lang w:val="fr-FR"/>
              </w:rPr>
              <w:t xml:space="preserve">mutatis mutandis </w:t>
            </w:r>
            <w:r w:rsidR="0007523C" w:rsidRPr="00702BD7">
              <w:rPr>
                <w:rFonts w:eastAsia="Times New Roman"/>
                <w:color w:val="auto"/>
                <w:sz w:val="18"/>
                <w:szCs w:val="18"/>
                <w:lang w:val="fr-FR"/>
              </w:rPr>
              <w:t>soit dans le cadre des dispositions applicables à l’horaire variable, soit dans le cadre des dispositions applicables à l’horaire fixe.</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w:t>
            </w:r>
            <w:r w:rsidRPr="00702BD7">
              <w:rPr>
                <w:rFonts w:eastAsia="Times New Roman"/>
                <w:b/>
                <w:sz w:val="18"/>
                <w:szCs w:val="18"/>
                <w:u w:val="single"/>
                <w:lang w:val="fr-FR"/>
              </w:rPr>
              <w:t xml:space="preserve">1.3.5 </w:t>
            </w:r>
            <w:r w:rsidRPr="00702BD7">
              <w:rPr>
                <w:rFonts w:eastAsia="Times New Roman"/>
                <w:strike/>
                <w:sz w:val="18"/>
                <w:szCs w:val="18"/>
                <w:lang w:val="fr-FR"/>
              </w:rPr>
              <w:t>1.3.7</w:t>
            </w:r>
            <w:r>
              <w:rPr>
                <w:rFonts w:eastAsia="Times New Roman"/>
                <w:sz w:val="18"/>
                <w:szCs w:val="18"/>
                <w:lang w:val="fr-FR"/>
              </w:rPr>
              <w:noBreakHyphen/>
            </w:r>
            <w:r w:rsidRPr="00702BD7">
              <w:rPr>
                <w:rFonts w:eastAsia="Times New Roman"/>
                <w:sz w:val="18"/>
                <w:szCs w:val="18"/>
                <w:lang w:val="fr-FR"/>
              </w:rPr>
              <w:t xml:space="preserve"> Horaires spéciaux</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strike/>
                <w:color w:val="auto"/>
                <w:sz w:val="18"/>
                <w:szCs w:val="18"/>
                <w:lang w:val="fr-FR"/>
              </w:rPr>
              <w:t>a)</w:t>
            </w:r>
            <w:r>
              <w:rPr>
                <w:rFonts w:eastAsia="Times New Roman"/>
                <w:strike/>
                <w:color w:val="auto"/>
                <w:sz w:val="18"/>
                <w:szCs w:val="18"/>
                <w:lang w:val="fr-FR"/>
              </w:rPr>
              <w:tab/>
            </w:r>
            <w:r w:rsidRPr="00702BD7">
              <w:rPr>
                <w:rFonts w:eastAsia="Times New Roman"/>
                <w:color w:val="auto"/>
                <w:sz w:val="18"/>
                <w:szCs w:val="18"/>
                <w:lang w:val="fr-FR"/>
              </w:rPr>
              <w:t>E</w:t>
            </w:r>
            <w:r w:rsidR="0007523C" w:rsidRPr="00702BD7">
              <w:rPr>
                <w:rFonts w:eastAsia="Times New Roman"/>
                <w:color w:val="auto"/>
                <w:sz w:val="18"/>
                <w:szCs w:val="18"/>
                <w:lang w:val="fr-FR"/>
              </w:rPr>
              <w:t>n raison des nécessités du service ou de la nature particulière du poste, le Directeur général peut assigner un horaire spécial à un ou plusieurs fonctionnaires ou à l’ensemble des fonctionnaires, pour une durée déterminée ou indéterminée.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strike/>
                <w:color w:val="auto"/>
                <w:sz w:val="18"/>
                <w:szCs w:val="18"/>
                <w:lang w:val="fr-FR"/>
              </w:rPr>
              <w:t>b)</w:t>
            </w:r>
            <w:r>
              <w:rPr>
                <w:rFonts w:eastAsia="Times New Roman"/>
                <w:strike/>
                <w:color w:val="auto"/>
                <w:sz w:val="18"/>
                <w:szCs w:val="18"/>
                <w:lang w:val="fr-FR"/>
              </w:rPr>
              <w:tab/>
            </w:r>
            <w:r w:rsidRPr="00702BD7">
              <w:rPr>
                <w:rFonts w:eastAsia="Times New Roman"/>
                <w:strike/>
                <w:color w:val="auto"/>
                <w:sz w:val="18"/>
                <w:szCs w:val="18"/>
                <w:lang w:val="fr-FR"/>
              </w:rPr>
              <w:t>T</w:t>
            </w:r>
            <w:r w:rsidR="0007523C" w:rsidRPr="00702BD7">
              <w:rPr>
                <w:rFonts w:eastAsia="Times New Roman"/>
                <w:strike/>
                <w:color w:val="auto"/>
                <w:sz w:val="18"/>
                <w:szCs w:val="18"/>
                <w:lang w:val="fr-FR"/>
              </w:rPr>
              <w:t xml:space="preserve">out horaire spécial s’inscrit </w:t>
            </w:r>
            <w:r w:rsidR="0007523C" w:rsidRPr="00702BD7">
              <w:rPr>
                <w:rFonts w:eastAsia="Times New Roman"/>
                <w:i/>
                <w:iCs/>
                <w:strike/>
                <w:color w:val="auto"/>
                <w:sz w:val="18"/>
                <w:szCs w:val="18"/>
                <w:lang w:val="fr-FR"/>
              </w:rPr>
              <w:t xml:space="preserve">mutatis mutandis </w:t>
            </w:r>
            <w:r w:rsidR="0007523C" w:rsidRPr="00702BD7">
              <w:rPr>
                <w:rFonts w:eastAsia="Times New Roman"/>
                <w:strike/>
                <w:color w:val="auto"/>
                <w:sz w:val="18"/>
                <w:szCs w:val="18"/>
                <w:lang w:val="fr-FR"/>
              </w:rPr>
              <w:t>soit dans le cadre des dispositions applicables à l’horaire variable, soit dans le cadre des dispositions applicables à l’horaire fixe.</w:t>
            </w:r>
          </w:p>
        </w:tc>
        <w:tc>
          <w:tcPr>
            <w:tcW w:w="4424" w:type="dxa"/>
            <w:shd w:val="clear" w:color="auto" w:fill="auto"/>
            <w:tcMar>
              <w:top w:w="57" w:type="dxa"/>
              <w:bottom w:w="57" w:type="dxa"/>
            </w:tcMar>
          </w:tcPr>
          <w:p w:rsidR="0007523C" w:rsidRPr="00702BD7" w:rsidRDefault="007C3C44" w:rsidP="00742ABC">
            <w:pPr>
              <w:rPr>
                <w:sz w:val="18"/>
                <w:szCs w:val="18"/>
                <w:lang w:val="fr-FR"/>
              </w:rPr>
            </w:pPr>
            <w:r>
              <w:rPr>
                <w:sz w:val="18"/>
                <w:szCs w:val="18"/>
                <w:lang w:val="fr-FR"/>
              </w:rPr>
              <w:t>Idem</w:t>
            </w:r>
            <w:r w:rsidR="0007523C" w:rsidRPr="00702BD7">
              <w:rPr>
                <w:sz w:val="18"/>
                <w:szCs w:val="18"/>
                <w:lang w:val="fr-FR"/>
              </w:rPr>
              <w:t>.</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t>Disposition 3.14.2</w:t>
            </w:r>
            <w:r w:rsidRPr="00702BD7">
              <w:rPr>
                <w:b/>
                <w:sz w:val="18"/>
                <w:szCs w:val="18"/>
                <w:lang w:val="fr-FR"/>
              </w:rPr>
              <w:tab/>
            </w:r>
          </w:p>
          <w:p w:rsidR="0007523C" w:rsidRPr="00702BD7" w:rsidRDefault="0007523C" w:rsidP="00742ABC">
            <w:pPr>
              <w:rPr>
                <w:b/>
                <w:sz w:val="18"/>
                <w:szCs w:val="18"/>
                <w:lang w:val="fr-FR"/>
              </w:rPr>
            </w:pPr>
          </w:p>
          <w:p w:rsidR="0007523C" w:rsidRPr="00702BD7" w:rsidRDefault="0007523C" w:rsidP="00742ABC">
            <w:pPr>
              <w:rPr>
                <w:sz w:val="18"/>
                <w:szCs w:val="18"/>
                <w:lang w:val="fr-FR"/>
              </w:rPr>
            </w:pPr>
            <w:r w:rsidRPr="00702BD7">
              <w:rPr>
                <w:sz w:val="18"/>
                <w:szCs w:val="18"/>
                <w:lang w:val="fr-FR"/>
              </w:rPr>
              <w:t>Limites à l’octroi de l’indemnité</w:t>
            </w:r>
          </w:p>
        </w:tc>
        <w:tc>
          <w:tcPr>
            <w:tcW w:w="4423" w:type="dxa"/>
            <w:shd w:val="clear" w:color="auto" w:fill="auto"/>
            <w:tcMar>
              <w:top w:w="57" w:type="dxa"/>
              <w:bottom w:w="57" w:type="dxa"/>
            </w:tcMar>
          </w:tcPr>
          <w:p w:rsidR="0007523C" w:rsidRPr="00702BD7" w:rsidRDefault="0007523C" w:rsidP="00742ABC">
            <w:pPr>
              <w:pStyle w:val="Default"/>
              <w:rPr>
                <w:color w:val="auto"/>
                <w:sz w:val="18"/>
                <w:szCs w:val="18"/>
                <w:lang w:val="fr-FR"/>
              </w:rPr>
            </w:pPr>
            <w:r w:rsidRPr="00702BD7">
              <w:rPr>
                <w:color w:val="auto"/>
                <w:sz w:val="18"/>
                <w:szCs w:val="18"/>
                <w:lang w:val="fr-FR"/>
              </w:rPr>
              <w:t>a)</w:t>
            </w:r>
            <w:r w:rsidR="00742ABC">
              <w:rPr>
                <w:color w:val="auto"/>
                <w:sz w:val="18"/>
                <w:szCs w:val="18"/>
                <w:lang w:val="fr-FR"/>
              </w:rPr>
              <w:tab/>
            </w:r>
            <w:r w:rsidRPr="00702BD7">
              <w:rPr>
                <w:color w:val="auto"/>
                <w:sz w:val="18"/>
                <w:szCs w:val="18"/>
                <w:lang w:val="fr-FR"/>
              </w:rPr>
              <w:t>[…]</w:t>
            </w:r>
          </w:p>
          <w:p w:rsidR="0007523C" w:rsidRPr="00702BD7" w:rsidRDefault="0007523C" w:rsidP="00742ABC">
            <w:pPr>
              <w:pStyle w:val="Default"/>
              <w:rPr>
                <w:color w:val="auto"/>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5)</w:t>
            </w:r>
            <w:r w:rsidR="00742ABC">
              <w:rPr>
                <w:color w:val="auto"/>
                <w:sz w:val="18"/>
                <w:szCs w:val="18"/>
                <w:lang w:val="fr-FR"/>
              </w:rPr>
              <w:tab/>
            </w:r>
            <w:r w:rsidRPr="00702BD7">
              <w:rPr>
                <w:color w:val="auto"/>
                <w:sz w:val="18"/>
                <w:szCs w:val="18"/>
                <w:lang w:val="fr-FR"/>
              </w:rPr>
              <w:t>[…] ii)</w:t>
            </w:r>
            <w:r w:rsidRPr="00702BD7">
              <w:rPr>
                <w:color w:val="auto"/>
                <w:sz w:val="18"/>
                <w:szCs w:val="18"/>
                <w:lang w:val="fr-FR"/>
              </w:rPr>
              <w:tab/>
              <w:t>d’un enseignement ou d’une formation spécialement adapté dispensé à un enfant handicapé en vertu de l’article 3.14.c).</w:t>
            </w:r>
          </w:p>
          <w:p w:rsidR="0007523C" w:rsidRPr="00702BD7" w:rsidRDefault="0007523C" w:rsidP="00742ABC">
            <w:pPr>
              <w:pStyle w:val="Default"/>
              <w:rPr>
                <w:color w:val="auto"/>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w:t>
            </w:r>
          </w:p>
        </w:tc>
        <w:tc>
          <w:tcPr>
            <w:tcW w:w="4423" w:type="dxa"/>
            <w:shd w:val="clear" w:color="auto" w:fill="auto"/>
            <w:tcMar>
              <w:top w:w="57" w:type="dxa"/>
              <w:bottom w:w="57" w:type="dxa"/>
            </w:tcMar>
          </w:tcPr>
          <w:p w:rsidR="0007523C" w:rsidRPr="00702BD7" w:rsidRDefault="0007523C" w:rsidP="00742ABC">
            <w:pPr>
              <w:pStyle w:val="Default"/>
              <w:rPr>
                <w:color w:val="auto"/>
                <w:sz w:val="18"/>
                <w:szCs w:val="18"/>
                <w:lang w:val="fr-FR"/>
              </w:rPr>
            </w:pPr>
            <w:r w:rsidRPr="00702BD7">
              <w:rPr>
                <w:color w:val="auto"/>
                <w:sz w:val="18"/>
                <w:szCs w:val="18"/>
                <w:lang w:val="fr-FR"/>
              </w:rPr>
              <w:t>a)</w:t>
            </w:r>
            <w:r w:rsidR="00742ABC">
              <w:rPr>
                <w:color w:val="auto"/>
                <w:sz w:val="18"/>
                <w:szCs w:val="18"/>
                <w:lang w:val="fr-FR"/>
              </w:rPr>
              <w:tab/>
            </w:r>
            <w:r w:rsidRPr="00702BD7">
              <w:rPr>
                <w:color w:val="auto"/>
                <w:sz w:val="18"/>
                <w:szCs w:val="18"/>
                <w:lang w:val="fr-FR"/>
              </w:rPr>
              <w:t>[…]</w:t>
            </w:r>
          </w:p>
          <w:p w:rsidR="0007523C" w:rsidRPr="00702BD7" w:rsidRDefault="0007523C" w:rsidP="00742ABC">
            <w:pPr>
              <w:pStyle w:val="Default"/>
              <w:rPr>
                <w:color w:val="auto"/>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5)</w:t>
            </w:r>
            <w:r w:rsidR="00742ABC">
              <w:rPr>
                <w:color w:val="auto"/>
                <w:sz w:val="18"/>
                <w:szCs w:val="18"/>
                <w:lang w:val="fr-FR"/>
              </w:rPr>
              <w:tab/>
            </w:r>
            <w:r w:rsidRPr="00702BD7">
              <w:rPr>
                <w:color w:val="auto"/>
                <w:sz w:val="18"/>
                <w:szCs w:val="18"/>
                <w:lang w:val="fr-FR"/>
              </w:rPr>
              <w:t>[…] ii)</w:t>
            </w:r>
            <w:r w:rsidRPr="00702BD7">
              <w:rPr>
                <w:color w:val="auto"/>
                <w:sz w:val="18"/>
                <w:szCs w:val="18"/>
                <w:lang w:val="fr-FR"/>
              </w:rPr>
              <w:tab/>
              <w:t>d’un enseignement ou d’une formation spécialement adapté dispensé à un enfant handicapé en vertu de l’article 3.14.c).</w:t>
            </w:r>
          </w:p>
          <w:p w:rsidR="0007523C" w:rsidRPr="00702BD7" w:rsidRDefault="0007523C" w:rsidP="00742ABC">
            <w:pPr>
              <w:pStyle w:val="Default"/>
              <w:rPr>
                <w:color w:val="auto"/>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w:t>
            </w:r>
          </w:p>
        </w:tc>
        <w:tc>
          <w:tcPr>
            <w:tcW w:w="4424" w:type="dxa"/>
            <w:shd w:val="clear" w:color="auto" w:fill="auto"/>
            <w:tcMar>
              <w:top w:w="57" w:type="dxa"/>
              <w:bottom w:w="57" w:type="dxa"/>
            </w:tcMar>
          </w:tcPr>
          <w:p w:rsidR="0007523C" w:rsidRPr="00702BD7" w:rsidRDefault="0007523C" w:rsidP="007C3C44">
            <w:pPr>
              <w:rPr>
                <w:sz w:val="18"/>
                <w:szCs w:val="18"/>
                <w:lang w:val="fr-FR"/>
              </w:rPr>
            </w:pPr>
            <w:r w:rsidRPr="00702BD7">
              <w:rPr>
                <w:sz w:val="18"/>
                <w:szCs w:val="18"/>
                <w:lang w:val="fr-FR"/>
              </w:rPr>
              <w:t xml:space="preserve">Sans objet en français.  En anglais, </w:t>
            </w:r>
            <w:r w:rsidR="007C3C44">
              <w:rPr>
                <w:sz w:val="18"/>
                <w:szCs w:val="18"/>
                <w:lang w:val="fr-FR"/>
              </w:rPr>
              <w:t xml:space="preserve">modification apportée </w:t>
            </w:r>
            <w:r w:rsidRPr="00702BD7">
              <w:rPr>
                <w:sz w:val="18"/>
                <w:szCs w:val="18"/>
                <w:lang w:val="fr-FR"/>
              </w:rPr>
              <w:t>dans un souci de conformité avec le libellé (la version anglaise) de la Convention relative aux droits des personnes handicapées ou pour éviter l’utilisation de termes pouvant être jugés dévalorisants.</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t>Disposition 3.14.3</w:t>
            </w:r>
          </w:p>
          <w:p w:rsidR="0007523C" w:rsidRPr="00702BD7" w:rsidRDefault="0007523C" w:rsidP="00742ABC">
            <w:pPr>
              <w:rPr>
                <w:b/>
                <w:sz w:val="18"/>
                <w:szCs w:val="18"/>
                <w:lang w:val="fr-FR"/>
              </w:rPr>
            </w:pPr>
          </w:p>
          <w:p w:rsidR="0007523C" w:rsidRPr="00702BD7" w:rsidRDefault="0007523C" w:rsidP="00742ABC">
            <w:pPr>
              <w:rPr>
                <w:sz w:val="18"/>
                <w:szCs w:val="18"/>
                <w:lang w:val="fr-FR"/>
              </w:rPr>
            </w:pPr>
            <w:r w:rsidRPr="00702BD7">
              <w:rPr>
                <w:sz w:val="18"/>
                <w:szCs w:val="18"/>
                <w:lang w:val="fr-FR"/>
              </w:rPr>
              <w:t>Montant de l’indemnité pour frais d’études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g)</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es cours d’enseignement dans la langue maternelle en vertu de la disposition 3.14.2.a)5)i) ou les cours par correspondance autorisés en vertu de la disposition 3.14.2.a)3) sont remboursés sous réserve des conditions fixées par le Directeur général.</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g)</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 xml:space="preserve">es cours d’enseignement </w:t>
            </w:r>
            <w:r w:rsidR="0007523C" w:rsidRPr="00702BD7">
              <w:rPr>
                <w:rFonts w:eastAsia="Times New Roman"/>
                <w:b/>
                <w:sz w:val="18"/>
                <w:szCs w:val="18"/>
                <w:u w:val="single"/>
                <w:lang w:val="fr-FR"/>
              </w:rPr>
              <w:t xml:space="preserve">de </w:t>
            </w:r>
            <w:r w:rsidR="0007523C" w:rsidRPr="00702BD7">
              <w:rPr>
                <w:rFonts w:eastAsia="Times New Roman"/>
                <w:strike/>
                <w:sz w:val="18"/>
                <w:szCs w:val="18"/>
                <w:lang w:val="fr-FR"/>
              </w:rPr>
              <w:t>dans</w:t>
            </w:r>
            <w:r w:rsidR="0007523C" w:rsidRPr="00702BD7">
              <w:rPr>
                <w:rFonts w:eastAsia="Times New Roman"/>
                <w:sz w:val="18"/>
                <w:szCs w:val="18"/>
                <w:lang w:val="fr-FR"/>
              </w:rPr>
              <w:t xml:space="preserve"> la langue maternelle en vertu de la disposition 3.14.2.a)5)i) ou les cours par correspondance autorisés en vertu de la disposition 3.14.2.a)3) sont remboursés sous réserve des conditions fixées par le Directeur général.</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4" w:type="dxa"/>
            <w:shd w:val="clear" w:color="auto" w:fill="auto"/>
            <w:tcMar>
              <w:top w:w="57" w:type="dxa"/>
              <w:bottom w:w="57" w:type="dxa"/>
            </w:tcMar>
          </w:tcPr>
          <w:p w:rsidR="0007523C" w:rsidRPr="00702BD7" w:rsidRDefault="0007523C" w:rsidP="00742ABC">
            <w:pPr>
              <w:rPr>
                <w:sz w:val="18"/>
                <w:szCs w:val="18"/>
                <w:lang w:val="fr-FR"/>
              </w:rPr>
            </w:pPr>
            <w:r w:rsidRPr="00702BD7">
              <w:rPr>
                <w:sz w:val="18"/>
                <w:szCs w:val="18"/>
                <w:lang w:val="fr-FR"/>
              </w:rPr>
              <w:t>Correction d’ordre rédactionnel et harmonisation avec l’article 3.14.e) et la disposition 3.14.2.a)5)i).</w:t>
            </w:r>
          </w:p>
        </w:tc>
      </w:tr>
      <w:tr w:rsidR="00742ABC" w:rsidRPr="00702BD7" w:rsidTr="00742ABC">
        <w:trPr>
          <w:cantSplit/>
        </w:trPr>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lastRenderedPageBreak/>
              <w:t>Disposition 5.3.1</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Congé dans les foyers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42ABC" w:rsidRDefault="00BE2111" w:rsidP="00742ABC">
            <w:pPr>
              <w:pStyle w:val="Default"/>
              <w:rPr>
                <w:rFonts w:eastAsia="Times New Roman"/>
                <w:color w:val="auto"/>
                <w:sz w:val="18"/>
                <w:szCs w:val="18"/>
                <w:lang w:val="fr-FR"/>
              </w:rPr>
            </w:pPr>
            <w:r w:rsidRPr="00742ABC">
              <w:rPr>
                <w:rFonts w:eastAsia="Times New Roman"/>
                <w:color w:val="auto"/>
                <w:sz w:val="18"/>
                <w:szCs w:val="18"/>
                <w:lang w:val="fr-FR"/>
              </w:rPr>
              <w:t>k)</w:t>
            </w:r>
            <w:r w:rsidRPr="00742ABC">
              <w:rPr>
                <w:rFonts w:eastAsia="Times New Roman"/>
                <w:color w:val="auto"/>
                <w:sz w:val="18"/>
                <w:szCs w:val="18"/>
                <w:lang w:val="fr-FR"/>
              </w:rPr>
              <w:tab/>
              <w:t>S</w:t>
            </w:r>
            <w:r w:rsidR="0007523C" w:rsidRPr="00742ABC">
              <w:rPr>
                <w:rFonts w:eastAsia="Times New Roman"/>
                <w:color w:val="auto"/>
                <w:sz w:val="18"/>
                <w:szCs w:val="18"/>
                <w:lang w:val="fr-FR"/>
              </w:rPr>
              <w:t>ous réserve des dispositions du chapitre VII, les fonctionnaires autorisés à se rendre en congé dans leurs foyers ont droit à des délais de route et, pour eux</w:t>
            </w:r>
            <w:r w:rsidR="0007523C" w:rsidRPr="00742ABC">
              <w:rPr>
                <w:rFonts w:eastAsia="Times New Roman"/>
                <w:color w:val="auto"/>
                <w:sz w:val="18"/>
                <w:szCs w:val="18"/>
                <w:lang w:val="fr-FR"/>
              </w:rPr>
              <w:noBreakHyphen/>
              <w:t>mêmes et les personnes à leur charge qui remplissent les conditions requises, au paiement des frais de voyage aller et retour entre le lieu d’affectation officiel et le lieu de leurs foyers officiels, ou tout autre lieu dans le même pays pour autant qu’il n’en résulte aucune dépense supplémentaire pour le Bureau international.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pStyle w:val="Default"/>
              <w:rPr>
                <w:rFonts w:eastAsia="Times New Roman"/>
                <w:color w:val="auto"/>
                <w:sz w:val="18"/>
                <w:szCs w:val="18"/>
                <w:lang w:val="fr-FR"/>
              </w:rPr>
            </w:pPr>
            <w:r w:rsidRPr="00702BD7">
              <w:rPr>
                <w:rFonts w:eastAsia="Times New Roman"/>
                <w:color w:val="auto"/>
                <w:sz w:val="18"/>
                <w:szCs w:val="18"/>
                <w:lang w:val="fr-FR"/>
              </w:rPr>
              <w:t>l)</w:t>
            </w: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Les personnes à charge voyagent en même temps que le fonctionnaire qui se rend en congé dans ses foyers;  toutefois, des exceptions peuvent être autorisées si les nécessités du service ou d’autres circonstances spéciales empêchent l’intéressé et les personnes à sa charge de voyager ensemble.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k)</w:t>
            </w:r>
            <w:r>
              <w:rPr>
                <w:rFonts w:eastAsia="Times New Roman"/>
                <w:sz w:val="18"/>
                <w:szCs w:val="18"/>
                <w:lang w:val="fr-FR"/>
              </w:rPr>
              <w:tab/>
            </w:r>
            <w:r w:rsidRPr="00702BD7">
              <w:rPr>
                <w:rFonts w:eastAsia="Times New Roman"/>
                <w:sz w:val="18"/>
                <w:szCs w:val="18"/>
                <w:lang w:val="fr-FR"/>
              </w:rPr>
              <w:t>S</w:t>
            </w:r>
            <w:r w:rsidR="0007523C" w:rsidRPr="00702BD7">
              <w:rPr>
                <w:rFonts w:eastAsia="Times New Roman"/>
                <w:sz w:val="18"/>
                <w:szCs w:val="18"/>
                <w:lang w:val="fr-FR"/>
              </w:rPr>
              <w:t>ous réserve des dispositions du chapitre VII, les fonctionnaires autorisés à se rendre en congé dans leurs foyers ont droit à des délais de route et, pour eux</w:t>
            </w:r>
            <w:r w:rsidR="0007523C">
              <w:rPr>
                <w:rFonts w:eastAsia="Times New Roman"/>
                <w:sz w:val="18"/>
                <w:szCs w:val="18"/>
                <w:lang w:val="fr-FR"/>
              </w:rPr>
              <w:noBreakHyphen/>
            </w:r>
            <w:r w:rsidR="0007523C" w:rsidRPr="00702BD7">
              <w:rPr>
                <w:rFonts w:eastAsia="Times New Roman"/>
                <w:sz w:val="18"/>
                <w:szCs w:val="18"/>
                <w:lang w:val="fr-FR"/>
              </w:rPr>
              <w:t xml:space="preserve">mêmes et les </w:t>
            </w:r>
            <w:r w:rsidR="0007523C" w:rsidRPr="00702BD7">
              <w:rPr>
                <w:rFonts w:eastAsia="Times New Roman"/>
                <w:b/>
                <w:sz w:val="18"/>
                <w:szCs w:val="18"/>
                <w:u w:val="single"/>
                <w:lang w:val="fr-FR"/>
              </w:rPr>
              <w:t>membres de leur famille</w:t>
            </w:r>
            <w:r w:rsidR="0007523C" w:rsidRPr="00702BD7">
              <w:rPr>
                <w:rFonts w:eastAsia="Times New Roman"/>
                <w:sz w:val="18"/>
                <w:szCs w:val="18"/>
                <w:lang w:val="fr-FR"/>
              </w:rPr>
              <w:t xml:space="preserve"> </w:t>
            </w:r>
            <w:r w:rsidR="0007523C" w:rsidRPr="00702BD7">
              <w:rPr>
                <w:rFonts w:eastAsia="Times New Roman"/>
                <w:strike/>
                <w:sz w:val="18"/>
                <w:szCs w:val="18"/>
                <w:lang w:val="fr-FR"/>
              </w:rPr>
              <w:t>personnes à leur charge</w:t>
            </w:r>
            <w:r w:rsidR="0007523C" w:rsidRPr="00702BD7">
              <w:rPr>
                <w:rFonts w:eastAsia="Times New Roman"/>
                <w:sz w:val="18"/>
                <w:szCs w:val="18"/>
                <w:lang w:val="fr-FR"/>
              </w:rPr>
              <w:t xml:space="preserve"> qui remplissent les conditions requises, au paiement des frais de voyage aller et retour entre le lieu d’affectation officiel et le lieu de leurs foyers officiels, ou tout autre lieu dans le même pays pour autant qu’il n’en résulte aucune dépense supplémentaire pour le Bureau international.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i)</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 xml:space="preserve">es </w:t>
            </w:r>
            <w:r w:rsidR="0007523C" w:rsidRPr="00702BD7">
              <w:rPr>
                <w:rFonts w:eastAsia="Times New Roman"/>
                <w:b/>
                <w:sz w:val="18"/>
                <w:szCs w:val="18"/>
                <w:u w:val="single"/>
                <w:lang w:val="fr-FR"/>
              </w:rPr>
              <w:t xml:space="preserve">membres de la famille qui remplissent les conditions requises </w:t>
            </w:r>
            <w:r w:rsidR="0007523C" w:rsidRPr="00702BD7">
              <w:rPr>
                <w:rFonts w:eastAsia="Times New Roman"/>
                <w:strike/>
                <w:sz w:val="18"/>
                <w:szCs w:val="18"/>
                <w:lang w:val="fr-FR"/>
              </w:rPr>
              <w:t>personnes à charge</w:t>
            </w:r>
            <w:r w:rsidR="0007523C" w:rsidRPr="00702BD7">
              <w:rPr>
                <w:rFonts w:eastAsia="Times New Roman"/>
                <w:sz w:val="18"/>
                <w:szCs w:val="18"/>
                <w:lang w:val="fr-FR"/>
              </w:rPr>
              <w:t xml:space="preserve"> voyagent en même temps que le fonctionnaire qui se rend en congé dans ses foyers;  toutefois, des exceptions peuvent être autorisées si les nécessités du service ou d’autres circonstances spéciales empêchent l’intéressé et les </w:t>
            </w:r>
            <w:r w:rsidR="0007523C" w:rsidRPr="00702BD7">
              <w:rPr>
                <w:rFonts w:eastAsia="Times New Roman"/>
                <w:b/>
                <w:sz w:val="18"/>
                <w:szCs w:val="18"/>
                <w:u w:val="single"/>
                <w:lang w:val="fr-FR"/>
              </w:rPr>
              <w:t>membres de sa famille qui remplissent les conditions requises</w:t>
            </w:r>
            <w:r w:rsidR="0007523C" w:rsidRPr="00702BD7">
              <w:rPr>
                <w:rFonts w:eastAsia="Times New Roman"/>
                <w:sz w:val="18"/>
                <w:szCs w:val="18"/>
                <w:lang w:val="fr-FR"/>
              </w:rPr>
              <w:t xml:space="preserve"> </w:t>
            </w:r>
            <w:r w:rsidR="0007523C" w:rsidRPr="00702BD7">
              <w:rPr>
                <w:rFonts w:eastAsia="Times New Roman"/>
                <w:strike/>
                <w:sz w:val="18"/>
                <w:szCs w:val="18"/>
                <w:lang w:val="fr-FR"/>
              </w:rPr>
              <w:t>personnes à sa charge</w:t>
            </w:r>
            <w:r w:rsidR="0007523C" w:rsidRPr="00702BD7">
              <w:rPr>
                <w:rFonts w:eastAsia="Times New Roman"/>
                <w:sz w:val="18"/>
                <w:szCs w:val="18"/>
                <w:lang w:val="fr-FR"/>
              </w:rPr>
              <w:t xml:space="preserve"> de voyager ensemble.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4" w:type="dxa"/>
            <w:shd w:val="clear" w:color="auto" w:fill="auto"/>
            <w:tcMar>
              <w:top w:w="57" w:type="dxa"/>
              <w:bottom w:w="57" w:type="dxa"/>
            </w:tcMar>
          </w:tcPr>
          <w:p w:rsidR="0007523C" w:rsidRPr="00702BD7" w:rsidRDefault="0007523C" w:rsidP="00742ABC">
            <w:pPr>
              <w:rPr>
                <w:sz w:val="18"/>
                <w:szCs w:val="18"/>
                <w:lang w:val="fr-FR"/>
              </w:rPr>
            </w:pPr>
            <w:r w:rsidRPr="00702BD7">
              <w:rPr>
                <w:sz w:val="18"/>
                <w:szCs w:val="18"/>
                <w:lang w:val="fr-FR"/>
              </w:rPr>
              <w:t>Correction d’ordre rédactionnel qui précise que le conjoint ne doit pas nécessairement être à charge pour avoir droit au congé dans les foyers, conformément à la disposition 7.3.4.a) du Règlement du personnel.</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t>Disposition 6.2.7</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Protection de la santé et assurance des fonctionnaires temporaires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d)</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a disposition 6.2.3 (Congé de maternité) s’applique aux fonctionnaires temporaires sous réserve de ce qui suit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1)</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es droits à congé de maternité correspondent à 16 semaines à plein traitement pour les fonctionnaires temporaires ayant accompli 12 mois de service continu.  Les droits sont appliqués au prorata après six mois de service continu.</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pStyle w:val="Default"/>
              <w:rPr>
                <w:rFonts w:eastAsia="Times New Roman"/>
                <w:color w:val="auto"/>
                <w:sz w:val="18"/>
                <w:szCs w:val="18"/>
                <w:lang w:val="fr-FR"/>
              </w:rPr>
            </w:pPr>
            <w:r w:rsidRPr="00702BD7">
              <w:rPr>
                <w:rFonts w:eastAsia="Times New Roman"/>
                <w:color w:val="auto"/>
                <w:sz w:val="18"/>
                <w:szCs w:val="18"/>
                <w:lang w:val="fr-FR"/>
              </w:rPr>
              <w:t>2)</w:t>
            </w:r>
            <w:r>
              <w:rPr>
                <w:rFonts w:eastAsia="Times New Roman"/>
                <w:color w:val="auto"/>
                <w:sz w:val="18"/>
                <w:szCs w:val="18"/>
                <w:lang w:val="fr-FR"/>
              </w:rPr>
              <w:tab/>
            </w:r>
            <w:r w:rsidRPr="00702BD7">
              <w:rPr>
                <w:rFonts w:eastAsia="Times New Roman"/>
                <w:color w:val="auto"/>
                <w:sz w:val="18"/>
                <w:szCs w:val="18"/>
                <w:lang w:val="fr-FR"/>
              </w:rPr>
              <w:t>L</w:t>
            </w:r>
            <w:r w:rsidR="0007523C" w:rsidRPr="00702BD7">
              <w:rPr>
                <w:rFonts w:eastAsia="Times New Roman"/>
                <w:color w:val="auto"/>
                <w:sz w:val="18"/>
                <w:szCs w:val="18"/>
                <w:lang w:val="fr-FR"/>
              </w:rPr>
              <w:t xml:space="preserve">orsque le congé de maternité commence avant la date d’expiration de l’engagement temporaire, l’engagement du fonctionnaire </w:t>
            </w:r>
            <w:r w:rsidR="0007523C" w:rsidRPr="00702BD7">
              <w:rPr>
                <w:rFonts w:eastAsia="Times New Roman"/>
                <w:color w:val="auto"/>
                <w:sz w:val="18"/>
                <w:szCs w:val="18"/>
                <w:lang w:val="fr-FR"/>
              </w:rPr>
              <w:lastRenderedPageBreak/>
              <w:t>temporaire est exceptionnellement prolongé aux fins d’exercer la partie non utilisée des droits à congé de maternité.  La prolongation n’ouvre aucun droit à des jours de congé annuel ni à des jours de congé de maladie.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lastRenderedPageBreak/>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w:t>
            </w:r>
            <w:r w:rsidRPr="00702BD7">
              <w:rPr>
                <w:rFonts w:eastAsia="Times New Roman"/>
                <w:sz w:val="18"/>
                <w:szCs w:val="18"/>
                <w:lang w:val="fr-FR"/>
              </w:rPr>
              <w:tab/>
              <w:t>La disposition 6.2.3 (Congé de maternité) s’applique aux fonctionnaires temporaires sous réserve de ce qui suit :</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07523C" w:rsidP="00742ABC">
            <w:pPr>
              <w:pStyle w:val="Default"/>
              <w:rPr>
                <w:rFonts w:eastAsia="Times New Roman"/>
                <w:strike/>
                <w:color w:val="auto"/>
                <w:sz w:val="18"/>
                <w:szCs w:val="18"/>
                <w:lang w:val="fr-FR"/>
              </w:rPr>
            </w:pPr>
            <w:r w:rsidRPr="00702BD7">
              <w:rPr>
                <w:rFonts w:eastAsia="Times New Roman"/>
                <w:strike/>
                <w:color w:val="auto"/>
                <w:sz w:val="18"/>
                <w:szCs w:val="18"/>
                <w:lang w:val="fr-FR"/>
              </w:rPr>
              <w:t>1)</w:t>
            </w:r>
            <w:r w:rsidRPr="00702BD7">
              <w:rPr>
                <w:rFonts w:eastAsia="Times New Roman"/>
                <w:strike/>
                <w:color w:val="auto"/>
                <w:sz w:val="18"/>
                <w:szCs w:val="18"/>
                <w:lang w:val="fr-FR"/>
              </w:rPr>
              <w:tab/>
              <w:t>Les droits à congé de maternité correspondent à 16 semaines à plein traitement pour les fonctionnaires temporaires ayant accompli 12 mois de service continu.  Les droits sont appliqués au prorata après six mois de service continu;</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07523C" w:rsidP="00742ABC">
            <w:pPr>
              <w:pStyle w:val="Default"/>
              <w:rPr>
                <w:rFonts w:eastAsia="Times New Roman"/>
                <w:color w:val="auto"/>
                <w:sz w:val="18"/>
                <w:szCs w:val="18"/>
                <w:lang w:val="fr-FR"/>
              </w:rPr>
            </w:pPr>
            <w:r w:rsidRPr="00702BD7">
              <w:rPr>
                <w:rFonts w:eastAsia="Times New Roman"/>
                <w:strike/>
                <w:color w:val="auto"/>
                <w:sz w:val="18"/>
                <w:szCs w:val="18"/>
                <w:lang w:val="fr-FR"/>
              </w:rPr>
              <w:t>2)</w:t>
            </w:r>
            <w:r w:rsidRPr="00702BD7">
              <w:rPr>
                <w:rFonts w:eastAsia="Times New Roman"/>
                <w:strike/>
                <w:color w:val="auto"/>
                <w:sz w:val="18"/>
                <w:szCs w:val="18"/>
                <w:lang w:val="fr-FR"/>
              </w:rPr>
              <w:tab/>
            </w:r>
            <w:r w:rsidRPr="00702BD7">
              <w:rPr>
                <w:rFonts w:eastAsia="Times New Roman"/>
                <w:color w:val="auto"/>
                <w:sz w:val="18"/>
                <w:szCs w:val="18"/>
                <w:lang w:val="fr-FR"/>
              </w:rPr>
              <w:t xml:space="preserve">Lorsque le congé de maternité commence avant la date d’expiration de l’engagement temporaire, l’engagement du fonctionnaire </w:t>
            </w:r>
            <w:r w:rsidRPr="00702BD7">
              <w:rPr>
                <w:rFonts w:eastAsia="Times New Roman"/>
                <w:color w:val="auto"/>
                <w:sz w:val="18"/>
                <w:szCs w:val="18"/>
                <w:lang w:val="fr-FR"/>
              </w:rPr>
              <w:lastRenderedPageBreak/>
              <w:t>temporaire est exceptionnellement prolongé aux fins d’exercer la partie non utilisée des droits à congé de maternité.  La prolongation n’ouvre aucun droit à des jours de congé annuel ni à des jours de congé de maladie.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4" w:type="dxa"/>
            <w:shd w:val="clear" w:color="auto" w:fill="auto"/>
            <w:tcMar>
              <w:top w:w="57" w:type="dxa"/>
              <w:bottom w:w="57" w:type="dxa"/>
            </w:tcMar>
          </w:tcPr>
          <w:p w:rsidR="0007523C" w:rsidRPr="00702BD7" w:rsidRDefault="007C3C44" w:rsidP="00742ABC">
            <w:pPr>
              <w:rPr>
                <w:sz w:val="18"/>
                <w:szCs w:val="18"/>
                <w:lang w:val="fr-FR"/>
              </w:rPr>
            </w:pPr>
            <w:r>
              <w:rPr>
                <w:sz w:val="18"/>
                <w:szCs w:val="18"/>
                <w:lang w:val="fr-FR"/>
              </w:rPr>
              <w:lastRenderedPageBreak/>
              <w:t>Alinéa supprimé</w:t>
            </w:r>
            <w:r w:rsidR="0007523C" w:rsidRPr="00702BD7">
              <w:rPr>
                <w:sz w:val="18"/>
                <w:szCs w:val="18"/>
                <w:lang w:val="fr-FR"/>
              </w:rPr>
              <w:t xml:space="preserve"> afin que tous les fonctionnaires temporaires aient droit à 16 semaines de congé de maternité, indépendamment de leur durée de service.</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sz w:val="18"/>
                <w:szCs w:val="18"/>
                <w:lang w:val="fr-FR"/>
              </w:rPr>
            </w:pPr>
            <w:r w:rsidRPr="00702BD7">
              <w:rPr>
                <w:b/>
                <w:sz w:val="18"/>
                <w:szCs w:val="18"/>
                <w:lang w:val="fr-FR"/>
              </w:rPr>
              <w:lastRenderedPageBreak/>
              <w:t>Disposition 7.2.5</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Conditions de voyage</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d)</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orsque les fonctionnaires sont autorisés à voyager en automobile, les conditions suivantes sont applicables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4)</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orsque deux ou plusieurs personnes voyagent dans une même automobile, le montant des frais de voyage, calculé sur la base des taux fixés par le Directeur général, est versé à une seule d’entre elles.</w:t>
            </w:r>
          </w:p>
          <w:p w:rsidR="0007523C" w:rsidRPr="00702BD7" w:rsidRDefault="0007523C" w:rsidP="00742ABC">
            <w:pPr>
              <w:tabs>
                <w:tab w:val="left" w:pos="3435"/>
              </w:tabs>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w:t>
            </w:r>
            <w:r w:rsidRPr="00702BD7">
              <w:rPr>
                <w:rFonts w:eastAsia="Times New Roman"/>
                <w:sz w:val="18"/>
                <w:szCs w:val="18"/>
                <w:lang w:val="fr-FR"/>
              </w:rPr>
              <w:tab/>
              <w:t>Lorsque les fonctionnaires sont autorisés à voyager en automobile, les conditions suivantes sont applicables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4)</w:t>
            </w:r>
            <w:r w:rsidRPr="00702BD7">
              <w:rPr>
                <w:rFonts w:eastAsia="Times New Roman"/>
                <w:sz w:val="18"/>
                <w:szCs w:val="18"/>
                <w:lang w:val="fr-FR"/>
              </w:rPr>
              <w:tab/>
              <w:t>Lorsque deux ou plusieurs personnes voyagent dans une même automobile, le montant des frais de voyage, calculé sur la base des taux fixés par le Directeur général, est versé à une seule d’entre elles;</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424" w:type="dxa"/>
            <w:shd w:val="clear" w:color="auto" w:fill="auto"/>
            <w:tcMar>
              <w:top w:w="57" w:type="dxa"/>
              <w:bottom w:w="57" w:type="dxa"/>
            </w:tcMar>
          </w:tcPr>
          <w:p w:rsidR="0007523C" w:rsidRPr="00702BD7" w:rsidRDefault="0007523C" w:rsidP="00742ABC">
            <w:pPr>
              <w:rPr>
                <w:i/>
                <w:sz w:val="18"/>
                <w:szCs w:val="18"/>
                <w:lang w:val="fr-FR"/>
              </w:rPr>
            </w:pPr>
            <w:r w:rsidRPr="00702BD7">
              <w:rPr>
                <w:sz w:val="18"/>
                <w:szCs w:val="18"/>
                <w:lang w:val="fr-FR"/>
              </w:rPr>
              <w:t>Correction d’ordre rédactionnel dans la version anglaise du Statut et Règlement du personnel (la version française est correcte : “Lorsque deux ou plusieurs personnes voyagent dans une même automobile, le montant des frais de voyage, calculé sur la base des taux fixés par le DG, est versé à une seule d’entre elles.”)</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t>Disposition 7.3.4</w:t>
            </w:r>
          </w:p>
          <w:p w:rsidR="0007523C" w:rsidRPr="00742ABC" w:rsidRDefault="0007523C" w:rsidP="00742ABC">
            <w:pPr>
              <w:rPr>
                <w:sz w:val="18"/>
                <w:szCs w:val="18"/>
                <w:lang w:val="fr-FR"/>
              </w:rPr>
            </w:pPr>
          </w:p>
          <w:p w:rsidR="0007523C" w:rsidRPr="00702BD7" w:rsidRDefault="0007523C" w:rsidP="00742ABC">
            <w:pPr>
              <w:rPr>
                <w:b/>
                <w:sz w:val="18"/>
                <w:szCs w:val="18"/>
                <w:lang w:val="fr-FR"/>
              </w:rPr>
            </w:pPr>
            <w:r w:rsidRPr="00742ABC">
              <w:rPr>
                <w:sz w:val="18"/>
                <w:szCs w:val="18"/>
                <w:lang w:val="fr-FR"/>
              </w:rPr>
              <w:t>Personnes à charge pour lesquelles le Bureau international paie les frais de voyage et de déménagement et l’indemnité d’installation</w:t>
            </w:r>
          </w:p>
        </w:tc>
        <w:tc>
          <w:tcPr>
            <w:tcW w:w="4423" w:type="dxa"/>
            <w:shd w:val="clear" w:color="auto" w:fill="auto"/>
            <w:tcMar>
              <w:top w:w="57" w:type="dxa"/>
              <w:bottom w:w="57" w:type="dxa"/>
            </w:tcMar>
          </w:tcPr>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a)</w:t>
            </w:r>
            <w:r>
              <w:rPr>
                <w:rFonts w:eastAsia="Times New Roman"/>
                <w:sz w:val="18"/>
                <w:szCs w:val="18"/>
                <w:lang w:val="fr-FR"/>
              </w:rPr>
              <w:tab/>
            </w:r>
            <w:r w:rsidRPr="00702BD7">
              <w:rPr>
                <w:rFonts w:eastAsia="Times New Roman"/>
                <w:sz w:val="18"/>
                <w:szCs w:val="18"/>
                <w:lang w:val="fr-FR"/>
              </w:rPr>
              <w:t>A</w:t>
            </w:r>
            <w:r w:rsidR="0007523C" w:rsidRPr="00702BD7">
              <w:rPr>
                <w:rFonts w:eastAsia="Times New Roman"/>
                <w:sz w:val="18"/>
                <w:szCs w:val="18"/>
                <w:lang w:val="fr-FR"/>
              </w:rPr>
              <w:t>ux fins du paiement des frais de voyage et de déménagement, de l’excédent de bagages et des envois non accompagnés, ainsi que de l’indemnité d’installation, sont considérés comme personnes à charge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1)</w:t>
            </w:r>
            <w:r>
              <w:rPr>
                <w:rFonts w:eastAsia="Times New Roman"/>
                <w:sz w:val="18"/>
                <w:szCs w:val="18"/>
                <w:lang w:val="fr-FR"/>
              </w:rPr>
              <w:tab/>
            </w:r>
            <w:r w:rsidR="0007523C" w:rsidRPr="00702BD7">
              <w:rPr>
                <w:rFonts w:eastAsia="Times New Roman"/>
                <w:sz w:val="18"/>
                <w:szCs w:val="18"/>
                <w:lang w:val="fr-FR"/>
              </w:rPr>
              <w:t>le conjoint;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2)</w:t>
            </w:r>
            <w:r>
              <w:rPr>
                <w:rFonts w:eastAsia="Times New Roman"/>
                <w:sz w:val="18"/>
                <w:szCs w:val="18"/>
                <w:lang w:val="fr-FR"/>
              </w:rPr>
              <w:tab/>
            </w:r>
            <w:r w:rsidR="0007523C" w:rsidRPr="00702BD7">
              <w:rPr>
                <w:rFonts w:eastAsia="Times New Roman"/>
                <w:sz w:val="18"/>
                <w:szCs w:val="18"/>
                <w:lang w:val="fr-FR"/>
              </w:rPr>
              <w:t>les enfants à charge.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U</w:t>
            </w:r>
            <w:r w:rsidR="0007523C" w:rsidRPr="00702BD7">
              <w:rPr>
                <w:rFonts w:eastAsia="Times New Roman"/>
                <w:sz w:val="18"/>
                <w:szCs w:val="18"/>
                <w:lang w:val="fr-FR"/>
              </w:rPr>
              <w:t>n fils ou une fille de plus de 21 ans atteint d’invalidité totale peut aussi être considéré comme personne à charge aux fins de la présente disposition.</w:t>
            </w:r>
          </w:p>
          <w:p w:rsidR="0007523C" w:rsidRPr="00702BD7" w:rsidRDefault="0007523C" w:rsidP="00742ABC">
            <w:pPr>
              <w:autoSpaceDE w:val="0"/>
              <w:autoSpaceDN w:val="0"/>
              <w:adjustRightInd w:val="0"/>
              <w:jc w:val="right"/>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c)</w:t>
            </w:r>
            <w:r w:rsidRPr="00702BD7">
              <w:rPr>
                <w:rFonts w:eastAsia="Times New Roman"/>
                <w:sz w:val="18"/>
                <w:szCs w:val="18"/>
                <w:lang w:val="fr-FR"/>
              </w:rPr>
              <w:tab/>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w:t>
            </w:r>
            <w:r w:rsidRPr="00702BD7">
              <w:rPr>
                <w:rFonts w:eastAsia="Times New Roman"/>
                <w:sz w:val="18"/>
                <w:szCs w:val="18"/>
                <w:lang w:val="fr-FR"/>
              </w:rPr>
              <w:tab/>
              <w:t>[…].</w:t>
            </w:r>
          </w:p>
        </w:tc>
        <w:tc>
          <w:tcPr>
            <w:tcW w:w="4423" w:type="dxa"/>
            <w:shd w:val="clear" w:color="auto" w:fill="auto"/>
            <w:tcMar>
              <w:top w:w="57" w:type="dxa"/>
              <w:bottom w:w="57" w:type="dxa"/>
            </w:tcMar>
          </w:tcPr>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a)</w:t>
            </w:r>
            <w:r>
              <w:rPr>
                <w:rFonts w:eastAsia="Times New Roman"/>
                <w:sz w:val="18"/>
                <w:szCs w:val="18"/>
                <w:lang w:val="fr-FR"/>
              </w:rPr>
              <w:tab/>
            </w:r>
            <w:r w:rsidR="0007523C" w:rsidRPr="00702BD7">
              <w:rPr>
                <w:rFonts w:eastAsia="Times New Roman"/>
                <w:sz w:val="18"/>
                <w:szCs w:val="18"/>
                <w:lang w:val="fr-FR"/>
              </w:rPr>
              <w:t>Aux fins du paiement des frais de voyage et de déménagement, de l’excédent de bagages et des envois non accompagnés, ainsi que de l’indemnité d’installation, sont considérés comme personnes à charge :</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1)</w:t>
            </w:r>
            <w:r w:rsidR="00742ABC">
              <w:rPr>
                <w:rFonts w:eastAsia="Times New Roman"/>
                <w:sz w:val="18"/>
                <w:szCs w:val="18"/>
                <w:lang w:val="fr-FR"/>
              </w:rPr>
              <w:tab/>
            </w:r>
            <w:r w:rsidRPr="00702BD7">
              <w:rPr>
                <w:rFonts w:eastAsia="Times New Roman"/>
                <w:sz w:val="18"/>
                <w:szCs w:val="18"/>
                <w:lang w:val="fr-FR"/>
              </w:rPr>
              <w:t>le conjoint;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742ABC" w:rsidP="00742ABC">
            <w:pPr>
              <w:autoSpaceDE w:val="0"/>
              <w:autoSpaceDN w:val="0"/>
              <w:adjustRightInd w:val="0"/>
              <w:rPr>
                <w:rFonts w:eastAsia="Times New Roman"/>
                <w:sz w:val="18"/>
                <w:szCs w:val="18"/>
                <w:lang w:val="fr-FR"/>
              </w:rPr>
            </w:pPr>
            <w:r>
              <w:rPr>
                <w:rFonts w:eastAsia="Times New Roman"/>
                <w:sz w:val="18"/>
                <w:szCs w:val="18"/>
                <w:lang w:val="fr-FR"/>
              </w:rPr>
              <w:t>2)</w:t>
            </w:r>
            <w:r>
              <w:rPr>
                <w:rFonts w:eastAsia="Times New Roman"/>
                <w:sz w:val="18"/>
                <w:szCs w:val="18"/>
                <w:lang w:val="fr-FR"/>
              </w:rPr>
              <w:tab/>
            </w:r>
            <w:r w:rsidR="0007523C" w:rsidRPr="00702BD7">
              <w:rPr>
                <w:rFonts w:eastAsia="Times New Roman"/>
                <w:sz w:val="18"/>
                <w:szCs w:val="18"/>
                <w:lang w:val="fr-FR"/>
              </w:rPr>
              <w:t>les enfants à charge.</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trike/>
                <w:sz w:val="18"/>
                <w:szCs w:val="18"/>
                <w:lang w:val="fr-FR"/>
              </w:rPr>
            </w:pPr>
            <w:r w:rsidRPr="00702BD7">
              <w:rPr>
                <w:rFonts w:eastAsia="Times New Roman"/>
                <w:sz w:val="18"/>
                <w:szCs w:val="18"/>
                <w:lang w:val="fr-FR"/>
              </w:rPr>
              <w:t>b)</w:t>
            </w:r>
            <w:r w:rsidRPr="00702BD7">
              <w:rPr>
                <w:rFonts w:eastAsia="Times New Roman"/>
                <w:sz w:val="18"/>
                <w:szCs w:val="18"/>
                <w:lang w:val="fr-FR"/>
              </w:rPr>
              <w:tab/>
            </w:r>
            <w:r w:rsidRPr="00702BD7">
              <w:rPr>
                <w:rFonts w:eastAsia="Times New Roman"/>
                <w:strike/>
                <w:sz w:val="18"/>
                <w:szCs w:val="18"/>
                <w:lang w:val="fr-FR"/>
              </w:rPr>
              <w:t>Un fils ou une fille de plus de 21 ans atteint d’invalidité totale peut aussi être considéré comme personne à charge aux fins de la présente disposition.</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trike/>
                <w:sz w:val="18"/>
                <w:szCs w:val="18"/>
                <w:lang w:val="fr-FR"/>
              </w:rPr>
              <w:t>c)</w:t>
            </w:r>
            <w:r w:rsidRPr="00702BD7">
              <w:rPr>
                <w:rFonts w:eastAsia="Times New Roman"/>
                <w:sz w:val="18"/>
                <w:szCs w:val="18"/>
                <w:lang w:val="fr-FR"/>
              </w:rPr>
              <w:tab/>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b/>
                <w:sz w:val="18"/>
                <w:szCs w:val="18"/>
                <w:u w:val="single"/>
                <w:lang w:val="fr-FR"/>
              </w:rPr>
              <w:t>c)</w:t>
            </w:r>
            <w:r w:rsidRPr="00702BD7">
              <w:rPr>
                <w:rFonts w:eastAsia="Times New Roman"/>
                <w:sz w:val="18"/>
                <w:szCs w:val="18"/>
                <w:lang w:val="fr-FR"/>
              </w:rPr>
              <w:t xml:space="preserve"> </w:t>
            </w:r>
            <w:r w:rsidRPr="00702BD7">
              <w:rPr>
                <w:rFonts w:eastAsia="Times New Roman"/>
                <w:strike/>
                <w:sz w:val="18"/>
                <w:szCs w:val="18"/>
                <w:lang w:val="fr-FR"/>
              </w:rPr>
              <w:t>d)</w:t>
            </w:r>
            <w:r w:rsidRPr="00702BD7">
              <w:rPr>
                <w:rFonts w:eastAsia="Times New Roman"/>
                <w:sz w:val="18"/>
                <w:szCs w:val="18"/>
                <w:lang w:val="fr-FR"/>
              </w:rPr>
              <w:tab/>
              <w:t>[…].</w:t>
            </w:r>
          </w:p>
        </w:tc>
        <w:tc>
          <w:tcPr>
            <w:tcW w:w="4424" w:type="dxa"/>
            <w:shd w:val="clear" w:color="auto" w:fill="auto"/>
            <w:tcMar>
              <w:top w:w="57" w:type="dxa"/>
              <w:bottom w:w="57" w:type="dxa"/>
            </w:tcMar>
          </w:tcPr>
          <w:p w:rsidR="0007523C" w:rsidRPr="00702BD7" w:rsidRDefault="0007523C" w:rsidP="007C3C44">
            <w:pPr>
              <w:rPr>
                <w:sz w:val="18"/>
                <w:szCs w:val="18"/>
                <w:lang w:val="fr-FR"/>
              </w:rPr>
            </w:pPr>
            <w:r w:rsidRPr="00702BD7">
              <w:rPr>
                <w:sz w:val="18"/>
                <w:szCs w:val="18"/>
                <w:lang w:val="fr-FR"/>
              </w:rPr>
              <w:t xml:space="preserve">Suppression de </w:t>
            </w:r>
            <w:r w:rsidR="007C3C44">
              <w:rPr>
                <w:sz w:val="18"/>
                <w:szCs w:val="18"/>
                <w:lang w:val="fr-FR"/>
              </w:rPr>
              <w:t xml:space="preserve">l’alinéa </w:t>
            </w:r>
            <w:r w:rsidRPr="00702BD7">
              <w:rPr>
                <w:sz w:val="18"/>
                <w:szCs w:val="18"/>
                <w:lang w:val="fr-FR"/>
              </w:rPr>
              <w:t xml:space="preserve">car </w:t>
            </w:r>
            <w:r w:rsidR="007C3C44">
              <w:rPr>
                <w:sz w:val="18"/>
                <w:szCs w:val="18"/>
                <w:lang w:val="fr-FR"/>
              </w:rPr>
              <w:t>il est superflu</w:t>
            </w:r>
            <w:r w:rsidRPr="00702BD7">
              <w:rPr>
                <w:sz w:val="18"/>
                <w:szCs w:val="18"/>
                <w:lang w:val="fr-FR"/>
              </w:rPr>
              <w:t xml:space="preserve"> (l’article 3.2.b) stipule que le terme “enfant à charge” inclut les enfants de plus de 21 ans atteints d’un handicap</w:t>
            </w:r>
            <w:r w:rsidR="001A280B">
              <w:rPr>
                <w:sz w:val="18"/>
                <w:szCs w:val="18"/>
                <w:lang w:val="fr-FR"/>
              </w:rPr>
              <w:t>)</w:t>
            </w:r>
            <w:r w:rsidRPr="00702BD7">
              <w:rPr>
                <w:sz w:val="18"/>
                <w:szCs w:val="18"/>
                <w:lang w:val="fr-FR"/>
              </w:rPr>
              <w:t>.</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lastRenderedPageBreak/>
              <w:t>Disposition 9.16.1</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Remboursement en compensation des jours de congé annuel pris par anticipation par les fonctionnaires temporaires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Disposition 9.16.1 – Remboursement en compensation des jours de congé annuel pris par anticipation par les fonctionnaires temporaires</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Un fonctionnaire temporaire n’est autorisé à prendre des jours de congé annuel par anticipation que dans certaines situations exceptionnelles ou si les circonstances l’exigent, auquel cas l’article ci</w:t>
            </w:r>
            <w:r>
              <w:rPr>
                <w:rFonts w:eastAsia="Times New Roman"/>
                <w:sz w:val="18"/>
                <w:szCs w:val="18"/>
                <w:lang w:val="fr-FR"/>
              </w:rPr>
              <w:noBreakHyphen/>
            </w:r>
            <w:r w:rsidRPr="00702BD7">
              <w:rPr>
                <w:rFonts w:eastAsia="Times New Roman"/>
                <w:sz w:val="18"/>
                <w:szCs w:val="18"/>
                <w:lang w:val="fr-FR"/>
              </w:rPr>
              <w:t xml:space="preserve">dessus lui est applicable.  </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trike/>
                <w:sz w:val="18"/>
                <w:szCs w:val="18"/>
                <w:lang w:val="fr-FR"/>
              </w:rPr>
            </w:pPr>
            <w:r w:rsidRPr="00702BD7">
              <w:rPr>
                <w:rFonts w:eastAsia="Times New Roman"/>
                <w:strike/>
                <w:sz w:val="18"/>
                <w:szCs w:val="18"/>
                <w:lang w:val="fr-FR"/>
              </w:rPr>
              <w:t>Disposition 9.16.1 – Remboursement en compensation des jours de congé annuel pris par anticipation par les fonctionnaires temporaires</w:t>
            </w:r>
          </w:p>
          <w:p w:rsidR="0007523C" w:rsidRPr="00702BD7" w:rsidRDefault="0007523C" w:rsidP="00742ABC">
            <w:pPr>
              <w:autoSpaceDE w:val="0"/>
              <w:autoSpaceDN w:val="0"/>
              <w:adjustRightInd w:val="0"/>
              <w:rPr>
                <w:rFonts w:eastAsia="Times New Roman"/>
                <w:strike/>
                <w:sz w:val="18"/>
                <w:szCs w:val="18"/>
                <w:lang w:val="fr-FR"/>
              </w:rPr>
            </w:pPr>
          </w:p>
          <w:p w:rsidR="0007523C" w:rsidRPr="00702BD7" w:rsidRDefault="0007523C" w:rsidP="00742ABC">
            <w:pPr>
              <w:autoSpaceDE w:val="0"/>
              <w:autoSpaceDN w:val="0"/>
              <w:adjustRightInd w:val="0"/>
              <w:rPr>
                <w:rFonts w:eastAsia="Times New Roman"/>
                <w:b/>
                <w:sz w:val="18"/>
                <w:szCs w:val="18"/>
                <w:u w:val="single"/>
                <w:lang w:val="fr-FR"/>
              </w:rPr>
            </w:pPr>
            <w:r w:rsidRPr="00702BD7">
              <w:rPr>
                <w:rFonts w:eastAsia="Times New Roman"/>
                <w:strike/>
                <w:sz w:val="18"/>
                <w:szCs w:val="18"/>
                <w:lang w:val="fr-FR"/>
              </w:rPr>
              <w:t>Un fonctionnaire temporaire n’est autorisé à prendre des jours de congé annuel par anticipation que dans certaines situations exceptionnelles ou si les circonstances l’exigent, auquel cas l’article ci</w:t>
            </w:r>
            <w:r>
              <w:rPr>
                <w:rFonts w:eastAsia="Times New Roman"/>
                <w:strike/>
                <w:sz w:val="18"/>
                <w:szCs w:val="18"/>
                <w:lang w:val="fr-FR"/>
              </w:rPr>
              <w:noBreakHyphen/>
            </w:r>
            <w:r w:rsidRPr="00702BD7">
              <w:rPr>
                <w:rFonts w:eastAsia="Times New Roman"/>
                <w:strike/>
                <w:sz w:val="18"/>
                <w:szCs w:val="18"/>
                <w:lang w:val="fr-FR"/>
              </w:rPr>
              <w:t xml:space="preserve">dessus lui est applicable.  </w:t>
            </w:r>
          </w:p>
        </w:tc>
        <w:tc>
          <w:tcPr>
            <w:tcW w:w="4424" w:type="dxa"/>
            <w:shd w:val="clear" w:color="auto" w:fill="auto"/>
            <w:tcMar>
              <w:top w:w="57" w:type="dxa"/>
              <w:bottom w:w="57" w:type="dxa"/>
            </w:tcMar>
          </w:tcPr>
          <w:p w:rsidR="0007523C" w:rsidRPr="00702BD7" w:rsidRDefault="0007523C" w:rsidP="001A280B">
            <w:pPr>
              <w:rPr>
                <w:sz w:val="18"/>
                <w:szCs w:val="18"/>
                <w:lang w:val="fr-FR"/>
              </w:rPr>
            </w:pPr>
            <w:r w:rsidRPr="00702BD7">
              <w:rPr>
                <w:sz w:val="18"/>
                <w:szCs w:val="18"/>
                <w:lang w:val="fr-FR"/>
              </w:rPr>
              <w:t>Suppression de la disposition car i) la première phrase (dans la version anglaise) est superflue et fait double emploi avec la disposition 5.1.2.b)2) et, ii) la deuxième phrase devient inutile compte tenu de la suppression de la dernière phrase de l’article 9.16.</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t>Disposition 10.1.1</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Mesures disciplinaires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 xml:space="preserve">es mesures autres que celles énumérées dans la disposition 10.1.1.a) ne sont pas considérées comme des mesures disciplinaires au sens de la présente disposition.  </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b/>
                <w:sz w:val="18"/>
                <w:szCs w:val="18"/>
                <w:u w:val="single"/>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 xml:space="preserve">es mesures autres que celles énumérées dans la disposition 10.1.1.a) ne sont pas considérées comme des mesures disciplinaires au sens de la présente disposition.  </w:t>
            </w:r>
            <w:r w:rsidR="0007523C" w:rsidRPr="00702BD7">
              <w:rPr>
                <w:rFonts w:eastAsia="Times New Roman"/>
                <w:b/>
                <w:sz w:val="18"/>
                <w:szCs w:val="18"/>
                <w:u w:val="single"/>
                <w:lang w:val="fr-FR"/>
              </w:rPr>
              <w:t>Ces mesures comprennent, sans s’y limiter, les mesures administratives suivantes :</w:t>
            </w:r>
          </w:p>
          <w:p w:rsidR="0007523C" w:rsidRPr="00702BD7" w:rsidRDefault="0007523C" w:rsidP="00742ABC">
            <w:pPr>
              <w:autoSpaceDE w:val="0"/>
              <w:autoSpaceDN w:val="0"/>
              <w:adjustRightInd w:val="0"/>
              <w:rPr>
                <w:rFonts w:eastAsia="Times New Roman"/>
                <w:b/>
                <w:sz w:val="18"/>
                <w:szCs w:val="18"/>
                <w:u w:val="single"/>
                <w:lang w:val="fr-FR"/>
              </w:rPr>
            </w:pPr>
          </w:p>
          <w:p w:rsidR="0007523C" w:rsidRPr="00702BD7" w:rsidRDefault="00742ABC" w:rsidP="00742ABC">
            <w:pPr>
              <w:tabs>
                <w:tab w:val="left" w:pos="613"/>
              </w:tabs>
              <w:autoSpaceDE w:val="0"/>
              <w:autoSpaceDN w:val="0"/>
              <w:adjustRightInd w:val="0"/>
              <w:rPr>
                <w:rFonts w:eastAsia="Times New Roman"/>
                <w:b/>
                <w:sz w:val="18"/>
                <w:szCs w:val="18"/>
                <w:u w:val="single"/>
                <w:lang w:val="fr-FR"/>
              </w:rPr>
            </w:pPr>
            <w:r>
              <w:rPr>
                <w:rFonts w:eastAsia="Times New Roman"/>
                <w:b/>
                <w:sz w:val="18"/>
                <w:szCs w:val="18"/>
                <w:u w:val="single"/>
                <w:lang w:val="fr-FR"/>
              </w:rPr>
              <w:t>1)</w:t>
            </w:r>
            <w:r>
              <w:rPr>
                <w:rFonts w:eastAsia="Times New Roman"/>
                <w:b/>
                <w:sz w:val="18"/>
                <w:szCs w:val="18"/>
                <w:u w:val="single"/>
                <w:lang w:val="fr-FR"/>
              </w:rPr>
              <w:tab/>
            </w:r>
            <w:r w:rsidR="0007523C" w:rsidRPr="00702BD7">
              <w:rPr>
                <w:rFonts w:eastAsia="Times New Roman"/>
                <w:b/>
                <w:sz w:val="18"/>
                <w:szCs w:val="18"/>
                <w:u w:val="single"/>
                <w:lang w:val="fr-FR"/>
              </w:rPr>
              <w:t>recouvrement de sommes dues à l’Organisation;</w:t>
            </w:r>
          </w:p>
          <w:p w:rsidR="0007523C" w:rsidRPr="00702BD7" w:rsidRDefault="0007523C" w:rsidP="00742ABC">
            <w:pPr>
              <w:tabs>
                <w:tab w:val="left" w:pos="613"/>
              </w:tabs>
              <w:autoSpaceDE w:val="0"/>
              <w:autoSpaceDN w:val="0"/>
              <w:adjustRightInd w:val="0"/>
              <w:rPr>
                <w:rFonts w:eastAsia="Times New Roman"/>
                <w:b/>
                <w:sz w:val="18"/>
                <w:szCs w:val="18"/>
                <w:u w:val="single"/>
                <w:lang w:val="fr-FR"/>
              </w:rPr>
            </w:pPr>
          </w:p>
          <w:p w:rsidR="0007523C" w:rsidRPr="00702BD7" w:rsidRDefault="00742ABC" w:rsidP="00742ABC">
            <w:pPr>
              <w:tabs>
                <w:tab w:val="left" w:pos="613"/>
              </w:tabs>
              <w:autoSpaceDE w:val="0"/>
              <w:autoSpaceDN w:val="0"/>
              <w:adjustRightInd w:val="0"/>
              <w:rPr>
                <w:rFonts w:eastAsia="Times New Roman"/>
                <w:strike/>
                <w:sz w:val="18"/>
                <w:szCs w:val="18"/>
                <w:lang w:val="fr-FR"/>
              </w:rPr>
            </w:pPr>
            <w:r>
              <w:rPr>
                <w:rFonts w:eastAsia="Times New Roman"/>
                <w:b/>
                <w:sz w:val="18"/>
                <w:szCs w:val="18"/>
                <w:u w:val="single"/>
                <w:lang w:val="fr-FR"/>
              </w:rPr>
              <w:t>2)</w:t>
            </w:r>
            <w:r>
              <w:rPr>
                <w:rFonts w:eastAsia="Times New Roman"/>
                <w:b/>
                <w:sz w:val="18"/>
                <w:szCs w:val="18"/>
                <w:u w:val="single"/>
                <w:lang w:val="fr-FR"/>
              </w:rPr>
              <w:tab/>
            </w:r>
            <w:r w:rsidR="0007523C" w:rsidRPr="00702BD7">
              <w:rPr>
                <w:rFonts w:eastAsia="Times New Roman"/>
                <w:b/>
                <w:sz w:val="18"/>
                <w:szCs w:val="18"/>
                <w:u w:val="single"/>
                <w:lang w:val="fr-FR"/>
              </w:rPr>
              <w:t>suspension provisoire de fonctions.</w:t>
            </w:r>
          </w:p>
        </w:tc>
        <w:tc>
          <w:tcPr>
            <w:tcW w:w="4424" w:type="dxa"/>
            <w:shd w:val="clear" w:color="auto" w:fill="auto"/>
            <w:tcMar>
              <w:top w:w="57" w:type="dxa"/>
              <w:bottom w:w="57" w:type="dxa"/>
            </w:tcMar>
          </w:tcPr>
          <w:p w:rsidR="0007523C" w:rsidRPr="00702BD7" w:rsidRDefault="0007523C" w:rsidP="00742ABC">
            <w:pPr>
              <w:rPr>
                <w:sz w:val="18"/>
                <w:szCs w:val="18"/>
                <w:lang w:val="fr-FR"/>
              </w:rPr>
            </w:pPr>
            <w:r w:rsidRPr="00702BD7">
              <w:rPr>
                <w:sz w:val="18"/>
                <w:szCs w:val="18"/>
                <w:lang w:val="fr-FR"/>
              </w:rPr>
              <w:t>Modification de la disposition visant à préciser ce que recouvrent les mesures non disciplinaires.</w:t>
            </w:r>
          </w:p>
        </w:tc>
      </w:tr>
      <w:tr w:rsidR="00742ABC" w:rsidRPr="00702BD7" w:rsidTr="00742ABC">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t>Disposition 11.4.2</w:t>
            </w:r>
          </w:p>
          <w:p w:rsidR="0007523C" w:rsidRPr="00702BD7" w:rsidRDefault="0007523C" w:rsidP="00742ABC">
            <w:pPr>
              <w:rPr>
                <w:b/>
                <w:sz w:val="18"/>
                <w:szCs w:val="18"/>
                <w:lang w:val="fr-FR"/>
              </w:rPr>
            </w:pPr>
          </w:p>
          <w:p w:rsidR="0007523C" w:rsidRPr="00702BD7" w:rsidRDefault="0007523C" w:rsidP="00742ABC">
            <w:pPr>
              <w:rPr>
                <w:sz w:val="18"/>
                <w:szCs w:val="18"/>
                <w:lang w:val="fr-FR"/>
              </w:rPr>
            </w:pPr>
            <w:r w:rsidRPr="00702BD7">
              <w:rPr>
                <w:sz w:val="18"/>
                <w:szCs w:val="18"/>
                <w:lang w:val="fr-FR"/>
              </w:rPr>
              <w:t>Règlement administratif des objections concernant l’évaluation des performances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highlight w:val="yellow"/>
                <w:lang w:val="fr-FR"/>
              </w:rPr>
            </w:pPr>
          </w:p>
          <w:p w:rsidR="0007523C" w:rsidRPr="00702BD7" w:rsidRDefault="00BE2111" w:rsidP="00742ABC">
            <w:pPr>
              <w:autoSpaceDE w:val="0"/>
              <w:autoSpaceDN w:val="0"/>
              <w:adjustRightInd w:val="0"/>
              <w:rPr>
                <w:rFonts w:eastAsia="Times New Roman"/>
                <w:sz w:val="18"/>
                <w:szCs w:val="18"/>
                <w:highlight w:val="yellow"/>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S</w:t>
            </w:r>
            <w:r w:rsidR="0007523C" w:rsidRPr="00702BD7">
              <w:rPr>
                <w:rFonts w:eastAsia="Times New Roman"/>
                <w:sz w:val="18"/>
                <w:szCs w:val="18"/>
                <w:lang w:val="fr-FR"/>
              </w:rPr>
              <w:t>’il conteste une décision rendue selon l’alinéa a), ou en l’absence de décision dans le délai applicable, tout fonctionnaire est en droit de former un recours en vertu de l’article 11.5 dans un délai de quatre</w:t>
            </w:r>
            <w:r w:rsidR="0007523C">
              <w:rPr>
                <w:rFonts w:eastAsia="Times New Roman"/>
                <w:sz w:val="18"/>
                <w:szCs w:val="18"/>
                <w:lang w:val="fr-FR"/>
              </w:rPr>
              <w:noBreakHyphen/>
            </w:r>
            <w:r w:rsidR="0007523C" w:rsidRPr="00702BD7">
              <w:rPr>
                <w:rFonts w:eastAsia="Times New Roman"/>
                <w:sz w:val="18"/>
                <w:szCs w:val="18"/>
                <w:lang w:val="fr-FR"/>
              </w:rPr>
              <w:t>vingt</w:t>
            </w:r>
            <w:r w:rsidR="0007523C">
              <w:rPr>
                <w:rFonts w:eastAsia="Times New Roman"/>
                <w:sz w:val="18"/>
                <w:szCs w:val="18"/>
                <w:lang w:val="fr-FR"/>
              </w:rPr>
              <w:noBreakHyphen/>
            </w:r>
            <w:r w:rsidR="0007523C" w:rsidRPr="00702BD7">
              <w:rPr>
                <w:rFonts w:eastAsia="Times New Roman"/>
                <w:sz w:val="18"/>
                <w:szCs w:val="18"/>
                <w:lang w:val="fr-FR"/>
              </w:rPr>
              <w:t>dix (90) jours civils à compter de la date de notification de la décision ou, en l’absence de décision, dans les quatre</w:t>
            </w:r>
            <w:r w:rsidR="0007523C">
              <w:rPr>
                <w:rFonts w:eastAsia="Times New Roman"/>
                <w:sz w:val="18"/>
                <w:szCs w:val="18"/>
                <w:lang w:val="fr-FR"/>
              </w:rPr>
              <w:noBreakHyphen/>
            </w:r>
            <w:r w:rsidR="0007523C" w:rsidRPr="00702BD7">
              <w:rPr>
                <w:rFonts w:eastAsia="Times New Roman"/>
                <w:sz w:val="18"/>
                <w:szCs w:val="18"/>
                <w:lang w:val="fr-FR"/>
              </w:rPr>
              <w:t>vingt</w:t>
            </w:r>
            <w:r w:rsidR="0007523C">
              <w:rPr>
                <w:rFonts w:eastAsia="Times New Roman"/>
                <w:sz w:val="18"/>
                <w:szCs w:val="18"/>
                <w:lang w:val="fr-FR"/>
              </w:rPr>
              <w:noBreakHyphen/>
            </w:r>
            <w:r w:rsidR="0007523C" w:rsidRPr="00702BD7">
              <w:rPr>
                <w:rFonts w:eastAsia="Times New Roman"/>
                <w:sz w:val="18"/>
                <w:szCs w:val="18"/>
                <w:lang w:val="fr-FR"/>
              </w:rPr>
              <w:t>dix (90) jours civils suivant l’expiration du délai applicable.  L’absence de décision du Directeur général dans le délai applicable vaut rejet des objections.</w:t>
            </w:r>
          </w:p>
        </w:tc>
        <w:tc>
          <w:tcPr>
            <w:tcW w:w="4423" w:type="dxa"/>
            <w:shd w:val="clear" w:color="auto" w:fill="auto"/>
            <w:tcMar>
              <w:top w:w="57" w:type="dxa"/>
              <w:bottom w:w="57" w:type="dxa"/>
            </w:tcMar>
          </w:tcPr>
          <w:p w:rsidR="0007523C" w:rsidRPr="00702BD7" w:rsidRDefault="0007523C" w:rsidP="00742ABC">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42ABC">
            <w:pPr>
              <w:autoSpaceDE w:val="0"/>
              <w:autoSpaceDN w:val="0"/>
              <w:adjustRightInd w:val="0"/>
              <w:rPr>
                <w:rFonts w:eastAsia="Times New Roman"/>
                <w:sz w:val="18"/>
                <w:szCs w:val="18"/>
                <w:lang w:val="fr-FR"/>
              </w:rPr>
            </w:pPr>
          </w:p>
          <w:p w:rsidR="0007523C" w:rsidRPr="00702BD7" w:rsidRDefault="00BE2111" w:rsidP="00742ABC">
            <w:pPr>
              <w:autoSpaceDE w:val="0"/>
              <w:autoSpaceDN w:val="0"/>
              <w:adjustRightInd w:val="0"/>
              <w:rPr>
                <w:rFonts w:eastAsia="Times New Roman"/>
                <w:sz w:val="18"/>
                <w:szCs w:val="18"/>
                <w:highlight w:val="yellow"/>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S</w:t>
            </w:r>
            <w:r w:rsidR="0007523C" w:rsidRPr="00702BD7">
              <w:rPr>
                <w:rFonts w:eastAsia="Times New Roman"/>
                <w:sz w:val="18"/>
                <w:szCs w:val="18"/>
                <w:lang w:val="fr-FR"/>
              </w:rPr>
              <w:t xml:space="preserve">’il conteste une décision rendue </w:t>
            </w:r>
            <w:r w:rsidR="0007523C" w:rsidRPr="00742ABC">
              <w:rPr>
                <w:rFonts w:eastAsia="Times New Roman"/>
                <w:b/>
                <w:sz w:val="18"/>
                <w:szCs w:val="18"/>
                <w:u w:val="single"/>
                <w:lang w:val="fr-FR"/>
              </w:rPr>
              <w:t>à l’issue de</w:t>
            </w:r>
            <w:r w:rsidR="0007523C" w:rsidRPr="00742ABC">
              <w:rPr>
                <w:rFonts w:eastAsia="Times New Roman"/>
                <w:sz w:val="18"/>
                <w:szCs w:val="18"/>
                <w:u w:val="single"/>
                <w:lang w:val="fr-FR"/>
              </w:rPr>
              <w:t xml:space="preserve"> </w:t>
            </w:r>
            <w:r w:rsidR="0007523C" w:rsidRPr="00742ABC">
              <w:rPr>
                <w:rFonts w:eastAsia="Times New Roman"/>
                <w:b/>
                <w:sz w:val="18"/>
                <w:szCs w:val="18"/>
                <w:u w:val="single"/>
                <w:lang w:val="fr-FR"/>
              </w:rPr>
              <w:t>l’examen effectué par le Directeur général</w:t>
            </w:r>
            <w:r w:rsidR="0007523C" w:rsidRPr="00702BD7">
              <w:rPr>
                <w:rFonts w:eastAsia="Times New Roman"/>
                <w:sz w:val="18"/>
                <w:szCs w:val="18"/>
                <w:lang w:val="fr-FR"/>
              </w:rPr>
              <w:t xml:space="preserve"> selon l’alinéa a), ou en l’absence de décision dans le délai applicable, tout fonctionnaire est en droit de former un recours en vertu de l’article 11.5 dans un délai de quatre</w:t>
            </w:r>
            <w:r w:rsidR="0007523C">
              <w:rPr>
                <w:rFonts w:eastAsia="Times New Roman"/>
                <w:sz w:val="18"/>
                <w:szCs w:val="18"/>
                <w:lang w:val="fr-FR"/>
              </w:rPr>
              <w:noBreakHyphen/>
            </w:r>
            <w:r w:rsidR="0007523C" w:rsidRPr="00702BD7">
              <w:rPr>
                <w:rFonts w:eastAsia="Times New Roman"/>
                <w:sz w:val="18"/>
                <w:szCs w:val="18"/>
                <w:lang w:val="fr-FR"/>
              </w:rPr>
              <w:t>vingt</w:t>
            </w:r>
            <w:r w:rsidR="0007523C">
              <w:rPr>
                <w:rFonts w:eastAsia="Times New Roman"/>
                <w:sz w:val="18"/>
                <w:szCs w:val="18"/>
                <w:lang w:val="fr-FR"/>
              </w:rPr>
              <w:noBreakHyphen/>
            </w:r>
            <w:r w:rsidR="0007523C" w:rsidRPr="00702BD7">
              <w:rPr>
                <w:rFonts w:eastAsia="Times New Roman"/>
                <w:sz w:val="18"/>
                <w:szCs w:val="18"/>
                <w:lang w:val="fr-FR"/>
              </w:rPr>
              <w:t>dix (90) jours civils à compter de la date de notification de la décision ou, en l’absence de décision, dans les quatre</w:t>
            </w:r>
            <w:r w:rsidR="0007523C">
              <w:rPr>
                <w:rFonts w:eastAsia="Times New Roman"/>
                <w:sz w:val="18"/>
                <w:szCs w:val="18"/>
                <w:lang w:val="fr-FR"/>
              </w:rPr>
              <w:noBreakHyphen/>
            </w:r>
            <w:r w:rsidR="0007523C" w:rsidRPr="00702BD7">
              <w:rPr>
                <w:rFonts w:eastAsia="Times New Roman"/>
                <w:sz w:val="18"/>
                <w:szCs w:val="18"/>
                <w:lang w:val="fr-FR"/>
              </w:rPr>
              <w:t>vingt</w:t>
            </w:r>
            <w:r w:rsidR="0007523C">
              <w:rPr>
                <w:rFonts w:eastAsia="Times New Roman"/>
                <w:sz w:val="18"/>
                <w:szCs w:val="18"/>
                <w:lang w:val="fr-FR"/>
              </w:rPr>
              <w:noBreakHyphen/>
            </w:r>
            <w:r w:rsidR="0007523C" w:rsidRPr="00702BD7">
              <w:rPr>
                <w:rFonts w:eastAsia="Times New Roman"/>
                <w:sz w:val="18"/>
                <w:szCs w:val="18"/>
                <w:lang w:val="fr-FR"/>
              </w:rPr>
              <w:t>dix (90) jours civils suivant l’expiration du délai applicable.  L’absence de décision du Directeur général dans le délai applicable vaut rejet des objections.</w:t>
            </w:r>
          </w:p>
        </w:tc>
        <w:tc>
          <w:tcPr>
            <w:tcW w:w="4424" w:type="dxa"/>
            <w:shd w:val="clear" w:color="auto" w:fill="auto"/>
            <w:tcMar>
              <w:top w:w="57" w:type="dxa"/>
              <w:bottom w:w="57" w:type="dxa"/>
            </w:tcMar>
          </w:tcPr>
          <w:p w:rsidR="0007523C" w:rsidRPr="00702BD7" w:rsidRDefault="0007523C" w:rsidP="007C3C44">
            <w:pPr>
              <w:rPr>
                <w:i/>
                <w:sz w:val="18"/>
                <w:szCs w:val="18"/>
                <w:highlight w:val="yellow"/>
                <w:lang w:val="fr-FR"/>
              </w:rPr>
            </w:pPr>
            <w:r w:rsidRPr="00702BD7">
              <w:rPr>
                <w:sz w:val="18"/>
                <w:szCs w:val="18"/>
                <w:lang w:val="fr-FR"/>
              </w:rPr>
              <w:t xml:space="preserve">Modification d’ordre rédactionnel visant à préciser que, si le Directeur général décide de renvoyer l’évaluation au supérieur hiérarchique immédiat ou au </w:t>
            </w:r>
            <w:proofErr w:type="spellStart"/>
            <w:r w:rsidRPr="00702BD7">
              <w:rPr>
                <w:sz w:val="18"/>
                <w:szCs w:val="18"/>
                <w:lang w:val="fr-FR"/>
              </w:rPr>
              <w:t>réexaminateur</w:t>
            </w:r>
            <w:proofErr w:type="spellEnd"/>
            <w:r w:rsidRPr="00702BD7">
              <w:rPr>
                <w:sz w:val="18"/>
                <w:szCs w:val="18"/>
                <w:lang w:val="fr-FR"/>
              </w:rPr>
              <w:t xml:space="preserve">, pour réexamen, le délai prévu pour former un recours auprès du Comité d’appel de l’OMPI commence à courir à partir du moment où une nouvelle décision est prise à l’issue du réexamen, plutôt qu’à partir du moment correspondant à la décision de </w:t>
            </w:r>
            <w:r w:rsidR="007C3C44">
              <w:rPr>
                <w:sz w:val="18"/>
                <w:szCs w:val="18"/>
                <w:lang w:val="fr-FR"/>
              </w:rPr>
              <w:t>soumettre</w:t>
            </w:r>
            <w:r w:rsidRPr="00702BD7">
              <w:rPr>
                <w:sz w:val="18"/>
                <w:szCs w:val="18"/>
                <w:lang w:val="fr-FR"/>
              </w:rPr>
              <w:t xml:space="preserve"> l’évaluation </w:t>
            </w:r>
            <w:r w:rsidR="007C3C44">
              <w:rPr>
                <w:sz w:val="18"/>
                <w:szCs w:val="18"/>
                <w:lang w:val="fr-FR"/>
              </w:rPr>
              <w:t xml:space="preserve">à un nouvel </w:t>
            </w:r>
            <w:r w:rsidRPr="00702BD7">
              <w:rPr>
                <w:sz w:val="18"/>
                <w:szCs w:val="18"/>
                <w:lang w:val="fr-FR"/>
              </w:rPr>
              <w:t>examen.</w:t>
            </w:r>
          </w:p>
        </w:tc>
      </w:tr>
      <w:tr w:rsidR="00742ABC" w:rsidRPr="00702BD7" w:rsidTr="00742ABC">
        <w:trPr>
          <w:cantSplit/>
        </w:trPr>
        <w:tc>
          <w:tcPr>
            <w:tcW w:w="1801" w:type="dxa"/>
            <w:shd w:val="clear" w:color="auto" w:fill="auto"/>
            <w:tcMar>
              <w:top w:w="57" w:type="dxa"/>
              <w:bottom w:w="57" w:type="dxa"/>
            </w:tcMar>
          </w:tcPr>
          <w:p w:rsidR="0007523C" w:rsidRPr="00702BD7" w:rsidRDefault="0007523C" w:rsidP="00742ABC">
            <w:pPr>
              <w:rPr>
                <w:b/>
                <w:sz w:val="18"/>
                <w:szCs w:val="18"/>
                <w:lang w:val="fr-FR"/>
              </w:rPr>
            </w:pPr>
            <w:r w:rsidRPr="00702BD7">
              <w:rPr>
                <w:b/>
                <w:sz w:val="18"/>
                <w:szCs w:val="18"/>
                <w:lang w:val="fr-FR"/>
              </w:rPr>
              <w:lastRenderedPageBreak/>
              <w:t>Annexe II</w:t>
            </w:r>
          </w:p>
          <w:p w:rsidR="0007523C" w:rsidRPr="00702BD7" w:rsidRDefault="0007523C" w:rsidP="00742ABC">
            <w:pPr>
              <w:rPr>
                <w:b/>
                <w:sz w:val="18"/>
                <w:szCs w:val="18"/>
                <w:lang w:val="fr-FR"/>
              </w:rPr>
            </w:pPr>
          </w:p>
          <w:p w:rsidR="0007523C" w:rsidRPr="00702BD7" w:rsidRDefault="0007523C" w:rsidP="00742ABC">
            <w:pPr>
              <w:rPr>
                <w:sz w:val="18"/>
                <w:szCs w:val="18"/>
                <w:lang w:val="fr-FR"/>
              </w:rPr>
            </w:pPr>
            <w:r w:rsidRPr="00702BD7">
              <w:rPr>
                <w:sz w:val="18"/>
                <w:szCs w:val="18"/>
                <w:lang w:val="fr-FR"/>
              </w:rPr>
              <w:t>Traitements et indemnités</w:t>
            </w:r>
          </w:p>
        </w:tc>
        <w:tc>
          <w:tcPr>
            <w:tcW w:w="4423" w:type="dxa"/>
            <w:shd w:val="clear" w:color="auto" w:fill="auto"/>
            <w:tcMar>
              <w:top w:w="57" w:type="dxa"/>
              <w:bottom w:w="57" w:type="dxa"/>
            </w:tcMar>
          </w:tcPr>
          <w:p w:rsidR="0007523C" w:rsidRPr="00702BD7" w:rsidRDefault="0007523C" w:rsidP="00742ABC">
            <w:pPr>
              <w:rPr>
                <w:sz w:val="18"/>
                <w:szCs w:val="18"/>
                <w:lang w:val="fr-FR"/>
              </w:rPr>
            </w:pPr>
            <w:r w:rsidRPr="00702BD7">
              <w:rPr>
                <w:sz w:val="18"/>
                <w:szCs w:val="18"/>
                <w:lang w:val="fr-FR"/>
              </w:rPr>
              <w:t>Article 2 – Indemnités</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w:t>
            </w:r>
          </w:p>
          <w:p w:rsidR="0007523C" w:rsidRPr="00702BD7" w:rsidRDefault="0007523C" w:rsidP="00742ABC">
            <w:pPr>
              <w:rPr>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b)</w:t>
            </w:r>
            <w:r w:rsidR="00742ABC">
              <w:rPr>
                <w:color w:val="auto"/>
                <w:sz w:val="18"/>
                <w:szCs w:val="18"/>
                <w:lang w:val="fr-FR"/>
              </w:rPr>
              <w:tab/>
            </w:r>
            <w:r w:rsidRPr="00702BD7">
              <w:rPr>
                <w:color w:val="auto"/>
                <w:sz w:val="18"/>
                <w:szCs w:val="18"/>
                <w:lang w:val="fr-FR"/>
              </w:rPr>
              <w:t>[…]</w:t>
            </w:r>
          </w:p>
          <w:p w:rsidR="0007523C" w:rsidRPr="00702BD7" w:rsidRDefault="0007523C" w:rsidP="00742ABC">
            <w:pPr>
              <w:pStyle w:val="Default"/>
              <w:rPr>
                <w:bCs/>
                <w:color w:val="auto"/>
                <w:sz w:val="18"/>
                <w:szCs w:val="18"/>
                <w:lang w:val="fr-FR"/>
              </w:rPr>
            </w:pPr>
            <w:r w:rsidRPr="00702BD7">
              <w:rPr>
                <w:color w:val="auto"/>
                <w:sz w:val="18"/>
                <w:szCs w:val="18"/>
                <w:lang w:val="fr-FR"/>
              </w:rPr>
              <w:t>[</w:t>
            </w:r>
            <w:r w:rsidRPr="00702BD7">
              <w:rPr>
                <w:bCs/>
                <w:color w:val="auto"/>
                <w:sz w:val="18"/>
                <w:szCs w:val="18"/>
                <w:lang w:val="fr-FR"/>
              </w:rPr>
              <w:t>Pour les fonctionnaires qui remplissaient les conditions requises pour percevoir des allocations le 1</w:t>
            </w:r>
            <w:r w:rsidRPr="00702BD7">
              <w:rPr>
                <w:bCs/>
                <w:color w:val="auto"/>
                <w:sz w:val="18"/>
                <w:szCs w:val="18"/>
                <w:vertAlign w:val="superscript"/>
                <w:lang w:val="fr-FR"/>
              </w:rPr>
              <w:t>er</w:t>
            </w:r>
            <w:r w:rsidRPr="00702BD7">
              <w:rPr>
                <w:bCs/>
                <w:color w:val="auto"/>
                <w:sz w:val="18"/>
                <w:szCs w:val="18"/>
                <w:lang w:val="fr-FR"/>
              </w:rPr>
              <w:t> janvier 2009 ou après cette date / entre le 1</w:t>
            </w:r>
            <w:r w:rsidRPr="00702BD7">
              <w:rPr>
                <w:bCs/>
                <w:color w:val="auto"/>
                <w:sz w:val="18"/>
                <w:szCs w:val="18"/>
                <w:vertAlign w:val="superscript"/>
                <w:lang w:val="fr-FR"/>
              </w:rPr>
              <w:t>er</w:t>
            </w:r>
            <w:r w:rsidRPr="00702BD7">
              <w:rPr>
                <w:bCs/>
                <w:color w:val="auto"/>
                <w:sz w:val="18"/>
                <w:szCs w:val="18"/>
                <w:lang w:val="fr-FR"/>
              </w:rPr>
              <w:t> janvier 2007 et le 31 décembre 2008 / avant le 1</w:t>
            </w:r>
            <w:r w:rsidRPr="00702BD7">
              <w:rPr>
                <w:bCs/>
                <w:color w:val="auto"/>
                <w:sz w:val="18"/>
                <w:szCs w:val="18"/>
                <w:vertAlign w:val="superscript"/>
                <w:lang w:val="fr-FR"/>
              </w:rPr>
              <w:t>er</w:t>
            </w:r>
            <w:r w:rsidRPr="00702BD7">
              <w:rPr>
                <w:bCs/>
                <w:color w:val="auto"/>
                <w:sz w:val="18"/>
                <w:szCs w:val="18"/>
                <w:lang w:val="fr-FR"/>
              </w:rPr>
              <w:t> janvier 2007]</w:t>
            </w:r>
          </w:p>
          <w:p w:rsidR="0007523C" w:rsidRPr="00702BD7" w:rsidRDefault="0007523C" w:rsidP="00742ABC">
            <w:pPr>
              <w:pStyle w:val="Default"/>
              <w:rPr>
                <w:color w:val="auto"/>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2.</w:t>
            </w:r>
            <w:r w:rsidRPr="00702BD7">
              <w:rPr>
                <w:color w:val="auto"/>
                <w:sz w:val="18"/>
                <w:szCs w:val="18"/>
                <w:lang w:val="fr-FR"/>
              </w:rPr>
              <w:tab/>
              <w:t xml:space="preserve">Pour un enfant à charge qui a été reconnu physiquement ou mentalement </w:t>
            </w:r>
            <w:proofErr w:type="gramStart"/>
            <w:r w:rsidRPr="00702BD7">
              <w:rPr>
                <w:color w:val="auto"/>
                <w:sz w:val="18"/>
                <w:szCs w:val="18"/>
                <w:lang w:val="fr-FR"/>
              </w:rPr>
              <w:t>handicapé</w:t>
            </w:r>
            <w:proofErr w:type="gramEnd"/>
            <w:r w:rsidRPr="00702BD7">
              <w:rPr>
                <w:color w:val="auto"/>
                <w:sz w:val="18"/>
                <w:szCs w:val="18"/>
                <w:lang w:val="fr-FR"/>
              </w:rPr>
              <w:t>, en plus de tout montant dû conformément à l’article 3.3.b) ou c) du Statut (conformément à l’article 3.3.d) du Statut).</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c)</w:t>
            </w:r>
            <w:r w:rsidR="00742ABC">
              <w:rPr>
                <w:sz w:val="18"/>
                <w:szCs w:val="18"/>
                <w:lang w:val="fr-FR"/>
              </w:rPr>
              <w:tab/>
            </w:r>
            <w:r w:rsidRPr="00702BD7">
              <w:rPr>
                <w:sz w:val="18"/>
                <w:szCs w:val="18"/>
                <w:lang w:val="fr-FR"/>
              </w:rPr>
              <w:t>[…]</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1)</w:t>
            </w:r>
            <w:r w:rsidR="00742ABC">
              <w:rPr>
                <w:sz w:val="18"/>
                <w:szCs w:val="18"/>
                <w:lang w:val="fr-FR"/>
              </w:rPr>
              <w:tab/>
            </w:r>
            <w:r w:rsidRPr="00702BD7">
              <w:rPr>
                <w:sz w:val="18"/>
                <w:szCs w:val="18"/>
                <w:lang w:val="fr-FR"/>
              </w:rPr>
              <w:t>[…]</w:t>
            </w:r>
          </w:p>
          <w:p w:rsidR="0007523C" w:rsidRPr="00702BD7" w:rsidRDefault="0007523C" w:rsidP="00742ABC">
            <w:pPr>
              <w:rPr>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4.</w:t>
            </w:r>
            <w:r w:rsidRPr="00702BD7">
              <w:rPr>
                <w:color w:val="auto"/>
                <w:sz w:val="18"/>
                <w:szCs w:val="18"/>
                <w:lang w:val="fr-FR"/>
              </w:rPr>
              <w:tab/>
              <w:t xml:space="preserve">Pour un enfant à charge qui a été reconnu physiquement ou mentalement </w:t>
            </w:r>
            <w:proofErr w:type="gramStart"/>
            <w:r w:rsidRPr="00702BD7">
              <w:rPr>
                <w:color w:val="auto"/>
                <w:sz w:val="18"/>
                <w:szCs w:val="18"/>
                <w:lang w:val="fr-FR"/>
              </w:rPr>
              <w:t>handicapé</w:t>
            </w:r>
            <w:proofErr w:type="gramEnd"/>
            <w:r w:rsidRPr="00702BD7">
              <w:rPr>
                <w:color w:val="auto"/>
                <w:sz w:val="18"/>
                <w:szCs w:val="18"/>
                <w:lang w:val="fr-FR"/>
              </w:rPr>
              <w:t xml:space="preserve">, en plus de tout montant dû conformément à l’article 3.4.b) et c) du Statut (conformément à l’article 3.4.d) du Statut).  </w:t>
            </w:r>
          </w:p>
        </w:tc>
        <w:tc>
          <w:tcPr>
            <w:tcW w:w="4423" w:type="dxa"/>
            <w:shd w:val="clear" w:color="auto" w:fill="auto"/>
            <w:tcMar>
              <w:top w:w="57" w:type="dxa"/>
              <w:bottom w:w="57" w:type="dxa"/>
            </w:tcMar>
          </w:tcPr>
          <w:p w:rsidR="0007523C" w:rsidRPr="00702BD7" w:rsidRDefault="0007523C" w:rsidP="00742ABC">
            <w:pPr>
              <w:rPr>
                <w:sz w:val="18"/>
                <w:szCs w:val="18"/>
                <w:lang w:val="fr-FR"/>
              </w:rPr>
            </w:pPr>
            <w:r w:rsidRPr="00702BD7">
              <w:rPr>
                <w:sz w:val="18"/>
                <w:szCs w:val="18"/>
                <w:lang w:val="fr-FR"/>
              </w:rPr>
              <w:t>Article 2 – Indemnités</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w:t>
            </w:r>
          </w:p>
          <w:p w:rsidR="0007523C" w:rsidRPr="00702BD7" w:rsidRDefault="0007523C" w:rsidP="00742ABC">
            <w:pPr>
              <w:rPr>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b)</w:t>
            </w:r>
            <w:r w:rsidR="007A1831">
              <w:rPr>
                <w:color w:val="auto"/>
                <w:sz w:val="18"/>
                <w:szCs w:val="18"/>
                <w:lang w:val="fr-FR"/>
              </w:rPr>
              <w:tab/>
            </w:r>
            <w:r w:rsidRPr="00702BD7">
              <w:rPr>
                <w:color w:val="auto"/>
                <w:sz w:val="18"/>
                <w:szCs w:val="18"/>
                <w:lang w:val="fr-FR"/>
              </w:rPr>
              <w:t>[…]</w:t>
            </w:r>
          </w:p>
          <w:p w:rsidR="0007523C" w:rsidRPr="00702BD7" w:rsidRDefault="0007523C" w:rsidP="00742ABC">
            <w:pPr>
              <w:pStyle w:val="Default"/>
              <w:rPr>
                <w:color w:val="auto"/>
                <w:sz w:val="18"/>
                <w:szCs w:val="18"/>
                <w:lang w:val="fr-FR"/>
              </w:rPr>
            </w:pPr>
            <w:r w:rsidRPr="00702BD7">
              <w:rPr>
                <w:color w:val="auto"/>
                <w:sz w:val="18"/>
                <w:szCs w:val="18"/>
                <w:lang w:val="fr-FR"/>
              </w:rPr>
              <w:t>[Pour les fonctionnaires qui remplissaient les conditions requises pour percevoir des allocations le 1</w:t>
            </w:r>
            <w:r w:rsidRPr="00702BD7">
              <w:rPr>
                <w:color w:val="auto"/>
                <w:sz w:val="18"/>
                <w:szCs w:val="18"/>
                <w:vertAlign w:val="superscript"/>
                <w:lang w:val="fr-FR"/>
              </w:rPr>
              <w:t>er</w:t>
            </w:r>
            <w:r w:rsidRPr="00702BD7">
              <w:rPr>
                <w:color w:val="auto"/>
                <w:sz w:val="18"/>
                <w:szCs w:val="18"/>
                <w:lang w:val="fr-FR"/>
              </w:rPr>
              <w:t> janvier 2009 ou après cette date / entre le 1</w:t>
            </w:r>
            <w:r w:rsidRPr="00702BD7">
              <w:rPr>
                <w:color w:val="auto"/>
                <w:sz w:val="18"/>
                <w:szCs w:val="18"/>
                <w:vertAlign w:val="superscript"/>
                <w:lang w:val="fr-FR"/>
              </w:rPr>
              <w:t>er</w:t>
            </w:r>
            <w:r w:rsidRPr="00702BD7">
              <w:rPr>
                <w:color w:val="auto"/>
                <w:sz w:val="18"/>
                <w:szCs w:val="18"/>
                <w:lang w:val="fr-FR"/>
              </w:rPr>
              <w:t> janvier 2007 et le 31 décembre 2008 / avant le 1</w:t>
            </w:r>
            <w:r w:rsidRPr="00702BD7">
              <w:rPr>
                <w:color w:val="auto"/>
                <w:sz w:val="18"/>
                <w:szCs w:val="18"/>
                <w:vertAlign w:val="superscript"/>
                <w:lang w:val="fr-FR"/>
              </w:rPr>
              <w:t>er</w:t>
            </w:r>
            <w:r w:rsidRPr="00702BD7">
              <w:rPr>
                <w:color w:val="auto"/>
                <w:sz w:val="18"/>
                <w:szCs w:val="18"/>
                <w:lang w:val="fr-FR"/>
              </w:rPr>
              <w:t> janvier 2007]</w:t>
            </w:r>
          </w:p>
          <w:p w:rsidR="0007523C" w:rsidRPr="00702BD7" w:rsidRDefault="0007523C" w:rsidP="00742ABC">
            <w:pPr>
              <w:pStyle w:val="Default"/>
              <w:rPr>
                <w:color w:val="auto"/>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2.</w:t>
            </w:r>
            <w:r w:rsidRPr="00702BD7">
              <w:rPr>
                <w:color w:val="auto"/>
                <w:sz w:val="18"/>
                <w:szCs w:val="18"/>
                <w:lang w:val="fr-FR"/>
              </w:rPr>
              <w:tab/>
              <w:t xml:space="preserve">Pour un enfant à charge qui a été reconnu </w:t>
            </w:r>
            <w:r w:rsidRPr="00702BD7">
              <w:rPr>
                <w:strike/>
                <w:color w:val="auto"/>
                <w:sz w:val="18"/>
                <w:szCs w:val="18"/>
                <w:lang w:val="fr-FR"/>
              </w:rPr>
              <w:t>physiquement ou mentalement</w:t>
            </w:r>
            <w:r w:rsidRPr="00702BD7">
              <w:rPr>
                <w:color w:val="auto"/>
                <w:sz w:val="18"/>
                <w:szCs w:val="18"/>
                <w:lang w:val="fr-FR"/>
              </w:rPr>
              <w:t xml:space="preserve"> </w:t>
            </w:r>
            <w:proofErr w:type="gramStart"/>
            <w:r w:rsidRPr="00702BD7">
              <w:rPr>
                <w:color w:val="auto"/>
                <w:sz w:val="18"/>
                <w:szCs w:val="18"/>
                <w:lang w:val="fr-FR"/>
              </w:rPr>
              <w:t>handicapé</w:t>
            </w:r>
            <w:proofErr w:type="gramEnd"/>
            <w:r w:rsidRPr="00702BD7">
              <w:rPr>
                <w:color w:val="auto"/>
                <w:sz w:val="18"/>
                <w:szCs w:val="18"/>
                <w:lang w:val="fr-FR"/>
              </w:rPr>
              <w:t>, en plus de tout montant dû conformément à l’article 3.3.b) ou c) du Statut (conformément à l’article 3.3.d) du Statut).</w:t>
            </w:r>
          </w:p>
          <w:p w:rsidR="0007523C" w:rsidRPr="00702BD7" w:rsidRDefault="0007523C" w:rsidP="00742ABC">
            <w:pPr>
              <w:pStyle w:val="Default"/>
              <w:rPr>
                <w:color w:val="auto"/>
                <w:sz w:val="18"/>
                <w:szCs w:val="18"/>
                <w:lang w:val="fr-FR"/>
              </w:rPr>
            </w:pPr>
          </w:p>
          <w:p w:rsidR="0007523C" w:rsidRPr="00702BD7" w:rsidRDefault="0007523C" w:rsidP="00742ABC">
            <w:pPr>
              <w:rPr>
                <w:sz w:val="18"/>
                <w:szCs w:val="18"/>
                <w:lang w:val="fr-FR"/>
              </w:rPr>
            </w:pPr>
            <w:r w:rsidRPr="00702BD7">
              <w:rPr>
                <w:sz w:val="18"/>
                <w:szCs w:val="18"/>
                <w:lang w:val="fr-FR"/>
              </w:rPr>
              <w:t>c)</w:t>
            </w:r>
            <w:r w:rsidR="007A1831">
              <w:rPr>
                <w:sz w:val="18"/>
                <w:szCs w:val="18"/>
                <w:lang w:val="fr-FR"/>
              </w:rPr>
              <w:tab/>
            </w:r>
            <w:r w:rsidRPr="00702BD7">
              <w:rPr>
                <w:sz w:val="18"/>
                <w:szCs w:val="18"/>
                <w:lang w:val="fr-FR"/>
              </w:rPr>
              <w:t>[…]</w:t>
            </w:r>
          </w:p>
          <w:p w:rsidR="0007523C" w:rsidRPr="00702BD7" w:rsidRDefault="0007523C" w:rsidP="00742ABC">
            <w:pPr>
              <w:rPr>
                <w:sz w:val="18"/>
                <w:szCs w:val="18"/>
                <w:lang w:val="fr-FR"/>
              </w:rPr>
            </w:pPr>
          </w:p>
          <w:p w:rsidR="0007523C" w:rsidRPr="00702BD7" w:rsidRDefault="0007523C" w:rsidP="00742ABC">
            <w:pPr>
              <w:rPr>
                <w:sz w:val="18"/>
                <w:szCs w:val="18"/>
                <w:lang w:val="fr-FR"/>
              </w:rPr>
            </w:pPr>
            <w:r w:rsidRPr="00702BD7">
              <w:rPr>
                <w:sz w:val="18"/>
                <w:szCs w:val="18"/>
                <w:lang w:val="fr-FR"/>
              </w:rPr>
              <w:t>1)</w:t>
            </w:r>
            <w:r w:rsidR="007A1831">
              <w:rPr>
                <w:sz w:val="18"/>
                <w:szCs w:val="18"/>
                <w:lang w:val="fr-FR"/>
              </w:rPr>
              <w:tab/>
            </w:r>
            <w:r w:rsidRPr="00702BD7">
              <w:rPr>
                <w:sz w:val="18"/>
                <w:szCs w:val="18"/>
                <w:lang w:val="fr-FR"/>
              </w:rPr>
              <w:t>[…]</w:t>
            </w:r>
          </w:p>
          <w:p w:rsidR="0007523C" w:rsidRPr="00702BD7" w:rsidRDefault="0007523C" w:rsidP="00742ABC">
            <w:pPr>
              <w:rPr>
                <w:sz w:val="18"/>
                <w:szCs w:val="18"/>
                <w:lang w:val="fr-FR"/>
              </w:rPr>
            </w:pPr>
          </w:p>
          <w:p w:rsidR="0007523C" w:rsidRPr="00702BD7" w:rsidRDefault="0007523C" w:rsidP="00742ABC">
            <w:pPr>
              <w:pStyle w:val="Default"/>
              <w:rPr>
                <w:color w:val="auto"/>
                <w:sz w:val="18"/>
                <w:szCs w:val="18"/>
                <w:lang w:val="fr-FR"/>
              </w:rPr>
            </w:pPr>
            <w:r w:rsidRPr="00702BD7">
              <w:rPr>
                <w:color w:val="auto"/>
                <w:sz w:val="18"/>
                <w:szCs w:val="18"/>
                <w:lang w:val="fr-FR"/>
              </w:rPr>
              <w:t>4.</w:t>
            </w:r>
            <w:r w:rsidRPr="00702BD7">
              <w:rPr>
                <w:color w:val="auto"/>
                <w:sz w:val="18"/>
                <w:szCs w:val="18"/>
                <w:lang w:val="fr-FR"/>
              </w:rPr>
              <w:tab/>
              <w:t xml:space="preserve">Pour un enfant à charge qui a été reconnu </w:t>
            </w:r>
            <w:r w:rsidRPr="00702BD7">
              <w:rPr>
                <w:strike/>
                <w:color w:val="auto"/>
                <w:sz w:val="18"/>
                <w:szCs w:val="18"/>
                <w:lang w:val="fr-FR"/>
              </w:rPr>
              <w:t>physiquement ou mentalement</w:t>
            </w:r>
            <w:r w:rsidRPr="00702BD7">
              <w:rPr>
                <w:color w:val="auto"/>
                <w:sz w:val="18"/>
                <w:szCs w:val="18"/>
                <w:lang w:val="fr-FR"/>
              </w:rPr>
              <w:t xml:space="preserve"> </w:t>
            </w:r>
            <w:proofErr w:type="gramStart"/>
            <w:r w:rsidRPr="00702BD7">
              <w:rPr>
                <w:color w:val="auto"/>
                <w:sz w:val="18"/>
                <w:szCs w:val="18"/>
                <w:lang w:val="fr-FR"/>
              </w:rPr>
              <w:t>handicapé</w:t>
            </w:r>
            <w:proofErr w:type="gramEnd"/>
            <w:r w:rsidRPr="00702BD7">
              <w:rPr>
                <w:color w:val="auto"/>
                <w:sz w:val="18"/>
                <w:szCs w:val="18"/>
                <w:lang w:val="fr-FR"/>
              </w:rPr>
              <w:t xml:space="preserve">, en plus de tout montant dû conformément à l’article 3.4.b) et c) du Statut (conformément à l’article 3.4.d) du Statut).  </w:t>
            </w:r>
          </w:p>
        </w:tc>
        <w:tc>
          <w:tcPr>
            <w:tcW w:w="4424" w:type="dxa"/>
            <w:shd w:val="clear" w:color="auto" w:fill="auto"/>
            <w:tcMar>
              <w:top w:w="57" w:type="dxa"/>
              <w:bottom w:w="57" w:type="dxa"/>
            </w:tcMar>
          </w:tcPr>
          <w:p w:rsidR="0007523C" w:rsidRPr="00702BD7" w:rsidRDefault="0007523C" w:rsidP="007C3C44">
            <w:pPr>
              <w:rPr>
                <w:sz w:val="18"/>
                <w:szCs w:val="18"/>
                <w:lang w:val="fr-FR"/>
              </w:rPr>
            </w:pPr>
            <w:r w:rsidRPr="00702BD7">
              <w:rPr>
                <w:sz w:val="18"/>
                <w:szCs w:val="18"/>
                <w:lang w:val="fr-FR"/>
              </w:rPr>
              <w:t xml:space="preserve">Modification </w:t>
            </w:r>
            <w:r w:rsidR="007C3C44">
              <w:rPr>
                <w:sz w:val="18"/>
                <w:szCs w:val="18"/>
                <w:lang w:val="fr-FR"/>
              </w:rPr>
              <w:t>apportée</w:t>
            </w:r>
            <w:r w:rsidRPr="00702BD7">
              <w:rPr>
                <w:sz w:val="18"/>
                <w:szCs w:val="18"/>
                <w:lang w:val="fr-FR"/>
              </w:rPr>
              <w:t xml:space="preserve"> dans un souci de conformité avec le libellé (la version anglaise) de la Convention relative aux droits des personnes handicapées ou pour éviter l’utilisation de termes pouvant être jugés dévalorisants.</w:t>
            </w:r>
          </w:p>
        </w:tc>
      </w:tr>
    </w:tbl>
    <w:p w:rsidR="0007523C" w:rsidRDefault="0007523C" w:rsidP="00742ABC">
      <w:pPr>
        <w:rPr>
          <w:lang w:val="fr-FR"/>
        </w:rPr>
      </w:pPr>
    </w:p>
    <w:p w:rsidR="00742ABC" w:rsidRDefault="00742ABC" w:rsidP="00742ABC">
      <w:pPr>
        <w:rPr>
          <w:lang w:val="fr-FR"/>
        </w:rPr>
      </w:pPr>
    </w:p>
    <w:p w:rsidR="00742ABC" w:rsidRPr="00702BD7" w:rsidRDefault="00742ABC" w:rsidP="00742ABC">
      <w:pPr>
        <w:rPr>
          <w:lang w:val="fr-FR"/>
        </w:rPr>
      </w:pPr>
    </w:p>
    <w:p w:rsidR="0007523C" w:rsidRPr="007A1831" w:rsidRDefault="0007523C" w:rsidP="0007523C">
      <w:pPr>
        <w:pStyle w:val="Endofdocument-Annex"/>
        <w:ind w:left="11057"/>
        <w:rPr>
          <w:szCs w:val="18"/>
          <w:lang w:val="fr-FR"/>
        </w:rPr>
        <w:sectPr w:rsidR="0007523C" w:rsidRPr="007A1831" w:rsidSect="00EA0838">
          <w:headerReference w:type="default" r:id="rId15"/>
          <w:headerReference w:type="first" r:id="rId16"/>
          <w:endnotePr>
            <w:numFmt w:val="decimal"/>
          </w:endnotePr>
          <w:pgSz w:w="16840" w:h="11907" w:orient="landscape" w:code="9"/>
          <w:pgMar w:top="1418" w:right="567" w:bottom="1247" w:left="1418" w:header="510" w:footer="1021" w:gutter="0"/>
          <w:pgNumType w:start="1"/>
          <w:cols w:space="720"/>
          <w:titlePg/>
          <w:docGrid w:linePitch="299"/>
        </w:sectPr>
      </w:pPr>
      <w:r w:rsidRPr="007A1831">
        <w:rPr>
          <w:szCs w:val="18"/>
          <w:lang w:val="fr-FR"/>
        </w:rPr>
        <w:t>[L’annexe III suit]</w:t>
      </w:r>
    </w:p>
    <w:p w:rsidR="0007523C" w:rsidRPr="00702BD7" w:rsidRDefault="0007523C" w:rsidP="0007523C">
      <w:pPr>
        <w:ind w:left="-709"/>
        <w:jc w:val="center"/>
        <w:outlineLvl w:val="0"/>
        <w:rPr>
          <w:b/>
          <w:lang w:val="fr-FR"/>
        </w:rPr>
      </w:pPr>
      <w:r w:rsidRPr="00702BD7">
        <w:rPr>
          <w:b/>
          <w:lang w:val="fr-FR"/>
        </w:rPr>
        <w:lastRenderedPageBreak/>
        <w:t>AMENDEMENTS DU RÈGLEMENT DU PERSONNEL ET DES ANNEXES Y RELATIVES MIS EN ŒUVRE ENTRE LE 1</w:t>
      </w:r>
      <w:r w:rsidRPr="00702BD7">
        <w:rPr>
          <w:b/>
          <w:vertAlign w:val="superscript"/>
          <w:lang w:val="fr-FR"/>
        </w:rPr>
        <w:t>ER</w:t>
      </w:r>
      <w:r w:rsidRPr="00702BD7">
        <w:rPr>
          <w:b/>
          <w:lang w:val="fr-FR"/>
        </w:rPr>
        <w:t> JUILLET 2016 ET</w:t>
      </w:r>
      <w:r w:rsidR="007A1831">
        <w:rPr>
          <w:b/>
          <w:lang w:val="fr-FR"/>
        </w:rPr>
        <w:t> </w:t>
      </w:r>
      <w:r w:rsidRPr="00702BD7">
        <w:rPr>
          <w:b/>
          <w:lang w:val="fr-FR"/>
        </w:rPr>
        <w:t>LE</w:t>
      </w:r>
      <w:r w:rsidR="007A1831">
        <w:rPr>
          <w:b/>
          <w:lang w:val="fr-FR"/>
        </w:rPr>
        <w:t> </w:t>
      </w:r>
      <w:r w:rsidRPr="00702BD7">
        <w:rPr>
          <w:b/>
          <w:lang w:val="fr-FR"/>
        </w:rPr>
        <w:t>30 JUIN 2017</w:t>
      </w:r>
    </w:p>
    <w:p w:rsidR="0007523C" w:rsidRPr="00702BD7" w:rsidRDefault="0007523C" w:rsidP="0007523C">
      <w:pPr>
        <w:ind w:left="-709"/>
        <w:rPr>
          <w:szCs w:val="22"/>
          <w:lang w:val="fr-FR"/>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1820"/>
        <w:gridCol w:w="4608"/>
        <w:gridCol w:w="4314"/>
        <w:gridCol w:w="4329"/>
      </w:tblGrid>
      <w:tr w:rsidR="0007523C" w:rsidRPr="00702BD7" w:rsidTr="007A1831">
        <w:trPr>
          <w:cantSplit/>
          <w:tblHeader/>
        </w:trPr>
        <w:tc>
          <w:tcPr>
            <w:tcW w:w="1842" w:type="dxa"/>
            <w:shd w:val="clear" w:color="auto" w:fill="FBD4B4" w:themeFill="accent6" w:themeFillTint="66"/>
            <w:tcMar>
              <w:top w:w="57" w:type="dxa"/>
              <w:bottom w:w="57" w:type="dxa"/>
            </w:tcMar>
          </w:tcPr>
          <w:p w:rsidR="0007523C" w:rsidRPr="00702BD7" w:rsidRDefault="0007523C" w:rsidP="007A1831">
            <w:pPr>
              <w:ind w:hanging="142"/>
              <w:jc w:val="center"/>
              <w:rPr>
                <w:b/>
                <w:sz w:val="18"/>
                <w:szCs w:val="18"/>
                <w:lang w:val="fr-FR"/>
              </w:rPr>
            </w:pPr>
            <w:r w:rsidRPr="00702BD7">
              <w:rPr>
                <w:b/>
                <w:sz w:val="18"/>
                <w:szCs w:val="18"/>
                <w:lang w:val="fr-FR"/>
              </w:rPr>
              <w:t>Disposition</w:t>
            </w:r>
          </w:p>
        </w:tc>
        <w:tc>
          <w:tcPr>
            <w:tcW w:w="4536" w:type="dxa"/>
            <w:shd w:val="clear" w:color="auto" w:fill="FBD4B4" w:themeFill="accent6" w:themeFillTint="66"/>
            <w:tcMar>
              <w:top w:w="57" w:type="dxa"/>
              <w:bottom w:w="57" w:type="dxa"/>
            </w:tcMar>
          </w:tcPr>
          <w:p w:rsidR="0007523C" w:rsidRPr="00702BD7" w:rsidRDefault="0007523C" w:rsidP="007A1831">
            <w:pPr>
              <w:jc w:val="center"/>
              <w:rPr>
                <w:b/>
                <w:sz w:val="18"/>
                <w:szCs w:val="18"/>
                <w:lang w:val="fr-FR"/>
              </w:rPr>
            </w:pPr>
            <w:r w:rsidRPr="00702BD7">
              <w:rPr>
                <w:b/>
                <w:sz w:val="18"/>
                <w:szCs w:val="18"/>
                <w:lang w:val="fr-FR"/>
              </w:rPr>
              <w:t>Texte précédent</w:t>
            </w:r>
          </w:p>
        </w:tc>
        <w:tc>
          <w:tcPr>
            <w:tcW w:w="4536" w:type="dxa"/>
            <w:shd w:val="clear" w:color="auto" w:fill="FBD4B4" w:themeFill="accent6" w:themeFillTint="66"/>
            <w:tcMar>
              <w:top w:w="57" w:type="dxa"/>
              <w:bottom w:w="57" w:type="dxa"/>
            </w:tcMar>
          </w:tcPr>
          <w:p w:rsidR="0007523C" w:rsidRPr="00702BD7" w:rsidRDefault="0007523C" w:rsidP="007A1831">
            <w:pPr>
              <w:jc w:val="center"/>
              <w:rPr>
                <w:b/>
                <w:sz w:val="18"/>
                <w:szCs w:val="18"/>
                <w:lang w:val="fr-FR"/>
              </w:rPr>
            </w:pPr>
            <w:r w:rsidRPr="00702BD7">
              <w:rPr>
                <w:b/>
                <w:sz w:val="18"/>
                <w:szCs w:val="18"/>
                <w:lang w:val="fr-FR"/>
              </w:rPr>
              <w:t>Texte actuel/Nouveau texte</w:t>
            </w:r>
          </w:p>
        </w:tc>
        <w:tc>
          <w:tcPr>
            <w:tcW w:w="4537" w:type="dxa"/>
            <w:shd w:val="clear" w:color="auto" w:fill="FBD4B4" w:themeFill="accent6" w:themeFillTint="66"/>
            <w:tcMar>
              <w:top w:w="57" w:type="dxa"/>
              <w:bottom w:w="57" w:type="dxa"/>
            </w:tcMar>
          </w:tcPr>
          <w:p w:rsidR="0007523C" w:rsidRPr="00702BD7" w:rsidRDefault="0007523C" w:rsidP="007A1831">
            <w:pPr>
              <w:jc w:val="center"/>
              <w:rPr>
                <w:b/>
                <w:sz w:val="18"/>
                <w:szCs w:val="18"/>
                <w:lang w:val="fr-FR"/>
              </w:rPr>
            </w:pPr>
            <w:r w:rsidRPr="00702BD7">
              <w:rPr>
                <w:b/>
                <w:sz w:val="18"/>
                <w:szCs w:val="18"/>
                <w:lang w:val="fr-FR"/>
              </w:rPr>
              <w:t>Objet/description de la modification</w:t>
            </w:r>
          </w:p>
        </w:tc>
      </w:tr>
      <w:tr w:rsidR="0007523C" w:rsidRPr="00702BD7" w:rsidTr="007A1831">
        <w:trPr>
          <w:cantSplit/>
        </w:trPr>
        <w:tc>
          <w:tcPr>
            <w:tcW w:w="1842" w:type="dxa"/>
            <w:shd w:val="clear" w:color="auto" w:fill="auto"/>
            <w:tcMar>
              <w:top w:w="57" w:type="dxa"/>
              <w:bottom w:w="57" w:type="dxa"/>
            </w:tcMar>
          </w:tcPr>
          <w:p w:rsidR="0007523C" w:rsidRPr="00702BD7" w:rsidRDefault="0007523C" w:rsidP="007A1831">
            <w:pPr>
              <w:rPr>
                <w:b/>
                <w:sz w:val="18"/>
                <w:szCs w:val="18"/>
                <w:lang w:val="fr-FR"/>
              </w:rPr>
            </w:pPr>
            <w:r w:rsidRPr="00702BD7">
              <w:rPr>
                <w:b/>
                <w:sz w:val="18"/>
                <w:szCs w:val="18"/>
                <w:lang w:val="fr-FR"/>
              </w:rPr>
              <w:t>Disposition 5.1.1</w:t>
            </w:r>
          </w:p>
          <w:p w:rsidR="0007523C" w:rsidRPr="00702BD7" w:rsidRDefault="0007523C" w:rsidP="007A1831">
            <w:pPr>
              <w:rPr>
                <w:sz w:val="18"/>
                <w:szCs w:val="18"/>
                <w:lang w:val="fr-FR"/>
              </w:rPr>
            </w:pPr>
          </w:p>
          <w:p w:rsidR="0007523C" w:rsidRPr="00702BD7" w:rsidRDefault="0007523C" w:rsidP="007A1831">
            <w:pPr>
              <w:rPr>
                <w:sz w:val="18"/>
                <w:szCs w:val="18"/>
                <w:lang w:val="fr-FR"/>
              </w:rPr>
            </w:pPr>
            <w:r w:rsidRPr="00702BD7">
              <w:rPr>
                <w:sz w:val="18"/>
                <w:szCs w:val="18"/>
                <w:lang w:val="fr-FR"/>
              </w:rPr>
              <w:t>Congé annuel</w:t>
            </w:r>
          </w:p>
        </w:tc>
        <w:tc>
          <w:tcPr>
            <w:tcW w:w="4536" w:type="dxa"/>
            <w:shd w:val="clear" w:color="auto" w:fill="auto"/>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t>e)</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es jours de congé annuel peuvent être accumulés, à condition que le total des congés annuels reportés d’une année civile à la suivante ne dépasse pas 60 jours.  Les fonctionnaires qui ont accumulé plus de 60 jours avant le 1</w:t>
            </w:r>
            <w:r w:rsidR="0007523C" w:rsidRPr="00702BD7">
              <w:rPr>
                <w:rFonts w:eastAsia="Times New Roman"/>
                <w:sz w:val="18"/>
                <w:szCs w:val="18"/>
                <w:vertAlign w:val="superscript"/>
                <w:lang w:val="fr-FR"/>
              </w:rPr>
              <w:t>er</w:t>
            </w:r>
            <w:r w:rsidR="0007523C" w:rsidRPr="00702BD7">
              <w:rPr>
                <w:rFonts w:eastAsia="Times New Roman"/>
                <w:sz w:val="18"/>
                <w:szCs w:val="18"/>
                <w:lang w:val="fr-FR"/>
              </w:rPr>
              <w:t> janvier 2013 ont le droit de les conserver jusqu’au 1</w:t>
            </w:r>
            <w:r w:rsidR="0007523C" w:rsidRPr="00702BD7">
              <w:rPr>
                <w:rFonts w:eastAsia="Times New Roman"/>
                <w:sz w:val="18"/>
                <w:szCs w:val="18"/>
                <w:vertAlign w:val="superscript"/>
                <w:lang w:val="fr-FR"/>
              </w:rPr>
              <w:t>er</w:t>
            </w:r>
            <w:r w:rsidR="0007523C" w:rsidRPr="00702BD7">
              <w:rPr>
                <w:rFonts w:eastAsia="Times New Roman"/>
                <w:sz w:val="18"/>
                <w:szCs w:val="18"/>
                <w:lang w:val="fr-FR"/>
              </w:rPr>
              <w:t> janvier 2018.  Passé cette date, les jours de congé annuel accumulés, s’ils dépassent 60 jours, seront perdus au 1</w:t>
            </w:r>
            <w:r w:rsidR="0007523C" w:rsidRPr="00702BD7">
              <w:rPr>
                <w:rFonts w:eastAsia="Times New Roman"/>
                <w:sz w:val="18"/>
                <w:szCs w:val="18"/>
                <w:vertAlign w:val="superscript"/>
                <w:lang w:val="fr-FR"/>
              </w:rPr>
              <w:t>er</w:t>
            </w:r>
            <w:r w:rsidR="0007523C" w:rsidRPr="00702BD7">
              <w:rPr>
                <w:rFonts w:eastAsia="Times New Roman"/>
                <w:sz w:val="18"/>
                <w:szCs w:val="18"/>
                <w:lang w:val="fr-FR"/>
              </w:rPr>
              <w:t> janvier de chaque année civile.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536" w:type="dxa"/>
            <w:shd w:val="clear" w:color="auto" w:fill="auto"/>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7C3C44" w:rsidP="007A1831">
            <w:pPr>
              <w:autoSpaceDE w:val="0"/>
              <w:autoSpaceDN w:val="0"/>
              <w:adjustRightInd w:val="0"/>
              <w:rPr>
                <w:rFonts w:eastAsia="Times New Roman"/>
                <w:sz w:val="18"/>
                <w:szCs w:val="18"/>
                <w:lang w:val="fr-FR"/>
              </w:rPr>
            </w:pPr>
            <w:r>
              <w:rPr>
                <w:rFonts w:eastAsia="Times New Roman"/>
                <w:sz w:val="18"/>
                <w:szCs w:val="18"/>
                <w:lang w:val="fr-FR"/>
              </w:rPr>
              <w:t>e)</w:t>
            </w:r>
            <w:r>
              <w:rPr>
                <w:rFonts w:eastAsia="Times New Roman"/>
                <w:sz w:val="18"/>
                <w:szCs w:val="18"/>
                <w:lang w:val="fr-FR"/>
              </w:rPr>
              <w:tab/>
            </w:r>
            <w:r w:rsidR="0007523C" w:rsidRPr="00702BD7">
              <w:rPr>
                <w:rFonts w:eastAsia="Times New Roman"/>
                <w:sz w:val="18"/>
                <w:szCs w:val="18"/>
                <w:lang w:val="fr-FR"/>
              </w:rPr>
              <w:t>Les jours de congé annuel peuvent être accumulés, à condition que le total des congés annuels reportés d’une année civile à la suivante ne dépasse pas 60 jours.  Les fonctionnaires qui ont accumulé plus de 60 jours avant le 1</w:t>
            </w:r>
            <w:r w:rsidR="0007523C" w:rsidRPr="00702BD7">
              <w:rPr>
                <w:rFonts w:eastAsia="Times New Roman"/>
                <w:sz w:val="18"/>
                <w:szCs w:val="18"/>
                <w:vertAlign w:val="superscript"/>
                <w:lang w:val="fr-FR"/>
              </w:rPr>
              <w:t>er</w:t>
            </w:r>
            <w:r w:rsidR="0007523C" w:rsidRPr="00702BD7">
              <w:rPr>
                <w:rFonts w:eastAsia="Times New Roman"/>
                <w:sz w:val="18"/>
                <w:szCs w:val="18"/>
                <w:lang w:val="fr-FR"/>
              </w:rPr>
              <w:t xml:space="preserve"> janvier 2013 ont le droit de les conserver jusqu’au </w:t>
            </w:r>
            <w:r w:rsidR="0007523C" w:rsidRPr="00702BD7">
              <w:rPr>
                <w:rFonts w:eastAsia="Times New Roman"/>
                <w:b/>
                <w:sz w:val="18"/>
                <w:szCs w:val="18"/>
                <w:u w:val="single"/>
                <w:lang w:val="fr-FR"/>
              </w:rPr>
              <w:t>31 décembre 2017</w:t>
            </w:r>
            <w:r w:rsidR="0007523C" w:rsidRPr="007C3C44">
              <w:rPr>
                <w:rFonts w:eastAsia="Times New Roman"/>
                <w:strike/>
                <w:sz w:val="18"/>
                <w:szCs w:val="18"/>
                <w:lang w:val="fr-FR"/>
              </w:rPr>
              <w:t xml:space="preserve"> 1</w:t>
            </w:r>
            <w:r w:rsidR="0007523C" w:rsidRPr="007C3C44">
              <w:rPr>
                <w:rFonts w:eastAsia="Times New Roman"/>
                <w:strike/>
                <w:sz w:val="18"/>
                <w:szCs w:val="18"/>
                <w:vertAlign w:val="superscript"/>
                <w:lang w:val="fr-FR"/>
              </w:rPr>
              <w:t>er</w:t>
            </w:r>
            <w:r w:rsidR="0007523C" w:rsidRPr="007C3C44">
              <w:rPr>
                <w:rFonts w:eastAsia="Times New Roman"/>
                <w:strike/>
                <w:sz w:val="18"/>
                <w:szCs w:val="18"/>
                <w:lang w:val="fr-FR"/>
              </w:rPr>
              <w:t> janvier 2018</w:t>
            </w:r>
            <w:r w:rsidR="0007523C" w:rsidRPr="00702BD7">
              <w:rPr>
                <w:rFonts w:eastAsia="Times New Roman"/>
                <w:sz w:val="18"/>
                <w:szCs w:val="18"/>
                <w:lang w:val="fr-FR"/>
              </w:rPr>
              <w:t>.  Passé cette date, les jours de congé annuel accumulés, s’ils dépassent 60 jours, seront perdus au 1</w:t>
            </w:r>
            <w:r w:rsidR="0007523C" w:rsidRPr="00702BD7">
              <w:rPr>
                <w:rFonts w:eastAsia="Times New Roman"/>
                <w:sz w:val="18"/>
                <w:szCs w:val="18"/>
                <w:vertAlign w:val="superscript"/>
                <w:lang w:val="fr-FR"/>
              </w:rPr>
              <w:t>er</w:t>
            </w:r>
            <w:r w:rsidR="0007523C" w:rsidRPr="00702BD7">
              <w:rPr>
                <w:rFonts w:eastAsia="Times New Roman"/>
                <w:sz w:val="18"/>
                <w:szCs w:val="18"/>
                <w:lang w:val="fr-FR"/>
              </w:rPr>
              <w:t> janvier de chaque année civile.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tc>
        <w:tc>
          <w:tcPr>
            <w:tcW w:w="4537" w:type="dxa"/>
            <w:shd w:val="clear" w:color="auto" w:fill="auto"/>
            <w:tcMar>
              <w:top w:w="57" w:type="dxa"/>
              <w:bottom w:w="57" w:type="dxa"/>
            </w:tcMar>
          </w:tcPr>
          <w:p w:rsidR="0007523C" w:rsidRPr="00702BD7" w:rsidRDefault="0007523C" w:rsidP="007A1831">
            <w:pPr>
              <w:rPr>
                <w:sz w:val="18"/>
                <w:szCs w:val="18"/>
                <w:lang w:val="fr-FR"/>
              </w:rPr>
            </w:pPr>
            <w:r w:rsidRPr="00702BD7">
              <w:rPr>
                <w:sz w:val="18"/>
                <w:szCs w:val="18"/>
                <w:lang w:val="fr-FR"/>
              </w:rPr>
              <w:t>Entrée en vigueur : 1</w:t>
            </w:r>
            <w:r w:rsidRPr="00702BD7">
              <w:rPr>
                <w:sz w:val="18"/>
                <w:szCs w:val="18"/>
                <w:vertAlign w:val="superscript"/>
                <w:lang w:val="fr-FR"/>
              </w:rPr>
              <w:t>er</w:t>
            </w:r>
            <w:r w:rsidRPr="00702BD7">
              <w:rPr>
                <w:sz w:val="18"/>
                <w:szCs w:val="18"/>
                <w:lang w:val="fr-FR"/>
              </w:rPr>
              <w:t> janvier 2017 (Avis</w:t>
            </w:r>
          </w:p>
          <w:p w:rsidR="0007523C" w:rsidRPr="00702BD7" w:rsidRDefault="0007523C" w:rsidP="007A1831">
            <w:pPr>
              <w:rPr>
                <w:sz w:val="18"/>
                <w:szCs w:val="18"/>
                <w:lang w:val="fr-FR"/>
              </w:rPr>
            </w:pPr>
            <w:r w:rsidRPr="00702BD7">
              <w:rPr>
                <w:sz w:val="18"/>
                <w:szCs w:val="18"/>
                <w:lang w:val="fr-FR"/>
              </w:rPr>
              <w:t>au personnel n° 42/2016)</w:t>
            </w:r>
          </w:p>
          <w:p w:rsidR="0007523C" w:rsidRPr="00702BD7" w:rsidRDefault="0007523C" w:rsidP="007A1831">
            <w:pPr>
              <w:rPr>
                <w:sz w:val="18"/>
                <w:szCs w:val="18"/>
                <w:lang w:val="fr-FR"/>
              </w:rPr>
            </w:pPr>
          </w:p>
          <w:p w:rsidR="0007523C" w:rsidRPr="00702BD7" w:rsidRDefault="0007523C" w:rsidP="007A1831">
            <w:pPr>
              <w:rPr>
                <w:rFonts w:eastAsiaTheme="minorHAnsi"/>
                <w:sz w:val="18"/>
                <w:szCs w:val="18"/>
                <w:lang w:val="fr-FR" w:eastAsia="en-US"/>
              </w:rPr>
            </w:pPr>
            <w:r w:rsidRPr="00702BD7">
              <w:rPr>
                <w:sz w:val="18"/>
                <w:szCs w:val="18"/>
                <w:lang w:val="fr-FR"/>
              </w:rPr>
              <w:t>L’alinéa e) a été modifié pour corriger la référence erronée au “1</w:t>
            </w:r>
            <w:r w:rsidRPr="00702BD7">
              <w:rPr>
                <w:sz w:val="18"/>
                <w:szCs w:val="18"/>
                <w:vertAlign w:val="superscript"/>
                <w:lang w:val="fr-FR"/>
              </w:rPr>
              <w:t>er</w:t>
            </w:r>
            <w:r w:rsidRPr="00702BD7">
              <w:rPr>
                <w:sz w:val="18"/>
                <w:szCs w:val="18"/>
                <w:lang w:val="fr-FR"/>
              </w:rPr>
              <w:t> janvier 2018”.  Ainsi qu’il est indiqué dans le document de 2012 intitulé “Révision du Statut du personnel et du Règlement du personnel de l’OMPI – Récapitulatif des différences et explication de tous les changements apportés au texte du Statut et Règlement du personnel proposé” (</w:t>
            </w:r>
            <w:proofErr w:type="spellStart"/>
            <w:r w:rsidRPr="00702BD7">
              <w:rPr>
                <w:sz w:val="18"/>
                <w:szCs w:val="18"/>
                <w:lang w:val="fr-FR"/>
              </w:rPr>
              <w:t>WO</w:t>
            </w:r>
            <w:proofErr w:type="spellEnd"/>
            <w:r w:rsidRPr="00702BD7">
              <w:rPr>
                <w:sz w:val="18"/>
                <w:szCs w:val="18"/>
                <w:lang w:val="fr-FR"/>
              </w:rPr>
              <w:t>/CC/66/2/</w:t>
            </w:r>
            <w:proofErr w:type="spellStart"/>
            <w:r w:rsidRPr="00702BD7">
              <w:rPr>
                <w:sz w:val="18"/>
                <w:szCs w:val="18"/>
                <w:lang w:val="fr-FR"/>
              </w:rPr>
              <w:t>Ref</w:t>
            </w:r>
            <w:proofErr w:type="spellEnd"/>
            <w:r w:rsidRPr="00702BD7">
              <w:rPr>
                <w:sz w:val="18"/>
                <w:szCs w:val="18"/>
                <w:lang w:val="fr-FR"/>
              </w:rPr>
              <w:t>/</w:t>
            </w:r>
            <w:proofErr w:type="spellStart"/>
            <w:r w:rsidRPr="00702BD7">
              <w:rPr>
                <w:sz w:val="18"/>
                <w:szCs w:val="18"/>
                <w:lang w:val="fr-FR"/>
              </w:rPr>
              <w:t>Overview</w:t>
            </w:r>
            <w:proofErr w:type="spellEnd"/>
            <w:r w:rsidRPr="00702BD7">
              <w:rPr>
                <w:sz w:val="18"/>
                <w:szCs w:val="18"/>
                <w:lang w:val="fr-FR"/>
              </w:rPr>
              <w:t>), “a) [u]ne mesure de transition avait été proposée pour permettre aux membres du personnel ayant accumulé de nombreux jours de congé de réduire leur crédit sur une période de cinq ans, sans perdre leurs congés”.  Puisque la disposition actuelle est entrée en vigueur le 1</w:t>
            </w:r>
            <w:r w:rsidRPr="00702BD7">
              <w:rPr>
                <w:sz w:val="18"/>
                <w:szCs w:val="18"/>
                <w:vertAlign w:val="superscript"/>
                <w:lang w:val="fr-FR"/>
              </w:rPr>
              <w:t>er</w:t>
            </w:r>
            <w:r w:rsidRPr="00702BD7">
              <w:rPr>
                <w:sz w:val="18"/>
                <w:szCs w:val="18"/>
                <w:lang w:val="fr-FR"/>
              </w:rPr>
              <w:t xml:space="preserve"> janvier 2013, la période de transition de cinq ans prendra fin le 31 décembre 2017.  </w:t>
            </w:r>
          </w:p>
        </w:tc>
      </w:tr>
      <w:tr w:rsidR="0007523C" w:rsidRPr="00702BD7" w:rsidTr="007A1831">
        <w:trPr>
          <w:cantSplit/>
        </w:trPr>
        <w:tc>
          <w:tcPr>
            <w:tcW w:w="1842" w:type="dxa"/>
            <w:shd w:val="clear" w:color="auto" w:fill="auto"/>
            <w:tcMar>
              <w:top w:w="57" w:type="dxa"/>
              <w:bottom w:w="57" w:type="dxa"/>
            </w:tcMar>
          </w:tcPr>
          <w:p w:rsidR="0007523C" w:rsidRPr="00702BD7" w:rsidRDefault="0007523C" w:rsidP="007A1831">
            <w:pPr>
              <w:rPr>
                <w:b/>
                <w:sz w:val="18"/>
                <w:szCs w:val="18"/>
                <w:lang w:val="fr-FR"/>
              </w:rPr>
            </w:pPr>
            <w:r w:rsidRPr="00702BD7">
              <w:rPr>
                <w:b/>
                <w:sz w:val="18"/>
                <w:szCs w:val="18"/>
                <w:lang w:val="fr-FR"/>
              </w:rPr>
              <w:t>Disposition 5.1.2</w:t>
            </w:r>
          </w:p>
          <w:p w:rsidR="0007523C" w:rsidRPr="00702BD7" w:rsidRDefault="0007523C" w:rsidP="007A1831">
            <w:pPr>
              <w:rPr>
                <w:b/>
                <w:sz w:val="18"/>
                <w:szCs w:val="18"/>
                <w:lang w:val="fr-FR"/>
              </w:rPr>
            </w:pPr>
          </w:p>
          <w:p w:rsidR="0007523C" w:rsidRPr="00702BD7" w:rsidRDefault="0007523C" w:rsidP="007A1831">
            <w:pPr>
              <w:rPr>
                <w:sz w:val="18"/>
                <w:szCs w:val="18"/>
                <w:lang w:val="fr-FR"/>
              </w:rPr>
            </w:pPr>
            <w:r w:rsidRPr="00702BD7">
              <w:rPr>
                <w:sz w:val="18"/>
                <w:szCs w:val="18"/>
                <w:lang w:val="fr-FR"/>
              </w:rPr>
              <w:t>Congé annuel des fonctionnaires temporaires</w:t>
            </w:r>
          </w:p>
        </w:tc>
        <w:tc>
          <w:tcPr>
            <w:tcW w:w="4536" w:type="dxa"/>
            <w:shd w:val="clear" w:color="auto" w:fill="auto"/>
            <w:tcMar>
              <w:top w:w="57" w:type="dxa"/>
              <w:bottom w:w="57" w:type="dxa"/>
            </w:tcMar>
          </w:tcPr>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t>a)</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’article 5.1 (Congé annuel) s’applique aux fonctionnaires temporaires, excepté l’alinéa a).</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a disposition 5.1.1 (Congé annuel) s’applique aux fonctionnaires temporaires, excepté les alinéas c), e), g) et h).  En outre, les dispositions suivantes s’appliquent également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pStyle w:val="Default"/>
              <w:rPr>
                <w:rFonts w:eastAsia="Times New Roman"/>
                <w:color w:val="auto"/>
                <w:sz w:val="18"/>
                <w:szCs w:val="18"/>
                <w:lang w:val="fr-FR"/>
              </w:rPr>
            </w:pPr>
            <w:r w:rsidRPr="00702BD7">
              <w:rPr>
                <w:rFonts w:eastAsia="Times New Roman"/>
                <w:color w:val="auto"/>
                <w:sz w:val="18"/>
                <w:szCs w:val="18"/>
                <w:lang w:val="fr-FR"/>
              </w:rPr>
              <w:t>3)</w:t>
            </w:r>
            <w:r>
              <w:rPr>
                <w:rFonts w:eastAsia="Times New Roman"/>
                <w:color w:val="auto"/>
                <w:sz w:val="18"/>
                <w:szCs w:val="18"/>
                <w:lang w:val="fr-FR"/>
              </w:rPr>
              <w:tab/>
            </w:r>
            <w:r w:rsidRPr="00702BD7">
              <w:rPr>
                <w:rFonts w:eastAsia="Times New Roman"/>
                <w:color w:val="auto"/>
                <w:sz w:val="18"/>
                <w:szCs w:val="18"/>
                <w:lang w:val="fr-FR"/>
              </w:rPr>
              <w:t>U</w:t>
            </w:r>
            <w:r w:rsidR="0007523C" w:rsidRPr="00702BD7">
              <w:rPr>
                <w:rFonts w:eastAsia="Times New Roman"/>
                <w:color w:val="auto"/>
                <w:sz w:val="18"/>
                <w:szCs w:val="18"/>
                <w:lang w:val="fr-FR"/>
              </w:rPr>
              <w:t>ne somme en compensation des jours de congé accumulés jusqu’à concurrence de 15 jours peut être versée au fonctionnaire temporaire à la fin de son engagement ou ces jours peuvent être reportés en cas de prolongation de l’engagement;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7A1831" w:rsidP="007A1831">
            <w:pPr>
              <w:autoSpaceDE w:val="0"/>
              <w:autoSpaceDN w:val="0"/>
              <w:adjustRightInd w:val="0"/>
              <w:rPr>
                <w:rFonts w:eastAsia="Times New Roman"/>
                <w:sz w:val="18"/>
                <w:szCs w:val="18"/>
                <w:lang w:val="fr-FR"/>
              </w:rPr>
            </w:pPr>
            <w:r>
              <w:rPr>
                <w:rFonts w:eastAsia="Times New Roman"/>
                <w:sz w:val="18"/>
                <w:szCs w:val="18"/>
                <w:lang w:val="fr-FR"/>
              </w:rPr>
              <w:t>[…]</w:t>
            </w:r>
          </w:p>
        </w:tc>
        <w:tc>
          <w:tcPr>
            <w:tcW w:w="4536" w:type="dxa"/>
            <w:shd w:val="clear" w:color="auto" w:fill="auto"/>
            <w:tcMar>
              <w:top w:w="57" w:type="dxa"/>
              <w:bottom w:w="57" w:type="dxa"/>
            </w:tcMar>
          </w:tcPr>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t>a)</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’article 5.1 (Congé annuel) s’applique aux fonctionnaires temporaires, excepté l’alinéa a).</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t>b)</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a disposition 5.1.1 (Congé annuel) s’applique aux fonctionnaires temporaires, excepté les alinéas c), e), g) et h).  En outre, les dispositions suivantes s’appliquent également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pStyle w:val="Default"/>
              <w:rPr>
                <w:rFonts w:eastAsia="Times New Roman"/>
                <w:color w:val="auto"/>
                <w:sz w:val="18"/>
                <w:szCs w:val="18"/>
                <w:lang w:val="fr-FR"/>
              </w:rPr>
            </w:pPr>
            <w:r w:rsidRPr="00702BD7">
              <w:rPr>
                <w:rFonts w:eastAsia="Times New Roman"/>
                <w:color w:val="auto"/>
                <w:sz w:val="18"/>
                <w:szCs w:val="18"/>
                <w:lang w:val="fr-FR"/>
              </w:rPr>
              <w:t>3)</w:t>
            </w:r>
            <w:r>
              <w:rPr>
                <w:rFonts w:eastAsia="Times New Roman"/>
                <w:color w:val="auto"/>
                <w:sz w:val="18"/>
                <w:szCs w:val="18"/>
                <w:lang w:val="fr-FR"/>
              </w:rPr>
              <w:tab/>
            </w:r>
            <w:r w:rsidRPr="00702BD7">
              <w:rPr>
                <w:rFonts w:eastAsia="Times New Roman"/>
                <w:color w:val="auto"/>
                <w:sz w:val="18"/>
                <w:szCs w:val="18"/>
                <w:lang w:val="fr-FR"/>
              </w:rPr>
              <w:t>U</w:t>
            </w:r>
            <w:r w:rsidR="0007523C" w:rsidRPr="00702BD7">
              <w:rPr>
                <w:rFonts w:eastAsia="Times New Roman"/>
                <w:color w:val="auto"/>
                <w:sz w:val="18"/>
                <w:szCs w:val="18"/>
                <w:lang w:val="fr-FR"/>
              </w:rPr>
              <w:t xml:space="preserve">ne somme en compensation des jours de congé accumulés jusqu’à concurrence de 15 jours peut être versée au fonctionnaire temporaire à la fin de son engagement </w:t>
            </w:r>
            <w:r w:rsidR="0007523C" w:rsidRPr="00702BD7">
              <w:rPr>
                <w:rFonts w:eastAsia="Times New Roman"/>
                <w:strike/>
                <w:color w:val="auto"/>
                <w:sz w:val="18"/>
                <w:szCs w:val="18"/>
                <w:lang w:val="fr-FR"/>
              </w:rPr>
              <w:t>ou ces jours peuvent être reportés en cas de prolongation de l’engagement</w:t>
            </w:r>
            <w:r w:rsidR="0007523C" w:rsidRPr="00702BD7">
              <w:rPr>
                <w:rFonts w:eastAsia="Times New Roman"/>
                <w:color w:val="auto"/>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7A1831" w:rsidP="007A1831">
            <w:pPr>
              <w:autoSpaceDE w:val="0"/>
              <w:autoSpaceDN w:val="0"/>
              <w:adjustRightInd w:val="0"/>
              <w:rPr>
                <w:rFonts w:eastAsia="Times New Roman"/>
                <w:sz w:val="18"/>
                <w:szCs w:val="18"/>
                <w:lang w:val="fr-FR"/>
              </w:rPr>
            </w:pPr>
            <w:r>
              <w:rPr>
                <w:rFonts w:eastAsia="Times New Roman"/>
                <w:sz w:val="18"/>
                <w:szCs w:val="18"/>
                <w:lang w:val="fr-FR"/>
              </w:rPr>
              <w:t>[…]</w:t>
            </w:r>
          </w:p>
        </w:tc>
        <w:tc>
          <w:tcPr>
            <w:tcW w:w="4537" w:type="dxa"/>
            <w:shd w:val="clear" w:color="auto" w:fill="auto"/>
            <w:tcMar>
              <w:top w:w="57" w:type="dxa"/>
              <w:bottom w:w="57" w:type="dxa"/>
            </w:tcMar>
          </w:tcPr>
          <w:p w:rsidR="0007523C" w:rsidRPr="00702BD7" w:rsidRDefault="0007523C" w:rsidP="007A1831">
            <w:pPr>
              <w:rPr>
                <w:sz w:val="18"/>
                <w:szCs w:val="18"/>
                <w:lang w:val="fr-FR"/>
              </w:rPr>
            </w:pPr>
            <w:r w:rsidRPr="00702BD7">
              <w:rPr>
                <w:sz w:val="18"/>
                <w:szCs w:val="18"/>
                <w:lang w:val="fr-FR"/>
              </w:rPr>
              <w:t>Entrée en vigueur : 1</w:t>
            </w:r>
            <w:r w:rsidRPr="00702BD7">
              <w:rPr>
                <w:sz w:val="18"/>
                <w:szCs w:val="18"/>
                <w:vertAlign w:val="superscript"/>
                <w:lang w:val="fr-FR"/>
              </w:rPr>
              <w:t>er</w:t>
            </w:r>
            <w:r w:rsidRPr="00702BD7">
              <w:rPr>
                <w:sz w:val="18"/>
                <w:szCs w:val="18"/>
                <w:lang w:val="fr-FR"/>
              </w:rPr>
              <w:t> janvier 2017 (Avis au personnel n° 42/2016)</w:t>
            </w:r>
          </w:p>
          <w:p w:rsidR="0007523C" w:rsidRPr="00702BD7" w:rsidRDefault="0007523C" w:rsidP="007A1831">
            <w:pPr>
              <w:rPr>
                <w:sz w:val="18"/>
                <w:szCs w:val="18"/>
                <w:lang w:val="fr-FR"/>
              </w:rPr>
            </w:pPr>
          </w:p>
          <w:p w:rsidR="0007523C" w:rsidRPr="00702BD7" w:rsidRDefault="0007523C" w:rsidP="007A1831">
            <w:pPr>
              <w:rPr>
                <w:rFonts w:eastAsiaTheme="minorHAnsi"/>
                <w:sz w:val="18"/>
                <w:szCs w:val="18"/>
                <w:lang w:val="fr-FR" w:eastAsia="en-US"/>
              </w:rPr>
            </w:pPr>
            <w:r w:rsidRPr="00702BD7">
              <w:rPr>
                <w:rFonts w:eastAsiaTheme="minorHAnsi"/>
                <w:sz w:val="18"/>
                <w:szCs w:val="18"/>
                <w:lang w:val="fr-FR" w:eastAsia="en-US"/>
              </w:rPr>
              <w:t>À l’alinéa b.3), la mention “ou ces jours peuvent être reportés en cas de prolongation de l’engagement” a été supprimée afin d’aligner la disposition sur la pratique actuelle, et sur les dispositions applicables aux autres fonctionnaires, selon lesquelles la limite pour l’accumulation de droits au congé annuel est la fin de l’année civile et non la date d’expiration de l’engagement.</w:t>
            </w:r>
          </w:p>
        </w:tc>
      </w:tr>
      <w:tr w:rsidR="0007523C" w:rsidRPr="00702BD7" w:rsidTr="007A1831">
        <w:trPr>
          <w:cantSplit/>
        </w:trPr>
        <w:tc>
          <w:tcPr>
            <w:tcW w:w="1842" w:type="dxa"/>
            <w:shd w:val="clear" w:color="auto" w:fill="auto"/>
            <w:tcMar>
              <w:top w:w="57" w:type="dxa"/>
              <w:bottom w:w="57" w:type="dxa"/>
            </w:tcMar>
          </w:tcPr>
          <w:p w:rsidR="0007523C" w:rsidRPr="00702BD7" w:rsidRDefault="0007523C" w:rsidP="007A1831">
            <w:pPr>
              <w:rPr>
                <w:b/>
                <w:sz w:val="18"/>
                <w:szCs w:val="18"/>
                <w:lang w:val="fr-FR"/>
              </w:rPr>
            </w:pPr>
            <w:r w:rsidRPr="00702BD7">
              <w:rPr>
                <w:b/>
                <w:sz w:val="18"/>
                <w:szCs w:val="18"/>
                <w:lang w:val="fr-FR"/>
              </w:rPr>
              <w:lastRenderedPageBreak/>
              <w:t>Disposition 11.5.1</w:t>
            </w:r>
          </w:p>
          <w:p w:rsidR="0007523C" w:rsidRPr="00702BD7" w:rsidRDefault="0007523C" w:rsidP="007A1831">
            <w:pPr>
              <w:rPr>
                <w:sz w:val="18"/>
                <w:szCs w:val="18"/>
                <w:lang w:val="fr-FR"/>
              </w:rPr>
            </w:pPr>
          </w:p>
          <w:p w:rsidR="0007523C" w:rsidRPr="00702BD7" w:rsidRDefault="0007523C" w:rsidP="007A1831">
            <w:pPr>
              <w:rPr>
                <w:sz w:val="18"/>
                <w:szCs w:val="18"/>
                <w:lang w:val="fr-FR"/>
              </w:rPr>
            </w:pPr>
            <w:r w:rsidRPr="00702BD7">
              <w:rPr>
                <w:sz w:val="18"/>
                <w:szCs w:val="18"/>
                <w:lang w:val="fr-FR"/>
              </w:rPr>
              <w:t>Comité d’appel</w:t>
            </w:r>
          </w:p>
        </w:tc>
        <w:tc>
          <w:tcPr>
            <w:tcW w:w="4536" w:type="dxa"/>
            <w:shd w:val="clear" w:color="auto" w:fill="auto"/>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b)</w:t>
            </w:r>
            <w:r w:rsidRPr="00702BD7">
              <w:rPr>
                <w:rFonts w:eastAsia="Times New Roman"/>
                <w:sz w:val="18"/>
                <w:szCs w:val="18"/>
                <w:lang w:val="fr-FR"/>
              </w:rPr>
              <w:tab/>
              <w:t>Le Comité d’appel est constitué comme suit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1)</w:t>
            </w:r>
            <w:r w:rsidRPr="00702BD7">
              <w:rPr>
                <w:rFonts w:eastAsia="Times New Roman"/>
                <w:sz w:val="18"/>
                <w:szCs w:val="18"/>
                <w:lang w:val="fr-FR"/>
              </w:rPr>
              <w:tab/>
              <w:t>un président et un vice</w:t>
            </w:r>
            <w:r>
              <w:rPr>
                <w:rFonts w:eastAsia="Times New Roman"/>
                <w:sz w:val="18"/>
                <w:szCs w:val="18"/>
                <w:lang w:val="fr-FR"/>
              </w:rPr>
              <w:noBreakHyphen/>
            </w:r>
            <w:r w:rsidRPr="00702BD7">
              <w:rPr>
                <w:rFonts w:eastAsia="Times New Roman"/>
                <w:sz w:val="18"/>
                <w:szCs w:val="18"/>
                <w:lang w:val="fr-FR"/>
              </w:rPr>
              <w:t>président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 xml:space="preserve">2) </w:t>
            </w:r>
            <w:r w:rsidR="007A1831">
              <w:rPr>
                <w:rFonts w:eastAsia="Times New Roman"/>
                <w:sz w:val="18"/>
                <w:szCs w:val="18"/>
                <w:lang w:val="fr-FR"/>
              </w:rPr>
              <w:tab/>
            </w:r>
            <w:r w:rsidRPr="00702BD7">
              <w:rPr>
                <w:rFonts w:eastAsia="Times New Roman"/>
                <w:sz w:val="18"/>
                <w:szCs w:val="18"/>
                <w:lang w:val="fr-FR"/>
              </w:rPr>
              <w:t>deux membres désignés par le Directeur général parmi les fonctionnaires du Bureau international;</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 xml:space="preserve">3) </w:t>
            </w:r>
            <w:r w:rsidR="007A1831">
              <w:rPr>
                <w:rFonts w:eastAsia="Times New Roman"/>
                <w:sz w:val="18"/>
                <w:szCs w:val="18"/>
                <w:lang w:val="fr-FR"/>
              </w:rPr>
              <w:tab/>
            </w:r>
            <w:r w:rsidRPr="00702BD7">
              <w:rPr>
                <w:rFonts w:eastAsia="Times New Roman"/>
                <w:sz w:val="18"/>
                <w:szCs w:val="18"/>
                <w:lang w:val="fr-FR"/>
              </w:rPr>
              <w:t>deux membres élus par les fonctionnaires du Bureau international parmi le personnel du Bureau international, selon une procédure à établir par le Directeur général après consultation du Conseil du personnel.</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c)</w:t>
            </w:r>
            <w:r w:rsidRPr="00702BD7">
              <w:rPr>
                <w:rFonts w:eastAsia="Times New Roman"/>
                <w:sz w:val="18"/>
                <w:szCs w:val="18"/>
                <w:lang w:val="fr-FR"/>
              </w:rPr>
              <w:tab/>
              <w:t>Pour chacun des membres visés aux alinéas b)2) et b)3), un suppléant appelé à siéger au Comité d’appel en cas d’empêchement du titulaire est désigné ou élu dans les mêmes conditions que le titulaire.</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d)</w:t>
            </w:r>
            <w:r w:rsidRPr="00702BD7">
              <w:rPr>
                <w:rFonts w:eastAsia="Times New Roman"/>
                <w:sz w:val="18"/>
                <w:szCs w:val="18"/>
                <w:lang w:val="fr-FR"/>
              </w:rPr>
              <w:tab/>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e)</w:t>
            </w:r>
            <w:r w:rsidRPr="00702BD7">
              <w:rPr>
                <w:rFonts w:eastAsia="Times New Roman"/>
                <w:sz w:val="18"/>
                <w:szCs w:val="18"/>
                <w:lang w:val="fr-FR"/>
              </w:rPr>
              <w:tab/>
              <w:t>Le président et le vice</w:t>
            </w:r>
            <w:r>
              <w:rPr>
                <w:rFonts w:eastAsia="Times New Roman"/>
                <w:sz w:val="18"/>
                <w:szCs w:val="18"/>
                <w:lang w:val="fr-FR"/>
              </w:rPr>
              <w:noBreakHyphen/>
            </w:r>
            <w:r w:rsidRPr="00702BD7">
              <w:rPr>
                <w:rFonts w:eastAsia="Times New Roman"/>
                <w:sz w:val="18"/>
                <w:szCs w:val="18"/>
                <w:lang w:val="fr-FR"/>
              </w:rPr>
              <w:t>président sont désignés pour un mandat de cinq ans, renouvelable une fois.  Les autres membres sont désignés pour un mandat de deux ans renouvelable une fois, ou élus pour un mandat de deux ans, auquel cas ils sont rééligibles.</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 xml:space="preserve">e) f) </w:t>
            </w:r>
            <w:r w:rsidRPr="00702BD7">
              <w:rPr>
                <w:rFonts w:eastAsia="Times New Roman"/>
                <w:sz w:val="18"/>
                <w:szCs w:val="18"/>
                <w:lang w:val="fr-FR"/>
              </w:rPr>
              <w:tab/>
              <w:t>[…]</w:t>
            </w:r>
          </w:p>
        </w:tc>
        <w:tc>
          <w:tcPr>
            <w:tcW w:w="4536" w:type="dxa"/>
            <w:shd w:val="clear" w:color="auto" w:fill="auto"/>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b)</w:t>
            </w:r>
            <w:r w:rsidRPr="00702BD7">
              <w:rPr>
                <w:rFonts w:eastAsia="Times New Roman"/>
                <w:sz w:val="18"/>
                <w:szCs w:val="18"/>
                <w:lang w:val="fr-FR"/>
              </w:rPr>
              <w:tab/>
              <w:t>Le Comité d’appel est constitué comme suit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1)</w:t>
            </w:r>
            <w:r w:rsidRPr="00702BD7">
              <w:rPr>
                <w:rFonts w:eastAsia="Times New Roman"/>
                <w:sz w:val="18"/>
                <w:szCs w:val="18"/>
                <w:lang w:val="fr-FR"/>
              </w:rPr>
              <w:tab/>
              <w:t>un président et un vice</w:t>
            </w:r>
            <w:r>
              <w:rPr>
                <w:rFonts w:eastAsia="Times New Roman"/>
                <w:sz w:val="18"/>
                <w:szCs w:val="18"/>
                <w:lang w:val="fr-FR"/>
              </w:rPr>
              <w:noBreakHyphen/>
            </w:r>
            <w:r w:rsidRPr="00702BD7">
              <w:rPr>
                <w:rFonts w:eastAsia="Times New Roman"/>
                <w:sz w:val="18"/>
                <w:szCs w:val="18"/>
                <w:lang w:val="fr-FR"/>
              </w:rPr>
              <w:t>président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2)</w:t>
            </w:r>
            <w:r w:rsidRPr="00702BD7">
              <w:rPr>
                <w:rFonts w:eastAsia="Times New Roman"/>
                <w:sz w:val="18"/>
                <w:szCs w:val="18"/>
                <w:lang w:val="fr-FR"/>
              </w:rPr>
              <w:tab/>
            </w:r>
            <w:r w:rsidRPr="00702BD7">
              <w:rPr>
                <w:rFonts w:eastAsia="Times New Roman"/>
                <w:b/>
                <w:sz w:val="18"/>
                <w:szCs w:val="18"/>
                <w:u w:val="single"/>
                <w:lang w:val="fr-FR"/>
              </w:rPr>
              <w:t>quatre</w:t>
            </w:r>
            <w:r w:rsidRPr="00702BD7">
              <w:rPr>
                <w:rFonts w:eastAsia="Times New Roman"/>
                <w:sz w:val="18"/>
                <w:szCs w:val="18"/>
                <w:lang w:val="fr-FR"/>
              </w:rPr>
              <w:t xml:space="preserve"> </w:t>
            </w:r>
            <w:r w:rsidRPr="00702BD7">
              <w:rPr>
                <w:strike/>
                <w:sz w:val="18"/>
                <w:lang w:val="fr-FR"/>
              </w:rPr>
              <w:t>deux</w:t>
            </w:r>
            <w:r w:rsidRPr="00702BD7">
              <w:rPr>
                <w:rFonts w:eastAsia="Times New Roman"/>
                <w:strike/>
                <w:sz w:val="18"/>
                <w:szCs w:val="18"/>
                <w:lang w:val="fr-FR"/>
              </w:rPr>
              <w:t> </w:t>
            </w:r>
            <w:r w:rsidRPr="00702BD7">
              <w:rPr>
                <w:rFonts w:eastAsia="Times New Roman"/>
                <w:sz w:val="18"/>
                <w:szCs w:val="18"/>
                <w:lang w:val="fr-FR"/>
              </w:rPr>
              <w:t>membres désignés par le Directeur général parmi les fonctionnaires du Bureau international.</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3)</w:t>
            </w:r>
            <w:r w:rsidRPr="00702BD7">
              <w:rPr>
                <w:rFonts w:eastAsia="Times New Roman"/>
                <w:sz w:val="18"/>
                <w:szCs w:val="18"/>
                <w:lang w:val="fr-FR"/>
              </w:rPr>
              <w:tab/>
            </w:r>
            <w:r w:rsidRPr="00702BD7">
              <w:rPr>
                <w:rFonts w:eastAsia="Times New Roman"/>
                <w:b/>
                <w:sz w:val="18"/>
                <w:szCs w:val="18"/>
                <w:u w:val="single"/>
                <w:lang w:val="fr-FR"/>
              </w:rPr>
              <w:t>quatre</w:t>
            </w:r>
            <w:r w:rsidRPr="00702BD7">
              <w:rPr>
                <w:rFonts w:eastAsia="Times New Roman"/>
                <w:sz w:val="18"/>
                <w:szCs w:val="18"/>
                <w:lang w:val="fr-FR"/>
              </w:rPr>
              <w:t xml:space="preserve"> </w:t>
            </w:r>
            <w:r w:rsidRPr="00702BD7">
              <w:rPr>
                <w:strike/>
                <w:sz w:val="18"/>
                <w:lang w:val="fr-FR"/>
              </w:rPr>
              <w:t>deux</w:t>
            </w:r>
            <w:r w:rsidRPr="00702BD7">
              <w:rPr>
                <w:rFonts w:eastAsia="Times New Roman"/>
                <w:sz w:val="18"/>
                <w:szCs w:val="18"/>
                <w:lang w:val="fr-FR"/>
              </w:rPr>
              <w:t> membres élus par les fonctionnaires du Bureau international parmi le personnel du Bureau international, selon une procédure à établir par le Directeur général après consultation du Conseil du personnel.</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trike/>
                <w:sz w:val="18"/>
                <w:szCs w:val="18"/>
                <w:lang w:val="fr-FR"/>
              </w:rPr>
            </w:pPr>
            <w:r w:rsidRPr="00702BD7">
              <w:rPr>
                <w:rFonts w:eastAsia="Times New Roman"/>
                <w:strike/>
                <w:sz w:val="18"/>
                <w:szCs w:val="18"/>
                <w:lang w:val="fr-FR"/>
              </w:rPr>
              <w:t>c)</w:t>
            </w:r>
            <w:r w:rsidRPr="00702BD7">
              <w:rPr>
                <w:rFonts w:eastAsia="Times New Roman"/>
                <w:strike/>
                <w:sz w:val="18"/>
                <w:szCs w:val="18"/>
                <w:lang w:val="fr-FR"/>
              </w:rPr>
              <w:tab/>
              <w:t>Pour chacun des membres visés aux alinéas b)2) et b)3), un suppléant appelé à siéger au Comité d’appel en cas d’empêchement du titulaire est désigné ou élu dans les mêmes conditions que le titulaire.</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b/>
                <w:sz w:val="18"/>
                <w:szCs w:val="18"/>
                <w:u w:val="single"/>
                <w:lang w:val="fr-FR"/>
              </w:rPr>
              <w:t>c)</w:t>
            </w:r>
            <w:r w:rsidRPr="00702BD7">
              <w:rPr>
                <w:rFonts w:eastAsia="Times New Roman"/>
                <w:sz w:val="18"/>
                <w:szCs w:val="18"/>
                <w:lang w:val="fr-FR"/>
              </w:rPr>
              <w:t xml:space="preserve"> </w:t>
            </w:r>
            <w:r w:rsidRPr="00702BD7">
              <w:rPr>
                <w:rFonts w:eastAsia="Times New Roman"/>
                <w:strike/>
                <w:sz w:val="18"/>
                <w:szCs w:val="18"/>
                <w:lang w:val="fr-FR"/>
              </w:rPr>
              <w:t>d)</w:t>
            </w:r>
            <w:r w:rsidRPr="00702BD7">
              <w:rPr>
                <w:rFonts w:eastAsia="Times New Roman"/>
                <w:sz w:val="18"/>
                <w:szCs w:val="18"/>
                <w:lang w:val="fr-FR"/>
              </w:rPr>
              <w:tab/>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b/>
                <w:sz w:val="18"/>
                <w:szCs w:val="18"/>
                <w:u w:val="single"/>
                <w:lang w:val="fr-FR"/>
              </w:rPr>
              <w:t>d)</w:t>
            </w:r>
            <w:r w:rsidRPr="00702BD7">
              <w:rPr>
                <w:rFonts w:eastAsia="Times New Roman"/>
                <w:sz w:val="18"/>
                <w:szCs w:val="18"/>
                <w:lang w:val="fr-FR"/>
              </w:rPr>
              <w:t xml:space="preserve"> </w:t>
            </w:r>
            <w:r w:rsidRPr="00702BD7">
              <w:rPr>
                <w:rFonts w:eastAsia="Times New Roman"/>
                <w:strike/>
                <w:sz w:val="18"/>
                <w:szCs w:val="18"/>
                <w:lang w:val="fr-FR"/>
              </w:rPr>
              <w:t>e)</w:t>
            </w:r>
            <w:r w:rsidRPr="00702BD7">
              <w:rPr>
                <w:rFonts w:eastAsia="Times New Roman"/>
                <w:sz w:val="18"/>
                <w:szCs w:val="18"/>
                <w:lang w:val="fr-FR"/>
              </w:rPr>
              <w:tab/>
              <w:t>Le président et le vice</w:t>
            </w:r>
            <w:r>
              <w:rPr>
                <w:rFonts w:eastAsia="Times New Roman"/>
                <w:sz w:val="18"/>
                <w:szCs w:val="18"/>
                <w:lang w:val="fr-FR"/>
              </w:rPr>
              <w:noBreakHyphen/>
            </w:r>
            <w:r w:rsidRPr="00702BD7">
              <w:rPr>
                <w:rFonts w:eastAsia="Times New Roman"/>
                <w:sz w:val="18"/>
                <w:szCs w:val="18"/>
                <w:lang w:val="fr-FR"/>
              </w:rPr>
              <w:t xml:space="preserve">président sont désignés pour un mandat de cinq ans, renouvelable une fois.  Les autres membres sont désignés </w:t>
            </w:r>
            <w:r w:rsidRPr="00702BD7">
              <w:rPr>
                <w:rFonts w:eastAsia="Times New Roman"/>
                <w:b/>
                <w:sz w:val="18"/>
                <w:szCs w:val="18"/>
                <w:u w:val="single"/>
                <w:lang w:val="fr-FR"/>
              </w:rPr>
              <w:t>ou élus</w:t>
            </w:r>
            <w:r w:rsidRPr="00702BD7">
              <w:rPr>
                <w:rFonts w:eastAsia="Times New Roman"/>
                <w:sz w:val="18"/>
                <w:szCs w:val="18"/>
                <w:lang w:val="fr-FR"/>
              </w:rPr>
              <w:t xml:space="preserve"> pour un mandat de deux ans </w:t>
            </w:r>
            <w:r w:rsidRPr="00702BD7">
              <w:rPr>
                <w:rFonts w:eastAsia="Times New Roman"/>
                <w:strike/>
                <w:sz w:val="18"/>
                <w:szCs w:val="18"/>
                <w:lang w:val="fr-FR"/>
              </w:rPr>
              <w:t xml:space="preserve">renouvelable une fois, ou élus pour un mandat de deux ans, auquel cas ils sont rééligibles </w:t>
            </w:r>
            <w:r w:rsidRPr="00702BD7">
              <w:rPr>
                <w:rFonts w:eastAsia="Times New Roman"/>
                <w:b/>
                <w:sz w:val="18"/>
                <w:szCs w:val="18"/>
                <w:u w:val="single"/>
                <w:lang w:val="fr-FR"/>
              </w:rPr>
              <w:t>et peuvent être reconduits dans leurs fonctions ou réélus</w:t>
            </w: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b/>
                <w:sz w:val="18"/>
                <w:szCs w:val="18"/>
                <w:u w:val="single"/>
                <w:lang w:val="fr-FR"/>
              </w:rPr>
              <w:t>e)</w:t>
            </w:r>
            <w:r w:rsidRPr="00702BD7">
              <w:rPr>
                <w:rFonts w:eastAsia="Times New Roman"/>
                <w:sz w:val="18"/>
                <w:szCs w:val="18"/>
                <w:lang w:val="fr-FR"/>
              </w:rPr>
              <w:t xml:space="preserve"> </w:t>
            </w:r>
            <w:r w:rsidRPr="00702BD7">
              <w:rPr>
                <w:rFonts w:eastAsia="Times New Roman"/>
                <w:strike/>
                <w:sz w:val="18"/>
                <w:szCs w:val="18"/>
                <w:lang w:val="fr-FR"/>
              </w:rPr>
              <w:t>f)</w:t>
            </w:r>
            <w:r w:rsidRPr="00702BD7">
              <w:rPr>
                <w:rFonts w:eastAsia="Times New Roman"/>
                <w:sz w:val="18"/>
                <w:szCs w:val="18"/>
                <w:lang w:val="fr-FR"/>
              </w:rPr>
              <w:t xml:space="preserve"> </w:t>
            </w:r>
            <w:r w:rsidRPr="00702BD7">
              <w:rPr>
                <w:rFonts w:eastAsia="Times New Roman"/>
                <w:sz w:val="18"/>
                <w:szCs w:val="18"/>
                <w:lang w:val="fr-FR"/>
              </w:rPr>
              <w:tab/>
              <w:t>[…]</w:t>
            </w:r>
          </w:p>
        </w:tc>
        <w:tc>
          <w:tcPr>
            <w:tcW w:w="4537" w:type="dxa"/>
            <w:shd w:val="clear" w:color="auto" w:fill="auto"/>
            <w:tcMar>
              <w:top w:w="57" w:type="dxa"/>
              <w:bottom w:w="57" w:type="dxa"/>
            </w:tcMar>
          </w:tcPr>
          <w:p w:rsidR="0007523C" w:rsidRPr="00702BD7" w:rsidRDefault="0007523C" w:rsidP="007A1831">
            <w:pPr>
              <w:rPr>
                <w:sz w:val="18"/>
                <w:szCs w:val="18"/>
                <w:lang w:val="fr-FR"/>
              </w:rPr>
            </w:pPr>
            <w:r w:rsidRPr="00702BD7">
              <w:rPr>
                <w:sz w:val="18"/>
                <w:szCs w:val="18"/>
                <w:lang w:val="fr-FR"/>
              </w:rPr>
              <w:t>Entrée en vigueur : à compter de la désignation ou de l’élection des nouveaux membres du Comité d’appel de l’OMPI en mai 2017 (Avis au personnel n° 37/2016).</w:t>
            </w:r>
          </w:p>
          <w:p w:rsidR="0007523C" w:rsidRPr="00702BD7" w:rsidRDefault="0007523C" w:rsidP="007A1831">
            <w:pPr>
              <w:rPr>
                <w:sz w:val="18"/>
                <w:szCs w:val="18"/>
                <w:lang w:val="fr-FR"/>
              </w:rPr>
            </w:pPr>
          </w:p>
          <w:p w:rsidR="0007523C" w:rsidRPr="00702BD7" w:rsidRDefault="0007523C" w:rsidP="007A1831">
            <w:pPr>
              <w:rPr>
                <w:sz w:val="18"/>
                <w:szCs w:val="18"/>
                <w:lang w:val="fr-FR"/>
              </w:rPr>
            </w:pPr>
            <w:r w:rsidRPr="00702BD7">
              <w:rPr>
                <w:sz w:val="18"/>
                <w:szCs w:val="18"/>
                <w:lang w:val="fr-FR"/>
              </w:rPr>
              <w:t>L’alinéa b) a été modifié et l’ancien alinéa c) a été supprimé, de sorte que le Comité d’appel de l’OMPI comptera huit membres à part entière (dont la moitié sera désignée par le Directeur général et l’autre moitié sera élue par les fonctionnaires), au lieu de quatre membres à part entière et quatre suppléants.  Cela permettra d’éviter les conflits d’intérêts ou de les régler, de réduire le nombre de dossiers soumis aux membres et d’assurer davantage de représentativité et de diversité parmi les membres.</w:t>
            </w:r>
          </w:p>
          <w:p w:rsidR="0007523C" w:rsidRPr="00702BD7" w:rsidRDefault="0007523C" w:rsidP="007A1831">
            <w:pPr>
              <w:rPr>
                <w:sz w:val="18"/>
                <w:szCs w:val="18"/>
                <w:lang w:val="fr-FR"/>
              </w:rPr>
            </w:pPr>
          </w:p>
          <w:p w:rsidR="0007523C" w:rsidRPr="00702BD7" w:rsidRDefault="0007523C" w:rsidP="007A1831">
            <w:pPr>
              <w:rPr>
                <w:rFonts w:eastAsiaTheme="minorHAnsi"/>
                <w:sz w:val="18"/>
                <w:szCs w:val="18"/>
                <w:lang w:val="fr-FR" w:eastAsia="en-US"/>
              </w:rPr>
            </w:pPr>
            <w:r w:rsidRPr="00702BD7">
              <w:rPr>
                <w:rFonts w:eastAsiaTheme="minorHAnsi"/>
                <w:sz w:val="18"/>
                <w:szCs w:val="18"/>
                <w:lang w:val="fr-FR" w:eastAsia="en-US"/>
              </w:rPr>
              <w:t>L’ancien alinéa e) a été modifié en vue de préciser la disposition et de mettre au même niveau les membres désignés par le Directeur général et les membres élus par les fonctionnaires en ce qui concerne le renouvellement de leur mandat.</w:t>
            </w:r>
          </w:p>
        </w:tc>
      </w:tr>
      <w:tr w:rsidR="0007523C" w:rsidRPr="00702BD7" w:rsidTr="007A1831">
        <w:tc>
          <w:tcPr>
            <w:tcW w:w="1842" w:type="dxa"/>
            <w:shd w:val="clear" w:color="auto" w:fill="auto"/>
            <w:tcMar>
              <w:top w:w="57" w:type="dxa"/>
              <w:bottom w:w="57" w:type="dxa"/>
            </w:tcMar>
          </w:tcPr>
          <w:p w:rsidR="0007523C" w:rsidRPr="00702BD7" w:rsidRDefault="0007523C" w:rsidP="007A1831">
            <w:pPr>
              <w:rPr>
                <w:b/>
                <w:sz w:val="18"/>
                <w:szCs w:val="18"/>
                <w:lang w:val="fr-FR"/>
              </w:rPr>
            </w:pPr>
            <w:r w:rsidRPr="00702BD7">
              <w:rPr>
                <w:b/>
                <w:sz w:val="18"/>
                <w:szCs w:val="18"/>
                <w:lang w:val="fr-FR"/>
              </w:rPr>
              <w:t>Annexe II</w:t>
            </w:r>
          </w:p>
          <w:p w:rsidR="0007523C" w:rsidRPr="00702BD7" w:rsidRDefault="0007523C" w:rsidP="007A1831">
            <w:pPr>
              <w:rPr>
                <w:sz w:val="18"/>
                <w:szCs w:val="18"/>
                <w:lang w:val="fr-FR"/>
              </w:rPr>
            </w:pPr>
          </w:p>
          <w:p w:rsidR="0007523C" w:rsidRPr="00702BD7" w:rsidRDefault="0007523C" w:rsidP="007A1831">
            <w:pPr>
              <w:rPr>
                <w:sz w:val="18"/>
                <w:szCs w:val="18"/>
                <w:lang w:val="fr-FR"/>
              </w:rPr>
            </w:pPr>
            <w:r w:rsidRPr="00702BD7">
              <w:rPr>
                <w:sz w:val="18"/>
                <w:szCs w:val="18"/>
                <w:lang w:val="fr-FR"/>
              </w:rPr>
              <w:t>Traitements et indemnités</w:t>
            </w:r>
          </w:p>
          <w:p w:rsidR="0007523C" w:rsidRPr="00702BD7" w:rsidRDefault="0007523C" w:rsidP="007A1831">
            <w:pPr>
              <w:rPr>
                <w:sz w:val="18"/>
                <w:szCs w:val="18"/>
                <w:lang w:val="fr-FR"/>
              </w:rPr>
            </w:pPr>
          </w:p>
          <w:p w:rsidR="0007523C" w:rsidRPr="00702BD7" w:rsidRDefault="0007523C" w:rsidP="007A1831">
            <w:pPr>
              <w:rPr>
                <w:sz w:val="18"/>
                <w:szCs w:val="18"/>
                <w:lang w:val="fr-FR"/>
              </w:rPr>
            </w:pPr>
            <w:r w:rsidRPr="00702BD7">
              <w:rPr>
                <w:sz w:val="18"/>
                <w:szCs w:val="18"/>
                <w:lang w:val="fr-FR"/>
              </w:rPr>
              <w:t xml:space="preserve">Article 2 – </w:t>
            </w:r>
            <w:r w:rsidRPr="00702BD7">
              <w:rPr>
                <w:sz w:val="18"/>
                <w:szCs w:val="18"/>
                <w:lang w:val="fr-FR"/>
              </w:rPr>
              <w:lastRenderedPageBreak/>
              <w:t xml:space="preserve">Indemnités </w:t>
            </w:r>
          </w:p>
        </w:tc>
        <w:tc>
          <w:tcPr>
            <w:tcW w:w="4536" w:type="dxa"/>
            <w:shd w:val="clear" w:color="auto" w:fill="auto"/>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lastRenderedPageBreak/>
              <w:t>Article 2 – Indemnités</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d)</w:t>
            </w:r>
            <w:r w:rsidRPr="00702BD7">
              <w:rPr>
                <w:rFonts w:eastAsia="Times New Roman"/>
                <w:sz w:val="18"/>
                <w:szCs w:val="18"/>
                <w:lang w:val="fr-FR"/>
              </w:rPr>
              <w:tab/>
              <w:t>[…]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lastRenderedPageBreak/>
              <w:t>1)</w:t>
            </w:r>
            <w:r>
              <w:rPr>
                <w:rFonts w:eastAsia="Times New Roman"/>
                <w:sz w:val="18"/>
                <w:szCs w:val="18"/>
                <w:lang w:val="fr-FR"/>
              </w:rPr>
              <w:tab/>
            </w:r>
            <w:r w:rsidRPr="00702BD7">
              <w:rPr>
                <w:rFonts w:eastAsia="Times New Roman"/>
                <w:sz w:val="18"/>
                <w:szCs w:val="18"/>
                <w:lang w:val="fr-FR"/>
              </w:rPr>
              <w:t>A</w:t>
            </w:r>
            <w:r w:rsidR="0007523C" w:rsidRPr="00702BD7">
              <w:rPr>
                <w:rFonts w:eastAsia="Times New Roman"/>
                <w:sz w:val="18"/>
                <w:szCs w:val="18"/>
                <w:lang w:val="fr-FR"/>
              </w:rPr>
              <w:t>llocations pour les conjoints à charge et les enfants à charge des fonctionnaires de la catégorie des services généraux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ab/>
              <w:t>Pour les fonctionnaires qui remplissaient les conditions requises pour percevoir des allocations le 1</w:t>
            </w:r>
            <w:r w:rsidRPr="00702BD7">
              <w:rPr>
                <w:rFonts w:eastAsia="Times New Roman"/>
                <w:sz w:val="18"/>
                <w:szCs w:val="18"/>
                <w:vertAlign w:val="superscript"/>
                <w:lang w:val="fr-FR"/>
              </w:rPr>
              <w:t>er</w:t>
            </w:r>
            <w:r w:rsidRPr="00702BD7">
              <w:rPr>
                <w:rFonts w:eastAsia="Times New Roman"/>
                <w:sz w:val="18"/>
                <w:szCs w:val="18"/>
                <w:lang w:val="fr-FR"/>
              </w:rPr>
              <w:t> avril 2008 ou après cette date à Genève, et le 1</w:t>
            </w:r>
            <w:r w:rsidRPr="00702BD7">
              <w:rPr>
                <w:rFonts w:eastAsia="Times New Roman"/>
                <w:sz w:val="18"/>
                <w:szCs w:val="18"/>
                <w:vertAlign w:val="superscript"/>
                <w:lang w:val="fr-FR"/>
              </w:rPr>
              <w:t>er</w:t>
            </w:r>
            <w:r w:rsidRPr="00702BD7">
              <w:rPr>
                <w:rFonts w:eastAsia="Times New Roman"/>
                <w:sz w:val="18"/>
                <w:szCs w:val="18"/>
                <w:lang w:val="fr-FR"/>
              </w:rPr>
              <w:t> septembre 2006 ou après cette date à New York</w:t>
            </w:r>
          </w:p>
          <w:p w:rsidR="0007523C" w:rsidRPr="00702BD7" w:rsidRDefault="0007523C" w:rsidP="007A1831">
            <w:pPr>
              <w:autoSpaceDE w:val="0"/>
              <w:autoSpaceDN w:val="0"/>
              <w:adjustRightInd w:val="0"/>
              <w:rPr>
                <w:rFonts w:eastAsia="Times New Roman"/>
                <w:sz w:val="18"/>
                <w:szCs w:val="18"/>
                <w:lang w:val="fr-FR"/>
              </w:rPr>
            </w:pPr>
          </w:p>
          <w:tbl>
            <w:tblPr>
              <w:tblW w:w="4382"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CellMar>
                <w:left w:w="70" w:type="dxa"/>
                <w:right w:w="70" w:type="dxa"/>
              </w:tblCellMar>
              <w:tblLook w:val="0000" w:firstRow="0" w:lastRow="0" w:firstColumn="0" w:lastColumn="0" w:noHBand="0" w:noVBand="0"/>
            </w:tblPr>
            <w:tblGrid>
              <w:gridCol w:w="422"/>
              <w:gridCol w:w="1897"/>
              <w:gridCol w:w="1022"/>
              <w:gridCol w:w="1041"/>
            </w:tblGrid>
            <w:tr w:rsidR="0007523C" w:rsidRPr="00BA4EE8" w:rsidTr="007A1831">
              <w:trPr>
                <w:trHeight w:val="315"/>
                <w:jc w:val="center"/>
              </w:trPr>
              <w:tc>
                <w:tcPr>
                  <w:tcW w:w="426" w:type="dxa"/>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p>
              </w:tc>
              <w:tc>
                <w:tcPr>
                  <w:tcW w:w="1908" w:type="dxa"/>
                  <w:tcMar>
                    <w:top w:w="57" w:type="dxa"/>
                    <w:bottom w:w="57" w:type="dxa"/>
                  </w:tcMar>
                </w:tcPr>
                <w:p w:rsidR="0007523C" w:rsidRPr="00702BD7" w:rsidRDefault="0007523C" w:rsidP="007A1831">
                  <w:pPr>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p>
              </w:tc>
              <w:tc>
                <w:tcPr>
                  <w:tcW w:w="1024" w:type="dxa"/>
                  <w:tcMar>
                    <w:top w:w="57" w:type="dxa"/>
                    <w:bottom w:w="5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Francs suisses</w:t>
                  </w:r>
                  <w:r w:rsidR="007A1831">
                    <w:rPr>
                      <w:rFonts w:eastAsia="Times New Roman"/>
                      <w:sz w:val="18"/>
                      <w:szCs w:val="18"/>
                      <w:lang w:val="fr-FR"/>
                    </w:rPr>
                    <w:t xml:space="preserve"> </w:t>
                  </w:r>
                  <w:r w:rsidRPr="00702BD7">
                    <w:rPr>
                      <w:rFonts w:eastAsia="Times New Roman"/>
                      <w:sz w:val="18"/>
                      <w:szCs w:val="18"/>
                      <w:lang w:val="fr-FR"/>
                    </w:rPr>
                    <w:t>par an</w:t>
                  </w:r>
                  <w:r w:rsidR="007A1831">
                    <w:rPr>
                      <w:rFonts w:eastAsia="Times New Roman"/>
                      <w:sz w:val="18"/>
                      <w:szCs w:val="18"/>
                      <w:lang w:val="fr-FR"/>
                    </w:rPr>
                    <w:t xml:space="preserve"> </w:t>
                  </w:r>
                  <w:r w:rsidRPr="00702BD7">
                    <w:rPr>
                      <w:rFonts w:eastAsia="Times New Roman"/>
                      <w:sz w:val="18"/>
                      <w:szCs w:val="18"/>
                      <w:lang w:val="fr-FR"/>
                    </w:rPr>
                    <w:t>(Genève)</w:t>
                  </w:r>
                </w:p>
              </w:tc>
              <w:tc>
                <w:tcPr>
                  <w:tcW w:w="1024" w:type="dxa"/>
                  <w:tcMar>
                    <w:top w:w="57" w:type="dxa"/>
                    <w:bottom w:w="57" w:type="dxa"/>
                  </w:tcMar>
                  <w:vAlign w:val="center"/>
                </w:tcPr>
                <w:p w:rsidR="0007523C" w:rsidRPr="00A0653E" w:rsidRDefault="0007523C" w:rsidP="007A1831">
                  <w:pPr>
                    <w:autoSpaceDE w:val="0"/>
                    <w:autoSpaceDN w:val="0"/>
                    <w:adjustRightInd w:val="0"/>
                    <w:jc w:val="center"/>
                    <w:rPr>
                      <w:rFonts w:eastAsia="Times New Roman"/>
                      <w:sz w:val="18"/>
                      <w:szCs w:val="18"/>
                      <w:lang w:val="en-US"/>
                    </w:rPr>
                  </w:pPr>
                  <w:r w:rsidRPr="00A0653E">
                    <w:rPr>
                      <w:rFonts w:eastAsia="Times New Roman"/>
                      <w:sz w:val="18"/>
                      <w:szCs w:val="18"/>
                      <w:lang w:val="en-US"/>
                    </w:rPr>
                    <w:t>Dollars É.</w:t>
                  </w:r>
                  <w:r w:rsidRPr="00A0653E">
                    <w:rPr>
                      <w:rFonts w:eastAsia="Times New Roman"/>
                      <w:sz w:val="18"/>
                      <w:szCs w:val="18"/>
                      <w:lang w:val="en-US"/>
                    </w:rPr>
                    <w:noBreakHyphen/>
                    <w:t>U.</w:t>
                  </w:r>
                  <w:r w:rsidR="007A1831" w:rsidRPr="00A0653E">
                    <w:rPr>
                      <w:rFonts w:eastAsia="Times New Roman"/>
                      <w:sz w:val="18"/>
                      <w:szCs w:val="18"/>
                      <w:lang w:val="en-US"/>
                    </w:rPr>
                    <w:t xml:space="preserve"> </w:t>
                  </w:r>
                  <w:r w:rsidRPr="00A0653E">
                    <w:rPr>
                      <w:rFonts w:eastAsia="Times New Roman"/>
                      <w:sz w:val="18"/>
                      <w:szCs w:val="18"/>
                      <w:lang w:val="en-US"/>
                    </w:rPr>
                    <w:t>par</w:t>
                  </w:r>
                  <w:r w:rsidR="007A1831" w:rsidRPr="00A0653E">
                    <w:rPr>
                      <w:rFonts w:eastAsia="Times New Roman"/>
                      <w:sz w:val="18"/>
                      <w:szCs w:val="18"/>
                      <w:lang w:val="en-US"/>
                    </w:rPr>
                    <w:t> </w:t>
                  </w:r>
                  <w:r w:rsidRPr="00A0653E">
                    <w:rPr>
                      <w:rFonts w:eastAsia="Times New Roman"/>
                      <w:sz w:val="18"/>
                      <w:szCs w:val="18"/>
                      <w:lang w:val="en-US"/>
                    </w:rPr>
                    <w:t>an</w:t>
                  </w:r>
                  <w:r w:rsidR="007A1831" w:rsidRPr="00A0653E">
                    <w:rPr>
                      <w:rFonts w:eastAsia="Times New Roman"/>
                      <w:sz w:val="18"/>
                      <w:szCs w:val="18"/>
                      <w:lang w:val="en-US"/>
                    </w:rPr>
                    <w:t xml:space="preserve"> </w:t>
                  </w:r>
                  <w:r w:rsidRPr="00A0653E">
                    <w:rPr>
                      <w:rFonts w:eastAsia="Times New Roman"/>
                      <w:sz w:val="18"/>
                      <w:szCs w:val="18"/>
                      <w:lang w:val="en-US"/>
                    </w:rPr>
                    <w:t>(New York)</w:t>
                  </w:r>
                </w:p>
              </w:tc>
            </w:tr>
            <w:tr w:rsidR="0007523C" w:rsidRPr="00702BD7" w:rsidTr="007A1831">
              <w:trPr>
                <w:trHeight w:val="284"/>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1.</w:t>
                  </w:r>
                </w:p>
              </w:tc>
              <w:tc>
                <w:tcPr>
                  <w:tcW w:w="1908"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un conjoint à charge (conformément à l’article 3.4.a) du Statut)</w:t>
                  </w:r>
                </w:p>
              </w:tc>
              <w:tc>
                <w:tcPr>
                  <w:tcW w:w="1024"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6 526</w:t>
                  </w:r>
                </w:p>
              </w:tc>
              <w:tc>
                <w:tcPr>
                  <w:tcW w:w="1024"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3 336</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2.</w:t>
                  </w:r>
                </w:p>
              </w:tc>
              <w:tc>
                <w:tcPr>
                  <w:tcW w:w="1908"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chaque enfant à charge (conformément à l’article 3.4.b) du Statut)</w:t>
                  </w:r>
                </w:p>
              </w:tc>
              <w:tc>
                <w:tcPr>
                  <w:tcW w:w="1024"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5 025</w:t>
                  </w:r>
                </w:p>
              </w:tc>
              <w:tc>
                <w:tcPr>
                  <w:tcW w:w="1024"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2 083</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3.</w:t>
                  </w:r>
                </w:p>
              </w:tc>
              <w:tc>
                <w:tcPr>
                  <w:tcW w:w="1908"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le premier enfant à charge, à défaut de conjoint (conformément à l’article 3.4.c) du Statut)</w:t>
                  </w:r>
                </w:p>
              </w:tc>
              <w:tc>
                <w:tcPr>
                  <w:tcW w:w="1024"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9 321</w:t>
                  </w:r>
                </w:p>
              </w:tc>
              <w:tc>
                <w:tcPr>
                  <w:tcW w:w="1024"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2 879</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4.</w:t>
                  </w:r>
                </w:p>
              </w:tc>
              <w:tc>
                <w:tcPr>
                  <w:tcW w:w="1908"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 xml:space="preserve">Pour un enfant à charge qui a été reconnu physiquement ou mentalement </w:t>
                  </w:r>
                  <w:proofErr w:type="gramStart"/>
                  <w:r w:rsidRPr="00702BD7">
                    <w:rPr>
                      <w:rFonts w:eastAsia="Times New Roman"/>
                      <w:sz w:val="18"/>
                      <w:szCs w:val="18"/>
                      <w:lang w:val="fr-FR"/>
                    </w:rPr>
                    <w:t>handicapé</w:t>
                  </w:r>
                  <w:proofErr w:type="gramEnd"/>
                  <w:r w:rsidRPr="00702BD7">
                    <w:rPr>
                      <w:rFonts w:eastAsia="Times New Roman"/>
                      <w:sz w:val="18"/>
                      <w:szCs w:val="18"/>
                      <w:lang w:val="fr-FR"/>
                    </w:rPr>
                    <w:t>, en plus de tout montant dû conformément à l’article 3.4.b) et c) du Statut (conformément à l’article 3.4.d) du Statut)</w:t>
                  </w:r>
                </w:p>
              </w:tc>
              <w:tc>
                <w:tcPr>
                  <w:tcW w:w="1024"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5 025</w:t>
                  </w:r>
                </w:p>
              </w:tc>
              <w:tc>
                <w:tcPr>
                  <w:tcW w:w="1024"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2 083</w:t>
                  </w:r>
                </w:p>
              </w:tc>
            </w:tr>
          </w:tbl>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lastRenderedPageBreak/>
              <w:tab/>
              <w:t>Pour les fonctionnaires qui remplissaient les conditions requises pour percevoir des allocations avant le 1</w:t>
            </w:r>
            <w:r w:rsidRPr="00702BD7">
              <w:rPr>
                <w:rFonts w:eastAsia="Times New Roman"/>
                <w:sz w:val="18"/>
                <w:szCs w:val="18"/>
                <w:vertAlign w:val="superscript"/>
                <w:lang w:val="fr-FR"/>
              </w:rPr>
              <w:t>er</w:t>
            </w:r>
            <w:r w:rsidRPr="00702BD7">
              <w:rPr>
                <w:rFonts w:eastAsia="Times New Roman"/>
                <w:sz w:val="18"/>
                <w:szCs w:val="18"/>
                <w:lang w:val="fr-FR"/>
              </w:rPr>
              <w:t> avril 2008 à Genève, et avant le 1</w:t>
            </w:r>
            <w:r w:rsidRPr="00702BD7">
              <w:rPr>
                <w:rFonts w:eastAsia="Times New Roman"/>
                <w:sz w:val="18"/>
                <w:szCs w:val="18"/>
                <w:vertAlign w:val="superscript"/>
                <w:lang w:val="fr-FR"/>
              </w:rPr>
              <w:t>er</w:t>
            </w:r>
            <w:r w:rsidRPr="00702BD7">
              <w:rPr>
                <w:rFonts w:eastAsia="Times New Roman"/>
                <w:sz w:val="18"/>
                <w:szCs w:val="18"/>
                <w:lang w:val="fr-FR"/>
              </w:rPr>
              <w:t> septembre 2006 à New York</w:t>
            </w:r>
          </w:p>
          <w:p w:rsidR="0007523C" w:rsidRPr="00702BD7" w:rsidRDefault="0007523C" w:rsidP="007A1831">
            <w:pPr>
              <w:tabs>
                <w:tab w:val="left" w:pos="2685"/>
              </w:tabs>
              <w:autoSpaceDE w:val="0"/>
              <w:autoSpaceDN w:val="0"/>
              <w:adjustRightInd w:val="0"/>
              <w:rPr>
                <w:rFonts w:eastAsia="Times New Roman"/>
                <w:sz w:val="18"/>
                <w:szCs w:val="18"/>
                <w:lang w:val="fr-FR"/>
              </w:rPr>
            </w:pPr>
            <w:r w:rsidRPr="00702BD7">
              <w:rPr>
                <w:rFonts w:eastAsia="Times New Roman"/>
                <w:sz w:val="18"/>
                <w:szCs w:val="18"/>
                <w:lang w:val="fr-FR"/>
              </w:rPr>
              <w:tab/>
            </w:r>
          </w:p>
          <w:tbl>
            <w:tblPr>
              <w:tblW w:w="4382"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CellMar>
                <w:left w:w="70" w:type="dxa"/>
                <w:right w:w="70" w:type="dxa"/>
              </w:tblCellMar>
              <w:tblLook w:val="0000" w:firstRow="0" w:lastRow="0" w:firstColumn="0" w:lastColumn="0" w:noHBand="0" w:noVBand="0"/>
            </w:tblPr>
            <w:tblGrid>
              <w:gridCol w:w="422"/>
              <w:gridCol w:w="1897"/>
              <w:gridCol w:w="1022"/>
              <w:gridCol w:w="1041"/>
            </w:tblGrid>
            <w:tr w:rsidR="0007523C" w:rsidRPr="00BA4EE8" w:rsidTr="007A1831">
              <w:trPr>
                <w:trHeight w:val="315"/>
                <w:jc w:val="center"/>
              </w:trPr>
              <w:tc>
                <w:tcPr>
                  <w:tcW w:w="426" w:type="dxa"/>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p>
              </w:tc>
              <w:tc>
                <w:tcPr>
                  <w:tcW w:w="1908" w:type="dxa"/>
                  <w:tcMar>
                    <w:top w:w="57" w:type="dxa"/>
                    <w:bottom w:w="57" w:type="dxa"/>
                  </w:tcMar>
                </w:tcPr>
                <w:p w:rsidR="0007523C" w:rsidRPr="00702BD7" w:rsidRDefault="0007523C" w:rsidP="007A1831">
                  <w:pPr>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p>
              </w:tc>
              <w:tc>
                <w:tcPr>
                  <w:tcW w:w="1024" w:type="dxa"/>
                  <w:tcMar>
                    <w:top w:w="57" w:type="dxa"/>
                    <w:bottom w:w="5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Francs suisses</w:t>
                  </w:r>
                  <w:r w:rsidR="007A1831">
                    <w:rPr>
                      <w:rFonts w:eastAsia="Times New Roman"/>
                      <w:sz w:val="18"/>
                      <w:szCs w:val="18"/>
                      <w:lang w:val="fr-FR"/>
                    </w:rPr>
                    <w:t xml:space="preserve"> </w:t>
                  </w:r>
                  <w:r w:rsidRPr="00702BD7">
                    <w:rPr>
                      <w:rFonts w:eastAsia="Times New Roman"/>
                      <w:sz w:val="18"/>
                      <w:szCs w:val="18"/>
                      <w:lang w:val="fr-FR"/>
                    </w:rPr>
                    <w:t>par an</w:t>
                  </w:r>
                  <w:r w:rsidR="007A1831">
                    <w:rPr>
                      <w:rFonts w:eastAsia="Times New Roman"/>
                      <w:sz w:val="18"/>
                      <w:szCs w:val="18"/>
                      <w:lang w:val="fr-FR"/>
                    </w:rPr>
                    <w:t xml:space="preserve"> </w:t>
                  </w:r>
                  <w:r w:rsidRPr="00702BD7">
                    <w:rPr>
                      <w:rFonts w:eastAsia="Times New Roman"/>
                      <w:sz w:val="18"/>
                      <w:szCs w:val="18"/>
                      <w:lang w:val="fr-FR"/>
                    </w:rPr>
                    <w:t>(Genève)</w:t>
                  </w:r>
                </w:p>
              </w:tc>
              <w:tc>
                <w:tcPr>
                  <w:tcW w:w="1024" w:type="dxa"/>
                  <w:tcMar>
                    <w:top w:w="57" w:type="dxa"/>
                    <w:bottom w:w="57" w:type="dxa"/>
                  </w:tcMar>
                  <w:vAlign w:val="center"/>
                </w:tcPr>
                <w:p w:rsidR="0007523C" w:rsidRPr="00A0653E" w:rsidRDefault="0007523C" w:rsidP="007A1831">
                  <w:pPr>
                    <w:autoSpaceDE w:val="0"/>
                    <w:autoSpaceDN w:val="0"/>
                    <w:adjustRightInd w:val="0"/>
                    <w:jc w:val="center"/>
                    <w:rPr>
                      <w:rFonts w:eastAsia="Times New Roman"/>
                      <w:sz w:val="18"/>
                      <w:szCs w:val="18"/>
                      <w:lang w:val="en-US"/>
                    </w:rPr>
                  </w:pPr>
                  <w:r w:rsidRPr="00A0653E">
                    <w:rPr>
                      <w:rFonts w:eastAsia="Times New Roman"/>
                      <w:sz w:val="18"/>
                      <w:szCs w:val="18"/>
                      <w:lang w:val="en-US"/>
                    </w:rPr>
                    <w:t>Dollars É.</w:t>
                  </w:r>
                  <w:r w:rsidRPr="00A0653E">
                    <w:rPr>
                      <w:rFonts w:eastAsia="Times New Roman"/>
                      <w:sz w:val="18"/>
                      <w:szCs w:val="18"/>
                      <w:lang w:val="en-US"/>
                    </w:rPr>
                    <w:noBreakHyphen/>
                    <w:t>U.</w:t>
                  </w:r>
                  <w:r w:rsidR="007A1831" w:rsidRPr="00A0653E">
                    <w:rPr>
                      <w:rFonts w:eastAsia="Times New Roman"/>
                      <w:sz w:val="18"/>
                      <w:szCs w:val="18"/>
                      <w:lang w:val="en-US"/>
                    </w:rPr>
                    <w:t xml:space="preserve"> </w:t>
                  </w:r>
                  <w:r w:rsidRPr="00A0653E">
                    <w:rPr>
                      <w:rFonts w:eastAsia="Times New Roman"/>
                      <w:sz w:val="18"/>
                      <w:szCs w:val="18"/>
                      <w:lang w:val="en-US"/>
                    </w:rPr>
                    <w:t>par</w:t>
                  </w:r>
                  <w:r w:rsidR="007A1831" w:rsidRPr="00A0653E">
                    <w:rPr>
                      <w:rFonts w:eastAsia="Times New Roman"/>
                      <w:sz w:val="18"/>
                      <w:szCs w:val="18"/>
                      <w:lang w:val="en-US"/>
                    </w:rPr>
                    <w:t> </w:t>
                  </w:r>
                  <w:r w:rsidRPr="00A0653E">
                    <w:rPr>
                      <w:rFonts w:eastAsia="Times New Roman"/>
                      <w:sz w:val="18"/>
                      <w:szCs w:val="18"/>
                      <w:lang w:val="en-US"/>
                    </w:rPr>
                    <w:t>an</w:t>
                  </w:r>
                  <w:r w:rsidR="007A1831" w:rsidRPr="00A0653E">
                    <w:rPr>
                      <w:rFonts w:eastAsia="Times New Roman"/>
                      <w:sz w:val="18"/>
                      <w:szCs w:val="18"/>
                      <w:lang w:val="en-US"/>
                    </w:rPr>
                    <w:t xml:space="preserve"> </w:t>
                  </w:r>
                  <w:r w:rsidRPr="00A0653E">
                    <w:rPr>
                      <w:rFonts w:eastAsia="Times New Roman"/>
                      <w:sz w:val="18"/>
                      <w:szCs w:val="18"/>
                      <w:lang w:val="en-US"/>
                    </w:rPr>
                    <w:t>(New York)</w:t>
                  </w:r>
                </w:p>
              </w:tc>
            </w:tr>
            <w:tr w:rsidR="0007523C" w:rsidRPr="00702BD7" w:rsidTr="007A1831">
              <w:trPr>
                <w:trHeight w:val="284"/>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1.</w:t>
                  </w:r>
                </w:p>
              </w:tc>
              <w:tc>
                <w:tcPr>
                  <w:tcW w:w="1908"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un conjoint à charge (conformément à l’article 3.4.a) du Statut)</w:t>
                  </w:r>
                </w:p>
              </w:tc>
              <w:tc>
                <w:tcPr>
                  <w:tcW w:w="1024"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7 211</w:t>
                  </w:r>
                </w:p>
              </w:tc>
              <w:tc>
                <w:tcPr>
                  <w:tcW w:w="1024"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3 562</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2.</w:t>
                  </w:r>
                </w:p>
              </w:tc>
              <w:tc>
                <w:tcPr>
                  <w:tcW w:w="1908"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chaque enfant à charge (conformément à l’article 3.4.b) du Statut)</w:t>
                  </w:r>
                </w:p>
              </w:tc>
              <w:tc>
                <w:tcPr>
                  <w:tcW w:w="1024"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5 025</w:t>
                  </w:r>
                </w:p>
              </w:tc>
              <w:tc>
                <w:tcPr>
                  <w:tcW w:w="1024"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2 217</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3.</w:t>
                  </w:r>
                </w:p>
              </w:tc>
              <w:tc>
                <w:tcPr>
                  <w:tcW w:w="1908"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le premier enfant à charge, à défaut de conjoint (conformément à l’article 3.4.c) du Statut)</w:t>
                  </w:r>
                </w:p>
              </w:tc>
              <w:tc>
                <w:tcPr>
                  <w:tcW w:w="1024"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10 702</w:t>
                  </w:r>
                </w:p>
              </w:tc>
              <w:tc>
                <w:tcPr>
                  <w:tcW w:w="1024"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3 246</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4.</w:t>
                  </w:r>
                </w:p>
              </w:tc>
              <w:tc>
                <w:tcPr>
                  <w:tcW w:w="1908"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 xml:space="preserve">Pour un enfant à charge qui a été reconnu physiquement ou mentalement </w:t>
                  </w:r>
                  <w:proofErr w:type="gramStart"/>
                  <w:r w:rsidRPr="00702BD7">
                    <w:rPr>
                      <w:rFonts w:eastAsia="Times New Roman"/>
                      <w:sz w:val="18"/>
                      <w:szCs w:val="18"/>
                      <w:lang w:val="fr-FR"/>
                    </w:rPr>
                    <w:t>handicapé</w:t>
                  </w:r>
                  <w:proofErr w:type="gramEnd"/>
                  <w:r w:rsidRPr="00702BD7">
                    <w:rPr>
                      <w:rFonts w:eastAsia="Times New Roman"/>
                      <w:sz w:val="18"/>
                      <w:szCs w:val="18"/>
                      <w:lang w:val="fr-FR"/>
                    </w:rPr>
                    <w:t>, en plus de tout montant dû conformément à l’article 3.4.b) et c) du Statut (conformément à l’article 3.4.d) du Statut)</w:t>
                  </w:r>
                </w:p>
                <w:p w:rsidR="0007523C" w:rsidRPr="00702BD7" w:rsidRDefault="0007523C" w:rsidP="007A1831">
                  <w:pPr>
                    <w:autoSpaceDE w:val="0"/>
                    <w:autoSpaceDN w:val="0"/>
                    <w:adjustRightInd w:val="0"/>
                    <w:rPr>
                      <w:rFonts w:eastAsia="Times New Roman"/>
                      <w:sz w:val="18"/>
                      <w:szCs w:val="18"/>
                      <w:lang w:val="fr-FR"/>
                    </w:rPr>
                  </w:pPr>
                </w:p>
              </w:tc>
              <w:tc>
                <w:tcPr>
                  <w:tcW w:w="1024"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5 052</w:t>
                  </w:r>
                </w:p>
              </w:tc>
              <w:tc>
                <w:tcPr>
                  <w:tcW w:w="1024"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2 217</w:t>
                  </w:r>
                </w:p>
              </w:tc>
            </w:tr>
          </w:tbl>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t>2)</w:t>
            </w:r>
            <w:r>
              <w:rPr>
                <w:rFonts w:eastAsia="Times New Roman"/>
                <w:sz w:val="18"/>
                <w:szCs w:val="18"/>
                <w:lang w:val="fr-FR"/>
              </w:rPr>
              <w:tab/>
            </w:r>
            <w:r w:rsidRPr="00702BD7">
              <w:rPr>
                <w:rFonts w:eastAsia="Times New Roman"/>
                <w:sz w:val="18"/>
                <w:szCs w:val="18"/>
                <w:lang w:val="fr-FR"/>
              </w:rPr>
              <w:t>A</w:t>
            </w:r>
            <w:r w:rsidR="0007523C" w:rsidRPr="00702BD7">
              <w:rPr>
                <w:rFonts w:eastAsia="Times New Roman"/>
                <w:sz w:val="18"/>
                <w:szCs w:val="18"/>
                <w:lang w:val="fr-FR"/>
              </w:rPr>
              <w:t xml:space="preserve">llocation pour un père à charge, une mère à charge, un frère à charge ou une sœur à charge, à défaut de conjoint à charge, des fonctionnaires de la </w:t>
            </w:r>
            <w:r w:rsidR="0007523C" w:rsidRPr="00702BD7">
              <w:rPr>
                <w:rFonts w:eastAsia="Times New Roman"/>
                <w:sz w:val="18"/>
                <w:szCs w:val="18"/>
                <w:lang w:val="fr-FR"/>
              </w:rPr>
              <w:lastRenderedPageBreak/>
              <w:t>catégorie des services généraux (conformément à l’article 3.4.f) du Statut).</w:t>
            </w:r>
          </w:p>
          <w:p w:rsidR="0007523C" w:rsidRPr="00702BD7" w:rsidRDefault="0007523C" w:rsidP="007A1831">
            <w:pPr>
              <w:autoSpaceDE w:val="0"/>
              <w:autoSpaceDN w:val="0"/>
              <w:adjustRightInd w:val="0"/>
              <w:rPr>
                <w:rFonts w:eastAsia="Times New Roman"/>
                <w:sz w:val="18"/>
                <w:szCs w:val="18"/>
                <w:lang w:val="fr-FR"/>
              </w:rPr>
            </w:pPr>
          </w:p>
          <w:tbl>
            <w:tblPr>
              <w:tblW w:w="2778" w:type="dxa"/>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CellMar>
                <w:left w:w="70" w:type="dxa"/>
                <w:right w:w="70" w:type="dxa"/>
              </w:tblCellMar>
              <w:tblLook w:val="0000" w:firstRow="0" w:lastRow="0" w:firstColumn="0" w:lastColumn="0" w:noHBand="0" w:noVBand="0"/>
            </w:tblPr>
            <w:tblGrid>
              <w:gridCol w:w="1389"/>
              <w:gridCol w:w="1389"/>
            </w:tblGrid>
            <w:tr w:rsidR="0007523C" w:rsidRPr="00BA4EE8" w:rsidTr="007A1831">
              <w:trPr>
                <w:trHeight w:val="315"/>
                <w:jc w:val="center"/>
              </w:trPr>
              <w:tc>
                <w:tcPr>
                  <w:tcW w:w="1389" w:type="dxa"/>
                  <w:tcMar>
                    <w:top w:w="57" w:type="dxa"/>
                    <w:bottom w:w="5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Francs suisses</w:t>
                  </w:r>
                </w:p>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par an</w:t>
                  </w:r>
                </w:p>
              </w:tc>
              <w:tc>
                <w:tcPr>
                  <w:tcW w:w="1389" w:type="dxa"/>
                  <w:tcMar>
                    <w:top w:w="57" w:type="dxa"/>
                    <w:bottom w:w="57" w:type="dxa"/>
                  </w:tcMar>
                  <w:vAlign w:val="center"/>
                </w:tcPr>
                <w:p w:rsidR="0007523C" w:rsidRPr="00A0653E" w:rsidRDefault="0007523C" w:rsidP="007A1831">
                  <w:pPr>
                    <w:autoSpaceDE w:val="0"/>
                    <w:autoSpaceDN w:val="0"/>
                    <w:adjustRightInd w:val="0"/>
                    <w:jc w:val="center"/>
                    <w:rPr>
                      <w:rFonts w:eastAsia="Times New Roman"/>
                      <w:sz w:val="18"/>
                      <w:szCs w:val="18"/>
                      <w:lang w:val="en-US"/>
                    </w:rPr>
                  </w:pPr>
                  <w:r w:rsidRPr="00A0653E">
                    <w:rPr>
                      <w:rFonts w:eastAsia="Times New Roman"/>
                      <w:sz w:val="18"/>
                      <w:szCs w:val="18"/>
                      <w:lang w:val="en-US"/>
                    </w:rPr>
                    <w:t>Dollars É.</w:t>
                  </w:r>
                  <w:r w:rsidRPr="00A0653E">
                    <w:rPr>
                      <w:rFonts w:eastAsia="Times New Roman"/>
                      <w:sz w:val="18"/>
                      <w:szCs w:val="18"/>
                      <w:lang w:val="en-US"/>
                    </w:rPr>
                    <w:noBreakHyphen/>
                    <w:t>U.</w:t>
                  </w:r>
                </w:p>
                <w:p w:rsidR="0007523C" w:rsidRPr="00A0653E" w:rsidRDefault="0007523C" w:rsidP="007A1831">
                  <w:pPr>
                    <w:autoSpaceDE w:val="0"/>
                    <w:autoSpaceDN w:val="0"/>
                    <w:adjustRightInd w:val="0"/>
                    <w:jc w:val="center"/>
                    <w:rPr>
                      <w:rFonts w:eastAsia="Times New Roman"/>
                      <w:sz w:val="18"/>
                      <w:szCs w:val="18"/>
                      <w:lang w:val="en-US"/>
                    </w:rPr>
                  </w:pPr>
                  <w:r w:rsidRPr="00A0653E">
                    <w:rPr>
                      <w:rFonts w:eastAsia="Times New Roman"/>
                      <w:sz w:val="18"/>
                      <w:szCs w:val="18"/>
                      <w:lang w:val="en-US"/>
                    </w:rPr>
                    <w:t>par an</w:t>
                  </w:r>
                </w:p>
              </w:tc>
            </w:tr>
            <w:tr w:rsidR="0007523C" w:rsidRPr="00702BD7" w:rsidTr="007A1831">
              <w:trPr>
                <w:trHeight w:val="284"/>
                <w:jc w:val="center"/>
              </w:trPr>
              <w:tc>
                <w:tcPr>
                  <w:tcW w:w="1389" w:type="dxa"/>
                  <w:tcMar>
                    <w:top w:w="57" w:type="dxa"/>
                    <w:bottom w:w="5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1 635</w:t>
                  </w:r>
                </w:p>
              </w:tc>
              <w:tc>
                <w:tcPr>
                  <w:tcW w:w="1389"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1 257</w:t>
                  </w:r>
                </w:p>
              </w:tc>
            </w:tr>
          </w:tbl>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t>3)</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es montants applicables aux administrateurs recrutés sur le plan national figurent sur l’intranet de l’OMPI.</w:t>
            </w:r>
          </w:p>
        </w:tc>
        <w:tc>
          <w:tcPr>
            <w:tcW w:w="4536" w:type="dxa"/>
            <w:shd w:val="clear" w:color="auto" w:fill="auto"/>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lastRenderedPageBreak/>
              <w:t>Article 2 – Indemnités</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c)</w:t>
            </w:r>
            <w:r w:rsidRPr="00702BD7">
              <w:rPr>
                <w:rFonts w:eastAsia="Times New Roman"/>
                <w:sz w:val="18"/>
                <w:szCs w:val="18"/>
                <w:lang w:val="fr-FR"/>
              </w:rPr>
              <w:tab/>
              <w:t>[…]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lastRenderedPageBreak/>
              <w:t>1)</w:t>
            </w:r>
            <w:r>
              <w:rPr>
                <w:rFonts w:eastAsia="Times New Roman"/>
                <w:sz w:val="18"/>
                <w:szCs w:val="18"/>
                <w:lang w:val="fr-FR"/>
              </w:rPr>
              <w:tab/>
            </w:r>
            <w:r w:rsidRPr="00702BD7">
              <w:rPr>
                <w:rFonts w:eastAsia="Times New Roman"/>
                <w:sz w:val="18"/>
                <w:szCs w:val="18"/>
                <w:lang w:val="fr-FR"/>
              </w:rPr>
              <w:t>M</w:t>
            </w:r>
            <w:r w:rsidR="0007523C" w:rsidRPr="00702BD7">
              <w:rPr>
                <w:rFonts w:eastAsia="Times New Roman"/>
                <w:sz w:val="18"/>
                <w:szCs w:val="18"/>
                <w:lang w:val="fr-FR"/>
              </w:rPr>
              <w:t>ontants applicables pour les fonctionnaires de la catégorie des services généraux à Genève :</w:t>
            </w: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highlight w:val="yellow"/>
                <w:lang w:val="fr-FR"/>
              </w:rPr>
            </w:pPr>
          </w:p>
          <w:p w:rsidR="0007523C" w:rsidRPr="00702BD7" w:rsidRDefault="0007523C" w:rsidP="007A1831">
            <w:pPr>
              <w:autoSpaceDE w:val="0"/>
              <w:autoSpaceDN w:val="0"/>
              <w:adjustRightInd w:val="0"/>
              <w:rPr>
                <w:rFonts w:eastAsia="Times New Roman"/>
                <w:sz w:val="18"/>
                <w:szCs w:val="18"/>
                <w:highlight w:val="yellow"/>
                <w:lang w:val="fr-FR"/>
              </w:rPr>
            </w:pPr>
          </w:p>
          <w:p w:rsidR="0007523C" w:rsidRPr="00702BD7" w:rsidRDefault="0007523C" w:rsidP="007A1831">
            <w:pPr>
              <w:autoSpaceDE w:val="0"/>
              <w:autoSpaceDN w:val="0"/>
              <w:adjustRightInd w:val="0"/>
              <w:rPr>
                <w:rFonts w:eastAsia="Times New Roman"/>
                <w:sz w:val="18"/>
                <w:szCs w:val="18"/>
                <w:highlight w:val="yellow"/>
                <w:lang w:val="fr-FR"/>
              </w:rPr>
            </w:pPr>
          </w:p>
          <w:p w:rsidR="0007523C" w:rsidRPr="00702BD7" w:rsidRDefault="0007523C" w:rsidP="007A1831">
            <w:pPr>
              <w:autoSpaceDE w:val="0"/>
              <w:autoSpaceDN w:val="0"/>
              <w:adjustRightInd w:val="0"/>
              <w:rPr>
                <w:rFonts w:eastAsia="Times New Roman"/>
                <w:sz w:val="18"/>
                <w:szCs w:val="18"/>
                <w:highlight w:val="yellow"/>
                <w:lang w:val="fr-FR"/>
              </w:rPr>
            </w:pPr>
          </w:p>
          <w:tbl>
            <w:tblPr>
              <w:tblW w:w="0" w:type="auto"/>
              <w:jc w:val="center"/>
              <w:tblBorders>
                <w:top w:val="dashed" w:sz="4" w:space="0" w:color="D9D9D9" w:themeColor="background1" w:themeShade="D9"/>
                <w:left w:val="dashed" w:sz="4" w:space="0" w:color="D9D9D9" w:themeColor="background1" w:themeShade="D9"/>
                <w:bottom w:val="dashed" w:sz="4" w:space="0" w:color="D9D9D9" w:themeColor="background1" w:themeShade="D9"/>
                <w:right w:val="dashed" w:sz="4" w:space="0" w:color="D9D9D9" w:themeColor="background1" w:themeShade="D9"/>
                <w:insideH w:val="dashed" w:sz="4" w:space="0" w:color="D9D9D9" w:themeColor="background1" w:themeShade="D9"/>
                <w:insideV w:val="dashed" w:sz="4" w:space="0" w:color="D9D9D9" w:themeColor="background1" w:themeShade="D9"/>
              </w:tblBorders>
              <w:tblCellMar>
                <w:left w:w="70" w:type="dxa"/>
                <w:right w:w="70" w:type="dxa"/>
              </w:tblCellMar>
              <w:tblLook w:val="0000" w:firstRow="0" w:lastRow="0" w:firstColumn="0" w:lastColumn="0" w:noHBand="0" w:noVBand="0"/>
            </w:tblPr>
            <w:tblGrid>
              <w:gridCol w:w="391"/>
              <w:gridCol w:w="2636"/>
              <w:gridCol w:w="1061"/>
            </w:tblGrid>
            <w:tr w:rsidR="0007523C" w:rsidRPr="00702BD7" w:rsidTr="007A1831">
              <w:trPr>
                <w:trHeight w:val="315"/>
                <w:jc w:val="center"/>
              </w:trPr>
              <w:tc>
                <w:tcPr>
                  <w:tcW w:w="426" w:type="dxa"/>
                  <w:tcMar>
                    <w:top w:w="57" w:type="dxa"/>
                    <w:bottom w:w="57" w:type="dxa"/>
                  </w:tcMar>
                </w:tcPr>
                <w:p w:rsidR="0007523C" w:rsidRPr="00702BD7" w:rsidRDefault="0007523C" w:rsidP="007A1831">
                  <w:pPr>
                    <w:autoSpaceDE w:val="0"/>
                    <w:autoSpaceDN w:val="0"/>
                    <w:adjustRightInd w:val="0"/>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p>
              </w:tc>
              <w:tc>
                <w:tcPr>
                  <w:tcW w:w="2867" w:type="dxa"/>
                  <w:tcMar>
                    <w:top w:w="57" w:type="dxa"/>
                    <w:bottom w:w="57" w:type="dxa"/>
                  </w:tcMar>
                </w:tcPr>
                <w:p w:rsidR="0007523C" w:rsidRPr="00702BD7" w:rsidRDefault="0007523C" w:rsidP="007A1831">
                  <w:pPr>
                    <w:rPr>
                      <w:rFonts w:eastAsia="Times New Roman"/>
                      <w:sz w:val="18"/>
                      <w:szCs w:val="18"/>
                      <w:lang w:val="fr-FR"/>
                    </w:rPr>
                  </w:pPr>
                </w:p>
                <w:p w:rsidR="0007523C" w:rsidRPr="00702BD7" w:rsidRDefault="0007523C" w:rsidP="007A1831">
                  <w:pPr>
                    <w:autoSpaceDE w:val="0"/>
                    <w:autoSpaceDN w:val="0"/>
                    <w:adjustRightInd w:val="0"/>
                    <w:rPr>
                      <w:rFonts w:eastAsia="Times New Roman"/>
                      <w:sz w:val="18"/>
                      <w:szCs w:val="18"/>
                      <w:lang w:val="fr-FR"/>
                    </w:rPr>
                  </w:pPr>
                </w:p>
              </w:tc>
              <w:tc>
                <w:tcPr>
                  <w:tcW w:w="1089" w:type="dxa"/>
                  <w:tcMar>
                    <w:top w:w="57" w:type="dxa"/>
                    <w:bottom w:w="5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Francs suisses</w:t>
                  </w:r>
                </w:p>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par an</w:t>
                  </w:r>
                </w:p>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(Genève)</w:t>
                  </w:r>
                </w:p>
              </w:tc>
            </w:tr>
            <w:tr w:rsidR="0007523C" w:rsidRPr="00702BD7" w:rsidTr="007A1831">
              <w:trPr>
                <w:trHeight w:val="284"/>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1.</w:t>
                  </w:r>
                </w:p>
              </w:tc>
              <w:tc>
                <w:tcPr>
                  <w:tcW w:w="2867"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 xml:space="preserve"> </w:t>
                  </w:r>
                  <w:r w:rsidRPr="00702BD7">
                    <w:rPr>
                      <w:rFonts w:eastAsia="Times New Roman"/>
                      <w:sz w:val="18"/>
                      <w:szCs w:val="18"/>
                      <w:lang w:val="fr-FR"/>
                    </w:rPr>
                    <w:br/>
                    <w:t>Pour un conjoint à charge (conformément à l’article 3.4.a) du Statut)</w:t>
                  </w:r>
                </w:p>
              </w:tc>
              <w:tc>
                <w:tcPr>
                  <w:tcW w:w="1089" w:type="dxa"/>
                  <w:tcMar>
                    <w:top w:w="57" w:type="dxa"/>
                    <w:left w:w="17" w:type="dxa"/>
                    <w:bottom w:w="57" w:type="dxa"/>
                    <w:right w:w="17" w:type="dxa"/>
                  </w:tcMar>
                  <w:vAlign w:val="center"/>
                </w:tcPr>
                <w:p w:rsidR="0007523C" w:rsidRPr="00702BD7" w:rsidRDefault="0007523C" w:rsidP="007A1831">
                  <w:pPr>
                    <w:jc w:val="center"/>
                    <w:rPr>
                      <w:rFonts w:eastAsia="Times New Roman"/>
                      <w:sz w:val="18"/>
                      <w:szCs w:val="18"/>
                      <w:lang w:val="fr-FR"/>
                    </w:rPr>
                  </w:pPr>
                  <w:r w:rsidRPr="00702BD7">
                    <w:rPr>
                      <w:rFonts w:eastAsia="Times New Roman"/>
                      <w:sz w:val="18"/>
                      <w:szCs w:val="18"/>
                      <w:lang w:val="fr-FR"/>
                    </w:rPr>
                    <w:t>7 939</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2.</w:t>
                  </w:r>
                </w:p>
              </w:tc>
              <w:tc>
                <w:tcPr>
                  <w:tcW w:w="2867"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chaque enfant à charge (conformément à l’article 3.4.b) du Statut)</w:t>
                  </w:r>
                </w:p>
              </w:tc>
              <w:tc>
                <w:tcPr>
                  <w:tcW w:w="1089"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6 398</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3.</w:t>
                  </w:r>
                </w:p>
              </w:tc>
              <w:tc>
                <w:tcPr>
                  <w:tcW w:w="2867"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le premier enfant à charge, à défaut de conjoint (conformément à l’article 3.4.c) du Statut)</w:t>
                  </w:r>
                </w:p>
              </w:tc>
              <w:tc>
                <w:tcPr>
                  <w:tcW w:w="1089"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13 183</w:t>
                  </w:r>
                </w:p>
              </w:tc>
            </w:tr>
            <w:tr w:rsidR="0007523C" w:rsidRPr="00702BD7" w:rsidTr="007A1831">
              <w:trPr>
                <w:trHeight w:val="125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4.</w:t>
                  </w:r>
                </w:p>
              </w:tc>
              <w:tc>
                <w:tcPr>
                  <w:tcW w:w="2867"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 xml:space="preserve">Pour un enfant à charge qui a été reconnu physiquement ou mentalement </w:t>
                  </w:r>
                  <w:proofErr w:type="gramStart"/>
                  <w:r w:rsidRPr="00702BD7">
                    <w:rPr>
                      <w:rFonts w:eastAsia="Times New Roman"/>
                      <w:sz w:val="18"/>
                      <w:szCs w:val="18"/>
                      <w:lang w:val="fr-FR"/>
                    </w:rPr>
                    <w:t>handicapé</w:t>
                  </w:r>
                  <w:proofErr w:type="gramEnd"/>
                  <w:r w:rsidRPr="00702BD7">
                    <w:rPr>
                      <w:rFonts w:eastAsia="Times New Roman"/>
                      <w:sz w:val="18"/>
                      <w:szCs w:val="18"/>
                      <w:lang w:val="fr-FR"/>
                    </w:rPr>
                    <w:t>, en plus de tout montant dû conformément à l’article 3.4.b) et c) du Statut (conformément à l’article 3.4.d) du Statut)</w:t>
                  </w:r>
                </w:p>
              </w:tc>
              <w:tc>
                <w:tcPr>
                  <w:tcW w:w="1089"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6 398</w:t>
                  </w:r>
                </w:p>
              </w:tc>
            </w:tr>
            <w:tr w:rsidR="0007523C" w:rsidRPr="00702BD7" w:rsidTr="007A1831">
              <w:trPr>
                <w:trHeight w:val="402"/>
                <w:jc w:val="center"/>
              </w:trPr>
              <w:tc>
                <w:tcPr>
                  <w:tcW w:w="426" w:type="dxa"/>
                  <w:tcMar>
                    <w:top w:w="57" w:type="dxa"/>
                    <w:left w:w="17" w:type="dxa"/>
                    <w:bottom w:w="57" w:type="dxa"/>
                    <w:right w:w="17" w:type="dxa"/>
                  </w:tcMa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5.</w:t>
                  </w:r>
                </w:p>
              </w:tc>
              <w:tc>
                <w:tcPr>
                  <w:tcW w:w="2867" w:type="dxa"/>
                  <w:tcMar>
                    <w:top w:w="57" w:type="dxa"/>
                    <w:left w:w="17" w:type="dxa"/>
                    <w:bottom w:w="57" w:type="dxa"/>
                    <w:right w:w="17" w:type="dxa"/>
                  </w:tcMar>
                  <w:vAlign w:val="center"/>
                </w:tcPr>
                <w:p w:rsidR="0007523C" w:rsidRPr="00702BD7" w:rsidRDefault="0007523C" w:rsidP="007A1831">
                  <w:pPr>
                    <w:autoSpaceDE w:val="0"/>
                    <w:autoSpaceDN w:val="0"/>
                    <w:adjustRightInd w:val="0"/>
                    <w:rPr>
                      <w:rFonts w:eastAsia="Times New Roman"/>
                      <w:sz w:val="18"/>
                      <w:szCs w:val="18"/>
                      <w:lang w:val="fr-FR"/>
                    </w:rPr>
                  </w:pPr>
                  <w:r w:rsidRPr="00702BD7">
                    <w:rPr>
                      <w:rFonts w:eastAsia="Times New Roman"/>
                      <w:sz w:val="18"/>
                      <w:szCs w:val="18"/>
                      <w:lang w:val="fr-FR"/>
                    </w:rPr>
                    <w:t>Pour un père à charge, une mère à charge, un frère à charge ou une sœur à charge, à défaut de conjoint à charge (conformément à l’article 3.4.f) du Statut))</w:t>
                  </w:r>
                </w:p>
              </w:tc>
              <w:tc>
                <w:tcPr>
                  <w:tcW w:w="1089" w:type="dxa"/>
                  <w:tcMar>
                    <w:top w:w="57" w:type="dxa"/>
                    <w:left w:w="17" w:type="dxa"/>
                    <w:bottom w:w="57" w:type="dxa"/>
                    <w:right w:w="17" w:type="dxa"/>
                  </w:tcMar>
                  <w:vAlign w:val="center"/>
                </w:tcPr>
                <w:p w:rsidR="0007523C" w:rsidRPr="00702BD7" w:rsidRDefault="0007523C" w:rsidP="007A1831">
                  <w:pPr>
                    <w:autoSpaceDE w:val="0"/>
                    <w:autoSpaceDN w:val="0"/>
                    <w:adjustRightInd w:val="0"/>
                    <w:jc w:val="center"/>
                    <w:rPr>
                      <w:rFonts w:eastAsia="Times New Roman"/>
                      <w:sz w:val="18"/>
                      <w:szCs w:val="18"/>
                      <w:lang w:val="fr-FR"/>
                    </w:rPr>
                  </w:pPr>
                  <w:r w:rsidRPr="00702BD7">
                    <w:rPr>
                      <w:rFonts w:eastAsia="Times New Roman"/>
                      <w:sz w:val="18"/>
                      <w:szCs w:val="18"/>
                      <w:lang w:val="fr-FR"/>
                    </w:rPr>
                    <w:t>2 515</w:t>
                  </w:r>
                </w:p>
              </w:tc>
            </w:tr>
          </w:tbl>
          <w:p w:rsidR="0007523C" w:rsidRPr="00702BD7" w:rsidRDefault="0007523C" w:rsidP="007A1831">
            <w:pPr>
              <w:autoSpaceDE w:val="0"/>
              <w:autoSpaceDN w:val="0"/>
              <w:adjustRightInd w:val="0"/>
              <w:rPr>
                <w:rFonts w:eastAsia="Times New Roman"/>
                <w:sz w:val="18"/>
                <w:szCs w:val="18"/>
                <w:highlight w:val="yellow"/>
                <w:lang w:val="fr-FR"/>
              </w:rPr>
            </w:pPr>
          </w:p>
          <w:p w:rsidR="0007523C" w:rsidRPr="00702BD7" w:rsidRDefault="00BE2111" w:rsidP="007A1831">
            <w:pPr>
              <w:autoSpaceDE w:val="0"/>
              <w:autoSpaceDN w:val="0"/>
              <w:adjustRightInd w:val="0"/>
              <w:rPr>
                <w:rFonts w:eastAsia="Times New Roman"/>
                <w:sz w:val="18"/>
                <w:szCs w:val="18"/>
                <w:lang w:val="fr-FR"/>
              </w:rPr>
            </w:pPr>
            <w:r w:rsidRPr="00702BD7">
              <w:rPr>
                <w:rFonts w:eastAsia="Times New Roman"/>
                <w:sz w:val="18"/>
                <w:szCs w:val="18"/>
                <w:lang w:val="fr-FR"/>
              </w:rPr>
              <w:lastRenderedPageBreak/>
              <w:t>2)</w:t>
            </w:r>
            <w:r>
              <w:rPr>
                <w:rFonts w:eastAsia="Times New Roman"/>
                <w:sz w:val="18"/>
                <w:szCs w:val="18"/>
                <w:lang w:val="fr-FR"/>
              </w:rPr>
              <w:tab/>
            </w:r>
            <w:r w:rsidRPr="00702BD7">
              <w:rPr>
                <w:rFonts w:eastAsia="Times New Roman"/>
                <w:sz w:val="18"/>
                <w:szCs w:val="18"/>
                <w:lang w:val="fr-FR"/>
              </w:rPr>
              <w:t>L</w:t>
            </w:r>
            <w:r w:rsidR="0007523C" w:rsidRPr="00702BD7">
              <w:rPr>
                <w:rFonts w:eastAsia="Times New Roman"/>
                <w:sz w:val="18"/>
                <w:szCs w:val="18"/>
                <w:lang w:val="fr-FR"/>
              </w:rPr>
              <w:t>es montants applicables pour les fonctionnaires de la catégorie des services généraux dans des lieux d’affectation autres que Genève et pour les administrateurs recrutés sur le plan national figurent, conjointement avec les barèmes des traitements pour les lieux d’affectation concernés, sur la page Intranet de l’OMPI.</w:t>
            </w:r>
          </w:p>
        </w:tc>
        <w:tc>
          <w:tcPr>
            <w:tcW w:w="4537" w:type="dxa"/>
            <w:shd w:val="clear" w:color="auto" w:fill="auto"/>
            <w:tcMar>
              <w:top w:w="57" w:type="dxa"/>
              <w:bottom w:w="57" w:type="dxa"/>
            </w:tcMar>
          </w:tcPr>
          <w:p w:rsidR="0007523C" w:rsidRPr="00702BD7" w:rsidRDefault="0007523C" w:rsidP="007A1831">
            <w:pPr>
              <w:rPr>
                <w:sz w:val="18"/>
                <w:szCs w:val="18"/>
                <w:lang w:val="fr-FR"/>
              </w:rPr>
            </w:pPr>
            <w:r w:rsidRPr="00702BD7">
              <w:rPr>
                <w:sz w:val="18"/>
                <w:szCs w:val="18"/>
                <w:lang w:val="fr-FR"/>
              </w:rPr>
              <w:lastRenderedPageBreak/>
              <w:t>Entrée en vigueur : 1</w:t>
            </w:r>
            <w:r w:rsidRPr="00702BD7">
              <w:rPr>
                <w:sz w:val="18"/>
                <w:szCs w:val="18"/>
                <w:vertAlign w:val="superscript"/>
                <w:lang w:val="fr-FR"/>
              </w:rPr>
              <w:t>er</w:t>
            </w:r>
            <w:r w:rsidRPr="00702BD7">
              <w:rPr>
                <w:sz w:val="18"/>
                <w:szCs w:val="18"/>
                <w:lang w:val="fr-FR"/>
              </w:rPr>
              <w:t> septembre 2016 (Avis au personnel n° 36/2016)</w:t>
            </w:r>
          </w:p>
          <w:p w:rsidR="0007523C" w:rsidRPr="00702BD7" w:rsidRDefault="0007523C" w:rsidP="007A1831">
            <w:pPr>
              <w:rPr>
                <w:sz w:val="18"/>
                <w:szCs w:val="18"/>
                <w:lang w:val="fr-FR"/>
              </w:rPr>
            </w:pPr>
          </w:p>
          <w:p w:rsidR="0007523C" w:rsidRPr="00702BD7" w:rsidRDefault="0007523C" w:rsidP="007A1831">
            <w:pPr>
              <w:rPr>
                <w:sz w:val="18"/>
                <w:szCs w:val="18"/>
                <w:lang w:val="fr-FR"/>
              </w:rPr>
            </w:pPr>
            <w:r w:rsidRPr="00702BD7">
              <w:rPr>
                <w:sz w:val="18"/>
                <w:szCs w:val="18"/>
                <w:lang w:val="fr-FR"/>
              </w:rPr>
              <w:t xml:space="preserve">L’article 2.d) a été modifié afin d’actualiser les montants des allocations familiales pour les fonctionnaires de la catégorie des services </w:t>
            </w:r>
            <w:r w:rsidRPr="00702BD7">
              <w:rPr>
                <w:sz w:val="18"/>
                <w:szCs w:val="18"/>
                <w:lang w:val="fr-FR"/>
              </w:rPr>
              <w:lastRenderedPageBreak/>
              <w:t>généraux à Genève, approuvés par la Commission de la fonction publique internationale à sa quatre</w:t>
            </w:r>
            <w:r>
              <w:rPr>
                <w:sz w:val="18"/>
                <w:szCs w:val="18"/>
                <w:lang w:val="fr-FR"/>
              </w:rPr>
              <w:noBreakHyphen/>
            </w:r>
            <w:r w:rsidRPr="00702BD7">
              <w:rPr>
                <w:sz w:val="18"/>
                <w:szCs w:val="18"/>
                <w:lang w:val="fr-FR"/>
              </w:rPr>
              <w:t>vingt</w:t>
            </w:r>
            <w:r>
              <w:rPr>
                <w:sz w:val="18"/>
                <w:szCs w:val="18"/>
                <w:lang w:val="fr-FR"/>
              </w:rPr>
              <w:noBreakHyphen/>
            </w:r>
            <w:r w:rsidRPr="00702BD7">
              <w:rPr>
                <w:sz w:val="18"/>
                <w:szCs w:val="18"/>
                <w:lang w:val="fr-FR"/>
              </w:rPr>
              <w:t>troisième session.</w:t>
            </w:r>
          </w:p>
        </w:tc>
      </w:tr>
    </w:tbl>
    <w:p w:rsidR="0007523C" w:rsidRPr="00702BD7" w:rsidRDefault="0007523C" w:rsidP="0007523C">
      <w:pPr>
        <w:rPr>
          <w:lang w:val="fr-FR"/>
        </w:rPr>
      </w:pPr>
    </w:p>
    <w:p w:rsidR="0007523C" w:rsidRPr="00702BD7" w:rsidRDefault="0007523C" w:rsidP="0007523C">
      <w:pPr>
        <w:rPr>
          <w:lang w:val="fr-FR"/>
        </w:rPr>
      </w:pPr>
    </w:p>
    <w:p w:rsidR="0007523C" w:rsidRPr="00702BD7" w:rsidRDefault="0007523C" w:rsidP="0007523C">
      <w:pPr>
        <w:rPr>
          <w:lang w:val="fr-FR"/>
        </w:rPr>
      </w:pPr>
    </w:p>
    <w:p w:rsidR="0007523C" w:rsidRPr="00702BD7" w:rsidRDefault="0007523C" w:rsidP="0007523C">
      <w:pPr>
        <w:pStyle w:val="Endofdocument-Annex"/>
        <w:ind w:left="11057"/>
        <w:rPr>
          <w:szCs w:val="22"/>
          <w:lang w:val="fr-FR"/>
        </w:rPr>
        <w:sectPr w:rsidR="0007523C" w:rsidRPr="00702BD7" w:rsidSect="00EA0838">
          <w:headerReference w:type="default" r:id="rId17"/>
          <w:headerReference w:type="first" r:id="rId18"/>
          <w:endnotePr>
            <w:numFmt w:val="decimal"/>
          </w:endnotePr>
          <w:pgSz w:w="16840" w:h="11907" w:orient="landscape" w:code="9"/>
          <w:pgMar w:top="1418" w:right="567" w:bottom="1247" w:left="1418" w:header="510" w:footer="1021" w:gutter="0"/>
          <w:pgNumType w:start="1"/>
          <w:cols w:space="720"/>
          <w:titlePg/>
          <w:docGrid w:linePitch="299"/>
        </w:sectPr>
      </w:pPr>
      <w:r w:rsidRPr="00702BD7">
        <w:rPr>
          <w:szCs w:val="22"/>
          <w:lang w:val="fr-FR"/>
        </w:rPr>
        <w:t>[L’annexe IV suit]</w:t>
      </w:r>
    </w:p>
    <w:tbl>
      <w:tblPr>
        <w:tblW w:w="9356" w:type="dxa"/>
        <w:tblInd w:w="108" w:type="dxa"/>
        <w:tblLayout w:type="fixed"/>
        <w:tblLook w:val="01E0" w:firstRow="1" w:lastRow="1" w:firstColumn="1" w:lastColumn="1" w:noHBand="0" w:noVBand="0"/>
      </w:tblPr>
      <w:tblGrid>
        <w:gridCol w:w="4513"/>
        <w:gridCol w:w="4337"/>
        <w:gridCol w:w="506"/>
      </w:tblGrid>
      <w:tr w:rsidR="007A1831" w:rsidRPr="00FB6D8C" w:rsidTr="007C3C44">
        <w:tc>
          <w:tcPr>
            <w:tcW w:w="4513" w:type="dxa"/>
            <w:tcBorders>
              <w:bottom w:val="single" w:sz="4" w:space="0" w:color="auto"/>
            </w:tcBorders>
            <w:tcMar>
              <w:bottom w:w="170" w:type="dxa"/>
            </w:tcMar>
          </w:tcPr>
          <w:p w:rsidR="007A1831" w:rsidRPr="00FB6D8C" w:rsidRDefault="007A1831" w:rsidP="007C3C44">
            <w:pPr>
              <w:rPr>
                <w:lang w:val="fr-FR"/>
              </w:rPr>
            </w:pPr>
          </w:p>
        </w:tc>
        <w:tc>
          <w:tcPr>
            <w:tcW w:w="4337" w:type="dxa"/>
            <w:tcBorders>
              <w:bottom w:val="single" w:sz="4" w:space="0" w:color="auto"/>
            </w:tcBorders>
            <w:tcMar>
              <w:left w:w="0" w:type="dxa"/>
              <w:right w:w="0" w:type="dxa"/>
            </w:tcMar>
          </w:tcPr>
          <w:p w:rsidR="007A1831" w:rsidRPr="00FB6D8C" w:rsidRDefault="007A1831" w:rsidP="007C3C44">
            <w:pPr>
              <w:rPr>
                <w:lang w:val="fr-FR"/>
              </w:rPr>
            </w:pPr>
            <w:r w:rsidRPr="00FB6D8C">
              <w:rPr>
                <w:noProof/>
                <w:lang w:val="es-ES" w:eastAsia="es-ES"/>
              </w:rPr>
              <w:drawing>
                <wp:inline distT="0" distB="0" distL="0" distR="0" wp14:anchorId="2B8FB836" wp14:editId="439AB1EE">
                  <wp:extent cx="1860550" cy="1327150"/>
                  <wp:effectExtent l="0" t="0" r="635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A1831" w:rsidRPr="00FB6D8C" w:rsidRDefault="007A1831" w:rsidP="007C3C44">
            <w:pPr>
              <w:jc w:val="right"/>
              <w:rPr>
                <w:lang w:val="fr-FR"/>
              </w:rPr>
            </w:pPr>
            <w:r w:rsidRPr="00FB6D8C">
              <w:rPr>
                <w:b/>
                <w:sz w:val="40"/>
                <w:szCs w:val="40"/>
                <w:lang w:val="fr-FR"/>
              </w:rPr>
              <w:t>F</w:t>
            </w:r>
          </w:p>
        </w:tc>
      </w:tr>
      <w:tr w:rsidR="007A1831" w:rsidRPr="00FB6D8C" w:rsidTr="007C3C44">
        <w:trPr>
          <w:trHeight w:hRule="exact" w:val="346"/>
        </w:trPr>
        <w:tc>
          <w:tcPr>
            <w:tcW w:w="9356" w:type="dxa"/>
            <w:gridSpan w:val="3"/>
            <w:tcBorders>
              <w:top w:val="single" w:sz="4" w:space="0" w:color="auto"/>
            </w:tcBorders>
            <w:noWrap/>
            <w:tcMar>
              <w:left w:w="0" w:type="dxa"/>
              <w:right w:w="0" w:type="dxa"/>
            </w:tcMar>
            <w:vAlign w:val="bottom"/>
          </w:tcPr>
          <w:p w:rsidR="007A1831" w:rsidRPr="00FB6D8C" w:rsidRDefault="007A1831" w:rsidP="007C3C44">
            <w:pPr>
              <w:jc w:val="right"/>
              <w:rPr>
                <w:rFonts w:ascii="Arial Black" w:hAnsi="Arial Black"/>
                <w:caps/>
                <w:sz w:val="15"/>
                <w:lang w:val="fr-FR"/>
              </w:rPr>
            </w:pPr>
            <w:r w:rsidRPr="00FB6D8C">
              <w:rPr>
                <w:rFonts w:ascii="Arial Black" w:hAnsi="Arial Black"/>
                <w:caps/>
                <w:sz w:val="15"/>
                <w:lang w:val="fr-FR"/>
              </w:rPr>
              <w:t xml:space="preserve">distribution gÉnÉrale </w:t>
            </w:r>
          </w:p>
        </w:tc>
      </w:tr>
      <w:tr w:rsidR="007A1831" w:rsidRPr="00FB6D8C" w:rsidTr="007C3C44">
        <w:trPr>
          <w:trHeight w:hRule="exact" w:val="198"/>
        </w:trPr>
        <w:tc>
          <w:tcPr>
            <w:tcW w:w="9356" w:type="dxa"/>
            <w:gridSpan w:val="3"/>
            <w:tcMar>
              <w:left w:w="0" w:type="dxa"/>
              <w:right w:w="0" w:type="dxa"/>
            </w:tcMar>
            <w:vAlign w:val="bottom"/>
          </w:tcPr>
          <w:p w:rsidR="007A1831" w:rsidRPr="00FB6D8C" w:rsidRDefault="007A1831" w:rsidP="007C3C44">
            <w:pPr>
              <w:jc w:val="right"/>
              <w:rPr>
                <w:rFonts w:ascii="Arial Black" w:hAnsi="Arial Black"/>
                <w:caps/>
                <w:sz w:val="15"/>
                <w:lang w:val="fr-FR"/>
              </w:rPr>
            </w:pPr>
            <w:r w:rsidRPr="00FB6D8C">
              <w:rPr>
                <w:rFonts w:ascii="Arial Black" w:hAnsi="Arial Black"/>
                <w:caps/>
                <w:sz w:val="15"/>
                <w:lang w:val="fr-FR"/>
              </w:rPr>
              <w:t xml:space="preserve">DATE de publication : </w:t>
            </w:r>
            <w:r>
              <w:rPr>
                <w:rFonts w:ascii="Arial Black" w:hAnsi="Arial Black"/>
                <w:caps/>
                <w:sz w:val="15"/>
                <w:lang w:val="fr-FR"/>
              </w:rPr>
              <w:t>8 JUIN</w:t>
            </w:r>
            <w:r w:rsidRPr="00FB6D8C">
              <w:rPr>
                <w:rFonts w:ascii="Arial Black" w:hAnsi="Arial Black"/>
                <w:caps/>
                <w:sz w:val="15"/>
                <w:lang w:val="fr-FR"/>
              </w:rPr>
              <w:t> 2017</w:t>
            </w:r>
          </w:p>
        </w:tc>
      </w:tr>
      <w:tr w:rsidR="007A1831" w:rsidRPr="00FB6D8C" w:rsidTr="007C3C44">
        <w:trPr>
          <w:trHeight w:hRule="exact" w:val="198"/>
        </w:trPr>
        <w:tc>
          <w:tcPr>
            <w:tcW w:w="9356" w:type="dxa"/>
            <w:gridSpan w:val="3"/>
            <w:tcMar>
              <w:left w:w="0" w:type="dxa"/>
              <w:right w:w="0" w:type="dxa"/>
            </w:tcMar>
            <w:vAlign w:val="bottom"/>
          </w:tcPr>
          <w:p w:rsidR="007A1831" w:rsidRPr="00FB6D8C" w:rsidRDefault="007A1831" w:rsidP="007C3C44">
            <w:pPr>
              <w:jc w:val="right"/>
              <w:rPr>
                <w:rFonts w:ascii="Arial Black" w:hAnsi="Arial Black"/>
                <w:caps/>
                <w:sz w:val="15"/>
                <w:lang w:val="fr-FR"/>
              </w:rPr>
            </w:pPr>
            <w:r w:rsidRPr="00FB6D8C">
              <w:rPr>
                <w:rFonts w:ascii="Arial Black" w:hAnsi="Arial Black"/>
                <w:caps/>
                <w:sz w:val="15"/>
                <w:lang w:val="fr-FR"/>
              </w:rPr>
              <w:t xml:space="preserve">original : anglais </w:t>
            </w:r>
          </w:p>
        </w:tc>
      </w:tr>
    </w:tbl>
    <w:p w:rsidR="007A1831" w:rsidRPr="00FB6D8C" w:rsidRDefault="007A1831" w:rsidP="007C3C44">
      <w:pPr>
        <w:spacing w:before="1200"/>
        <w:rPr>
          <w:lang w:val="fr-FR"/>
        </w:rPr>
      </w:pPr>
      <w:r w:rsidRPr="00FB6D8C">
        <w:rPr>
          <w:b/>
          <w:sz w:val="28"/>
          <w:szCs w:val="28"/>
          <w:lang w:val="fr-FR"/>
        </w:rPr>
        <w:t>Ordre de service</w:t>
      </w:r>
    </w:p>
    <w:p w:rsidR="007A1831" w:rsidRPr="00FB6D8C" w:rsidRDefault="007A1831" w:rsidP="007C3C44">
      <w:pPr>
        <w:spacing w:after="720"/>
        <w:rPr>
          <w:b/>
          <w:sz w:val="28"/>
          <w:szCs w:val="28"/>
          <w:lang w:val="fr-FR"/>
        </w:rPr>
      </w:pPr>
      <w:r w:rsidRPr="00FB6D8C">
        <w:rPr>
          <w:b/>
          <w:sz w:val="28"/>
          <w:szCs w:val="28"/>
          <w:lang w:val="fr-FR"/>
        </w:rPr>
        <w:t>N° </w:t>
      </w:r>
      <w:r>
        <w:rPr>
          <w:b/>
          <w:sz w:val="28"/>
          <w:szCs w:val="28"/>
          <w:lang w:val="fr-FR"/>
        </w:rPr>
        <w:t>17</w:t>
      </w:r>
      <w:r w:rsidRPr="00FB6D8C">
        <w:rPr>
          <w:b/>
          <w:sz w:val="28"/>
          <w:szCs w:val="28"/>
          <w:lang w:val="fr-FR"/>
        </w:rPr>
        <w:t>/2017</w:t>
      </w:r>
    </w:p>
    <w:p w:rsidR="007A1831" w:rsidRPr="00FB6D8C" w:rsidRDefault="007A1831" w:rsidP="007C3C44">
      <w:pPr>
        <w:spacing w:after="1200"/>
        <w:rPr>
          <w:b/>
          <w:sz w:val="24"/>
          <w:szCs w:val="24"/>
          <w:lang w:val="fr-FR"/>
        </w:rPr>
      </w:pPr>
      <w:r w:rsidRPr="00FB6D8C">
        <w:rPr>
          <w:b/>
          <w:sz w:val="24"/>
          <w:szCs w:val="24"/>
          <w:lang w:val="fr-FR"/>
        </w:rPr>
        <w:t>Politique de l’OMPI en matière de mobilité vers les bureaux hors siège</w:t>
      </w:r>
    </w:p>
    <w:p w:rsidR="007A1831" w:rsidRPr="007A1831" w:rsidRDefault="007A1831" w:rsidP="007A1831">
      <w:pPr>
        <w:pStyle w:val="ONUMFS"/>
        <w:numPr>
          <w:ilvl w:val="0"/>
          <w:numId w:val="43"/>
        </w:numPr>
        <w:spacing w:after="0"/>
        <w:rPr>
          <w:lang w:val="fr-FR" w:eastAsia="en-US"/>
        </w:rPr>
      </w:pPr>
      <w:r w:rsidRPr="007A1831">
        <w:rPr>
          <w:lang w:val="fr-FR" w:eastAsia="en-US"/>
        </w:rPr>
        <w:t>Le présent ordre de service vise à établir la politique de l’OMPI en matière de mobilité vers les bureaux hors siège et à donner une vue d’ensemble des mécanismes d’appui à la mobilité applicables aux administrateurs et fonctionnaires de rang supérieur titulaires d’un engagement de durée déterminée, d’un engagement continu ou d’un engagement permanent.  En cas de divergence entre le présent ordre de service, d’une part, et le Statut et Règlement du personnel ou tout ordre de service relatif à des questions précises mentionnées ci</w:t>
      </w:r>
      <w:r w:rsidRPr="007A1831">
        <w:rPr>
          <w:lang w:val="fr-FR" w:eastAsia="en-US"/>
        </w:rPr>
        <w:noBreakHyphen/>
        <w:t>après, d’autre part, ces derniers priment.</w:t>
      </w:r>
    </w:p>
    <w:p w:rsidR="007A1831" w:rsidRPr="00FB6D8C" w:rsidRDefault="007A1831" w:rsidP="007C3C44">
      <w:pPr>
        <w:tabs>
          <w:tab w:val="right" w:pos="9355"/>
        </w:tabs>
        <w:spacing w:before="300" w:after="240" w:line="276" w:lineRule="auto"/>
        <w:rPr>
          <w:rFonts w:eastAsia="Calibri"/>
          <w:szCs w:val="22"/>
          <w:u w:val="single"/>
          <w:lang w:val="fr-FR" w:eastAsia="en-US"/>
        </w:rPr>
      </w:pPr>
      <w:r w:rsidRPr="00FB6D8C">
        <w:rPr>
          <w:rFonts w:eastAsia="Calibri"/>
          <w:szCs w:val="22"/>
          <w:u w:val="single"/>
          <w:lang w:val="fr-FR" w:eastAsia="en-US"/>
        </w:rPr>
        <w:t>Objet</w:t>
      </w:r>
      <w:r w:rsidRPr="00FB6D8C">
        <w:rPr>
          <w:rFonts w:eastAsia="Calibri"/>
          <w:szCs w:val="22"/>
          <w:lang w:val="fr-FR" w:eastAsia="en-US"/>
        </w:rPr>
        <w:tab/>
      </w:r>
      <w:r w:rsidRPr="00FB6D8C">
        <w:rPr>
          <w:rFonts w:eastAsia="Calibri"/>
          <w:szCs w:val="22"/>
          <w:u w:val="single"/>
          <w:lang w:val="fr-FR" w:eastAsia="en-US"/>
        </w:rPr>
        <w:t>Paragraphes</w:t>
      </w:r>
    </w:p>
    <w:p w:rsidR="007A1831" w:rsidRPr="00FB6D8C" w:rsidRDefault="00E032B5" w:rsidP="007C3C44">
      <w:pPr>
        <w:tabs>
          <w:tab w:val="right" w:leader="dot" w:pos="9356"/>
        </w:tabs>
        <w:spacing w:after="40"/>
        <w:rPr>
          <w:rFonts w:eastAsia="Calibri"/>
          <w:szCs w:val="22"/>
          <w:lang w:val="fr-FR" w:eastAsia="en-US"/>
        </w:rPr>
      </w:pPr>
      <w:hyperlink w:anchor="Rappel" w:history="1">
        <w:r w:rsidR="007A1831" w:rsidRPr="00C33AE1">
          <w:rPr>
            <w:lang w:val="fr-FR" w:eastAsia="en-US"/>
          </w:rPr>
          <w:t>Rappel</w:t>
        </w:r>
        <w:r w:rsidR="007A1831" w:rsidRPr="00C33AE1">
          <w:rPr>
            <w:lang w:val="fr-FR" w:eastAsia="en-US"/>
          </w:rPr>
          <w:tab/>
          <w:t>2 – 4</w:t>
        </w:r>
      </w:hyperlink>
    </w:p>
    <w:p w:rsidR="007A1831" w:rsidRPr="00C33AE1" w:rsidRDefault="00E032B5" w:rsidP="007C3C44">
      <w:pPr>
        <w:tabs>
          <w:tab w:val="right" w:leader="dot" w:pos="9356"/>
        </w:tabs>
        <w:spacing w:after="40"/>
        <w:rPr>
          <w:lang w:val="fr-FR" w:eastAsia="en-US"/>
        </w:rPr>
      </w:pPr>
      <w:hyperlink w:anchor="Avantages_de_la_mobilité" w:history="1">
        <w:r w:rsidR="007A1831" w:rsidRPr="00C33AE1">
          <w:rPr>
            <w:lang w:val="fr-FR" w:eastAsia="en-US"/>
          </w:rPr>
          <w:t>Avantages de la mobilité</w:t>
        </w:r>
        <w:r w:rsidR="007A1831" w:rsidRPr="00C33AE1">
          <w:rPr>
            <w:lang w:val="fr-FR" w:eastAsia="en-US"/>
          </w:rPr>
          <w:tab/>
          <w:t>5</w:t>
        </w:r>
      </w:hyperlink>
    </w:p>
    <w:p w:rsidR="007A1831" w:rsidRPr="00C33AE1" w:rsidRDefault="00E032B5" w:rsidP="007C3C44">
      <w:pPr>
        <w:tabs>
          <w:tab w:val="right" w:leader="dot" w:pos="9356"/>
        </w:tabs>
        <w:spacing w:after="40"/>
        <w:rPr>
          <w:lang w:val="fr-FR" w:eastAsia="en-US"/>
        </w:rPr>
      </w:pPr>
      <w:hyperlink w:anchor="Mécanismes_de_réaffectation_entre_le_siè" w:history="1">
        <w:r w:rsidR="007A1831" w:rsidRPr="00C33AE1">
          <w:rPr>
            <w:lang w:val="fr-FR" w:eastAsia="en-US"/>
          </w:rPr>
          <w:t>Mécanismes de réaffectation entre le siège et les bureaux hors siège</w:t>
        </w:r>
        <w:r w:rsidR="007A1831" w:rsidRPr="00C33AE1">
          <w:rPr>
            <w:lang w:val="fr-FR" w:eastAsia="en-US"/>
          </w:rPr>
          <w:tab/>
          <w:t>6 – 8</w:t>
        </w:r>
      </w:hyperlink>
    </w:p>
    <w:p w:rsidR="007A1831" w:rsidRPr="00C33AE1" w:rsidRDefault="00E032B5" w:rsidP="007C3C44">
      <w:pPr>
        <w:tabs>
          <w:tab w:val="right" w:leader="dot" w:pos="9356"/>
        </w:tabs>
        <w:spacing w:after="40"/>
        <w:rPr>
          <w:lang w:val="fr-FR" w:eastAsia="en-US"/>
        </w:rPr>
      </w:pPr>
      <w:hyperlink w:anchor="Conditions_d_emploi_dans_les_bureaux_hor" w:history="1">
        <w:r w:rsidR="007A1831" w:rsidRPr="00C33AE1">
          <w:rPr>
            <w:lang w:val="fr-FR" w:eastAsia="en-US"/>
          </w:rPr>
          <w:t>Conditions d’emploi dans les bureaux hors siège</w:t>
        </w:r>
        <w:r w:rsidR="007A1831" w:rsidRPr="00C33AE1">
          <w:rPr>
            <w:lang w:val="fr-FR" w:eastAsia="en-US"/>
          </w:rPr>
          <w:tab/>
          <w:t>9 – 30</w:t>
        </w:r>
      </w:hyperlink>
    </w:p>
    <w:p w:rsidR="007A1831" w:rsidRPr="00C33AE1" w:rsidRDefault="00E032B5" w:rsidP="007C3C44">
      <w:pPr>
        <w:tabs>
          <w:tab w:val="right" w:leader="dot" w:pos="9356"/>
        </w:tabs>
        <w:spacing w:after="40"/>
        <w:rPr>
          <w:lang w:val="fr-FR" w:eastAsia="en-US"/>
        </w:rPr>
      </w:pPr>
      <w:hyperlink w:anchor="Autres_mesures_d_appui_à_la_mobilité" w:history="1">
        <w:r w:rsidR="007A1831" w:rsidRPr="00C33AE1">
          <w:rPr>
            <w:lang w:val="fr-FR" w:eastAsia="en-US"/>
          </w:rPr>
          <w:t>Autres mesures d’appui à la mobilité</w:t>
        </w:r>
        <w:r w:rsidR="007A1831" w:rsidRPr="00C33AE1">
          <w:rPr>
            <w:lang w:val="fr-FR" w:eastAsia="en-US"/>
          </w:rPr>
          <w:tab/>
          <w:t>31 – 37</w:t>
        </w:r>
      </w:hyperlink>
    </w:p>
    <w:p w:rsidR="007A1831" w:rsidRPr="00FB6D8C" w:rsidRDefault="00E032B5" w:rsidP="007C3C44">
      <w:pPr>
        <w:tabs>
          <w:tab w:val="right" w:leader="dot" w:pos="9356"/>
        </w:tabs>
        <w:spacing w:after="40"/>
        <w:rPr>
          <w:b/>
        </w:rPr>
      </w:pPr>
      <w:hyperlink w:anchor="Entrée_en_vigueur" w:history="1">
        <w:r w:rsidR="007A1831" w:rsidRPr="00C33AE1">
          <w:rPr>
            <w:lang w:val="fr-FR" w:eastAsia="en-US"/>
          </w:rPr>
          <w:t>Entrée en vigueur</w:t>
        </w:r>
        <w:r w:rsidR="007A1831" w:rsidRPr="00C33AE1">
          <w:rPr>
            <w:lang w:val="fr-FR" w:eastAsia="en-US"/>
          </w:rPr>
          <w:tab/>
          <w:t>38</w:t>
        </w:r>
      </w:hyperlink>
    </w:p>
    <w:p w:rsidR="007A1831" w:rsidRPr="00FB6D8C" w:rsidRDefault="007A1831" w:rsidP="007A1831">
      <w:pPr>
        <w:pStyle w:val="Heading2"/>
        <w:keepNext w:val="0"/>
        <w:numPr>
          <w:ilvl w:val="0"/>
          <w:numId w:val="0"/>
        </w:numPr>
        <w:spacing w:before="0" w:after="0"/>
        <w:rPr>
          <w:b/>
        </w:rPr>
      </w:pPr>
    </w:p>
    <w:p w:rsidR="007A1831" w:rsidRPr="00FB6D8C" w:rsidRDefault="007A1831" w:rsidP="007C3C44">
      <w:pPr>
        <w:rPr>
          <w:lang w:val="fr-FR" w:eastAsia="en-US"/>
        </w:rPr>
      </w:pPr>
    </w:p>
    <w:p w:rsidR="007A1831" w:rsidRPr="007A1831" w:rsidRDefault="007A1831" w:rsidP="007A1831">
      <w:pPr>
        <w:pStyle w:val="Heading2"/>
        <w:keepNext w:val="0"/>
        <w:numPr>
          <w:ilvl w:val="0"/>
          <w:numId w:val="0"/>
        </w:numPr>
        <w:spacing w:before="0" w:after="0"/>
        <w:rPr>
          <w:b/>
          <w:caps w:val="0"/>
        </w:rPr>
      </w:pPr>
      <w:bookmarkStart w:id="6" w:name="Rappel"/>
      <w:bookmarkEnd w:id="6"/>
      <w:r w:rsidRPr="007A1831">
        <w:rPr>
          <w:b/>
          <w:caps w:val="0"/>
        </w:rPr>
        <w:t>Rappel</w:t>
      </w:r>
    </w:p>
    <w:p w:rsidR="007A1831" w:rsidRPr="00FB6D8C" w:rsidRDefault="007A1831" w:rsidP="007C3C44">
      <w:pPr>
        <w:contextualSpacing/>
        <w:rPr>
          <w:rFonts w:eastAsia="Calibri"/>
          <w:szCs w:val="22"/>
          <w:lang w:val="fr-FR" w:eastAsia="en-US"/>
        </w:rPr>
      </w:pPr>
    </w:p>
    <w:p w:rsidR="007A1831" w:rsidRDefault="007A1831" w:rsidP="007A1831">
      <w:pPr>
        <w:pStyle w:val="ONUMFS"/>
        <w:numPr>
          <w:ilvl w:val="0"/>
          <w:numId w:val="3"/>
        </w:numPr>
        <w:tabs>
          <w:tab w:val="clear" w:pos="567"/>
        </w:tabs>
        <w:spacing w:after="0"/>
        <w:rPr>
          <w:lang w:val="fr-FR" w:eastAsia="en-US"/>
        </w:rPr>
      </w:pPr>
      <w:r w:rsidRPr="00FB6D8C">
        <w:rPr>
          <w:lang w:val="fr-FR" w:eastAsia="en-US"/>
        </w:rPr>
        <w:t>L’OMPI, dont le siège se trouve à Genève (Suisse), dispose également de bureaux dans les lieux d’affectation suivants : Rio de Janeiro (Brésil);  Beijing (Chine);  Tokyo (Japon);  Moscou (Fédération de Russie);  Singapour;  New York (États</w:t>
      </w:r>
      <w:r>
        <w:rPr>
          <w:lang w:val="fr-FR" w:eastAsia="en-US"/>
        </w:rPr>
        <w:noBreakHyphen/>
      </w:r>
      <w:r w:rsidRPr="00E53068">
        <w:rPr>
          <w:lang w:val="fr-FR" w:eastAsia="en-US"/>
        </w:rPr>
        <w:t>Unis d’Amérique).  Il est prévu d’</w:t>
      </w:r>
      <w:r w:rsidRPr="003D2DE5">
        <w:rPr>
          <w:lang w:val="fr-FR" w:eastAsia="en-US"/>
        </w:rPr>
        <w:t>ouvrir prochainement deux</w:t>
      </w:r>
      <w:r>
        <w:rPr>
          <w:lang w:val="fr-FR" w:eastAsia="en-US"/>
        </w:rPr>
        <w:t xml:space="preserve"> </w:t>
      </w:r>
      <w:r w:rsidRPr="003D2DE5">
        <w:rPr>
          <w:lang w:val="fr-FR" w:eastAsia="en-US"/>
        </w:rPr>
        <w:t xml:space="preserve">bureaux supplémentaires, l’un à Alger (Algérie) et l’autre à Abuja </w:t>
      </w:r>
      <w:r>
        <w:rPr>
          <w:lang w:val="fr-FR" w:eastAsia="en-US"/>
        </w:rPr>
        <w:br/>
      </w:r>
    </w:p>
    <w:p w:rsidR="007A1831" w:rsidRDefault="007A1831" w:rsidP="007C3C44">
      <w:pPr>
        <w:pStyle w:val="ONUMFS"/>
        <w:numPr>
          <w:ilvl w:val="0"/>
          <w:numId w:val="0"/>
        </w:numPr>
        <w:spacing w:after="0"/>
        <w:jc w:val="right"/>
        <w:rPr>
          <w:lang w:val="fr-FR" w:eastAsia="en-US"/>
        </w:rPr>
      </w:pPr>
      <w:r>
        <w:rPr>
          <w:lang w:val="fr-FR" w:eastAsia="en-US"/>
        </w:rPr>
        <w:t>/...</w:t>
      </w:r>
    </w:p>
    <w:p w:rsidR="007A1831" w:rsidRDefault="007A1831" w:rsidP="007C3C44">
      <w:pPr>
        <w:pStyle w:val="ONUMFS"/>
        <w:numPr>
          <w:ilvl w:val="0"/>
          <w:numId w:val="0"/>
        </w:numPr>
        <w:spacing w:after="0"/>
        <w:jc w:val="right"/>
        <w:rPr>
          <w:lang w:val="fr-FR" w:eastAsia="en-US"/>
        </w:rPr>
      </w:pPr>
    </w:p>
    <w:p w:rsidR="007A1831" w:rsidRPr="00476839" w:rsidRDefault="007A1831" w:rsidP="007C3C44">
      <w:pPr>
        <w:pStyle w:val="ONUMFS"/>
        <w:keepNext/>
        <w:numPr>
          <w:ilvl w:val="0"/>
          <w:numId w:val="0"/>
        </w:numPr>
        <w:spacing w:after="0"/>
        <w:rPr>
          <w:lang w:val="fr-FR" w:eastAsia="en-US"/>
        </w:rPr>
      </w:pPr>
      <w:r w:rsidRPr="003D2DE5">
        <w:rPr>
          <w:lang w:val="fr-FR" w:eastAsia="en-US"/>
        </w:rPr>
        <w:lastRenderedPageBreak/>
        <w:t>(Nigéria)</w:t>
      </w:r>
      <w:r w:rsidRPr="00476839">
        <w:rPr>
          <w:vertAlign w:val="superscript"/>
        </w:rPr>
        <w:footnoteReference w:id="5"/>
      </w:r>
      <w:r w:rsidRPr="00E53068">
        <w:rPr>
          <w:lang w:val="fr-FR" w:eastAsia="en-US"/>
        </w:rPr>
        <w:t>.</w:t>
      </w:r>
      <w:r w:rsidRPr="00476839">
        <w:rPr>
          <w:lang w:val="fr-FR" w:eastAsia="en-US"/>
        </w:rPr>
        <w:t xml:space="preserve">  Tous les bureaux sont considérés comme des bureaux extérieurs</w:t>
      </w:r>
      <w:r w:rsidRPr="00476839">
        <w:rPr>
          <w:vertAlign w:val="superscript"/>
        </w:rPr>
        <w:footnoteReference w:id="6"/>
      </w:r>
      <w:r w:rsidRPr="00476839">
        <w:rPr>
          <w:lang w:val="fr-FR" w:eastAsia="en-US"/>
        </w:rPr>
        <w:t>, à l’exception du Bureau de coordination de l’OMPI à New York.</w:t>
      </w:r>
    </w:p>
    <w:p w:rsidR="007A1831" w:rsidRPr="00FB6D8C" w:rsidRDefault="007A1831" w:rsidP="007C3C44">
      <w:pPr>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Les bureaux hors siège ont essentiellement pour rôle de mettre les services et les activités de coopération de l’OMPI à la portée de ses États membres, de ses parties prenantes et de ses partenaires et de contribuer à la réalisation des objectifs stratégiques de l’Organisation.</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En collaboration avec les secteurs compétents au siège de l’OMPI, les bureaux extérieurs fournissent des services d’appui d’un bon rapport coût efficacité dans les domaines des systèmes du</w:t>
      </w:r>
      <w:r>
        <w:rPr>
          <w:lang w:val="fr-FR" w:eastAsia="en-US"/>
        </w:rPr>
        <w:t xml:space="preserve"> </w:t>
      </w:r>
      <w:r w:rsidRPr="00FB6D8C">
        <w:rPr>
          <w:lang w:val="fr-FR" w:eastAsia="en-US"/>
        </w:rPr>
        <w:t>PCT, de Madrid et de La</w:t>
      </w:r>
      <w:r>
        <w:rPr>
          <w:lang w:val="fr-FR" w:eastAsia="en-US"/>
        </w:rPr>
        <w:t xml:space="preserve"> </w:t>
      </w:r>
      <w:r w:rsidRPr="00FB6D8C">
        <w:rPr>
          <w:lang w:val="fr-FR" w:eastAsia="en-US"/>
        </w:rPr>
        <w:t>Haye;  de l’arbitrage et de la médiation;  de la gestion collective;  de la recherche en matière de propriété intellectuelle;  du développement et du renforcement des capacités;  et de la coopération avec le système des Nations</w:t>
      </w:r>
      <w:r>
        <w:rPr>
          <w:lang w:val="fr-FR" w:eastAsia="en-US"/>
        </w:rPr>
        <w:t xml:space="preserve"> </w:t>
      </w:r>
      <w:r w:rsidRPr="00FB6D8C">
        <w:rPr>
          <w:lang w:val="fr-FR" w:eastAsia="en-US"/>
        </w:rPr>
        <w:t>Unies.  Le Bureau de l’OMPI à New</w:t>
      </w:r>
      <w:r>
        <w:rPr>
          <w:lang w:val="fr-FR" w:eastAsia="en-US"/>
        </w:rPr>
        <w:t xml:space="preserve"> </w:t>
      </w:r>
      <w:r w:rsidRPr="00FB6D8C">
        <w:rPr>
          <w:lang w:val="fr-FR" w:eastAsia="en-US"/>
        </w:rPr>
        <w:t>York constitue le bureau de liaison de l’Organisation avec l’ONU et les milieux connexes des diplomates et institutions à New</w:t>
      </w:r>
      <w:r>
        <w:rPr>
          <w:lang w:val="fr-FR" w:eastAsia="en-US"/>
        </w:rPr>
        <w:t xml:space="preserve"> </w:t>
      </w:r>
      <w:r w:rsidRPr="00FB6D8C">
        <w:rPr>
          <w:lang w:val="fr-FR" w:eastAsia="en-US"/>
        </w:rPr>
        <w:t>York.</w:t>
      </w:r>
    </w:p>
    <w:p w:rsidR="007A1831" w:rsidRPr="00FB6D8C" w:rsidRDefault="007A1831" w:rsidP="007C3C44">
      <w:pPr>
        <w:pStyle w:val="ONUMFS"/>
        <w:numPr>
          <w:ilvl w:val="0"/>
          <w:numId w:val="0"/>
        </w:numPr>
        <w:spacing w:after="0"/>
        <w:rPr>
          <w:lang w:val="fr-FR" w:eastAsia="en-US"/>
        </w:rPr>
      </w:pPr>
    </w:p>
    <w:p w:rsidR="007A1831" w:rsidRPr="00FB6D8C" w:rsidRDefault="007A1831" w:rsidP="007C3C44">
      <w:pPr>
        <w:pStyle w:val="ONUMFS"/>
        <w:numPr>
          <w:ilvl w:val="0"/>
          <w:numId w:val="0"/>
        </w:numPr>
        <w:spacing w:after="0"/>
        <w:rPr>
          <w:lang w:val="fr-FR" w:eastAsia="en-US"/>
        </w:rPr>
      </w:pPr>
    </w:p>
    <w:p w:rsidR="007A1831" w:rsidRPr="0057532E" w:rsidRDefault="007A1831" w:rsidP="0057532E">
      <w:pPr>
        <w:pStyle w:val="Heading2"/>
        <w:keepNext w:val="0"/>
        <w:numPr>
          <w:ilvl w:val="0"/>
          <w:numId w:val="0"/>
        </w:numPr>
        <w:spacing w:before="0" w:after="0"/>
        <w:rPr>
          <w:b/>
          <w:caps w:val="0"/>
        </w:rPr>
      </w:pPr>
      <w:bookmarkStart w:id="7" w:name="Avantages_de_la_mobilité"/>
      <w:bookmarkEnd w:id="7"/>
      <w:r w:rsidRPr="0057532E">
        <w:rPr>
          <w:b/>
          <w:caps w:val="0"/>
        </w:rPr>
        <w:t>Avantages de la mobilité</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La mobilité, en particulier entre le siège de l’Organisation et ses bureaux hors siège, constitue un facteur essentiel de la stratégie de l’OMPI en matière de ressources humaines.  La mobilité géographique comporte de nombreux avantages pour l’OMPI et ses fonctionnaires, s’agissant notamment :</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de renforcer l’efficacité de l’Organisation;</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de promouvoir la mission de l’OMPI à l’échelle mondiale;</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d’acquérir une expérience professionnelle dans des pays et des cultures différents;</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d’élargir l’expérience et les compétences;</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d’acquérir des compétences nouvelles ou polyvalentes;</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de consolider les réseaux professionnels;</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d’acquérir une expérience en matière de direction d’une équipe;</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de favoriser le perfectionnement professionnel et l’évolution de carrière;</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de dispenser une formation et de partager les connaissances et les compétences techniques;</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FB6D8C" w:rsidRDefault="007A1831" w:rsidP="007A1831">
      <w:pPr>
        <w:pStyle w:val="ONUMFS"/>
        <w:numPr>
          <w:ilvl w:val="0"/>
          <w:numId w:val="42"/>
        </w:numPr>
        <w:tabs>
          <w:tab w:val="right" w:pos="1134"/>
        </w:tabs>
        <w:spacing w:after="0"/>
        <w:ind w:left="1134" w:hanging="567"/>
        <w:rPr>
          <w:lang w:val="fr-FR" w:eastAsia="en-US"/>
        </w:rPr>
      </w:pPr>
      <w:r w:rsidRPr="00FB6D8C">
        <w:rPr>
          <w:lang w:val="fr-FR" w:eastAsia="en-US"/>
        </w:rPr>
        <w:t>de disposer de fonctionnaires polyvalents, à compétences multiples et à vocation internationale.</w:t>
      </w:r>
    </w:p>
    <w:p w:rsidR="007A1831" w:rsidRPr="00FB6D8C" w:rsidRDefault="007A1831" w:rsidP="007C3C44">
      <w:pPr>
        <w:pStyle w:val="ONUMFS"/>
        <w:numPr>
          <w:ilvl w:val="0"/>
          <w:numId w:val="0"/>
        </w:numPr>
        <w:tabs>
          <w:tab w:val="right" w:pos="1134"/>
        </w:tabs>
        <w:spacing w:after="0"/>
        <w:ind w:left="1134" w:hanging="567"/>
        <w:rPr>
          <w:lang w:val="fr-FR" w:eastAsia="en-US"/>
        </w:rPr>
      </w:pPr>
    </w:p>
    <w:p w:rsidR="007A1831" w:rsidRPr="0057532E" w:rsidRDefault="007A1831" w:rsidP="0057532E">
      <w:pPr>
        <w:pStyle w:val="Heading2"/>
        <w:numPr>
          <w:ilvl w:val="0"/>
          <w:numId w:val="0"/>
        </w:numPr>
        <w:spacing w:before="0" w:after="0"/>
        <w:rPr>
          <w:b/>
          <w:caps w:val="0"/>
        </w:rPr>
      </w:pPr>
      <w:bookmarkStart w:id="8" w:name="Mécanismes_de_réaffectation_entre_le_siè"/>
      <w:bookmarkEnd w:id="8"/>
      <w:r w:rsidRPr="0057532E">
        <w:rPr>
          <w:b/>
          <w:caps w:val="0"/>
        </w:rPr>
        <w:t>Mécanismes de réaffectation entre le siège et les bureaux hors siège</w:t>
      </w:r>
    </w:p>
    <w:p w:rsidR="007A1831" w:rsidRPr="00FB6D8C" w:rsidRDefault="007A1831" w:rsidP="0057532E">
      <w:pPr>
        <w:pStyle w:val="ONUMFS"/>
        <w:keepNext/>
        <w:numPr>
          <w:ilvl w:val="0"/>
          <w:numId w:val="0"/>
        </w:numPr>
        <w:spacing w:after="0"/>
        <w:rPr>
          <w:lang w:val="fr-FR" w:eastAsia="en-US"/>
        </w:rPr>
      </w:pPr>
    </w:p>
    <w:p w:rsidR="007A1831" w:rsidRDefault="007A1831" w:rsidP="007A1831">
      <w:pPr>
        <w:pStyle w:val="ONUMFS"/>
        <w:numPr>
          <w:ilvl w:val="0"/>
          <w:numId w:val="3"/>
        </w:numPr>
        <w:tabs>
          <w:tab w:val="clear" w:pos="567"/>
        </w:tabs>
        <w:spacing w:after="0"/>
        <w:rPr>
          <w:lang w:val="fr-FR" w:eastAsia="en-US"/>
        </w:rPr>
      </w:pPr>
      <w:r w:rsidRPr="00FB6D8C">
        <w:rPr>
          <w:lang w:val="fr-FR" w:eastAsia="en-US"/>
        </w:rPr>
        <w:t xml:space="preserve">Conformément à l’article 1.2 (“Affectation des fonctionnaires”) du Statut du personnel, les fonctionnaires “sont affectés aux différentes fonctions selon les besoins du Bureau international </w:t>
      </w:r>
      <w:r>
        <w:rPr>
          <w:lang w:val="fr-FR" w:eastAsia="en-US"/>
        </w:rPr>
        <w:br/>
      </w:r>
    </w:p>
    <w:p w:rsidR="007A1831" w:rsidRDefault="007A1831" w:rsidP="007C3C44">
      <w:pPr>
        <w:pStyle w:val="ONUMFS"/>
        <w:numPr>
          <w:ilvl w:val="0"/>
          <w:numId w:val="0"/>
        </w:numPr>
        <w:spacing w:after="0"/>
        <w:jc w:val="right"/>
        <w:rPr>
          <w:lang w:val="fr-FR" w:eastAsia="en-US"/>
        </w:rPr>
      </w:pPr>
      <w:r>
        <w:rPr>
          <w:lang w:val="fr-FR" w:eastAsia="en-US"/>
        </w:rPr>
        <w:t>/...</w:t>
      </w:r>
    </w:p>
    <w:p w:rsidR="007A1831" w:rsidRPr="00FB6D8C" w:rsidRDefault="007A1831" w:rsidP="007C3C44">
      <w:pPr>
        <w:pStyle w:val="ONUMFS"/>
        <w:numPr>
          <w:ilvl w:val="0"/>
          <w:numId w:val="0"/>
        </w:numPr>
        <w:spacing w:after="0"/>
        <w:rPr>
          <w:lang w:val="fr-FR" w:eastAsia="en-US"/>
        </w:rPr>
      </w:pPr>
      <w:proofErr w:type="gramStart"/>
      <w:r w:rsidRPr="00FB6D8C">
        <w:rPr>
          <w:lang w:val="fr-FR" w:eastAsia="en-US"/>
        </w:rPr>
        <w:lastRenderedPageBreak/>
        <w:t>et</w:t>
      </w:r>
      <w:proofErr w:type="gramEnd"/>
      <w:r w:rsidRPr="00FB6D8C">
        <w:rPr>
          <w:lang w:val="fr-FR" w:eastAsia="en-US"/>
        </w:rPr>
        <w:t>, dans la mesure du possible, d’après leurs capacités”.  En outre, l’article 4.3 (“Transferts”) du Statut du personnel prévoit qu’“[u]n fonctionnaire peut faire l’objet d’un transfert dans toute autre unité administrative de l’OMPI chaque fois que l’intérêt du Bureau international l’exige.  La nécessité de respecter le fonctionnaire concerné est dûment prise en considération”</w:t>
      </w:r>
      <w:r w:rsidRPr="00FB6D8C">
        <w:rPr>
          <w:rStyle w:val="FootnoteReference"/>
          <w:lang w:val="fr-FR" w:eastAsia="en-US"/>
        </w:rPr>
        <w:footnoteReference w:id="7"/>
      </w:r>
      <w:r w:rsidRPr="00FB6D8C">
        <w:rPr>
          <w:lang w:val="fr-FR" w:eastAsia="en-US"/>
        </w:rPr>
        <w:t>.</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En fonction des besoins de l’Organisation, les administrateurs et fonctionnaires de rang supérieur titulaires d’un engagement de durée déterminée, d’un engagement continu ou d’un engagement permanent devraient être disposés à pratiquer la mobilité géographique et peuvent être affectés dans n’importe quel lieu d’affectation de l’Organisation.</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À cet égard, les mécanismes de réaffectation actuellement en vigueur entre le siège et les bureaux hors siège sont, notamment :</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1"/>
          <w:numId w:val="3"/>
        </w:numPr>
        <w:tabs>
          <w:tab w:val="clear" w:pos="1134"/>
        </w:tabs>
        <w:spacing w:after="0"/>
        <w:rPr>
          <w:lang w:val="fr-FR"/>
        </w:rPr>
      </w:pPr>
      <w:r w:rsidRPr="00FB6D8C">
        <w:rPr>
          <w:lang w:val="fr-FR"/>
        </w:rPr>
        <w:t xml:space="preserve">un transfert latéral sans mise au concours, conformément à l’article 4.3 </w:t>
      </w:r>
      <w:r>
        <w:rPr>
          <w:lang w:val="fr-FR"/>
        </w:rPr>
        <w:t xml:space="preserve">du Statut du personnel </w:t>
      </w:r>
      <w:r w:rsidRPr="00FB6D8C">
        <w:rPr>
          <w:lang w:val="fr-FR"/>
        </w:rPr>
        <w:t>et à la disposition 4.3.1</w:t>
      </w:r>
      <w:r w:rsidRPr="00FB6D8C">
        <w:rPr>
          <w:vertAlign w:val="superscript"/>
          <w:lang w:val="fr-FR"/>
        </w:rPr>
        <w:footnoteReference w:id="8"/>
      </w:r>
      <w:r w:rsidRPr="00FB6D8C">
        <w:rPr>
          <w:lang w:val="fr-FR"/>
        </w:rPr>
        <w:t xml:space="preserve"> du Règlement du personnel;</w:t>
      </w:r>
    </w:p>
    <w:p w:rsidR="007A1831" w:rsidRPr="00FB6D8C" w:rsidRDefault="007A1831" w:rsidP="007C3C44">
      <w:pPr>
        <w:pStyle w:val="ONUMFS"/>
        <w:numPr>
          <w:ilvl w:val="0"/>
          <w:numId w:val="0"/>
        </w:numPr>
        <w:spacing w:after="0"/>
        <w:ind w:left="567"/>
        <w:rPr>
          <w:lang w:val="fr-FR"/>
        </w:rPr>
      </w:pPr>
    </w:p>
    <w:p w:rsidR="007A1831" w:rsidRPr="00FB6D8C" w:rsidRDefault="007A1831" w:rsidP="007A1831">
      <w:pPr>
        <w:pStyle w:val="ONUMFS"/>
        <w:numPr>
          <w:ilvl w:val="1"/>
          <w:numId w:val="3"/>
        </w:numPr>
        <w:tabs>
          <w:tab w:val="clear" w:pos="1134"/>
        </w:tabs>
        <w:spacing w:after="0"/>
        <w:rPr>
          <w:lang w:val="fr-FR"/>
        </w:rPr>
      </w:pPr>
      <w:r w:rsidRPr="00FB6D8C">
        <w:rPr>
          <w:lang w:val="fr-FR"/>
        </w:rPr>
        <w:t>un transfert latéral dans le cadre de la politique de “Mobilité interne par transfert latéral” (voir l’ordre de service n° 34/2013);</w:t>
      </w:r>
    </w:p>
    <w:p w:rsidR="007A1831" w:rsidRPr="00FB6D8C" w:rsidRDefault="007A1831" w:rsidP="007C3C44">
      <w:pPr>
        <w:pStyle w:val="ONUMFS"/>
        <w:numPr>
          <w:ilvl w:val="0"/>
          <w:numId w:val="0"/>
        </w:numPr>
        <w:spacing w:after="0"/>
        <w:ind w:left="567"/>
        <w:rPr>
          <w:lang w:val="fr-FR"/>
        </w:rPr>
      </w:pPr>
    </w:p>
    <w:p w:rsidR="007A1831" w:rsidRPr="00FB6D8C" w:rsidRDefault="007A1831" w:rsidP="007A1831">
      <w:pPr>
        <w:pStyle w:val="ONUMFS"/>
        <w:numPr>
          <w:ilvl w:val="1"/>
          <w:numId w:val="3"/>
        </w:numPr>
        <w:tabs>
          <w:tab w:val="clear" w:pos="1134"/>
        </w:tabs>
        <w:spacing w:after="0"/>
        <w:rPr>
          <w:lang w:val="fr-FR"/>
        </w:rPr>
      </w:pPr>
      <w:r w:rsidRPr="00FB6D8C">
        <w:rPr>
          <w:lang w:val="fr-FR"/>
        </w:rPr>
        <w:t>un engagement et un transfert à la suite d’une mise au concours à un poste au même grade (mutation latérale) ou à un grade supérieur (promotion), conformément aux articles 4.9 et 4.10 du Statut du personnel;</w:t>
      </w:r>
    </w:p>
    <w:p w:rsidR="007A1831" w:rsidRPr="00FB6D8C" w:rsidRDefault="007A1831" w:rsidP="007C3C44">
      <w:pPr>
        <w:pStyle w:val="ONUMFS"/>
        <w:numPr>
          <w:ilvl w:val="0"/>
          <w:numId w:val="0"/>
        </w:numPr>
        <w:spacing w:after="0"/>
        <w:ind w:left="567"/>
        <w:rPr>
          <w:lang w:val="fr-FR"/>
        </w:rPr>
      </w:pPr>
    </w:p>
    <w:p w:rsidR="007A1831" w:rsidRPr="00FB6D8C" w:rsidRDefault="007A1831" w:rsidP="007A1831">
      <w:pPr>
        <w:pStyle w:val="ONUMFS"/>
        <w:numPr>
          <w:ilvl w:val="1"/>
          <w:numId w:val="3"/>
        </w:numPr>
        <w:tabs>
          <w:tab w:val="clear" w:pos="1134"/>
        </w:tabs>
        <w:spacing w:after="0"/>
        <w:rPr>
          <w:lang w:val="fr-FR"/>
        </w:rPr>
      </w:pPr>
      <w:r w:rsidRPr="00FB6D8C">
        <w:rPr>
          <w:lang w:val="fr-FR"/>
        </w:rPr>
        <w:t>exceptionnellement, une affectation pour une période inférieure à 12 mois, auquel cas, au terme de son affectation temporaire, le fonctionnaire retrouve le poste dont il avait été temporairement libéré.</w:t>
      </w:r>
    </w:p>
    <w:p w:rsidR="007A1831" w:rsidRPr="00FB6D8C" w:rsidRDefault="007A1831" w:rsidP="007C3C44">
      <w:pPr>
        <w:pStyle w:val="ONUMFS"/>
        <w:numPr>
          <w:ilvl w:val="0"/>
          <w:numId w:val="0"/>
        </w:numPr>
        <w:spacing w:after="0"/>
        <w:rPr>
          <w:lang w:val="fr-FR"/>
        </w:rPr>
      </w:pPr>
    </w:p>
    <w:p w:rsidR="007A1831" w:rsidRPr="00FB6D8C" w:rsidRDefault="007A1831" w:rsidP="007C3C44">
      <w:pPr>
        <w:pStyle w:val="ONUMFS"/>
        <w:numPr>
          <w:ilvl w:val="0"/>
          <w:numId w:val="0"/>
        </w:numPr>
        <w:spacing w:after="0"/>
        <w:rPr>
          <w:lang w:val="fr-FR"/>
        </w:rPr>
      </w:pPr>
    </w:p>
    <w:p w:rsidR="007A1831" w:rsidRPr="0057532E" w:rsidRDefault="007A1831" w:rsidP="0057532E">
      <w:pPr>
        <w:pStyle w:val="Heading2"/>
        <w:keepNext w:val="0"/>
        <w:numPr>
          <w:ilvl w:val="0"/>
          <w:numId w:val="0"/>
        </w:numPr>
        <w:spacing w:before="0" w:after="0"/>
        <w:rPr>
          <w:b/>
          <w:caps w:val="0"/>
        </w:rPr>
      </w:pPr>
      <w:bookmarkStart w:id="9" w:name="Conditions_d_emploi_dans_les_bureaux_hor"/>
      <w:bookmarkEnd w:id="9"/>
      <w:r w:rsidRPr="0057532E">
        <w:rPr>
          <w:b/>
          <w:caps w:val="0"/>
        </w:rPr>
        <w:t>Conditions d’emploi dans les bureaux hors siège</w:t>
      </w:r>
    </w:p>
    <w:p w:rsidR="007A1831" w:rsidRPr="00FB6D8C" w:rsidRDefault="007A1831" w:rsidP="007C3C44">
      <w:pPr>
        <w:rPr>
          <w:lang w:val="fr-FR" w:eastAsia="en-US"/>
        </w:rPr>
      </w:pPr>
    </w:p>
    <w:p w:rsidR="007A1831" w:rsidRPr="00FB6D8C" w:rsidRDefault="007A1831" w:rsidP="007C3C44">
      <w:pPr>
        <w:pStyle w:val="Heading3"/>
        <w:keepNext w:val="0"/>
        <w:spacing w:before="0" w:after="0"/>
      </w:pPr>
      <w:r w:rsidRPr="00FB6D8C">
        <w:t>Conditions de vie</w:t>
      </w:r>
    </w:p>
    <w:p w:rsidR="007A1831" w:rsidRPr="00FB6D8C" w:rsidRDefault="007A1831" w:rsidP="007C3C44">
      <w:pPr>
        <w:pStyle w:val="ListParagraph"/>
        <w:ind w:left="0"/>
        <w:rPr>
          <w:rFonts w:eastAsia="Calibri"/>
          <w:szCs w:val="22"/>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La Commission de la fonction publique internationale (CFPI) classe les lieux d’affectation en six catégories :</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1"/>
          <w:numId w:val="3"/>
        </w:numPr>
        <w:tabs>
          <w:tab w:val="clear" w:pos="1134"/>
        </w:tabs>
        <w:spacing w:after="0"/>
        <w:rPr>
          <w:lang w:val="fr-FR"/>
        </w:rPr>
      </w:pPr>
      <w:r w:rsidRPr="00FB6D8C">
        <w:rPr>
          <w:lang w:val="fr-FR"/>
        </w:rPr>
        <w:t>la catégorie H, qui comprend les villes sièges et autres lieux d’affectation où les Nations Unies ne réalisent pas de programme de développement ou d’aide humanitaire, ou les lieux d’affectation situés dans des pays membres de l’Union européenne;  et</w:t>
      </w:r>
    </w:p>
    <w:p w:rsidR="007A1831" w:rsidRPr="00FB6D8C" w:rsidRDefault="007A1831" w:rsidP="007C3C44">
      <w:pPr>
        <w:pStyle w:val="ONUMFS"/>
        <w:numPr>
          <w:ilvl w:val="0"/>
          <w:numId w:val="0"/>
        </w:numPr>
        <w:spacing w:after="0"/>
        <w:ind w:left="567"/>
        <w:rPr>
          <w:lang w:val="fr-FR"/>
        </w:rPr>
      </w:pPr>
    </w:p>
    <w:p w:rsidR="007A1831" w:rsidRPr="00FB6D8C" w:rsidRDefault="007A1831" w:rsidP="007A1831">
      <w:pPr>
        <w:pStyle w:val="ONUMFS"/>
        <w:numPr>
          <w:ilvl w:val="1"/>
          <w:numId w:val="3"/>
        </w:numPr>
        <w:tabs>
          <w:tab w:val="clear" w:pos="1134"/>
        </w:tabs>
        <w:spacing w:after="0"/>
        <w:rPr>
          <w:lang w:val="fr-FR"/>
        </w:rPr>
      </w:pPr>
      <w:r w:rsidRPr="00FB6D8C">
        <w:rPr>
          <w:lang w:val="fr-FR"/>
        </w:rPr>
        <w:t>les catégories A à E, qui sont classées par ordre de difficulté des conditions de vie et de travail, A étant le moins élevé et E le plus élevé.  Les catégories sont définies à la suite d’une évaluation globale de la qualité de vie.  Afin de déterminer le niveau de difficulté, différents critères sont pris en considération, notamment les conditions locales en matière de sûreté et de sécurité, les soins de santé, le logement, le climat, l’isolement et le niveau de confort.</w:t>
      </w:r>
    </w:p>
    <w:p w:rsidR="007A1831" w:rsidRDefault="007A1831" w:rsidP="007C3C44">
      <w:pPr>
        <w:pStyle w:val="ONUMFS"/>
        <w:numPr>
          <w:ilvl w:val="0"/>
          <w:numId w:val="0"/>
        </w:numPr>
        <w:spacing w:after="0"/>
        <w:rPr>
          <w:lang w:val="fr-FR"/>
        </w:rPr>
      </w:pPr>
    </w:p>
    <w:p w:rsidR="007A1831" w:rsidRDefault="007A1831" w:rsidP="007C3C44">
      <w:pPr>
        <w:pStyle w:val="ONUMFS"/>
        <w:numPr>
          <w:ilvl w:val="0"/>
          <w:numId w:val="0"/>
        </w:numPr>
        <w:spacing w:after="0"/>
        <w:jc w:val="right"/>
        <w:rPr>
          <w:lang w:val="fr-FR"/>
        </w:rPr>
      </w:pPr>
      <w:r>
        <w:rPr>
          <w:lang w:val="fr-FR"/>
        </w:rPr>
        <w:t>/...</w:t>
      </w:r>
    </w:p>
    <w:p w:rsidR="007A1831" w:rsidRPr="00FB6D8C" w:rsidRDefault="007A1831" w:rsidP="007C3C44">
      <w:pPr>
        <w:pStyle w:val="ONUMFS"/>
        <w:numPr>
          <w:ilvl w:val="0"/>
          <w:numId w:val="0"/>
        </w:numPr>
        <w:spacing w:after="0"/>
        <w:jc w:val="right"/>
        <w:rPr>
          <w:lang w:val="fr-FR"/>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lastRenderedPageBreak/>
        <w:t>Le classement d’un lieu d’affectation permet de déterminer si un fonctionnaire a droit à des indemnités supplémentaires, telles que les indemnités et prestations allouées aux fonctionnaires des bureaux extérieurs (également dénommées prime de mobilité et de sujétion).</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Les lieux d’affectation dans lesquels l’OMPI dispose actuellement de bureaux hors siège ou est sur le point d’en ouvrir sont classés dans les catégories suivantes :</w:t>
      </w:r>
    </w:p>
    <w:p w:rsidR="007A1831" w:rsidRPr="00FB6D8C" w:rsidRDefault="007A1831" w:rsidP="007C3C44">
      <w:pPr>
        <w:pStyle w:val="ONUMFS"/>
        <w:numPr>
          <w:ilvl w:val="0"/>
          <w:numId w:val="0"/>
        </w:numPr>
        <w:spacing w:after="0"/>
        <w:rPr>
          <w:lang w:val="fr-FR" w:eastAsia="en-US"/>
        </w:rPr>
      </w:pPr>
    </w:p>
    <w:tbl>
      <w:tblPr>
        <w:tblW w:w="0" w:type="auto"/>
        <w:jc w:val="center"/>
        <w:tblInd w:w="-1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3543"/>
        <w:gridCol w:w="3385"/>
      </w:tblGrid>
      <w:tr w:rsidR="007A1831" w:rsidRPr="00FB6D8C" w:rsidTr="007C3C44">
        <w:trPr>
          <w:trHeight w:val="190"/>
          <w:jc w:val="center"/>
        </w:trPr>
        <w:tc>
          <w:tcPr>
            <w:tcW w:w="3543"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FB6D8C" w:rsidRDefault="007A1831" w:rsidP="007C3C44">
            <w:pPr>
              <w:pStyle w:val="ONUMFS"/>
              <w:numPr>
                <w:ilvl w:val="0"/>
                <w:numId w:val="0"/>
              </w:numPr>
              <w:tabs>
                <w:tab w:val="left" w:pos="708"/>
              </w:tabs>
              <w:spacing w:after="0"/>
              <w:ind w:left="113"/>
              <w:rPr>
                <w:sz w:val="21"/>
                <w:szCs w:val="21"/>
                <w:lang w:val="fr-FR" w:eastAsia="en-US"/>
              </w:rPr>
            </w:pPr>
            <w:r w:rsidRPr="00FB6D8C">
              <w:rPr>
                <w:sz w:val="21"/>
                <w:szCs w:val="21"/>
                <w:lang w:val="fr-FR" w:eastAsia="en-US"/>
              </w:rPr>
              <w:t>Lieux d’affectation classés H</w:t>
            </w:r>
          </w:p>
        </w:tc>
        <w:tc>
          <w:tcPr>
            <w:tcW w:w="3385"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FB6D8C" w:rsidRDefault="007A1831" w:rsidP="007C3C44">
            <w:pPr>
              <w:pStyle w:val="ONUMFS"/>
              <w:numPr>
                <w:ilvl w:val="0"/>
                <w:numId w:val="0"/>
              </w:numPr>
              <w:tabs>
                <w:tab w:val="left" w:pos="708"/>
              </w:tabs>
              <w:spacing w:after="0"/>
              <w:ind w:left="113"/>
              <w:rPr>
                <w:sz w:val="21"/>
                <w:szCs w:val="21"/>
                <w:lang w:val="fr-FR" w:eastAsia="en-US"/>
              </w:rPr>
            </w:pPr>
            <w:r w:rsidRPr="00FB6D8C">
              <w:rPr>
                <w:sz w:val="21"/>
                <w:szCs w:val="21"/>
                <w:lang w:val="fr-FR" w:eastAsia="en-US"/>
              </w:rPr>
              <w:t>New York</w:t>
            </w:r>
          </w:p>
          <w:p w:rsidR="007A1831" w:rsidRPr="00FB6D8C" w:rsidRDefault="007A1831" w:rsidP="007C3C44">
            <w:pPr>
              <w:pStyle w:val="ONUMFS"/>
              <w:numPr>
                <w:ilvl w:val="0"/>
                <w:numId w:val="0"/>
              </w:numPr>
              <w:tabs>
                <w:tab w:val="left" w:pos="708"/>
              </w:tabs>
              <w:spacing w:after="0"/>
              <w:ind w:left="113"/>
              <w:rPr>
                <w:sz w:val="21"/>
                <w:szCs w:val="21"/>
                <w:lang w:val="fr-FR" w:eastAsia="en-US"/>
              </w:rPr>
            </w:pPr>
            <w:r w:rsidRPr="00FB6D8C">
              <w:rPr>
                <w:sz w:val="21"/>
                <w:szCs w:val="21"/>
                <w:lang w:val="fr-FR" w:eastAsia="en-US"/>
              </w:rPr>
              <w:t>Tokyo</w:t>
            </w:r>
          </w:p>
        </w:tc>
      </w:tr>
      <w:tr w:rsidR="007A1831" w:rsidRPr="00E53068" w:rsidTr="007C3C44">
        <w:trPr>
          <w:trHeight w:val="255"/>
          <w:jc w:val="center"/>
        </w:trPr>
        <w:tc>
          <w:tcPr>
            <w:tcW w:w="3543"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FB6D8C" w:rsidRDefault="007A1831" w:rsidP="007C3C44">
            <w:pPr>
              <w:pStyle w:val="ONUMFS"/>
              <w:numPr>
                <w:ilvl w:val="0"/>
                <w:numId w:val="0"/>
              </w:numPr>
              <w:tabs>
                <w:tab w:val="left" w:pos="708"/>
              </w:tabs>
              <w:spacing w:after="0"/>
              <w:ind w:left="113"/>
              <w:rPr>
                <w:sz w:val="21"/>
                <w:szCs w:val="21"/>
                <w:lang w:val="fr-FR" w:eastAsia="en-US"/>
              </w:rPr>
            </w:pPr>
            <w:r w:rsidRPr="00FB6D8C">
              <w:rPr>
                <w:sz w:val="21"/>
                <w:szCs w:val="21"/>
                <w:lang w:val="fr-FR" w:eastAsia="en-US"/>
              </w:rPr>
              <w:t>Lieux d’affectation classés A</w:t>
            </w:r>
          </w:p>
        </w:tc>
        <w:tc>
          <w:tcPr>
            <w:tcW w:w="3385"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3D2DE5" w:rsidRDefault="007A1831" w:rsidP="007C3C44">
            <w:pPr>
              <w:pStyle w:val="ONUMFS"/>
              <w:numPr>
                <w:ilvl w:val="0"/>
                <w:numId w:val="0"/>
              </w:numPr>
              <w:tabs>
                <w:tab w:val="left" w:pos="708"/>
              </w:tabs>
              <w:spacing w:after="0"/>
              <w:ind w:left="113"/>
              <w:rPr>
                <w:sz w:val="21"/>
                <w:szCs w:val="21"/>
                <w:lang w:val="en-US" w:eastAsia="en-US"/>
              </w:rPr>
            </w:pPr>
            <w:r w:rsidRPr="003D2DE5">
              <w:rPr>
                <w:sz w:val="21"/>
                <w:szCs w:val="21"/>
                <w:lang w:val="en-US" w:eastAsia="en-US"/>
              </w:rPr>
              <w:t>Beijing</w:t>
            </w:r>
          </w:p>
          <w:p w:rsidR="007A1831" w:rsidRPr="003D2DE5" w:rsidRDefault="007A1831" w:rsidP="007C3C44">
            <w:pPr>
              <w:pStyle w:val="ONUMFS"/>
              <w:numPr>
                <w:ilvl w:val="0"/>
                <w:numId w:val="0"/>
              </w:numPr>
              <w:tabs>
                <w:tab w:val="left" w:pos="708"/>
              </w:tabs>
              <w:spacing w:after="0"/>
              <w:ind w:left="113"/>
              <w:rPr>
                <w:sz w:val="21"/>
                <w:szCs w:val="21"/>
                <w:lang w:val="en-US" w:eastAsia="en-US"/>
              </w:rPr>
            </w:pPr>
            <w:proofErr w:type="spellStart"/>
            <w:r w:rsidRPr="003D2DE5">
              <w:rPr>
                <w:sz w:val="21"/>
                <w:szCs w:val="21"/>
                <w:lang w:val="en-US" w:eastAsia="en-US"/>
              </w:rPr>
              <w:t>Moscou</w:t>
            </w:r>
            <w:proofErr w:type="spellEnd"/>
          </w:p>
          <w:p w:rsidR="007A1831" w:rsidRPr="003D2DE5" w:rsidRDefault="007A1831" w:rsidP="007C3C44">
            <w:pPr>
              <w:pStyle w:val="ONUMFS"/>
              <w:numPr>
                <w:ilvl w:val="0"/>
                <w:numId w:val="0"/>
              </w:numPr>
              <w:tabs>
                <w:tab w:val="left" w:pos="708"/>
              </w:tabs>
              <w:spacing w:after="0"/>
              <w:ind w:left="113"/>
              <w:rPr>
                <w:sz w:val="21"/>
                <w:szCs w:val="21"/>
                <w:lang w:val="en-US" w:eastAsia="en-US"/>
              </w:rPr>
            </w:pPr>
            <w:r w:rsidRPr="003D2DE5">
              <w:rPr>
                <w:sz w:val="21"/>
                <w:szCs w:val="21"/>
                <w:lang w:val="en-US" w:eastAsia="en-US"/>
              </w:rPr>
              <w:t>Rio de Janeiro</w:t>
            </w:r>
          </w:p>
          <w:p w:rsidR="007A1831" w:rsidRPr="003D2DE5" w:rsidRDefault="007A1831" w:rsidP="007C3C44">
            <w:pPr>
              <w:pStyle w:val="ONUMFS"/>
              <w:numPr>
                <w:ilvl w:val="0"/>
                <w:numId w:val="0"/>
              </w:numPr>
              <w:tabs>
                <w:tab w:val="left" w:pos="708"/>
              </w:tabs>
              <w:spacing w:after="0"/>
              <w:ind w:left="113"/>
              <w:rPr>
                <w:sz w:val="21"/>
                <w:szCs w:val="21"/>
                <w:lang w:val="en-US" w:eastAsia="en-US"/>
              </w:rPr>
            </w:pPr>
            <w:proofErr w:type="spellStart"/>
            <w:r w:rsidRPr="003D2DE5">
              <w:rPr>
                <w:sz w:val="21"/>
                <w:szCs w:val="21"/>
                <w:lang w:val="en-US" w:eastAsia="en-US"/>
              </w:rPr>
              <w:t>Singapour</w:t>
            </w:r>
            <w:proofErr w:type="spellEnd"/>
          </w:p>
        </w:tc>
      </w:tr>
      <w:tr w:rsidR="007A1831" w:rsidRPr="00E53068" w:rsidTr="007C3C44">
        <w:trPr>
          <w:trHeight w:val="255"/>
          <w:jc w:val="center"/>
        </w:trPr>
        <w:tc>
          <w:tcPr>
            <w:tcW w:w="3543"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E53068" w:rsidRDefault="007A1831" w:rsidP="007C3C44">
            <w:pPr>
              <w:pStyle w:val="ONUMFS"/>
              <w:numPr>
                <w:ilvl w:val="0"/>
                <w:numId w:val="0"/>
              </w:numPr>
              <w:tabs>
                <w:tab w:val="left" w:pos="708"/>
              </w:tabs>
              <w:spacing w:after="0"/>
              <w:ind w:left="113"/>
              <w:rPr>
                <w:sz w:val="21"/>
                <w:szCs w:val="21"/>
                <w:lang w:val="fr-FR" w:eastAsia="en-US"/>
              </w:rPr>
            </w:pPr>
            <w:r w:rsidRPr="00E53068">
              <w:rPr>
                <w:sz w:val="21"/>
                <w:szCs w:val="21"/>
                <w:lang w:val="fr-FR" w:eastAsia="en-US"/>
              </w:rPr>
              <w:t>Lieu d’affectation classé B</w:t>
            </w:r>
          </w:p>
        </w:tc>
        <w:tc>
          <w:tcPr>
            <w:tcW w:w="3385"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3D2DE5" w:rsidRDefault="007A1831" w:rsidP="007C3C44">
            <w:pPr>
              <w:pStyle w:val="ONUMFS"/>
              <w:numPr>
                <w:ilvl w:val="0"/>
                <w:numId w:val="0"/>
              </w:numPr>
              <w:tabs>
                <w:tab w:val="left" w:pos="708"/>
              </w:tabs>
              <w:spacing w:after="0"/>
              <w:ind w:left="113"/>
              <w:rPr>
                <w:sz w:val="21"/>
                <w:szCs w:val="21"/>
                <w:lang w:val="fr-FR" w:eastAsia="en-US"/>
              </w:rPr>
            </w:pPr>
            <w:r w:rsidRPr="003D2DE5">
              <w:rPr>
                <w:sz w:val="21"/>
                <w:szCs w:val="21"/>
                <w:lang w:val="fr-FR" w:eastAsia="en-US"/>
              </w:rPr>
              <w:t>Alger</w:t>
            </w:r>
          </w:p>
        </w:tc>
      </w:tr>
      <w:tr w:rsidR="007A1831" w:rsidRPr="00FB6D8C" w:rsidTr="007C3C44">
        <w:trPr>
          <w:trHeight w:val="255"/>
          <w:jc w:val="center"/>
        </w:trPr>
        <w:tc>
          <w:tcPr>
            <w:tcW w:w="3543"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E53068" w:rsidRDefault="007A1831" w:rsidP="007C3C44">
            <w:pPr>
              <w:pStyle w:val="ONUMFS"/>
              <w:numPr>
                <w:ilvl w:val="0"/>
                <w:numId w:val="0"/>
              </w:numPr>
              <w:tabs>
                <w:tab w:val="left" w:pos="708"/>
              </w:tabs>
              <w:spacing w:after="0"/>
              <w:ind w:left="113"/>
              <w:rPr>
                <w:sz w:val="21"/>
                <w:szCs w:val="21"/>
                <w:lang w:val="fr-FR" w:eastAsia="en-US"/>
              </w:rPr>
            </w:pPr>
            <w:r w:rsidRPr="00E53068">
              <w:rPr>
                <w:sz w:val="21"/>
                <w:szCs w:val="21"/>
                <w:lang w:val="fr-FR" w:eastAsia="en-US"/>
              </w:rPr>
              <w:t>Lieu d’affectation classé C</w:t>
            </w:r>
          </w:p>
        </w:tc>
        <w:tc>
          <w:tcPr>
            <w:tcW w:w="3385"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3D2DE5" w:rsidRDefault="007A1831" w:rsidP="007C3C44">
            <w:pPr>
              <w:pStyle w:val="ONUMFS"/>
              <w:numPr>
                <w:ilvl w:val="0"/>
                <w:numId w:val="0"/>
              </w:numPr>
              <w:tabs>
                <w:tab w:val="left" w:pos="708"/>
              </w:tabs>
              <w:spacing w:after="0"/>
              <w:ind w:left="113"/>
              <w:rPr>
                <w:sz w:val="21"/>
                <w:szCs w:val="21"/>
                <w:lang w:val="fr-FR" w:eastAsia="en-US"/>
              </w:rPr>
            </w:pPr>
            <w:r w:rsidRPr="003D2DE5">
              <w:rPr>
                <w:sz w:val="21"/>
                <w:szCs w:val="21"/>
                <w:lang w:val="fr-FR" w:eastAsia="en-US"/>
              </w:rPr>
              <w:t>Abuja</w:t>
            </w:r>
          </w:p>
        </w:tc>
      </w:tr>
      <w:tr w:rsidR="007A1831" w:rsidRPr="00FB6D8C" w:rsidTr="007C3C44">
        <w:trPr>
          <w:trHeight w:val="255"/>
          <w:jc w:val="center"/>
        </w:trPr>
        <w:tc>
          <w:tcPr>
            <w:tcW w:w="3543"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FB6D8C" w:rsidRDefault="007A1831" w:rsidP="007C3C44">
            <w:pPr>
              <w:pStyle w:val="ONUMFS"/>
              <w:numPr>
                <w:ilvl w:val="0"/>
                <w:numId w:val="0"/>
              </w:numPr>
              <w:tabs>
                <w:tab w:val="left" w:pos="708"/>
              </w:tabs>
              <w:spacing w:after="0"/>
              <w:ind w:left="113"/>
              <w:rPr>
                <w:sz w:val="21"/>
                <w:szCs w:val="21"/>
                <w:lang w:val="fr-FR" w:eastAsia="en-US"/>
              </w:rPr>
            </w:pPr>
            <w:r w:rsidRPr="00FB6D8C">
              <w:rPr>
                <w:sz w:val="21"/>
                <w:szCs w:val="21"/>
                <w:lang w:val="fr-FR" w:eastAsia="en-US"/>
              </w:rPr>
              <w:t>Lieux d’affectation classés D ou E</w:t>
            </w:r>
          </w:p>
        </w:tc>
        <w:tc>
          <w:tcPr>
            <w:tcW w:w="3385" w:type="dxa"/>
            <w:tcBorders>
              <w:top w:val="single" w:sz="4" w:space="0" w:color="808080"/>
              <w:left w:val="single" w:sz="4" w:space="0" w:color="808080"/>
              <w:bottom w:val="single" w:sz="4" w:space="0" w:color="808080"/>
              <w:right w:val="single" w:sz="4" w:space="0" w:color="808080"/>
            </w:tcBorders>
            <w:tcMar>
              <w:top w:w="28" w:type="dxa"/>
              <w:left w:w="70" w:type="dxa"/>
              <w:bottom w:w="28" w:type="dxa"/>
              <w:right w:w="70" w:type="dxa"/>
            </w:tcMar>
            <w:hideMark/>
          </w:tcPr>
          <w:p w:rsidR="007A1831" w:rsidRPr="00FB6D8C" w:rsidRDefault="007A1831" w:rsidP="007C3C44">
            <w:pPr>
              <w:pStyle w:val="ONUMFS"/>
              <w:numPr>
                <w:ilvl w:val="0"/>
                <w:numId w:val="0"/>
              </w:numPr>
              <w:tabs>
                <w:tab w:val="left" w:pos="708"/>
              </w:tabs>
              <w:spacing w:after="0"/>
              <w:ind w:left="113"/>
              <w:rPr>
                <w:sz w:val="21"/>
                <w:szCs w:val="21"/>
                <w:lang w:val="fr-FR" w:eastAsia="en-US"/>
              </w:rPr>
            </w:pPr>
            <w:proofErr w:type="spellStart"/>
            <w:r w:rsidRPr="00FB6D8C">
              <w:rPr>
                <w:sz w:val="21"/>
                <w:szCs w:val="21"/>
                <w:lang w:val="fr-FR" w:eastAsia="en-US"/>
              </w:rPr>
              <w:t>s.o</w:t>
            </w:r>
            <w:proofErr w:type="spellEnd"/>
            <w:r w:rsidRPr="00FB6D8C">
              <w:rPr>
                <w:sz w:val="21"/>
                <w:szCs w:val="21"/>
                <w:lang w:val="fr-FR" w:eastAsia="en-US"/>
              </w:rPr>
              <w:t>.</w:t>
            </w:r>
          </w:p>
        </w:tc>
      </w:tr>
    </w:tbl>
    <w:p w:rsidR="007A1831" w:rsidRPr="00FB6D8C" w:rsidRDefault="007A1831" w:rsidP="007C3C44">
      <w:pPr>
        <w:pStyle w:val="ONUMFS"/>
        <w:numPr>
          <w:ilvl w:val="0"/>
          <w:numId w:val="0"/>
        </w:numPr>
        <w:spacing w:after="0"/>
        <w:rPr>
          <w:lang w:val="fr-FR" w:eastAsia="en-US"/>
        </w:rPr>
      </w:pPr>
    </w:p>
    <w:p w:rsidR="007A1831" w:rsidRPr="00FB6D8C" w:rsidRDefault="007A1831" w:rsidP="007C3C44">
      <w:pPr>
        <w:pStyle w:val="Heading3"/>
        <w:keepNext w:val="0"/>
        <w:spacing w:before="0" w:after="0"/>
        <w:ind w:left="0"/>
        <w:rPr>
          <w:b w:val="0"/>
          <w:i w:val="0"/>
        </w:rPr>
      </w:pPr>
    </w:p>
    <w:p w:rsidR="007A1831" w:rsidRPr="00FB6D8C" w:rsidRDefault="007A1831" w:rsidP="007C3C44">
      <w:pPr>
        <w:pStyle w:val="Heading3"/>
        <w:keepNext w:val="0"/>
        <w:spacing w:before="0" w:after="0"/>
      </w:pPr>
      <w:r w:rsidRPr="00FB6D8C">
        <w:t>Conditions de travail</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spacing w:after="0"/>
        <w:rPr>
          <w:lang w:val="fr-FR" w:eastAsia="en-US"/>
        </w:rPr>
      </w:pPr>
      <w:r w:rsidRPr="00FB6D8C">
        <w:rPr>
          <w:lang w:val="fr-FR" w:eastAsia="en-US"/>
        </w:rPr>
        <w:t>Le Statut et Règlement du personnel et les ordres de services s’y rapportant sont, sauf disposition contraire, applicables aux fonctionnaires des bureaux hors siège (y compris, sans toutefois s’y limiter, en ce qui concerne le Système de gestion des performances et de perfectionnement du personnel (PMSDS), la formation et le perfectionnement, les congés et les absences).</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spacing w:after="0"/>
        <w:rPr>
          <w:lang w:val="fr-FR" w:eastAsia="en-US"/>
        </w:rPr>
      </w:pPr>
      <w:r w:rsidRPr="00FB6D8C">
        <w:rPr>
          <w:lang w:val="fr-FR" w:eastAsia="en-US"/>
        </w:rPr>
        <w:t>Le Département de la gestion des ressources humaines (DGRH) informera les fonctionnaires de toute différence relative aux procédures, aux jours et heures de travail et aux conditions localement applicables.</w:t>
      </w:r>
    </w:p>
    <w:p w:rsidR="007A1831" w:rsidRPr="00FB6D8C" w:rsidRDefault="007A1831" w:rsidP="007C3C44">
      <w:pPr>
        <w:pStyle w:val="ONUMFS"/>
        <w:numPr>
          <w:ilvl w:val="0"/>
          <w:numId w:val="0"/>
        </w:numPr>
        <w:spacing w:after="0"/>
        <w:rPr>
          <w:lang w:val="fr-FR" w:eastAsia="en-US"/>
        </w:rPr>
      </w:pPr>
    </w:p>
    <w:p w:rsidR="007A1831" w:rsidRPr="00FB6D8C" w:rsidRDefault="007A1831" w:rsidP="007C3C44">
      <w:pPr>
        <w:pStyle w:val="Heading3"/>
        <w:keepNext w:val="0"/>
        <w:spacing w:before="0" w:after="0"/>
      </w:pPr>
      <w:r w:rsidRPr="00FB6D8C">
        <w:t>Durée d’affectation</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spacing w:after="0"/>
        <w:rPr>
          <w:lang w:val="fr-FR" w:eastAsia="en-US"/>
        </w:rPr>
      </w:pPr>
      <w:r w:rsidRPr="00FB6D8C">
        <w:rPr>
          <w:lang w:val="fr-FR" w:eastAsia="en-US"/>
        </w:rPr>
        <w:t>La durée de l’affectation dans un bureau situé hors siège (ou au siège) dépendra des besoins de l’OMPI.  Sauf décision contraire du Directeur général ou en cas d’affectation temporaire (voir le paragraphe 8.d) ci</w:t>
      </w:r>
      <w:r>
        <w:rPr>
          <w:lang w:val="fr-FR" w:eastAsia="en-US"/>
        </w:rPr>
        <w:noBreakHyphen/>
      </w:r>
      <w:r w:rsidRPr="00FB6D8C">
        <w:rPr>
          <w:lang w:val="fr-FR" w:eastAsia="en-US"/>
        </w:rPr>
        <w:t>dessus), il n’existe pas de durée normale d’affectation, à savoir une durée minimale ou maximale obligatoire, ni de droit à réintégration automatique au siège.</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spacing w:after="0"/>
        <w:rPr>
          <w:lang w:val="fr-FR" w:eastAsia="en-US"/>
        </w:rPr>
      </w:pPr>
      <w:r w:rsidRPr="00FB6D8C">
        <w:rPr>
          <w:lang w:val="fr-FR" w:eastAsia="en-US"/>
        </w:rPr>
        <w:t>Nonobstant ce qui précède, la durée minimale d’affectation dans un bureau hors siège devrait normalement être de deux ans, sauf en cas d’affectation temporaire (voir le paragraphe 8.d) ci</w:t>
      </w:r>
      <w:r>
        <w:rPr>
          <w:lang w:val="fr-FR" w:eastAsia="en-US"/>
        </w:rPr>
        <w:noBreakHyphen/>
      </w:r>
      <w:r w:rsidRPr="00FB6D8C">
        <w:rPr>
          <w:lang w:val="fr-FR" w:eastAsia="en-US"/>
        </w:rPr>
        <w:t xml:space="preserve">dessus), de manière à pouvoir établir des relations fructueuses et durables avec les parties prenantes et les partenaires du bureau, et compte tenu également du coût financier d’une réinstallation.  </w:t>
      </w:r>
      <w:r w:rsidRPr="003D2DE5">
        <w:rPr>
          <w:lang w:val="fr-FR" w:eastAsia="en-US"/>
        </w:rPr>
        <w:t>De même, la durée maximale d’affectation dans un bureau hors siège devrait normalement être de cinq ans</w:t>
      </w:r>
      <w:r w:rsidRPr="00FB6D8C">
        <w:rPr>
          <w:lang w:val="fr-FR" w:eastAsia="en-US"/>
        </w:rPr>
        <w:t>.</w:t>
      </w:r>
    </w:p>
    <w:p w:rsidR="007A1831" w:rsidRPr="00523FF6" w:rsidRDefault="007A1831" w:rsidP="007C3C44">
      <w:pPr>
        <w:rPr>
          <w:bCs/>
          <w:szCs w:val="26"/>
          <w:lang w:val="fr-FR" w:eastAsia="en-US"/>
        </w:rPr>
      </w:pPr>
    </w:p>
    <w:p w:rsidR="007A1831" w:rsidRPr="00FB6D8C" w:rsidRDefault="007A1831" w:rsidP="007C3C44">
      <w:pPr>
        <w:pStyle w:val="Heading3"/>
        <w:keepNext w:val="0"/>
        <w:spacing w:before="0" w:after="0"/>
      </w:pPr>
      <w:r w:rsidRPr="00FB6D8C">
        <w:t>Prestations et avantages liés à la mobilité géographique</w:t>
      </w:r>
    </w:p>
    <w:p w:rsidR="007A1831" w:rsidRPr="00FB6D8C" w:rsidRDefault="007A1831" w:rsidP="007C3C44">
      <w:pPr>
        <w:autoSpaceDE w:val="0"/>
        <w:autoSpaceDN w:val="0"/>
        <w:adjustRightInd w:val="0"/>
        <w:rPr>
          <w:rFonts w:eastAsia="Calibri"/>
          <w:i/>
          <w:szCs w:val="22"/>
          <w:lang w:val="fr-FR" w:eastAsia="en-US"/>
        </w:rPr>
      </w:pPr>
    </w:p>
    <w:p w:rsidR="007A1831" w:rsidRPr="00FB6D8C" w:rsidRDefault="007A1831" w:rsidP="007A1831">
      <w:pPr>
        <w:pStyle w:val="ONUMFS"/>
        <w:numPr>
          <w:ilvl w:val="0"/>
          <w:numId w:val="3"/>
        </w:numPr>
        <w:spacing w:after="0"/>
        <w:rPr>
          <w:lang w:val="fr-FR" w:eastAsia="en-US"/>
        </w:rPr>
      </w:pPr>
      <w:r w:rsidRPr="00FB6D8C">
        <w:rPr>
          <w:lang w:val="fr-FR" w:eastAsia="en-US"/>
        </w:rPr>
        <w:t>L’OMPI applique le régime commun de traitements et d’allocations et les autres conditions d’emploi des Nations Unies, et verse les prestations applicables aux fonctionnaires mutés d’un lieu d’affectation à un autre.  Ces prestations sont les suivantes :</w:t>
      </w:r>
    </w:p>
    <w:p w:rsidR="007A1831" w:rsidRPr="00FB6D8C" w:rsidRDefault="007A1831" w:rsidP="007C3C44">
      <w:pPr>
        <w:pStyle w:val="ONUMFS"/>
        <w:numPr>
          <w:ilvl w:val="0"/>
          <w:numId w:val="0"/>
        </w:numPr>
        <w:spacing w:after="0"/>
        <w:rPr>
          <w:lang w:val="fr-FR" w:eastAsia="en-US"/>
        </w:rPr>
      </w:pPr>
    </w:p>
    <w:p w:rsidR="007A1831" w:rsidRDefault="007A1831" w:rsidP="007A1831">
      <w:pPr>
        <w:pStyle w:val="ONUMFS"/>
        <w:numPr>
          <w:ilvl w:val="0"/>
          <w:numId w:val="3"/>
        </w:numPr>
        <w:spacing w:after="0"/>
        <w:rPr>
          <w:lang w:val="fr-FR" w:eastAsia="en-US"/>
        </w:rPr>
      </w:pPr>
      <w:r w:rsidRPr="00FB6D8C">
        <w:rPr>
          <w:u w:val="single"/>
          <w:lang w:val="fr-FR" w:eastAsia="en-US"/>
        </w:rPr>
        <w:t>Frais de voyage</w:t>
      </w:r>
      <w:r w:rsidRPr="00FB6D8C">
        <w:rPr>
          <w:lang w:val="fr-FR" w:eastAsia="en-US"/>
        </w:rPr>
        <w:t xml:space="preserve">.  L’OMPI paiera les frais de voyage d’un fonctionnaire recruté sur le plan international lors de son transfert à un autre lieu d’affectation (voir la disposition 7.1.2 du Règlement du personnel).  L’OMPI paiera également les frais de voyage du conjoint et des </w:t>
      </w:r>
      <w:r>
        <w:rPr>
          <w:lang w:val="fr-FR" w:eastAsia="en-US"/>
        </w:rPr>
        <w:br/>
      </w:r>
    </w:p>
    <w:p w:rsidR="007A1831" w:rsidRDefault="007A1831" w:rsidP="007C3C44">
      <w:pPr>
        <w:pStyle w:val="ListParagraph"/>
        <w:ind w:left="0"/>
        <w:jc w:val="right"/>
        <w:rPr>
          <w:lang w:val="fr-FR" w:eastAsia="en-US"/>
        </w:rPr>
      </w:pPr>
      <w:r>
        <w:rPr>
          <w:lang w:val="fr-FR" w:eastAsia="en-US"/>
        </w:rPr>
        <w:t>/...</w:t>
      </w:r>
    </w:p>
    <w:p w:rsidR="007A1831" w:rsidRDefault="007A1831" w:rsidP="007C3C44">
      <w:pPr>
        <w:pStyle w:val="ListParagraph"/>
        <w:ind w:left="0"/>
        <w:jc w:val="right"/>
        <w:rPr>
          <w:lang w:val="fr-FR" w:eastAsia="en-US"/>
        </w:rPr>
      </w:pPr>
    </w:p>
    <w:p w:rsidR="007A1831" w:rsidRPr="00FB6D8C" w:rsidRDefault="007A1831" w:rsidP="007C3C44">
      <w:pPr>
        <w:pStyle w:val="ONUMFS"/>
        <w:numPr>
          <w:ilvl w:val="0"/>
          <w:numId w:val="0"/>
        </w:numPr>
        <w:spacing w:after="0"/>
        <w:rPr>
          <w:lang w:val="fr-FR" w:eastAsia="en-US"/>
        </w:rPr>
      </w:pPr>
      <w:proofErr w:type="gramStart"/>
      <w:r w:rsidRPr="00FB6D8C">
        <w:rPr>
          <w:lang w:val="fr-FR" w:eastAsia="en-US"/>
        </w:rPr>
        <w:lastRenderedPageBreak/>
        <w:t>enfants</w:t>
      </w:r>
      <w:proofErr w:type="gramEnd"/>
      <w:r w:rsidRPr="00FB6D8C">
        <w:rPr>
          <w:lang w:val="fr-FR" w:eastAsia="en-US"/>
        </w:rPr>
        <w:t xml:space="preserve"> à charge du fonctionnaire lorsque ce dernier est transféré pour une période d’au moins un an (voir la disposition 7.3.3 du Règlement du personnel).</w:t>
      </w:r>
    </w:p>
    <w:p w:rsidR="007A1831" w:rsidRPr="00FB054C" w:rsidRDefault="007A1831" w:rsidP="007C3C44">
      <w:pPr>
        <w:rPr>
          <w:sz w:val="21"/>
          <w:szCs w:val="21"/>
          <w:u w:val="single"/>
          <w:lang w:val="fr-FR" w:eastAsia="en-US"/>
        </w:rPr>
      </w:pPr>
    </w:p>
    <w:p w:rsidR="007A1831" w:rsidRPr="00FB6D8C" w:rsidRDefault="007A1831" w:rsidP="007A1831">
      <w:pPr>
        <w:pStyle w:val="ONUMFS"/>
        <w:numPr>
          <w:ilvl w:val="0"/>
          <w:numId w:val="3"/>
        </w:numPr>
        <w:spacing w:after="0"/>
        <w:rPr>
          <w:lang w:val="fr-FR" w:eastAsia="en-US"/>
        </w:rPr>
      </w:pPr>
      <w:r w:rsidRPr="00FB6D8C">
        <w:rPr>
          <w:u w:val="single"/>
          <w:lang w:val="fr-FR" w:eastAsia="en-US"/>
        </w:rPr>
        <w:t>Indemnité d’installation</w:t>
      </w:r>
      <w:r w:rsidRPr="00F558BB">
        <w:rPr>
          <w:lang w:val="fr-FR" w:eastAsia="en-US"/>
        </w:rPr>
        <w:t xml:space="preserve">.  </w:t>
      </w:r>
      <w:r w:rsidRPr="00FB6D8C">
        <w:rPr>
          <w:lang w:val="fr-FR" w:eastAsia="en-US"/>
        </w:rPr>
        <w:t>Une indemnité d’installation sera versée pour le fonctionnaire et pour les personnes à sa charge lorsque le fonctionnaire voyage aux frais de l’Organisation lors de son transfert à un autre lieu d’affectation pour une période qui devrait être d’au moins un an (voir la disposition 7.3.2 du Règlement du personnel).  Cette indemnité représente un montant en espèces versé au début d’une affectation pour aider à assumer les dépenses relatives à l’hébergement temporaire et les autres frais d’installation connexes découlant de la réinstallation du fonctionnaire et des membres de sa famille qui l’accompagnent.  L’indemnité d’installation se compose d’une indemnité journalière de subsistance (30 jours au taux journalier applicable pour le fonctionnaire et 15 jours pour chaque membre de sa famille y ayant droit qui l’accompagne) et d’une somme forfaitaire (dont le montant équivaut à un mois du traitement de base net du fonctionnaire majoré de l’indemnité de poste applicable au lieu d’affectation).</w:t>
      </w:r>
    </w:p>
    <w:p w:rsidR="007A1831" w:rsidRPr="00FB054C" w:rsidRDefault="007A1831" w:rsidP="007C3C44">
      <w:pPr>
        <w:pStyle w:val="ONUMFS"/>
        <w:numPr>
          <w:ilvl w:val="0"/>
          <w:numId w:val="0"/>
        </w:numPr>
        <w:spacing w:after="0"/>
        <w:rPr>
          <w:sz w:val="21"/>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Frais de déménagement/Envois non accompagnés</w:t>
      </w:r>
      <w:r w:rsidRPr="00FB6D8C">
        <w:rPr>
          <w:lang w:val="fr-FR" w:eastAsia="en-US"/>
        </w:rPr>
        <w:t>.  L’OMPI paiera également les frais de déménagement complet (voir la disposition 7.3.6 du Règlement du personnel) du mobilier et des effets personnels du fonctionnaire pour lui</w:t>
      </w:r>
      <w:r>
        <w:rPr>
          <w:lang w:val="fr-FR" w:eastAsia="en-US"/>
        </w:rPr>
        <w:noBreakHyphen/>
      </w:r>
      <w:r w:rsidRPr="00FB6D8C">
        <w:rPr>
          <w:lang w:val="fr-FR" w:eastAsia="en-US"/>
        </w:rPr>
        <w:t>même et pour les personnes à sa charge dès son affectation dans un autre lieu d’affectation pour une période d’au moins deux ans</w:t>
      </w:r>
      <w:r w:rsidRPr="00FB6D8C">
        <w:rPr>
          <w:rStyle w:val="FootnoteReference"/>
          <w:lang w:val="fr-FR" w:eastAsia="en-US"/>
        </w:rPr>
        <w:footnoteReference w:id="9"/>
      </w:r>
      <w:r w:rsidRPr="00FB6D8C">
        <w:rPr>
          <w:lang w:val="fr-FR" w:eastAsia="en-US"/>
        </w:rPr>
        <w:t>, ou d</w:t>
      </w:r>
      <w:r>
        <w:rPr>
          <w:lang w:val="fr-FR" w:eastAsia="en-US"/>
        </w:rPr>
        <w:t>’un envoi non accompagné de moindre taille</w:t>
      </w:r>
      <w:r w:rsidRPr="00FB6D8C">
        <w:rPr>
          <w:lang w:val="fr-FR" w:eastAsia="en-US"/>
        </w:rPr>
        <w:t xml:space="preserve"> (voir la disposition</w:t>
      </w:r>
      <w:r>
        <w:rPr>
          <w:lang w:val="fr-FR" w:eastAsia="en-US"/>
        </w:rPr>
        <w:t> </w:t>
      </w:r>
      <w:r w:rsidRPr="00FB6D8C">
        <w:rPr>
          <w:lang w:val="fr-FR" w:eastAsia="en-US"/>
        </w:rPr>
        <w:t>7.3.7.e) du Règlement du personnel) si la durée de l’affectation est d’une année au moins mais de moins de deux ans</w:t>
      </w:r>
      <w:r w:rsidRPr="00FB6D8C">
        <w:rPr>
          <w:rStyle w:val="FootnoteReference"/>
          <w:lang w:val="fr-FR" w:eastAsia="en-US"/>
        </w:rPr>
        <w:footnoteReference w:id="10"/>
      </w:r>
      <w:r w:rsidRPr="00FB6D8C">
        <w:rPr>
          <w:lang w:val="fr-FR" w:eastAsia="en-US"/>
        </w:rPr>
        <w:t>.</w:t>
      </w:r>
    </w:p>
    <w:p w:rsidR="007A1831" w:rsidRPr="00FB054C" w:rsidRDefault="007A1831" w:rsidP="007C3C44">
      <w:pPr>
        <w:pStyle w:val="ONUMFS"/>
        <w:numPr>
          <w:ilvl w:val="0"/>
          <w:numId w:val="0"/>
        </w:numPr>
        <w:spacing w:after="0"/>
        <w:rPr>
          <w:sz w:val="21"/>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Élément d’incitation à la mobilité</w:t>
      </w:r>
      <w:r w:rsidRPr="00F558BB">
        <w:rPr>
          <w:lang w:val="fr-FR" w:eastAsia="en-US"/>
        </w:rPr>
        <w:t xml:space="preserve">.  </w:t>
      </w:r>
      <w:r w:rsidRPr="00FB6D8C">
        <w:rPr>
          <w:lang w:val="fr-FR" w:eastAsia="en-US"/>
        </w:rPr>
        <w:t>Les fonctionnaires en poste dans les lieux d’affectation classés A à E peuvent avoir droit au versement de l’élément d’incitation à la mobilité (voir l’ordre de service n° 44/2016).  Cet élément d’incitation, qui vise à encourager la mobilité hors siège, est applicable aux fonctionnaires ayant accompli au moins cinq années de service ininterrompu à l’OMPI ou dans une organisation appliquant le régime commun.  Il est payable à compter de la deuxième affectation du fonctionnaire pendant une durée maximale de cinq années de service ininterrompu dans le même lieu d’affectation.</w:t>
      </w:r>
    </w:p>
    <w:p w:rsidR="007A1831" w:rsidRPr="00FB054C" w:rsidRDefault="007A1831" w:rsidP="007C3C44">
      <w:pPr>
        <w:pStyle w:val="ONUMFS"/>
        <w:numPr>
          <w:ilvl w:val="0"/>
          <w:numId w:val="0"/>
        </w:numPr>
        <w:spacing w:after="0"/>
        <w:rPr>
          <w:sz w:val="21"/>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Prime de sujétion</w:t>
      </w:r>
      <w:r w:rsidRPr="00F558BB">
        <w:rPr>
          <w:lang w:val="fr-FR" w:eastAsia="en-US"/>
        </w:rPr>
        <w:t xml:space="preserve">.  </w:t>
      </w:r>
      <w:r w:rsidRPr="00FB6D8C">
        <w:rPr>
          <w:lang w:val="fr-FR" w:eastAsia="en-US"/>
        </w:rPr>
        <w:t>Une prime de sujétion peut être versée aux fonctionnaires affectés dans des lieux d’affectation des catégories B à E (voir l’ordre de service n° 44/2016).  Cette prime est payable dès le début et pendant toute la durée de l’affectation, sous réserve d’un changement de catégorie du lieu d’affectation.</w:t>
      </w:r>
    </w:p>
    <w:p w:rsidR="007A1831" w:rsidRPr="00FB054C" w:rsidRDefault="007A1831" w:rsidP="007C3C44">
      <w:pPr>
        <w:pStyle w:val="ONUMFS"/>
        <w:numPr>
          <w:ilvl w:val="0"/>
          <w:numId w:val="0"/>
        </w:numPr>
        <w:spacing w:after="0"/>
        <w:rPr>
          <w:sz w:val="21"/>
          <w:szCs w:val="21"/>
          <w:lang w:val="fr-FR" w:eastAsia="en-US"/>
        </w:rPr>
      </w:pPr>
    </w:p>
    <w:p w:rsidR="007A1831" w:rsidRPr="00FB6D8C" w:rsidRDefault="007A1831" w:rsidP="007A1831">
      <w:pPr>
        <w:pStyle w:val="ONUMFS"/>
        <w:numPr>
          <w:ilvl w:val="0"/>
          <w:numId w:val="3"/>
        </w:numPr>
        <w:tabs>
          <w:tab w:val="clear" w:pos="567"/>
        </w:tabs>
        <w:spacing w:after="0"/>
        <w:rPr>
          <w:u w:val="single"/>
          <w:lang w:val="fr-FR"/>
        </w:rPr>
      </w:pPr>
      <w:r w:rsidRPr="00FB6D8C">
        <w:rPr>
          <w:u w:val="single"/>
          <w:lang w:val="fr-FR"/>
        </w:rPr>
        <w:t>Élément famille non autorisée</w:t>
      </w:r>
      <w:r w:rsidRPr="00F558BB">
        <w:rPr>
          <w:lang w:val="fr-FR"/>
        </w:rPr>
        <w:t xml:space="preserve">.  </w:t>
      </w:r>
      <w:r w:rsidRPr="00FB6D8C">
        <w:rPr>
          <w:rFonts w:eastAsia="Calibri"/>
          <w:szCs w:val="22"/>
          <w:lang w:val="fr-FR"/>
        </w:rPr>
        <w:t>L’élément famille non autorisée peut être versé aux fonctionnaires en poste dans des lieux d’affectation famille non autorisée.  Cet élément</w:t>
      </w:r>
      <w:r w:rsidRPr="00FB6D8C">
        <w:rPr>
          <w:szCs w:val="22"/>
          <w:lang w:val="fr-FR"/>
        </w:rPr>
        <w:t xml:space="preserve"> est payable dès le début et pendant toute la durée de l’affectation, sous réserve d’un changement de catégorie du lieu d’affectation (voir l’ordre de service n° 44/2016).</w:t>
      </w:r>
    </w:p>
    <w:p w:rsidR="007A1831" w:rsidRPr="00FB054C" w:rsidRDefault="007A1831" w:rsidP="007C3C44">
      <w:pPr>
        <w:pStyle w:val="ONUMFS"/>
        <w:numPr>
          <w:ilvl w:val="0"/>
          <w:numId w:val="0"/>
        </w:numPr>
        <w:spacing w:after="0"/>
        <w:rPr>
          <w:sz w:val="21"/>
          <w:szCs w:val="21"/>
          <w:lang w:val="fr-FR"/>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Congé dans les foyers</w:t>
      </w:r>
      <w:r w:rsidRPr="00F558BB">
        <w:rPr>
          <w:lang w:val="fr-FR" w:eastAsia="en-US"/>
        </w:rPr>
        <w:t xml:space="preserve">.  </w:t>
      </w:r>
      <w:r w:rsidRPr="00FB6D8C">
        <w:rPr>
          <w:lang w:val="fr-FR" w:eastAsia="en-US"/>
        </w:rPr>
        <w:t>Les fonctionnaires qui sont en poste et résident hors du pays où ils ont leurs foyers ont normalement droit, une fois tous les deux ans, au paiement des frais de voyage dans le pays où ils ont leurs foyers pour eux</w:t>
      </w:r>
      <w:r>
        <w:rPr>
          <w:lang w:val="fr-FR" w:eastAsia="en-US"/>
        </w:rPr>
        <w:noBreakHyphen/>
      </w:r>
      <w:r w:rsidRPr="00FB6D8C">
        <w:rPr>
          <w:lang w:val="fr-FR" w:eastAsia="en-US"/>
        </w:rPr>
        <w:t>mêmes, leur conjoint et leurs enfants à charge (voir l’article 5.3 du Statut du personnel et les dispositions connexes, ainsi que l’ordre de service relatif au congé dans les foyers).</w:t>
      </w:r>
    </w:p>
    <w:p w:rsidR="007A1831" w:rsidRPr="00FB054C" w:rsidRDefault="007A1831" w:rsidP="007C3C44">
      <w:pPr>
        <w:pStyle w:val="ONUMFS"/>
        <w:numPr>
          <w:ilvl w:val="0"/>
          <w:numId w:val="0"/>
        </w:numPr>
        <w:spacing w:after="0"/>
        <w:rPr>
          <w:sz w:val="21"/>
          <w:szCs w:val="21"/>
          <w:lang w:val="fr-FR" w:eastAsia="en-US"/>
        </w:rPr>
      </w:pPr>
    </w:p>
    <w:p w:rsidR="007A1831" w:rsidRPr="00FB6D8C" w:rsidRDefault="007A1831" w:rsidP="007C3C44">
      <w:pPr>
        <w:pStyle w:val="Heading3"/>
        <w:keepNext w:val="0"/>
        <w:spacing w:before="0" w:after="0"/>
      </w:pPr>
      <w:r w:rsidRPr="00FB6D8C">
        <w:t>Traitements et indemnités</w:t>
      </w:r>
    </w:p>
    <w:p w:rsidR="007A1831" w:rsidRPr="00FB054C" w:rsidRDefault="007A1831" w:rsidP="007C3C44">
      <w:pPr>
        <w:rPr>
          <w:rFonts w:eastAsia="Calibri"/>
          <w:i/>
          <w:sz w:val="21"/>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Traitement de base</w:t>
      </w:r>
      <w:r w:rsidRPr="00F558BB">
        <w:rPr>
          <w:lang w:val="fr-FR" w:eastAsia="en-US"/>
        </w:rPr>
        <w:t xml:space="preserve">.  </w:t>
      </w:r>
      <w:r w:rsidRPr="00FB6D8C">
        <w:rPr>
          <w:lang w:val="fr-FR" w:eastAsia="en-US"/>
        </w:rPr>
        <w:t>Le barème des traitements de base des administrateurs et des fonctionnaires de rang supérieur est le même dans tous les lieux d’affectation.</w:t>
      </w:r>
    </w:p>
    <w:p w:rsidR="007A1831" w:rsidRDefault="007A1831" w:rsidP="007C3C44">
      <w:pPr>
        <w:pStyle w:val="ONUMFS"/>
        <w:numPr>
          <w:ilvl w:val="0"/>
          <w:numId w:val="0"/>
        </w:numPr>
        <w:spacing w:after="0"/>
        <w:rPr>
          <w:sz w:val="21"/>
          <w:szCs w:val="21"/>
          <w:lang w:val="fr-FR" w:eastAsia="en-US"/>
        </w:rPr>
      </w:pPr>
    </w:p>
    <w:p w:rsidR="007A1831" w:rsidRPr="00FB054C" w:rsidRDefault="007A1831" w:rsidP="007C3C44">
      <w:pPr>
        <w:pStyle w:val="ONUMFS"/>
        <w:numPr>
          <w:ilvl w:val="0"/>
          <w:numId w:val="0"/>
        </w:numPr>
        <w:spacing w:after="0"/>
        <w:jc w:val="right"/>
        <w:rPr>
          <w:szCs w:val="21"/>
          <w:lang w:val="fr-FR" w:eastAsia="en-US"/>
        </w:rPr>
      </w:pPr>
      <w:r w:rsidRPr="00FB054C">
        <w:rPr>
          <w:szCs w:val="21"/>
          <w:lang w:val="fr-FR" w:eastAsia="en-US"/>
        </w:rPr>
        <w:t>/...</w:t>
      </w: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lastRenderedPageBreak/>
        <w:t>Indemnité de poste</w:t>
      </w:r>
      <w:r w:rsidRPr="00F558BB">
        <w:rPr>
          <w:lang w:val="fr-FR" w:eastAsia="en-US"/>
        </w:rPr>
        <w:t xml:space="preserve">.  </w:t>
      </w:r>
      <w:r w:rsidRPr="00FB6D8C">
        <w:rPr>
          <w:lang w:val="fr-FR" w:eastAsia="en-US"/>
        </w:rPr>
        <w:t>Les traitements de base font l’objet d’un ajustement n’ouvrant pas droit à pension (voir l’article 3.8 du Statut du personnel), qui vise à faire en sorte que les administrateurs et les fonctionnaires de rang supérieur, quel que soit leur lieu d’affectation, bénéficient du même pouvoir d’achat.  Dans la mesure où le coût de la vie varie sensiblement d’un lieu d’affectation à un autre, le taux de l’indemnité de poste est fixé à des niveaux différents selon le lieu d’affectation de manière à compenser ces différences.</w:t>
      </w:r>
    </w:p>
    <w:p w:rsidR="007A1831" w:rsidRPr="0057532E" w:rsidRDefault="007A1831" w:rsidP="007C3C44">
      <w:pPr>
        <w:rPr>
          <w:sz w:val="19"/>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À titre de comparaison, en avril 2017, les multiplicateurs ci</w:t>
      </w:r>
      <w:r>
        <w:rPr>
          <w:lang w:val="fr-FR" w:eastAsia="en-US"/>
        </w:rPr>
        <w:noBreakHyphen/>
      </w:r>
      <w:r w:rsidRPr="00FB6D8C">
        <w:rPr>
          <w:lang w:val="fr-FR" w:eastAsia="en-US"/>
        </w:rPr>
        <w:t>après servant au calcul de l’indemnité de poste étaient applicables</w:t>
      </w:r>
      <w:r w:rsidRPr="00FB6D8C">
        <w:rPr>
          <w:rStyle w:val="FootnoteReference"/>
          <w:lang w:val="fr-FR" w:eastAsia="en-US"/>
        </w:rPr>
        <w:footnoteReference w:id="11"/>
      </w:r>
      <w:r w:rsidRPr="00FB6D8C">
        <w:rPr>
          <w:lang w:val="fr-FR" w:eastAsia="en-US"/>
        </w:rPr>
        <w:t> :</w:t>
      </w:r>
    </w:p>
    <w:p w:rsidR="007A1831" w:rsidRPr="0057532E" w:rsidRDefault="007A1831" w:rsidP="007C3C44">
      <w:pPr>
        <w:pStyle w:val="ONUMFS"/>
        <w:numPr>
          <w:ilvl w:val="0"/>
          <w:numId w:val="0"/>
        </w:numPr>
        <w:spacing w:after="0"/>
        <w:rPr>
          <w:sz w:val="19"/>
          <w:szCs w:val="21"/>
          <w:lang w:val="fr-FR" w:eastAsia="en-US"/>
        </w:rPr>
      </w:pPr>
    </w:p>
    <w:tbl>
      <w:tblPr>
        <w:tblStyle w:val="TableGrid"/>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68" w:type="dxa"/>
          <w:bottom w:w="113" w:type="dxa"/>
          <w:right w:w="68" w:type="dxa"/>
        </w:tblCellMar>
        <w:tblLook w:val="04A0" w:firstRow="1" w:lastRow="0" w:firstColumn="1" w:lastColumn="0" w:noHBand="0" w:noVBand="1"/>
      </w:tblPr>
      <w:tblGrid>
        <w:gridCol w:w="1068"/>
        <w:gridCol w:w="994"/>
        <w:gridCol w:w="858"/>
        <w:gridCol w:w="1087"/>
        <w:gridCol w:w="1019"/>
        <w:gridCol w:w="849"/>
        <w:gridCol w:w="1188"/>
        <w:gridCol w:w="1131"/>
        <w:gridCol w:w="1297"/>
      </w:tblGrid>
      <w:tr w:rsidR="007A1831" w:rsidRPr="00FB6D8C" w:rsidTr="007C3C44">
        <w:trPr>
          <w:cantSplit/>
          <w:jc w:val="center"/>
        </w:trPr>
        <w:tc>
          <w:tcPr>
            <w:tcW w:w="1068"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Suisse</w:t>
            </w:r>
          </w:p>
        </w:tc>
        <w:tc>
          <w:tcPr>
            <w:tcW w:w="994"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Algérie</w:t>
            </w:r>
          </w:p>
        </w:tc>
        <w:tc>
          <w:tcPr>
            <w:tcW w:w="858"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Brésil</w:t>
            </w:r>
          </w:p>
        </w:tc>
        <w:tc>
          <w:tcPr>
            <w:tcW w:w="1087"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Chine (Beijing)</w:t>
            </w:r>
          </w:p>
        </w:tc>
        <w:tc>
          <w:tcPr>
            <w:tcW w:w="1019"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Japon (Tokyo)</w:t>
            </w:r>
          </w:p>
        </w:tc>
        <w:tc>
          <w:tcPr>
            <w:tcW w:w="849"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Nigéria</w:t>
            </w:r>
          </w:p>
        </w:tc>
        <w:tc>
          <w:tcPr>
            <w:tcW w:w="1188"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Fédération de Russie</w:t>
            </w:r>
          </w:p>
        </w:tc>
        <w:tc>
          <w:tcPr>
            <w:tcW w:w="1131"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Singapour</w:t>
            </w:r>
          </w:p>
        </w:tc>
        <w:tc>
          <w:tcPr>
            <w:tcW w:w="1297" w:type="dxa"/>
            <w:vAlign w:val="center"/>
          </w:tcPr>
          <w:p w:rsidR="007A1831" w:rsidRPr="00FB6D8C" w:rsidRDefault="007A1831" w:rsidP="007C3C44">
            <w:pPr>
              <w:pStyle w:val="ONUMFS"/>
              <w:numPr>
                <w:ilvl w:val="0"/>
                <w:numId w:val="0"/>
              </w:numPr>
              <w:spacing w:after="0"/>
              <w:jc w:val="center"/>
              <w:rPr>
                <w:b/>
                <w:sz w:val="16"/>
                <w:lang w:val="fr-FR"/>
              </w:rPr>
            </w:pPr>
            <w:r w:rsidRPr="00FB6D8C">
              <w:rPr>
                <w:b/>
                <w:sz w:val="16"/>
                <w:lang w:val="fr-FR"/>
              </w:rPr>
              <w:t>États</w:t>
            </w:r>
            <w:r>
              <w:rPr>
                <w:b/>
                <w:sz w:val="16"/>
                <w:lang w:val="fr-FR"/>
              </w:rPr>
              <w:noBreakHyphen/>
            </w:r>
            <w:r w:rsidRPr="00FB6D8C">
              <w:rPr>
                <w:b/>
                <w:sz w:val="16"/>
                <w:lang w:val="fr-FR"/>
              </w:rPr>
              <w:t>Unis d’Amérique</w:t>
            </w:r>
          </w:p>
          <w:p w:rsidR="007A1831" w:rsidRPr="00FB6D8C" w:rsidRDefault="007A1831" w:rsidP="007C3C44">
            <w:pPr>
              <w:pStyle w:val="ONUMFS"/>
              <w:numPr>
                <w:ilvl w:val="0"/>
                <w:numId w:val="0"/>
              </w:numPr>
              <w:spacing w:after="0"/>
              <w:jc w:val="center"/>
              <w:rPr>
                <w:b/>
                <w:sz w:val="16"/>
                <w:lang w:val="fr-FR"/>
              </w:rPr>
            </w:pPr>
            <w:r w:rsidRPr="00FB6D8C">
              <w:rPr>
                <w:b/>
                <w:sz w:val="16"/>
                <w:lang w:val="fr-FR"/>
              </w:rPr>
              <w:t>(New York)</w:t>
            </w:r>
          </w:p>
        </w:tc>
      </w:tr>
      <w:tr w:rsidR="007A1831" w:rsidRPr="00FB6D8C" w:rsidTr="007C3C44">
        <w:trPr>
          <w:cantSplit/>
          <w:jc w:val="center"/>
        </w:trPr>
        <w:tc>
          <w:tcPr>
            <w:tcW w:w="1068" w:type="dxa"/>
            <w:vAlign w:val="center"/>
          </w:tcPr>
          <w:p w:rsidR="007A1831" w:rsidRPr="00FB6D8C" w:rsidRDefault="007A1831" w:rsidP="007C3C44">
            <w:pPr>
              <w:pStyle w:val="ONUMFS"/>
              <w:numPr>
                <w:ilvl w:val="0"/>
                <w:numId w:val="0"/>
              </w:numPr>
              <w:spacing w:after="0"/>
              <w:jc w:val="center"/>
              <w:rPr>
                <w:sz w:val="20"/>
                <w:lang w:val="fr-FR"/>
              </w:rPr>
            </w:pPr>
            <w:r w:rsidRPr="00FB6D8C">
              <w:rPr>
                <w:sz w:val="20"/>
                <w:lang w:val="fr-FR"/>
              </w:rPr>
              <w:t>79,3</w:t>
            </w:r>
          </w:p>
        </w:tc>
        <w:tc>
          <w:tcPr>
            <w:tcW w:w="994" w:type="dxa"/>
            <w:vAlign w:val="center"/>
          </w:tcPr>
          <w:p w:rsidR="007A1831" w:rsidRPr="00FB6D8C" w:rsidRDefault="007A1831" w:rsidP="007C3C44">
            <w:pPr>
              <w:pStyle w:val="ONUMFS"/>
              <w:numPr>
                <w:ilvl w:val="0"/>
                <w:numId w:val="0"/>
              </w:numPr>
              <w:spacing w:after="0"/>
              <w:jc w:val="center"/>
              <w:rPr>
                <w:sz w:val="20"/>
                <w:lang w:val="fr-FR"/>
              </w:rPr>
            </w:pPr>
            <w:r w:rsidRPr="00FB6D8C">
              <w:rPr>
                <w:sz w:val="20"/>
                <w:lang w:val="fr-FR"/>
              </w:rPr>
              <w:t>32,7</w:t>
            </w:r>
          </w:p>
        </w:tc>
        <w:tc>
          <w:tcPr>
            <w:tcW w:w="858" w:type="dxa"/>
          </w:tcPr>
          <w:p w:rsidR="007A1831" w:rsidRPr="00FB6D8C" w:rsidRDefault="007A1831" w:rsidP="007C3C44">
            <w:pPr>
              <w:pStyle w:val="ONUMFS"/>
              <w:numPr>
                <w:ilvl w:val="0"/>
                <w:numId w:val="0"/>
              </w:numPr>
              <w:spacing w:after="0"/>
              <w:jc w:val="center"/>
              <w:rPr>
                <w:sz w:val="20"/>
                <w:lang w:val="fr-FR"/>
              </w:rPr>
            </w:pPr>
            <w:r w:rsidRPr="00FB6D8C">
              <w:rPr>
                <w:sz w:val="20"/>
                <w:lang w:val="fr-FR"/>
              </w:rPr>
              <w:t>50,5</w:t>
            </w:r>
          </w:p>
        </w:tc>
        <w:tc>
          <w:tcPr>
            <w:tcW w:w="1087" w:type="dxa"/>
            <w:vAlign w:val="center"/>
          </w:tcPr>
          <w:p w:rsidR="007A1831" w:rsidRPr="00FB6D8C" w:rsidRDefault="007A1831" w:rsidP="007C3C44">
            <w:pPr>
              <w:pStyle w:val="ONUMFS"/>
              <w:numPr>
                <w:ilvl w:val="0"/>
                <w:numId w:val="0"/>
              </w:numPr>
              <w:spacing w:after="0"/>
              <w:jc w:val="center"/>
              <w:rPr>
                <w:sz w:val="20"/>
                <w:lang w:val="fr-FR"/>
              </w:rPr>
            </w:pPr>
            <w:r w:rsidRPr="00FB6D8C">
              <w:rPr>
                <w:sz w:val="20"/>
                <w:lang w:val="fr-FR"/>
              </w:rPr>
              <w:t>60,5</w:t>
            </w:r>
          </w:p>
        </w:tc>
        <w:tc>
          <w:tcPr>
            <w:tcW w:w="1019" w:type="dxa"/>
            <w:vAlign w:val="center"/>
          </w:tcPr>
          <w:p w:rsidR="007A1831" w:rsidRPr="00FB6D8C" w:rsidRDefault="007A1831" w:rsidP="007C3C44">
            <w:pPr>
              <w:pStyle w:val="ONUMFS"/>
              <w:numPr>
                <w:ilvl w:val="0"/>
                <w:numId w:val="0"/>
              </w:numPr>
              <w:spacing w:after="0"/>
              <w:jc w:val="center"/>
              <w:rPr>
                <w:sz w:val="20"/>
                <w:lang w:val="fr-FR"/>
              </w:rPr>
            </w:pPr>
            <w:r w:rsidRPr="00FB6D8C">
              <w:rPr>
                <w:sz w:val="20"/>
                <w:lang w:val="fr-FR"/>
              </w:rPr>
              <w:t>79,4</w:t>
            </w:r>
          </w:p>
        </w:tc>
        <w:tc>
          <w:tcPr>
            <w:tcW w:w="849" w:type="dxa"/>
          </w:tcPr>
          <w:p w:rsidR="007A1831" w:rsidRPr="00FB6D8C" w:rsidRDefault="007A1831" w:rsidP="007C3C44">
            <w:pPr>
              <w:pStyle w:val="ONUMFS"/>
              <w:numPr>
                <w:ilvl w:val="0"/>
                <w:numId w:val="0"/>
              </w:numPr>
              <w:spacing w:after="0"/>
              <w:jc w:val="center"/>
              <w:rPr>
                <w:sz w:val="20"/>
                <w:lang w:val="fr-FR"/>
              </w:rPr>
            </w:pPr>
            <w:r w:rsidRPr="00FB6D8C">
              <w:rPr>
                <w:sz w:val="20"/>
                <w:lang w:val="fr-FR"/>
              </w:rPr>
              <w:t>28,0</w:t>
            </w:r>
          </w:p>
        </w:tc>
        <w:tc>
          <w:tcPr>
            <w:tcW w:w="1188" w:type="dxa"/>
            <w:vAlign w:val="center"/>
          </w:tcPr>
          <w:p w:rsidR="007A1831" w:rsidRPr="00FB6D8C" w:rsidRDefault="007A1831" w:rsidP="007C3C44">
            <w:pPr>
              <w:pStyle w:val="ONUMFS"/>
              <w:numPr>
                <w:ilvl w:val="0"/>
                <w:numId w:val="0"/>
              </w:numPr>
              <w:spacing w:after="0"/>
              <w:jc w:val="center"/>
              <w:rPr>
                <w:sz w:val="20"/>
                <w:lang w:val="fr-FR"/>
              </w:rPr>
            </w:pPr>
            <w:r w:rsidRPr="00FB6D8C">
              <w:rPr>
                <w:sz w:val="20"/>
                <w:lang w:val="fr-FR"/>
              </w:rPr>
              <w:t>62,4</w:t>
            </w:r>
          </w:p>
        </w:tc>
        <w:tc>
          <w:tcPr>
            <w:tcW w:w="1131" w:type="dxa"/>
            <w:vAlign w:val="center"/>
          </w:tcPr>
          <w:p w:rsidR="007A1831" w:rsidRPr="00FB6D8C" w:rsidRDefault="007A1831" w:rsidP="007C3C44">
            <w:pPr>
              <w:pStyle w:val="ONUMFS"/>
              <w:numPr>
                <w:ilvl w:val="0"/>
                <w:numId w:val="0"/>
              </w:numPr>
              <w:spacing w:after="0"/>
              <w:jc w:val="center"/>
              <w:rPr>
                <w:sz w:val="20"/>
                <w:lang w:val="fr-FR"/>
              </w:rPr>
            </w:pPr>
            <w:r w:rsidRPr="00FB6D8C">
              <w:rPr>
                <w:sz w:val="20"/>
                <w:lang w:val="fr-FR"/>
              </w:rPr>
              <w:t>75,4</w:t>
            </w:r>
          </w:p>
        </w:tc>
        <w:tc>
          <w:tcPr>
            <w:tcW w:w="1297" w:type="dxa"/>
            <w:vAlign w:val="center"/>
          </w:tcPr>
          <w:p w:rsidR="007A1831" w:rsidRPr="00FB6D8C" w:rsidRDefault="007A1831" w:rsidP="007C3C44">
            <w:pPr>
              <w:pStyle w:val="ONUMFS"/>
              <w:numPr>
                <w:ilvl w:val="0"/>
                <w:numId w:val="0"/>
              </w:numPr>
              <w:spacing w:after="0"/>
              <w:jc w:val="center"/>
              <w:rPr>
                <w:sz w:val="20"/>
                <w:lang w:val="fr-FR"/>
              </w:rPr>
            </w:pPr>
            <w:r w:rsidRPr="00FB6D8C">
              <w:rPr>
                <w:sz w:val="20"/>
                <w:lang w:val="fr-FR"/>
              </w:rPr>
              <w:t>66,1</w:t>
            </w:r>
          </w:p>
        </w:tc>
      </w:tr>
    </w:tbl>
    <w:p w:rsidR="007A1831" w:rsidRPr="0057532E" w:rsidRDefault="007A1831" w:rsidP="007C3C44">
      <w:pPr>
        <w:pStyle w:val="ONUMFS"/>
        <w:numPr>
          <w:ilvl w:val="0"/>
          <w:numId w:val="0"/>
        </w:numPr>
        <w:spacing w:after="0"/>
        <w:rPr>
          <w:sz w:val="19"/>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Dispositions différentes concernant l’indemnité de poste</w:t>
      </w:r>
      <w:r w:rsidRPr="00A75F67">
        <w:rPr>
          <w:lang w:val="fr-FR" w:eastAsia="en-US"/>
        </w:rPr>
        <w:t xml:space="preserve">.  </w:t>
      </w:r>
      <w:r w:rsidRPr="00FB6D8C">
        <w:rPr>
          <w:lang w:val="fr-FR" w:eastAsia="en-US"/>
        </w:rPr>
        <w:t>Sous certaines conditions, un fonctionnaire réaffecté dans un lieu d’affectation classé plus bas dans le barème des indemnités de poste que celui où il était précédemment en poste peut continuer à percevoir, pendant six mois au maximum, l’indemnité de poste correspondant au lieu d’affectation précédent (voir l’article 3.8.b) du Statut du personnel).</w:t>
      </w:r>
    </w:p>
    <w:p w:rsidR="007A1831" w:rsidRPr="0057532E" w:rsidRDefault="007A1831" w:rsidP="007C3C44">
      <w:pPr>
        <w:pStyle w:val="ONUMFS"/>
        <w:numPr>
          <w:ilvl w:val="0"/>
          <w:numId w:val="0"/>
        </w:numPr>
        <w:spacing w:after="0"/>
        <w:rPr>
          <w:sz w:val="19"/>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Allocation</w:t>
      </w:r>
      <w:r>
        <w:rPr>
          <w:u w:val="single"/>
          <w:lang w:val="fr-FR" w:eastAsia="en-US"/>
        </w:rPr>
        <w:noBreakHyphen/>
      </w:r>
      <w:r w:rsidRPr="00FB6D8C">
        <w:rPr>
          <w:u w:val="single"/>
          <w:lang w:val="fr-FR" w:eastAsia="en-US"/>
        </w:rPr>
        <w:t>logement</w:t>
      </w:r>
      <w:r w:rsidRPr="00A75F67">
        <w:rPr>
          <w:lang w:val="fr-FR" w:eastAsia="en-US"/>
        </w:rPr>
        <w:t xml:space="preserve">.  </w:t>
      </w:r>
      <w:r w:rsidRPr="00FB6D8C">
        <w:rPr>
          <w:lang w:val="fr-FR" w:eastAsia="en-US"/>
        </w:rPr>
        <w:t>Le régime d’allocation</w:t>
      </w:r>
      <w:r>
        <w:rPr>
          <w:lang w:val="fr-FR" w:eastAsia="en-US"/>
        </w:rPr>
        <w:noBreakHyphen/>
      </w:r>
      <w:r w:rsidRPr="00FB6D8C">
        <w:rPr>
          <w:lang w:val="fr-FR" w:eastAsia="en-US"/>
        </w:rPr>
        <w:t>logement fait partie intégrante du système d’indemnité de poste et vise à assurer l’égalité de traitement des fonctionnaires au regard des dépenses de logement, dans la mesure où les nouveaux arrivants dans un lieu d’affectation tendent à devoir faire face à des loyers sensiblement plus élevés que la moyenne.  Une allocation</w:t>
      </w:r>
      <w:r>
        <w:rPr>
          <w:lang w:val="fr-FR" w:eastAsia="en-US"/>
        </w:rPr>
        <w:noBreakHyphen/>
      </w:r>
      <w:r w:rsidRPr="00FB6D8C">
        <w:rPr>
          <w:lang w:val="fr-FR" w:eastAsia="en-US"/>
        </w:rPr>
        <w:t>logement peut être versée lorsque le loyer d’un fonctionnaire dépasse un seuil déterminé et son montant n’excédera normalement pas 40% du loyer ou du loyer mensuel maximum raisonnable applicable, le montant le plus bas étant retenu (voir l’article 3.9 du Statut du personnel et l’ordre de service relatif à l’allocation</w:t>
      </w:r>
      <w:r>
        <w:rPr>
          <w:lang w:val="fr-FR" w:eastAsia="en-US"/>
        </w:rPr>
        <w:noBreakHyphen/>
      </w:r>
      <w:r w:rsidRPr="00FB6D8C">
        <w:rPr>
          <w:lang w:val="fr-FR" w:eastAsia="en-US"/>
        </w:rPr>
        <w:t>logement).</w:t>
      </w:r>
    </w:p>
    <w:p w:rsidR="007A1831" w:rsidRPr="0057532E" w:rsidRDefault="007A1831" w:rsidP="007C3C44">
      <w:pPr>
        <w:pStyle w:val="ListParagraph"/>
        <w:tabs>
          <w:tab w:val="left" w:pos="5235"/>
        </w:tabs>
        <w:ind w:left="0"/>
        <w:rPr>
          <w:sz w:val="19"/>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Allocations familiales</w:t>
      </w:r>
      <w:r w:rsidRPr="00A75F67">
        <w:rPr>
          <w:lang w:val="fr-FR" w:eastAsia="en-US"/>
        </w:rPr>
        <w:t xml:space="preserve">.  </w:t>
      </w:r>
      <w:r w:rsidRPr="00FB6D8C">
        <w:rPr>
          <w:lang w:val="fr-FR" w:eastAsia="en-US"/>
        </w:rPr>
        <w:t>Les allocations familiales sont versées aux fonctionnaires ayant des personnes à charge (par exemple un conjoint sans emploi, des enfants à charge ou, dans certains cas, une mère, un père, un frère ou une sœur à charge).  Une allocation d’un montant égal à 6% du traitement net majoré de l’indemnité de poste peut être versée pour un conjoint à charge ou, dans certains cas, pour le premier enfant à charge lorsque le fonctionnaire n’a pas de conjoint.  À défaut, une indemnité forfaitaire peut être versée pour les enfants à charge et pour un ascendant ou un collatéral à charge (voir les articles 3.2 et 3.3 du Statut du personnel).</w:t>
      </w:r>
    </w:p>
    <w:p w:rsidR="007A1831" w:rsidRPr="0057532E" w:rsidRDefault="007A1831" w:rsidP="007C3C44">
      <w:pPr>
        <w:pStyle w:val="ONUMFS"/>
        <w:numPr>
          <w:ilvl w:val="0"/>
          <w:numId w:val="0"/>
        </w:numPr>
        <w:spacing w:after="0"/>
        <w:rPr>
          <w:sz w:val="19"/>
          <w:szCs w:val="21"/>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u w:val="single"/>
          <w:lang w:val="fr-FR" w:eastAsia="en-US"/>
        </w:rPr>
        <w:t>Indemnité pour frais d’études</w:t>
      </w:r>
      <w:r w:rsidRPr="00A75F67">
        <w:rPr>
          <w:lang w:val="fr-FR" w:eastAsia="en-US"/>
        </w:rPr>
        <w:t xml:space="preserve">.  </w:t>
      </w:r>
      <w:r w:rsidRPr="00FB6D8C">
        <w:rPr>
          <w:lang w:val="fr-FR" w:eastAsia="en-US"/>
        </w:rPr>
        <w:t>Les fonctionnaires recrutés sur le plan international qui sont en poste et résident hors de leur pays d’origine ont droit à une indemnité pour frais d’études destinée à couvrir en partie les frais d’études de leurs enfants fréquentant à plein temps un établissement d’enseignement.  Un régime révisé de l’indemnité pour frais d’études entrera en vigueur à compter de l’année scolaire ou universitaire 2017</w:t>
      </w:r>
      <w:r>
        <w:rPr>
          <w:lang w:val="fr-FR" w:eastAsia="en-US"/>
        </w:rPr>
        <w:noBreakHyphen/>
      </w:r>
      <w:r w:rsidRPr="00FB6D8C">
        <w:rPr>
          <w:lang w:val="fr-FR" w:eastAsia="en-US"/>
        </w:rPr>
        <w:t>2018 (pour des indications plus précises, voir l’article 3.14 du Statut du personnel et les dispositions connexes, ainsi que l’ordre de service sur l’indemnité pour frais d’études applicable à l’année scolaire ou universitaire pertinent).</w:t>
      </w:r>
    </w:p>
    <w:p w:rsidR="007A1831" w:rsidRPr="0057532E" w:rsidRDefault="007A1831" w:rsidP="007C3C44">
      <w:pPr>
        <w:pStyle w:val="ONUMFS"/>
        <w:numPr>
          <w:ilvl w:val="0"/>
          <w:numId w:val="0"/>
        </w:numPr>
        <w:spacing w:after="0"/>
        <w:rPr>
          <w:sz w:val="17"/>
          <w:szCs w:val="21"/>
          <w:lang w:val="fr-FR" w:eastAsia="en-US"/>
        </w:rPr>
      </w:pPr>
    </w:p>
    <w:p w:rsidR="007A1831" w:rsidRPr="0057532E" w:rsidRDefault="007A1831" w:rsidP="007C3C44">
      <w:pPr>
        <w:pStyle w:val="ONUMFS"/>
        <w:numPr>
          <w:ilvl w:val="0"/>
          <w:numId w:val="0"/>
        </w:numPr>
        <w:spacing w:after="0"/>
        <w:rPr>
          <w:sz w:val="17"/>
          <w:szCs w:val="21"/>
          <w:lang w:val="fr-FR" w:eastAsia="en-US"/>
        </w:rPr>
      </w:pPr>
    </w:p>
    <w:p w:rsidR="007A1831" w:rsidRPr="0057532E" w:rsidRDefault="007A1831" w:rsidP="0057532E">
      <w:pPr>
        <w:pStyle w:val="Heading2"/>
        <w:keepNext w:val="0"/>
        <w:numPr>
          <w:ilvl w:val="0"/>
          <w:numId w:val="0"/>
        </w:numPr>
        <w:spacing w:before="0" w:after="0"/>
        <w:rPr>
          <w:b/>
          <w:caps w:val="0"/>
        </w:rPr>
      </w:pPr>
      <w:bookmarkStart w:id="10" w:name="Autres_mesures_d_appui_à_la_mobilité"/>
      <w:bookmarkEnd w:id="10"/>
      <w:r w:rsidRPr="0057532E">
        <w:rPr>
          <w:b/>
          <w:caps w:val="0"/>
        </w:rPr>
        <w:t>Autres mesures d’appui à la mobilité</w:t>
      </w:r>
    </w:p>
    <w:p w:rsidR="007A1831" w:rsidRPr="0057532E" w:rsidRDefault="007A1831" w:rsidP="007C3C44">
      <w:pPr>
        <w:pStyle w:val="ONUMFS"/>
        <w:numPr>
          <w:ilvl w:val="0"/>
          <w:numId w:val="0"/>
        </w:numPr>
        <w:spacing w:after="0"/>
        <w:rPr>
          <w:sz w:val="19"/>
          <w:szCs w:val="21"/>
          <w:lang w:val="fr-FR" w:eastAsia="en-US"/>
        </w:rPr>
      </w:pPr>
    </w:p>
    <w:p w:rsidR="007A1831" w:rsidRDefault="007A1831" w:rsidP="007A1831">
      <w:pPr>
        <w:pStyle w:val="ONUMFS"/>
        <w:numPr>
          <w:ilvl w:val="0"/>
          <w:numId w:val="3"/>
        </w:numPr>
        <w:tabs>
          <w:tab w:val="clear" w:pos="567"/>
        </w:tabs>
        <w:spacing w:after="0"/>
        <w:rPr>
          <w:lang w:val="fr-FR" w:eastAsia="en-US"/>
        </w:rPr>
      </w:pPr>
      <w:r w:rsidRPr="00FB6D8C">
        <w:rPr>
          <w:lang w:val="fr-FR" w:eastAsia="en-US"/>
        </w:rPr>
        <w:t xml:space="preserve">En sus de l’ensemble des prestations offertes par les organisations appliquant le régime commun des Nations Unies exposées en détail aux </w:t>
      </w:r>
      <w:r w:rsidRPr="000910B2">
        <w:rPr>
          <w:lang w:val="fr-FR" w:eastAsia="en-US"/>
        </w:rPr>
        <w:t>paragraphes </w:t>
      </w:r>
      <w:r w:rsidRPr="003D2DE5">
        <w:rPr>
          <w:lang w:val="fr-FR" w:eastAsia="en-US"/>
        </w:rPr>
        <w:t>16 à 30</w:t>
      </w:r>
      <w:r w:rsidRPr="000910B2">
        <w:rPr>
          <w:lang w:val="fr-FR" w:eastAsia="en-US"/>
        </w:rPr>
        <w:t xml:space="preserve"> ci</w:t>
      </w:r>
      <w:r>
        <w:rPr>
          <w:lang w:val="fr-FR" w:eastAsia="en-US"/>
        </w:rPr>
        <w:noBreakHyphen/>
      </w:r>
      <w:r w:rsidRPr="00FB6D8C">
        <w:rPr>
          <w:lang w:val="fr-FR" w:eastAsia="en-US"/>
        </w:rPr>
        <w:t xml:space="preserve">dessus, les </w:t>
      </w:r>
      <w:r>
        <w:rPr>
          <w:lang w:val="fr-FR" w:eastAsia="en-US"/>
        </w:rPr>
        <w:br/>
      </w:r>
    </w:p>
    <w:p w:rsidR="007A1831" w:rsidRDefault="007A1831" w:rsidP="007C3C44">
      <w:pPr>
        <w:pStyle w:val="ONUMFS"/>
        <w:numPr>
          <w:ilvl w:val="0"/>
          <w:numId w:val="0"/>
        </w:numPr>
        <w:spacing w:after="0"/>
        <w:jc w:val="right"/>
        <w:rPr>
          <w:lang w:val="fr-FR" w:eastAsia="en-US"/>
        </w:rPr>
      </w:pPr>
      <w:r>
        <w:rPr>
          <w:lang w:val="fr-FR" w:eastAsia="en-US"/>
        </w:rPr>
        <w:t>/...</w:t>
      </w:r>
    </w:p>
    <w:p w:rsidR="007A1831" w:rsidRPr="0057532E" w:rsidRDefault="007A1831" w:rsidP="007C3C44">
      <w:pPr>
        <w:pStyle w:val="ONUMFS"/>
        <w:numPr>
          <w:ilvl w:val="0"/>
          <w:numId w:val="0"/>
        </w:numPr>
        <w:spacing w:after="0"/>
        <w:jc w:val="right"/>
        <w:rPr>
          <w:sz w:val="20"/>
          <w:lang w:val="fr-FR" w:eastAsia="en-US"/>
        </w:rPr>
      </w:pPr>
    </w:p>
    <w:p w:rsidR="007A1831" w:rsidRPr="00FB6D8C" w:rsidRDefault="007A1831" w:rsidP="007C3C44">
      <w:pPr>
        <w:pStyle w:val="ONUMFS"/>
        <w:numPr>
          <w:ilvl w:val="0"/>
          <w:numId w:val="0"/>
        </w:numPr>
        <w:spacing w:after="0"/>
        <w:rPr>
          <w:lang w:val="fr-FR" w:eastAsia="en-US"/>
        </w:rPr>
      </w:pPr>
      <w:proofErr w:type="gramStart"/>
      <w:r w:rsidRPr="00FB6D8C">
        <w:rPr>
          <w:lang w:val="fr-FR" w:eastAsia="en-US"/>
        </w:rPr>
        <w:lastRenderedPageBreak/>
        <w:t>mesures</w:t>
      </w:r>
      <w:proofErr w:type="gramEnd"/>
      <w:r w:rsidRPr="00FB6D8C">
        <w:rPr>
          <w:lang w:val="fr-FR" w:eastAsia="en-US"/>
        </w:rPr>
        <w:t xml:space="preserve"> d’appui ci</w:t>
      </w:r>
      <w:r>
        <w:rPr>
          <w:lang w:val="fr-FR" w:eastAsia="en-US"/>
        </w:rPr>
        <w:noBreakHyphen/>
      </w:r>
      <w:r w:rsidRPr="00FB6D8C">
        <w:rPr>
          <w:lang w:val="fr-FR" w:eastAsia="en-US"/>
        </w:rPr>
        <w:t>après pourront également être applicables aux fonctionnaires réaffectés dans des bureaux hors siège.</w:t>
      </w:r>
    </w:p>
    <w:p w:rsidR="007A1831" w:rsidRPr="00FB6D8C" w:rsidRDefault="007A1831" w:rsidP="007C3C44">
      <w:pPr>
        <w:rPr>
          <w:lang w:val="fr-FR" w:eastAsia="en-US"/>
        </w:rPr>
      </w:pPr>
    </w:p>
    <w:p w:rsidR="007A1831" w:rsidRPr="00FB6D8C" w:rsidRDefault="007A1831" w:rsidP="007C3C44">
      <w:pPr>
        <w:pStyle w:val="Heading3"/>
        <w:keepNext w:val="0"/>
        <w:spacing w:before="0" w:after="0"/>
      </w:pPr>
      <w:r w:rsidRPr="00FB6D8C">
        <w:t>Choix du moment de la réaffectation</w:t>
      </w:r>
    </w:p>
    <w:p w:rsidR="007A1831" w:rsidRPr="00FB6D8C" w:rsidRDefault="007A1831" w:rsidP="007C3C44">
      <w:pPr>
        <w:pStyle w:val="ONUMFS"/>
        <w:numPr>
          <w:ilvl w:val="0"/>
          <w:numId w:val="0"/>
        </w:numPr>
        <w:spacing w:after="0"/>
        <w:rPr>
          <w:i/>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Le choix du moment de la réaffectation dans un bureau hors siège se fera, dans la mesure du possible, en concertation avec le fonctionnaire concerné, de manière à prendre en considération sa situation personnelle et familiale.</w:t>
      </w:r>
    </w:p>
    <w:p w:rsidR="007A1831" w:rsidRPr="00FB6D8C" w:rsidRDefault="007A1831" w:rsidP="007C3C44">
      <w:pPr>
        <w:pStyle w:val="ONUMFS"/>
        <w:numPr>
          <w:ilvl w:val="0"/>
          <w:numId w:val="0"/>
        </w:numPr>
        <w:spacing w:after="0"/>
        <w:rPr>
          <w:lang w:val="fr-FR" w:eastAsia="en-US"/>
        </w:rPr>
      </w:pPr>
    </w:p>
    <w:p w:rsidR="007A1831" w:rsidRPr="00FB6D8C" w:rsidRDefault="007A1831" w:rsidP="007C3C44">
      <w:pPr>
        <w:pStyle w:val="Heading3"/>
        <w:keepNext w:val="0"/>
        <w:spacing w:before="0" w:after="0"/>
      </w:pPr>
      <w:r w:rsidRPr="00FB6D8C">
        <w:t>Information</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Dans la mesure du possible, des séances d’information sur les réaffectations seront organisées et des dossiers d’information sur les conditions de vie et de travail et la situation sanitaire et sécuritaire dans le nouveau lieu d’affectation seront mis à disposition.</w:t>
      </w:r>
    </w:p>
    <w:p w:rsidR="007A1831" w:rsidRPr="00FB6D8C" w:rsidRDefault="007A1831" w:rsidP="007C3C44">
      <w:pPr>
        <w:pStyle w:val="ONUMFS"/>
        <w:numPr>
          <w:ilvl w:val="0"/>
          <w:numId w:val="0"/>
        </w:numPr>
        <w:spacing w:after="0"/>
        <w:rPr>
          <w:lang w:val="fr-FR" w:eastAsia="en-US"/>
        </w:rPr>
      </w:pPr>
    </w:p>
    <w:p w:rsidR="007A1831" w:rsidRPr="00FB6D8C" w:rsidRDefault="007A1831" w:rsidP="007C3C44">
      <w:pPr>
        <w:pStyle w:val="Heading3"/>
        <w:keepNext w:val="0"/>
        <w:spacing w:before="0" w:after="0"/>
      </w:pPr>
      <w:r w:rsidRPr="00FB6D8C">
        <w:t>Avance pour le paiement du loyer</w:t>
      </w:r>
    </w:p>
    <w:p w:rsidR="007A1831" w:rsidRPr="00FB6D8C" w:rsidRDefault="007A1831" w:rsidP="007C3C44">
      <w:pPr>
        <w:pStyle w:val="ONUMFS"/>
        <w:numPr>
          <w:ilvl w:val="0"/>
          <w:numId w:val="0"/>
        </w:numPr>
        <w:spacing w:after="0"/>
        <w:rPr>
          <w:i/>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Les fonctionnaires peuvent solliciter une avance de traitement afin de remplir leurs obligations contractuelles à l’égard du propriétaire de leur logement lorsque des montants significatifs doivent être payés à l’avance au titre du loyer (voir l’article 3.15 du Statut du personnel).  Des informations plus détaillées figurent dans l’ordre de service n° 10/2014 relatif aux avances de traitement.</w:t>
      </w:r>
    </w:p>
    <w:p w:rsidR="007A1831" w:rsidRPr="00FB6D8C" w:rsidRDefault="007A1831" w:rsidP="007C3C44">
      <w:pPr>
        <w:pStyle w:val="ONUMFS"/>
        <w:numPr>
          <w:ilvl w:val="0"/>
          <w:numId w:val="0"/>
        </w:numPr>
        <w:spacing w:after="0"/>
        <w:rPr>
          <w:lang w:val="fr-FR" w:eastAsia="en-US"/>
        </w:rPr>
      </w:pPr>
    </w:p>
    <w:p w:rsidR="007A1831" w:rsidRPr="00FB6D8C" w:rsidRDefault="007A1831" w:rsidP="007C3C44">
      <w:pPr>
        <w:pStyle w:val="Heading3"/>
        <w:keepNext w:val="0"/>
        <w:spacing w:before="0" w:after="0"/>
      </w:pPr>
      <w:r w:rsidRPr="00FB6D8C">
        <w:t>Congé spécial à plein traitement</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Les fonctionnaires transférés dans un bureau hors siège peuvent se voir octroyer jusqu’à cinq jours de congé spécial à plein traitement afin de pouvoir accomplir les formalités liées à leur déménagement (emballage et déballage des affaires, recherche de logement et d’écoles, etc.).</w:t>
      </w:r>
    </w:p>
    <w:p w:rsidR="007A1831" w:rsidRPr="00FB6D8C" w:rsidRDefault="007A1831" w:rsidP="007C3C44">
      <w:pPr>
        <w:pStyle w:val="ONUMFS"/>
        <w:numPr>
          <w:ilvl w:val="0"/>
          <w:numId w:val="0"/>
        </w:numPr>
        <w:spacing w:after="0"/>
        <w:rPr>
          <w:lang w:val="fr-FR" w:eastAsia="en-US"/>
        </w:rPr>
      </w:pPr>
    </w:p>
    <w:p w:rsidR="007A1831" w:rsidRPr="00FB6D8C" w:rsidRDefault="007A1831" w:rsidP="007C3C44">
      <w:pPr>
        <w:pStyle w:val="Heading3"/>
        <w:keepNext w:val="0"/>
        <w:spacing w:before="0" w:after="0"/>
      </w:pPr>
      <w:r w:rsidRPr="00FB6D8C">
        <w:t>Cours de langue</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Afin de faciliter l’intégration du fonctionnaire, l’Organisation peut lui assurer, ainsi qu’à son conjoint, dans des conditions définies par l’Organisation, des cours de langue dans la langue du lieu d’affectation.</w:t>
      </w:r>
    </w:p>
    <w:p w:rsidR="007A1831" w:rsidRPr="00FB6D8C" w:rsidRDefault="007A1831" w:rsidP="007C3C44">
      <w:pPr>
        <w:pStyle w:val="ONUMFS"/>
        <w:numPr>
          <w:ilvl w:val="0"/>
          <w:numId w:val="0"/>
        </w:numPr>
        <w:spacing w:after="0"/>
        <w:rPr>
          <w:lang w:val="fr-FR" w:eastAsia="en-US"/>
        </w:rPr>
      </w:pPr>
    </w:p>
    <w:p w:rsidR="007A1831" w:rsidRPr="00FB6D8C" w:rsidRDefault="007A1831" w:rsidP="007C3C44">
      <w:pPr>
        <w:pStyle w:val="Heading3"/>
        <w:keepNext w:val="0"/>
        <w:spacing w:before="0" w:after="0"/>
      </w:pPr>
      <w:r w:rsidRPr="00FB6D8C">
        <w:t>Augmentation spéciale de traitement</w:t>
      </w:r>
    </w:p>
    <w:p w:rsidR="007A1831" w:rsidRPr="00FB6D8C" w:rsidRDefault="007A1831" w:rsidP="007C3C44">
      <w:pPr>
        <w:pStyle w:val="ONUMFS"/>
        <w:numPr>
          <w:ilvl w:val="0"/>
          <w:numId w:val="0"/>
        </w:numPr>
        <w:spacing w:after="0"/>
        <w:rPr>
          <w:i/>
          <w:lang w:val="fr-FR" w:eastAsia="en-US"/>
        </w:rPr>
      </w:pPr>
    </w:p>
    <w:p w:rsidR="007A1831" w:rsidRPr="00FB6D8C" w:rsidRDefault="007A1831" w:rsidP="007A1831">
      <w:pPr>
        <w:pStyle w:val="ONUMFS"/>
        <w:numPr>
          <w:ilvl w:val="0"/>
          <w:numId w:val="3"/>
        </w:numPr>
        <w:tabs>
          <w:tab w:val="clear" w:pos="567"/>
        </w:tabs>
        <w:spacing w:after="0"/>
        <w:rPr>
          <w:lang w:val="fr-FR" w:eastAsia="en-US"/>
        </w:rPr>
      </w:pPr>
      <w:r w:rsidRPr="00FB6D8C">
        <w:rPr>
          <w:lang w:val="fr-FR" w:eastAsia="en-US"/>
        </w:rPr>
        <w:t>Conformément à l’article 3.25 (“Augmentation spéciale de traitement”) du Statut du personnel, une indemnité non soumise à retenue pour pension, dont le montant équivaut au maximum à trois échelons dans le grade du fonctionnaire, majoré de l’indemnité de poste, peut être versée à un fonctionnaire qui est réaffecté à un bureau hors siège, pour une durée d’au moins un an, à un poste du même grade.  Les conditions de versement de l’augmentation spéciale de traitement sont définies dans l’ordre de service n° 43/2016.</w:t>
      </w:r>
    </w:p>
    <w:p w:rsidR="007A1831" w:rsidRPr="00FB6D8C" w:rsidRDefault="007A1831" w:rsidP="007C3C44">
      <w:pPr>
        <w:pStyle w:val="ONUMFS"/>
        <w:numPr>
          <w:ilvl w:val="0"/>
          <w:numId w:val="0"/>
        </w:numPr>
        <w:spacing w:after="0"/>
        <w:rPr>
          <w:lang w:val="fr-FR" w:eastAsia="en-US"/>
        </w:rPr>
      </w:pPr>
    </w:p>
    <w:p w:rsidR="007A1831" w:rsidRPr="00C33AE1" w:rsidRDefault="007A1831" w:rsidP="007C3C44">
      <w:pPr>
        <w:pStyle w:val="ONUMFS"/>
        <w:numPr>
          <w:ilvl w:val="0"/>
          <w:numId w:val="0"/>
        </w:numPr>
        <w:spacing w:after="0"/>
        <w:rPr>
          <w:b/>
          <w:lang w:val="fr-FR" w:eastAsia="en-US"/>
        </w:rPr>
      </w:pPr>
      <w:bookmarkStart w:id="11" w:name="Entrée_en_vigueur"/>
      <w:bookmarkEnd w:id="11"/>
      <w:r w:rsidRPr="00C33AE1">
        <w:rPr>
          <w:b/>
          <w:lang w:val="fr-FR" w:eastAsia="en-US"/>
        </w:rPr>
        <w:t>Entrée en vigueur</w:t>
      </w:r>
    </w:p>
    <w:p w:rsidR="007A1831" w:rsidRPr="00FB6D8C" w:rsidRDefault="007A1831" w:rsidP="007C3C44">
      <w:pPr>
        <w:pStyle w:val="ONUMFS"/>
        <w:numPr>
          <w:ilvl w:val="0"/>
          <w:numId w:val="0"/>
        </w:numPr>
        <w:spacing w:after="0"/>
        <w:rPr>
          <w:lang w:val="fr-FR" w:eastAsia="en-US"/>
        </w:rPr>
      </w:pPr>
    </w:p>
    <w:p w:rsidR="007A1831" w:rsidRPr="00FB6D8C" w:rsidRDefault="007A1831" w:rsidP="007A1831">
      <w:pPr>
        <w:pStyle w:val="ONUMFS"/>
        <w:numPr>
          <w:ilvl w:val="0"/>
          <w:numId w:val="3"/>
        </w:numPr>
        <w:spacing w:after="0"/>
        <w:rPr>
          <w:lang w:val="fr-FR" w:eastAsia="en-US"/>
        </w:rPr>
      </w:pPr>
      <w:r w:rsidRPr="00FB6D8C">
        <w:rPr>
          <w:lang w:val="fr-FR" w:eastAsia="en-US"/>
        </w:rPr>
        <w:t>Le présent ordre de service entre en vigueur à la date de sa publication.  Il annule et remplace l’avis au personnel n° 1/2017.</w:t>
      </w:r>
    </w:p>
    <w:p w:rsidR="007A1831" w:rsidRPr="00FB6D8C" w:rsidRDefault="007A1831" w:rsidP="007C3C44">
      <w:pPr>
        <w:pStyle w:val="Endofdocument-Annex"/>
        <w:rPr>
          <w:lang w:val="fr-FR" w:eastAsia="en-US"/>
        </w:rPr>
      </w:pPr>
    </w:p>
    <w:p w:rsidR="007A1831" w:rsidRPr="00FB6D8C" w:rsidRDefault="007A1831" w:rsidP="007C3C44">
      <w:pPr>
        <w:pStyle w:val="Endofdocument-Annex"/>
        <w:rPr>
          <w:lang w:val="fr-FR" w:eastAsia="en-US"/>
        </w:rPr>
      </w:pPr>
    </w:p>
    <w:p w:rsidR="007A1831" w:rsidRPr="00FB6D8C" w:rsidRDefault="007A1831" w:rsidP="007C3C44">
      <w:pPr>
        <w:pStyle w:val="Endofdocument-Annex"/>
        <w:rPr>
          <w:lang w:val="fr-FR" w:eastAsia="en-US"/>
        </w:rPr>
      </w:pPr>
    </w:p>
    <w:p w:rsidR="007A1831" w:rsidRPr="00FB6D8C" w:rsidRDefault="007A1831" w:rsidP="007C3C44">
      <w:pPr>
        <w:pStyle w:val="Endofdocument-Annex"/>
        <w:rPr>
          <w:lang w:val="fr-FR" w:eastAsia="en-US"/>
        </w:rPr>
      </w:pPr>
    </w:p>
    <w:p w:rsidR="007A1831" w:rsidRPr="00FB6D8C" w:rsidRDefault="007A1831" w:rsidP="007C3C44">
      <w:pPr>
        <w:pStyle w:val="Endofdocument-Annex"/>
        <w:rPr>
          <w:lang w:val="fr-FR"/>
        </w:rPr>
      </w:pPr>
      <w:r w:rsidRPr="00FB6D8C">
        <w:rPr>
          <w:lang w:val="fr-FR" w:eastAsia="en-US"/>
        </w:rPr>
        <w:t>[</w:t>
      </w:r>
      <w:proofErr w:type="gramStart"/>
      <w:r w:rsidRPr="00FB6D8C">
        <w:rPr>
          <w:lang w:val="fr-FR" w:eastAsia="en-US"/>
        </w:rPr>
        <w:t>signé</w:t>
      </w:r>
      <w:proofErr w:type="gramEnd"/>
      <w:r w:rsidRPr="00FB6D8C">
        <w:rPr>
          <w:lang w:val="fr-FR" w:eastAsia="en-US"/>
        </w:rPr>
        <w:t xml:space="preserve"> par le Directeur général : Francis</w:t>
      </w:r>
      <w:r>
        <w:rPr>
          <w:lang w:val="fr-FR" w:eastAsia="en-US"/>
        </w:rPr>
        <w:t> </w:t>
      </w:r>
      <w:r w:rsidRPr="00FB6D8C">
        <w:rPr>
          <w:lang w:val="fr-FR" w:eastAsia="en-US"/>
        </w:rPr>
        <w:t>Gurry]</w:t>
      </w:r>
    </w:p>
    <w:p w:rsidR="00F24739" w:rsidRDefault="00F24739" w:rsidP="00F24739"/>
    <w:p w:rsidR="0007523C" w:rsidRPr="00702BD7" w:rsidRDefault="0007523C" w:rsidP="007A1831">
      <w:pPr>
        <w:rPr>
          <w:lang w:val="fr-FR"/>
        </w:rPr>
      </w:pPr>
    </w:p>
    <w:p w:rsidR="0007523C" w:rsidRPr="00702BD7" w:rsidRDefault="0007523C" w:rsidP="00F24739">
      <w:pPr>
        <w:pStyle w:val="Endofdocument-Annex"/>
        <w:rPr>
          <w:szCs w:val="22"/>
          <w:lang w:val="fr-FR"/>
        </w:rPr>
      </w:pPr>
      <w:r w:rsidRPr="00702BD7">
        <w:rPr>
          <w:szCs w:val="22"/>
          <w:lang w:val="fr-FR"/>
        </w:rPr>
        <w:t xml:space="preserve">[Fin </w:t>
      </w:r>
      <w:r w:rsidRPr="00F24739">
        <w:rPr>
          <w:lang w:val="fr-FR" w:eastAsia="en-US"/>
        </w:rPr>
        <w:t>de</w:t>
      </w:r>
      <w:r w:rsidRPr="00702BD7">
        <w:rPr>
          <w:szCs w:val="22"/>
          <w:lang w:val="fr-FR"/>
        </w:rPr>
        <w:t xml:space="preserve"> l’annexe IV et du document]</w:t>
      </w:r>
    </w:p>
    <w:sectPr w:rsidR="0007523C" w:rsidRPr="00702BD7" w:rsidSect="0057532E">
      <w:headerReference w:type="default" r:id="rId19"/>
      <w:headerReference w:type="first" r:id="rId20"/>
      <w:footerReference w:type="first" r:id="rId21"/>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27" w:rsidRDefault="00AF0527">
      <w:r>
        <w:separator/>
      </w:r>
    </w:p>
  </w:endnote>
  <w:endnote w:type="continuationSeparator" w:id="0">
    <w:p w:rsidR="00AF0527" w:rsidRDefault="00AF0527" w:rsidP="003B38C1">
      <w:r>
        <w:separator/>
      </w:r>
    </w:p>
    <w:p w:rsidR="00AF0527" w:rsidRPr="00A0653E" w:rsidRDefault="00AF0527" w:rsidP="003B38C1">
      <w:pPr>
        <w:spacing w:after="60"/>
        <w:rPr>
          <w:sz w:val="17"/>
          <w:lang w:val="en-US"/>
        </w:rPr>
      </w:pPr>
      <w:r w:rsidRPr="00A0653E">
        <w:rPr>
          <w:sz w:val="17"/>
          <w:lang w:val="en-US"/>
        </w:rPr>
        <w:t>[Endnote continued from previous page]</w:t>
      </w:r>
    </w:p>
  </w:endnote>
  <w:endnote w:type="continuationNotice" w:id="1">
    <w:p w:rsidR="00AF0527" w:rsidRPr="00A0653E" w:rsidRDefault="00AF0527" w:rsidP="003B38C1">
      <w:pPr>
        <w:spacing w:before="60"/>
        <w:jc w:val="right"/>
        <w:rPr>
          <w:sz w:val="17"/>
          <w:szCs w:val="17"/>
          <w:lang w:val="en-US"/>
        </w:rPr>
      </w:pPr>
      <w:r w:rsidRPr="00A0653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Default="00AF05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7A1831" w:rsidRDefault="00AF0527" w:rsidP="007A1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27" w:rsidRDefault="00AF0527">
      <w:r>
        <w:separator/>
      </w:r>
    </w:p>
  </w:footnote>
  <w:footnote w:type="continuationSeparator" w:id="0">
    <w:p w:rsidR="00AF0527" w:rsidRDefault="00AF0527" w:rsidP="008B60B2">
      <w:r>
        <w:separator/>
      </w:r>
    </w:p>
    <w:p w:rsidR="00AF0527" w:rsidRPr="00ED77FB" w:rsidRDefault="00AF052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rsidR="00AF0527" w:rsidRPr="00ED77FB" w:rsidRDefault="00AF052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rsidR="00AF0527" w:rsidRPr="0007523C" w:rsidRDefault="00AF0527" w:rsidP="00180A77">
      <w:pPr>
        <w:pStyle w:val="FootnoteText"/>
        <w:spacing w:after="60"/>
        <w:rPr>
          <w:lang w:val="fr-FR"/>
        </w:rPr>
      </w:pPr>
      <w:r w:rsidRPr="0007523C">
        <w:rPr>
          <w:rStyle w:val="FootnoteReference"/>
        </w:rPr>
        <w:footnoteRef/>
      </w:r>
      <w:r w:rsidRPr="0007523C">
        <w:t xml:space="preserve"> </w:t>
      </w:r>
      <w:r w:rsidRPr="0007523C">
        <w:tab/>
      </w:r>
      <w:r w:rsidRPr="0007523C">
        <w:rPr>
          <w:lang w:val="fr-FR"/>
        </w:rPr>
        <w:t>Voir A/70/30 (“Rapport de la Commission de la fonction publique internationale pour 2015”), Partie deux (“Examen de l’ensemble des prestations offertes par les organisations appliquant le régime commun”), paragraphes 271 et 279.c) :</w:t>
      </w:r>
    </w:p>
    <w:p w:rsidR="00AF0527" w:rsidRPr="0007523C" w:rsidRDefault="00AF0527" w:rsidP="002311B0">
      <w:pPr>
        <w:pStyle w:val="FootnoteText"/>
        <w:spacing w:after="60"/>
        <w:ind w:left="567"/>
        <w:rPr>
          <w:lang w:val="fr-FR"/>
        </w:rPr>
      </w:pPr>
      <w:r>
        <w:rPr>
          <w:lang w:val="fr-FR"/>
        </w:rPr>
        <w:t>“271.</w:t>
      </w:r>
      <w:r>
        <w:rPr>
          <w:lang w:val="fr-FR"/>
        </w:rPr>
        <w:tab/>
      </w:r>
      <w:r w:rsidRPr="0007523C">
        <w:rPr>
          <w:lang w:val="fr-FR"/>
        </w:rPr>
        <w:t>La Commission a décidé d’approuver l’institution d’une prime de recrutement pour les experts aux compétences très spécialisées lorsque les organisations ne parvenaient pas à intéresser du personnel qualifié.  Le montant des mesures d’incitation de ce type ne devrait pas dépasser les 25% du traitement annuel de base pour toute la durée du contrat.  Les organisations devraient rendre compte périodiquement à la Commission de toutes les incitations versées.  La Commission évaluerait l’efficacité du dispositif après une période de trois ans à compter de son lancement.”</w:t>
      </w:r>
    </w:p>
    <w:p w:rsidR="00AF0527" w:rsidRPr="0007523C" w:rsidRDefault="00AF0527" w:rsidP="002311B0">
      <w:pPr>
        <w:pStyle w:val="FootnoteText"/>
        <w:spacing w:after="60"/>
        <w:ind w:left="567"/>
        <w:rPr>
          <w:lang w:val="fr-FR"/>
        </w:rPr>
      </w:pPr>
      <w:r w:rsidRPr="0007523C">
        <w:rPr>
          <w:lang w:val="fr-FR"/>
        </w:rPr>
        <w:t>“279.</w:t>
      </w:r>
      <w:r>
        <w:rPr>
          <w:lang w:val="fr-FR"/>
        </w:rPr>
        <w:tab/>
      </w:r>
      <w:r w:rsidRPr="0007523C">
        <w:rPr>
          <w:lang w:val="fr-FR"/>
        </w:rPr>
        <w:t>La Commission a décidé de recommander à l’Assemblée générale ce qui suit : […] c) Une prime d’incitation pour le recrutement d’experts dans des domaines très spécialisés serait octroyée lorsque les organisations ne parvenaient pas à attirer des candidats suffisamment qualifiés.  Le montant de ces primes de recrutement ne devrait pas dépasser 25% du traitement annuel de base pour toute la durée du contrat.  Les organisations devraient rendre compte périodiquement à la Commission de toutes les primes d’incitation versées.  La Commission évaluerait l’efficacité du dispositif après une période de trois ans à compter de son lancement;”</w:t>
      </w:r>
    </w:p>
  </w:footnote>
  <w:footnote w:id="3">
    <w:p w:rsidR="00AF0527" w:rsidRPr="0007523C" w:rsidRDefault="00AF0527" w:rsidP="00180A77">
      <w:pPr>
        <w:pStyle w:val="FootnoteText"/>
        <w:keepNext/>
        <w:spacing w:after="60"/>
        <w:rPr>
          <w:lang w:val="fr-FR"/>
        </w:rPr>
      </w:pPr>
      <w:r w:rsidRPr="0007523C">
        <w:rPr>
          <w:rStyle w:val="FootnoteReference"/>
          <w:lang w:val="fr-FR"/>
        </w:rPr>
        <w:footnoteRef/>
      </w:r>
      <w:r w:rsidRPr="0007523C">
        <w:rPr>
          <w:lang w:val="fr-FR"/>
        </w:rPr>
        <w:t xml:space="preserve"> </w:t>
      </w:r>
      <w:r w:rsidRPr="0007523C">
        <w:rPr>
          <w:lang w:val="fr-FR"/>
        </w:rPr>
        <w:tab/>
        <w:t>Voir A/RES/70/244 (“Régime commun des Nations Unies : rapport de la Commission de la fonction publique internationale”), Section III (“Examen de l’ensemble des prestations offertes par les organisations appliquant le régime commun”), paragraphe 53 :</w:t>
      </w:r>
    </w:p>
    <w:p w:rsidR="00AF0527" w:rsidRPr="0007523C" w:rsidRDefault="00AF0527" w:rsidP="0007523C">
      <w:pPr>
        <w:pStyle w:val="FootnoteText"/>
        <w:ind w:left="567"/>
        <w:rPr>
          <w:lang w:val="fr-FR"/>
        </w:rPr>
      </w:pPr>
      <w:r w:rsidRPr="0007523C">
        <w:rPr>
          <w:lang w:val="fr-FR"/>
        </w:rPr>
        <w:t>“[L’Assemblée générale des Nations Unies] Approuve le versement aux experts possédant des compétences très spécialisées, lorsque les organisations ne parviennent pas à intéresser du personnel qualifié, de la prime de recrutement que la Commission a décrite au paragraphe 271 de son rapport et recommandée à l’alinéa c du paragraphe 279 dudit rapport, et décide que la Commission évaluera cette prestation trois ans après qu’elle aura été instituée.”</w:t>
      </w:r>
    </w:p>
  </w:footnote>
  <w:footnote w:id="4">
    <w:p w:rsidR="00AF0527" w:rsidRPr="0007523C" w:rsidRDefault="00AF0527" w:rsidP="0007523C">
      <w:pPr>
        <w:pStyle w:val="FootnoteText"/>
      </w:pPr>
      <w:r w:rsidRPr="0007523C">
        <w:rPr>
          <w:rStyle w:val="FootnoteReference"/>
        </w:rPr>
        <w:footnoteRef/>
      </w:r>
      <w:r w:rsidRPr="0007523C">
        <w:t xml:space="preserve"> </w:t>
      </w:r>
      <w:r w:rsidRPr="0007523C">
        <w:tab/>
        <w:t>Voir le paragraphe 71.ii) du rapport adopté par le Comité de coordination de l’</w:t>
      </w:r>
      <w:proofErr w:type="spellStart"/>
      <w:r w:rsidRPr="0007523C">
        <w:t>OMPI</w:t>
      </w:r>
      <w:proofErr w:type="spellEnd"/>
      <w:r w:rsidRPr="0007523C">
        <w:t xml:space="preserve"> (document </w:t>
      </w:r>
      <w:proofErr w:type="spellStart"/>
      <w:r w:rsidRPr="0007523C">
        <w:t>WO</w:t>
      </w:r>
      <w:proofErr w:type="spellEnd"/>
      <w:r w:rsidRPr="0007523C">
        <w:t>/CC/73/7), daté du 16 décembre 2016.</w:t>
      </w:r>
    </w:p>
  </w:footnote>
  <w:footnote w:id="5">
    <w:p w:rsidR="00AF0527" w:rsidRPr="00CF7F89" w:rsidRDefault="00AF0527" w:rsidP="007C3C44">
      <w:pPr>
        <w:pStyle w:val="FootnoteText"/>
        <w:spacing w:after="40"/>
        <w:rPr>
          <w:lang w:val="fr-FR"/>
        </w:rPr>
      </w:pPr>
      <w:r>
        <w:rPr>
          <w:rStyle w:val="FootnoteReference"/>
        </w:rPr>
        <w:footnoteRef/>
      </w:r>
      <w:r w:rsidRPr="00CF72E5">
        <w:rPr>
          <w:lang w:val="fr-FR"/>
        </w:rPr>
        <w:t xml:space="preserve"> </w:t>
      </w:r>
      <w:r w:rsidRPr="00CF72E5">
        <w:rPr>
          <w:lang w:val="fr-FR"/>
        </w:rPr>
        <w:tab/>
      </w:r>
      <w:r>
        <w:rPr>
          <w:lang w:val="fr-FR"/>
        </w:rPr>
        <w:t>Conformément à la décision prise à</w:t>
      </w:r>
      <w:r w:rsidRPr="00CF7F89">
        <w:rPr>
          <w:lang w:val="fr-FR"/>
        </w:rPr>
        <w:t xml:space="preserve"> la cinquante</w:t>
      </w:r>
      <w:r>
        <w:rPr>
          <w:lang w:val="fr-FR"/>
        </w:rPr>
        <w:t>-</w:t>
      </w:r>
      <w:r w:rsidRPr="00CF7F89">
        <w:rPr>
          <w:lang w:val="fr-FR"/>
        </w:rPr>
        <w:t>sixième série de r</w:t>
      </w:r>
      <w:r>
        <w:rPr>
          <w:lang w:val="fr-FR"/>
        </w:rPr>
        <w:t>é</w:t>
      </w:r>
      <w:r w:rsidRPr="00CF7F89">
        <w:rPr>
          <w:lang w:val="fr-FR"/>
        </w:rPr>
        <w:t>unions des assemblées des États membres de l</w:t>
      </w:r>
      <w:r>
        <w:rPr>
          <w:lang w:val="fr-FR"/>
        </w:rPr>
        <w:t>’</w:t>
      </w:r>
      <w:proofErr w:type="spellStart"/>
      <w:r w:rsidRPr="00CF7F89">
        <w:rPr>
          <w:lang w:val="fr-FR"/>
        </w:rPr>
        <w:t>OMPI</w:t>
      </w:r>
      <w:proofErr w:type="spellEnd"/>
      <w:r>
        <w:rPr>
          <w:lang w:val="fr-FR"/>
        </w:rPr>
        <w:t xml:space="preserve"> tenue en octobre 2016</w:t>
      </w:r>
      <w:r w:rsidRPr="00CF7F89">
        <w:rPr>
          <w:lang w:val="fr-FR"/>
        </w:rPr>
        <w:t xml:space="preserve"> (voir le document A/56/16</w:t>
      </w:r>
      <w:r>
        <w:rPr>
          <w:lang w:val="fr-FR"/>
        </w:rPr>
        <w:t> </w:t>
      </w:r>
      <w:r w:rsidRPr="00CF7F89">
        <w:rPr>
          <w:lang w:val="fr-FR"/>
        </w:rPr>
        <w:t>Add.2).</w:t>
      </w:r>
    </w:p>
  </w:footnote>
  <w:footnote w:id="6">
    <w:p w:rsidR="00AF0527" w:rsidRPr="00CF7F89" w:rsidRDefault="00AF0527" w:rsidP="007C3C44">
      <w:pPr>
        <w:pStyle w:val="FootnoteText"/>
        <w:rPr>
          <w:lang w:val="fr-FR"/>
        </w:rPr>
      </w:pPr>
      <w:r w:rsidRPr="00CF7F89">
        <w:rPr>
          <w:rStyle w:val="FootnoteReference"/>
          <w:lang w:val="fr-FR"/>
        </w:rPr>
        <w:footnoteRef/>
      </w:r>
      <w:r w:rsidRPr="00CF7F89">
        <w:rPr>
          <w:lang w:val="fr-FR"/>
        </w:rPr>
        <w:t xml:space="preserve"> </w:t>
      </w:r>
      <w:r w:rsidRPr="00CF7F89">
        <w:rPr>
          <w:lang w:val="fr-FR"/>
        </w:rPr>
        <w:tab/>
        <w:t>Voir le document d</w:t>
      </w:r>
      <w:r>
        <w:rPr>
          <w:lang w:val="fr-FR"/>
        </w:rPr>
        <w:t>’</w:t>
      </w:r>
      <w:r w:rsidRPr="00CF7F89">
        <w:rPr>
          <w:lang w:val="fr-FR"/>
        </w:rPr>
        <w:t>information sur les “Bureaux extérieurs de l</w:t>
      </w:r>
      <w:r>
        <w:rPr>
          <w:lang w:val="fr-FR"/>
        </w:rPr>
        <w:t>’</w:t>
      </w:r>
      <w:r w:rsidRPr="00CF7F89">
        <w:rPr>
          <w:lang w:val="fr-FR"/>
        </w:rPr>
        <w:t>OMPI” soumis aux assemblées des États membres de l</w:t>
      </w:r>
      <w:r>
        <w:rPr>
          <w:lang w:val="fr-FR"/>
        </w:rPr>
        <w:t>’</w:t>
      </w:r>
      <w:r w:rsidRPr="00CF7F89">
        <w:rPr>
          <w:lang w:val="fr-FR"/>
        </w:rPr>
        <w:t>OMPI (A/55/INF/6).</w:t>
      </w:r>
    </w:p>
  </w:footnote>
  <w:footnote w:id="7">
    <w:p w:rsidR="00AF0527" w:rsidRPr="00CF7F89" w:rsidRDefault="00AF0527" w:rsidP="007C3C44">
      <w:pPr>
        <w:pStyle w:val="FootnoteText"/>
        <w:spacing w:after="40"/>
        <w:rPr>
          <w:lang w:val="fr-FR"/>
        </w:rPr>
      </w:pPr>
      <w:r w:rsidRPr="00CF7F89">
        <w:rPr>
          <w:rStyle w:val="FootnoteReference"/>
          <w:lang w:val="fr-FR"/>
        </w:rPr>
        <w:footnoteRef/>
      </w:r>
      <w:r w:rsidRPr="00CF7F89">
        <w:rPr>
          <w:lang w:val="fr-FR"/>
        </w:rPr>
        <w:t xml:space="preserve"> </w:t>
      </w:r>
      <w:r w:rsidRPr="00CF7F89">
        <w:rPr>
          <w:lang w:val="fr-FR"/>
        </w:rPr>
        <w:tab/>
      </w:r>
      <w:r>
        <w:rPr>
          <w:lang w:val="fr-FR"/>
        </w:rPr>
        <w:t>L’article </w:t>
      </w:r>
      <w:r w:rsidRPr="00CF7F89">
        <w:rPr>
          <w:lang w:val="fr-FR"/>
        </w:rPr>
        <w:t xml:space="preserve">4.3 </w:t>
      </w:r>
      <w:r>
        <w:rPr>
          <w:lang w:val="fr-FR"/>
        </w:rPr>
        <w:t>du Statut du personnel ne s’applique pas aux fonctionnaires temporaires</w:t>
      </w:r>
      <w:r w:rsidRPr="00CF7F89">
        <w:rPr>
          <w:lang w:val="fr-FR"/>
        </w:rPr>
        <w:t>.</w:t>
      </w:r>
    </w:p>
  </w:footnote>
  <w:footnote w:id="8">
    <w:p w:rsidR="00AF0527" w:rsidRDefault="00AF0527" w:rsidP="007C3C44">
      <w:pPr>
        <w:pStyle w:val="FootnoteText"/>
        <w:spacing w:after="40"/>
        <w:rPr>
          <w:lang w:val="fr-FR"/>
        </w:rPr>
      </w:pPr>
      <w:r w:rsidRPr="00CF7F89">
        <w:rPr>
          <w:rStyle w:val="FootnoteReference"/>
          <w:lang w:val="fr-FR"/>
        </w:rPr>
        <w:footnoteRef/>
      </w:r>
      <w:r w:rsidRPr="00CF7F89">
        <w:rPr>
          <w:lang w:val="fr-FR"/>
        </w:rPr>
        <w:t xml:space="preserve"> </w:t>
      </w:r>
      <w:r w:rsidRPr="00CF7F89">
        <w:rPr>
          <w:lang w:val="fr-FR"/>
        </w:rPr>
        <w:tab/>
      </w:r>
      <w:r w:rsidRPr="00934F71">
        <w:rPr>
          <w:lang w:val="fr-FR"/>
        </w:rPr>
        <w:t>La disposition 4.3.1 (“Transferts”) du Règlement du personnel dispose ce qui suit</w:t>
      </w:r>
      <w:r>
        <w:rPr>
          <w:lang w:val="fr-FR"/>
        </w:rPr>
        <w:t> :</w:t>
      </w:r>
    </w:p>
    <w:p w:rsidR="00AF0527" w:rsidRDefault="00AF0527" w:rsidP="007C3C44">
      <w:pPr>
        <w:pStyle w:val="FootnoteText"/>
        <w:spacing w:after="40"/>
        <w:ind w:left="567"/>
        <w:rPr>
          <w:lang w:val="fr-FR"/>
        </w:rPr>
      </w:pPr>
      <w:r w:rsidRPr="00934F71">
        <w:rPr>
          <w:lang w:val="fr-FR"/>
        </w:rPr>
        <w:t>“</w:t>
      </w:r>
      <w:proofErr w:type="gramStart"/>
      <w:r w:rsidRPr="00934F71">
        <w:rPr>
          <w:lang w:val="fr-FR"/>
        </w:rPr>
        <w:t>a</w:t>
      </w:r>
      <w:proofErr w:type="gramEnd"/>
      <w:r w:rsidRPr="00934F71">
        <w:rPr>
          <w:lang w:val="fr-FR"/>
        </w:rPr>
        <w:t>)</w:t>
      </w:r>
      <w:r>
        <w:rPr>
          <w:lang w:val="fr-FR"/>
        </w:rPr>
        <w:tab/>
      </w:r>
      <w:r w:rsidRPr="00934F71">
        <w:rPr>
          <w:lang w:val="fr-FR"/>
        </w:rPr>
        <w:t>Un transfert doit en principe porter sur un poste classé au même grade que celui du fonctionnaire concerné.  L</w:t>
      </w:r>
      <w:r>
        <w:rPr>
          <w:lang w:val="fr-FR"/>
        </w:rPr>
        <w:t>’</w:t>
      </w:r>
      <w:r w:rsidRPr="00934F71">
        <w:rPr>
          <w:lang w:val="fr-FR"/>
        </w:rPr>
        <w:t>intéressé doit posséder les qualifi</w:t>
      </w:r>
      <w:r>
        <w:rPr>
          <w:lang w:val="fr-FR"/>
        </w:rPr>
        <w:t>cations requises pour le poste.</w:t>
      </w:r>
    </w:p>
    <w:p w:rsidR="00AF0527" w:rsidRDefault="00AF0527" w:rsidP="007C3C44">
      <w:pPr>
        <w:pStyle w:val="FootnoteText"/>
        <w:spacing w:after="40"/>
        <w:ind w:left="567"/>
        <w:rPr>
          <w:lang w:val="fr-FR"/>
        </w:rPr>
      </w:pPr>
      <w:r>
        <w:rPr>
          <w:lang w:val="fr-FR"/>
        </w:rPr>
        <w:t>“</w:t>
      </w:r>
      <w:r w:rsidRPr="00934F71">
        <w:rPr>
          <w:lang w:val="fr-FR"/>
        </w:rPr>
        <w:t>b)</w:t>
      </w:r>
      <w:r>
        <w:rPr>
          <w:lang w:val="fr-FR"/>
        </w:rPr>
        <w:tab/>
      </w:r>
      <w:r w:rsidRPr="00934F71">
        <w:rPr>
          <w:lang w:val="fr-FR"/>
        </w:rPr>
        <w:t>Un fonctionnaire peut être transféré avec son poste lorsque les besoins opérationnels ou d</w:t>
      </w:r>
      <w:r>
        <w:rPr>
          <w:lang w:val="fr-FR"/>
        </w:rPr>
        <w:t>’</w:t>
      </w:r>
      <w:r w:rsidRPr="00934F71">
        <w:rPr>
          <w:lang w:val="fr-FR"/>
        </w:rPr>
        <w:t xml:space="preserve">autres circonstances </w:t>
      </w:r>
      <w:r>
        <w:rPr>
          <w:lang w:val="fr-FR"/>
        </w:rPr>
        <w:t>exceptionnelles le justifient.</w:t>
      </w:r>
    </w:p>
    <w:p w:rsidR="00AF0527" w:rsidRDefault="00AF0527" w:rsidP="007C3C44">
      <w:pPr>
        <w:pStyle w:val="FootnoteText"/>
        <w:spacing w:after="40"/>
        <w:ind w:left="567"/>
        <w:rPr>
          <w:lang w:val="fr-FR"/>
        </w:rPr>
      </w:pPr>
      <w:r>
        <w:rPr>
          <w:lang w:val="fr-FR"/>
        </w:rPr>
        <w:t>“</w:t>
      </w:r>
      <w:proofErr w:type="gramStart"/>
      <w:r w:rsidRPr="00934F71">
        <w:rPr>
          <w:lang w:val="fr-FR"/>
        </w:rPr>
        <w:t>c</w:t>
      </w:r>
      <w:proofErr w:type="gramEnd"/>
      <w:r w:rsidRPr="00934F71">
        <w:rPr>
          <w:lang w:val="fr-FR"/>
        </w:rPr>
        <w:t>)</w:t>
      </w:r>
      <w:r>
        <w:rPr>
          <w:lang w:val="fr-FR"/>
        </w:rPr>
        <w:tab/>
      </w:r>
      <w:r w:rsidRPr="00934F71">
        <w:rPr>
          <w:lang w:val="fr-FR"/>
        </w:rPr>
        <w:t>Les raisons du transfert sont communiquées au fonctionnaire par écrit.</w:t>
      </w:r>
    </w:p>
    <w:p w:rsidR="00AF0527" w:rsidRPr="00CF7F89" w:rsidRDefault="00AF0527" w:rsidP="007C3C44">
      <w:pPr>
        <w:pStyle w:val="FootnoteText"/>
        <w:ind w:left="567"/>
        <w:rPr>
          <w:lang w:val="fr-FR"/>
        </w:rPr>
      </w:pPr>
      <w:r>
        <w:rPr>
          <w:lang w:val="fr-FR"/>
        </w:rPr>
        <w:t>“</w:t>
      </w:r>
      <w:r w:rsidRPr="00934F71">
        <w:rPr>
          <w:lang w:val="fr-FR"/>
        </w:rPr>
        <w:t>d)</w:t>
      </w:r>
      <w:r>
        <w:rPr>
          <w:lang w:val="fr-FR"/>
        </w:rPr>
        <w:tab/>
      </w:r>
      <w:r w:rsidRPr="00934F71">
        <w:rPr>
          <w:lang w:val="fr-FR"/>
        </w:rPr>
        <w:t>La présente disposition ne s</w:t>
      </w:r>
      <w:r>
        <w:rPr>
          <w:lang w:val="fr-FR"/>
        </w:rPr>
        <w:t>’</w:t>
      </w:r>
      <w:r w:rsidRPr="00934F71">
        <w:rPr>
          <w:lang w:val="fr-FR"/>
        </w:rPr>
        <w:t>applique pas aux fonctionnaires temporaires</w:t>
      </w:r>
      <w:r>
        <w:rPr>
          <w:lang w:val="fr-FR"/>
        </w:rPr>
        <w:t>.</w:t>
      </w:r>
      <w:r w:rsidRPr="00934F71">
        <w:rPr>
          <w:lang w:val="fr-FR"/>
        </w:rPr>
        <w:t>”</w:t>
      </w:r>
    </w:p>
  </w:footnote>
  <w:footnote w:id="9">
    <w:p w:rsidR="00AF0527" w:rsidRPr="00CF7F89" w:rsidRDefault="00AF0527" w:rsidP="007C3C44">
      <w:pPr>
        <w:pStyle w:val="FootnoteText"/>
        <w:spacing w:after="40"/>
        <w:rPr>
          <w:lang w:val="fr-FR"/>
        </w:rPr>
      </w:pPr>
      <w:r w:rsidRPr="00CF7F89">
        <w:rPr>
          <w:rStyle w:val="FootnoteReference"/>
          <w:lang w:val="fr-FR"/>
        </w:rPr>
        <w:footnoteRef/>
      </w:r>
      <w:r w:rsidRPr="00CF7F89">
        <w:rPr>
          <w:lang w:val="fr-FR"/>
        </w:rPr>
        <w:t xml:space="preserve"> </w:t>
      </w:r>
      <w:r w:rsidRPr="00CF7F89">
        <w:rPr>
          <w:lang w:val="fr-FR"/>
        </w:rPr>
        <w:tab/>
      </w:r>
      <w:r w:rsidRPr="00EE4A0E">
        <w:rPr>
          <w:lang w:val="fr-FR"/>
        </w:rPr>
        <w:t>Jusqu</w:t>
      </w:r>
      <w:r>
        <w:rPr>
          <w:lang w:val="fr-FR"/>
        </w:rPr>
        <w:t>’</w:t>
      </w:r>
      <w:r w:rsidRPr="00EE4A0E">
        <w:rPr>
          <w:lang w:val="fr-FR"/>
        </w:rPr>
        <w:t>à un maximum de</w:t>
      </w:r>
      <w:r>
        <w:rPr>
          <w:lang w:val="fr-FR"/>
        </w:rPr>
        <w:t xml:space="preserve"> 30</w:t>
      </w:r>
      <w:r w:rsidRPr="00EE4A0E">
        <w:rPr>
          <w:lang w:val="fr-FR"/>
        </w:rPr>
        <w:t> </w:t>
      </w:r>
      <w:r>
        <w:rPr>
          <w:lang w:val="fr-FR"/>
        </w:rPr>
        <w:t>m</w:t>
      </w:r>
      <w:r>
        <w:rPr>
          <w:vertAlign w:val="superscript"/>
          <w:lang w:val="fr-FR"/>
        </w:rPr>
        <w:t>3</w:t>
      </w:r>
      <w:r>
        <w:rPr>
          <w:lang w:val="fr-FR"/>
        </w:rPr>
        <w:t xml:space="preserve"> </w:t>
      </w:r>
      <w:r w:rsidRPr="00EE4A0E">
        <w:rPr>
          <w:lang w:val="fr-FR"/>
        </w:rPr>
        <w:t>pour les fonctionnaires n</w:t>
      </w:r>
      <w:r>
        <w:rPr>
          <w:lang w:val="fr-FR"/>
        </w:rPr>
        <w:t>’</w:t>
      </w:r>
      <w:r w:rsidRPr="00EE4A0E">
        <w:rPr>
          <w:lang w:val="fr-FR"/>
        </w:rPr>
        <w:t xml:space="preserve">ayant pas de personnes à charge et </w:t>
      </w:r>
      <w:r>
        <w:rPr>
          <w:lang w:val="fr-FR"/>
        </w:rPr>
        <w:t>60 m</w:t>
      </w:r>
      <w:r>
        <w:rPr>
          <w:vertAlign w:val="superscript"/>
          <w:lang w:val="fr-FR"/>
        </w:rPr>
        <w:t>3</w:t>
      </w:r>
      <w:r w:rsidRPr="00EE4A0E">
        <w:rPr>
          <w:lang w:val="fr-FR"/>
        </w:rPr>
        <w:t xml:space="preserve"> pour les fonctionnaires ayant à leur charge une ou plusieurs personnes résidant avec eux à leur lieu d</w:t>
      </w:r>
      <w:r>
        <w:rPr>
          <w:lang w:val="fr-FR"/>
        </w:rPr>
        <w:t>’</w:t>
      </w:r>
      <w:r w:rsidRPr="00EE4A0E">
        <w:rPr>
          <w:lang w:val="fr-FR"/>
        </w:rPr>
        <w:t>affectation</w:t>
      </w:r>
      <w:r w:rsidRPr="00CF7F89">
        <w:rPr>
          <w:lang w:val="fr-FR"/>
        </w:rPr>
        <w:t>.</w:t>
      </w:r>
    </w:p>
  </w:footnote>
  <w:footnote w:id="10">
    <w:p w:rsidR="00AF0527" w:rsidRPr="00CF7F89" w:rsidRDefault="00AF0527" w:rsidP="007C3C44">
      <w:pPr>
        <w:pStyle w:val="FootnoteText"/>
        <w:rPr>
          <w:lang w:val="fr-FR"/>
        </w:rPr>
      </w:pPr>
      <w:r w:rsidRPr="00CF7F89">
        <w:rPr>
          <w:rStyle w:val="FootnoteReference"/>
          <w:lang w:val="fr-FR"/>
        </w:rPr>
        <w:footnoteRef/>
      </w:r>
      <w:r w:rsidRPr="00CF7F89">
        <w:rPr>
          <w:lang w:val="fr-FR"/>
        </w:rPr>
        <w:t xml:space="preserve"> </w:t>
      </w:r>
      <w:r w:rsidRPr="00CF7F89">
        <w:rPr>
          <w:lang w:val="fr-FR"/>
        </w:rPr>
        <w:tab/>
      </w:r>
      <w:r w:rsidRPr="00715808">
        <w:rPr>
          <w:szCs w:val="18"/>
          <w:lang w:val="fr-FR"/>
        </w:rPr>
        <w:t>Jusqu</w:t>
      </w:r>
      <w:r>
        <w:rPr>
          <w:szCs w:val="18"/>
          <w:lang w:val="fr-FR"/>
        </w:rPr>
        <w:t>’</w:t>
      </w:r>
      <w:r w:rsidRPr="00715808">
        <w:rPr>
          <w:szCs w:val="18"/>
          <w:lang w:val="fr-FR"/>
        </w:rPr>
        <w:t>à un maximum de 1000</w:t>
      </w:r>
      <w:r>
        <w:rPr>
          <w:szCs w:val="18"/>
          <w:lang w:val="fr-FR"/>
        </w:rPr>
        <w:t> </w:t>
      </w:r>
      <w:r w:rsidRPr="00715808">
        <w:rPr>
          <w:szCs w:val="18"/>
          <w:lang w:val="fr-FR"/>
        </w:rPr>
        <w:t>kg pour le fonctionnaire, 500 kg pour la première personne à charge et 300 kg pour chacune des autres personnes à charge</w:t>
      </w:r>
      <w:r w:rsidRPr="00CF7F89">
        <w:rPr>
          <w:szCs w:val="18"/>
          <w:lang w:val="fr-FR"/>
        </w:rPr>
        <w:t>.</w:t>
      </w:r>
    </w:p>
  </w:footnote>
  <w:footnote w:id="11">
    <w:p w:rsidR="00AF0527" w:rsidRPr="00CF7F89" w:rsidRDefault="00AF0527" w:rsidP="007C3C44">
      <w:pPr>
        <w:pStyle w:val="FootnoteText"/>
        <w:rPr>
          <w:lang w:val="fr-FR"/>
        </w:rPr>
      </w:pPr>
      <w:r w:rsidRPr="00CF7F89">
        <w:rPr>
          <w:rStyle w:val="FootnoteReference"/>
          <w:lang w:val="fr-FR"/>
        </w:rPr>
        <w:footnoteRef/>
      </w:r>
      <w:r w:rsidRPr="00CF7F89">
        <w:rPr>
          <w:lang w:val="fr-FR"/>
        </w:rPr>
        <w:t xml:space="preserve"> </w:t>
      </w:r>
      <w:r w:rsidRPr="00CF7F89">
        <w:rPr>
          <w:lang w:val="fr-FR"/>
        </w:rPr>
        <w:tab/>
      </w:r>
      <w:r w:rsidRPr="007162CB">
        <w:rPr>
          <w:szCs w:val="18"/>
          <w:lang w:val="fr-FR"/>
        </w:rPr>
        <w:t>Par exemple, un multiplicateur servant au calcul de l</w:t>
      </w:r>
      <w:r>
        <w:rPr>
          <w:szCs w:val="18"/>
          <w:lang w:val="fr-FR"/>
        </w:rPr>
        <w:t>’</w:t>
      </w:r>
      <w:r w:rsidRPr="007162CB">
        <w:rPr>
          <w:szCs w:val="18"/>
          <w:lang w:val="fr-FR"/>
        </w:rPr>
        <w:t>indemnité de poste fixé à 50 donne lieu au paiement d</w:t>
      </w:r>
      <w:r>
        <w:rPr>
          <w:szCs w:val="18"/>
          <w:lang w:val="fr-FR"/>
        </w:rPr>
        <w:t>’</w:t>
      </w:r>
      <w:r w:rsidRPr="007162CB">
        <w:rPr>
          <w:szCs w:val="18"/>
          <w:lang w:val="fr-FR"/>
        </w:rPr>
        <w:t>une indemnité de poste s</w:t>
      </w:r>
      <w:r>
        <w:rPr>
          <w:szCs w:val="18"/>
          <w:lang w:val="fr-FR"/>
        </w:rPr>
        <w:t>’</w:t>
      </w:r>
      <w:r w:rsidRPr="007162CB">
        <w:rPr>
          <w:szCs w:val="18"/>
          <w:lang w:val="fr-FR"/>
        </w:rPr>
        <w:t>élevant à 50% du traitement de base</w:t>
      </w:r>
      <w:r w:rsidRPr="00CF7F89">
        <w:rPr>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Default="00AF0527" w:rsidP="009E2FEC">
    <w:pPr>
      <w:pStyle w:val="Header"/>
      <w:jc w:val="right"/>
    </w:pPr>
    <w:r>
      <w:t>WO/CC/</w:t>
    </w:r>
    <w:r w:rsidRPr="00166C82">
      <w:t>74/</w:t>
    </w:r>
    <w:r>
      <w:t>4</w:t>
    </w:r>
  </w:p>
  <w:p w:rsidR="00AF0527" w:rsidRDefault="00AF0527" w:rsidP="009E2FEC">
    <w:pP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E032B5">
      <w:rPr>
        <w:rStyle w:val="PageNumber"/>
        <w:noProof/>
      </w:rPr>
      <w:t>2</w:t>
    </w:r>
    <w:r>
      <w:rPr>
        <w:rStyle w:val="PageNumber"/>
      </w:rPr>
      <w:fldChar w:fldCharType="end"/>
    </w:r>
  </w:p>
  <w:p w:rsidR="00AF0527" w:rsidRDefault="00AF0527" w:rsidP="009E2FEC">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166C82" w:rsidRDefault="00AF0527" w:rsidP="007759F6">
    <w:pPr>
      <w:jc w:val="right"/>
    </w:pPr>
    <w:r w:rsidRPr="00166C82">
      <w:t>WO/CC/74/4</w:t>
    </w:r>
  </w:p>
  <w:p w:rsidR="00AF0527" w:rsidRDefault="00AF0527" w:rsidP="007759F6">
    <w:pPr>
      <w:pStyle w:val="Header"/>
      <w:jc w:val="right"/>
    </w:pPr>
    <w:r w:rsidRPr="00674739">
      <w:t>ANNEX</w:t>
    </w:r>
    <w:r>
      <w:t>E</w:t>
    </w:r>
    <w:r w:rsidRPr="00674739">
      <w:t xml:space="preserve"> I</w:t>
    </w:r>
    <w:r>
      <w:t>V</w:t>
    </w:r>
  </w:p>
  <w:p w:rsidR="00AF0527" w:rsidRPr="002161C1" w:rsidRDefault="00AF0527" w:rsidP="007759F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Default="00AF0527" w:rsidP="009942A0">
    <w:pPr>
      <w:pStyle w:val="Header"/>
      <w:jc w:val="right"/>
    </w:pPr>
    <w:proofErr w:type="spellStart"/>
    <w:r>
      <w:t>WO</w:t>
    </w:r>
    <w:proofErr w:type="spellEnd"/>
    <w:r>
      <w:t>/CC/</w:t>
    </w:r>
    <w:r w:rsidRPr="00166C82">
      <w:t>74/</w:t>
    </w:r>
    <w:r>
      <w:t>4</w:t>
    </w:r>
  </w:p>
  <w:p w:rsidR="00AF0527" w:rsidRDefault="00AF0527" w:rsidP="009942A0">
    <w:pPr>
      <w:jc w:val="right"/>
      <w:rPr>
        <w:rStyle w:val="PageNumber"/>
      </w:rPr>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E032B5">
      <w:rPr>
        <w:rStyle w:val="PageNumber"/>
        <w:noProof/>
      </w:rPr>
      <w:t>4</w:t>
    </w:r>
    <w:r>
      <w:rPr>
        <w:rStyle w:val="PageNumber"/>
      </w:rPr>
      <w:fldChar w:fldCharType="end"/>
    </w:r>
  </w:p>
  <w:p w:rsidR="00AF0527" w:rsidRDefault="00AF0527" w:rsidP="0066207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A0653E" w:rsidRDefault="00AF0527" w:rsidP="009F5822">
    <w:pPr>
      <w:jc w:val="right"/>
      <w:rPr>
        <w:highlight w:val="yellow"/>
        <w:lang w:val="en-US"/>
      </w:rPr>
    </w:pPr>
    <w:r w:rsidRPr="00A0653E">
      <w:rPr>
        <w:lang w:val="en-US"/>
      </w:rPr>
      <w:t>WO/CC/74/4</w:t>
    </w:r>
  </w:p>
  <w:p w:rsidR="00AF0527" w:rsidRPr="00A0653E" w:rsidRDefault="00AF0527">
    <w:pPr>
      <w:pStyle w:val="Header"/>
      <w:jc w:val="right"/>
      <w:rPr>
        <w:lang w:val="en-US"/>
      </w:rPr>
    </w:pPr>
    <w:proofErr w:type="spellStart"/>
    <w:r w:rsidRPr="00A0653E">
      <w:rPr>
        <w:lang w:val="en-US"/>
      </w:rPr>
      <w:t>Annexe</w:t>
    </w:r>
    <w:proofErr w:type="spellEnd"/>
    <w:r w:rsidRPr="00A0653E">
      <w:rPr>
        <w:lang w:val="en-US"/>
      </w:rPr>
      <w:t xml:space="preserve"> I, page </w:t>
    </w:r>
    <w:sdt>
      <w:sdtPr>
        <w:id w:val="-1019850662"/>
        <w:docPartObj>
          <w:docPartGallery w:val="Page Numbers (Top of Page)"/>
          <w:docPartUnique/>
        </w:docPartObj>
      </w:sdtPr>
      <w:sdtEndPr>
        <w:rPr>
          <w:noProof/>
        </w:rPr>
      </w:sdtEndPr>
      <w:sdtContent>
        <w:r>
          <w:fldChar w:fldCharType="begin"/>
        </w:r>
        <w:r w:rsidRPr="00A0653E">
          <w:rPr>
            <w:lang w:val="en-US"/>
          </w:rPr>
          <w:instrText xml:space="preserve"> PAGE   \* MERGEFORMAT </w:instrText>
        </w:r>
        <w:r>
          <w:fldChar w:fldCharType="separate"/>
        </w:r>
        <w:r w:rsidR="00E032B5">
          <w:rPr>
            <w:noProof/>
            <w:lang w:val="en-US"/>
          </w:rPr>
          <w:t>2</w:t>
        </w:r>
        <w:r>
          <w:rPr>
            <w:noProof/>
          </w:rPr>
          <w:fldChar w:fldCharType="end"/>
        </w:r>
      </w:sdtContent>
    </w:sdt>
  </w:p>
  <w:p w:rsidR="00AF0527" w:rsidRPr="00A0653E" w:rsidRDefault="00AF0527" w:rsidP="007759F6">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166C82" w:rsidRDefault="00AF0527" w:rsidP="007759F6">
    <w:pPr>
      <w:jc w:val="right"/>
    </w:pPr>
    <w:r w:rsidRPr="00166C82">
      <w:t>WO/CC/74/4</w:t>
    </w:r>
  </w:p>
  <w:p w:rsidR="00AF0527" w:rsidRDefault="00AF0527" w:rsidP="007759F6">
    <w:pPr>
      <w:pStyle w:val="Header"/>
      <w:jc w:val="right"/>
    </w:pPr>
    <w:r w:rsidRPr="00674739">
      <w:t>ANNEX</w:t>
    </w:r>
    <w:r>
      <w:t>E</w:t>
    </w:r>
    <w:r w:rsidRPr="00674739">
      <w:t xml:space="preserve"> I</w:t>
    </w:r>
  </w:p>
  <w:p w:rsidR="00AF0527" w:rsidRPr="002161C1" w:rsidRDefault="00AF0527" w:rsidP="007759F6">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D829A4" w:rsidRDefault="00AF0527" w:rsidP="009F5822">
    <w:pPr>
      <w:jc w:val="right"/>
      <w:rPr>
        <w:highlight w:val="yellow"/>
      </w:rPr>
    </w:pPr>
    <w:r w:rsidRPr="00D829A4">
      <w:t>WO/CC/74/</w:t>
    </w:r>
    <w:r w:rsidRPr="00166C82">
      <w:t>4</w:t>
    </w:r>
  </w:p>
  <w:p w:rsidR="00AF0527" w:rsidRPr="00D829A4" w:rsidRDefault="00AF0527">
    <w:pPr>
      <w:pStyle w:val="Header"/>
      <w:jc w:val="right"/>
    </w:pPr>
    <w:r w:rsidRPr="00674739">
      <w:t>Annex</w:t>
    </w:r>
    <w:r>
      <w:t>e</w:t>
    </w:r>
    <w:r w:rsidRPr="00674739">
      <w:t xml:space="preserve"> I</w:t>
    </w:r>
    <w:r>
      <w:t>I</w:t>
    </w:r>
    <w:r w:rsidRPr="00674739">
      <w:t>,</w:t>
    </w:r>
    <w:r w:rsidRPr="00D829A4">
      <w:t xml:space="preserve"> </w:t>
    </w:r>
    <w:r>
      <w:t>p</w:t>
    </w:r>
    <w:r w:rsidRPr="00D829A4">
      <w:t xml:space="preserve">age </w:t>
    </w:r>
    <w:sdt>
      <w:sdtPr>
        <w:id w:val="-738405688"/>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E032B5">
          <w:rPr>
            <w:noProof/>
          </w:rPr>
          <w:t>3</w:t>
        </w:r>
        <w:r>
          <w:rPr>
            <w:noProof/>
          </w:rPr>
          <w:fldChar w:fldCharType="end"/>
        </w:r>
      </w:sdtContent>
    </w:sdt>
  </w:p>
  <w:p w:rsidR="00AF0527" w:rsidRPr="00D829A4" w:rsidRDefault="00AF0527" w:rsidP="007759F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166C82" w:rsidRDefault="00AF0527" w:rsidP="007759F6">
    <w:pPr>
      <w:jc w:val="right"/>
    </w:pPr>
    <w:r w:rsidRPr="00166C82">
      <w:t>WO/CC/74/4</w:t>
    </w:r>
  </w:p>
  <w:p w:rsidR="00AF0527" w:rsidRDefault="00AF0527" w:rsidP="007759F6">
    <w:pPr>
      <w:pStyle w:val="Header"/>
      <w:jc w:val="right"/>
    </w:pPr>
    <w:r w:rsidRPr="00674739">
      <w:t>ANNEX</w:t>
    </w:r>
    <w:r>
      <w:t>E</w:t>
    </w:r>
    <w:r w:rsidRPr="00674739">
      <w:t xml:space="preserve"> I</w:t>
    </w:r>
    <w:r>
      <w:t>I</w:t>
    </w:r>
  </w:p>
  <w:p w:rsidR="00AF0527" w:rsidRPr="002161C1" w:rsidRDefault="00AF0527" w:rsidP="007759F6">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D829A4" w:rsidRDefault="00AF0527" w:rsidP="009F5822">
    <w:pPr>
      <w:jc w:val="right"/>
      <w:rPr>
        <w:highlight w:val="yellow"/>
      </w:rPr>
    </w:pPr>
    <w:r w:rsidRPr="00D829A4">
      <w:t>WO/CC/74/</w:t>
    </w:r>
    <w:r w:rsidRPr="00166C82">
      <w:t>4</w:t>
    </w:r>
  </w:p>
  <w:p w:rsidR="00AF0527" w:rsidRPr="00D829A4" w:rsidRDefault="00AF0527">
    <w:pPr>
      <w:pStyle w:val="Header"/>
      <w:jc w:val="right"/>
    </w:pPr>
    <w:r w:rsidRPr="00674739">
      <w:t>Annex</w:t>
    </w:r>
    <w:r>
      <w:t>e</w:t>
    </w:r>
    <w:r w:rsidRPr="00674739">
      <w:t xml:space="preserve"> I</w:t>
    </w:r>
    <w:r>
      <w:t>II</w:t>
    </w:r>
    <w:r w:rsidRPr="00674739">
      <w:t>,</w:t>
    </w:r>
    <w:r w:rsidRPr="00D829A4">
      <w:t xml:space="preserve"> </w:t>
    </w:r>
    <w:r>
      <w:t>p</w:t>
    </w:r>
    <w:r w:rsidRPr="00D829A4">
      <w:t xml:space="preserve">age </w:t>
    </w:r>
    <w:sdt>
      <w:sdtPr>
        <w:id w:val="-1589378824"/>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E032B5">
          <w:rPr>
            <w:noProof/>
          </w:rPr>
          <w:t>2</w:t>
        </w:r>
        <w:r>
          <w:rPr>
            <w:noProof/>
          </w:rPr>
          <w:fldChar w:fldCharType="end"/>
        </w:r>
      </w:sdtContent>
    </w:sdt>
  </w:p>
  <w:p w:rsidR="00AF0527" w:rsidRPr="00D829A4" w:rsidRDefault="00AF0527" w:rsidP="007759F6">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166C82" w:rsidRDefault="00AF0527" w:rsidP="007759F6">
    <w:pPr>
      <w:jc w:val="right"/>
    </w:pPr>
    <w:r w:rsidRPr="00166C82">
      <w:t>WO/CC/74/4</w:t>
    </w:r>
  </w:p>
  <w:p w:rsidR="00AF0527" w:rsidRDefault="00AF0527" w:rsidP="007759F6">
    <w:pPr>
      <w:pStyle w:val="Header"/>
      <w:jc w:val="right"/>
    </w:pPr>
    <w:r w:rsidRPr="00674739">
      <w:t>ANNEX</w:t>
    </w:r>
    <w:r>
      <w:t>E</w:t>
    </w:r>
    <w:r w:rsidRPr="00674739">
      <w:t xml:space="preserve"> I</w:t>
    </w:r>
    <w:r>
      <w:t>II</w:t>
    </w:r>
  </w:p>
  <w:p w:rsidR="00AF0527" w:rsidRPr="002161C1" w:rsidRDefault="00AF0527" w:rsidP="007759F6">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527" w:rsidRPr="00D829A4" w:rsidRDefault="00AF0527" w:rsidP="009F5822">
    <w:pPr>
      <w:jc w:val="right"/>
      <w:rPr>
        <w:highlight w:val="yellow"/>
      </w:rPr>
    </w:pPr>
    <w:r w:rsidRPr="00D829A4">
      <w:t>WO/CC/74/</w:t>
    </w:r>
    <w:r w:rsidRPr="00166C82">
      <w:t>4</w:t>
    </w:r>
  </w:p>
  <w:p w:rsidR="00AF0527" w:rsidRPr="00D829A4" w:rsidRDefault="00AF0527">
    <w:pPr>
      <w:pStyle w:val="Header"/>
      <w:jc w:val="right"/>
    </w:pPr>
    <w:r w:rsidRPr="00674739">
      <w:t>Annex</w:t>
    </w:r>
    <w:r>
      <w:t>e</w:t>
    </w:r>
    <w:r w:rsidRPr="00674739">
      <w:t xml:space="preserve"> I</w:t>
    </w:r>
    <w:r>
      <w:t>V</w:t>
    </w:r>
    <w:r w:rsidRPr="00674739">
      <w:t>,</w:t>
    </w:r>
    <w:r w:rsidRPr="00D829A4">
      <w:t xml:space="preserve"> </w:t>
    </w:r>
    <w:r>
      <w:t>p</w:t>
    </w:r>
    <w:r w:rsidRPr="00D829A4">
      <w:t xml:space="preserve">age </w:t>
    </w:r>
    <w:sdt>
      <w:sdtPr>
        <w:id w:val="1092741229"/>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E032B5">
          <w:rPr>
            <w:noProof/>
          </w:rPr>
          <w:t>2</w:t>
        </w:r>
        <w:r>
          <w:rPr>
            <w:noProof/>
          </w:rPr>
          <w:fldChar w:fldCharType="end"/>
        </w:r>
      </w:sdtContent>
    </w:sdt>
  </w:p>
  <w:p w:rsidR="00AF0527" w:rsidRPr="00D829A4" w:rsidRDefault="00AF0527" w:rsidP="007759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2E24"/>
    <w:multiLevelType w:val="hybridMultilevel"/>
    <w:tmpl w:val="2C64412C"/>
    <w:lvl w:ilvl="0" w:tplc="95DA5D20">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E754F5"/>
    <w:multiLevelType w:val="hybridMultilevel"/>
    <w:tmpl w:val="F174B088"/>
    <w:lvl w:ilvl="0" w:tplc="98AA17F4">
      <w:start w:val="5"/>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D55325"/>
    <w:multiLevelType w:val="hybridMultilevel"/>
    <w:tmpl w:val="E3A247C8"/>
    <w:lvl w:ilvl="0" w:tplc="4B402736">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C50DE3"/>
    <w:multiLevelType w:val="hybridMultilevel"/>
    <w:tmpl w:val="F252BEEA"/>
    <w:lvl w:ilvl="0" w:tplc="621E9636">
      <w:start w:val="15"/>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B4D4B2F"/>
    <w:multiLevelType w:val="hybridMultilevel"/>
    <w:tmpl w:val="47829692"/>
    <w:lvl w:ilvl="0" w:tplc="C2E0BB80">
      <w:start w:val="1"/>
      <w:numFmt w:val="lowerLetter"/>
      <w:lvlText w:val="(%1)"/>
      <w:lvlJc w:val="left"/>
      <w:pPr>
        <w:ind w:left="720" w:hanging="360"/>
      </w:pPr>
      <w:rPr>
        <w:rFonts w:ascii="Arial" w:hAnsi="Arial" w:cs="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00E2331"/>
    <w:multiLevelType w:val="hybridMultilevel"/>
    <w:tmpl w:val="D7F0A900"/>
    <w:lvl w:ilvl="0" w:tplc="7D0A7D06">
      <w:start w:val="1"/>
      <w:numFmt w:val="lowerLetter"/>
      <w:lvlText w:val="%1)"/>
      <w:lvlJc w:val="left"/>
      <w:pPr>
        <w:ind w:left="720" w:hanging="360"/>
      </w:pPr>
      <w:rPr>
        <w:rFonts w:hint="default"/>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D538A"/>
    <w:multiLevelType w:val="hybridMultilevel"/>
    <w:tmpl w:val="30801B4E"/>
    <w:lvl w:ilvl="0" w:tplc="DD245DE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4B5639"/>
    <w:multiLevelType w:val="hybridMultilevel"/>
    <w:tmpl w:val="D428A594"/>
    <w:lvl w:ilvl="0" w:tplc="6310CE5A">
      <w:start w:val="1"/>
      <w:numFmt w:val="bullet"/>
      <w:lvlText w:val="-"/>
      <w:lvlJc w:val="left"/>
      <w:pPr>
        <w:ind w:left="-349" w:hanging="360"/>
      </w:pPr>
      <w:rPr>
        <w:rFonts w:ascii="Arial" w:eastAsia="SimSu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1">
    <w:nsid w:val="30F445EC"/>
    <w:multiLevelType w:val="hybridMultilevel"/>
    <w:tmpl w:val="49967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86A2C"/>
    <w:multiLevelType w:val="hybridMultilevel"/>
    <w:tmpl w:val="D8F00A8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44B54AF"/>
    <w:multiLevelType w:val="hybridMultilevel"/>
    <w:tmpl w:val="170EF422"/>
    <w:lvl w:ilvl="0" w:tplc="C68EEEE6">
      <w:start w:val="1"/>
      <w:numFmt w:val="decimal"/>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531918"/>
    <w:multiLevelType w:val="hybridMultilevel"/>
    <w:tmpl w:val="9A20257A"/>
    <w:lvl w:ilvl="0" w:tplc="6C3A492C">
      <w:start w:val="2"/>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01E7112"/>
    <w:multiLevelType w:val="hybridMultilevel"/>
    <w:tmpl w:val="25B043B0"/>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5464D35"/>
    <w:multiLevelType w:val="multilevel"/>
    <w:tmpl w:val="040C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nsid w:val="474322F0"/>
    <w:multiLevelType w:val="hybridMultilevel"/>
    <w:tmpl w:val="301AC604"/>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89668AB"/>
    <w:multiLevelType w:val="hybridMultilevel"/>
    <w:tmpl w:val="5CE05288"/>
    <w:lvl w:ilvl="0" w:tplc="DB2CA7D2">
      <w:start w:val="1"/>
      <w:numFmt w:val="upperRoman"/>
      <w:lvlText w:val="%1."/>
      <w:lvlJc w:val="left"/>
      <w:pPr>
        <w:ind w:left="1377" w:hanging="720"/>
      </w:pPr>
    </w:lvl>
    <w:lvl w:ilvl="1" w:tplc="04090019">
      <w:start w:val="1"/>
      <w:numFmt w:val="lowerLetter"/>
      <w:lvlText w:val="%2."/>
      <w:lvlJc w:val="left"/>
      <w:pPr>
        <w:ind w:left="1737" w:hanging="360"/>
      </w:pPr>
    </w:lvl>
    <w:lvl w:ilvl="2" w:tplc="0409001B">
      <w:start w:val="1"/>
      <w:numFmt w:val="lowerRoman"/>
      <w:lvlText w:val="%3."/>
      <w:lvlJc w:val="right"/>
      <w:pPr>
        <w:ind w:left="2457" w:hanging="180"/>
      </w:pPr>
    </w:lvl>
    <w:lvl w:ilvl="3" w:tplc="0409000F">
      <w:start w:val="1"/>
      <w:numFmt w:val="decimal"/>
      <w:lvlText w:val="%4."/>
      <w:lvlJc w:val="left"/>
      <w:pPr>
        <w:ind w:left="3177" w:hanging="360"/>
      </w:pPr>
    </w:lvl>
    <w:lvl w:ilvl="4" w:tplc="04090019">
      <w:start w:val="1"/>
      <w:numFmt w:val="lowerLetter"/>
      <w:lvlText w:val="%5."/>
      <w:lvlJc w:val="left"/>
      <w:pPr>
        <w:ind w:left="3897" w:hanging="360"/>
      </w:pPr>
    </w:lvl>
    <w:lvl w:ilvl="5" w:tplc="0409001B">
      <w:start w:val="1"/>
      <w:numFmt w:val="lowerRoman"/>
      <w:lvlText w:val="%6."/>
      <w:lvlJc w:val="right"/>
      <w:pPr>
        <w:ind w:left="4617" w:hanging="180"/>
      </w:pPr>
    </w:lvl>
    <w:lvl w:ilvl="6" w:tplc="0409000F">
      <w:start w:val="1"/>
      <w:numFmt w:val="decimal"/>
      <w:lvlText w:val="%7."/>
      <w:lvlJc w:val="left"/>
      <w:pPr>
        <w:ind w:left="5337" w:hanging="360"/>
      </w:pPr>
    </w:lvl>
    <w:lvl w:ilvl="7" w:tplc="04090019">
      <w:start w:val="1"/>
      <w:numFmt w:val="lowerLetter"/>
      <w:lvlText w:val="%8."/>
      <w:lvlJc w:val="left"/>
      <w:pPr>
        <w:ind w:left="6057" w:hanging="360"/>
      </w:pPr>
    </w:lvl>
    <w:lvl w:ilvl="8" w:tplc="0409001B">
      <w:start w:val="1"/>
      <w:numFmt w:val="lowerRoman"/>
      <w:lvlText w:val="%9."/>
      <w:lvlJc w:val="right"/>
      <w:pPr>
        <w:ind w:left="6777" w:hanging="180"/>
      </w:pPr>
    </w:lvl>
  </w:abstractNum>
  <w:abstractNum w:abstractNumId="19">
    <w:nsid w:val="4A8B7F8D"/>
    <w:multiLevelType w:val="hybridMultilevel"/>
    <w:tmpl w:val="2FFA1754"/>
    <w:lvl w:ilvl="0" w:tplc="5B8431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5D6581"/>
    <w:multiLevelType w:val="multilevel"/>
    <w:tmpl w:val="FCCCC81A"/>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F56FF2"/>
    <w:multiLevelType w:val="hybridMultilevel"/>
    <w:tmpl w:val="ACD4F6E2"/>
    <w:lvl w:ilvl="0" w:tplc="4884540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6EA0E81"/>
    <w:multiLevelType w:val="hybridMultilevel"/>
    <w:tmpl w:val="1C682444"/>
    <w:lvl w:ilvl="0" w:tplc="7E3414B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AA81DF1"/>
    <w:multiLevelType w:val="hybridMultilevel"/>
    <w:tmpl w:val="D4348C78"/>
    <w:lvl w:ilvl="0" w:tplc="30244FF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D90756"/>
    <w:multiLevelType w:val="hybridMultilevel"/>
    <w:tmpl w:val="0560823E"/>
    <w:lvl w:ilvl="0" w:tplc="A6164BF2">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67A62"/>
    <w:multiLevelType w:val="hybridMultilevel"/>
    <w:tmpl w:val="1D0801AE"/>
    <w:lvl w:ilvl="0" w:tplc="1E44594C">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AC4A55"/>
    <w:multiLevelType w:val="hybridMultilevel"/>
    <w:tmpl w:val="8BA01742"/>
    <w:lvl w:ilvl="0" w:tplc="1382D58A">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D9712E"/>
    <w:multiLevelType w:val="hybridMultilevel"/>
    <w:tmpl w:val="2F285988"/>
    <w:lvl w:ilvl="0" w:tplc="674890AA">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669C33E6"/>
    <w:multiLevelType w:val="hybridMultilevel"/>
    <w:tmpl w:val="CF22CB78"/>
    <w:lvl w:ilvl="0" w:tplc="3368A21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E578DEA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DA1ADB"/>
    <w:multiLevelType w:val="hybridMultilevel"/>
    <w:tmpl w:val="F85EB14C"/>
    <w:lvl w:ilvl="0" w:tplc="6B26184E">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0F36F27"/>
    <w:multiLevelType w:val="hybridMultilevel"/>
    <w:tmpl w:val="D29AE0D0"/>
    <w:lvl w:ilvl="0" w:tplc="9D323724">
      <w:start w:val="1"/>
      <w:numFmt w:val="lowerLetter"/>
      <w:lvlText w:val="(%1)"/>
      <w:lvlJc w:val="left"/>
      <w:pPr>
        <w:ind w:left="720" w:hanging="360"/>
      </w:pPr>
      <w:rPr>
        <w:rFonts w:ascii="Arial" w:hAnsi="Arial" w:hint="default"/>
        <w:b w:val="0"/>
        <w:i w:val="0"/>
        <w:sz w:val="22"/>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2586657"/>
    <w:multiLevelType w:val="hybridMultilevel"/>
    <w:tmpl w:val="D264E61E"/>
    <w:lvl w:ilvl="0" w:tplc="C87A973C">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4B21365"/>
    <w:multiLevelType w:val="hybridMultilevel"/>
    <w:tmpl w:val="794E163C"/>
    <w:lvl w:ilvl="0" w:tplc="618E0392">
      <w:start w:val="1"/>
      <w:numFmt w:val="lowerLetter"/>
      <w:lvlText w:val="(%1)"/>
      <w:lvlJc w:val="left"/>
      <w:pPr>
        <w:ind w:left="720" w:hanging="360"/>
      </w:pPr>
      <w:rPr>
        <w:rFonts w:ascii="Arial" w:hAnsi="Arial" w:hint="default"/>
        <w:b/>
        <w:i w:val="0"/>
        <w:sz w:val="22"/>
        <w:szCs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5F336B6"/>
    <w:multiLevelType w:val="hybridMultilevel"/>
    <w:tmpl w:val="26165C0A"/>
    <w:lvl w:ilvl="0" w:tplc="2F76261C">
      <w:start w:val="1"/>
      <w:numFmt w:val="lowerLetter"/>
      <w:lvlText w:val="(%1)"/>
      <w:lvlJc w:val="left"/>
      <w:pPr>
        <w:ind w:left="720" w:hanging="360"/>
      </w:pPr>
      <w:rPr>
        <w:rFonts w:ascii="Arial" w:hAnsi="Arial" w:hint="default"/>
        <w:b/>
        <w:i w:val="0"/>
        <w:sz w:val="22"/>
        <w:szCs w:val="22"/>
        <w:vertAlign w:val="baseline"/>
      </w:rPr>
    </w:lvl>
    <w:lvl w:ilvl="1" w:tplc="6A92E9E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816D04"/>
    <w:multiLevelType w:val="hybridMultilevel"/>
    <w:tmpl w:val="03263BEA"/>
    <w:lvl w:ilvl="0" w:tplc="2A86C772">
      <w:start w:val="5"/>
      <w:numFmt w:val="bullet"/>
      <w:lvlText w:val="-"/>
      <w:lvlJc w:val="left"/>
      <w:pPr>
        <w:ind w:left="720" w:hanging="360"/>
      </w:pPr>
      <w:rPr>
        <w:rFonts w:ascii="Arial" w:eastAsia="SimSun" w:hAnsi="Arial" w:cs="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2149AD"/>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EA138B3"/>
    <w:multiLevelType w:val="hybridMultilevel"/>
    <w:tmpl w:val="DB58752A"/>
    <w:lvl w:ilvl="0" w:tplc="66CE641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2"/>
  </w:num>
  <w:num w:numId="3">
    <w:abstractNumId w:val="9"/>
  </w:num>
  <w:num w:numId="4">
    <w:abstractNumId w:val="18"/>
  </w:num>
  <w:num w:numId="5">
    <w:abstractNumId w:val="26"/>
  </w:num>
  <w:num w:numId="6">
    <w:abstractNumId w:val="13"/>
  </w:num>
  <w:num w:numId="7">
    <w:abstractNumId w:val="20"/>
  </w:num>
  <w:num w:numId="8">
    <w:abstractNumId w:val="10"/>
  </w:num>
  <w:num w:numId="9">
    <w:abstractNumId w:val="36"/>
  </w:num>
  <w:num w:numId="10">
    <w:abstractNumId w:val="28"/>
  </w:num>
  <w:num w:numId="11">
    <w:abstractNumId w:val="8"/>
  </w:num>
  <w:num w:numId="12">
    <w:abstractNumId w:val="27"/>
  </w:num>
  <w:num w:numId="13">
    <w:abstractNumId w:val="24"/>
  </w:num>
  <w:num w:numId="14">
    <w:abstractNumId w:val="30"/>
  </w:num>
  <w:num w:numId="15">
    <w:abstractNumId w:val="11"/>
  </w:num>
  <w:num w:numId="16">
    <w:abstractNumId w:val="38"/>
  </w:num>
  <w:num w:numId="17">
    <w:abstractNumId w:val="14"/>
  </w:num>
  <w:num w:numId="18">
    <w:abstractNumId w:val="17"/>
  </w:num>
  <w:num w:numId="19">
    <w:abstractNumId w:val="5"/>
  </w:num>
  <w:num w:numId="20">
    <w:abstractNumId w:val="12"/>
  </w:num>
  <w:num w:numId="21">
    <w:abstractNumId w:val="19"/>
  </w:num>
  <w:num w:numId="22">
    <w:abstractNumId w:val="15"/>
  </w:num>
  <w:num w:numId="23">
    <w:abstractNumId w:val="32"/>
  </w:num>
  <w:num w:numId="24">
    <w:abstractNumId w:val="31"/>
  </w:num>
  <w:num w:numId="25">
    <w:abstractNumId w:val="22"/>
  </w:num>
  <w:num w:numId="26">
    <w:abstractNumId w:val="3"/>
  </w:num>
  <w:num w:numId="27">
    <w:abstractNumId w:val="0"/>
  </w:num>
  <w:num w:numId="28">
    <w:abstractNumId w:val="34"/>
  </w:num>
  <w:num w:numId="29">
    <w:abstractNumId w:val="35"/>
  </w:num>
  <w:num w:numId="30">
    <w:abstractNumId w:val="33"/>
  </w:num>
  <w:num w:numId="31">
    <w:abstractNumId w:val="25"/>
  </w:num>
  <w:num w:numId="32">
    <w:abstractNumId w:val="37"/>
  </w:num>
  <w:num w:numId="33">
    <w:abstractNumId w:val="29"/>
  </w:num>
  <w:num w:numId="34">
    <w:abstractNumId w:val="7"/>
  </w:num>
  <w:num w:numId="35">
    <w:abstractNumId w:val="23"/>
  </w:num>
  <w:num w:numId="36">
    <w:abstractNumId w:val="21"/>
  </w:num>
  <w:num w:numId="37">
    <w:abstractNumId w:val="2"/>
  </w:num>
  <w:num w:numId="38">
    <w:abstractNumId w:val="9"/>
  </w:num>
  <w:num w:numId="39">
    <w:abstractNumId w:val="16"/>
  </w:num>
  <w:num w:numId="40">
    <w:abstractNumId w:val="6"/>
  </w:num>
  <w:num w:numId="41">
    <w:abstractNumId w:val="4"/>
  </w:num>
  <w:num w:numId="42">
    <w:abstractNumId w:val="1"/>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9"/>
  </w:num>
  <w:num w:numId="46">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EC"/>
    <w:rsid w:val="00002A4A"/>
    <w:rsid w:val="00003947"/>
    <w:rsid w:val="00004EF4"/>
    <w:rsid w:val="00012413"/>
    <w:rsid w:val="0001241F"/>
    <w:rsid w:val="0001447C"/>
    <w:rsid w:val="00015070"/>
    <w:rsid w:val="00016E51"/>
    <w:rsid w:val="000177E4"/>
    <w:rsid w:val="00025037"/>
    <w:rsid w:val="00031E87"/>
    <w:rsid w:val="000419DC"/>
    <w:rsid w:val="00043CAA"/>
    <w:rsid w:val="000442C4"/>
    <w:rsid w:val="000456E5"/>
    <w:rsid w:val="00053A34"/>
    <w:rsid w:val="000612B8"/>
    <w:rsid w:val="00062291"/>
    <w:rsid w:val="00066932"/>
    <w:rsid w:val="00066A22"/>
    <w:rsid w:val="0006763E"/>
    <w:rsid w:val="000710F2"/>
    <w:rsid w:val="00071E6C"/>
    <w:rsid w:val="00073BF9"/>
    <w:rsid w:val="00073C20"/>
    <w:rsid w:val="000742B6"/>
    <w:rsid w:val="0007523C"/>
    <w:rsid w:val="00075432"/>
    <w:rsid w:val="00081AAC"/>
    <w:rsid w:val="0008711A"/>
    <w:rsid w:val="00087206"/>
    <w:rsid w:val="0009385C"/>
    <w:rsid w:val="000968ED"/>
    <w:rsid w:val="00097084"/>
    <w:rsid w:val="000A471E"/>
    <w:rsid w:val="000A4A57"/>
    <w:rsid w:val="000C6C59"/>
    <w:rsid w:val="000D09B7"/>
    <w:rsid w:val="000D0DCC"/>
    <w:rsid w:val="000D5AE4"/>
    <w:rsid w:val="000D60C5"/>
    <w:rsid w:val="000D7989"/>
    <w:rsid w:val="000E4477"/>
    <w:rsid w:val="000E44AE"/>
    <w:rsid w:val="000E73A0"/>
    <w:rsid w:val="000E7B0A"/>
    <w:rsid w:val="000F2043"/>
    <w:rsid w:val="000F5E56"/>
    <w:rsid w:val="000F6716"/>
    <w:rsid w:val="000F7258"/>
    <w:rsid w:val="00104E7C"/>
    <w:rsid w:val="00105D67"/>
    <w:rsid w:val="00107725"/>
    <w:rsid w:val="00114A8B"/>
    <w:rsid w:val="00115274"/>
    <w:rsid w:val="00117B8A"/>
    <w:rsid w:val="00117CC1"/>
    <w:rsid w:val="00121CED"/>
    <w:rsid w:val="001260C5"/>
    <w:rsid w:val="00126CF4"/>
    <w:rsid w:val="0012738C"/>
    <w:rsid w:val="00130781"/>
    <w:rsid w:val="00131B07"/>
    <w:rsid w:val="00132FF5"/>
    <w:rsid w:val="001331B6"/>
    <w:rsid w:val="00133450"/>
    <w:rsid w:val="0013504E"/>
    <w:rsid w:val="001362EE"/>
    <w:rsid w:val="00136AA9"/>
    <w:rsid w:val="001436B3"/>
    <w:rsid w:val="00151916"/>
    <w:rsid w:val="00157323"/>
    <w:rsid w:val="00166C82"/>
    <w:rsid w:val="0017046D"/>
    <w:rsid w:val="001779AF"/>
    <w:rsid w:val="00180608"/>
    <w:rsid w:val="00180A77"/>
    <w:rsid w:val="0018127F"/>
    <w:rsid w:val="0018153B"/>
    <w:rsid w:val="001832A6"/>
    <w:rsid w:val="0018692E"/>
    <w:rsid w:val="00193477"/>
    <w:rsid w:val="00194903"/>
    <w:rsid w:val="00194E33"/>
    <w:rsid w:val="001967A0"/>
    <w:rsid w:val="00197603"/>
    <w:rsid w:val="001A0DE3"/>
    <w:rsid w:val="001A280B"/>
    <w:rsid w:val="001A407F"/>
    <w:rsid w:val="001A5B34"/>
    <w:rsid w:val="001A6396"/>
    <w:rsid w:val="001A7192"/>
    <w:rsid w:val="001A75B2"/>
    <w:rsid w:val="001A793C"/>
    <w:rsid w:val="001A7B90"/>
    <w:rsid w:val="001B23EE"/>
    <w:rsid w:val="001B2F0C"/>
    <w:rsid w:val="001B59E0"/>
    <w:rsid w:val="001C0A54"/>
    <w:rsid w:val="001C1789"/>
    <w:rsid w:val="001C3431"/>
    <w:rsid w:val="001C3F1B"/>
    <w:rsid w:val="001C4A2C"/>
    <w:rsid w:val="001C5C2A"/>
    <w:rsid w:val="001D0276"/>
    <w:rsid w:val="001D41F3"/>
    <w:rsid w:val="001D583E"/>
    <w:rsid w:val="001D7BC7"/>
    <w:rsid w:val="001E5071"/>
    <w:rsid w:val="001F33AD"/>
    <w:rsid w:val="001F73E9"/>
    <w:rsid w:val="00201AC4"/>
    <w:rsid w:val="00211E67"/>
    <w:rsid w:val="002135B6"/>
    <w:rsid w:val="00214379"/>
    <w:rsid w:val="002145FC"/>
    <w:rsid w:val="00215D91"/>
    <w:rsid w:val="0022146B"/>
    <w:rsid w:val="00223719"/>
    <w:rsid w:val="00223FF4"/>
    <w:rsid w:val="002311B0"/>
    <w:rsid w:val="00231293"/>
    <w:rsid w:val="00231DD0"/>
    <w:rsid w:val="002347D0"/>
    <w:rsid w:val="00236982"/>
    <w:rsid w:val="0023732B"/>
    <w:rsid w:val="00240605"/>
    <w:rsid w:val="002407A1"/>
    <w:rsid w:val="00243754"/>
    <w:rsid w:val="00254454"/>
    <w:rsid w:val="00256C0D"/>
    <w:rsid w:val="00261BF7"/>
    <w:rsid w:val="00262F9A"/>
    <w:rsid w:val="002634C4"/>
    <w:rsid w:val="00270188"/>
    <w:rsid w:val="00270E47"/>
    <w:rsid w:val="00280552"/>
    <w:rsid w:val="0028121B"/>
    <w:rsid w:val="00283F2B"/>
    <w:rsid w:val="00285885"/>
    <w:rsid w:val="002861B4"/>
    <w:rsid w:val="002876DA"/>
    <w:rsid w:val="00290E20"/>
    <w:rsid w:val="002928D3"/>
    <w:rsid w:val="00293D89"/>
    <w:rsid w:val="0029471A"/>
    <w:rsid w:val="00296597"/>
    <w:rsid w:val="002A08F3"/>
    <w:rsid w:val="002A0B98"/>
    <w:rsid w:val="002A585B"/>
    <w:rsid w:val="002A5EB8"/>
    <w:rsid w:val="002B2B32"/>
    <w:rsid w:val="002B6753"/>
    <w:rsid w:val="002C049E"/>
    <w:rsid w:val="002C085A"/>
    <w:rsid w:val="002C1D2E"/>
    <w:rsid w:val="002C71B2"/>
    <w:rsid w:val="002D1E66"/>
    <w:rsid w:val="002D2CCB"/>
    <w:rsid w:val="002D6081"/>
    <w:rsid w:val="002D790A"/>
    <w:rsid w:val="002E32A3"/>
    <w:rsid w:val="002E66E9"/>
    <w:rsid w:val="002F1FE6"/>
    <w:rsid w:val="002F4E68"/>
    <w:rsid w:val="002F5C80"/>
    <w:rsid w:val="002F7D12"/>
    <w:rsid w:val="00300B3C"/>
    <w:rsid w:val="0030145B"/>
    <w:rsid w:val="003047A0"/>
    <w:rsid w:val="0031090F"/>
    <w:rsid w:val="00312BBB"/>
    <w:rsid w:val="00312F7F"/>
    <w:rsid w:val="00313FBA"/>
    <w:rsid w:val="003150DB"/>
    <w:rsid w:val="0031695D"/>
    <w:rsid w:val="003228B7"/>
    <w:rsid w:val="0032647B"/>
    <w:rsid w:val="0033083E"/>
    <w:rsid w:val="00330986"/>
    <w:rsid w:val="0033110F"/>
    <w:rsid w:val="003321EA"/>
    <w:rsid w:val="003335A9"/>
    <w:rsid w:val="00334792"/>
    <w:rsid w:val="003357EF"/>
    <w:rsid w:val="00341A13"/>
    <w:rsid w:val="003425D3"/>
    <w:rsid w:val="00350B03"/>
    <w:rsid w:val="003526AE"/>
    <w:rsid w:val="00353B4C"/>
    <w:rsid w:val="00354D0A"/>
    <w:rsid w:val="00364ABA"/>
    <w:rsid w:val="003673CF"/>
    <w:rsid w:val="00367405"/>
    <w:rsid w:val="003755B1"/>
    <w:rsid w:val="003758BF"/>
    <w:rsid w:val="00375A48"/>
    <w:rsid w:val="00376B64"/>
    <w:rsid w:val="0037784F"/>
    <w:rsid w:val="00380A32"/>
    <w:rsid w:val="0038139D"/>
    <w:rsid w:val="00381C5C"/>
    <w:rsid w:val="0038200C"/>
    <w:rsid w:val="003822D7"/>
    <w:rsid w:val="00382B17"/>
    <w:rsid w:val="003845C1"/>
    <w:rsid w:val="0038641E"/>
    <w:rsid w:val="00391042"/>
    <w:rsid w:val="00391519"/>
    <w:rsid w:val="0039377D"/>
    <w:rsid w:val="00396799"/>
    <w:rsid w:val="003975C3"/>
    <w:rsid w:val="003A382B"/>
    <w:rsid w:val="003A6F89"/>
    <w:rsid w:val="003B109F"/>
    <w:rsid w:val="003B2519"/>
    <w:rsid w:val="003B2E5B"/>
    <w:rsid w:val="003B38C1"/>
    <w:rsid w:val="003B6B88"/>
    <w:rsid w:val="003C05A0"/>
    <w:rsid w:val="003C1B1A"/>
    <w:rsid w:val="003C1E69"/>
    <w:rsid w:val="003C20AA"/>
    <w:rsid w:val="003C3E03"/>
    <w:rsid w:val="003C4C27"/>
    <w:rsid w:val="003C59F3"/>
    <w:rsid w:val="003C694F"/>
    <w:rsid w:val="003D2828"/>
    <w:rsid w:val="003D2AC4"/>
    <w:rsid w:val="003D3205"/>
    <w:rsid w:val="003E3108"/>
    <w:rsid w:val="003E4A1E"/>
    <w:rsid w:val="003F0577"/>
    <w:rsid w:val="003F0611"/>
    <w:rsid w:val="003F0E71"/>
    <w:rsid w:val="003F24C7"/>
    <w:rsid w:val="003F2953"/>
    <w:rsid w:val="003F5771"/>
    <w:rsid w:val="003F5952"/>
    <w:rsid w:val="0040368D"/>
    <w:rsid w:val="00403FDC"/>
    <w:rsid w:val="004062D0"/>
    <w:rsid w:val="00410DE1"/>
    <w:rsid w:val="00413D4E"/>
    <w:rsid w:val="00423E3E"/>
    <w:rsid w:val="004247FD"/>
    <w:rsid w:val="0042489C"/>
    <w:rsid w:val="00425111"/>
    <w:rsid w:val="00425EA4"/>
    <w:rsid w:val="00427246"/>
    <w:rsid w:val="00427AF4"/>
    <w:rsid w:val="004400E2"/>
    <w:rsid w:val="00440C1E"/>
    <w:rsid w:val="00440ECF"/>
    <w:rsid w:val="0044403E"/>
    <w:rsid w:val="00451957"/>
    <w:rsid w:val="00454CDC"/>
    <w:rsid w:val="004550CF"/>
    <w:rsid w:val="00456D8E"/>
    <w:rsid w:val="00457E6B"/>
    <w:rsid w:val="0046107D"/>
    <w:rsid w:val="00463603"/>
    <w:rsid w:val="004647DA"/>
    <w:rsid w:val="00465280"/>
    <w:rsid w:val="004668BA"/>
    <w:rsid w:val="004672CB"/>
    <w:rsid w:val="00467A60"/>
    <w:rsid w:val="00467E74"/>
    <w:rsid w:val="00470117"/>
    <w:rsid w:val="0047158C"/>
    <w:rsid w:val="00473710"/>
    <w:rsid w:val="00473EDB"/>
    <w:rsid w:val="00474062"/>
    <w:rsid w:val="004753EA"/>
    <w:rsid w:val="004758C4"/>
    <w:rsid w:val="00476E43"/>
    <w:rsid w:val="00477D6B"/>
    <w:rsid w:val="00487D02"/>
    <w:rsid w:val="00491670"/>
    <w:rsid w:val="004A1E5D"/>
    <w:rsid w:val="004A29E5"/>
    <w:rsid w:val="004A3FAB"/>
    <w:rsid w:val="004A4357"/>
    <w:rsid w:val="004A59DF"/>
    <w:rsid w:val="004B0B16"/>
    <w:rsid w:val="004B1555"/>
    <w:rsid w:val="004B3705"/>
    <w:rsid w:val="004B513E"/>
    <w:rsid w:val="004B78C3"/>
    <w:rsid w:val="004C0CF8"/>
    <w:rsid w:val="004C2862"/>
    <w:rsid w:val="004C4248"/>
    <w:rsid w:val="004C5AEC"/>
    <w:rsid w:val="004C688C"/>
    <w:rsid w:val="004D10D8"/>
    <w:rsid w:val="004D2724"/>
    <w:rsid w:val="004D462B"/>
    <w:rsid w:val="004D6B53"/>
    <w:rsid w:val="004E0083"/>
    <w:rsid w:val="004E2373"/>
    <w:rsid w:val="004F108C"/>
    <w:rsid w:val="004F1712"/>
    <w:rsid w:val="004F22F1"/>
    <w:rsid w:val="004F27A1"/>
    <w:rsid w:val="004F4521"/>
    <w:rsid w:val="0050133A"/>
    <w:rsid w:val="005023C3"/>
    <w:rsid w:val="00502415"/>
    <w:rsid w:val="00502528"/>
    <w:rsid w:val="00502BE1"/>
    <w:rsid w:val="005117BA"/>
    <w:rsid w:val="00514B0F"/>
    <w:rsid w:val="00514C39"/>
    <w:rsid w:val="00516058"/>
    <w:rsid w:val="00522679"/>
    <w:rsid w:val="005230BD"/>
    <w:rsid w:val="00524822"/>
    <w:rsid w:val="005254E1"/>
    <w:rsid w:val="00527621"/>
    <w:rsid w:val="0053057A"/>
    <w:rsid w:val="0053195A"/>
    <w:rsid w:val="00531A08"/>
    <w:rsid w:val="005363D3"/>
    <w:rsid w:val="00540B10"/>
    <w:rsid w:val="00541CDE"/>
    <w:rsid w:val="005429AF"/>
    <w:rsid w:val="00543EC6"/>
    <w:rsid w:val="005447F8"/>
    <w:rsid w:val="00547846"/>
    <w:rsid w:val="005526A2"/>
    <w:rsid w:val="00556DCA"/>
    <w:rsid w:val="00560A29"/>
    <w:rsid w:val="00561463"/>
    <w:rsid w:val="005620DC"/>
    <w:rsid w:val="00563CCF"/>
    <w:rsid w:val="00563CF9"/>
    <w:rsid w:val="00565C47"/>
    <w:rsid w:val="00571D7E"/>
    <w:rsid w:val="005726BD"/>
    <w:rsid w:val="00574410"/>
    <w:rsid w:val="0057532E"/>
    <w:rsid w:val="00582C9B"/>
    <w:rsid w:val="00583868"/>
    <w:rsid w:val="00584CCA"/>
    <w:rsid w:val="00585B11"/>
    <w:rsid w:val="00586AC5"/>
    <w:rsid w:val="00587EDC"/>
    <w:rsid w:val="005909F9"/>
    <w:rsid w:val="00591D14"/>
    <w:rsid w:val="005A05ED"/>
    <w:rsid w:val="005A1B6D"/>
    <w:rsid w:val="005B0397"/>
    <w:rsid w:val="005B0546"/>
    <w:rsid w:val="005B0B7A"/>
    <w:rsid w:val="005B2195"/>
    <w:rsid w:val="005B30DD"/>
    <w:rsid w:val="005B6020"/>
    <w:rsid w:val="005B78C1"/>
    <w:rsid w:val="005C21A4"/>
    <w:rsid w:val="005C38A2"/>
    <w:rsid w:val="005D43F5"/>
    <w:rsid w:val="005D6833"/>
    <w:rsid w:val="005E0014"/>
    <w:rsid w:val="005E484C"/>
    <w:rsid w:val="005E5217"/>
    <w:rsid w:val="005E5FEF"/>
    <w:rsid w:val="00601472"/>
    <w:rsid w:val="0060292B"/>
    <w:rsid w:val="00605827"/>
    <w:rsid w:val="006073D2"/>
    <w:rsid w:val="00614376"/>
    <w:rsid w:val="00620B25"/>
    <w:rsid w:val="00623814"/>
    <w:rsid w:val="00631873"/>
    <w:rsid w:val="00632F50"/>
    <w:rsid w:val="00634F0E"/>
    <w:rsid w:val="00636719"/>
    <w:rsid w:val="006369F8"/>
    <w:rsid w:val="00636EDF"/>
    <w:rsid w:val="006403AE"/>
    <w:rsid w:val="006437B5"/>
    <w:rsid w:val="00643EE5"/>
    <w:rsid w:val="00646050"/>
    <w:rsid w:val="00654C93"/>
    <w:rsid w:val="006562BD"/>
    <w:rsid w:val="00662076"/>
    <w:rsid w:val="00670E4C"/>
    <w:rsid w:val="006713CA"/>
    <w:rsid w:val="00674739"/>
    <w:rsid w:val="00674805"/>
    <w:rsid w:val="00676C5C"/>
    <w:rsid w:val="006774E8"/>
    <w:rsid w:val="006833C8"/>
    <w:rsid w:val="00683E2E"/>
    <w:rsid w:val="00684E60"/>
    <w:rsid w:val="00690991"/>
    <w:rsid w:val="00691B76"/>
    <w:rsid w:val="00692A2D"/>
    <w:rsid w:val="00695F58"/>
    <w:rsid w:val="00695FC5"/>
    <w:rsid w:val="006A005E"/>
    <w:rsid w:val="006A1478"/>
    <w:rsid w:val="006A28FB"/>
    <w:rsid w:val="006A7AED"/>
    <w:rsid w:val="006B0D54"/>
    <w:rsid w:val="006B1502"/>
    <w:rsid w:val="006B4179"/>
    <w:rsid w:val="006B5C9C"/>
    <w:rsid w:val="006C3F07"/>
    <w:rsid w:val="006C4172"/>
    <w:rsid w:val="006C52C2"/>
    <w:rsid w:val="006C75AB"/>
    <w:rsid w:val="006D3533"/>
    <w:rsid w:val="006E152E"/>
    <w:rsid w:val="006E3F4D"/>
    <w:rsid w:val="006E5227"/>
    <w:rsid w:val="006E76F2"/>
    <w:rsid w:val="006F05DA"/>
    <w:rsid w:val="007058FB"/>
    <w:rsid w:val="007062F9"/>
    <w:rsid w:val="007105BD"/>
    <w:rsid w:val="00715469"/>
    <w:rsid w:val="00715A99"/>
    <w:rsid w:val="00716C11"/>
    <w:rsid w:val="00716C74"/>
    <w:rsid w:val="00722406"/>
    <w:rsid w:val="00722BA8"/>
    <w:rsid w:val="00723122"/>
    <w:rsid w:val="00723199"/>
    <w:rsid w:val="0072657B"/>
    <w:rsid w:val="00732191"/>
    <w:rsid w:val="00733640"/>
    <w:rsid w:val="00734E47"/>
    <w:rsid w:val="00735A2E"/>
    <w:rsid w:val="00736FA2"/>
    <w:rsid w:val="0074265F"/>
    <w:rsid w:val="00742ABC"/>
    <w:rsid w:val="00744411"/>
    <w:rsid w:val="0074660A"/>
    <w:rsid w:val="00746C04"/>
    <w:rsid w:val="00750296"/>
    <w:rsid w:val="00752085"/>
    <w:rsid w:val="00752106"/>
    <w:rsid w:val="00752469"/>
    <w:rsid w:val="00752951"/>
    <w:rsid w:val="00754E1D"/>
    <w:rsid w:val="007606EA"/>
    <w:rsid w:val="0076249C"/>
    <w:rsid w:val="00766E28"/>
    <w:rsid w:val="007732B6"/>
    <w:rsid w:val="00773589"/>
    <w:rsid w:val="007742D7"/>
    <w:rsid w:val="007759F6"/>
    <w:rsid w:val="00775CA8"/>
    <w:rsid w:val="00781986"/>
    <w:rsid w:val="007822C2"/>
    <w:rsid w:val="00784550"/>
    <w:rsid w:val="007856FD"/>
    <w:rsid w:val="00791D76"/>
    <w:rsid w:val="00793D73"/>
    <w:rsid w:val="00794F02"/>
    <w:rsid w:val="00796A24"/>
    <w:rsid w:val="00797536"/>
    <w:rsid w:val="007A1831"/>
    <w:rsid w:val="007A20A0"/>
    <w:rsid w:val="007A3BCA"/>
    <w:rsid w:val="007A4F11"/>
    <w:rsid w:val="007B05FC"/>
    <w:rsid w:val="007B4156"/>
    <w:rsid w:val="007B6A58"/>
    <w:rsid w:val="007B7C58"/>
    <w:rsid w:val="007C28B6"/>
    <w:rsid w:val="007C3C44"/>
    <w:rsid w:val="007C3ED1"/>
    <w:rsid w:val="007C5346"/>
    <w:rsid w:val="007D1613"/>
    <w:rsid w:val="007D7A9F"/>
    <w:rsid w:val="007E1182"/>
    <w:rsid w:val="007E301D"/>
    <w:rsid w:val="007E71D9"/>
    <w:rsid w:val="007F1855"/>
    <w:rsid w:val="007F5550"/>
    <w:rsid w:val="008176C9"/>
    <w:rsid w:val="00820A68"/>
    <w:rsid w:val="00822E92"/>
    <w:rsid w:val="008312DC"/>
    <w:rsid w:val="008318D2"/>
    <w:rsid w:val="008361B2"/>
    <w:rsid w:val="00843CB9"/>
    <w:rsid w:val="00843F1E"/>
    <w:rsid w:val="008645BB"/>
    <w:rsid w:val="008663A5"/>
    <w:rsid w:val="008671D4"/>
    <w:rsid w:val="008704B2"/>
    <w:rsid w:val="00870EE9"/>
    <w:rsid w:val="00873746"/>
    <w:rsid w:val="008737BA"/>
    <w:rsid w:val="00873D76"/>
    <w:rsid w:val="00874553"/>
    <w:rsid w:val="008805C2"/>
    <w:rsid w:val="00883323"/>
    <w:rsid w:val="00884FD2"/>
    <w:rsid w:val="0088640E"/>
    <w:rsid w:val="00886529"/>
    <w:rsid w:val="00886CA5"/>
    <w:rsid w:val="00886CA6"/>
    <w:rsid w:val="00892C95"/>
    <w:rsid w:val="008933E6"/>
    <w:rsid w:val="008A55B6"/>
    <w:rsid w:val="008A7D98"/>
    <w:rsid w:val="008B2CC1"/>
    <w:rsid w:val="008B2F89"/>
    <w:rsid w:val="008B3702"/>
    <w:rsid w:val="008B58FF"/>
    <w:rsid w:val="008B60B2"/>
    <w:rsid w:val="008B6945"/>
    <w:rsid w:val="008B7FDF"/>
    <w:rsid w:val="008C0369"/>
    <w:rsid w:val="008C3059"/>
    <w:rsid w:val="008C3654"/>
    <w:rsid w:val="008C433F"/>
    <w:rsid w:val="008C5B7E"/>
    <w:rsid w:val="008C69FE"/>
    <w:rsid w:val="008D0489"/>
    <w:rsid w:val="008D1564"/>
    <w:rsid w:val="008D3F48"/>
    <w:rsid w:val="008D6E92"/>
    <w:rsid w:val="008E01F4"/>
    <w:rsid w:val="008E14CD"/>
    <w:rsid w:val="008E2B18"/>
    <w:rsid w:val="008E4553"/>
    <w:rsid w:val="008E4F36"/>
    <w:rsid w:val="008E51E6"/>
    <w:rsid w:val="008F5076"/>
    <w:rsid w:val="008F69E8"/>
    <w:rsid w:val="008F7FE4"/>
    <w:rsid w:val="0090697F"/>
    <w:rsid w:val="0090731E"/>
    <w:rsid w:val="00916212"/>
    <w:rsid w:val="00916EE2"/>
    <w:rsid w:val="00920319"/>
    <w:rsid w:val="00922044"/>
    <w:rsid w:val="0093676A"/>
    <w:rsid w:val="00937E0A"/>
    <w:rsid w:val="00950BD3"/>
    <w:rsid w:val="00950C2B"/>
    <w:rsid w:val="00952E4F"/>
    <w:rsid w:val="00953297"/>
    <w:rsid w:val="00963F5A"/>
    <w:rsid w:val="00963FEB"/>
    <w:rsid w:val="00966023"/>
    <w:rsid w:val="00966A22"/>
    <w:rsid w:val="0096722F"/>
    <w:rsid w:val="00967B0C"/>
    <w:rsid w:val="00970AEF"/>
    <w:rsid w:val="009710BB"/>
    <w:rsid w:val="009721F2"/>
    <w:rsid w:val="0097236B"/>
    <w:rsid w:val="00975E7B"/>
    <w:rsid w:val="00976C6A"/>
    <w:rsid w:val="009779C4"/>
    <w:rsid w:val="00980843"/>
    <w:rsid w:val="00987910"/>
    <w:rsid w:val="009926A3"/>
    <w:rsid w:val="00993507"/>
    <w:rsid w:val="009942A0"/>
    <w:rsid w:val="009A7B14"/>
    <w:rsid w:val="009B1B37"/>
    <w:rsid w:val="009B1F2E"/>
    <w:rsid w:val="009B5C40"/>
    <w:rsid w:val="009B65FD"/>
    <w:rsid w:val="009B76EC"/>
    <w:rsid w:val="009C6813"/>
    <w:rsid w:val="009C6922"/>
    <w:rsid w:val="009E2791"/>
    <w:rsid w:val="009E2FEC"/>
    <w:rsid w:val="009E3F6F"/>
    <w:rsid w:val="009E3FD4"/>
    <w:rsid w:val="009E7685"/>
    <w:rsid w:val="009F13BA"/>
    <w:rsid w:val="009F2C81"/>
    <w:rsid w:val="009F2E08"/>
    <w:rsid w:val="009F3560"/>
    <w:rsid w:val="009F499F"/>
    <w:rsid w:val="009F4BC9"/>
    <w:rsid w:val="009F5822"/>
    <w:rsid w:val="00A0142E"/>
    <w:rsid w:val="00A0332E"/>
    <w:rsid w:val="00A052A1"/>
    <w:rsid w:val="00A05C0F"/>
    <w:rsid w:val="00A0653E"/>
    <w:rsid w:val="00A066AD"/>
    <w:rsid w:val="00A07D58"/>
    <w:rsid w:val="00A11877"/>
    <w:rsid w:val="00A172E3"/>
    <w:rsid w:val="00A20D9E"/>
    <w:rsid w:val="00A23169"/>
    <w:rsid w:val="00A2560A"/>
    <w:rsid w:val="00A27985"/>
    <w:rsid w:val="00A302B0"/>
    <w:rsid w:val="00A30531"/>
    <w:rsid w:val="00A3164E"/>
    <w:rsid w:val="00A338DC"/>
    <w:rsid w:val="00A36A0F"/>
    <w:rsid w:val="00A40A89"/>
    <w:rsid w:val="00A4153C"/>
    <w:rsid w:val="00A42278"/>
    <w:rsid w:val="00A42DAF"/>
    <w:rsid w:val="00A435CF"/>
    <w:rsid w:val="00A45BD8"/>
    <w:rsid w:val="00A51F0A"/>
    <w:rsid w:val="00A54B7B"/>
    <w:rsid w:val="00A550C3"/>
    <w:rsid w:val="00A55C20"/>
    <w:rsid w:val="00A6104D"/>
    <w:rsid w:val="00A61495"/>
    <w:rsid w:val="00A630D9"/>
    <w:rsid w:val="00A6481A"/>
    <w:rsid w:val="00A64C84"/>
    <w:rsid w:val="00A7799A"/>
    <w:rsid w:val="00A85B8E"/>
    <w:rsid w:val="00A907C6"/>
    <w:rsid w:val="00A928B2"/>
    <w:rsid w:val="00A94B15"/>
    <w:rsid w:val="00AA6DE5"/>
    <w:rsid w:val="00AB4639"/>
    <w:rsid w:val="00AB7BC2"/>
    <w:rsid w:val="00AC205C"/>
    <w:rsid w:val="00AC4420"/>
    <w:rsid w:val="00AC53BE"/>
    <w:rsid w:val="00AD0BCE"/>
    <w:rsid w:val="00AD49A6"/>
    <w:rsid w:val="00AD70B1"/>
    <w:rsid w:val="00AE0AF7"/>
    <w:rsid w:val="00AE20AA"/>
    <w:rsid w:val="00AE350A"/>
    <w:rsid w:val="00AE5192"/>
    <w:rsid w:val="00AE6855"/>
    <w:rsid w:val="00AF0527"/>
    <w:rsid w:val="00AF16FA"/>
    <w:rsid w:val="00AF198C"/>
    <w:rsid w:val="00AF59E5"/>
    <w:rsid w:val="00B032B3"/>
    <w:rsid w:val="00B05741"/>
    <w:rsid w:val="00B05A69"/>
    <w:rsid w:val="00B12867"/>
    <w:rsid w:val="00B128CC"/>
    <w:rsid w:val="00B153BE"/>
    <w:rsid w:val="00B27C70"/>
    <w:rsid w:val="00B31E17"/>
    <w:rsid w:val="00B32000"/>
    <w:rsid w:val="00B4055F"/>
    <w:rsid w:val="00B4713F"/>
    <w:rsid w:val="00B5220C"/>
    <w:rsid w:val="00B541F8"/>
    <w:rsid w:val="00B55974"/>
    <w:rsid w:val="00B56B44"/>
    <w:rsid w:val="00B62E0C"/>
    <w:rsid w:val="00B65AD6"/>
    <w:rsid w:val="00B65D94"/>
    <w:rsid w:val="00B65E7F"/>
    <w:rsid w:val="00B66B00"/>
    <w:rsid w:val="00B67732"/>
    <w:rsid w:val="00B72725"/>
    <w:rsid w:val="00B72ED3"/>
    <w:rsid w:val="00B72FBE"/>
    <w:rsid w:val="00B73D12"/>
    <w:rsid w:val="00B745DF"/>
    <w:rsid w:val="00B813B6"/>
    <w:rsid w:val="00B83C00"/>
    <w:rsid w:val="00B85C41"/>
    <w:rsid w:val="00B85E58"/>
    <w:rsid w:val="00B86D15"/>
    <w:rsid w:val="00B90471"/>
    <w:rsid w:val="00B9260D"/>
    <w:rsid w:val="00B94A12"/>
    <w:rsid w:val="00B9538D"/>
    <w:rsid w:val="00B9725C"/>
    <w:rsid w:val="00B9734B"/>
    <w:rsid w:val="00BA1506"/>
    <w:rsid w:val="00BA222F"/>
    <w:rsid w:val="00BA4EE8"/>
    <w:rsid w:val="00BB06D1"/>
    <w:rsid w:val="00BB0EC1"/>
    <w:rsid w:val="00BB4B66"/>
    <w:rsid w:val="00BB6E04"/>
    <w:rsid w:val="00BB75FC"/>
    <w:rsid w:val="00BB7CB6"/>
    <w:rsid w:val="00BC0A24"/>
    <w:rsid w:val="00BC401D"/>
    <w:rsid w:val="00BC4C0C"/>
    <w:rsid w:val="00BC621E"/>
    <w:rsid w:val="00BD2EE8"/>
    <w:rsid w:val="00BD4E66"/>
    <w:rsid w:val="00BE1694"/>
    <w:rsid w:val="00BE2111"/>
    <w:rsid w:val="00BE345B"/>
    <w:rsid w:val="00BE35E0"/>
    <w:rsid w:val="00BE3B22"/>
    <w:rsid w:val="00BF26EA"/>
    <w:rsid w:val="00BF7189"/>
    <w:rsid w:val="00BF7F2E"/>
    <w:rsid w:val="00C04553"/>
    <w:rsid w:val="00C07D0B"/>
    <w:rsid w:val="00C11BFE"/>
    <w:rsid w:val="00C20058"/>
    <w:rsid w:val="00C24825"/>
    <w:rsid w:val="00C33961"/>
    <w:rsid w:val="00C3425F"/>
    <w:rsid w:val="00C4003F"/>
    <w:rsid w:val="00C40D95"/>
    <w:rsid w:val="00C43666"/>
    <w:rsid w:val="00C4483A"/>
    <w:rsid w:val="00C45A7A"/>
    <w:rsid w:val="00C47F1E"/>
    <w:rsid w:val="00C51E20"/>
    <w:rsid w:val="00C543E6"/>
    <w:rsid w:val="00C54698"/>
    <w:rsid w:val="00C559A4"/>
    <w:rsid w:val="00C61443"/>
    <w:rsid w:val="00C71A7A"/>
    <w:rsid w:val="00C72E0C"/>
    <w:rsid w:val="00C73E7E"/>
    <w:rsid w:val="00C7607B"/>
    <w:rsid w:val="00C774CA"/>
    <w:rsid w:val="00C81C5F"/>
    <w:rsid w:val="00C825AF"/>
    <w:rsid w:val="00C8355A"/>
    <w:rsid w:val="00C83FD1"/>
    <w:rsid w:val="00C85372"/>
    <w:rsid w:val="00C87A91"/>
    <w:rsid w:val="00C91E1B"/>
    <w:rsid w:val="00C92EA1"/>
    <w:rsid w:val="00C94629"/>
    <w:rsid w:val="00C95225"/>
    <w:rsid w:val="00CA0C68"/>
    <w:rsid w:val="00CA2A24"/>
    <w:rsid w:val="00CA4757"/>
    <w:rsid w:val="00CA6F7B"/>
    <w:rsid w:val="00CB1E75"/>
    <w:rsid w:val="00CB268D"/>
    <w:rsid w:val="00CB2C57"/>
    <w:rsid w:val="00CC0046"/>
    <w:rsid w:val="00CC0E06"/>
    <w:rsid w:val="00CC521A"/>
    <w:rsid w:val="00CD05B4"/>
    <w:rsid w:val="00CD1B20"/>
    <w:rsid w:val="00CD33F8"/>
    <w:rsid w:val="00CD6AB3"/>
    <w:rsid w:val="00CE0C74"/>
    <w:rsid w:val="00CE1027"/>
    <w:rsid w:val="00CE4014"/>
    <w:rsid w:val="00CE461A"/>
    <w:rsid w:val="00CE7A1C"/>
    <w:rsid w:val="00D014FF"/>
    <w:rsid w:val="00D035C9"/>
    <w:rsid w:val="00D06805"/>
    <w:rsid w:val="00D06B56"/>
    <w:rsid w:val="00D1307E"/>
    <w:rsid w:val="00D14505"/>
    <w:rsid w:val="00D20F85"/>
    <w:rsid w:val="00D221A6"/>
    <w:rsid w:val="00D23FC0"/>
    <w:rsid w:val="00D27E1C"/>
    <w:rsid w:val="00D30E76"/>
    <w:rsid w:val="00D35054"/>
    <w:rsid w:val="00D36B84"/>
    <w:rsid w:val="00D37AB5"/>
    <w:rsid w:val="00D40272"/>
    <w:rsid w:val="00D45252"/>
    <w:rsid w:val="00D45FD9"/>
    <w:rsid w:val="00D522FC"/>
    <w:rsid w:val="00D528D5"/>
    <w:rsid w:val="00D53746"/>
    <w:rsid w:val="00D55B06"/>
    <w:rsid w:val="00D55C31"/>
    <w:rsid w:val="00D56971"/>
    <w:rsid w:val="00D65E66"/>
    <w:rsid w:val="00D717EB"/>
    <w:rsid w:val="00D71B4D"/>
    <w:rsid w:val="00D72760"/>
    <w:rsid w:val="00D75EB5"/>
    <w:rsid w:val="00D8153D"/>
    <w:rsid w:val="00D81976"/>
    <w:rsid w:val="00D829A4"/>
    <w:rsid w:val="00D838F1"/>
    <w:rsid w:val="00D83945"/>
    <w:rsid w:val="00D865AE"/>
    <w:rsid w:val="00D93D55"/>
    <w:rsid w:val="00D943C1"/>
    <w:rsid w:val="00D973EA"/>
    <w:rsid w:val="00DA0413"/>
    <w:rsid w:val="00DA1764"/>
    <w:rsid w:val="00DA613C"/>
    <w:rsid w:val="00DB44B9"/>
    <w:rsid w:val="00DB5368"/>
    <w:rsid w:val="00DC2164"/>
    <w:rsid w:val="00DC3286"/>
    <w:rsid w:val="00DC4340"/>
    <w:rsid w:val="00DC4FD3"/>
    <w:rsid w:val="00DC722D"/>
    <w:rsid w:val="00DD39C4"/>
    <w:rsid w:val="00DD3ABF"/>
    <w:rsid w:val="00DD7FA8"/>
    <w:rsid w:val="00DE04C1"/>
    <w:rsid w:val="00DE4B2D"/>
    <w:rsid w:val="00DF436A"/>
    <w:rsid w:val="00DF6457"/>
    <w:rsid w:val="00E00CE7"/>
    <w:rsid w:val="00E032B5"/>
    <w:rsid w:val="00E04E1F"/>
    <w:rsid w:val="00E125F5"/>
    <w:rsid w:val="00E14995"/>
    <w:rsid w:val="00E15F3D"/>
    <w:rsid w:val="00E25D17"/>
    <w:rsid w:val="00E321CF"/>
    <w:rsid w:val="00E335FE"/>
    <w:rsid w:val="00E3512F"/>
    <w:rsid w:val="00E36BDA"/>
    <w:rsid w:val="00E43556"/>
    <w:rsid w:val="00E5021F"/>
    <w:rsid w:val="00E54604"/>
    <w:rsid w:val="00E558D0"/>
    <w:rsid w:val="00E55E4E"/>
    <w:rsid w:val="00E5657A"/>
    <w:rsid w:val="00E56953"/>
    <w:rsid w:val="00E56E37"/>
    <w:rsid w:val="00E574D3"/>
    <w:rsid w:val="00E60563"/>
    <w:rsid w:val="00E6068F"/>
    <w:rsid w:val="00E60B50"/>
    <w:rsid w:val="00E61849"/>
    <w:rsid w:val="00E65960"/>
    <w:rsid w:val="00E67C67"/>
    <w:rsid w:val="00E721CD"/>
    <w:rsid w:val="00E7365B"/>
    <w:rsid w:val="00E83C75"/>
    <w:rsid w:val="00E845E4"/>
    <w:rsid w:val="00E86427"/>
    <w:rsid w:val="00E86573"/>
    <w:rsid w:val="00E87E10"/>
    <w:rsid w:val="00E920E5"/>
    <w:rsid w:val="00E9339B"/>
    <w:rsid w:val="00E9429F"/>
    <w:rsid w:val="00E971CD"/>
    <w:rsid w:val="00EA0838"/>
    <w:rsid w:val="00EA0AE0"/>
    <w:rsid w:val="00EA3CA9"/>
    <w:rsid w:val="00EB2BF7"/>
    <w:rsid w:val="00EB5D12"/>
    <w:rsid w:val="00EB6FD2"/>
    <w:rsid w:val="00EC2703"/>
    <w:rsid w:val="00EC3446"/>
    <w:rsid w:val="00EC3E5B"/>
    <w:rsid w:val="00EC4819"/>
    <w:rsid w:val="00EC4E49"/>
    <w:rsid w:val="00ED17E0"/>
    <w:rsid w:val="00ED326F"/>
    <w:rsid w:val="00ED41F6"/>
    <w:rsid w:val="00ED77FB"/>
    <w:rsid w:val="00EE141F"/>
    <w:rsid w:val="00EE25D4"/>
    <w:rsid w:val="00EE25DE"/>
    <w:rsid w:val="00EE4B10"/>
    <w:rsid w:val="00EE7DD1"/>
    <w:rsid w:val="00EF1EA9"/>
    <w:rsid w:val="00F0083A"/>
    <w:rsid w:val="00F01D4B"/>
    <w:rsid w:val="00F021A6"/>
    <w:rsid w:val="00F0226A"/>
    <w:rsid w:val="00F04D8B"/>
    <w:rsid w:val="00F070EA"/>
    <w:rsid w:val="00F20486"/>
    <w:rsid w:val="00F20F74"/>
    <w:rsid w:val="00F216CC"/>
    <w:rsid w:val="00F22369"/>
    <w:rsid w:val="00F226F4"/>
    <w:rsid w:val="00F22A95"/>
    <w:rsid w:val="00F234D4"/>
    <w:rsid w:val="00F2404A"/>
    <w:rsid w:val="00F24739"/>
    <w:rsid w:val="00F308E6"/>
    <w:rsid w:val="00F308E8"/>
    <w:rsid w:val="00F33277"/>
    <w:rsid w:val="00F34235"/>
    <w:rsid w:val="00F360D9"/>
    <w:rsid w:val="00F36970"/>
    <w:rsid w:val="00F458D0"/>
    <w:rsid w:val="00F51D4C"/>
    <w:rsid w:val="00F5528E"/>
    <w:rsid w:val="00F577C0"/>
    <w:rsid w:val="00F63980"/>
    <w:rsid w:val="00F641B2"/>
    <w:rsid w:val="00F66152"/>
    <w:rsid w:val="00F66E3C"/>
    <w:rsid w:val="00F671B8"/>
    <w:rsid w:val="00F71F29"/>
    <w:rsid w:val="00F767F7"/>
    <w:rsid w:val="00F774D1"/>
    <w:rsid w:val="00F81A38"/>
    <w:rsid w:val="00F867E0"/>
    <w:rsid w:val="00F94809"/>
    <w:rsid w:val="00F95B16"/>
    <w:rsid w:val="00F97960"/>
    <w:rsid w:val="00FA69FE"/>
    <w:rsid w:val="00FB2EA9"/>
    <w:rsid w:val="00FB5F75"/>
    <w:rsid w:val="00FB72A0"/>
    <w:rsid w:val="00FC1023"/>
    <w:rsid w:val="00FC200B"/>
    <w:rsid w:val="00FC432D"/>
    <w:rsid w:val="00FC5733"/>
    <w:rsid w:val="00FC6644"/>
    <w:rsid w:val="00FD1956"/>
    <w:rsid w:val="00FD2B83"/>
    <w:rsid w:val="00FD56BD"/>
    <w:rsid w:val="00FE0162"/>
    <w:rsid w:val="00FE16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er" w:uiPriority="99"/>
    <w:lsdException w:name="footer" w:uiPriority="99"/>
    <w:lsdException w:name="caption" w:qFormat="1"/>
    <w:lsdException w:name="footnote reference" w:uiPriority="99"/>
    <w:lsdException w:name="Default Paragraph Font" w:uiPriority="1"/>
    <w:lsdException w:name="No List" w:uiPriority="99"/>
    <w:lsdException w:name="Table Grid" w:uiPriority="59"/>
    <w:lsdException w:name="Revision" w:uiPriority="99"/>
    <w:lsdException w:name="List Paragraph" w:uiPriority="34" w:qFormat="1"/>
  </w:latentStyles>
  <w:style w:type="paragraph" w:default="1" w:styleId="Normal">
    <w:name w:val="Normal"/>
    <w:qFormat/>
    <w:rsid w:val="00C559A4"/>
    <w:rPr>
      <w:rFonts w:ascii="Arial" w:eastAsia="SimSun" w:hAnsi="Arial" w:cs="Arial"/>
      <w:sz w:val="22"/>
      <w:szCs w:val="20"/>
      <w:lang w:val="fr-CH"/>
    </w:rPr>
  </w:style>
  <w:style w:type="paragraph" w:styleId="Heading1">
    <w:name w:val="heading 1"/>
    <w:basedOn w:val="Normal"/>
    <w:next w:val="Normal"/>
    <w:link w:val="Heading1Char"/>
    <w:qFormat/>
    <w:rsid w:val="00F226F4"/>
    <w:pPr>
      <w:keepNext/>
      <w:numPr>
        <w:numId w:val="39"/>
      </w:numPr>
      <w:spacing w:before="240" w:after="60"/>
      <w:ind w:left="567" w:hanging="567"/>
      <w:outlineLvl w:val="0"/>
    </w:pPr>
    <w:rPr>
      <w:b/>
      <w:bCs/>
      <w:caps/>
      <w:kern w:val="32"/>
      <w:szCs w:val="32"/>
    </w:rPr>
  </w:style>
  <w:style w:type="paragraph" w:styleId="Heading2">
    <w:name w:val="heading 2"/>
    <w:basedOn w:val="Normal"/>
    <w:next w:val="Normal"/>
    <w:qFormat/>
    <w:rsid w:val="00C559A4"/>
    <w:pPr>
      <w:keepNext/>
      <w:numPr>
        <w:ilvl w:val="1"/>
        <w:numId w:val="39"/>
      </w:numPr>
      <w:spacing w:before="240" w:after="60"/>
      <w:outlineLvl w:val="1"/>
    </w:pPr>
    <w:rPr>
      <w:bCs/>
      <w:iCs/>
      <w:caps/>
      <w:szCs w:val="28"/>
    </w:rPr>
  </w:style>
  <w:style w:type="paragraph" w:styleId="Heading3">
    <w:name w:val="heading 3"/>
    <w:basedOn w:val="Normal"/>
    <w:next w:val="Normal"/>
    <w:qFormat/>
    <w:rsid w:val="00F226F4"/>
    <w:pPr>
      <w:keepNext/>
      <w:spacing w:before="240" w:after="60"/>
      <w:ind w:left="567"/>
      <w:outlineLvl w:val="2"/>
    </w:pPr>
    <w:rPr>
      <w:b/>
      <w:bCs/>
      <w:i/>
      <w:szCs w:val="26"/>
      <w:lang w:val="fr-FR"/>
    </w:rPr>
  </w:style>
  <w:style w:type="paragraph" w:styleId="Heading4">
    <w:name w:val="heading 4"/>
    <w:basedOn w:val="Normal"/>
    <w:next w:val="Normal"/>
    <w:link w:val="Heading4Char"/>
    <w:qFormat/>
    <w:rsid w:val="00C559A4"/>
    <w:pPr>
      <w:keepNext/>
      <w:numPr>
        <w:ilvl w:val="3"/>
        <w:numId w:val="39"/>
      </w:numPr>
      <w:spacing w:before="240" w:after="60"/>
      <w:outlineLvl w:val="3"/>
    </w:pPr>
    <w:rPr>
      <w:bCs/>
      <w:i/>
      <w:szCs w:val="28"/>
    </w:rPr>
  </w:style>
  <w:style w:type="paragraph" w:styleId="Heading5">
    <w:name w:val="heading 5"/>
    <w:basedOn w:val="Normal"/>
    <w:next w:val="Normal"/>
    <w:link w:val="Heading5Char"/>
    <w:rsid w:val="00F226F4"/>
    <w:pPr>
      <w:keepNext/>
      <w:keepLines/>
      <w:numPr>
        <w:ilvl w:val="4"/>
        <w:numId w:val="3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F226F4"/>
    <w:pPr>
      <w:keepNext/>
      <w:keepLines/>
      <w:numPr>
        <w:ilvl w:val="5"/>
        <w:numId w:val="3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F226F4"/>
    <w:pPr>
      <w:keepNext/>
      <w:keepLines/>
      <w:numPr>
        <w:ilvl w:val="6"/>
        <w:numId w:val="3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F226F4"/>
    <w:pPr>
      <w:keepNext/>
      <w:keepLines/>
      <w:numPr>
        <w:ilvl w:val="7"/>
        <w:numId w:val="3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rsid w:val="00F226F4"/>
    <w:pPr>
      <w:keepNext/>
      <w:keepLines/>
      <w:numPr>
        <w:ilvl w:val="8"/>
        <w:numId w:val="3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559A4"/>
    <w:pPr>
      <w:ind w:left="5534"/>
    </w:pPr>
    <w:rPr>
      <w:lang w:val="en-US"/>
    </w:rPr>
  </w:style>
  <w:style w:type="paragraph" w:styleId="BodyText">
    <w:name w:val="Body Text"/>
    <w:basedOn w:val="Normal"/>
    <w:rsid w:val="00C559A4"/>
    <w:pPr>
      <w:spacing w:after="220"/>
    </w:pPr>
  </w:style>
  <w:style w:type="paragraph" w:styleId="Caption">
    <w:name w:val="caption"/>
    <w:basedOn w:val="Normal"/>
    <w:next w:val="Normal"/>
    <w:qFormat/>
    <w:rsid w:val="00C559A4"/>
    <w:rPr>
      <w:b/>
      <w:bCs/>
      <w:sz w:val="18"/>
    </w:rPr>
  </w:style>
  <w:style w:type="paragraph" w:styleId="CommentText">
    <w:name w:val="annotation text"/>
    <w:basedOn w:val="Normal"/>
    <w:link w:val="CommentTextChar"/>
    <w:semiHidden/>
    <w:rsid w:val="00C559A4"/>
    <w:rPr>
      <w:sz w:val="18"/>
    </w:rPr>
  </w:style>
  <w:style w:type="paragraph" w:styleId="EndnoteText">
    <w:name w:val="endnote text"/>
    <w:basedOn w:val="Normal"/>
    <w:semiHidden/>
    <w:rsid w:val="00C559A4"/>
    <w:rPr>
      <w:sz w:val="18"/>
    </w:rPr>
  </w:style>
  <w:style w:type="paragraph" w:styleId="Footer">
    <w:name w:val="footer"/>
    <w:basedOn w:val="Normal"/>
    <w:link w:val="FooterChar"/>
    <w:uiPriority w:val="99"/>
    <w:rsid w:val="00C559A4"/>
    <w:pPr>
      <w:tabs>
        <w:tab w:val="center" w:pos="4320"/>
        <w:tab w:val="right" w:pos="8640"/>
      </w:tabs>
    </w:pPr>
  </w:style>
  <w:style w:type="paragraph" w:styleId="FootnoteText">
    <w:name w:val="footnote text"/>
    <w:basedOn w:val="Normal"/>
    <w:link w:val="FootnoteTextChar"/>
    <w:rsid w:val="00C559A4"/>
    <w:rPr>
      <w:sz w:val="18"/>
    </w:rPr>
  </w:style>
  <w:style w:type="paragraph" w:styleId="Header">
    <w:name w:val="header"/>
    <w:basedOn w:val="Normal"/>
    <w:link w:val="HeaderChar"/>
    <w:uiPriority w:val="99"/>
    <w:rsid w:val="00C559A4"/>
    <w:pPr>
      <w:tabs>
        <w:tab w:val="center" w:pos="4536"/>
        <w:tab w:val="right" w:pos="9072"/>
      </w:tabs>
    </w:pPr>
  </w:style>
  <w:style w:type="paragraph" w:styleId="ListNumber">
    <w:name w:val="List Number"/>
    <w:basedOn w:val="Normal"/>
    <w:semiHidden/>
    <w:rsid w:val="00C559A4"/>
    <w:pPr>
      <w:numPr>
        <w:numId w:val="36"/>
      </w:numPr>
    </w:pPr>
  </w:style>
  <w:style w:type="paragraph" w:customStyle="1" w:styleId="ONUME">
    <w:name w:val="ONUM E"/>
    <w:basedOn w:val="BodyText"/>
    <w:rsid w:val="00C559A4"/>
    <w:pPr>
      <w:numPr>
        <w:numId w:val="37"/>
      </w:numPr>
    </w:pPr>
  </w:style>
  <w:style w:type="paragraph" w:customStyle="1" w:styleId="ONUMFS">
    <w:name w:val="ONUM FS"/>
    <w:basedOn w:val="BodyText"/>
    <w:rsid w:val="00C559A4"/>
    <w:pPr>
      <w:numPr>
        <w:numId w:val="38"/>
      </w:numPr>
    </w:pPr>
  </w:style>
  <w:style w:type="paragraph" w:styleId="Salutation">
    <w:name w:val="Salutation"/>
    <w:basedOn w:val="Normal"/>
    <w:next w:val="Normal"/>
    <w:semiHidden/>
    <w:rsid w:val="00C559A4"/>
  </w:style>
  <w:style w:type="paragraph" w:styleId="Signature">
    <w:name w:val="Signature"/>
    <w:basedOn w:val="Normal"/>
    <w:semiHidden/>
    <w:rsid w:val="00C559A4"/>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C559A4"/>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szCs w:val="20"/>
      <w:lang w:val="fr-CH"/>
    </w:rPr>
  </w:style>
  <w:style w:type="paragraph" w:customStyle="1" w:styleId="RegLIST">
    <w:name w:val="*RegLIST"/>
    <w:link w:val="RegLISTChar"/>
    <w:rsid w:val="007759F6"/>
    <w:pPr>
      <w:numPr>
        <w:numId w:val="7"/>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szCs w:val="20"/>
      <w:lang w:val="fr-CH"/>
    </w:rPr>
  </w:style>
  <w:style w:type="character" w:customStyle="1" w:styleId="Heading4Char">
    <w:name w:val="Heading 4 Char"/>
    <w:link w:val="Heading4"/>
    <w:rsid w:val="007759F6"/>
    <w:rPr>
      <w:rFonts w:ascii="Arial" w:eastAsia="SimSun" w:hAnsi="Arial" w:cs="Arial"/>
      <w:bCs/>
      <w:i/>
      <w:sz w:val="22"/>
      <w:szCs w:val="28"/>
      <w:lang w:val="fr-CH"/>
    </w:rPr>
  </w:style>
  <w:style w:type="character" w:customStyle="1" w:styleId="Heading1Char">
    <w:name w:val="Heading 1 Char"/>
    <w:link w:val="Heading1"/>
    <w:rsid w:val="00F226F4"/>
    <w:rPr>
      <w:rFonts w:ascii="Arial" w:eastAsia="SimSun" w:hAnsi="Arial" w:cs="Arial"/>
      <w:b/>
      <w:bCs/>
      <w:caps/>
      <w:kern w:val="32"/>
      <w:sz w:val="22"/>
      <w:szCs w:val="32"/>
      <w:lang w:val="fr-CH"/>
    </w:rPr>
  </w:style>
  <w:style w:type="paragraph" w:customStyle="1" w:styleId="RuleLIST">
    <w:name w:val="*RuleLIST"/>
    <w:link w:val="RuleLISTCharChar"/>
    <w:rsid w:val="007759F6"/>
    <w:pPr>
      <w:numPr>
        <w:numId w:val="8"/>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szCs w:val="20"/>
      <w:lang w:val="fr-CH"/>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szCs w:val="20"/>
      <w:lang w:val="fr-CH"/>
    </w:rPr>
  </w:style>
  <w:style w:type="character" w:styleId="FootnoteReference">
    <w:name w:val="footnote reference"/>
    <w:basedOn w:val="DefaultParagraphFont"/>
    <w:uiPriority w:val="99"/>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szCs w:val="20"/>
      <w:lang w:val="fr-CH"/>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szCs w:val="20"/>
      <w:lang w:val="fr-CH"/>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paragraph" w:customStyle="1" w:styleId="Meetingplacedate">
    <w:name w:val="Meeting place &amp; date"/>
    <w:basedOn w:val="Normal"/>
    <w:next w:val="Normal"/>
    <w:rsid w:val="00C559A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559A4"/>
    <w:pPr>
      <w:spacing w:line="336" w:lineRule="exact"/>
      <w:ind w:left="1021"/>
    </w:pPr>
    <w:rPr>
      <w:rFonts w:eastAsia="Times New Roman" w:cs="Times New Roman"/>
      <w:b/>
      <w:sz w:val="28"/>
      <w:lang w:val="fr-FR" w:eastAsia="en-US"/>
    </w:rPr>
  </w:style>
  <w:style w:type="character" w:styleId="Hyperlink">
    <w:name w:val="Hyperlink"/>
    <w:basedOn w:val="DefaultParagraphFont"/>
    <w:rsid w:val="003975C3"/>
    <w:rPr>
      <w:color w:val="0000FF" w:themeColor="hyperlink"/>
      <w:u w:val="single"/>
    </w:rPr>
  </w:style>
  <w:style w:type="character" w:customStyle="1" w:styleId="Heading5Char">
    <w:name w:val="Heading 5 Char"/>
    <w:basedOn w:val="DefaultParagraphFont"/>
    <w:link w:val="Heading5"/>
    <w:rsid w:val="00F226F4"/>
    <w:rPr>
      <w:rFonts w:asciiTheme="majorHAnsi" w:eastAsiaTheme="majorEastAsia" w:hAnsiTheme="majorHAnsi" w:cstheme="majorBidi"/>
      <w:color w:val="243F60" w:themeColor="accent1" w:themeShade="7F"/>
      <w:sz w:val="22"/>
      <w:szCs w:val="20"/>
      <w:lang w:val="fr-CH"/>
    </w:rPr>
  </w:style>
  <w:style w:type="character" w:customStyle="1" w:styleId="Heading6Char">
    <w:name w:val="Heading 6 Char"/>
    <w:basedOn w:val="DefaultParagraphFont"/>
    <w:link w:val="Heading6"/>
    <w:rsid w:val="00F226F4"/>
    <w:rPr>
      <w:rFonts w:asciiTheme="majorHAnsi" w:eastAsiaTheme="majorEastAsia" w:hAnsiTheme="majorHAnsi" w:cstheme="majorBidi"/>
      <w:i/>
      <w:iCs/>
      <w:color w:val="243F60" w:themeColor="accent1" w:themeShade="7F"/>
      <w:sz w:val="22"/>
      <w:szCs w:val="20"/>
      <w:lang w:val="fr-CH"/>
    </w:rPr>
  </w:style>
  <w:style w:type="character" w:customStyle="1" w:styleId="Heading7Char">
    <w:name w:val="Heading 7 Char"/>
    <w:basedOn w:val="DefaultParagraphFont"/>
    <w:link w:val="Heading7"/>
    <w:rsid w:val="00F226F4"/>
    <w:rPr>
      <w:rFonts w:asciiTheme="majorHAnsi" w:eastAsiaTheme="majorEastAsia" w:hAnsiTheme="majorHAnsi" w:cstheme="majorBidi"/>
      <w:i/>
      <w:iCs/>
      <w:color w:val="404040" w:themeColor="text1" w:themeTint="BF"/>
      <w:sz w:val="22"/>
      <w:szCs w:val="20"/>
      <w:lang w:val="fr-CH"/>
    </w:rPr>
  </w:style>
  <w:style w:type="character" w:customStyle="1" w:styleId="Heading8Char">
    <w:name w:val="Heading 8 Char"/>
    <w:basedOn w:val="DefaultParagraphFont"/>
    <w:link w:val="Heading8"/>
    <w:rsid w:val="00F226F4"/>
    <w:rPr>
      <w:rFonts w:asciiTheme="majorHAnsi" w:eastAsiaTheme="majorEastAsia" w:hAnsiTheme="majorHAnsi" w:cstheme="majorBidi"/>
      <w:color w:val="404040" w:themeColor="text1" w:themeTint="BF"/>
      <w:sz w:val="20"/>
      <w:szCs w:val="20"/>
      <w:lang w:val="fr-CH"/>
    </w:rPr>
  </w:style>
  <w:style w:type="character" w:customStyle="1" w:styleId="Heading9Char">
    <w:name w:val="Heading 9 Char"/>
    <w:basedOn w:val="DefaultParagraphFont"/>
    <w:link w:val="Heading9"/>
    <w:rsid w:val="00F226F4"/>
    <w:rPr>
      <w:rFonts w:asciiTheme="majorHAnsi" w:eastAsiaTheme="majorEastAsia" w:hAnsiTheme="majorHAnsi" w:cstheme="majorBidi"/>
      <w:i/>
      <w:iCs/>
      <w:color w:val="404040" w:themeColor="text1" w:themeTint="BF"/>
      <w:sz w:val="20"/>
      <w:szCs w:val="20"/>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er" w:uiPriority="99"/>
    <w:lsdException w:name="footer" w:uiPriority="99"/>
    <w:lsdException w:name="caption" w:qFormat="1"/>
    <w:lsdException w:name="footnote reference" w:uiPriority="99"/>
    <w:lsdException w:name="Default Paragraph Font" w:uiPriority="1"/>
    <w:lsdException w:name="No List" w:uiPriority="99"/>
    <w:lsdException w:name="Table Grid" w:uiPriority="59"/>
    <w:lsdException w:name="Revision" w:uiPriority="99"/>
    <w:lsdException w:name="List Paragraph" w:uiPriority="34" w:qFormat="1"/>
  </w:latentStyles>
  <w:style w:type="paragraph" w:default="1" w:styleId="Normal">
    <w:name w:val="Normal"/>
    <w:qFormat/>
    <w:rsid w:val="00C559A4"/>
    <w:rPr>
      <w:rFonts w:ascii="Arial" w:eastAsia="SimSun" w:hAnsi="Arial" w:cs="Arial"/>
      <w:sz w:val="22"/>
      <w:szCs w:val="20"/>
      <w:lang w:val="fr-CH"/>
    </w:rPr>
  </w:style>
  <w:style w:type="paragraph" w:styleId="Heading1">
    <w:name w:val="heading 1"/>
    <w:basedOn w:val="Normal"/>
    <w:next w:val="Normal"/>
    <w:link w:val="Heading1Char"/>
    <w:qFormat/>
    <w:rsid w:val="00F226F4"/>
    <w:pPr>
      <w:keepNext/>
      <w:numPr>
        <w:numId w:val="39"/>
      </w:numPr>
      <w:spacing w:before="240" w:after="60"/>
      <w:ind w:left="567" w:hanging="567"/>
      <w:outlineLvl w:val="0"/>
    </w:pPr>
    <w:rPr>
      <w:b/>
      <w:bCs/>
      <w:caps/>
      <w:kern w:val="32"/>
      <w:szCs w:val="32"/>
    </w:rPr>
  </w:style>
  <w:style w:type="paragraph" w:styleId="Heading2">
    <w:name w:val="heading 2"/>
    <w:basedOn w:val="Normal"/>
    <w:next w:val="Normal"/>
    <w:qFormat/>
    <w:rsid w:val="00C559A4"/>
    <w:pPr>
      <w:keepNext/>
      <w:numPr>
        <w:ilvl w:val="1"/>
        <w:numId w:val="39"/>
      </w:numPr>
      <w:spacing w:before="240" w:after="60"/>
      <w:outlineLvl w:val="1"/>
    </w:pPr>
    <w:rPr>
      <w:bCs/>
      <w:iCs/>
      <w:caps/>
      <w:szCs w:val="28"/>
    </w:rPr>
  </w:style>
  <w:style w:type="paragraph" w:styleId="Heading3">
    <w:name w:val="heading 3"/>
    <w:basedOn w:val="Normal"/>
    <w:next w:val="Normal"/>
    <w:qFormat/>
    <w:rsid w:val="00F226F4"/>
    <w:pPr>
      <w:keepNext/>
      <w:spacing w:before="240" w:after="60"/>
      <w:ind w:left="567"/>
      <w:outlineLvl w:val="2"/>
    </w:pPr>
    <w:rPr>
      <w:b/>
      <w:bCs/>
      <w:i/>
      <w:szCs w:val="26"/>
      <w:lang w:val="fr-FR"/>
    </w:rPr>
  </w:style>
  <w:style w:type="paragraph" w:styleId="Heading4">
    <w:name w:val="heading 4"/>
    <w:basedOn w:val="Normal"/>
    <w:next w:val="Normal"/>
    <w:link w:val="Heading4Char"/>
    <w:qFormat/>
    <w:rsid w:val="00C559A4"/>
    <w:pPr>
      <w:keepNext/>
      <w:numPr>
        <w:ilvl w:val="3"/>
        <w:numId w:val="39"/>
      </w:numPr>
      <w:spacing w:before="240" w:after="60"/>
      <w:outlineLvl w:val="3"/>
    </w:pPr>
    <w:rPr>
      <w:bCs/>
      <w:i/>
      <w:szCs w:val="28"/>
    </w:rPr>
  </w:style>
  <w:style w:type="paragraph" w:styleId="Heading5">
    <w:name w:val="heading 5"/>
    <w:basedOn w:val="Normal"/>
    <w:next w:val="Normal"/>
    <w:link w:val="Heading5Char"/>
    <w:rsid w:val="00F226F4"/>
    <w:pPr>
      <w:keepNext/>
      <w:keepLines/>
      <w:numPr>
        <w:ilvl w:val="4"/>
        <w:numId w:val="3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F226F4"/>
    <w:pPr>
      <w:keepNext/>
      <w:keepLines/>
      <w:numPr>
        <w:ilvl w:val="5"/>
        <w:numId w:val="3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F226F4"/>
    <w:pPr>
      <w:keepNext/>
      <w:keepLines/>
      <w:numPr>
        <w:ilvl w:val="6"/>
        <w:numId w:val="3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F226F4"/>
    <w:pPr>
      <w:keepNext/>
      <w:keepLines/>
      <w:numPr>
        <w:ilvl w:val="7"/>
        <w:numId w:val="3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rsid w:val="00F226F4"/>
    <w:pPr>
      <w:keepNext/>
      <w:keepLines/>
      <w:numPr>
        <w:ilvl w:val="8"/>
        <w:numId w:val="3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559A4"/>
    <w:pPr>
      <w:ind w:left="5534"/>
    </w:pPr>
    <w:rPr>
      <w:lang w:val="en-US"/>
    </w:rPr>
  </w:style>
  <w:style w:type="paragraph" w:styleId="BodyText">
    <w:name w:val="Body Text"/>
    <w:basedOn w:val="Normal"/>
    <w:rsid w:val="00C559A4"/>
    <w:pPr>
      <w:spacing w:after="220"/>
    </w:pPr>
  </w:style>
  <w:style w:type="paragraph" w:styleId="Caption">
    <w:name w:val="caption"/>
    <w:basedOn w:val="Normal"/>
    <w:next w:val="Normal"/>
    <w:qFormat/>
    <w:rsid w:val="00C559A4"/>
    <w:rPr>
      <w:b/>
      <w:bCs/>
      <w:sz w:val="18"/>
    </w:rPr>
  </w:style>
  <w:style w:type="paragraph" w:styleId="CommentText">
    <w:name w:val="annotation text"/>
    <w:basedOn w:val="Normal"/>
    <w:link w:val="CommentTextChar"/>
    <w:semiHidden/>
    <w:rsid w:val="00C559A4"/>
    <w:rPr>
      <w:sz w:val="18"/>
    </w:rPr>
  </w:style>
  <w:style w:type="paragraph" w:styleId="EndnoteText">
    <w:name w:val="endnote text"/>
    <w:basedOn w:val="Normal"/>
    <w:semiHidden/>
    <w:rsid w:val="00C559A4"/>
    <w:rPr>
      <w:sz w:val="18"/>
    </w:rPr>
  </w:style>
  <w:style w:type="paragraph" w:styleId="Footer">
    <w:name w:val="footer"/>
    <w:basedOn w:val="Normal"/>
    <w:link w:val="FooterChar"/>
    <w:uiPriority w:val="99"/>
    <w:rsid w:val="00C559A4"/>
    <w:pPr>
      <w:tabs>
        <w:tab w:val="center" w:pos="4320"/>
        <w:tab w:val="right" w:pos="8640"/>
      </w:tabs>
    </w:pPr>
  </w:style>
  <w:style w:type="paragraph" w:styleId="FootnoteText">
    <w:name w:val="footnote text"/>
    <w:basedOn w:val="Normal"/>
    <w:link w:val="FootnoteTextChar"/>
    <w:rsid w:val="00C559A4"/>
    <w:rPr>
      <w:sz w:val="18"/>
    </w:rPr>
  </w:style>
  <w:style w:type="paragraph" w:styleId="Header">
    <w:name w:val="header"/>
    <w:basedOn w:val="Normal"/>
    <w:link w:val="HeaderChar"/>
    <w:uiPriority w:val="99"/>
    <w:rsid w:val="00C559A4"/>
    <w:pPr>
      <w:tabs>
        <w:tab w:val="center" w:pos="4536"/>
        <w:tab w:val="right" w:pos="9072"/>
      </w:tabs>
    </w:pPr>
  </w:style>
  <w:style w:type="paragraph" w:styleId="ListNumber">
    <w:name w:val="List Number"/>
    <w:basedOn w:val="Normal"/>
    <w:semiHidden/>
    <w:rsid w:val="00C559A4"/>
    <w:pPr>
      <w:numPr>
        <w:numId w:val="36"/>
      </w:numPr>
    </w:pPr>
  </w:style>
  <w:style w:type="paragraph" w:customStyle="1" w:styleId="ONUME">
    <w:name w:val="ONUM E"/>
    <w:basedOn w:val="BodyText"/>
    <w:rsid w:val="00C559A4"/>
    <w:pPr>
      <w:numPr>
        <w:numId w:val="37"/>
      </w:numPr>
    </w:pPr>
  </w:style>
  <w:style w:type="paragraph" w:customStyle="1" w:styleId="ONUMFS">
    <w:name w:val="ONUM FS"/>
    <w:basedOn w:val="BodyText"/>
    <w:rsid w:val="00C559A4"/>
    <w:pPr>
      <w:numPr>
        <w:numId w:val="38"/>
      </w:numPr>
    </w:pPr>
  </w:style>
  <w:style w:type="paragraph" w:styleId="Salutation">
    <w:name w:val="Salutation"/>
    <w:basedOn w:val="Normal"/>
    <w:next w:val="Normal"/>
    <w:semiHidden/>
    <w:rsid w:val="00C559A4"/>
  </w:style>
  <w:style w:type="paragraph" w:styleId="Signature">
    <w:name w:val="Signature"/>
    <w:basedOn w:val="Normal"/>
    <w:semiHidden/>
    <w:rsid w:val="00C559A4"/>
    <w:pPr>
      <w:ind w:left="5250"/>
    </w:pPr>
  </w:style>
  <w:style w:type="paragraph" w:styleId="BalloonText">
    <w:name w:val="Balloon Text"/>
    <w:basedOn w:val="Normal"/>
    <w:link w:val="BalloonTextChar"/>
    <w:rsid w:val="002C71B2"/>
    <w:rPr>
      <w:rFonts w:ascii="Tahoma" w:hAnsi="Tahoma" w:cs="Tahoma"/>
      <w:sz w:val="16"/>
      <w:szCs w:val="16"/>
    </w:rPr>
  </w:style>
  <w:style w:type="character" w:customStyle="1" w:styleId="BalloonTextChar">
    <w:name w:val="Balloon Text Char"/>
    <w:basedOn w:val="DefaultParagraphFont"/>
    <w:link w:val="BalloonText"/>
    <w:rsid w:val="002C71B2"/>
    <w:rPr>
      <w:rFonts w:ascii="Tahoma" w:eastAsia="SimSun" w:hAnsi="Tahoma" w:cs="Tahoma"/>
      <w:sz w:val="16"/>
      <w:szCs w:val="16"/>
    </w:rPr>
  </w:style>
  <w:style w:type="paragraph" w:styleId="ListParagraph">
    <w:name w:val="List Paragraph"/>
    <w:basedOn w:val="Normal"/>
    <w:link w:val="ListParagraphChar"/>
    <w:uiPriority w:val="34"/>
    <w:qFormat/>
    <w:rsid w:val="00C559A4"/>
    <w:pPr>
      <w:ind w:left="720"/>
      <w:contextualSpacing/>
    </w:pPr>
  </w:style>
  <w:style w:type="paragraph" w:customStyle="1" w:styleId="Default">
    <w:name w:val="Default"/>
    <w:rsid w:val="009E2FEC"/>
    <w:pPr>
      <w:autoSpaceDE w:val="0"/>
      <w:autoSpaceDN w:val="0"/>
      <w:adjustRightInd w:val="0"/>
    </w:pPr>
    <w:rPr>
      <w:rFonts w:ascii="Arial" w:eastAsia="Calibri" w:hAnsi="Arial" w:cs="Arial"/>
      <w:color w:val="000000"/>
      <w:lang w:eastAsia="en-US"/>
    </w:rPr>
  </w:style>
  <w:style w:type="character" w:styleId="PageNumber">
    <w:name w:val="page number"/>
    <w:basedOn w:val="DefaultParagraphFont"/>
    <w:rsid w:val="009E2FEC"/>
  </w:style>
  <w:style w:type="character" w:customStyle="1" w:styleId="HeaderChar">
    <w:name w:val="Header Char"/>
    <w:basedOn w:val="DefaultParagraphFont"/>
    <w:link w:val="Header"/>
    <w:uiPriority w:val="99"/>
    <w:rsid w:val="009E2FEC"/>
    <w:rPr>
      <w:rFonts w:ascii="Arial" w:eastAsia="SimSun" w:hAnsi="Arial" w:cs="Arial"/>
      <w:sz w:val="22"/>
      <w:szCs w:val="20"/>
      <w:lang w:val="fr-CH"/>
    </w:rPr>
  </w:style>
  <w:style w:type="paragraph" w:customStyle="1" w:styleId="RegLIST">
    <w:name w:val="*RegLIST"/>
    <w:link w:val="RegLISTChar"/>
    <w:rsid w:val="007759F6"/>
    <w:pPr>
      <w:numPr>
        <w:numId w:val="7"/>
      </w:numPr>
      <w:spacing w:after="200"/>
    </w:pPr>
    <w:rPr>
      <w:rFonts w:ascii="Arial" w:hAnsi="Arial" w:cs="Arial"/>
      <w:sz w:val="22"/>
      <w:szCs w:val="22"/>
      <w:lang w:val="fr-CH" w:eastAsia="fr-CH"/>
    </w:rPr>
  </w:style>
  <w:style w:type="character" w:customStyle="1" w:styleId="RegLISTChar">
    <w:name w:val="*RegLIST Char"/>
    <w:link w:val="RegLIST"/>
    <w:rsid w:val="007759F6"/>
    <w:rPr>
      <w:rFonts w:ascii="Arial" w:hAnsi="Arial" w:cs="Arial"/>
      <w:sz w:val="22"/>
      <w:szCs w:val="22"/>
      <w:lang w:val="fr-CH" w:eastAsia="fr-CH"/>
    </w:rPr>
  </w:style>
  <w:style w:type="character" w:customStyle="1" w:styleId="CommentTextChar">
    <w:name w:val="Comment Text Char"/>
    <w:link w:val="CommentText"/>
    <w:semiHidden/>
    <w:rsid w:val="007759F6"/>
    <w:rPr>
      <w:rFonts w:ascii="Arial" w:eastAsia="SimSun" w:hAnsi="Arial" w:cs="Arial"/>
      <w:sz w:val="18"/>
      <w:szCs w:val="20"/>
      <w:lang w:val="fr-CH"/>
    </w:rPr>
  </w:style>
  <w:style w:type="character" w:customStyle="1" w:styleId="Heading4Char">
    <w:name w:val="Heading 4 Char"/>
    <w:link w:val="Heading4"/>
    <w:rsid w:val="007759F6"/>
    <w:rPr>
      <w:rFonts w:ascii="Arial" w:eastAsia="SimSun" w:hAnsi="Arial" w:cs="Arial"/>
      <w:bCs/>
      <w:i/>
      <w:sz w:val="22"/>
      <w:szCs w:val="28"/>
      <w:lang w:val="fr-CH"/>
    </w:rPr>
  </w:style>
  <w:style w:type="character" w:customStyle="1" w:styleId="Heading1Char">
    <w:name w:val="Heading 1 Char"/>
    <w:link w:val="Heading1"/>
    <w:rsid w:val="00F226F4"/>
    <w:rPr>
      <w:rFonts w:ascii="Arial" w:eastAsia="SimSun" w:hAnsi="Arial" w:cs="Arial"/>
      <w:b/>
      <w:bCs/>
      <w:caps/>
      <w:kern w:val="32"/>
      <w:sz w:val="22"/>
      <w:szCs w:val="32"/>
      <w:lang w:val="fr-CH"/>
    </w:rPr>
  </w:style>
  <w:style w:type="paragraph" w:customStyle="1" w:styleId="RuleLIST">
    <w:name w:val="*RuleLIST"/>
    <w:link w:val="RuleLISTCharChar"/>
    <w:rsid w:val="007759F6"/>
    <w:pPr>
      <w:numPr>
        <w:numId w:val="8"/>
      </w:numPr>
      <w:tabs>
        <w:tab w:val="left" w:pos="-851"/>
        <w:tab w:val="left" w:pos="-567"/>
        <w:tab w:val="left" w:pos="6237"/>
      </w:tabs>
      <w:spacing w:after="200"/>
      <w:outlineLvl w:val="0"/>
    </w:pPr>
    <w:rPr>
      <w:rFonts w:ascii="Arial" w:hAnsi="Arial" w:cs="Arial"/>
      <w:sz w:val="22"/>
      <w:szCs w:val="22"/>
      <w:lang w:val="fr-CH" w:eastAsia="fr-CH"/>
    </w:rPr>
  </w:style>
  <w:style w:type="character" w:customStyle="1" w:styleId="RuleLISTCharChar">
    <w:name w:val="*RuleLIST Char Char"/>
    <w:link w:val="RuleLIST"/>
    <w:rsid w:val="007759F6"/>
    <w:rPr>
      <w:rFonts w:ascii="Arial" w:hAnsi="Arial" w:cs="Arial"/>
      <w:sz w:val="22"/>
      <w:szCs w:val="22"/>
      <w:lang w:val="fr-CH" w:eastAsia="fr-CH"/>
    </w:rPr>
  </w:style>
  <w:style w:type="paragraph" w:customStyle="1" w:styleId="1RuleText">
    <w:name w:val="1 RuleText"/>
    <w:basedOn w:val="Normal"/>
    <w:rsid w:val="007759F6"/>
    <w:pPr>
      <w:tabs>
        <w:tab w:val="left" w:pos="-142"/>
        <w:tab w:val="left" w:pos="1134"/>
        <w:tab w:val="left" w:pos="1701"/>
        <w:tab w:val="left" w:pos="2835"/>
      </w:tabs>
      <w:ind w:left="567" w:firstLine="567"/>
    </w:pPr>
    <w:rPr>
      <w:rFonts w:eastAsia="Times New Roman"/>
      <w:sz w:val="20"/>
      <w:lang w:eastAsia="en-US"/>
    </w:rPr>
  </w:style>
  <w:style w:type="table" w:styleId="TableGrid">
    <w:name w:val="Table Grid"/>
    <w:basedOn w:val="TableNormal"/>
    <w:uiPriority w:val="59"/>
    <w:rsid w:val="007759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6A7AED"/>
    <w:rPr>
      <w:rFonts w:ascii="Arial" w:eastAsia="SimSun" w:hAnsi="Arial" w:cs="Arial"/>
      <w:sz w:val="18"/>
      <w:szCs w:val="20"/>
      <w:lang w:val="fr-CH"/>
    </w:rPr>
  </w:style>
  <w:style w:type="character" w:styleId="CommentReference">
    <w:name w:val="annotation reference"/>
    <w:basedOn w:val="DefaultParagraphFont"/>
    <w:rsid w:val="008E51E6"/>
    <w:rPr>
      <w:sz w:val="16"/>
      <w:szCs w:val="16"/>
    </w:rPr>
  </w:style>
  <w:style w:type="paragraph" w:styleId="CommentSubject">
    <w:name w:val="annotation subject"/>
    <w:basedOn w:val="CommentText"/>
    <w:next w:val="CommentText"/>
    <w:link w:val="CommentSubjectChar"/>
    <w:rsid w:val="00B55974"/>
    <w:rPr>
      <w:b/>
      <w:bCs/>
      <w:sz w:val="20"/>
    </w:rPr>
  </w:style>
  <w:style w:type="character" w:customStyle="1" w:styleId="CommentSubjectChar">
    <w:name w:val="Comment Subject Char"/>
    <w:basedOn w:val="CommentTextChar"/>
    <w:link w:val="CommentSubject"/>
    <w:rsid w:val="00B55974"/>
    <w:rPr>
      <w:rFonts w:ascii="Arial" w:eastAsia="SimSun" w:hAnsi="Arial" w:cs="Arial"/>
      <w:b/>
      <w:bCs/>
      <w:sz w:val="18"/>
      <w:szCs w:val="20"/>
      <w:lang w:val="fr-CH"/>
    </w:rPr>
  </w:style>
  <w:style w:type="character" w:styleId="FootnoteReference">
    <w:name w:val="footnote reference"/>
    <w:basedOn w:val="DefaultParagraphFont"/>
    <w:uiPriority w:val="99"/>
    <w:rsid w:val="00E86427"/>
    <w:rPr>
      <w:vertAlign w:val="superscript"/>
    </w:rPr>
  </w:style>
  <w:style w:type="character" w:customStyle="1" w:styleId="ListParagraphChar">
    <w:name w:val="List Paragraph Char"/>
    <w:basedOn w:val="DefaultParagraphFont"/>
    <w:link w:val="ListParagraph"/>
    <w:uiPriority w:val="34"/>
    <w:locked/>
    <w:rsid w:val="00FC200B"/>
    <w:rPr>
      <w:rFonts w:ascii="Arial" w:eastAsia="SimSun" w:hAnsi="Arial" w:cs="Arial"/>
      <w:sz w:val="22"/>
      <w:szCs w:val="20"/>
      <w:lang w:val="fr-CH"/>
    </w:rPr>
  </w:style>
  <w:style w:type="numbering" w:customStyle="1" w:styleId="NoList1">
    <w:name w:val="No List1"/>
    <w:next w:val="NoList"/>
    <w:uiPriority w:val="99"/>
    <w:semiHidden/>
    <w:unhideWhenUsed/>
    <w:rsid w:val="003C694F"/>
  </w:style>
  <w:style w:type="character" w:customStyle="1" w:styleId="FooterChar">
    <w:name w:val="Footer Char"/>
    <w:basedOn w:val="DefaultParagraphFont"/>
    <w:link w:val="Footer"/>
    <w:uiPriority w:val="99"/>
    <w:rsid w:val="003C694F"/>
    <w:rPr>
      <w:rFonts w:ascii="Arial" w:eastAsia="SimSun" w:hAnsi="Arial" w:cs="Arial"/>
      <w:sz w:val="22"/>
      <w:szCs w:val="20"/>
      <w:lang w:val="fr-CH"/>
    </w:rPr>
  </w:style>
  <w:style w:type="paragraph" w:styleId="Revision">
    <w:name w:val="Revision"/>
    <w:hidden/>
    <w:uiPriority w:val="99"/>
    <w:rsid w:val="003C694F"/>
    <w:rPr>
      <w:rFonts w:ascii="Arial" w:eastAsia="SimSun" w:hAnsi="Arial" w:cs="Arial"/>
      <w:sz w:val="22"/>
      <w:szCs w:val="20"/>
    </w:rPr>
  </w:style>
  <w:style w:type="numbering" w:customStyle="1" w:styleId="NoList2">
    <w:name w:val="No List2"/>
    <w:next w:val="NoList"/>
    <w:uiPriority w:val="99"/>
    <w:semiHidden/>
    <w:unhideWhenUsed/>
    <w:rsid w:val="00D838F1"/>
  </w:style>
  <w:style w:type="paragraph" w:customStyle="1" w:styleId="Meetingplacedate">
    <w:name w:val="Meeting place &amp; date"/>
    <w:basedOn w:val="Normal"/>
    <w:next w:val="Normal"/>
    <w:rsid w:val="00C559A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C559A4"/>
    <w:pPr>
      <w:spacing w:line="336" w:lineRule="exact"/>
      <w:ind w:left="1021"/>
    </w:pPr>
    <w:rPr>
      <w:rFonts w:eastAsia="Times New Roman" w:cs="Times New Roman"/>
      <w:b/>
      <w:sz w:val="28"/>
      <w:lang w:val="fr-FR" w:eastAsia="en-US"/>
    </w:rPr>
  </w:style>
  <w:style w:type="character" w:styleId="Hyperlink">
    <w:name w:val="Hyperlink"/>
    <w:basedOn w:val="DefaultParagraphFont"/>
    <w:rsid w:val="003975C3"/>
    <w:rPr>
      <w:color w:val="0000FF" w:themeColor="hyperlink"/>
      <w:u w:val="single"/>
    </w:rPr>
  </w:style>
  <w:style w:type="character" w:customStyle="1" w:styleId="Heading5Char">
    <w:name w:val="Heading 5 Char"/>
    <w:basedOn w:val="DefaultParagraphFont"/>
    <w:link w:val="Heading5"/>
    <w:rsid w:val="00F226F4"/>
    <w:rPr>
      <w:rFonts w:asciiTheme="majorHAnsi" w:eastAsiaTheme="majorEastAsia" w:hAnsiTheme="majorHAnsi" w:cstheme="majorBidi"/>
      <w:color w:val="243F60" w:themeColor="accent1" w:themeShade="7F"/>
      <w:sz w:val="22"/>
      <w:szCs w:val="20"/>
      <w:lang w:val="fr-CH"/>
    </w:rPr>
  </w:style>
  <w:style w:type="character" w:customStyle="1" w:styleId="Heading6Char">
    <w:name w:val="Heading 6 Char"/>
    <w:basedOn w:val="DefaultParagraphFont"/>
    <w:link w:val="Heading6"/>
    <w:rsid w:val="00F226F4"/>
    <w:rPr>
      <w:rFonts w:asciiTheme="majorHAnsi" w:eastAsiaTheme="majorEastAsia" w:hAnsiTheme="majorHAnsi" w:cstheme="majorBidi"/>
      <w:i/>
      <w:iCs/>
      <w:color w:val="243F60" w:themeColor="accent1" w:themeShade="7F"/>
      <w:sz w:val="22"/>
      <w:szCs w:val="20"/>
      <w:lang w:val="fr-CH"/>
    </w:rPr>
  </w:style>
  <w:style w:type="character" w:customStyle="1" w:styleId="Heading7Char">
    <w:name w:val="Heading 7 Char"/>
    <w:basedOn w:val="DefaultParagraphFont"/>
    <w:link w:val="Heading7"/>
    <w:rsid w:val="00F226F4"/>
    <w:rPr>
      <w:rFonts w:asciiTheme="majorHAnsi" w:eastAsiaTheme="majorEastAsia" w:hAnsiTheme="majorHAnsi" w:cstheme="majorBidi"/>
      <w:i/>
      <w:iCs/>
      <w:color w:val="404040" w:themeColor="text1" w:themeTint="BF"/>
      <w:sz w:val="22"/>
      <w:szCs w:val="20"/>
      <w:lang w:val="fr-CH"/>
    </w:rPr>
  </w:style>
  <w:style w:type="character" w:customStyle="1" w:styleId="Heading8Char">
    <w:name w:val="Heading 8 Char"/>
    <w:basedOn w:val="DefaultParagraphFont"/>
    <w:link w:val="Heading8"/>
    <w:rsid w:val="00F226F4"/>
    <w:rPr>
      <w:rFonts w:asciiTheme="majorHAnsi" w:eastAsiaTheme="majorEastAsia" w:hAnsiTheme="majorHAnsi" w:cstheme="majorBidi"/>
      <w:color w:val="404040" w:themeColor="text1" w:themeTint="BF"/>
      <w:sz w:val="20"/>
      <w:szCs w:val="20"/>
      <w:lang w:val="fr-CH"/>
    </w:rPr>
  </w:style>
  <w:style w:type="character" w:customStyle="1" w:styleId="Heading9Char">
    <w:name w:val="Heading 9 Char"/>
    <w:basedOn w:val="DefaultParagraphFont"/>
    <w:link w:val="Heading9"/>
    <w:rsid w:val="00F226F4"/>
    <w:rPr>
      <w:rFonts w:asciiTheme="majorHAnsi" w:eastAsiaTheme="majorEastAsia" w:hAnsiTheme="majorHAnsi" w:cstheme="majorBidi"/>
      <w:i/>
      <w:iCs/>
      <w:color w:val="404040" w:themeColor="text1" w:themeTint="BF"/>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2573">
      <w:bodyDiv w:val="1"/>
      <w:marLeft w:val="0"/>
      <w:marRight w:val="0"/>
      <w:marTop w:val="0"/>
      <w:marBottom w:val="0"/>
      <w:divBdr>
        <w:top w:val="none" w:sz="0" w:space="0" w:color="auto"/>
        <w:left w:val="none" w:sz="0" w:space="0" w:color="auto"/>
        <w:bottom w:val="none" w:sz="0" w:space="0" w:color="auto"/>
        <w:right w:val="none" w:sz="0" w:space="0" w:color="auto"/>
      </w:divBdr>
    </w:div>
    <w:div w:id="793600034">
      <w:bodyDiv w:val="1"/>
      <w:marLeft w:val="0"/>
      <w:marRight w:val="0"/>
      <w:marTop w:val="0"/>
      <w:marBottom w:val="0"/>
      <w:divBdr>
        <w:top w:val="none" w:sz="0" w:space="0" w:color="auto"/>
        <w:left w:val="none" w:sz="0" w:space="0" w:color="auto"/>
        <w:bottom w:val="none" w:sz="0" w:space="0" w:color="auto"/>
        <w:right w:val="none" w:sz="0" w:space="0" w:color="auto"/>
      </w:divBdr>
    </w:div>
    <w:div w:id="1349286172">
      <w:bodyDiv w:val="1"/>
      <w:marLeft w:val="0"/>
      <w:marRight w:val="0"/>
      <w:marTop w:val="0"/>
      <w:marBottom w:val="0"/>
      <w:divBdr>
        <w:top w:val="none" w:sz="0" w:space="0" w:color="auto"/>
        <w:left w:val="none" w:sz="0" w:space="0" w:color="auto"/>
        <w:bottom w:val="none" w:sz="0" w:space="0" w:color="auto"/>
        <w:right w:val="none" w:sz="0" w:space="0" w:color="auto"/>
      </w:divBdr>
    </w:div>
    <w:div w:id="1450929192">
      <w:bodyDiv w:val="1"/>
      <w:marLeft w:val="0"/>
      <w:marRight w:val="0"/>
      <w:marTop w:val="0"/>
      <w:marBottom w:val="0"/>
      <w:divBdr>
        <w:top w:val="none" w:sz="0" w:space="0" w:color="auto"/>
        <w:left w:val="none" w:sz="0" w:space="0" w:color="auto"/>
        <w:bottom w:val="none" w:sz="0" w:space="0" w:color="auto"/>
        <w:right w:val="none" w:sz="0" w:space="0" w:color="auto"/>
      </w:divBdr>
    </w:div>
    <w:div w:id="1758744185">
      <w:bodyDiv w:val="1"/>
      <w:marLeft w:val="0"/>
      <w:marRight w:val="0"/>
      <w:marTop w:val="0"/>
      <w:marBottom w:val="0"/>
      <w:divBdr>
        <w:top w:val="none" w:sz="0" w:space="0" w:color="auto"/>
        <w:left w:val="none" w:sz="0" w:space="0" w:color="auto"/>
        <w:bottom w:val="none" w:sz="0" w:space="0" w:color="auto"/>
        <w:right w:val="none" w:sz="0" w:space="0" w:color="auto"/>
      </w:divBdr>
    </w:div>
    <w:div w:id="196858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DD1F-E1FA-43AE-9AFF-74922ED3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34</Pages>
  <Words>13326</Words>
  <Characters>73296</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WO/CC/71/4, AMENDEMENTS DU STATUT ET RÈGLEMENT DU PERSONNEL</vt:lpstr>
    </vt:vector>
  </TitlesOfParts>
  <Company/>
  <LinksUpToDate>false</LinksUpToDate>
  <CharactersWithSpaces>86450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WO/CC/71/4, AMENDEMENTS DU STATUT ET RÈGLEMENT DU PERSONNEL</dc:title>
  <dc:subject>WO/CC/71/4, AMENDEMENTS DU STATUT ET RÈGLEMENT DU PERSONNEL</dc:subject>
  <dc:creator>WIPO</dc:creator>
  <cp:keywords/>
  <cp:lastModifiedBy>NUNEZ Silvia</cp:lastModifiedBy>
  <cp:revision>19</cp:revision>
  <cp:lastPrinted>2017-07-21T10:01:00Z</cp:lastPrinted>
  <dcterms:created xsi:type="dcterms:W3CDTF">2017-07-25T09:42:00Z</dcterms:created>
  <dcterms:modified xsi:type="dcterms:W3CDTF">2017-07-28T16:09:00Z</dcterms:modified>
</cp:coreProperties>
</file>