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4C4EE6" w:rsidTr="00D43E0F">
        <w:tc>
          <w:tcPr>
            <w:tcW w:w="4513" w:type="dxa"/>
            <w:tcBorders>
              <w:bottom w:val="single" w:sz="4" w:space="0" w:color="auto"/>
            </w:tcBorders>
            <w:tcMar>
              <w:bottom w:w="170" w:type="dxa"/>
            </w:tcMar>
          </w:tcPr>
          <w:p w:rsidR="00E0091A" w:rsidRPr="004C4EE6" w:rsidRDefault="00E0091A" w:rsidP="00EE71CB">
            <w:pPr>
              <w:rPr>
                <w:lang w:val="fr-FR"/>
              </w:rPr>
            </w:pPr>
            <w:bookmarkStart w:id="0" w:name="_GoBack"/>
            <w:bookmarkEnd w:id="0"/>
          </w:p>
        </w:tc>
        <w:tc>
          <w:tcPr>
            <w:tcW w:w="4337" w:type="dxa"/>
            <w:tcBorders>
              <w:bottom w:val="single" w:sz="4" w:space="0" w:color="auto"/>
            </w:tcBorders>
            <w:tcMar>
              <w:left w:w="0" w:type="dxa"/>
              <w:right w:w="0" w:type="dxa"/>
            </w:tcMar>
          </w:tcPr>
          <w:p w:rsidR="00E0091A" w:rsidRPr="004C4EE6" w:rsidRDefault="0015192E" w:rsidP="00EE71CB">
            <w:pPr>
              <w:rPr>
                <w:lang w:val="fr-FR"/>
              </w:rPr>
            </w:pPr>
            <w:r w:rsidRPr="004C4EE6">
              <w:rPr>
                <w:noProof/>
                <w:lang w:val="en-US" w:eastAsia="en-US"/>
              </w:rPr>
              <w:drawing>
                <wp:inline distT="0" distB="0" distL="0" distR="0" wp14:anchorId="6E4FB67E" wp14:editId="0318F54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4C4EE6" w:rsidRDefault="00E0091A" w:rsidP="00EE71CB">
            <w:pPr>
              <w:jc w:val="right"/>
              <w:rPr>
                <w:lang w:val="fr-FR"/>
              </w:rPr>
            </w:pPr>
            <w:r w:rsidRPr="004C4EE6">
              <w:rPr>
                <w:b/>
                <w:sz w:val="40"/>
                <w:szCs w:val="40"/>
                <w:lang w:val="fr-FR"/>
              </w:rPr>
              <w:t>F</w:t>
            </w:r>
          </w:p>
        </w:tc>
      </w:tr>
      <w:tr w:rsidR="008B2CC1" w:rsidRPr="004C4EE6" w:rsidTr="00541348">
        <w:trPr>
          <w:trHeight w:hRule="exact" w:val="357"/>
        </w:trPr>
        <w:tc>
          <w:tcPr>
            <w:tcW w:w="9356" w:type="dxa"/>
            <w:gridSpan w:val="3"/>
            <w:tcBorders>
              <w:top w:val="single" w:sz="4" w:space="0" w:color="auto"/>
            </w:tcBorders>
            <w:tcMar>
              <w:top w:w="170" w:type="dxa"/>
              <w:left w:w="0" w:type="dxa"/>
              <w:right w:w="0" w:type="dxa"/>
            </w:tcMar>
            <w:vAlign w:val="bottom"/>
          </w:tcPr>
          <w:p w:rsidR="008B2CC1" w:rsidRPr="004C4EE6" w:rsidRDefault="00E36A00" w:rsidP="009B0AD5">
            <w:pPr>
              <w:jc w:val="right"/>
              <w:rPr>
                <w:rFonts w:ascii="Arial Black" w:hAnsi="Arial Black"/>
                <w:caps/>
                <w:sz w:val="15"/>
                <w:lang w:val="fr-FR"/>
              </w:rPr>
            </w:pPr>
            <w:r w:rsidRPr="004C4EE6">
              <w:rPr>
                <w:rFonts w:ascii="Arial Black" w:hAnsi="Arial Black"/>
                <w:caps/>
                <w:sz w:val="15"/>
                <w:lang w:val="fr-FR"/>
              </w:rPr>
              <w:t>WO/CC/74/</w:t>
            </w:r>
            <w:bookmarkStart w:id="1" w:name="Code"/>
            <w:bookmarkEnd w:id="1"/>
            <w:r w:rsidR="009B0AD5" w:rsidRPr="004C4EE6">
              <w:rPr>
                <w:rFonts w:ascii="Arial Black" w:hAnsi="Arial Black"/>
                <w:caps/>
                <w:sz w:val="15"/>
                <w:lang w:val="fr-FR"/>
              </w:rPr>
              <w:t>1 Add.</w:t>
            </w:r>
          </w:p>
        </w:tc>
      </w:tr>
      <w:tr w:rsidR="008B2CC1" w:rsidRPr="004C4EE6" w:rsidTr="00EE71CB">
        <w:trPr>
          <w:trHeight w:hRule="exact" w:val="170"/>
        </w:trPr>
        <w:tc>
          <w:tcPr>
            <w:tcW w:w="9356" w:type="dxa"/>
            <w:gridSpan w:val="3"/>
            <w:noWrap/>
            <w:tcMar>
              <w:left w:w="0" w:type="dxa"/>
              <w:right w:w="0" w:type="dxa"/>
            </w:tcMar>
            <w:vAlign w:val="bottom"/>
          </w:tcPr>
          <w:p w:rsidR="008B2CC1" w:rsidRPr="004C4EE6" w:rsidRDefault="008B2CC1" w:rsidP="00DE00D9">
            <w:pPr>
              <w:jc w:val="right"/>
              <w:rPr>
                <w:rFonts w:ascii="Arial Black" w:hAnsi="Arial Black"/>
                <w:caps/>
                <w:sz w:val="15"/>
                <w:lang w:val="fr-FR"/>
              </w:rPr>
            </w:pPr>
            <w:r w:rsidRPr="004C4EE6">
              <w:rPr>
                <w:rFonts w:ascii="Arial Black" w:hAnsi="Arial Black"/>
                <w:caps/>
                <w:sz w:val="15"/>
                <w:lang w:val="fr-FR"/>
              </w:rPr>
              <w:t>ORIGINAL</w:t>
            </w:r>
            <w:r w:rsidR="00F741E6" w:rsidRPr="004C4EE6">
              <w:rPr>
                <w:rFonts w:ascii="Arial Black" w:hAnsi="Arial Black"/>
                <w:caps/>
                <w:sz w:val="15"/>
                <w:lang w:val="fr-FR"/>
              </w:rPr>
              <w:t>:</w:t>
            </w:r>
            <w:bookmarkStart w:id="2" w:name="Original"/>
            <w:bookmarkEnd w:id="2"/>
            <w:r w:rsidR="00DE00D9" w:rsidRPr="004C4EE6">
              <w:rPr>
                <w:rFonts w:ascii="Arial Black" w:hAnsi="Arial Black"/>
                <w:caps/>
                <w:sz w:val="15"/>
                <w:lang w:val="fr-FR"/>
              </w:rPr>
              <w:t xml:space="preserve"> </w:t>
            </w:r>
            <w:r w:rsidR="00984509" w:rsidRPr="004C4EE6">
              <w:rPr>
                <w:rFonts w:ascii="Arial Black" w:hAnsi="Arial Black"/>
                <w:caps/>
                <w:sz w:val="15"/>
                <w:lang w:val="fr-FR"/>
              </w:rPr>
              <w:t xml:space="preserve">français </w:t>
            </w:r>
          </w:p>
        </w:tc>
      </w:tr>
      <w:tr w:rsidR="008B2CC1" w:rsidRPr="004C4EE6" w:rsidTr="00EE71CB">
        <w:trPr>
          <w:trHeight w:hRule="exact" w:val="198"/>
        </w:trPr>
        <w:tc>
          <w:tcPr>
            <w:tcW w:w="9356" w:type="dxa"/>
            <w:gridSpan w:val="3"/>
            <w:tcMar>
              <w:left w:w="0" w:type="dxa"/>
              <w:right w:w="0" w:type="dxa"/>
            </w:tcMar>
            <w:vAlign w:val="bottom"/>
          </w:tcPr>
          <w:p w:rsidR="008B2CC1" w:rsidRPr="004C4EE6" w:rsidRDefault="008B2CC1" w:rsidP="00A2647A">
            <w:pPr>
              <w:jc w:val="right"/>
              <w:rPr>
                <w:rFonts w:ascii="Arial Black" w:hAnsi="Arial Black"/>
                <w:caps/>
                <w:sz w:val="15"/>
                <w:lang w:val="fr-FR"/>
              </w:rPr>
            </w:pPr>
            <w:r w:rsidRPr="004C4EE6">
              <w:rPr>
                <w:rFonts w:ascii="Arial Black" w:hAnsi="Arial Black"/>
                <w:caps/>
                <w:sz w:val="15"/>
                <w:lang w:val="fr-FR"/>
              </w:rPr>
              <w:t>DATE</w:t>
            </w:r>
            <w:r w:rsidR="0009458A" w:rsidRPr="004C4EE6">
              <w:rPr>
                <w:rFonts w:ascii="Arial Black" w:hAnsi="Arial Black"/>
                <w:caps/>
                <w:sz w:val="15"/>
                <w:lang w:val="fr-FR"/>
              </w:rPr>
              <w:t xml:space="preserve"> </w:t>
            </w:r>
            <w:r w:rsidRPr="004C4EE6">
              <w:rPr>
                <w:rFonts w:ascii="Arial Black" w:hAnsi="Arial Black"/>
                <w:caps/>
                <w:sz w:val="15"/>
                <w:lang w:val="fr-FR"/>
              </w:rPr>
              <w:t>:</w:t>
            </w:r>
            <w:r w:rsidR="00554FA5" w:rsidRPr="004C4EE6">
              <w:rPr>
                <w:rFonts w:ascii="Arial Black" w:hAnsi="Arial Black"/>
                <w:caps/>
                <w:sz w:val="15"/>
                <w:lang w:val="fr-FR"/>
              </w:rPr>
              <w:t xml:space="preserve"> </w:t>
            </w:r>
            <w:bookmarkStart w:id="3" w:name="Date"/>
            <w:bookmarkEnd w:id="3"/>
            <w:r w:rsidR="009B0AD5" w:rsidRPr="004C4EE6">
              <w:rPr>
                <w:rFonts w:ascii="Arial Black" w:hAnsi="Arial Black"/>
                <w:caps/>
                <w:sz w:val="15"/>
                <w:lang w:val="fr-FR"/>
              </w:rPr>
              <w:t xml:space="preserve">septembre </w:t>
            </w:r>
            <w:r w:rsidR="004541FC" w:rsidRPr="004C4EE6">
              <w:rPr>
                <w:rFonts w:ascii="Arial Black" w:hAnsi="Arial Black"/>
                <w:caps/>
                <w:sz w:val="15"/>
                <w:lang w:val="fr-FR"/>
              </w:rPr>
              <w:t>2</w:t>
            </w:r>
            <w:r w:rsidR="00A2647A">
              <w:rPr>
                <w:rFonts w:ascii="Arial Black" w:hAnsi="Arial Black"/>
                <w:caps/>
                <w:sz w:val="15"/>
                <w:lang w:val="fr-FR"/>
              </w:rPr>
              <w:t>8</w:t>
            </w:r>
            <w:r w:rsidR="004541FC" w:rsidRPr="004C4EE6">
              <w:rPr>
                <w:rFonts w:ascii="Arial Black" w:hAnsi="Arial Black"/>
                <w:caps/>
                <w:sz w:val="15"/>
                <w:lang w:val="fr-FR"/>
              </w:rPr>
              <w:t xml:space="preserve">, </w:t>
            </w:r>
            <w:r w:rsidR="009B0AD5" w:rsidRPr="004C4EE6">
              <w:rPr>
                <w:rFonts w:ascii="Arial Black" w:hAnsi="Arial Black"/>
                <w:caps/>
                <w:sz w:val="15"/>
                <w:lang w:val="fr-FR"/>
              </w:rPr>
              <w:t>2017</w:t>
            </w:r>
            <w:r w:rsidRPr="004C4EE6">
              <w:rPr>
                <w:rFonts w:ascii="Arial Black" w:hAnsi="Arial Black"/>
                <w:caps/>
                <w:sz w:val="15"/>
                <w:lang w:val="fr-FR"/>
              </w:rPr>
              <w:t xml:space="preserve"> </w:t>
            </w:r>
          </w:p>
        </w:tc>
      </w:tr>
    </w:tbl>
    <w:p w:rsidR="008B2CC1" w:rsidRPr="004C4EE6" w:rsidRDefault="008B2CC1" w:rsidP="008B2CC1">
      <w:pPr>
        <w:rPr>
          <w:lang w:val="fr-FR"/>
        </w:rPr>
      </w:pPr>
    </w:p>
    <w:p w:rsidR="008B2CC1" w:rsidRPr="004C4EE6" w:rsidRDefault="008B2CC1" w:rsidP="008B2CC1">
      <w:pPr>
        <w:rPr>
          <w:lang w:val="fr-FR"/>
        </w:rPr>
      </w:pPr>
    </w:p>
    <w:p w:rsidR="008B2CC1" w:rsidRPr="004C4EE6" w:rsidRDefault="008B2CC1" w:rsidP="008B2CC1">
      <w:pPr>
        <w:rPr>
          <w:lang w:val="fr-FR"/>
        </w:rPr>
      </w:pPr>
    </w:p>
    <w:p w:rsidR="008B2CC1" w:rsidRPr="004C4EE6" w:rsidRDefault="008B2CC1" w:rsidP="008B2CC1">
      <w:pPr>
        <w:rPr>
          <w:lang w:val="fr-FR"/>
        </w:rPr>
      </w:pPr>
    </w:p>
    <w:p w:rsidR="008B2CC1" w:rsidRPr="004C4EE6" w:rsidRDefault="008B2CC1" w:rsidP="008B2CC1">
      <w:pPr>
        <w:rPr>
          <w:lang w:val="fr-FR"/>
        </w:rPr>
      </w:pPr>
    </w:p>
    <w:p w:rsidR="008B2CC1" w:rsidRPr="004C4EE6" w:rsidRDefault="0015192E" w:rsidP="008B2CC1">
      <w:pPr>
        <w:rPr>
          <w:b/>
          <w:sz w:val="28"/>
          <w:szCs w:val="28"/>
          <w:lang w:val="fr-FR"/>
        </w:rPr>
      </w:pPr>
      <w:r w:rsidRPr="004C4EE6">
        <w:rPr>
          <w:b/>
          <w:sz w:val="28"/>
          <w:szCs w:val="28"/>
          <w:lang w:val="fr-FR"/>
        </w:rPr>
        <w:t>Comité de coordination de l</w:t>
      </w:r>
      <w:r w:rsidR="00F404E9">
        <w:rPr>
          <w:b/>
          <w:sz w:val="28"/>
          <w:szCs w:val="28"/>
          <w:lang w:val="fr-FR"/>
        </w:rPr>
        <w:t>’</w:t>
      </w:r>
      <w:r w:rsidRPr="004C4EE6">
        <w:rPr>
          <w:b/>
          <w:sz w:val="28"/>
          <w:szCs w:val="28"/>
          <w:lang w:val="fr-FR"/>
        </w:rPr>
        <w:t>OMPI</w:t>
      </w:r>
    </w:p>
    <w:p w:rsidR="003845C1" w:rsidRPr="004C4EE6" w:rsidRDefault="003845C1" w:rsidP="003845C1">
      <w:pPr>
        <w:rPr>
          <w:lang w:val="fr-FR"/>
        </w:rPr>
      </w:pPr>
    </w:p>
    <w:p w:rsidR="003845C1" w:rsidRPr="004C4EE6" w:rsidRDefault="003845C1" w:rsidP="003845C1">
      <w:pPr>
        <w:rPr>
          <w:lang w:val="fr-FR"/>
        </w:rPr>
      </w:pPr>
    </w:p>
    <w:p w:rsidR="0015192E" w:rsidRPr="004C4EE6" w:rsidRDefault="0015192E" w:rsidP="0015192E">
      <w:pPr>
        <w:rPr>
          <w:b/>
          <w:sz w:val="24"/>
          <w:szCs w:val="24"/>
          <w:lang w:val="fr-FR"/>
        </w:rPr>
      </w:pPr>
      <w:r w:rsidRPr="004C4EE6">
        <w:rPr>
          <w:b/>
          <w:sz w:val="24"/>
          <w:szCs w:val="24"/>
          <w:lang w:val="fr-FR"/>
        </w:rPr>
        <w:t>Soixante-quatorzième session (48</w:t>
      </w:r>
      <w:r w:rsidRPr="004C4EE6">
        <w:rPr>
          <w:b/>
          <w:sz w:val="24"/>
          <w:szCs w:val="24"/>
          <w:vertAlign w:val="superscript"/>
          <w:lang w:val="fr-FR"/>
        </w:rPr>
        <w:t>e</w:t>
      </w:r>
      <w:r w:rsidRPr="004C4EE6">
        <w:rPr>
          <w:b/>
          <w:sz w:val="24"/>
          <w:szCs w:val="24"/>
          <w:lang w:val="fr-FR"/>
        </w:rPr>
        <w:t xml:space="preserve"> session ordinaire)</w:t>
      </w:r>
    </w:p>
    <w:p w:rsidR="008B2CC1" w:rsidRPr="004C4EE6" w:rsidRDefault="0015192E" w:rsidP="0015192E">
      <w:pPr>
        <w:rPr>
          <w:b/>
          <w:sz w:val="24"/>
          <w:szCs w:val="24"/>
          <w:lang w:val="fr-FR"/>
        </w:rPr>
      </w:pPr>
      <w:r w:rsidRPr="004C4EE6">
        <w:rPr>
          <w:b/>
          <w:sz w:val="24"/>
          <w:szCs w:val="24"/>
          <w:lang w:val="fr-FR"/>
        </w:rPr>
        <w:t>Genève, 2 – 11 octobre 2017</w:t>
      </w:r>
    </w:p>
    <w:p w:rsidR="008B2CC1" w:rsidRPr="004C4EE6" w:rsidRDefault="008B2CC1" w:rsidP="008B2CC1">
      <w:pPr>
        <w:rPr>
          <w:lang w:val="fr-FR"/>
        </w:rPr>
      </w:pPr>
    </w:p>
    <w:p w:rsidR="00525B63" w:rsidRPr="004C4EE6" w:rsidRDefault="00525B63" w:rsidP="003845C1">
      <w:pPr>
        <w:rPr>
          <w:lang w:val="fr-FR"/>
        </w:rPr>
      </w:pPr>
      <w:bookmarkStart w:id="4" w:name="TitleOfDoc"/>
      <w:bookmarkStart w:id="5" w:name="Prepared"/>
      <w:bookmarkEnd w:id="4"/>
      <w:bookmarkEnd w:id="5"/>
    </w:p>
    <w:p w:rsidR="00525B63" w:rsidRPr="004C4EE6" w:rsidRDefault="00525B63" w:rsidP="003845C1">
      <w:pPr>
        <w:rPr>
          <w:lang w:val="fr-FR"/>
        </w:rPr>
      </w:pPr>
    </w:p>
    <w:p w:rsidR="00097D42" w:rsidRPr="004C4EE6" w:rsidRDefault="00097D42" w:rsidP="00097D42">
      <w:pPr>
        <w:rPr>
          <w:sz w:val="24"/>
          <w:szCs w:val="24"/>
          <w:lang w:val="fr-FR"/>
        </w:rPr>
      </w:pPr>
      <w:r w:rsidRPr="004C4EE6">
        <w:rPr>
          <w:sz w:val="24"/>
          <w:szCs w:val="24"/>
          <w:lang w:val="fr-FR"/>
        </w:rPr>
        <w:t>APPROBATION D</w:t>
      </w:r>
      <w:r w:rsidR="00F404E9">
        <w:rPr>
          <w:sz w:val="24"/>
          <w:szCs w:val="24"/>
          <w:lang w:val="fr-FR"/>
        </w:rPr>
        <w:t>’</w:t>
      </w:r>
      <w:r w:rsidRPr="004C4EE6">
        <w:rPr>
          <w:sz w:val="24"/>
          <w:szCs w:val="24"/>
          <w:lang w:val="fr-FR"/>
        </w:rPr>
        <w:t>ACCORDS</w:t>
      </w:r>
    </w:p>
    <w:p w:rsidR="00097D42" w:rsidRPr="004C4EE6" w:rsidRDefault="00097D42" w:rsidP="00097D42">
      <w:pPr>
        <w:rPr>
          <w:sz w:val="24"/>
          <w:szCs w:val="24"/>
          <w:lang w:val="fr-FR"/>
        </w:rPr>
      </w:pPr>
    </w:p>
    <w:p w:rsidR="00097D42" w:rsidRPr="004C4EE6" w:rsidRDefault="004C4EE6" w:rsidP="00097D42">
      <w:pPr>
        <w:rPr>
          <w:i/>
          <w:sz w:val="24"/>
          <w:szCs w:val="24"/>
          <w:lang w:val="fr-FR"/>
        </w:rPr>
      </w:pPr>
      <w:r w:rsidRPr="004C4EE6">
        <w:rPr>
          <w:i/>
          <w:sz w:val="24"/>
          <w:szCs w:val="24"/>
          <w:lang w:val="fr-FR"/>
        </w:rPr>
        <w:t>Add</w:t>
      </w:r>
      <w:r w:rsidR="00DE4348">
        <w:rPr>
          <w:i/>
          <w:sz w:val="24"/>
          <w:szCs w:val="24"/>
          <w:lang w:val="fr-FR"/>
        </w:rPr>
        <w:t>itif</w:t>
      </w:r>
    </w:p>
    <w:p w:rsidR="00097D42" w:rsidRPr="004C4EE6" w:rsidRDefault="00097D42" w:rsidP="00097D42">
      <w:pPr>
        <w:rPr>
          <w:sz w:val="24"/>
          <w:szCs w:val="24"/>
          <w:lang w:val="fr-FR"/>
        </w:rPr>
      </w:pPr>
    </w:p>
    <w:p w:rsidR="00385353" w:rsidRPr="004C4EE6" w:rsidRDefault="00385353" w:rsidP="00F74A38">
      <w:pPr>
        <w:rPr>
          <w:sz w:val="24"/>
          <w:szCs w:val="24"/>
          <w:lang w:val="fr-FR"/>
        </w:rPr>
      </w:pPr>
    </w:p>
    <w:p w:rsidR="0038114D" w:rsidRPr="004C4EE6" w:rsidRDefault="0038114D" w:rsidP="00F74A38">
      <w:pPr>
        <w:rPr>
          <w:sz w:val="24"/>
          <w:szCs w:val="24"/>
          <w:lang w:val="fr-FR"/>
        </w:rPr>
      </w:pPr>
    </w:p>
    <w:p w:rsidR="00F74A38" w:rsidRPr="004C4EE6" w:rsidRDefault="00F74A38" w:rsidP="00F74A38">
      <w:pPr>
        <w:pStyle w:val="Heading2"/>
        <w:keepNext w:val="0"/>
        <w:numPr>
          <w:ilvl w:val="0"/>
          <w:numId w:val="14"/>
        </w:numPr>
        <w:ind w:left="0" w:firstLine="0"/>
        <w:rPr>
          <w:lang w:val="fr-FR"/>
        </w:rPr>
      </w:pPr>
      <w:r w:rsidRPr="004C4EE6">
        <w:rPr>
          <w:caps w:val="0"/>
          <w:lang w:val="fr-FR"/>
        </w:rPr>
        <w:t>INTRODUCTION</w:t>
      </w:r>
    </w:p>
    <w:p w:rsidR="00F74A38" w:rsidRPr="004C4EE6" w:rsidRDefault="00F74A38" w:rsidP="00F74A38">
      <w:pPr>
        <w:rPr>
          <w:sz w:val="24"/>
          <w:szCs w:val="24"/>
          <w:lang w:val="fr-FR"/>
        </w:rPr>
      </w:pPr>
    </w:p>
    <w:p w:rsidR="00F74A38" w:rsidRPr="004C4EE6" w:rsidRDefault="00F74A38" w:rsidP="0020036F">
      <w:pPr>
        <w:pStyle w:val="ListParagraph"/>
        <w:numPr>
          <w:ilvl w:val="0"/>
          <w:numId w:val="17"/>
        </w:numPr>
        <w:spacing w:line="240" w:lineRule="auto"/>
        <w:ind w:left="0" w:firstLine="0"/>
        <w:rPr>
          <w:rFonts w:ascii="Arial" w:hAnsi="Arial" w:cs="Arial"/>
          <w:lang w:val="fr-FR"/>
        </w:rPr>
      </w:pPr>
      <w:r w:rsidRPr="004C4EE6">
        <w:rPr>
          <w:rFonts w:ascii="Arial" w:hAnsi="Arial" w:cs="Arial"/>
          <w:lang w:val="fr-FR"/>
        </w:rPr>
        <w:t>En vertu de l</w:t>
      </w:r>
      <w:r w:rsidR="00F404E9">
        <w:rPr>
          <w:rFonts w:ascii="Arial" w:hAnsi="Arial" w:cs="Arial"/>
          <w:lang w:val="fr-FR"/>
        </w:rPr>
        <w:t>’</w:t>
      </w:r>
      <w:r w:rsidRPr="004C4EE6">
        <w:rPr>
          <w:rFonts w:ascii="Arial" w:hAnsi="Arial" w:cs="Arial"/>
          <w:lang w:val="fr-FR"/>
        </w:rPr>
        <w:t>article 12.4) de la Convention instituant l</w:t>
      </w:r>
      <w:r w:rsidR="00F404E9">
        <w:rPr>
          <w:rFonts w:ascii="Arial" w:hAnsi="Arial" w:cs="Arial"/>
          <w:lang w:val="fr-FR"/>
        </w:rPr>
        <w:t>’</w:t>
      </w:r>
      <w:r w:rsidRPr="004C4EE6">
        <w:rPr>
          <w:rFonts w:ascii="Arial" w:hAnsi="Arial" w:cs="Arial"/>
          <w:lang w:val="fr-FR"/>
        </w:rPr>
        <w:t>Organisation Mondiale de la Propriété Intellectuelle, le Directeur général peut négocier et</w:t>
      </w:r>
      <w:r w:rsidR="004C4EE6" w:rsidRPr="004C4EE6">
        <w:rPr>
          <w:rFonts w:ascii="Arial" w:hAnsi="Arial" w:cs="Arial"/>
          <w:lang w:val="fr-FR"/>
        </w:rPr>
        <w:t>,</w:t>
      </w:r>
      <w:r w:rsidRPr="004C4EE6">
        <w:rPr>
          <w:rFonts w:ascii="Arial" w:hAnsi="Arial" w:cs="Arial"/>
          <w:lang w:val="fr-FR"/>
        </w:rPr>
        <w:t xml:space="preserve"> après approbation du Comité de coordination, conclut et signe au nom de l</w:t>
      </w:r>
      <w:r w:rsidR="00F404E9">
        <w:rPr>
          <w:rFonts w:ascii="Arial" w:hAnsi="Arial" w:cs="Arial"/>
          <w:lang w:val="fr-FR"/>
        </w:rPr>
        <w:t>’</w:t>
      </w:r>
      <w:r w:rsidRPr="004C4EE6">
        <w:rPr>
          <w:rFonts w:ascii="Arial" w:hAnsi="Arial" w:cs="Arial"/>
          <w:lang w:val="fr-FR"/>
        </w:rPr>
        <w:t xml:space="preserve">Organisation </w:t>
      </w:r>
      <w:r w:rsidR="00DE4348">
        <w:rPr>
          <w:rFonts w:ascii="Arial" w:hAnsi="Arial" w:cs="Arial"/>
          <w:lang w:val="fr-FR"/>
        </w:rPr>
        <w:t>l</w:t>
      </w:r>
      <w:r w:rsidRPr="004C4EE6">
        <w:rPr>
          <w:rFonts w:ascii="Arial" w:hAnsi="Arial" w:cs="Arial"/>
          <w:lang w:val="fr-FR"/>
        </w:rPr>
        <w:t>es accords bilatéraux conclus avec les États membres pour s</w:t>
      </w:r>
      <w:r w:rsidR="00F404E9">
        <w:rPr>
          <w:rFonts w:ascii="Arial" w:hAnsi="Arial" w:cs="Arial"/>
          <w:lang w:val="fr-FR"/>
        </w:rPr>
        <w:t>’</w:t>
      </w:r>
      <w:r w:rsidRPr="004C4EE6">
        <w:rPr>
          <w:rFonts w:ascii="Arial" w:hAnsi="Arial" w:cs="Arial"/>
          <w:lang w:val="fr-FR"/>
        </w:rPr>
        <w:t>assurer, ainsi qu</w:t>
      </w:r>
      <w:r w:rsidR="00F404E9">
        <w:rPr>
          <w:rFonts w:ascii="Arial" w:hAnsi="Arial" w:cs="Arial"/>
          <w:lang w:val="fr-FR"/>
        </w:rPr>
        <w:t>’</w:t>
      </w:r>
      <w:r w:rsidRPr="004C4EE6">
        <w:rPr>
          <w:rFonts w:ascii="Arial" w:hAnsi="Arial" w:cs="Arial"/>
          <w:lang w:val="fr-FR"/>
        </w:rPr>
        <w:t>à ses fonctionnaires et aux représentants de tous les États membres, la jouissance des privilèges et immunités nécessaires pour atteindre son but et exercer ses fonctions.</w:t>
      </w:r>
    </w:p>
    <w:p w:rsidR="004541FC" w:rsidRPr="004C4EE6" w:rsidRDefault="004541FC" w:rsidP="0020036F">
      <w:pPr>
        <w:pStyle w:val="ListParagraph"/>
        <w:spacing w:line="240" w:lineRule="auto"/>
        <w:ind w:left="0"/>
        <w:rPr>
          <w:rFonts w:ascii="Arial" w:hAnsi="Arial" w:cs="Arial"/>
          <w:lang w:val="fr-FR"/>
        </w:rPr>
      </w:pPr>
    </w:p>
    <w:p w:rsidR="00F74A38" w:rsidRPr="004C4EE6" w:rsidRDefault="00F74A38" w:rsidP="00DB65FF">
      <w:pPr>
        <w:pStyle w:val="Heading2"/>
        <w:keepNext w:val="0"/>
        <w:numPr>
          <w:ilvl w:val="0"/>
          <w:numId w:val="14"/>
        </w:numPr>
        <w:ind w:left="567" w:hanging="567"/>
        <w:rPr>
          <w:lang w:val="fr-FR"/>
        </w:rPr>
      </w:pPr>
      <w:r w:rsidRPr="004C4EE6">
        <w:rPr>
          <w:lang w:val="fr-FR"/>
        </w:rPr>
        <w:t>ACCORD ENTRE L</w:t>
      </w:r>
      <w:r w:rsidR="00F404E9">
        <w:rPr>
          <w:lang w:val="fr-FR"/>
        </w:rPr>
        <w:t>’</w:t>
      </w:r>
      <w:r w:rsidRPr="004C4EE6">
        <w:rPr>
          <w:lang w:val="fr-FR"/>
        </w:rPr>
        <w:t>OMPI ET LA R</w:t>
      </w:r>
      <w:r w:rsidR="004C4EE6" w:rsidRPr="004C4EE6">
        <w:rPr>
          <w:lang w:val="fr-FR"/>
        </w:rPr>
        <w:t>É</w:t>
      </w:r>
      <w:r w:rsidRPr="004C4EE6">
        <w:rPr>
          <w:lang w:val="fr-FR"/>
        </w:rPr>
        <w:t>publique algérienne d</w:t>
      </w:r>
      <w:r w:rsidR="004C4EE6" w:rsidRPr="004C4EE6">
        <w:rPr>
          <w:lang w:val="fr-FR"/>
        </w:rPr>
        <w:t>É</w:t>
      </w:r>
      <w:r w:rsidRPr="004C4EE6">
        <w:rPr>
          <w:lang w:val="fr-FR"/>
        </w:rPr>
        <w:t>mocratique et populaire</w:t>
      </w:r>
    </w:p>
    <w:p w:rsidR="00F74A38" w:rsidRPr="004C4EE6" w:rsidRDefault="00F74A38" w:rsidP="0020036F">
      <w:pPr>
        <w:rPr>
          <w:lang w:val="fr-FR"/>
        </w:rPr>
      </w:pPr>
    </w:p>
    <w:p w:rsidR="00F74A38" w:rsidRPr="004C4EE6" w:rsidRDefault="00F74A38" w:rsidP="0020036F">
      <w:pPr>
        <w:pStyle w:val="ListParagraph"/>
        <w:numPr>
          <w:ilvl w:val="0"/>
          <w:numId w:val="17"/>
        </w:numPr>
        <w:spacing w:line="240" w:lineRule="auto"/>
        <w:ind w:left="0" w:firstLine="0"/>
        <w:rPr>
          <w:rFonts w:ascii="Arial" w:hAnsi="Arial" w:cs="Arial"/>
          <w:lang w:val="fr-FR"/>
        </w:rPr>
      </w:pPr>
      <w:r w:rsidRPr="004C4EE6">
        <w:rPr>
          <w:rFonts w:ascii="Arial" w:hAnsi="Arial" w:cs="Arial"/>
          <w:lang w:val="fr-FR"/>
        </w:rPr>
        <w:t xml:space="preserve">Conformément au paragraphe 5 des </w:t>
      </w:r>
      <w:r w:rsidR="00F404E9">
        <w:rPr>
          <w:rFonts w:ascii="Arial" w:hAnsi="Arial" w:cs="Arial"/>
          <w:lang w:val="fr-FR"/>
        </w:rPr>
        <w:t>“</w:t>
      </w:r>
      <w:r w:rsidRPr="004C4EE6">
        <w:rPr>
          <w:rFonts w:ascii="Arial" w:hAnsi="Arial" w:cs="Arial"/>
          <w:lang w:val="fr-FR"/>
        </w:rPr>
        <w:t>Principes directeurs concernant les bureaux extérieurs de l</w:t>
      </w:r>
      <w:r w:rsidR="00F404E9">
        <w:rPr>
          <w:rFonts w:ascii="Arial" w:hAnsi="Arial" w:cs="Arial"/>
          <w:lang w:val="fr-FR"/>
        </w:rPr>
        <w:t>’</w:t>
      </w:r>
      <w:r w:rsidRPr="004C4EE6">
        <w:rPr>
          <w:rFonts w:ascii="Arial" w:hAnsi="Arial" w:cs="Arial"/>
          <w:lang w:val="fr-FR"/>
        </w:rPr>
        <w:t>OMPI</w:t>
      </w:r>
      <w:r w:rsidR="00F404E9">
        <w:rPr>
          <w:rFonts w:ascii="Arial" w:hAnsi="Arial" w:cs="Arial"/>
          <w:lang w:val="fr-FR"/>
        </w:rPr>
        <w:t>”</w:t>
      </w:r>
      <w:r w:rsidRPr="004C4EE6">
        <w:rPr>
          <w:rFonts w:ascii="Arial" w:hAnsi="Arial" w:cs="Arial"/>
          <w:lang w:val="fr-FR"/>
        </w:rPr>
        <w:t xml:space="preserve"> (voir le document A/55/13), le Directeur général de l</w:t>
      </w:r>
      <w:r w:rsidR="00F404E9">
        <w:rPr>
          <w:rFonts w:ascii="Arial" w:hAnsi="Arial" w:cs="Arial"/>
          <w:lang w:val="fr-FR"/>
        </w:rPr>
        <w:t>’</w:t>
      </w:r>
      <w:r w:rsidRPr="004C4EE6">
        <w:rPr>
          <w:rFonts w:ascii="Arial" w:hAnsi="Arial" w:cs="Arial"/>
          <w:lang w:val="fr-FR"/>
        </w:rPr>
        <w:t>OMPI et le Gouvernement de la République algérienne démocratique et populaire ont négocié un accord, visé au paragraphe 1, dont le texte est reproduit à l</w:t>
      </w:r>
      <w:r w:rsidR="00F404E9">
        <w:rPr>
          <w:rFonts w:ascii="Arial" w:hAnsi="Arial" w:cs="Arial"/>
          <w:lang w:val="fr-FR"/>
        </w:rPr>
        <w:t>’</w:t>
      </w:r>
      <w:r w:rsidRPr="004C4EE6">
        <w:rPr>
          <w:rFonts w:ascii="Arial" w:hAnsi="Arial" w:cs="Arial"/>
          <w:lang w:val="fr-FR"/>
        </w:rPr>
        <w:t>annexe du présent document.</w:t>
      </w:r>
    </w:p>
    <w:p w:rsidR="0038114D" w:rsidRPr="004C4EE6" w:rsidRDefault="0038114D">
      <w:pPr>
        <w:rPr>
          <w:rFonts w:eastAsiaTheme="minorHAnsi"/>
          <w:szCs w:val="22"/>
          <w:lang w:val="fr-FR" w:eastAsia="en-US"/>
        </w:rPr>
      </w:pPr>
      <w:r w:rsidRPr="004C4EE6">
        <w:rPr>
          <w:lang w:val="fr-FR"/>
        </w:rPr>
        <w:br w:type="page"/>
      </w:r>
    </w:p>
    <w:p w:rsidR="00CB1FD1" w:rsidRPr="004C4EE6" w:rsidRDefault="00CB1FD1" w:rsidP="00F74A38">
      <w:pPr>
        <w:pStyle w:val="DecisionInvitingPara"/>
        <w:tabs>
          <w:tab w:val="left" w:pos="6096"/>
        </w:tabs>
        <w:ind w:left="5533"/>
        <w:rPr>
          <w:rFonts w:ascii="Arial" w:hAnsi="Arial" w:cs="Arial"/>
          <w:sz w:val="22"/>
          <w:szCs w:val="22"/>
          <w:lang w:val="fr-FR"/>
        </w:rPr>
      </w:pPr>
      <w:r w:rsidRPr="004C4EE6">
        <w:rPr>
          <w:rFonts w:ascii="Arial" w:hAnsi="Arial" w:cs="Arial"/>
          <w:sz w:val="22"/>
          <w:szCs w:val="22"/>
          <w:lang w:val="fr-FR"/>
        </w:rPr>
        <w:lastRenderedPageBreak/>
        <w:t>3.</w:t>
      </w:r>
      <w:r w:rsidRPr="004C4EE6">
        <w:rPr>
          <w:rFonts w:ascii="Arial" w:hAnsi="Arial" w:cs="Arial"/>
          <w:sz w:val="22"/>
          <w:szCs w:val="22"/>
          <w:lang w:val="fr-FR"/>
        </w:rPr>
        <w:tab/>
        <w:t>Le Comité de coordination de l</w:t>
      </w:r>
      <w:r w:rsidR="00F404E9">
        <w:rPr>
          <w:rFonts w:ascii="Arial" w:hAnsi="Arial" w:cs="Arial"/>
          <w:sz w:val="22"/>
          <w:szCs w:val="22"/>
          <w:lang w:val="fr-FR"/>
        </w:rPr>
        <w:t>’</w:t>
      </w:r>
      <w:r w:rsidRPr="004C4EE6">
        <w:rPr>
          <w:rFonts w:ascii="Arial" w:hAnsi="Arial" w:cs="Arial"/>
          <w:sz w:val="22"/>
          <w:szCs w:val="22"/>
          <w:lang w:val="fr-FR"/>
        </w:rPr>
        <w:t>OMPI est invité à approuver l</w:t>
      </w:r>
      <w:r w:rsidR="00F404E9">
        <w:rPr>
          <w:rFonts w:ascii="Arial" w:hAnsi="Arial" w:cs="Arial"/>
          <w:sz w:val="22"/>
          <w:szCs w:val="22"/>
          <w:lang w:val="fr-FR"/>
        </w:rPr>
        <w:t>’</w:t>
      </w:r>
      <w:r w:rsidRPr="004C4EE6">
        <w:rPr>
          <w:rFonts w:ascii="Arial" w:hAnsi="Arial" w:cs="Arial"/>
          <w:sz w:val="22"/>
          <w:szCs w:val="22"/>
          <w:lang w:val="fr-FR"/>
        </w:rPr>
        <w:t>accord conclu entre l</w:t>
      </w:r>
      <w:r w:rsidR="00F404E9">
        <w:rPr>
          <w:rFonts w:ascii="Arial" w:hAnsi="Arial" w:cs="Arial"/>
          <w:sz w:val="22"/>
          <w:szCs w:val="22"/>
          <w:lang w:val="fr-FR"/>
        </w:rPr>
        <w:t>’</w:t>
      </w:r>
      <w:r w:rsidRPr="004C4EE6">
        <w:rPr>
          <w:rFonts w:ascii="Arial" w:hAnsi="Arial" w:cs="Arial"/>
          <w:sz w:val="22"/>
          <w:szCs w:val="22"/>
          <w:lang w:val="fr-FR"/>
        </w:rPr>
        <w:t>OMPI et le Gouvernement de la République algérienne démocratique et populaire qui est reproduit à l</w:t>
      </w:r>
      <w:r w:rsidR="00F404E9">
        <w:rPr>
          <w:rFonts w:ascii="Arial" w:hAnsi="Arial" w:cs="Arial"/>
          <w:sz w:val="22"/>
          <w:szCs w:val="22"/>
          <w:lang w:val="fr-FR"/>
        </w:rPr>
        <w:t>’</w:t>
      </w:r>
      <w:r w:rsidRPr="004C4EE6">
        <w:rPr>
          <w:rFonts w:ascii="Arial" w:hAnsi="Arial" w:cs="Arial"/>
          <w:sz w:val="22"/>
          <w:szCs w:val="22"/>
          <w:lang w:val="fr-FR"/>
        </w:rPr>
        <w:t xml:space="preserve">annexe du document WO/CC/74/1 </w:t>
      </w:r>
      <w:proofErr w:type="spellStart"/>
      <w:r w:rsidRPr="004C4EE6">
        <w:rPr>
          <w:rFonts w:ascii="Arial" w:hAnsi="Arial" w:cs="Arial"/>
          <w:sz w:val="22"/>
          <w:szCs w:val="22"/>
          <w:lang w:val="fr-FR"/>
        </w:rPr>
        <w:t>Add</w:t>
      </w:r>
      <w:proofErr w:type="spellEnd"/>
      <w:r w:rsidRPr="004C4EE6">
        <w:rPr>
          <w:rFonts w:ascii="Arial" w:hAnsi="Arial" w:cs="Arial"/>
          <w:sz w:val="22"/>
          <w:szCs w:val="22"/>
          <w:lang w:val="fr-FR"/>
        </w:rPr>
        <w:t>.</w:t>
      </w:r>
    </w:p>
    <w:p w:rsidR="00CB1FD1" w:rsidRPr="004C4EE6" w:rsidRDefault="00CB1FD1" w:rsidP="00F74A38">
      <w:pPr>
        <w:pStyle w:val="DecisionInvitingPara"/>
        <w:tabs>
          <w:tab w:val="left" w:pos="6096"/>
        </w:tabs>
        <w:ind w:left="5533"/>
        <w:rPr>
          <w:rFonts w:ascii="Arial" w:hAnsi="Arial" w:cs="Arial"/>
          <w:sz w:val="22"/>
          <w:szCs w:val="22"/>
          <w:lang w:val="fr-FR"/>
        </w:rPr>
      </w:pPr>
    </w:p>
    <w:p w:rsidR="00F74A38" w:rsidRPr="004C4EE6" w:rsidRDefault="00F74A38" w:rsidP="00F74A38">
      <w:pPr>
        <w:pStyle w:val="DecisionInvitingPara"/>
        <w:tabs>
          <w:tab w:val="left" w:pos="6096"/>
        </w:tabs>
        <w:ind w:left="5533"/>
        <w:rPr>
          <w:rFonts w:ascii="Arial" w:hAnsi="Arial" w:cs="Arial"/>
          <w:sz w:val="22"/>
          <w:szCs w:val="22"/>
          <w:lang w:val="fr-FR"/>
        </w:rPr>
      </w:pPr>
    </w:p>
    <w:p w:rsidR="00F74A38" w:rsidRPr="004C4EE6" w:rsidRDefault="00F74A38" w:rsidP="00F74A38">
      <w:pPr>
        <w:pStyle w:val="DecisionInvitingPara"/>
        <w:tabs>
          <w:tab w:val="left" w:pos="6096"/>
        </w:tabs>
        <w:ind w:left="5533"/>
        <w:rPr>
          <w:rFonts w:ascii="Arial" w:hAnsi="Arial" w:cs="Arial"/>
          <w:sz w:val="22"/>
          <w:szCs w:val="22"/>
          <w:lang w:val="fr-FR"/>
        </w:rPr>
      </w:pPr>
    </w:p>
    <w:p w:rsidR="00F74A38" w:rsidRPr="004C4EE6" w:rsidRDefault="00F74A38" w:rsidP="00F74A38">
      <w:pPr>
        <w:pStyle w:val="DecisionInvitingPara"/>
        <w:tabs>
          <w:tab w:val="left" w:pos="6096"/>
        </w:tabs>
        <w:ind w:left="5533"/>
        <w:rPr>
          <w:rFonts w:ascii="Arial" w:hAnsi="Arial" w:cs="Arial"/>
          <w:sz w:val="22"/>
          <w:szCs w:val="22"/>
          <w:lang w:val="fr-FR"/>
        </w:rPr>
      </w:pPr>
      <w:r w:rsidRPr="004C4EE6">
        <w:rPr>
          <w:rFonts w:ascii="Arial" w:hAnsi="Arial" w:cs="Arial"/>
          <w:sz w:val="22"/>
          <w:szCs w:val="22"/>
          <w:lang w:val="fr-FR"/>
        </w:rPr>
        <w:t>[L</w:t>
      </w:r>
      <w:r w:rsidR="00F404E9">
        <w:rPr>
          <w:rFonts w:ascii="Arial" w:hAnsi="Arial" w:cs="Arial"/>
          <w:sz w:val="22"/>
          <w:szCs w:val="22"/>
          <w:lang w:val="fr-FR"/>
        </w:rPr>
        <w:t>’</w:t>
      </w:r>
      <w:r w:rsidRPr="004C4EE6">
        <w:rPr>
          <w:rFonts w:ascii="Arial" w:hAnsi="Arial" w:cs="Arial"/>
          <w:sz w:val="22"/>
          <w:szCs w:val="22"/>
          <w:lang w:val="fr-FR"/>
        </w:rPr>
        <w:t xml:space="preserve">annexe </w:t>
      </w:r>
      <w:r w:rsidR="00CB1FD1" w:rsidRPr="004C4EE6">
        <w:rPr>
          <w:rFonts w:ascii="Arial" w:hAnsi="Arial" w:cs="Arial"/>
          <w:sz w:val="22"/>
          <w:szCs w:val="22"/>
          <w:lang w:val="fr-FR"/>
        </w:rPr>
        <w:t>suit</w:t>
      </w:r>
      <w:r w:rsidRPr="004C4EE6">
        <w:rPr>
          <w:rFonts w:ascii="Arial" w:hAnsi="Arial" w:cs="Arial"/>
          <w:sz w:val="22"/>
          <w:szCs w:val="22"/>
          <w:lang w:val="fr-FR"/>
        </w:rPr>
        <w:t>]</w:t>
      </w:r>
    </w:p>
    <w:p w:rsidR="00F74A38" w:rsidRPr="004C4EE6" w:rsidRDefault="00F74A38" w:rsidP="00B219BE">
      <w:pPr>
        <w:pStyle w:val="DecisionInvitingPara"/>
        <w:tabs>
          <w:tab w:val="left" w:pos="6096"/>
        </w:tabs>
        <w:ind w:left="5533"/>
        <w:rPr>
          <w:rFonts w:ascii="Arial" w:hAnsi="Arial" w:cs="Arial"/>
          <w:sz w:val="22"/>
          <w:szCs w:val="22"/>
          <w:lang w:val="fr-FR"/>
        </w:rPr>
      </w:pPr>
    </w:p>
    <w:p w:rsidR="009B7199" w:rsidRPr="004C4EE6" w:rsidRDefault="009B7199" w:rsidP="009B7199">
      <w:pPr>
        <w:pStyle w:val="Endofdocument-Annex"/>
        <w:rPr>
          <w:lang w:val="fr-FR"/>
        </w:rPr>
      </w:pPr>
    </w:p>
    <w:p w:rsidR="009B7199" w:rsidRPr="004C4EE6" w:rsidRDefault="009B7199">
      <w:pPr>
        <w:rPr>
          <w:rFonts w:eastAsia="Times New Roman"/>
          <w:color w:val="FF0000"/>
          <w:szCs w:val="22"/>
          <w:lang w:val="fr-FR"/>
        </w:rPr>
      </w:pPr>
    </w:p>
    <w:p w:rsidR="009B7199" w:rsidRPr="004C4EE6" w:rsidRDefault="009B7199">
      <w:pPr>
        <w:rPr>
          <w:rFonts w:eastAsia="Times New Roman"/>
          <w:color w:val="FF0000"/>
          <w:szCs w:val="22"/>
          <w:lang w:val="fr-FR"/>
        </w:rPr>
        <w:sectPr w:rsidR="009B7199" w:rsidRPr="004C4EE6" w:rsidSect="009B0AD5">
          <w:headerReference w:type="default" r:id="rId10"/>
          <w:endnotePr>
            <w:numFmt w:val="decimal"/>
          </w:endnotePr>
          <w:pgSz w:w="11907" w:h="16840" w:code="9"/>
          <w:pgMar w:top="567" w:right="1134" w:bottom="1418" w:left="1418" w:header="510" w:footer="1021" w:gutter="0"/>
          <w:cols w:space="720"/>
          <w:titlePg/>
          <w:docGrid w:linePitch="299"/>
        </w:sectPr>
      </w:pPr>
    </w:p>
    <w:p w:rsidR="00C10B52" w:rsidRPr="004C4EE6" w:rsidRDefault="00C10B52" w:rsidP="00C10B52">
      <w:pPr>
        <w:keepNext/>
        <w:keepLines/>
        <w:spacing w:line="336" w:lineRule="exact"/>
        <w:rPr>
          <w:bCs/>
          <w:caps/>
          <w:szCs w:val="22"/>
          <w:lang w:val="fr-FR"/>
        </w:rPr>
      </w:pPr>
      <w:r w:rsidRPr="004C4EE6">
        <w:rPr>
          <w:bCs/>
          <w:szCs w:val="22"/>
          <w:lang w:val="fr-FR"/>
        </w:rPr>
        <w:lastRenderedPageBreak/>
        <w:t>ACCORD ENTRE</w:t>
      </w:r>
    </w:p>
    <w:p w:rsidR="00C10B52" w:rsidRPr="004C4EE6" w:rsidRDefault="00C10B52" w:rsidP="00C10B52">
      <w:pPr>
        <w:keepNext/>
        <w:keepLines/>
        <w:spacing w:line="336" w:lineRule="exact"/>
        <w:rPr>
          <w:bCs/>
          <w:caps/>
          <w:szCs w:val="22"/>
          <w:lang w:val="fr-FR"/>
        </w:rPr>
      </w:pPr>
      <w:r w:rsidRPr="004C4EE6">
        <w:rPr>
          <w:bCs/>
          <w:szCs w:val="22"/>
          <w:lang w:val="fr-FR"/>
        </w:rPr>
        <w:t>L</w:t>
      </w:r>
      <w:r w:rsidR="00F404E9">
        <w:rPr>
          <w:bCs/>
          <w:szCs w:val="22"/>
          <w:lang w:val="fr-FR"/>
        </w:rPr>
        <w:t>’</w:t>
      </w:r>
      <w:r w:rsidRPr="004C4EE6">
        <w:rPr>
          <w:bCs/>
          <w:szCs w:val="22"/>
          <w:lang w:val="fr-FR"/>
        </w:rPr>
        <w:t>ORGANISATION MONDIALE DE LA PROPRIÉTÉ INTELLECTUELLE</w:t>
      </w:r>
    </w:p>
    <w:p w:rsidR="00C10B52" w:rsidRPr="004C4EE6" w:rsidRDefault="00C10B52" w:rsidP="00C10B52">
      <w:pPr>
        <w:keepNext/>
        <w:keepLines/>
        <w:spacing w:line="336" w:lineRule="exact"/>
        <w:rPr>
          <w:bCs/>
          <w:caps/>
          <w:szCs w:val="22"/>
          <w:lang w:val="fr-FR"/>
        </w:rPr>
      </w:pPr>
      <w:r w:rsidRPr="004C4EE6">
        <w:rPr>
          <w:bCs/>
          <w:szCs w:val="22"/>
          <w:lang w:val="fr-FR"/>
        </w:rPr>
        <w:t>ET</w:t>
      </w:r>
      <w:r w:rsidRPr="004C4EE6">
        <w:rPr>
          <w:bCs/>
          <w:caps/>
          <w:szCs w:val="22"/>
          <w:lang w:val="fr-FR"/>
        </w:rPr>
        <w:t xml:space="preserve"> </w:t>
      </w:r>
    </w:p>
    <w:p w:rsidR="00C10B52" w:rsidRPr="004C4EE6" w:rsidRDefault="00F77683" w:rsidP="00C10B52">
      <w:pPr>
        <w:spacing w:line="336" w:lineRule="exact"/>
        <w:rPr>
          <w:bCs/>
          <w:caps/>
          <w:szCs w:val="22"/>
          <w:lang w:val="fr-FR"/>
        </w:rPr>
      </w:pPr>
      <w:r w:rsidRPr="004C4EE6">
        <w:rPr>
          <w:bCs/>
          <w:szCs w:val="22"/>
          <w:lang w:val="fr-FR"/>
        </w:rPr>
        <w:t xml:space="preserve">LE GOUVERNEMENT DE LA </w:t>
      </w:r>
      <w:r w:rsidR="00DE4348">
        <w:rPr>
          <w:bCs/>
          <w:szCs w:val="22"/>
          <w:lang w:val="fr-FR"/>
        </w:rPr>
        <w:t>RÉ</w:t>
      </w:r>
      <w:r w:rsidR="004C4EE6" w:rsidRPr="004C4EE6">
        <w:rPr>
          <w:bCs/>
          <w:szCs w:val="22"/>
          <w:lang w:val="fr-FR"/>
        </w:rPr>
        <w:t>PUBLIQUE ALG</w:t>
      </w:r>
      <w:r w:rsidR="00DE4348">
        <w:rPr>
          <w:bCs/>
          <w:szCs w:val="22"/>
          <w:lang w:val="fr-FR"/>
        </w:rPr>
        <w:t>É</w:t>
      </w:r>
      <w:r w:rsidR="004C4EE6" w:rsidRPr="004C4EE6">
        <w:rPr>
          <w:bCs/>
          <w:szCs w:val="22"/>
          <w:lang w:val="fr-FR"/>
        </w:rPr>
        <w:t>RIENNE D</w:t>
      </w:r>
      <w:r w:rsidR="00DE4348">
        <w:rPr>
          <w:bCs/>
          <w:szCs w:val="22"/>
          <w:lang w:val="fr-FR"/>
        </w:rPr>
        <w:t>É</w:t>
      </w:r>
      <w:r w:rsidR="004C4EE6" w:rsidRPr="004C4EE6">
        <w:rPr>
          <w:bCs/>
          <w:szCs w:val="22"/>
          <w:lang w:val="fr-FR"/>
        </w:rPr>
        <w:t>MOCRATIQUE ET POPULAIRE CONCERNANT L</w:t>
      </w:r>
      <w:r w:rsidR="00F404E9">
        <w:rPr>
          <w:bCs/>
          <w:szCs w:val="22"/>
          <w:lang w:val="fr-FR"/>
        </w:rPr>
        <w:t>’</w:t>
      </w:r>
      <w:r w:rsidR="004C4EE6">
        <w:rPr>
          <w:bCs/>
          <w:szCs w:val="22"/>
          <w:lang w:val="fr-FR"/>
        </w:rPr>
        <w:t>É</w:t>
      </w:r>
      <w:r w:rsidR="004C4EE6" w:rsidRPr="004C4EE6">
        <w:rPr>
          <w:bCs/>
          <w:szCs w:val="22"/>
          <w:lang w:val="fr-FR"/>
        </w:rPr>
        <w:t>TABLISSEMENT D</w:t>
      </w:r>
      <w:r w:rsidR="00F404E9">
        <w:rPr>
          <w:bCs/>
          <w:szCs w:val="22"/>
          <w:lang w:val="fr-FR"/>
        </w:rPr>
        <w:t>’</w:t>
      </w:r>
      <w:r w:rsidR="004C4EE6" w:rsidRPr="004C4EE6">
        <w:rPr>
          <w:bCs/>
          <w:szCs w:val="22"/>
          <w:lang w:val="fr-FR"/>
        </w:rPr>
        <w:t>UN BUREAU DE L</w:t>
      </w:r>
      <w:r w:rsidR="00F404E9">
        <w:rPr>
          <w:bCs/>
          <w:szCs w:val="22"/>
          <w:lang w:val="fr-FR"/>
        </w:rPr>
        <w:t>’</w:t>
      </w:r>
      <w:r w:rsidR="004C4EE6" w:rsidRPr="004C4EE6">
        <w:rPr>
          <w:bCs/>
          <w:szCs w:val="22"/>
          <w:lang w:val="fr-FR"/>
        </w:rPr>
        <w:t>ORGANISATION MONDIALE DE LA PROPRIÉTÉ INTELLECTUELLE EN ALG</w:t>
      </w:r>
      <w:r w:rsidR="00DE4348">
        <w:rPr>
          <w:bCs/>
          <w:szCs w:val="22"/>
          <w:lang w:val="fr-FR"/>
        </w:rPr>
        <w:t>É</w:t>
      </w:r>
      <w:r w:rsidR="004C4EE6" w:rsidRPr="004C4EE6">
        <w:rPr>
          <w:bCs/>
          <w:szCs w:val="22"/>
          <w:lang w:val="fr-FR"/>
        </w:rPr>
        <w:t xml:space="preserve">RIE </w:t>
      </w:r>
    </w:p>
    <w:p w:rsidR="009B7199" w:rsidRPr="004C4EE6" w:rsidRDefault="009B7199">
      <w:pPr>
        <w:rPr>
          <w:rFonts w:eastAsia="Times New Roman"/>
          <w:szCs w:val="22"/>
          <w:lang w:val="fr-FR"/>
        </w:rPr>
      </w:pPr>
    </w:p>
    <w:p w:rsidR="009B7199" w:rsidRPr="004C4EE6" w:rsidRDefault="009B7199">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 xml:space="preserve">Le Gouvernement de la République </w:t>
      </w:r>
      <w:r w:rsidR="00DE4348">
        <w:rPr>
          <w:rFonts w:eastAsia="Times New Roman"/>
          <w:color w:val="000000"/>
          <w:szCs w:val="22"/>
          <w:lang w:val="fr-FR"/>
        </w:rPr>
        <w:t>A</w:t>
      </w:r>
      <w:r w:rsidR="004C4EE6" w:rsidRPr="004C4EE6">
        <w:rPr>
          <w:rFonts w:eastAsia="Times New Roman"/>
          <w:color w:val="000000"/>
          <w:szCs w:val="22"/>
          <w:lang w:val="fr-FR"/>
        </w:rPr>
        <w:t xml:space="preserve">lgérienne </w:t>
      </w:r>
      <w:r w:rsidR="00DE4348">
        <w:rPr>
          <w:rFonts w:eastAsia="Times New Roman"/>
          <w:color w:val="000000"/>
          <w:szCs w:val="22"/>
          <w:lang w:val="fr-FR"/>
        </w:rPr>
        <w:t>D</w:t>
      </w:r>
      <w:r w:rsidR="004C4EE6" w:rsidRPr="004C4EE6">
        <w:rPr>
          <w:rFonts w:eastAsia="Times New Roman"/>
          <w:color w:val="000000"/>
          <w:szCs w:val="22"/>
          <w:lang w:val="fr-FR"/>
        </w:rPr>
        <w:t xml:space="preserve">émocratique et </w:t>
      </w:r>
      <w:r w:rsidR="00DE4348">
        <w:rPr>
          <w:rFonts w:eastAsia="Times New Roman"/>
          <w:color w:val="000000"/>
          <w:szCs w:val="22"/>
          <w:lang w:val="fr-FR"/>
        </w:rPr>
        <w:t>P</w:t>
      </w:r>
      <w:r w:rsidRPr="004C4EE6">
        <w:rPr>
          <w:rFonts w:eastAsia="Times New Roman"/>
          <w:color w:val="000000"/>
          <w:szCs w:val="22"/>
          <w:lang w:val="fr-FR"/>
        </w:rPr>
        <w:t>opulaire (</w:t>
      </w:r>
      <w:r w:rsidR="00F404E9">
        <w:rPr>
          <w:rFonts w:eastAsia="Times New Roman"/>
          <w:color w:val="000000"/>
          <w:szCs w:val="22"/>
          <w:lang w:val="fr-FR"/>
        </w:rPr>
        <w:t>“</w:t>
      </w:r>
      <w:r w:rsidRPr="004C4EE6">
        <w:rPr>
          <w:rFonts w:eastAsia="Times New Roman"/>
          <w:color w:val="000000"/>
          <w:szCs w:val="22"/>
          <w:lang w:val="fr-FR"/>
        </w:rPr>
        <w:t>État hôte</w:t>
      </w:r>
      <w:r w:rsidR="00F404E9">
        <w:rPr>
          <w:rFonts w:eastAsia="Times New Roman"/>
          <w:color w:val="000000"/>
          <w:szCs w:val="22"/>
          <w:lang w:val="fr-FR"/>
        </w:rPr>
        <w:t>”</w:t>
      </w:r>
      <w:r w:rsidRPr="004C4EE6">
        <w:rPr>
          <w:rFonts w:eastAsia="Times New Roman"/>
          <w:color w:val="000000"/>
          <w:szCs w:val="22"/>
          <w:lang w:val="fr-FR"/>
        </w:rPr>
        <w:t>), d</w:t>
      </w:r>
      <w:r w:rsidR="00F404E9">
        <w:rPr>
          <w:rFonts w:eastAsia="Times New Roman"/>
          <w:color w:val="000000"/>
          <w:szCs w:val="22"/>
          <w:lang w:val="fr-FR"/>
        </w:rPr>
        <w:t>’</w:t>
      </w:r>
      <w:r w:rsidRPr="004C4EE6">
        <w:rPr>
          <w:rFonts w:eastAsia="Times New Roman"/>
          <w:color w:val="000000"/>
          <w:szCs w:val="22"/>
          <w:lang w:val="fr-FR"/>
        </w:rPr>
        <w:t>une part,</w:t>
      </w: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Et</w:t>
      </w: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L</w:t>
      </w:r>
      <w:r w:rsidR="00F404E9">
        <w:rPr>
          <w:rFonts w:eastAsia="Times New Roman"/>
          <w:color w:val="000000"/>
          <w:szCs w:val="22"/>
          <w:lang w:val="fr-FR"/>
        </w:rPr>
        <w:t>’</w:t>
      </w:r>
      <w:r w:rsidRPr="004C4EE6">
        <w:rPr>
          <w:rFonts w:eastAsia="Times New Roman"/>
          <w:color w:val="000000"/>
          <w:szCs w:val="22"/>
          <w:lang w:val="fr-FR"/>
        </w:rPr>
        <w:t>Organisation Mondiale de la Propriété Intellectuelle (</w:t>
      </w:r>
      <w:r w:rsidR="00F404E9">
        <w:rPr>
          <w:rFonts w:eastAsia="Times New Roman"/>
          <w:color w:val="000000"/>
          <w:szCs w:val="22"/>
          <w:lang w:val="fr-FR"/>
        </w:rPr>
        <w:t>“</w:t>
      </w:r>
      <w:r w:rsidRPr="004C4EE6">
        <w:rPr>
          <w:rFonts w:eastAsia="Times New Roman"/>
          <w:color w:val="000000"/>
          <w:szCs w:val="22"/>
          <w:lang w:val="fr-FR"/>
        </w:rPr>
        <w:t>OMPI</w:t>
      </w:r>
      <w:r w:rsidR="00F404E9">
        <w:rPr>
          <w:rFonts w:eastAsia="Times New Roman"/>
          <w:color w:val="000000"/>
          <w:szCs w:val="22"/>
          <w:lang w:val="fr-FR"/>
        </w:rPr>
        <w:t>”</w:t>
      </w:r>
      <w:r w:rsidRPr="004C4EE6">
        <w:rPr>
          <w:rFonts w:eastAsia="Times New Roman"/>
          <w:color w:val="000000"/>
          <w:szCs w:val="22"/>
          <w:lang w:val="fr-FR"/>
        </w:rPr>
        <w:t xml:space="preserve"> ou </w:t>
      </w:r>
      <w:r w:rsidR="00F404E9">
        <w:rPr>
          <w:rFonts w:eastAsia="Times New Roman"/>
          <w:color w:val="000000"/>
          <w:szCs w:val="22"/>
          <w:lang w:val="fr-FR"/>
        </w:rPr>
        <w:t>“</w:t>
      </w:r>
      <w:r w:rsidRPr="004C4EE6">
        <w:rPr>
          <w:rFonts w:eastAsia="Times New Roman"/>
          <w:color w:val="000000"/>
          <w:szCs w:val="22"/>
          <w:lang w:val="fr-FR"/>
        </w:rPr>
        <w:t>Organisation</w:t>
      </w:r>
      <w:r w:rsidR="00F404E9">
        <w:rPr>
          <w:rFonts w:eastAsia="Times New Roman"/>
          <w:color w:val="000000"/>
          <w:szCs w:val="22"/>
          <w:lang w:val="fr-FR"/>
        </w:rPr>
        <w:t>”</w:t>
      </w:r>
      <w:r w:rsidRPr="004C4EE6">
        <w:rPr>
          <w:rFonts w:eastAsia="Times New Roman"/>
          <w:color w:val="000000"/>
          <w:szCs w:val="22"/>
          <w:lang w:val="fr-FR"/>
        </w:rPr>
        <w:t>), d</w:t>
      </w:r>
      <w:r w:rsidR="00F404E9">
        <w:rPr>
          <w:rFonts w:eastAsia="Times New Roman"/>
          <w:color w:val="000000"/>
          <w:szCs w:val="22"/>
          <w:lang w:val="fr-FR"/>
        </w:rPr>
        <w:t>’</w:t>
      </w:r>
      <w:r w:rsidRPr="004C4EE6">
        <w:rPr>
          <w:rFonts w:eastAsia="Times New Roman"/>
          <w:color w:val="000000"/>
          <w:szCs w:val="22"/>
          <w:lang w:val="fr-FR"/>
        </w:rPr>
        <w:t>autre part,</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 xml:space="preserve">Désignés par les termes </w:t>
      </w:r>
      <w:r w:rsidR="00F404E9">
        <w:rPr>
          <w:rFonts w:eastAsia="Times New Roman"/>
          <w:color w:val="000000"/>
          <w:szCs w:val="22"/>
          <w:lang w:val="fr-FR"/>
        </w:rPr>
        <w:t>“</w:t>
      </w:r>
      <w:r w:rsidRPr="004C4EE6">
        <w:rPr>
          <w:rFonts w:eastAsia="Times New Roman"/>
          <w:color w:val="000000"/>
          <w:szCs w:val="22"/>
          <w:lang w:val="fr-FR"/>
        </w:rPr>
        <w:t>partie</w:t>
      </w:r>
      <w:r w:rsidR="00F404E9">
        <w:rPr>
          <w:rFonts w:eastAsia="Times New Roman"/>
          <w:color w:val="000000"/>
          <w:szCs w:val="22"/>
          <w:lang w:val="fr-FR"/>
        </w:rPr>
        <w:t>”</w:t>
      </w:r>
      <w:r w:rsidRPr="004C4EE6">
        <w:rPr>
          <w:rFonts w:eastAsia="Times New Roman"/>
          <w:color w:val="000000"/>
          <w:szCs w:val="22"/>
          <w:lang w:val="fr-FR"/>
        </w:rPr>
        <w:t xml:space="preserve"> individuellement ou </w:t>
      </w:r>
      <w:r w:rsidR="00F404E9">
        <w:rPr>
          <w:rFonts w:eastAsia="Times New Roman"/>
          <w:color w:val="000000"/>
          <w:szCs w:val="22"/>
          <w:lang w:val="fr-FR"/>
        </w:rPr>
        <w:t>“</w:t>
      </w:r>
      <w:r w:rsidRPr="004C4EE6">
        <w:rPr>
          <w:rFonts w:eastAsia="Times New Roman"/>
          <w:color w:val="000000"/>
          <w:szCs w:val="22"/>
          <w:lang w:val="fr-FR"/>
        </w:rPr>
        <w:t>parties</w:t>
      </w:r>
      <w:r w:rsidR="00F404E9">
        <w:rPr>
          <w:rFonts w:eastAsia="Times New Roman"/>
          <w:color w:val="000000"/>
          <w:szCs w:val="22"/>
          <w:lang w:val="fr-FR"/>
        </w:rPr>
        <w:t>”</w:t>
      </w:r>
      <w:r w:rsidRPr="004C4EE6">
        <w:rPr>
          <w:rFonts w:eastAsia="Times New Roman"/>
          <w:color w:val="000000"/>
          <w:szCs w:val="22"/>
          <w:lang w:val="fr-FR"/>
        </w:rPr>
        <w:t xml:space="preserve"> collectivement,</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Considérant la Convention instituant l</w:t>
      </w:r>
      <w:r w:rsidR="00F404E9">
        <w:rPr>
          <w:rFonts w:eastAsia="Times New Roman"/>
          <w:color w:val="000000"/>
          <w:szCs w:val="22"/>
          <w:lang w:val="fr-FR"/>
        </w:rPr>
        <w:t>’</w:t>
      </w:r>
      <w:r w:rsidRPr="004C4EE6">
        <w:rPr>
          <w:rFonts w:eastAsia="Times New Roman"/>
          <w:color w:val="000000"/>
          <w:szCs w:val="22"/>
          <w:lang w:val="fr-FR"/>
        </w:rPr>
        <w:t>Organisation Mondiale de la Propriété Intellectuelle de 1967, notamment son article 12,</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Tenant compte de l</w:t>
      </w:r>
      <w:r w:rsidR="00F404E9">
        <w:rPr>
          <w:rFonts w:eastAsia="Times New Roman"/>
          <w:color w:val="000000"/>
          <w:szCs w:val="22"/>
          <w:lang w:val="fr-FR"/>
        </w:rPr>
        <w:t>’</w:t>
      </w:r>
      <w:r w:rsidRPr="004C4EE6">
        <w:rPr>
          <w:rFonts w:eastAsia="Times New Roman"/>
          <w:color w:val="000000"/>
          <w:szCs w:val="22"/>
          <w:lang w:val="fr-FR"/>
        </w:rPr>
        <w:t xml:space="preserve">offre du Gouvernement de la République </w:t>
      </w:r>
      <w:r w:rsidR="00DE4348">
        <w:rPr>
          <w:rFonts w:eastAsia="Times New Roman"/>
          <w:color w:val="000000"/>
          <w:szCs w:val="22"/>
          <w:lang w:val="fr-FR"/>
        </w:rPr>
        <w:t>A</w:t>
      </w:r>
      <w:r w:rsidR="004C4EE6" w:rsidRPr="004C4EE6">
        <w:rPr>
          <w:rFonts w:eastAsia="Times New Roman"/>
          <w:color w:val="000000"/>
          <w:szCs w:val="22"/>
          <w:lang w:val="fr-FR"/>
        </w:rPr>
        <w:t xml:space="preserve">lgérienne </w:t>
      </w:r>
      <w:r w:rsidR="00DE4348">
        <w:rPr>
          <w:rFonts w:eastAsia="Times New Roman"/>
          <w:color w:val="000000"/>
          <w:szCs w:val="22"/>
          <w:lang w:val="fr-FR"/>
        </w:rPr>
        <w:t>D</w:t>
      </w:r>
      <w:r w:rsidR="004C4EE6" w:rsidRPr="004C4EE6">
        <w:rPr>
          <w:rFonts w:eastAsia="Times New Roman"/>
          <w:color w:val="000000"/>
          <w:szCs w:val="22"/>
          <w:lang w:val="fr-FR"/>
        </w:rPr>
        <w:t xml:space="preserve">émocratique </w:t>
      </w:r>
      <w:r w:rsidRPr="004C4EE6">
        <w:rPr>
          <w:rFonts w:eastAsia="Times New Roman"/>
          <w:color w:val="000000"/>
          <w:szCs w:val="22"/>
          <w:lang w:val="fr-FR"/>
        </w:rPr>
        <w:t xml:space="preserve">et </w:t>
      </w:r>
      <w:r w:rsidR="00DE4348">
        <w:rPr>
          <w:rFonts w:eastAsia="Times New Roman"/>
          <w:color w:val="000000"/>
          <w:szCs w:val="22"/>
          <w:lang w:val="fr-FR"/>
        </w:rPr>
        <w:t>P</w:t>
      </w:r>
      <w:r w:rsidRPr="004C4EE6">
        <w:rPr>
          <w:rFonts w:eastAsia="Times New Roman"/>
          <w:color w:val="000000"/>
          <w:szCs w:val="22"/>
          <w:lang w:val="fr-FR"/>
        </w:rPr>
        <w:t>opulaire d</w:t>
      </w:r>
      <w:r w:rsidR="00F404E9">
        <w:rPr>
          <w:rFonts w:eastAsia="Times New Roman"/>
          <w:color w:val="000000"/>
          <w:szCs w:val="22"/>
          <w:lang w:val="fr-FR"/>
        </w:rPr>
        <w:t>’</w:t>
      </w:r>
      <w:r w:rsidRPr="004C4EE6">
        <w:rPr>
          <w:rFonts w:eastAsia="Times New Roman"/>
          <w:color w:val="000000"/>
          <w:szCs w:val="22"/>
          <w:lang w:val="fr-FR"/>
        </w:rPr>
        <w:t>abriter un Bureau extérieur de l</w:t>
      </w:r>
      <w:r w:rsidR="00F404E9">
        <w:rPr>
          <w:rFonts w:eastAsia="Times New Roman"/>
          <w:color w:val="000000"/>
          <w:szCs w:val="22"/>
          <w:lang w:val="fr-FR"/>
        </w:rPr>
        <w:t>’</w:t>
      </w:r>
      <w:r w:rsidRPr="004C4EE6">
        <w:rPr>
          <w:rFonts w:eastAsia="Times New Roman"/>
          <w:color w:val="000000"/>
          <w:szCs w:val="22"/>
          <w:lang w:val="fr-FR"/>
        </w:rPr>
        <w:t>OMPI,</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Rappelant la décision de l</w:t>
      </w:r>
      <w:r w:rsidR="00F404E9">
        <w:rPr>
          <w:rFonts w:eastAsia="Times New Roman"/>
          <w:color w:val="000000"/>
          <w:szCs w:val="22"/>
          <w:lang w:val="fr-FR"/>
        </w:rPr>
        <w:t>’</w:t>
      </w:r>
      <w:r w:rsidRPr="004C4EE6">
        <w:rPr>
          <w:rFonts w:eastAsia="Times New Roman"/>
          <w:color w:val="000000"/>
          <w:szCs w:val="22"/>
          <w:lang w:val="fr-FR"/>
        </w:rPr>
        <w:t>Assemblée générale de l</w:t>
      </w:r>
      <w:r w:rsidR="00F404E9">
        <w:rPr>
          <w:rFonts w:eastAsia="Times New Roman"/>
          <w:color w:val="000000"/>
          <w:szCs w:val="22"/>
          <w:lang w:val="fr-FR"/>
        </w:rPr>
        <w:t>’</w:t>
      </w:r>
      <w:r w:rsidRPr="004C4EE6">
        <w:rPr>
          <w:rFonts w:eastAsia="Times New Roman"/>
          <w:color w:val="000000"/>
          <w:szCs w:val="22"/>
          <w:lang w:val="fr-FR"/>
        </w:rPr>
        <w:t>OMPI (document A/56/17) portant ouverture d</w:t>
      </w:r>
      <w:r w:rsidR="00F404E9">
        <w:rPr>
          <w:rFonts w:eastAsia="Times New Roman"/>
          <w:color w:val="000000"/>
          <w:szCs w:val="22"/>
          <w:lang w:val="fr-FR"/>
        </w:rPr>
        <w:t>’</w:t>
      </w:r>
      <w:r w:rsidRPr="004C4EE6">
        <w:rPr>
          <w:rFonts w:eastAsia="Times New Roman"/>
          <w:color w:val="000000"/>
          <w:szCs w:val="22"/>
          <w:lang w:val="fr-FR"/>
        </w:rPr>
        <w:t>un Bureau extérieur de l</w:t>
      </w:r>
      <w:r w:rsidR="00F404E9">
        <w:rPr>
          <w:rFonts w:eastAsia="Times New Roman"/>
          <w:color w:val="000000"/>
          <w:szCs w:val="22"/>
          <w:lang w:val="fr-FR"/>
        </w:rPr>
        <w:t>’</w:t>
      </w:r>
      <w:r w:rsidRPr="004C4EE6">
        <w:rPr>
          <w:rFonts w:eastAsia="Times New Roman"/>
          <w:color w:val="000000"/>
          <w:szCs w:val="22"/>
          <w:lang w:val="fr-FR"/>
        </w:rPr>
        <w:t>OMPI en Algérie, adoptée à Genève le 11 octobre 2016, lors de sa 56</w:t>
      </w:r>
      <w:r w:rsidRPr="004C4EE6">
        <w:rPr>
          <w:rFonts w:eastAsia="Times New Roman"/>
          <w:color w:val="000000"/>
          <w:szCs w:val="22"/>
          <w:vertAlign w:val="superscript"/>
          <w:lang w:val="fr-FR"/>
        </w:rPr>
        <w:t>ème</w:t>
      </w:r>
      <w:r w:rsidRPr="004C4EE6">
        <w:rPr>
          <w:rFonts w:eastAsia="Times New Roman"/>
          <w:color w:val="000000"/>
          <w:szCs w:val="22"/>
          <w:lang w:val="fr-FR"/>
        </w:rPr>
        <w:t xml:space="preserve"> session ordinaire,</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Désireux de déterminer les conditions de l</w:t>
      </w:r>
      <w:r w:rsidR="00F404E9">
        <w:rPr>
          <w:rFonts w:eastAsia="Times New Roman"/>
          <w:color w:val="000000"/>
          <w:szCs w:val="22"/>
          <w:lang w:val="fr-FR"/>
        </w:rPr>
        <w:t>’</w:t>
      </w:r>
      <w:r w:rsidRPr="004C4EE6">
        <w:rPr>
          <w:rFonts w:eastAsia="Times New Roman"/>
          <w:color w:val="000000"/>
          <w:szCs w:val="22"/>
          <w:lang w:val="fr-FR"/>
        </w:rPr>
        <w:t>ouverture et du fonctionnement du Bureau extérieur sur le territoire de l</w:t>
      </w:r>
      <w:r w:rsidR="00F404E9">
        <w:rPr>
          <w:rFonts w:eastAsia="Times New Roman"/>
          <w:color w:val="000000"/>
          <w:szCs w:val="22"/>
          <w:lang w:val="fr-FR"/>
        </w:rPr>
        <w:t>’</w:t>
      </w:r>
      <w:proofErr w:type="spellStart"/>
      <w:r w:rsidR="00A2647A">
        <w:rPr>
          <w:rFonts w:eastAsia="Times New Roman"/>
          <w:color w:val="000000"/>
          <w:szCs w:val="22"/>
          <w:lang w:val="fr-FR"/>
        </w:rPr>
        <w:t>Etat</w:t>
      </w:r>
      <w:proofErr w:type="spellEnd"/>
      <w:r w:rsidR="00A2647A">
        <w:rPr>
          <w:rFonts w:eastAsia="Times New Roman"/>
          <w:color w:val="000000"/>
          <w:szCs w:val="22"/>
          <w:lang w:val="fr-FR"/>
        </w:rPr>
        <w:t xml:space="preserve"> hôte,</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Conscients des avantages qui peuvent résulter d</w:t>
      </w:r>
      <w:r w:rsidR="00F404E9">
        <w:rPr>
          <w:rFonts w:eastAsia="Times New Roman"/>
          <w:color w:val="000000"/>
          <w:szCs w:val="22"/>
          <w:lang w:val="fr-FR"/>
        </w:rPr>
        <w:t>’</w:t>
      </w:r>
      <w:r w:rsidRPr="004C4EE6">
        <w:rPr>
          <w:rFonts w:eastAsia="Times New Roman"/>
          <w:color w:val="000000"/>
          <w:szCs w:val="22"/>
          <w:lang w:val="fr-FR"/>
        </w:rPr>
        <w:t>une coopération plus étroite avec l</w:t>
      </w:r>
      <w:r w:rsidR="00F404E9">
        <w:rPr>
          <w:rFonts w:eastAsia="Times New Roman"/>
          <w:color w:val="000000"/>
          <w:szCs w:val="22"/>
          <w:lang w:val="fr-FR"/>
        </w:rPr>
        <w:t>’</w:t>
      </w:r>
      <w:r w:rsidRPr="004C4EE6">
        <w:rPr>
          <w:rFonts w:eastAsia="Times New Roman"/>
          <w:color w:val="000000"/>
          <w:szCs w:val="22"/>
          <w:lang w:val="fr-FR"/>
        </w:rPr>
        <w:t>OMPI pour favoriser le développement dans le domaine de la propriété intellectuelle,</w:t>
      </w: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Sont convenus de ce qui suit :</w:t>
      </w:r>
    </w:p>
    <w:p w:rsidR="004F58C2" w:rsidRPr="004C4EE6" w:rsidRDefault="004F58C2" w:rsidP="00814DF6">
      <w:pPr>
        <w:rPr>
          <w:rFonts w:eastAsia="Times New Roman"/>
          <w:color w:val="000000"/>
          <w:szCs w:val="22"/>
          <w:lang w:val="fr-FR"/>
        </w:rPr>
      </w:pPr>
    </w:p>
    <w:p w:rsidR="004F58C2" w:rsidRPr="004C4EE6" w:rsidRDefault="004F58C2" w:rsidP="00814DF6">
      <w:pPr>
        <w:rPr>
          <w:rFonts w:eastAsia="Times New Roman"/>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Article premier</w:t>
      </w:r>
    </w:p>
    <w:p w:rsidR="00814DF6" w:rsidRPr="004C4EE6" w:rsidRDefault="00814DF6" w:rsidP="00814DF6">
      <w:pPr>
        <w:jc w:val="center"/>
        <w:rPr>
          <w:rFonts w:eastAsia="Times New Roman"/>
          <w:b/>
          <w:i/>
          <w:color w:val="000000"/>
          <w:szCs w:val="22"/>
          <w:lang w:val="fr-FR"/>
        </w:rPr>
      </w:pPr>
      <w:r w:rsidRPr="004C4EE6">
        <w:rPr>
          <w:rFonts w:eastAsia="Times New Roman"/>
          <w:b/>
          <w:i/>
          <w:color w:val="000000"/>
          <w:szCs w:val="22"/>
          <w:lang w:val="fr-FR"/>
        </w:rPr>
        <w:t>Objet du présent accord</w:t>
      </w:r>
    </w:p>
    <w:p w:rsidR="00814DF6" w:rsidRPr="004C4EE6" w:rsidRDefault="00814DF6" w:rsidP="00814DF6">
      <w:pPr>
        <w:rPr>
          <w:rFonts w:eastAsia="Times New Roman"/>
          <w:b/>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Section 1</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Le présent accord établit les conditions fondamentales régissant l</w:t>
      </w:r>
      <w:r w:rsidR="00F404E9">
        <w:rPr>
          <w:rFonts w:eastAsia="Times New Roman"/>
          <w:color w:val="000000"/>
          <w:szCs w:val="22"/>
          <w:lang w:val="fr-FR"/>
        </w:rPr>
        <w:t>’</w:t>
      </w:r>
      <w:r w:rsidRPr="004C4EE6">
        <w:rPr>
          <w:rFonts w:eastAsia="Times New Roman"/>
          <w:color w:val="000000"/>
          <w:szCs w:val="22"/>
          <w:lang w:val="fr-FR"/>
        </w:rPr>
        <w:t>ouverture et le fonctionnement d</w:t>
      </w:r>
      <w:r w:rsidR="00F404E9">
        <w:rPr>
          <w:rFonts w:eastAsia="Times New Roman"/>
          <w:color w:val="000000"/>
          <w:szCs w:val="22"/>
          <w:lang w:val="fr-FR"/>
        </w:rPr>
        <w:t>’</w:t>
      </w:r>
      <w:r w:rsidRPr="004C4EE6">
        <w:rPr>
          <w:rFonts w:eastAsia="Times New Roman"/>
          <w:color w:val="000000"/>
          <w:szCs w:val="22"/>
          <w:lang w:val="fr-FR"/>
        </w:rPr>
        <w:t>un bureau extérieur de l</w:t>
      </w:r>
      <w:r w:rsidR="00F404E9">
        <w:rPr>
          <w:rFonts w:eastAsia="Times New Roman"/>
          <w:color w:val="000000"/>
          <w:szCs w:val="22"/>
          <w:lang w:val="fr-FR"/>
        </w:rPr>
        <w:t>’</w:t>
      </w:r>
      <w:r w:rsidRPr="004C4EE6">
        <w:rPr>
          <w:rFonts w:eastAsia="Times New Roman"/>
          <w:color w:val="000000"/>
          <w:szCs w:val="22"/>
          <w:lang w:val="fr-FR"/>
        </w:rPr>
        <w:t>OMPI (</w:t>
      </w:r>
      <w:r w:rsidR="00F404E9">
        <w:rPr>
          <w:rFonts w:eastAsia="Times New Roman"/>
          <w:color w:val="000000"/>
          <w:szCs w:val="22"/>
          <w:lang w:val="fr-FR"/>
        </w:rPr>
        <w:t>“</w:t>
      </w:r>
      <w:r w:rsidRPr="004C4EE6">
        <w:rPr>
          <w:rFonts w:eastAsia="Times New Roman"/>
          <w:color w:val="000000"/>
          <w:szCs w:val="22"/>
          <w:lang w:val="fr-FR"/>
        </w:rPr>
        <w:t>Bureau</w:t>
      </w:r>
      <w:r w:rsidR="00F404E9">
        <w:rPr>
          <w:rFonts w:eastAsia="Times New Roman"/>
          <w:color w:val="000000"/>
          <w:szCs w:val="22"/>
          <w:lang w:val="fr-FR"/>
        </w:rPr>
        <w:t>”</w:t>
      </w:r>
      <w:r w:rsidRPr="004C4EE6">
        <w:rPr>
          <w:rFonts w:eastAsia="Times New Roman"/>
          <w:color w:val="000000"/>
          <w:szCs w:val="22"/>
          <w:lang w:val="fr-FR"/>
        </w:rPr>
        <w:t>) dans l</w:t>
      </w:r>
      <w:r w:rsidR="00F404E9">
        <w:rPr>
          <w:rFonts w:eastAsia="Times New Roman"/>
          <w:color w:val="000000"/>
          <w:szCs w:val="22"/>
          <w:lang w:val="fr-FR"/>
        </w:rPr>
        <w:t>’</w:t>
      </w:r>
      <w:r w:rsidRPr="004C4EE6">
        <w:rPr>
          <w:rFonts w:eastAsia="Times New Roman"/>
          <w:color w:val="000000"/>
          <w:szCs w:val="22"/>
          <w:lang w:val="fr-FR"/>
        </w:rPr>
        <w:t>État hôte en vue de mettre en œuvre des activités relevant du mandat de l</w:t>
      </w:r>
      <w:r w:rsidR="00F404E9">
        <w:rPr>
          <w:rFonts w:eastAsia="Times New Roman"/>
          <w:color w:val="000000"/>
          <w:szCs w:val="22"/>
          <w:lang w:val="fr-FR"/>
        </w:rPr>
        <w:t>’</w:t>
      </w:r>
      <w:r w:rsidRPr="004C4EE6">
        <w:rPr>
          <w:rFonts w:eastAsia="Times New Roman"/>
          <w:color w:val="000000"/>
          <w:szCs w:val="22"/>
          <w:lang w:val="fr-FR"/>
        </w:rPr>
        <w:t>Organisation, y compris la promotion de la protection de la propriété intellectuelle.</w:t>
      </w:r>
    </w:p>
    <w:p w:rsidR="00814DF6" w:rsidRPr="004C4EE6" w:rsidRDefault="00814DF6" w:rsidP="00814DF6">
      <w:pPr>
        <w:rPr>
          <w:rFonts w:eastAsia="Times New Roman"/>
          <w:color w:val="000000"/>
          <w:szCs w:val="22"/>
          <w:lang w:val="fr-FR"/>
        </w:rPr>
      </w:pPr>
    </w:p>
    <w:p w:rsidR="00ED1407" w:rsidRPr="004C4EE6" w:rsidRDefault="00ED1407" w:rsidP="00814DF6">
      <w:pPr>
        <w:rPr>
          <w:rFonts w:eastAsia="Times New Roman"/>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Article II</w:t>
      </w:r>
    </w:p>
    <w:p w:rsidR="00814DF6" w:rsidRPr="004C4EE6" w:rsidRDefault="00814DF6" w:rsidP="00814DF6">
      <w:pPr>
        <w:jc w:val="center"/>
        <w:rPr>
          <w:rFonts w:eastAsia="Times New Roman"/>
          <w:b/>
          <w:i/>
          <w:color w:val="000000"/>
          <w:szCs w:val="22"/>
          <w:lang w:val="fr-FR"/>
        </w:rPr>
      </w:pPr>
      <w:r w:rsidRPr="004C4EE6">
        <w:rPr>
          <w:rFonts w:eastAsia="Times New Roman"/>
          <w:b/>
          <w:i/>
          <w:color w:val="000000"/>
          <w:szCs w:val="22"/>
          <w:lang w:val="fr-FR"/>
        </w:rPr>
        <w:t>Dispositions générales</w:t>
      </w:r>
    </w:p>
    <w:p w:rsidR="00814DF6" w:rsidRPr="004C4EE6" w:rsidRDefault="00814DF6" w:rsidP="00814DF6">
      <w:pPr>
        <w:rPr>
          <w:rFonts w:eastAsia="Times New Roman"/>
          <w:b/>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Section 2</w:t>
      </w:r>
    </w:p>
    <w:p w:rsidR="00814DF6" w:rsidRPr="004C4EE6" w:rsidRDefault="00814DF6" w:rsidP="00814DF6">
      <w:pPr>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1.</w:t>
      </w:r>
      <w:r w:rsidRPr="004C4EE6">
        <w:rPr>
          <w:rFonts w:eastAsia="Times New Roman"/>
          <w:color w:val="000000"/>
          <w:szCs w:val="22"/>
          <w:lang w:val="fr-FR"/>
        </w:rPr>
        <w:tab/>
        <w:t>L</w:t>
      </w:r>
      <w:r w:rsidR="00F404E9">
        <w:rPr>
          <w:rFonts w:eastAsia="Times New Roman"/>
          <w:color w:val="000000"/>
          <w:szCs w:val="22"/>
          <w:lang w:val="fr-FR"/>
        </w:rPr>
        <w:t>’</w:t>
      </w:r>
      <w:r w:rsidRPr="004C4EE6">
        <w:rPr>
          <w:rFonts w:eastAsia="Times New Roman"/>
          <w:color w:val="000000"/>
          <w:szCs w:val="22"/>
          <w:lang w:val="fr-FR"/>
        </w:rPr>
        <w:t>État hôte approuve l</w:t>
      </w:r>
      <w:r w:rsidR="00F404E9">
        <w:rPr>
          <w:rFonts w:eastAsia="Times New Roman"/>
          <w:color w:val="000000"/>
          <w:szCs w:val="22"/>
          <w:lang w:val="fr-FR"/>
        </w:rPr>
        <w:t>’</w:t>
      </w:r>
      <w:r w:rsidRPr="004C4EE6">
        <w:rPr>
          <w:rFonts w:eastAsia="Times New Roman"/>
          <w:color w:val="000000"/>
          <w:szCs w:val="22"/>
          <w:lang w:val="fr-FR"/>
        </w:rPr>
        <w:t>établissement du Bureau.</w:t>
      </w:r>
    </w:p>
    <w:p w:rsidR="00814DF6" w:rsidRPr="004C4EE6" w:rsidRDefault="00814DF6" w:rsidP="00814DF6">
      <w:pPr>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2.</w:t>
      </w:r>
      <w:r w:rsidRPr="004C4EE6">
        <w:rPr>
          <w:rFonts w:eastAsia="Times New Roman"/>
          <w:color w:val="000000"/>
          <w:szCs w:val="22"/>
          <w:lang w:val="fr-FR"/>
        </w:rPr>
        <w:tab/>
        <w:t>Le personnel du Bureau est constitué de fonctionnaires nommés par l</w:t>
      </w:r>
      <w:r w:rsidR="00F404E9">
        <w:rPr>
          <w:rFonts w:eastAsia="Times New Roman"/>
          <w:color w:val="000000"/>
          <w:szCs w:val="22"/>
          <w:lang w:val="fr-FR"/>
        </w:rPr>
        <w:t>’</w:t>
      </w:r>
      <w:r w:rsidRPr="004C4EE6">
        <w:rPr>
          <w:rFonts w:eastAsia="Times New Roman"/>
          <w:color w:val="000000"/>
          <w:szCs w:val="22"/>
          <w:lang w:val="fr-FR"/>
        </w:rPr>
        <w:t>Organisation.</w:t>
      </w:r>
    </w:p>
    <w:p w:rsidR="00814DF6" w:rsidRPr="004C4EE6" w:rsidRDefault="00814DF6" w:rsidP="00814DF6">
      <w:pPr>
        <w:tabs>
          <w:tab w:val="left" w:pos="567"/>
        </w:tabs>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lastRenderedPageBreak/>
        <w:t>3.</w:t>
      </w:r>
      <w:r w:rsidRPr="004C4EE6">
        <w:rPr>
          <w:rFonts w:eastAsia="Times New Roman"/>
          <w:color w:val="000000"/>
          <w:szCs w:val="22"/>
          <w:lang w:val="fr-FR"/>
        </w:rPr>
        <w:tab/>
        <w:t>L</w:t>
      </w:r>
      <w:r w:rsidR="00F404E9">
        <w:rPr>
          <w:rFonts w:eastAsia="Times New Roman"/>
          <w:color w:val="000000"/>
          <w:szCs w:val="22"/>
          <w:lang w:val="fr-FR"/>
        </w:rPr>
        <w:t>’</w:t>
      </w:r>
      <w:r w:rsidRPr="004C4EE6">
        <w:rPr>
          <w:rFonts w:eastAsia="Times New Roman"/>
          <w:color w:val="000000"/>
          <w:szCs w:val="22"/>
          <w:lang w:val="fr-FR"/>
        </w:rPr>
        <w:t>Organisation, son Bureau et son personnel jouissent, sur le territoire de l</w:t>
      </w:r>
      <w:r w:rsidR="00F404E9">
        <w:rPr>
          <w:rFonts w:eastAsia="Times New Roman"/>
          <w:color w:val="000000"/>
          <w:szCs w:val="22"/>
          <w:lang w:val="fr-FR"/>
        </w:rPr>
        <w:t>’</w:t>
      </w:r>
      <w:r w:rsidRPr="004C4EE6">
        <w:rPr>
          <w:rFonts w:eastAsia="Times New Roman"/>
          <w:color w:val="000000"/>
          <w:szCs w:val="22"/>
          <w:lang w:val="fr-FR"/>
        </w:rPr>
        <w:t>État hôte, des immunités, privilèges et autres facilités nécessaires à la réalisation des objectifs de l</w:t>
      </w:r>
      <w:r w:rsidR="00F404E9">
        <w:rPr>
          <w:rFonts w:eastAsia="Times New Roman"/>
          <w:color w:val="000000"/>
          <w:szCs w:val="22"/>
          <w:lang w:val="fr-FR"/>
        </w:rPr>
        <w:t>’</w:t>
      </w:r>
      <w:r w:rsidRPr="004C4EE6">
        <w:rPr>
          <w:rFonts w:eastAsia="Times New Roman"/>
          <w:color w:val="000000"/>
          <w:szCs w:val="22"/>
          <w:lang w:val="fr-FR"/>
        </w:rPr>
        <w:t>Organisation, tels que prévus par le présent accord.</w:t>
      </w:r>
    </w:p>
    <w:p w:rsidR="00814DF6" w:rsidRPr="004C4EE6" w:rsidRDefault="00814DF6" w:rsidP="00814DF6">
      <w:pPr>
        <w:tabs>
          <w:tab w:val="left" w:pos="567"/>
        </w:tabs>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 xml:space="preserve">4. </w:t>
      </w:r>
      <w:r w:rsidRPr="004C4EE6">
        <w:rPr>
          <w:rFonts w:eastAsia="Times New Roman"/>
          <w:color w:val="000000"/>
          <w:szCs w:val="22"/>
          <w:lang w:val="fr-FR"/>
        </w:rPr>
        <w:tab/>
        <w:t>L</w:t>
      </w:r>
      <w:r w:rsidR="00F404E9">
        <w:rPr>
          <w:rFonts w:eastAsia="Times New Roman"/>
          <w:color w:val="000000"/>
          <w:szCs w:val="22"/>
          <w:lang w:val="fr-FR"/>
        </w:rPr>
        <w:t>’</w:t>
      </w:r>
      <w:r w:rsidRPr="004C4EE6">
        <w:rPr>
          <w:rFonts w:eastAsia="Times New Roman"/>
          <w:color w:val="000000"/>
          <w:szCs w:val="22"/>
          <w:lang w:val="fr-FR"/>
        </w:rPr>
        <w:t>OMPI et l</w:t>
      </w:r>
      <w:r w:rsidR="00F404E9">
        <w:rPr>
          <w:rFonts w:eastAsia="Times New Roman"/>
          <w:color w:val="000000"/>
          <w:szCs w:val="22"/>
          <w:lang w:val="fr-FR"/>
        </w:rPr>
        <w:t>’</w:t>
      </w:r>
      <w:proofErr w:type="spellStart"/>
      <w:r w:rsidRPr="004C4EE6">
        <w:rPr>
          <w:rFonts w:eastAsia="Times New Roman"/>
          <w:color w:val="000000"/>
          <w:szCs w:val="22"/>
          <w:lang w:val="fr-FR"/>
        </w:rPr>
        <w:t>Etat</w:t>
      </w:r>
      <w:proofErr w:type="spellEnd"/>
      <w:r w:rsidRPr="004C4EE6">
        <w:rPr>
          <w:rFonts w:eastAsia="Times New Roman"/>
          <w:color w:val="000000"/>
          <w:szCs w:val="22"/>
          <w:lang w:val="fr-FR"/>
        </w:rPr>
        <w:t xml:space="preserve"> hôte coopèrent en tout temps en vue d</w:t>
      </w:r>
      <w:r w:rsidR="00F404E9">
        <w:rPr>
          <w:rFonts w:eastAsia="Times New Roman"/>
          <w:color w:val="000000"/>
          <w:szCs w:val="22"/>
          <w:lang w:val="fr-FR"/>
        </w:rPr>
        <w:t>’</w:t>
      </w:r>
      <w:r w:rsidRPr="004C4EE6">
        <w:rPr>
          <w:rFonts w:eastAsia="Times New Roman"/>
          <w:color w:val="000000"/>
          <w:szCs w:val="22"/>
          <w:lang w:val="fr-FR"/>
        </w:rPr>
        <w:t>assurer l</w:t>
      </w:r>
      <w:r w:rsidR="00F404E9">
        <w:rPr>
          <w:rFonts w:eastAsia="Times New Roman"/>
          <w:color w:val="000000"/>
          <w:szCs w:val="22"/>
          <w:lang w:val="fr-FR"/>
        </w:rPr>
        <w:t>’</w:t>
      </w:r>
      <w:r w:rsidRPr="004C4EE6">
        <w:rPr>
          <w:rFonts w:eastAsia="Times New Roman"/>
          <w:color w:val="000000"/>
          <w:szCs w:val="22"/>
          <w:lang w:val="fr-FR"/>
        </w:rPr>
        <w:t>observation des lois et règlementations algériennes et empêcher tout abus des immunités et privilèges, dans l</w:t>
      </w:r>
      <w:r w:rsidR="00F404E9">
        <w:rPr>
          <w:rFonts w:eastAsia="Times New Roman"/>
          <w:color w:val="000000"/>
          <w:szCs w:val="22"/>
          <w:lang w:val="fr-FR"/>
        </w:rPr>
        <w:t>’</w:t>
      </w:r>
      <w:r w:rsidRPr="004C4EE6">
        <w:rPr>
          <w:rFonts w:eastAsia="Times New Roman"/>
          <w:color w:val="000000"/>
          <w:szCs w:val="22"/>
          <w:lang w:val="fr-FR"/>
        </w:rPr>
        <w:t>esprit du présent accord.</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Article III</w:t>
      </w:r>
    </w:p>
    <w:p w:rsidR="00814DF6" w:rsidRPr="004C4EE6" w:rsidRDefault="00814DF6" w:rsidP="00814DF6">
      <w:pPr>
        <w:jc w:val="center"/>
        <w:rPr>
          <w:rFonts w:eastAsia="Times New Roman"/>
          <w:b/>
          <w:color w:val="000000"/>
          <w:szCs w:val="22"/>
          <w:lang w:val="fr-FR"/>
        </w:rPr>
      </w:pPr>
      <w:r w:rsidRPr="004C4EE6">
        <w:rPr>
          <w:rFonts w:eastAsia="Times New Roman"/>
          <w:b/>
          <w:i/>
          <w:iCs/>
          <w:color w:val="000000"/>
          <w:szCs w:val="22"/>
          <w:lang w:val="fr-FR"/>
        </w:rPr>
        <w:t>Capacité juridique</w:t>
      </w:r>
    </w:p>
    <w:p w:rsidR="00814DF6" w:rsidRPr="004C4EE6" w:rsidRDefault="00814DF6" w:rsidP="00814DF6">
      <w:pPr>
        <w:rPr>
          <w:rFonts w:eastAsia="Times New Roman"/>
          <w:b/>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Section 3</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Conformément à l</w:t>
      </w:r>
      <w:r w:rsidR="00F404E9">
        <w:rPr>
          <w:rFonts w:eastAsia="Times New Roman"/>
          <w:color w:val="000000"/>
          <w:szCs w:val="22"/>
          <w:lang w:val="fr-FR"/>
        </w:rPr>
        <w:t>’</w:t>
      </w:r>
      <w:r w:rsidRPr="004C4EE6">
        <w:rPr>
          <w:rFonts w:eastAsia="Times New Roman"/>
          <w:color w:val="000000"/>
          <w:szCs w:val="22"/>
          <w:lang w:val="fr-FR"/>
        </w:rPr>
        <w:t>article 12.1 de la Convention instituant l</w:t>
      </w:r>
      <w:r w:rsidR="00F404E9">
        <w:rPr>
          <w:rFonts w:eastAsia="Times New Roman"/>
          <w:color w:val="000000"/>
          <w:szCs w:val="22"/>
          <w:lang w:val="fr-FR"/>
        </w:rPr>
        <w:t>’</w:t>
      </w:r>
      <w:r w:rsidRPr="004C4EE6">
        <w:rPr>
          <w:rFonts w:eastAsia="Times New Roman"/>
          <w:color w:val="000000"/>
          <w:szCs w:val="22"/>
          <w:lang w:val="fr-FR"/>
        </w:rPr>
        <w:t>Organisation Mondiale de la Propriété Intellectuelle, l</w:t>
      </w:r>
      <w:r w:rsidR="00F404E9">
        <w:rPr>
          <w:rFonts w:eastAsia="Times New Roman"/>
          <w:color w:val="000000"/>
          <w:szCs w:val="22"/>
          <w:lang w:val="fr-FR"/>
        </w:rPr>
        <w:t>’</w:t>
      </w:r>
      <w:r w:rsidRPr="004C4EE6">
        <w:rPr>
          <w:rFonts w:eastAsia="Times New Roman"/>
          <w:color w:val="000000"/>
          <w:szCs w:val="22"/>
          <w:lang w:val="fr-FR"/>
        </w:rPr>
        <w:t xml:space="preserve">Organisation, y compris son Bureau, jouit, sur le territoire de chaque État membre, conformément aux lois de cet État, de la capacité juridique nécessaire pour atteindre son but et exercer ses fonctions.  </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L</w:t>
      </w:r>
      <w:r w:rsidR="00F404E9">
        <w:rPr>
          <w:rFonts w:eastAsia="Times New Roman"/>
          <w:color w:val="000000"/>
          <w:szCs w:val="22"/>
          <w:lang w:val="fr-FR"/>
        </w:rPr>
        <w:t>’</w:t>
      </w:r>
      <w:r w:rsidRPr="004C4EE6">
        <w:rPr>
          <w:rFonts w:eastAsia="Times New Roman"/>
          <w:color w:val="000000"/>
          <w:szCs w:val="22"/>
          <w:lang w:val="fr-FR"/>
        </w:rPr>
        <w:t>Organisation, y compris son Bureau, a la capacité :</w:t>
      </w:r>
    </w:p>
    <w:p w:rsidR="00814DF6" w:rsidRPr="004C4EE6" w:rsidRDefault="00814DF6" w:rsidP="00814DF6">
      <w:pPr>
        <w:pStyle w:val="ListParagraph"/>
        <w:numPr>
          <w:ilvl w:val="0"/>
          <w:numId w:val="13"/>
        </w:numPr>
        <w:spacing w:after="0" w:line="240" w:lineRule="auto"/>
        <w:rPr>
          <w:rFonts w:ascii="Arial" w:eastAsia="Times New Roman" w:hAnsi="Arial" w:cs="Arial"/>
          <w:color w:val="000000"/>
          <w:lang w:val="fr-FR"/>
        </w:rPr>
      </w:pPr>
      <w:r w:rsidRPr="004C4EE6">
        <w:rPr>
          <w:rFonts w:ascii="Arial" w:eastAsia="Times New Roman" w:hAnsi="Arial" w:cs="Arial"/>
          <w:color w:val="000000"/>
          <w:lang w:val="fr-FR"/>
        </w:rPr>
        <w:t xml:space="preserve">de contracter; </w:t>
      </w:r>
    </w:p>
    <w:p w:rsidR="00814DF6" w:rsidRPr="004C4EE6" w:rsidRDefault="00814DF6" w:rsidP="00814DF6">
      <w:pPr>
        <w:pStyle w:val="ListParagraph"/>
        <w:numPr>
          <w:ilvl w:val="0"/>
          <w:numId w:val="13"/>
        </w:numPr>
        <w:spacing w:after="0" w:line="240" w:lineRule="auto"/>
        <w:rPr>
          <w:rFonts w:ascii="Arial" w:eastAsia="Times New Roman" w:hAnsi="Arial" w:cs="Arial"/>
          <w:color w:val="000000"/>
          <w:lang w:val="fr-FR"/>
        </w:rPr>
      </w:pPr>
      <w:r w:rsidRPr="004C4EE6">
        <w:rPr>
          <w:rFonts w:ascii="Arial" w:eastAsia="Times New Roman" w:hAnsi="Arial" w:cs="Arial"/>
          <w:color w:val="000000"/>
          <w:lang w:val="fr-FR"/>
        </w:rPr>
        <w:t>d</w:t>
      </w:r>
      <w:r w:rsidR="00F404E9">
        <w:rPr>
          <w:rFonts w:ascii="Arial" w:eastAsia="Times New Roman" w:hAnsi="Arial" w:cs="Arial"/>
          <w:color w:val="000000"/>
          <w:lang w:val="fr-FR"/>
        </w:rPr>
        <w:t>’</w:t>
      </w:r>
      <w:r w:rsidRPr="004C4EE6">
        <w:rPr>
          <w:rFonts w:ascii="Arial" w:eastAsia="Times New Roman" w:hAnsi="Arial" w:cs="Arial"/>
          <w:color w:val="000000"/>
          <w:lang w:val="fr-FR"/>
        </w:rPr>
        <w:t>acquérir et de vendre des biens immobiliers et mobiliers;</w:t>
      </w:r>
    </w:p>
    <w:p w:rsidR="00814DF6" w:rsidRPr="004C4EE6" w:rsidRDefault="00814DF6" w:rsidP="00814DF6">
      <w:pPr>
        <w:pStyle w:val="ListParagraph"/>
        <w:numPr>
          <w:ilvl w:val="0"/>
          <w:numId w:val="13"/>
        </w:numPr>
        <w:spacing w:after="0" w:line="240" w:lineRule="auto"/>
        <w:rPr>
          <w:rFonts w:ascii="Arial" w:eastAsia="Times New Roman" w:hAnsi="Arial" w:cs="Arial"/>
          <w:color w:val="000000"/>
          <w:lang w:val="fr-FR"/>
        </w:rPr>
      </w:pPr>
      <w:r w:rsidRPr="004C4EE6">
        <w:rPr>
          <w:rFonts w:ascii="Arial" w:eastAsia="Times New Roman" w:hAnsi="Arial" w:cs="Arial"/>
          <w:color w:val="000000"/>
          <w:lang w:val="fr-FR"/>
        </w:rPr>
        <w:t>d</w:t>
      </w:r>
      <w:r w:rsidR="00F404E9">
        <w:rPr>
          <w:rFonts w:ascii="Arial" w:eastAsia="Times New Roman" w:hAnsi="Arial" w:cs="Arial"/>
          <w:color w:val="000000"/>
          <w:lang w:val="fr-FR"/>
        </w:rPr>
        <w:t>’</w:t>
      </w:r>
      <w:r w:rsidRPr="004C4EE6">
        <w:rPr>
          <w:rFonts w:ascii="Arial" w:eastAsia="Times New Roman" w:hAnsi="Arial" w:cs="Arial"/>
          <w:color w:val="000000"/>
          <w:lang w:val="fr-FR"/>
        </w:rPr>
        <w:t>ester en justice.</w:t>
      </w:r>
    </w:p>
    <w:p w:rsidR="00814DF6" w:rsidRPr="004C4EE6" w:rsidRDefault="00814DF6" w:rsidP="00814DF6">
      <w:pPr>
        <w:rPr>
          <w:rFonts w:eastAsia="Times New Roman"/>
          <w:color w:val="000000"/>
          <w:szCs w:val="22"/>
          <w:lang w:val="fr-FR"/>
        </w:rPr>
      </w:pPr>
    </w:p>
    <w:p w:rsidR="00B92A10" w:rsidRPr="004C4EE6" w:rsidRDefault="00B92A10" w:rsidP="00814DF6">
      <w:pPr>
        <w:rPr>
          <w:rFonts w:eastAsia="Times New Roman"/>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Article IV</w:t>
      </w:r>
    </w:p>
    <w:p w:rsidR="00814DF6" w:rsidRPr="004C4EE6" w:rsidRDefault="00814DF6" w:rsidP="00814DF6">
      <w:pPr>
        <w:jc w:val="center"/>
        <w:rPr>
          <w:rFonts w:eastAsia="Times New Roman"/>
          <w:b/>
          <w:color w:val="000000"/>
          <w:szCs w:val="22"/>
          <w:lang w:val="fr-FR"/>
        </w:rPr>
      </w:pPr>
      <w:r w:rsidRPr="004C4EE6">
        <w:rPr>
          <w:rFonts w:eastAsia="Times New Roman"/>
          <w:b/>
          <w:i/>
          <w:color w:val="000000"/>
          <w:szCs w:val="22"/>
          <w:lang w:val="fr-FR"/>
        </w:rPr>
        <w:t>Biens, fonds et avoirs</w:t>
      </w:r>
    </w:p>
    <w:p w:rsidR="00814DF6" w:rsidRPr="004C4EE6" w:rsidRDefault="00814DF6" w:rsidP="00814DF6">
      <w:pPr>
        <w:jc w:val="center"/>
        <w:rPr>
          <w:rFonts w:eastAsia="Times New Roman"/>
          <w:b/>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Section 4</w:t>
      </w:r>
    </w:p>
    <w:p w:rsidR="00814DF6" w:rsidRPr="004C4EE6" w:rsidRDefault="00814DF6" w:rsidP="00814DF6">
      <w:pPr>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1.</w:t>
      </w:r>
      <w:r w:rsidRPr="004C4EE6">
        <w:rPr>
          <w:rFonts w:eastAsia="Times New Roman"/>
          <w:color w:val="000000"/>
          <w:szCs w:val="22"/>
          <w:lang w:val="fr-FR"/>
        </w:rPr>
        <w:tab/>
        <w:t>L</w:t>
      </w:r>
      <w:r w:rsidR="00F404E9">
        <w:rPr>
          <w:rFonts w:eastAsia="Times New Roman"/>
          <w:color w:val="000000"/>
          <w:szCs w:val="22"/>
          <w:lang w:val="fr-FR"/>
        </w:rPr>
        <w:t>’</w:t>
      </w:r>
      <w:r w:rsidRPr="004C4EE6">
        <w:rPr>
          <w:rFonts w:eastAsia="Times New Roman"/>
          <w:color w:val="000000"/>
          <w:szCs w:val="22"/>
          <w:lang w:val="fr-FR"/>
        </w:rPr>
        <w:t>État hôte met à la disposition de l</w:t>
      </w:r>
      <w:r w:rsidR="00F404E9">
        <w:rPr>
          <w:rFonts w:eastAsia="Times New Roman"/>
          <w:color w:val="000000"/>
          <w:szCs w:val="22"/>
          <w:lang w:val="fr-FR"/>
        </w:rPr>
        <w:t>’</w:t>
      </w:r>
      <w:r w:rsidRPr="004C4EE6">
        <w:rPr>
          <w:rFonts w:eastAsia="Times New Roman"/>
          <w:color w:val="000000"/>
          <w:szCs w:val="22"/>
          <w:lang w:val="fr-FR"/>
        </w:rPr>
        <w:t>Organisation, à titre gracieux, des locaux appropriés à l</w:t>
      </w:r>
      <w:r w:rsidR="00F404E9">
        <w:rPr>
          <w:rFonts w:eastAsia="Times New Roman"/>
          <w:color w:val="000000"/>
          <w:szCs w:val="22"/>
          <w:lang w:val="fr-FR"/>
        </w:rPr>
        <w:t>’</w:t>
      </w:r>
      <w:r w:rsidRPr="004C4EE6">
        <w:rPr>
          <w:rFonts w:eastAsia="Times New Roman"/>
          <w:color w:val="000000"/>
          <w:szCs w:val="22"/>
          <w:lang w:val="fr-FR"/>
        </w:rPr>
        <w:t>usage du Bureau et prend à sa charge tous les frais d</w:t>
      </w:r>
      <w:r w:rsidR="00F404E9">
        <w:rPr>
          <w:rFonts w:eastAsia="Times New Roman"/>
          <w:color w:val="000000"/>
          <w:szCs w:val="22"/>
          <w:lang w:val="fr-FR"/>
        </w:rPr>
        <w:t>’</w:t>
      </w:r>
      <w:r w:rsidRPr="004C4EE6">
        <w:rPr>
          <w:rFonts w:eastAsia="Times New Roman"/>
          <w:color w:val="000000"/>
          <w:szCs w:val="22"/>
          <w:lang w:val="fr-FR"/>
        </w:rPr>
        <w:t>entretien, de rénovation et les frais d</w:t>
      </w:r>
      <w:r w:rsidR="00F404E9">
        <w:rPr>
          <w:rFonts w:eastAsia="Times New Roman"/>
          <w:color w:val="000000"/>
          <w:szCs w:val="22"/>
          <w:lang w:val="fr-FR"/>
        </w:rPr>
        <w:t>’</w:t>
      </w:r>
      <w:r w:rsidRPr="004C4EE6">
        <w:rPr>
          <w:rFonts w:eastAsia="Times New Roman"/>
          <w:color w:val="000000"/>
          <w:szCs w:val="22"/>
          <w:lang w:val="fr-FR"/>
        </w:rPr>
        <w:t>assurance de ces locaux.</w:t>
      </w:r>
    </w:p>
    <w:p w:rsidR="00814DF6" w:rsidRPr="004C4EE6" w:rsidRDefault="00814DF6" w:rsidP="00814DF6">
      <w:pPr>
        <w:tabs>
          <w:tab w:val="left" w:pos="567"/>
        </w:tabs>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2.</w:t>
      </w:r>
      <w:r w:rsidRPr="004C4EE6">
        <w:rPr>
          <w:rFonts w:eastAsia="Times New Roman"/>
          <w:color w:val="000000"/>
          <w:szCs w:val="22"/>
          <w:lang w:val="fr-FR"/>
        </w:rPr>
        <w:tab/>
        <w:t>L</w:t>
      </w:r>
      <w:r w:rsidR="00F404E9">
        <w:rPr>
          <w:rFonts w:eastAsia="Times New Roman"/>
          <w:color w:val="000000"/>
          <w:szCs w:val="22"/>
          <w:lang w:val="fr-FR"/>
        </w:rPr>
        <w:t>’</w:t>
      </w:r>
      <w:r w:rsidRPr="004C4EE6">
        <w:rPr>
          <w:rFonts w:eastAsia="Times New Roman"/>
          <w:color w:val="000000"/>
          <w:szCs w:val="22"/>
          <w:lang w:val="fr-FR"/>
        </w:rPr>
        <w:t>État hôte prend à sa charge les coûts d</w:t>
      </w:r>
      <w:r w:rsidR="00F404E9">
        <w:rPr>
          <w:rFonts w:eastAsia="Times New Roman"/>
          <w:color w:val="000000"/>
          <w:szCs w:val="22"/>
          <w:lang w:val="fr-FR"/>
        </w:rPr>
        <w:t>’</w:t>
      </w:r>
      <w:r w:rsidRPr="004C4EE6">
        <w:rPr>
          <w:rFonts w:eastAsia="Times New Roman"/>
          <w:color w:val="000000"/>
          <w:szCs w:val="22"/>
          <w:lang w:val="fr-FR"/>
        </w:rPr>
        <w:t>équipement de base liés à l</w:t>
      </w:r>
      <w:r w:rsidR="00F404E9">
        <w:rPr>
          <w:rFonts w:eastAsia="Times New Roman"/>
          <w:color w:val="000000"/>
          <w:szCs w:val="22"/>
          <w:lang w:val="fr-FR"/>
        </w:rPr>
        <w:t>’</w:t>
      </w:r>
      <w:r w:rsidRPr="004C4EE6">
        <w:rPr>
          <w:rFonts w:eastAsia="Times New Roman"/>
          <w:color w:val="000000"/>
          <w:szCs w:val="22"/>
          <w:lang w:val="fr-FR"/>
        </w:rPr>
        <w:t>établissement du Bureau, comprenant notamment le mobilier et le matériel nécessaires pour l</w:t>
      </w:r>
      <w:r w:rsidR="00F404E9">
        <w:rPr>
          <w:rFonts w:eastAsia="Times New Roman"/>
          <w:color w:val="000000"/>
          <w:szCs w:val="22"/>
          <w:lang w:val="fr-FR"/>
        </w:rPr>
        <w:t>’</w:t>
      </w:r>
      <w:r w:rsidRPr="004C4EE6">
        <w:rPr>
          <w:rFonts w:eastAsia="Times New Roman"/>
          <w:color w:val="000000"/>
          <w:szCs w:val="22"/>
          <w:lang w:val="fr-FR"/>
        </w:rPr>
        <w:t>installation et le fonctionnement du Bureau (à l</w:t>
      </w:r>
      <w:r w:rsidR="00F404E9">
        <w:rPr>
          <w:rFonts w:eastAsia="Times New Roman"/>
          <w:color w:val="000000"/>
          <w:szCs w:val="22"/>
          <w:lang w:val="fr-FR"/>
        </w:rPr>
        <w:t>’</w:t>
      </w:r>
      <w:r w:rsidRPr="004C4EE6">
        <w:rPr>
          <w:rFonts w:eastAsia="Times New Roman"/>
          <w:color w:val="000000"/>
          <w:szCs w:val="22"/>
          <w:lang w:val="fr-FR"/>
        </w:rPr>
        <w:t>exception du matériel informatique).</w:t>
      </w:r>
    </w:p>
    <w:p w:rsidR="00814DF6" w:rsidRPr="004C4EE6" w:rsidRDefault="00814DF6" w:rsidP="00814DF6">
      <w:pPr>
        <w:tabs>
          <w:tab w:val="left" w:pos="567"/>
        </w:tabs>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3.</w:t>
      </w:r>
      <w:r w:rsidRPr="004C4EE6">
        <w:rPr>
          <w:rFonts w:eastAsia="Times New Roman"/>
          <w:color w:val="000000"/>
          <w:szCs w:val="22"/>
          <w:lang w:val="fr-FR"/>
        </w:rPr>
        <w:tab/>
        <w:t>L</w:t>
      </w:r>
      <w:r w:rsidR="00F404E9">
        <w:rPr>
          <w:rFonts w:eastAsia="Times New Roman"/>
          <w:color w:val="000000"/>
          <w:szCs w:val="22"/>
          <w:lang w:val="fr-FR"/>
        </w:rPr>
        <w:t>’</w:t>
      </w:r>
      <w:r w:rsidRPr="004C4EE6">
        <w:rPr>
          <w:rFonts w:eastAsia="Times New Roman"/>
          <w:color w:val="000000"/>
          <w:szCs w:val="22"/>
          <w:lang w:val="fr-FR"/>
        </w:rPr>
        <w:t>État hôte veille à ce que le Bureau ait accès aux services publics suivants nécessaires au bon fonctionnement du Bureau : l</w:t>
      </w:r>
      <w:r w:rsidR="00F404E9">
        <w:rPr>
          <w:rFonts w:eastAsia="Times New Roman"/>
          <w:color w:val="000000"/>
          <w:szCs w:val="22"/>
          <w:lang w:val="fr-FR"/>
        </w:rPr>
        <w:t>’</w:t>
      </w:r>
      <w:r w:rsidRPr="004C4EE6">
        <w:rPr>
          <w:rFonts w:eastAsia="Times New Roman"/>
          <w:color w:val="000000"/>
          <w:szCs w:val="22"/>
          <w:lang w:val="fr-FR"/>
        </w:rPr>
        <w:t>eau, l</w:t>
      </w:r>
      <w:r w:rsidR="00F404E9">
        <w:rPr>
          <w:rFonts w:eastAsia="Times New Roman"/>
          <w:color w:val="000000"/>
          <w:szCs w:val="22"/>
          <w:lang w:val="fr-FR"/>
        </w:rPr>
        <w:t>’</w:t>
      </w:r>
      <w:r w:rsidRPr="004C4EE6">
        <w:rPr>
          <w:rFonts w:eastAsia="Times New Roman"/>
          <w:color w:val="000000"/>
          <w:szCs w:val="22"/>
          <w:lang w:val="fr-FR"/>
        </w:rPr>
        <w:t>électricité, la protection anti</w:t>
      </w:r>
      <w:r w:rsidRPr="004C4EE6">
        <w:rPr>
          <w:rFonts w:eastAsia="Times New Roman"/>
          <w:color w:val="000000"/>
          <w:szCs w:val="22"/>
          <w:lang w:val="fr-FR"/>
        </w:rPr>
        <w:noBreakHyphen/>
        <w:t>incendie et la collecte des déchets.  L</w:t>
      </w:r>
      <w:r w:rsidR="00F404E9">
        <w:rPr>
          <w:rFonts w:eastAsia="Times New Roman"/>
          <w:color w:val="000000"/>
          <w:szCs w:val="22"/>
          <w:lang w:val="fr-FR"/>
        </w:rPr>
        <w:t>’</w:t>
      </w:r>
      <w:r w:rsidRPr="004C4EE6">
        <w:rPr>
          <w:rFonts w:eastAsia="Times New Roman"/>
          <w:color w:val="000000"/>
          <w:szCs w:val="22"/>
          <w:lang w:val="fr-FR"/>
        </w:rPr>
        <w:t>État hôte prend à sa charge tous les coûts liés à la fourniture de ces services publics.</w:t>
      </w:r>
    </w:p>
    <w:p w:rsidR="00814DF6" w:rsidRPr="004C4EE6" w:rsidRDefault="00814DF6" w:rsidP="00814DF6">
      <w:pPr>
        <w:tabs>
          <w:tab w:val="left" w:pos="567"/>
        </w:tabs>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4.</w:t>
      </w:r>
      <w:r w:rsidRPr="004C4EE6">
        <w:rPr>
          <w:rFonts w:eastAsia="Times New Roman"/>
          <w:color w:val="000000"/>
          <w:szCs w:val="22"/>
          <w:lang w:val="fr-FR"/>
        </w:rPr>
        <w:tab/>
      </w:r>
      <w:r w:rsidRPr="004C4EE6">
        <w:rPr>
          <w:szCs w:val="22"/>
          <w:lang w:val="fr-FR"/>
        </w:rPr>
        <w:t>L</w:t>
      </w:r>
      <w:r w:rsidR="00F404E9">
        <w:rPr>
          <w:szCs w:val="22"/>
          <w:lang w:val="fr-FR"/>
        </w:rPr>
        <w:t>’</w:t>
      </w:r>
      <w:r w:rsidRPr="004C4EE6">
        <w:rPr>
          <w:szCs w:val="22"/>
          <w:lang w:val="fr-FR"/>
        </w:rPr>
        <w:t>État hôte assure, sans frais pour l</w:t>
      </w:r>
      <w:r w:rsidR="00F404E9">
        <w:rPr>
          <w:szCs w:val="22"/>
          <w:lang w:val="fr-FR"/>
        </w:rPr>
        <w:t>’</w:t>
      </w:r>
      <w:r w:rsidRPr="004C4EE6">
        <w:rPr>
          <w:szCs w:val="22"/>
          <w:lang w:val="fr-FR"/>
        </w:rPr>
        <w:t>Organisation, la sécurité et la protection du Bureau de l</w:t>
      </w:r>
      <w:r w:rsidR="00F404E9">
        <w:rPr>
          <w:szCs w:val="22"/>
          <w:lang w:val="fr-FR"/>
        </w:rPr>
        <w:t>’</w:t>
      </w:r>
      <w:r w:rsidRPr="004C4EE6">
        <w:rPr>
          <w:szCs w:val="22"/>
          <w:lang w:val="fr-FR"/>
        </w:rPr>
        <w:t>OMPI, de ses fonctionnaires, de leurs conjoints et autres personnes à charge reconnues.  Cette responsabilité découle de la fonction normale et intrinsèque de tout État hôte de maintenir l</w:t>
      </w:r>
      <w:r w:rsidR="00F404E9">
        <w:rPr>
          <w:szCs w:val="22"/>
          <w:lang w:val="fr-FR"/>
        </w:rPr>
        <w:t>’</w:t>
      </w:r>
      <w:r w:rsidRPr="004C4EE6">
        <w:rPr>
          <w:szCs w:val="22"/>
          <w:lang w:val="fr-FR"/>
        </w:rPr>
        <w:t>ordre et de protéger les personnes et les biens placés sous sa juridiction.</w:t>
      </w:r>
    </w:p>
    <w:p w:rsidR="00814DF6" w:rsidRPr="004C4EE6" w:rsidRDefault="00814DF6" w:rsidP="00814DF6">
      <w:pPr>
        <w:tabs>
          <w:tab w:val="left" w:pos="567"/>
        </w:tabs>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5.</w:t>
      </w:r>
      <w:r w:rsidRPr="004C4EE6">
        <w:rPr>
          <w:rFonts w:eastAsia="Times New Roman"/>
          <w:color w:val="000000"/>
          <w:szCs w:val="22"/>
          <w:lang w:val="fr-FR"/>
        </w:rPr>
        <w:tab/>
        <w:t>L</w:t>
      </w:r>
      <w:r w:rsidR="00F404E9">
        <w:rPr>
          <w:rFonts w:eastAsia="Times New Roman"/>
          <w:color w:val="000000"/>
          <w:szCs w:val="22"/>
          <w:lang w:val="fr-FR"/>
        </w:rPr>
        <w:t>’</w:t>
      </w:r>
      <w:r w:rsidRPr="004C4EE6">
        <w:rPr>
          <w:rFonts w:eastAsia="Times New Roman"/>
          <w:color w:val="000000"/>
          <w:szCs w:val="22"/>
          <w:lang w:val="fr-FR"/>
        </w:rPr>
        <w:t>Organisation prend en charge les traitements, indemnités et prestations de ses fonctionnaires conformément au Statut et Règlement du personnel de l</w:t>
      </w:r>
      <w:r w:rsidR="00F404E9">
        <w:rPr>
          <w:rFonts w:eastAsia="Times New Roman"/>
          <w:color w:val="000000"/>
          <w:szCs w:val="22"/>
          <w:lang w:val="fr-FR"/>
        </w:rPr>
        <w:t>’</w:t>
      </w:r>
      <w:r w:rsidRPr="004C4EE6">
        <w:rPr>
          <w:rFonts w:eastAsia="Times New Roman"/>
          <w:color w:val="000000"/>
          <w:szCs w:val="22"/>
          <w:lang w:val="fr-FR"/>
        </w:rPr>
        <w:t>OMPI.</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p>
    <w:p w:rsidR="00814DF6" w:rsidRPr="004C4EE6" w:rsidRDefault="00814DF6" w:rsidP="004F58C2">
      <w:pPr>
        <w:keepNext/>
        <w:keepLines/>
        <w:jc w:val="center"/>
        <w:rPr>
          <w:rFonts w:eastAsia="Times New Roman"/>
          <w:b/>
          <w:color w:val="000000"/>
          <w:szCs w:val="22"/>
          <w:lang w:val="fr-FR"/>
        </w:rPr>
      </w:pPr>
      <w:r w:rsidRPr="004C4EE6">
        <w:rPr>
          <w:rFonts w:eastAsia="Times New Roman"/>
          <w:b/>
          <w:color w:val="000000"/>
          <w:szCs w:val="22"/>
          <w:lang w:val="fr-FR"/>
        </w:rPr>
        <w:lastRenderedPageBreak/>
        <w:t>Section 5</w:t>
      </w:r>
    </w:p>
    <w:p w:rsidR="00814DF6" w:rsidRPr="004C4EE6" w:rsidRDefault="00814DF6" w:rsidP="004F58C2">
      <w:pPr>
        <w:keepNext/>
        <w:keepLines/>
        <w:rPr>
          <w:rFonts w:eastAsia="Times New Roman"/>
          <w:color w:val="000000"/>
          <w:szCs w:val="22"/>
          <w:lang w:val="fr-FR"/>
        </w:rPr>
      </w:pPr>
    </w:p>
    <w:p w:rsidR="00814DF6" w:rsidRPr="004C4EE6" w:rsidRDefault="00814DF6" w:rsidP="004F58C2">
      <w:pPr>
        <w:keepNext/>
        <w:keepLines/>
        <w:rPr>
          <w:rFonts w:eastAsia="Times New Roman"/>
          <w:color w:val="000000"/>
          <w:szCs w:val="22"/>
          <w:lang w:val="fr-FR"/>
        </w:rPr>
      </w:pPr>
      <w:r w:rsidRPr="004C4EE6">
        <w:rPr>
          <w:rFonts w:eastAsia="Times New Roman"/>
          <w:color w:val="000000"/>
          <w:szCs w:val="22"/>
          <w:lang w:val="fr-FR"/>
        </w:rPr>
        <w:t>L</w:t>
      </w:r>
      <w:r w:rsidR="00F404E9">
        <w:rPr>
          <w:rFonts w:eastAsia="Times New Roman"/>
          <w:color w:val="000000"/>
          <w:szCs w:val="22"/>
          <w:lang w:val="fr-FR"/>
        </w:rPr>
        <w:t>’</w:t>
      </w:r>
      <w:r w:rsidRPr="004C4EE6">
        <w:rPr>
          <w:rFonts w:eastAsia="Times New Roman"/>
          <w:color w:val="000000"/>
          <w:szCs w:val="22"/>
          <w:lang w:val="fr-FR"/>
        </w:rPr>
        <w:t>Organisation, ses biens et avoirs, quels que soient leur siège et leur détenteur, jouissent de l</w:t>
      </w:r>
      <w:r w:rsidR="00F404E9">
        <w:rPr>
          <w:rFonts w:eastAsia="Times New Roman"/>
          <w:color w:val="000000"/>
          <w:szCs w:val="22"/>
          <w:lang w:val="fr-FR"/>
        </w:rPr>
        <w:t>’</w:t>
      </w:r>
      <w:r w:rsidRPr="004C4EE6">
        <w:rPr>
          <w:rFonts w:eastAsia="Times New Roman"/>
          <w:color w:val="000000"/>
          <w:szCs w:val="22"/>
          <w:lang w:val="fr-FR"/>
        </w:rPr>
        <w:t>immunité de juridiction, sauf dans la mesure où l</w:t>
      </w:r>
      <w:r w:rsidR="00F404E9">
        <w:rPr>
          <w:rFonts w:eastAsia="Times New Roman"/>
          <w:color w:val="000000"/>
          <w:szCs w:val="22"/>
          <w:lang w:val="fr-FR"/>
        </w:rPr>
        <w:t>’</w:t>
      </w:r>
      <w:r w:rsidRPr="004C4EE6">
        <w:rPr>
          <w:rFonts w:eastAsia="Times New Roman"/>
          <w:color w:val="000000"/>
          <w:szCs w:val="22"/>
          <w:lang w:val="fr-FR"/>
        </w:rPr>
        <w:t>Organisation y a expressément renoncé, dans un cas particulier.  Il est toutefois entendu que la renonciation ne peut s</w:t>
      </w:r>
      <w:r w:rsidR="00F404E9">
        <w:rPr>
          <w:rFonts w:eastAsia="Times New Roman"/>
          <w:color w:val="000000"/>
          <w:szCs w:val="22"/>
          <w:lang w:val="fr-FR"/>
        </w:rPr>
        <w:t>’</w:t>
      </w:r>
      <w:r w:rsidRPr="004C4EE6">
        <w:rPr>
          <w:rFonts w:eastAsia="Times New Roman"/>
          <w:color w:val="000000"/>
          <w:szCs w:val="22"/>
          <w:lang w:val="fr-FR"/>
        </w:rPr>
        <w:t>étendre à des mesures d</w:t>
      </w:r>
      <w:r w:rsidR="00F404E9">
        <w:rPr>
          <w:rFonts w:eastAsia="Times New Roman"/>
          <w:color w:val="000000"/>
          <w:szCs w:val="22"/>
          <w:lang w:val="fr-FR"/>
        </w:rPr>
        <w:t>’</w:t>
      </w:r>
      <w:r w:rsidRPr="004C4EE6">
        <w:rPr>
          <w:rFonts w:eastAsia="Times New Roman"/>
          <w:color w:val="000000"/>
          <w:szCs w:val="22"/>
          <w:lang w:val="fr-FR"/>
        </w:rPr>
        <w:t xml:space="preserve">exécution. </w:t>
      </w:r>
    </w:p>
    <w:p w:rsidR="00ED1407" w:rsidRPr="004C4EE6" w:rsidRDefault="00ED1407" w:rsidP="00814DF6">
      <w:pPr>
        <w:rPr>
          <w:rFonts w:eastAsia="Times New Roman"/>
          <w:color w:val="000000"/>
          <w:szCs w:val="22"/>
          <w:lang w:val="fr-FR"/>
        </w:rPr>
      </w:pPr>
    </w:p>
    <w:p w:rsidR="00ED1407" w:rsidRPr="004C4EE6" w:rsidRDefault="00ED1407" w:rsidP="00814DF6">
      <w:pPr>
        <w:rPr>
          <w:rFonts w:eastAsia="Times New Roman"/>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Section 6</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Les locaux de l</w:t>
      </w:r>
      <w:r w:rsidR="00F404E9">
        <w:rPr>
          <w:rFonts w:eastAsia="Times New Roman"/>
          <w:color w:val="000000"/>
          <w:szCs w:val="22"/>
          <w:lang w:val="fr-FR"/>
        </w:rPr>
        <w:t>’</w:t>
      </w:r>
      <w:r w:rsidRPr="004C4EE6">
        <w:rPr>
          <w:rFonts w:eastAsia="Times New Roman"/>
          <w:color w:val="000000"/>
          <w:szCs w:val="22"/>
          <w:lang w:val="fr-FR"/>
        </w:rPr>
        <w:t>Organisation sont inviolables.  Ses biens et avoirs, où qu</w:t>
      </w:r>
      <w:r w:rsidR="00F404E9">
        <w:rPr>
          <w:rFonts w:eastAsia="Times New Roman"/>
          <w:color w:val="000000"/>
          <w:szCs w:val="22"/>
          <w:lang w:val="fr-FR"/>
        </w:rPr>
        <w:t>’</w:t>
      </w:r>
      <w:r w:rsidRPr="004C4EE6">
        <w:rPr>
          <w:rFonts w:eastAsia="Times New Roman"/>
          <w:color w:val="000000"/>
          <w:szCs w:val="22"/>
          <w:lang w:val="fr-FR"/>
        </w:rPr>
        <w:t>ils se trouvent et quel que soit leur détenteur, sont exempts de perquisition, réquisition, confiscation, expropriation ou de toute autre forme de contrainte exécutive, administrative, judiciaire ou législative.</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Section 7</w:t>
      </w:r>
    </w:p>
    <w:p w:rsidR="00814DF6" w:rsidRPr="004C4EE6" w:rsidRDefault="00814DF6" w:rsidP="00814DF6">
      <w:pPr>
        <w:rPr>
          <w:rFonts w:eastAsia="Times New Roman"/>
          <w:b/>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Les archives de l</w:t>
      </w:r>
      <w:r w:rsidR="00F404E9">
        <w:rPr>
          <w:rFonts w:eastAsia="Times New Roman"/>
          <w:color w:val="000000"/>
          <w:szCs w:val="22"/>
          <w:lang w:val="fr-FR"/>
        </w:rPr>
        <w:t>’</w:t>
      </w:r>
      <w:r w:rsidRPr="004C4EE6">
        <w:rPr>
          <w:rFonts w:eastAsia="Times New Roman"/>
          <w:color w:val="000000"/>
          <w:szCs w:val="22"/>
          <w:lang w:val="fr-FR"/>
        </w:rPr>
        <w:t>Organisation et, d</w:t>
      </w:r>
      <w:r w:rsidR="00F404E9">
        <w:rPr>
          <w:rFonts w:eastAsia="Times New Roman"/>
          <w:color w:val="000000"/>
          <w:szCs w:val="22"/>
          <w:lang w:val="fr-FR"/>
        </w:rPr>
        <w:t>’</w:t>
      </w:r>
      <w:r w:rsidRPr="004C4EE6">
        <w:rPr>
          <w:rFonts w:eastAsia="Times New Roman"/>
          <w:color w:val="000000"/>
          <w:szCs w:val="22"/>
          <w:lang w:val="fr-FR"/>
        </w:rPr>
        <w:t>une manière générale, tous les documents lui appartenant ou détenus par elle, sont inviolables, où qu</w:t>
      </w:r>
      <w:r w:rsidR="00F404E9">
        <w:rPr>
          <w:rFonts w:eastAsia="Times New Roman"/>
          <w:color w:val="000000"/>
          <w:szCs w:val="22"/>
          <w:lang w:val="fr-FR"/>
        </w:rPr>
        <w:t>’</w:t>
      </w:r>
      <w:r w:rsidRPr="004C4EE6">
        <w:rPr>
          <w:rFonts w:eastAsia="Times New Roman"/>
          <w:color w:val="000000"/>
          <w:szCs w:val="22"/>
          <w:lang w:val="fr-FR"/>
        </w:rPr>
        <w:t>ils se trouvent.</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p>
    <w:p w:rsidR="00814DF6" w:rsidRPr="004C4EE6" w:rsidRDefault="00814DF6" w:rsidP="00814DF6">
      <w:pPr>
        <w:keepNext/>
        <w:keepLines/>
        <w:ind w:left="3600" w:firstLine="720"/>
        <w:rPr>
          <w:rFonts w:eastAsia="Times New Roman"/>
          <w:b/>
          <w:color w:val="000000"/>
          <w:szCs w:val="22"/>
          <w:lang w:val="fr-FR"/>
        </w:rPr>
      </w:pPr>
      <w:r w:rsidRPr="004C4EE6">
        <w:rPr>
          <w:rFonts w:eastAsia="Times New Roman"/>
          <w:b/>
          <w:color w:val="000000"/>
          <w:szCs w:val="22"/>
          <w:lang w:val="fr-FR"/>
        </w:rPr>
        <w:t>Section 8</w:t>
      </w:r>
    </w:p>
    <w:p w:rsidR="00814DF6" w:rsidRPr="004C4EE6" w:rsidRDefault="00814DF6" w:rsidP="00814DF6">
      <w:pPr>
        <w:keepNext/>
        <w:keepLines/>
        <w:rPr>
          <w:rFonts w:eastAsia="Times New Roman"/>
          <w:color w:val="000000"/>
          <w:szCs w:val="22"/>
          <w:lang w:val="fr-FR"/>
        </w:rPr>
      </w:pPr>
    </w:p>
    <w:p w:rsidR="00814DF6" w:rsidRPr="004C4EE6" w:rsidRDefault="00814DF6" w:rsidP="00814DF6">
      <w:pPr>
        <w:keepNext/>
        <w:keepLines/>
        <w:rPr>
          <w:rFonts w:eastAsia="Times New Roman"/>
          <w:color w:val="000000"/>
          <w:szCs w:val="22"/>
          <w:lang w:val="fr-FR"/>
        </w:rPr>
      </w:pPr>
      <w:r w:rsidRPr="004C4EE6">
        <w:rPr>
          <w:rFonts w:eastAsia="Times New Roman"/>
          <w:color w:val="000000"/>
          <w:szCs w:val="22"/>
          <w:lang w:val="fr-FR"/>
        </w:rPr>
        <w:t>Eu égard à la législation et à la réglementation algériennes applicables en la matière, l</w:t>
      </w:r>
      <w:r w:rsidR="00F404E9">
        <w:rPr>
          <w:rFonts w:eastAsia="Times New Roman"/>
          <w:color w:val="000000"/>
          <w:szCs w:val="22"/>
          <w:lang w:val="fr-FR"/>
        </w:rPr>
        <w:t>’</w:t>
      </w:r>
      <w:r w:rsidRPr="004C4EE6">
        <w:rPr>
          <w:rFonts w:eastAsia="Times New Roman"/>
          <w:color w:val="000000"/>
          <w:szCs w:val="22"/>
          <w:lang w:val="fr-FR"/>
        </w:rPr>
        <w:t>Organisation peut librement :</w:t>
      </w:r>
    </w:p>
    <w:p w:rsidR="00814DF6" w:rsidRPr="004C4EE6" w:rsidRDefault="00814DF6" w:rsidP="00814DF6">
      <w:pPr>
        <w:pStyle w:val="ListParagraph"/>
        <w:numPr>
          <w:ilvl w:val="0"/>
          <w:numId w:val="7"/>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acheter des devises par les voies autorisées, les détenir et les céder;</w:t>
      </w:r>
    </w:p>
    <w:p w:rsidR="00814DF6" w:rsidRPr="004C4EE6" w:rsidRDefault="00814DF6" w:rsidP="00814DF6">
      <w:pPr>
        <w:pStyle w:val="ListParagraph"/>
        <w:numPr>
          <w:ilvl w:val="0"/>
          <w:numId w:val="7"/>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avoir des comptes en toute monnaie;</w:t>
      </w:r>
    </w:p>
    <w:p w:rsidR="00814DF6" w:rsidRPr="004C4EE6" w:rsidRDefault="00814DF6" w:rsidP="00814DF6">
      <w:pPr>
        <w:pStyle w:val="ListParagraph"/>
        <w:numPr>
          <w:ilvl w:val="0"/>
          <w:numId w:val="7"/>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acquérir des fonds et des titres, les détenir et en disposer; et</w:t>
      </w:r>
    </w:p>
    <w:p w:rsidR="00814DF6" w:rsidRPr="004C4EE6" w:rsidRDefault="00814DF6" w:rsidP="00814DF6">
      <w:pPr>
        <w:pStyle w:val="ListParagraph"/>
        <w:numPr>
          <w:ilvl w:val="0"/>
          <w:numId w:val="7"/>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transférer ses fonds, titres et devises de ou vers l</w:t>
      </w:r>
      <w:r w:rsidR="00F404E9">
        <w:rPr>
          <w:rFonts w:ascii="Arial" w:eastAsia="Times New Roman" w:hAnsi="Arial" w:cs="Arial"/>
          <w:color w:val="000000"/>
          <w:lang w:val="fr-FR"/>
        </w:rPr>
        <w:t>’</w:t>
      </w:r>
      <w:r w:rsidRPr="004C4EE6">
        <w:rPr>
          <w:rFonts w:ascii="Arial" w:eastAsia="Times New Roman" w:hAnsi="Arial" w:cs="Arial"/>
          <w:color w:val="000000"/>
          <w:lang w:val="fr-FR"/>
        </w:rPr>
        <w:t>État hôte ou un autre pays, ou à l</w:t>
      </w:r>
      <w:r w:rsidR="00F404E9">
        <w:rPr>
          <w:rFonts w:ascii="Arial" w:eastAsia="Times New Roman" w:hAnsi="Arial" w:cs="Arial"/>
          <w:color w:val="000000"/>
          <w:lang w:val="fr-FR"/>
        </w:rPr>
        <w:t>’</w:t>
      </w:r>
      <w:r w:rsidRPr="004C4EE6">
        <w:rPr>
          <w:rFonts w:ascii="Arial" w:eastAsia="Times New Roman" w:hAnsi="Arial" w:cs="Arial"/>
          <w:color w:val="000000"/>
          <w:lang w:val="fr-FR"/>
        </w:rPr>
        <w:t>intérieur de l</w:t>
      </w:r>
      <w:r w:rsidR="00F404E9">
        <w:rPr>
          <w:rFonts w:ascii="Arial" w:eastAsia="Times New Roman" w:hAnsi="Arial" w:cs="Arial"/>
          <w:color w:val="000000"/>
          <w:lang w:val="fr-FR"/>
        </w:rPr>
        <w:t>’</w:t>
      </w:r>
      <w:r w:rsidRPr="004C4EE6">
        <w:rPr>
          <w:rFonts w:ascii="Arial" w:eastAsia="Times New Roman" w:hAnsi="Arial" w:cs="Arial"/>
          <w:color w:val="000000"/>
          <w:lang w:val="fr-FR"/>
        </w:rPr>
        <w:t>État hôte et convertir toute monnaie détenue par elle en toute autre monnaie.</w:t>
      </w:r>
    </w:p>
    <w:p w:rsidR="00814DF6" w:rsidRPr="004C4EE6" w:rsidRDefault="00814DF6" w:rsidP="00814DF6">
      <w:pPr>
        <w:rPr>
          <w:rFonts w:eastAsia="Times New Roman"/>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Section 9</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L</w:t>
      </w:r>
      <w:r w:rsidR="00F404E9">
        <w:rPr>
          <w:rFonts w:eastAsia="Times New Roman"/>
          <w:color w:val="000000"/>
          <w:szCs w:val="22"/>
          <w:lang w:val="fr-FR"/>
        </w:rPr>
        <w:t>’</w:t>
      </w:r>
      <w:r w:rsidRPr="004C4EE6">
        <w:rPr>
          <w:rFonts w:eastAsia="Times New Roman"/>
          <w:color w:val="000000"/>
          <w:szCs w:val="22"/>
          <w:lang w:val="fr-FR"/>
        </w:rPr>
        <w:t xml:space="preserve">Organisation, ses avoirs, ses recettes et autres biens sont exonérés : </w:t>
      </w:r>
    </w:p>
    <w:p w:rsidR="00814DF6" w:rsidRPr="004C4EE6" w:rsidRDefault="00814DF6" w:rsidP="00814DF6">
      <w:pPr>
        <w:rPr>
          <w:rFonts w:eastAsia="Times New Roman"/>
          <w:color w:val="000000"/>
          <w:szCs w:val="22"/>
          <w:lang w:val="fr-FR"/>
        </w:rPr>
      </w:pPr>
    </w:p>
    <w:p w:rsidR="00814DF6" w:rsidRPr="004C4EE6" w:rsidRDefault="00814DF6" w:rsidP="00814DF6">
      <w:pPr>
        <w:pStyle w:val="ListParagraph"/>
        <w:numPr>
          <w:ilvl w:val="0"/>
          <w:numId w:val="8"/>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de toutes formes d</w:t>
      </w:r>
      <w:r w:rsidR="00F404E9">
        <w:rPr>
          <w:rFonts w:ascii="Arial" w:eastAsia="Times New Roman" w:hAnsi="Arial" w:cs="Arial"/>
          <w:color w:val="000000"/>
          <w:lang w:val="fr-FR"/>
        </w:rPr>
        <w:t>’</w:t>
      </w:r>
      <w:r w:rsidRPr="004C4EE6">
        <w:rPr>
          <w:rFonts w:ascii="Arial" w:eastAsia="Times New Roman" w:hAnsi="Arial" w:cs="Arial"/>
          <w:color w:val="000000"/>
          <w:lang w:val="fr-FR"/>
        </w:rPr>
        <w:t>impôts directs;</w:t>
      </w:r>
    </w:p>
    <w:p w:rsidR="00814DF6" w:rsidRPr="004C4EE6" w:rsidRDefault="00814DF6" w:rsidP="00814DF6">
      <w:pPr>
        <w:pStyle w:val="ListParagraph"/>
        <w:numPr>
          <w:ilvl w:val="0"/>
          <w:numId w:val="8"/>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de tous droits de douane et restrictions d</w:t>
      </w:r>
      <w:r w:rsidR="00F404E9">
        <w:rPr>
          <w:rFonts w:ascii="Arial" w:eastAsia="Times New Roman" w:hAnsi="Arial" w:cs="Arial"/>
          <w:color w:val="000000"/>
          <w:lang w:val="fr-FR"/>
        </w:rPr>
        <w:t>’</w:t>
      </w:r>
      <w:r w:rsidRPr="004C4EE6">
        <w:rPr>
          <w:rFonts w:ascii="Arial" w:eastAsia="Times New Roman" w:hAnsi="Arial" w:cs="Arial"/>
          <w:color w:val="000000"/>
          <w:lang w:val="fr-FR"/>
        </w:rPr>
        <w:t>importation ou d</w:t>
      </w:r>
      <w:r w:rsidR="00F404E9">
        <w:rPr>
          <w:rFonts w:ascii="Arial" w:eastAsia="Times New Roman" w:hAnsi="Arial" w:cs="Arial"/>
          <w:color w:val="000000"/>
          <w:lang w:val="fr-FR"/>
        </w:rPr>
        <w:t>’</w:t>
      </w:r>
      <w:r w:rsidRPr="004C4EE6">
        <w:rPr>
          <w:rFonts w:ascii="Arial" w:eastAsia="Times New Roman" w:hAnsi="Arial" w:cs="Arial"/>
          <w:color w:val="000000"/>
          <w:lang w:val="fr-FR"/>
        </w:rPr>
        <w:t>exportation à l</w:t>
      </w:r>
      <w:r w:rsidR="00F404E9">
        <w:rPr>
          <w:rFonts w:ascii="Arial" w:eastAsia="Times New Roman" w:hAnsi="Arial" w:cs="Arial"/>
          <w:color w:val="000000"/>
          <w:lang w:val="fr-FR"/>
        </w:rPr>
        <w:t>’</w:t>
      </w:r>
      <w:r w:rsidRPr="004C4EE6">
        <w:rPr>
          <w:rFonts w:ascii="Arial" w:eastAsia="Times New Roman" w:hAnsi="Arial" w:cs="Arial"/>
          <w:color w:val="000000"/>
          <w:lang w:val="fr-FR"/>
        </w:rPr>
        <w:t>égard d</w:t>
      </w:r>
      <w:r w:rsidR="00F404E9">
        <w:rPr>
          <w:rFonts w:ascii="Arial" w:eastAsia="Times New Roman" w:hAnsi="Arial" w:cs="Arial"/>
          <w:color w:val="000000"/>
          <w:lang w:val="fr-FR"/>
        </w:rPr>
        <w:t>’</w:t>
      </w:r>
      <w:r w:rsidRPr="004C4EE6">
        <w:rPr>
          <w:rFonts w:ascii="Arial" w:eastAsia="Times New Roman" w:hAnsi="Arial" w:cs="Arial"/>
          <w:color w:val="000000"/>
          <w:lang w:val="fr-FR"/>
        </w:rPr>
        <w:t>objets importés ou exportés par l</w:t>
      </w:r>
      <w:r w:rsidR="00F404E9">
        <w:rPr>
          <w:rFonts w:ascii="Arial" w:eastAsia="Times New Roman" w:hAnsi="Arial" w:cs="Arial"/>
          <w:color w:val="000000"/>
          <w:lang w:val="fr-FR"/>
        </w:rPr>
        <w:t>’</w:t>
      </w:r>
      <w:r w:rsidRPr="004C4EE6">
        <w:rPr>
          <w:rFonts w:ascii="Arial" w:eastAsia="Times New Roman" w:hAnsi="Arial" w:cs="Arial"/>
          <w:color w:val="000000"/>
          <w:lang w:val="fr-FR"/>
        </w:rPr>
        <w:t>Organisation pour son usage officiel; il est entendu, toutefois, que les articles ainsi importés en franchise ne seront pas vendus sur le territoire de l</w:t>
      </w:r>
      <w:r w:rsidR="00F404E9">
        <w:rPr>
          <w:rFonts w:ascii="Arial" w:eastAsia="Times New Roman" w:hAnsi="Arial" w:cs="Arial"/>
          <w:color w:val="000000"/>
          <w:lang w:val="fr-FR"/>
        </w:rPr>
        <w:t>’</w:t>
      </w:r>
      <w:r w:rsidRPr="004C4EE6">
        <w:rPr>
          <w:rFonts w:ascii="Arial" w:eastAsia="Times New Roman" w:hAnsi="Arial" w:cs="Arial"/>
          <w:color w:val="000000"/>
          <w:lang w:val="fr-FR"/>
        </w:rPr>
        <w:t>État hôte, à moins que ce ne soit à des conditions convenues avec l</w:t>
      </w:r>
      <w:r w:rsidR="00F404E9">
        <w:rPr>
          <w:rFonts w:ascii="Arial" w:eastAsia="Times New Roman" w:hAnsi="Arial" w:cs="Arial"/>
          <w:color w:val="000000"/>
          <w:lang w:val="fr-FR"/>
        </w:rPr>
        <w:t>’</w:t>
      </w:r>
      <w:r w:rsidRPr="004C4EE6">
        <w:rPr>
          <w:rFonts w:ascii="Arial" w:eastAsia="Times New Roman" w:hAnsi="Arial" w:cs="Arial"/>
          <w:color w:val="000000"/>
          <w:lang w:val="fr-FR"/>
        </w:rPr>
        <w:t>État hôte;</w:t>
      </w:r>
    </w:p>
    <w:p w:rsidR="00814DF6" w:rsidRPr="004C4EE6" w:rsidRDefault="00814DF6" w:rsidP="00814DF6">
      <w:pPr>
        <w:pStyle w:val="ListParagraph"/>
        <w:numPr>
          <w:ilvl w:val="0"/>
          <w:numId w:val="8"/>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de tout droit de douane et restrictions d</w:t>
      </w:r>
      <w:r w:rsidR="00F404E9">
        <w:rPr>
          <w:rFonts w:ascii="Arial" w:eastAsia="Times New Roman" w:hAnsi="Arial" w:cs="Arial"/>
          <w:color w:val="000000"/>
          <w:lang w:val="fr-FR"/>
        </w:rPr>
        <w:t>’</w:t>
      </w:r>
      <w:r w:rsidRPr="004C4EE6">
        <w:rPr>
          <w:rFonts w:ascii="Arial" w:eastAsia="Times New Roman" w:hAnsi="Arial" w:cs="Arial"/>
          <w:color w:val="000000"/>
          <w:lang w:val="fr-FR"/>
        </w:rPr>
        <w:t>importation et d</w:t>
      </w:r>
      <w:r w:rsidR="00F404E9">
        <w:rPr>
          <w:rFonts w:ascii="Arial" w:eastAsia="Times New Roman" w:hAnsi="Arial" w:cs="Arial"/>
          <w:color w:val="000000"/>
          <w:lang w:val="fr-FR"/>
        </w:rPr>
        <w:t>’</w:t>
      </w:r>
      <w:r w:rsidRPr="004C4EE6">
        <w:rPr>
          <w:rFonts w:ascii="Arial" w:eastAsia="Times New Roman" w:hAnsi="Arial" w:cs="Arial"/>
          <w:color w:val="000000"/>
          <w:lang w:val="fr-FR"/>
        </w:rPr>
        <w:t>exportation à l</w:t>
      </w:r>
      <w:r w:rsidR="00F404E9">
        <w:rPr>
          <w:rFonts w:ascii="Arial" w:eastAsia="Times New Roman" w:hAnsi="Arial" w:cs="Arial"/>
          <w:color w:val="000000"/>
          <w:lang w:val="fr-FR"/>
        </w:rPr>
        <w:t>’</w:t>
      </w:r>
      <w:r w:rsidRPr="004C4EE6">
        <w:rPr>
          <w:rFonts w:ascii="Arial" w:eastAsia="Times New Roman" w:hAnsi="Arial" w:cs="Arial"/>
          <w:color w:val="000000"/>
          <w:lang w:val="fr-FR"/>
        </w:rPr>
        <w:t>égard des publications de l</w:t>
      </w:r>
      <w:r w:rsidR="00F404E9">
        <w:rPr>
          <w:rFonts w:ascii="Arial" w:eastAsia="Times New Roman" w:hAnsi="Arial" w:cs="Arial"/>
          <w:color w:val="000000"/>
          <w:lang w:val="fr-FR"/>
        </w:rPr>
        <w:t>’</w:t>
      </w:r>
      <w:r w:rsidRPr="004C4EE6">
        <w:rPr>
          <w:rFonts w:ascii="Arial" w:eastAsia="Times New Roman" w:hAnsi="Arial" w:cs="Arial"/>
          <w:color w:val="000000"/>
          <w:lang w:val="fr-FR"/>
        </w:rPr>
        <w:t>Organisation;</w:t>
      </w:r>
    </w:p>
    <w:p w:rsidR="00814DF6" w:rsidRPr="004C4EE6" w:rsidRDefault="00814DF6" w:rsidP="00814DF6">
      <w:pPr>
        <w:pStyle w:val="ListParagraph"/>
        <w:numPr>
          <w:ilvl w:val="0"/>
          <w:numId w:val="8"/>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de toutes formes d</w:t>
      </w:r>
      <w:r w:rsidR="00F404E9">
        <w:rPr>
          <w:rFonts w:ascii="Arial" w:eastAsia="Times New Roman" w:hAnsi="Arial" w:cs="Arial"/>
          <w:color w:val="000000"/>
          <w:lang w:val="fr-FR"/>
        </w:rPr>
        <w:t>’</w:t>
      </w:r>
      <w:r w:rsidRPr="004C4EE6">
        <w:rPr>
          <w:rFonts w:ascii="Arial" w:eastAsia="Times New Roman" w:hAnsi="Arial" w:cs="Arial"/>
          <w:color w:val="000000"/>
          <w:lang w:val="fr-FR"/>
        </w:rPr>
        <w:t>impôts indirects (y compris, sans toutefois s</w:t>
      </w:r>
      <w:r w:rsidR="00F404E9">
        <w:rPr>
          <w:rFonts w:ascii="Arial" w:eastAsia="Times New Roman" w:hAnsi="Arial" w:cs="Arial"/>
          <w:color w:val="000000"/>
          <w:lang w:val="fr-FR"/>
        </w:rPr>
        <w:t>’</w:t>
      </w:r>
      <w:r w:rsidRPr="004C4EE6">
        <w:rPr>
          <w:rFonts w:ascii="Arial" w:eastAsia="Times New Roman" w:hAnsi="Arial" w:cs="Arial"/>
          <w:color w:val="000000"/>
          <w:lang w:val="fr-FR"/>
        </w:rPr>
        <w:t>y limiter, la taxe sur la valeur ajoutée) payables sur des achats importants effectués pour un usage officiel.  Aux fins du présent accord, tout achat dont le montant dépasse l</w:t>
      </w:r>
      <w:r w:rsidR="00F404E9">
        <w:rPr>
          <w:rFonts w:ascii="Arial" w:eastAsia="Times New Roman" w:hAnsi="Arial" w:cs="Arial"/>
          <w:color w:val="000000"/>
          <w:lang w:val="fr-FR"/>
        </w:rPr>
        <w:t>’</w:t>
      </w:r>
      <w:r w:rsidRPr="004C4EE6">
        <w:rPr>
          <w:rFonts w:ascii="Arial" w:eastAsia="Times New Roman" w:hAnsi="Arial" w:cs="Arial"/>
          <w:color w:val="000000"/>
          <w:lang w:val="fr-FR"/>
        </w:rPr>
        <w:t>équivalent de 15000 DA est considéré comme important.  En ce qui concerne le matériel, les provisions, les fournitures, le carburant, les matériaux et autres biens et services achetés localement par l</w:t>
      </w:r>
      <w:r w:rsidR="00F404E9">
        <w:rPr>
          <w:rFonts w:ascii="Arial" w:eastAsia="Times New Roman" w:hAnsi="Arial" w:cs="Arial"/>
          <w:color w:val="000000"/>
          <w:lang w:val="fr-FR"/>
        </w:rPr>
        <w:t>’</w:t>
      </w:r>
      <w:r w:rsidRPr="004C4EE6">
        <w:rPr>
          <w:rFonts w:ascii="Arial" w:eastAsia="Times New Roman" w:hAnsi="Arial" w:cs="Arial"/>
          <w:color w:val="000000"/>
          <w:lang w:val="fr-FR"/>
        </w:rPr>
        <w:t>Organisation et son personnel pour l</w:t>
      </w:r>
      <w:r w:rsidR="00F404E9">
        <w:rPr>
          <w:rFonts w:ascii="Arial" w:eastAsia="Times New Roman" w:hAnsi="Arial" w:cs="Arial"/>
          <w:color w:val="000000"/>
          <w:lang w:val="fr-FR"/>
        </w:rPr>
        <w:t>’</w:t>
      </w:r>
      <w:r w:rsidRPr="004C4EE6">
        <w:rPr>
          <w:rFonts w:ascii="Arial" w:eastAsia="Times New Roman" w:hAnsi="Arial" w:cs="Arial"/>
          <w:color w:val="000000"/>
          <w:lang w:val="fr-FR"/>
        </w:rPr>
        <w:t>usage officiel et exclusif de l</w:t>
      </w:r>
      <w:r w:rsidR="00F404E9">
        <w:rPr>
          <w:rFonts w:ascii="Arial" w:eastAsia="Times New Roman" w:hAnsi="Arial" w:cs="Arial"/>
          <w:color w:val="000000"/>
          <w:lang w:val="fr-FR"/>
        </w:rPr>
        <w:t>’</w:t>
      </w:r>
      <w:r w:rsidRPr="004C4EE6">
        <w:rPr>
          <w:rFonts w:ascii="Arial" w:eastAsia="Times New Roman" w:hAnsi="Arial" w:cs="Arial"/>
          <w:color w:val="000000"/>
          <w:lang w:val="fr-FR"/>
        </w:rPr>
        <w:t>OMPI. L</w:t>
      </w:r>
      <w:r w:rsidR="00F404E9">
        <w:rPr>
          <w:rFonts w:ascii="Arial" w:eastAsia="Times New Roman" w:hAnsi="Arial" w:cs="Arial"/>
          <w:color w:val="000000"/>
          <w:lang w:val="fr-FR"/>
        </w:rPr>
        <w:t>’</w:t>
      </w:r>
      <w:r w:rsidRPr="004C4EE6">
        <w:rPr>
          <w:rFonts w:ascii="Arial" w:eastAsia="Times New Roman" w:hAnsi="Arial" w:cs="Arial"/>
          <w:color w:val="000000"/>
          <w:lang w:val="fr-FR"/>
        </w:rPr>
        <w:t>État hôte prend les dispositions administratives appropriées en vue de la remise ou du remboursement de tout droit et taxe entrant dans leur prix.</w:t>
      </w:r>
    </w:p>
    <w:p w:rsidR="00814DF6" w:rsidRPr="004C4EE6" w:rsidRDefault="00814DF6" w:rsidP="00814DF6">
      <w:pPr>
        <w:rPr>
          <w:rFonts w:eastAsia="Times New Roman"/>
          <w:color w:val="000000"/>
          <w:szCs w:val="22"/>
          <w:lang w:val="fr-FR"/>
        </w:rPr>
      </w:pPr>
    </w:p>
    <w:p w:rsidR="00814DF6" w:rsidRPr="004C4EE6" w:rsidRDefault="00814DF6" w:rsidP="00814DF6">
      <w:pPr>
        <w:jc w:val="center"/>
        <w:rPr>
          <w:rFonts w:eastAsia="Times New Roman"/>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lastRenderedPageBreak/>
        <w:t>Article V</w:t>
      </w:r>
    </w:p>
    <w:p w:rsidR="00814DF6" w:rsidRPr="004C4EE6" w:rsidRDefault="00814DF6" w:rsidP="00814DF6">
      <w:pPr>
        <w:jc w:val="center"/>
        <w:rPr>
          <w:rFonts w:eastAsia="Times New Roman"/>
          <w:b/>
          <w:i/>
          <w:color w:val="000000"/>
          <w:szCs w:val="22"/>
          <w:lang w:val="fr-FR"/>
        </w:rPr>
      </w:pPr>
      <w:r w:rsidRPr="004C4EE6">
        <w:rPr>
          <w:rFonts w:eastAsia="Times New Roman"/>
          <w:b/>
          <w:i/>
          <w:color w:val="000000"/>
          <w:szCs w:val="22"/>
          <w:lang w:val="fr-FR"/>
        </w:rPr>
        <w:t>Facilités dans les communications</w:t>
      </w:r>
    </w:p>
    <w:p w:rsidR="00814DF6" w:rsidRPr="004C4EE6" w:rsidRDefault="00814DF6" w:rsidP="00814DF6">
      <w:pPr>
        <w:jc w:val="center"/>
        <w:rPr>
          <w:rFonts w:eastAsia="Times New Roman"/>
          <w:b/>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Section 10</w:t>
      </w:r>
    </w:p>
    <w:p w:rsidR="00814DF6" w:rsidRPr="004C4EE6" w:rsidRDefault="00814DF6" w:rsidP="00814DF6">
      <w:pPr>
        <w:rPr>
          <w:rFonts w:eastAsia="Times New Roman"/>
          <w:color w:val="000000"/>
          <w:szCs w:val="22"/>
          <w:lang w:val="fr-FR"/>
        </w:rPr>
      </w:pPr>
    </w:p>
    <w:p w:rsidR="00814DF6" w:rsidRPr="004C4EE6" w:rsidRDefault="00814DF6" w:rsidP="00814DF6">
      <w:pPr>
        <w:pStyle w:val="ListParagraph"/>
        <w:numPr>
          <w:ilvl w:val="0"/>
          <w:numId w:val="9"/>
        </w:numPr>
        <w:spacing w:after="0" w:line="240" w:lineRule="auto"/>
        <w:ind w:left="567" w:hanging="567"/>
        <w:rPr>
          <w:rFonts w:ascii="Arial" w:eastAsia="Times New Roman" w:hAnsi="Arial" w:cs="Arial"/>
          <w:color w:val="000000"/>
          <w:lang w:val="fr-FR"/>
        </w:rPr>
      </w:pPr>
      <w:r w:rsidRPr="004C4EE6">
        <w:rPr>
          <w:rFonts w:ascii="Arial" w:eastAsia="Times New Roman" w:hAnsi="Arial" w:cs="Arial"/>
          <w:color w:val="000000"/>
          <w:lang w:val="fr-FR"/>
        </w:rPr>
        <w:t>L</w:t>
      </w:r>
      <w:r w:rsidR="00F404E9">
        <w:rPr>
          <w:rFonts w:ascii="Arial" w:eastAsia="Times New Roman" w:hAnsi="Arial" w:cs="Arial"/>
          <w:color w:val="000000"/>
          <w:lang w:val="fr-FR"/>
        </w:rPr>
        <w:t>’</w:t>
      </w:r>
      <w:r w:rsidRPr="004C4EE6">
        <w:rPr>
          <w:rFonts w:ascii="Arial" w:eastAsia="Times New Roman" w:hAnsi="Arial" w:cs="Arial"/>
          <w:color w:val="000000"/>
          <w:lang w:val="fr-FR"/>
        </w:rPr>
        <w:t>Organisation bénéficiera, sur le territoire de l</w:t>
      </w:r>
      <w:r w:rsidR="00F404E9">
        <w:rPr>
          <w:rFonts w:ascii="Arial" w:eastAsia="Times New Roman" w:hAnsi="Arial" w:cs="Arial"/>
          <w:color w:val="000000"/>
          <w:lang w:val="fr-FR"/>
        </w:rPr>
        <w:t>’</w:t>
      </w:r>
      <w:r w:rsidRPr="004C4EE6">
        <w:rPr>
          <w:rFonts w:ascii="Arial" w:eastAsia="Times New Roman" w:hAnsi="Arial" w:cs="Arial"/>
          <w:color w:val="000000"/>
          <w:lang w:val="fr-FR"/>
        </w:rPr>
        <w:t>État hôte, pour ses communications et sa correspondance officielles, d</w:t>
      </w:r>
      <w:r w:rsidR="00F404E9">
        <w:rPr>
          <w:rFonts w:ascii="Arial" w:eastAsia="Times New Roman" w:hAnsi="Arial" w:cs="Arial"/>
          <w:color w:val="000000"/>
          <w:lang w:val="fr-FR"/>
        </w:rPr>
        <w:t>’</w:t>
      </w:r>
      <w:r w:rsidRPr="004C4EE6">
        <w:rPr>
          <w:rFonts w:ascii="Arial" w:eastAsia="Times New Roman" w:hAnsi="Arial" w:cs="Arial"/>
          <w:color w:val="000000"/>
          <w:lang w:val="fr-FR"/>
        </w:rPr>
        <w:t>un traitement au moins aussi favorable que celui qui est accordé par cet État hôte à toute autre organisation intergouvernementale ou mission diplomatique en ce qui concerne les priorités, tarifs et taxes s</w:t>
      </w:r>
      <w:r w:rsidR="00F404E9">
        <w:rPr>
          <w:rFonts w:ascii="Arial" w:eastAsia="Times New Roman" w:hAnsi="Arial" w:cs="Arial"/>
          <w:color w:val="000000"/>
          <w:lang w:val="fr-FR"/>
        </w:rPr>
        <w:t>’</w:t>
      </w:r>
      <w:r w:rsidRPr="004C4EE6">
        <w:rPr>
          <w:rFonts w:ascii="Arial" w:eastAsia="Times New Roman" w:hAnsi="Arial" w:cs="Arial"/>
          <w:color w:val="000000"/>
          <w:lang w:val="fr-FR"/>
        </w:rPr>
        <w:t>appliquant au courrier et aux diverses formes de communication et de correspondance.</w:t>
      </w:r>
    </w:p>
    <w:p w:rsidR="00152D6F" w:rsidRPr="004C4EE6" w:rsidRDefault="00152D6F" w:rsidP="00152D6F">
      <w:pPr>
        <w:pStyle w:val="ListParagraph"/>
        <w:spacing w:after="0" w:line="240" w:lineRule="auto"/>
        <w:ind w:left="567"/>
        <w:rPr>
          <w:rFonts w:ascii="Arial" w:eastAsia="Times New Roman" w:hAnsi="Arial" w:cs="Arial"/>
          <w:color w:val="000000"/>
          <w:lang w:val="fr-FR"/>
        </w:rPr>
      </w:pPr>
    </w:p>
    <w:p w:rsidR="00814DF6" w:rsidRPr="004C4EE6" w:rsidRDefault="00814DF6" w:rsidP="00814DF6">
      <w:pPr>
        <w:pStyle w:val="ListParagraph"/>
        <w:numPr>
          <w:ilvl w:val="0"/>
          <w:numId w:val="9"/>
        </w:numPr>
        <w:spacing w:after="0" w:line="240" w:lineRule="auto"/>
        <w:ind w:left="567" w:hanging="567"/>
        <w:rPr>
          <w:rFonts w:ascii="Arial" w:eastAsia="Times New Roman" w:hAnsi="Arial" w:cs="Arial"/>
          <w:color w:val="000000"/>
          <w:lang w:val="fr-FR"/>
        </w:rPr>
      </w:pPr>
      <w:r w:rsidRPr="004C4EE6">
        <w:rPr>
          <w:rFonts w:ascii="Arial" w:eastAsia="Times New Roman" w:hAnsi="Arial" w:cs="Arial"/>
          <w:color w:val="000000"/>
          <w:lang w:val="fr-FR"/>
        </w:rPr>
        <w:t>La correspondance officielle et les autres communications officielles de l</w:t>
      </w:r>
      <w:r w:rsidR="00F404E9">
        <w:rPr>
          <w:rFonts w:ascii="Arial" w:eastAsia="Times New Roman" w:hAnsi="Arial" w:cs="Arial"/>
          <w:color w:val="000000"/>
          <w:lang w:val="fr-FR"/>
        </w:rPr>
        <w:t>’</w:t>
      </w:r>
      <w:r w:rsidRPr="004C4EE6">
        <w:rPr>
          <w:rFonts w:ascii="Arial" w:eastAsia="Times New Roman" w:hAnsi="Arial" w:cs="Arial"/>
          <w:color w:val="000000"/>
          <w:lang w:val="fr-FR"/>
        </w:rPr>
        <w:t>Organisation ne peuvent être censurées.</w:t>
      </w:r>
    </w:p>
    <w:p w:rsidR="00152D6F" w:rsidRPr="004C4EE6" w:rsidRDefault="00152D6F" w:rsidP="00152D6F">
      <w:pPr>
        <w:pStyle w:val="ListParagraph"/>
        <w:rPr>
          <w:rFonts w:ascii="Arial" w:eastAsia="Times New Roman" w:hAnsi="Arial" w:cs="Arial"/>
          <w:color w:val="000000"/>
          <w:lang w:val="fr-FR"/>
        </w:rPr>
      </w:pPr>
    </w:p>
    <w:p w:rsidR="00814DF6" w:rsidRPr="004C4EE6" w:rsidRDefault="00814DF6" w:rsidP="00814DF6">
      <w:pPr>
        <w:pStyle w:val="ListParagraph"/>
        <w:numPr>
          <w:ilvl w:val="0"/>
          <w:numId w:val="9"/>
        </w:numPr>
        <w:spacing w:after="0" w:line="240" w:lineRule="auto"/>
        <w:ind w:left="567" w:hanging="567"/>
        <w:rPr>
          <w:rFonts w:ascii="Arial" w:eastAsia="Times New Roman" w:hAnsi="Arial" w:cs="Arial"/>
          <w:color w:val="000000"/>
          <w:lang w:val="fr-FR"/>
        </w:rPr>
      </w:pPr>
      <w:r w:rsidRPr="004C4EE6">
        <w:rPr>
          <w:rFonts w:ascii="Arial" w:eastAsia="Times New Roman" w:hAnsi="Arial" w:cs="Arial"/>
          <w:color w:val="000000"/>
          <w:lang w:val="fr-FR"/>
        </w:rPr>
        <w:t>L</w:t>
      </w:r>
      <w:r w:rsidR="00F404E9">
        <w:rPr>
          <w:rFonts w:ascii="Arial" w:eastAsia="Times New Roman" w:hAnsi="Arial" w:cs="Arial"/>
          <w:color w:val="000000"/>
          <w:lang w:val="fr-FR"/>
        </w:rPr>
        <w:t>’</w:t>
      </w:r>
      <w:r w:rsidRPr="004C4EE6">
        <w:rPr>
          <w:rFonts w:ascii="Arial" w:eastAsia="Times New Roman" w:hAnsi="Arial" w:cs="Arial"/>
          <w:color w:val="000000"/>
          <w:lang w:val="fr-FR"/>
        </w:rPr>
        <w:t>Organisation peut utiliser tous les moyens de communication appropriés, y compris les moyens de communication électroniques, et a le droit de recourir à tous les moyens nécessaires, y compris le cryptage, pour préserver la confidentialité, l</w:t>
      </w:r>
      <w:r w:rsidR="00F404E9">
        <w:rPr>
          <w:rFonts w:ascii="Arial" w:eastAsia="Times New Roman" w:hAnsi="Arial" w:cs="Arial"/>
          <w:color w:val="000000"/>
          <w:lang w:val="fr-FR"/>
        </w:rPr>
        <w:t>’</w:t>
      </w:r>
      <w:r w:rsidRPr="004C4EE6">
        <w:rPr>
          <w:rFonts w:ascii="Arial" w:eastAsia="Times New Roman" w:hAnsi="Arial" w:cs="Arial"/>
          <w:color w:val="000000"/>
          <w:lang w:val="fr-FR"/>
        </w:rPr>
        <w:t>intégrité et la disponibilité de ses données, informations, correspondances et communications officielles.</w:t>
      </w:r>
    </w:p>
    <w:p w:rsidR="00152D6F" w:rsidRPr="004C4EE6" w:rsidRDefault="00152D6F" w:rsidP="00152D6F">
      <w:pPr>
        <w:pStyle w:val="ListParagraph"/>
        <w:spacing w:after="0" w:line="240" w:lineRule="auto"/>
        <w:ind w:left="567"/>
        <w:rPr>
          <w:rFonts w:ascii="Arial" w:eastAsia="Times New Roman" w:hAnsi="Arial" w:cs="Arial"/>
          <w:color w:val="000000"/>
          <w:lang w:val="fr-FR"/>
        </w:rPr>
      </w:pPr>
    </w:p>
    <w:p w:rsidR="00814DF6" w:rsidRPr="004C4EE6" w:rsidRDefault="00814DF6" w:rsidP="00814DF6">
      <w:pPr>
        <w:pStyle w:val="ListParagraph"/>
        <w:numPr>
          <w:ilvl w:val="0"/>
          <w:numId w:val="9"/>
        </w:numPr>
        <w:spacing w:after="0" w:line="240" w:lineRule="auto"/>
        <w:ind w:left="567" w:hanging="567"/>
        <w:rPr>
          <w:rFonts w:ascii="Arial" w:eastAsia="Times New Roman" w:hAnsi="Arial" w:cs="Arial"/>
          <w:color w:val="000000"/>
          <w:lang w:val="fr-FR"/>
        </w:rPr>
      </w:pPr>
      <w:r w:rsidRPr="004C4EE6">
        <w:rPr>
          <w:rFonts w:ascii="Arial" w:eastAsia="Times New Roman" w:hAnsi="Arial" w:cs="Arial"/>
          <w:color w:val="000000"/>
          <w:lang w:val="fr-FR"/>
        </w:rPr>
        <w:t>L</w:t>
      </w:r>
      <w:r w:rsidR="00F404E9">
        <w:rPr>
          <w:rFonts w:ascii="Arial" w:eastAsia="Times New Roman" w:hAnsi="Arial" w:cs="Arial"/>
          <w:color w:val="000000"/>
          <w:lang w:val="fr-FR"/>
        </w:rPr>
        <w:t>’</w:t>
      </w:r>
      <w:r w:rsidRPr="004C4EE6">
        <w:rPr>
          <w:rFonts w:ascii="Arial" w:eastAsia="Times New Roman" w:hAnsi="Arial" w:cs="Arial"/>
          <w:color w:val="000000"/>
          <w:lang w:val="fr-FR"/>
        </w:rPr>
        <w:t>Organisation a le droit d</w:t>
      </w:r>
      <w:r w:rsidR="00F404E9">
        <w:rPr>
          <w:rFonts w:ascii="Arial" w:eastAsia="Times New Roman" w:hAnsi="Arial" w:cs="Arial"/>
          <w:color w:val="000000"/>
          <w:lang w:val="fr-FR"/>
        </w:rPr>
        <w:t>’</w:t>
      </w:r>
      <w:r w:rsidRPr="004C4EE6">
        <w:rPr>
          <w:rFonts w:ascii="Arial" w:eastAsia="Times New Roman" w:hAnsi="Arial" w:cs="Arial"/>
          <w:color w:val="000000"/>
          <w:lang w:val="fr-FR"/>
        </w:rPr>
        <w:t>expédier et de recevoir de la correspondance et autres matériels ou communications par courrier ou dans des valises scellées qui jouissent des mêmes privilèges, immunités et facilités que le courrier et les valises diplomatiques.</w:t>
      </w:r>
    </w:p>
    <w:p w:rsidR="00152D6F" w:rsidRPr="004C4EE6" w:rsidRDefault="00152D6F" w:rsidP="00152D6F">
      <w:pPr>
        <w:pStyle w:val="ListParagraph"/>
        <w:spacing w:after="0" w:line="240" w:lineRule="auto"/>
        <w:ind w:left="567"/>
        <w:rPr>
          <w:rFonts w:ascii="Arial" w:eastAsia="Times New Roman" w:hAnsi="Arial" w:cs="Arial"/>
          <w:color w:val="000000"/>
          <w:lang w:val="fr-FR"/>
        </w:rPr>
      </w:pPr>
    </w:p>
    <w:p w:rsidR="00814DF6" w:rsidRPr="004C4EE6" w:rsidRDefault="00814DF6" w:rsidP="00814DF6">
      <w:pPr>
        <w:pStyle w:val="ListParagraph"/>
        <w:numPr>
          <w:ilvl w:val="0"/>
          <w:numId w:val="9"/>
        </w:numPr>
        <w:spacing w:after="0" w:line="240" w:lineRule="auto"/>
        <w:ind w:left="567" w:hanging="567"/>
        <w:rPr>
          <w:rFonts w:ascii="Arial" w:eastAsia="Times New Roman" w:hAnsi="Arial" w:cs="Arial"/>
          <w:color w:val="000000"/>
          <w:lang w:val="fr-FR"/>
        </w:rPr>
      </w:pPr>
      <w:r w:rsidRPr="004C4EE6">
        <w:rPr>
          <w:rFonts w:ascii="Arial" w:eastAsia="Times New Roman" w:hAnsi="Arial" w:cs="Arial"/>
          <w:color w:val="000000"/>
          <w:lang w:val="fr-FR"/>
        </w:rPr>
        <w:t>Dans la limite de ses missions, et aux fins de la réalisation de ses objectifs, l</w:t>
      </w:r>
      <w:r w:rsidR="00F404E9">
        <w:rPr>
          <w:rFonts w:ascii="Arial" w:eastAsia="Times New Roman" w:hAnsi="Arial" w:cs="Arial"/>
          <w:color w:val="000000"/>
          <w:lang w:val="fr-FR"/>
        </w:rPr>
        <w:t>’</w:t>
      </w:r>
      <w:r w:rsidRPr="004C4EE6">
        <w:rPr>
          <w:rFonts w:ascii="Arial" w:eastAsia="Times New Roman" w:hAnsi="Arial" w:cs="Arial"/>
          <w:color w:val="000000"/>
          <w:lang w:val="fr-FR"/>
        </w:rPr>
        <w:t>Organisation peut publier librement sur le territoire de l</w:t>
      </w:r>
      <w:r w:rsidR="00F404E9">
        <w:rPr>
          <w:rFonts w:ascii="Arial" w:eastAsia="Times New Roman" w:hAnsi="Arial" w:cs="Arial"/>
          <w:color w:val="000000"/>
          <w:lang w:val="fr-FR"/>
        </w:rPr>
        <w:t>’</w:t>
      </w:r>
      <w:r w:rsidRPr="004C4EE6">
        <w:rPr>
          <w:rFonts w:ascii="Arial" w:eastAsia="Times New Roman" w:hAnsi="Arial" w:cs="Arial"/>
          <w:color w:val="000000"/>
          <w:lang w:val="fr-FR"/>
        </w:rPr>
        <w:t xml:space="preserve">État hôte. </w:t>
      </w:r>
    </w:p>
    <w:p w:rsidR="00814DF6" w:rsidRPr="004C4EE6" w:rsidRDefault="00814DF6" w:rsidP="00814DF6">
      <w:pPr>
        <w:rPr>
          <w:szCs w:val="22"/>
          <w:lang w:val="fr-FR"/>
        </w:rPr>
      </w:pPr>
    </w:p>
    <w:p w:rsidR="00ED1407" w:rsidRPr="004C4EE6" w:rsidRDefault="00ED1407">
      <w:pPr>
        <w:rPr>
          <w:rFonts w:eastAsia="Times New Roman"/>
          <w:b/>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Article VI</w:t>
      </w:r>
    </w:p>
    <w:p w:rsidR="00814DF6" w:rsidRPr="004C4EE6" w:rsidRDefault="00814DF6" w:rsidP="00814DF6">
      <w:pPr>
        <w:jc w:val="center"/>
        <w:rPr>
          <w:rFonts w:eastAsia="Times New Roman"/>
          <w:b/>
          <w:i/>
          <w:color w:val="000000"/>
          <w:szCs w:val="22"/>
          <w:lang w:val="fr-FR"/>
        </w:rPr>
      </w:pPr>
      <w:r w:rsidRPr="004C4EE6">
        <w:rPr>
          <w:rFonts w:eastAsia="Times New Roman"/>
          <w:b/>
          <w:i/>
          <w:color w:val="000000"/>
          <w:szCs w:val="22"/>
          <w:lang w:val="fr-FR"/>
        </w:rPr>
        <w:t>Représentants des États membres de l</w:t>
      </w:r>
      <w:r w:rsidR="00F404E9">
        <w:rPr>
          <w:rFonts w:eastAsia="Times New Roman"/>
          <w:b/>
          <w:i/>
          <w:color w:val="000000"/>
          <w:szCs w:val="22"/>
          <w:lang w:val="fr-FR"/>
        </w:rPr>
        <w:t>’</w:t>
      </w:r>
      <w:r w:rsidRPr="004C4EE6">
        <w:rPr>
          <w:rFonts w:eastAsia="Times New Roman"/>
          <w:b/>
          <w:i/>
          <w:color w:val="000000"/>
          <w:szCs w:val="22"/>
          <w:lang w:val="fr-FR"/>
        </w:rPr>
        <w:t>OMPI</w:t>
      </w:r>
    </w:p>
    <w:p w:rsidR="00814DF6" w:rsidRPr="004C4EE6" w:rsidRDefault="00814DF6" w:rsidP="00814DF6">
      <w:pPr>
        <w:jc w:val="center"/>
        <w:rPr>
          <w:rFonts w:eastAsia="Times New Roman"/>
          <w:b/>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Section 11</w:t>
      </w:r>
    </w:p>
    <w:p w:rsidR="00814DF6" w:rsidRPr="004C4EE6" w:rsidRDefault="00814DF6" w:rsidP="00814DF6">
      <w:pPr>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1.</w:t>
      </w:r>
      <w:r w:rsidRPr="004C4EE6">
        <w:rPr>
          <w:rFonts w:eastAsia="Times New Roman"/>
          <w:color w:val="000000"/>
          <w:szCs w:val="22"/>
          <w:lang w:val="fr-FR"/>
        </w:rPr>
        <w:tab/>
        <w:t>Les représentants des États membres de l</w:t>
      </w:r>
      <w:r w:rsidR="00F404E9">
        <w:rPr>
          <w:rFonts w:eastAsia="Times New Roman"/>
          <w:color w:val="000000"/>
          <w:szCs w:val="22"/>
          <w:lang w:val="fr-FR"/>
        </w:rPr>
        <w:t>’</w:t>
      </w:r>
      <w:r w:rsidRPr="004C4EE6">
        <w:rPr>
          <w:rFonts w:eastAsia="Times New Roman"/>
          <w:color w:val="000000"/>
          <w:szCs w:val="22"/>
          <w:lang w:val="fr-FR"/>
        </w:rPr>
        <w:t>OMPI aux réunions convoquées par l</w:t>
      </w:r>
      <w:r w:rsidR="00F404E9">
        <w:rPr>
          <w:rFonts w:eastAsia="Times New Roman"/>
          <w:color w:val="000000"/>
          <w:szCs w:val="22"/>
          <w:lang w:val="fr-FR"/>
        </w:rPr>
        <w:t>’</w:t>
      </w:r>
      <w:r w:rsidRPr="004C4EE6">
        <w:rPr>
          <w:rFonts w:eastAsia="Times New Roman"/>
          <w:color w:val="000000"/>
          <w:szCs w:val="22"/>
          <w:lang w:val="fr-FR"/>
        </w:rPr>
        <w:t>Organisation sur le territoire de l</w:t>
      </w:r>
      <w:r w:rsidR="00F404E9">
        <w:rPr>
          <w:rFonts w:eastAsia="Times New Roman"/>
          <w:color w:val="000000"/>
          <w:szCs w:val="22"/>
          <w:lang w:val="fr-FR"/>
        </w:rPr>
        <w:t>’</w:t>
      </w:r>
      <w:r w:rsidRPr="004C4EE6">
        <w:rPr>
          <w:rFonts w:eastAsia="Times New Roman"/>
          <w:color w:val="000000"/>
          <w:szCs w:val="22"/>
          <w:lang w:val="fr-FR"/>
        </w:rPr>
        <w:t>État hôte jouissent, dans l</w:t>
      </w:r>
      <w:r w:rsidR="00F404E9">
        <w:rPr>
          <w:rFonts w:eastAsia="Times New Roman"/>
          <w:color w:val="000000"/>
          <w:szCs w:val="22"/>
          <w:lang w:val="fr-FR"/>
        </w:rPr>
        <w:t>’</w:t>
      </w:r>
      <w:r w:rsidRPr="004C4EE6">
        <w:rPr>
          <w:rFonts w:eastAsia="Times New Roman"/>
          <w:color w:val="000000"/>
          <w:szCs w:val="22"/>
          <w:lang w:val="fr-FR"/>
        </w:rPr>
        <w:t>exercice de leurs fonctions et au cours de leurs voyages à destination ou en provenance du lieu de la réunion, des privilèges et immunités suivants :</w:t>
      </w:r>
    </w:p>
    <w:p w:rsidR="00814DF6" w:rsidRPr="004C4EE6" w:rsidRDefault="00814DF6" w:rsidP="00814DF6">
      <w:pPr>
        <w:pStyle w:val="ListParagraph"/>
        <w:numPr>
          <w:ilvl w:val="0"/>
          <w:numId w:val="10"/>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immunité d</w:t>
      </w:r>
      <w:r w:rsidR="00F404E9">
        <w:rPr>
          <w:rFonts w:ascii="Arial" w:eastAsia="Times New Roman" w:hAnsi="Arial" w:cs="Arial"/>
          <w:color w:val="000000"/>
          <w:lang w:val="fr-FR"/>
        </w:rPr>
        <w:t>’</w:t>
      </w:r>
      <w:r w:rsidRPr="004C4EE6">
        <w:rPr>
          <w:rFonts w:ascii="Arial" w:eastAsia="Times New Roman" w:hAnsi="Arial" w:cs="Arial"/>
          <w:color w:val="000000"/>
          <w:lang w:val="fr-FR"/>
        </w:rPr>
        <w:t>arrestation ou de détention et de saisie de leurs bagages personnels et, en ce qui concerne les actes accomplis par eux en leur qualité officielle (y compris leurs paroles et écrits), immunité de toute juridiction;</w:t>
      </w:r>
    </w:p>
    <w:p w:rsidR="00814DF6" w:rsidRPr="004C4EE6" w:rsidRDefault="00814DF6" w:rsidP="00814DF6">
      <w:pPr>
        <w:pStyle w:val="ListParagraph"/>
        <w:numPr>
          <w:ilvl w:val="0"/>
          <w:numId w:val="10"/>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inviolabilité de tous papiers et documents;</w:t>
      </w:r>
    </w:p>
    <w:p w:rsidR="00814DF6" w:rsidRPr="004C4EE6" w:rsidRDefault="00814DF6" w:rsidP="00814DF6">
      <w:pPr>
        <w:pStyle w:val="ListParagraph"/>
        <w:numPr>
          <w:ilvl w:val="0"/>
          <w:numId w:val="10"/>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droit de faire usage de codes et de recevoir des documents ou de la correspondance par courriers ou par valises scellées;</w:t>
      </w:r>
    </w:p>
    <w:p w:rsidR="00814DF6" w:rsidRPr="004C4EE6" w:rsidRDefault="00814DF6" w:rsidP="00814DF6">
      <w:pPr>
        <w:pStyle w:val="ListParagraph"/>
        <w:numPr>
          <w:ilvl w:val="0"/>
          <w:numId w:val="10"/>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mêmes facilités en ce qui concerne les restrictions monétaires ou de change que celles qui sont accordées aux représentants de gouvernements étrangers en mission officielle temporaire;</w:t>
      </w:r>
    </w:p>
    <w:p w:rsidR="00814DF6" w:rsidRPr="004C4EE6" w:rsidRDefault="00814DF6" w:rsidP="00814DF6">
      <w:pPr>
        <w:pStyle w:val="ListParagraph"/>
        <w:numPr>
          <w:ilvl w:val="0"/>
          <w:numId w:val="10"/>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mêmes immunités et facilités en ce qui concerne leurs bagages personnels que celles qui sont accordées aux membres des missions diplomatiques d</w:t>
      </w:r>
      <w:r w:rsidR="00F404E9">
        <w:rPr>
          <w:rFonts w:ascii="Arial" w:eastAsia="Times New Roman" w:hAnsi="Arial" w:cs="Arial"/>
          <w:color w:val="000000"/>
          <w:lang w:val="fr-FR"/>
        </w:rPr>
        <w:t>’</w:t>
      </w:r>
      <w:r w:rsidRPr="004C4EE6">
        <w:rPr>
          <w:rFonts w:ascii="Arial" w:eastAsia="Times New Roman" w:hAnsi="Arial" w:cs="Arial"/>
          <w:color w:val="000000"/>
          <w:lang w:val="fr-FR"/>
        </w:rPr>
        <w:t>un rang comparable.</w:t>
      </w:r>
    </w:p>
    <w:p w:rsidR="00814DF6" w:rsidRPr="004C4EE6" w:rsidRDefault="00814DF6" w:rsidP="00814DF6">
      <w:pPr>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p>
    <w:p w:rsidR="00814DF6" w:rsidRPr="004C4EE6" w:rsidRDefault="00814DF6" w:rsidP="004F58C2">
      <w:pPr>
        <w:keepNext/>
        <w:jc w:val="center"/>
        <w:rPr>
          <w:rFonts w:eastAsia="Times New Roman"/>
          <w:b/>
          <w:color w:val="000000"/>
          <w:szCs w:val="22"/>
          <w:lang w:val="fr-FR"/>
        </w:rPr>
      </w:pPr>
      <w:r w:rsidRPr="004C4EE6">
        <w:rPr>
          <w:rFonts w:eastAsia="Times New Roman"/>
          <w:b/>
          <w:color w:val="000000"/>
          <w:szCs w:val="22"/>
          <w:lang w:val="fr-FR"/>
        </w:rPr>
        <w:lastRenderedPageBreak/>
        <w:t>Article VII</w:t>
      </w:r>
    </w:p>
    <w:p w:rsidR="00814DF6" w:rsidRPr="004C4EE6" w:rsidRDefault="00814DF6" w:rsidP="004F58C2">
      <w:pPr>
        <w:keepNext/>
        <w:jc w:val="center"/>
        <w:rPr>
          <w:rFonts w:eastAsia="Times New Roman"/>
          <w:b/>
          <w:i/>
          <w:color w:val="000000"/>
          <w:szCs w:val="22"/>
          <w:lang w:val="fr-FR"/>
        </w:rPr>
      </w:pPr>
      <w:r w:rsidRPr="004C4EE6">
        <w:rPr>
          <w:rFonts w:eastAsia="Times New Roman"/>
          <w:b/>
          <w:i/>
          <w:color w:val="000000"/>
          <w:szCs w:val="22"/>
          <w:lang w:val="fr-FR"/>
        </w:rPr>
        <w:t>Fonctionnaires</w:t>
      </w:r>
    </w:p>
    <w:p w:rsidR="00814DF6" w:rsidRPr="004C4EE6" w:rsidRDefault="00814DF6" w:rsidP="004F58C2">
      <w:pPr>
        <w:keepNext/>
        <w:jc w:val="center"/>
        <w:rPr>
          <w:rFonts w:eastAsia="Times New Roman"/>
          <w:b/>
          <w:color w:val="000000"/>
          <w:szCs w:val="22"/>
          <w:lang w:val="fr-FR"/>
        </w:rPr>
      </w:pPr>
    </w:p>
    <w:p w:rsidR="00814DF6" w:rsidRPr="004C4EE6" w:rsidRDefault="00814DF6" w:rsidP="004F58C2">
      <w:pPr>
        <w:keepNext/>
        <w:jc w:val="center"/>
        <w:rPr>
          <w:rFonts w:eastAsia="Times New Roman"/>
          <w:b/>
          <w:color w:val="000000"/>
          <w:szCs w:val="22"/>
          <w:lang w:val="fr-FR"/>
        </w:rPr>
      </w:pPr>
      <w:r w:rsidRPr="004C4EE6">
        <w:rPr>
          <w:rFonts w:eastAsia="Times New Roman"/>
          <w:b/>
          <w:color w:val="000000"/>
          <w:szCs w:val="22"/>
          <w:lang w:val="fr-FR"/>
        </w:rPr>
        <w:t>Section 12</w:t>
      </w:r>
    </w:p>
    <w:p w:rsidR="00814DF6" w:rsidRPr="004C4EE6" w:rsidRDefault="00814DF6" w:rsidP="00814DF6">
      <w:pPr>
        <w:rPr>
          <w:rFonts w:eastAsia="Times New Roman"/>
          <w:color w:val="000000"/>
          <w:szCs w:val="22"/>
          <w:lang w:val="fr-FR"/>
        </w:rPr>
      </w:pPr>
    </w:p>
    <w:p w:rsidR="00814DF6" w:rsidRPr="004C4EE6" w:rsidRDefault="00814DF6" w:rsidP="00152D6F">
      <w:pPr>
        <w:rPr>
          <w:rFonts w:eastAsia="Times New Roman"/>
          <w:color w:val="000000"/>
          <w:szCs w:val="22"/>
          <w:lang w:val="fr-FR"/>
        </w:rPr>
      </w:pPr>
      <w:r w:rsidRPr="004C4EE6">
        <w:rPr>
          <w:rFonts w:eastAsia="Times New Roman"/>
          <w:color w:val="000000"/>
          <w:szCs w:val="22"/>
          <w:lang w:val="fr-FR"/>
        </w:rPr>
        <w:t>1.</w:t>
      </w:r>
      <w:r w:rsidRPr="004C4EE6">
        <w:rPr>
          <w:rFonts w:eastAsia="Times New Roman"/>
          <w:color w:val="000000"/>
          <w:szCs w:val="22"/>
          <w:lang w:val="fr-FR"/>
        </w:rPr>
        <w:tab/>
        <w:t>L</w:t>
      </w:r>
      <w:r w:rsidR="00F404E9">
        <w:rPr>
          <w:rFonts w:eastAsia="Times New Roman"/>
          <w:color w:val="000000"/>
          <w:szCs w:val="22"/>
          <w:lang w:val="fr-FR"/>
        </w:rPr>
        <w:t>’</w:t>
      </w:r>
      <w:proofErr w:type="spellStart"/>
      <w:r w:rsidRPr="004C4EE6">
        <w:rPr>
          <w:rFonts w:eastAsia="Times New Roman"/>
          <w:color w:val="000000"/>
          <w:szCs w:val="22"/>
          <w:lang w:val="fr-FR"/>
        </w:rPr>
        <w:t>Etat</w:t>
      </w:r>
      <w:proofErr w:type="spellEnd"/>
      <w:r w:rsidRPr="004C4EE6">
        <w:rPr>
          <w:rFonts w:eastAsia="Times New Roman"/>
          <w:color w:val="000000"/>
          <w:szCs w:val="22"/>
          <w:lang w:val="fr-FR"/>
        </w:rPr>
        <w:t xml:space="preserve"> hôte reconnait à l</w:t>
      </w:r>
      <w:r w:rsidR="00F404E9">
        <w:rPr>
          <w:rFonts w:eastAsia="Times New Roman"/>
          <w:color w:val="000000"/>
          <w:szCs w:val="22"/>
          <w:lang w:val="fr-FR"/>
        </w:rPr>
        <w:t>’</w:t>
      </w:r>
      <w:r w:rsidRPr="004C4EE6">
        <w:rPr>
          <w:rFonts w:eastAsia="Times New Roman"/>
          <w:color w:val="000000"/>
          <w:szCs w:val="22"/>
          <w:lang w:val="fr-FR"/>
        </w:rPr>
        <w:t>Organisation et ses fonctionnaires les immunités et privilèges prévus par la convention de 1947 sur les privilèges et les immunités des institutions spécialisées et par les lois, règlements et usages qu</w:t>
      </w:r>
      <w:r w:rsidR="00F404E9">
        <w:rPr>
          <w:rFonts w:eastAsia="Times New Roman"/>
          <w:color w:val="000000"/>
          <w:szCs w:val="22"/>
          <w:lang w:val="fr-FR"/>
        </w:rPr>
        <w:t>’</w:t>
      </w:r>
      <w:r w:rsidRPr="004C4EE6">
        <w:rPr>
          <w:rFonts w:eastAsia="Times New Roman"/>
          <w:color w:val="000000"/>
          <w:szCs w:val="22"/>
          <w:lang w:val="fr-FR"/>
        </w:rPr>
        <w:t>il a établis dans ses relations avec les organisations internationales similaires représentées dans l</w:t>
      </w:r>
      <w:r w:rsidR="00F404E9">
        <w:rPr>
          <w:rFonts w:eastAsia="Times New Roman"/>
          <w:color w:val="000000"/>
          <w:szCs w:val="22"/>
          <w:lang w:val="fr-FR"/>
        </w:rPr>
        <w:t>’</w:t>
      </w:r>
      <w:proofErr w:type="spellStart"/>
      <w:r w:rsidRPr="004C4EE6">
        <w:rPr>
          <w:rFonts w:eastAsia="Times New Roman"/>
          <w:color w:val="000000"/>
          <w:szCs w:val="22"/>
          <w:lang w:val="fr-FR"/>
        </w:rPr>
        <w:t>Etat</w:t>
      </w:r>
      <w:proofErr w:type="spellEnd"/>
      <w:r w:rsidRPr="004C4EE6">
        <w:rPr>
          <w:rFonts w:eastAsia="Times New Roman"/>
          <w:color w:val="000000"/>
          <w:szCs w:val="22"/>
          <w:lang w:val="fr-FR"/>
        </w:rPr>
        <w:t xml:space="preserve"> hôte.</w:t>
      </w:r>
    </w:p>
    <w:p w:rsidR="00152D6F" w:rsidRPr="004C4EE6" w:rsidRDefault="00152D6F" w:rsidP="00152D6F">
      <w:pPr>
        <w:rPr>
          <w:rFonts w:eastAsia="Times New Roman"/>
          <w:color w:val="000000"/>
          <w:szCs w:val="22"/>
          <w:lang w:val="fr-FR"/>
        </w:rPr>
      </w:pPr>
    </w:p>
    <w:p w:rsidR="00814DF6" w:rsidRPr="004C4EE6" w:rsidRDefault="00814DF6" w:rsidP="00152D6F">
      <w:pPr>
        <w:rPr>
          <w:rFonts w:eastAsia="Times New Roman"/>
          <w:color w:val="000000"/>
          <w:szCs w:val="22"/>
          <w:lang w:val="fr-FR"/>
        </w:rPr>
      </w:pPr>
      <w:r w:rsidRPr="004C4EE6">
        <w:rPr>
          <w:rFonts w:eastAsia="Times New Roman"/>
          <w:color w:val="000000"/>
          <w:szCs w:val="22"/>
          <w:lang w:val="fr-FR"/>
        </w:rPr>
        <w:t>2.</w:t>
      </w:r>
      <w:r w:rsidRPr="004C4EE6">
        <w:rPr>
          <w:rFonts w:eastAsia="Times New Roman"/>
          <w:color w:val="000000"/>
          <w:szCs w:val="22"/>
          <w:lang w:val="fr-FR"/>
        </w:rPr>
        <w:tab/>
        <w:t>Outre les privilèges et les immunités accordés aux fonctionnaires de l</w:t>
      </w:r>
      <w:r w:rsidR="00F404E9">
        <w:rPr>
          <w:rFonts w:eastAsia="Times New Roman"/>
          <w:color w:val="000000"/>
          <w:szCs w:val="22"/>
          <w:lang w:val="fr-FR"/>
        </w:rPr>
        <w:t>’</w:t>
      </w:r>
      <w:r w:rsidRPr="004C4EE6">
        <w:rPr>
          <w:rFonts w:eastAsia="Times New Roman"/>
          <w:color w:val="000000"/>
          <w:szCs w:val="22"/>
          <w:lang w:val="fr-FR"/>
        </w:rPr>
        <w:t>OMPI en vertu des dispositions de la convention de 1947, les membres du personnel de l</w:t>
      </w:r>
      <w:r w:rsidR="00F404E9">
        <w:rPr>
          <w:rFonts w:eastAsia="Times New Roman"/>
          <w:color w:val="000000"/>
          <w:szCs w:val="22"/>
          <w:lang w:val="fr-FR"/>
        </w:rPr>
        <w:t>’</w:t>
      </w:r>
      <w:r w:rsidRPr="004C4EE6">
        <w:rPr>
          <w:rFonts w:eastAsia="Times New Roman"/>
          <w:color w:val="000000"/>
          <w:szCs w:val="22"/>
          <w:lang w:val="fr-FR"/>
        </w:rPr>
        <w:t>Organisation, à l</w:t>
      </w:r>
      <w:r w:rsidR="00F404E9">
        <w:rPr>
          <w:rFonts w:eastAsia="Times New Roman"/>
          <w:color w:val="000000"/>
          <w:szCs w:val="22"/>
          <w:lang w:val="fr-FR"/>
        </w:rPr>
        <w:t>’</w:t>
      </w:r>
      <w:r w:rsidRPr="004C4EE6">
        <w:rPr>
          <w:rFonts w:eastAsia="Times New Roman"/>
          <w:color w:val="000000"/>
          <w:szCs w:val="22"/>
          <w:lang w:val="fr-FR"/>
        </w:rPr>
        <w:t>exception des citoyens algériens, de ceux établis en permanence en Algérie et de ceux qui sont rémunérés à l</w:t>
      </w:r>
      <w:r w:rsidR="00F404E9">
        <w:rPr>
          <w:rFonts w:eastAsia="Times New Roman"/>
          <w:color w:val="000000"/>
          <w:szCs w:val="22"/>
          <w:lang w:val="fr-FR"/>
        </w:rPr>
        <w:t>’</w:t>
      </w:r>
      <w:r w:rsidRPr="004C4EE6">
        <w:rPr>
          <w:rFonts w:eastAsia="Times New Roman"/>
          <w:color w:val="000000"/>
          <w:szCs w:val="22"/>
          <w:lang w:val="fr-FR"/>
        </w:rPr>
        <w:t>heure, bénéficient des privilèges, immunités et exemptions suivants :</w:t>
      </w:r>
    </w:p>
    <w:p w:rsidR="00814DF6" w:rsidRPr="004C4EE6" w:rsidRDefault="00814DF6" w:rsidP="00152D6F">
      <w:pPr>
        <w:pStyle w:val="ListParagraph"/>
        <w:numPr>
          <w:ilvl w:val="0"/>
          <w:numId w:val="12"/>
        </w:numPr>
        <w:spacing w:line="240" w:lineRule="auto"/>
        <w:rPr>
          <w:rFonts w:ascii="Arial" w:eastAsia="Times New Roman" w:hAnsi="Arial" w:cs="Arial"/>
          <w:color w:val="000000"/>
          <w:lang w:val="fr-FR"/>
        </w:rPr>
      </w:pPr>
      <w:r w:rsidRPr="004C4EE6">
        <w:rPr>
          <w:rFonts w:ascii="Arial" w:eastAsia="Times New Roman" w:hAnsi="Arial" w:cs="Arial"/>
          <w:color w:val="000000"/>
          <w:lang w:val="fr-FR"/>
        </w:rPr>
        <w:t>immunité de saisie de leurs effets personnels;</w:t>
      </w:r>
    </w:p>
    <w:p w:rsidR="00814DF6" w:rsidRPr="004C4EE6" w:rsidRDefault="00814DF6" w:rsidP="00152D6F">
      <w:pPr>
        <w:pStyle w:val="ListParagraph"/>
        <w:numPr>
          <w:ilvl w:val="0"/>
          <w:numId w:val="12"/>
        </w:numPr>
        <w:spacing w:line="240" w:lineRule="auto"/>
        <w:rPr>
          <w:rFonts w:ascii="Arial" w:eastAsia="Times New Roman" w:hAnsi="Arial" w:cs="Arial"/>
          <w:color w:val="000000"/>
          <w:lang w:val="fr-FR"/>
        </w:rPr>
      </w:pPr>
      <w:r w:rsidRPr="004C4EE6">
        <w:rPr>
          <w:rFonts w:ascii="Arial" w:eastAsia="Times New Roman" w:hAnsi="Arial" w:cs="Arial"/>
          <w:color w:val="000000"/>
          <w:lang w:val="fr-FR"/>
        </w:rPr>
        <w:t>droit d</w:t>
      </w:r>
      <w:r w:rsidR="00F404E9">
        <w:rPr>
          <w:rFonts w:ascii="Arial" w:eastAsia="Times New Roman" w:hAnsi="Arial" w:cs="Arial"/>
          <w:color w:val="000000"/>
          <w:lang w:val="fr-FR"/>
        </w:rPr>
        <w:t>’</w:t>
      </w:r>
      <w:r w:rsidRPr="004C4EE6">
        <w:rPr>
          <w:rFonts w:ascii="Arial" w:eastAsia="Times New Roman" w:hAnsi="Arial" w:cs="Arial"/>
          <w:color w:val="000000"/>
          <w:lang w:val="fr-FR"/>
        </w:rPr>
        <w:t>exporter d</w:t>
      </w:r>
      <w:r w:rsidR="00F404E9">
        <w:rPr>
          <w:rFonts w:ascii="Arial" w:eastAsia="Times New Roman" w:hAnsi="Arial" w:cs="Arial"/>
          <w:color w:val="000000"/>
          <w:lang w:val="fr-FR"/>
        </w:rPr>
        <w:t>’</w:t>
      </w:r>
      <w:r w:rsidRPr="004C4EE6">
        <w:rPr>
          <w:rFonts w:ascii="Arial" w:eastAsia="Times New Roman" w:hAnsi="Arial" w:cs="Arial"/>
          <w:color w:val="000000"/>
          <w:lang w:val="fr-FR"/>
        </w:rPr>
        <w:t>Algérie des fonds en monnaie autre qu</w:t>
      </w:r>
      <w:r w:rsidR="00F404E9">
        <w:rPr>
          <w:rFonts w:ascii="Arial" w:eastAsia="Times New Roman" w:hAnsi="Arial" w:cs="Arial"/>
          <w:color w:val="000000"/>
          <w:lang w:val="fr-FR"/>
        </w:rPr>
        <w:t>’</w:t>
      </w:r>
      <w:r w:rsidRPr="004C4EE6">
        <w:rPr>
          <w:rFonts w:ascii="Arial" w:eastAsia="Times New Roman" w:hAnsi="Arial" w:cs="Arial"/>
          <w:color w:val="000000"/>
          <w:lang w:val="fr-FR"/>
        </w:rPr>
        <w:t>algérienne, sans aucune restriction ou limitation, sous réserve qu</w:t>
      </w:r>
      <w:r w:rsidR="00F404E9">
        <w:rPr>
          <w:rFonts w:ascii="Arial" w:eastAsia="Times New Roman" w:hAnsi="Arial" w:cs="Arial"/>
          <w:color w:val="000000"/>
          <w:lang w:val="fr-FR"/>
        </w:rPr>
        <w:t>’</w:t>
      </w:r>
      <w:r w:rsidRPr="004C4EE6">
        <w:rPr>
          <w:rFonts w:ascii="Arial" w:eastAsia="Times New Roman" w:hAnsi="Arial" w:cs="Arial"/>
          <w:color w:val="000000"/>
          <w:lang w:val="fr-FR"/>
        </w:rPr>
        <w:t>ils puissent démontrer leur bon droit à la possession de tels fonds;</w:t>
      </w:r>
    </w:p>
    <w:p w:rsidR="00814DF6" w:rsidRPr="004C4EE6" w:rsidRDefault="00814DF6" w:rsidP="00152D6F">
      <w:pPr>
        <w:pStyle w:val="ListParagraph"/>
        <w:numPr>
          <w:ilvl w:val="0"/>
          <w:numId w:val="12"/>
        </w:numPr>
        <w:spacing w:line="240" w:lineRule="auto"/>
        <w:rPr>
          <w:rFonts w:ascii="Arial" w:eastAsia="Times New Roman" w:hAnsi="Arial" w:cs="Arial"/>
          <w:color w:val="000000"/>
          <w:lang w:val="fr-FR"/>
        </w:rPr>
      </w:pPr>
      <w:r w:rsidRPr="004C4EE6">
        <w:rPr>
          <w:rFonts w:ascii="Arial" w:eastAsia="Times New Roman" w:hAnsi="Arial" w:cs="Arial"/>
          <w:color w:val="000000"/>
          <w:lang w:val="fr-FR"/>
        </w:rPr>
        <w:t>droit d</w:t>
      </w:r>
      <w:r w:rsidR="00F404E9">
        <w:rPr>
          <w:rFonts w:ascii="Arial" w:eastAsia="Times New Roman" w:hAnsi="Arial" w:cs="Arial"/>
          <w:color w:val="000000"/>
          <w:lang w:val="fr-FR"/>
        </w:rPr>
        <w:t>’</w:t>
      </w:r>
      <w:r w:rsidRPr="004C4EE6">
        <w:rPr>
          <w:rFonts w:ascii="Arial" w:eastAsia="Times New Roman" w:hAnsi="Arial" w:cs="Arial"/>
          <w:color w:val="000000"/>
          <w:lang w:val="fr-FR"/>
        </w:rPr>
        <w:t>importer en franchise, s</w:t>
      </w:r>
      <w:r w:rsidR="00F404E9">
        <w:rPr>
          <w:rFonts w:ascii="Arial" w:eastAsia="Times New Roman" w:hAnsi="Arial" w:cs="Arial"/>
          <w:color w:val="000000"/>
          <w:lang w:val="fr-FR"/>
        </w:rPr>
        <w:t>’</w:t>
      </w:r>
      <w:r w:rsidRPr="004C4EE6">
        <w:rPr>
          <w:rFonts w:ascii="Arial" w:eastAsia="Times New Roman" w:hAnsi="Arial" w:cs="Arial"/>
          <w:color w:val="000000"/>
          <w:lang w:val="fr-FR"/>
        </w:rPr>
        <w:t>ils résidaient auparavant à l</w:t>
      </w:r>
      <w:r w:rsidR="00F404E9">
        <w:rPr>
          <w:rFonts w:ascii="Arial" w:eastAsia="Times New Roman" w:hAnsi="Arial" w:cs="Arial"/>
          <w:color w:val="000000"/>
          <w:lang w:val="fr-FR"/>
        </w:rPr>
        <w:t>’</w:t>
      </w:r>
      <w:r w:rsidRPr="004C4EE6">
        <w:rPr>
          <w:rFonts w:ascii="Arial" w:eastAsia="Times New Roman" w:hAnsi="Arial" w:cs="Arial"/>
          <w:color w:val="000000"/>
          <w:lang w:val="fr-FR"/>
        </w:rPr>
        <w:t>étranger, leur mobilier, leurs effets personnels et une voiture automobile à l</w:t>
      </w:r>
      <w:r w:rsidR="00F404E9">
        <w:rPr>
          <w:rFonts w:ascii="Arial" w:eastAsia="Times New Roman" w:hAnsi="Arial" w:cs="Arial"/>
          <w:color w:val="000000"/>
          <w:lang w:val="fr-FR"/>
        </w:rPr>
        <w:t>’</w:t>
      </w:r>
      <w:r w:rsidRPr="004C4EE6">
        <w:rPr>
          <w:rFonts w:ascii="Arial" w:eastAsia="Times New Roman" w:hAnsi="Arial" w:cs="Arial"/>
          <w:color w:val="000000"/>
          <w:lang w:val="fr-FR"/>
        </w:rPr>
        <w:t>occasion de leur première installation conformément aux usages diplomatiques.</w:t>
      </w:r>
    </w:p>
    <w:p w:rsidR="00814DF6" w:rsidRPr="004C4EE6" w:rsidRDefault="00814DF6" w:rsidP="00152D6F">
      <w:pPr>
        <w:rPr>
          <w:rFonts w:eastAsia="Times New Roman"/>
          <w:color w:val="000000"/>
          <w:szCs w:val="22"/>
          <w:lang w:val="fr-FR"/>
        </w:rPr>
      </w:pPr>
      <w:r w:rsidRPr="004C4EE6">
        <w:rPr>
          <w:rFonts w:eastAsia="Times New Roman"/>
          <w:color w:val="000000"/>
          <w:szCs w:val="22"/>
          <w:lang w:val="fr-FR"/>
        </w:rPr>
        <w:t>3.</w:t>
      </w:r>
      <w:r w:rsidRPr="004C4EE6">
        <w:rPr>
          <w:rFonts w:eastAsia="Times New Roman"/>
          <w:color w:val="000000"/>
          <w:szCs w:val="22"/>
          <w:lang w:val="fr-FR"/>
        </w:rPr>
        <w:tab/>
        <w:t>Ces immunités et privilèges sont accordés exclusivement aux fonctionnaires pour garantir le fonctionnement efficace du Bureau et non pour leur bénéfice personnel.</w:t>
      </w:r>
    </w:p>
    <w:p w:rsidR="009D39BF" w:rsidRPr="004C4EE6" w:rsidRDefault="009D39BF">
      <w:pPr>
        <w:rPr>
          <w:rFonts w:eastAsia="Times New Roman"/>
          <w:b/>
          <w:color w:val="000000"/>
          <w:szCs w:val="22"/>
          <w:lang w:val="fr-FR"/>
        </w:rPr>
      </w:pPr>
    </w:p>
    <w:p w:rsidR="00ED1407" w:rsidRPr="004C4EE6" w:rsidRDefault="00ED1407">
      <w:pPr>
        <w:rPr>
          <w:rFonts w:eastAsia="Times New Roman"/>
          <w:b/>
          <w:color w:val="000000"/>
          <w:szCs w:val="22"/>
          <w:lang w:val="fr-FR"/>
        </w:rPr>
      </w:pPr>
    </w:p>
    <w:p w:rsidR="00814DF6" w:rsidRPr="004C4EE6" w:rsidRDefault="00814DF6" w:rsidP="009D39BF">
      <w:pPr>
        <w:jc w:val="center"/>
        <w:rPr>
          <w:rFonts w:eastAsia="Times New Roman"/>
          <w:b/>
          <w:color w:val="000000"/>
          <w:szCs w:val="22"/>
          <w:lang w:val="fr-FR"/>
        </w:rPr>
      </w:pPr>
      <w:r w:rsidRPr="004C4EE6">
        <w:rPr>
          <w:rFonts w:eastAsia="Times New Roman"/>
          <w:b/>
          <w:color w:val="000000"/>
          <w:szCs w:val="22"/>
          <w:lang w:val="fr-FR"/>
        </w:rPr>
        <w:t>Section 13</w:t>
      </w:r>
    </w:p>
    <w:p w:rsidR="00814DF6" w:rsidRPr="004C4EE6" w:rsidRDefault="00814DF6" w:rsidP="009D39BF">
      <w:pPr>
        <w:rPr>
          <w:rFonts w:eastAsia="Times New Roman"/>
          <w:color w:val="000000"/>
          <w:szCs w:val="22"/>
          <w:lang w:val="fr-FR"/>
        </w:rPr>
      </w:pPr>
    </w:p>
    <w:p w:rsidR="00814DF6" w:rsidRPr="004C4EE6" w:rsidRDefault="00814DF6" w:rsidP="009D39BF">
      <w:pPr>
        <w:rPr>
          <w:rFonts w:eastAsia="Times New Roman"/>
          <w:color w:val="000000"/>
          <w:szCs w:val="22"/>
          <w:lang w:val="fr-FR"/>
        </w:rPr>
      </w:pPr>
      <w:r w:rsidRPr="004C4EE6">
        <w:rPr>
          <w:rFonts w:eastAsia="Times New Roman"/>
          <w:color w:val="000000"/>
          <w:szCs w:val="22"/>
          <w:lang w:val="fr-FR"/>
        </w:rPr>
        <w:t>Outre les privilèges et immunités prévus à la section 12, le directeur du Bureau, ainsi que tout fonctionnaire agissant en son nom pendant son absence, tant en ce qui le concerne qu</w:t>
      </w:r>
      <w:r w:rsidR="00F404E9">
        <w:rPr>
          <w:rFonts w:eastAsia="Times New Roman"/>
          <w:color w:val="000000"/>
          <w:szCs w:val="22"/>
          <w:lang w:val="fr-FR"/>
        </w:rPr>
        <w:t>’</w:t>
      </w:r>
      <w:r w:rsidRPr="004C4EE6">
        <w:rPr>
          <w:rFonts w:eastAsia="Times New Roman"/>
          <w:color w:val="000000"/>
          <w:szCs w:val="22"/>
          <w:lang w:val="fr-FR"/>
        </w:rPr>
        <w:t>en ce qui concerne ses conjoints et enfants mineurs, jouit des privilèges, immunités, exemptions et facilités accordés, conformément au droit international, aux envoyés diplomatiques.</w:t>
      </w:r>
    </w:p>
    <w:p w:rsidR="00B92A10" w:rsidRPr="004C4EE6" w:rsidRDefault="00B92A10" w:rsidP="009D39BF">
      <w:pPr>
        <w:rPr>
          <w:rFonts w:eastAsia="Times New Roman"/>
          <w:color w:val="000000"/>
          <w:szCs w:val="22"/>
          <w:lang w:val="fr-FR"/>
        </w:rPr>
      </w:pPr>
    </w:p>
    <w:p w:rsidR="00B92A10" w:rsidRPr="004C4EE6" w:rsidRDefault="00B92A10" w:rsidP="009D39BF">
      <w:pPr>
        <w:rPr>
          <w:rFonts w:eastAsia="Times New Roman"/>
          <w:color w:val="000000"/>
          <w:szCs w:val="22"/>
          <w:lang w:val="fr-FR"/>
        </w:rPr>
      </w:pPr>
    </w:p>
    <w:p w:rsidR="00814DF6" w:rsidRPr="004C4EE6" w:rsidRDefault="00814DF6" w:rsidP="009D39BF">
      <w:pPr>
        <w:jc w:val="center"/>
        <w:rPr>
          <w:rFonts w:eastAsia="Times New Roman"/>
          <w:b/>
          <w:color w:val="000000"/>
          <w:szCs w:val="22"/>
          <w:lang w:val="fr-FR"/>
        </w:rPr>
      </w:pPr>
      <w:r w:rsidRPr="004C4EE6">
        <w:rPr>
          <w:rFonts w:eastAsia="Times New Roman"/>
          <w:b/>
          <w:color w:val="000000"/>
          <w:szCs w:val="22"/>
          <w:lang w:val="fr-FR"/>
        </w:rPr>
        <w:t>Section 14</w:t>
      </w:r>
    </w:p>
    <w:p w:rsidR="00814DF6" w:rsidRPr="004C4EE6" w:rsidRDefault="00814DF6" w:rsidP="009D39BF">
      <w:pPr>
        <w:rPr>
          <w:rFonts w:eastAsia="Times New Roman"/>
          <w:color w:val="000000"/>
          <w:szCs w:val="22"/>
          <w:lang w:val="fr-FR"/>
        </w:rPr>
      </w:pPr>
    </w:p>
    <w:p w:rsidR="00814DF6" w:rsidRPr="004C4EE6" w:rsidRDefault="00814DF6" w:rsidP="009D39BF">
      <w:pPr>
        <w:rPr>
          <w:rFonts w:eastAsia="Times New Roman"/>
          <w:color w:val="000000"/>
          <w:szCs w:val="22"/>
          <w:lang w:val="fr-FR"/>
        </w:rPr>
      </w:pPr>
      <w:r w:rsidRPr="004C4EE6">
        <w:rPr>
          <w:rFonts w:eastAsia="Times New Roman"/>
          <w:color w:val="000000"/>
          <w:szCs w:val="22"/>
          <w:lang w:val="fr-FR"/>
        </w:rPr>
        <w:t xml:space="preserve">Le Bureau transmet régulièrement au Ministère des Affaires </w:t>
      </w:r>
      <w:proofErr w:type="spellStart"/>
      <w:r w:rsidRPr="004C4EE6">
        <w:rPr>
          <w:rFonts w:eastAsia="Times New Roman"/>
          <w:color w:val="000000"/>
          <w:szCs w:val="22"/>
          <w:lang w:val="fr-FR"/>
        </w:rPr>
        <w:t>Etrangères</w:t>
      </w:r>
      <w:proofErr w:type="spellEnd"/>
      <w:r w:rsidRPr="004C4EE6">
        <w:rPr>
          <w:rFonts w:eastAsia="Times New Roman"/>
          <w:color w:val="000000"/>
          <w:szCs w:val="22"/>
          <w:lang w:val="fr-FR"/>
        </w:rPr>
        <w:t xml:space="preserve"> de l</w:t>
      </w:r>
      <w:r w:rsidR="00F404E9">
        <w:rPr>
          <w:rFonts w:eastAsia="Times New Roman"/>
          <w:color w:val="000000"/>
          <w:szCs w:val="22"/>
          <w:lang w:val="fr-FR"/>
        </w:rPr>
        <w:t>’</w:t>
      </w:r>
      <w:proofErr w:type="spellStart"/>
      <w:r w:rsidRPr="004C4EE6">
        <w:rPr>
          <w:rFonts w:eastAsia="Times New Roman"/>
          <w:color w:val="000000"/>
          <w:szCs w:val="22"/>
          <w:lang w:val="fr-FR"/>
        </w:rPr>
        <w:t>Etat</w:t>
      </w:r>
      <w:proofErr w:type="spellEnd"/>
      <w:r w:rsidRPr="004C4EE6">
        <w:rPr>
          <w:rFonts w:eastAsia="Times New Roman"/>
          <w:color w:val="000000"/>
          <w:szCs w:val="22"/>
          <w:lang w:val="fr-FR"/>
        </w:rPr>
        <w:t xml:space="preserve"> hôte la liste des fonctionnaires et des employés du Bureau.</w:t>
      </w:r>
    </w:p>
    <w:p w:rsidR="00814DF6" w:rsidRPr="004C4EE6" w:rsidRDefault="00814DF6" w:rsidP="00814DF6">
      <w:pPr>
        <w:rPr>
          <w:rFonts w:eastAsia="Times New Roman"/>
          <w:color w:val="000000"/>
          <w:szCs w:val="22"/>
          <w:lang w:val="fr-FR"/>
        </w:rPr>
      </w:pPr>
    </w:p>
    <w:p w:rsidR="00814DF6" w:rsidRPr="004C4EE6" w:rsidRDefault="00814DF6" w:rsidP="00814DF6">
      <w:pPr>
        <w:jc w:val="center"/>
        <w:rPr>
          <w:rFonts w:eastAsia="Times New Roman"/>
          <w:color w:val="000000"/>
          <w:szCs w:val="22"/>
          <w:lang w:val="fr-FR"/>
        </w:rPr>
      </w:pPr>
    </w:p>
    <w:p w:rsidR="00814DF6" w:rsidRPr="004C4EE6" w:rsidRDefault="00814DF6" w:rsidP="00ED1407">
      <w:pPr>
        <w:keepNext/>
        <w:keepLines/>
        <w:jc w:val="center"/>
        <w:rPr>
          <w:rFonts w:eastAsia="Times New Roman"/>
          <w:b/>
          <w:color w:val="000000"/>
          <w:szCs w:val="22"/>
          <w:lang w:val="fr-FR"/>
        </w:rPr>
      </w:pPr>
      <w:r w:rsidRPr="004C4EE6">
        <w:rPr>
          <w:rFonts w:eastAsia="Times New Roman"/>
          <w:b/>
          <w:color w:val="000000"/>
          <w:szCs w:val="22"/>
          <w:lang w:val="fr-FR"/>
        </w:rPr>
        <w:t>Article VIII</w:t>
      </w:r>
    </w:p>
    <w:p w:rsidR="00814DF6" w:rsidRPr="004C4EE6" w:rsidRDefault="00814DF6" w:rsidP="00ED1407">
      <w:pPr>
        <w:keepNext/>
        <w:keepLines/>
        <w:jc w:val="center"/>
        <w:rPr>
          <w:rFonts w:eastAsia="Times New Roman"/>
          <w:b/>
          <w:i/>
          <w:color w:val="000000"/>
          <w:szCs w:val="22"/>
          <w:lang w:val="fr-FR"/>
        </w:rPr>
      </w:pPr>
      <w:r w:rsidRPr="004C4EE6">
        <w:rPr>
          <w:rFonts w:eastAsia="Times New Roman"/>
          <w:b/>
          <w:i/>
          <w:color w:val="000000"/>
          <w:szCs w:val="22"/>
          <w:lang w:val="fr-FR"/>
        </w:rPr>
        <w:t>Experts en mission</w:t>
      </w:r>
    </w:p>
    <w:p w:rsidR="00814DF6" w:rsidRPr="004C4EE6" w:rsidRDefault="00814DF6" w:rsidP="00ED1407">
      <w:pPr>
        <w:keepNext/>
        <w:keepLines/>
        <w:jc w:val="center"/>
        <w:rPr>
          <w:rFonts w:eastAsia="Times New Roman"/>
          <w:b/>
          <w:color w:val="000000"/>
          <w:szCs w:val="22"/>
          <w:lang w:val="fr-FR"/>
        </w:rPr>
      </w:pPr>
    </w:p>
    <w:p w:rsidR="00814DF6" w:rsidRPr="004C4EE6" w:rsidRDefault="00814DF6" w:rsidP="00ED1407">
      <w:pPr>
        <w:keepNext/>
        <w:keepLines/>
        <w:jc w:val="center"/>
        <w:rPr>
          <w:rFonts w:eastAsia="Times New Roman"/>
          <w:b/>
          <w:color w:val="000000"/>
          <w:szCs w:val="22"/>
          <w:lang w:val="fr-FR"/>
        </w:rPr>
      </w:pPr>
      <w:r w:rsidRPr="004C4EE6">
        <w:rPr>
          <w:rFonts w:eastAsia="Times New Roman"/>
          <w:b/>
          <w:color w:val="000000"/>
          <w:szCs w:val="22"/>
          <w:lang w:val="fr-FR"/>
        </w:rPr>
        <w:t>Section 15</w:t>
      </w:r>
    </w:p>
    <w:p w:rsidR="00814DF6" w:rsidRPr="004C4EE6" w:rsidRDefault="00814DF6" w:rsidP="00ED1407">
      <w:pPr>
        <w:keepNext/>
        <w:keepLines/>
        <w:jc w:val="cente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Les experts (autres que les fonctionnaires visés à l</w:t>
      </w:r>
      <w:r w:rsidR="00F404E9">
        <w:rPr>
          <w:rFonts w:eastAsia="Times New Roman"/>
          <w:color w:val="000000"/>
          <w:szCs w:val="22"/>
          <w:lang w:val="fr-FR"/>
        </w:rPr>
        <w:t>’</w:t>
      </w:r>
      <w:r w:rsidRPr="004C4EE6">
        <w:rPr>
          <w:rFonts w:eastAsia="Times New Roman"/>
          <w:color w:val="000000"/>
          <w:szCs w:val="22"/>
          <w:lang w:val="fr-FR"/>
        </w:rPr>
        <w:t>article VII), lorsqu</w:t>
      </w:r>
      <w:r w:rsidR="00F404E9">
        <w:rPr>
          <w:rFonts w:eastAsia="Times New Roman"/>
          <w:color w:val="000000"/>
          <w:szCs w:val="22"/>
          <w:lang w:val="fr-FR"/>
        </w:rPr>
        <w:t>’</w:t>
      </w:r>
      <w:r w:rsidRPr="004C4EE6">
        <w:rPr>
          <w:rFonts w:eastAsia="Times New Roman"/>
          <w:color w:val="000000"/>
          <w:szCs w:val="22"/>
          <w:lang w:val="fr-FR"/>
        </w:rPr>
        <w:t>ils accomplissent des missions pour l</w:t>
      </w:r>
      <w:r w:rsidR="00F404E9">
        <w:rPr>
          <w:rFonts w:eastAsia="Times New Roman"/>
          <w:color w:val="000000"/>
          <w:szCs w:val="22"/>
          <w:lang w:val="fr-FR"/>
        </w:rPr>
        <w:t>’</w:t>
      </w:r>
      <w:r w:rsidRPr="004C4EE6">
        <w:rPr>
          <w:rFonts w:eastAsia="Times New Roman"/>
          <w:color w:val="000000"/>
          <w:szCs w:val="22"/>
          <w:lang w:val="fr-FR"/>
        </w:rPr>
        <w:t>Organisation, jouissent des privilèges et immunités ci-après, dans la mesure où ils leur sont nécessaires pour l</w:t>
      </w:r>
      <w:r w:rsidR="00F404E9">
        <w:rPr>
          <w:rFonts w:eastAsia="Times New Roman"/>
          <w:color w:val="000000"/>
          <w:szCs w:val="22"/>
          <w:lang w:val="fr-FR"/>
        </w:rPr>
        <w:t>’</w:t>
      </w:r>
      <w:r w:rsidRPr="004C4EE6">
        <w:rPr>
          <w:rFonts w:eastAsia="Times New Roman"/>
          <w:color w:val="000000"/>
          <w:szCs w:val="22"/>
          <w:lang w:val="fr-FR"/>
        </w:rPr>
        <w:t>exercice effectif de leurs fonctions, y compris durant les voyages effectués à l</w:t>
      </w:r>
      <w:r w:rsidR="00F404E9">
        <w:rPr>
          <w:rFonts w:eastAsia="Times New Roman"/>
          <w:color w:val="000000"/>
          <w:szCs w:val="22"/>
          <w:lang w:val="fr-FR"/>
        </w:rPr>
        <w:t>’</w:t>
      </w:r>
      <w:r w:rsidRPr="004C4EE6">
        <w:rPr>
          <w:rFonts w:eastAsia="Times New Roman"/>
          <w:color w:val="000000"/>
          <w:szCs w:val="22"/>
          <w:lang w:val="fr-FR"/>
        </w:rPr>
        <w:t>occasion de l</w:t>
      </w:r>
      <w:r w:rsidR="00F404E9">
        <w:rPr>
          <w:rFonts w:eastAsia="Times New Roman"/>
          <w:color w:val="000000"/>
          <w:szCs w:val="22"/>
          <w:lang w:val="fr-FR"/>
        </w:rPr>
        <w:t>’</w:t>
      </w:r>
      <w:r w:rsidRPr="004C4EE6">
        <w:rPr>
          <w:rFonts w:eastAsia="Times New Roman"/>
          <w:color w:val="000000"/>
          <w:szCs w:val="22"/>
          <w:lang w:val="fr-FR"/>
        </w:rPr>
        <w:t>exercice de leurs fonctions ou au cours de ces missions :</w:t>
      </w:r>
    </w:p>
    <w:p w:rsidR="00814DF6" w:rsidRPr="004C4EE6" w:rsidRDefault="00814DF6" w:rsidP="00814DF6">
      <w:pPr>
        <w:rPr>
          <w:rFonts w:eastAsia="Times New Roman"/>
          <w:color w:val="000000"/>
          <w:szCs w:val="22"/>
          <w:lang w:val="fr-FR"/>
        </w:rPr>
      </w:pPr>
    </w:p>
    <w:p w:rsidR="00814DF6" w:rsidRPr="004C4EE6" w:rsidRDefault="00814DF6" w:rsidP="00814DF6">
      <w:pPr>
        <w:pStyle w:val="ListParagraph"/>
        <w:numPr>
          <w:ilvl w:val="0"/>
          <w:numId w:val="11"/>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immunité d</w:t>
      </w:r>
      <w:r w:rsidR="00F404E9">
        <w:rPr>
          <w:rFonts w:ascii="Arial" w:eastAsia="Times New Roman" w:hAnsi="Arial" w:cs="Arial"/>
          <w:color w:val="000000"/>
          <w:lang w:val="fr-FR"/>
        </w:rPr>
        <w:t>’</w:t>
      </w:r>
      <w:r w:rsidRPr="004C4EE6">
        <w:rPr>
          <w:rFonts w:ascii="Arial" w:eastAsia="Times New Roman" w:hAnsi="Arial" w:cs="Arial"/>
          <w:color w:val="000000"/>
          <w:lang w:val="fr-FR"/>
        </w:rPr>
        <w:t>arrestation personnelle ou de saisie de leurs bagages personnels;</w:t>
      </w:r>
    </w:p>
    <w:p w:rsidR="00814DF6" w:rsidRPr="004C4EE6" w:rsidRDefault="00814DF6" w:rsidP="00814DF6">
      <w:pPr>
        <w:pStyle w:val="ListParagraph"/>
        <w:numPr>
          <w:ilvl w:val="0"/>
          <w:numId w:val="11"/>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immunité de toute juridiction en ce qui concerne les actes accomplis par eux au cours de leurs missions (y compris leurs paroles et écrits); cette immunité continuera à leur être accordée même après que ces personnes auront cessé d</w:t>
      </w:r>
      <w:r w:rsidR="00F404E9">
        <w:rPr>
          <w:rFonts w:ascii="Arial" w:eastAsia="Times New Roman" w:hAnsi="Arial" w:cs="Arial"/>
          <w:color w:val="000000"/>
          <w:lang w:val="fr-FR"/>
        </w:rPr>
        <w:t>’</w:t>
      </w:r>
      <w:r w:rsidRPr="004C4EE6">
        <w:rPr>
          <w:rFonts w:ascii="Arial" w:eastAsia="Times New Roman" w:hAnsi="Arial" w:cs="Arial"/>
          <w:color w:val="000000"/>
          <w:lang w:val="fr-FR"/>
        </w:rPr>
        <w:t>accomplir des missions pour l</w:t>
      </w:r>
      <w:r w:rsidR="00F404E9">
        <w:rPr>
          <w:rFonts w:ascii="Arial" w:eastAsia="Times New Roman" w:hAnsi="Arial" w:cs="Arial"/>
          <w:color w:val="000000"/>
          <w:lang w:val="fr-FR"/>
        </w:rPr>
        <w:t>’</w:t>
      </w:r>
      <w:r w:rsidRPr="004C4EE6">
        <w:rPr>
          <w:rFonts w:ascii="Arial" w:eastAsia="Times New Roman" w:hAnsi="Arial" w:cs="Arial"/>
          <w:color w:val="000000"/>
          <w:lang w:val="fr-FR"/>
        </w:rPr>
        <w:t>Organisation;</w:t>
      </w:r>
    </w:p>
    <w:p w:rsidR="00814DF6" w:rsidRPr="004C4EE6" w:rsidRDefault="00814DF6" w:rsidP="00814DF6">
      <w:pPr>
        <w:pStyle w:val="ListParagraph"/>
        <w:numPr>
          <w:ilvl w:val="0"/>
          <w:numId w:val="11"/>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lastRenderedPageBreak/>
        <w:t>les mêmes facilités, en ce qui concerne les réglementations monétaires ou de change que celles qui sont accordées aux représentants des gouvernements étrangers en mission officielle temporaire;</w:t>
      </w:r>
    </w:p>
    <w:p w:rsidR="00814DF6" w:rsidRPr="004C4EE6" w:rsidRDefault="00814DF6" w:rsidP="00814DF6">
      <w:pPr>
        <w:pStyle w:val="ListParagraph"/>
        <w:numPr>
          <w:ilvl w:val="0"/>
          <w:numId w:val="11"/>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inviolabilité de tous papiers et documents relatifs au travail qu</w:t>
      </w:r>
      <w:r w:rsidR="00F404E9">
        <w:rPr>
          <w:rFonts w:ascii="Arial" w:eastAsia="Times New Roman" w:hAnsi="Arial" w:cs="Arial"/>
          <w:color w:val="000000"/>
          <w:lang w:val="fr-FR"/>
        </w:rPr>
        <w:t>’</w:t>
      </w:r>
      <w:r w:rsidRPr="004C4EE6">
        <w:rPr>
          <w:rFonts w:ascii="Arial" w:eastAsia="Times New Roman" w:hAnsi="Arial" w:cs="Arial"/>
          <w:color w:val="000000"/>
          <w:lang w:val="fr-FR"/>
        </w:rPr>
        <w:t>ils effectuent pour l</w:t>
      </w:r>
      <w:r w:rsidR="00F404E9">
        <w:rPr>
          <w:rFonts w:ascii="Arial" w:eastAsia="Times New Roman" w:hAnsi="Arial" w:cs="Arial"/>
          <w:color w:val="000000"/>
          <w:lang w:val="fr-FR"/>
        </w:rPr>
        <w:t>’</w:t>
      </w:r>
      <w:r w:rsidRPr="004C4EE6">
        <w:rPr>
          <w:rFonts w:ascii="Arial" w:eastAsia="Times New Roman" w:hAnsi="Arial" w:cs="Arial"/>
          <w:color w:val="000000"/>
          <w:lang w:val="fr-FR"/>
        </w:rPr>
        <w:t>Organisation;</w:t>
      </w:r>
    </w:p>
    <w:p w:rsidR="00814DF6" w:rsidRPr="004C4EE6" w:rsidRDefault="00814DF6" w:rsidP="00814DF6">
      <w:pPr>
        <w:pStyle w:val="ListParagraph"/>
        <w:numPr>
          <w:ilvl w:val="0"/>
          <w:numId w:val="11"/>
        </w:numPr>
        <w:spacing w:after="0" w:line="240" w:lineRule="auto"/>
        <w:ind w:left="1134" w:hanging="567"/>
        <w:rPr>
          <w:rFonts w:ascii="Arial" w:eastAsia="Times New Roman" w:hAnsi="Arial" w:cs="Arial"/>
          <w:color w:val="000000"/>
          <w:lang w:val="fr-FR"/>
        </w:rPr>
      </w:pPr>
      <w:r w:rsidRPr="004C4EE6">
        <w:rPr>
          <w:rFonts w:ascii="Arial" w:eastAsia="Times New Roman" w:hAnsi="Arial" w:cs="Arial"/>
          <w:color w:val="000000"/>
          <w:lang w:val="fr-FR"/>
        </w:rPr>
        <w:t>dans le cadre de leurs communications avec l</w:t>
      </w:r>
      <w:r w:rsidR="00F404E9">
        <w:rPr>
          <w:rFonts w:ascii="Arial" w:eastAsia="Times New Roman" w:hAnsi="Arial" w:cs="Arial"/>
          <w:color w:val="000000"/>
          <w:lang w:val="fr-FR"/>
        </w:rPr>
        <w:t>’</w:t>
      </w:r>
      <w:r w:rsidRPr="004C4EE6">
        <w:rPr>
          <w:rFonts w:ascii="Arial" w:eastAsia="Times New Roman" w:hAnsi="Arial" w:cs="Arial"/>
          <w:color w:val="000000"/>
          <w:lang w:val="fr-FR"/>
        </w:rPr>
        <w:t>Organisation, droit de faire usage de codes et de recevoir des documents et de la correspondance par courrier ou par valises scellées.</w:t>
      </w:r>
    </w:p>
    <w:p w:rsidR="00814DF6" w:rsidRPr="004C4EE6" w:rsidRDefault="00814DF6" w:rsidP="00814DF6">
      <w:pPr>
        <w:rPr>
          <w:rFonts w:eastAsia="Times New Roman"/>
          <w:color w:val="000000"/>
          <w:szCs w:val="22"/>
          <w:lang w:val="fr-FR"/>
        </w:rPr>
      </w:pPr>
    </w:p>
    <w:p w:rsidR="00ED1407" w:rsidRPr="004C4EE6" w:rsidRDefault="00ED1407" w:rsidP="00814DF6">
      <w:pPr>
        <w:rPr>
          <w:rFonts w:eastAsia="Times New Roman"/>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Article IX</w:t>
      </w:r>
    </w:p>
    <w:p w:rsidR="00814DF6" w:rsidRPr="004C4EE6" w:rsidRDefault="00814DF6" w:rsidP="00814DF6">
      <w:pPr>
        <w:jc w:val="center"/>
        <w:rPr>
          <w:rFonts w:eastAsia="Times New Roman"/>
          <w:b/>
          <w:i/>
          <w:color w:val="000000"/>
          <w:szCs w:val="22"/>
          <w:lang w:val="fr-FR"/>
        </w:rPr>
      </w:pPr>
      <w:r w:rsidRPr="004C4EE6">
        <w:rPr>
          <w:rFonts w:eastAsia="Times New Roman"/>
          <w:b/>
          <w:i/>
          <w:color w:val="000000"/>
          <w:szCs w:val="22"/>
          <w:lang w:val="fr-FR"/>
        </w:rPr>
        <w:t>Levée de l</w:t>
      </w:r>
      <w:r w:rsidR="00F404E9">
        <w:rPr>
          <w:rFonts w:eastAsia="Times New Roman"/>
          <w:b/>
          <w:i/>
          <w:color w:val="000000"/>
          <w:szCs w:val="22"/>
          <w:lang w:val="fr-FR"/>
        </w:rPr>
        <w:t>’</w:t>
      </w:r>
      <w:r w:rsidRPr="004C4EE6">
        <w:rPr>
          <w:rFonts w:eastAsia="Times New Roman"/>
          <w:b/>
          <w:i/>
          <w:color w:val="000000"/>
          <w:szCs w:val="22"/>
          <w:lang w:val="fr-FR"/>
        </w:rPr>
        <w:t>immunité</w:t>
      </w:r>
    </w:p>
    <w:p w:rsidR="00814DF6" w:rsidRPr="004C4EE6" w:rsidRDefault="00814DF6" w:rsidP="00814DF6">
      <w:pPr>
        <w:jc w:val="center"/>
        <w:rPr>
          <w:rFonts w:eastAsia="Times New Roman"/>
          <w:b/>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Section 16</w:t>
      </w:r>
    </w:p>
    <w:p w:rsidR="00814DF6" w:rsidRPr="004C4EE6" w:rsidRDefault="00814DF6" w:rsidP="00814DF6">
      <w:pPr>
        <w:jc w:val="center"/>
        <w:rPr>
          <w:rFonts w:eastAsia="Times New Roman"/>
          <w:b/>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Les privilèges et immunités sont accordés aux fonctionnaires et aux experts dans l</w:t>
      </w:r>
      <w:r w:rsidR="00F404E9">
        <w:rPr>
          <w:rFonts w:eastAsia="Times New Roman"/>
          <w:color w:val="000000"/>
          <w:szCs w:val="22"/>
          <w:lang w:val="fr-FR"/>
        </w:rPr>
        <w:t>’</w:t>
      </w:r>
      <w:r w:rsidRPr="004C4EE6">
        <w:rPr>
          <w:rFonts w:eastAsia="Times New Roman"/>
          <w:color w:val="000000"/>
          <w:szCs w:val="22"/>
          <w:lang w:val="fr-FR"/>
        </w:rPr>
        <w:t>intérêt de l</w:t>
      </w:r>
      <w:r w:rsidR="00F404E9">
        <w:rPr>
          <w:rFonts w:eastAsia="Times New Roman"/>
          <w:color w:val="000000"/>
          <w:szCs w:val="22"/>
          <w:lang w:val="fr-FR"/>
        </w:rPr>
        <w:t>’</w:t>
      </w:r>
      <w:r w:rsidRPr="004C4EE6">
        <w:rPr>
          <w:rFonts w:eastAsia="Times New Roman"/>
          <w:color w:val="000000"/>
          <w:szCs w:val="22"/>
          <w:lang w:val="fr-FR"/>
        </w:rPr>
        <w:t>Organisation et non à leur avantage personnel. Le Directeur général de l</w:t>
      </w:r>
      <w:r w:rsidR="00F404E9">
        <w:rPr>
          <w:rFonts w:eastAsia="Times New Roman"/>
          <w:color w:val="000000"/>
          <w:szCs w:val="22"/>
          <w:lang w:val="fr-FR"/>
        </w:rPr>
        <w:t>’</w:t>
      </w:r>
      <w:r w:rsidRPr="004C4EE6">
        <w:rPr>
          <w:rFonts w:eastAsia="Times New Roman"/>
          <w:color w:val="000000"/>
          <w:szCs w:val="22"/>
          <w:lang w:val="fr-FR"/>
        </w:rPr>
        <w:t>Organisation peut et doit lever l</w:t>
      </w:r>
      <w:r w:rsidR="00F404E9">
        <w:rPr>
          <w:rFonts w:eastAsia="Times New Roman"/>
          <w:color w:val="000000"/>
          <w:szCs w:val="22"/>
          <w:lang w:val="fr-FR"/>
        </w:rPr>
        <w:t>’</w:t>
      </w:r>
      <w:r w:rsidRPr="004C4EE6">
        <w:rPr>
          <w:rFonts w:eastAsia="Times New Roman"/>
          <w:color w:val="000000"/>
          <w:szCs w:val="22"/>
          <w:lang w:val="fr-FR"/>
        </w:rPr>
        <w:t>immunité accordée à un fonctionnaire ou à un expert dans tous les cas où, à son avis, cette immunité empêcherait que justice soit faite et où elle peut être levée sans porter préjudice aux intérêts de l</w:t>
      </w:r>
      <w:r w:rsidR="00F404E9">
        <w:rPr>
          <w:rFonts w:eastAsia="Times New Roman"/>
          <w:color w:val="000000"/>
          <w:szCs w:val="22"/>
          <w:lang w:val="fr-FR"/>
        </w:rPr>
        <w:t>’</w:t>
      </w:r>
      <w:r w:rsidRPr="004C4EE6">
        <w:rPr>
          <w:rFonts w:eastAsia="Times New Roman"/>
          <w:color w:val="000000"/>
          <w:szCs w:val="22"/>
          <w:lang w:val="fr-FR"/>
        </w:rPr>
        <w:t>Organisation.</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Article X</w:t>
      </w:r>
    </w:p>
    <w:p w:rsidR="00814DF6" w:rsidRPr="004C4EE6" w:rsidRDefault="00814DF6" w:rsidP="00814DF6">
      <w:pPr>
        <w:jc w:val="center"/>
        <w:rPr>
          <w:rFonts w:eastAsia="Times New Roman"/>
          <w:b/>
          <w:i/>
          <w:color w:val="000000"/>
          <w:szCs w:val="22"/>
          <w:lang w:val="fr-FR"/>
        </w:rPr>
      </w:pPr>
      <w:r w:rsidRPr="004C4EE6">
        <w:rPr>
          <w:rFonts w:eastAsia="Times New Roman"/>
          <w:b/>
          <w:i/>
          <w:color w:val="000000"/>
          <w:szCs w:val="22"/>
          <w:lang w:val="fr-FR"/>
        </w:rPr>
        <w:t>Visas et autres permis</w:t>
      </w:r>
    </w:p>
    <w:p w:rsidR="00814DF6" w:rsidRPr="004C4EE6" w:rsidRDefault="00814DF6" w:rsidP="00814DF6">
      <w:pPr>
        <w:jc w:val="center"/>
        <w:rPr>
          <w:rFonts w:eastAsia="Times New Roman"/>
          <w:b/>
          <w:color w:val="000000"/>
          <w:szCs w:val="22"/>
          <w:lang w:val="fr-FR"/>
        </w:rPr>
      </w:pPr>
    </w:p>
    <w:p w:rsidR="00814DF6" w:rsidRPr="004C4EE6" w:rsidRDefault="00814DF6" w:rsidP="00814DF6">
      <w:pPr>
        <w:jc w:val="center"/>
        <w:rPr>
          <w:rFonts w:eastAsia="Times New Roman"/>
          <w:b/>
          <w:color w:val="000000"/>
          <w:szCs w:val="22"/>
          <w:lang w:val="fr-FR"/>
        </w:rPr>
      </w:pPr>
      <w:r w:rsidRPr="004C4EE6">
        <w:rPr>
          <w:rFonts w:eastAsia="Times New Roman"/>
          <w:b/>
          <w:color w:val="000000"/>
          <w:szCs w:val="22"/>
          <w:lang w:val="fr-FR"/>
        </w:rPr>
        <w:t>Section 17</w:t>
      </w:r>
    </w:p>
    <w:p w:rsidR="00814DF6" w:rsidRPr="004C4EE6" w:rsidRDefault="00814DF6" w:rsidP="00814DF6">
      <w:pPr>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1.</w:t>
      </w:r>
      <w:r w:rsidRPr="004C4EE6">
        <w:rPr>
          <w:rFonts w:eastAsia="Times New Roman"/>
          <w:color w:val="000000"/>
          <w:szCs w:val="22"/>
          <w:lang w:val="fr-FR"/>
        </w:rPr>
        <w:tab/>
        <w:t>Conformément à la législation et à la règlementation de l</w:t>
      </w:r>
      <w:r w:rsidR="00F404E9">
        <w:rPr>
          <w:rFonts w:eastAsia="Times New Roman"/>
          <w:color w:val="000000"/>
          <w:szCs w:val="22"/>
          <w:lang w:val="fr-FR"/>
        </w:rPr>
        <w:t>’</w:t>
      </w:r>
      <w:proofErr w:type="spellStart"/>
      <w:r w:rsidRPr="004C4EE6">
        <w:rPr>
          <w:rFonts w:eastAsia="Times New Roman"/>
          <w:color w:val="000000"/>
          <w:szCs w:val="22"/>
          <w:lang w:val="fr-FR"/>
        </w:rPr>
        <w:t>Etat</w:t>
      </w:r>
      <w:proofErr w:type="spellEnd"/>
      <w:r w:rsidRPr="004C4EE6">
        <w:rPr>
          <w:rFonts w:eastAsia="Times New Roman"/>
          <w:color w:val="000000"/>
          <w:szCs w:val="22"/>
          <w:lang w:val="fr-FR"/>
        </w:rPr>
        <w:t xml:space="preserve"> hôte, les fonctionnaires de l</w:t>
      </w:r>
      <w:r w:rsidR="00F404E9">
        <w:rPr>
          <w:rFonts w:eastAsia="Times New Roman"/>
          <w:color w:val="000000"/>
          <w:szCs w:val="22"/>
          <w:lang w:val="fr-FR"/>
        </w:rPr>
        <w:t>’</w:t>
      </w:r>
      <w:r w:rsidRPr="004C4EE6">
        <w:rPr>
          <w:rFonts w:eastAsia="Times New Roman"/>
          <w:color w:val="000000"/>
          <w:szCs w:val="22"/>
          <w:lang w:val="fr-FR"/>
        </w:rPr>
        <w:t>Organisation, les représentants des États membres de l</w:t>
      </w:r>
      <w:r w:rsidR="00F404E9">
        <w:rPr>
          <w:rFonts w:eastAsia="Times New Roman"/>
          <w:color w:val="000000"/>
          <w:szCs w:val="22"/>
          <w:lang w:val="fr-FR"/>
        </w:rPr>
        <w:t>’</w:t>
      </w:r>
      <w:r w:rsidRPr="004C4EE6">
        <w:rPr>
          <w:rFonts w:eastAsia="Times New Roman"/>
          <w:color w:val="000000"/>
          <w:szCs w:val="22"/>
          <w:lang w:val="fr-FR"/>
        </w:rPr>
        <w:t>Organisation et les experts en mission ont le droit d</w:t>
      </w:r>
      <w:r w:rsidR="00F404E9">
        <w:rPr>
          <w:rFonts w:eastAsia="Times New Roman"/>
          <w:color w:val="000000"/>
          <w:szCs w:val="22"/>
          <w:lang w:val="fr-FR"/>
        </w:rPr>
        <w:t>’</w:t>
      </w:r>
      <w:r w:rsidRPr="004C4EE6">
        <w:rPr>
          <w:rFonts w:eastAsia="Times New Roman"/>
          <w:color w:val="000000"/>
          <w:szCs w:val="22"/>
          <w:lang w:val="fr-FR"/>
        </w:rPr>
        <w:t>entrer sur le territoire de l</w:t>
      </w:r>
      <w:r w:rsidR="00F404E9">
        <w:rPr>
          <w:rFonts w:eastAsia="Times New Roman"/>
          <w:color w:val="000000"/>
          <w:szCs w:val="22"/>
          <w:lang w:val="fr-FR"/>
        </w:rPr>
        <w:t>’</w:t>
      </w:r>
      <w:r w:rsidRPr="004C4EE6">
        <w:rPr>
          <w:rFonts w:eastAsia="Times New Roman"/>
          <w:color w:val="000000"/>
          <w:szCs w:val="22"/>
          <w:lang w:val="fr-FR"/>
        </w:rPr>
        <w:t>État hôte, d</w:t>
      </w:r>
      <w:r w:rsidR="00F404E9">
        <w:rPr>
          <w:rFonts w:eastAsia="Times New Roman"/>
          <w:color w:val="000000"/>
          <w:szCs w:val="22"/>
          <w:lang w:val="fr-FR"/>
        </w:rPr>
        <w:t>’</w:t>
      </w:r>
      <w:r w:rsidRPr="004C4EE6">
        <w:rPr>
          <w:rFonts w:eastAsia="Times New Roman"/>
          <w:color w:val="000000"/>
          <w:szCs w:val="22"/>
          <w:lang w:val="fr-FR"/>
        </w:rPr>
        <w:t>en sortir et d</w:t>
      </w:r>
      <w:r w:rsidR="00F404E9">
        <w:rPr>
          <w:rFonts w:eastAsia="Times New Roman"/>
          <w:color w:val="000000"/>
          <w:szCs w:val="22"/>
          <w:lang w:val="fr-FR"/>
        </w:rPr>
        <w:t>’</w:t>
      </w:r>
      <w:r w:rsidRPr="004C4EE6">
        <w:rPr>
          <w:rFonts w:eastAsia="Times New Roman"/>
          <w:color w:val="000000"/>
          <w:szCs w:val="22"/>
          <w:lang w:val="fr-FR"/>
        </w:rPr>
        <w:t>y circuler librement.</w:t>
      </w:r>
    </w:p>
    <w:p w:rsidR="00814DF6" w:rsidRPr="004C4EE6" w:rsidRDefault="00814DF6" w:rsidP="00814DF6">
      <w:pPr>
        <w:tabs>
          <w:tab w:val="left" w:pos="567"/>
        </w:tabs>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2.</w:t>
      </w:r>
      <w:r w:rsidRPr="004C4EE6">
        <w:rPr>
          <w:rFonts w:eastAsia="Times New Roman"/>
          <w:color w:val="000000"/>
          <w:szCs w:val="22"/>
          <w:lang w:val="fr-FR"/>
        </w:rPr>
        <w:tab/>
        <w:t>Les fonctionnaires de l</w:t>
      </w:r>
      <w:r w:rsidR="00F404E9">
        <w:rPr>
          <w:rFonts w:eastAsia="Times New Roman"/>
          <w:color w:val="000000"/>
          <w:szCs w:val="22"/>
          <w:lang w:val="fr-FR"/>
        </w:rPr>
        <w:t>’</w:t>
      </w:r>
      <w:r w:rsidRPr="004C4EE6">
        <w:rPr>
          <w:rFonts w:eastAsia="Times New Roman"/>
          <w:color w:val="000000"/>
          <w:szCs w:val="22"/>
          <w:lang w:val="fr-FR"/>
        </w:rPr>
        <w:t>Organisation, les représentants des États membres de l</w:t>
      </w:r>
      <w:r w:rsidR="00F404E9">
        <w:rPr>
          <w:rFonts w:eastAsia="Times New Roman"/>
          <w:color w:val="000000"/>
          <w:szCs w:val="22"/>
          <w:lang w:val="fr-FR"/>
        </w:rPr>
        <w:t>’</w:t>
      </w:r>
      <w:r w:rsidRPr="004C4EE6">
        <w:rPr>
          <w:rFonts w:eastAsia="Times New Roman"/>
          <w:color w:val="000000"/>
          <w:szCs w:val="22"/>
          <w:lang w:val="fr-FR"/>
        </w:rPr>
        <w:t>Organisation et les experts en mission ont librement accès aux locaux de l</w:t>
      </w:r>
      <w:r w:rsidR="00F404E9">
        <w:rPr>
          <w:rFonts w:eastAsia="Times New Roman"/>
          <w:color w:val="000000"/>
          <w:szCs w:val="22"/>
          <w:lang w:val="fr-FR"/>
        </w:rPr>
        <w:t>’</w:t>
      </w:r>
      <w:r w:rsidRPr="004C4EE6">
        <w:rPr>
          <w:rFonts w:eastAsia="Times New Roman"/>
          <w:color w:val="000000"/>
          <w:szCs w:val="22"/>
          <w:lang w:val="fr-FR"/>
        </w:rPr>
        <w:t>Organisation.</w:t>
      </w: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3.</w:t>
      </w:r>
      <w:r w:rsidRPr="004C4EE6">
        <w:rPr>
          <w:rFonts w:eastAsia="Times New Roman"/>
          <w:color w:val="000000"/>
          <w:szCs w:val="22"/>
          <w:lang w:val="fr-FR"/>
        </w:rPr>
        <w:tab/>
        <w:t>Les visas, lorsqu</w:t>
      </w:r>
      <w:r w:rsidR="00F404E9">
        <w:rPr>
          <w:rFonts w:eastAsia="Times New Roman"/>
          <w:color w:val="000000"/>
          <w:szCs w:val="22"/>
          <w:lang w:val="fr-FR"/>
        </w:rPr>
        <w:t>’</w:t>
      </w:r>
      <w:r w:rsidRPr="004C4EE6">
        <w:rPr>
          <w:rFonts w:eastAsia="Times New Roman"/>
          <w:color w:val="000000"/>
          <w:szCs w:val="22"/>
          <w:lang w:val="fr-FR"/>
        </w:rPr>
        <w:t>ils sont nécessaires, sont délivrés sans frais et dans les plus brefs délais possibles.</w:t>
      </w:r>
    </w:p>
    <w:p w:rsidR="00814DF6" w:rsidRPr="004C4EE6" w:rsidRDefault="00814DF6" w:rsidP="00814DF6">
      <w:pPr>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4.</w:t>
      </w:r>
      <w:r w:rsidRPr="004C4EE6">
        <w:rPr>
          <w:rFonts w:eastAsia="Times New Roman"/>
          <w:color w:val="000000"/>
          <w:szCs w:val="22"/>
          <w:lang w:val="fr-FR"/>
        </w:rPr>
        <w:tab/>
        <w:t>Les demandes de visas émanant des membres de la famille faisant partie du ménage des personnes visées à l</w:t>
      </w:r>
      <w:r w:rsidR="00F404E9">
        <w:rPr>
          <w:rFonts w:eastAsia="Times New Roman"/>
          <w:color w:val="000000"/>
          <w:szCs w:val="22"/>
          <w:lang w:val="fr-FR"/>
        </w:rPr>
        <w:t>’</w:t>
      </w:r>
      <w:r w:rsidRPr="004C4EE6">
        <w:rPr>
          <w:rFonts w:eastAsia="Times New Roman"/>
          <w:color w:val="000000"/>
          <w:szCs w:val="22"/>
          <w:lang w:val="fr-FR"/>
        </w:rPr>
        <w:t>alinéa 1 du présent article sont traitées par l</w:t>
      </w:r>
      <w:r w:rsidR="00F404E9">
        <w:rPr>
          <w:rFonts w:eastAsia="Times New Roman"/>
          <w:color w:val="000000"/>
          <w:szCs w:val="22"/>
          <w:lang w:val="fr-FR"/>
        </w:rPr>
        <w:t>’</w:t>
      </w:r>
      <w:r w:rsidRPr="004C4EE6">
        <w:rPr>
          <w:rFonts w:eastAsia="Times New Roman"/>
          <w:color w:val="000000"/>
          <w:szCs w:val="22"/>
          <w:lang w:val="fr-FR"/>
        </w:rPr>
        <w:t>État hôte aussi rapidement que possible et les visas sont délivrés sans frais.</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p>
    <w:p w:rsidR="00814DF6" w:rsidRPr="004C4EE6" w:rsidRDefault="00814DF6" w:rsidP="00850A25">
      <w:pPr>
        <w:jc w:val="center"/>
        <w:rPr>
          <w:rFonts w:eastAsia="Times New Roman"/>
          <w:b/>
          <w:color w:val="000000"/>
          <w:szCs w:val="22"/>
          <w:lang w:val="fr-FR"/>
        </w:rPr>
      </w:pPr>
      <w:r w:rsidRPr="004C4EE6">
        <w:rPr>
          <w:rFonts w:eastAsia="Times New Roman"/>
          <w:b/>
          <w:color w:val="000000"/>
          <w:szCs w:val="22"/>
          <w:lang w:val="fr-FR"/>
        </w:rPr>
        <w:t>Section 18</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 xml:space="preserve">Sur une autorisation préalable du Ministère des Affaires </w:t>
      </w:r>
      <w:proofErr w:type="spellStart"/>
      <w:r w:rsidRPr="004C4EE6">
        <w:rPr>
          <w:rFonts w:eastAsia="Times New Roman"/>
          <w:color w:val="000000"/>
          <w:szCs w:val="22"/>
          <w:lang w:val="fr-FR"/>
        </w:rPr>
        <w:t>Etrangères</w:t>
      </w:r>
      <w:proofErr w:type="spellEnd"/>
      <w:r w:rsidRPr="004C4EE6">
        <w:rPr>
          <w:rFonts w:eastAsia="Times New Roman"/>
          <w:color w:val="000000"/>
          <w:szCs w:val="22"/>
          <w:lang w:val="fr-FR"/>
        </w:rPr>
        <w:t xml:space="preserve"> de l</w:t>
      </w:r>
      <w:r w:rsidR="00F404E9">
        <w:rPr>
          <w:rFonts w:eastAsia="Times New Roman"/>
          <w:color w:val="000000"/>
          <w:szCs w:val="22"/>
          <w:lang w:val="fr-FR"/>
        </w:rPr>
        <w:t>’</w:t>
      </w:r>
      <w:proofErr w:type="spellStart"/>
      <w:r w:rsidRPr="004C4EE6">
        <w:rPr>
          <w:rFonts w:eastAsia="Times New Roman"/>
          <w:color w:val="000000"/>
          <w:szCs w:val="22"/>
          <w:lang w:val="fr-FR"/>
        </w:rPr>
        <w:t>Etat</w:t>
      </w:r>
      <w:proofErr w:type="spellEnd"/>
      <w:r w:rsidRPr="004C4EE6">
        <w:rPr>
          <w:rFonts w:eastAsia="Times New Roman"/>
          <w:color w:val="000000"/>
          <w:szCs w:val="22"/>
          <w:lang w:val="fr-FR"/>
        </w:rPr>
        <w:t xml:space="preserve"> hôte, les membres de la famille faisant partie du ménage d</w:t>
      </w:r>
      <w:r w:rsidR="00F404E9">
        <w:rPr>
          <w:rFonts w:eastAsia="Times New Roman"/>
          <w:color w:val="000000"/>
          <w:szCs w:val="22"/>
          <w:lang w:val="fr-FR"/>
        </w:rPr>
        <w:t>’</w:t>
      </w:r>
      <w:r w:rsidRPr="004C4EE6">
        <w:rPr>
          <w:rFonts w:eastAsia="Times New Roman"/>
          <w:color w:val="000000"/>
          <w:szCs w:val="22"/>
          <w:lang w:val="fr-FR"/>
        </w:rPr>
        <w:t>un fonctionnaire du Bureau de l</w:t>
      </w:r>
      <w:r w:rsidR="00F404E9">
        <w:rPr>
          <w:rFonts w:eastAsia="Times New Roman"/>
          <w:color w:val="000000"/>
          <w:szCs w:val="22"/>
          <w:lang w:val="fr-FR"/>
        </w:rPr>
        <w:t>’</w:t>
      </w:r>
      <w:r w:rsidRPr="004C4EE6">
        <w:rPr>
          <w:rFonts w:eastAsia="Times New Roman"/>
          <w:color w:val="000000"/>
          <w:szCs w:val="22"/>
          <w:lang w:val="fr-FR"/>
        </w:rPr>
        <w:t>OMPI sont autorisés à exercer une activité rémunérée sur le territoire de l</w:t>
      </w:r>
      <w:r w:rsidR="00F404E9">
        <w:rPr>
          <w:rFonts w:eastAsia="Times New Roman"/>
          <w:color w:val="000000"/>
          <w:szCs w:val="22"/>
          <w:lang w:val="fr-FR"/>
        </w:rPr>
        <w:t>’</w:t>
      </w:r>
      <w:r w:rsidRPr="004C4EE6">
        <w:rPr>
          <w:rFonts w:eastAsia="Times New Roman"/>
          <w:color w:val="000000"/>
          <w:szCs w:val="22"/>
          <w:lang w:val="fr-FR"/>
        </w:rPr>
        <w:t>État hôte.</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Les intéressés seront soumis à la législation du travail de l</w:t>
      </w:r>
      <w:r w:rsidR="00F404E9">
        <w:rPr>
          <w:rFonts w:eastAsia="Times New Roman"/>
          <w:color w:val="000000"/>
          <w:szCs w:val="22"/>
          <w:lang w:val="fr-FR"/>
        </w:rPr>
        <w:t>’</w:t>
      </w:r>
      <w:proofErr w:type="spellStart"/>
      <w:r w:rsidRPr="004C4EE6">
        <w:rPr>
          <w:rFonts w:eastAsia="Times New Roman"/>
          <w:color w:val="000000"/>
          <w:szCs w:val="22"/>
          <w:lang w:val="fr-FR"/>
        </w:rPr>
        <w:t>Etat</w:t>
      </w:r>
      <w:proofErr w:type="spellEnd"/>
      <w:r w:rsidRPr="004C4EE6">
        <w:rPr>
          <w:rFonts w:eastAsia="Times New Roman"/>
          <w:color w:val="000000"/>
          <w:szCs w:val="22"/>
          <w:lang w:val="fr-FR"/>
        </w:rPr>
        <w:t xml:space="preserve"> hôte et ne bénéficient, dans le cadre de l</w:t>
      </w:r>
      <w:r w:rsidR="00F404E9">
        <w:rPr>
          <w:rFonts w:eastAsia="Times New Roman"/>
          <w:color w:val="000000"/>
          <w:szCs w:val="22"/>
          <w:lang w:val="fr-FR"/>
        </w:rPr>
        <w:t>’</w:t>
      </w:r>
      <w:r w:rsidRPr="004C4EE6">
        <w:rPr>
          <w:rFonts w:eastAsia="Times New Roman"/>
          <w:color w:val="000000"/>
          <w:szCs w:val="22"/>
          <w:lang w:val="fr-FR"/>
        </w:rPr>
        <w:t>exercice de ces activités rémunérées, d</w:t>
      </w:r>
      <w:r w:rsidR="00F404E9">
        <w:rPr>
          <w:rFonts w:eastAsia="Times New Roman"/>
          <w:color w:val="000000"/>
          <w:szCs w:val="22"/>
          <w:lang w:val="fr-FR"/>
        </w:rPr>
        <w:t>’</w:t>
      </w:r>
      <w:r w:rsidRPr="004C4EE6">
        <w:rPr>
          <w:rFonts w:eastAsia="Times New Roman"/>
          <w:color w:val="000000"/>
          <w:szCs w:val="22"/>
          <w:lang w:val="fr-FR"/>
        </w:rPr>
        <w:t>aucun privilège ou immunité.</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p>
    <w:p w:rsidR="00814DF6" w:rsidRPr="004C4EE6" w:rsidRDefault="00814DF6" w:rsidP="004F58C2">
      <w:pPr>
        <w:keepNext/>
        <w:keepLines/>
        <w:jc w:val="center"/>
        <w:rPr>
          <w:rFonts w:eastAsia="Times New Roman"/>
          <w:b/>
          <w:color w:val="000000"/>
          <w:szCs w:val="22"/>
          <w:lang w:val="fr-FR"/>
        </w:rPr>
      </w:pPr>
      <w:r w:rsidRPr="004C4EE6">
        <w:rPr>
          <w:rFonts w:eastAsia="Times New Roman"/>
          <w:b/>
          <w:color w:val="000000"/>
          <w:szCs w:val="22"/>
          <w:lang w:val="fr-FR"/>
        </w:rPr>
        <w:lastRenderedPageBreak/>
        <w:t>Section 19</w:t>
      </w:r>
    </w:p>
    <w:p w:rsidR="00814DF6" w:rsidRPr="004C4EE6" w:rsidRDefault="00814DF6" w:rsidP="004F58C2">
      <w:pPr>
        <w:keepNext/>
        <w:keepLines/>
        <w:rPr>
          <w:rFonts w:eastAsia="Times New Roman"/>
          <w:color w:val="000000"/>
          <w:szCs w:val="22"/>
          <w:lang w:val="fr-FR"/>
        </w:rPr>
      </w:pPr>
    </w:p>
    <w:p w:rsidR="00814DF6" w:rsidRPr="004C4EE6" w:rsidRDefault="00814DF6" w:rsidP="004F58C2">
      <w:pPr>
        <w:keepNext/>
        <w:keepLines/>
        <w:rPr>
          <w:rFonts w:eastAsia="Times New Roman"/>
          <w:color w:val="000000"/>
          <w:szCs w:val="22"/>
          <w:lang w:val="fr-FR"/>
        </w:rPr>
      </w:pPr>
      <w:r w:rsidRPr="004C4EE6">
        <w:rPr>
          <w:rFonts w:eastAsia="Times New Roman"/>
          <w:color w:val="000000"/>
          <w:szCs w:val="22"/>
          <w:lang w:val="fr-FR"/>
        </w:rPr>
        <w:t>Les deux parties veillent scrupuleusement à l</w:t>
      </w:r>
      <w:r w:rsidR="00F404E9">
        <w:rPr>
          <w:rFonts w:eastAsia="Times New Roman"/>
          <w:color w:val="000000"/>
          <w:szCs w:val="22"/>
          <w:lang w:val="fr-FR"/>
        </w:rPr>
        <w:t>’</w:t>
      </w:r>
      <w:r w:rsidRPr="004C4EE6">
        <w:rPr>
          <w:rFonts w:eastAsia="Times New Roman"/>
          <w:color w:val="000000"/>
          <w:szCs w:val="22"/>
          <w:lang w:val="fr-FR"/>
        </w:rPr>
        <w:t>application du présent accord, en prenant en considération les intérêts et les préoccupations de chacune des parties.</w:t>
      </w:r>
    </w:p>
    <w:p w:rsidR="00814DF6" w:rsidRPr="004C4EE6" w:rsidRDefault="00814DF6" w:rsidP="004F58C2">
      <w:pPr>
        <w:keepNext/>
        <w:keepLines/>
        <w:rPr>
          <w:rFonts w:eastAsia="Times New Roman"/>
          <w:color w:val="000000"/>
          <w:szCs w:val="22"/>
          <w:lang w:val="fr-FR"/>
        </w:rPr>
      </w:pPr>
    </w:p>
    <w:p w:rsidR="00814DF6" w:rsidRPr="004C4EE6" w:rsidRDefault="00814DF6" w:rsidP="004F58C2">
      <w:pPr>
        <w:keepNext/>
        <w:keepLines/>
        <w:jc w:val="center"/>
        <w:rPr>
          <w:rFonts w:eastAsia="Times New Roman"/>
          <w:color w:val="000000"/>
          <w:szCs w:val="22"/>
          <w:lang w:val="fr-FR"/>
        </w:rPr>
      </w:pPr>
    </w:p>
    <w:p w:rsidR="00814DF6" w:rsidRPr="004C4EE6" w:rsidRDefault="00814DF6" w:rsidP="00850A25">
      <w:pPr>
        <w:jc w:val="center"/>
        <w:rPr>
          <w:rFonts w:eastAsia="Times New Roman"/>
          <w:b/>
          <w:color w:val="000000"/>
          <w:szCs w:val="22"/>
          <w:lang w:val="fr-FR"/>
        </w:rPr>
      </w:pPr>
      <w:r w:rsidRPr="004C4EE6">
        <w:rPr>
          <w:rFonts w:eastAsia="Times New Roman"/>
          <w:b/>
          <w:color w:val="000000"/>
          <w:szCs w:val="22"/>
          <w:lang w:val="fr-FR"/>
        </w:rPr>
        <w:t>Article XI</w:t>
      </w:r>
    </w:p>
    <w:p w:rsidR="00814DF6" w:rsidRPr="004C4EE6" w:rsidRDefault="00814DF6" w:rsidP="00850A25">
      <w:pPr>
        <w:jc w:val="center"/>
        <w:rPr>
          <w:rFonts w:eastAsia="Times New Roman"/>
          <w:b/>
          <w:i/>
          <w:color w:val="000000"/>
          <w:szCs w:val="22"/>
          <w:lang w:val="fr-FR"/>
        </w:rPr>
      </w:pPr>
      <w:r w:rsidRPr="004C4EE6">
        <w:rPr>
          <w:rFonts w:eastAsia="Times New Roman"/>
          <w:b/>
          <w:i/>
          <w:color w:val="000000"/>
          <w:szCs w:val="22"/>
          <w:lang w:val="fr-FR"/>
        </w:rPr>
        <w:t>Dispositions finales</w:t>
      </w:r>
    </w:p>
    <w:p w:rsidR="00814DF6" w:rsidRPr="004C4EE6" w:rsidRDefault="00814DF6" w:rsidP="00850A25">
      <w:pPr>
        <w:jc w:val="center"/>
        <w:rPr>
          <w:rFonts w:eastAsia="Times New Roman"/>
          <w:b/>
          <w:color w:val="000000"/>
          <w:szCs w:val="22"/>
          <w:lang w:val="fr-FR"/>
        </w:rPr>
      </w:pPr>
    </w:p>
    <w:p w:rsidR="00814DF6" w:rsidRPr="004C4EE6" w:rsidRDefault="00814DF6" w:rsidP="00850A25">
      <w:pPr>
        <w:jc w:val="center"/>
        <w:rPr>
          <w:rFonts w:eastAsia="Times New Roman"/>
          <w:b/>
          <w:color w:val="000000"/>
          <w:szCs w:val="22"/>
          <w:lang w:val="fr-FR"/>
        </w:rPr>
      </w:pPr>
      <w:r w:rsidRPr="004C4EE6">
        <w:rPr>
          <w:rFonts w:eastAsia="Times New Roman"/>
          <w:b/>
          <w:color w:val="000000"/>
          <w:szCs w:val="22"/>
          <w:lang w:val="fr-FR"/>
        </w:rPr>
        <w:t>Section 20</w:t>
      </w:r>
    </w:p>
    <w:p w:rsidR="00814DF6" w:rsidRPr="004C4EE6" w:rsidRDefault="00814DF6" w:rsidP="00814DF6">
      <w:pPr>
        <w:rPr>
          <w:rFonts w:eastAsia="Times New Roman"/>
          <w:color w:val="000000"/>
          <w:szCs w:val="22"/>
          <w:lang w:val="fr-FR"/>
        </w:rPr>
      </w:pPr>
    </w:p>
    <w:p w:rsidR="00814DF6" w:rsidRPr="004C4EE6" w:rsidRDefault="00814DF6" w:rsidP="00814DF6">
      <w:pPr>
        <w:rPr>
          <w:rFonts w:eastAsia="Times New Roman"/>
          <w:color w:val="000000"/>
          <w:szCs w:val="22"/>
          <w:lang w:val="fr-FR"/>
        </w:rPr>
      </w:pPr>
      <w:r w:rsidRPr="004C4EE6">
        <w:rPr>
          <w:rFonts w:eastAsia="Times New Roman"/>
          <w:color w:val="000000"/>
          <w:szCs w:val="22"/>
          <w:lang w:val="fr-FR"/>
        </w:rPr>
        <w:t>Le présent accord peut être modifié par consentement mutuel des parties, exprimé par écrit.</w:t>
      </w:r>
    </w:p>
    <w:p w:rsidR="00B92A10" w:rsidRPr="004C4EE6" w:rsidRDefault="00B92A10" w:rsidP="00850A25">
      <w:pPr>
        <w:jc w:val="center"/>
        <w:rPr>
          <w:rFonts w:eastAsia="Times New Roman"/>
          <w:b/>
          <w:color w:val="000000"/>
          <w:szCs w:val="22"/>
          <w:lang w:val="fr-FR"/>
        </w:rPr>
      </w:pPr>
    </w:p>
    <w:p w:rsidR="00B92A10" w:rsidRPr="004C4EE6" w:rsidRDefault="00B92A10" w:rsidP="00850A25">
      <w:pPr>
        <w:jc w:val="center"/>
        <w:rPr>
          <w:rFonts w:eastAsia="Times New Roman"/>
          <w:b/>
          <w:color w:val="000000"/>
          <w:szCs w:val="22"/>
          <w:lang w:val="fr-FR"/>
        </w:rPr>
      </w:pPr>
    </w:p>
    <w:p w:rsidR="00814DF6" w:rsidRPr="004C4EE6" w:rsidRDefault="00814DF6" w:rsidP="00850A25">
      <w:pPr>
        <w:jc w:val="center"/>
        <w:rPr>
          <w:rFonts w:eastAsia="Times New Roman"/>
          <w:b/>
          <w:color w:val="000000"/>
          <w:szCs w:val="22"/>
          <w:lang w:val="fr-FR"/>
        </w:rPr>
      </w:pPr>
      <w:r w:rsidRPr="004C4EE6">
        <w:rPr>
          <w:rFonts w:eastAsia="Times New Roman"/>
          <w:b/>
          <w:color w:val="000000"/>
          <w:szCs w:val="22"/>
          <w:lang w:val="fr-FR"/>
        </w:rPr>
        <w:t>Section 21</w:t>
      </w:r>
    </w:p>
    <w:p w:rsidR="00814DF6" w:rsidRPr="004C4EE6" w:rsidRDefault="00814DF6" w:rsidP="00814DF6">
      <w:pPr>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En cas de différend au sujet de l</w:t>
      </w:r>
      <w:r w:rsidR="00F404E9">
        <w:rPr>
          <w:rFonts w:eastAsia="Times New Roman"/>
          <w:color w:val="000000"/>
          <w:szCs w:val="22"/>
          <w:lang w:val="fr-FR"/>
        </w:rPr>
        <w:t>’</w:t>
      </w:r>
      <w:r w:rsidRPr="004C4EE6">
        <w:rPr>
          <w:rFonts w:eastAsia="Times New Roman"/>
          <w:color w:val="000000"/>
          <w:szCs w:val="22"/>
          <w:lang w:val="fr-FR"/>
        </w:rPr>
        <w:t>interprétation ou de l</w:t>
      </w:r>
      <w:r w:rsidR="00F404E9">
        <w:rPr>
          <w:rFonts w:eastAsia="Times New Roman"/>
          <w:color w:val="000000"/>
          <w:szCs w:val="22"/>
          <w:lang w:val="fr-FR"/>
        </w:rPr>
        <w:t>’</w:t>
      </w:r>
      <w:r w:rsidRPr="004C4EE6">
        <w:rPr>
          <w:rFonts w:eastAsia="Times New Roman"/>
          <w:color w:val="000000"/>
          <w:szCs w:val="22"/>
          <w:lang w:val="fr-FR"/>
        </w:rPr>
        <w:t>application du présent accord, les parties recherchent une solution par voie de négociation.</w:t>
      </w:r>
    </w:p>
    <w:p w:rsidR="00814DF6" w:rsidRPr="004C4EE6" w:rsidRDefault="00814DF6" w:rsidP="00814DF6">
      <w:pPr>
        <w:tabs>
          <w:tab w:val="left" w:pos="567"/>
        </w:tabs>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p>
    <w:p w:rsidR="00814DF6" w:rsidRPr="004C4EE6" w:rsidRDefault="00814DF6" w:rsidP="00850A25">
      <w:pPr>
        <w:tabs>
          <w:tab w:val="left" w:pos="567"/>
        </w:tabs>
        <w:jc w:val="center"/>
        <w:rPr>
          <w:rFonts w:eastAsia="Times New Roman"/>
          <w:b/>
          <w:color w:val="000000"/>
          <w:szCs w:val="22"/>
          <w:lang w:val="fr-FR"/>
        </w:rPr>
      </w:pPr>
      <w:r w:rsidRPr="004C4EE6">
        <w:rPr>
          <w:rFonts w:eastAsia="Times New Roman"/>
          <w:b/>
          <w:color w:val="000000"/>
          <w:szCs w:val="22"/>
          <w:lang w:val="fr-FR"/>
        </w:rPr>
        <w:t>Section 22</w:t>
      </w:r>
    </w:p>
    <w:p w:rsidR="00814DF6" w:rsidRPr="004C4EE6" w:rsidRDefault="00814DF6" w:rsidP="00814DF6">
      <w:pPr>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1.</w:t>
      </w:r>
      <w:r w:rsidRPr="004C4EE6">
        <w:rPr>
          <w:rFonts w:eastAsia="Times New Roman"/>
          <w:color w:val="000000"/>
          <w:szCs w:val="22"/>
          <w:lang w:val="fr-FR"/>
        </w:rPr>
        <w:tab/>
        <w:t>Le présent accord entre, provisoirement, en vigueur à la date de sa signature par les deux parties et définitivement à la date de la notification par l</w:t>
      </w:r>
      <w:r w:rsidR="00F404E9">
        <w:rPr>
          <w:rFonts w:eastAsia="Times New Roman"/>
          <w:color w:val="000000"/>
          <w:szCs w:val="22"/>
          <w:lang w:val="fr-FR"/>
        </w:rPr>
        <w:t>’</w:t>
      </w:r>
      <w:r w:rsidRPr="004C4EE6">
        <w:rPr>
          <w:rFonts w:eastAsia="Times New Roman"/>
          <w:color w:val="000000"/>
          <w:szCs w:val="22"/>
          <w:lang w:val="fr-FR"/>
        </w:rPr>
        <w:t>État hôte à l</w:t>
      </w:r>
      <w:r w:rsidR="00F404E9">
        <w:rPr>
          <w:rFonts w:eastAsia="Times New Roman"/>
          <w:color w:val="000000"/>
          <w:szCs w:val="22"/>
          <w:lang w:val="fr-FR"/>
        </w:rPr>
        <w:t>’</w:t>
      </w:r>
      <w:r w:rsidRPr="004C4EE6">
        <w:rPr>
          <w:rFonts w:eastAsia="Times New Roman"/>
          <w:color w:val="000000"/>
          <w:szCs w:val="22"/>
          <w:lang w:val="fr-FR"/>
        </w:rPr>
        <w:t>Organisation de l</w:t>
      </w:r>
      <w:r w:rsidR="00F404E9">
        <w:rPr>
          <w:rFonts w:eastAsia="Times New Roman"/>
          <w:color w:val="000000"/>
          <w:szCs w:val="22"/>
          <w:lang w:val="fr-FR"/>
        </w:rPr>
        <w:t>’</w:t>
      </w:r>
      <w:r w:rsidRPr="004C4EE6">
        <w:rPr>
          <w:rFonts w:eastAsia="Times New Roman"/>
          <w:color w:val="000000"/>
          <w:szCs w:val="22"/>
          <w:lang w:val="fr-FR"/>
        </w:rPr>
        <w:t xml:space="preserve">achèvement de ses procédures internes requises en la matière. </w:t>
      </w:r>
      <w:r w:rsidR="00B141CD" w:rsidRPr="004C4EE6">
        <w:rPr>
          <w:rFonts w:eastAsia="Times New Roman"/>
          <w:color w:val="000000"/>
          <w:szCs w:val="22"/>
          <w:lang w:val="fr-FR"/>
        </w:rPr>
        <w:t xml:space="preserve"> </w:t>
      </w:r>
      <w:r w:rsidRPr="004C4EE6">
        <w:rPr>
          <w:rFonts w:eastAsia="Times New Roman"/>
          <w:color w:val="000000"/>
          <w:szCs w:val="22"/>
          <w:lang w:val="fr-FR"/>
        </w:rPr>
        <w:t>L</w:t>
      </w:r>
      <w:r w:rsidR="00F404E9">
        <w:rPr>
          <w:rFonts w:eastAsia="Times New Roman"/>
          <w:color w:val="000000"/>
          <w:szCs w:val="22"/>
          <w:lang w:val="fr-FR"/>
        </w:rPr>
        <w:t>’</w:t>
      </w:r>
      <w:r w:rsidRPr="004C4EE6">
        <w:rPr>
          <w:rFonts w:eastAsia="Times New Roman"/>
          <w:color w:val="000000"/>
          <w:szCs w:val="22"/>
          <w:lang w:val="fr-FR"/>
        </w:rPr>
        <w:t>accord restera en vigueur jusqu</w:t>
      </w:r>
      <w:r w:rsidR="00F404E9">
        <w:rPr>
          <w:rFonts w:eastAsia="Times New Roman"/>
          <w:color w:val="000000"/>
          <w:szCs w:val="22"/>
          <w:lang w:val="fr-FR"/>
        </w:rPr>
        <w:t>’</w:t>
      </w:r>
      <w:r w:rsidRPr="004C4EE6">
        <w:rPr>
          <w:rFonts w:eastAsia="Times New Roman"/>
          <w:color w:val="000000"/>
          <w:szCs w:val="22"/>
          <w:lang w:val="fr-FR"/>
        </w:rPr>
        <w:t>à ce qu</w:t>
      </w:r>
      <w:r w:rsidR="00F404E9">
        <w:rPr>
          <w:rFonts w:eastAsia="Times New Roman"/>
          <w:color w:val="000000"/>
          <w:szCs w:val="22"/>
          <w:lang w:val="fr-FR"/>
        </w:rPr>
        <w:t>’</w:t>
      </w:r>
      <w:r w:rsidRPr="004C4EE6">
        <w:rPr>
          <w:rFonts w:eastAsia="Times New Roman"/>
          <w:color w:val="000000"/>
          <w:szCs w:val="22"/>
          <w:lang w:val="fr-FR"/>
        </w:rPr>
        <w:t>il y soit mis fin conformément à l</w:t>
      </w:r>
      <w:r w:rsidR="00F404E9">
        <w:rPr>
          <w:rFonts w:eastAsia="Times New Roman"/>
          <w:color w:val="000000"/>
          <w:szCs w:val="22"/>
          <w:lang w:val="fr-FR"/>
        </w:rPr>
        <w:t>’</w:t>
      </w:r>
      <w:r w:rsidRPr="004C4EE6">
        <w:rPr>
          <w:rFonts w:eastAsia="Times New Roman"/>
          <w:color w:val="000000"/>
          <w:szCs w:val="22"/>
          <w:lang w:val="fr-FR"/>
        </w:rPr>
        <w:t>alinéa 2 de la présente section.</w:t>
      </w:r>
    </w:p>
    <w:p w:rsidR="00814DF6" w:rsidRPr="004C4EE6" w:rsidRDefault="00814DF6" w:rsidP="00814DF6">
      <w:pPr>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2.</w:t>
      </w:r>
      <w:r w:rsidRPr="004C4EE6">
        <w:rPr>
          <w:rFonts w:eastAsia="Times New Roman"/>
          <w:color w:val="000000"/>
          <w:szCs w:val="22"/>
          <w:lang w:val="fr-FR"/>
        </w:rPr>
        <w:tab/>
        <w:t>Le présent accord cesse d</w:t>
      </w:r>
      <w:r w:rsidR="00F404E9">
        <w:rPr>
          <w:rFonts w:eastAsia="Times New Roman"/>
          <w:color w:val="000000"/>
          <w:szCs w:val="22"/>
          <w:lang w:val="fr-FR"/>
        </w:rPr>
        <w:t>’</w:t>
      </w:r>
      <w:r w:rsidRPr="004C4EE6">
        <w:rPr>
          <w:rFonts w:eastAsia="Times New Roman"/>
          <w:color w:val="000000"/>
          <w:szCs w:val="22"/>
          <w:lang w:val="fr-FR"/>
        </w:rPr>
        <w:t>être en vigueur six mois après que l</w:t>
      </w:r>
      <w:r w:rsidR="00F404E9">
        <w:rPr>
          <w:rFonts w:eastAsia="Times New Roman"/>
          <w:color w:val="000000"/>
          <w:szCs w:val="22"/>
          <w:lang w:val="fr-FR"/>
        </w:rPr>
        <w:t>’</w:t>
      </w:r>
      <w:r w:rsidRPr="004C4EE6">
        <w:rPr>
          <w:rFonts w:eastAsia="Times New Roman"/>
          <w:color w:val="000000"/>
          <w:szCs w:val="22"/>
          <w:lang w:val="fr-FR"/>
        </w:rPr>
        <w:t>une ou l</w:t>
      </w:r>
      <w:r w:rsidR="00F404E9">
        <w:rPr>
          <w:rFonts w:eastAsia="Times New Roman"/>
          <w:color w:val="000000"/>
          <w:szCs w:val="22"/>
          <w:lang w:val="fr-FR"/>
        </w:rPr>
        <w:t>’</w:t>
      </w:r>
      <w:r w:rsidRPr="004C4EE6">
        <w:rPr>
          <w:rFonts w:eastAsia="Times New Roman"/>
          <w:color w:val="000000"/>
          <w:szCs w:val="22"/>
          <w:lang w:val="fr-FR"/>
        </w:rPr>
        <w:t>autre partie aura notifié par écrit à l</w:t>
      </w:r>
      <w:r w:rsidR="00F404E9">
        <w:rPr>
          <w:rFonts w:eastAsia="Times New Roman"/>
          <w:color w:val="000000"/>
          <w:szCs w:val="22"/>
          <w:lang w:val="fr-FR"/>
        </w:rPr>
        <w:t>’</w:t>
      </w:r>
      <w:r w:rsidRPr="004C4EE6">
        <w:rPr>
          <w:rFonts w:eastAsia="Times New Roman"/>
          <w:color w:val="000000"/>
          <w:szCs w:val="22"/>
          <w:lang w:val="fr-FR"/>
        </w:rPr>
        <w:t>autre partie sa décision de dénoncer l</w:t>
      </w:r>
      <w:r w:rsidR="00F404E9">
        <w:rPr>
          <w:rFonts w:eastAsia="Times New Roman"/>
          <w:color w:val="000000"/>
          <w:szCs w:val="22"/>
          <w:lang w:val="fr-FR"/>
        </w:rPr>
        <w:t>’</w:t>
      </w:r>
      <w:r w:rsidRPr="004C4EE6">
        <w:rPr>
          <w:rFonts w:eastAsia="Times New Roman"/>
          <w:color w:val="000000"/>
          <w:szCs w:val="22"/>
          <w:lang w:val="fr-FR"/>
        </w:rPr>
        <w:t>accord, étant entendu que tous les privilèges, immunités et facilités prévus dans le présent accord continueront de s</w:t>
      </w:r>
      <w:r w:rsidR="00F404E9">
        <w:rPr>
          <w:rFonts w:eastAsia="Times New Roman"/>
          <w:color w:val="000000"/>
          <w:szCs w:val="22"/>
          <w:lang w:val="fr-FR"/>
        </w:rPr>
        <w:t>’</w:t>
      </w:r>
      <w:r w:rsidRPr="004C4EE6">
        <w:rPr>
          <w:rFonts w:eastAsia="Times New Roman"/>
          <w:color w:val="000000"/>
          <w:szCs w:val="22"/>
          <w:lang w:val="fr-FR"/>
        </w:rPr>
        <w:t>appliquer jusqu</w:t>
      </w:r>
      <w:r w:rsidR="00F404E9">
        <w:rPr>
          <w:rFonts w:eastAsia="Times New Roman"/>
          <w:color w:val="000000"/>
          <w:szCs w:val="22"/>
          <w:lang w:val="fr-FR"/>
        </w:rPr>
        <w:t>’</w:t>
      </w:r>
      <w:r w:rsidRPr="004C4EE6">
        <w:rPr>
          <w:rFonts w:eastAsia="Times New Roman"/>
          <w:color w:val="000000"/>
          <w:szCs w:val="22"/>
          <w:lang w:val="fr-FR"/>
        </w:rPr>
        <w:t>à ce que le Bureau ait cessé ses activités et disposé de ses biens.</w:t>
      </w:r>
    </w:p>
    <w:p w:rsidR="00814DF6" w:rsidRPr="004C4EE6" w:rsidRDefault="00814DF6" w:rsidP="00814DF6">
      <w:pPr>
        <w:tabs>
          <w:tab w:val="left" w:pos="567"/>
        </w:tabs>
        <w:rPr>
          <w:rFonts w:eastAsia="Times New Roman"/>
          <w:color w:val="000000"/>
          <w:szCs w:val="22"/>
          <w:lang w:val="fr-FR"/>
        </w:rPr>
      </w:pPr>
    </w:p>
    <w:p w:rsidR="00814DF6" w:rsidRPr="004C4EE6" w:rsidRDefault="00814DF6" w:rsidP="00814DF6">
      <w:pPr>
        <w:tabs>
          <w:tab w:val="left" w:pos="567"/>
        </w:tabs>
        <w:rPr>
          <w:rFonts w:eastAsia="Times New Roman"/>
          <w:color w:val="000000"/>
          <w:szCs w:val="22"/>
          <w:lang w:val="fr-FR"/>
        </w:rPr>
      </w:pPr>
      <w:r w:rsidRPr="004C4EE6">
        <w:rPr>
          <w:rFonts w:eastAsia="Times New Roman"/>
          <w:color w:val="000000"/>
          <w:szCs w:val="22"/>
          <w:lang w:val="fr-FR"/>
        </w:rPr>
        <w:t>En foi de quoi, les représentants des deux parties, dûment autorisés, ont signé le présent accord, en deux exemplaires originaux, en langues arabe et française, les deux textes faisant également foi.</w:t>
      </w:r>
    </w:p>
    <w:p w:rsidR="00814DF6" w:rsidRPr="004C4EE6" w:rsidRDefault="00814DF6" w:rsidP="00814DF6">
      <w:pPr>
        <w:tabs>
          <w:tab w:val="left" w:pos="567"/>
        </w:tabs>
        <w:rPr>
          <w:rFonts w:eastAsia="Times New Roman"/>
          <w:color w:val="000000"/>
          <w:szCs w:val="22"/>
          <w:lang w:val="fr-FR"/>
        </w:rPr>
      </w:pPr>
    </w:p>
    <w:p w:rsidR="00850A25" w:rsidRPr="004C4EE6" w:rsidRDefault="00850A25" w:rsidP="00BA3814">
      <w:pPr>
        <w:tabs>
          <w:tab w:val="left" w:pos="567"/>
        </w:tabs>
        <w:jc w:val="both"/>
        <w:rPr>
          <w:rFonts w:eastAsia="Times New Roman"/>
          <w:b/>
          <w:bCs/>
          <w:color w:val="000000"/>
          <w:szCs w:val="22"/>
          <w:lang w:val="fr-FR"/>
        </w:rPr>
      </w:pPr>
    </w:p>
    <w:p w:rsidR="00850A25" w:rsidRPr="004C4EE6" w:rsidRDefault="00850A25" w:rsidP="00BA3814">
      <w:pPr>
        <w:tabs>
          <w:tab w:val="left" w:pos="567"/>
        </w:tabs>
        <w:jc w:val="both"/>
        <w:rPr>
          <w:rFonts w:eastAsia="Times New Roman"/>
          <w:b/>
          <w:bCs/>
          <w:color w:val="000000"/>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0A25" w:rsidRPr="004C4EE6" w:rsidTr="00850A25">
        <w:tc>
          <w:tcPr>
            <w:tcW w:w="4785" w:type="dxa"/>
          </w:tcPr>
          <w:p w:rsidR="00850A25" w:rsidRPr="004C4EE6" w:rsidRDefault="00850A25" w:rsidP="008D40BA">
            <w:pPr>
              <w:tabs>
                <w:tab w:val="left" w:pos="567"/>
              </w:tabs>
              <w:jc w:val="center"/>
              <w:rPr>
                <w:rFonts w:eastAsia="Times New Roman"/>
                <w:b/>
                <w:bCs/>
                <w:color w:val="000000"/>
                <w:szCs w:val="22"/>
                <w:lang w:val="fr-FR"/>
              </w:rPr>
            </w:pPr>
            <w:r w:rsidRPr="004C4EE6">
              <w:rPr>
                <w:rFonts w:eastAsia="Times New Roman"/>
                <w:b/>
                <w:bCs/>
                <w:color w:val="000000"/>
                <w:szCs w:val="22"/>
                <w:lang w:val="fr-FR"/>
              </w:rPr>
              <w:t>Pour le Gouvernement de la République Algérienne Démocratique et Populaire</w:t>
            </w:r>
          </w:p>
        </w:tc>
        <w:tc>
          <w:tcPr>
            <w:tcW w:w="4786" w:type="dxa"/>
          </w:tcPr>
          <w:p w:rsidR="00850A25" w:rsidRPr="004C4EE6" w:rsidRDefault="00850A25" w:rsidP="008D40BA">
            <w:pPr>
              <w:tabs>
                <w:tab w:val="left" w:pos="567"/>
              </w:tabs>
              <w:jc w:val="center"/>
              <w:rPr>
                <w:rFonts w:eastAsia="Times New Roman"/>
                <w:b/>
                <w:bCs/>
                <w:color w:val="000000"/>
                <w:szCs w:val="22"/>
                <w:lang w:val="fr-FR"/>
              </w:rPr>
            </w:pPr>
            <w:r w:rsidRPr="004C4EE6">
              <w:rPr>
                <w:rFonts w:eastAsia="Times New Roman"/>
                <w:b/>
                <w:bCs/>
                <w:color w:val="000000"/>
                <w:szCs w:val="22"/>
                <w:lang w:val="fr-FR"/>
              </w:rPr>
              <w:t>Pour l</w:t>
            </w:r>
            <w:r w:rsidR="00F404E9">
              <w:rPr>
                <w:rFonts w:eastAsia="Times New Roman"/>
                <w:b/>
                <w:bCs/>
                <w:color w:val="000000"/>
                <w:szCs w:val="22"/>
                <w:lang w:val="fr-FR"/>
              </w:rPr>
              <w:t>’</w:t>
            </w:r>
            <w:r w:rsidRPr="004C4EE6">
              <w:rPr>
                <w:rFonts w:eastAsia="Times New Roman"/>
                <w:b/>
                <w:bCs/>
                <w:color w:val="000000"/>
                <w:szCs w:val="22"/>
                <w:lang w:val="fr-FR"/>
              </w:rPr>
              <w:t>Organisation Mondiale de la Propriété Intellectuelle</w:t>
            </w:r>
          </w:p>
        </w:tc>
      </w:tr>
      <w:tr w:rsidR="00850A25" w:rsidRPr="004C4EE6" w:rsidTr="00850A25">
        <w:tc>
          <w:tcPr>
            <w:tcW w:w="4785" w:type="dxa"/>
          </w:tcPr>
          <w:p w:rsidR="00850A25" w:rsidRPr="004C4EE6" w:rsidRDefault="00850A25">
            <w:pPr>
              <w:tabs>
                <w:tab w:val="left" w:pos="567"/>
              </w:tabs>
              <w:jc w:val="both"/>
              <w:rPr>
                <w:rFonts w:eastAsia="Times New Roman"/>
                <w:b/>
                <w:bCs/>
                <w:color w:val="000000"/>
                <w:szCs w:val="22"/>
                <w:lang w:val="fr-FR"/>
              </w:rPr>
            </w:pPr>
          </w:p>
        </w:tc>
        <w:tc>
          <w:tcPr>
            <w:tcW w:w="4786" w:type="dxa"/>
          </w:tcPr>
          <w:p w:rsidR="00850A25" w:rsidRPr="004C4EE6" w:rsidRDefault="00850A25">
            <w:pPr>
              <w:tabs>
                <w:tab w:val="left" w:pos="567"/>
              </w:tabs>
              <w:jc w:val="both"/>
              <w:rPr>
                <w:rFonts w:eastAsia="Times New Roman"/>
                <w:b/>
                <w:bCs/>
                <w:color w:val="000000"/>
                <w:szCs w:val="22"/>
                <w:lang w:val="fr-FR"/>
              </w:rPr>
            </w:pPr>
          </w:p>
        </w:tc>
      </w:tr>
    </w:tbl>
    <w:p w:rsidR="00814DF6" w:rsidRPr="004C4EE6" w:rsidRDefault="00814DF6">
      <w:pPr>
        <w:tabs>
          <w:tab w:val="left" w:pos="567"/>
        </w:tabs>
        <w:jc w:val="both"/>
        <w:rPr>
          <w:rFonts w:eastAsia="Times New Roman"/>
          <w:b/>
          <w:bCs/>
          <w:color w:val="000000"/>
          <w:szCs w:val="22"/>
          <w:lang w:val="fr-FR"/>
        </w:rPr>
      </w:pPr>
    </w:p>
    <w:p w:rsidR="008D40BA" w:rsidRPr="004C4EE6" w:rsidRDefault="008D40BA">
      <w:pPr>
        <w:tabs>
          <w:tab w:val="left" w:pos="567"/>
        </w:tabs>
        <w:jc w:val="both"/>
        <w:rPr>
          <w:rFonts w:eastAsia="Times New Roman"/>
          <w:b/>
          <w:bCs/>
          <w:color w:val="000000"/>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40BA" w:rsidRPr="004C4EE6" w:rsidTr="00592F66">
        <w:tc>
          <w:tcPr>
            <w:tcW w:w="4785" w:type="dxa"/>
          </w:tcPr>
          <w:p w:rsidR="008D40BA" w:rsidRPr="004C4EE6" w:rsidRDefault="008D40BA" w:rsidP="008D40BA">
            <w:pPr>
              <w:tabs>
                <w:tab w:val="left" w:pos="567"/>
              </w:tabs>
              <w:jc w:val="center"/>
              <w:rPr>
                <w:rFonts w:eastAsia="Times New Roman"/>
                <w:b/>
                <w:bCs/>
                <w:color w:val="000000"/>
                <w:szCs w:val="22"/>
                <w:lang w:val="fr-FR"/>
              </w:rPr>
            </w:pPr>
            <w:proofErr w:type="spellStart"/>
            <w:r w:rsidRPr="004C4EE6">
              <w:rPr>
                <w:rFonts w:eastAsia="Times New Roman"/>
                <w:b/>
                <w:bCs/>
                <w:color w:val="000000"/>
                <w:szCs w:val="22"/>
                <w:lang w:val="fr-FR"/>
              </w:rPr>
              <w:t>Lounès</w:t>
            </w:r>
            <w:proofErr w:type="spellEnd"/>
            <w:r w:rsidRPr="004C4EE6">
              <w:rPr>
                <w:rFonts w:eastAsia="Times New Roman"/>
                <w:b/>
                <w:bCs/>
                <w:color w:val="000000"/>
                <w:szCs w:val="22"/>
                <w:lang w:val="fr-FR"/>
              </w:rPr>
              <w:t xml:space="preserve"> MAGRAMANE</w:t>
            </w:r>
          </w:p>
          <w:p w:rsidR="008D40BA" w:rsidRPr="004C4EE6" w:rsidRDefault="008D40BA" w:rsidP="008D40BA">
            <w:pPr>
              <w:tabs>
                <w:tab w:val="left" w:pos="567"/>
              </w:tabs>
              <w:jc w:val="center"/>
              <w:rPr>
                <w:rFonts w:eastAsia="Times New Roman"/>
                <w:b/>
                <w:bCs/>
                <w:color w:val="000000"/>
                <w:szCs w:val="22"/>
                <w:lang w:val="fr-FR"/>
              </w:rPr>
            </w:pPr>
            <w:r w:rsidRPr="004C4EE6">
              <w:rPr>
                <w:rFonts w:eastAsia="Times New Roman"/>
                <w:b/>
                <w:bCs/>
                <w:color w:val="000000"/>
                <w:szCs w:val="22"/>
                <w:lang w:val="fr-FR"/>
              </w:rPr>
              <w:t>Directeur Général du Protocole</w:t>
            </w:r>
          </w:p>
        </w:tc>
        <w:tc>
          <w:tcPr>
            <w:tcW w:w="4786" w:type="dxa"/>
          </w:tcPr>
          <w:p w:rsidR="008D40BA" w:rsidRPr="004C4EE6" w:rsidRDefault="008D40BA" w:rsidP="008D40BA">
            <w:pPr>
              <w:tabs>
                <w:tab w:val="left" w:pos="567"/>
              </w:tabs>
              <w:jc w:val="center"/>
              <w:rPr>
                <w:rFonts w:eastAsia="Times New Roman"/>
                <w:b/>
                <w:bCs/>
                <w:color w:val="000000"/>
                <w:szCs w:val="22"/>
                <w:lang w:val="fr-FR"/>
              </w:rPr>
            </w:pPr>
            <w:r w:rsidRPr="004C4EE6">
              <w:rPr>
                <w:rFonts w:eastAsia="Times New Roman"/>
                <w:b/>
                <w:bCs/>
                <w:color w:val="000000"/>
                <w:szCs w:val="22"/>
                <w:lang w:val="fr-FR"/>
              </w:rPr>
              <w:t>Francis GURRY</w:t>
            </w:r>
          </w:p>
          <w:p w:rsidR="008D40BA" w:rsidRPr="004C4EE6" w:rsidRDefault="008D40BA" w:rsidP="008D40BA">
            <w:pPr>
              <w:tabs>
                <w:tab w:val="left" w:pos="567"/>
              </w:tabs>
              <w:jc w:val="center"/>
              <w:rPr>
                <w:rFonts w:eastAsia="Times New Roman"/>
                <w:b/>
                <w:bCs/>
                <w:color w:val="000000"/>
                <w:szCs w:val="22"/>
                <w:lang w:val="fr-FR"/>
              </w:rPr>
            </w:pPr>
            <w:r w:rsidRPr="004C4EE6">
              <w:rPr>
                <w:rFonts w:eastAsia="Times New Roman"/>
                <w:b/>
                <w:bCs/>
                <w:color w:val="000000"/>
                <w:szCs w:val="22"/>
                <w:lang w:val="fr-FR"/>
              </w:rPr>
              <w:t>Directeur Général</w:t>
            </w:r>
          </w:p>
        </w:tc>
      </w:tr>
    </w:tbl>
    <w:p w:rsidR="008D40BA" w:rsidRPr="004C4EE6" w:rsidRDefault="008D40BA">
      <w:pPr>
        <w:tabs>
          <w:tab w:val="left" w:pos="567"/>
        </w:tabs>
        <w:jc w:val="both"/>
        <w:rPr>
          <w:rFonts w:eastAsia="Times New Roman"/>
          <w:b/>
          <w:bCs/>
          <w:color w:val="000000"/>
          <w:szCs w:val="22"/>
          <w:lang w:val="fr-FR"/>
        </w:rPr>
      </w:pPr>
    </w:p>
    <w:p w:rsidR="00814DF6" w:rsidRPr="004C4EE6" w:rsidRDefault="00814DF6">
      <w:pPr>
        <w:tabs>
          <w:tab w:val="left" w:pos="567"/>
        </w:tabs>
        <w:jc w:val="both"/>
        <w:rPr>
          <w:rFonts w:eastAsia="Times New Roman"/>
          <w:b/>
          <w:bCs/>
          <w:color w:val="000000"/>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40BA" w:rsidRPr="004C4EE6" w:rsidTr="00592F66">
        <w:tc>
          <w:tcPr>
            <w:tcW w:w="4785" w:type="dxa"/>
          </w:tcPr>
          <w:p w:rsidR="008D40BA" w:rsidRPr="004C4EE6" w:rsidRDefault="008D40BA" w:rsidP="008D40BA">
            <w:pPr>
              <w:tabs>
                <w:tab w:val="left" w:pos="567"/>
              </w:tabs>
              <w:jc w:val="both"/>
              <w:rPr>
                <w:rFonts w:eastAsia="Times New Roman"/>
                <w:b/>
                <w:bCs/>
                <w:color w:val="000000"/>
                <w:szCs w:val="22"/>
                <w:lang w:val="fr-FR"/>
              </w:rPr>
            </w:pPr>
            <w:r w:rsidRPr="004C4EE6">
              <w:rPr>
                <w:rFonts w:eastAsia="Times New Roman"/>
                <w:b/>
                <w:bCs/>
                <w:color w:val="000000"/>
                <w:szCs w:val="22"/>
                <w:lang w:val="fr-FR"/>
              </w:rPr>
              <w:t>Signé à……………. Le ………………..</w:t>
            </w:r>
          </w:p>
        </w:tc>
        <w:tc>
          <w:tcPr>
            <w:tcW w:w="4786" w:type="dxa"/>
          </w:tcPr>
          <w:p w:rsidR="008D40BA" w:rsidRPr="004C4EE6" w:rsidRDefault="008D40BA" w:rsidP="00592F66">
            <w:pPr>
              <w:tabs>
                <w:tab w:val="left" w:pos="567"/>
              </w:tabs>
              <w:jc w:val="both"/>
              <w:rPr>
                <w:rFonts w:eastAsia="Times New Roman"/>
                <w:b/>
                <w:bCs/>
                <w:color w:val="000000"/>
                <w:szCs w:val="22"/>
                <w:lang w:val="fr-FR"/>
              </w:rPr>
            </w:pPr>
            <w:r w:rsidRPr="004C4EE6">
              <w:rPr>
                <w:rFonts w:eastAsia="Times New Roman"/>
                <w:b/>
                <w:bCs/>
                <w:color w:val="000000"/>
                <w:szCs w:val="22"/>
                <w:lang w:val="fr-FR"/>
              </w:rPr>
              <w:t>Signé à……………. Le ………………..</w:t>
            </w:r>
          </w:p>
        </w:tc>
      </w:tr>
    </w:tbl>
    <w:p w:rsidR="008D40BA" w:rsidRPr="004C4EE6" w:rsidRDefault="008D40BA">
      <w:pPr>
        <w:tabs>
          <w:tab w:val="left" w:pos="567"/>
        </w:tabs>
        <w:jc w:val="both"/>
        <w:rPr>
          <w:rFonts w:eastAsia="Times New Roman"/>
          <w:b/>
          <w:bCs/>
          <w:color w:val="000000"/>
          <w:szCs w:val="22"/>
          <w:lang w:val="fr-FR"/>
        </w:rPr>
      </w:pPr>
    </w:p>
    <w:p w:rsidR="00CB1FD1" w:rsidRPr="004C4EE6" w:rsidRDefault="00CB1FD1">
      <w:pPr>
        <w:tabs>
          <w:tab w:val="left" w:pos="567"/>
        </w:tabs>
        <w:jc w:val="both"/>
        <w:rPr>
          <w:rFonts w:eastAsia="Times New Roman"/>
          <w:b/>
          <w:bCs/>
          <w:color w:val="000000"/>
          <w:szCs w:val="22"/>
          <w:lang w:val="fr-FR"/>
        </w:rPr>
      </w:pPr>
    </w:p>
    <w:p w:rsidR="00CB1FD1" w:rsidRPr="004C4EE6" w:rsidRDefault="00CB1FD1">
      <w:pPr>
        <w:tabs>
          <w:tab w:val="left" w:pos="567"/>
        </w:tabs>
        <w:jc w:val="both"/>
        <w:rPr>
          <w:rFonts w:eastAsia="Times New Roman"/>
          <w:b/>
          <w:bCs/>
          <w:color w:val="000000"/>
          <w:szCs w:val="22"/>
          <w:lang w:val="fr-FR"/>
        </w:rPr>
      </w:pPr>
    </w:p>
    <w:p w:rsidR="004541FC" w:rsidRPr="004C4EE6" w:rsidRDefault="00CB1FD1" w:rsidP="00CB1FD1">
      <w:pPr>
        <w:pStyle w:val="EndofDocument"/>
        <w:ind w:left="5533"/>
        <w:jc w:val="left"/>
        <w:rPr>
          <w:b/>
          <w:bCs/>
          <w:color w:val="000000"/>
          <w:szCs w:val="22"/>
          <w:lang w:val="fr-FR"/>
        </w:rPr>
      </w:pPr>
      <w:r w:rsidRPr="004C4EE6">
        <w:rPr>
          <w:rFonts w:ascii="Arial" w:hAnsi="Arial" w:cs="Arial"/>
          <w:sz w:val="22"/>
          <w:szCs w:val="22"/>
          <w:lang w:val="fr-FR"/>
        </w:rPr>
        <w:t>[Fin de l</w:t>
      </w:r>
      <w:r w:rsidR="00F404E9">
        <w:rPr>
          <w:rFonts w:ascii="Arial" w:hAnsi="Arial" w:cs="Arial"/>
          <w:sz w:val="22"/>
          <w:szCs w:val="22"/>
          <w:lang w:val="fr-FR"/>
        </w:rPr>
        <w:t>’</w:t>
      </w:r>
      <w:r w:rsidRPr="004C4EE6">
        <w:rPr>
          <w:rFonts w:ascii="Arial" w:hAnsi="Arial" w:cs="Arial"/>
          <w:sz w:val="22"/>
          <w:szCs w:val="22"/>
          <w:lang w:val="fr-FR"/>
        </w:rPr>
        <w:t>annexe et du document]</w:t>
      </w:r>
    </w:p>
    <w:sectPr w:rsidR="004541FC" w:rsidRPr="004C4EE6" w:rsidSect="009B719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C9" w:rsidRDefault="009351C9">
      <w:r>
        <w:separator/>
      </w:r>
    </w:p>
  </w:endnote>
  <w:endnote w:type="continuationSeparator" w:id="0">
    <w:p w:rsidR="009351C9" w:rsidRPr="009D30E6" w:rsidRDefault="009351C9" w:rsidP="00D45252">
      <w:pPr>
        <w:rPr>
          <w:sz w:val="17"/>
          <w:szCs w:val="17"/>
        </w:rPr>
      </w:pPr>
      <w:r w:rsidRPr="009D30E6">
        <w:rPr>
          <w:sz w:val="17"/>
          <w:szCs w:val="17"/>
        </w:rPr>
        <w:separator/>
      </w:r>
    </w:p>
    <w:p w:rsidR="009351C9" w:rsidRPr="009D30E6" w:rsidRDefault="009351C9" w:rsidP="00D45252">
      <w:pPr>
        <w:spacing w:after="60"/>
        <w:rPr>
          <w:sz w:val="17"/>
          <w:szCs w:val="17"/>
        </w:rPr>
      </w:pPr>
      <w:r w:rsidRPr="009D30E6">
        <w:rPr>
          <w:sz w:val="17"/>
          <w:szCs w:val="17"/>
        </w:rPr>
        <w:t>[Suite de la note de la page précédente]</w:t>
      </w:r>
    </w:p>
  </w:endnote>
  <w:endnote w:type="continuationNotice" w:id="1">
    <w:p w:rsidR="009351C9" w:rsidRPr="009D30E6" w:rsidRDefault="009351C9"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C9" w:rsidRDefault="009351C9">
      <w:r>
        <w:separator/>
      </w:r>
    </w:p>
  </w:footnote>
  <w:footnote w:type="continuationSeparator" w:id="0">
    <w:p w:rsidR="009351C9" w:rsidRDefault="009351C9" w:rsidP="007461F1">
      <w:r>
        <w:separator/>
      </w:r>
    </w:p>
    <w:p w:rsidR="009351C9" w:rsidRPr="009D30E6" w:rsidRDefault="009351C9" w:rsidP="007461F1">
      <w:pPr>
        <w:spacing w:after="60"/>
        <w:rPr>
          <w:sz w:val="17"/>
          <w:szCs w:val="17"/>
        </w:rPr>
      </w:pPr>
      <w:r w:rsidRPr="009D30E6">
        <w:rPr>
          <w:sz w:val="17"/>
          <w:szCs w:val="17"/>
        </w:rPr>
        <w:t>[Suite de la note de la page précédente]</w:t>
      </w:r>
    </w:p>
  </w:footnote>
  <w:footnote w:type="continuationNotice" w:id="1">
    <w:p w:rsidR="009351C9" w:rsidRPr="009D30E6" w:rsidRDefault="009351C9"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Pr="009B0AD5" w:rsidRDefault="009B0AD5" w:rsidP="00477D6B">
    <w:pPr>
      <w:jc w:val="right"/>
      <w:rPr>
        <w:lang w:val="en-US"/>
      </w:rPr>
    </w:pPr>
    <w:bookmarkStart w:id="6" w:name="Code2"/>
    <w:bookmarkEnd w:id="6"/>
    <w:r w:rsidRPr="009B0AD5">
      <w:rPr>
        <w:lang w:val="en-US"/>
      </w:rPr>
      <w:t>WO/CC/74/1 Add.</w:t>
    </w:r>
  </w:p>
  <w:p w:rsidR="00F16975" w:rsidRDefault="00F16975" w:rsidP="00477D6B">
    <w:pPr>
      <w:jc w:val="right"/>
    </w:pPr>
    <w:proofErr w:type="gramStart"/>
    <w:r>
      <w:t>page</w:t>
    </w:r>
    <w:proofErr w:type="gramEnd"/>
    <w:r>
      <w:t xml:space="preserve"> </w:t>
    </w:r>
    <w:r>
      <w:fldChar w:fldCharType="begin"/>
    </w:r>
    <w:r>
      <w:instrText xml:space="preserve"> PAGE  \* MERGEFORMAT </w:instrText>
    </w:r>
    <w:r>
      <w:fldChar w:fldCharType="separate"/>
    </w:r>
    <w:r w:rsidR="00DB65FF">
      <w:rPr>
        <w:noProof/>
      </w:rPr>
      <w:t>2</w:t>
    </w:r>
    <w:r>
      <w:fldChar w:fldCharType="end"/>
    </w:r>
  </w:p>
  <w:p w:rsidR="00F16975" w:rsidRDefault="00F16975" w:rsidP="00477D6B">
    <w:pPr>
      <w:jc w:val="right"/>
    </w:pPr>
  </w:p>
  <w:p w:rsidR="005B583A" w:rsidRDefault="005B583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199" w:rsidRPr="004C4EE6" w:rsidRDefault="009B7199" w:rsidP="00477D6B">
    <w:pPr>
      <w:jc w:val="right"/>
      <w:rPr>
        <w:lang w:val="fr-FR"/>
      </w:rPr>
    </w:pPr>
    <w:r w:rsidRPr="009B0AD5">
      <w:rPr>
        <w:lang w:val="en-US"/>
      </w:rPr>
      <w:t>WO/CC/74/1 Add.</w:t>
    </w:r>
  </w:p>
  <w:p w:rsidR="009B7199" w:rsidRDefault="009B7199" w:rsidP="00477D6B">
    <w:pPr>
      <w:jc w:val="right"/>
    </w:pPr>
    <w:r w:rsidRPr="004C4EE6">
      <w:rPr>
        <w:lang w:val="fr-FR"/>
      </w:rPr>
      <w:t>Annexe</w:t>
    </w:r>
    <w:r>
      <w:rPr>
        <w:lang w:val="en-US"/>
      </w:rPr>
      <w:t xml:space="preserve">, </w:t>
    </w:r>
    <w:r>
      <w:t xml:space="preserve">page </w:t>
    </w:r>
    <w:r>
      <w:fldChar w:fldCharType="begin"/>
    </w:r>
    <w:r>
      <w:instrText xml:space="preserve"> PAGE   \* MERGEFORMAT </w:instrText>
    </w:r>
    <w:r>
      <w:fldChar w:fldCharType="separate"/>
    </w:r>
    <w:r w:rsidR="00DB65FF">
      <w:rPr>
        <w:noProof/>
      </w:rPr>
      <w:t>7</w:t>
    </w:r>
    <w:r>
      <w:rPr>
        <w:noProof/>
      </w:rPr>
      <w:fldChar w:fldCharType="end"/>
    </w:r>
  </w:p>
  <w:p w:rsidR="009B7199" w:rsidRDefault="009B7199" w:rsidP="00477D6B">
    <w:pPr>
      <w:jc w:val="right"/>
    </w:pPr>
  </w:p>
  <w:p w:rsidR="009B7199" w:rsidRDefault="009B719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199" w:rsidRPr="009B0AD5" w:rsidRDefault="009B7199" w:rsidP="009B7199">
    <w:pPr>
      <w:jc w:val="right"/>
      <w:rPr>
        <w:lang w:val="en-US"/>
      </w:rPr>
    </w:pPr>
    <w:r w:rsidRPr="009B0AD5">
      <w:rPr>
        <w:lang w:val="en-US"/>
      </w:rPr>
      <w:t>WO/CC/74/1 Add.</w:t>
    </w:r>
  </w:p>
  <w:p w:rsidR="009B7199" w:rsidRDefault="009B7199" w:rsidP="009B7199">
    <w:pPr>
      <w:jc w:val="right"/>
    </w:pPr>
    <w:r>
      <w:t>ANNEXE</w:t>
    </w:r>
  </w:p>
  <w:p w:rsidR="009B7199" w:rsidRDefault="009B7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0FF6A23"/>
    <w:multiLevelType w:val="hybridMultilevel"/>
    <w:tmpl w:val="FEFA82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BB04E7"/>
    <w:multiLevelType w:val="hybridMultilevel"/>
    <w:tmpl w:val="5A665D64"/>
    <w:lvl w:ilvl="0" w:tplc="4F2CB1AA">
      <w:start w:val="1"/>
      <w:numFmt w:val="upperRoman"/>
      <w:lvlText w:val="%1."/>
      <w:lvlJc w:val="left"/>
      <w:pPr>
        <w:ind w:left="1080" w:hanging="720"/>
      </w:pPr>
      <w:rPr>
        <w:rFonts w:hint="default"/>
      </w:rPr>
    </w:lvl>
    <w:lvl w:ilvl="1" w:tplc="57F0EA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A3482E"/>
    <w:multiLevelType w:val="hybridMultilevel"/>
    <w:tmpl w:val="59E8AD00"/>
    <w:lvl w:ilvl="0" w:tplc="594EA25C">
      <w:start w:val="1"/>
      <w:numFmt w:val="lowerRoman"/>
      <w:lvlText w:val="%1)"/>
      <w:lvlJc w:val="left"/>
      <w:pPr>
        <w:ind w:left="108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A0414"/>
    <w:multiLevelType w:val="hybridMultilevel"/>
    <w:tmpl w:val="3600F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3129CF"/>
    <w:multiLevelType w:val="hybridMultilevel"/>
    <w:tmpl w:val="D3C4C014"/>
    <w:lvl w:ilvl="0" w:tplc="65EEC89E">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50E6A40"/>
    <w:multiLevelType w:val="hybridMultilevel"/>
    <w:tmpl w:val="3D72C23C"/>
    <w:lvl w:ilvl="0" w:tplc="1C9276AC">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5D043D"/>
    <w:multiLevelType w:val="hybridMultilevel"/>
    <w:tmpl w:val="573AC18A"/>
    <w:lvl w:ilvl="0" w:tplc="4434D63A">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A01F19"/>
    <w:multiLevelType w:val="hybridMultilevel"/>
    <w:tmpl w:val="8C5884C4"/>
    <w:lvl w:ilvl="0" w:tplc="D41EF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143CA"/>
    <w:multiLevelType w:val="hybridMultilevel"/>
    <w:tmpl w:val="ABDA43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094214A"/>
    <w:multiLevelType w:val="hybridMultilevel"/>
    <w:tmpl w:val="546E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6521FA"/>
    <w:multiLevelType w:val="hybridMultilevel"/>
    <w:tmpl w:val="64A46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1"/>
  </w:num>
  <w:num w:numId="5">
    <w:abstractNumId w:val="2"/>
  </w:num>
  <w:num w:numId="6">
    <w:abstractNumId w:val="5"/>
  </w:num>
  <w:num w:numId="7">
    <w:abstractNumId w:val="8"/>
  </w:num>
  <w:num w:numId="8">
    <w:abstractNumId w:val="12"/>
  </w:num>
  <w:num w:numId="9">
    <w:abstractNumId w:val="15"/>
  </w:num>
  <w:num w:numId="10">
    <w:abstractNumId w:val="10"/>
  </w:num>
  <w:num w:numId="11">
    <w:abstractNumId w:val="6"/>
  </w:num>
  <w:num w:numId="12">
    <w:abstractNumId w:val="14"/>
  </w:num>
  <w:num w:numId="13">
    <w:abstractNumId w:val="1"/>
  </w:num>
  <w:num w:numId="14">
    <w:abstractNumId w:val="4"/>
  </w:num>
  <w:num w:numId="15">
    <w:abstractNumId w:val="13"/>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D5"/>
    <w:rsid w:val="00011B7D"/>
    <w:rsid w:val="00024C60"/>
    <w:rsid w:val="00075432"/>
    <w:rsid w:val="0009458A"/>
    <w:rsid w:val="00097D42"/>
    <w:rsid w:val="000B192F"/>
    <w:rsid w:val="000B5FF8"/>
    <w:rsid w:val="000F5E56"/>
    <w:rsid w:val="00127D4B"/>
    <w:rsid w:val="001362EE"/>
    <w:rsid w:val="0015192E"/>
    <w:rsid w:val="00152D6F"/>
    <w:rsid w:val="001832A6"/>
    <w:rsid w:val="00195C6E"/>
    <w:rsid w:val="001B266A"/>
    <w:rsid w:val="001D3D56"/>
    <w:rsid w:val="0020036F"/>
    <w:rsid w:val="00237CB9"/>
    <w:rsid w:val="00240654"/>
    <w:rsid w:val="002634C4"/>
    <w:rsid w:val="002E4D1A"/>
    <w:rsid w:val="002F16BC"/>
    <w:rsid w:val="002F4E68"/>
    <w:rsid w:val="00322C0B"/>
    <w:rsid w:val="0038114D"/>
    <w:rsid w:val="003845C1"/>
    <w:rsid w:val="00385353"/>
    <w:rsid w:val="003A67A3"/>
    <w:rsid w:val="004008A2"/>
    <w:rsid w:val="004025DF"/>
    <w:rsid w:val="00423E3E"/>
    <w:rsid w:val="00424E4D"/>
    <w:rsid w:val="00427AF4"/>
    <w:rsid w:val="004541FC"/>
    <w:rsid w:val="004647DA"/>
    <w:rsid w:val="00477D6B"/>
    <w:rsid w:val="004C3A39"/>
    <w:rsid w:val="004C4EE6"/>
    <w:rsid w:val="004D6471"/>
    <w:rsid w:val="004F58C2"/>
    <w:rsid w:val="0051455D"/>
    <w:rsid w:val="00525B63"/>
    <w:rsid w:val="00541348"/>
    <w:rsid w:val="005421DD"/>
    <w:rsid w:val="00554FA5"/>
    <w:rsid w:val="00567A4C"/>
    <w:rsid w:val="00595F07"/>
    <w:rsid w:val="005B583A"/>
    <w:rsid w:val="005E6516"/>
    <w:rsid w:val="00605827"/>
    <w:rsid w:val="00616671"/>
    <w:rsid w:val="00630A63"/>
    <w:rsid w:val="006A7A60"/>
    <w:rsid w:val="006B0DB5"/>
    <w:rsid w:val="006F547D"/>
    <w:rsid w:val="007461F1"/>
    <w:rsid w:val="007D6961"/>
    <w:rsid w:val="007F07CB"/>
    <w:rsid w:val="00810CEF"/>
    <w:rsid w:val="0081208D"/>
    <w:rsid w:val="00814DF6"/>
    <w:rsid w:val="008224C3"/>
    <w:rsid w:val="00836CAA"/>
    <w:rsid w:val="00850A25"/>
    <w:rsid w:val="008A09A8"/>
    <w:rsid w:val="008B2CC1"/>
    <w:rsid w:val="008D40BA"/>
    <w:rsid w:val="008E7930"/>
    <w:rsid w:val="0090731E"/>
    <w:rsid w:val="009351C9"/>
    <w:rsid w:val="00962DC3"/>
    <w:rsid w:val="00966A22"/>
    <w:rsid w:val="00974CD6"/>
    <w:rsid w:val="00984509"/>
    <w:rsid w:val="009B0AD5"/>
    <w:rsid w:val="009B7199"/>
    <w:rsid w:val="009D30E6"/>
    <w:rsid w:val="009D39BF"/>
    <w:rsid w:val="009E3F6F"/>
    <w:rsid w:val="009F499F"/>
    <w:rsid w:val="00A11D74"/>
    <w:rsid w:val="00A2647A"/>
    <w:rsid w:val="00AC0AE4"/>
    <w:rsid w:val="00AD13A0"/>
    <w:rsid w:val="00AD16A6"/>
    <w:rsid w:val="00AD61DB"/>
    <w:rsid w:val="00B141CD"/>
    <w:rsid w:val="00B219BE"/>
    <w:rsid w:val="00B309CF"/>
    <w:rsid w:val="00B35AF5"/>
    <w:rsid w:val="00B92A10"/>
    <w:rsid w:val="00C10B52"/>
    <w:rsid w:val="00C22F88"/>
    <w:rsid w:val="00C664C8"/>
    <w:rsid w:val="00CB1FD1"/>
    <w:rsid w:val="00CF0460"/>
    <w:rsid w:val="00D43E0F"/>
    <w:rsid w:val="00D45252"/>
    <w:rsid w:val="00D71B4D"/>
    <w:rsid w:val="00D75C1E"/>
    <w:rsid w:val="00D93D55"/>
    <w:rsid w:val="00DB65FF"/>
    <w:rsid w:val="00DD6A16"/>
    <w:rsid w:val="00DE00D9"/>
    <w:rsid w:val="00DE4348"/>
    <w:rsid w:val="00E0091A"/>
    <w:rsid w:val="00E203AA"/>
    <w:rsid w:val="00E36A00"/>
    <w:rsid w:val="00E527A5"/>
    <w:rsid w:val="00E76456"/>
    <w:rsid w:val="00ED1407"/>
    <w:rsid w:val="00EE71CB"/>
    <w:rsid w:val="00F16975"/>
    <w:rsid w:val="00F404E9"/>
    <w:rsid w:val="00F66152"/>
    <w:rsid w:val="00F741E6"/>
    <w:rsid w:val="00F74A38"/>
    <w:rsid w:val="00F77683"/>
    <w:rsid w:val="00F975C8"/>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BalloonText">
    <w:name w:val="Balloon Text"/>
    <w:basedOn w:val="Normal"/>
    <w:link w:val="BalloonTextChar"/>
    <w:rsid w:val="00E36A00"/>
    <w:rPr>
      <w:rFonts w:ascii="Tahoma" w:hAnsi="Tahoma" w:cs="Tahoma"/>
      <w:sz w:val="16"/>
      <w:szCs w:val="16"/>
    </w:rPr>
  </w:style>
  <w:style w:type="character" w:customStyle="1" w:styleId="BalloonTextChar">
    <w:name w:val="Balloon Text Char"/>
    <w:basedOn w:val="DefaultParagraphFont"/>
    <w:link w:val="BalloonText"/>
    <w:rsid w:val="00E36A00"/>
    <w:rPr>
      <w:rFonts w:ascii="Tahoma" w:eastAsia="SimSun" w:hAnsi="Tahoma" w:cs="Tahoma"/>
      <w:sz w:val="16"/>
      <w:szCs w:val="16"/>
      <w:lang w:eastAsia="zh-CN"/>
    </w:rPr>
  </w:style>
  <w:style w:type="paragraph" w:styleId="ListParagraph">
    <w:name w:val="List Paragraph"/>
    <w:basedOn w:val="Normal"/>
    <w:uiPriority w:val="34"/>
    <w:qFormat/>
    <w:rsid w:val="00814DF6"/>
    <w:pPr>
      <w:spacing w:after="200" w:line="276" w:lineRule="auto"/>
      <w:ind w:left="720"/>
      <w:contextualSpacing/>
    </w:pPr>
    <w:rPr>
      <w:rFonts w:asciiTheme="minorHAnsi" w:eastAsiaTheme="minorHAnsi" w:hAnsiTheme="minorHAnsi" w:cstheme="minorBidi"/>
      <w:szCs w:val="22"/>
      <w:lang w:val="en-US" w:eastAsia="en-US"/>
    </w:rPr>
  </w:style>
  <w:style w:type="table" w:styleId="TableGrid">
    <w:name w:val="Table Grid"/>
    <w:basedOn w:val="TableNormal"/>
    <w:rsid w:val="0085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9B7199"/>
    <w:rPr>
      <w:rFonts w:ascii="Arial" w:eastAsia="SimSun" w:hAnsi="Arial" w:cs="Arial"/>
      <w:bCs/>
      <w:iCs/>
      <w:caps/>
      <w:sz w:val="22"/>
      <w:szCs w:val="28"/>
      <w:lang w:eastAsia="zh-CN"/>
    </w:rPr>
  </w:style>
  <w:style w:type="paragraph" w:customStyle="1" w:styleId="DecisionInvitingPara">
    <w:name w:val="Decision Inviting Para."/>
    <w:basedOn w:val="Normal"/>
    <w:rsid w:val="009B7199"/>
    <w:pPr>
      <w:ind w:left="4536"/>
    </w:pPr>
    <w:rPr>
      <w:rFonts w:ascii="Times New Roman" w:eastAsia="Times New Roman" w:hAnsi="Times New Roman" w:cs="Times New Roman"/>
      <w:i/>
      <w:sz w:val="24"/>
      <w:lang w:val="en-US" w:eastAsia="en-US"/>
    </w:rPr>
  </w:style>
  <w:style w:type="paragraph" w:customStyle="1" w:styleId="EndofDocument">
    <w:name w:val="End of Document"/>
    <w:basedOn w:val="Normal"/>
    <w:rsid w:val="004F58C2"/>
    <w:pPr>
      <w:ind w:left="4536"/>
      <w:jc w:val="center"/>
    </w:pPr>
    <w:rPr>
      <w:rFonts w:ascii="Times New Roman" w:eastAsia="Times New Roman" w:hAnsi="Times New Roman" w:cs="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BalloonText">
    <w:name w:val="Balloon Text"/>
    <w:basedOn w:val="Normal"/>
    <w:link w:val="BalloonTextChar"/>
    <w:rsid w:val="00E36A00"/>
    <w:rPr>
      <w:rFonts w:ascii="Tahoma" w:hAnsi="Tahoma" w:cs="Tahoma"/>
      <w:sz w:val="16"/>
      <w:szCs w:val="16"/>
    </w:rPr>
  </w:style>
  <w:style w:type="character" w:customStyle="1" w:styleId="BalloonTextChar">
    <w:name w:val="Balloon Text Char"/>
    <w:basedOn w:val="DefaultParagraphFont"/>
    <w:link w:val="BalloonText"/>
    <w:rsid w:val="00E36A00"/>
    <w:rPr>
      <w:rFonts w:ascii="Tahoma" w:eastAsia="SimSun" w:hAnsi="Tahoma" w:cs="Tahoma"/>
      <w:sz w:val="16"/>
      <w:szCs w:val="16"/>
      <w:lang w:eastAsia="zh-CN"/>
    </w:rPr>
  </w:style>
  <w:style w:type="paragraph" w:styleId="ListParagraph">
    <w:name w:val="List Paragraph"/>
    <w:basedOn w:val="Normal"/>
    <w:uiPriority w:val="34"/>
    <w:qFormat/>
    <w:rsid w:val="00814DF6"/>
    <w:pPr>
      <w:spacing w:after="200" w:line="276" w:lineRule="auto"/>
      <w:ind w:left="720"/>
      <w:contextualSpacing/>
    </w:pPr>
    <w:rPr>
      <w:rFonts w:asciiTheme="minorHAnsi" w:eastAsiaTheme="minorHAnsi" w:hAnsiTheme="minorHAnsi" w:cstheme="minorBidi"/>
      <w:szCs w:val="22"/>
      <w:lang w:val="en-US" w:eastAsia="en-US"/>
    </w:rPr>
  </w:style>
  <w:style w:type="table" w:styleId="TableGrid">
    <w:name w:val="Table Grid"/>
    <w:basedOn w:val="TableNormal"/>
    <w:rsid w:val="0085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9B7199"/>
    <w:rPr>
      <w:rFonts w:ascii="Arial" w:eastAsia="SimSun" w:hAnsi="Arial" w:cs="Arial"/>
      <w:bCs/>
      <w:iCs/>
      <w:caps/>
      <w:sz w:val="22"/>
      <w:szCs w:val="28"/>
      <w:lang w:eastAsia="zh-CN"/>
    </w:rPr>
  </w:style>
  <w:style w:type="paragraph" w:customStyle="1" w:styleId="DecisionInvitingPara">
    <w:name w:val="Decision Inviting Para."/>
    <w:basedOn w:val="Normal"/>
    <w:rsid w:val="009B7199"/>
    <w:pPr>
      <w:ind w:left="4536"/>
    </w:pPr>
    <w:rPr>
      <w:rFonts w:ascii="Times New Roman" w:eastAsia="Times New Roman" w:hAnsi="Times New Roman" w:cs="Times New Roman"/>
      <w:i/>
      <w:sz w:val="24"/>
      <w:lang w:val="en-US" w:eastAsia="en-US"/>
    </w:rPr>
  </w:style>
  <w:style w:type="paragraph" w:customStyle="1" w:styleId="EndofDocument">
    <w:name w:val="End of Document"/>
    <w:basedOn w:val="Normal"/>
    <w:rsid w:val="004F58C2"/>
    <w:pPr>
      <w:ind w:left="4536"/>
      <w:jc w:val="center"/>
    </w:pPr>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FCC2C-3324-4E38-AA8A-D61CDB6F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74 (F)</Template>
  <TotalTime>49</TotalTime>
  <Pages>9</Pages>
  <Words>2590</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WO/CC/74/</vt:lpstr>
    </vt:vector>
  </TitlesOfParts>
  <Company>WIPO</Company>
  <LinksUpToDate>false</LinksUpToDate>
  <CharactersWithSpaces>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dc:title>
  <dc:creator>WICKREMASINGHE Nayana</dc:creator>
  <cp:lastModifiedBy>HÄFLIGER Patience</cp:lastModifiedBy>
  <cp:revision>8</cp:revision>
  <cp:lastPrinted>2017-09-26T13:12:00Z</cp:lastPrinted>
  <dcterms:created xsi:type="dcterms:W3CDTF">2017-09-26T08:32:00Z</dcterms:created>
  <dcterms:modified xsi:type="dcterms:W3CDTF">2017-09-29T13:37:00Z</dcterms:modified>
</cp:coreProperties>
</file>