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163A2" w:rsidRPr="001163A2" w:rsidTr="003A2EDE">
        <w:tc>
          <w:tcPr>
            <w:tcW w:w="4513" w:type="dxa"/>
            <w:tcBorders>
              <w:bottom w:val="single" w:sz="4" w:space="0" w:color="auto"/>
            </w:tcBorders>
            <w:tcMar>
              <w:bottom w:w="170" w:type="dxa"/>
            </w:tcMar>
          </w:tcPr>
          <w:p w:rsidR="00982E71" w:rsidRPr="001163A2" w:rsidRDefault="00982E71" w:rsidP="008C5DAD">
            <w:pPr>
              <w:rPr>
                <w:lang w:val="fr-FR"/>
              </w:rPr>
            </w:pPr>
            <w:bookmarkStart w:id="0" w:name="_GoBack"/>
            <w:bookmarkEnd w:id="0"/>
          </w:p>
        </w:tc>
        <w:tc>
          <w:tcPr>
            <w:tcW w:w="4337" w:type="dxa"/>
            <w:tcBorders>
              <w:bottom w:val="single" w:sz="4" w:space="0" w:color="auto"/>
            </w:tcBorders>
            <w:tcMar>
              <w:left w:w="0" w:type="dxa"/>
              <w:right w:w="0" w:type="dxa"/>
            </w:tcMar>
          </w:tcPr>
          <w:p w:rsidR="00982E71" w:rsidRPr="001163A2" w:rsidRDefault="00982E71" w:rsidP="008C5DAD">
            <w:pPr>
              <w:rPr>
                <w:lang w:val="fr-FR"/>
              </w:rPr>
            </w:pPr>
            <w:r w:rsidRPr="001163A2">
              <w:rPr>
                <w:noProof/>
                <w:lang w:eastAsia="en-US"/>
              </w:rPr>
              <w:drawing>
                <wp:inline distT="0" distB="0" distL="0" distR="0" wp14:anchorId="6F22C117" wp14:editId="2356719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82E71" w:rsidRPr="001163A2" w:rsidRDefault="00982E71" w:rsidP="008C5DAD">
            <w:pPr>
              <w:jc w:val="right"/>
              <w:rPr>
                <w:lang w:val="fr-FR"/>
              </w:rPr>
            </w:pPr>
            <w:r w:rsidRPr="001163A2">
              <w:rPr>
                <w:b/>
                <w:sz w:val="40"/>
                <w:szCs w:val="40"/>
                <w:lang w:val="fr-FR"/>
              </w:rPr>
              <w:t>F</w:t>
            </w:r>
          </w:p>
        </w:tc>
      </w:tr>
      <w:tr w:rsidR="001163A2" w:rsidRPr="001163A2" w:rsidTr="008C5DAD">
        <w:trPr>
          <w:trHeight w:hRule="exact" w:val="340"/>
        </w:trPr>
        <w:tc>
          <w:tcPr>
            <w:tcW w:w="9356" w:type="dxa"/>
            <w:gridSpan w:val="3"/>
            <w:tcBorders>
              <w:top w:val="single" w:sz="4" w:space="0" w:color="auto"/>
            </w:tcBorders>
            <w:tcMar>
              <w:top w:w="170" w:type="dxa"/>
              <w:left w:w="0" w:type="dxa"/>
              <w:right w:w="0" w:type="dxa"/>
            </w:tcMar>
            <w:vAlign w:val="bottom"/>
          </w:tcPr>
          <w:p w:rsidR="00982E71" w:rsidRPr="001163A2" w:rsidRDefault="00982E71" w:rsidP="008C5DAD">
            <w:pPr>
              <w:jc w:val="right"/>
              <w:rPr>
                <w:rFonts w:ascii="Arial Black" w:hAnsi="Arial Black"/>
                <w:caps/>
                <w:sz w:val="15"/>
                <w:lang w:val="fr-FR"/>
              </w:rPr>
            </w:pPr>
            <w:r w:rsidRPr="001163A2">
              <w:rPr>
                <w:rFonts w:ascii="Arial Black" w:hAnsi="Arial Black"/>
                <w:caps/>
                <w:sz w:val="15"/>
                <w:lang w:val="fr-FR"/>
              </w:rPr>
              <w:t>wo/cc/71/</w:t>
            </w:r>
            <w:bookmarkStart w:id="1" w:name="Code"/>
            <w:bookmarkEnd w:id="1"/>
            <w:r w:rsidRPr="001163A2">
              <w:rPr>
                <w:rFonts w:ascii="Arial Black" w:hAnsi="Arial Black"/>
                <w:caps/>
                <w:sz w:val="15"/>
                <w:lang w:val="fr-FR"/>
              </w:rPr>
              <w:t>3</w:t>
            </w:r>
            <w:r w:rsidR="00CF00D0">
              <w:rPr>
                <w:rFonts w:ascii="Arial Black" w:hAnsi="Arial Black"/>
                <w:caps/>
                <w:sz w:val="15"/>
                <w:lang w:val="fr-FR"/>
              </w:rPr>
              <w:t> Rev.</w:t>
            </w:r>
          </w:p>
        </w:tc>
      </w:tr>
      <w:tr w:rsidR="001163A2" w:rsidRPr="001163A2" w:rsidTr="008C5DAD">
        <w:trPr>
          <w:trHeight w:hRule="exact" w:val="170"/>
        </w:trPr>
        <w:tc>
          <w:tcPr>
            <w:tcW w:w="9356" w:type="dxa"/>
            <w:gridSpan w:val="3"/>
            <w:noWrap/>
            <w:tcMar>
              <w:left w:w="0" w:type="dxa"/>
              <w:right w:w="0" w:type="dxa"/>
            </w:tcMar>
            <w:vAlign w:val="bottom"/>
          </w:tcPr>
          <w:p w:rsidR="00982E71" w:rsidRPr="001163A2" w:rsidRDefault="00982E71" w:rsidP="008C5DAD">
            <w:pPr>
              <w:jc w:val="right"/>
              <w:rPr>
                <w:rFonts w:ascii="Arial Black" w:hAnsi="Arial Black"/>
                <w:caps/>
                <w:sz w:val="15"/>
                <w:lang w:val="fr-FR"/>
              </w:rPr>
            </w:pPr>
            <w:r w:rsidRPr="001163A2">
              <w:rPr>
                <w:rFonts w:ascii="Arial Black" w:hAnsi="Arial Black"/>
                <w:caps/>
                <w:sz w:val="15"/>
                <w:lang w:val="fr-FR"/>
              </w:rPr>
              <w:t>ORIGINAL</w:t>
            </w:r>
            <w:r w:rsidR="005322D1" w:rsidRPr="001163A2">
              <w:rPr>
                <w:rFonts w:ascii="Arial Black" w:hAnsi="Arial Black"/>
                <w:caps/>
                <w:sz w:val="15"/>
                <w:lang w:val="fr-FR"/>
              </w:rPr>
              <w:t> </w:t>
            </w:r>
            <w:r w:rsidRPr="001163A2">
              <w:rPr>
                <w:rFonts w:ascii="Arial Black" w:hAnsi="Arial Black"/>
                <w:caps/>
                <w:sz w:val="15"/>
                <w:lang w:val="fr-FR"/>
              </w:rPr>
              <w:t xml:space="preserve">: anglais </w:t>
            </w:r>
            <w:bookmarkStart w:id="2" w:name="Original"/>
            <w:bookmarkEnd w:id="2"/>
          </w:p>
        </w:tc>
      </w:tr>
      <w:tr w:rsidR="00982E71" w:rsidRPr="001163A2" w:rsidTr="008C5DAD">
        <w:trPr>
          <w:trHeight w:hRule="exact" w:val="198"/>
        </w:trPr>
        <w:tc>
          <w:tcPr>
            <w:tcW w:w="9356" w:type="dxa"/>
            <w:gridSpan w:val="3"/>
            <w:tcMar>
              <w:left w:w="0" w:type="dxa"/>
              <w:right w:w="0" w:type="dxa"/>
            </w:tcMar>
            <w:vAlign w:val="bottom"/>
          </w:tcPr>
          <w:p w:rsidR="00982E71" w:rsidRPr="001163A2" w:rsidRDefault="00982E71" w:rsidP="00CF00D0">
            <w:pPr>
              <w:jc w:val="right"/>
              <w:rPr>
                <w:rFonts w:ascii="Arial Black" w:hAnsi="Arial Black"/>
                <w:caps/>
                <w:sz w:val="15"/>
                <w:lang w:val="fr-FR"/>
              </w:rPr>
            </w:pPr>
            <w:r w:rsidRPr="001163A2">
              <w:rPr>
                <w:rFonts w:ascii="Arial Black" w:hAnsi="Arial Black"/>
                <w:caps/>
                <w:sz w:val="15"/>
                <w:lang w:val="fr-FR"/>
              </w:rPr>
              <w:t>DATE</w:t>
            </w:r>
            <w:r w:rsidR="005322D1" w:rsidRPr="001163A2">
              <w:rPr>
                <w:rFonts w:ascii="Arial Black" w:hAnsi="Arial Black"/>
                <w:caps/>
                <w:sz w:val="15"/>
                <w:lang w:val="fr-FR"/>
              </w:rPr>
              <w:t> </w:t>
            </w:r>
            <w:r w:rsidRPr="001163A2">
              <w:rPr>
                <w:rFonts w:ascii="Arial Black" w:hAnsi="Arial Black"/>
                <w:caps/>
                <w:sz w:val="15"/>
                <w:lang w:val="fr-FR"/>
              </w:rPr>
              <w:t xml:space="preserve">: </w:t>
            </w:r>
            <w:r w:rsidR="00CF00D0">
              <w:rPr>
                <w:rFonts w:ascii="Arial Black" w:hAnsi="Arial Black"/>
                <w:caps/>
                <w:sz w:val="15"/>
                <w:lang w:val="fr-FR"/>
              </w:rPr>
              <w:t>17</w:t>
            </w:r>
            <w:r w:rsidRPr="001163A2">
              <w:rPr>
                <w:rFonts w:ascii="Arial Black" w:hAnsi="Arial Black"/>
                <w:caps/>
                <w:sz w:val="15"/>
                <w:lang w:val="fr-FR"/>
              </w:rPr>
              <w:t xml:space="preserve"> août 2015 </w:t>
            </w:r>
            <w:bookmarkStart w:id="3" w:name="Date"/>
            <w:bookmarkEnd w:id="3"/>
          </w:p>
        </w:tc>
      </w:tr>
    </w:tbl>
    <w:p w:rsidR="00982E71" w:rsidRPr="001163A2" w:rsidRDefault="00982E71" w:rsidP="00982E71">
      <w:pPr>
        <w:rPr>
          <w:lang w:val="fr-FR"/>
        </w:rPr>
      </w:pPr>
    </w:p>
    <w:p w:rsidR="00982E71" w:rsidRPr="001163A2" w:rsidRDefault="00982E71" w:rsidP="00982E71">
      <w:pPr>
        <w:rPr>
          <w:lang w:val="fr-FR"/>
        </w:rPr>
      </w:pPr>
    </w:p>
    <w:p w:rsidR="00982E71" w:rsidRPr="001163A2" w:rsidRDefault="00982E71" w:rsidP="00982E71">
      <w:pPr>
        <w:rPr>
          <w:lang w:val="fr-FR"/>
        </w:rPr>
      </w:pPr>
    </w:p>
    <w:p w:rsidR="00982E71" w:rsidRPr="001163A2" w:rsidRDefault="00982E71" w:rsidP="00982E71">
      <w:pPr>
        <w:rPr>
          <w:lang w:val="fr-FR"/>
        </w:rPr>
      </w:pPr>
    </w:p>
    <w:p w:rsidR="00982E71" w:rsidRPr="001163A2" w:rsidRDefault="00982E71" w:rsidP="00982E71">
      <w:pPr>
        <w:rPr>
          <w:lang w:val="fr-FR"/>
        </w:rPr>
      </w:pPr>
    </w:p>
    <w:p w:rsidR="00982E71" w:rsidRPr="001163A2" w:rsidRDefault="00982E71" w:rsidP="00982E71">
      <w:pPr>
        <w:rPr>
          <w:b/>
          <w:sz w:val="28"/>
          <w:szCs w:val="28"/>
          <w:lang w:val="fr-FR"/>
        </w:rPr>
      </w:pPr>
      <w:r w:rsidRPr="001163A2">
        <w:rPr>
          <w:b/>
          <w:sz w:val="28"/>
          <w:szCs w:val="28"/>
          <w:lang w:val="fr-FR"/>
        </w:rPr>
        <w:t>Comité de coordination de I’OMPI</w:t>
      </w:r>
    </w:p>
    <w:p w:rsidR="00982E71" w:rsidRPr="001163A2" w:rsidRDefault="00982E71" w:rsidP="00982E71">
      <w:pPr>
        <w:rPr>
          <w:lang w:val="fr-FR"/>
        </w:rPr>
      </w:pPr>
    </w:p>
    <w:p w:rsidR="00982E71" w:rsidRPr="001163A2" w:rsidRDefault="00982E71" w:rsidP="00982E71">
      <w:pPr>
        <w:rPr>
          <w:lang w:val="fr-FR"/>
        </w:rPr>
      </w:pPr>
    </w:p>
    <w:p w:rsidR="00982E71" w:rsidRPr="001163A2" w:rsidRDefault="00982E71" w:rsidP="00982E71">
      <w:pPr>
        <w:rPr>
          <w:b/>
          <w:sz w:val="24"/>
          <w:szCs w:val="24"/>
          <w:lang w:val="fr-FR"/>
        </w:rPr>
      </w:pPr>
      <w:r w:rsidRPr="001163A2">
        <w:rPr>
          <w:b/>
          <w:sz w:val="24"/>
          <w:szCs w:val="24"/>
          <w:lang w:val="fr-FR"/>
        </w:rPr>
        <w:t>Soixante et onzième</w:t>
      </w:r>
      <w:r w:rsidR="005322D1" w:rsidRPr="001163A2">
        <w:rPr>
          <w:b/>
          <w:sz w:val="24"/>
          <w:szCs w:val="24"/>
          <w:lang w:val="fr-FR"/>
        </w:rPr>
        <w:t> </w:t>
      </w:r>
      <w:r w:rsidRPr="001163A2">
        <w:rPr>
          <w:b/>
          <w:sz w:val="24"/>
          <w:szCs w:val="24"/>
          <w:lang w:val="fr-FR"/>
        </w:rPr>
        <w:t>session (46</w:t>
      </w:r>
      <w:r w:rsidRPr="001163A2">
        <w:rPr>
          <w:b/>
          <w:sz w:val="24"/>
          <w:szCs w:val="24"/>
          <w:vertAlign w:val="superscript"/>
          <w:lang w:val="fr-FR"/>
        </w:rPr>
        <w:t>e</w:t>
      </w:r>
      <w:r w:rsidR="0009126B">
        <w:rPr>
          <w:b/>
          <w:sz w:val="24"/>
          <w:szCs w:val="24"/>
          <w:lang w:val="fr-FR"/>
        </w:rPr>
        <w:t> session </w:t>
      </w:r>
      <w:r w:rsidRPr="001163A2">
        <w:rPr>
          <w:b/>
          <w:sz w:val="24"/>
          <w:szCs w:val="24"/>
          <w:lang w:val="fr-FR"/>
        </w:rPr>
        <w:t>ordinaire)</w:t>
      </w:r>
    </w:p>
    <w:p w:rsidR="00982E71" w:rsidRPr="001163A2" w:rsidRDefault="00982E71" w:rsidP="00982E71">
      <w:pPr>
        <w:rPr>
          <w:b/>
          <w:sz w:val="24"/>
          <w:szCs w:val="24"/>
          <w:lang w:val="fr-FR"/>
        </w:rPr>
      </w:pPr>
      <w:r w:rsidRPr="001163A2">
        <w:rPr>
          <w:b/>
          <w:sz w:val="24"/>
          <w:szCs w:val="24"/>
          <w:lang w:val="fr-FR"/>
        </w:rPr>
        <w:t>Genève, 5 – 14 octobre 2015</w:t>
      </w:r>
    </w:p>
    <w:p w:rsidR="0094764D" w:rsidRPr="001163A2" w:rsidRDefault="0094764D" w:rsidP="008B2CC1">
      <w:pPr>
        <w:rPr>
          <w:lang w:val="fr-FR"/>
        </w:rPr>
      </w:pPr>
    </w:p>
    <w:p w:rsidR="0094764D" w:rsidRPr="001163A2" w:rsidRDefault="0094764D" w:rsidP="008B2CC1">
      <w:pPr>
        <w:rPr>
          <w:lang w:val="fr-FR"/>
        </w:rPr>
      </w:pPr>
    </w:p>
    <w:p w:rsidR="0094764D" w:rsidRPr="001163A2" w:rsidRDefault="0097282A" w:rsidP="0097282A">
      <w:pPr>
        <w:rPr>
          <w:caps/>
          <w:sz w:val="24"/>
          <w:lang w:val="fr-FR"/>
        </w:rPr>
      </w:pPr>
      <w:bookmarkStart w:id="4" w:name="TitleOfDoc"/>
      <w:bookmarkEnd w:id="4"/>
      <w:r w:rsidRPr="001163A2">
        <w:rPr>
          <w:caps/>
          <w:sz w:val="24"/>
          <w:lang w:val="fr-FR"/>
        </w:rPr>
        <w:t>Rapport annuel du Bureau de la déontologie</w:t>
      </w:r>
    </w:p>
    <w:p w:rsidR="0094764D" w:rsidRPr="001163A2" w:rsidRDefault="0094764D" w:rsidP="008B2CC1">
      <w:pPr>
        <w:rPr>
          <w:lang w:val="fr-FR"/>
        </w:rPr>
      </w:pPr>
    </w:p>
    <w:p w:rsidR="00982E71" w:rsidRPr="001163A2" w:rsidRDefault="0097282A" w:rsidP="0097282A">
      <w:pPr>
        <w:rPr>
          <w:i/>
          <w:lang w:val="fr-FR"/>
        </w:rPr>
      </w:pPr>
      <w:bookmarkStart w:id="5" w:name="Prepared"/>
      <w:bookmarkEnd w:id="5"/>
      <w:r w:rsidRPr="001163A2">
        <w:rPr>
          <w:i/>
          <w:lang w:val="fr-FR"/>
        </w:rPr>
        <w:t>Document établi par le Secrétariat</w:t>
      </w:r>
    </w:p>
    <w:p w:rsidR="0094764D" w:rsidRPr="001163A2" w:rsidRDefault="0094764D">
      <w:pPr>
        <w:rPr>
          <w:lang w:val="fr-FR"/>
        </w:rPr>
      </w:pPr>
    </w:p>
    <w:p w:rsidR="0094764D" w:rsidRDefault="0094764D" w:rsidP="00574556">
      <w:pPr>
        <w:rPr>
          <w:lang w:val="fr-FR"/>
        </w:rPr>
      </w:pPr>
    </w:p>
    <w:p w:rsidR="0094764D" w:rsidRPr="001163A2" w:rsidRDefault="0094764D">
      <w:pPr>
        <w:rPr>
          <w:lang w:val="fr-FR"/>
        </w:rPr>
      </w:pPr>
    </w:p>
    <w:p w:rsidR="0094764D" w:rsidRPr="001163A2" w:rsidRDefault="0097282A" w:rsidP="00B101D1">
      <w:pPr>
        <w:pStyle w:val="ONUMFS"/>
        <w:spacing w:after="0"/>
        <w:rPr>
          <w:lang w:val="fr-FR"/>
        </w:rPr>
      </w:pPr>
      <w:r w:rsidRPr="001163A2">
        <w:rPr>
          <w:lang w:val="fr-FR"/>
        </w:rPr>
        <w:t>On trouvera ci</w:t>
      </w:r>
      <w:r w:rsidR="00037292" w:rsidRPr="001163A2">
        <w:rPr>
          <w:lang w:val="fr-FR"/>
        </w:rPr>
        <w:noBreakHyphen/>
      </w:r>
      <w:r w:rsidRPr="001163A2">
        <w:rPr>
          <w:lang w:val="fr-FR"/>
        </w:rPr>
        <w:t>dessous un rapport sur les activités du Bureau de la déontologie en 2014.</w:t>
      </w:r>
    </w:p>
    <w:p w:rsidR="0094764D" w:rsidRPr="001163A2" w:rsidRDefault="00037292" w:rsidP="00825FE5">
      <w:pPr>
        <w:pStyle w:val="Heading1"/>
        <w:numPr>
          <w:ilvl w:val="0"/>
          <w:numId w:val="14"/>
        </w:numPr>
        <w:ind w:left="0" w:firstLine="0"/>
        <w:rPr>
          <w:lang w:val="fr-FR"/>
        </w:rPr>
      </w:pPr>
      <w:r w:rsidRPr="001163A2">
        <w:rPr>
          <w:lang w:val="fr-FR"/>
        </w:rPr>
        <w:t>GÉNÉRALITÉS</w:t>
      </w:r>
    </w:p>
    <w:p w:rsidR="0094764D" w:rsidRPr="001163A2" w:rsidRDefault="0094764D" w:rsidP="00B101D1">
      <w:pPr>
        <w:pStyle w:val="NoSpacing"/>
        <w:rPr>
          <w:lang w:val="fr-FR"/>
        </w:rPr>
      </w:pPr>
    </w:p>
    <w:p w:rsidR="0094764D" w:rsidRPr="001163A2" w:rsidRDefault="0097282A" w:rsidP="00B101D1">
      <w:pPr>
        <w:pStyle w:val="ONUMFS"/>
        <w:spacing w:after="0"/>
        <w:rPr>
          <w:szCs w:val="24"/>
          <w:lang w:val="fr-FR"/>
        </w:rPr>
      </w:pPr>
      <w:r w:rsidRPr="001163A2">
        <w:rPr>
          <w:lang w:val="fr-FR"/>
        </w:rPr>
        <w:t>La Convention instituant l</w:t>
      </w:r>
      <w:r w:rsidR="00982E71" w:rsidRPr="001163A2">
        <w:rPr>
          <w:lang w:val="fr-FR"/>
        </w:rPr>
        <w:t>’</w:t>
      </w:r>
      <w:r w:rsidRPr="001163A2">
        <w:rPr>
          <w:lang w:val="fr-FR"/>
        </w:rPr>
        <w:t>Organisation Mondiale de la Propriété Intellectuelle indique qu</w:t>
      </w:r>
      <w:r w:rsidR="00982E71" w:rsidRPr="001163A2">
        <w:rPr>
          <w:lang w:val="fr-FR"/>
        </w:rPr>
        <w:t>’</w:t>
      </w:r>
      <w:r w:rsidRPr="001163A2">
        <w:rPr>
          <w:lang w:val="fr-FR"/>
        </w:rPr>
        <w:t>il est important pour l</w:t>
      </w:r>
      <w:r w:rsidR="00982E71" w:rsidRPr="001163A2">
        <w:rPr>
          <w:lang w:val="fr-FR"/>
        </w:rPr>
        <w:t>’</w:t>
      </w:r>
      <w:r w:rsidRPr="001163A2">
        <w:rPr>
          <w:lang w:val="fr-FR"/>
        </w:rPr>
        <w:t>Organisation de s</w:t>
      </w:r>
      <w:r w:rsidR="00982E71" w:rsidRPr="001163A2">
        <w:rPr>
          <w:lang w:val="fr-FR"/>
        </w:rPr>
        <w:t>’</w:t>
      </w:r>
      <w:r w:rsidRPr="001163A2">
        <w:rPr>
          <w:lang w:val="fr-FR"/>
        </w:rPr>
        <w:t>assurer les services de personnes possédant les plus hautes qualités de travail, de compétence et d</w:t>
      </w:r>
      <w:r w:rsidR="00982E71" w:rsidRPr="001163A2">
        <w:rPr>
          <w:lang w:val="fr-FR"/>
        </w:rPr>
        <w:t>’</w:t>
      </w:r>
      <w:r w:rsidRPr="001163A2">
        <w:rPr>
          <w:lang w:val="fr-FR"/>
        </w:rPr>
        <w:t xml:space="preserve">intégrité.  </w:t>
      </w:r>
      <w:r w:rsidR="00C81B5E" w:rsidRPr="001163A2">
        <w:rPr>
          <w:szCs w:val="24"/>
          <w:lang w:val="fr-FR"/>
        </w:rPr>
        <w:t>La mise en place à l</w:t>
      </w:r>
      <w:r w:rsidR="00982E71" w:rsidRPr="001163A2">
        <w:rPr>
          <w:szCs w:val="24"/>
          <w:lang w:val="fr-FR"/>
        </w:rPr>
        <w:t>’</w:t>
      </w:r>
      <w:r w:rsidR="00C81B5E" w:rsidRPr="001163A2">
        <w:rPr>
          <w:szCs w:val="24"/>
          <w:lang w:val="fr-FR"/>
        </w:rPr>
        <w:t>OMPI d</w:t>
      </w:r>
      <w:r w:rsidR="00982E71" w:rsidRPr="001163A2">
        <w:rPr>
          <w:szCs w:val="24"/>
          <w:lang w:val="fr-FR"/>
        </w:rPr>
        <w:t>’</w:t>
      </w:r>
      <w:r w:rsidR="00C81B5E" w:rsidRPr="001163A2">
        <w:rPr>
          <w:szCs w:val="24"/>
          <w:lang w:val="fr-FR"/>
        </w:rPr>
        <w:t>un système complet d</w:t>
      </w:r>
      <w:r w:rsidR="00982E71" w:rsidRPr="001163A2">
        <w:rPr>
          <w:szCs w:val="24"/>
          <w:lang w:val="fr-FR"/>
        </w:rPr>
        <w:t>’</w:t>
      </w:r>
      <w:r w:rsidR="00C81B5E" w:rsidRPr="001163A2">
        <w:rPr>
          <w:szCs w:val="24"/>
          <w:lang w:val="fr-FR"/>
        </w:rPr>
        <w:t>éthique et d</w:t>
      </w:r>
      <w:r w:rsidR="00982E71" w:rsidRPr="001163A2">
        <w:rPr>
          <w:szCs w:val="24"/>
          <w:lang w:val="fr-FR"/>
        </w:rPr>
        <w:t>’</w:t>
      </w:r>
      <w:r w:rsidR="00C81B5E" w:rsidRPr="001163A2">
        <w:rPr>
          <w:szCs w:val="24"/>
          <w:lang w:val="fr-FR"/>
        </w:rPr>
        <w:t>intégrité est une initiative du programme de réorientation stratégique (PRS) qui a commencé à être intégrée dans les activités de l</w:t>
      </w:r>
      <w:r w:rsidR="00982E71" w:rsidRPr="001163A2">
        <w:rPr>
          <w:szCs w:val="24"/>
          <w:lang w:val="fr-FR"/>
        </w:rPr>
        <w:t>’</w:t>
      </w:r>
      <w:r w:rsidR="00C81B5E" w:rsidRPr="001163A2">
        <w:rPr>
          <w:szCs w:val="24"/>
          <w:lang w:val="fr-FR"/>
        </w:rPr>
        <w:t>OMPI à la suite à la conclusion</w:t>
      </w:r>
      <w:r w:rsidR="00982E71" w:rsidRPr="001163A2">
        <w:rPr>
          <w:szCs w:val="24"/>
          <w:lang w:val="fr-FR"/>
        </w:rPr>
        <w:t xml:space="preserve"> du PRS</w:t>
      </w:r>
      <w:r w:rsidR="00C81B5E" w:rsidRPr="001163A2">
        <w:rPr>
          <w:szCs w:val="24"/>
          <w:lang w:val="fr-FR"/>
        </w:rPr>
        <w:t xml:space="preserve"> au début de 2013.</w:t>
      </w:r>
    </w:p>
    <w:p w:rsidR="0094764D" w:rsidRPr="001163A2" w:rsidRDefault="00C81B5E" w:rsidP="00825FE5">
      <w:pPr>
        <w:pStyle w:val="Heading1"/>
        <w:numPr>
          <w:ilvl w:val="0"/>
          <w:numId w:val="14"/>
        </w:numPr>
        <w:ind w:left="0" w:firstLine="0"/>
        <w:rPr>
          <w:lang w:val="fr-FR"/>
        </w:rPr>
      </w:pPr>
      <w:r w:rsidRPr="001163A2">
        <w:rPr>
          <w:lang w:val="fr-FR"/>
        </w:rPr>
        <w:t>STRUCTURE</w:t>
      </w:r>
    </w:p>
    <w:p w:rsidR="0094764D" w:rsidRPr="001163A2" w:rsidRDefault="0094764D" w:rsidP="00B101D1">
      <w:pPr>
        <w:pStyle w:val="NoSpacing"/>
        <w:rPr>
          <w:lang w:val="fr-FR"/>
        </w:rPr>
      </w:pPr>
    </w:p>
    <w:p w:rsidR="0094764D" w:rsidRPr="001163A2" w:rsidRDefault="00C81B5E" w:rsidP="00B101D1">
      <w:pPr>
        <w:pStyle w:val="ONUMFS"/>
        <w:spacing w:after="0"/>
        <w:rPr>
          <w:lang w:val="fr-FR"/>
        </w:rPr>
      </w:pPr>
      <w:r w:rsidRPr="001163A2">
        <w:rPr>
          <w:lang w:val="fr-FR"/>
        </w:rPr>
        <w:t xml:space="preserve">Le Bureau de la déontologie est dirigé par le chef du Bureau de la déontologie, qui rend actuellement compte au Directeur général (il rendait </w:t>
      </w:r>
      <w:r w:rsidR="001163A2" w:rsidRPr="001163A2">
        <w:rPr>
          <w:lang w:val="fr-FR"/>
        </w:rPr>
        <w:t xml:space="preserve">précédemment </w:t>
      </w:r>
      <w:r w:rsidRPr="001163A2">
        <w:rPr>
          <w:lang w:val="fr-FR"/>
        </w:rPr>
        <w:t>compte au chef de Cabinet du Directeur général).</w:t>
      </w:r>
      <w:r w:rsidR="007C63AC" w:rsidRPr="001163A2">
        <w:rPr>
          <w:lang w:val="fr-FR"/>
        </w:rPr>
        <w:t xml:space="preserve">  </w:t>
      </w:r>
      <w:r w:rsidRPr="001163A2">
        <w:rPr>
          <w:lang w:val="fr-FR"/>
        </w:rPr>
        <w:t>Ses activités ont trait à quatre secteurs principaux :</w:t>
      </w:r>
    </w:p>
    <w:p w:rsidR="00F23684" w:rsidRPr="001163A2" w:rsidRDefault="00F23684" w:rsidP="00F23684">
      <w:pPr>
        <w:pStyle w:val="ONUMFS"/>
        <w:numPr>
          <w:ilvl w:val="0"/>
          <w:numId w:val="0"/>
        </w:numPr>
        <w:spacing w:after="0"/>
        <w:rPr>
          <w:lang w:val="fr-FR"/>
        </w:rPr>
      </w:pPr>
    </w:p>
    <w:p w:rsidR="0094764D" w:rsidRPr="001163A2" w:rsidRDefault="00C81B5E" w:rsidP="00F23684">
      <w:pPr>
        <w:pStyle w:val="NoSpacing"/>
        <w:numPr>
          <w:ilvl w:val="0"/>
          <w:numId w:val="11"/>
        </w:numPr>
        <w:ind w:left="1134" w:hanging="567"/>
        <w:rPr>
          <w:lang w:val="fr-FR"/>
        </w:rPr>
      </w:pPr>
      <w:r w:rsidRPr="001163A2">
        <w:rPr>
          <w:lang w:val="fr-FR"/>
        </w:rPr>
        <w:t>activités de promotion;</w:t>
      </w:r>
    </w:p>
    <w:p w:rsidR="0094764D" w:rsidRPr="001163A2" w:rsidRDefault="0094764D" w:rsidP="00B101D1">
      <w:pPr>
        <w:pStyle w:val="NoSpacing"/>
        <w:ind w:left="567"/>
        <w:rPr>
          <w:lang w:val="fr-FR"/>
        </w:rPr>
      </w:pPr>
    </w:p>
    <w:p w:rsidR="0094764D" w:rsidRPr="001163A2" w:rsidRDefault="00C81B5E" w:rsidP="00F23684">
      <w:pPr>
        <w:pStyle w:val="NoSpacing"/>
        <w:numPr>
          <w:ilvl w:val="0"/>
          <w:numId w:val="11"/>
        </w:numPr>
        <w:ind w:left="1134" w:hanging="567"/>
        <w:rPr>
          <w:lang w:val="fr-FR"/>
        </w:rPr>
      </w:pPr>
      <w:r w:rsidRPr="001163A2">
        <w:rPr>
          <w:lang w:val="fr-FR"/>
        </w:rPr>
        <w:t>avis confidentiels à la haute direction, à la direction et à l</w:t>
      </w:r>
      <w:r w:rsidR="00982E71" w:rsidRPr="001163A2">
        <w:rPr>
          <w:lang w:val="fr-FR"/>
        </w:rPr>
        <w:t>’</w:t>
      </w:r>
      <w:r w:rsidRPr="001163A2">
        <w:rPr>
          <w:lang w:val="fr-FR"/>
        </w:rPr>
        <w:t>ensemble du personnel;</w:t>
      </w:r>
    </w:p>
    <w:p w:rsidR="0094764D" w:rsidRPr="001163A2" w:rsidRDefault="0094764D" w:rsidP="00B101D1">
      <w:pPr>
        <w:pStyle w:val="NoSpacing"/>
        <w:ind w:left="567"/>
        <w:rPr>
          <w:lang w:val="fr-FR"/>
        </w:rPr>
      </w:pPr>
    </w:p>
    <w:p w:rsidR="0094764D" w:rsidRPr="001163A2" w:rsidRDefault="00C81B5E" w:rsidP="00F23684">
      <w:pPr>
        <w:pStyle w:val="NoSpacing"/>
        <w:numPr>
          <w:ilvl w:val="0"/>
          <w:numId w:val="11"/>
        </w:numPr>
        <w:ind w:left="1134" w:hanging="567"/>
        <w:rPr>
          <w:lang w:val="fr-FR"/>
        </w:rPr>
      </w:pPr>
      <w:r w:rsidRPr="001163A2">
        <w:rPr>
          <w:lang w:val="fr-FR"/>
        </w:rPr>
        <w:t>établissement de normes et élaboration de politiques;  et</w:t>
      </w:r>
    </w:p>
    <w:p w:rsidR="0094764D" w:rsidRPr="001163A2" w:rsidRDefault="0094764D" w:rsidP="00B101D1">
      <w:pPr>
        <w:pStyle w:val="NoSpacing"/>
        <w:ind w:left="567"/>
        <w:rPr>
          <w:lang w:val="fr-FR"/>
        </w:rPr>
      </w:pPr>
    </w:p>
    <w:p w:rsidR="0094764D" w:rsidRPr="001163A2" w:rsidRDefault="00C81B5E" w:rsidP="00F23684">
      <w:pPr>
        <w:pStyle w:val="NoSpacing"/>
        <w:numPr>
          <w:ilvl w:val="0"/>
          <w:numId w:val="11"/>
        </w:numPr>
        <w:ind w:left="1134" w:hanging="567"/>
        <w:rPr>
          <w:lang w:val="fr-FR"/>
        </w:rPr>
      </w:pPr>
      <w:r w:rsidRPr="001163A2">
        <w:rPr>
          <w:lang w:val="fr-FR"/>
        </w:rPr>
        <w:t>mise en œuvre des politiques assignées au Bureau de la déontologie.</w:t>
      </w:r>
    </w:p>
    <w:p w:rsidR="0094764D" w:rsidRPr="001163A2" w:rsidRDefault="0094764D" w:rsidP="00B101D1">
      <w:pPr>
        <w:pStyle w:val="NoSpacing"/>
        <w:ind w:left="567"/>
        <w:rPr>
          <w:lang w:val="fr-FR"/>
        </w:rPr>
      </w:pPr>
    </w:p>
    <w:p w:rsidR="0094764D" w:rsidRPr="001163A2" w:rsidRDefault="00C81B5E" w:rsidP="00B101D1">
      <w:pPr>
        <w:pStyle w:val="ONUMFS"/>
        <w:spacing w:after="0"/>
        <w:rPr>
          <w:lang w:val="fr-FR"/>
        </w:rPr>
      </w:pPr>
      <w:r w:rsidRPr="001163A2">
        <w:rPr>
          <w:lang w:val="fr-FR"/>
        </w:rPr>
        <w:t>Le Bureau est indépendant des autres services de l</w:t>
      </w:r>
      <w:r w:rsidR="00982E71" w:rsidRPr="001163A2">
        <w:rPr>
          <w:lang w:val="fr-FR"/>
        </w:rPr>
        <w:t>’</w:t>
      </w:r>
      <w:r w:rsidRPr="001163A2">
        <w:rPr>
          <w:lang w:val="fr-FR"/>
        </w:rPr>
        <w:t>OMPI.</w:t>
      </w:r>
    </w:p>
    <w:p w:rsidR="0094764D" w:rsidRPr="001163A2" w:rsidRDefault="00C81B5E" w:rsidP="00825FE5">
      <w:pPr>
        <w:pStyle w:val="Heading1"/>
        <w:numPr>
          <w:ilvl w:val="0"/>
          <w:numId w:val="14"/>
        </w:numPr>
        <w:ind w:left="0" w:firstLine="0"/>
        <w:rPr>
          <w:lang w:val="fr-FR"/>
        </w:rPr>
      </w:pPr>
      <w:r w:rsidRPr="001163A2">
        <w:rPr>
          <w:lang w:val="fr-FR"/>
        </w:rPr>
        <w:lastRenderedPageBreak/>
        <w:t>ACTIVITÉS DE PROMOTION</w:t>
      </w:r>
    </w:p>
    <w:p w:rsidR="0094764D" w:rsidRPr="001163A2" w:rsidRDefault="0094764D" w:rsidP="00B101D1">
      <w:pPr>
        <w:pStyle w:val="NoSpacing"/>
        <w:rPr>
          <w:lang w:val="fr-FR"/>
        </w:rPr>
      </w:pPr>
    </w:p>
    <w:p w:rsidR="00982E71" w:rsidRPr="001163A2" w:rsidRDefault="00C81B5E" w:rsidP="00B101D1">
      <w:pPr>
        <w:pStyle w:val="NoSpacing"/>
        <w:tabs>
          <w:tab w:val="left" w:pos="1134"/>
        </w:tabs>
        <w:ind w:left="567"/>
        <w:rPr>
          <w:lang w:val="fr-FR"/>
        </w:rPr>
      </w:pPr>
      <w:r w:rsidRPr="001163A2">
        <w:rPr>
          <w:lang w:val="fr-FR"/>
        </w:rPr>
        <w:t>a)</w:t>
      </w:r>
      <w:r w:rsidR="00F23684" w:rsidRPr="001163A2">
        <w:rPr>
          <w:lang w:val="fr-FR"/>
        </w:rPr>
        <w:tab/>
      </w:r>
      <w:r w:rsidRPr="001163A2">
        <w:rPr>
          <w:lang w:val="fr-FR"/>
        </w:rPr>
        <w:t>Formation à l</w:t>
      </w:r>
      <w:r w:rsidR="00982E71" w:rsidRPr="001163A2">
        <w:rPr>
          <w:lang w:val="fr-FR"/>
        </w:rPr>
        <w:t>’</w:t>
      </w:r>
      <w:r w:rsidRPr="001163A2">
        <w:rPr>
          <w:lang w:val="fr-FR"/>
        </w:rPr>
        <w:t>éthique et à l</w:t>
      </w:r>
      <w:r w:rsidR="00982E71" w:rsidRPr="001163A2">
        <w:rPr>
          <w:lang w:val="fr-FR"/>
        </w:rPr>
        <w:t>’</w:t>
      </w:r>
      <w:r w:rsidRPr="001163A2">
        <w:rPr>
          <w:lang w:val="fr-FR"/>
        </w:rPr>
        <w:t>intégrité</w:t>
      </w:r>
    </w:p>
    <w:p w:rsidR="0094764D" w:rsidRPr="001163A2" w:rsidRDefault="0094764D" w:rsidP="00B101D1">
      <w:pPr>
        <w:pStyle w:val="NoSpacing"/>
        <w:rPr>
          <w:lang w:val="fr-FR"/>
        </w:rPr>
      </w:pPr>
    </w:p>
    <w:p w:rsidR="0094764D" w:rsidRPr="001163A2" w:rsidRDefault="00DA7067" w:rsidP="00B101D1">
      <w:pPr>
        <w:pStyle w:val="ONUMFS"/>
        <w:spacing w:after="0"/>
        <w:rPr>
          <w:lang w:val="fr-FR"/>
        </w:rPr>
      </w:pPr>
      <w:r w:rsidRPr="001163A2">
        <w:rPr>
          <w:lang w:val="fr-FR"/>
        </w:rPr>
        <w:t>Depuis le lancement en</w:t>
      </w:r>
      <w:r w:rsidR="005322D1" w:rsidRPr="001163A2">
        <w:rPr>
          <w:lang w:val="fr-FR"/>
        </w:rPr>
        <w:t> </w:t>
      </w:r>
      <w:r w:rsidRPr="001163A2">
        <w:rPr>
          <w:lang w:val="fr-FR"/>
        </w:rPr>
        <w:t>201</w:t>
      </w:r>
      <w:r w:rsidR="007C4BBA" w:rsidRPr="001163A2">
        <w:rPr>
          <w:lang w:val="fr-FR"/>
        </w:rPr>
        <w:t>2 de la politique relative à l</w:t>
      </w:r>
      <w:r w:rsidR="00982E71" w:rsidRPr="001163A2">
        <w:rPr>
          <w:lang w:val="fr-FR"/>
        </w:rPr>
        <w:t>’</w:t>
      </w:r>
      <w:r w:rsidR="007C4BBA" w:rsidRPr="001163A2">
        <w:rPr>
          <w:lang w:val="fr-FR"/>
        </w:rPr>
        <w:t xml:space="preserve">éthique </w:t>
      </w:r>
      <w:r w:rsidRPr="001163A2">
        <w:rPr>
          <w:lang w:val="fr-FR"/>
        </w:rPr>
        <w:t>et à l</w:t>
      </w:r>
      <w:r w:rsidR="00982E71" w:rsidRPr="001163A2">
        <w:rPr>
          <w:lang w:val="fr-FR"/>
        </w:rPr>
        <w:t>’</w:t>
      </w:r>
      <w:r w:rsidRPr="001163A2">
        <w:rPr>
          <w:lang w:val="fr-FR"/>
        </w:rPr>
        <w:t>intégrité, une formation obligatoire est en place pour tous les fonctionnaires, à tous les niveaux de l</w:t>
      </w:r>
      <w:r w:rsidR="00982E71" w:rsidRPr="001163A2">
        <w:rPr>
          <w:lang w:val="fr-FR"/>
        </w:rPr>
        <w:t>’</w:t>
      </w:r>
      <w:r w:rsidRPr="001163A2">
        <w:rPr>
          <w:lang w:val="fr-FR"/>
        </w:rPr>
        <w:t xml:space="preserve">Organisation. </w:t>
      </w:r>
      <w:r w:rsidR="00574556" w:rsidRPr="001163A2">
        <w:rPr>
          <w:lang w:val="fr-FR"/>
        </w:rPr>
        <w:t xml:space="preserve"> </w:t>
      </w:r>
      <w:r w:rsidRPr="001163A2">
        <w:rPr>
          <w:lang w:val="fr-FR"/>
        </w:rPr>
        <w:t xml:space="preserve">Le programme de formation est géré par le Bureau de la déontologie en étroite collaboration avec le Département de la gestion des ressources </w:t>
      </w:r>
      <w:r w:rsidR="002257DE" w:rsidRPr="001163A2">
        <w:rPr>
          <w:lang w:val="fr-FR"/>
        </w:rPr>
        <w:t>humaines (DGRH) et le b</w:t>
      </w:r>
      <w:r w:rsidRPr="001163A2">
        <w:rPr>
          <w:lang w:val="fr-FR"/>
        </w:rPr>
        <w:t>ureau de gestion des projets</w:t>
      </w:r>
      <w:r w:rsidR="00982E71" w:rsidRPr="001163A2">
        <w:rPr>
          <w:lang w:val="fr-FR"/>
        </w:rPr>
        <w:t xml:space="preserve"> du PRS</w:t>
      </w:r>
      <w:r w:rsidRPr="001163A2">
        <w:rPr>
          <w:lang w:val="fr-FR"/>
        </w:rPr>
        <w:t xml:space="preserve">, et la formation est </w:t>
      </w:r>
      <w:proofErr w:type="gramStart"/>
      <w:r w:rsidRPr="001163A2">
        <w:rPr>
          <w:lang w:val="fr-FR"/>
        </w:rPr>
        <w:t>dispensée</w:t>
      </w:r>
      <w:proofErr w:type="gramEnd"/>
      <w:r w:rsidRPr="001163A2">
        <w:rPr>
          <w:lang w:val="fr-FR"/>
        </w:rPr>
        <w:t xml:space="preserve"> par des formateurs extérieurs.</w:t>
      </w:r>
    </w:p>
    <w:p w:rsidR="0094764D" w:rsidRPr="001163A2" w:rsidRDefault="0094764D" w:rsidP="00B101D1">
      <w:pPr>
        <w:pStyle w:val="NoSpacing"/>
        <w:rPr>
          <w:i/>
          <w:lang w:val="fr-FR"/>
        </w:rPr>
      </w:pPr>
    </w:p>
    <w:p w:rsidR="00F23684" w:rsidRPr="001163A2" w:rsidRDefault="00F23684" w:rsidP="00B101D1">
      <w:pPr>
        <w:pStyle w:val="NoSpacing"/>
        <w:rPr>
          <w:i/>
          <w:lang w:val="fr-FR"/>
        </w:rPr>
      </w:pPr>
    </w:p>
    <w:p w:rsidR="0094764D" w:rsidRPr="001163A2" w:rsidRDefault="00DA7067" w:rsidP="00B101D1">
      <w:pPr>
        <w:pStyle w:val="NoSpacing"/>
        <w:keepNext/>
        <w:rPr>
          <w:i/>
          <w:lang w:val="fr-FR"/>
        </w:rPr>
      </w:pPr>
      <w:r w:rsidRPr="001163A2">
        <w:rPr>
          <w:i/>
          <w:lang w:val="fr-FR"/>
        </w:rPr>
        <w:t>Objectifs</w:t>
      </w:r>
    </w:p>
    <w:p w:rsidR="0094764D" w:rsidRPr="001163A2" w:rsidRDefault="0094764D" w:rsidP="00B101D1">
      <w:pPr>
        <w:pStyle w:val="NoSpacing"/>
        <w:keepNext/>
        <w:rPr>
          <w:lang w:val="fr-FR"/>
        </w:rPr>
      </w:pPr>
    </w:p>
    <w:p w:rsidR="00982E71" w:rsidRPr="001163A2" w:rsidRDefault="00DA7067" w:rsidP="00B101D1">
      <w:pPr>
        <w:pStyle w:val="ONUMFS"/>
        <w:spacing w:after="0"/>
        <w:rPr>
          <w:lang w:val="fr-FR"/>
        </w:rPr>
      </w:pPr>
      <w:r w:rsidRPr="001163A2">
        <w:rPr>
          <w:lang w:val="fr-FR"/>
        </w:rPr>
        <w:t>La formation a été adaptée aux valeurs et politiques de l</w:t>
      </w:r>
      <w:r w:rsidR="00982E71" w:rsidRPr="001163A2">
        <w:rPr>
          <w:lang w:val="fr-FR"/>
        </w:rPr>
        <w:t>’</w:t>
      </w:r>
      <w:r w:rsidRPr="001163A2">
        <w:rPr>
          <w:lang w:val="fr-FR"/>
        </w:rPr>
        <w:t xml:space="preserve">Organisation en matière de comportement éthique et </w:t>
      </w:r>
      <w:r w:rsidR="00A6734B" w:rsidRPr="001163A2">
        <w:rPr>
          <w:lang w:val="fr-FR"/>
        </w:rPr>
        <w:t xml:space="preserve">elle est </w:t>
      </w:r>
      <w:r w:rsidRPr="001163A2">
        <w:rPr>
          <w:lang w:val="fr-FR"/>
        </w:rPr>
        <w:t>conforme aux bonnes pratiques de formation et aux principes éthiques</w:t>
      </w:r>
      <w:r w:rsidR="00A6734B" w:rsidRPr="001163A2">
        <w:rPr>
          <w:lang w:val="fr-FR"/>
        </w:rPr>
        <w:t xml:space="preserve"> communément</w:t>
      </w:r>
      <w:r w:rsidRPr="001163A2">
        <w:rPr>
          <w:lang w:val="fr-FR"/>
        </w:rPr>
        <w:t xml:space="preserve"> reconnus.</w:t>
      </w:r>
      <w:r w:rsidR="00614A19" w:rsidRPr="001163A2">
        <w:rPr>
          <w:lang w:val="fr-FR"/>
        </w:rPr>
        <w:t xml:space="preserve">  </w:t>
      </w:r>
      <w:r w:rsidRPr="001163A2">
        <w:rPr>
          <w:lang w:val="fr-FR"/>
        </w:rPr>
        <w:t>Elle est particulièrement conçue pour</w:t>
      </w:r>
      <w:r w:rsidR="005322D1" w:rsidRPr="001163A2">
        <w:rPr>
          <w:lang w:val="fr-FR"/>
        </w:rPr>
        <w:t> </w:t>
      </w:r>
      <w:r w:rsidRPr="001163A2">
        <w:rPr>
          <w:lang w:val="fr-FR"/>
        </w:rPr>
        <w:t>:</w:t>
      </w:r>
    </w:p>
    <w:p w:rsidR="0094764D" w:rsidRPr="001163A2" w:rsidRDefault="0094764D" w:rsidP="00B101D1">
      <w:pPr>
        <w:pStyle w:val="NoSpacing"/>
        <w:rPr>
          <w:lang w:val="fr-FR"/>
        </w:rPr>
      </w:pPr>
    </w:p>
    <w:p w:rsidR="0094764D" w:rsidRPr="001163A2" w:rsidRDefault="00DA7067" w:rsidP="00B101D1">
      <w:pPr>
        <w:pStyle w:val="NoSpacing"/>
        <w:numPr>
          <w:ilvl w:val="0"/>
          <w:numId w:val="9"/>
        </w:numPr>
        <w:ind w:left="1134" w:hanging="567"/>
        <w:rPr>
          <w:lang w:val="fr-FR"/>
        </w:rPr>
      </w:pPr>
      <w:r w:rsidRPr="001163A2">
        <w:rPr>
          <w:lang w:val="fr-FR"/>
        </w:rPr>
        <w:t>renforcer la culture de l</w:t>
      </w:r>
      <w:r w:rsidR="00982E71" w:rsidRPr="001163A2">
        <w:rPr>
          <w:lang w:val="fr-FR"/>
        </w:rPr>
        <w:t>’</w:t>
      </w:r>
      <w:r w:rsidRPr="001163A2">
        <w:rPr>
          <w:lang w:val="fr-FR"/>
        </w:rPr>
        <w:t>éthique;</w:t>
      </w:r>
    </w:p>
    <w:p w:rsidR="0094764D" w:rsidRPr="001163A2" w:rsidRDefault="00DA7067" w:rsidP="00B101D1">
      <w:pPr>
        <w:pStyle w:val="NoSpacing"/>
        <w:numPr>
          <w:ilvl w:val="0"/>
          <w:numId w:val="9"/>
        </w:numPr>
        <w:ind w:left="1134" w:hanging="567"/>
        <w:rPr>
          <w:lang w:val="fr-FR"/>
        </w:rPr>
      </w:pPr>
      <w:r w:rsidRPr="001163A2">
        <w:rPr>
          <w:lang w:val="fr-FR"/>
        </w:rPr>
        <w:t>faire connaître à travers l</w:t>
      </w:r>
      <w:r w:rsidR="00982E71" w:rsidRPr="001163A2">
        <w:rPr>
          <w:lang w:val="fr-FR"/>
        </w:rPr>
        <w:t>’</w:t>
      </w:r>
      <w:r w:rsidRPr="001163A2">
        <w:rPr>
          <w:lang w:val="fr-FR"/>
        </w:rPr>
        <w:t>Organisation les principes, politiques, outils et considérations relatifs à un comportement éthique au sein de l</w:t>
      </w:r>
      <w:r w:rsidR="00982E71" w:rsidRPr="001163A2">
        <w:rPr>
          <w:lang w:val="fr-FR"/>
        </w:rPr>
        <w:t>’</w:t>
      </w:r>
      <w:r w:rsidRPr="001163A2">
        <w:rPr>
          <w:lang w:val="fr-FR"/>
        </w:rPr>
        <w:t>OMPI;</w:t>
      </w:r>
    </w:p>
    <w:p w:rsidR="0094764D" w:rsidRPr="001163A2" w:rsidRDefault="00DA7067" w:rsidP="00B101D1">
      <w:pPr>
        <w:pStyle w:val="NoSpacing"/>
        <w:numPr>
          <w:ilvl w:val="0"/>
          <w:numId w:val="9"/>
        </w:numPr>
        <w:ind w:left="1134" w:hanging="567"/>
        <w:rPr>
          <w:lang w:val="fr-FR"/>
        </w:rPr>
      </w:pPr>
      <w:r w:rsidRPr="001163A2">
        <w:rPr>
          <w:lang w:val="fr-FR"/>
        </w:rPr>
        <w:t>renforcer la confiance entre collègues</w:t>
      </w:r>
      <w:r w:rsidR="00A6734B" w:rsidRPr="001163A2">
        <w:rPr>
          <w:lang w:val="fr-FR"/>
        </w:rPr>
        <w:t xml:space="preserve"> et</w:t>
      </w:r>
      <w:r w:rsidRPr="001163A2">
        <w:rPr>
          <w:lang w:val="fr-FR"/>
        </w:rPr>
        <w:t xml:space="preserve"> </w:t>
      </w:r>
      <w:r w:rsidR="00A6734B" w:rsidRPr="001163A2">
        <w:rPr>
          <w:lang w:val="fr-FR"/>
        </w:rPr>
        <w:t>entre les chefs et leurs subordonnés, et accroître le niveau de confiance envers l</w:t>
      </w:r>
      <w:r w:rsidR="00982E71" w:rsidRPr="001163A2">
        <w:rPr>
          <w:lang w:val="fr-FR"/>
        </w:rPr>
        <w:t>’</w:t>
      </w:r>
      <w:r w:rsidR="00A6734B" w:rsidRPr="001163A2">
        <w:rPr>
          <w:lang w:val="fr-FR"/>
        </w:rPr>
        <w:t>Organisation;</w:t>
      </w:r>
    </w:p>
    <w:p w:rsidR="0094764D" w:rsidRPr="001163A2" w:rsidRDefault="00DA7067" w:rsidP="00B101D1">
      <w:pPr>
        <w:pStyle w:val="NoSpacing"/>
        <w:numPr>
          <w:ilvl w:val="0"/>
          <w:numId w:val="9"/>
        </w:numPr>
        <w:ind w:left="1134" w:hanging="567"/>
        <w:rPr>
          <w:lang w:val="fr-FR"/>
        </w:rPr>
      </w:pPr>
      <w:r w:rsidRPr="001163A2">
        <w:rPr>
          <w:lang w:val="fr-FR"/>
        </w:rPr>
        <w:t>promouvoir la responsabilité dans les prises de décisions;</w:t>
      </w:r>
    </w:p>
    <w:p w:rsidR="0094764D" w:rsidRPr="001163A2" w:rsidRDefault="002912E8" w:rsidP="00B101D1">
      <w:pPr>
        <w:pStyle w:val="NoSpacing"/>
        <w:numPr>
          <w:ilvl w:val="0"/>
          <w:numId w:val="9"/>
        </w:numPr>
        <w:ind w:left="1134" w:hanging="567"/>
        <w:rPr>
          <w:lang w:val="fr-FR"/>
        </w:rPr>
      </w:pPr>
      <w:r w:rsidRPr="001163A2">
        <w:rPr>
          <w:lang w:val="fr-FR"/>
        </w:rPr>
        <w:t xml:space="preserve">renforcer </w:t>
      </w:r>
      <w:r w:rsidR="00A6734B" w:rsidRPr="001163A2">
        <w:rPr>
          <w:lang w:val="fr-FR"/>
        </w:rPr>
        <w:t>les principes éthiques en matière de</w:t>
      </w:r>
      <w:r w:rsidRPr="001163A2">
        <w:rPr>
          <w:lang w:val="fr-FR"/>
        </w:rPr>
        <w:t xml:space="preserve"> gestion</w:t>
      </w:r>
      <w:r w:rsidR="00A6734B" w:rsidRPr="001163A2">
        <w:rPr>
          <w:lang w:val="fr-FR"/>
        </w:rPr>
        <w:t>, avec</w:t>
      </w:r>
      <w:r w:rsidRPr="001163A2">
        <w:rPr>
          <w:lang w:val="fr-FR"/>
        </w:rPr>
        <w:t xml:space="preserve"> une direction qui donne le ton.</w:t>
      </w:r>
    </w:p>
    <w:p w:rsidR="0094764D" w:rsidRPr="001163A2" w:rsidRDefault="0094764D" w:rsidP="00B101D1">
      <w:pPr>
        <w:pStyle w:val="NoSpacing"/>
        <w:rPr>
          <w:i/>
          <w:lang w:val="fr-FR"/>
        </w:rPr>
      </w:pPr>
    </w:p>
    <w:p w:rsidR="00F23684" w:rsidRPr="001163A2" w:rsidRDefault="00F23684" w:rsidP="00B101D1">
      <w:pPr>
        <w:pStyle w:val="NoSpacing"/>
        <w:rPr>
          <w:i/>
          <w:lang w:val="fr-FR"/>
        </w:rPr>
      </w:pPr>
    </w:p>
    <w:p w:rsidR="0094764D" w:rsidRPr="001163A2" w:rsidRDefault="002912E8" w:rsidP="00B101D1">
      <w:pPr>
        <w:pStyle w:val="NoSpacing"/>
        <w:keepNext/>
        <w:rPr>
          <w:i/>
          <w:lang w:val="fr-FR"/>
        </w:rPr>
      </w:pPr>
      <w:r w:rsidRPr="001163A2">
        <w:rPr>
          <w:i/>
          <w:lang w:val="fr-FR"/>
        </w:rPr>
        <w:t>Résultats</w:t>
      </w:r>
    </w:p>
    <w:p w:rsidR="0094764D" w:rsidRPr="001163A2" w:rsidRDefault="0094764D" w:rsidP="00B101D1">
      <w:pPr>
        <w:pStyle w:val="NoSpacing"/>
        <w:rPr>
          <w:u w:val="single"/>
          <w:lang w:val="fr-FR"/>
        </w:rPr>
      </w:pPr>
    </w:p>
    <w:p w:rsidR="00982E71" w:rsidRPr="001163A2" w:rsidRDefault="00633BDB" w:rsidP="00B101D1">
      <w:pPr>
        <w:pStyle w:val="ONUMFS"/>
        <w:spacing w:after="0"/>
        <w:rPr>
          <w:lang w:val="fr-FR"/>
        </w:rPr>
      </w:pPr>
      <w:r w:rsidRPr="001163A2">
        <w:rPr>
          <w:lang w:val="fr-FR"/>
        </w:rPr>
        <w:t>Les résultats escomptés sont les suivants</w:t>
      </w:r>
      <w:r w:rsidR="005322D1" w:rsidRPr="001163A2">
        <w:rPr>
          <w:lang w:val="fr-FR"/>
        </w:rPr>
        <w:t> </w:t>
      </w:r>
      <w:r w:rsidRPr="001163A2">
        <w:rPr>
          <w:lang w:val="fr-FR"/>
        </w:rPr>
        <w:t>:</w:t>
      </w:r>
    </w:p>
    <w:p w:rsidR="0094764D" w:rsidRPr="001163A2" w:rsidRDefault="0094764D" w:rsidP="00B101D1">
      <w:pPr>
        <w:pStyle w:val="NoSpacing"/>
        <w:rPr>
          <w:lang w:val="fr-FR"/>
        </w:rPr>
      </w:pPr>
    </w:p>
    <w:p w:rsidR="0094764D" w:rsidRPr="001163A2" w:rsidRDefault="00633BDB" w:rsidP="00B101D1">
      <w:pPr>
        <w:pStyle w:val="NoSpacing"/>
        <w:numPr>
          <w:ilvl w:val="0"/>
          <w:numId w:val="9"/>
        </w:numPr>
        <w:ind w:left="1134" w:hanging="567"/>
        <w:rPr>
          <w:lang w:val="fr-FR"/>
        </w:rPr>
      </w:pPr>
      <w:r w:rsidRPr="001163A2">
        <w:rPr>
          <w:lang w:val="fr-FR"/>
        </w:rPr>
        <w:t>assurer une compréhension commune du sens de l</w:t>
      </w:r>
      <w:r w:rsidR="00982E71" w:rsidRPr="001163A2">
        <w:rPr>
          <w:lang w:val="fr-FR"/>
        </w:rPr>
        <w:t>’</w:t>
      </w:r>
      <w:r w:rsidRPr="001163A2">
        <w:rPr>
          <w:lang w:val="fr-FR"/>
        </w:rPr>
        <w:t>éthique et de l</w:t>
      </w:r>
      <w:r w:rsidR="00982E71" w:rsidRPr="001163A2">
        <w:rPr>
          <w:lang w:val="fr-FR"/>
        </w:rPr>
        <w:t>’</w:t>
      </w:r>
      <w:r w:rsidRPr="001163A2">
        <w:rPr>
          <w:lang w:val="fr-FR"/>
        </w:rPr>
        <w:t>intégrité dans un cadre professionnel, et l</w:t>
      </w:r>
      <w:r w:rsidR="00982E71" w:rsidRPr="001163A2">
        <w:rPr>
          <w:lang w:val="fr-FR"/>
        </w:rPr>
        <w:t>’</w:t>
      </w:r>
      <w:r w:rsidRPr="001163A2">
        <w:rPr>
          <w:lang w:val="fr-FR"/>
        </w:rPr>
        <w:t>importance du comportement éthique pour la réputation de l</w:t>
      </w:r>
      <w:r w:rsidR="00982E71" w:rsidRPr="001163A2">
        <w:rPr>
          <w:lang w:val="fr-FR"/>
        </w:rPr>
        <w:t>’</w:t>
      </w:r>
      <w:r w:rsidRPr="001163A2">
        <w:rPr>
          <w:lang w:val="fr-FR"/>
        </w:rPr>
        <w:t>Organisation;</w:t>
      </w:r>
    </w:p>
    <w:p w:rsidR="0094764D" w:rsidRPr="001163A2" w:rsidRDefault="00633BDB" w:rsidP="00B101D1">
      <w:pPr>
        <w:pStyle w:val="NoSpacing"/>
        <w:numPr>
          <w:ilvl w:val="0"/>
          <w:numId w:val="9"/>
        </w:numPr>
        <w:ind w:left="1134" w:hanging="567"/>
        <w:rPr>
          <w:lang w:val="fr-FR"/>
        </w:rPr>
      </w:pPr>
      <w:r w:rsidRPr="001163A2">
        <w:rPr>
          <w:lang w:val="fr-FR"/>
        </w:rPr>
        <w:t>veiller à ce que tout le personnel reçoive une formation aux principes éthiques essentiels;</w:t>
      </w:r>
    </w:p>
    <w:p w:rsidR="0094764D" w:rsidRPr="001163A2" w:rsidRDefault="00633BDB" w:rsidP="00B101D1">
      <w:pPr>
        <w:pStyle w:val="NoSpacing"/>
        <w:numPr>
          <w:ilvl w:val="0"/>
          <w:numId w:val="9"/>
        </w:numPr>
        <w:ind w:left="1134" w:hanging="567"/>
        <w:rPr>
          <w:lang w:val="fr-FR"/>
        </w:rPr>
      </w:pPr>
      <w:r w:rsidRPr="001163A2">
        <w:rPr>
          <w:lang w:val="fr-FR"/>
        </w:rPr>
        <w:t>promouvoir un message cohérent sur l</w:t>
      </w:r>
      <w:r w:rsidR="00982E71" w:rsidRPr="001163A2">
        <w:rPr>
          <w:lang w:val="fr-FR"/>
        </w:rPr>
        <w:t>’</w:t>
      </w:r>
      <w:r w:rsidRPr="001163A2">
        <w:rPr>
          <w:lang w:val="fr-FR"/>
        </w:rPr>
        <w:t>éthique et les normes de comportement attendues à l</w:t>
      </w:r>
      <w:r w:rsidR="00982E71" w:rsidRPr="001163A2">
        <w:rPr>
          <w:lang w:val="fr-FR"/>
        </w:rPr>
        <w:t>’</w:t>
      </w:r>
      <w:r w:rsidRPr="001163A2">
        <w:rPr>
          <w:lang w:val="fr-FR"/>
        </w:rPr>
        <w:t>OMPI;  et</w:t>
      </w:r>
    </w:p>
    <w:p w:rsidR="0094764D" w:rsidRPr="001163A2" w:rsidRDefault="00633BDB" w:rsidP="00B101D1">
      <w:pPr>
        <w:pStyle w:val="NoSpacing"/>
        <w:numPr>
          <w:ilvl w:val="0"/>
          <w:numId w:val="9"/>
        </w:numPr>
        <w:ind w:left="1134" w:hanging="567"/>
        <w:rPr>
          <w:lang w:val="fr-FR"/>
        </w:rPr>
      </w:pPr>
      <w:r w:rsidRPr="001163A2">
        <w:rPr>
          <w:lang w:val="fr-FR"/>
        </w:rPr>
        <w:t>sensibiliser aux mécanismes qui sont en place pour appuyer le personnel.</w:t>
      </w:r>
    </w:p>
    <w:p w:rsidR="0094764D" w:rsidRPr="001163A2" w:rsidRDefault="0094764D" w:rsidP="00B101D1">
      <w:pPr>
        <w:pStyle w:val="NoSpacing"/>
        <w:rPr>
          <w:lang w:val="fr-FR"/>
        </w:rPr>
      </w:pPr>
    </w:p>
    <w:p w:rsidR="00F23684" w:rsidRPr="001163A2" w:rsidRDefault="00F23684" w:rsidP="00B101D1">
      <w:pPr>
        <w:pStyle w:val="NoSpacing"/>
        <w:rPr>
          <w:lang w:val="fr-FR"/>
        </w:rPr>
      </w:pPr>
    </w:p>
    <w:p w:rsidR="0094764D" w:rsidRPr="001163A2" w:rsidRDefault="00633BDB" w:rsidP="00B101D1">
      <w:pPr>
        <w:pStyle w:val="NoSpacing"/>
        <w:rPr>
          <w:i/>
          <w:lang w:val="fr-FR"/>
        </w:rPr>
      </w:pPr>
      <w:r w:rsidRPr="001163A2">
        <w:rPr>
          <w:i/>
          <w:lang w:val="fr-FR"/>
        </w:rPr>
        <w:t>Nature de la formation</w:t>
      </w:r>
    </w:p>
    <w:p w:rsidR="0094764D" w:rsidRPr="001163A2" w:rsidRDefault="0094764D" w:rsidP="00B101D1">
      <w:pPr>
        <w:pStyle w:val="NoSpacing"/>
        <w:rPr>
          <w:u w:val="single"/>
          <w:lang w:val="fr-FR"/>
        </w:rPr>
      </w:pPr>
    </w:p>
    <w:p w:rsidR="0094764D" w:rsidRPr="001163A2" w:rsidRDefault="00633BDB" w:rsidP="00B101D1">
      <w:pPr>
        <w:pStyle w:val="ONUMFS"/>
        <w:spacing w:after="0"/>
        <w:rPr>
          <w:lang w:val="fr-FR"/>
        </w:rPr>
      </w:pPr>
      <w:r w:rsidRPr="001163A2">
        <w:rPr>
          <w:lang w:val="fr-FR"/>
        </w:rPr>
        <w:t>La formation consiste en un examen des principes et valeurs éthiques applicables à l</w:t>
      </w:r>
      <w:r w:rsidR="00982E71" w:rsidRPr="001163A2">
        <w:rPr>
          <w:lang w:val="fr-FR"/>
        </w:rPr>
        <w:t>’</w:t>
      </w:r>
      <w:r w:rsidRPr="001163A2">
        <w:rPr>
          <w:lang w:val="fr-FR"/>
        </w:rPr>
        <w:t>OMPI.  Elle comprend une série d</w:t>
      </w:r>
      <w:r w:rsidR="00982E71" w:rsidRPr="001163A2">
        <w:rPr>
          <w:lang w:val="fr-FR"/>
        </w:rPr>
        <w:t>’</w:t>
      </w:r>
      <w:r w:rsidRPr="001163A2">
        <w:rPr>
          <w:lang w:val="fr-FR"/>
        </w:rPr>
        <w:t xml:space="preserve">études de cas pour lesquelles il est demandé aux participants de reconnaître des problèmes éthiques et de les régler en appliquant un modèle de prise de décisions.  Elle </w:t>
      </w:r>
      <w:r w:rsidR="00A6734B" w:rsidRPr="001163A2">
        <w:rPr>
          <w:lang w:val="fr-FR"/>
        </w:rPr>
        <w:t>prévoit</w:t>
      </w:r>
      <w:r w:rsidRPr="001163A2">
        <w:rPr>
          <w:lang w:val="fr-FR"/>
        </w:rPr>
        <w:t xml:space="preserve"> également une présentation du Bureau de la déontologie, de ses activités et des services qu</w:t>
      </w:r>
      <w:r w:rsidR="00982E71" w:rsidRPr="001163A2">
        <w:rPr>
          <w:lang w:val="fr-FR"/>
        </w:rPr>
        <w:t>’</w:t>
      </w:r>
      <w:r w:rsidR="007C4BBA" w:rsidRPr="001163A2">
        <w:rPr>
          <w:lang w:val="fr-FR"/>
        </w:rPr>
        <w:t>i</w:t>
      </w:r>
      <w:r w:rsidRPr="001163A2">
        <w:rPr>
          <w:lang w:val="fr-FR"/>
        </w:rPr>
        <w:t>l offre aux fonctionnaires, ainsi qu</w:t>
      </w:r>
      <w:r w:rsidR="00982E71" w:rsidRPr="001163A2">
        <w:rPr>
          <w:lang w:val="fr-FR"/>
        </w:rPr>
        <w:t>’</w:t>
      </w:r>
      <w:r w:rsidRPr="001163A2">
        <w:rPr>
          <w:lang w:val="fr-FR"/>
        </w:rPr>
        <w:t>une discussion sur les obstacles à une conduite éthique et sur la façon d</w:t>
      </w:r>
      <w:r w:rsidR="00982E71" w:rsidRPr="001163A2">
        <w:rPr>
          <w:lang w:val="fr-FR"/>
        </w:rPr>
        <w:t>’</w:t>
      </w:r>
      <w:r w:rsidRPr="001163A2">
        <w:rPr>
          <w:lang w:val="fr-FR"/>
        </w:rPr>
        <w:t>y faire face.</w:t>
      </w:r>
      <w:r w:rsidR="00614A19" w:rsidRPr="001163A2">
        <w:rPr>
          <w:lang w:val="fr-FR"/>
        </w:rPr>
        <w:t xml:space="preserve">  </w:t>
      </w:r>
      <w:r w:rsidR="004949CE" w:rsidRPr="001163A2">
        <w:rPr>
          <w:lang w:val="fr-FR"/>
        </w:rPr>
        <w:t>La formation se déroule sous la forme de sessions de formation directe d</w:t>
      </w:r>
      <w:r w:rsidR="00982E71" w:rsidRPr="001163A2">
        <w:rPr>
          <w:lang w:val="fr-FR"/>
        </w:rPr>
        <w:t>’</w:t>
      </w:r>
      <w:r w:rsidR="004949CE" w:rsidRPr="001163A2">
        <w:rPr>
          <w:lang w:val="fr-FR"/>
        </w:rPr>
        <w:t>une demi</w:t>
      </w:r>
      <w:r w:rsidR="00037292" w:rsidRPr="001163A2">
        <w:rPr>
          <w:lang w:val="fr-FR"/>
        </w:rPr>
        <w:noBreakHyphen/>
      </w:r>
      <w:r w:rsidR="004949CE" w:rsidRPr="001163A2">
        <w:rPr>
          <w:lang w:val="fr-FR"/>
        </w:rPr>
        <w:t>journée, animées par des formateurs extérieurs ayant l</w:t>
      </w:r>
      <w:r w:rsidR="00982E71" w:rsidRPr="001163A2">
        <w:rPr>
          <w:lang w:val="fr-FR"/>
        </w:rPr>
        <w:t>’</w:t>
      </w:r>
      <w:r w:rsidR="004949CE" w:rsidRPr="001163A2">
        <w:rPr>
          <w:lang w:val="fr-FR"/>
        </w:rPr>
        <w:t>expérience de la formation aux questions d</w:t>
      </w:r>
      <w:r w:rsidR="00982E71" w:rsidRPr="001163A2">
        <w:rPr>
          <w:lang w:val="fr-FR"/>
        </w:rPr>
        <w:t>’</w:t>
      </w:r>
      <w:r w:rsidR="004949CE" w:rsidRPr="001163A2">
        <w:rPr>
          <w:lang w:val="fr-FR"/>
        </w:rPr>
        <w:t xml:space="preserve">éthique dans le système commun des </w:t>
      </w:r>
      <w:r w:rsidR="00982E71" w:rsidRPr="001163A2">
        <w:rPr>
          <w:lang w:val="fr-FR"/>
        </w:rPr>
        <w:t>Nations Unies</w:t>
      </w:r>
      <w:r w:rsidR="004949CE" w:rsidRPr="001163A2">
        <w:rPr>
          <w:lang w:val="fr-FR"/>
        </w:rPr>
        <w:t xml:space="preserve"> et</w:t>
      </w:r>
      <w:r w:rsidR="007C4BBA" w:rsidRPr="001163A2">
        <w:rPr>
          <w:lang w:val="fr-FR"/>
        </w:rPr>
        <w:t xml:space="preserve"> </w:t>
      </w:r>
      <w:r w:rsidR="00A6734B" w:rsidRPr="001163A2">
        <w:rPr>
          <w:lang w:val="fr-FR"/>
        </w:rPr>
        <w:t xml:space="preserve">recrutés </w:t>
      </w:r>
      <w:r w:rsidR="004949CE" w:rsidRPr="001163A2">
        <w:rPr>
          <w:lang w:val="fr-FR"/>
        </w:rPr>
        <w:t>à l</w:t>
      </w:r>
      <w:r w:rsidR="00982E71" w:rsidRPr="001163A2">
        <w:rPr>
          <w:lang w:val="fr-FR"/>
        </w:rPr>
        <w:t>’</w:t>
      </w:r>
      <w:r w:rsidR="004949CE" w:rsidRPr="001163A2">
        <w:rPr>
          <w:lang w:val="fr-FR"/>
        </w:rPr>
        <w:t>issue d</w:t>
      </w:r>
      <w:r w:rsidR="00982E71" w:rsidRPr="001163A2">
        <w:rPr>
          <w:lang w:val="fr-FR"/>
        </w:rPr>
        <w:t>’</w:t>
      </w:r>
      <w:r w:rsidR="004949CE" w:rsidRPr="001163A2">
        <w:rPr>
          <w:lang w:val="fr-FR"/>
        </w:rPr>
        <w:t>un appel d</w:t>
      </w:r>
      <w:r w:rsidR="00982E71" w:rsidRPr="001163A2">
        <w:rPr>
          <w:lang w:val="fr-FR"/>
        </w:rPr>
        <w:t>’</w:t>
      </w:r>
      <w:r w:rsidR="004949CE" w:rsidRPr="001163A2">
        <w:rPr>
          <w:lang w:val="fr-FR"/>
        </w:rPr>
        <w:t>offres.</w:t>
      </w:r>
    </w:p>
    <w:p w:rsidR="0009126B" w:rsidRDefault="0009126B" w:rsidP="00B101D1">
      <w:pPr>
        <w:pStyle w:val="NoSpacing"/>
        <w:rPr>
          <w:i/>
          <w:lang w:val="fr-FR"/>
        </w:rPr>
      </w:pPr>
    </w:p>
    <w:p w:rsidR="0009126B" w:rsidRDefault="0009126B" w:rsidP="00B101D1">
      <w:pPr>
        <w:pStyle w:val="NoSpacing"/>
        <w:rPr>
          <w:i/>
          <w:lang w:val="fr-FR"/>
        </w:rPr>
      </w:pPr>
    </w:p>
    <w:p w:rsidR="004F23B4" w:rsidRDefault="004F23B4">
      <w:pPr>
        <w:rPr>
          <w:rFonts w:eastAsia="Times New Roman"/>
          <w:i/>
          <w:lang w:val="fr-FR" w:eastAsia="en-US"/>
        </w:rPr>
      </w:pPr>
      <w:r>
        <w:rPr>
          <w:i/>
          <w:lang w:val="fr-FR"/>
        </w:rPr>
        <w:br w:type="page"/>
      </w:r>
    </w:p>
    <w:p w:rsidR="0094764D" w:rsidRPr="001163A2" w:rsidRDefault="004949CE" w:rsidP="00B101D1">
      <w:pPr>
        <w:pStyle w:val="NoSpacing"/>
        <w:rPr>
          <w:i/>
          <w:lang w:val="fr-FR"/>
        </w:rPr>
      </w:pPr>
      <w:r w:rsidRPr="001163A2">
        <w:rPr>
          <w:i/>
          <w:lang w:val="fr-FR"/>
        </w:rPr>
        <w:lastRenderedPageBreak/>
        <w:t>Le Code de déontologie de l</w:t>
      </w:r>
      <w:r w:rsidR="00982E71" w:rsidRPr="001163A2">
        <w:rPr>
          <w:i/>
          <w:lang w:val="fr-FR"/>
        </w:rPr>
        <w:t>’</w:t>
      </w:r>
      <w:r w:rsidRPr="001163A2">
        <w:rPr>
          <w:i/>
          <w:lang w:val="fr-FR"/>
        </w:rPr>
        <w:t>OMPI en tant qu</w:t>
      </w:r>
      <w:r w:rsidR="00982E71" w:rsidRPr="001163A2">
        <w:rPr>
          <w:i/>
          <w:lang w:val="fr-FR"/>
        </w:rPr>
        <w:t>’</w:t>
      </w:r>
      <w:r w:rsidRPr="001163A2">
        <w:rPr>
          <w:i/>
          <w:lang w:val="fr-FR"/>
        </w:rPr>
        <w:t>outil d</w:t>
      </w:r>
      <w:r w:rsidR="00982E71" w:rsidRPr="001163A2">
        <w:rPr>
          <w:i/>
          <w:lang w:val="fr-FR"/>
        </w:rPr>
        <w:t>’</w:t>
      </w:r>
      <w:r w:rsidRPr="001163A2">
        <w:rPr>
          <w:i/>
          <w:lang w:val="fr-FR"/>
        </w:rPr>
        <w:t>apprentissage</w:t>
      </w:r>
    </w:p>
    <w:p w:rsidR="0094764D" w:rsidRPr="001163A2" w:rsidRDefault="0094764D" w:rsidP="00B101D1">
      <w:pPr>
        <w:pStyle w:val="NoSpacing"/>
        <w:rPr>
          <w:lang w:val="fr-FR"/>
        </w:rPr>
      </w:pPr>
    </w:p>
    <w:p w:rsidR="0094764D" w:rsidRPr="001163A2" w:rsidRDefault="004949CE" w:rsidP="00B101D1">
      <w:pPr>
        <w:pStyle w:val="ONUMFS"/>
        <w:spacing w:after="0"/>
        <w:rPr>
          <w:lang w:val="fr-FR"/>
        </w:rPr>
      </w:pPr>
      <w:r w:rsidRPr="001163A2">
        <w:rPr>
          <w:lang w:val="fr-FR"/>
        </w:rPr>
        <w:t>Le prestataire externe et le Bureau de la déontologie ont élaboré un guide du participant détaillé que chaque fonctionnaire reçoit en format papier à sa session de formation.</w:t>
      </w:r>
      <w:r w:rsidR="00614A19" w:rsidRPr="001163A2">
        <w:rPr>
          <w:lang w:val="fr-FR"/>
        </w:rPr>
        <w:t xml:space="preserve">  </w:t>
      </w:r>
      <w:r w:rsidRPr="001163A2">
        <w:rPr>
          <w:lang w:val="fr-FR"/>
        </w:rPr>
        <w:t xml:space="preserve">La première moitié de ce guide </w:t>
      </w:r>
      <w:r w:rsidR="0094764D" w:rsidRPr="001163A2">
        <w:rPr>
          <w:lang w:val="fr-FR"/>
        </w:rPr>
        <w:t>est</w:t>
      </w:r>
      <w:r w:rsidRPr="001163A2">
        <w:rPr>
          <w:lang w:val="fr-FR"/>
        </w:rPr>
        <w:t xml:space="preserve"> le “livre d</w:t>
      </w:r>
      <w:r w:rsidR="00982E71" w:rsidRPr="001163A2">
        <w:rPr>
          <w:lang w:val="fr-FR"/>
        </w:rPr>
        <w:t>’</w:t>
      </w:r>
      <w:r w:rsidRPr="001163A2">
        <w:rPr>
          <w:lang w:val="fr-FR"/>
        </w:rPr>
        <w:t>exercices” utilisé durant la formation</w:t>
      </w:r>
      <w:r w:rsidR="0094764D" w:rsidRPr="001163A2">
        <w:rPr>
          <w:lang w:val="fr-FR"/>
        </w:rPr>
        <w:t>,</w:t>
      </w:r>
      <w:r w:rsidRPr="001163A2">
        <w:rPr>
          <w:lang w:val="fr-FR"/>
        </w:rPr>
        <w:t xml:space="preserve"> qui reproduit les principaux éléments d</w:t>
      </w:r>
      <w:r w:rsidR="00982E71" w:rsidRPr="001163A2">
        <w:rPr>
          <w:lang w:val="fr-FR"/>
        </w:rPr>
        <w:t>’</w:t>
      </w:r>
      <w:r w:rsidRPr="001163A2">
        <w:rPr>
          <w:lang w:val="fr-FR"/>
        </w:rPr>
        <w:t>apprentissage ainsi que les notes sur les cas.</w:t>
      </w:r>
      <w:r w:rsidR="00614A19" w:rsidRPr="001163A2">
        <w:rPr>
          <w:lang w:val="fr-FR"/>
        </w:rPr>
        <w:t xml:space="preserve">  </w:t>
      </w:r>
      <w:r w:rsidR="0094764D" w:rsidRPr="001163A2">
        <w:rPr>
          <w:lang w:val="fr-FR"/>
        </w:rPr>
        <w:t>La seconde moitié reproduit le Guide de la déontologie à l</w:t>
      </w:r>
      <w:r w:rsidR="00982E71" w:rsidRPr="001163A2">
        <w:rPr>
          <w:lang w:val="fr-FR"/>
        </w:rPr>
        <w:t>’</w:t>
      </w:r>
      <w:r w:rsidR="0094764D" w:rsidRPr="001163A2">
        <w:rPr>
          <w:lang w:val="fr-FR"/>
        </w:rPr>
        <w:t xml:space="preserve">OMPI, élaboré par le Bureau de la déontologie, pour utilisation comme outil de référence.  </w:t>
      </w:r>
      <w:r w:rsidR="007C4BBA" w:rsidRPr="001163A2">
        <w:rPr>
          <w:lang w:val="fr-FR"/>
        </w:rPr>
        <w:t>Le Code</w:t>
      </w:r>
      <w:r w:rsidR="00A71FD9" w:rsidRPr="001163A2">
        <w:rPr>
          <w:lang w:val="fr-FR"/>
        </w:rPr>
        <w:t xml:space="preserve"> de </w:t>
      </w:r>
      <w:r w:rsidR="007C4BBA" w:rsidRPr="001163A2">
        <w:rPr>
          <w:lang w:val="fr-FR"/>
        </w:rPr>
        <w:t>déontologie de l</w:t>
      </w:r>
      <w:r w:rsidR="00982E71" w:rsidRPr="001163A2">
        <w:rPr>
          <w:lang w:val="fr-FR"/>
        </w:rPr>
        <w:t>’</w:t>
      </w:r>
      <w:r w:rsidR="007C4BBA" w:rsidRPr="001163A2">
        <w:rPr>
          <w:lang w:val="fr-FR"/>
        </w:rPr>
        <w:t>OMPI et le Guide de la déontologie à l</w:t>
      </w:r>
      <w:r w:rsidR="00982E71" w:rsidRPr="001163A2">
        <w:rPr>
          <w:lang w:val="fr-FR"/>
        </w:rPr>
        <w:t>’</w:t>
      </w:r>
      <w:r w:rsidR="007C4BBA" w:rsidRPr="001163A2">
        <w:rPr>
          <w:lang w:val="fr-FR"/>
        </w:rPr>
        <w:t>OMPI ont fait leurs débuts dans le cadre du programme de formation et le fait d</w:t>
      </w:r>
      <w:r w:rsidR="00982E71" w:rsidRPr="001163A2">
        <w:rPr>
          <w:lang w:val="fr-FR"/>
        </w:rPr>
        <w:t>’</w:t>
      </w:r>
      <w:r w:rsidR="00A71FD9" w:rsidRPr="001163A2">
        <w:rPr>
          <w:lang w:val="fr-FR"/>
        </w:rPr>
        <w:t>en</w:t>
      </w:r>
      <w:r w:rsidR="007C4BBA" w:rsidRPr="001163A2">
        <w:rPr>
          <w:lang w:val="fr-FR"/>
        </w:rPr>
        <w:t xml:space="preserve"> remettre un exemplaire à chacun des fonctionnaires permet de renforcer le message institutionnel </w:t>
      </w:r>
      <w:r w:rsidR="00A71FD9" w:rsidRPr="001163A2">
        <w:rPr>
          <w:lang w:val="fr-FR"/>
        </w:rPr>
        <w:t>qu</w:t>
      </w:r>
      <w:r w:rsidR="00982E71" w:rsidRPr="001163A2">
        <w:rPr>
          <w:lang w:val="fr-FR"/>
        </w:rPr>
        <w:t>’</w:t>
      </w:r>
      <w:r w:rsidR="00A71FD9" w:rsidRPr="001163A2">
        <w:rPr>
          <w:lang w:val="fr-FR"/>
        </w:rPr>
        <w:t>ils véhiculent.</w:t>
      </w:r>
    </w:p>
    <w:p w:rsidR="0094764D" w:rsidRPr="001163A2" w:rsidRDefault="0094764D" w:rsidP="00B101D1">
      <w:pPr>
        <w:pStyle w:val="NoSpacing"/>
        <w:rPr>
          <w:lang w:val="fr-FR"/>
        </w:rPr>
      </w:pPr>
    </w:p>
    <w:p w:rsidR="00F23684" w:rsidRPr="001163A2" w:rsidRDefault="00F23684" w:rsidP="00B101D1">
      <w:pPr>
        <w:pStyle w:val="NoSpacing"/>
        <w:rPr>
          <w:lang w:val="fr-FR"/>
        </w:rPr>
      </w:pPr>
    </w:p>
    <w:p w:rsidR="00982E71" w:rsidRPr="001163A2" w:rsidRDefault="001163A2" w:rsidP="00B101D1">
      <w:pPr>
        <w:pStyle w:val="NoSpacing"/>
        <w:rPr>
          <w:i/>
          <w:lang w:val="fr-FR"/>
        </w:rPr>
      </w:pPr>
      <w:r w:rsidRPr="001163A2">
        <w:rPr>
          <w:i/>
          <w:lang w:val="fr-FR"/>
        </w:rPr>
        <w:t>Retombées</w:t>
      </w:r>
      <w:r w:rsidR="007C4BBA" w:rsidRPr="001163A2">
        <w:rPr>
          <w:i/>
          <w:lang w:val="fr-FR"/>
        </w:rPr>
        <w:t xml:space="preserve">, </w:t>
      </w:r>
      <w:r w:rsidR="007C4BBA" w:rsidRPr="00986185">
        <w:rPr>
          <w:rStyle w:val="Emphasis"/>
          <w:lang w:val="fr-CH"/>
        </w:rPr>
        <w:t>mesurée</w:t>
      </w:r>
      <w:r w:rsidRPr="00986185">
        <w:rPr>
          <w:rStyle w:val="Emphasis"/>
          <w:lang w:val="fr-CH"/>
        </w:rPr>
        <w:t>s</w:t>
      </w:r>
      <w:r w:rsidR="007C4BBA" w:rsidRPr="001163A2">
        <w:rPr>
          <w:i/>
          <w:lang w:val="fr-FR"/>
        </w:rPr>
        <w:t xml:space="preserve"> au moyen de l</w:t>
      </w:r>
      <w:r w:rsidR="00982E71" w:rsidRPr="001163A2">
        <w:rPr>
          <w:i/>
          <w:lang w:val="fr-FR"/>
        </w:rPr>
        <w:t>’</w:t>
      </w:r>
      <w:r w:rsidR="007C4BBA" w:rsidRPr="001163A2">
        <w:rPr>
          <w:i/>
          <w:lang w:val="fr-FR"/>
        </w:rPr>
        <w:t>enquête menée après la formation</w:t>
      </w:r>
    </w:p>
    <w:p w:rsidR="0094764D" w:rsidRPr="001163A2" w:rsidRDefault="0094764D" w:rsidP="00B101D1">
      <w:pPr>
        <w:pStyle w:val="NoSpacing"/>
        <w:rPr>
          <w:lang w:val="fr-FR"/>
        </w:rPr>
      </w:pPr>
    </w:p>
    <w:p w:rsidR="00982E71" w:rsidRPr="001163A2" w:rsidRDefault="007C4BBA" w:rsidP="00B101D1">
      <w:pPr>
        <w:pStyle w:val="ONUMFS"/>
        <w:spacing w:after="0"/>
        <w:rPr>
          <w:lang w:val="fr-FR"/>
        </w:rPr>
      </w:pPr>
      <w:r w:rsidRPr="001163A2">
        <w:rPr>
          <w:lang w:val="fr-FR"/>
        </w:rPr>
        <w:t>L</w:t>
      </w:r>
      <w:r w:rsidR="00982E71" w:rsidRPr="001163A2">
        <w:rPr>
          <w:lang w:val="fr-FR"/>
        </w:rPr>
        <w:t>’</w:t>
      </w:r>
      <w:r w:rsidRPr="001163A2">
        <w:rPr>
          <w:lang w:val="fr-FR"/>
        </w:rPr>
        <w:t xml:space="preserve">ensemble du personnel, </w:t>
      </w:r>
      <w:r w:rsidR="00982E71" w:rsidRPr="001163A2">
        <w:rPr>
          <w:lang w:val="fr-FR"/>
        </w:rPr>
        <w:t>y compris</w:t>
      </w:r>
      <w:r w:rsidRPr="001163A2">
        <w:rPr>
          <w:lang w:val="fr-FR"/>
        </w:rPr>
        <w:t xml:space="preserve"> les pers</w:t>
      </w:r>
      <w:r w:rsidR="00F23684" w:rsidRPr="001163A2">
        <w:rPr>
          <w:lang w:val="fr-FR"/>
        </w:rPr>
        <w:t>onnes récemment recrutées (1330 </w:t>
      </w:r>
      <w:r w:rsidRPr="001163A2">
        <w:rPr>
          <w:lang w:val="fr-FR"/>
        </w:rPr>
        <w:t>personnes au total) ont reçu une formation depuis le lancement de la politique de l</w:t>
      </w:r>
      <w:r w:rsidR="00982E71" w:rsidRPr="001163A2">
        <w:rPr>
          <w:lang w:val="fr-FR"/>
        </w:rPr>
        <w:t>’</w:t>
      </w:r>
      <w:r w:rsidRPr="001163A2">
        <w:rPr>
          <w:lang w:val="fr-FR"/>
        </w:rPr>
        <w:t>OMPI relative à l</w:t>
      </w:r>
      <w:r w:rsidR="00982E71" w:rsidRPr="001163A2">
        <w:rPr>
          <w:lang w:val="fr-FR"/>
        </w:rPr>
        <w:t>’</w:t>
      </w:r>
      <w:r w:rsidRPr="001163A2">
        <w:rPr>
          <w:lang w:val="fr-FR"/>
        </w:rPr>
        <w:t>éthique et à l</w:t>
      </w:r>
      <w:r w:rsidR="00982E71" w:rsidRPr="001163A2">
        <w:rPr>
          <w:lang w:val="fr-FR"/>
        </w:rPr>
        <w:t>’</w:t>
      </w:r>
      <w:r w:rsidRPr="001163A2">
        <w:rPr>
          <w:lang w:val="fr-FR"/>
        </w:rPr>
        <w:t>intégrité.</w:t>
      </w:r>
      <w:r w:rsidR="00574556" w:rsidRPr="001163A2">
        <w:rPr>
          <w:lang w:val="fr-FR"/>
        </w:rPr>
        <w:t xml:space="preserve">  </w:t>
      </w:r>
      <w:r w:rsidRPr="001163A2">
        <w:rPr>
          <w:lang w:val="fr-FR"/>
        </w:rPr>
        <w:t>Les informations ci</w:t>
      </w:r>
      <w:r w:rsidR="00037292" w:rsidRPr="001163A2">
        <w:rPr>
          <w:lang w:val="fr-FR"/>
        </w:rPr>
        <w:noBreakHyphen/>
      </w:r>
      <w:r w:rsidRPr="001163A2">
        <w:rPr>
          <w:lang w:val="fr-FR"/>
        </w:rPr>
        <w:t xml:space="preserve">après portent sur la formation fournie au personnel qui </w:t>
      </w:r>
      <w:r w:rsidR="00351B65" w:rsidRPr="001163A2">
        <w:rPr>
          <w:lang w:val="fr-FR"/>
        </w:rPr>
        <w:t xml:space="preserve">est </w:t>
      </w:r>
      <w:r w:rsidRPr="001163A2">
        <w:rPr>
          <w:lang w:val="fr-FR"/>
        </w:rPr>
        <w:t>entré au service de l</w:t>
      </w:r>
      <w:r w:rsidR="00982E71" w:rsidRPr="001163A2">
        <w:rPr>
          <w:lang w:val="fr-FR"/>
        </w:rPr>
        <w:t>’</w:t>
      </w:r>
      <w:r w:rsidRPr="001163A2">
        <w:rPr>
          <w:lang w:val="fr-FR"/>
        </w:rPr>
        <w:t>Organisation en</w:t>
      </w:r>
      <w:r w:rsidR="005322D1" w:rsidRPr="001163A2">
        <w:rPr>
          <w:lang w:val="fr-FR"/>
        </w:rPr>
        <w:t> </w:t>
      </w:r>
      <w:r w:rsidRPr="001163A2">
        <w:rPr>
          <w:lang w:val="fr-FR"/>
        </w:rPr>
        <w:t>2014.</w:t>
      </w:r>
    </w:p>
    <w:p w:rsidR="0094764D" w:rsidRPr="001163A2" w:rsidRDefault="0094764D" w:rsidP="00B101D1">
      <w:pPr>
        <w:pStyle w:val="NoSpacing"/>
        <w:rPr>
          <w:lang w:val="fr-FR"/>
        </w:rPr>
      </w:pPr>
    </w:p>
    <w:p w:rsidR="00982E71" w:rsidRPr="001163A2" w:rsidRDefault="007C4BBA" w:rsidP="00B101D1">
      <w:pPr>
        <w:pStyle w:val="ONUMFS"/>
        <w:spacing w:after="0"/>
        <w:rPr>
          <w:lang w:val="fr-FR"/>
        </w:rPr>
      </w:pPr>
      <w:r w:rsidRPr="001163A2">
        <w:rPr>
          <w:lang w:val="fr-FR"/>
        </w:rPr>
        <w:t>Comme c</w:t>
      </w:r>
      <w:r w:rsidR="00982E71" w:rsidRPr="001163A2">
        <w:rPr>
          <w:lang w:val="fr-FR"/>
        </w:rPr>
        <w:t>’</w:t>
      </w:r>
      <w:r w:rsidRPr="001163A2">
        <w:rPr>
          <w:lang w:val="fr-FR"/>
        </w:rPr>
        <w:t>est l</w:t>
      </w:r>
      <w:r w:rsidR="00982E71" w:rsidRPr="001163A2">
        <w:rPr>
          <w:lang w:val="fr-FR"/>
        </w:rPr>
        <w:t>’</w:t>
      </w:r>
      <w:r w:rsidRPr="001163A2">
        <w:rPr>
          <w:lang w:val="fr-FR"/>
        </w:rPr>
        <w:t>usage, une enquête en ligne a été diffusée auprès de ceux qui avaient participé à la formation.</w:t>
      </w:r>
      <w:r w:rsidR="0052232D" w:rsidRPr="001163A2">
        <w:rPr>
          <w:lang w:val="fr-FR"/>
        </w:rPr>
        <w:t xml:space="preserve">  </w:t>
      </w:r>
      <w:r w:rsidR="00F23684" w:rsidRPr="001163A2">
        <w:rPr>
          <w:lang w:val="fr-FR"/>
        </w:rPr>
        <w:t>Au total, 27 des 51 </w:t>
      </w:r>
      <w:r w:rsidRPr="001163A2">
        <w:rPr>
          <w:lang w:val="fr-FR"/>
        </w:rPr>
        <w:t xml:space="preserve">participants ont répondu, </w:t>
      </w:r>
      <w:r w:rsidR="001163A2" w:rsidRPr="001163A2">
        <w:rPr>
          <w:lang w:val="fr-FR"/>
        </w:rPr>
        <w:t xml:space="preserve">soit </w:t>
      </w:r>
      <w:r w:rsidRPr="001163A2">
        <w:rPr>
          <w:lang w:val="fr-FR"/>
        </w:rPr>
        <w:t>un taux de réponse légèrement supérieur à 50%.</w:t>
      </w:r>
      <w:r w:rsidR="0052232D" w:rsidRPr="001163A2">
        <w:rPr>
          <w:lang w:val="fr-FR"/>
        </w:rPr>
        <w:t xml:space="preserve"> </w:t>
      </w:r>
      <w:r w:rsidR="002B17EB" w:rsidRPr="001163A2">
        <w:rPr>
          <w:lang w:val="fr-FR"/>
        </w:rPr>
        <w:t xml:space="preserve"> </w:t>
      </w:r>
      <w:r w:rsidR="00B15495" w:rsidRPr="001163A2">
        <w:rPr>
          <w:lang w:val="fr-FR"/>
        </w:rPr>
        <w:t>L</w:t>
      </w:r>
      <w:r w:rsidR="00982E71" w:rsidRPr="001163A2">
        <w:rPr>
          <w:lang w:val="fr-FR"/>
        </w:rPr>
        <w:t>’</w:t>
      </w:r>
      <w:r w:rsidR="00B15495" w:rsidRPr="001163A2">
        <w:rPr>
          <w:lang w:val="fr-FR"/>
        </w:rPr>
        <w:t xml:space="preserve">enquête a confirmé que la formation avait été bien accueillie;  91% des personnes interrogées ont estimé que le contenu du cours était </w:t>
      </w:r>
      <w:r w:rsidR="005322D1" w:rsidRPr="001163A2">
        <w:rPr>
          <w:lang w:val="fr-FR"/>
        </w:rPr>
        <w:t>“</w:t>
      </w:r>
      <w:r w:rsidR="00B15495" w:rsidRPr="001163A2">
        <w:rPr>
          <w:lang w:val="fr-FR"/>
        </w:rPr>
        <w:t>plutôt</w:t>
      </w:r>
      <w:r w:rsidR="005322D1" w:rsidRPr="001163A2">
        <w:rPr>
          <w:lang w:val="fr-FR"/>
        </w:rPr>
        <w:t>”</w:t>
      </w:r>
      <w:r w:rsidR="00B15495" w:rsidRPr="001163A2">
        <w:rPr>
          <w:lang w:val="fr-FR"/>
        </w:rPr>
        <w:t xml:space="preserve"> ou </w:t>
      </w:r>
      <w:r w:rsidR="005322D1" w:rsidRPr="001163A2">
        <w:rPr>
          <w:lang w:val="fr-FR"/>
        </w:rPr>
        <w:t>“</w:t>
      </w:r>
      <w:r w:rsidR="00B15495" w:rsidRPr="001163A2">
        <w:rPr>
          <w:lang w:val="fr-FR"/>
        </w:rPr>
        <w:t>particulièrement</w:t>
      </w:r>
      <w:r w:rsidR="005322D1" w:rsidRPr="001163A2">
        <w:rPr>
          <w:lang w:val="fr-FR"/>
        </w:rPr>
        <w:t>”</w:t>
      </w:r>
      <w:r w:rsidR="00B15495" w:rsidRPr="001163A2">
        <w:rPr>
          <w:lang w:val="fr-FR"/>
        </w:rPr>
        <w:t xml:space="preserve"> adapté au personnel de l</w:t>
      </w:r>
      <w:r w:rsidR="00982E71" w:rsidRPr="001163A2">
        <w:rPr>
          <w:lang w:val="fr-FR"/>
        </w:rPr>
        <w:t>’</w:t>
      </w:r>
      <w:r w:rsidR="00B15495" w:rsidRPr="001163A2">
        <w:rPr>
          <w:lang w:val="fr-FR"/>
        </w:rPr>
        <w:t>OMPI (tableau</w:t>
      </w:r>
      <w:r w:rsidR="005322D1" w:rsidRPr="001163A2">
        <w:rPr>
          <w:lang w:val="fr-FR"/>
        </w:rPr>
        <w:t> </w:t>
      </w:r>
      <w:r w:rsidR="00B15495" w:rsidRPr="001163A2">
        <w:rPr>
          <w:lang w:val="fr-FR"/>
        </w:rPr>
        <w:t xml:space="preserve">1) et 96% ont estimé que ce cours les avait </w:t>
      </w:r>
      <w:r w:rsidR="005322D1" w:rsidRPr="001163A2">
        <w:rPr>
          <w:lang w:val="fr-FR"/>
        </w:rPr>
        <w:t>“</w:t>
      </w:r>
      <w:r w:rsidR="00B15495" w:rsidRPr="001163A2">
        <w:rPr>
          <w:lang w:val="fr-FR"/>
        </w:rPr>
        <w:t>dans une certaine mesure</w:t>
      </w:r>
      <w:r w:rsidR="005322D1" w:rsidRPr="001163A2">
        <w:rPr>
          <w:lang w:val="fr-FR"/>
        </w:rPr>
        <w:t>”</w:t>
      </w:r>
      <w:r w:rsidR="00B15495" w:rsidRPr="001163A2">
        <w:rPr>
          <w:lang w:val="fr-FR"/>
        </w:rPr>
        <w:t xml:space="preserve"> ou </w:t>
      </w:r>
      <w:r w:rsidR="005322D1" w:rsidRPr="001163A2">
        <w:rPr>
          <w:lang w:val="fr-FR"/>
        </w:rPr>
        <w:t>“</w:t>
      </w:r>
      <w:r w:rsidR="00B15495" w:rsidRPr="001163A2">
        <w:rPr>
          <w:lang w:val="fr-FR"/>
        </w:rPr>
        <w:t>dans une large mesure</w:t>
      </w:r>
      <w:r w:rsidR="005322D1" w:rsidRPr="001163A2">
        <w:rPr>
          <w:lang w:val="fr-FR"/>
        </w:rPr>
        <w:t>”</w:t>
      </w:r>
      <w:r w:rsidR="00B15495" w:rsidRPr="001163A2">
        <w:rPr>
          <w:lang w:val="fr-FR"/>
        </w:rPr>
        <w:t xml:space="preserve"> sensibilisées aux questions d</w:t>
      </w:r>
      <w:r w:rsidR="00982E71" w:rsidRPr="001163A2">
        <w:rPr>
          <w:lang w:val="fr-FR"/>
        </w:rPr>
        <w:t>’</w:t>
      </w:r>
      <w:r w:rsidR="00B15495" w:rsidRPr="001163A2">
        <w:rPr>
          <w:lang w:val="fr-FR"/>
        </w:rPr>
        <w:t>éthique auxquelles l</w:t>
      </w:r>
      <w:r w:rsidR="00982E71" w:rsidRPr="001163A2">
        <w:rPr>
          <w:lang w:val="fr-FR"/>
        </w:rPr>
        <w:t>’</w:t>
      </w:r>
      <w:r w:rsidR="00B15495" w:rsidRPr="001163A2">
        <w:rPr>
          <w:lang w:val="fr-FR"/>
        </w:rPr>
        <w:t>OMPI est confrontée (tableau 2).</w:t>
      </w:r>
      <w:r w:rsidR="00614A19" w:rsidRPr="001163A2">
        <w:rPr>
          <w:lang w:val="fr-FR"/>
        </w:rPr>
        <w:t xml:space="preserve">  </w:t>
      </w:r>
      <w:r w:rsidR="00B15495" w:rsidRPr="001163A2">
        <w:rPr>
          <w:lang w:val="fr-FR"/>
        </w:rPr>
        <w:t>La vaste majorité (96%) des personnes ont indiqué qu</w:t>
      </w:r>
      <w:r w:rsidR="00982E71" w:rsidRPr="001163A2">
        <w:rPr>
          <w:lang w:val="fr-FR"/>
        </w:rPr>
        <w:t>’</w:t>
      </w:r>
      <w:r w:rsidR="00B15495" w:rsidRPr="001163A2">
        <w:rPr>
          <w:lang w:val="fr-FR"/>
        </w:rPr>
        <w:t xml:space="preserve">elles se sentaient </w:t>
      </w:r>
      <w:r w:rsidR="005322D1" w:rsidRPr="001163A2">
        <w:rPr>
          <w:lang w:val="fr-FR"/>
        </w:rPr>
        <w:t>“</w:t>
      </w:r>
      <w:r w:rsidR="00B15495" w:rsidRPr="001163A2">
        <w:rPr>
          <w:lang w:val="fr-FR"/>
        </w:rPr>
        <w:t>plutôt</w:t>
      </w:r>
      <w:r w:rsidR="005322D1" w:rsidRPr="001163A2">
        <w:rPr>
          <w:lang w:val="fr-FR"/>
        </w:rPr>
        <w:t>”</w:t>
      </w:r>
      <w:r w:rsidR="00B15495" w:rsidRPr="001163A2">
        <w:rPr>
          <w:lang w:val="fr-FR"/>
        </w:rPr>
        <w:t xml:space="preserve"> ou </w:t>
      </w:r>
      <w:r w:rsidR="005322D1" w:rsidRPr="001163A2">
        <w:rPr>
          <w:lang w:val="fr-FR"/>
        </w:rPr>
        <w:t>“</w:t>
      </w:r>
      <w:r w:rsidR="00B15495" w:rsidRPr="001163A2">
        <w:rPr>
          <w:lang w:val="fr-FR"/>
        </w:rPr>
        <w:t>considérablement</w:t>
      </w:r>
      <w:r w:rsidR="005322D1" w:rsidRPr="001163A2">
        <w:rPr>
          <w:lang w:val="fr-FR"/>
        </w:rPr>
        <w:t>”</w:t>
      </w:r>
      <w:r w:rsidR="00B15495" w:rsidRPr="001163A2">
        <w:rPr>
          <w:lang w:val="fr-FR"/>
        </w:rPr>
        <w:t xml:space="preserve"> mieux équipées pour répondre aux</w:t>
      </w:r>
      <w:r w:rsidR="00B15495" w:rsidRPr="001163A2">
        <w:rPr>
          <w:b/>
          <w:lang w:val="fr-FR"/>
        </w:rPr>
        <w:t xml:space="preserve"> </w:t>
      </w:r>
      <w:r w:rsidR="00B15495" w:rsidRPr="001163A2">
        <w:rPr>
          <w:lang w:val="fr-FR"/>
        </w:rPr>
        <w:t>problèmes éthiques qu</w:t>
      </w:r>
      <w:r w:rsidR="00982E71" w:rsidRPr="001163A2">
        <w:rPr>
          <w:lang w:val="fr-FR"/>
        </w:rPr>
        <w:t>’</w:t>
      </w:r>
      <w:r w:rsidR="00B15495" w:rsidRPr="001163A2">
        <w:rPr>
          <w:lang w:val="fr-FR"/>
        </w:rPr>
        <w:t>elles pourraient rencontrer (tableau 3).</w:t>
      </w:r>
    </w:p>
    <w:p w:rsidR="00FB5484" w:rsidRPr="001163A2" w:rsidRDefault="00FB5484" w:rsidP="00FB5484">
      <w:pPr>
        <w:pStyle w:val="ONUMFS"/>
        <w:numPr>
          <w:ilvl w:val="0"/>
          <w:numId w:val="0"/>
        </w:numPr>
        <w:spacing w:after="0"/>
        <w:rPr>
          <w:lang w:val="fr-FR"/>
        </w:rPr>
      </w:pPr>
    </w:p>
    <w:p w:rsidR="00FB5484" w:rsidRPr="001163A2" w:rsidRDefault="00FB5484" w:rsidP="00FB5484">
      <w:pPr>
        <w:pStyle w:val="ONUMFS"/>
        <w:numPr>
          <w:ilvl w:val="0"/>
          <w:numId w:val="0"/>
        </w:numPr>
        <w:spacing w:after="0"/>
        <w:rPr>
          <w:lang w:val="fr-FR"/>
        </w:rPr>
      </w:pPr>
    </w:p>
    <w:p w:rsidR="0094764D" w:rsidRPr="001163A2" w:rsidRDefault="00B15495" w:rsidP="00B101D1">
      <w:pPr>
        <w:pStyle w:val="NoSpacing"/>
        <w:keepNext/>
        <w:keepLines/>
        <w:rPr>
          <w:lang w:val="fr-FR"/>
        </w:rPr>
      </w:pPr>
      <w:r w:rsidRPr="001163A2">
        <w:rPr>
          <w:lang w:val="fr-FR"/>
        </w:rPr>
        <w:t>Tableau 1 – “S</w:t>
      </w:r>
      <w:r w:rsidR="00982E71" w:rsidRPr="001163A2">
        <w:rPr>
          <w:lang w:val="fr-FR"/>
        </w:rPr>
        <w:t>’</w:t>
      </w:r>
      <w:r w:rsidRPr="001163A2">
        <w:rPr>
          <w:lang w:val="fr-FR"/>
        </w:rPr>
        <w:t>agissant de la formation aux questions d</w:t>
      </w:r>
      <w:r w:rsidR="00982E71" w:rsidRPr="001163A2">
        <w:rPr>
          <w:lang w:val="fr-FR"/>
        </w:rPr>
        <w:t>’</w:t>
      </w:r>
      <w:r w:rsidRPr="001163A2">
        <w:rPr>
          <w:lang w:val="fr-FR"/>
        </w:rPr>
        <w:t>éthique, pensez</w:t>
      </w:r>
      <w:r w:rsidR="00037292" w:rsidRPr="001163A2">
        <w:rPr>
          <w:lang w:val="fr-FR"/>
        </w:rPr>
        <w:noBreakHyphen/>
      </w:r>
      <w:r w:rsidRPr="001163A2">
        <w:rPr>
          <w:lang w:val="fr-FR"/>
        </w:rPr>
        <w:t>vous que le contenu du cours était</w:t>
      </w:r>
      <w:r w:rsidR="005322D1" w:rsidRPr="001163A2">
        <w:rPr>
          <w:lang w:val="fr-FR"/>
        </w:rPr>
        <w:t>…</w:t>
      </w:r>
      <w:r w:rsidRPr="001163A2">
        <w:rPr>
          <w:lang w:val="fr-FR"/>
        </w:rPr>
        <w:t>?</w:t>
      </w:r>
      <w:r w:rsidR="005322D1" w:rsidRPr="001163A2">
        <w:rPr>
          <w:lang w:val="fr-FR"/>
        </w:rPr>
        <w:t>”</w:t>
      </w:r>
    </w:p>
    <w:p w:rsidR="00650FDD" w:rsidRPr="001163A2" w:rsidRDefault="00650FDD" w:rsidP="00B101D1">
      <w:pPr>
        <w:pStyle w:val="NoSpacing"/>
        <w:keepNext/>
        <w:keepLines/>
        <w:rPr>
          <w:lang w:val="fr-FR"/>
        </w:rPr>
      </w:pPr>
    </w:p>
    <w:p w:rsidR="00650FDD" w:rsidRPr="001163A2" w:rsidRDefault="00650FDD" w:rsidP="00B101D1">
      <w:pPr>
        <w:pStyle w:val="NoSpacing"/>
        <w:keepNext/>
        <w:keepLines/>
        <w:rPr>
          <w:lang w:val="fr-FR"/>
        </w:rPr>
      </w:pPr>
      <w:r w:rsidRPr="001163A2">
        <w:rPr>
          <w:noProof/>
        </w:rPr>
        <w:drawing>
          <wp:inline distT="0" distB="0" distL="0" distR="0" wp14:anchorId="00FE137F" wp14:editId="2E3E9F9E">
            <wp:extent cx="5001895" cy="277050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1895" cy="2770505"/>
                    </a:xfrm>
                    <a:prstGeom prst="rect">
                      <a:avLst/>
                    </a:prstGeom>
                    <a:noFill/>
                    <a:ln>
                      <a:noFill/>
                    </a:ln>
                  </pic:spPr>
                </pic:pic>
              </a:graphicData>
            </a:graphic>
          </wp:inline>
        </w:drawing>
      </w:r>
    </w:p>
    <w:p w:rsidR="00650FDD" w:rsidRPr="001163A2" w:rsidRDefault="00650FDD" w:rsidP="00B101D1">
      <w:pPr>
        <w:pStyle w:val="NoSpacing"/>
        <w:keepNext/>
        <w:keepLines/>
        <w:rPr>
          <w:lang w:val="fr-FR"/>
        </w:rPr>
      </w:pPr>
    </w:p>
    <w:p w:rsidR="0094764D" w:rsidRPr="001163A2" w:rsidRDefault="0094764D" w:rsidP="00B101D1">
      <w:pPr>
        <w:rPr>
          <w:rFonts w:eastAsia="Times New Roman"/>
          <w:lang w:val="fr-FR" w:eastAsia="en-US"/>
        </w:rPr>
      </w:pPr>
    </w:p>
    <w:p w:rsidR="00B101D1" w:rsidRPr="001163A2" w:rsidRDefault="00B101D1">
      <w:pPr>
        <w:rPr>
          <w:rFonts w:eastAsia="Times New Roman"/>
          <w:lang w:val="fr-FR" w:eastAsia="en-US"/>
        </w:rPr>
      </w:pPr>
      <w:r w:rsidRPr="001163A2">
        <w:rPr>
          <w:lang w:val="fr-FR"/>
        </w:rPr>
        <w:br w:type="page"/>
      </w:r>
    </w:p>
    <w:p w:rsidR="0094764D" w:rsidRPr="001163A2" w:rsidRDefault="00B15495" w:rsidP="00B101D1">
      <w:pPr>
        <w:pStyle w:val="NoSpacing"/>
        <w:rPr>
          <w:lang w:val="fr-FR"/>
        </w:rPr>
      </w:pPr>
      <w:r w:rsidRPr="001163A2">
        <w:rPr>
          <w:lang w:val="fr-FR"/>
        </w:rPr>
        <w:lastRenderedPageBreak/>
        <w:t>Tableau 2 – “Ce cours m</w:t>
      </w:r>
      <w:r w:rsidR="00982E71" w:rsidRPr="001163A2">
        <w:rPr>
          <w:lang w:val="fr-FR"/>
        </w:rPr>
        <w:t>’</w:t>
      </w:r>
      <w:r w:rsidRPr="001163A2">
        <w:rPr>
          <w:lang w:val="fr-FR"/>
        </w:rPr>
        <w:t>a sensibilisé aux questions d</w:t>
      </w:r>
      <w:r w:rsidR="00982E71" w:rsidRPr="001163A2">
        <w:rPr>
          <w:lang w:val="fr-FR"/>
        </w:rPr>
        <w:t>’</w:t>
      </w:r>
      <w:r w:rsidRPr="001163A2">
        <w:rPr>
          <w:lang w:val="fr-FR"/>
        </w:rPr>
        <w:t>éthique auxquelles nous pouvons être confrontés dans notre travail à l</w:t>
      </w:r>
      <w:r w:rsidR="00982E71" w:rsidRPr="001163A2">
        <w:rPr>
          <w:lang w:val="fr-FR"/>
        </w:rPr>
        <w:t>’</w:t>
      </w:r>
      <w:r w:rsidR="00A477EF" w:rsidRPr="001163A2">
        <w:rPr>
          <w:lang w:val="fr-FR"/>
        </w:rPr>
        <w:t>OMPI”</w:t>
      </w:r>
    </w:p>
    <w:p w:rsidR="0094764D" w:rsidRPr="001163A2" w:rsidRDefault="0094764D" w:rsidP="00B101D1">
      <w:pPr>
        <w:pStyle w:val="NoSpacing"/>
        <w:rPr>
          <w:lang w:val="fr-FR"/>
        </w:rPr>
      </w:pPr>
    </w:p>
    <w:p w:rsidR="00650FDD" w:rsidRPr="001163A2" w:rsidRDefault="00650FDD" w:rsidP="00B101D1">
      <w:pPr>
        <w:pStyle w:val="NoSpacing"/>
        <w:rPr>
          <w:lang w:val="fr-FR"/>
        </w:rPr>
      </w:pPr>
      <w:r w:rsidRPr="001163A2">
        <w:rPr>
          <w:noProof/>
        </w:rPr>
        <w:drawing>
          <wp:inline distT="0" distB="0" distL="0" distR="0" wp14:anchorId="11DDC5D4" wp14:editId="03FB13D6">
            <wp:extent cx="4994910" cy="2763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4910" cy="2763520"/>
                    </a:xfrm>
                    <a:prstGeom prst="rect">
                      <a:avLst/>
                    </a:prstGeom>
                    <a:noFill/>
                    <a:ln>
                      <a:noFill/>
                    </a:ln>
                  </pic:spPr>
                </pic:pic>
              </a:graphicData>
            </a:graphic>
          </wp:inline>
        </w:drawing>
      </w:r>
    </w:p>
    <w:p w:rsidR="00650FDD" w:rsidRPr="001163A2" w:rsidRDefault="00650FDD" w:rsidP="00B101D1">
      <w:pPr>
        <w:pStyle w:val="NoSpacing"/>
        <w:rPr>
          <w:lang w:val="fr-FR"/>
        </w:rPr>
      </w:pPr>
    </w:p>
    <w:p w:rsidR="0094764D" w:rsidRPr="001163A2" w:rsidRDefault="0094764D" w:rsidP="00B101D1">
      <w:pPr>
        <w:pStyle w:val="NoSpacing"/>
        <w:rPr>
          <w:lang w:val="fr-FR"/>
        </w:rPr>
      </w:pPr>
    </w:p>
    <w:p w:rsidR="0094764D" w:rsidRPr="001163A2" w:rsidRDefault="00B15495" w:rsidP="00B101D1">
      <w:pPr>
        <w:pStyle w:val="NoSpacing"/>
        <w:keepNext/>
        <w:rPr>
          <w:lang w:val="fr-FR"/>
        </w:rPr>
      </w:pPr>
      <w:r w:rsidRPr="001163A2">
        <w:rPr>
          <w:lang w:val="fr-FR"/>
        </w:rPr>
        <w:t>Tableau 3 – “Si je rencontre un problème éthique, je me sens ______ mieux équipé pou</w:t>
      </w:r>
      <w:r w:rsidR="00037292" w:rsidRPr="001163A2">
        <w:rPr>
          <w:lang w:val="fr-FR"/>
        </w:rPr>
        <w:t>r y </w:t>
      </w:r>
      <w:r w:rsidR="00A477EF" w:rsidRPr="001163A2">
        <w:rPr>
          <w:lang w:val="fr-FR"/>
        </w:rPr>
        <w:t>répondre”</w:t>
      </w:r>
    </w:p>
    <w:p w:rsidR="00650FDD" w:rsidRPr="001163A2" w:rsidRDefault="00650FDD" w:rsidP="00B101D1">
      <w:pPr>
        <w:pStyle w:val="NoSpacing"/>
        <w:keepNext/>
        <w:rPr>
          <w:lang w:val="fr-FR"/>
        </w:rPr>
      </w:pPr>
    </w:p>
    <w:p w:rsidR="00650FDD" w:rsidRPr="001163A2" w:rsidRDefault="00650FDD" w:rsidP="00B101D1">
      <w:pPr>
        <w:pStyle w:val="NoSpacing"/>
        <w:keepNext/>
        <w:rPr>
          <w:lang w:val="fr-FR"/>
        </w:rPr>
      </w:pPr>
      <w:r w:rsidRPr="001163A2">
        <w:rPr>
          <w:noProof/>
        </w:rPr>
        <w:drawing>
          <wp:inline distT="0" distB="0" distL="0" distR="0" wp14:anchorId="1F1AC45E" wp14:editId="60EC0258">
            <wp:extent cx="5001895" cy="277050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1895" cy="2770505"/>
                    </a:xfrm>
                    <a:prstGeom prst="rect">
                      <a:avLst/>
                    </a:prstGeom>
                    <a:noFill/>
                    <a:ln>
                      <a:noFill/>
                    </a:ln>
                  </pic:spPr>
                </pic:pic>
              </a:graphicData>
            </a:graphic>
          </wp:inline>
        </w:drawing>
      </w:r>
    </w:p>
    <w:p w:rsidR="00650FDD" w:rsidRPr="001163A2" w:rsidRDefault="00650FDD" w:rsidP="00B101D1">
      <w:pPr>
        <w:pStyle w:val="NoSpacing"/>
        <w:keepNext/>
        <w:rPr>
          <w:lang w:val="fr-FR"/>
        </w:rPr>
      </w:pPr>
    </w:p>
    <w:p w:rsidR="0094764D" w:rsidRPr="001163A2" w:rsidRDefault="0094764D" w:rsidP="00B101D1">
      <w:pPr>
        <w:pStyle w:val="NoSpacing"/>
        <w:keepNext/>
        <w:rPr>
          <w:lang w:val="fr-FR"/>
        </w:rPr>
      </w:pPr>
    </w:p>
    <w:p w:rsidR="0094764D" w:rsidRPr="001163A2" w:rsidRDefault="00B811CB" w:rsidP="00B101D1">
      <w:pPr>
        <w:pStyle w:val="NoSpacing"/>
        <w:rPr>
          <w:i/>
          <w:lang w:val="fr-FR"/>
        </w:rPr>
      </w:pPr>
      <w:r w:rsidRPr="001163A2">
        <w:rPr>
          <w:i/>
          <w:lang w:val="fr-FR"/>
        </w:rPr>
        <w:t>Idées essentielles retenues à l</w:t>
      </w:r>
      <w:r w:rsidR="00982E71" w:rsidRPr="001163A2">
        <w:rPr>
          <w:i/>
          <w:lang w:val="fr-FR"/>
        </w:rPr>
        <w:t>’</w:t>
      </w:r>
      <w:r w:rsidRPr="001163A2">
        <w:rPr>
          <w:i/>
          <w:lang w:val="fr-FR"/>
        </w:rPr>
        <w:t>issue de la formation</w:t>
      </w:r>
    </w:p>
    <w:p w:rsidR="0094764D" w:rsidRPr="001163A2" w:rsidRDefault="0094764D" w:rsidP="00B101D1">
      <w:pPr>
        <w:pStyle w:val="NoSpacing"/>
        <w:rPr>
          <w:lang w:val="fr-FR"/>
        </w:rPr>
      </w:pPr>
    </w:p>
    <w:p w:rsidR="00982E71" w:rsidRPr="001163A2" w:rsidRDefault="00B811CB" w:rsidP="00B101D1">
      <w:pPr>
        <w:pStyle w:val="ONUMFS"/>
        <w:spacing w:after="0"/>
        <w:rPr>
          <w:lang w:val="fr-FR"/>
        </w:rPr>
      </w:pPr>
      <w:r w:rsidRPr="001163A2">
        <w:rPr>
          <w:lang w:val="fr-FR"/>
        </w:rPr>
        <w:t>Comme l</w:t>
      </w:r>
      <w:r w:rsidR="00982E71" w:rsidRPr="001163A2">
        <w:rPr>
          <w:lang w:val="fr-FR"/>
        </w:rPr>
        <w:t>’</w:t>
      </w:r>
      <w:r w:rsidRPr="001163A2">
        <w:rPr>
          <w:lang w:val="fr-FR"/>
        </w:rPr>
        <w:t>a révélé l</w:t>
      </w:r>
      <w:r w:rsidR="00982E71" w:rsidRPr="001163A2">
        <w:rPr>
          <w:lang w:val="fr-FR"/>
        </w:rPr>
        <w:t>’</w:t>
      </w:r>
      <w:r w:rsidRPr="001163A2">
        <w:rPr>
          <w:lang w:val="fr-FR"/>
        </w:rPr>
        <w:t>enquête, au nombre des principales idées que les participants ont retenues du cours figuraient les suivantes :</w:t>
      </w:r>
    </w:p>
    <w:p w:rsidR="00A477EF" w:rsidRPr="001163A2" w:rsidRDefault="00A477EF" w:rsidP="00A477EF">
      <w:pPr>
        <w:pStyle w:val="ONUMFS"/>
        <w:numPr>
          <w:ilvl w:val="0"/>
          <w:numId w:val="0"/>
        </w:numPr>
        <w:spacing w:after="0"/>
        <w:rPr>
          <w:lang w:val="fr-FR"/>
        </w:rPr>
      </w:pPr>
    </w:p>
    <w:p w:rsidR="0094764D" w:rsidRPr="001163A2" w:rsidRDefault="00B811CB" w:rsidP="00B101D1">
      <w:pPr>
        <w:pStyle w:val="NoSpacing"/>
        <w:numPr>
          <w:ilvl w:val="0"/>
          <w:numId w:val="9"/>
        </w:numPr>
        <w:ind w:left="1134" w:hanging="567"/>
        <w:rPr>
          <w:lang w:val="fr-FR"/>
        </w:rPr>
      </w:pPr>
      <w:r w:rsidRPr="001163A2">
        <w:rPr>
          <w:lang w:val="fr-FR"/>
        </w:rPr>
        <w:t>l</w:t>
      </w:r>
      <w:r w:rsidR="00982E71" w:rsidRPr="001163A2">
        <w:rPr>
          <w:lang w:val="fr-FR"/>
        </w:rPr>
        <w:t>’</w:t>
      </w:r>
      <w:r w:rsidRPr="001163A2">
        <w:rPr>
          <w:lang w:val="fr-FR"/>
        </w:rPr>
        <w:t>importance de la confiance, de l</w:t>
      </w:r>
      <w:r w:rsidR="00982E71" w:rsidRPr="001163A2">
        <w:rPr>
          <w:lang w:val="fr-FR"/>
        </w:rPr>
        <w:t>’</w:t>
      </w:r>
      <w:r w:rsidRPr="001163A2">
        <w:rPr>
          <w:lang w:val="fr-FR"/>
        </w:rPr>
        <w:t>intégrité, de l</w:t>
      </w:r>
      <w:r w:rsidR="00982E71" w:rsidRPr="001163A2">
        <w:rPr>
          <w:lang w:val="fr-FR"/>
        </w:rPr>
        <w:t>’</w:t>
      </w:r>
      <w:r w:rsidRPr="001163A2">
        <w:rPr>
          <w:lang w:val="fr-FR"/>
        </w:rPr>
        <w:t>honnêteté, de l</w:t>
      </w:r>
      <w:r w:rsidR="00982E71" w:rsidRPr="001163A2">
        <w:rPr>
          <w:lang w:val="fr-FR"/>
        </w:rPr>
        <w:t>’</w:t>
      </w:r>
      <w:r w:rsidRPr="001163A2">
        <w:rPr>
          <w:lang w:val="fr-FR"/>
        </w:rPr>
        <w:t>objectivité, de l</w:t>
      </w:r>
      <w:r w:rsidR="00982E71" w:rsidRPr="001163A2">
        <w:rPr>
          <w:lang w:val="fr-FR"/>
        </w:rPr>
        <w:t>’</w:t>
      </w:r>
      <w:r w:rsidRPr="001163A2">
        <w:rPr>
          <w:lang w:val="fr-FR"/>
        </w:rPr>
        <w:t>indépendance et de l</w:t>
      </w:r>
      <w:r w:rsidR="00982E71" w:rsidRPr="001163A2">
        <w:rPr>
          <w:lang w:val="fr-FR"/>
        </w:rPr>
        <w:t>’</w:t>
      </w:r>
      <w:r w:rsidRPr="001163A2">
        <w:rPr>
          <w:lang w:val="fr-FR"/>
        </w:rPr>
        <w:t>impartialité, de la responsabilité personnelle, de la confidentialité, du respect et de la tolérance l</w:t>
      </w:r>
      <w:r w:rsidR="00982E71" w:rsidRPr="001163A2">
        <w:rPr>
          <w:lang w:val="fr-FR"/>
        </w:rPr>
        <w:t>’</w:t>
      </w:r>
      <w:r w:rsidRPr="001163A2">
        <w:rPr>
          <w:lang w:val="fr-FR"/>
        </w:rPr>
        <w:t>un pour l</w:t>
      </w:r>
      <w:r w:rsidR="00982E71" w:rsidRPr="001163A2">
        <w:rPr>
          <w:lang w:val="fr-FR"/>
        </w:rPr>
        <w:t>’</w:t>
      </w:r>
      <w:r w:rsidRPr="001163A2">
        <w:rPr>
          <w:lang w:val="fr-FR"/>
        </w:rPr>
        <w:t>autre, en particulier dans un milieu pluriculturel, de la transparence et de la communication ouverte;</w:t>
      </w:r>
    </w:p>
    <w:p w:rsidR="0094764D" w:rsidRPr="001163A2" w:rsidRDefault="0094764D" w:rsidP="00B101D1">
      <w:pPr>
        <w:pStyle w:val="NoSpacing"/>
        <w:ind w:left="1134" w:hanging="567"/>
        <w:rPr>
          <w:lang w:val="fr-FR"/>
        </w:rPr>
      </w:pPr>
    </w:p>
    <w:p w:rsidR="0094764D" w:rsidRPr="001163A2" w:rsidRDefault="004E5608" w:rsidP="00B101D1">
      <w:pPr>
        <w:pStyle w:val="NoSpacing"/>
        <w:numPr>
          <w:ilvl w:val="0"/>
          <w:numId w:val="9"/>
        </w:numPr>
        <w:ind w:left="1134" w:hanging="567"/>
        <w:rPr>
          <w:lang w:val="fr-FR"/>
        </w:rPr>
      </w:pPr>
      <w:r w:rsidRPr="001163A2">
        <w:rPr>
          <w:szCs w:val="22"/>
          <w:lang w:val="fr-FR"/>
        </w:rPr>
        <w:lastRenderedPageBreak/>
        <w:t>l</w:t>
      </w:r>
      <w:r w:rsidR="00982E71" w:rsidRPr="001163A2">
        <w:rPr>
          <w:szCs w:val="22"/>
          <w:lang w:val="fr-FR"/>
        </w:rPr>
        <w:t>’</w:t>
      </w:r>
      <w:r w:rsidRPr="001163A2">
        <w:rPr>
          <w:szCs w:val="22"/>
          <w:lang w:val="fr-FR"/>
        </w:rPr>
        <w:t>éthique et l</w:t>
      </w:r>
      <w:r w:rsidR="00982E71" w:rsidRPr="001163A2">
        <w:rPr>
          <w:szCs w:val="22"/>
          <w:lang w:val="fr-FR"/>
        </w:rPr>
        <w:t>’</w:t>
      </w:r>
      <w:r w:rsidRPr="001163A2">
        <w:rPr>
          <w:szCs w:val="22"/>
          <w:lang w:val="fr-FR"/>
        </w:rPr>
        <w:t>intégrité sont des composantes essentielles du professionnalisme et présentent une importance particulière pour les fonctionnaires des organisations internationales.  Responsabilité et obligation redditionnelle sont donc primordiales.</w:t>
      </w:r>
      <w:r w:rsidR="00FB5C87" w:rsidRPr="001163A2">
        <w:rPr>
          <w:lang w:val="fr-FR"/>
        </w:rPr>
        <w:t xml:space="preserve"> </w:t>
      </w:r>
      <w:r w:rsidR="00AB1B81" w:rsidRPr="001163A2">
        <w:rPr>
          <w:lang w:val="fr-FR"/>
        </w:rPr>
        <w:t xml:space="preserve"> </w:t>
      </w:r>
      <w:r w:rsidRPr="001163A2">
        <w:rPr>
          <w:szCs w:val="22"/>
          <w:lang w:val="fr-FR"/>
        </w:rPr>
        <w:t>Le comportement de chaque fonctionnaire doit contribuer au maintien d</w:t>
      </w:r>
      <w:r w:rsidR="00982E71" w:rsidRPr="001163A2">
        <w:rPr>
          <w:szCs w:val="22"/>
          <w:lang w:val="fr-FR"/>
        </w:rPr>
        <w:t>’</w:t>
      </w:r>
      <w:r w:rsidRPr="001163A2">
        <w:rPr>
          <w:szCs w:val="22"/>
          <w:lang w:val="fr-FR"/>
        </w:rPr>
        <w:t xml:space="preserve">un environnement de travail harmonieux et </w:t>
      </w:r>
      <w:r w:rsidR="0015154E" w:rsidRPr="001163A2">
        <w:rPr>
          <w:szCs w:val="22"/>
          <w:lang w:val="fr-FR"/>
        </w:rPr>
        <w:t xml:space="preserve">conforme </w:t>
      </w:r>
      <w:r w:rsidR="002F1665" w:rsidRPr="001163A2">
        <w:rPr>
          <w:szCs w:val="22"/>
          <w:lang w:val="fr-FR"/>
        </w:rPr>
        <w:t>aux</w:t>
      </w:r>
      <w:r w:rsidR="0015154E" w:rsidRPr="001163A2">
        <w:rPr>
          <w:szCs w:val="22"/>
          <w:lang w:val="fr-FR"/>
        </w:rPr>
        <w:t xml:space="preserve"> principes </w:t>
      </w:r>
      <w:r w:rsidR="002F1665" w:rsidRPr="001163A2">
        <w:rPr>
          <w:szCs w:val="22"/>
          <w:lang w:val="fr-FR"/>
        </w:rPr>
        <w:t>en matière d</w:t>
      </w:r>
      <w:r w:rsidR="00982E71" w:rsidRPr="001163A2">
        <w:rPr>
          <w:szCs w:val="22"/>
          <w:lang w:val="fr-FR"/>
        </w:rPr>
        <w:t>’</w:t>
      </w:r>
      <w:r w:rsidRPr="001163A2">
        <w:rPr>
          <w:szCs w:val="22"/>
          <w:lang w:val="fr-FR"/>
        </w:rPr>
        <w:t>éthique.</w:t>
      </w:r>
    </w:p>
    <w:p w:rsidR="0015154E" w:rsidRPr="001163A2" w:rsidRDefault="0015154E" w:rsidP="00B101D1">
      <w:pPr>
        <w:pStyle w:val="ListParagraph"/>
        <w:rPr>
          <w:lang w:val="fr-FR"/>
        </w:rPr>
      </w:pPr>
    </w:p>
    <w:p w:rsidR="0015154E" w:rsidRPr="001163A2" w:rsidRDefault="0015154E" w:rsidP="00B101D1">
      <w:pPr>
        <w:pStyle w:val="NoSpacing"/>
        <w:numPr>
          <w:ilvl w:val="0"/>
          <w:numId w:val="9"/>
        </w:numPr>
        <w:ind w:left="1134" w:hanging="567"/>
        <w:rPr>
          <w:lang w:val="fr-FR"/>
        </w:rPr>
      </w:pPr>
      <w:r w:rsidRPr="001163A2">
        <w:rPr>
          <w:szCs w:val="22"/>
          <w:lang w:val="fr-FR"/>
        </w:rPr>
        <w:t xml:space="preserve">Il existe parfois des zones </w:t>
      </w:r>
      <w:proofErr w:type="spellStart"/>
      <w:r w:rsidRPr="001163A2">
        <w:rPr>
          <w:szCs w:val="22"/>
          <w:lang w:val="fr-FR"/>
        </w:rPr>
        <w:t>dʼombre</w:t>
      </w:r>
      <w:proofErr w:type="spellEnd"/>
      <w:r w:rsidRPr="001163A2">
        <w:rPr>
          <w:szCs w:val="22"/>
          <w:lang w:val="fr-FR"/>
        </w:rPr>
        <w:t xml:space="preserve"> et les questions d</w:t>
      </w:r>
      <w:r w:rsidR="00982E71" w:rsidRPr="001163A2">
        <w:rPr>
          <w:szCs w:val="22"/>
          <w:lang w:val="fr-FR"/>
        </w:rPr>
        <w:t>’</w:t>
      </w:r>
      <w:r w:rsidRPr="001163A2">
        <w:rPr>
          <w:szCs w:val="22"/>
          <w:lang w:val="fr-FR"/>
        </w:rPr>
        <w:t>éthique ne trouvent pas toujours des réponses simples.</w:t>
      </w:r>
      <w:r w:rsidRPr="001163A2">
        <w:rPr>
          <w:lang w:val="fr-FR"/>
        </w:rPr>
        <w:t xml:space="preserve">  </w:t>
      </w:r>
      <w:r w:rsidRPr="001163A2">
        <w:rPr>
          <w:szCs w:val="22"/>
          <w:lang w:val="fr-FR"/>
        </w:rPr>
        <w:t xml:space="preserve">Tout un ensemble de principes et de valeurs permettent de définir un comportement éthique. </w:t>
      </w:r>
      <w:r w:rsidRPr="001163A2">
        <w:rPr>
          <w:lang w:val="fr-FR"/>
        </w:rPr>
        <w:t xml:space="preserve"> </w:t>
      </w:r>
      <w:r w:rsidRPr="001163A2">
        <w:rPr>
          <w:szCs w:val="22"/>
          <w:lang w:val="fr-FR"/>
        </w:rPr>
        <w:t>Cela justifie la présence d</w:t>
      </w:r>
      <w:r w:rsidR="00982E71" w:rsidRPr="001163A2">
        <w:rPr>
          <w:szCs w:val="22"/>
          <w:lang w:val="fr-FR"/>
        </w:rPr>
        <w:t>’</w:t>
      </w:r>
      <w:r w:rsidRPr="001163A2">
        <w:rPr>
          <w:szCs w:val="22"/>
          <w:lang w:val="fr-FR"/>
        </w:rPr>
        <w:t>une tierce partie impartiale qui peut déterminer s</w:t>
      </w:r>
      <w:r w:rsidR="00982E71" w:rsidRPr="001163A2">
        <w:rPr>
          <w:szCs w:val="22"/>
          <w:lang w:val="fr-FR"/>
        </w:rPr>
        <w:t>’</w:t>
      </w:r>
      <w:r w:rsidRPr="001163A2">
        <w:rPr>
          <w:szCs w:val="22"/>
          <w:lang w:val="fr-FR"/>
        </w:rPr>
        <w:t>il y a eu violation du Code de déontologie.</w:t>
      </w:r>
    </w:p>
    <w:p w:rsidR="0094764D" w:rsidRPr="001163A2" w:rsidRDefault="0094764D" w:rsidP="00B101D1">
      <w:pPr>
        <w:pStyle w:val="NoSpacing"/>
        <w:ind w:left="1134" w:hanging="567"/>
        <w:rPr>
          <w:lang w:val="fr-FR"/>
        </w:rPr>
      </w:pPr>
    </w:p>
    <w:p w:rsidR="0094764D" w:rsidRPr="001163A2" w:rsidRDefault="004E5608" w:rsidP="00B101D1">
      <w:pPr>
        <w:pStyle w:val="NoSpacing"/>
        <w:numPr>
          <w:ilvl w:val="0"/>
          <w:numId w:val="9"/>
        </w:numPr>
        <w:ind w:left="1134" w:hanging="567"/>
        <w:rPr>
          <w:lang w:val="fr-FR"/>
        </w:rPr>
      </w:pPr>
      <w:r w:rsidRPr="001163A2">
        <w:rPr>
          <w:lang w:val="fr-FR"/>
        </w:rPr>
        <w:t>Les structures et les règles relatives à un comportement éthique et à l</w:t>
      </w:r>
      <w:r w:rsidR="00982E71" w:rsidRPr="001163A2">
        <w:rPr>
          <w:lang w:val="fr-FR"/>
        </w:rPr>
        <w:t>’</w:t>
      </w:r>
      <w:r w:rsidRPr="001163A2">
        <w:rPr>
          <w:lang w:val="fr-FR"/>
        </w:rPr>
        <w:t>intégrité sont essentielles.</w:t>
      </w:r>
      <w:r w:rsidR="00C9429A" w:rsidRPr="001163A2">
        <w:rPr>
          <w:lang w:val="fr-FR"/>
        </w:rPr>
        <w:t xml:space="preserve"> </w:t>
      </w:r>
      <w:r w:rsidR="00AB1B81" w:rsidRPr="001163A2">
        <w:rPr>
          <w:lang w:val="fr-FR"/>
        </w:rPr>
        <w:t xml:space="preserve"> </w:t>
      </w:r>
      <w:r w:rsidRPr="001163A2">
        <w:rPr>
          <w:lang w:val="fr-FR"/>
        </w:rPr>
        <w:t>Les procédures de l</w:t>
      </w:r>
      <w:r w:rsidR="00982E71" w:rsidRPr="001163A2">
        <w:rPr>
          <w:lang w:val="fr-FR"/>
        </w:rPr>
        <w:t>’</w:t>
      </w:r>
      <w:r w:rsidRPr="001163A2">
        <w:rPr>
          <w:lang w:val="fr-FR"/>
        </w:rPr>
        <w:t>OMPI doivent être respectées.</w:t>
      </w:r>
    </w:p>
    <w:p w:rsidR="0094764D" w:rsidRPr="001163A2" w:rsidRDefault="0094764D" w:rsidP="00B101D1">
      <w:pPr>
        <w:pStyle w:val="NoSpacing"/>
        <w:ind w:left="1134" w:hanging="567"/>
        <w:rPr>
          <w:lang w:val="fr-FR"/>
        </w:rPr>
      </w:pPr>
    </w:p>
    <w:p w:rsidR="0094764D" w:rsidRPr="001163A2" w:rsidRDefault="001535BC" w:rsidP="00B101D1">
      <w:pPr>
        <w:pStyle w:val="NoSpacing"/>
        <w:numPr>
          <w:ilvl w:val="0"/>
          <w:numId w:val="9"/>
        </w:numPr>
        <w:ind w:left="1134" w:hanging="567"/>
        <w:rPr>
          <w:lang w:val="fr-FR"/>
        </w:rPr>
      </w:pPr>
      <w:r w:rsidRPr="001163A2">
        <w:rPr>
          <w:lang w:val="fr-FR"/>
        </w:rPr>
        <w:t>Il existe une volonté de la part de l</w:t>
      </w:r>
      <w:r w:rsidR="00982E71" w:rsidRPr="001163A2">
        <w:rPr>
          <w:lang w:val="fr-FR"/>
        </w:rPr>
        <w:t>’</w:t>
      </w:r>
      <w:r w:rsidRPr="001163A2">
        <w:rPr>
          <w:lang w:val="fr-FR"/>
        </w:rPr>
        <w:t>OMPI de mettre en place plus de transparence.</w:t>
      </w:r>
      <w:r w:rsidR="00C9429A" w:rsidRPr="001163A2">
        <w:rPr>
          <w:lang w:val="fr-FR"/>
        </w:rPr>
        <w:t xml:space="preserve"> </w:t>
      </w:r>
      <w:r w:rsidR="00AB1B81" w:rsidRPr="001163A2">
        <w:rPr>
          <w:lang w:val="fr-FR"/>
        </w:rPr>
        <w:t xml:space="preserve"> </w:t>
      </w:r>
      <w:r w:rsidRPr="001163A2">
        <w:rPr>
          <w:lang w:val="fr-FR"/>
        </w:rPr>
        <w:t xml:space="preserve">Un environnement de travail </w:t>
      </w:r>
      <w:r w:rsidR="002F1665" w:rsidRPr="001163A2">
        <w:rPr>
          <w:szCs w:val="22"/>
          <w:lang w:val="fr-FR"/>
        </w:rPr>
        <w:t>conforme aux principes en matière d</w:t>
      </w:r>
      <w:r w:rsidR="00982E71" w:rsidRPr="001163A2">
        <w:rPr>
          <w:szCs w:val="22"/>
          <w:lang w:val="fr-FR"/>
        </w:rPr>
        <w:t>’</w:t>
      </w:r>
      <w:r w:rsidRPr="001163A2">
        <w:rPr>
          <w:lang w:val="fr-FR"/>
        </w:rPr>
        <w:t>éthique favorise la confiance et stimule une collaboration juste et impartiale ainsi que le travail d</w:t>
      </w:r>
      <w:r w:rsidR="00982E71" w:rsidRPr="001163A2">
        <w:rPr>
          <w:lang w:val="fr-FR"/>
        </w:rPr>
        <w:t>’</w:t>
      </w:r>
      <w:r w:rsidRPr="001163A2">
        <w:rPr>
          <w:lang w:val="fr-FR"/>
        </w:rPr>
        <w:t>équipe, ce qui aide l</w:t>
      </w:r>
      <w:r w:rsidR="00982E71" w:rsidRPr="001163A2">
        <w:rPr>
          <w:lang w:val="fr-FR"/>
        </w:rPr>
        <w:t>’</w:t>
      </w:r>
      <w:r w:rsidRPr="001163A2">
        <w:rPr>
          <w:lang w:val="fr-FR"/>
        </w:rPr>
        <w:t>ensemble de l</w:t>
      </w:r>
      <w:r w:rsidR="00982E71" w:rsidRPr="001163A2">
        <w:rPr>
          <w:lang w:val="fr-FR"/>
        </w:rPr>
        <w:t>’</w:t>
      </w:r>
      <w:r w:rsidRPr="001163A2">
        <w:rPr>
          <w:lang w:val="fr-FR"/>
        </w:rPr>
        <w:t>Organisation à atteindre ses objectifs en matière de transparence, d</w:t>
      </w:r>
      <w:r w:rsidR="00982E71" w:rsidRPr="001163A2">
        <w:rPr>
          <w:lang w:val="fr-FR"/>
        </w:rPr>
        <w:t>’</w:t>
      </w:r>
      <w:r w:rsidRPr="001163A2">
        <w:rPr>
          <w:lang w:val="fr-FR"/>
        </w:rPr>
        <w:t>honnêteté et d</w:t>
      </w:r>
      <w:r w:rsidR="00982E71" w:rsidRPr="001163A2">
        <w:rPr>
          <w:lang w:val="fr-FR"/>
        </w:rPr>
        <w:t>’</w:t>
      </w:r>
      <w:r w:rsidRPr="001163A2">
        <w:rPr>
          <w:lang w:val="fr-FR"/>
        </w:rPr>
        <w:t>intégrité.</w:t>
      </w:r>
    </w:p>
    <w:p w:rsidR="0094764D" w:rsidRPr="001163A2" w:rsidRDefault="0094764D" w:rsidP="00B101D1">
      <w:pPr>
        <w:pStyle w:val="NoSpacing"/>
        <w:rPr>
          <w:lang w:val="fr-FR"/>
        </w:rPr>
      </w:pPr>
    </w:p>
    <w:p w:rsidR="0094764D" w:rsidRPr="001163A2" w:rsidRDefault="001535BC" w:rsidP="00B101D1">
      <w:pPr>
        <w:pStyle w:val="NoSpacing"/>
        <w:ind w:left="567"/>
        <w:rPr>
          <w:u w:val="single"/>
          <w:lang w:val="fr-FR"/>
        </w:rPr>
      </w:pPr>
      <w:r w:rsidRPr="001163A2">
        <w:rPr>
          <w:lang w:val="fr-FR"/>
        </w:rPr>
        <w:t>b)</w:t>
      </w:r>
      <w:r w:rsidR="00037292" w:rsidRPr="001163A2">
        <w:rPr>
          <w:lang w:val="fr-FR"/>
        </w:rPr>
        <w:tab/>
      </w:r>
      <w:r w:rsidRPr="001163A2">
        <w:rPr>
          <w:u w:val="single"/>
          <w:lang w:val="fr-FR"/>
        </w:rPr>
        <w:t>Site Intranet</w:t>
      </w:r>
    </w:p>
    <w:p w:rsidR="0094764D" w:rsidRPr="001163A2" w:rsidRDefault="0094764D" w:rsidP="00B101D1">
      <w:pPr>
        <w:pStyle w:val="NoSpacing"/>
        <w:rPr>
          <w:lang w:val="fr-FR"/>
        </w:rPr>
      </w:pPr>
    </w:p>
    <w:p w:rsidR="00982E71" w:rsidRPr="001163A2" w:rsidRDefault="001535BC" w:rsidP="00B101D1">
      <w:pPr>
        <w:pStyle w:val="ONUMFS"/>
        <w:spacing w:after="0"/>
        <w:rPr>
          <w:lang w:val="fr-FR"/>
        </w:rPr>
      </w:pPr>
      <w:r w:rsidRPr="001163A2">
        <w:rPr>
          <w:lang w:val="fr-FR"/>
        </w:rPr>
        <w:t>Un site Intranet spécifique a été conçu pour le Bureau de la déontologie en mars 2012.</w:t>
      </w:r>
      <w:r w:rsidR="00AB1B81" w:rsidRPr="001163A2">
        <w:rPr>
          <w:lang w:val="fr-FR"/>
        </w:rPr>
        <w:t xml:space="preserve">  </w:t>
      </w:r>
      <w:r w:rsidRPr="001163A2">
        <w:rPr>
          <w:lang w:val="fr-FR"/>
        </w:rPr>
        <w:t>Le site contient le Code de déontologie de l</w:t>
      </w:r>
      <w:r w:rsidR="00982E71" w:rsidRPr="001163A2">
        <w:rPr>
          <w:lang w:val="fr-FR"/>
        </w:rPr>
        <w:t>’</w:t>
      </w:r>
      <w:r w:rsidRPr="001163A2">
        <w:rPr>
          <w:lang w:val="fr-FR"/>
        </w:rPr>
        <w:t>OMPI, le Guide de la déontologie à l</w:t>
      </w:r>
      <w:r w:rsidR="00982E71" w:rsidRPr="001163A2">
        <w:rPr>
          <w:lang w:val="fr-FR"/>
        </w:rPr>
        <w:t>’</w:t>
      </w:r>
      <w:r w:rsidRPr="001163A2">
        <w:rPr>
          <w:lang w:val="fr-FR"/>
        </w:rPr>
        <w:t xml:space="preserve">OMPI (notamment un </w:t>
      </w:r>
      <w:r w:rsidR="002F1665" w:rsidRPr="001163A2">
        <w:rPr>
          <w:lang w:val="fr-FR"/>
        </w:rPr>
        <w:t>recueil</w:t>
      </w:r>
      <w:r w:rsidRPr="001163A2">
        <w:rPr>
          <w:lang w:val="fr-FR"/>
        </w:rPr>
        <w:t xml:space="preserve"> de politiques et </w:t>
      </w:r>
      <w:r w:rsidR="002F1665" w:rsidRPr="001163A2">
        <w:rPr>
          <w:lang w:val="fr-FR"/>
        </w:rPr>
        <w:t xml:space="preserve">de </w:t>
      </w:r>
      <w:r w:rsidRPr="001163A2">
        <w:rPr>
          <w:lang w:val="fr-FR"/>
        </w:rPr>
        <w:t>principes</w:t>
      </w:r>
      <w:r w:rsidR="002F1665" w:rsidRPr="001163A2">
        <w:rPr>
          <w:lang w:val="fr-FR"/>
        </w:rPr>
        <w:t xml:space="preserve"> </w:t>
      </w:r>
      <w:r w:rsidR="002F1665" w:rsidRPr="001163A2">
        <w:rPr>
          <w:szCs w:val="22"/>
          <w:lang w:val="fr-FR"/>
        </w:rPr>
        <w:t>en matière d</w:t>
      </w:r>
      <w:r w:rsidR="00982E71" w:rsidRPr="001163A2">
        <w:rPr>
          <w:szCs w:val="22"/>
          <w:lang w:val="fr-FR"/>
        </w:rPr>
        <w:t>’</w:t>
      </w:r>
      <w:r w:rsidR="002F1665" w:rsidRPr="001163A2">
        <w:rPr>
          <w:lang w:val="fr-FR"/>
        </w:rPr>
        <w:t>éthique à</w:t>
      </w:r>
      <w:r w:rsidRPr="001163A2">
        <w:rPr>
          <w:lang w:val="fr-FR"/>
        </w:rPr>
        <w:t xml:space="preserve"> l</w:t>
      </w:r>
      <w:r w:rsidR="00982E71" w:rsidRPr="001163A2">
        <w:rPr>
          <w:lang w:val="fr-FR"/>
        </w:rPr>
        <w:t>’</w:t>
      </w:r>
      <w:r w:rsidRPr="001163A2">
        <w:rPr>
          <w:lang w:val="fr-FR"/>
        </w:rPr>
        <w:t>OMPI et des explications claires) ainsi que des liens vers des ressources et des informations de base pertinentes.</w:t>
      </w:r>
    </w:p>
    <w:p w:rsidR="0094764D" w:rsidRPr="001163A2" w:rsidRDefault="001535BC" w:rsidP="00986185">
      <w:pPr>
        <w:pStyle w:val="Heading1"/>
        <w:numPr>
          <w:ilvl w:val="0"/>
          <w:numId w:val="14"/>
        </w:numPr>
        <w:ind w:left="567" w:hanging="567"/>
        <w:rPr>
          <w:lang w:val="fr-FR"/>
        </w:rPr>
      </w:pPr>
      <w:r w:rsidRPr="001163A2">
        <w:rPr>
          <w:lang w:val="fr-FR"/>
        </w:rPr>
        <w:t xml:space="preserve">Avis confidentiels à la haute direction, à la </w:t>
      </w:r>
      <w:r w:rsidR="00650FDD" w:rsidRPr="001163A2">
        <w:rPr>
          <w:lang w:val="fr-FR"/>
        </w:rPr>
        <w:t>direction et à </w:t>
      </w:r>
      <w:r w:rsidRPr="001163A2">
        <w:rPr>
          <w:lang w:val="fr-FR"/>
        </w:rPr>
        <w:t>l</w:t>
      </w:r>
      <w:r w:rsidR="00982E71" w:rsidRPr="001163A2">
        <w:rPr>
          <w:lang w:val="fr-FR"/>
        </w:rPr>
        <w:t>’</w:t>
      </w:r>
      <w:r w:rsidRPr="001163A2">
        <w:rPr>
          <w:lang w:val="fr-FR"/>
        </w:rPr>
        <w:t>ensemble du personnel</w:t>
      </w:r>
    </w:p>
    <w:p w:rsidR="0094764D" w:rsidRPr="001163A2" w:rsidRDefault="0094764D" w:rsidP="00B101D1">
      <w:pPr>
        <w:pStyle w:val="NoSpacing"/>
        <w:rPr>
          <w:lang w:val="fr-FR"/>
        </w:rPr>
      </w:pPr>
    </w:p>
    <w:p w:rsidR="0094764D" w:rsidRPr="001163A2" w:rsidRDefault="005C6B0F" w:rsidP="00B101D1">
      <w:pPr>
        <w:pStyle w:val="ONUMFS"/>
        <w:spacing w:after="0"/>
        <w:rPr>
          <w:lang w:val="fr-FR"/>
        </w:rPr>
      </w:pPr>
      <w:r w:rsidRPr="001163A2">
        <w:rPr>
          <w:lang w:val="fr-FR"/>
        </w:rPr>
        <w:t>Le chef du Bureau de la déontologie a été en congé de maladie à partir du mois d</w:t>
      </w:r>
      <w:r w:rsidR="00982E71" w:rsidRPr="001163A2">
        <w:rPr>
          <w:lang w:val="fr-FR"/>
        </w:rPr>
        <w:t>’avril 20</w:t>
      </w:r>
      <w:r w:rsidR="002F1665" w:rsidRPr="001163A2">
        <w:rPr>
          <w:lang w:val="fr-FR"/>
        </w:rPr>
        <w:t>1</w:t>
      </w:r>
      <w:r w:rsidRPr="001163A2">
        <w:rPr>
          <w:lang w:val="fr-FR"/>
        </w:rPr>
        <w:t>4 et il est malheureusement décédé à la fin du mois de juillet.</w:t>
      </w:r>
      <w:r w:rsidR="004B0B74" w:rsidRPr="001163A2">
        <w:rPr>
          <w:lang w:val="fr-FR"/>
        </w:rPr>
        <w:t xml:space="preserve">  </w:t>
      </w:r>
      <w:r w:rsidRPr="001163A2">
        <w:rPr>
          <w:lang w:val="fr-FR"/>
        </w:rPr>
        <w:t xml:space="preserve">En </w:t>
      </w:r>
      <w:r w:rsidR="00982E71" w:rsidRPr="001163A2">
        <w:rPr>
          <w:lang w:val="fr-FR"/>
        </w:rPr>
        <w:t>août 20</w:t>
      </w:r>
      <w:r w:rsidRPr="001163A2">
        <w:rPr>
          <w:lang w:val="fr-FR"/>
        </w:rPr>
        <w:t>14, un chef du Bureau de la déontologie par intérim a été nommé</w:t>
      </w:r>
      <w:r w:rsidR="002F1665" w:rsidRPr="001163A2">
        <w:rPr>
          <w:lang w:val="fr-FR"/>
        </w:rPr>
        <w:t xml:space="preserve"> pour assumer ces fonctions</w:t>
      </w:r>
      <w:r w:rsidRPr="001163A2">
        <w:rPr>
          <w:lang w:val="fr-FR"/>
        </w:rPr>
        <w:t xml:space="preserve"> jusqu</w:t>
      </w:r>
      <w:r w:rsidR="00982E71" w:rsidRPr="001163A2">
        <w:rPr>
          <w:lang w:val="fr-FR"/>
        </w:rPr>
        <w:t>’</w:t>
      </w:r>
      <w:r w:rsidRPr="001163A2">
        <w:rPr>
          <w:lang w:val="fr-FR"/>
        </w:rPr>
        <w:t>à la fin de l</w:t>
      </w:r>
      <w:r w:rsidR="00982E71" w:rsidRPr="001163A2">
        <w:rPr>
          <w:lang w:val="fr-FR"/>
        </w:rPr>
        <w:t>’</w:t>
      </w:r>
      <w:r w:rsidRPr="001163A2">
        <w:rPr>
          <w:lang w:val="fr-FR"/>
        </w:rPr>
        <w:t>année.</w:t>
      </w:r>
    </w:p>
    <w:p w:rsidR="00A477EF" w:rsidRPr="001163A2" w:rsidRDefault="00A477EF" w:rsidP="00A477EF">
      <w:pPr>
        <w:pStyle w:val="ONUMFS"/>
        <w:numPr>
          <w:ilvl w:val="0"/>
          <w:numId w:val="0"/>
        </w:numPr>
        <w:spacing w:after="0"/>
        <w:rPr>
          <w:lang w:val="fr-FR"/>
        </w:rPr>
      </w:pPr>
    </w:p>
    <w:p w:rsidR="0094764D" w:rsidRPr="001163A2" w:rsidRDefault="00F7290B" w:rsidP="00B101D1">
      <w:pPr>
        <w:pStyle w:val="ONUMFS"/>
        <w:spacing w:after="0"/>
        <w:rPr>
          <w:lang w:val="fr-FR"/>
        </w:rPr>
      </w:pPr>
      <w:r w:rsidRPr="001163A2">
        <w:rPr>
          <w:lang w:val="fr-FR"/>
        </w:rPr>
        <w:t>Au cours de cette période, des avis ont été demandés au chef du Bureau de la déontologie par intérim</w:t>
      </w:r>
      <w:r w:rsidR="005322D1" w:rsidRPr="001163A2">
        <w:rPr>
          <w:lang w:val="fr-FR"/>
        </w:rPr>
        <w:t> </w:t>
      </w:r>
      <w:r w:rsidRPr="001163A2">
        <w:rPr>
          <w:lang w:val="fr-FR"/>
        </w:rPr>
        <w:t>: sept</w:t>
      </w:r>
      <w:r w:rsidR="005322D1" w:rsidRPr="001163A2">
        <w:rPr>
          <w:lang w:val="fr-FR"/>
        </w:rPr>
        <w:t> </w:t>
      </w:r>
      <w:r w:rsidRPr="001163A2">
        <w:rPr>
          <w:lang w:val="fr-FR"/>
        </w:rPr>
        <w:t>demandes concernaient des activités extérieures, deux</w:t>
      </w:r>
      <w:r w:rsidR="005322D1" w:rsidRPr="001163A2">
        <w:rPr>
          <w:lang w:val="fr-FR"/>
        </w:rPr>
        <w:t> </w:t>
      </w:r>
      <w:r w:rsidRPr="001163A2">
        <w:rPr>
          <w:lang w:val="fr-FR"/>
        </w:rPr>
        <w:t>concernaient des dons ou frais de représentation, cinq</w:t>
      </w:r>
      <w:r w:rsidR="005322D1" w:rsidRPr="001163A2">
        <w:rPr>
          <w:lang w:val="fr-FR"/>
        </w:rPr>
        <w:t> </w:t>
      </w:r>
      <w:r w:rsidRPr="001163A2">
        <w:rPr>
          <w:lang w:val="fr-FR"/>
        </w:rPr>
        <w:t>concernaient des questions relatives à l</w:t>
      </w:r>
      <w:r w:rsidR="00982E71" w:rsidRPr="001163A2">
        <w:rPr>
          <w:lang w:val="fr-FR"/>
        </w:rPr>
        <w:t>’</w:t>
      </w:r>
      <w:r w:rsidRPr="001163A2">
        <w:rPr>
          <w:lang w:val="fr-FR"/>
        </w:rPr>
        <w:t>emploi, trois</w:t>
      </w:r>
      <w:r w:rsidR="005322D1" w:rsidRPr="001163A2">
        <w:rPr>
          <w:lang w:val="fr-FR"/>
        </w:rPr>
        <w:t> </w:t>
      </w:r>
      <w:r w:rsidR="00C31E65" w:rsidRPr="001163A2">
        <w:rPr>
          <w:lang w:val="fr-FR"/>
        </w:rPr>
        <w:t xml:space="preserve">concernaient </w:t>
      </w:r>
      <w:r w:rsidRPr="001163A2">
        <w:rPr>
          <w:lang w:val="fr-FR"/>
        </w:rPr>
        <w:t>des déclarations d</w:t>
      </w:r>
      <w:r w:rsidR="00982E71" w:rsidRPr="001163A2">
        <w:rPr>
          <w:lang w:val="fr-FR"/>
        </w:rPr>
        <w:t>’</w:t>
      </w:r>
      <w:r w:rsidRPr="001163A2">
        <w:rPr>
          <w:lang w:val="fr-FR"/>
        </w:rPr>
        <w:t>intérêt ou des investissements, huit</w:t>
      </w:r>
      <w:r w:rsidR="005322D1" w:rsidRPr="001163A2">
        <w:rPr>
          <w:lang w:val="fr-FR"/>
        </w:rPr>
        <w:t> </w:t>
      </w:r>
      <w:r w:rsidR="00C31E65" w:rsidRPr="001163A2">
        <w:rPr>
          <w:lang w:val="fr-FR"/>
        </w:rPr>
        <w:t xml:space="preserve">concernaient </w:t>
      </w:r>
      <w:r w:rsidRPr="001163A2">
        <w:rPr>
          <w:lang w:val="fr-FR"/>
        </w:rPr>
        <w:t>des conflits d</w:t>
      </w:r>
      <w:r w:rsidR="00982E71" w:rsidRPr="001163A2">
        <w:rPr>
          <w:lang w:val="fr-FR"/>
        </w:rPr>
        <w:t>’</w:t>
      </w:r>
      <w:r w:rsidRPr="001163A2">
        <w:rPr>
          <w:lang w:val="fr-FR"/>
        </w:rPr>
        <w:t xml:space="preserve">intérêts et une </w:t>
      </w:r>
      <w:r w:rsidR="00C31E65" w:rsidRPr="001163A2">
        <w:rPr>
          <w:lang w:val="fr-FR"/>
        </w:rPr>
        <w:t xml:space="preserve">concernait </w:t>
      </w:r>
      <w:r w:rsidRPr="001163A2">
        <w:rPr>
          <w:lang w:val="fr-FR"/>
        </w:rPr>
        <w:t>la protection des lanceurs d</w:t>
      </w:r>
      <w:r w:rsidR="00982E71" w:rsidRPr="001163A2">
        <w:rPr>
          <w:lang w:val="fr-FR"/>
        </w:rPr>
        <w:t>’</w:t>
      </w:r>
      <w:r w:rsidRPr="001163A2">
        <w:rPr>
          <w:lang w:val="fr-FR"/>
        </w:rPr>
        <w:t>alerte.</w:t>
      </w:r>
      <w:r w:rsidR="005D629C" w:rsidRPr="001163A2">
        <w:rPr>
          <w:lang w:val="fr-FR"/>
        </w:rPr>
        <w:t xml:space="preserve">  </w:t>
      </w:r>
      <w:r w:rsidR="00483DD5" w:rsidRPr="001163A2">
        <w:rPr>
          <w:lang w:val="fr-FR"/>
        </w:rPr>
        <w:t>D</w:t>
      </w:r>
      <w:r w:rsidR="00982E71" w:rsidRPr="001163A2">
        <w:rPr>
          <w:lang w:val="fr-FR"/>
        </w:rPr>
        <w:t>’</w:t>
      </w:r>
      <w:r w:rsidR="00483DD5" w:rsidRPr="001163A2">
        <w:rPr>
          <w:lang w:val="fr-FR"/>
        </w:rPr>
        <w:t>autres demandes d</w:t>
      </w:r>
      <w:r w:rsidR="00982E71" w:rsidRPr="001163A2">
        <w:rPr>
          <w:lang w:val="fr-FR"/>
        </w:rPr>
        <w:t>’</w:t>
      </w:r>
      <w:r w:rsidR="00483DD5" w:rsidRPr="001163A2">
        <w:rPr>
          <w:lang w:val="fr-FR"/>
        </w:rPr>
        <w:t>avis qui ne relevaient pas du mandat du chef du Bureau de la déontologie ont été renvoyées à d</w:t>
      </w:r>
      <w:r w:rsidR="00982E71" w:rsidRPr="001163A2">
        <w:rPr>
          <w:lang w:val="fr-FR"/>
        </w:rPr>
        <w:t>’</w:t>
      </w:r>
      <w:r w:rsidR="00483DD5" w:rsidRPr="001163A2">
        <w:rPr>
          <w:lang w:val="fr-FR"/>
        </w:rPr>
        <w:t xml:space="preserve">autres </w:t>
      </w:r>
      <w:r w:rsidR="00C31E65" w:rsidRPr="001163A2">
        <w:rPr>
          <w:lang w:val="fr-FR"/>
        </w:rPr>
        <w:t>unités</w:t>
      </w:r>
      <w:r w:rsidR="00483DD5" w:rsidRPr="001163A2">
        <w:rPr>
          <w:lang w:val="fr-FR"/>
        </w:rPr>
        <w:t xml:space="preserve"> de l</w:t>
      </w:r>
      <w:r w:rsidR="00982E71" w:rsidRPr="001163A2">
        <w:rPr>
          <w:lang w:val="fr-FR"/>
        </w:rPr>
        <w:t>’</w:t>
      </w:r>
      <w:r w:rsidR="00483DD5" w:rsidRPr="001163A2">
        <w:rPr>
          <w:lang w:val="fr-FR"/>
        </w:rPr>
        <w:t>OMPI.</w:t>
      </w:r>
    </w:p>
    <w:p w:rsidR="0094764D" w:rsidRPr="001163A2" w:rsidRDefault="00483DD5" w:rsidP="00825FE5">
      <w:pPr>
        <w:pStyle w:val="Heading1"/>
        <w:numPr>
          <w:ilvl w:val="0"/>
          <w:numId w:val="14"/>
        </w:numPr>
        <w:ind w:left="0" w:firstLine="0"/>
        <w:rPr>
          <w:lang w:val="fr-FR"/>
        </w:rPr>
      </w:pPr>
      <w:r w:rsidRPr="001163A2">
        <w:rPr>
          <w:lang w:val="fr-FR"/>
        </w:rPr>
        <w:t>Établissement de normes et élaboration de politiques</w:t>
      </w:r>
    </w:p>
    <w:p w:rsidR="0094764D" w:rsidRPr="001163A2" w:rsidRDefault="0094764D" w:rsidP="00B101D1">
      <w:pPr>
        <w:pStyle w:val="NoSpacing"/>
        <w:rPr>
          <w:i/>
          <w:lang w:val="fr-FR"/>
        </w:rPr>
      </w:pPr>
    </w:p>
    <w:p w:rsidR="0094764D" w:rsidRPr="001163A2" w:rsidRDefault="00483DD5" w:rsidP="00B101D1">
      <w:pPr>
        <w:pStyle w:val="NoSpacing"/>
        <w:rPr>
          <w:u w:val="single"/>
          <w:lang w:val="fr-FR"/>
        </w:rPr>
      </w:pPr>
      <w:r w:rsidRPr="001163A2">
        <w:rPr>
          <w:u w:val="single"/>
          <w:lang w:val="fr-FR"/>
        </w:rPr>
        <w:t>Politique en matière de déclaration de situation financière</w:t>
      </w:r>
    </w:p>
    <w:p w:rsidR="0094764D" w:rsidRPr="001163A2" w:rsidRDefault="0094764D" w:rsidP="00B101D1">
      <w:pPr>
        <w:pStyle w:val="NoSpacing"/>
        <w:rPr>
          <w:lang w:val="fr-FR"/>
        </w:rPr>
      </w:pPr>
    </w:p>
    <w:p w:rsidR="0094764D" w:rsidRPr="001163A2" w:rsidRDefault="00C31E65" w:rsidP="00B101D1">
      <w:pPr>
        <w:pStyle w:val="ONUMFS"/>
        <w:spacing w:after="0"/>
        <w:rPr>
          <w:lang w:val="fr-FR"/>
        </w:rPr>
      </w:pPr>
      <w:r w:rsidRPr="001163A2">
        <w:rPr>
          <w:lang w:val="fr-FR"/>
        </w:rPr>
        <w:t>À</w:t>
      </w:r>
      <w:r w:rsidR="00483DD5" w:rsidRPr="001163A2">
        <w:rPr>
          <w:lang w:val="fr-FR"/>
        </w:rPr>
        <w:t xml:space="preserve"> la suite de la mise en œuvre en</w:t>
      </w:r>
      <w:r w:rsidR="005322D1" w:rsidRPr="001163A2">
        <w:rPr>
          <w:lang w:val="fr-FR"/>
        </w:rPr>
        <w:t> </w:t>
      </w:r>
      <w:r w:rsidR="00483DD5" w:rsidRPr="001163A2">
        <w:rPr>
          <w:lang w:val="fr-FR"/>
        </w:rPr>
        <w:t>2013 de la politique de l</w:t>
      </w:r>
      <w:r w:rsidR="00982E71" w:rsidRPr="001163A2">
        <w:rPr>
          <w:lang w:val="fr-FR"/>
        </w:rPr>
        <w:t>’</w:t>
      </w:r>
      <w:r w:rsidR="00483DD5" w:rsidRPr="001163A2">
        <w:rPr>
          <w:lang w:val="fr-FR"/>
        </w:rPr>
        <w:t>OMPI en matière de déclaration d</w:t>
      </w:r>
      <w:r w:rsidR="00982E71" w:rsidRPr="001163A2">
        <w:rPr>
          <w:lang w:val="fr-FR"/>
        </w:rPr>
        <w:t>’</w:t>
      </w:r>
      <w:r w:rsidR="00483DD5" w:rsidRPr="001163A2">
        <w:rPr>
          <w:lang w:val="fr-FR"/>
        </w:rPr>
        <w:t>intérêts et de la divulgation des intérêts financiers conformément aux normes comptables du secteur public international (normes IPSAS), des travaux internes supplémentaires ont été effectués pour élaborer une nouvelle politique en matière de déclarations financières à l</w:t>
      </w:r>
      <w:r w:rsidR="00982E71" w:rsidRPr="001163A2">
        <w:rPr>
          <w:lang w:val="fr-FR"/>
        </w:rPr>
        <w:t>’</w:t>
      </w:r>
      <w:r w:rsidR="00483DD5" w:rsidRPr="001163A2">
        <w:rPr>
          <w:lang w:val="fr-FR"/>
        </w:rPr>
        <w:t>intention des cadres supérieurs et d</w:t>
      </w:r>
      <w:r w:rsidR="00982E71" w:rsidRPr="001163A2">
        <w:rPr>
          <w:lang w:val="fr-FR"/>
        </w:rPr>
        <w:t>’</w:t>
      </w:r>
      <w:r w:rsidR="00483DD5" w:rsidRPr="001163A2">
        <w:rPr>
          <w:lang w:val="fr-FR"/>
        </w:rPr>
        <w:t xml:space="preserve">autres membres désignés du </w:t>
      </w:r>
      <w:r w:rsidR="00483DD5" w:rsidRPr="001163A2">
        <w:rPr>
          <w:lang w:val="fr-FR"/>
        </w:rPr>
        <w:lastRenderedPageBreak/>
        <w:t>personnel.</w:t>
      </w:r>
      <w:r w:rsidR="00614A19" w:rsidRPr="001163A2">
        <w:rPr>
          <w:lang w:val="fr-FR"/>
        </w:rPr>
        <w:t xml:space="preserve">  </w:t>
      </w:r>
      <w:r w:rsidR="00483DD5" w:rsidRPr="001163A2">
        <w:rPr>
          <w:lang w:val="fr-FR"/>
        </w:rPr>
        <w:t>Ces travaux ont été temporairement suspendus en</w:t>
      </w:r>
      <w:r w:rsidR="005322D1" w:rsidRPr="001163A2">
        <w:rPr>
          <w:lang w:val="fr-FR"/>
        </w:rPr>
        <w:t> </w:t>
      </w:r>
      <w:r w:rsidR="00483DD5" w:rsidRPr="001163A2">
        <w:rPr>
          <w:lang w:val="fr-FR"/>
        </w:rPr>
        <w:t>2014 en l</w:t>
      </w:r>
      <w:r w:rsidR="00982E71" w:rsidRPr="001163A2">
        <w:rPr>
          <w:lang w:val="fr-FR"/>
        </w:rPr>
        <w:t>’</w:t>
      </w:r>
      <w:r w:rsidR="00483DD5" w:rsidRPr="001163A2">
        <w:rPr>
          <w:lang w:val="fr-FR"/>
        </w:rPr>
        <w:t xml:space="preserve">absence regrettée du chef du Bureau de la déontologie et </w:t>
      </w:r>
      <w:r w:rsidRPr="001163A2">
        <w:rPr>
          <w:lang w:val="fr-FR"/>
        </w:rPr>
        <w:t xml:space="preserve">ils </w:t>
      </w:r>
      <w:r w:rsidR="00483DD5" w:rsidRPr="001163A2">
        <w:rPr>
          <w:lang w:val="fr-FR"/>
        </w:rPr>
        <w:t>devraient se terminer en</w:t>
      </w:r>
      <w:r w:rsidR="005322D1" w:rsidRPr="001163A2">
        <w:rPr>
          <w:lang w:val="fr-FR"/>
        </w:rPr>
        <w:t> </w:t>
      </w:r>
      <w:r w:rsidR="00483DD5" w:rsidRPr="001163A2">
        <w:rPr>
          <w:lang w:val="fr-FR"/>
        </w:rPr>
        <w:t>2015 ou 2016.</w:t>
      </w:r>
      <w:r w:rsidR="00614A19" w:rsidRPr="001163A2">
        <w:rPr>
          <w:lang w:val="fr-FR"/>
        </w:rPr>
        <w:t xml:space="preserve">  </w:t>
      </w:r>
      <w:r w:rsidR="00CB5F1B" w:rsidRPr="001163A2">
        <w:rPr>
          <w:lang w:val="fr-FR"/>
        </w:rPr>
        <w:t>L</w:t>
      </w:r>
      <w:r w:rsidR="00982E71" w:rsidRPr="001163A2">
        <w:rPr>
          <w:lang w:val="fr-FR"/>
        </w:rPr>
        <w:t>’</w:t>
      </w:r>
      <w:r w:rsidR="00CB5F1B" w:rsidRPr="001163A2">
        <w:rPr>
          <w:lang w:val="fr-FR"/>
        </w:rPr>
        <w:t>Organisation envisage de trouver le bon équilibre entre la nécessité d</w:t>
      </w:r>
      <w:r w:rsidR="00982E71" w:rsidRPr="001163A2">
        <w:rPr>
          <w:lang w:val="fr-FR"/>
        </w:rPr>
        <w:t>’</w:t>
      </w:r>
      <w:r w:rsidR="00CB5F1B" w:rsidRPr="001163A2">
        <w:rPr>
          <w:lang w:val="fr-FR"/>
        </w:rPr>
        <w:t>obtenir des informations et le droit des fonctionnaires au respect de la vie privée.</w:t>
      </w:r>
      <w:r w:rsidR="005234B7" w:rsidRPr="001163A2">
        <w:rPr>
          <w:lang w:val="fr-FR"/>
        </w:rPr>
        <w:t xml:space="preserve">  </w:t>
      </w:r>
      <w:r w:rsidR="00CB5F1B" w:rsidRPr="001163A2">
        <w:rPr>
          <w:lang w:val="fr-FR"/>
        </w:rPr>
        <w:t xml:space="preserve">Elle essaiera également de prendre en compte le cadre des gestions des risques et le système de contrôles interne en cours </w:t>
      </w:r>
      <w:r w:rsidRPr="001163A2">
        <w:rPr>
          <w:lang w:val="fr-FR"/>
        </w:rPr>
        <w:t>de mise en œuvre</w:t>
      </w:r>
      <w:r w:rsidR="00CB5F1B" w:rsidRPr="001163A2">
        <w:rPr>
          <w:lang w:val="fr-FR"/>
        </w:rPr>
        <w:t xml:space="preserve"> par le Secrétariat.</w:t>
      </w:r>
    </w:p>
    <w:p w:rsidR="0094764D" w:rsidRPr="001163A2" w:rsidRDefault="00CB5F1B" w:rsidP="00986185">
      <w:pPr>
        <w:pStyle w:val="Heading1"/>
        <w:numPr>
          <w:ilvl w:val="0"/>
          <w:numId w:val="14"/>
        </w:numPr>
        <w:ind w:left="567" w:hanging="567"/>
        <w:rPr>
          <w:lang w:val="fr-FR"/>
        </w:rPr>
      </w:pPr>
      <w:r w:rsidRPr="001163A2">
        <w:rPr>
          <w:lang w:val="fr-FR"/>
        </w:rPr>
        <w:t xml:space="preserve">Mise en œuvre des politiques assignées au Bureau de </w:t>
      </w:r>
      <w:r w:rsidR="00650FDD" w:rsidRPr="001163A2">
        <w:rPr>
          <w:lang w:val="fr-FR"/>
        </w:rPr>
        <w:t>la </w:t>
      </w:r>
      <w:r w:rsidRPr="001163A2">
        <w:rPr>
          <w:lang w:val="fr-FR"/>
        </w:rPr>
        <w:t>déontologie</w:t>
      </w:r>
    </w:p>
    <w:p w:rsidR="00A477EF" w:rsidRPr="001163A2" w:rsidRDefault="00A477EF" w:rsidP="00B101D1">
      <w:pPr>
        <w:pStyle w:val="NoSpacing"/>
        <w:rPr>
          <w:i/>
          <w:lang w:val="fr-FR"/>
        </w:rPr>
      </w:pPr>
    </w:p>
    <w:p w:rsidR="0094764D" w:rsidRPr="001163A2" w:rsidRDefault="00CB5F1B" w:rsidP="00B101D1">
      <w:pPr>
        <w:pStyle w:val="NoSpacing"/>
        <w:rPr>
          <w:u w:val="single"/>
          <w:lang w:val="fr-FR"/>
        </w:rPr>
      </w:pPr>
      <w:r w:rsidRPr="001163A2">
        <w:rPr>
          <w:u w:val="single"/>
          <w:lang w:val="fr-FR"/>
        </w:rPr>
        <w:t>Politique de protection des lanceurs d</w:t>
      </w:r>
      <w:r w:rsidR="00982E71" w:rsidRPr="001163A2">
        <w:rPr>
          <w:u w:val="single"/>
          <w:lang w:val="fr-FR"/>
        </w:rPr>
        <w:t>’</w:t>
      </w:r>
      <w:r w:rsidRPr="001163A2">
        <w:rPr>
          <w:u w:val="single"/>
          <w:lang w:val="fr-FR"/>
        </w:rPr>
        <w:t>alerte</w:t>
      </w:r>
    </w:p>
    <w:p w:rsidR="0094764D" w:rsidRPr="001163A2" w:rsidRDefault="0094764D" w:rsidP="00B101D1">
      <w:pPr>
        <w:pStyle w:val="NoSpacing"/>
        <w:rPr>
          <w:i/>
          <w:lang w:val="fr-FR"/>
        </w:rPr>
      </w:pPr>
    </w:p>
    <w:p w:rsidR="0094764D" w:rsidRPr="001163A2" w:rsidRDefault="00CB5F1B" w:rsidP="00B101D1">
      <w:pPr>
        <w:pStyle w:val="ONUMFS"/>
        <w:spacing w:after="0"/>
        <w:rPr>
          <w:lang w:val="fr-FR"/>
        </w:rPr>
      </w:pPr>
      <w:r w:rsidRPr="001163A2">
        <w:rPr>
          <w:lang w:val="fr-FR"/>
        </w:rPr>
        <w:t>La politique de protection des lanceurs d</w:t>
      </w:r>
      <w:r w:rsidR="00982E71" w:rsidRPr="001163A2">
        <w:rPr>
          <w:lang w:val="fr-FR"/>
        </w:rPr>
        <w:t>’</w:t>
      </w:r>
      <w:r w:rsidRPr="001163A2">
        <w:rPr>
          <w:lang w:val="fr-FR"/>
        </w:rPr>
        <w:t>alerte est en vigueur à l</w:t>
      </w:r>
      <w:r w:rsidR="00982E71" w:rsidRPr="001163A2">
        <w:rPr>
          <w:lang w:val="fr-FR"/>
        </w:rPr>
        <w:t>’</w:t>
      </w:r>
      <w:r w:rsidRPr="001163A2">
        <w:rPr>
          <w:lang w:val="fr-FR"/>
        </w:rPr>
        <w:t>OMPI depuis 2012.</w:t>
      </w:r>
    </w:p>
    <w:p w:rsidR="00A477EF" w:rsidRPr="001163A2" w:rsidRDefault="00A477EF" w:rsidP="00A477EF">
      <w:pPr>
        <w:pStyle w:val="ONUMFS"/>
        <w:numPr>
          <w:ilvl w:val="0"/>
          <w:numId w:val="0"/>
        </w:numPr>
        <w:spacing w:after="0"/>
        <w:rPr>
          <w:lang w:val="fr-FR"/>
        </w:rPr>
      </w:pPr>
    </w:p>
    <w:p w:rsidR="0094764D" w:rsidRPr="001163A2" w:rsidRDefault="00CB5F1B" w:rsidP="00B101D1">
      <w:pPr>
        <w:pStyle w:val="ONUMFS"/>
        <w:spacing w:after="0"/>
        <w:rPr>
          <w:lang w:val="fr-FR"/>
        </w:rPr>
      </w:pPr>
      <w:r w:rsidRPr="001163A2">
        <w:rPr>
          <w:lang w:val="fr-FR"/>
        </w:rPr>
        <w:t>L</w:t>
      </w:r>
      <w:r w:rsidR="00982E71" w:rsidRPr="001163A2">
        <w:rPr>
          <w:lang w:val="fr-FR"/>
        </w:rPr>
        <w:t>’</w:t>
      </w:r>
      <w:r w:rsidRPr="001163A2">
        <w:rPr>
          <w:lang w:val="fr-FR"/>
        </w:rPr>
        <w:t>objectif de la politique de protection des lanceurs d</w:t>
      </w:r>
      <w:r w:rsidR="00982E71" w:rsidRPr="001163A2">
        <w:rPr>
          <w:lang w:val="fr-FR"/>
        </w:rPr>
        <w:t>’</w:t>
      </w:r>
      <w:r w:rsidRPr="001163A2">
        <w:rPr>
          <w:lang w:val="fr-FR"/>
        </w:rPr>
        <w:t>alerte est double.</w:t>
      </w:r>
      <w:r w:rsidR="00614A19" w:rsidRPr="001163A2">
        <w:rPr>
          <w:lang w:val="fr-FR"/>
        </w:rPr>
        <w:t xml:space="preserve">  </w:t>
      </w:r>
      <w:r w:rsidRPr="001163A2">
        <w:rPr>
          <w:lang w:val="fr-FR"/>
        </w:rPr>
        <w:t>Premièrement, elle donne lieu à une obligation de signaler les irrégularités présumées d</w:t>
      </w:r>
      <w:r w:rsidR="00982E71" w:rsidRPr="001163A2">
        <w:rPr>
          <w:lang w:val="fr-FR"/>
        </w:rPr>
        <w:t>’</w:t>
      </w:r>
      <w:r w:rsidRPr="001163A2">
        <w:rPr>
          <w:lang w:val="fr-FR"/>
        </w:rPr>
        <w:t>une manière responsable et prévoit des mécanismes de notification en parallèle avec les dispositions du Statut et Règlement du personnel.</w:t>
      </w:r>
      <w:r w:rsidR="00614A19" w:rsidRPr="001163A2">
        <w:rPr>
          <w:lang w:val="fr-FR"/>
        </w:rPr>
        <w:t xml:space="preserve">  </w:t>
      </w:r>
      <w:r w:rsidRPr="001163A2">
        <w:rPr>
          <w:lang w:val="fr-FR"/>
        </w:rPr>
        <w:t>Deuxièmement, elle offre une protection aux fonctionnaires qui ont signalé ces irrégularités ou qui participent à des activités de supervision énumérées dans la politique.</w:t>
      </w:r>
    </w:p>
    <w:p w:rsidR="00A477EF" w:rsidRPr="001163A2" w:rsidRDefault="00A477EF" w:rsidP="00A477EF">
      <w:pPr>
        <w:pStyle w:val="ONUMFS"/>
        <w:numPr>
          <w:ilvl w:val="0"/>
          <w:numId w:val="0"/>
        </w:numPr>
        <w:spacing w:after="0"/>
        <w:rPr>
          <w:lang w:val="fr-FR"/>
        </w:rPr>
      </w:pPr>
    </w:p>
    <w:p w:rsidR="0094764D" w:rsidRPr="001163A2" w:rsidRDefault="00684805" w:rsidP="00B101D1">
      <w:pPr>
        <w:pStyle w:val="ONUMFS"/>
        <w:spacing w:after="0"/>
        <w:rPr>
          <w:lang w:val="fr-FR"/>
        </w:rPr>
      </w:pPr>
      <w:r w:rsidRPr="001163A2">
        <w:rPr>
          <w:lang w:val="fr-FR"/>
        </w:rPr>
        <w:t>En</w:t>
      </w:r>
      <w:r w:rsidR="005322D1" w:rsidRPr="001163A2">
        <w:rPr>
          <w:lang w:val="fr-FR"/>
        </w:rPr>
        <w:t> </w:t>
      </w:r>
      <w:r w:rsidRPr="001163A2">
        <w:rPr>
          <w:lang w:val="fr-FR"/>
        </w:rPr>
        <w:t>2014, deux</w:t>
      </w:r>
      <w:r w:rsidR="005322D1" w:rsidRPr="001163A2">
        <w:rPr>
          <w:lang w:val="fr-FR"/>
        </w:rPr>
        <w:t> </w:t>
      </w:r>
      <w:r w:rsidRPr="001163A2">
        <w:rPr>
          <w:lang w:val="fr-FR" w:eastAsia="en-US"/>
        </w:rPr>
        <w:t xml:space="preserve">réclamations </w:t>
      </w:r>
      <w:r w:rsidRPr="001163A2">
        <w:rPr>
          <w:lang w:val="fr-FR"/>
        </w:rPr>
        <w:t>ont été reçues</w:t>
      </w:r>
      <w:r w:rsidRPr="001163A2">
        <w:rPr>
          <w:lang w:val="fr-FR" w:eastAsia="en-US"/>
        </w:rPr>
        <w:t xml:space="preserve"> au titre de la politique de protection des lanceurs d</w:t>
      </w:r>
      <w:r w:rsidR="00982E71" w:rsidRPr="001163A2">
        <w:rPr>
          <w:lang w:val="fr-FR" w:eastAsia="en-US"/>
        </w:rPr>
        <w:t>’</w:t>
      </w:r>
      <w:r w:rsidRPr="001163A2">
        <w:rPr>
          <w:lang w:val="fr-FR" w:eastAsia="en-US"/>
        </w:rPr>
        <w:t>alerte pour la protection contre des représailles dues au lancement d</w:t>
      </w:r>
      <w:r w:rsidR="00982E71" w:rsidRPr="001163A2">
        <w:rPr>
          <w:lang w:val="fr-FR" w:eastAsia="en-US"/>
        </w:rPr>
        <w:t>’</w:t>
      </w:r>
      <w:r w:rsidRPr="001163A2">
        <w:rPr>
          <w:lang w:val="fr-FR" w:eastAsia="en-US"/>
        </w:rPr>
        <w:t>alertes ou à la participation à une activité protégée.</w:t>
      </w:r>
      <w:r w:rsidR="004802A0" w:rsidRPr="001163A2">
        <w:rPr>
          <w:lang w:val="fr-FR"/>
        </w:rPr>
        <w:t xml:space="preserve">  </w:t>
      </w:r>
      <w:r w:rsidR="007A4F2F" w:rsidRPr="001163A2">
        <w:rPr>
          <w:lang w:val="fr-FR"/>
        </w:rPr>
        <w:t>Le Bureau de la déontologie a réalisé des études préliminaires qui se poursuivaient à la fin de la période couverte par le présent rapport.</w:t>
      </w:r>
      <w:r w:rsidR="004802A0" w:rsidRPr="001163A2">
        <w:rPr>
          <w:lang w:val="fr-FR"/>
        </w:rPr>
        <w:t xml:space="preserve">  </w:t>
      </w:r>
      <w:r w:rsidR="008A72AB" w:rsidRPr="001163A2">
        <w:rPr>
          <w:lang w:val="fr-FR"/>
        </w:rPr>
        <w:t>Au cours des</w:t>
      </w:r>
      <w:r w:rsidR="007A4F2F" w:rsidRPr="001163A2">
        <w:rPr>
          <w:lang w:val="fr-FR"/>
        </w:rPr>
        <w:t xml:space="preserve"> années</w:t>
      </w:r>
      <w:r w:rsidR="008A72AB" w:rsidRPr="001163A2">
        <w:rPr>
          <w:lang w:val="fr-FR"/>
        </w:rPr>
        <w:t xml:space="preserve"> précédentes</w:t>
      </w:r>
      <w:r w:rsidR="007A4F2F" w:rsidRPr="001163A2">
        <w:rPr>
          <w:lang w:val="fr-FR"/>
        </w:rPr>
        <w:t>, on a</w:t>
      </w:r>
      <w:r w:rsidR="008A72AB" w:rsidRPr="001163A2">
        <w:rPr>
          <w:lang w:val="fr-FR"/>
        </w:rPr>
        <w:t>vait</w:t>
      </w:r>
      <w:r w:rsidR="007A4F2F" w:rsidRPr="001163A2">
        <w:rPr>
          <w:lang w:val="fr-FR"/>
        </w:rPr>
        <w:t xml:space="preserve"> compté une réclamation de ce genre en 2012, qui a été traitée par le Bureau de la déontologie et réglée de manière satisfaisante</w:t>
      </w:r>
      <w:r w:rsidR="008A72AB" w:rsidRPr="001163A2">
        <w:rPr>
          <w:lang w:val="fr-FR"/>
        </w:rPr>
        <w:t>;  aucun réclamation n</w:t>
      </w:r>
      <w:r w:rsidR="00982E71" w:rsidRPr="001163A2">
        <w:rPr>
          <w:lang w:val="fr-FR"/>
        </w:rPr>
        <w:t>’</w:t>
      </w:r>
      <w:r w:rsidR="008A72AB" w:rsidRPr="001163A2">
        <w:rPr>
          <w:lang w:val="fr-FR"/>
        </w:rPr>
        <w:t>avait été reçue en</w:t>
      </w:r>
      <w:r w:rsidR="005322D1" w:rsidRPr="001163A2">
        <w:rPr>
          <w:lang w:val="fr-FR"/>
        </w:rPr>
        <w:t> </w:t>
      </w:r>
      <w:r w:rsidR="008A72AB" w:rsidRPr="001163A2">
        <w:rPr>
          <w:lang w:val="fr-FR"/>
        </w:rPr>
        <w:t>2013</w:t>
      </w:r>
      <w:r w:rsidR="007A4F2F" w:rsidRPr="001163A2">
        <w:rPr>
          <w:lang w:val="fr-FR"/>
        </w:rPr>
        <w:t>.  Un faible niveau de réclamations est compatible avec l</w:t>
      </w:r>
      <w:r w:rsidR="00982E71" w:rsidRPr="001163A2">
        <w:rPr>
          <w:lang w:val="fr-FR"/>
        </w:rPr>
        <w:t>’</w:t>
      </w:r>
      <w:r w:rsidR="007A4F2F" w:rsidRPr="001163A2">
        <w:rPr>
          <w:lang w:val="fr-FR"/>
        </w:rPr>
        <w:t>expérience d</w:t>
      </w:r>
      <w:r w:rsidR="00982E71" w:rsidRPr="001163A2">
        <w:rPr>
          <w:lang w:val="fr-FR"/>
        </w:rPr>
        <w:t>’</w:t>
      </w:r>
      <w:r w:rsidR="007A4F2F" w:rsidRPr="001163A2">
        <w:rPr>
          <w:lang w:val="fr-FR"/>
        </w:rPr>
        <w:t xml:space="preserve">autres institutions comme le Secrétariat des </w:t>
      </w:r>
      <w:r w:rsidR="00982E71" w:rsidRPr="001163A2">
        <w:rPr>
          <w:lang w:val="fr-FR"/>
        </w:rPr>
        <w:t>Nations Unies</w:t>
      </w:r>
      <w:r w:rsidR="007A4F2F" w:rsidRPr="001163A2">
        <w:rPr>
          <w:lang w:val="fr-FR"/>
        </w:rPr>
        <w:t>.</w:t>
      </w:r>
    </w:p>
    <w:p w:rsidR="0094764D" w:rsidRPr="001163A2" w:rsidRDefault="0094764D" w:rsidP="00B101D1">
      <w:pPr>
        <w:pStyle w:val="NoSpacing"/>
        <w:rPr>
          <w:lang w:val="fr-FR"/>
        </w:rPr>
      </w:pPr>
    </w:p>
    <w:p w:rsidR="0094764D" w:rsidRPr="001163A2" w:rsidRDefault="007A4F2F" w:rsidP="00B101D1">
      <w:pPr>
        <w:pStyle w:val="NoSpacing"/>
        <w:rPr>
          <w:u w:val="single"/>
          <w:lang w:val="fr-FR"/>
        </w:rPr>
      </w:pPr>
      <w:r w:rsidRPr="001163A2">
        <w:rPr>
          <w:u w:val="single"/>
          <w:lang w:val="fr-FR"/>
        </w:rPr>
        <w:t>Déclarations d</w:t>
      </w:r>
      <w:r w:rsidR="00982E71" w:rsidRPr="001163A2">
        <w:rPr>
          <w:u w:val="single"/>
          <w:lang w:val="fr-FR"/>
        </w:rPr>
        <w:t>’</w:t>
      </w:r>
      <w:r w:rsidRPr="001163A2">
        <w:rPr>
          <w:u w:val="single"/>
          <w:lang w:val="fr-FR"/>
        </w:rPr>
        <w:t>intérêt et divulgations conformes aux normes</w:t>
      </w:r>
      <w:r w:rsidR="005322D1" w:rsidRPr="001163A2">
        <w:rPr>
          <w:u w:val="single"/>
          <w:lang w:val="fr-FR"/>
        </w:rPr>
        <w:t> </w:t>
      </w:r>
      <w:r w:rsidRPr="001163A2">
        <w:rPr>
          <w:u w:val="single"/>
          <w:lang w:val="fr-FR"/>
        </w:rPr>
        <w:t>IPSAS pour les transactions avec une partie liée</w:t>
      </w:r>
    </w:p>
    <w:p w:rsidR="0094764D" w:rsidRPr="001163A2" w:rsidRDefault="0094764D" w:rsidP="00B101D1">
      <w:pPr>
        <w:pStyle w:val="NoSpacing"/>
        <w:rPr>
          <w:lang w:val="fr-FR"/>
        </w:rPr>
      </w:pPr>
    </w:p>
    <w:p w:rsidR="0094764D" w:rsidRDefault="007A4F2F" w:rsidP="00B101D1">
      <w:pPr>
        <w:pStyle w:val="ONUMFS"/>
        <w:spacing w:after="0"/>
        <w:rPr>
          <w:lang w:val="fr-FR"/>
        </w:rPr>
      </w:pPr>
      <w:r w:rsidRPr="001163A2">
        <w:rPr>
          <w:lang w:val="fr-FR"/>
        </w:rPr>
        <w:t>Le Bureau de la déontologie de l</w:t>
      </w:r>
      <w:r w:rsidR="00982E71" w:rsidRPr="001163A2">
        <w:rPr>
          <w:lang w:val="fr-FR"/>
        </w:rPr>
        <w:t>’</w:t>
      </w:r>
      <w:r w:rsidRPr="001163A2">
        <w:rPr>
          <w:lang w:val="fr-FR"/>
        </w:rPr>
        <w:t>OMPI est chargé de la mise en œuvre du programme de déclarations d</w:t>
      </w:r>
      <w:r w:rsidR="00982E71" w:rsidRPr="001163A2">
        <w:rPr>
          <w:lang w:val="fr-FR"/>
        </w:rPr>
        <w:t>’</w:t>
      </w:r>
      <w:r w:rsidRPr="001163A2">
        <w:rPr>
          <w:lang w:val="fr-FR"/>
        </w:rPr>
        <w:t>intérêts pour les fonctionnaires de l</w:t>
      </w:r>
      <w:r w:rsidR="00982E71" w:rsidRPr="001163A2">
        <w:rPr>
          <w:lang w:val="fr-FR"/>
        </w:rPr>
        <w:t>’</w:t>
      </w:r>
      <w:r w:rsidRPr="001163A2">
        <w:rPr>
          <w:lang w:val="fr-FR"/>
        </w:rPr>
        <w:t>OMPI appartenant aux catégories D</w:t>
      </w:r>
      <w:r w:rsidR="00037292" w:rsidRPr="001163A2">
        <w:rPr>
          <w:lang w:val="fr-FR"/>
        </w:rPr>
        <w:noBreakHyphen/>
      </w:r>
      <w:r w:rsidRPr="001163A2">
        <w:rPr>
          <w:lang w:val="fr-FR"/>
        </w:rPr>
        <w:t>1 et supérieures et à un nombre restreint d</w:t>
      </w:r>
      <w:r w:rsidR="00982E71" w:rsidRPr="001163A2">
        <w:rPr>
          <w:lang w:val="fr-FR"/>
        </w:rPr>
        <w:t>’</w:t>
      </w:r>
      <w:r w:rsidRPr="001163A2">
        <w:rPr>
          <w:lang w:val="fr-FR"/>
        </w:rPr>
        <w:t>autres catégories à haut risque.</w:t>
      </w:r>
      <w:r w:rsidR="00614A19" w:rsidRPr="001163A2">
        <w:rPr>
          <w:lang w:val="fr-FR"/>
        </w:rPr>
        <w:t xml:space="preserve">  </w:t>
      </w:r>
      <w:r w:rsidRPr="001163A2">
        <w:rPr>
          <w:lang w:val="fr-FR"/>
        </w:rPr>
        <w:t>La conformité avec les normes IPSAS a créé de nouvelles règles de divulgation pour les fonctionnaires des catégories D</w:t>
      </w:r>
      <w:r w:rsidR="00037292" w:rsidRPr="001163A2">
        <w:rPr>
          <w:lang w:val="fr-FR"/>
        </w:rPr>
        <w:noBreakHyphen/>
      </w:r>
      <w:r w:rsidRPr="001163A2">
        <w:rPr>
          <w:lang w:val="fr-FR"/>
        </w:rPr>
        <w:t>2 et supérieures.</w:t>
      </w:r>
      <w:r w:rsidR="00614A19" w:rsidRPr="001163A2">
        <w:rPr>
          <w:lang w:val="fr-FR"/>
        </w:rPr>
        <w:t xml:space="preserve">  </w:t>
      </w:r>
      <w:r w:rsidRPr="001163A2">
        <w:rPr>
          <w:lang w:val="fr-FR"/>
        </w:rPr>
        <w:t xml:space="preserve">Un taux de conformité de 100% avec les règles de divulgation </w:t>
      </w:r>
      <w:r w:rsidR="008A72AB" w:rsidRPr="001163A2">
        <w:rPr>
          <w:lang w:val="fr-FR"/>
        </w:rPr>
        <w:t>conformes aux</w:t>
      </w:r>
      <w:r w:rsidRPr="001163A2">
        <w:rPr>
          <w:lang w:val="fr-FR"/>
        </w:rPr>
        <w:t xml:space="preserve"> normes IPSAS, concernant les transactions avec une partie liée, a été obtenu pour la période couverte en 2014.</w:t>
      </w:r>
    </w:p>
    <w:p w:rsidR="00CF00D0" w:rsidRDefault="00CF00D0" w:rsidP="00CF00D0">
      <w:pPr>
        <w:pStyle w:val="ONUMFS"/>
        <w:numPr>
          <w:ilvl w:val="0"/>
          <w:numId w:val="0"/>
        </w:numPr>
        <w:spacing w:after="0"/>
        <w:rPr>
          <w:lang w:val="fr-FR"/>
        </w:rPr>
      </w:pPr>
    </w:p>
    <w:p w:rsidR="00CF00D0" w:rsidRPr="00CF00D0" w:rsidRDefault="00CF00D0" w:rsidP="00CF00D0">
      <w:pPr>
        <w:pStyle w:val="ONUMFS"/>
        <w:ind w:left="5533" w:right="-1"/>
        <w:rPr>
          <w:i/>
          <w:lang w:val="fr-FR"/>
        </w:rPr>
      </w:pPr>
      <w:r w:rsidRPr="00CF00D0">
        <w:rPr>
          <w:i/>
          <w:lang w:val="fr-FR"/>
        </w:rPr>
        <w:t xml:space="preserve">Le Comité de coordination </w:t>
      </w:r>
      <w:r>
        <w:rPr>
          <w:i/>
          <w:lang w:val="fr-FR"/>
        </w:rPr>
        <w:t>de </w:t>
      </w:r>
      <w:r w:rsidRPr="00CF00D0">
        <w:rPr>
          <w:i/>
          <w:lang w:val="fr-FR"/>
        </w:rPr>
        <w:t xml:space="preserve">l’OMPI est invité à prendre note </w:t>
      </w:r>
      <w:r>
        <w:rPr>
          <w:i/>
          <w:lang w:val="fr-FR"/>
        </w:rPr>
        <w:t>du </w:t>
      </w:r>
      <w:r w:rsidRPr="00CF00D0">
        <w:rPr>
          <w:i/>
          <w:lang w:val="fr-FR"/>
        </w:rPr>
        <w:t>“Rapport annuel du Bureau de</w:t>
      </w:r>
      <w:r>
        <w:rPr>
          <w:i/>
          <w:lang w:val="fr-FR"/>
        </w:rPr>
        <w:t> </w:t>
      </w:r>
      <w:r w:rsidRPr="00CF00D0">
        <w:rPr>
          <w:i/>
          <w:lang w:val="fr-FR"/>
        </w:rPr>
        <w:t>la</w:t>
      </w:r>
      <w:r>
        <w:rPr>
          <w:i/>
          <w:lang w:val="fr-FR"/>
        </w:rPr>
        <w:t> </w:t>
      </w:r>
      <w:r w:rsidRPr="00CF00D0">
        <w:rPr>
          <w:i/>
          <w:lang w:val="fr-FR"/>
        </w:rPr>
        <w:t>déontologie</w:t>
      </w:r>
      <w:r>
        <w:rPr>
          <w:i/>
          <w:lang w:val="fr-FR"/>
        </w:rPr>
        <w:t>” (document </w:t>
      </w:r>
      <w:r w:rsidRPr="00CF00D0">
        <w:rPr>
          <w:i/>
          <w:lang w:val="fr-FR"/>
        </w:rPr>
        <w:t>WO/CC/71/3 </w:t>
      </w:r>
      <w:proofErr w:type="spellStart"/>
      <w:r w:rsidRPr="00CF00D0">
        <w:rPr>
          <w:i/>
          <w:lang w:val="fr-FR"/>
        </w:rPr>
        <w:t>Rev</w:t>
      </w:r>
      <w:proofErr w:type="spellEnd"/>
      <w:r w:rsidRPr="00CF00D0">
        <w:rPr>
          <w:i/>
          <w:lang w:val="fr-FR"/>
        </w:rPr>
        <w:t>.).</w:t>
      </w:r>
    </w:p>
    <w:p w:rsidR="0094764D" w:rsidRPr="001163A2" w:rsidRDefault="0094764D" w:rsidP="00CF00D0">
      <w:pPr>
        <w:pStyle w:val="Endofdocument-Annex"/>
        <w:rPr>
          <w:lang w:val="fr-FR"/>
        </w:rPr>
      </w:pPr>
    </w:p>
    <w:p w:rsidR="0094764D" w:rsidRPr="001163A2" w:rsidRDefault="0094764D" w:rsidP="00CF00D0">
      <w:pPr>
        <w:pStyle w:val="Endofdocument-Annex"/>
        <w:rPr>
          <w:lang w:val="fr-FR"/>
        </w:rPr>
      </w:pPr>
    </w:p>
    <w:p w:rsidR="0094764D" w:rsidRPr="001163A2" w:rsidRDefault="007A4F2F" w:rsidP="00CF00D0">
      <w:pPr>
        <w:pStyle w:val="Endofdocument-Annex"/>
        <w:rPr>
          <w:lang w:val="fr-FR"/>
        </w:rPr>
      </w:pPr>
      <w:r w:rsidRPr="001163A2">
        <w:rPr>
          <w:lang w:val="fr-FR"/>
        </w:rPr>
        <w:t>[Fin du document]</w:t>
      </w:r>
    </w:p>
    <w:p w:rsidR="0094764D" w:rsidRPr="001163A2" w:rsidRDefault="0094764D" w:rsidP="00CF00D0">
      <w:pPr>
        <w:pStyle w:val="Endofdocument-Annex"/>
        <w:rPr>
          <w:lang w:val="fr-FR"/>
        </w:rPr>
      </w:pPr>
    </w:p>
    <w:p w:rsidR="0094764D" w:rsidRPr="001163A2" w:rsidRDefault="0094764D" w:rsidP="00CF00D0">
      <w:pPr>
        <w:pStyle w:val="Endofdocument-Annex"/>
        <w:rPr>
          <w:lang w:val="fr-FR"/>
        </w:rPr>
      </w:pPr>
    </w:p>
    <w:sectPr w:rsidR="0094764D" w:rsidRPr="001163A2" w:rsidSect="003A2EDE">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12" w:rsidRDefault="00937412">
      <w:r>
        <w:separator/>
      </w:r>
    </w:p>
  </w:endnote>
  <w:endnote w:type="continuationSeparator" w:id="0">
    <w:p w:rsidR="00937412" w:rsidRDefault="00937412" w:rsidP="003B38C1">
      <w:r>
        <w:separator/>
      </w:r>
    </w:p>
    <w:p w:rsidR="00937412" w:rsidRPr="003B38C1" w:rsidRDefault="00937412" w:rsidP="003B38C1">
      <w:pPr>
        <w:spacing w:after="60"/>
        <w:rPr>
          <w:sz w:val="17"/>
        </w:rPr>
      </w:pPr>
      <w:r>
        <w:rPr>
          <w:sz w:val="17"/>
        </w:rPr>
        <w:t>[Endnote continued from previous page]</w:t>
      </w:r>
    </w:p>
  </w:endnote>
  <w:endnote w:type="continuationNotice" w:id="1">
    <w:p w:rsidR="00937412" w:rsidRPr="003B38C1" w:rsidRDefault="009374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12" w:rsidRDefault="00937412">
      <w:r>
        <w:separator/>
      </w:r>
    </w:p>
  </w:footnote>
  <w:footnote w:type="continuationSeparator" w:id="0">
    <w:p w:rsidR="00937412" w:rsidRDefault="00937412" w:rsidP="008B60B2">
      <w:r>
        <w:separator/>
      </w:r>
    </w:p>
    <w:p w:rsidR="00937412" w:rsidRPr="00ED77FB" w:rsidRDefault="00937412" w:rsidP="008B60B2">
      <w:pPr>
        <w:spacing w:after="60"/>
        <w:rPr>
          <w:sz w:val="17"/>
          <w:szCs w:val="17"/>
        </w:rPr>
      </w:pPr>
      <w:r w:rsidRPr="00ED77FB">
        <w:rPr>
          <w:sz w:val="17"/>
          <w:szCs w:val="17"/>
        </w:rPr>
        <w:t>[Footnote continued from previous page]</w:t>
      </w:r>
    </w:p>
  </w:footnote>
  <w:footnote w:type="continuationNotice" w:id="1">
    <w:p w:rsidR="00937412" w:rsidRPr="00ED77FB" w:rsidRDefault="009374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804C1" w:rsidP="00477D6B">
    <w:pPr>
      <w:jc w:val="right"/>
    </w:pPr>
    <w:bookmarkStart w:id="6" w:name="Code2"/>
    <w:bookmarkEnd w:id="6"/>
    <w:r>
      <w:t>WO/CC/7</w:t>
    </w:r>
    <w:r w:rsidR="008426F2">
      <w:t>1/</w:t>
    </w:r>
    <w:r w:rsidR="00AD5CAE">
      <w:t>3</w:t>
    </w:r>
    <w:r w:rsidR="00CF00D0">
      <w:t>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20B56">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298"/>
        </w:tabs>
        <w:ind w:left="298" w:hanging="360"/>
      </w:pPr>
    </w:lvl>
  </w:abstractNum>
  <w:abstractNum w:abstractNumId="1">
    <w:nsid w:val="06C736EF"/>
    <w:multiLevelType w:val="hybridMultilevel"/>
    <w:tmpl w:val="3B6AC510"/>
    <w:lvl w:ilvl="0" w:tplc="01706A6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DC5FBC"/>
    <w:multiLevelType w:val="hybridMultilevel"/>
    <w:tmpl w:val="F2DEEBB2"/>
    <w:lvl w:ilvl="0" w:tplc="01706A6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32AA3"/>
    <w:multiLevelType w:val="hybridMultilevel"/>
    <w:tmpl w:val="6248FF02"/>
    <w:lvl w:ilvl="0" w:tplc="89F875B4">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152FAD"/>
    <w:multiLevelType w:val="hybridMultilevel"/>
    <w:tmpl w:val="39EC6070"/>
    <w:lvl w:ilvl="0" w:tplc="22FC949C">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B1A54"/>
    <w:multiLevelType w:val="hybridMultilevel"/>
    <w:tmpl w:val="5B1A4F9A"/>
    <w:lvl w:ilvl="0" w:tplc="175ECD9A">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8"/>
  </w:num>
  <w:num w:numId="3">
    <w:abstractNumId w:val="0"/>
  </w:num>
  <w:num w:numId="4">
    <w:abstractNumId w:val="9"/>
  </w:num>
  <w:num w:numId="5">
    <w:abstractNumId w:val="2"/>
  </w:num>
  <w:num w:numId="6">
    <w:abstractNumId w:val="5"/>
  </w:num>
  <w:num w:numId="7">
    <w:abstractNumId w:val="12"/>
  </w:num>
  <w:num w:numId="8">
    <w:abstractNumId w:val="11"/>
  </w:num>
  <w:num w:numId="9">
    <w:abstractNumId w:val="6"/>
  </w:num>
  <w:num w:numId="10">
    <w:abstractNumId w:val="10"/>
  </w:num>
  <w:num w:numId="11">
    <w:abstractNumId w:val="13"/>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A804C1"/>
    <w:rsid w:val="00012AFA"/>
    <w:rsid w:val="00014903"/>
    <w:rsid w:val="00023A03"/>
    <w:rsid w:val="000310C5"/>
    <w:rsid w:val="00031E06"/>
    <w:rsid w:val="00031FB0"/>
    <w:rsid w:val="00037292"/>
    <w:rsid w:val="00043CAA"/>
    <w:rsid w:val="00075432"/>
    <w:rsid w:val="0009126B"/>
    <w:rsid w:val="00091C65"/>
    <w:rsid w:val="000968ED"/>
    <w:rsid w:val="000A3B1B"/>
    <w:rsid w:val="000B7FCF"/>
    <w:rsid w:val="000D0746"/>
    <w:rsid w:val="000D1BCE"/>
    <w:rsid w:val="000F5E56"/>
    <w:rsid w:val="001163A2"/>
    <w:rsid w:val="00117307"/>
    <w:rsid w:val="001227A6"/>
    <w:rsid w:val="001250E8"/>
    <w:rsid w:val="00125F94"/>
    <w:rsid w:val="001362EE"/>
    <w:rsid w:val="0014164D"/>
    <w:rsid w:val="0015154E"/>
    <w:rsid w:val="001535BC"/>
    <w:rsid w:val="00156AB4"/>
    <w:rsid w:val="001654B6"/>
    <w:rsid w:val="001832A6"/>
    <w:rsid w:val="002257DE"/>
    <w:rsid w:val="00234795"/>
    <w:rsid w:val="002634C4"/>
    <w:rsid w:val="002715F5"/>
    <w:rsid w:val="00276399"/>
    <w:rsid w:val="002912E8"/>
    <w:rsid w:val="002928D3"/>
    <w:rsid w:val="002A45D3"/>
    <w:rsid w:val="002B17EB"/>
    <w:rsid w:val="002D534F"/>
    <w:rsid w:val="002F1665"/>
    <w:rsid w:val="002F1FE6"/>
    <w:rsid w:val="002F4E68"/>
    <w:rsid w:val="00303ED2"/>
    <w:rsid w:val="00312F7F"/>
    <w:rsid w:val="003146A9"/>
    <w:rsid w:val="003162CA"/>
    <w:rsid w:val="003228B7"/>
    <w:rsid w:val="00346801"/>
    <w:rsid w:val="00351B65"/>
    <w:rsid w:val="003673CF"/>
    <w:rsid w:val="003845C1"/>
    <w:rsid w:val="003A2EDE"/>
    <w:rsid w:val="003A6F89"/>
    <w:rsid w:val="003B38C1"/>
    <w:rsid w:val="003E252F"/>
    <w:rsid w:val="004048F9"/>
    <w:rsid w:val="004158D1"/>
    <w:rsid w:val="00416BFF"/>
    <w:rsid w:val="00423E3E"/>
    <w:rsid w:val="00427AF4"/>
    <w:rsid w:val="004400E2"/>
    <w:rsid w:val="00461B49"/>
    <w:rsid w:val="004647DA"/>
    <w:rsid w:val="00474062"/>
    <w:rsid w:val="00477D6B"/>
    <w:rsid w:val="004802A0"/>
    <w:rsid w:val="00482508"/>
    <w:rsid w:val="00483DD5"/>
    <w:rsid w:val="004949CE"/>
    <w:rsid w:val="004B0B74"/>
    <w:rsid w:val="004E3D0B"/>
    <w:rsid w:val="004E3EC6"/>
    <w:rsid w:val="004E5608"/>
    <w:rsid w:val="004F22C4"/>
    <w:rsid w:val="004F23B4"/>
    <w:rsid w:val="00520B56"/>
    <w:rsid w:val="0052232D"/>
    <w:rsid w:val="00522C15"/>
    <w:rsid w:val="005234B7"/>
    <w:rsid w:val="0053057A"/>
    <w:rsid w:val="005322D1"/>
    <w:rsid w:val="0054443A"/>
    <w:rsid w:val="00547F19"/>
    <w:rsid w:val="00560A29"/>
    <w:rsid w:val="00574556"/>
    <w:rsid w:val="005853D3"/>
    <w:rsid w:val="005954F4"/>
    <w:rsid w:val="005B2F60"/>
    <w:rsid w:val="005B7D07"/>
    <w:rsid w:val="005C6B0F"/>
    <w:rsid w:val="005D629C"/>
    <w:rsid w:val="005D6428"/>
    <w:rsid w:val="00605827"/>
    <w:rsid w:val="00614A19"/>
    <w:rsid w:val="00632D92"/>
    <w:rsid w:val="00633BDB"/>
    <w:rsid w:val="00646050"/>
    <w:rsid w:val="00650FDD"/>
    <w:rsid w:val="006713CA"/>
    <w:rsid w:val="00673636"/>
    <w:rsid w:val="00676C5C"/>
    <w:rsid w:val="00684805"/>
    <w:rsid w:val="00695CE7"/>
    <w:rsid w:val="006C762D"/>
    <w:rsid w:val="006F1AA9"/>
    <w:rsid w:val="006F54E4"/>
    <w:rsid w:val="006F6198"/>
    <w:rsid w:val="007058FB"/>
    <w:rsid w:val="00721034"/>
    <w:rsid w:val="007318CF"/>
    <w:rsid w:val="0073210B"/>
    <w:rsid w:val="0074721C"/>
    <w:rsid w:val="00772473"/>
    <w:rsid w:val="007A4F2F"/>
    <w:rsid w:val="007B3F0B"/>
    <w:rsid w:val="007B6A58"/>
    <w:rsid w:val="007C4BBA"/>
    <w:rsid w:val="007C5CE8"/>
    <w:rsid w:val="007C63AC"/>
    <w:rsid w:val="007D1613"/>
    <w:rsid w:val="00806416"/>
    <w:rsid w:val="00825FE5"/>
    <w:rsid w:val="00832F85"/>
    <w:rsid w:val="008426F2"/>
    <w:rsid w:val="008449F7"/>
    <w:rsid w:val="008A72AB"/>
    <w:rsid w:val="008B2CC1"/>
    <w:rsid w:val="008B46B6"/>
    <w:rsid w:val="008B60B2"/>
    <w:rsid w:val="008B7D7E"/>
    <w:rsid w:val="008D1F41"/>
    <w:rsid w:val="008E13FF"/>
    <w:rsid w:val="008E6AB9"/>
    <w:rsid w:val="008F2FE7"/>
    <w:rsid w:val="00903B71"/>
    <w:rsid w:val="0090731E"/>
    <w:rsid w:val="00916EE2"/>
    <w:rsid w:val="00937412"/>
    <w:rsid w:val="0094764D"/>
    <w:rsid w:val="0096472D"/>
    <w:rsid w:val="00966A22"/>
    <w:rsid w:val="0096722F"/>
    <w:rsid w:val="0097282A"/>
    <w:rsid w:val="00980843"/>
    <w:rsid w:val="00982E71"/>
    <w:rsid w:val="00986185"/>
    <w:rsid w:val="009B56BD"/>
    <w:rsid w:val="009C4F72"/>
    <w:rsid w:val="009E2791"/>
    <w:rsid w:val="009E3F6F"/>
    <w:rsid w:val="009E6DB8"/>
    <w:rsid w:val="009F44DB"/>
    <w:rsid w:val="009F499F"/>
    <w:rsid w:val="00A42DAF"/>
    <w:rsid w:val="00A45BD8"/>
    <w:rsid w:val="00A477EF"/>
    <w:rsid w:val="00A658BF"/>
    <w:rsid w:val="00A6734B"/>
    <w:rsid w:val="00A71FD9"/>
    <w:rsid w:val="00A804C1"/>
    <w:rsid w:val="00A85B8E"/>
    <w:rsid w:val="00A9113D"/>
    <w:rsid w:val="00AB1B81"/>
    <w:rsid w:val="00AC205C"/>
    <w:rsid w:val="00AD1F06"/>
    <w:rsid w:val="00AD5CAE"/>
    <w:rsid w:val="00AD71F2"/>
    <w:rsid w:val="00B02637"/>
    <w:rsid w:val="00B05A69"/>
    <w:rsid w:val="00B06CB4"/>
    <w:rsid w:val="00B101D1"/>
    <w:rsid w:val="00B127EF"/>
    <w:rsid w:val="00B15495"/>
    <w:rsid w:val="00B25435"/>
    <w:rsid w:val="00B5204B"/>
    <w:rsid w:val="00B723F4"/>
    <w:rsid w:val="00B811CB"/>
    <w:rsid w:val="00B9734B"/>
    <w:rsid w:val="00B976B1"/>
    <w:rsid w:val="00BA336B"/>
    <w:rsid w:val="00BC2AA6"/>
    <w:rsid w:val="00BC2FDF"/>
    <w:rsid w:val="00BF6D22"/>
    <w:rsid w:val="00C07924"/>
    <w:rsid w:val="00C11BFE"/>
    <w:rsid w:val="00C31E65"/>
    <w:rsid w:val="00C512B4"/>
    <w:rsid w:val="00C81B5E"/>
    <w:rsid w:val="00C9429A"/>
    <w:rsid w:val="00C94629"/>
    <w:rsid w:val="00CA56BE"/>
    <w:rsid w:val="00CB5F1B"/>
    <w:rsid w:val="00CF00D0"/>
    <w:rsid w:val="00D3515C"/>
    <w:rsid w:val="00D37D00"/>
    <w:rsid w:val="00D4443B"/>
    <w:rsid w:val="00D45252"/>
    <w:rsid w:val="00D56BF0"/>
    <w:rsid w:val="00D6670C"/>
    <w:rsid w:val="00D71B4D"/>
    <w:rsid w:val="00D80129"/>
    <w:rsid w:val="00D82EB2"/>
    <w:rsid w:val="00D93D55"/>
    <w:rsid w:val="00DA7067"/>
    <w:rsid w:val="00DC19EF"/>
    <w:rsid w:val="00DC1F4A"/>
    <w:rsid w:val="00DE0807"/>
    <w:rsid w:val="00DE4950"/>
    <w:rsid w:val="00DF2DD2"/>
    <w:rsid w:val="00E335FE"/>
    <w:rsid w:val="00E4368B"/>
    <w:rsid w:val="00E5021F"/>
    <w:rsid w:val="00E5038C"/>
    <w:rsid w:val="00E64EB0"/>
    <w:rsid w:val="00E80AD0"/>
    <w:rsid w:val="00EA543C"/>
    <w:rsid w:val="00EC4E49"/>
    <w:rsid w:val="00ED77FB"/>
    <w:rsid w:val="00EE3D86"/>
    <w:rsid w:val="00F021A6"/>
    <w:rsid w:val="00F212B5"/>
    <w:rsid w:val="00F23684"/>
    <w:rsid w:val="00F31BDF"/>
    <w:rsid w:val="00F549CC"/>
    <w:rsid w:val="00F66152"/>
    <w:rsid w:val="00F7290B"/>
    <w:rsid w:val="00F764DA"/>
    <w:rsid w:val="00F77151"/>
    <w:rsid w:val="00F926F9"/>
    <w:rsid w:val="00FB5484"/>
    <w:rsid w:val="00FB5C87"/>
    <w:rsid w:val="00FD3607"/>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56AB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56AB4"/>
    <w:rPr>
      <w:rFonts w:ascii="Tahoma" w:eastAsia="SimSun" w:hAnsi="Tahoma" w:cs="Tahoma"/>
      <w:sz w:val="16"/>
      <w:szCs w:val="16"/>
      <w:lang w:eastAsia="zh-CN"/>
    </w:rPr>
  </w:style>
  <w:style w:type="paragraph" w:customStyle="1" w:styleId="DecisionInvitingPara">
    <w:name w:val="Decision Inviting Para."/>
    <w:basedOn w:val="Signature"/>
    <w:next w:val="Date"/>
    <w:rsid w:val="00A804C1"/>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A804C1"/>
  </w:style>
  <w:style w:type="character" w:customStyle="1" w:styleId="DateChar">
    <w:name w:val="Date Char"/>
    <w:basedOn w:val="DefaultParagraphFont"/>
    <w:link w:val="Date"/>
    <w:rsid w:val="00A804C1"/>
    <w:rPr>
      <w:rFonts w:ascii="Arial" w:eastAsia="SimSun" w:hAnsi="Arial" w:cs="Arial"/>
      <w:sz w:val="22"/>
      <w:lang w:eastAsia="zh-CN"/>
    </w:rPr>
  </w:style>
  <w:style w:type="character" w:styleId="Hyperlink">
    <w:name w:val="Hyperlink"/>
    <w:basedOn w:val="DefaultParagraphFont"/>
    <w:uiPriority w:val="99"/>
    <w:unhideWhenUsed/>
    <w:rsid w:val="00A804C1"/>
    <w:rPr>
      <w:color w:val="0000FF" w:themeColor="hyperlink"/>
      <w:u w:val="single"/>
    </w:rPr>
  </w:style>
  <w:style w:type="paragraph" w:styleId="PlainText">
    <w:name w:val="Plain Text"/>
    <w:basedOn w:val="Normal"/>
    <w:link w:val="PlainTextChar"/>
    <w:uiPriority w:val="99"/>
    <w:unhideWhenUsed/>
    <w:rsid w:val="00A804C1"/>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04C1"/>
    <w:rPr>
      <w:rFonts w:ascii="Courier New" w:eastAsiaTheme="minorHAnsi" w:hAnsi="Courier New" w:cstheme="minorBidi"/>
      <w:sz w:val="22"/>
      <w:szCs w:val="21"/>
    </w:rPr>
  </w:style>
  <w:style w:type="character" w:customStyle="1" w:styleId="HeaderChar">
    <w:name w:val="Header Char"/>
    <w:basedOn w:val="DefaultParagraphFont"/>
    <w:link w:val="Header"/>
    <w:uiPriority w:val="99"/>
    <w:rsid w:val="00A804C1"/>
    <w:rPr>
      <w:rFonts w:ascii="Arial" w:eastAsia="SimSun" w:hAnsi="Arial" w:cs="Arial"/>
      <w:sz w:val="22"/>
      <w:lang w:eastAsia="zh-CN"/>
    </w:rPr>
  </w:style>
  <w:style w:type="paragraph" w:styleId="NoSpacing">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FootnoteReference">
    <w:name w:val="footnote reference"/>
    <w:basedOn w:val="DefaultParagraphFont"/>
    <w:rsid w:val="00547F19"/>
    <w:rPr>
      <w:vertAlign w:val="superscript"/>
    </w:rPr>
  </w:style>
  <w:style w:type="character" w:styleId="CommentReference">
    <w:name w:val="annotation reference"/>
    <w:basedOn w:val="DefaultParagraphFont"/>
    <w:rsid w:val="003162CA"/>
    <w:rPr>
      <w:sz w:val="16"/>
      <w:szCs w:val="16"/>
    </w:rPr>
  </w:style>
  <w:style w:type="paragraph" w:styleId="CommentSubject">
    <w:name w:val="annotation subject"/>
    <w:basedOn w:val="CommentText"/>
    <w:next w:val="CommentText"/>
    <w:link w:val="CommentSubjectChar"/>
    <w:rsid w:val="003162CA"/>
    <w:rPr>
      <w:b/>
      <w:bCs/>
      <w:sz w:val="20"/>
    </w:rPr>
  </w:style>
  <w:style w:type="character" w:customStyle="1" w:styleId="CommentTextChar">
    <w:name w:val="Comment Text Char"/>
    <w:basedOn w:val="DefaultParagraphFont"/>
    <w:link w:val="CommentText"/>
    <w:semiHidden/>
    <w:rsid w:val="003162CA"/>
    <w:rPr>
      <w:rFonts w:ascii="Arial" w:eastAsia="SimSun" w:hAnsi="Arial" w:cs="Arial"/>
      <w:sz w:val="18"/>
      <w:lang w:eastAsia="zh-CN"/>
    </w:rPr>
  </w:style>
  <w:style w:type="character" w:customStyle="1" w:styleId="CommentSubjectChar">
    <w:name w:val="Comment Subject Char"/>
    <w:basedOn w:val="CommentTextChar"/>
    <w:link w:val="CommentSubject"/>
    <w:rsid w:val="003162CA"/>
    <w:rPr>
      <w:rFonts w:ascii="Arial" w:eastAsia="SimSun" w:hAnsi="Arial" w:cs="Arial"/>
      <w:b/>
      <w:bCs/>
      <w:sz w:val="18"/>
      <w:lang w:eastAsia="zh-CN"/>
    </w:rPr>
  </w:style>
  <w:style w:type="paragraph" w:styleId="Revision">
    <w:name w:val="Revision"/>
    <w:hidden/>
    <w:uiPriority w:val="99"/>
    <w:semiHidden/>
    <w:rsid w:val="003162CA"/>
    <w:rPr>
      <w:rFonts w:ascii="Arial" w:eastAsia="SimSun" w:hAnsi="Arial" w:cs="Arial"/>
      <w:sz w:val="22"/>
      <w:lang w:eastAsia="zh-CN"/>
    </w:rPr>
  </w:style>
  <w:style w:type="paragraph" w:styleId="ListParagraph">
    <w:name w:val="List Paragraph"/>
    <w:basedOn w:val="Normal"/>
    <w:uiPriority w:val="34"/>
    <w:qFormat/>
    <w:rsid w:val="0015154E"/>
    <w:pPr>
      <w:ind w:left="720"/>
      <w:contextualSpacing/>
    </w:pPr>
  </w:style>
  <w:style w:type="character" w:styleId="Emphasis">
    <w:name w:val="Emphasis"/>
    <w:basedOn w:val="DefaultParagraphFont"/>
    <w:qFormat/>
    <w:rsid w:val="000912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56AB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56AB4"/>
    <w:rPr>
      <w:rFonts w:ascii="Tahoma" w:eastAsia="SimSun" w:hAnsi="Tahoma" w:cs="Tahoma"/>
      <w:sz w:val="16"/>
      <w:szCs w:val="16"/>
      <w:lang w:eastAsia="zh-CN"/>
    </w:rPr>
  </w:style>
  <w:style w:type="paragraph" w:customStyle="1" w:styleId="DecisionInvitingPara">
    <w:name w:val="Decision Inviting Para."/>
    <w:basedOn w:val="Signature"/>
    <w:next w:val="Date"/>
    <w:rsid w:val="00A804C1"/>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A804C1"/>
  </w:style>
  <w:style w:type="character" w:customStyle="1" w:styleId="DateChar">
    <w:name w:val="Date Char"/>
    <w:basedOn w:val="DefaultParagraphFont"/>
    <w:link w:val="Date"/>
    <w:rsid w:val="00A804C1"/>
    <w:rPr>
      <w:rFonts w:ascii="Arial" w:eastAsia="SimSun" w:hAnsi="Arial" w:cs="Arial"/>
      <w:sz w:val="22"/>
      <w:lang w:eastAsia="zh-CN"/>
    </w:rPr>
  </w:style>
  <w:style w:type="character" w:styleId="Hyperlink">
    <w:name w:val="Hyperlink"/>
    <w:basedOn w:val="DefaultParagraphFont"/>
    <w:uiPriority w:val="99"/>
    <w:unhideWhenUsed/>
    <w:rsid w:val="00A804C1"/>
    <w:rPr>
      <w:color w:val="0000FF" w:themeColor="hyperlink"/>
      <w:u w:val="single"/>
    </w:rPr>
  </w:style>
  <w:style w:type="paragraph" w:styleId="PlainText">
    <w:name w:val="Plain Text"/>
    <w:basedOn w:val="Normal"/>
    <w:link w:val="PlainTextChar"/>
    <w:uiPriority w:val="99"/>
    <w:unhideWhenUsed/>
    <w:rsid w:val="00A804C1"/>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04C1"/>
    <w:rPr>
      <w:rFonts w:ascii="Courier New" w:eastAsiaTheme="minorHAnsi" w:hAnsi="Courier New" w:cstheme="minorBidi"/>
      <w:sz w:val="22"/>
      <w:szCs w:val="21"/>
    </w:rPr>
  </w:style>
  <w:style w:type="character" w:customStyle="1" w:styleId="HeaderChar">
    <w:name w:val="Header Char"/>
    <w:basedOn w:val="DefaultParagraphFont"/>
    <w:link w:val="Header"/>
    <w:uiPriority w:val="99"/>
    <w:rsid w:val="00A804C1"/>
    <w:rPr>
      <w:rFonts w:ascii="Arial" w:eastAsia="SimSun" w:hAnsi="Arial" w:cs="Arial"/>
      <w:sz w:val="22"/>
      <w:lang w:eastAsia="zh-CN"/>
    </w:rPr>
  </w:style>
  <w:style w:type="paragraph" w:styleId="NoSpacing">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FootnoteReference">
    <w:name w:val="footnote reference"/>
    <w:basedOn w:val="DefaultParagraphFont"/>
    <w:rsid w:val="00547F19"/>
    <w:rPr>
      <w:vertAlign w:val="superscript"/>
    </w:rPr>
  </w:style>
  <w:style w:type="character" w:styleId="CommentReference">
    <w:name w:val="annotation reference"/>
    <w:basedOn w:val="DefaultParagraphFont"/>
    <w:rsid w:val="003162CA"/>
    <w:rPr>
      <w:sz w:val="16"/>
      <w:szCs w:val="16"/>
    </w:rPr>
  </w:style>
  <w:style w:type="paragraph" w:styleId="CommentSubject">
    <w:name w:val="annotation subject"/>
    <w:basedOn w:val="CommentText"/>
    <w:next w:val="CommentText"/>
    <w:link w:val="CommentSubjectChar"/>
    <w:rsid w:val="003162CA"/>
    <w:rPr>
      <w:b/>
      <w:bCs/>
      <w:sz w:val="20"/>
    </w:rPr>
  </w:style>
  <w:style w:type="character" w:customStyle="1" w:styleId="CommentTextChar">
    <w:name w:val="Comment Text Char"/>
    <w:basedOn w:val="DefaultParagraphFont"/>
    <w:link w:val="CommentText"/>
    <w:semiHidden/>
    <w:rsid w:val="003162CA"/>
    <w:rPr>
      <w:rFonts w:ascii="Arial" w:eastAsia="SimSun" w:hAnsi="Arial" w:cs="Arial"/>
      <w:sz w:val="18"/>
      <w:lang w:eastAsia="zh-CN"/>
    </w:rPr>
  </w:style>
  <w:style w:type="character" w:customStyle="1" w:styleId="CommentSubjectChar">
    <w:name w:val="Comment Subject Char"/>
    <w:basedOn w:val="CommentTextChar"/>
    <w:link w:val="CommentSubject"/>
    <w:rsid w:val="003162CA"/>
    <w:rPr>
      <w:rFonts w:ascii="Arial" w:eastAsia="SimSun" w:hAnsi="Arial" w:cs="Arial"/>
      <w:b/>
      <w:bCs/>
      <w:sz w:val="18"/>
      <w:lang w:eastAsia="zh-CN"/>
    </w:rPr>
  </w:style>
  <w:style w:type="paragraph" w:styleId="Revision">
    <w:name w:val="Revision"/>
    <w:hidden/>
    <w:uiPriority w:val="99"/>
    <w:semiHidden/>
    <w:rsid w:val="003162CA"/>
    <w:rPr>
      <w:rFonts w:ascii="Arial" w:eastAsia="SimSun" w:hAnsi="Arial" w:cs="Arial"/>
      <w:sz w:val="22"/>
      <w:lang w:eastAsia="zh-CN"/>
    </w:rPr>
  </w:style>
  <w:style w:type="paragraph" w:styleId="ListParagraph">
    <w:name w:val="List Paragraph"/>
    <w:basedOn w:val="Normal"/>
    <w:uiPriority w:val="34"/>
    <w:qFormat/>
    <w:rsid w:val="0015154E"/>
    <w:pPr>
      <w:ind w:left="720"/>
      <w:contextualSpacing/>
    </w:pPr>
  </w:style>
  <w:style w:type="character" w:styleId="Emphasis">
    <w:name w:val="Emphasis"/>
    <w:basedOn w:val="DefaultParagraphFont"/>
    <w:qFormat/>
    <w:rsid w:val="00091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2325-DE88-437B-87B1-53A38FC6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1981</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WO/CC/70/</vt:lpstr>
    </vt:vector>
  </TitlesOfParts>
  <Company>WIPO</Company>
  <LinksUpToDate>false</LinksUpToDate>
  <CharactersWithSpaces>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dc:title>
  <dc:creator>HÄFLIGER Patience</dc:creator>
  <cp:keywords>NGG/mhf</cp:keywords>
  <cp:lastModifiedBy>HÄFLIGER Patience</cp:lastModifiedBy>
  <cp:revision>6</cp:revision>
  <cp:lastPrinted>2015-08-18T08:25:00Z</cp:lastPrinted>
  <dcterms:created xsi:type="dcterms:W3CDTF">2015-08-18T06:29:00Z</dcterms:created>
  <dcterms:modified xsi:type="dcterms:W3CDTF">2015-08-18T08:25:00Z</dcterms:modified>
</cp:coreProperties>
</file>