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A92BA0" w:rsidRDefault="00217165" w:rsidP="006E4F5F">
      <w:pPr>
        <w:widowControl w:val="0"/>
        <w:jc w:val="right"/>
        <w:rPr>
          <w:b/>
          <w:sz w:val="2"/>
          <w:szCs w:val="40"/>
          <w:lang w:val="fr-FR"/>
        </w:rPr>
      </w:pPr>
      <w:r w:rsidRPr="00A92BA0">
        <w:rPr>
          <w:b/>
          <w:sz w:val="40"/>
          <w:szCs w:val="40"/>
          <w:lang w:val="fr-FR"/>
        </w:rPr>
        <w:t>F</w:t>
      </w:r>
    </w:p>
    <w:p w:rsidR="006E4F5F" w:rsidRPr="00A92BA0" w:rsidRDefault="00217165" w:rsidP="006E4F5F">
      <w:pPr>
        <w:spacing w:line="360" w:lineRule="auto"/>
        <w:ind w:left="4592"/>
        <w:rPr>
          <w:rFonts w:ascii="Arial Black" w:hAnsi="Arial Black"/>
          <w:caps/>
          <w:sz w:val="15"/>
          <w:lang w:val="fr-FR"/>
        </w:rPr>
      </w:pPr>
      <w:r w:rsidRPr="00A92BA0">
        <w:rPr>
          <w:noProof/>
          <w:lang w:eastAsia="en-US"/>
        </w:rPr>
        <w:drawing>
          <wp:inline distT="0" distB="0" distL="0" distR="0" wp14:anchorId="5B935206" wp14:editId="3DBE91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A92BA0" w:rsidRDefault="00D0305D" w:rsidP="00AA2DD4">
      <w:pPr>
        <w:pBdr>
          <w:top w:val="single" w:sz="4" w:space="10" w:color="auto"/>
        </w:pBdr>
        <w:spacing w:before="120"/>
        <w:jc w:val="right"/>
        <w:rPr>
          <w:rFonts w:ascii="Arial Black" w:hAnsi="Arial Black"/>
          <w:b/>
          <w:caps/>
          <w:sz w:val="15"/>
          <w:lang w:val="fr-FR"/>
        </w:rPr>
      </w:pPr>
      <w:r w:rsidRPr="00A92BA0">
        <w:rPr>
          <w:rFonts w:ascii="Arial Black" w:hAnsi="Arial Black"/>
          <w:b/>
          <w:caps/>
          <w:sz w:val="15"/>
          <w:lang w:val="fr-FR"/>
        </w:rPr>
        <w:t>STLT/A/12</w:t>
      </w:r>
      <w:r w:rsidR="006E4F5F" w:rsidRPr="00A92BA0">
        <w:rPr>
          <w:rFonts w:ascii="Arial Black" w:hAnsi="Arial Black"/>
          <w:b/>
          <w:caps/>
          <w:sz w:val="15"/>
          <w:lang w:val="fr-FR"/>
        </w:rPr>
        <w:t>/</w:t>
      </w:r>
      <w:bookmarkStart w:id="0" w:name="Code"/>
      <w:bookmarkEnd w:id="0"/>
      <w:r w:rsidR="004573FD" w:rsidRPr="00A92BA0">
        <w:rPr>
          <w:rFonts w:ascii="Arial Black" w:hAnsi="Arial Black"/>
          <w:b/>
          <w:caps/>
          <w:sz w:val="15"/>
          <w:lang w:val="fr-FR"/>
        </w:rPr>
        <w:t>1</w:t>
      </w:r>
    </w:p>
    <w:p w:rsidR="006E4F5F" w:rsidRPr="00A92BA0" w:rsidRDefault="006E4F5F" w:rsidP="006E4F5F">
      <w:pPr>
        <w:jc w:val="right"/>
        <w:rPr>
          <w:rFonts w:ascii="Arial Black" w:hAnsi="Arial Black"/>
          <w:b/>
          <w:caps/>
          <w:sz w:val="15"/>
          <w:lang w:val="fr-FR"/>
        </w:rPr>
      </w:pPr>
      <w:r w:rsidRPr="00A92BA0">
        <w:rPr>
          <w:rFonts w:ascii="Arial Black" w:hAnsi="Arial Black"/>
          <w:b/>
          <w:caps/>
          <w:sz w:val="15"/>
          <w:lang w:val="fr-FR"/>
        </w:rPr>
        <w:t>ORIGINAL</w:t>
      </w:r>
      <w:r w:rsidR="006F604F" w:rsidRPr="00A92BA0">
        <w:rPr>
          <w:rFonts w:ascii="Arial Black" w:hAnsi="Arial Black"/>
          <w:b/>
          <w:caps/>
          <w:sz w:val="15"/>
          <w:lang w:val="fr-FR"/>
        </w:rPr>
        <w:t> :</w:t>
      </w:r>
      <w:r w:rsidR="0056124A" w:rsidRPr="00A92BA0">
        <w:rPr>
          <w:rFonts w:ascii="Arial Black" w:hAnsi="Arial Black"/>
          <w:b/>
          <w:caps/>
          <w:sz w:val="15"/>
          <w:lang w:val="fr-FR"/>
        </w:rPr>
        <w:t xml:space="preserve"> </w:t>
      </w:r>
      <w:bookmarkStart w:id="1" w:name="Original"/>
      <w:bookmarkEnd w:id="1"/>
      <w:r w:rsidR="004573FD" w:rsidRPr="00A92BA0">
        <w:rPr>
          <w:rFonts w:ascii="Arial Black" w:hAnsi="Arial Black"/>
          <w:b/>
          <w:caps/>
          <w:sz w:val="15"/>
          <w:lang w:val="fr-FR"/>
        </w:rPr>
        <w:t>anglais</w:t>
      </w:r>
    </w:p>
    <w:p w:rsidR="006E4F5F" w:rsidRPr="00A92BA0" w:rsidRDefault="006E4F5F" w:rsidP="006E4F5F">
      <w:pPr>
        <w:spacing w:line="1680" w:lineRule="auto"/>
        <w:jc w:val="right"/>
        <w:rPr>
          <w:rFonts w:ascii="Arial Black" w:hAnsi="Arial Black"/>
          <w:b/>
          <w:caps/>
          <w:sz w:val="15"/>
          <w:lang w:val="fr-FR"/>
        </w:rPr>
      </w:pPr>
      <w:r w:rsidRPr="00A92BA0">
        <w:rPr>
          <w:rFonts w:ascii="Arial Black" w:hAnsi="Arial Black"/>
          <w:b/>
          <w:caps/>
          <w:sz w:val="15"/>
          <w:lang w:val="fr-FR"/>
        </w:rPr>
        <w:t>DATE</w:t>
      </w:r>
      <w:r w:rsidR="006F604F" w:rsidRPr="00A92BA0">
        <w:rPr>
          <w:rFonts w:ascii="Arial Black" w:hAnsi="Arial Black"/>
          <w:b/>
          <w:caps/>
          <w:sz w:val="15"/>
          <w:lang w:val="fr-FR"/>
        </w:rPr>
        <w:t> :</w:t>
      </w:r>
      <w:r w:rsidR="0056124A" w:rsidRPr="00A92BA0">
        <w:rPr>
          <w:rFonts w:ascii="Arial Black" w:hAnsi="Arial Black"/>
          <w:b/>
          <w:caps/>
          <w:sz w:val="15"/>
          <w:lang w:val="fr-FR"/>
        </w:rPr>
        <w:t xml:space="preserve"> </w:t>
      </w:r>
      <w:bookmarkStart w:id="2" w:name="Date"/>
      <w:bookmarkEnd w:id="2"/>
      <w:r w:rsidR="004573FD" w:rsidRPr="00A92BA0">
        <w:rPr>
          <w:rFonts w:ascii="Arial Black" w:hAnsi="Arial Black"/>
          <w:b/>
          <w:caps/>
          <w:sz w:val="15"/>
          <w:lang w:val="fr-FR"/>
        </w:rPr>
        <w:t>2</w:t>
      </w:r>
      <w:r w:rsidR="006F604F" w:rsidRPr="00A92BA0">
        <w:rPr>
          <w:rFonts w:ascii="Arial Black" w:hAnsi="Arial Black"/>
          <w:b/>
          <w:caps/>
          <w:sz w:val="15"/>
          <w:lang w:val="fr-FR"/>
        </w:rPr>
        <w:t>8 juin 20</w:t>
      </w:r>
      <w:r w:rsidR="004573FD" w:rsidRPr="00A92BA0">
        <w:rPr>
          <w:rFonts w:ascii="Arial Black" w:hAnsi="Arial Black"/>
          <w:b/>
          <w:caps/>
          <w:sz w:val="15"/>
          <w:lang w:val="fr-FR"/>
        </w:rPr>
        <w:t>19</w:t>
      </w:r>
    </w:p>
    <w:p w:rsidR="00D0305D" w:rsidRPr="00A92BA0" w:rsidRDefault="00D0305D" w:rsidP="00D0305D">
      <w:pPr>
        <w:pStyle w:val="Heading1"/>
        <w:rPr>
          <w:lang w:val="fr-FR"/>
        </w:rPr>
      </w:pPr>
      <w:r w:rsidRPr="00A92BA0">
        <w:rPr>
          <w:lang w:val="fr-FR"/>
        </w:rPr>
        <w:t>Traité de Singapour sur le droit des marques (STLT)</w:t>
      </w:r>
    </w:p>
    <w:p w:rsidR="008B2CC1" w:rsidRPr="00A92BA0" w:rsidRDefault="00D0305D" w:rsidP="00D0305D">
      <w:pPr>
        <w:pStyle w:val="Heading1"/>
        <w:rPr>
          <w:lang w:val="fr-FR"/>
        </w:rPr>
      </w:pPr>
      <w:r w:rsidRPr="00A92BA0">
        <w:rPr>
          <w:lang w:val="fr-FR"/>
        </w:rPr>
        <w:t>Assemblée</w:t>
      </w:r>
    </w:p>
    <w:p w:rsidR="008B2CC1" w:rsidRPr="00A92BA0" w:rsidRDefault="00D0305D" w:rsidP="007378AD">
      <w:pPr>
        <w:spacing w:after="720"/>
        <w:rPr>
          <w:b/>
          <w:sz w:val="24"/>
          <w:lang w:val="fr-FR"/>
        </w:rPr>
      </w:pPr>
      <w:r w:rsidRPr="00A92BA0">
        <w:rPr>
          <w:b/>
          <w:sz w:val="24"/>
          <w:lang w:val="fr-FR"/>
        </w:rPr>
        <w:t>Douz</w:t>
      </w:r>
      <w:r w:rsidR="006F604F" w:rsidRPr="00A92BA0">
        <w:rPr>
          <w:b/>
          <w:sz w:val="24"/>
          <w:lang w:val="fr-FR"/>
        </w:rPr>
        <w:t>ième session</w:t>
      </w:r>
      <w:r w:rsidRPr="00A92BA0">
        <w:rPr>
          <w:b/>
          <w:sz w:val="24"/>
          <w:lang w:val="fr-FR"/>
        </w:rPr>
        <w:t xml:space="preserve"> (6</w:t>
      </w:r>
      <w:r w:rsidRPr="00A92BA0">
        <w:rPr>
          <w:b/>
          <w:sz w:val="24"/>
          <w:vertAlign w:val="superscript"/>
          <w:lang w:val="fr-FR"/>
        </w:rPr>
        <w:t>e</w:t>
      </w:r>
      <w:r w:rsidRPr="00A92BA0">
        <w:rPr>
          <w:b/>
          <w:sz w:val="24"/>
          <w:lang w:val="fr-FR"/>
        </w:rPr>
        <w:t xml:space="preserve"> session ordinaire)</w:t>
      </w:r>
      <w:r w:rsidR="003D57B0" w:rsidRPr="00A92BA0">
        <w:rPr>
          <w:b/>
          <w:sz w:val="24"/>
          <w:lang w:val="fr-FR"/>
        </w:rPr>
        <w:br/>
      </w:r>
      <w:r w:rsidRPr="00A92BA0">
        <w:rPr>
          <w:b/>
          <w:sz w:val="24"/>
          <w:lang w:val="fr-FR"/>
        </w:rPr>
        <w:t>Genève, 3</w:t>
      </w:r>
      <w:r w:rsidR="006F604F" w:rsidRPr="00A92BA0">
        <w:rPr>
          <w:b/>
          <w:sz w:val="24"/>
          <w:lang w:val="fr-FR"/>
        </w:rPr>
        <w:t>0 septembre</w:t>
      </w:r>
      <w:r w:rsidRPr="00A92BA0">
        <w:rPr>
          <w:b/>
          <w:sz w:val="24"/>
          <w:lang w:val="fr-FR"/>
        </w:rPr>
        <w:t xml:space="preserve"> – </w:t>
      </w:r>
      <w:r w:rsidR="006F604F" w:rsidRPr="00A92BA0">
        <w:rPr>
          <w:b/>
          <w:sz w:val="24"/>
          <w:lang w:val="fr-FR"/>
        </w:rPr>
        <w:t>9 octobre 20</w:t>
      </w:r>
      <w:r w:rsidRPr="00A92BA0">
        <w:rPr>
          <w:b/>
          <w:sz w:val="24"/>
          <w:lang w:val="fr-FR"/>
        </w:rPr>
        <w:t>19</w:t>
      </w:r>
    </w:p>
    <w:p w:rsidR="008B2CC1" w:rsidRPr="00397B23" w:rsidRDefault="004573FD" w:rsidP="007378AD">
      <w:pPr>
        <w:spacing w:after="360"/>
        <w:rPr>
          <w:caps/>
          <w:sz w:val="24"/>
          <w:lang w:val="fr-FR"/>
        </w:rPr>
      </w:pPr>
      <w:bookmarkStart w:id="3" w:name="TitleOfDoc"/>
      <w:bookmarkEnd w:id="3"/>
      <w:r w:rsidRPr="00397B23">
        <w:rPr>
          <w:caps/>
          <w:sz w:val="24"/>
          <w:lang w:val="fr-FR"/>
        </w:rPr>
        <w:t>Assistance technique et coopération concernant le Traité de</w:t>
      </w:r>
      <w:r w:rsidR="008140F9" w:rsidRPr="00397B23">
        <w:rPr>
          <w:caps/>
          <w:sz w:val="24"/>
          <w:lang w:val="fr-FR"/>
        </w:rPr>
        <w:t> </w:t>
      </w:r>
      <w:r w:rsidRPr="00397B23">
        <w:rPr>
          <w:caps/>
          <w:sz w:val="24"/>
          <w:lang w:val="fr-FR"/>
        </w:rPr>
        <w:t>Singapour sur le droit des marques (STLT)</w:t>
      </w:r>
    </w:p>
    <w:p w:rsidR="008B2CC1" w:rsidRPr="00A92BA0" w:rsidRDefault="004573FD" w:rsidP="009C127D">
      <w:pPr>
        <w:spacing w:after="960"/>
        <w:rPr>
          <w:i/>
          <w:lang w:val="fr-FR"/>
        </w:rPr>
      </w:pPr>
      <w:bookmarkStart w:id="4" w:name="Prepared"/>
      <w:bookmarkEnd w:id="4"/>
      <w:r w:rsidRPr="00A92BA0">
        <w:rPr>
          <w:i/>
          <w:lang w:val="fr-FR"/>
        </w:rPr>
        <w:t>Document établi par le Secrétariat</w:t>
      </w:r>
    </w:p>
    <w:p w:rsidR="004573FD" w:rsidRPr="00A92BA0" w:rsidRDefault="004573FD" w:rsidP="0004664C">
      <w:pPr>
        <w:pStyle w:val="ONUMFS"/>
        <w:rPr>
          <w:lang w:val="fr-FR"/>
        </w:rPr>
      </w:pPr>
      <w:r w:rsidRPr="00A92BA0">
        <w:rPr>
          <w:lang w:val="fr-FR"/>
        </w:rPr>
        <w:t>Dans sa Résolution complétant le Traité de Singapour sur le droit des marques (ci</w:t>
      </w:r>
      <w:r w:rsidR="00A92BA0">
        <w:rPr>
          <w:lang w:val="fr-FR"/>
        </w:rPr>
        <w:noBreakHyphen/>
      </w:r>
      <w:r w:rsidRPr="00A92BA0">
        <w:rPr>
          <w:lang w:val="fr-FR"/>
        </w:rPr>
        <w:t>après dénommé “Traité de Singapour”), la Conférence diplomatique pour l</w:t>
      </w:r>
      <w:r w:rsidR="006F604F" w:rsidRPr="00A92BA0">
        <w:rPr>
          <w:lang w:val="fr-FR"/>
        </w:rPr>
        <w:t>’</w:t>
      </w:r>
      <w:r w:rsidRPr="00A92BA0">
        <w:rPr>
          <w:lang w:val="fr-FR"/>
        </w:rPr>
        <w:t>adoption d</w:t>
      </w:r>
      <w:r w:rsidR="006F604F" w:rsidRPr="00A92BA0">
        <w:rPr>
          <w:lang w:val="fr-FR"/>
        </w:rPr>
        <w:t>’</w:t>
      </w:r>
      <w:r w:rsidRPr="00A92BA0">
        <w:rPr>
          <w:lang w:val="fr-FR"/>
        </w:rPr>
        <w:t>un traité révisé sur le droit des marques, tenue à Singapour en mars 2006, a prié l</w:t>
      </w:r>
      <w:r w:rsidR="006F604F" w:rsidRPr="00A92BA0">
        <w:rPr>
          <w:lang w:val="fr-FR"/>
        </w:rPr>
        <w:t>’</w:t>
      </w:r>
      <w:r w:rsidRPr="00A92BA0">
        <w:rPr>
          <w:lang w:val="fr-FR"/>
        </w:rPr>
        <w:t>Assemblée du Traité de Singapour de surveiller et d</w:t>
      </w:r>
      <w:r w:rsidR="006F604F" w:rsidRPr="00A92BA0">
        <w:rPr>
          <w:lang w:val="fr-FR"/>
        </w:rPr>
        <w:t>’</w:t>
      </w:r>
      <w:r w:rsidRPr="00A92BA0">
        <w:rPr>
          <w:lang w:val="fr-FR"/>
        </w:rPr>
        <w:t>évaluer, à chaque session ordinaire, l</w:t>
      </w:r>
      <w:r w:rsidR="006F604F" w:rsidRPr="00A92BA0">
        <w:rPr>
          <w:lang w:val="fr-FR"/>
        </w:rPr>
        <w:t>’</w:t>
      </w:r>
      <w:r w:rsidRPr="00A92BA0">
        <w:rPr>
          <w:lang w:val="fr-FR"/>
        </w:rPr>
        <w:t>évolution de l</w:t>
      </w:r>
      <w:r w:rsidR="006F604F" w:rsidRPr="00A92BA0">
        <w:rPr>
          <w:lang w:val="fr-FR"/>
        </w:rPr>
        <w:t>’</w:t>
      </w:r>
      <w:r w:rsidRPr="00A92BA0">
        <w:rPr>
          <w:lang w:val="fr-FR"/>
        </w:rPr>
        <w:t>assistance relative aux mesures de mise en œuvre et les avantages découlant de cette mise en œuvre (paragraphe 8 de la Résolution complétant le Traité de Singapour, adoptée par la Conférence diplomatique pour l</w:t>
      </w:r>
      <w:r w:rsidR="006F604F" w:rsidRPr="00A92BA0">
        <w:rPr>
          <w:lang w:val="fr-FR"/>
        </w:rPr>
        <w:t>’</w:t>
      </w:r>
      <w:r w:rsidRPr="00A92BA0">
        <w:rPr>
          <w:lang w:val="fr-FR"/>
        </w:rPr>
        <w:t>adoption d</w:t>
      </w:r>
      <w:r w:rsidR="006F604F" w:rsidRPr="00A92BA0">
        <w:rPr>
          <w:lang w:val="fr-FR"/>
        </w:rPr>
        <w:t>’</w:t>
      </w:r>
      <w:r w:rsidRPr="00A92BA0">
        <w:rPr>
          <w:lang w:val="fr-FR"/>
        </w:rPr>
        <w:t xml:space="preserve">un traité révisé sur le droit des marques, Singapour, </w:t>
      </w:r>
      <w:r w:rsidR="00A92BA0">
        <w:rPr>
          <w:lang w:val="fr-FR"/>
        </w:rPr>
        <w:br/>
      </w:r>
      <w:r w:rsidRPr="00A92BA0">
        <w:rPr>
          <w:lang w:val="fr-FR"/>
        </w:rPr>
        <w:t>13 – 27 mars 2006).</w:t>
      </w:r>
    </w:p>
    <w:p w:rsidR="004573FD" w:rsidRPr="00A92BA0" w:rsidRDefault="004573FD" w:rsidP="0004664C">
      <w:pPr>
        <w:pStyle w:val="ONUMFS"/>
        <w:rPr>
          <w:lang w:val="fr-FR"/>
        </w:rPr>
      </w:pPr>
      <w:r w:rsidRPr="00A92BA0">
        <w:rPr>
          <w:lang w:val="fr-FR"/>
        </w:rPr>
        <w:t>À sa première session ordinaire, l</w:t>
      </w:r>
      <w:r w:rsidR="006F604F" w:rsidRPr="00A92BA0">
        <w:rPr>
          <w:lang w:val="fr-FR"/>
        </w:rPr>
        <w:t>’</w:t>
      </w:r>
      <w:r w:rsidRPr="00A92BA0">
        <w:rPr>
          <w:lang w:val="fr-FR"/>
        </w:rPr>
        <w:t xml:space="preserve">Assemblée du Traité de Singapour est convenue que </w:t>
      </w:r>
      <w:bookmarkStart w:id="5" w:name="_GoBack"/>
      <w:bookmarkEnd w:id="5"/>
      <w:r w:rsidRPr="00A92BA0">
        <w:rPr>
          <w:lang w:val="fr-FR"/>
        </w:rPr>
        <w:t>les parties contractantes communiqueraient au Secrétariat toute information sur les activités d</w:t>
      </w:r>
      <w:r w:rsidR="006F604F" w:rsidRPr="00A92BA0">
        <w:rPr>
          <w:lang w:val="fr-FR"/>
        </w:rPr>
        <w:t>’</w:t>
      </w:r>
      <w:r w:rsidRPr="00A92BA0">
        <w:rPr>
          <w:lang w:val="fr-FR"/>
        </w:rPr>
        <w:t>assistance technique en rapport avec la mise en œuvre du Traité de Singapour et que le Secrétariat réunirait les informations reçues afin de les présenter, conjointement avec toute information pertinente découlant de ses propres activités d</w:t>
      </w:r>
      <w:r w:rsidR="006F604F" w:rsidRPr="00A92BA0">
        <w:rPr>
          <w:lang w:val="fr-FR"/>
        </w:rPr>
        <w:t>’</w:t>
      </w:r>
      <w:r w:rsidRPr="00A92BA0">
        <w:rPr>
          <w:lang w:val="fr-FR"/>
        </w:rPr>
        <w:t>assistance technique, au cours de la session ordinaire suivante de l</w:t>
      </w:r>
      <w:r w:rsidR="006F604F" w:rsidRPr="00A92BA0">
        <w:rPr>
          <w:lang w:val="fr-FR"/>
        </w:rPr>
        <w:t>’</w:t>
      </w:r>
      <w:r w:rsidRPr="00A92BA0">
        <w:rPr>
          <w:lang w:val="fr-FR"/>
        </w:rPr>
        <w:t xml:space="preserve">Assemblée du Traité de Singapour (paragraphe 4 du </w:t>
      </w:r>
      <w:r w:rsidR="006F604F" w:rsidRPr="00A92BA0">
        <w:rPr>
          <w:lang w:val="fr-FR"/>
        </w:rPr>
        <w:t>document ST</w:t>
      </w:r>
      <w:r w:rsidRPr="00A92BA0">
        <w:rPr>
          <w:lang w:val="fr-FR"/>
        </w:rPr>
        <w:t>LT/A/</w:t>
      </w:r>
      <w:r w:rsidR="003D7C3B">
        <w:rPr>
          <w:lang w:val="fr-FR"/>
        </w:rPr>
        <w:t>1</w:t>
      </w:r>
      <w:r w:rsidRPr="00A92BA0">
        <w:rPr>
          <w:lang w:val="fr-FR"/>
        </w:rPr>
        <w:t xml:space="preserve">/2 et paragraphe 10 du </w:t>
      </w:r>
      <w:r w:rsidR="006F604F" w:rsidRPr="00A92BA0">
        <w:rPr>
          <w:lang w:val="fr-FR"/>
        </w:rPr>
        <w:t>document ST</w:t>
      </w:r>
      <w:r w:rsidRPr="00A92BA0">
        <w:rPr>
          <w:lang w:val="fr-FR"/>
        </w:rPr>
        <w:t>LT/A/1/4).</w:t>
      </w:r>
    </w:p>
    <w:p w:rsidR="004573FD" w:rsidRPr="00A92BA0" w:rsidRDefault="004573FD" w:rsidP="0004664C">
      <w:pPr>
        <w:pStyle w:val="ONUMFS"/>
        <w:rPr>
          <w:lang w:val="fr-FR"/>
        </w:rPr>
      </w:pPr>
      <w:r w:rsidRPr="00A92BA0">
        <w:rPr>
          <w:lang w:val="fr-FR"/>
        </w:rPr>
        <w:lastRenderedPageBreak/>
        <w:t>Sur cette base, le Secrétariat a régulièrement présenté à l</w:t>
      </w:r>
      <w:r w:rsidR="006F604F" w:rsidRPr="00A92BA0">
        <w:rPr>
          <w:lang w:val="fr-FR"/>
        </w:rPr>
        <w:t>’</w:t>
      </w:r>
      <w:r w:rsidRPr="00A92BA0">
        <w:rPr>
          <w:lang w:val="fr-FR"/>
        </w:rPr>
        <w:t>Assemblée du Traité de Singapour des informations sur les activités d</w:t>
      </w:r>
      <w:r w:rsidR="006F604F" w:rsidRPr="00A92BA0">
        <w:rPr>
          <w:lang w:val="fr-FR"/>
        </w:rPr>
        <w:t>’</w:t>
      </w:r>
      <w:r w:rsidRPr="00A92BA0">
        <w:rPr>
          <w:lang w:val="fr-FR"/>
        </w:rPr>
        <w:t>assistance technique et de coopération menées pour aider les pays en développement et les pays les moins avancés à mettre en œuvre le Traité de Singapour et à en tirer pleinement par</w:t>
      </w:r>
      <w:r w:rsidR="008140F9" w:rsidRPr="00A92BA0">
        <w:rPr>
          <w:lang w:val="fr-FR"/>
        </w:rPr>
        <w:t>ti.  Ce</w:t>
      </w:r>
      <w:r w:rsidRPr="00A92BA0">
        <w:rPr>
          <w:lang w:val="fr-FR"/>
        </w:rPr>
        <w:t>s informations portaient sur les activités du Secrétariat de l</w:t>
      </w:r>
      <w:r w:rsidR="006F604F" w:rsidRPr="00A92BA0">
        <w:rPr>
          <w:lang w:val="fr-FR"/>
        </w:rPr>
        <w:t>’</w:t>
      </w:r>
      <w:r w:rsidRPr="00A92BA0">
        <w:rPr>
          <w:lang w:val="fr-FR"/>
        </w:rPr>
        <w:t>OMPI et sur celles dont les parties contractantes ont informé le Secrétariat.</w:t>
      </w:r>
    </w:p>
    <w:p w:rsidR="004573FD" w:rsidRPr="00A92BA0" w:rsidRDefault="004573FD" w:rsidP="0004664C">
      <w:pPr>
        <w:pStyle w:val="ONUMFS"/>
        <w:rPr>
          <w:lang w:val="fr-FR"/>
        </w:rPr>
      </w:pPr>
      <w:r w:rsidRPr="00A92BA0">
        <w:rPr>
          <w:lang w:val="fr-FR"/>
        </w:rPr>
        <w:t>Les activités concernées pour la période allant de juin 2017 à 2019 sont présentées dans l</w:t>
      </w:r>
      <w:r w:rsidR="006F604F" w:rsidRPr="00A92BA0">
        <w:rPr>
          <w:lang w:val="fr-FR"/>
        </w:rPr>
        <w:t>’annexe I</w:t>
      </w:r>
      <w:r w:rsidRPr="00A92BA0">
        <w:rPr>
          <w:lang w:val="fr-FR"/>
        </w:rPr>
        <w:t xml:space="preserve">. </w:t>
      </w:r>
      <w:r w:rsidR="00FF76E9" w:rsidRPr="00A92BA0">
        <w:rPr>
          <w:lang w:val="fr-FR"/>
        </w:rPr>
        <w:t xml:space="preserve"> </w:t>
      </w:r>
      <w:r w:rsidRPr="00A92BA0">
        <w:rPr>
          <w:lang w:val="fr-FR"/>
        </w:rPr>
        <w:t>Des informations complémentaires sont disponibles dans la Base de données d</w:t>
      </w:r>
      <w:r w:rsidR="006F604F" w:rsidRPr="00A92BA0">
        <w:rPr>
          <w:lang w:val="fr-FR"/>
        </w:rPr>
        <w:t>’</w:t>
      </w:r>
      <w:r w:rsidRPr="00A92BA0">
        <w:rPr>
          <w:lang w:val="fr-FR"/>
        </w:rPr>
        <w:t>assistance technique en matière de propriété intellectuelle (IP</w:t>
      </w:r>
      <w:r w:rsidR="00A92BA0">
        <w:rPr>
          <w:lang w:val="fr-FR"/>
        </w:rPr>
        <w:noBreakHyphen/>
      </w:r>
      <w:proofErr w:type="gramStart"/>
      <w:r w:rsidRPr="00A92BA0">
        <w:rPr>
          <w:lang w:val="fr-FR"/>
        </w:rPr>
        <w:t>TAD;</w:t>
      </w:r>
      <w:r w:rsidR="00FF76E9" w:rsidRPr="00A92BA0">
        <w:rPr>
          <w:lang w:val="fr-FR"/>
        </w:rPr>
        <w:t xml:space="preserve"> </w:t>
      </w:r>
      <w:r w:rsidRPr="00A92BA0">
        <w:rPr>
          <w:lang w:val="fr-FR"/>
        </w:rPr>
        <w:t xml:space="preserve"> http://www.wipo.int/tad/fr/</w:t>
      </w:r>
      <w:proofErr w:type="gramEnd"/>
      <w:r w:rsidRPr="00A92BA0">
        <w:rPr>
          <w:lang w:val="fr-FR"/>
        </w:rPr>
        <w:t>) et le Secrétariat peut être contacté, si nécessaire.</w:t>
      </w:r>
    </w:p>
    <w:p w:rsidR="004573FD" w:rsidRPr="00A92BA0" w:rsidRDefault="004573FD" w:rsidP="0004664C">
      <w:pPr>
        <w:pStyle w:val="ONUMFS"/>
        <w:rPr>
          <w:lang w:val="fr-FR"/>
        </w:rPr>
      </w:pPr>
      <w:r w:rsidRPr="00A92BA0">
        <w:rPr>
          <w:lang w:val="fr-FR"/>
        </w:rPr>
        <w:t>Une liste des parties contractantes</w:t>
      </w:r>
      <w:r w:rsidR="006F604F" w:rsidRPr="00A92BA0">
        <w:rPr>
          <w:lang w:val="fr-FR"/>
        </w:rPr>
        <w:t xml:space="preserve"> au STL</w:t>
      </w:r>
      <w:r w:rsidRPr="00A92BA0">
        <w:rPr>
          <w:lang w:val="fr-FR"/>
        </w:rPr>
        <w:t>T en</w:t>
      </w:r>
      <w:r w:rsidR="00397B23">
        <w:rPr>
          <w:lang w:val="fr-FR"/>
        </w:rPr>
        <w:t xml:space="preserve"> </w:t>
      </w:r>
      <w:r w:rsidR="00F91ADF">
        <w:rPr>
          <w:lang w:val="fr-FR"/>
        </w:rPr>
        <w:t>mai</w:t>
      </w:r>
      <w:r w:rsidRPr="00A92BA0">
        <w:rPr>
          <w:lang w:val="fr-FR"/>
        </w:rPr>
        <w:t> 2019 figure à l</w:t>
      </w:r>
      <w:r w:rsidR="006F604F" w:rsidRPr="00A92BA0">
        <w:rPr>
          <w:lang w:val="fr-FR"/>
        </w:rPr>
        <w:t>’</w:t>
      </w:r>
      <w:r w:rsidRPr="00A92BA0">
        <w:rPr>
          <w:lang w:val="fr-FR"/>
        </w:rPr>
        <w:t>annexe II, à titre d</w:t>
      </w:r>
      <w:r w:rsidR="006F604F" w:rsidRPr="00A92BA0">
        <w:rPr>
          <w:lang w:val="fr-FR"/>
        </w:rPr>
        <w:t>’</w:t>
      </w:r>
      <w:r w:rsidRPr="00A92BA0">
        <w:rPr>
          <w:lang w:val="fr-FR"/>
        </w:rPr>
        <w:t>information.</w:t>
      </w:r>
    </w:p>
    <w:p w:rsidR="004573FD" w:rsidRPr="00A92BA0" w:rsidRDefault="004573FD" w:rsidP="0004664C">
      <w:pPr>
        <w:pStyle w:val="ONUMFS"/>
        <w:ind w:left="5533"/>
        <w:rPr>
          <w:i/>
          <w:szCs w:val="22"/>
          <w:lang w:val="fr-FR"/>
        </w:rPr>
      </w:pPr>
      <w:r w:rsidRPr="00A92BA0">
        <w:rPr>
          <w:i/>
          <w:szCs w:val="22"/>
          <w:lang w:val="fr-FR"/>
        </w:rPr>
        <w:t>L</w:t>
      </w:r>
      <w:r w:rsidR="006F604F" w:rsidRPr="00A92BA0">
        <w:rPr>
          <w:i/>
          <w:szCs w:val="22"/>
          <w:lang w:val="fr-FR"/>
        </w:rPr>
        <w:t>’</w:t>
      </w:r>
      <w:r w:rsidRPr="00A92BA0">
        <w:rPr>
          <w:i/>
          <w:szCs w:val="22"/>
          <w:lang w:val="fr-FR"/>
        </w:rPr>
        <w:t>Assemblée du Traité de Singapour est invitée à prendre note des informations relatives à l</w:t>
      </w:r>
      <w:r w:rsidR="006F604F" w:rsidRPr="00A92BA0">
        <w:rPr>
          <w:i/>
          <w:szCs w:val="22"/>
          <w:lang w:val="fr-FR"/>
        </w:rPr>
        <w:t>’</w:t>
      </w:r>
      <w:r w:rsidRPr="00A92BA0">
        <w:rPr>
          <w:i/>
          <w:szCs w:val="22"/>
          <w:lang w:val="fr-FR"/>
        </w:rPr>
        <w:t>“Assistance technique et coopération concernant le Traité de Singapour sur le droit des marques (STLT)” (</w:t>
      </w:r>
      <w:r w:rsidR="006F604F" w:rsidRPr="00A92BA0">
        <w:rPr>
          <w:i/>
          <w:szCs w:val="22"/>
          <w:lang w:val="fr-FR"/>
        </w:rPr>
        <w:t>document ST</w:t>
      </w:r>
      <w:r w:rsidRPr="00A92BA0">
        <w:rPr>
          <w:i/>
          <w:szCs w:val="22"/>
          <w:lang w:val="fr-FR"/>
        </w:rPr>
        <w:t>LT/A/12/1).</w:t>
      </w:r>
    </w:p>
    <w:p w:rsidR="004573FD" w:rsidRPr="00A92BA0" w:rsidRDefault="004573FD" w:rsidP="0004664C">
      <w:pPr>
        <w:pStyle w:val="Endofdocument-Annex"/>
        <w:rPr>
          <w:i/>
          <w:lang w:val="fr-FR"/>
        </w:rPr>
      </w:pPr>
      <w:r w:rsidRPr="00A92BA0">
        <w:rPr>
          <w:lang w:val="fr-FR"/>
        </w:rPr>
        <w:t>[Les annexes suivent]</w:t>
      </w:r>
    </w:p>
    <w:p w:rsidR="004573FD" w:rsidRPr="00A92BA0" w:rsidRDefault="004573FD" w:rsidP="004573FD">
      <w:pPr>
        <w:rPr>
          <w:lang w:val="fr-FR"/>
        </w:rPr>
      </w:pPr>
    </w:p>
    <w:p w:rsidR="004573FD" w:rsidRPr="00A92BA0" w:rsidRDefault="004573FD" w:rsidP="004573FD">
      <w:pPr>
        <w:rPr>
          <w:lang w:val="fr-FR"/>
        </w:rPr>
        <w:sectPr w:rsidR="004573FD" w:rsidRPr="00A92BA0" w:rsidSect="00A02A7B">
          <w:headerReference w:type="default" r:id="rId9"/>
          <w:endnotePr>
            <w:numFmt w:val="decimal"/>
          </w:endnotePr>
          <w:pgSz w:w="11907" w:h="16840" w:code="9"/>
          <w:pgMar w:top="567" w:right="1134" w:bottom="1417" w:left="1417" w:header="510" w:footer="1020" w:gutter="0"/>
          <w:cols w:space="720"/>
          <w:titlePg/>
          <w:docGrid w:linePitch="299"/>
        </w:sectPr>
      </w:pPr>
    </w:p>
    <w:p w:rsidR="004573FD" w:rsidRPr="00A92BA0" w:rsidRDefault="0004664C" w:rsidP="0004664C">
      <w:pPr>
        <w:pStyle w:val="Heading3"/>
        <w:jc w:val="center"/>
        <w:rPr>
          <w:lang w:val="fr-FR"/>
        </w:rPr>
      </w:pPr>
      <w:r w:rsidRPr="00A92BA0">
        <w:rPr>
          <w:lang w:val="fr-FR"/>
        </w:rPr>
        <w:lastRenderedPageBreak/>
        <w:t xml:space="preserve">Assistance technique et coopération pour la mise en œuvre </w:t>
      </w:r>
      <w:r w:rsidRPr="00A92BA0">
        <w:rPr>
          <w:lang w:val="fr-FR"/>
        </w:rPr>
        <w:br/>
        <w:t xml:space="preserve">du Traité de Singapour sur le droit des marques </w:t>
      </w:r>
      <w:r w:rsidRPr="00A92BA0">
        <w:rPr>
          <w:lang w:val="fr-FR"/>
        </w:rPr>
        <w:br/>
        <w:t xml:space="preserve">par les pays en développement et les pays les moins avancés </w:t>
      </w:r>
      <w:r w:rsidRPr="00A92BA0">
        <w:rPr>
          <w:lang w:val="fr-FR"/>
        </w:rPr>
        <w:br/>
        <w:t>pour la période allant de juin 2017 à mai 2019</w:t>
      </w:r>
    </w:p>
    <w:p w:rsidR="004573FD" w:rsidRPr="00A92BA0" w:rsidRDefault="004573FD" w:rsidP="0004664C">
      <w:pPr>
        <w:pStyle w:val="ONUMFS"/>
        <w:numPr>
          <w:ilvl w:val="0"/>
          <w:numId w:val="8"/>
        </w:numPr>
        <w:rPr>
          <w:lang w:val="fr-FR"/>
        </w:rPr>
      </w:pPr>
      <w:r w:rsidRPr="00A92BA0">
        <w:rPr>
          <w:lang w:val="fr-FR"/>
        </w:rPr>
        <w:t>De juin 2017 à mai 2019, le Secrétariat de l</w:t>
      </w:r>
      <w:r w:rsidR="006F604F" w:rsidRPr="00A92BA0">
        <w:rPr>
          <w:lang w:val="fr-FR"/>
        </w:rPr>
        <w:t>’</w:t>
      </w:r>
      <w:r w:rsidRPr="00A92BA0">
        <w:rPr>
          <w:lang w:val="fr-FR"/>
        </w:rPr>
        <w:t>OMPI a mené des activités de coopération et fourni une assistance technique aux pays en développement et aux pays les moins avancés</w:t>
      </w:r>
      <w:bookmarkStart w:id="6" w:name="_Ref9343013"/>
      <w:r w:rsidRPr="00A92BA0">
        <w:rPr>
          <w:rStyle w:val="FootnoteReference"/>
          <w:lang w:val="fr-FR"/>
        </w:rPr>
        <w:footnoteReference w:id="2"/>
      </w:r>
      <w:bookmarkEnd w:id="6"/>
      <w:r w:rsidRPr="00A92BA0">
        <w:rPr>
          <w:lang w:val="fr-FR"/>
        </w:rPr>
        <w:t xml:space="preserve"> pour appuyer la mise en œuvre du Traité de Singapour sur le droit des marques (STLT)</w:t>
      </w:r>
      <w:r w:rsidRPr="00A92BA0">
        <w:rPr>
          <w:rStyle w:val="FootnoteReference"/>
          <w:lang w:val="fr-FR"/>
        </w:rPr>
        <w:footnoteReference w:id="3"/>
      </w:r>
      <w:r w:rsidRPr="00A92BA0">
        <w:rPr>
          <w:lang w:val="fr-FR"/>
        </w:rPr>
        <w:t>.  L</w:t>
      </w:r>
      <w:r w:rsidR="006F604F" w:rsidRPr="00A92BA0">
        <w:rPr>
          <w:lang w:val="fr-FR"/>
        </w:rPr>
        <w:t>’</w:t>
      </w:r>
      <w:r w:rsidRPr="00A92BA0">
        <w:rPr>
          <w:lang w:val="fr-FR"/>
        </w:rPr>
        <w:t>assistance a porté sur deux</w:t>
      </w:r>
      <w:r w:rsidR="00FF76E9" w:rsidRPr="00A92BA0">
        <w:rPr>
          <w:lang w:val="fr-FR"/>
        </w:rPr>
        <w:t> </w:t>
      </w:r>
      <w:r w:rsidRPr="00A92BA0">
        <w:rPr>
          <w:lang w:val="fr-FR"/>
        </w:rPr>
        <w:t>grands domaines</w:t>
      </w:r>
      <w:r w:rsidR="006F604F" w:rsidRPr="00A92BA0">
        <w:rPr>
          <w:lang w:val="fr-FR"/>
        </w:rPr>
        <w:t> :</w:t>
      </w:r>
      <w:r w:rsidRPr="00A92BA0">
        <w:rPr>
          <w:lang w:val="fr-FR"/>
        </w:rPr>
        <w:t xml:space="preserve"> a)</w:t>
      </w:r>
      <w:r w:rsidR="00A520C9" w:rsidRPr="00A92BA0">
        <w:rPr>
          <w:lang w:val="fr-FR"/>
        </w:rPr>
        <w:t> </w:t>
      </w:r>
      <w:r w:rsidRPr="00A92BA0">
        <w:rPr>
          <w:lang w:val="fr-FR"/>
        </w:rPr>
        <w:t>mise en place d</w:t>
      </w:r>
      <w:r w:rsidR="006F604F" w:rsidRPr="00A92BA0">
        <w:rPr>
          <w:lang w:val="fr-FR"/>
        </w:rPr>
        <w:t>’</w:t>
      </w:r>
      <w:r w:rsidRPr="00A92BA0">
        <w:rPr>
          <w:lang w:val="fr-FR"/>
        </w:rPr>
        <w:t>un cadre juridique favorable et b)</w:t>
      </w:r>
      <w:r w:rsidR="00A520C9" w:rsidRPr="00A92BA0">
        <w:rPr>
          <w:lang w:val="fr-FR"/>
        </w:rPr>
        <w:t> </w:t>
      </w:r>
      <w:r w:rsidRPr="00A92BA0">
        <w:rPr>
          <w:lang w:val="fr-FR"/>
        </w:rPr>
        <w:t>activités de sensibilisation et d</w:t>
      </w:r>
      <w:r w:rsidR="006F604F" w:rsidRPr="00A92BA0">
        <w:rPr>
          <w:lang w:val="fr-FR"/>
        </w:rPr>
        <w:t>’</w:t>
      </w:r>
      <w:r w:rsidRPr="00A92BA0">
        <w:rPr>
          <w:lang w:val="fr-FR"/>
        </w:rPr>
        <w:t>information.</w:t>
      </w:r>
    </w:p>
    <w:p w:rsidR="004573FD" w:rsidRPr="00A92BA0" w:rsidRDefault="004573FD" w:rsidP="0004664C">
      <w:pPr>
        <w:pStyle w:val="ONUMFS"/>
        <w:rPr>
          <w:shd w:val="clear" w:color="auto" w:fill="FFFFFF"/>
          <w:lang w:val="fr-FR"/>
        </w:rPr>
      </w:pPr>
      <w:r w:rsidRPr="00A92BA0">
        <w:rPr>
          <w:shd w:val="clear" w:color="auto" w:fill="FFFFFF"/>
          <w:lang w:val="fr-FR"/>
        </w:rPr>
        <w:t>Ces activités sont conformes aux recommandations du Plan d</w:t>
      </w:r>
      <w:r w:rsidR="006F604F" w:rsidRPr="00A92BA0">
        <w:rPr>
          <w:shd w:val="clear" w:color="auto" w:fill="FFFFFF"/>
          <w:lang w:val="fr-FR"/>
        </w:rPr>
        <w:t>’</w:t>
      </w:r>
      <w:r w:rsidRPr="00A92BA0">
        <w:rPr>
          <w:shd w:val="clear" w:color="auto" w:fill="FFFFFF"/>
          <w:lang w:val="fr-FR"/>
        </w:rPr>
        <w:t>action pour le développement, qui vise à renforcer les infrastructures institutionnelles et techniques des offices et institutions de propriété industrielle.</w:t>
      </w:r>
    </w:p>
    <w:p w:rsidR="004573FD" w:rsidRPr="00A92BA0" w:rsidRDefault="0004664C" w:rsidP="0004664C">
      <w:pPr>
        <w:pStyle w:val="Heading4"/>
      </w:pPr>
      <w:r w:rsidRPr="00A92BA0">
        <w:rPr>
          <w:u w:val="none"/>
        </w:rPr>
        <w:t>A.</w:t>
      </w:r>
      <w:r w:rsidRPr="00A92BA0">
        <w:rPr>
          <w:u w:val="none"/>
        </w:rPr>
        <w:tab/>
      </w:r>
      <w:r w:rsidR="004573FD" w:rsidRPr="00A92BA0">
        <w:t>Mise en place d</w:t>
      </w:r>
      <w:r w:rsidR="006F604F" w:rsidRPr="00A92BA0">
        <w:t>’</w:t>
      </w:r>
      <w:r w:rsidR="004573FD" w:rsidRPr="00A92BA0">
        <w:t>un cadre juridique favorable</w:t>
      </w:r>
    </w:p>
    <w:p w:rsidR="004573FD" w:rsidRPr="00A92BA0" w:rsidRDefault="004573FD" w:rsidP="0004664C">
      <w:pPr>
        <w:pStyle w:val="ONUMFS"/>
        <w:rPr>
          <w:lang w:val="fr-FR"/>
        </w:rPr>
      </w:pPr>
      <w:r w:rsidRPr="00A92BA0">
        <w:rPr>
          <w:lang w:val="fr-FR"/>
        </w:rPr>
        <w:t>Au cours de la période considérée, le Secrétariat a continué de fournir, sur demande, des conseils législatifs sur des projets de dispositions nationales relatives aux marques donnant effet</w:t>
      </w:r>
      <w:r w:rsidR="006F604F" w:rsidRPr="00A92BA0">
        <w:rPr>
          <w:lang w:val="fr-FR"/>
        </w:rPr>
        <w:t xml:space="preserve"> au S</w:t>
      </w:r>
      <w:r w:rsidR="008140F9" w:rsidRPr="00A92BA0">
        <w:rPr>
          <w:lang w:val="fr-FR"/>
        </w:rPr>
        <w:t>TLT.  Se</w:t>
      </w:r>
      <w:r w:rsidRPr="00A92BA0">
        <w:rPr>
          <w:lang w:val="fr-FR"/>
        </w:rPr>
        <w:t>lon les besoins individuels, le Bureau international a envoyé des observations écrites sur des projets de textes juridiques et organisé des missions d</w:t>
      </w:r>
      <w:r w:rsidR="006F604F" w:rsidRPr="00A92BA0">
        <w:rPr>
          <w:lang w:val="fr-FR"/>
        </w:rPr>
        <w:t>’</w:t>
      </w:r>
      <w:r w:rsidRPr="00A92BA0">
        <w:rPr>
          <w:lang w:val="fr-FR"/>
        </w:rPr>
        <w:t>experts dans les pays candidats à l</w:t>
      </w:r>
      <w:r w:rsidR="006F604F" w:rsidRPr="00A92BA0">
        <w:rPr>
          <w:lang w:val="fr-FR"/>
        </w:rPr>
        <w:t>’</w:t>
      </w:r>
      <w:r w:rsidRPr="00A92BA0">
        <w:rPr>
          <w:lang w:val="fr-FR"/>
        </w:rPr>
        <w:t>adhésion ou des visites d</w:t>
      </w:r>
      <w:r w:rsidR="006F604F" w:rsidRPr="00A92BA0">
        <w:rPr>
          <w:lang w:val="fr-FR"/>
        </w:rPr>
        <w:t>’</w:t>
      </w:r>
      <w:r w:rsidRPr="00A92BA0">
        <w:rPr>
          <w:lang w:val="fr-FR"/>
        </w:rPr>
        <w:t>étude au siège de l</w:t>
      </w:r>
      <w:r w:rsidR="006F604F" w:rsidRPr="00A92BA0">
        <w:rPr>
          <w:lang w:val="fr-FR"/>
        </w:rPr>
        <w:t>’</w:t>
      </w:r>
      <w:r w:rsidRPr="00A92BA0">
        <w:rPr>
          <w:lang w:val="fr-FR"/>
        </w:rPr>
        <w:t>OMPI.</w:t>
      </w:r>
    </w:p>
    <w:p w:rsidR="004573FD" w:rsidRPr="00A92BA0" w:rsidRDefault="004573FD" w:rsidP="0004664C">
      <w:pPr>
        <w:pStyle w:val="ONUMFS"/>
        <w:rPr>
          <w:lang w:val="fr-FR"/>
        </w:rPr>
      </w:pPr>
      <w:r w:rsidRPr="00A92BA0">
        <w:rPr>
          <w:lang w:val="fr-FR"/>
        </w:rPr>
        <w:t>Ce type d</w:t>
      </w:r>
      <w:r w:rsidR="006F604F" w:rsidRPr="00A92BA0">
        <w:rPr>
          <w:lang w:val="fr-FR"/>
        </w:rPr>
        <w:t>’</w:t>
      </w:r>
      <w:r w:rsidRPr="00A92BA0">
        <w:rPr>
          <w:lang w:val="fr-FR"/>
        </w:rPr>
        <w:t>assistance a été fourni aux pays suivants</w:t>
      </w:r>
      <w:r w:rsidR="006F604F" w:rsidRPr="00A92BA0">
        <w:rPr>
          <w:lang w:val="fr-FR"/>
        </w:rPr>
        <w:t> :</w:t>
      </w:r>
      <w:r w:rsidRPr="00A92BA0">
        <w:rPr>
          <w:lang w:val="fr-FR"/>
        </w:rPr>
        <w:t xml:space="preserve"> Angola, Bahreïn, Chili, Chine, Costa</w:t>
      </w:r>
      <w:r w:rsidR="00FF76E9" w:rsidRPr="00A92BA0">
        <w:rPr>
          <w:lang w:val="fr-FR"/>
        </w:rPr>
        <w:t> </w:t>
      </w:r>
      <w:r w:rsidRPr="00A92BA0">
        <w:rPr>
          <w:lang w:val="fr-FR"/>
        </w:rPr>
        <w:t>Rica, Curaçao, Djibouti, Équateur, Fidji, Kazakhstan, Kiribati, Malaisie, Mexique, Myanmar, Pérou, République arabe syrienne, République démocratique populaire lao et Rwanda.</w:t>
      </w:r>
    </w:p>
    <w:p w:rsidR="004573FD" w:rsidRPr="00A92BA0" w:rsidRDefault="0004664C" w:rsidP="0004664C">
      <w:pPr>
        <w:pStyle w:val="Heading4"/>
      </w:pPr>
      <w:r w:rsidRPr="00A92BA0">
        <w:rPr>
          <w:u w:val="none"/>
        </w:rPr>
        <w:t>B.</w:t>
      </w:r>
      <w:r w:rsidRPr="00A92BA0">
        <w:rPr>
          <w:u w:val="none"/>
        </w:rPr>
        <w:tab/>
      </w:r>
      <w:r w:rsidR="004573FD" w:rsidRPr="00A92BA0">
        <w:t>Activités de sensibilisation et d</w:t>
      </w:r>
      <w:r w:rsidR="006F604F" w:rsidRPr="00A92BA0">
        <w:t>’</w:t>
      </w:r>
      <w:r w:rsidR="004573FD" w:rsidRPr="00A92BA0">
        <w:t>information</w:t>
      </w:r>
    </w:p>
    <w:p w:rsidR="004573FD" w:rsidRPr="00A92BA0" w:rsidRDefault="004573FD" w:rsidP="0004664C">
      <w:pPr>
        <w:pStyle w:val="ONUMFS"/>
        <w:rPr>
          <w:lang w:val="fr-FR"/>
        </w:rPr>
      </w:pPr>
      <w:r w:rsidRPr="00A92BA0">
        <w:rPr>
          <w:lang w:val="fr-FR"/>
        </w:rPr>
        <w:t>Au cours de la période considérée, le Secrétariat a continué de fournir une assistance en organisant des activités de sensibilisation et d</w:t>
      </w:r>
      <w:r w:rsidR="006F604F" w:rsidRPr="00A92BA0">
        <w:rPr>
          <w:lang w:val="fr-FR"/>
        </w:rPr>
        <w:t>’</w:t>
      </w:r>
      <w:r w:rsidRPr="00A92BA0">
        <w:rPr>
          <w:lang w:val="fr-FR"/>
        </w:rPr>
        <w:t>information sur les aspects administratifs et procéduraux prévus par le Trai</w:t>
      </w:r>
      <w:r w:rsidR="008140F9" w:rsidRPr="00A92BA0">
        <w:rPr>
          <w:lang w:val="fr-FR"/>
        </w:rPr>
        <w:t>té.  Ce</w:t>
      </w:r>
      <w:r w:rsidRPr="00A92BA0">
        <w:rPr>
          <w:lang w:val="fr-FR"/>
        </w:rPr>
        <w:t>s activités ont pris la forme de séminaires et d</w:t>
      </w:r>
      <w:r w:rsidR="006F604F" w:rsidRPr="00A92BA0">
        <w:rPr>
          <w:lang w:val="fr-FR"/>
        </w:rPr>
        <w:t>’</w:t>
      </w:r>
      <w:r w:rsidRPr="00A92BA0">
        <w:rPr>
          <w:lang w:val="fr-FR"/>
        </w:rPr>
        <w:t xml:space="preserve">ateliers aux niveaux national, </w:t>
      </w:r>
      <w:proofErr w:type="spellStart"/>
      <w:r w:rsidRPr="00A92BA0">
        <w:rPr>
          <w:lang w:val="fr-FR"/>
        </w:rPr>
        <w:t>sous</w:t>
      </w:r>
      <w:r w:rsidR="00A92BA0">
        <w:rPr>
          <w:lang w:val="fr-FR"/>
        </w:rPr>
        <w:noBreakHyphen/>
      </w:r>
      <w:r w:rsidRPr="00A92BA0">
        <w:rPr>
          <w:lang w:val="fr-FR"/>
        </w:rPr>
        <w:t>régional</w:t>
      </w:r>
      <w:proofErr w:type="spellEnd"/>
      <w:r w:rsidRPr="00A92BA0">
        <w:rPr>
          <w:lang w:val="fr-FR"/>
        </w:rPr>
        <w:t xml:space="preserve"> et régional, organisés en partenariat avec les offices nationaux de propriété intellectuelle, ainsi que le projet IP Key de l</w:t>
      </w:r>
      <w:r w:rsidR="006F604F" w:rsidRPr="00A92BA0">
        <w:rPr>
          <w:lang w:val="fr-FR"/>
        </w:rPr>
        <w:t>’</w:t>
      </w:r>
      <w:r w:rsidRPr="00A92BA0">
        <w:rPr>
          <w:lang w:val="fr-FR"/>
        </w:rPr>
        <w:t>Office de l</w:t>
      </w:r>
      <w:r w:rsidR="006F604F" w:rsidRPr="00A92BA0">
        <w:rPr>
          <w:lang w:val="fr-FR"/>
        </w:rPr>
        <w:t>’</w:t>
      </w:r>
      <w:r w:rsidRPr="00A92BA0">
        <w:rPr>
          <w:lang w:val="fr-FR"/>
        </w:rPr>
        <w:t>Union européenne pour la propriété intellectuelle (EUIPO) et le Bureau de l</w:t>
      </w:r>
      <w:r w:rsidR="006F604F" w:rsidRPr="00A92BA0">
        <w:rPr>
          <w:lang w:val="fr-FR"/>
        </w:rPr>
        <w:t>’</w:t>
      </w:r>
      <w:r w:rsidRPr="00A92BA0">
        <w:rPr>
          <w:lang w:val="fr-FR"/>
        </w:rPr>
        <w:t>OMPI à Singapour.</w:t>
      </w:r>
    </w:p>
    <w:p w:rsidR="004573FD" w:rsidRPr="00A92BA0" w:rsidRDefault="004573FD" w:rsidP="0004664C">
      <w:pPr>
        <w:pStyle w:val="ONUMFS"/>
        <w:rPr>
          <w:lang w:val="fr-FR"/>
        </w:rPr>
      </w:pPr>
      <w:r w:rsidRPr="00A92BA0">
        <w:rPr>
          <w:lang w:val="fr-FR"/>
        </w:rPr>
        <w:t>Des représentants des pays suivants ont participé aux activités</w:t>
      </w:r>
      <w:r w:rsidR="006F604F" w:rsidRPr="00A92BA0">
        <w:rPr>
          <w:lang w:val="fr-FR"/>
        </w:rPr>
        <w:t> :</w:t>
      </w:r>
      <w:r w:rsidRPr="00A92BA0">
        <w:rPr>
          <w:lang w:val="fr-FR"/>
        </w:rPr>
        <w:t xml:space="preserve"> Bangladesh, Bhoutan, </w:t>
      </w:r>
      <w:proofErr w:type="spellStart"/>
      <w:r w:rsidRPr="00A92BA0">
        <w:rPr>
          <w:lang w:val="fr-FR"/>
        </w:rPr>
        <w:t>Brunéi</w:t>
      </w:r>
      <w:proofErr w:type="spellEnd"/>
      <w:r w:rsidRPr="00A92BA0">
        <w:rPr>
          <w:lang w:val="fr-FR"/>
        </w:rPr>
        <w:t xml:space="preserve"> Darussalam, Cambodge, Chili, Chine, Colombie, Costa</w:t>
      </w:r>
      <w:r w:rsidR="00FF76E9" w:rsidRPr="00A92BA0">
        <w:rPr>
          <w:lang w:val="fr-FR"/>
        </w:rPr>
        <w:t> </w:t>
      </w:r>
      <w:r w:rsidRPr="00A92BA0">
        <w:rPr>
          <w:lang w:val="fr-FR"/>
        </w:rPr>
        <w:t>Rica, El</w:t>
      </w:r>
      <w:r w:rsidR="00FF76E9" w:rsidRPr="00A92BA0">
        <w:rPr>
          <w:lang w:val="fr-FR"/>
        </w:rPr>
        <w:t> </w:t>
      </w:r>
      <w:r w:rsidRPr="00A92BA0">
        <w:rPr>
          <w:lang w:val="fr-FR"/>
        </w:rPr>
        <w:t>Salvador, Fidji, Guatemala, Honduras, Indonésie, Myanmar, Népal, Nicaragua, Papouasie–Nouvelle</w:t>
      </w:r>
      <w:r w:rsidR="00A92BA0">
        <w:rPr>
          <w:lang w:val="fr-FR"/>
        </w:rPr>
        <w:noBreakHyphen/>
      </w:r>
      <w:r w:rsidRPr="00A92BA0">
        <w:rPr>
          <w:lang w:val="fr-FR"/>
        </w:rPr>
        <w:t>Guinée, Philippines, République de Corée, République démocratique populaire lao, Singapour, Sri</w:t>
      </w:r>
      <w:r w:rsidR="00FF76E9" w:rsidRPr="00A92BA0">
        <w:rPr>
          <w:lang w:val="fr-FR"/>
        </w:rPr>
        <w:t> </w:t>
      </w:r>
      <w:r w:rsidRPr="00A92BA0">
        <w:rPr>
          <w:lang w:val="fr-FR"/>
        </w:rPr>
        <w:t>Lanka, Thaïlande, Uruguay et Viet</w:t>
      </w:r>
      <w:r w:rsidR="00FF76E9" w:rsidRPr="00A92BA0">
        <w:rPr>
          <w:lang w:val="fr-FR"/>
        </w:rPr>
        <w:t> </w:t>
      </w:r>
      <w:r w:rsidRPr="00A92BA0">
        <w:rPr>
          <w:lang w:val="fr-FR"/>
        </w:rPr>
        <w:t>Nam.</w:t>
      </w:r>
    </w:p>
    <w:p w:rsidR="004573FD" w:rsidRPr="00A92BA0" w:rsidRDefault="004573FD" w:rsidP="0004664C">
      <w:pPr>
        <w:pStyle w:val="Endofdocument-Annex"/>
        <w:rPr>
          <w:lang w:val="fr-FR"/>
        </w:rPr>
      </w:pPr>
      <w:r w:rsidRPr="00A92BA0">
        <w:rPr>
          <w:lang w:val="fr-FR"/>
        </w:rPr>
        <w:t>[L</w:t>
      </w:r>
      <w:r w:rsidR="006F604F" w:rsidRPr="00A92BA0">
        <w:rPr>
          <w:lang w:val="fr-FR"/>
        </w:rPr>
        <w:t>’</w:t>
      </w:r>
      <w:r w:rsidRPr="00A92BA0">
        <w:rPr>
          <w:lang w:val="fr-FR"/>
        </w:rPr>
        <w:t>annexe II suit]</w:t>
      </w:r>
    </w:p>
    <w:p w:rsidR="004573FD" w:rsidRPr="00A92BA0" w:rsidRDefault="004573FD" w:rsidP="004573FD">
      <w:pPr>
        <w:rPr>
          <w:lang w:val="fr-FR"/>
        </w:rPr>
      </w:pPr>
    </w:p>
    <w:p w:rsidR="004573FD" w:rsidRPr="00A92BA0" w:rsidRDefault="004573FD" w:rsidP="004573FD">
      <w:pPr>
        <w:rPr>
          <w:lang w:val="fr-FR"/>
        </w:rPr>
        <w:sectPr w:rsidR="004573FD" w:rsidRPr="00A92BA0" w:rsidSect="00A02A7B">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pPr>
    </w:p>
    <w:p w:rsidR="00897D13" w:rsidRPr="00A92BA0" w:rsidRDefault="004573FD" w:rsidP="004573FD">
      <w:pPr>
        <w:autoSpaceDE w:val="0"/>
        <w:autoSpaceDN w:val="0"/>
        <w:adjustRightInd w:val="0"/>
        <w:jc w:val="center"/>
        <w:rPr>
          <w:bCs/>
          <w:color w:val="000000"/>
          <w:szCs w:val="24"/>
          <w:lang w:val="fr-FR"/>
        </w:rPr>
      </w:pPr>
      <w:r w:rsidRPr="00A92BA0">
        <w:rPr>
          <w:bCs/>
          <w:color w:val="000000"/>
          <w:szCs w:val="24"/>
          <w:lang w:val="fr-FR"/>
        </w:rPr>
        <w:lastRenderedPageBreak/>
        <w:t>Traité de Singapour sur le droit des marques</w:t>
      </w:r>
    </w:p>
    <w:p w:rsidR="00897D13" w:rsidRPr="00A92BA0" w:rsidRDefault="004573FD" w:rsidP="004573FD">
      <w:pPr>
        <w:autoSpaceDE w:val="0"/>
        <w:autoSpaceDN w:val="0"/>
        <w:adjustRightInd w:val="0"/>
        <w:jc w:val="center"/>
        <w:rPr>
          <w:color w:val="000000"/>
          <w:szCs w:val="24"/>
          <w:lang w:val="fr-FR"/>
        </w:rPr>
      </w:pPr>
      <w:r w:rsidRPr="00A92BA0">
        <w:rPr>
          <w:color w:val="000000"/>
          <w:szCs w:val="24"/>
          <w:lang w:val="fr-FR"/>
        </w:rPr>
        <w:t>(Singa</w:t>
      </w:r>
      <w:r w:rsidR="006F604F" w:rsidRPr="00A92BA0">
        <w:rPr>
          <w:color w:val="000000"/>
          <w:szCs w:val="24"/>
          <w:lang w:val="fr-FR"/>
        </w:rPr>
        <w:t>pour 2006</w:t>
      </w:r>
      <w:r w:rsidRPr="00A92BA0">
        <w:rPr>
          <w:color w:val="000000"/>
          <w:szCs w:val="24"/>
          <w:lang w:val="fr-FR"/>
        </w:rPr>
        <w:t>)</w:t>
      </w:r>
    </w:p>
    <w:p w:rsidR="004573FD" w:rsidRPr="00A92BA0" w:rsidRDefault="004573FD" w:rsidP="004573FD">
      <w:pPr>
        <w:autoSpaceDE w:val="0"/>
        <w:autoSpaceDN w:val="0"/>
        <w:adjustRightInd w:val="0"/>
        <w:jc w:val="center"/>
        <w:rPr>
          <w:color w:val="000000"/>
          <w:szCs w:val="24"/>
          <w:lang w:val="fr-FR"/>
        </w:rPr>
      </w:pPr>
      <w:r w:rsidRPr="00A92BA0">
        <w:rPr>
          <w:color w:val="000000"/>
          <w:szCs w:val="24"/>
          <w:lang w:val="fr-FR"/>
        </w:rPr>
        <w:t>Situation au 7 mai 2019</w:t>
      </w:r>
    </w:p>
    <w:p w:rsidR="004573FD" w:rsidRPr="00A92BA0" w:rsidRDefault="004573FD" w:rsidP="004573FD">
      <w:pPr>
        <w:autoSpaceDE w:val="0"/>
        <w:autoSpaceDN w:val="0"/>
        <w:adjustRightInd w:val="0"/>
        <w:jc w:val="center"/>
        <w:rPr>
          <w:color w:val="000000"/>
          <w:szCs w:val="24"/>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363"/>
        <w:gridCol w:w="4535"/>
      </w:tblGrid>
      <w:tr w:rsidR="00F613B0" w:rsidRPr="00DD0496" w:rsidTr="00F613B0">
        <w:trPr>
          <w:tblHeader/>
        </w:trPr>
        <w:tc>
          <w:tcPr>
            <w:tcW w:w="4457" w:type="dxa"/>
            <w:tcBorders>
              <w:top w:val="single" w:sz="4" w:space="0" w:color="auto"/>
              <w:bottom w:val="single" w:sz="4" w:space="0" w:color="auto"/>
            </w:tcBorders>
          </w:tcPr>
          <w:p w:rsidR="00F613B0" w:rsidRPr="00327144" w:rsidRDefault="00F613B0" w:rsidP="00F613B0">
            <w:pPr>
              <w:tabs>
                <w:tab w:val="right" w:leader="dot" w:pos="4425"/>
              </w:tabs>
              <w:rPr>
                <w:sz w:val="18"/>
                <w:szCs w:val="18"/>
                <w:lang w:val="fr-FR"/>
              </w:rPr>
            </w:pPr>
            <w:r w:rsidRPr="00327144">
              <w:rPr>
                <w:sz w:val="18"/>
                <w:szCs w:val="18"/>
                <w:lang w:val="fr-FR"/>
              </w:rPr>
              <w:t>État/organisation intergouvernementale</w:t>
            </w:r>
          </w:p>
        </w:tc>
        <w:tc>
          <w:tcPr>
            <w:tcW w:w="363" w:type="dxa"/>
          </w:tcPr>
          <w:p w:rsidR="00F613B0" w:rsidRPr="00A92BA0" w:rsidRDefault="00F613B0" w:rsidP="00F613B0">
            <w:pPr>
              <w:rPr>
                <w:b/>
                <w:sz w:val="18"/>
                <w:szCs w:val="18"/>
                <w:lang w:val="fr-FR"/>
              </w:rPr>
            </w:pPr>
          </w:p>
        </w:tc>
        <w:tc>
          <w:tcPr>
            <w:tcW w:w="4535" w:type="dxa"/>
            <w:tcBorders>
              <w:top w:val="single" w:sz="4" w:space="0" w:color="auto"/>
              <w:bottom w:val="single" w:sz="4" w:space="0" w:color="auto"/>
            </w:tcBorders>
            <w:vAlign w:val="bottom"/>
          </w:tcPr>
          <w:p w:rsidR="00F613B0" w:rsidRPr="00327144" w:rsidRDefault="00F613B0" w:rsidP="00F613B0">
            <w:pPr>
              <w:rPr>
                <w:sz w:val="18"/>
                <w:szCs w:val="18"/>
                <w:lang w:val="fr-FR"/>
              </w:rPr>
            </w:pPr>
            <w:r w:rsidRPr="00327144">
              <w:rPr>
                <w:sz w:val="18"/>
                <w:szCs w:val="18"/>
                <w:lang w:val="fr-FR"/>
              </w:rPr>
              <w:t>Date à laquelle l</w:t>
            </w:r>
            <w:r w:rsidR="006F604F" w:rsidRPr="00327144">
              <w:rPr>
                <w:sz w:val="18"/>
                <w:szCs w:val="18"/>
                <w:lang w:val="fr-FR"/>
              </w:rPr>
              <w:t>’</w:t>
            </w:r>
            <w:r w:rsidRPr="00327144">
              <w:rPr>
                <w:sz w:val="18"/>
                <w:szCs w:val="18"/>
                <w:lang w:val="fr-FR"/>
              </w:rPr>
              <w:t>État ou l</w:t>
            </w:r>
            <w:r w:rsidR="006F604F" w:rsidRPr="00327144">
              <w:rPr>
                <w:sz w:val="18"/>
                <w:szCs w:val="18"/>
                <w:lang w:val="fr-FR"/>
              </w:rPr>
              <w:t>’</w:t>
            </w:r>
            <w:r w:rsidRPr="00327144">
              <w:rPr>
                <w:sz w:val="18"/>
                <w:szCs w:val="18"/>
                <w:lang w:val="fr-FR"/>
              </w:rPr>
              <w:t>organisation intergouvernementale est devenu(e) partie au Traité</w:t>
            </w:r>
          </w:p>
        </w:tc>
      </w:tr>
      <w:tr w:rsidR="00F613B0" w:rsidRPr="00A92BA0" w:rsidTr="00F613B0">
        <w:tc>
          <w:tcPr>
            <w:tcW w:w="4457" w:type="dxa"/>
            <w:tcBorders>
              <w:top w:val="single" w:sz="4" w:space="0" w:color="auto"/>
            </w:tcBorders>
          </w:tcPr>
          <w:p w:rsidR="00327144" w:rsidRDefault="00327144" w:rsidP="00F613B0">
            <w:pPr>
              <w:tabs>
                <w:tab w:val="right" w:leader="dot" w:pos="4425"/>
              </w:tabs>
              <w:rPr>
                <w:sz w:val="18"/>
                <w:szCs w:val="18"/>
                <w:lang w:val="fr-FR"/>
              </w:rPr>
            </w:pPr>
          </w:p>
          <w:p w:rsidR="00F613B0" w:rsidRPr="00A92BA0" w:rsidRDefault="00F613B0" w:rsidP="00F613B0">
            <w:pPr>
              <w:tabs>
                <w:tab w:val="right" w:leader="dot" w:pos="4425"/>
              </w:tabs>
              <w:rPr>
                <w:sz w:val="18"/>
                <w:szCs w:val="18"/>
                <w:lang w:val="fr-FR"/>
              </w:rPr>
            </w:pPr>
            <w:r w:rsidRPr="00A92BA0">
              <w:rPr>
                <w:sz w:val="18"/>
                <w:szCs w:val="18"/>
                <w:lang w:val="fr-FR"/>
              </w:rPr>
              <w:t>Afghanistan</w:t>
            </w:r>
            <w:r w:rsidRPr="00A92BA0">
              <w:rPr>
                <w:sz w:val="18"/>
                <w:szCs w:val="18"/>
                <w:lang w:val="fr-FR"/>
              </w:rPr>
              <w:tab/>
            </w:r>
          </w:p>
        </w:tc>
        <w:tc>
          <w:tcPr>
            <w:tcW w:w="363" w:type="dxa"/>
          </w:tcPr>
          <w:p w:rsidR="00F613B0" w:rsidRPr="00A92BA0" w:rsidRDefault="00F613B0" w:rsidP="00F613B0">
            <w:pPr>
              <w:rPr>
                <w:color w:val="000000"/>
                <w:sz w:val="18"/>
                <w:szCs w:val="18"/>
                <w:lang w:val="fr-FR"/>
              </w:rPr>
            </w:pPr>
          </w:p>
        </w:tc>
        <w:tc>
          <w:tcPr>
            <w:tcW w:w="4535" w:type="dxa"/>
            <w:tcBorders>
              <w:top w:val="single" w:sz="4" w:space="0" w:color="auto"/>
            </w:tcBorders>
            <w:vAlign w:val="bottom"/>
          </w:tcPr>
          <w:p w:rsidR="00F613B0" w:rsidRPr="00A92BA0" w:rsidRDefault="00F613B0" w:rsidP="00F613B0">
            <w:pPr>
              <w:rPr>
                <w:color w:val="000000"/>
                <w:sz w:val="18"/>
                <w:szCs w:val="18"/>
                <w:lang w:val="fr-FR"/>
              </w:rPr>
            </w:pPr>
            <w:r w:rsidRPr="00A92BA0">
              <w:rPr>
                <w:color w:val="000000"/>
                <w:sz w:val="18"/>
                <w:szCs w:val="18"/>
                <w:lang w:val="fr-FR"/>
              </w:rPr>
              <w:t>14 mai 2017</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Allemagne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20 septembre 2013</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Arménie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17 septembre 2013</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Australie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proofErr w:type="spellStart"/>
            <w:r w:rsidRPr="00A92BA0">
              <w:rPr>
                <w:sz w:val="18"/>
                <w:szCs w:val="18"/>
                <w:lang w:val="fr-FR"/>
              </w:rPr>
              <w:t>Bélarus</w:t>
            </w:r>
            <w:proofErr w:type="spellEnd"/>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13 mai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Belgique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8 janvier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Bénin</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13 février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Bulgarie</w:t>
            </w:r>
            <w:r w:rsidRPr="00A92BA0">
              <w:rPr>
                <w:rStyle w:val="FootnoteReference"/>
                <w:sz w:val="18"/>
                <w:szCs w:val="18"/>
                <w:lang w:val="fr-FR"/>
              </w:rPr>
              <w:footnoteReference w:id="4"/>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Canada</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17 juin 2019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Croatie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13 avril 2011</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Danemark</w:t>
            </w:r>
            <w:r w:rsidRPr="00A92BA0">
              <w:rPr>
                <w:rStyle w:val="FootnoteReference"/>
                <w:sz w:val="18"/>
                <w:szCs w:val="18"/>
                <w:lang w:val="fr-FR"/>
              </w:rPr>
              <w:footnoteReference w:id="5"/>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Espagne</w:t>
            </w:r>
            <w:r w:rsidRPr="00A92BA0">
              <w:rPr>
                <w:sz w:val="18"/>
                <w:szCs w:val="18"/>
                <w:vertAlign w:val="superscript"/>
                <w:lang w:val="fr-FR"/>
              </w:rPr>
              <w:fldChar w:fldCharType="begin"/>
            </w:r>
            <w:r w:rsidRPr="00A92BA0">
              <w:rPr>
                <w:sz w:val="18"/>
                <w:szCs w:val="18"/>
                <w:vertAlign w:val="superscript"/>
                <w:lang w:val="fr-FR"/>
              </w:rPr>
              <w:instrText xml:space="preserve"> NOTEREF _Ref9343013 \h  \* MERGEFORMAT </w:instrText>
            </w:r>
            <w:r w:rsidRPr="00A92BA0">
              <w:rPr>
                <w:sz w:val="18"/>
                <w:szCs w:val="18"/>
                <w:vertAlign w:val="superscript"/>
                <w:lang w:val="fr-FR"/>
              </w:rPr>
            </w:r>
            <w:r w:rsidRPr="00A92BA0">
              <w:rPr>
                <w:sz w:val="18"/>
                <w:szCs w:val="18"/>
                <w:vertAlign w:val="superscript"/>
                <w:lang w:val="fr-FR"/>
              </w:rPr>
              <w:fldChar w:fldCharType="separate"/>
            </w:r>
            <w:r w:rsidR="00DD0496">
              <w:rPr>
                <w:sz w:val="18"/>
                <w:szCs w:val="18"/>
                <w:vertAlign w:val="superscript"/>
                <w:lang w:val="fr-FR"/>
              </w:rPr>
              <w:t>1</w:t>
            </w:r>
            <w:r w:rsidRPr="00A92BA0">
              <w:rPr>
                <w:sz w:val="18"/>
                <w:szCs w:val="18"/>
                <w:vertAlign w:val="superscript"/>
                <w:lang w:val="fr-FR"/>
              </w:rPr>
              <w:fldChar w:fldCharType="end"/>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18 mai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Estonie</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14 août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États</w:t>
            </w:r>
            <w:r w:rsidR="00A92BA0">
              <w:rPr>
                <w:sz w:val="18"/>
                <w:szCs w:val="18"/>
                <w:lang w:val="fr-FR"/>
              </w:rPr>
              <w:noBreakHyphen/>
            </w:r>
            <w:r w:rsidRPr="00A92BA0">
              <w:rPr>
                <w:sz w:val="18"/>
                <w:szCs w:val="18"/>
                <w:lang w:val="fr-FR"/>
              </w:rPr>
              <w:t>Unis d</w:t>
            </w:r>
            <w:r w:rsidR="006F604F" w:rsidRPr="00A92BA0">
              <w:rPr>
                <w:sz w:val="18"/>
                <w:szCs w:val="18"/>
                <w:lang w:val="fr-FR"/>
              </w:rPr>
              <w:t>’</w:t>
            </w:r>
            <w:r w:rsidRPr="00A92BA0">
              <w:rPr>
                <w:sz w:val="18"/>
                <w:szCs w:val="18"/>
                <w:lang w:val="fr-FR"/>
              </w:rPr>
              <w:t>Amérique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Fédération de Russie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18 décembre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Finlande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7 août 2019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France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28 novembre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Iraq</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29 novembre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Irlande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21 mars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Islande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14 décembre 2012</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Italie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21 septembre 2010</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Japon</w:t>
            </w:r>
            <w:r w:rsidRPr="00A92BA0">
              <w:rPr>
                <w:rStyle w:val="FootnoteReference"/>
                <w:sz w:val="18"/>
                <w:szCs w:val="18"/>
                <w:lang w:val="fr-FR"/>
              </w:rPr>
              <w:footnoteReference w:id="6"/>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11 juin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Kazakhstan</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5 septembre 2012</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Kirghizistan</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Lettonie</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Liechtenstein</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3 mars 2010</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Lituanie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14 août 2013</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Luxembourg</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8 janvier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Macédoine du Nord</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6 octobre 2010</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Mali</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 xml:space="preserve">13 février 2016 </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Mongolie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3 mars 2011</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Nouvelle</w:t>
            </w:r>
            <w:r w:rsidR="00A92BA0">
              <w:rPr>
                <w:sz w:val="18"/>
                <w:szCs w:val="18"/>
                <w:lang w:val="fr-FR"/>
              </w:rPr>
              <w:noBreakHyphen/>
            </w:r>
            <w:r w:rsidRPr="00A92BA0">
              <w:rPr>
                <w:sz w:val="18"/>
                <w:szCs w:val="18"/>
                <w:lang w:val="fr-FR"/>
              </w:rPr>
              <w:t>Zélande</w:t>
            </w:r>
            <w:r w:rsidRPr="00A92BA0">
              <w:rPr>
                <w:rStyle w:val="FootnoteReference"/>
                <w:sz w:val="18"/>
                <w:szCs w:val="18"/>
                <w:lang w:val="fr-FR"/>
              </w:rPr>
              <w:footnoteReference w:id="7"/>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10 décembre 2012</w:t>
            </w:r>
          </w:p>
        </w:tc>
      </w:tr>
      <w:tr w:rsidR="00F613B0" w:rsidRPr="00A92BA0" w:rsidTr="00F613B0">
        <w:tc>
          <w:tcPr>
            <w:tcW w:w="4457" w:type="dxa"/>
          </w:tcPr>
          <w:p w:rsidR="00F613B0" w:rsidRPr="00A92BA0" w:rsidRDefault="00F613B0" w:rsidP="00F613B0">
            <w:pPr>
              <w:tabs>
                <w:tab w:val="right" w:leader="dot" w:pos="4425"/>
              </w:tabs>
              <w:rPr>
                <w:sz w:val="18"/>
                <w:szCs w:val="18"/>
                <w:lang w:val="fr-FR"/>
              </w:rPr>
            </w:pPr>
            <w:r w:rsidRPr="00A92BA0">
              <w:rPr>
                <w:sz w:val="18"/>
                <w:szCs w:val="18"/>
                <w:lang w:val="fr-FR"/>
              </w:rPr>
              <w:t>Organisation africaine de la propriété intellectuelle (OAPI)</w:t>
            </w:r>
            <w:r w:rsidRPr="00A92BA0">
              <w:rPr>
                <w:sz w:val="18"/>
                <w:szCs w:val="18"/>
                <w:vertAlign w:val="superscript"/>
                <w:lang w:val="fr-FR"/>
              </w:rPr>
              <w:fldChar w:fldCharType="begin"/>
            </w:r>
            <w:r w:rsidRPr="00A92BA0">
              <w:rPr>
                <w:sz w:val="18"/>
                <w:szCs w:val="18"/>
                <w:vertAlign w:val="superscript"/>
                <w:lang w:val="fr-FR"/>
              </w:rPr>
              <w:instrText xml:space="preserve"> NOTEREF _Ref9343013 \h  \* MERGEFORMAT </w:instrText>
            </w:r>
            <w:r w:rsidRPr="00A92BA0">
              <w:rPr>
                <w:sz w:val="18"/>
                <w:szCs w:val="18"/>
                <w:vertAlign w:val="superscript"/>
                <w:lang w:val="fr-FR"/>
              </w:rPr>
            </w:r>
            <w:r w:rsidRPr="00A92BA0">
              <w:rPr>
                <w:sz w:val="18"/>
                <w:szCs w:val="18"/>
                <w:vertAlign w:val="superscript"/>
                <w:lang w:val="fr-FR"/>
              </w:rPr>
              <w:fldChar w:fldCharType="separate"/>
            </w:r>
            <w:r w:rsidR="00DD0496">
              <w:rPr>
                <w:sz w:val="18"/>
                <w:szCs w:val="18"/>
                <w:vertAlign w:val="superscript"/>
                <w:lang w:val="fr-FR"/>
              </w:rPr>
              <w:t>1</w:t>
            </w:r>
            <w:r w:rsidRPr="00A92BA0">
              <w:rPr>
                <w:sz w:val="18"/>
                <w:szCs w:val="18"/>
                <w:vertAlign w:val="superscript"/>
                <w:lang w:val="fr-FR"/>
              </w:rPr>
              <w:fldChar w:fldCharType="end"/>
            </w:r>
            <w:r w:rsidRPr="00327144">
              <w:rPr>
                <w:sz w:val="18"/>
                <w:szCs w:val="18"/>
                <w:vertAlign w:val="superscript"/>
                <w:lang w:val="fr-FR"/>
              </w:rPr>
              <w:t>,</w:t>
            </w:r>
            <w:r w:rsidRPr="00A92BA0">
              <w:rPr>
                <w:rStyle w:val="FootnoteReference"/>
                <w:sz w:val="18"/>
                <w:szCs w:val="18"/>
                <w:lang w:val="fr-FR"/>
              </w:rPr>
              <w:footnoteReference w:id="8"/>
            </w:r>
            <w:r w:rsidRPr="00A92BA0">
              <w:rPr>
                <w:sz w:val="18"/>
                <w:szCs w:val="18"/>
                <w:lang w:val="fr-FR"/>
              </w:rPr>
              <w:tab/>
            </w:r>
          </w:p>
        </w:tc>
        <w:tc>
          <w:tcPr>
            <w:tcW w:w="363" w:type="dxa"/>
          </w:tcPr>
          <w:p w:rsidR="00F613B0" w:rsidRPr="00A92BA0" w:rsidRDefault="00F613B0" w:rsidP="00F613B0">
            <w:pPr>
              <w:rPr>
                <w:color w:val="000000"/>
                <w:sz w:val="18"/>
                <w:szCs w:val="18"/>
                <w:lang w:val="fr-FR"/>
              </w:rPr>
            </w:pPr>
          </w:p>
        </w:tc>
        <w:tc>
          <w:tcPr>
            <w:tcW w:w="4535" w:type="dxa"/>
            <w:vAlign w:val="bottom"/>
          </w:tcPr>
          <w:p w:rsidR="00F613B0" w:rsidRPr="00A92BA0" w:rsidRDefault="00F613B0" w:rsidP="00F613B0">
            <w:pPr>
              <w:rPr>
                <w:color w:val="000000"/>
                <w:sz w:val="18"/>
                <w:szCs w:val="18"/>
                <w:lang w:val="fr-FR"/>
              </w:rPr>
            </w:pPr>
            <w:r w:rsidRPr="00A92BA0">
              <w:rPr>
                <w:color w:val="000000"/>
                <w:sz w:val="18"/>
                <w:szCs w:val="18"/>
                <w:lang w:val="fr-FR"/>
              </w:rPr>
              <w:t>13 février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Organisation Benelux de la propriété intellectuelle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8 janvier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Pays</w:t>
            </w:r>
            <w:r w:rsidR="00A92BA0">
              <w:rPr>
                <w:sz w:val="18"/>
                <w:szCs w:val="18"/>
                <w:lang w:val="fr-FR"/>
              </w:rPr>
              <w:noBreakHyphen/>
            </w:r>
            <w:r w:rsidRPr="00A92BA0">
              <w:rPr>
                <w:sz w:val="18"/>
                <w:szCs w:val="18"/>
                <w:lang w:val="fr-FR"/>
              </w:rPr>
              <w:t>Bas</w:t>
            </w:r>
            <w:r w:rsidRPr="00A92BA0">
              <w:rPr>
                <w:rStyle w:val="FootnoteReference"/>
                <w:sz w:val="18"/>
                <w:szCs w:val="18"/>
                <w:lang w:val="fr-FR"/>
              </w:rPr>
              <w:footnoteReference w:id="9"/>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8 janvier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Pérou</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27 décembre 2018</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Pologne</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 juillet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République de Corée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w:t>
            </w:r>
            <w:r w:rsidR="00A92BA0" w:rsidRPr="00A92BA0">
              <w:rPr>
                <w:color w:val="000000"/>
                <w:sz w:val="18"/>
                <w:szCs w:val="18"/>
                <w:vertAlign w:val="superscript"/>
                <w:lang w:val="fr-FR"/>
              </w:rPr>
              <w:t>er</w:t>
            </w:r>
            <w:r w:rsidRPr="00A92BA0">
              <w:rPr>
                <w:color w:val="000000"/>
                <w:sz w:val="18"/>
                <w:szCs w:val="18"/>
                <w:lang w:val="fr-FR"/>
              </w:rPr>
              <w:t> juillet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République de Moldova</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République populaire démocratique de Corée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13 septembre 2016</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Roumanie</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Royaume</w:t>
            </w:r>
            <w:r w:rsidR="00A92BA0">
              <w:rPr>
                <w:sz w:val="18"/>
                <w:szCs w:val="18"/>
                <w:lang w:val="fr-FR"/>
              </w:rPr>
              <w:noBreakHyphen/>
            </w:r>
            <w:r w:rsidRPr="00A92BA0">
              <w:rPr>
                <w:sz w:val="18"/>
                <w:szCs w:val="18"/>
                <w:lang w:val="fr-FR"/>
              </w:rPr>
              <w:t>Uni</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21 juin 2012</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Serbie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19 novembre 2010</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Singapour</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Slovaquie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mai 2010</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Suède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décembre 2011</w:t>
            </w:r>
          </w:p>
        </w:tc>
      </w:tr>
      <w:tr w:rsidR="00F613B0" w:rsidRPr="00A92BA0" w:rsidTr="00F613B0">
        <w:tc>
          <w:tcPr>
            <w:tcW w:w="4457" w:type="dxa"/>
          </w:tcPr>
          <w:p w:rsidR="00327144" w:rsidRDefault="00327144" w:rsidP="00F613B0">
            <w:pPr>
              <w:tabs>
                <w:tab w:val="right" w:leader="dot" w:pos="4425"/>
              </w:tabs>
              <w:autoSpaceDE w:val="0"/>
              <w:autoSpaceDN w:val="0"/>
              <w:adjustRightInd w:val="0"/>
              <w:rPr>
                <w:sz w:val="18"/>
                <w:szCs w:val="18"/>
                <w:lang w:val="fr-FR"/>
              </w:rPr>
            </w:pPr>
          </w:p>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Suisse</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16 mars 2009</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color w:val="000000"/>
                <w:sz w:val="18"/>
                <w:szCs w:val="18"/>
                <w:lang w:val="fr-FR"/>
              </w:rPr>
            </w:pPr>
            <w:r w:rsidRPr="00A92BA0">
              <w:rPr>
                <w:sz w:val="18"/>
                <w:szCs w:val="18"/>
                <w:lang w:val="fr-FR"/>
              </w:rPr>
              <w:t>Tadjikistan</w:t>
            </w:r>
            <w:r w:rsidRPr="00A92BA0">
              <w:rPr>
                <w:color w:val="000000"/>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26 décembre 2014</w:t>
            </w:r>
          </w:p>
        </w:tc>
      </w:tr>
      <w:tr w:rsidR="00F613B0" w:rsidRPr="00A92BA0" w:rsidTr="00F613B0">
        <w:tc>
          <w:tcPr>
            <w:tcW w:w="4457" w:type="dxa"/>
          </w:tcPr>
          <w:p w:rsidR="00F613B0" w:rsidRPr="00A92BA0" w:rsidRDefault="00F613B0" w:rsidP="00F613B0">
            <w:pPr>
              <w:tabs>
                <w:tab w:val="right" w:leader="dot" w:pos="4425"/>
              </w:tabs>
              <w:autoSpaceDE w:val="0"/>
              <w:autoSpaceDN w:val="0"/>
              <w:adjustRightInd w:val="0"/>
              <w:rPr>
                <w:sz w:val="18"/>
                <w:szCs w:val="18"/>
                <w:lang w:val="fr-FR"/>
              </w:rPr>
            </w:pPr>
            <w:r w:rsidRPr="00A92BA0">
              <w:rPr>
                <w:sz w:val="18"/>
                <w:szCs w:val="18"/>
                <w:lang w:val="fr-FR"/>
              </w:rPr>
              <w:t>Ukraine</w:t>
            </w:r>
            <w:r w:rsidRPr="00A92BA0">
              <w:rPr>
                <w:sz w:val="18"/>
                <w:szCs w:val="18"/>
                <w:lang w:val="fr-FR"/>
              </w:rPr>
              <w:tab/>
            </w:r>
          </w:p>
        </w:tc>
        <w:tc>
          <w:tcPr>
            <w:tcW w:w="363" w:type="dxa"/>
          </w:tcPr>
          <w:p w:rsidR="00F613B0" w:rsidRPr="00A92BA0" w:rsidRDefault="00F613B0" w:rsidP="00F613B0">
            <w:pPr>
              <w:autoSpaceDE w:val="0"/>
              <w:autoSpaceDN w:val="0"/>
              <w:adjustRightInd w:val="0"/>
              <w:rPr>
                <w:color w:val="000000"/>
                <w:sz w:val="18"/>
                <w:szCs w:val="18"/>
                <w:lang w:val="fr-FR"/>
              </w:rPr>
            </w:pPr>
          </w:p>
        </w:tc>
        <w:tc>
          <w:tcPr>
            <w:tcW w:w="4535" w:type="dxa"/>
            <w:vAlign w:val="bottom"/>
          </w:tcPr>
          <w:p w:rsidR="00F613B0" w:rsidRPr="00A92BA0" w:rsidRDefault="00F613B0" w:rsidP="00F613B0">
            <w:pPr>
              <w:autoSpaceDE w:val="0"/>
              <w:autoSpaceDN w:val="0"/>
              <w:adjustRightInd w:val="0"/>
              <w:rPr>
                <w:color w:val="000000"/>
                <w:sz w:val="18"/>
                <w:szCs w:val="18"/>
                <w:lang w:val="fr-FR"/>
              </w:rPr>
            </w:pPr>
            <w:r w:rsidRPr="00A92BA0">
              <w:rPr>
                <w:color w:val="000000"/>
                <w:sz w:val="18"/>
                <w:szCs w:val="18"/>
                <w:lang w:val="fr-FR"/>
              </w:rPr>
              <w:t>24 mai 2010</w:t>
            </w:r>
          </w:p>
        </w:tc>
      </w:tr>
    </w:tbl>
    <w:p w:rsidR="004573FD" w:rsidRPr="00A92BA0" w:rsidRDefault="004573FD" w:rsidP="00F613B0">
      <w:pPr>
        <w:spacing w:before="240"/>
        <w:rPr>
          <w:lang w:val="fr-FR"/>
        </w:rPr>
      </w:pPr>
      <w:r w:rsidRPr="00A92BA0">
        <w:rPr>
          <w:lang w:val="fr-FR"/>
        </w:rPr>
        <w:t>(Total</w:t>
      </w:r>
      <w:r w:rsidR="006F604F" w:rsidRPr="00A92BA0">
        <w:rPr>
          <w:lang w:val="fr-FR"/>
        </w:rPr>
        <w:t> :</w:t>
      </w:r>
      <w:r w:rsidRPr="00A92BA0">
        <w:rPr>
          <w:lang w:val="fr-FR"/>
        </w:rPr>
        <w:t xml:space="preserve"> 49)</w:t>
      </w:r>
    </w:p>
    <w:p w:rsidR="004573FD" w:rsidRPr="00A92BA0" w:rsidRDefault="004573FD" w:rsidP="0004664C">
      <w:pPr>
        <w:pStyle w:val="Endofdocument-Annex"/>
        <w:rPr>
          <w:lang w:val="fr-FR"/>
        </w:rPr>
      </w:pPr>
      <w:r w:rsidRPr="00A92BA0">
        <w:rPr>
          <w:lang w:val="fr-FR"/>
        </w:rPr>
        <w:t>[Fin de l</w:t>
      </w:r>
      <w:r w:rsidR="006F604F" w:rsidRPr="00A92BA0">
        <w:rPr>
          <w:lang w:val="fr-FR"/>
        </w:rPr>
        <w:t>’</w:t>
      </w:r>
      <w:r w:rsidRPr="00A92BA0">
        <w:rPr>
          <w:lang w:val="fr-FR"/>
        </w:rPr>
        <w:t>annexe II et du document]</w:t>
      </w:r>
    </w:p>
    <w:sectPr w:rsidR="004573FD" w:rsidRPr="00A92BA0" w:rsidSect="0004664C">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FD" w:rsidRDefault="004573FD">
      <w:r>
        <w:separator/>
      </w:r>
    </w:p>
  </w:endnote>
  <w:endnote w:type="continuationSeparator" w:id="0">
    <w:p w:rsidR="004573FD" w:rsidRDefault="004573FD" w:rsidP="003B38C1">
      <w:r>
        <w:separator/>
      </w:r>
    </w:p>
    <w:p w:rsidR="004573FD" w:rsidRPr="003B38C1" w:rsidRDefault="004573FD" w:rsidP="003B38C1">
      <w:pPr>
        <w:spacing w:after="60"/>
        <w:rPr>
          <w:sz w:val="17"/>
        </w:rPr>
      </w:pPr>
      <w:r>
        <w:rPr>
          <w:sz w:val="17"/>
        </w:rPr>
        <w:t>[Endnote continued from previous page]</w:t>
      </w:r>
    </w:p>
  </w:endnote>
  <w:endnote w:type="continuationNotice" w:id="1">
    <w:p w:rsidR="004573FD" w:rsidRPr="003B38C1" w:rsidRDefault="004573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FD" w:rsidRDefault="004573FD">
      <w:r>
        <w:separator/>
      </w:r>
    </w:p>
  </w:footnote>
  <w:footnote w:type="continuationSeparator" w:id="0">
    <w:p w:rsidR="004573FD" w:rsidRDefault="004573FD" w:rsidP="008B60B2">
      <w:r>
        <w:separator/>
      </w:r>
    </w:p>
    <w:p w:rsidR="004573FD" w:rsidRPr="00ED77FB" w:rsidRDefault="004573FD" w:rsidP="008B60B2">
      <w:pPr>
        <w:spacing w:after="60"/>
        <w:rPr>
          <w:sz w:val="17"/>
          <w:szCs w:val="17"/>
        </w:rPr>
      </w:pPr>
      <w:r w:rsidRPr="00ED77FB">
        <w:rPr>
          <w:sz w:val="17"/>
          <w:szCs w:val="17"/>
        </w:rPr>
        <w:t>[Footnote continued from previous page]</w:t>
      </w:r>
    </w:p>
  </w:footnote>
  <w:footnote w:type="continuationNotice" w:id="1">
    <w:p w:rsidR="004573FD" w:rsidRPr="00ED77FB" w:rsidRDefault="004573FD" w:rsidP="008B60B2">
      <w:pPr>
        <w:spacing w:before="60"/>
        <w:jc w:val="right"/>
        <w:rPr>
          <w:sz w:val="17"/>
          <w:szCs w:val="17"/>
        </w:rPr>
      </w:pPr>
      <w:r w:rsidRPr="00ED77FB">
        <w:rPr>
          <w:sz w:val="17"/>
          <w:szCs w:val="17"/>
        </w:rPr>
        <w:t>[Footnote continued on next page]</w:t>
      </w:r>
    </w:p>
  </w:footnote>
  <w:footnote w:id="2">
    <w:p w:rsidR="004573FD" w:rsidRPr="00587E15" w:rsidRDefault="004573FD" w:rsidP="004573FD">
      <w:pPr>
        <w:pStyle w:val="FootnoteText"/>
        <w:rPr>
          <w:lang w:val="fr-FR"/>
        </w:rPr>
      </w:pPr>
      <w:r>
        <w:rPr>
          <w:rStyle w:val="FootnoteReference"/>
        </w:rPr>
        <w:footnoteRef/>
      </w:r>
      <w:r w:rsidRPr="00587E15">
        <w:rPr>
          <w:lang w:val="fr-FR"/>
        </w:rPr>
        <w:t xml:space="preserve"> </w:t>
      </w:r>
      <w:r w:rsidR="0004664C">
        <w:rPr>
          <w:lang w:val="fr-FR"/>
        </w:rPr>
        <w:tab/>
      </w:r>
      <w:r>
        <w:rPr>
          <w:lang w:val="fr-FR"/>
        </w:rPr>
        <w:t>L</w:t>
      </w:r>
      <w:r w:rsidR="00E004E6">
        <w:rPr>
          <w:lang w:val="fr-FR"/>
        </w:rPr>
        <w:t>’</w:t>
      </w:r>
      <w:r>
        <w:rPr>
          <w:lang w:val="fr-FR"/>
        </w:rPr>
        <w:t>assistance technique et la coopération ont été fournies aussi bien aux parties contractantes</w:t>
      </w:r>
      <w:r w:rsidR="00E004E6">
        <w:rPr>
          <w:lang w:val="fr-FR"/>
        </w:rPr>
        <w:t xml:space="preserve"> au STL</w:t>
      </w:r>
      <w:r>
        <w:rPr>
          <w:lang w:val="fr-FR"/>
        </w:rPr>
        <w:t>T qu</w:t>
      </w:r>
      <w:r w:rsidR="00E004E6">
        <w:rPr>
          <w:lang w:val="fr-FR"/>
        </w:rPr>
        <w:t>’</w:t>
      </w:r>
      <w:r>
        <w:rPr>
          <w:lang w:val="fr-FR"/>
        </w:rPr>
        <w:t>aux parties non contractantes, que ces dernières soient ou non en cours d</w:t>
      </w:r>
      <w:r w:rsidR="00E004E6">
        <w:rPr>
          <w:lang w:val="fr-FR"/>
        </w:rPr>
        <w:t>’</w:t>
      </w:r>
      <w:r>
        <w:rPr>
          <w:lang w:val="fr-FR"/>
        </w:rPr>
        <w:t>adhésion au Traité ou de ratification de celui</w:t>
      </w:r>
      <w:r w:rsidR="00327144">
        <w:rPr>
          <w:lang w:val="fr-FR"/>
        </w:rPr>
        <w:noBreakHyphen/>
      </w:r>
      <w:r>
        <w:rPr>
          <w:lang w:val="fr-FR"/>
        </w:rPr>
        <w:t>ci.</w:t>
      </w:r>
    </w:p>
  </w:footnote>
  <w:footnote w:id="3">
    <w:p w:rsidR="004573FD" w:rsidRPr="009C25E0" w:rsidRDefault="004573FD" w:rsidP="004573FD">
      <w:pPr>
        <w:pStyle w:val="FootnoteText"/>
        <w:rPr>
          <w:lang w:val="fr-FR"/>
        </w:rPr>
      </w:pPr>
      <w:r>
        <w:rPr>
          <w:rStyle w:val="FootnoteReference"/>
        </w:rPr>
        <w:footnoteRef/>
      </w:r>
      <w:r w:rsidR="0004664C">
        <w:rPr>
          <w:lang w:val="fr-FR"/>
        </w:rPr>
        <w:t xml:space="preserve"> </w:t>
      </w:r>
      <w:r w:rsidR="0004664C">
        <w:rPr>
          <w:lang w:val="fr-FR"/>
        </w:rPr>
        <w:tab/>
      </w:r>
      <w:r w:rsidRPr="009C25E0">
        <w:rPr>
          <w:lang w:val="fr-FR"/>
        </w:rPr>
        <w:t xml:space="preserve">Le présent rapport porte également sur les activités entreprises </w:t>
      </w:r>
      <w:r>
        <w:rPr>
          <w:lang w:val="fr-FR"/>
        </w:rPr>
        <w:t>en relation avec le</w:t>
      </w:r>
      <w:r w:rsidRPr="009C25E0">
        <w:rPr>
          <w:lang w:val="fr-FR"/>
        </w:rPr>
        <w:t xml:space="preserve"> Traité sur le droit des marques (TLT), l</w:t>
      </w:r>
      <w:r w:rsidR="00E004E6">
        <w:rPr>
          <w:lang w:val="fr-FR"/>
        </w:rPr>
        <w:t>’</w:t>
      </w:r>
      <w:r w:rsidRPr="009C25E0">
        <w:rPr>
          <w:lang w:val="fr-FR"/>
        </w:rPr>
        <w:t xml:space="preserve">instrument international révisé par le Traité de Singapour et </w:t>
      </w:r>
      <w:r>
        <w:rPr>
          <w:lang w:val="fr-FR"/>
        </w:rPr>
        <w:t>contenant dès lors</w:t>
      </w:r>
      <w:r w:rsidRPr="009C25E0">
        <w:rPr>
          <w:lang w:val="fr-FR"/>
        </w:rPr>
        <w:t xml:space="preserve"> toutes les dispositions de fond figurant dans ce dernier.</w:t>
      </w:r>
    </w:p>
  </w:footnote>
  <w:footnote w:id="4">
    <w:p w:rsidR="00F613B0" w:rsidRPr="00F613B0" w:rsidRDefault="00F613B0" w:rsidP="00F613B0">
      <w:pPr>
        <w:pStyle w:val="FootnoteText"/>
        <w:rPr>
          <w:lang w:val="fr-CH"/>
        </w:rPr>
      </w:pPr>
      <w:r>
        <w:rPr>
          <w:rStyle w:val="FootnoteReference"/>
        </w:rPr>
        <w:footnoteRef/>
      </w:r>
      <w:r w:rsidRPr="00B74ED1">
        <w:rPr>
          <w:lang w:val="fr-CH"/>
        </w:rPr>
        <w:t xml:space="preserve"> </w:t>
      </w:r>
      <w:r>
        <w:rPr>
          <w:lang w:val="fr-CH"/>
        </w:rPr>
        <w:tab/>
      </w:r>
      <w:r w:rsidRPr="00D9488A">
        <w:rPr>
          <w:szCs w:val="18"/>
          <w:lang w:val="fr-FR"/>
        </w:rPr>
        <w:t>A fait la déclaration visée à l</w:t>
      </w:r>
      <w:r w:rsidR="00E004E6">
        <w:rPr>
          <w:szCs w:val="18"/>
          <w:lang w:val="fr-FR"/>
        </w:rPr>
        <w:t>’</w:t>
      </w:r>
      <w:r w:rsidRPr="00D9488A">
        <w:rPr>
          <w:szCs w:val="18"/>
          <w:lang w:val="fr-FR"/>
        </w:rPr>
        <w:t>article</w:t>
      </w:r>
      <w:r>
        <w:rPr>
          <w:szCs w:val="18"/>
          <w:lang w:val="fr-FR"/>
        </w:rPr>
        <w:t> </w:t>
      </w:r>
      <w:r w:rsidRPr="00D9488A">
        <w:rPr>
          <w:szCs w:val="18"/>
          <w:lang w:val="fr-FR"/>
        </w:rPr>
        <w:t>29.4).</w:t>
      </w:r>
    </w:p>
  </w:footnote>
  <w:footnote w:id="5">
    <w:p w:rsidR="00F613B0" w:rsidRPr="00D9488A" w:rsidRDefault="00F613B0" w:rsidP="00F613B0">
      <w:pPr>
        <w:pStyle w:val="FootnoteText"/>
        <w:rPr>
          <w:szCs w:val="18"/>
          <w:lang w:val="fr-FR"/>
        </w:rPr>
      </w:pPr>
      <w:r w:rsidRPr="002F251C">
        <w:rPr>
          <w:rStyle w:val="FootnoteReference"/>
          <w:szCs w:val="18"/>
        </w:rPr>
        <w:footnoteRef/>
      </w:r>
      <w:r w:rsidRPr="00D9488A">
        <w:rPr>
          <w:szCs w:val="18"/>
          <w:lang w:val="fr-FR"/>
        </w:rPr>
        <w:t xml:space="preserve"> </w:t>
      </w:r>
      <w:r w:rsidRPr="00D9488A">
        <w:rPr>
          <w:szCs w:val="18"/>
          <w:lang w:val="fr-FR"/>
        </w:rPr>
        <w:tab/>
        <w:t>Non applicable aux îles Féroé et au Groenland.</w:t>
      </w:r>
    </w:p>
  </w:footnote>
  <w:footnote w:id="6">
    <w:p w:rsidR="00F613B0" w:rsidRPr="00D9488A" w:rsidRDefault="00F613B0" w:rsidP="00F613B0">
      <w:pPr>
        <w:pStyle w:val="FootnoteText"/>
        <w:rPr>
          <w:szCs w:val="18"/>
          <w:lang w:val="fr-FR"/>
        </w:rPr>
      </w:pPr>
      <w:r w:rsidRPr="002F251C">
        <w:rPr>
          <w:rStyle w:val="FootnoteReference"/>
          <w:szCs w:val="18"/>
        </w:rPr>
        <w:footnoteRef/>
      </w:r>
      <w:r w:rsidRPr="00D9488A">
        <w:rPr>
          <w:szCs w:val="18"/>
          <w:lang w:val="fr-FR"/>
        </w:rPr>
        <w:t xml:space="preserve"> </w:t>
      </w:r>
      <w:r w:rsidRPr="00D9488A">
        <w:rPr>
          <w:szCs w:val="18"/>
          <w:lang w:val="fr-FR"/>
        </w:rPr>
        <w:tab/>
        <w:t>A fait la déclaration visée à l</w:t>
      </w:r>
      <w:r w:rsidR="00E004E6">
        <w:rPr>
          <w:szCs w:val="18"/>
          <w:lang w:val="fr-FR"/>
        </w:rPr>
        <w:t>’</w:t>
      </w:r>
      <w:r w:rsidRPr="00D9488A">
        <w:rPr>
          <w:szCs w:val="18"/>
          <w:lang w:val="fr-FR"/>
        </w:rPr>
        <w:t>article</w:t>
      </w:r>
      <w:r>
        <w:rPr>
          <w:szCs w:val="18"/>
          <w:lang w:val="fr-FR"/>
        </w:rPr>
        <w:t> </w:t>
      </w:r>
      <w:r w:rsidRPr="00D9488A">
        <w:rPr>
          <w:szCs w:val="18"/>
          <w:lang w:val="fr-FR"/>
        </w:rPr>
        <w:t>29.1).</w:t>
      </w:r>
    </w:p>
  </w:footnote>
  <w:footnote w:id="7">
    <w:p w:rsidR="00F613B0" w:rsidRPr="00D9488A" w:rsidRDefault="00F613B0" w:rsidP="00F613B0">
      <w:pPr>
        <w:rPr>
          <w:sz w:val="18"/>
          <w:szCs w:val="16"/>
          <w:lang w:val="fr-FR"/>
        </w:rPr>
      </w:pPr>
      <w:r w:rsidRPr="002F251C">
        <w:rPr>
          <w:rStyle w:val="FootnoteReference"/>
          <w:sz w:val="18"/>
          <w:szCs w:val="18"/>
        </w:rPr>
        <w:footnoteRef/>
      </w:r>
      <w:r w:rsidRPr="00D9488A">
        <w:rPr>
          <w:sz w:val="18"/>
          <w:szCs w:val="18"/>
          <w:lang w:val="fr-FR"/>
        </w:rPr>
        <w:t xml:space="preserve"> </w:t>
      </w:r>
      <w:r w:rsidRPr="00D9488A">
        <w:rPr>
          <w:sz w:val="18"/>
          <w:szCs w:val="18"/>
          <w:lang w:val="fr-FR"/>
        </w:rPr>
        <w:tab/>
        <w:t>Cette ratification ne s</w:t>
      </w:r>
      <w:r w:rsidR="00E004E6">
        <w:rPr>
          <w:sz w:val="18"/>
          <w:szCs w:val="18"/>
          <w:lang w:val="fr-FR"/>
        </w:rPr>
        <w:t>’</w:t>
      </w:r>
      <w:r w:rsidRPr="00D9488A">
        <w:rPr>
          <w:sz w:val="18"/>
          <w:szCs w:val="18"/>
          <w:lang w:val="fr-FR"/>
        </w:rPr>
        <w:t xml:space="preserve">étend pas à </w:t>
      </w:r>
      <w:proofErr w:type="spellStart"/>
      <w:r w:rsidRPr="00D9488A">
        <w:rPr>
          <w:sz w:val="18"/>
          <w:szCs w:val="18"/>
          <w:lang w:val="fr-FR"/>
        </w:rPr>
        <w:t>Tokélaou</w:t>
      </w:r>
      <w:proofErr w:type="spellEnd"/>
      <w:r w:rsidRPr="00D9488A">
        <w:rPr>
          <w:sz w:val="18"/>
          <w:szCs w:val="18"/>
          <w:lang w:val="fr-FR"/>
        </w:rPr>
        <w:t xml:space="preserve"> sauf si une déclaration à cet effet, s</w:t>
      </w:r>
      <w:r w:rsidR="00E004E6">
        <w:rPr>
          <w:sz w:val="18"/>
          <w:szCs w:val="18"/>
          <w:lang w:val="fr-FR"/>
        </w:rPr>
        <w:t>’</w:t>
      </w:r>
      <w:r w:rsidRPr="00D9488A">
        <w:rPr>
          <w:sz w:val="18"/>
          <w:szCs w:val="18"/>
          <w:lang w:val="fr-FR"/>
        </w:rPr>
        <w:t>appuyant sur une consultation appropriée avec ce territoire, est présentée au dépositaire par le Gouvernement de la Nouvelle</w:t>
      </w:r>
      <w:r w:rsidR="00E004E6">
        <w:rPr>
          <w:sz w:val="18"/>
          <w:szCs w:val="18"/>
          <w:lang w:val="fr-FR"/>
        </w:rPr>
        <w:t>-</w:t>
      </w:r>
      <w:r w:rsidRPr="00D9488A">
        <w:rPr>
          <w:sz w:val="18"/>
          <w:szCs w:val="18"/>
          <w:lang w:val="fr-FR"/>
        </w:rPr>
        <w:t>Zélande.</w:t>
      </w:r>
    </w:p>
  </w:footnote>
  <w:footnote w:id="8">
    <w:p w:rsidR="00F613B0" w:rsidRPr="00D9488A" w:rsidRDefault="00F613B0" w:rsidP="00F613B0">
      <w:pPr>
        <w:pStyle w:val="FootnoteText"/>
        <w:rPr>
          <w:szCs w:val="18"/>
          <w:lang w:val="fr-FR"/>
        </w:rPr>
      </w:pPr>
      <w:r w:rsidRPr="002F251C">
        <w:rPr>
          <w:rStyle w:val="FootnoteReference"/>
          <w:szCs w:val="18"/>
        </w:rPr>
        <w:footnoteRef/>
      </w:r>
      <w:r w:rsidRPr="00D9488A">
        <w:rPr>
          <w:szCs w:val="18"/>
          <w:lang w:val="fr-FR"/>
        </w:rPr>
        <w:t xml:space="preserve"> </w:t>
      </w:r>
      <w:r w:rsidRPr="00D9488A">
        <w:rPr>
          <w:szCs w:val="18"/>
          <w:lang w:val="fr-FR"/>
        </w:rPr>
        <w:tab/>
        <w:t>A fait la déclaration visée à l</w:t>
      </w:r>
      <w:r w:rsidR="00E004E6">
        <w:rPr>
          <w:szCs w:val="18"/>
          <w:lang w:val="fr-FR"/>
        </w:rPr>
        <w:t>’</w:t>
      </w:r>
      <w:r w:rsidRPr="00D9488A">
        <w:rPr>
          <w:szCs w:val="18"/>
          <w:lang w:val="fr-FR"/>
        </w:rPr>
        <w:t>article</w:t>
      </w:r>
      <w:r>
        <w:rPr>
          <w:szCs w:val="18"/>
          <w:lang w:val="fr-FR"/>
        </w:rPr>
        <w:t> </w:t>
      </w:r>
      <w:r w:rsidRPr="00D9488A">
        <w:rPr>
          <w:szCs w:val="18"/>
          <w:lang w:val="fr-FR"/>
        </w:rPr>
        <w:t>29.2).</w:t>
      </w:r>
    </w:p>
  </w:footnote>
  <w:footnote w:id="9">
    <w:p w:rsidR="00F613B0" w:rsidRPr="00D9488A" w:rsidRDefault="00F613B0" w:rsidP="00F613B0">
      <w:pPr>
        <w:pStyle w:val="FootnoteText"/>
        <w:rPr>
          <w:szCs w:val="18"/>
          <w:lang w:val="fr-FR"/>
        </w:rPr>
      </w:pPr>
      <w:r w:rsidRPr="002F251C">
        <w:rPr>
          <w:rStyle w:val="FootnoteReference"/>
          <w:szCs w:val="18"/>
        </w:rPr>
        <w:footnoteRef/>
      </w:r>
      <w:r w:rsidRPr="00D9488A">
        <w:rPr>
          <w:szCs w:val="18"/>
          <w:lang w:val="fr-FR"/>
        </w:rPr>
        <w:t xml:space="preserve"> </w:t>
      </w:r>
      <w:r w:rsidRPr="00D9488A">
        <w:rPr>
          <w:szCs w:val="18"/>
          <w:lang w:val="fr-FR"/>
        </w:rPr>
        <w:tab/>
        <w:t xml:space="preserve">Adhésion pour le Royaume en Europe et les Antilles néerlandaises.  </w:t>
      </w:r>
      <w:r>
        <w:rPr>
          <w:szCs w:val="18"/>
          <w:lang w:val="fr-FR"/>
        </w:rPr>
        <w:t>Les Antilles néerlandaises ont cessé d</w:t>
      </w:r>
      <w:r w:rsidR="00E004E6">
        <w:rPr>
          <w:szCs w:val="18"/>
          <w:lang w:val="fr-FR"/>
        </w:rPr>
        <w:t>’</w:t>
      </w:r>
      <w:r>
        <w:rPr>
          <w:szCs w:val="18"/>
          <w:lang w:val="fr-FR"/>
        </w:rPr>
        <w:t>exister le 10 octobre 2010.</w:t>
      </w:r>
      <w:r w:rsidRPr="00D9488A">
        <w:rPr>
          <w:szCs w:val="18"/>
          <w:lang w:val="fr-FR"/>
        </w:rPr>
        <w:t xml:space="preserve">  Après cette date, le Traité continue de s</w:t>
      </w:r>
      <w:r w:rsidR="00E004E6">
        <w:rPr>
          <w:szCs w:val="18"/>
          <w:lang w:val="fr-FR"/>
        </w:rPr>
        <w:t>’</w:t>
      </w:r>
      <w:r w:rsidRPr="00D9488A">
        <w:rPr>
          <w:szCs w:val="18"/>
          <w:lang w:val="fr-FR"/>
        </w:rPr>
        <w:t>appliquer à Curaçao et à Saint</w:t>
      </w:r>
      <w:r w:rsidR="00E004E6">
        <w:rPr>
          <w:szCs w:val="18"/>
          <w:lang w:val="fr-FR"/>
        </w:rPr>
        <w:t>-</w:t>
      </w:r>
      <w:r w:rsidRPr="00D9488A">
        <w:rPr>
          <w:szCs w:val="18"/>
          <w:lang w:val="fr-FR"/>
        </w:rPr>
        <w:t xml:space="preserve">Martin.  </w:t>
      </w:r>
      <w:r>
        <w:rPr>
          <w:szCs w:val="18"/>
          <w:lang w:val="fr-FR"/>
        </w:rPr>
        <w:t>Le Traité continue aussi de s</w:t>
      </w:r>
      <w:r w:rsidR="00E004E6">
        <w:rPr>
          <w:szCs w:val="18"/>
          <w:lang w:val="fr-FR"/>
        </w:rPr>
        <w:t>’</w:t>
      </w:r>
      <w:r>
        <w:rPr>
          <w:szCs w:val="18"/>
          <w:lang w:val="fr-FR"/>
        </w:rPr>
        <w:t>appliquer aux îles de Bonaire, de Saint</w:t>
      </w:r>
      <w:r w:rsidR="00E004E6">
        <w:rPr>
          <w:szCs w:val="18"/>
          <w:lang w:val="fr-FR"/>
        </w:rPr>
        <w:t>-</w:t>
      </w:r>
      <w:r>
        <w:rPr>
          <w:szCs w:val="18"/>
          <w:lang w:val="fr-FR"/>
        </w:rPr>
        <w:t>Eustache et de Saba qui ont été rattachées au territoire du Royaume des Pays</w:t>
      </w:r>
      <w:r w:rsidR="00E004E6">
        <w:rPr>
          <w:szCs w:val="18"/>
          <w:lang w:val="fr-FR"/>
        </w:rPr>
        <w:t>-</w:t>
      </w:r>
      <w:r>
        <w:rPr>
          <w:szCs w:val="18"/>
          <w:lang w:val="fr-FR"/>
        </w:rPr>
        <w:t>Bas en Europe avec effet au 10 octobre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FD" w:rsidRDefault="004573FD" w:rsidP="00477D6B">
    <w:pPr>
      <w:jc w:val="right"/>
    </w:pPr>
    <w:r>
      <w:t>STLT/A/</w:t>
    </w:r>
    <w:r w:rsidRPr="0043306C">
      <w:t>12</w:t>
    </w:r>
    <w:r>
      <w:t>/1</w:t>
    </w:r>
  </w:p>
  <w:p w:rsidR="004573FD" w:rsidRDefault="004573FD" w:rsidP="00477D6B">
    <w:pPr>
      <w:jc w:val="right"/>
    </w:pPr>
    <w:proofErr w:type="gramStart"/>
    <w:r>
      <w:t>page</w:t>
    </w:r>
    <w:proofErr w:type="gramEnd"/>
    <w:r>
      <w:t> </w:t>
    </w:r>
    <w:r>
      <w:fldChar w:fldCharType="begin"/>
    </w:r>
    <w:r>
      <w:instrText xml:space="preserve"> PAGE  \* MERGEFORMAT </w:instrText>
    </w:r>
    <w:r>
      <w:fldChar w:fldCharType="separate"/>
    </w:r>
    <w:r w:rsidR="00DD0496">
      <w:rPr>
        <w:noProof/>
      </w:rPr>
      <w:t>2</w:t>
    </w:r>
    <w:r>
      <w:fldChar w:fldCharType="end"/>
    </w:r>
  </w:p>
  <w:p w:rsidR="004573FD" w:rsidRDefault="004573FD" w:rsidP="00477D6B">
    <w:pPr>
      <w:jc w:val="right"/>
    </w:pPr>
  </w:p>
  <w:p w:rsidR="004573FD" w:rsidRDefault="004573F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FD" w:rsidRDefault="004573FD" w:rsidP="00477D6B">
    <w:pPr>
      <w:jc w:val="right"/>
    </w:pPr>
    <w:r>
      <w:t>STLT/A/</w:t>
    </w:r>
    <w:r w:rsidR="0004664C">
      <w:t>12</w:t>
    </w:r>
    <w:r>
      <w:t>/1</w:t>
    </w:r>
  </w:p>
  <w:p w:rsidR="004573FD" w:rsidRDefault="004573FD"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04664C">
      <w:rPr>
        <w:noProof/>
      </w:rPr>
      <w:t>2</w:t>
    </w:r>
    <w:r>
      <w:rPr>
        <w:noProof/>
      </w:rPr>
      <w:fldChar w:fldCharType="end"/>
    </w:r>
  </w:p>
  <w:p w:rsidR="004573FD" w:rsidRDefault="004573FD" w:rsidP="00477D6B">
    <w:pPr>
      <w:jc w:val="right"/>
    </w:pPr>
  </w:p>
  <w:p w:rsidR="004573FD" w:rsidRDefault="004573F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3FD" w:rsidRDefault="004573FD" w:rsidP="0004664C">
    <w:pPr>
      <w:jc w:val="right"/>
    </w:pPr>
    <w:r>
      <w:t>STLT/A/</w:t>
    </w:r>
    <w:r w:rsidRPr="0043306C">
      <w:t>12</w:t>
    </w:r>
    <w:r>
      <w:t>/1</w:t>
    </w:r>
  </w:p>
  <w:p w:rsidR="004573FD" w:rsidRDefault="004573FD" w:rsidP="0004664C">
    <w:pPr>
      <w:jc w:val="right"/>
    </w:pPr>
    <w:r>
      <w:t>ANNEXE I</w:t>
    </w:r>
  </w:p>
  <w:p w:rsidR="004573FD" w:rsidRDefault="004573FD" w:rsidP="0004664C">
    <w:pPr>
      <w:pStyle w:val="Header"/>
      <w:tabs>
        <w:tab w:val="clear" w:pos="4536"/>
        <w:tab w:val="clear" w:pos="9072"/>
        <w:tab w:val="left" w:pos="8295"/>
      </w:tabs>
      <w:jc w:val="right"/>
    </w:pPr>
  </w:p>
  <w:p w:rsidR="004573FD" w:rsidRDefault="004573FD" w:rsidP="0004664C">
    <w:pPr>
      <w:pStyle w:val="Header"/>
      <w:tabs>
        <w:tab w:val="clear" w:pos="4536"/>
        <w:tab w:val="clear" w:pos="9072"/>
        <w:tab w:val="left" w:pos="8295"/>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64C" w:rsidRPr="00B74ED1" w:rsidRDefault="0004664C" w:rsidP="00477D6B">
    <w:pPr>
      <w:jc w:val="right"/>
      <w:rPr>
        <w:lang w:val="fr-CH"/>
      </w:rPr>
    </w:pPr>
    <w:r w:rsidRPr="00B74ED1">
      <w:rPr>
        <w:lang w:val="fr-CH"/>
      </w:rPr>
      <w:t>STLT/A/12/1</w:t>
    </w:r>
  </w:p>
  <w:p w:rsidR="0004664C" w:rsidRPr="00B74ED1" w:rsidRDefault="0004664C" w:rsidP="00477D6B">
    <w:pPr>
      <w:jc w:val="right"/>
      <w:rPr>
        <w:lang w:val="fr-CH"/>
      </w:rPr>
    </w:pPr>
    <w:r w:rsidRPr="00B74ED1">
      <w:rPr>
        <w:lang w:val="fr-CH"/>
      </w:rPr>
      <w:t xml:space="preserve">Annexe II, page </w:t>
    </w:r>
    <w:r>
      <w:fldChar w:fldCharType="begin"/>
    </w:r>
    <w:r w:rsidRPr="00B74ED1">
      <w:rPr>
        <w:lang w:val="fr-CH"/>
      </w:rPr>
      <w:instrText xml:space="preserve"> PAGE   \* MERGEFORMAT </w:instrText>
    </w:r>
    <w:r>
      <w:fldChar w:fldCharType="separate"/>
    </w:r>
    <w:r w:rsidR="00DD0496">
      <w:rPr>
        <w:noProof/>
        <w:lang w:val="fr-CH"/>
      </w:rPr>
      <w:t>2</w:t>
    </w:r>
    <w:r>
      <w:rPr>
        <w:noProof/>
      </w:rPr>
      <w:fldChar w:fldCharType="end"/>
    </w:r>
  </w:p>
  <w:p w:rsidR="0004664C" w:rsidRPr="00B74ED1" w:rsidRDefault="0004664C" w:rsidP="00477D6B">
    <w:pPr>
      <w:jc w:val="right"/>
      <w:rPr>
        <w:lang w:val="fr-CH"/>
      </w:rPr>
    </w:pPr>
  </w:p>
  <w:p w:rsidR="0004664C" w:rsidRPr="00B74ED1" w:rsidRDefault="0004664C"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64C" w:rsidRDefault="0004664C" w:rsidP="0004664C">
    <w:pPr>
      <w:jc w:val="right"/>
    </w:pPr>
    <w:r>
      <w:t>STLT/A/</w:t>
    </w:r>
    <w:r w:rsidRPr="0043306C">
      <w:t>12</w:t>
    </w:r>
    <w:r>
      <w:t>/1</w:t>
    </w:r>
  </w:p>
  <w:p w:rsidR="0004664C" w:rsidRDefault="0004664C" w:rsidP="0004664C">
    <w:pPr>
      <w:jc w:val="right"/>
    </w:pPr>
    <w:r>
      <w:t>ANNEXE II</w:t>
    </w:r>
  </w:p>
  <w:p w:rsidR="0004664C" w:rsidRDefault="0004664C" w:rsidP="0004664C">
    <w:pPr>
      <w:pStyle w:val="Header"/>
      <w:tabs>
        <w:tab w:val="clear" w:pos="4536"/>
        <w:tab w:val="clear" w:pos="9072"/>
        <w:tab w:val="left" w:pos="8295"/>
      </w:tabs>
      <w:jc w:val="right"/>
    </w:pPr>
  </w:p>
  <w:p w:rsidR="0004664C" w:rsidRDefault="0004664C" w:rsidP="0004664C">
    <w:pPr>
      <w:pStyle w:val="Header"/>
      <w:tabs>
        <w:tab w:val="clear" w:pos="4536"/>
        <w:tab w:val="clear" w:pos="9072"/>
        <w:tab w:val="left" w:pos="829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D"/>
    <w:rsid w:val="00020AE9"/>
    <w:rsid w:val="000408AE"/>
    <w:rsid w:val="00043CAA"/>
    <w:rsid w:val="0004664C"/>
    <w:rsid w:val="00075432"/>
    <w:rsid w:val="000765C4"/>
    <w:rsid w:val="000968ED"/>
    <w:rsid w:val="000A2C57"/>
    <w:rsid w:val="000C117A"/>
    <w:rsid w:val="000E4AF7"/>
    <w:rsid w:val="000F5E56"/>
    <w:rsid w:val="001362EE"/>
    <w:rsid w:val="00156693"/>
    <w:rsid w:val="001647D5"/>
    <w:rsid w:val="0017223B"/>
    <w:rsid w:val="001832A6"/>
    <w:rsid w:val="0021217E"/>
    <w:rsid w:val="00217165"/>
    <w:rsid w:val="0025066E"/>
    <w:rsid w:val="0025312E"/>
    <w:rsid w:val="002634C4"/>
    <w:rsid w:val="002928D3"/>
    <w:rsid w:val="002A1C08"/>
    <w:rsid w:val="002A633A"/>
    <w:rsid w:val="002F1FE6"/>
    <w:rsid w:val="002F4E68"/>
    <w:rsid w:val="00312F7F"/>
    <w:rsid w:val="00327144"/>
    <w:rsid w:val="00350AE2"/>
    <w:rsid w:val="00361450"/>
    <w:rsid w:val="003673CF"/>
    <w:rsid w:val="003845C1"/>
    <w:rsid w:val="00397B23"/>
    <w:rsid w:val="003A6F89"/>
    <w:rsid w:val="003B38C1"/>
    <w:rsid w:val="003D57B0"/>
    <w:rsid w:val="003D7C3B"/>
    <w:rsid w:val="00423E3E"/>
    <w:rsid w:val="00424553"/>
    <w:rsid w:val="00427AF4"/>
    <w:rsid w:val="004573FD"/>
    <w:rsid w:val="004647DA"/>
    <w:rsid w:val="00474062"/>
    <w:rsid w:val="00477D6B"/>
    <w:rsid w:val="005019FF"/>
    <w:rsid w:val="0053057A"/>
    <w:rsid w:val="00560A29"/>
    <w:rsid w:val="0056124A"/>
    <w:rsid w:val="005C6649"/>
    <w:rsid w:val="00605827"/>
    <w:rsid w:val="00646050"/>
    <w:rsid w:val="006713CA"/>
    <w:rsid w:val="00676C5C"/>
    <w:rsid w:val="006B5464"/>
    <w:rsid w:val="006C2A7C"/>
    <w:rsid w:val="006E4F5F"/>
    <w:rsid w:val="006F604F"/>
    <w:rsid w:val="00730D2E"/>
    <w:rsid w:val="007378AD"/>
    <w:rsid w:val="007A76D8"/>
    <w:rsid w:val="007D1613"/>
    <w:rsid w:val="007E4C0E"/>
    <w:rsid w:val="008140F9"/>
    <w:rsid w:val="00860537"/>
    <w:rsid w:val="00877718"/>
    <w:rsid w:val="00897D13"/>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520C9"/>
    <w:rsid w:val="00A869B7"/>
    <w:rsid w:val="00A92BA0"/>
    <w:rsid w:val="00AA2DD4"/>
    <w:rsid w:val="00AC205C"/>
    <w:rsid w:val="00AD1592"/>
    <w:rsid w:val="00AE2469"/>
    <w:rsid w:val="00AF0A6B"/>
    <w:rsid w:val="00B05A69"/>
    <w:rsid w:val="00B74ED1"/>
    <w:rsid w:val="00B9734B"/>
    <w:rsid w:val="00BA30E2"/>
    <w:rsid w:val="00C03AD2"/>
    <w:rsid w:val="00C11BFE"/>
    <w:rsid w:val="00C467BE"/>
    <w:rsid w:val="00C5068F"/>
    <w:rsid w:val="00C86D74"/>
    <w:rsid w:val="00CD04F1"/>
    <w:rsid w:val="00CD7F59"/>
    <w:rsid w:val="00D0305D"/>
    <w:rsid w:val="00D1766A"/>
    <w:rsid w:val="00D42681"/>
    <w:rsid w:val="00D44A0B"/>
    <w:rsid w:val="00D45252"/>
    <w:rsid w:val="00D66E37"/>
    <w:rsid w:val="00D71B4D"/>
    <w:rsid w:val="00D93D55"/>
    <w:rsid w:val="00DA3BF5"/>
    <w:rsid w:val="00DD0496"/>
    <w:rsid w:val="00DE6B2D"/>
    <w:rsid w:val="00DF023A"/>
    <w:rsid w:val="00DF383E"/>
    <w:rsid w:val="00E004E6"/>
    <w:rsid w:val="00E15015"/>
    <w:rsid w:val="00E335FE"/>
    <w:rsid w:val="00E85557"/>
    <w:rsid w:val="00E92FE2"/>
    <w:rsid w:val="00EA7D6E"/>
    <w:rsid w:val="00EC4E49"/>
    <w:rsid w:val="00ED77FB"/>
    <w:rsid w:val="00EE45FA"/>
    <w:rsid w:val="00F613B0"/>
    <w:rsid w:val="00F66152"/>
    <w:rsid w:val="00F91ADF"/>
    <w:rsid w:val="00FE2389"/>
    <w:rsid w:val="00FF76E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3D83A67-15DF-4C94-9822-347D0F0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64C"/>
    <w:rPr>
      <w:rFonts w:ascii="Arial" w:eastAsia="SimSun" w:hAnsi="Arial" w:cs="Arial"/>
      <w:sz w:val="22"/>
      <w:lang w:val="en-US" w:eastAsia="zh-CN"/>
    </w:rPr>
  </w:style>
  <w:style w:type="paragraph" w:styleId="Heading1">
    <w:name w:val="heading 1"/>
    <w:basedOn w:val="Normal"/>
    <w:next w:val="Normal"/>
    <w:autoRedefine/>
    <w:qFormat/>
    <w:rsid w:val="0004664C"/>
    <w:pPr>
      <w:keepNext/>
      <w:spacing w:after="600"/>
      <w:outlineLvl w:val="0"/>
    </w:pPr>
    <w:rPr>
      <w:b/>
      <w:bCs/>
      <w:kern w:val="32"/>
      <w:sz w:val="28"/>
      <w:szCs w:val="32"/>
    </w:rPr>
  </w:style>
  <w:style w:type="paragraph" w:styleId="Heading2">
    <w:name w:val="heading 2"/>
    <w:basedOn w:val="Normal"/>
    <w:next w:val="Normal"/>
    <w:autoRedefine/>
    <w:qFormat/>
    <w:rsid w:val="0004664C"/>
    <w:pPr>
      <w:keepNext/>
      <w:spacing w:before="240" w:after="280"/>
      <w:outlineLvl w:val="1"/>
    </w:pPr>
    <w:rPr>
      <w:b/>
      <w:bCs/>
      <w:iCs/>
      <w:caps/>
      <w:szCs w:val="28"/>
    </w:rPr>
  </w:style>
  <w:style w:type="paragraph" w:styleId="Heading3">
    <w:name w:val="heading 3"/>
    <w:basedOn w:val="Normal"/>
    <w:next w:val="Normal"/>
    <w:qFormat/>
    <w:rsid w:val="0004664C"/>
    <w:pPr>
      <w:keepNext/>
      <w:spacing w:before="240" w:after="280"/>
      <w:outlineLvl w:val="2"/>
    </w:pPr>
    <w:rPr>
      <w:bCs/>
      <w:caps/>
      <w:szCs w:val="26"/>
    </w:rPr>
  </w:style>
  <w:style w:type="paragraph" w:styleId="Heading4">
    <w:name w:val="heading 4"/>
    <w:basedOn w:val="Normal"/>
    <w:next w:val="Normal"/>
    <w:autoRedefine/>
    <w:qFormat/>
    <w:rsid w:val="0004664C"/>
    <w:pPr>
      <w:keepNext/>
      <w:spacing w:before="240" w:after="280"/>
      <w:outlineLvl w:val="3"/>
    </w:pPr>
    <w:rPr>
      <w:bCs/>
      <w:szCs w:val="28"/>
      <w:u w:val="single"/>
      <w:lang w:val="fr-FR"/>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4664C"/>
    <w:pPr>
      <w:spacing w:before="720"/>
      <w:ind w:left="5534"/>
    </w:pPr>
  </w:style>
  <w:style w:type="paragraph" w:styleId="BodyText">
    <w:name w:val="Body Text"/>
    <w:basedOn w:val="Normal"/>
    <w:link w:val="BodyTextChar"/>
    <w:rsid w:val="0004664C"/>
    <w:pPr>
      <w:spacing w:after="220"/>
    </w:pPr>
  </w:style>
  <w:style w:type="paragraph" w:styleId="Caption">
    <w:name w:val="caption"/>
    <w:basedOn w:val="Normal"/>
    <w:next w:val="Normal"/>
    <w:qFormat/>
    <w:rsid w:val="0004664C"/>
    <w:rPr>
      <w:b/>
      <w:bCs/>
      <w:sz w:val="18"/>
    </w:rPr>
  </w:style>
  <w:style w:type="paragraph" w:styleId="CommentText">
    <w:name w:val="annotation text"/>
    <w:basedOn w:val="Normal"/>
    <w:semiHidden/>
    <w:rsid w:val="0004664C"/>
    <w:rPr>
      <w:sz w:val="18"/>
    </w:rPr>
  </w:style>
  <w:style w:type="paragraph" w:styleId="EndnoteText">
    <w:name w:val="endnote text"/>
    <w:basedOn w:val="Normal"/>
    <w:semiHidden/>
    <w:rsid w:val="0004664C"/>
    <w:rPr>
      <w:sz w:val="18"/>
    </w:rPr>
  </w:style>
  <w:style w:type="paragraph" w:styleId="Footer">
    <w:name w:val="footer"/>
    <w:basedOn w:val="Normal"/>
    <w:link w:val="FooterChar"/>
    <w:semiHidden/>
    <w:rsid w:val="0004664C"/>
    <w:pPr>
      <w:tabs>
        <w:tab w:val="center" w:pos="4320"/>
        <w:tab w:val="right" w:pos="8640"/>
      </w:tabs>
    </w:pPr>
  </w:style>
  <w:style w:type="paragraph" w:styleId="FootnoteText">
    <w:name w:val="footnote text"/>
    <w:basedOn w:val="Normal"/>
    <w:link w:val="FootnoteTextChar"/>
    <w:semiHidden/>
    <w:rsid w:val="0004664C"/>
    <w:rPr>
      <w:sz w:val="18"/>
    </w:rPr>
  </w:style>
  <w:style w:type="paragraph" w:styleId="Header">
    <w:name w:val="header"/>
    <w:basedOn w:val="Normal"/>
    <w:link w:val="HeaderChar"/>
    <w:rsid w:val="0004664C"/>
    <w:pPr>
      <w:tabs>
        <w:tab w:val="center" w:pos="4536"/>
        <w:tab w:val="right" w:pos="9072"/>
      </w:tabs>
    </w:pPr>
  </w:style>
  <w:style w:type="paragraph" w:styleId="ListNumber">
    <w:name w:val="List Number"/>
    <w:basedOn w:val="Normal"/>
    <w:semiHidden/>
    <w:rsid w:val="0004664C"/>
    <w:pPr>
      <w:numPr>
        <w:numId w:val="9"/>
      </w:numPr>
    </w:pPr>
  </w:style>
  <w:style w:type="paragraph" w:customStyle="1" w:styleId="ONUME">
    <w:name w:val="ONUM E"/>
    <w:basedOn w:val="BodyText"/>
    <w:link w:val="ONUMEChar"/>
    <w:rsid w:val="0004664C"/>
    <w:pPr>
      <w:numPr>
        <w:numId w:val="10"/>
      </w:numPr>
    </w:pPr>
  </w:style>
  <w:style w:type="paragraph" w:customStyle="1" w:styleId="ONUMFS">
    <w:name w:val="ONUM FS"/>
    <w:basedOn w:val="BodyText"/>
    <w:rsid w:val="0004664C"/>
    <w:pPr>
      <w:numPr>
        <w:numId w:val="11"/>
      </w:numPr>
    </w:pPr>
  </w:style>
  <w:style w:type="paragraph" w:styleId="Salutation">
    <w:name w:val="Salutation"/>
    <w:basedOn w:val="Normal"/>
    <w:next w:val="Normal"/>
    <w:semiHidden/>
    <w:rsid w:val="0004664C"/>
  </w:style>
  <w:style w:type="paragraph" w:styleId="Signature">
    <w:name w:val="Signature"/>
    <w:basedOn w:val="Normal"/>
    <w:semiHidden/>
    <w:rsid w:val="0004664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character" w:customStyle="1" w:styleId="FooterChar">
    <w:name w:val="Footer Char"/>
    <w:basedOn w:val="DefaultParagraphFont"/>
    <w:link w:val="Footer"/>
    <w:semiHidden/>
    <w:rsid w:val="004573F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4573FD"/>
    <w:rPr>
      <w:rFonts w:ascii="Arial" w:eastAsia="SimSun" w:hAnsi="Arial" w:cs="Arial"/>
      <w:sz w:val="18"/>
      <w:lang w:val="en-US" w:eastAsia="zh-CN"/>
    </w:rPr>
  </w:style>
  <w:style w:type="character" w:customStyle="1" w:styleId="HeaderChar">
    <w:name w:val="Header Char"/>
    <w:basedOn w:val="DefaultParagraphFont"/>
    <w:link w:val="Header"/>
    <w:rsid w:val="004573FD"/>
    <w:rPr>
      <w:rFonts w:ascii="Arial" w:eastAsia="SimSun" w:hAnsi="Arial" w:cs="Arial"/>
      <w:sz w:val="22"/>
      <w:lang w:val="en-US" w:eastAsia="zh-CN"/>
    </w:rPr>
  </w:style>
  <w:style w:type="paragraph" w:customStyle="1" w:styleId="DecisionInvitingPara">
    <w:name w:val="Decision Inviting Para."/>
    <w:basedOn w:val="Normal"/>
    <w:rsid w:val="004573FD"/>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4573FD"/>
    <w:rPr>
      <w:vertAlign w:val="superscript"/>
    </w:rPr>
  </w:style>
  <w:style w:type="character" w:customStyle="1" w:styleId="ONUMEChar">
    <w:name w:val="ONUM E Char"/>
    <w:link w:val="ONUME"/>
    <w:locked/>
    <w:rsid w:val="004573FD"/>
    <w:rPr>
      <w:rFonts w:ascii="Arial" w:eastAsia="SimSun" w:hAnsi="Arial" w:cs="Arial"/>
      <w:sz w:val="22"/>
      <w:lang w:val="en-US" w:eastAsia="zh-CN"/>
    </w:rPr>
  </w:style>
  <w:style w:type="character" w:customStyle="1" w:styleId="BodyTextChar">
    <w:name w:val="Body Text Char"/>
    <w:basedOn w:val="DefaultParagraphFont"/>
    <w:link w:val="BodyText"/>
    <w:rsid w:val="0004664C"/>
    <w:rPr>
      <w:rFonts w:ascii="Arial" w:eastAsia="SimSun" w:hAnsi="Arial" w:cs="Arial"/>
      <w:sz w:val="22"/>
      <w:lang w:val="en-US" w:eastAsia="zh-CN"/>
    </w:rPr>
  </w:style>
  <w:style w:type="paragraph" w:styleId="ListParagraph">
    <w:name w:val="List Paragraph"/>
    <w:basedOn w:val="Normal"/>
    <w:uiPriority w:val="34"/>
    <w:qFormat/>
    <w:rsid w:val="0004664C"/>
    <w:pPr>
      <w:ind w:left="720"/>
      <w:contextualSpacing/>
    </w:pPr>
    <w:rPr>
      <w:lang w:val="fr-CH"/>
    </w:rPr>
  </w:style>
  <w:style w:type="table" w:styleId="TableGrid">
    <w:name w:val="Table Grid"/>
    <w:basedOn w:val="TableNormal"/>
    <w:rsid w:val="00F6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C03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9346-C7B1-46F5-AFA6-EAC848A5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1060</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STLT/A/12/</vt:lpstr>
    </vt:vector>
  </TitlesOfParts>
  <Company>WIPO</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STLT/A/12/</dc:title>
  <dc:subject>Cinquante huitième série de réunions</dc:subject>
  <dc:creator>COUTURE Sébastien</dc:creator>
  <cp:keywords>FOR OFFICIAL USE ONLY</cp:keywords>
  <cp:lastModifiedBy>BONCIOLINI Marie-Pierre</cp:lastModifiedBy>
  <cp:revision>4</cp:revision>
  <cp:lastPrinted>2019-05-29T14:27:00Z</cp:lastPrinted>
  <dcterms:created xsi:type="dcterms:W3CDTF">2019-05-27T12:30:00Z</dcterms:created>
  <dcterms:modified xsi:type="dcterms:W3CDTF">2019-05-29T14:28:00Z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