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62649" w:rsidRPr="008B2CC1" w:rsidTr="00FE183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62649" w:rsidRPr="008B2CC1" w:rsidRDefault="00662649" w:rsidP="00FE183E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62649" w:rsidRPr="008B2CC1" w:rsidRDefault="00662649" w:rsidP="00FE183E">
            <w:r>
              <w:rPr>
                <w:noProof/>
                <w:lang w:eastAsia="en-US"/>
              </w:rPr>
              <w:drawing>
                <wp:inline distT="0" distB="0" distL="0" distR="0" wp14:anchorId="424F30D2" wp14:editId="7310C55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62649" w:rsidRPr="008B2CC1" w:rsidRDefault="00662649" w:rsidP="00FE183E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662649" w:rsidRPr="001832A6" w:rsidTr="00FE183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62649" w:rsidRPr="0090731E" w:rsidRDefault="00662649" w:rsidP="00FE183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PCT/A/49/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662649" w:rsidRPr="001832A6" w:rsidTr="00FE183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62649" w:rsidRPr="0090731E" w:rsidRDefault="00662649" w:rsidP="00FE183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 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662649" w:rsidRPr="001832A6" w:rsidTr="00FE183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62649" w:rsidRPr="0090731E" w:rsidRDefault="00662649" w:rsidP="00FE183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 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3 juillet 2017</w:t>
            </w:r>
          </w:p>
        </w:tc>
      </w:tr>
    </w:tbl>
    <w:p w:rsidR="00662649" w:rsidRPr="008B2CC1" w:rsidRDefault="00662649" w:rsidP="00662649"/>
    <w:p w:rsidR="00662649" w:rsidRPr="008B2CC1" w:rsidRDefault="00662649" w:rsidP="00662649"/>
    <w:p w:rsidR="00662649" w:rsidRPr="008B2CC1" w:rsidRDefault="00662649" w:rsidP="00662649"/>
    <w:p w:rsidR="00662649" w:rsidRPr="008B2CC1" w:rsidRDefault="00662649" w:rsidP="00662649"/>
    <w:p w:rsidR="00662649" w:rsidRPr="008B2CC1" w:rsidRDefault="00662649" w:rsidP="00662649"/>
    <w:p w:rsidR="00662649" w:rsidRDefault="00662649" w:rsidP="00662649">
      <w:pPr>
        <w:rPr>
          <w:b/>
          <w:sz w:val="28"/>
          <w:szCs w:val="28"/>
          <w:lang w:val="fr-CH"/>
        </w:rPr>
      </w:pPr>
      <w:r w:rsidRPr="00662649">
        <w:rPr>
          <w:b/>
          <w:sz w:val="28"/>
          <w:szCs w:val="28"/>
          <w:lang w:val="fr-CH"/>
        </w:rPr>
        <w:t>Union internationale de coopération en matière de brevets</w:t>
      </w:r>
    </w:p>
    <w:p w:rsidR="00662649" w:rsidRPr="00662649" w:rsidRDefault="00662649" w:rsidP="00662649">
      <w:pPr>
        <w:rPr>
          <w:b/>
          <w:sz w:val="28"/>
          <w:szCs w:val="28"/>
          <w:lang w:val="fr-CH"/>
        </w:rPr>
      </w:pPr>
      <w:r w:rsidRPr="00662649">
        <w:rPr>
          <w:b/>
          <w:sz w:val="28"/>
          <w:szCs w:val="28"/>
          <w:lang w:val="fr-CH"/>
        </w:rPr>
        <w:t>(Union du PCT)</w:t>
      </w:r>
    </w:p>
    <w:p w:rsidR="00662649" w:rsidRPr="00662649" w:rsidRDefault="00662649" w:rsidP="00662649">
      <w:pPr>
        <w:rPr>
          <w:lang w:val="fr-CH"/>
        </w:rPr>
      </w:pPr>
    </w:p>
    <w:p w:rsidR="00662649" w:rsidRPr="00662649" w:rsidRDefault="00662649" w:rsidP="00662649">
      <w:pPr>
        <w:rPr>
          <w:lang w:val="fr-CH"/>
        </w:rPr>
      </w:pPr>
    </w:p>
    <w:p w:rsidR="00662649" w:rsidRPr="00662649" w:rsidRDefault="00662649" w:rsidP="00662649">
      <w:pPr>
        <w:rPr>
          <w:b/>
          <w:sz w:val="28"/>
          <w:szCs w:val="28"/>
          <w:lang w:val="fr-CH"/>
        </w:rPr>
      </w:pPr>
      <w:r w:rsidRPr="00662649">
        <w:rPr>
          <w:b/>
          <w:sz w:val="28"/>
          <w:szCs w:val="28"/>
          <w:lang w:val="fr-CH"/>
        </w:rPr>
        <w:t>Assemblée</w:t>
      </w:r>
    </w:p>
    <w:p w:rsidR="00662649" w:rsidRPr="00662649" w:rsidRDefault="00662649" w:rsidP="00662649">
      <w:pPr>
        <w:rPr>
          <w:lang w:val="fr-CH"/>
        </w:rPr>
      </w:pPr>
    </w:p>
    <w:p w:rsidR="00662649" w:rsidRPr="00662649" w:rsidRDefault="00662649" w:rsidP="00662649">
      <w:pPr>
        <w:rPr>
          <w:lang w:val="fr-CH"/>
        </w:rPr>
      </w:pPr>
    </w:p>
    <w:p w:rsidR="00662649" w:rsidRPr="00662649" w:rsidRDefault="00662649" w:rsidP="00662649">
      <w:pPr>
        <w:rPr>
          <w:b/>
          <w:sz w:val="24"/>
          <w:szCs w:val="24"/>
          <w:lang w:val="fr-CH"/>
        </w:rPr>
      </w:pPr>
      <w:r w:rsidRPr="00662649">
        <w:rPr>
          <w:b/>
          <w:sz w:val="24"/>
          <w:szCs w:val="24"/>
          <w:lang w:val="fr-CH"/>
        </w:rPr>
        <w:t>Quarante</w:t>
      </w:r>
      <w:r w:rsidR="009546DF">
        <w:rPr>
          <w:b/>
          <w:sz w:val="24"/>
          <w:szCs w:val="24"/>
          <w:lang w:val="fr-CH"/>
        </w:rPr>
        <w:noBreakHyphen/>
      </w:r>
      <w:r w:rsidRPr="00662649">
        <w:rPr>
          <w:b/>
          <w:sz w:val="24"/>
          <w:szCs w:val="24"/>
          <w:lang w:val="fr-CH"/>
        </w:rPr>
        <w:t>neuv</w:t>
      </w:r>
      <w:r>
        <w:rPr>
          <w:b/>
          <w:sz w:val="24"/>
          <w:szCs w:val="24"/>
          <w:lang w:val="fr-CH"/>
        </w:rPr>
        <w:t>ième session</w:t>
      </w:r>
      <w:r w:rsidRPr="00662649">
        <w:rPr>
          <w:b/>
          <w:sz w:val="24"/>
          <w:szCs w:val="24"/>
          <w:lang w:val="fr-CH"/>
        </w:rPr>
        <w:t xml:space="preserve"> (21</w:t>
      </w:r>
      <w:r w:rsidRPr="00662649">
        <w:rPr>
          <w:b/>
          <w:sz w:val="24"/>
          <w:szCs w:val="24"/>
          <w:vertAlign w:val="superscript"/>
          <w:lang w:val="fr-CH"/>
        </w:rPr>
        <w:t>e</w:t>
      </w:r>
      <w:r w:rsidR="00F14B86">
        <w:rPr>
          <w:b/>
          <w:sz w:val="24"/>
          <w:szCs w:val="24"/>
          <w:lang w:val="fr-CH"/>
        </w:rPr>
        <w:t> </w:t>
      </w:r>
      <w:r w:rsidRPr="00662649">
        <w:rPr>
          <w:b/>
          <w:sz w:val="24"/>
          <w:szCs w:val="24"/>
          <w:lang w:val="fr-CH"/>
        </w:rPr>
        <w:t>session ordinaire)</w:t>
      </w:r>
    </w:p>
    <w:p w:rsidR="00662649" w:rsidRPr="00D73BAB" w:rsidRDefault="00662649" w:rsidP="00662649">
      <w:pPr>
        <w:rPr>
          <w:b/>
          <w:sz w:val="24"/>
          <w:szCs w:val="24"/>
          <w:lang w:val="fr-CH"/>
        </w:rPr>
      </w:pPr>
      <w:r w:rsidRPr="00D73BAB">
        <w:rPr>
          <w:b/>
          <w:sz w:val="24"/>
          <w:szCs w:val="24"/>
          <w:lang w:val="fr-CH"/>
        </w:rPr>
        <w:t>Genève, 2 – 11 octobre 2017</w:t>
      </w:r>
    </w:p>
    <w:p w:rsidR="008B2CC1" w:rsidRPr="004C20AA" w:rsidRDefault="008B2CC1" w:rsidP="008B2CC1">
      <w:pPr>
        <w:rPr>
          <w:lang w:val="fr-FR"/>
        </w:rPr>
      </w:pPr>
    </w:p>
    <w:p w:rsidR="008B2CC1" w:rsidRPr="004C20AA" w:rsidRDefault="008B2CC1" w:rsidP="008B2CC1">
      <w:pPr>
        <w:rPr>
          <w:lang w:val="fr-FR"/>
        </w:rPr>
      </w:pPr>
    </w:p>
    <w:p w:rsidR="008B2CC1" w:rsidRPr="004C20AA" w:rsidRDefault="008B2CC1" w:rsidP="008B2CC1">
      <w:pPr>
        <w:rPr>
          <w:lang w:val="fr-FR"/>
        </w:rPr>
      </w:pPr>
    </w:p>
    <w:p w:rsidR="008B2CC1" w:rsidRPr="009546DF" w:rsidRDefault="009546DF" w:rsidP="009546DF">
      <w:pPr>
        <w:rPr>
          <w:caps/>
          <w:sz w:val="24"/>
          <w:lang w:val="fr-FR"/>
        </w:rPr>
      </w:pPr>
      <w:bookmarkStart w:id="4" w:name="TitleOfDoc"/>
      <w:bookmarkEnd w:id="4"/>
      <w:r w:rsidRPr="009546DF">
        <w:rPr>
          <w:caps/>
          <w:sz w:val="24"/>
          <w:lang w:val="fr-FR"/>
        </w:rPr>
        <w:t>Propositions de modification du règlement d’exécution du PCT</w:t>
      </w:r>
    </w:p>
    <w:p w:rsidR="008B2CC1" w:rsidRPr="004C20AA" w:rsidRDefault="008B2CC1" w:rsidP="008B2CC1">
      <w:pPr>
        <w:rPr>
          <w:lang w:val="fr-FR"/>
        </w:rPr>
      </w:pPr>
    </w:p>
    <w:p w:rsidR="008B2CC1" w:rsidRPr="004C20AA" w:rsidRDefault="0091786B" w:rsidP="008B2CC1">
      <w:pPr>
        <w:rPr>
          <w:i/>
          <w:lang w:val="fr-FR"/>
        </w:rPr>
      </w:pPr>
      <w:bookmarkStart w:id="5" w:name="Prepared"/>
      <w:bookmarkEnd w:id="5"/>
      <w:r w:rsidRPr="004C20AA">
        <w:rPr>
          <w:i/>
          <w:lang w:val="fr-FR"/>
        </w:rPr>
        <w:t xml:space="preserve">Document </w:t>
      </w:r>
      <w:r w:rsidR="004C20AA">
        <w:rPr>
          <w:i/>
          <w:lang w:val="fr-FR"/>
        </w:rPr>
        <w:t>établi par le Bureau international</w:t>
      </w:r>
    </w:p>
    <w:p w:rsidR="000F5E56" w:rsidRPr="004C20AA" w:rsidRDefault="000F5E56">
      <w:pPr>
        <w:rPr>
          <w:lang w:val="fr-FR"/>
        </w:rPr>
      </w:pPr>
    </w:p>
    <w:p w:rsidR="002928D3" w:rsidRPr="004C20AA" w:rsidRDefault="002928D3">
      <w:pPr>
        <w:rPr>
          <w:lang w:val="fr-FR"/>
        </w:rPr>
      </w:pPr>
    </w:p>
    <w:p w:rsidR="002928D3" w:rsidRPr="004C20AA" w:rsidRDefault="002928D3" w:rsidP="0053057A">
      <w:pPr>
        <w:rPr>
          <w:lang w:val="fr-FR"/>
        </w:rPr>
      </w:pPr>
    </w:p>
    <w:p w:rsidR="002928D3" w:rsidRDefault="009546DF" w:rsidP="00FD1040">
      <w:pPr>
        <w:pStyle w:val="Heading1"/>
        <w:rPr>
          <w:lang w:val="fr-FR"/>
        </w:rPr>
      </w:pPr>
      <w:r>
        <w:rPr>
          <w:lang w:val="fr-FR"/>
        </w:rPr>
        <w:t>R</w:t>
      </w:r>
      <w:r w:rsidR="004C20AA">
        <w:rPr>
          <w:lang w:val="fr-FR"/>
        </w:rPr>
        <w:t>ésumé</w:t>
      </w:r>
    </w:p>
    <w:p w:rsidR="009546DF" w:rsidRPr="009546DF" w:rsidRDefault="009546DF" w:rsidP="00FD1040">
      <w:pPr>
        <w:rPr>
          <w:lang w:val="fr-FR"/>
        </w:rPr>
      </w:pPr>
    </w:p>
    <w:p w:rsidR="00957053" w:rsidRPr="004C20AA" w:rsidRDefault="004C20AA" w:rsidP="00FD1040">
      <w:pPr>
        <w:pStyle w:val="ONUMFS"/>
        <w:rPr>
          <w:lang w:val="fr-FR"/>
        </w:rPr>
      </w:pPr>
      <w:r>
        <w:rPr>
          <w:lang w:val="fr-FR"/>
        </w:rPr>
        <w:t>Le présent document contient des propositions de modification du règlement d</w:t>
      </w:r>
      <w:r w:rsidR="00662649">
        <w:rPr>
          <w:lang w:val="fr-FR"/>
        </w:rPr>
        <w:t>’</w:t>
      </w:r>
      <w:r>
        <w:rPr>
          <w:lang w:val="fr-FR"/>
        </w:rPr>
        <w:t>exécution du Traité de coopération en matière de brevets</w:t>
      </w:r>
      <w:r w:rsidR="00957053" w:rsidRPr="004C20AA">
        <w:rPr>
          <w:lang w:val="fr-FR"/>
        </w:rPr>
        <w:t xml:space="preserve"> (PCT)</w:t>
      </w:r>
      <w:r w:rsidR="00957053" w:rsidRPr="004C20AA">
        <w:rPr>
          <w:rStyle w:val="FootnoteReference"/>
          <w:lang w:val="fr-FR"/>
        </w:rPr>
        <w:footnoteReference w:id="2"/>
      </w:r>
      <w:r w:rsidR="00957053" w:rsidRPr="004C20AA">
        <w:rPr>
          <w:lang w:val="fr-FR"/>
        </w:rPr>
        <w:t xml:space="preserve"> </w:t>
      </w:r>
      <w:r w:rsidR="00096541">
        <w:rPr>
          <w:lang w:val="fr-FR"/>
        </w:rPr>
        <w:t>ainsi qu</w:t>
      </w:r>
      <w:r w:rsidR="00662649">
        <w:rPr>
          <w:lang w:val="fr-FR"/>
        </w:rPr>
        <w:t>’</w:t>
      </w:r>
      <w:r w:rsidR="00096541">
        <w:rPr>
          <w:lang w:val="fr-FR"/>
        </w:rPr>
        <w:t>un</w:t>
      </w:r>
      <w:r w:rsidR="000E75E2">
        <w:rPr>
          <w:lang w:val="fr-FR"/>
        </w:rPr>
        <w:t xml:space="preserve"> accord de principe</w:t>
      </w:r>
      <w:r w:rsidR="00096541">
        <w:rPr>
          <w:lang w:val="fr-FR"/>
        </w:rPr>
        <w:t xml:space="preserve"> de l</w:t>
      </w:r>
      <w:r w:rsidR="00662649">
        <w:rPr>
          <w:lang w:val="fr-FR"/>
        </w:rPr>
        <w:t>’</w:t>
      </w:r>
      <w:r w:rsidR="00096541">
        <w:rPr>
          <w:lang w:val="fr-FR"/>
        </w:rPr>
        <w:t>assemblée</w:t>
      </w:r>
      <w:r w:rsidR="00FD1040">
        <w:rPr>
          <w:lang w:val="fr-FR"/>
        </w:rPr>
        <w:t xml:space="preserve"> tel que con</w:t>
      </w:r>
      <w:r w:rsidR="00AF2140">
        <w:rPr>
          <w:lang w:val="fr-FR"/>
        </w:rPr>
        <w:t>venu</w:t>
      </w:r>
      <w:r>
        <w:rPr>
          <w:lang w:val="fr-FR"/>
        </w:rPr>
        <w:t xml:space="preserve"> par le Groupe de travail</w:t>
      </w:r>
      <w:r w:rsidR="00662649" w:rsidRPr="00662649">
        <w:rPr>
          <w:lang w:val="fr-FR"/>
        </w:rPr>
        <w:t xml:space="preserve"> du PCT</w:t>
      </w:r>
      <w:r>
        <w:rPr>
          <w:lang w:val="fr-FR"/>
        </w:rPr>
        <w:t xml:space="preserve"> (ci</w:t>
      </w:r>
      <w:r w:rsidR="009546DF">
        <w:rPr>
          <w:lang w:val="fr-FR"/>
        </w:rPr>
        <w:noBreakHyphen/>
      </w:r>
      <w:r>
        <w:rPr>
          <w:lang w:val="fr-FR"/>
        </w:rPr>
        <w:t xml:space="preserve">après dénommé </w:t>
      </w:r>
      <w:r w:rsidR="00957053" w:rsidRPr="004C20AA">
        <w:rPr>
          <w:lang w:val="fr-FR"/>
        </w:rPr>
        <w:t>“</w:t>
      </w:r>
      <w:r>
        <w:rPr>
          <w:lang w:val="fr-FR"/>
        </w:rPr>
        <w:t>groupe de travail</w:t>
      </w:r>
      <w:r w:rsidR="00957053" w:rsidRPr="004C20AA">
        <w:rPr>
          <w:lang w:val="fr-FR"/>
        </w:rPr>
        <w:t xml:space="preserve">”) </w:t>
      </w:r>
      <w:r>
        <w:rPr>
          <w:lang w:val="fr-FR"/>
        </w:rPr>
        <w:t>en vue de leur soumission à l</w:t>
      </w:r>
      <w:r w:rsidR="00662649">
        <w:rPr>
          <w:lang w:val="fr-FR"/>
        </w:rPr>
        <w:t>’</w:t>
      </w:r>
      <w:r>
        <w:rPr>
          <w:lang w:val="fr-FR"/>
        </w:rPr>
        <w:t>assemblée pour examen à sa session actuelle</w:t>
      </w:r>
      <w:r w:rsidR="00957053" w:rsidRPr="004C20AA">
        <w:rPr>
          <w:lang w:val="fr-FR"/>
        </w:rPr>
        <w:t>.</w:t>
      </w:r>
    </w:p>
    <w:p w:rsidR="00957053" w:rsidRDefault="009546DF" w:rsidP="00FD1040">
      <w:pPr>
        <w:pStyle w:val="Heading1"/>
        <w:rPr>
          <w:lang w:val="fr-FR"/>
        </w:rPr>
      </w:pPr>
      <w:r>
        <w:rPr>
          <w:lang w:val="fr-FR"/>
        </w:rPr>
        <w:t>M</w:t>
      </w:r>
      <w:r w:rsidR="00096541">
        <w:rPr>
          <w:lang w:val="fr-FR"/>
        </w:rPr>
        <w:t>odifications proposées</w:t>
      </w:r>
    </w:p>
    <w:p w:rsidR="009546DF" w:rsidRPr="009546DF" w:rsidRDefault="009546DF" w:rsidP="00FD1040">
      <w:pPr>
        <w:rPr>
          <w:lang w:val="fr-FR"/>
        </w:rPr>
      </w:pPr>
    </w:p>
    <w:p w:rsidR="00957053" w:rsidRPr="004C20AA" w:rsidRDefault="00096541" w:rsidP="00FD1040">
      <w:pPr>
        <w:pStyle w:val="ONUMFS"/>
        <w:rPr>
          <w:lang w:val="fr-FR"/>
        </w:rPr>
      </w:pPr>
      <w:r>
        <w:rPr>
          <w:lang w:val="fr-FR"/>
        </w:rPr>
        <w:t>L</w:t>
      </w:r>
      <w:r w:rsidR="00662649">
        <w:rPr>
          <w:lang w:val="fr-FR"/>
        </w:rPr>
        <w:t>’annexe I</w:t>
      </w:r>
      <w:r>
        <w:rPr>
          <w:lang w:val="fr-FR"/>
        </w:rPr>
        <w:t xml:space="preserve"> contient des propositions de modification du règlement d</w:t>
      </w:r>
      <w:r w:rsidR="00662649">
        <w:rPr>
          <w:lang w:val="fr-FR"/>
        </w:rPr>
        <w:t>’</w:t>
      </w:r>
      <w:r>
        <w:rPr>
          <w:lang w:val="fr-FR"/>
        </w:rPr>
        <w:t>exécution du Traité de coopération en matière de brevets convenues par le groupe de travail à sa dix</w:t>
      </w:r>
      <w:r w:rsidR="00662649">
        <w:rPr>
          <w:lang w:val="fr-FR"/>
        </w:rPr>
        <w:t>ième session</w:t>
      </w:r>
      <w:r>
        <w:rPr>
          <w:lang w:val="fr-FR"/>
        </w:rPr>
        <w:t>, tenue à Genève du 8 au 1</w:t>
      </w:r>
      <w:r w:rsidR="00662649">
        <w:rPr>
          <w:lang w:val="fr-FR"/>
        </w:rPr>
        <w:t>2 mai 20</w:t>
      </w:r>
      <w:r>
        <w:rPr>
          <w:lang w:val="fr-FR"/>
        </w:rPr>
        <w:t>17, en vue de leur transmission à l</w:t>
      </w:r>
      <w:r w:rsidR="00662649">
        <w:rPr>
          <w:lang w:val="fr-FR"/>
        </w:rPr>
        <w:t>’</w:t>
      </w:r>
      <w:r>
        <w:rPr>
          <w:lang w:val="fr-FR"/>
        </w:rPr>
        <w:t>assemblée pour examen à sa session actuel</w:t>
      </w:r>
      <w:r w:rsidR="00D73BAB">
        <w:rPr>
          <w:lang w:val="fr-FR"/>
        </w:rPr>
        <w:t>le.  Le</w:t>
      </w:r>
      <w:r>
        <w:rPr>
          <w:lang w:val="fr-FR"/>
        </w:rPr>
        <w:t>s modifications proposées portent sur les questions suivantes</w:t>
      </w:r>
      <w:r w:rsidR="00662649">
        <w:rPr>
          <w:lang w:val="fr-FR"/>
        </w:rPr>
        <w:t> :</w:t>
      </w:r>
    </w:p>
    <w:p w:rsidR="00957053" w:rsidRPr="004C20AA" w:rsidRDefault="007669F7" w:rsidP="00FD1040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lastRenderedPageBreak/>
        <w:t xml:space="preserve">la </w:t>
      </w:r>
      <w:r w:rsidR="00957053" w:rsidRPr="004C20AA">
        <w:rPr>
          <w:lang w:val="fr-FR"/>
        </w:rPr>
        <w:t xml:space="preserve">correction </w:t>
      </w:r>
      <w:r w:rsidR="00CA4534">
        <w:rPr>
          <w:lang w:val="fr-FR"/>
        </w:rPr>
        <w:t xml:space="preserve">des renvois </w:t>
      </w:r>
      <w:r w:rsidR="00AF2140">
        <w:rPr>
          <w:lang w:val="fr-FR"/>
        </w:rPr>
        <w:t>f</w:t>
      </w:r>
      <w:r w:rsidR="00CA4534">
        <w:rPr>
          <w:lang w:val="fr-FR"/>
        </w:rPr>
        <w:t>igurant dans les</w:t>
      </w:r>
      <w:r w:rsidR="000D4C42" w:rsidRPr="004C20AA">
        <w:rPr>
          <w:lang w:val="fr-FR"/>
        </w:rPr>
        <w:t xml:space="preserve"> </w:t>
      </w:r>
      <w:r w:rsidR="00662649">
        <w:rPr>
          <w:lang w:val="fr-FR"/>
        </w:rPr>
        <w:t>règles </w:t>
      </w:r>
      <w:r w:rsidR="00662649" w:rsidRPr="004C20AA">
        <w:rPr>
          <w:lang w:val="fr-FR"/>
        </w:rPr>
        <w:t>4</w:t>
      </w:r>
      <w:r w:rsidR="000D4C42" w:rsidRPr="004C20AA">
        <w:rPr>
          <w:lang w:val="fr-FR"/>
        </w:rPr>
        <w:t>.1</w:t>
      </w:r>
      <w:r w:rsidR="00CA4534">
        <w:rPr>
          <w:lang w:val="fr-FR"/>
        </w:rPr>
        <w:t>.</w:t>
      </w:r>
      <w:r w:rsidR="000D4C42" w:rsidRPr="004C20AA">
        <w:rPr>
          <w:lang w:val="fr-FR"/>
        </w:rPr>
        <w:t>b</w:t>
      </w:r>
      <w:proofErr w:type="gramStart"/>
      <w:r w:rsidR="000D4C42" w:rsidRPr="004C20AA">
        <w:rPr>
          <w:lang w:val="fr-FR"/>
        </w:rPr>
        <w:t>)ii</w:t>
      </w:r>
      <w:proofErr w:type="gramEnd"/>
      <w:r w:rsidR="000D4C42" w:rsidRPr="004C20AA">
        <w:rPr>
          <w:lang w:val="fr-FR"/>
        </w:rPr>
        <w:t xml:space="preserve">) </w:t>
      </w:r>
      <w:r w:rsidR="00CA4534">
        <w:rPr>
          <w:lang w:val="fr-FR"/>
        </w:rPr>
        <w:t>et</w:t>
      </w:r>
      <w:r w:rsidR="000D4C42" w:rsidRPr="004C20AA">
        <w:rPr>
          <w:lang w:val="fr-FR"/>
        </w:rPr>
        <w:t xml:space="preserve"> 41.2</w:t>
      </w:r>
      <w:r w:rsidR="00CA4534">
        <w:rPr>
          <w:lang w:val="fr-FR"/>
        </w:rPr>
        <w:t>.</w:t>
      </w:r>
      <w:r w:rsidR="000D4C42" w:rsidRPr="004C20AA">
        <w:rPr>
          <w:lang w:val="fr-FR"/>
        </w:rPr>
        <w:t xml:space="preserve">b) </w:t>
      </w:r>
      <w:r>
        <w:rPr>
          <w:lang w:val="fr-FR"/>
        </w:rPr>
        <w:t>afin de tenir dûment compte de</w:t>
      </w:r>
      <w:r w:rsidR="00AF2140">
        <w:rPr>
          <w:lang w:val="fr-FR"/>
        </w:rPr>
        <w:t>s changements</w:t>
      </w:r>
      <w:r>
        <w:rPr>
          <w:lang w:val="fr-FR"/>
        </w:rPr>
        <w:t xml:space="preserve"> de numérotation consécuti</w:t>
      </w:r>
      <w:r w:rsidR="00AF2140">
        <w:rPr>
          <w:lang w:val="fr-FR"/>
        </w:rPr>
        <w:t>fs</w:t>
      </w:r>
      <w:r>
        <w:rPr>
          <w:lang w:val="fr-FR"/>
        </w:rPr>
        <w:t xml:space="preserve"> aux modifications apportées aux </w:t>
      </w:r>
      <w:r w:rsidR="00662649">
        <w:rPr>
          <w:lang w:val="fr-FR"/>
        </w:rPr>
        <w:t>règles </w:t>
      </w:r>
      <w:r w:rsidR="00662649" w:rsidRPr="004C20AA">
        <w:rPr>
          <w:lang w:val="fr-FR"/>
        </w:rPr>
        <w:t>1</w:t>
      </w:r>
      <w:r w:rsidR="000D4C42" w:rsidRPr="004C20AA">
        <w:rPr>
          <w:lang w:val="fr-FR"/>
        </w:rPr>
        <w:t>2</w:t>
      </w:r>
      <w:r w:rsidR="000D4C42" w:rsidRPr="004C20AA">
        <w:rPr>
          <w:i/>
          <w:lang w:val="fr-FR"/>
        </w:rPr>
        <w:t>bis</w:t>
      </w:r>
      <w:r w:rsidR="000D4C42" w:rsidRPr="004C20AA">
        <w:rPr>
          <w:lang w:val="fr-FR"/>
        </w:rPr>
        <w:t xml:space="preserve"> </w:t>
      </w:r>
      <w:r>
        <w:rPr>
          <w:lang w:val="fr-FR"/>
        </w:rPr>
        <w:t>et</w:t>
      </w:r>
      <w:r w:rsidR="000D4C42" w:rsidRPr="004C20AA">
        <w:rPr>
          <w:lang w:val="fr-FR"/>
        </w:rPr>
        <w:t xml:space="preserve"> 23</w:t>
      </w:r>
      <w:r w:rsidR="000D4C42" w:rsidRPr="004C20AA">
        <w:rPr>
          <w:i/>
          <w:lang w:val="fr-FR"/>
        </w:rPr>
        <w:t>bis</w:t>
      </w:r>
      <w:r w:rsidR="000D4C42" w:rsidRPr="004C20AA">
        <w:rPr>
          <w:lang w:val="fr-FR"/>
        </w:rPr>
        <w:t xml:space="preserve"> </w:t>
      </w:r>
      <w:r>
        <w:rPr>
          <w:lang w:val="fr-FR"/>
        </w:rPr>
        <w:t>adoptées par l</w:t>
      </w:r>
      <w:r w:rsidR="00662649">
        <w:rPr>
          <w:lang w:val="fr-FR"/>
        </w:rPr>
        <w:t>’</w:t>
      </w:r>
      <w:r>
        <w:rPr>
          <w:lang w:val="fr-FR"/>
        </w:rPr>
        <w:t>assemblée à sa quarante</w:t>
      </w:r>
      <w:r w:rsidR="009546DF">
        <w:rPr>
          <w:lang w:val="fr-FR"/>
        </w:rPr>
        <w:noBreakHyphen/>
      </w:r>
      <w:r>
        <w:rPr>
          <w:lang w:val="fr-FR"/>
        </w:rPr>
        <w:t>sept</w:t>
      </w:r>
      <w:r w:rsidR="00662649">
        <w:rPr>
          <w:lang w:val="fr-FR"/>
        </w:rPr>
        <w:t>ième session</w:t>
      </w:r>
      <w:r>
        <w:rPr>
          <w:lang w:val="fr-FR"/>
        </w:rPr>
        <w:t xml:space="preserve"> </w:t>
      </w:r>
      <w:r w:rsidR="00812A22" w:rsidRPr="004C20AA">
        <w:rPr>
          <w:lang w:val="fr-FR"/>
        </w:rPr>
        <w:t>(</w:t>
      </w:r>
      <w:r>
        <w:rPr>
          <w:lang w:val="fr-FR"/>
        </w:rPr>
        <w:t xml:space="preserve">tenue en </w:t>
      </w:r>
      <w:r w:rsidR="00662649">
        <w:rPr>
          <w:lang w:val="fr-FR"/>
        </w:rPr>
        <w:t>octobre 20</w:t>
      </w:r>
      <w:r>
        <w:rPr>
          <w:lang w:val="fr-FR"/>
        </w:rPr>
        <w:t>15) et à sa quarante</w:t>
      </w:r>
      <w:r w:rsidR="009546DF">
        <w:rPr>
          <w:lang w:val="fr-FR"/>
        </w:rPr>
        <w:noBreakHyphen/>
      </w:r>
      <w:r>
        <w:rPr>
          <w:lang w:val="fr-FR"/>
        </w:rPr>
        <w:t>huit</w:t>
      </w:r>
      <w:r w:rsidR="00662649">
        <w:rPr>
          <w:lang w:val="fr-FR"/>
        </w:rPr>
        <w:t>ième session</w:t>
      </w:r>
      <w:r>
        <w:rPr>
          <w:lang w:val="fr-FR"/>
        </w:rPr>
        <w:t xml:space="preserve"> </w:t>
      </w:r>
      <w:r w:rsidR="00812A22" w:rsidRPr="004C20AA">
        <w:rPr>
          <w:lang w:val="fr-FR"/>
        </w:rPr>
        <w:t>(</w:t>
      </w:r>
      <w:r>
        <w:rPr>
          <w:lang w:val="fr-FR"/>
        </w:rPr>
        <w:t xml:space="preserve">tenue en </w:t>
      </w:r>
      <w:r w:rsidR="00662649">
        <w:rPr>
          <w:lang w:val="fr-FR"/>
        </w:rPr>
        <w:t>octobre 20</w:t>
      </w:r>
      <w:r>
        <w:rPr>
          <w:lang w:val="fr-FR"/>
        </w:rPr>
        <w:t>16</w:t>
      </w:r>
      <w:r w:rsidR="00812A22" w:rsidRPr="004C20AA">
        <w:rPr>
          <w:lang w:val="fr-FR"/>
        </w:rPr>
        <w:t>)</w:t>
      </w:r>
      <w:r>
        <w:rPr>
          <w:lang w:val="fr-FR"/>
        </w:rPr>
        <w:t>;  et</w:t>
      </w:r>
    </w:p>
    <w:p w:rsidR="00352EAB" w:rsidRPr="004C20AA" w:rsidRDefault="007669F7" w:rsidP="00FD1040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la modification du barème de taxes afin de préciser que l</w:t>
      </w:r>
      <w:r w:rsidR="00717536">
        <w:rPr>
          <w:lang w:val="fr-FR"/>
        </w:rPr>
        <w:t>es</w:t>
      </w:r>
      <w:r>
        <w:rPr>
          <w:lang w:val="fr-FR"/>
        </w:rPr>
        <w:t xml:space="preserve"> réduction</w:t>
      </w:r>
      <w:r w:rsidR="00717536">
        <w:rPr>
          <w:lang w:val="fr-FR"/>
        </w:rPr>
        <w:t>s</w:t>
      </w:r>
      <w:r>
        <w:rPr>
          <w:lang w:val="fr-FR"/>
        </w:rPr>
        <w:t xml:space="preserve"> </w:t>
      </w:r>
      <w:r w:rsidR="00717536">
        <w:rPr>
          <w:lang w:val="fr-FR"/>
        </w:rPr>
        <w:t>de</w:t>
      </w:r>
      <w:r>
        <w:rPr>
          <w:lang w:val="fr-FR"/>
        </w:rPr>
        <w:t xml:space="preserve"> taxes de 90% </w:t>
      </w:r>
      <w:r w:rsidR="00717536">
        <w:rPr>
          <w:lang w:val="fr-FR"/>
        </w:rPr>
        <w:t>prévues</w:t>
      </w:r>
      <w:r>
        <w:rPr>
          <w:lang w:val="fr-FR"/>
        </w:rPr>
        <w:t xml:space="preserve"> au </w:t>
      </w:r>
      <w:r w:rsidR="00662649">
        <w:rPr>
          <w:lang w:val="fr-FR"/>
        </w:rPr>
        <w:t>point 5</w:t>
      </w:r>
      <w:r>
        <w:rPr>
          <w:lang w:val="fr-FR"/>
        </w:rPr>
        <w:t xml:space="preserve"> </w:t>
      </w:r>
      <w:r w:rsidR="00717536">
        <w:rPr>
          <w:lang w:val="fr-FR"/>
        </w:rPr>
        <w:t>s</w:t>
      </w:r>
      <w:r w:rsidR="00662649">
        <w:rPr>
          <w:lang w:val="fr-FR"/>
        </w:rPr>
        <w:t>’</w:t>
      </w:r>
      <w:r w:rsidR="00717536">
        <w:rPr>
          <w:lang w:val="fr-FR"/>
        </w:rPr>
        <w:t>appliquent uniquement aux</w:t>
      </w:r>
      <w:r>
        <w:rPr>
          <w:lang w:val="fr-FR"/>
        </w:rPr>
        <w:t xml:space="preserve"> personnes déposant une demande internationale </w:t>
      </w:r>
      <w:r w:rsidR="00CA4927">
        <w:rPr>
          <w:lang w:val="fr-FR"/>
        </w:rPr>
        <w:t>en leur nom propre et non</w:t>
      </w:r>
      <w:r w:rsidR="00717536">
        <w:rPr>
          <w:lang w:val="fr-FR"/>
        </w:rPr>
        <w:t xml:space="preserve"> </w:t>
      </w:r>
      <w:r w:rsidR="00AF2140">
        <w:rPr>
          <w:lang w:val="fr-FR"/>
        </w:rPr>
        <w:t>aux personnes</w:t>
      </w:r>
      <w:r w:rsidR="00CA4927">
        <w:rPr>
          <w:lang w:val="fr-FR"/>
        </w:rPr>
        <w:t xml:space="preserve"> déposant une demande internationale pour le compte d</w:t>
      </w:r>
      <w:r w:rsidR="00662649">
        <w:rPr>
          <w:lang w:val="fr-FR"/>
        </w:rPr>
        <w:t>’</w:t>
      </w:r>
      <w:r w:rsidR="00CA4927">
        <w:rPr>
          <w:lang w:val="fr-FR"/>
        </w:rPr>
        <w:t xml:space="preserve">une personne physique ou morale </w:t>
      </w:r>
      <w:r w:rsidR="00717536">
        <w:rPr>
          <w:lang w:val="fr-FR"/>
        </w:rPr>
        <w:t>qui ne remplit pas les conditions requises pour pouvoir prétendre aux réductions de taxes</w:t>
      </w:r>
      <w:r w:rsidR="00352EAB" w:rsidRPr="004C20AA">
        <w:rPr>
          <w:lang w:val="fr-FR"/>
        </w:rPr>
        <w:t xml:space="preserve">, </w:t>
      </w:r>
      <w:r w:rsidR="00CA4927">
        <w:rPr>
          <w:lang w:val="fr-FR"/>
        </w:rPr>
        <w:t>telle qu</w:t>
      </w:r>
      <w:r w:rsidR="00662649">
        <w:rPr>
          <w:lang w:val="fr-FR"/>
        </w:rPr>
        <w:t>’</w:t>
      </w:r>
      <w:r w:rsidR="00CA4927">
        <w:rPr>
          <w:lang w:val="fr-FR"/>
        </w:rPr>
        <w:t>un directeur ou un employé d</w:t>
      </w:r>
      <w:r w:rsidR="00662649">
        <w:rPr>
          <w:lang w:val="fr-FR"/>
        </w:rPr>
        <w:t>’</w:t>
      </w:r>
      <w:r w:rsidR="00CA4927">
        <w:rPr>
          <w:lang w:val="fr-FR"/>
        </w:rPr>
        <w:t xml:space="preserve">une entreprise </w:t>
      </w:r>
      <w:r w:rsidR="00717536">
        <w:rPr>
          <w:lang w:val="fr-FR"/>
        </w:rPr>
        <w:t>qui dépose</w:t>
      </w:r>
      <w:r w:rsidR="00CA4927">
        <w:rPr>
          <w:lang w:val="fr-FR"/>
        </w:rPr>
        <w:t xml:space="preserve"> une demande internationale pour le compte de l</w:t>
      </w:r>
      <w:r w:rsidR="00662649">
        <w:rPr>
          <w:lang w:val="fr-FR"/>
        </w:rPr>
        <w:t>’</w:t>
      </w:r>
      <w:r w:rsidR="00CA4927">
        <w:rPr>
          <w:lang w:val="fr-FR"/>
        </w:rPr>
        <w:t>entreprise afin d</w:t>
      </w:r>
      <w:r w:rsidR="00662649">
        <w:rPr>
          <w:lang w:val="fr-FR"/>
        </w:rPr>
        <w:t>’</w:t>
      </w:r>
      <w:r w:rsidR="00CA4927">
        <w:rPr>
          <w:lang w:val="fr-FR"/>
        </w:rPr>
        <w:t xml:space="preserve">obtenir la réduction </w:t>
      </w:r>
      <w:r w:rsidR="00717536">
        <w:rPr>
          <w:lang w:val="fr-FR"/>
        </w:rPr>
        <w:t>prévue</w:t>
      </w:r>
      <w:r w:rsidR="00CA4927">
        <w:rPr>
          <w:lang w:val="fr-FR"/>
        </w:rPr>
        <w:t xml:space="preserve"> au </w:t>
      </w:r>
      <w:r w:rsidR="00662649">
        <w:rPr>
          <w:lang w:val="fr-FR"/>
        </w:rPr>
        <w:t>point 5</w:t>
      </w:r>
      <w:r w:rsidR="00CA4927">
        <w:rPr>
          <w:lang w:val="fr-FR"/>
        </w:rPr>
        <w:t>.a).</w:t>
      </w:r>
    </w:p>
    <w:p w:rsidR="00957053" w:rsidRPr="004C20AA" w:rsidRDefault="00CA4927" w:rsidP="00FD1040">
      <w:pPr>
        <w:pStyle w:val="ONUMFS"/>
        <w:rPr>
          <w:lang w:val="fr-FR"/>
        </w:rPr>
      </w:pPr>
      <w:bookmarkStart w:id="6" w:name="_Ref483207578"/>
      <w:r>
        <w:rPr>
          <w:lang w:val="fr-FR"/>
        </w:rPr>
        <w:t xml:space="preserve">En ce qui concerne cette dernière question, le groupe de travail a recommandé que, en complément </w:t>
      </w:r>
      <w:r w:rsidR="00717536">
        <w:rPr>
          <w:lang w:val="fr-FR"/>
        </w:rPr>
        <w:t>de la m</w:t>
      </w:r>
      <w:r>
        <w:rPr>
          <w:lang w:val="fr-FR"/>
        </w:rPr>
        <w:t>odification du barème de taxes, l</w:t>
      </w:r>
      <w:r w:rsidR="00662649">
        <w:rPr>
          <w:lang w:val="fr-FR"/>
        </w:rPr>
        <w:t>’</w:t>
      </w:r>
      <w:r>
        <w:rPr>
          <w:lang w:val="fr-FR"/>
        </w:rPr>
        <w:t>Assemblée de l</w:t>
      </w:r>
      <w:r w:rsidR="00662649">
        <w:rPr>
          <w:lang w:val="fr-FR"/>
        </w:rPr>
        <w:t>’</w:t>
      </w:r>
      <w:r>
        <w:rPr>
          <w:lang w:val="fr-FR"/>
        </w:rPr>
        <w:t>Union</w:t>
      </w:r>
      <w:r w:rsidR="00662649" w:rsidRPr="00662649">
        <w:rPr>
          <w:lang w:val="fr-FR"/>
        </w:rPr>
        <w:t xml:space="preserve"> du PCT</w:t>
      </w:r>
      <w:r>
        <w:rPr>
          <w:lang w:val="fr-FR"/>
        </w:rPr>
        <w:t xml:space="preserve"> adopte </w:t>
      </w:r>
      <w:r w:rsidR="00B73882">
        <w:rPr>
          <w:lang w:val="fr-FR"/>
        </w:rPr>
        <w:t>l</w:t>
      </w:r>
      <w:r w:rsidR="00662649">
        <w:rPr>
          <w:lang w:val="fr-FR"/>
        </w:rPr>
        <w:t>’</w:t>
      </w:r>
      <w:r w:rsidR="00B73882">
        <w:rPr>
          <w:lang w:val="fr-FR"/>
        </w:rPr>
        <w:t>accord de principe</w:t>
      </w:r>
      <w:r>
        <w:rPr>
          <w:lang w:val="fr-FR"/>
        </w:rPr>
        <w:t xml:space="preserve"> suivant</w:t>
      </w:r>
      <w:r w:rsidR="00662649">
        <w:rPr>
          <w:lang w:val="fr-FR"/>
        </w:rPr>
        <w:t> :</w:t>
      </w:r>
      <w:bookmarkEnd w:id="6"/>
    </w:p>
    <w:p w:rsidR="00352EAB" w:rsidRPr="000E75E2" w:rsidRDefault="000E75E2" w:rsidP="00FD1040">
      <w:pPr>
        <w:pStyle w:val="ONUME"/>
        <w:keepLines/>
        <w:numPr>
          <w:ilvl w:val="0"/>
          <w:numId w:val="0"/>
        </w:numPr>
        <w:ind w:left="567"/>
        <w:rPr>
          <w:lang w:val="fr-FR"/>
        </w:rPr>
      </w:pPr>
      <w:r w:rsidRPr="000E75E2">
        <w:rPr>
          <w:lang w:val="fr-FR"/>
        </w:rPr>
        <w:t>“En ce qui concerne l</w:t>
      </w:r>
      <w:r w:rsidR="00662649">
        <w:rPr>
          <w:lang w:val="fr-FR"/>
        </w:rPr>
        <w:t>’</w:t>
      </w:r>
      <w:r w:rsidRPr="000E75E2">
        <w:rPr>
          <w:lang w:val="fr-FR"/>
        </w:rPr>
        <w:t>Assemblée de l</w:t>
      </w:r>
      <w:r w:rsidR="00662649">
        <w:rPr>
          <w:lang w:val="fr-FR"/>
        </w:rPr>
        <w:t>’</w:t>
      </w:r>
      <w:r w:rsidRPr="000E75E2">
        <w:rPr>
          <w:lang w:val="fr-FR"/>
        </w:rPr>
        <w:t>Union</w:t>
      </w:r>
      <w:r w:rsidR="00662649" w:rsidRPr="00662649">
        <w:rPr>
          <w:lang w:val="fr-FR"/>
        </w:rPr>
        <w:t xml:space="preserve"> du PCT</w:t>
      </w:r>
      <w:r w:rsidRPr="000E75E2">
        <w:rPr>
          <w:lang w:val="fr-FR"/>
        </w:rPr>
        <w:t xml:space="preserve">, il est entendu que les réductions de taxes prévues au </w:t>
      </w:r>
      <w:r w:rsidR="00662649" w:rsidRPr="000E75E2">
        <w:rPr>
          <w:lang w:val="fr-FR"/>
        </w:rPr>
        <w:t>point</w:t>
      </w:r>
      <w:r w:rsidR="00662649">
        <w:rPr>
          <w:lang w:val="fr-FR"/>
        </w:rPr>
        <w:t> </w:t>
      </w:r>
      <w:r w:rsidR="00662649" w:rsidRPr="000E75E2">
        <w:rPr>
          <w:lang w:val="fr-FR"/>
        </w:rPr>
        <w:t>5</w:t>
      </w:r>
      <w:r w:rsidRPr="000E75E2">
        <w:rPr>
          <w:lang w:val="fr-FR"/>
        </w:rPr>
        <w:t xml:space="preserve"> du barème de taxes sont censées s</w:t>
      </w:r>
      <w:r w:rsidR="00662649">
        <w:rPr>
          <w:lang w:val="fr-FR"/>
        </w:rPr>
        <w:t>’</w:t>
      </w:r>
      <w:r w:rsidRPr="000E75E2">
        <w:rPr>
          <w:lang w:val="fr-FR"/>
        </w:rPr>
        <w:t>appliquer uniquement lorsque les déposants visés dans la requête sont les seuls et véritables titulaires de la demande et ne sont pas dans l</w:t>
      </w:r>
      <w:r w:rsidR="00662649">
        <w:rPr>
          <w:lang w:val="fr-FR"/>
        </w:rPr>
        <w:t>’</w:t>
      </w:r>
      <w:r w:rsidRPr="000E75E2">
        <w:rPr>
          <w:lang w:val="fr-FR"/>
        </w:rPr>
        <w:t>obligation de céder, octroyer, transférer ou concéder sous licence les droits découlant de l</w:t>
      </w:r>
      <w:r w:rsidR="00662649">
        <w:rPr>
          <w:lang w:val="fr-FR"/>
        </w:rPr>
        <w:t>’</w:t>
      </w:r>
      <w:r w:rsidRPr="000E75E2">
        <w:rPr>
          <w:lang w:val="fr-FR"/>
        </w:rPr>
        <w:t>invention à une autre partie qui ne remplit pas les conditions requises pour pouvoir prétendre aux réductions de taxes”.</w:t>
      </w:r>
    </w:p>
    <w:p w:rsidR="00352EAB" w:rsidRPr="004C20AA" w:rsidRDefault="00096541" w:rsidP="00FD1040">
      <w:pPr>
        <w:pStyle w:val="ONUMFS"/>
        <w:rPr>
          <w:lang w:val="fr-FR"/>
        </w:rPr>
      </w:pPr>
      <w:r>
        <w:rPr>
          <w:lang w:val="fr-FR"/>
        </w:rPr>
        <w:t>L</w:t>
      </w:r>
      <w:r w:rsidR="00662649">
        <w:rPr>
          <w:lang w:val="fr-FR"/>
        </w:rPr>
        <w:t>’annexe I</w:t>
      </w:r>
      <w:r>
        <w:rPr>
          <w:lang w:val="fr-FR"/>
        </w:rPr>
        <w:t>I contient une version non annotée des règles concernées telles qu</w:t>
      </w:r>
      <w:r w:rsidR="00662649">
        <w:rPr>
          <w:lang w:val="fr-FR"/>
        </w:rPr>
        <w:t>’</w:t>
      </w:r>
      <w:r>
        <w:rPr>
          <w:lang w:val="fr-FR"/>
        </w:rPr>
        <w:t>elles apparaîtraient après modification</w:t>
      </w:r>
      <w:r w:rsidR="00352EAB" w:rsidRPr="004C20AA">
        <w:rPr>
          <w:lang w:val="fr-FR"/>
        </w:rPr>
        <w:t>.</w:t>
      </w:r>
    </w:p>
    <w:p w:rsidR="00957053" w:rsidRDefault="009546DF" w:rsidP="00FD1040">
      <w:pPr>
        <w:pStyle w:val="Heading1"/>
        <w:rPr>
          <w:lang w:val="fr-FR"/>
        </w:rPr>
      </w:pPr>
      <w:r>
        <w:rPr>
          <w:lang w:val="fr-FR"/>
        </w:rPr>
        <w:t>E</w:t>
      </w:r>
      <w:r w:rsidR="00096541">
        <w:rPr>
          <w:lang w:val="fr-FR"/>
        </w:rPr>
        <w:t>ntrée en vigueur et dispositions transitoires</w:t>
      </w:r>
    </w:p>
    <w:p w:rsidR="009546DF" w:rsidRPr="009546DF" w:rsidRDefault="009546DF" w:rsidP="00FD1040">
      <w:pPr>
        <w:rPr>
          <w:lang w:val="fr-FR"/>
        </w:rPr>
      </w:pPr>
    </w:p>
    <w:p w:rsidR="00957053" w:rsidRPr="004C20AA" w:rsidRDefault="00CC7310" w:rsidP="00FD1040">
      <w:pPr>
        <w:pStyle w:val="ONUMFS"/>
        <w:rPr>
          <w:lang w:val="fr-FR"/>
        </w:rPr>
      </w:pPr>
      <w:r>
        <w:rPr>
          <w:lang w:val="fr-FR"/>
        </w:rPr>
        <w:t>Il est proposé que ces modifications entrent en vigueur le</w:t>
      </w:r>
      <w:r w:rsidR="00662649">
        <w:rPr>
          <w:lang w:val="fr-FR"/>
        </w:rPr>
        <w:t xml:space="preserve"> 1</w:t>
      </w:r>
      <w:r w:rsidR="00662649" w:rsidRPr="00662649">
        <w:rPr>
          <w:vertAlign w:val="superscript"/>
          <w:lang w:val="fr-FR"/>
        </w:rPr>
        <w:t>er</w:t>
      </w:r>
      <w:r w:rsidR="00662649">
        <w:rPr>
          <w:lang w:val="fr-FR"/>
        </w:rPr>
        <w:t> juillet 20</w:t>
      </w:r>
      <w:r>
        <w:rPr>
          <w:lang w:val="fr-FR"/>
        </w:rPr>
        <w:t>18 et qu</w:t>
      </w:r>
      <w:r w:rsidR="00662649">
        <w:rPr>
          <w:lang w:val="fr-FR"/>
        </w:rPr>
        <w:t>’</w:t>
      </w:r>
      <w:r>
        <w:rPr>
          <w:lang w:val="fr-FR"/>
        </w:rPr>
        <w:t>elles s</w:t>
      </w:r>
      <w:r w:rsidR="00662649">
        <w:rPr>
          <w:lang w:val="fr-FR"/>
        </w:rPr>
        <w:t>’</w:t>
      </w:r>
      <w:r>
        <w:rPr>
          <w:lang w:val="fr-FR"/>
        </w:rPr>
        <w:t xml:space="preserve">appliquent </w:t>
      </w:r>
      <w:r w:rsidR="00CA4534">
        <w:rPr>
          <w:lang w:val="fr-FR"/>
        </w:rPr>
        <w:t>à toute demande internationale dont la date de dépôt international est le</w:t>
      </w:r>
      <w:r w:rsidR="00662649">
        <w:rPr>
          <w:lang w:val="fr-FR"/>
        </w:rPr>
        <w:t xml:space="preserve"> 1</w:t>
      </w:r>
      <w:r w:rsidR="00662649" w:rsidRPr="00662649">
        <w:rPr>
          <w:vertAlign w:val="superscript"/>
          <w:lang w:val="fr-FR"/>
        </w:rPr>
        <w:t>er</w:t>
      </w:r>
      <w:r w:rsidR="00662649">
        <w:rPr>
          <w:lang w:val="fr-FR"/>
        </w:rPr>
        <w:t> juillet 20</w:t>
      </w:r>
      <w:r w:rsidR="00CA4534">
        <w:rPr>
          <w:lang w:val="fr-FR"/>
        </w:rPr>
        <w:t>18 ou une date postérieu</w:t>
      </w:r>
      <w:r w:rsidR="00D73BAB">
        <w:rPr>
          <w:lang w:val="fr-FR"/>
        </w:rPr>
        <w:t>re.  Co</w:t>
      </w:r>
      <w:r w:rsidR="00CA4534">
        <w:rPr>
          <w:lang w:val="fr-FR"/>
        </w:rPr>
        <w:t>mpte tenu du fait que la</w:t>
      </w:r>
      <w:r w:rsidR="00717536">
        <w:rPr>
          <w:lang w:val="fr-FR"/>
        </w:rPr>
        <w:t xml:space="preserve"> modification du barème de</w:t>
      </w:r>
      <w:r w:rsidR="00CA4534">
        <w:rPr>
          <w:lang w:val="fr-FR"/>
        </w:rPr>
        <w:t xml:space="preserve"> taxes vise à préciser l</w:t>
      </w:r>
      <w:r w:rsidR="00662649">
        <w:rPr>
          <w:lang w:val="fr-FR"/>
        </w:rPr>
        <w:t>’</w:t>
      </w:r>
      <w:r w:rsidR="00CA4534">
        <w:rPr>
          <w:lang w:val="fr-FR"/>
        </w:rPr>
        <w:t>intention de départ de</w:t>
      </w:r>
      <w:r w:rsidR="00AF2140">
        <w:rPr>
          <w:lang w:val="fr-FR"/>
        </w:rPr>
        <w:t>s</w:t>
      </w:r>
      <w:r w:rsidR="00CA4534">
        <w:rPr>
          <w:lang w:val="fr-FR"/>
        </w:rPr>
        <w:t xml:space="preserve"> réduction</w:t>
      </w:r>
      <w:r w:rsidR="00AF2140">
        <w:rPr>
          <w:lang w:val="fr-FR"/>
        </w:rPr>
        <w:t>s</w:t>
      </w:r>
      <w:r w:rsidR="00CA4534">
        <w:rPr>
          <w:lang w:val="fr-FR"/>
        </w:rPr>
        <w:t xml:space="preserve"> de taxe</w:t>
      </w:r>
      <w:r w:rsidR="00AF2140">
        <w:rPr>
          <w:lang w:val="fr-FR"/>
        </w:rPr>
        <w:t>s</w:t>
      </w:r>
      <w:r w:rsidR="00CA4534">
        <w:rPr>
          <w:lang w:val="fr-FR"/>
        </w:rPr>
        <w:t xml:space="preserve"> plutôt qu</w:t>
      </w:r>
      <w:r w:rsidR="00662649">
        <w:rPr>
          <w:lang w:val="fr-FR"/>
        </w:rPr>
        <w:t>’</w:t>
      </w:r>
      <w:r w:rsidR="00CA4534">
        <w:rPr>
          <w:lang w:val="fr-FR"/>
        </w:rPr>
        <w:t xml:space="preserve">à apporter un changement de fond, il est proposé que </w:t>
      </w:r>
      <w:r w:rsidR="000E75E2">
        <w:rPr>
          <w:lang w:val="fr-FR"/>
        </w:rPr>
        <w:t>l</w:t>
      </w:r>
      <w:r w:rsidR="00662649">
        <w:rPr>
          <w:lang w:val="fr-FR"/>
        </w:rPr>
        <w:t>’</w:t>
      </w:r>
      <w:r w:rsidR="000E75E2">
        <w:rPr>
          <w:lang w:val="fr-FR"/>
        </w:rPr>
        <w:t>accord de principe</w:t>
      </w:r>
      <w:r w:rsidR="00CA4534">
        <w:rPr>
          <w:lang w:val="fr-FR"/>
        </w:rPr>
        <w:t xml:space="preserve"> soit adopté avec effet à compter de la clôture de l</w:t>
      </w:r>
      <w:r w:rsidR="00662649">
        <w:rPr>
          <w:lang w:val="fr-FR"/>
        </w:rPr>
        <w:t>’</w:t>
      </w:r>
      <w:r w:rsidR="00CA4534">
        <w:rPr>
          <w:lang w:val="fr-FR"/>
        </w:rPr>
        <w:t>assemblée le 1</w:t>
      </w:r>
      <w:r w:rsidR="00662649">
        <w:rPr>
          <w:lang w:val="fr-FR"/>
        </w:rPr>
        <w:t>1 octobre 20</w:t>
      </w:r>
      <w:r w:rsidR="00CA4534">
        <w:rPr>
          <w:lang w:val="fr-FR"/>
        </w:rPr>
        <w:t>17</w:t>
      </w:r>
      <w:r w:rsidR="006A405F" w:rsidRPr="004C20AA">
        <w:rPr>
          <w:lang w:val="fr-FR"/>
        </w:rPr>
        <w:t>.</w:t>
      </w:r>
    </w:p>
    <w:p w:rsidR="00957053" w:rsidRPr="004C20AA" w:rsidRDefault="00096541" w:rsidP="00FD1040">
      <w:pPr>
        <w:pStyle w:val="ONUMFS"/>
        <w:rPr>
          <w:lang w:val="fr-FR"/>
        </w:rPr>
      </w:pPr>
      <w:bookmarkStart w:id="7" w:name="_Ref452105874"/>
      <w:r>
        <w:rPr>
          <w:lang w:val="fr-FR"/>
        </w:rPr>
        <w:t>Il est proposé que l</w:t>
      </w:r>
      <w:r w:rsidR="00662649">
        <w:rPr>
          <w:lang w:val="fr-FR"/>
        </w:rPr>
        <w:t>’</w:t>
      </w:r>
      <w:r>
        <w:rPr>
          <w:lang w:val="fr-FR"/>
        </w:rPr>
        <w:t>assemblée adopte la décision ci</w:t>
      </w:r>
      <w:r w:rsidR="009546DF">
        <w:rPr>
          <w:lang w:val="fr-FR"/>
        </w:rPr>
        <w:noBreakHyphen/>
      </w:r>
      <w:r>
        <w:rPr>
          <w:lang w:val="fr-FR"/>
        </w:rPr>
        <w:t>après concernant l</w:t>
      </w:r>
      <w:r w:rsidR="00662649">
        <w:rPr>
          <w:lang w:val="fr-FR"/>
        </w:rPr>
        <w:t>’</w:t>
      </w:r>
      <w:r>
        <w:rPr>
          <w:lang w:val="fr-FR"/>
        </w:rPr>
        <w:t xml:space="preserve">entrée en vigueur des modifications </w:t>
      </w:r>
      <w:r w:rsidR="00CC7310">
        <w:rPr>
          <w:lang w:val="fr-FR"/>
        </w:rPr>
        <w:t>qu</w:t>
      </w:r>
      <w:r w:rsidR="00662649">
        <w:rPr>
          <w:lang w:val="fr-FR"/>
        </w:rPr>
        <w:t>’</w:t>
      </w:r>
      <w:r w:rsidR="00CC7310">
        <w:rPr>
          <w:lang w:val="fr-FR"/>
        </w:rPr>
        <w:t>il est proposé d</w:t>
      </w:r>
      <w:r w:rsidR="00662649">
        <w:rPr>
          <w:lang w:val="fr-FR"/>
        </w:rPr>
        <w:t>’</w:t>
      </w:r>
      <w:r w:rsidR="00CC7310">
        <w:rPr>
          <w:lang w:val="fr-FR"/>
        </w:rPr>
        <w:t>apporter au règlement d</w:t>
      </w:r>
      <w:r w:rsidR="00662649">
        <w:rPr>
          <w:lang w:val="fr-FR"/>
        </w:rPr>
        <w:t>’</w:t>
      </w:r>
      <w:r w:rsidR="00CC7310">
        <w:rPr>
          <w:lang w:val="fr-FR"/>
        </w:rPr>
        <w:t>exécution figurant dans l</w:t>
      </w:r>
      <w:r w:rsidR="00662649">
        <w:rPr>
          <w:lang w:val="fr-FR"/>
        </w:rPr>
        <w:t>’annexe I</w:t>
      </w:r>
      <w:r w:rsidR="00CC7310">
        <w:rPr>
          <w:lang w:val="fr-FR"/>
        </w:rPr>
        <w:t xml:space="preserve"> du présent document et les dispositions transitoires qui s</w:t>
      </w:r>
      <w:r w:rsidR="00662649">
        <w:rPr>
          <w:lang w:val="fr-FR"/>
        </w:rPr>
        <w:t>’</w:t>
      </w:r>
      <w:r w:rsidR="00CC7310">
        <w:rPr>
          <w:lang w:val="fr-FR"/>
        </w:rPr>
        <w:t>y rapportent</w:t>
      </w:r>
      <w:bookmarkEnd w:id="7"/>
      <w:r w:rsidR="00662649">
        <w:rPr>
          <w:lang w:val="fr-FR"/>
        </w:rPr>
        <w:t> :</w:t>
      </w:r>
    </w:p>
    <w:p w:rsidR="00957053" w:rsidRPr="004C20AA" w:rsidRDefault="00957053" w:rsidP="00FD1040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fr-FR"/>
        </w:rPr>
      </w:pPr>
      <w:r w:rsidRPr="004C20AA">
        <w:rPr>
          <w:lang w:val="fr-FR"/>
        </w:rPr>
        <w:t>“</w:t>
      </w:r>
      <w:r w:rsidR="00CC7310">
        <w:rPr>
          <w:lang w:val="fr-FR"/>
        </w:rPr>
        <w:t xml:space="preserve">Les modifications </w:t>
      </w:r>
      <w:r w:rsidR="00CA4534">
        <w:rPr>
          <w:lang w:val="fr-FR"/>
        </w:rPr>
        <w:t>des</w:t>
      </w:r>
      <w:r w:rsidR="00CC7310">
        <w:rPr>
          <w:lang w:val="fr-FR"/>
        </w:rPr>
        <w:t xml:space="preserve"> règles</w:t>
      </w:r>
      <w:r w:rsidRPr="004C20AA">
        <w:rPr>
          <w:lang w:val="fr-FR"/>
        </w:rPr>
        <w:t> </w:t>
      </w:r>
      <w:r w:rsidR="006A405F" w:rsidRPr="004C20AA">
        <w:rPr>
          <w:lang w:val="fr-FR"/>
        </w:rPr>
        <w:t>4.1</w:t>
      </w:r>
      <w:r w:rsidR="00CC7310">
        <w:rPr>
          <w:lang w:val="fr-FR"/>
        </w:rPr>
        <w:t>.b</w:t>
      </w:r>
      <w:proofErr w:type="gramStart"/>
      <w:r w:rsidR="00CC7310">
        <w:rPr>
          <w:lang w:val="fr-FR"/>
        </w:rPr>
        <w:t>)</w:t>
      </w:r>
      <w:r w:rsidR="006A405F" w:rsidRPr="004C20AA">
        <w:rPr>
          <w:lang w:val="fr-FR"/>
        </w:rPr>
        <w:t>ii</w:t>
      </w:r>
      <w:proofErr w:type="gramEnd"/>
      <w:r w:rsidR="006A405F" w:rsidRPr="004C20AA">
        <w:rPr>
          <w:lang w:val="fr-FR"/>
        </w:rPr>
        <w:t xml:space="preserve">) </w:t>
      </w:r>
      <w:r w:rsidR="00CC7310">
        <w:rPr>
          <w:lang w:val="fr-FR"/>
        </w:rPr>
        <w:t>et</w:t>
      </w:r>
      <w:r w:rsidR="006A405F" w:rsidRPr="004C20AA">
        <w:rPr>
          <w:lang w:val="fr-FR"/>
        </w:rPr>
        <w:t xml:space="preserve"> 41.2</w:t>
      </w:r>
      <w:r w:rsidR="00CC7310">
        <w:rPr>
          <w:lang w:val="fr-FR"/>
        </w:rPr>
        <w:t>.</w:t>
      </w:r>
      <w:r w:rsidR="006A405F" w:rsidRPr="004C20AA">
        <w:rPr>
          <w:lang w:val="fr-FR"/>
        </w:rPr>
        <w:t xml:space="preserve">b) </w:t>
      </w:r>
      <w:r w:rsidR="00CC7310">
        <w:rPr>
          <w:lang w:val="fr-FR"/>
        </w:rPr>
        <w:t xml:space="preserve">et </w:t>
      </w:r>
      <w:r w:rsidR="00CA4534">
        <w:rPr>
          <w:lang w:val="fr-FR"/>
        </w:rPr>
        <w:t>du</w:t>
      </w:r>
      <w:r w:rsidR="00CC7310">
        <w:rPr>
          <w:lang w:val="fr-FR"/>
        </w:rPr>
        <w:t xml:space="preserve"> barème de taxes entreront en vigueur le</w:t>
      </w:r>
      <w:r w:rsidR="00662649">
        <w:rPr>
          <w:lang w:val="fr-FR"/>
        </w:rPr>
        <w:t xml:space="preserve"> 1</w:t>
      </w:r>
      <w:r w:rsidR="00662649" w:rsidRPr="00662649">
        <w:rPr>
          <w:vertAlign w:val="superscript"/>
          <w:lang w:val="fr-FR"/>
        </w:rPr>
        <w:t>er</w:t>
      </w:r>
      <w:r w:rsidR="00662649">
        <w:rPr>
          <w:lang w:val="fr-FR"/>
        </w:rPr>
        <w:t> juillet 20</w:t>
      </w:r>
      <w:r w:rsidR="00CC7310">
        <w:rPr>
          <w:lang w:val="fr-FR"/>
        </w:rPr>
        <w:t>18 et s</w:t>
      </w:r>
      <w:r w:rsidR="00662649">
        <w:rPr>
          <w:lang w:val="fr-FR"/>
        </w:rPr>
        <w:t>’</w:t>
      </w:r>
      <w:r w:rsidR="00CC7310">
        <w:rPr>
          <w:lang w:val="fr-FR"/>
        </w:rPr>
        <w:t>appliqueront à toute demande internationale dont la date de dépôt international est le</w:t>
      </w:r>
      <w:r w:rsidR="00662649">
        <w:rPr>
          <w:lang w:val="fr-FR"/>
        </w:rPr>
        <w:t xml:space="preserve"> 1</w:t>
      </w:r>
      <w:r w:rsidR="00662649" w:rsidRPr="00662649">
        <w:rPr>
          <w:vertAlign w:val="superscript"/>
          <w:lang w:val="fr-FR"/>
        </w:rPr>
        <w:t>er</w:t>
      </w:r>
      <w:r w:rsidR="00662649">
        <w:rPr>
          <w:lang w:val="fr-FR"/>
        </w:rPr>
        <w:t> juillet 20</w:t>
      </w:r>
      <w:r w:rsidR="00CC7310">
        <w:rPr>
          <w:lang w:val="fr-FR"/>
        </w:rPr>
        <w:t>18 ou une date postérieure</w:t>
      </w:r>
      <w:r w:rsidRPr="004C20AA">
        <w:rPr>
          <w:lang w:val="fr-FR"/>
        </w:rPr>
        <w:t>.”</w:t>
      </w:r>
    </w:p>
    <w:p w:rsidR="006A405F" w:rsidRPr="009546DF" w:rsidRDefault="00CC7310" w:rsidP="00FD1040">
      <w:pPr>
        <w:pStyle w:val="ONUMFS"/>
        <w:ind w:left="5533"/>
        <w:rPr>
          <w:i/>
          <w:lang w:val="fr-FR"/>
        </w:rPr>
      </w:pPr>
      <w:r w:rsidRPr="009546DF">
        <w:rPr>
          <w:i/>
          <w:lang w:val="fr-FR"/>
        </w:rPr>
        <w:t>L</w:t>
      </w:r>
      <w:r w:rsidR="00662649" w:rsidRPr="009546DF">
        <w:rPr>
          <w:i/>
          <w:lang w:val="fr-FR"/>
        </w:rPr>
        <w:t>’</w:t>
      </w:r>
      <w:r w:rsidRPr="009546DF">
        <w:rPr>
          <w:i/>
          <w:lang w:val="fr-FR"/>
        </w:rPr>
        <w:t>Assemblée de l</w:t>
      </w:r>
      <w:r w:rsidR="00662649" w:rsidRPr="009546DF">
        <w:rPr>
          <w:i/>
          <w:lang w:val="fr-FR"/>
        </w:rPr>
        <w:t>’</w:t>
      </w:r>
      <w:r w:rsidRPr="009546DF">
        <w:rPr>
          <w:i/>
          <w:lang w:val="fr-FR"/>
        </w:rPr>
        <w:t>Union</w:t>
      </w:r>
      <w:r w:rsidR="00662649" w:rsidRPr="009546DF">
        <w:rPr>
          <w:i/>
          <w:lang w:val="fr-FR"/>
        </w:rPr>
        <w:t xml:space="preserve"> du PCT</w:t>
      </w:r>
      <w:r w:rsidRPr="009546DF">
        <w:rPr>
          <w:i/>
          <w:lang w:val="fr-FR"/>
        </w:rPr>
        <w:t xml:space="preserve"> est invitée</w:t>
      </w:r>
    </w:p>
    <w:p w:rsidR="009D490C" w:rsidRPr="00781653" w:rsidRDefault="00CC7310" w:rsidP="00781653">
      <w:pPr>
        <w:pStyle w:val="ONUMFS"/>
        <w:numPr>
          <w:ilvl w:val="2"/>
          <w:numId w:val="6"/>
        </w:numPr>
        <w:tabs>
          <w:tab w:val="left" w:pos="6237"/>
        </w:tabs>
        <w:ind w:left="6237"/>
        <w:rPr>
          <w:i/>
          <w:lang w:val="fr-FR"/>
        </w:rPr>
      </w:pPr>
      <w:r w:rsidRPr="00781653">
        <w:rPr>
          <w:i/>
          <w:lang w:val="fr-FR"/>
        </w:rPr>
        <w:t>à adopter les propositions de modification du règlement d</w:t>
      </w:r>
      <w:r w:rsidR="00662649" w:rsidRPr="00781653">
        <w:rPr>
          <w:i/>
          <w:lang w:val="fr-FR"/>
        </w:rPr>
        <w:t>’</w:t>
      </w:r>
      <w:r w:rsidRPr="00781653">
        <w:rPr>
          <w:i/>
          <w:lang w:val="fr-FR"/>
        </w:rPr>
        <w:t>exécution</w:t>
      </w:r>
      <w:r w:rsidR="00662649" w:rsidRPr="00781653">
        <w:rPr>
          <w:i/>
          <w:lang w:val="fr-FR"/>
        </w:rPr>
        <w:t xml:space="preserve"> du PCT</w:t>
      </w:r>
      <w:r w:rsidRPr="00781653">
        <w:rPr>
          <w:i/>
          <w:lang w:val="fr-FR"/>
        </w:rPr>
        <w:t xml:space="preserve"> présentées dans l</w:t>
      </w:r>
      <w:r w:rsidR="00662649" w:rsidRPr="00781653">
        <w:rPr>
          <w:i/>
          <w:lang w:val="fr-FR"/>
        </w:rPr>
        <w:t>’annexe I</w:t>
      </w:r>
      <w:r w:rsidRPr="00781653">
        <w:rPr>
          <w:i/>
          <w:lang w:val="fr-FR"/>
        </w:rPr>
        <w:t xml:space="preserve"> du </w:t>
      </w:r>
      <w:r w:rsidR="00957053" w:rsidRPr="00781653">
        <w:rPr>
          <w:i/>
          <w:lang w:val="fr-FR"/>
        </w:rPr>
        <w:t>document</w:t>
      </w:r>
      <w:r w:rsidR="00F14B86" w:rsidRPr="00781653">
        <w:rPr>
          <w:i/>
          <w:lang w:val="fr-FR"/>
        </w:rPr>
        <w:t> </w:t>
      </w:r>
      <w:r w:rsidR="00957053" w:rsidRPr="00781653">
        <w:rPr>
          <w:i/>
          <w:lang w:val="fr-FR"/>
        </w:rPr>
        <w:t>PCT/A/4</w:t>
      </w:r>
      <w:r w:rsidR="006A405F" w:rsidRPr="00781653">
        <w:rPr>
          <w:i/>
          <w:lang w:val="fr-FR"/>
        </w:rPr>
        <w:t>9</w:t>
      </w:r>
      <w:r w:rsidR="00957053" w:rsidRPr="00781653">
        <w:rPr>
          <w:i/>
          <w:lang w:val="fr-FR"/>
        </w:rPr>
        <w:t>/</w:t>
      </w:r>
      <w:r w:rsidR="006A405F" w:rsidRPr="00781653">
        <w:rPr>
          <w:i/>
          <w:lang w:val="fr-FR"/>
        </w:rPr>
        <w:t>4</w:t>
      </w:r>
      <w:r w:rsidR="00957053" w:rsidRPr="00781653">
        <w:rPr>
          <w:i/>
          <w:lang w:val="fr-FR"/>
        </w:rPr>
        <w:t xml:space="preserve">, </w:t>
      </w:r>
      <w:r w:rsidRPr="00781653">
        <w:rPr>
          <w:i/>
          <w:lang w:val="fr-FR"/>
        </w:rPr>
        <w:t xml:space="preserve">et le projet de décision </w:t>
      </w:r>
      <w:r w:rsidR="00CA4534" w:rsidRPr="00781653">
        <w:rPr>
          <w:i/>
          <w:lang w:val="fr-FR"/>
        </w:rPr>
        <w:t>qui figure au</w:t>
      </w:r>
      <w:r w:rsidRPr="00781653">
        <w:rPr>
          <w:i/>
          <w:lang w:val="fr-FR"/>
        </w:rPr>
        <w:t xml:space="preserve"> </w:t>
      </w:r>
    </w:p>
    <w:p w:rsidR="006A405F" w:rsidRPr="009546DF" w:rsidRDefault="00781653" w:rsidP="00781653">
      <w:pPr>
        <w:pStyle w:val="ONUMFS"/>
        <w:numPr>
          <w:ilvl w:val="0"/>
          <w:numId w:val="0"/>
        </w:numPr>
        <w:tabs>
          <w:tab w:val="left" w:pos="6237"/>
        </w:tabs>
        <w:ind w:left="6237"/>
        <w:rPr>
          <w:i/>
          <w:lang w:val="fr-FR"/>
        </w:rPr>
      </w:pPr>
      <w:proofErr w:type="gramStart"/>
      <w:r w:rsidRPr="00781653">
        <w:rPr>
          <w:i/>
          <w:lang w:val="fr-FR"/>
        </w:rPr>
        <w:lastRenderedPageBreak/>
        <w:t>paragraphe</w:t>
      </w:r>
      <w:proofErr w:type="gramEnd"/>
      <w:r w:rsidRPr="00781653">
        <w:rPr>
          <w:i/>
          <w:lang w:val="fr-FR"/>
        </w:rPr>
        <w:t xml:space="preserve"> 6 du </w:t>
      </w:r>
      <w:r w:rsidRPr="009546DF">
        <w:rPr>
          <w:i/>
          <w:lang w:val="fr-FR"/>
        </w:rPr>
        <w:t>document</w:t>
      </w:r>
      <w:r>
        <w:rPr>
          <w:i/>
          <w:lang w:val="fr-FR"/>
        </w:rPr>
        <w:t> </w:t>
      </w:r>
      <w:r w:rsidR="006A405F" w:rsidRPr="009546DF">
        <w:rPr>
          <w:i/>
          <w:lang w:val="fr-FR"/>
        </w:rPr>
        <w:t>PCT/A/49</w:t>
      </w:r>
      <w:r w:rsidR="00957053" w:rsidRPr="009546DF">
        <w:rPr>
          <w:i/>
          <w:lang w:val="fr-FR"/>
        </w:rPr>
        <w:t>/</w:t>
      </w:r>
      <w:r w:rsidR="006A405F" w:rsidRPr="009546DF">
        <w:rPr>
          <w:i/>
          <w:lang w:val="fr-FR"/>
        </w:rPr>
        <w:t>4</w:t>
      </w:r>
      <w:r w:rsidR="00957053" w:rsidRPr="009546DF">
        <w:rPr>
          <w:i/>
          <w:lang w:val="fr-FR"/>
        </w:rPr>
        <w:t xml:space="preserve"> </w:t>
      </w:r>
      <w:r w:rsidR="00CC7310" w:rsidRPr="009546DF">
        <w:rPr>
          <w:i/>
          <w:lang w:val="fr-FR"/>
        </w:rPr>
        <w:t>concernant l</w:t>
      </w:r>
      <w:r w:rsidR="00662649" w:rsidRPr="009546DF">
        <w:rPr>
          <w:i/>
          <w:lang w:val="fr-FR"/>
        </w:rPr>
        <w:t>’</w:t>
      </w:r>
      <w:r w:rsidR="00CC7310" w:rsidRPr="009546DF">
        <w:rPr>
          <w:i/>
          <w:lang w:val="fr-FR"/>
        </w:rPr>
        <w:t>entrée en vigueur et les dispositions transitoires, et</w:t>
      </w:r>
    </w:p>
    <w:p w:rsidR="00957053" w:rsidRPr="009546DF" w:rsidRDefault="00CC7310" w:rsidP="00781653">
      <w:pPr>
        <w:pStyle w:val="ONUMFS"/>
        <w:numPr>
          <w:ilvl w:val="2"/>
          <w:numId w:val="6"/>
        </w:numPr>
        <w:ind w:left="6237"/>
        <w:rPr>
          <w:i/>
          <w:lang w:val="fr-FR"/>
        </w:rPr>
      </w:pPr>
      <w:r w:rsidRPr="009546DF">
        <w:rPr>
          <w:i/>
          <w:lang w:val="fr-FR"/>
        </w:rPr>
        <w:t xml:space="preserve">à adopter </w:t>
      </w:r>
      <w:r w:rsidR="000E75E2" w:rsidRPr="009546DF">
        <w:rPr>
          <w:i/>
          <w:lang w:val="fr-FR"/>
        </w:rPr>
        <w:t>l</w:t>
      </w:r>
      <w:r w:rsidR="00662649" w:rsidRPr="009546DF">
        <w:rPr>
          <w:i/>
          <w:lang w:val="fr-FR"/>
        </w:rPr>
        <w:t>’</w:t>
      </w:r>
      <w:r w:rsidR="000E75E2" w:rsidRPr="009546DF">
        <w:rPr>
          <w:i/>
          <w:lang w:val="fr-FR"/>
        </w:rPr>
        <w:t>accord de principe</w:t>
      </w:r>
      <w:r w:rsidRPr="009546DF">
        <w:rPr>
          <w:i/>
          <w:lang w:val="fr-FR"/>
        </w:rPr>
        <w:t xml:space="preserve"> qui figure au </w:t>
      </w:r>
      <w:r w:rsidR="00662649" w:rsidRPr="009546DF">
        <w:rPr>
          <w:i/>
          <w:lang w:val="fr-FR"/>
        </w:rPr>
        <w:t>paragraphe 3</w:t>
      </w:r>
      <w:r w:rsidRPr="009546DF">
        <w:rPr>
          <w:i/>
          <w:lang w:val="fr-FR"/>
        </w:rPr>
        <w:t xml:space="preserve"> du document</w:t>
      </w:r>
      <w:r w:rsidR="00F14B86" w:rsidRPr="009546DF">
        <w:rPr>
          <w:i/>
          <w:lang w:val="fr-FR"/>
        </w:rPr>
        <w:t> </w:t>
      </w:r>
      <w:r w:rsidR="001B7D3E" w:rsidRPr="009546DF">
        <w:rPr>
          <w:i/>
          <w:lang w:val="fr-FR"/>
        </w:rPr>
        <w:t>PCT/A/49/4</w:t>
      </w:r>
      <w:r w:rsidR="004B31DE" w:rsidRPr="009546DF">
        <w:rPr>
          <w:i/>
          <w:lang w:val="fr-FR"/>
        </w:rPr>
        <w:t xml:space="preserve"> </w:t>
      </w:r>
      <w:r w:rsidRPr="009546DF">
        <w:rPr>
          <w:i/>
          <w:lang w:val="fr-FR"/>
        </w:rPr>
        <w:t>avec effet à compter du 1</w:t>
      </w:r>
      <w:r w:rsidR="00662649" w:rsidRPr="009546DF">
        <w:rPr>
          <w:i/>
          <w:lang w:val="fr-FR"/>
        </w:rPr>
        <w:t>1 octobre 20</w:t>
      </w:r>
      <w:r w:rsidRPr="009546DF">
        <w:rPr>
          <w:i/>
          <w:lang w:val="fr-FR"/>
        </w:rPr>
        <w:t>17</w:t>
      </w:r>
      <w:r w:rsidR="00957053" w:rsidRPr="009546DF">
        <w:rPr>
          <w:i/>
          <w:lang w:val="fr-FR"/>
        </w:rPr>
        <w:t>.</w:t>
      </w:r>
    </w:p>
    <w:p w:rsidR="0091786B" w:rsidRDefault="0091786B" w:rsidP="00FD1040">
      <w:pPr>
        <w:rPr>
          <w:lang w:val="fr-FR"/>
        </w:rPr>
      </w:pPr>
    </w:p>
    <w:p w:rsidR="009546DF" w:rsidRPr="004C20AA" w:rsidRDefault="009546DF" w:rsidP="00FD1040">
      <w:pPr>
        <w:rPr>
          <w:lang w:val="fr-FR"/>
        </w:rPr>
      </w:pPr>
    </w:p>
    <w:p w:rsidR="0091786B" w:rsidRPr="004C20AA" w:rsidRDefault="0091786B" w:rsidP="00FD1040">
      <w:pPr>
        <w:pStyle w:val="Endofdocument-Annex"/>
        <w:rPr>
          <w:lang w:val="fr-FR"/>
        </w:rPr>
        <w:sectPr w:rsidR="0091786B" w:rsidRPr="004C20AA" w:rsidSect="0066264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C20AA">
        <w:rPr>
          <w:lang w:val="fr-FR"/>
        </w:rPr>
        <w:t>[</w:t>
      </w:r>
      <w:r w:rsidR="00717536">
        <w:rPr>
          <w:lang w:val="fr-FR"/>
        </w:rPr>
        <w:t>Les annexes suivent</w:t>
      </w:r>
      <w:r w:rsidRPr="004C20AA">
        <w:rPr>
          <w:lang w:val="fr-FR"/>
        </w:rPr>
        <w:t>]</w:t>
      </w:r>
    </w:p>
    <w:p w:rsidR="00E5717F" w:rsidRPr="004C20AA" w:rsidRDefault="00E5717F" w:rsidP="00957053">
      <w:pPr>
        <w:jc w:val="center"/>
        <w:rPr>
          <w:lang w:val="fr-FR"/>
        </w:rPr>
      </w:pPr>
    </w:p>
    <w:p w:rsidR="00E5717F" w:rsidRPr="004C20AA" w:rsidRDefault="00E5717F" w:rsidP="00957053">
      <w:pPr>
        <w:jc w:val="center"/>
        <w:rPr>
          <w:lang w:val="fr-FR"/>
        </w:rPr>
      </w:pPr>
    </w:p>
    <w:p w:rsidR="00957053" w:rsidRPr="004C20AA" w:rsidRDefault="00957053" w:rsidP="00957053">
      <w:pPr>
        <w:jc w:val="center"/>
        <w:rPr>
          <w:lang w:val="fr-FR"/>
        </w:rPr>
      </w:pPr>
      <w:r w:rsidRPr="004C20AA">
        <w:rPr>
          <w:lang w:val="fr-FR"/>
        </w:rPr>
        <w:t>PROPOS</w:t>
      </w:r>
      <w:r w:rsidR="00717536">
        <w:rPr>
          <w:lang w:val="fr-FR"/>
        </w:rPr>
        <w:t>ITIONS DE MODIFICATION DU RÈGLEMENT D</w:t>
      </w:r>
      <w:r w:rsidR="00662649">
        <w:rPr>
          <w:lang w:val="fr-FR"/>
        </w:rPr>
        <w:t>’</w:t>
      </w:r>
      <w:r w:rsidR="00717536">
        <w:rPr>
          <w:lang w:val="fr-FR"/>
        </w:rPr>
        <w:t>EXÉCUTION DU PCT</w:t>
      </w:r>
      <w:r w:rsidRPr="004C20AA">
        <w:rPr>
          <w:rStyle w:val="FootnoteReference"/>
          <w:lang w:val="fr-FR"/>
        </w:rPr>
        <w:footnoteReference w:id="3"/>
      </w:r>
    </w:p>
    <w:p w:rsidR="00957053" w:rsidRPr="004C20AA" w:rsidRDefault="00957053" w:rsidP="00957053">
      <w:pPr>
        <w:jc w:val="center"/>
        <w:rPr>
          <w:lang w:val="fr-FR"/>
        </w:rPr>
      </w:pPr>
    </w:p>
    <w:p w:rsidR="00957053" w:rsidRPr="004C20AA" w:rsidRDefault="00957053" w:rsidP="00957053">
      <w:pPr>
        <w:jc w:val="center"/>
        <w:rPr>
          <w:lang w:val="fr-FR"/>
        </w:rPr>
      </w:pPr>
      <w:r w:rsidRPr="004C20AA">
        <w:rPr>
          <w:lang w:val="fr-FR"/>
        </w:rPr>
        <w:t xml:space="preserve">TABLE </w:t>
      </w:r>
      <w:r w:rsidR="00310753">
        <w:rPr>
          <w:lang w:val="fr-FR"/>
        </w:rPr>
        <w:t>DES MATIÈRES</w:t>
      </w:r>
    </w:p>
    <w:p w:rsidR="00957053" w:rsidRPr="004C20AA" w:rsidRDefault="00957053" w:rsidP="00957053">
      <w:pPr>
        <w:pStyle w:val="Endofdocument-Annex"/>
        <w:ind w:left="0"/>
        <w:jc w:val="center"/>
        <w:rPr>
          <w:lang w:val="fr-FR"/>
        </w:rPr>
      </w:pPr>
    </w:p>
    <w:p w:rsidR="0091786B" w:rsidRPr="004C20AA" w:rsidRDefault="0091786B">
      <w:pPr>
        <w:rPr>
          <w:lang w:val="fr-FR"/>
        </w:rPr>
      </w:pPr>
    </w:p>
    <w:p w:rsidR="00AF2140" w:rsidRDefault="00AD4DE9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TOC \b AnnexeI \t "Leg # Title;1;Leg SubRule #;2" </w:instrText>
      </w:r>
      <w:r>
        <w:rPr>
          <w:lang w:val="fr-FR"/>
        </w:rPr>
        <w:fldChar w:fldCharType="separate"/>
      </w:r>
      <w:r w:rsidR="00AF2140" w:rsidRPr="008C252B">
        <w:rPr>
          <w:noProof/>
          <w:lang w:val="fr-FR"/>
        </w:rPr>
        <w:t>Règle 4 Requête (contenu)</w:t>
      </w:r>
      <w:r w:rsidR="00AF2140" w:rsidRPr="00772DCA">
        <w:rPr>
          <w:noProof/>
          <w:lang w:val="fr-CH"/>
        </w:rPr>
        <w:tab/>
      </w:r>
      <w:r w:rsidR="00AF2140">
        <w:rPr>
          <w:noProof/>
        </w:rPr>
        <w:fldChar w:fldCharType="begin"/>
      </w:r>
      <w:r w:rsidR="00AF2140" w:rsidRPr="00772DCA">
        <w:rPr>
          <w:noProof/>
          <w:lang w:val="fr-CH"/>
        </w:rPr>
        <w:instrText xml:space="preserve"> PAGEREF _Toc486598359 \h </w:instrText>
      </w:r>
      <w:r w:rsidR="00AF2140">
        <w:rPr>
          <w:noProof/>
        </w:rPr>
      </w:r>
      <w:r w:rsidR="00AF2140">
        <w:rPr>
          <w:noProof/>
        </w:rPr>
        <w:fldChar w:fldCharType="separate"/>
      </w:r>
      <w:r w:rsidR="00597E07">
        <w:rPr>
          <w:noProof/>
          <w:lang w:val="fr-CH"/>
        </w:rPr>
        <w:t>2</w:t>
      </w:r>
      <w:r w:rsidR="00AF2140">
        <w:rPr>
          <w:noProof/>
        </w:rPr>
        <w:fldChar w:fldCharType="end"/>
      </w:r>
    </w:p>
    <w:p w:rsidR="00AF2140" w:rsidRDefault="00AF214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8C252B">
        <w:rPr>
          <w:noProof/>
          <w:lang w:val="fr-FR"/>
        </w:rPr>
        <w:t>4.1   </w:t>
      </w:r>
      <w:r w:rsidRPr="008C252B">
        <w:rPr>
          <w:i/>
          <w:noProof/>
          <w:lang w:val="fr-FR"/>
        </w:rPr>
        <w:t>Contenu obligatoire et contenu facultatif;  signature</w:t>
      </w:r>
      <w:r w:rsidRPr="00772DCA">
        <w:rPr>
          <w:noProof/>
          <w:lang w:val="fr-CH"/>
        </w:rPr>
        <w:tab/>
      </w:r>
      <w:r>
        <w:rPr>
          <w:noProof/>
        </w:rPr>
        <w:fldChar w:fldCharType="begin"/>
      </w:r>
      <w:r w:rsidRPr="00772DCA">
        <w:rPr>
          <w:noProof/>
          <w:lang w:val="fr-CH"/>
        </w:rPr>
        <w:instrText xml:space="preserve"> PAGEREF _Toc486598360 \h </w:instrText>
      </w:r>
      <w:r>
        <w:rPr>
          <w:noProof/>
        </w:rPr>
      </w:r>
      <w:r>
        <w:rPr>
          <w:noProof/>
        </w:rPr>
        <w:fldChar w:fldCharType="separate"/>
      </w:r>
      <w:r w:rsidR="00597E07">
        <w:rPr>
          <w:noProof/>
          <w:lang w:val="fr-CH"/>
        </w:rPr>
        <w:t>2</w:t>
      </w:r>
      <w:r>
        <w:rPr>
          <w:noProof/>
        </w:rPr>
        <w:fldChar w:fldCharType="end"/>
      </w:r>
    </w:p>
    <w:p w:rsidR="00AF2140" w:rsidRDefault="00AF214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8C252B">
        <w:rPr>
          <w:noProof/>
          <w:lang w:val="fr-FR"/>
        </w:rPr>
        <w:t>4.2 à 4.19   </w:t>
      </w:r>
      <w:r w:rsidRPr="008C252B">
        <w:rPr>
          <w:i/>
          <w:noProof/>
          <w:lang w:val="fr-FR"/>
        </w:rPr>
        <w:t>[Sans changement]</w:t>
      </w:r>
      <w:r w:rsidRPr="00772DCA">
        <w:rPr>
          <w:noProof/>
          <w:lang w:val="fr-CH"/>
        </w:rPr>
        <w:tab/>
      </w:r>
      <w:r>
        <w:rPr>
          <w:noProof/>
        </w:rPr>
        <w:fldChar w:fldCharType="begin"/>
      </w:r>
      <w:r w:rsidRPr="00772DCA">
        <w:rPr>
          <w:noProof/>
          <w:lang w:val="fr-CH"/>
        </w:rPr>
        <w:instrText xml:space="preserve"> PAGEREF _Toc486598361 \h </w:instrText>
      </w:r>
      <w:r>
        <w:rPr>
          <w:noProof/>
        </w:rPr>
      </w:r>
      <w:r>
        <w:rPr>
          <w:noProof/>
        </w:rPr>
        <w:fldChar w:fldCharType="separate"/>
      </w:r>
      <w:r w:rsidR="00597E07">
        <w:rPr>
          <w:noProof/>
          <w:lang w:val="fr-CH"/>
        </w:rPr>
        <w:t>2</w:t>
      </w:r>
      <w:r>
        <w:rPr>
          <w:noProof/>
        </w:rPr>
        <w:fldChar w:fldCharType="end"/>
      </w:r>
    </w:p>
    <w:p w:rsidR="00AF2140" w:rsidRDefault="00AF2140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8C252B">
        <w:rPr>
          <w:noProof/>
          <w:lang w:val="fr-FR"/>
        </w:rPr>
        <w:t>Règle 41 Prise en considération des résultats d’une recherche et d’un classement antérieurs</w:t>
      </w:r>
      <w:r w:rsidRPr="00772DCA">
        <w:rPr>
          <w:noProof/>
          <w:lang w:val="fr-CH"/>
        </w:rPr>
        <w:tab/>
      </w:r>
      <w:r>
        <w:rPr>
          <w:noProof/>
        </w:rPr>
        <w:fldChar w:fldCharType="begin"/>
      </w:r>
      <w:r w:rsidRPr="00772DCA">
        <w:rPr>
          <w:noProof/>
          <w:lang w:val="fr-CH"/>
        </w:rPr>
        <w:instrText xml:space="preserve"> PAGEREF _Toc486598362 \h </w:instrText>
      </w:r>
      <w:r>
        <w:rPr>
          <w:noProof/>
        </w:rPr>
      </w:r>
      <w:r>
        <w:rPr>
          <w:noProof/>
        </w:rPr>
        <w:fldChar w:fldCharType="separate"/>
      </w:r>
      <w:r w:rsidR="00597E07">
        <w:rPr>
          <w:noProof/>
          <w:lang w:val="fr-CH"/>
        </w:rPr>
        <w:t>3</w:t>
      </w:r>
      <w:r>
        <w:rPr>
          <w:noProof/>
        </w:rPr>
        <w:fldChar w:fldCharType="end"/>
      </w:r>
    </w:p>
    <w:p w:rsidR="00AF2140" w:rsidRDefault="00AF214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8C252B">
        <w:rPr>
          <w:noProof/>
          <w:lang w:val="fr-FR"/>
        </w:rPr>
        <w:t>41.1   </w:t>
      </w:r>
      <w:r w:rsidRPr="008C252B">
        <w:rPr>
          <w:i/>
          <w:noProof/>
          <w:lang w:val="fr-FR"/>
        </w:rPr>
        <w:t>[Sans changement]</w:t>
      </w:r>
      <w:r w:rsidRPr="00772DCA">
        <w:rPr>
          <w:noProof/>
          <w:lang w:val="fr-CH"/>
        </w:rPr>
        <w:tab/>
      </w:r>
      <w:r>
        <w:rPr>
          <w:noProof/>
        </w:rPr>
        <w:fldChar w:fldCharType="begin"/>
      </w:r>
      <w:r w:rsidRPr="00772DCA">
        <w:rPr>
          <w:noProof/>
          <w:lang w:val="fr-CH"/>
        </w:rPr>
        <w:instrText xml:space="preserve"> PAGEREF _Toc486598363 \h </w:instrText>
      </w:r>
      <w:r>
        <w:rPr>
          <w:noProof/>
        </w:rPr>
      </w:r>
      <w:r>
        <w:rPr>
          <w:noProof/>
        </w:rPr>
        <w:fldChar w:fldCharType="separate"/>
      </w:r>
      <w:r w:rsidR="00597E07">
        <w:rPr>
          <w:noProof/>
          <w:lang w:val="fr-CH"/>
        </w:rPr>
        <w:t>3</w:t>
      </w:r>
      <w:r>
        <w:rPr>
          <w:noProof/>
        </w:rPr>
        <w:fldChar w:fldCharType="end"/>
      </w:r>
    </w:p>
    <w:p w:rsidR="00AF2140" w:rsidRDefault="00AF214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8C252B">
        <w:rPr>
          <w:noProof/>
          <w:lang w:val="fr-FR"/>
        </w:rPr>
        <w:t>41.2   </w:t>
      </w:r>
      <w:r w:rsidRPr="008C252B">
        <w:rPr>
          <w:i/>
          <w:noProof/>
          <w:lang w:val="fr-FR"/>
        </w:rPr>
        <w:t>Prise en considération des résultats d’une recherche et d’un classement antérieurs dans d’autres cas</w:t>
      </w:r>
      <w:r w:rsidRPr="00772DCA">
        <w:rPr>
          <w:noProof/>
          <w:lang w:val="fr-CH"/>
        </w:rPr>
        <w:tab/>
      </w:r>
      <w:r>
        <w:rPr>
          <w:noProof/>
        </w:rPr>
        <w:fldChar w:fldCharType="begin"/>
      </w:r>
      <w:r w:rsidRPr="00772DCA">
        <w:rPr>
          <w:noProof/>
          <w:lang w:val="fr-CH"/>
        </w:rPr>
        <w:instrText xml:space="preserve"> PAGEREF _Toc486598364 \h </w:instrText>
      </w:r>
      <w:r>
        <w:rPr>
          <w:noProof/>
        </w:rPr>
      </w:r>
      <w:r>
        <w:rPr>
          <w:noProof/>
        </w:rPr>
        <w:fldChar w:fldCharType="separate"/>
      </w:r>
      <w:r w:rsidR="00597E07">
        <w:rPr>
          <w:noProof/>
          <w:lang w:val="fr-CH"/>
        </w:rPr>
        <w:t>3</w:t>
      </w:r>
      <w:r>
        <w:rPr>
          <w:noProof/>
        </w:rPr>
        <w:fldChar w:fldCharType="end"/>
      </w:r>
    </w:p>
    <w:p w:rsidR="00AF2140" w:rsidRDefault="00AF2140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8C252B">
        <w:rPr>
          <w:noProof/>
          <w:lang w:val="fr-FR"/>
        </w:rPr>
        <w:t>BARÈME DE TAXES</w:t>
      </w:r>
      <w:r w:rsidRPr="00772DCA">
        <w:rPr>
          <w:noProof/>
          <w:lang w:val="fr-CH"/>
        </w:rPr>
        <w:tab/>
      </w:r>
      <w:r>
        <w:rPr>
          <w:noProof/>
        </w:rPr>
        <w:fldChar w:fldCharType="begin"/>
      </w:r>
      <w:r w:rsidRPr="00772DCA">
        <w:rPr>
          <w:noProof/>
          <w:lang w:val="fr-CH"/>
        </w:rPr>
        <w:instrText xml:space="preserve"> PAGEREF _Toc486598365 \h </w:instrText>
      </w:r>
      <w:r>
        <w:rPr>
          <w:noProof/>
        </w:rPr>
      </w:r>
      <w:r>
        <w:rPr>
          <w:noProof/>
        </w:rPr>
        <w:fldChar w:fldCharType="separate"/>
      </w:r>
      <w:r w:rsidR="00597E07">
        <w:rPr>
          <w:noProof/>
          <w:lang w:val="fr-CH"/>
        </w:rPr>
        <w:t>4</w:t>
      </w:r>
      <w:r>
        <w:rPr>
          <w:noProof/>
        </w:rPr>
        <w:fldChar w:fldCharType="end"/>
      </w:r>
    </w:p>
    <w:p w:rsidR="00957053" w:rsidRPr="004C20AA" w:rsidRDefault="00AD4DE9">
      <w:pPr>
        <w:rPr>
          <w:lang w:val="fr-FR"/>
        </w:rPr>
      </w:pPr>
      <w:r>
        <w:rPr>
          <w:lang w:val="fr-FR"/>
        </w:rPr>
        <w:fldChar w:fldCharType="end"/>
      </w:r>
    </w:p>
    <w:p w:rsidR="00662649" w:rsidRDefault="00662649" w:rsidP="000D4C42">
      <w:pPr>
        <w:pStyle w:val="LegTitle"/>
        <w:rPr>
          <w:lang w:val="fr-FR"/>
        </w:rPr>
      </w:pPr>
      <w:bookmarkStart w:id="9" w:name="_Toc475551162"/>
      <w:bookmarkStart w:id="10" w:name="_Toc386449385"/>
      <w:bookmarkStart w:id="11" w:name="_Toc116097072"/>
      <w:bookmarkStart w:id="12" w:name="_Toc105480534"/>
      <w:bookmarkStart w:id="13" w:name="_Toc100481227"/>
      <w:bookmarkStart w:id="14" w:name="_Toc486597616"/>
      <w:bookmarkStart w:id="15" w:name="_Toc486598359"/>
      <w:bookmarkStart w:id="16" w:name="AxI"/>
      <w:bookmarkStart w:id="17" w:name="AnnexeI"/>
      <w:r>
        <w:rPr>
          <w:lang w:val="fr-FR"/>
        </w:rPr>
        <w:lastRenderedPageBreak/>
        <w:t>Règle </w:t>
      </w:r>
      <w:r w:rsidRPr="004C20AA">
        <w:rPr>
          <w:lang w:val="fr-FR"/>
        </w:rPr>
        <w:t>4</w:t>
      </w:r>
      <w:r w:rsidR="000D4C42" w:rsidRPr="004C20AA">
        <w:rPr>
          <w:lang w:val="fr-FR"/>
        </w:rPr>
        <w:br/>
      </w:r>
      <w:r w:rsidR="00310753">
        <w:rPr>
          <w:lang w:val="fr-FR"/>
        </w:rPr>
        <w:t>Requête</w:t>
      </w:r>
      <w:r w:rsidR="000D4C42" w:rsidRPr="004C20AA">
        <w:rPr>
          <w:lang w:val="fr-FR"/>
        </w:rPr>
        <w:t xml:space="preserve"> (</w:t>
      </w:r>
      <w:r w:rsidR="00310753">
        <w:rPr>
          <w:lang w:val="fr-FR"/>
        </w:rPr>
        <w:t>contenu</w:t>
      </w:r>
      <w:r w:rsidR="000D4C42" w:rsidRPr="004C20AA">
        <w:rPr>
          <w:lang w:val="fr-FR"/>
        </w:rPr>
        <w:t>)</w:t>
      </w:r>
      <w:bookmarkEnd w:id="9"/>
      <w:bookmarkEnd w:id="10"/>
      <w:bookmarkEnd w:id="11"/>
      <w:bookmarkEnd w:id="12"/>
      <w:bookmarkEnd w:id="13"/>
      <w:bookmarkEnd w:id="14"/>
      <w:bookmarkEnd w:id="15"/>
    </w:p>
    <w:p w:rsidR="000D4C42" w:rsidRPr="004C20AA" w:rsidRDefault="000D4C42" w:rsidP="000D4C42">
      <w:pPr>
        <w:pStyle w:val="LegSubRule"/>
        <w:rPr>
          <w:lang w:val="fr-FR"/>
        </w:rPr>
      </w:pPr>
      <w:bookmarkStart w:id="18" w:name="_Toc386449387"/>
      <w:bookmarkStart w:id="19" w:name="_Toc475551163"/>
      <w:bookmarkStart w:id="20" w:name="_Toc486597617"/>
      <w:bookmarkStart w:id="21" w:name="_Toc486598360"/>
      <w:r w:rsidRPr="004C20AA">
        <w:rPr>
          <w:lang w:val="fr-FR"/>
        </w:rPr>
        <w:t>4.1</w:t>
      </w:r>
      <w:bookmarkEnd w:id="18"/>
      <w:bookmarkEnd w:id="19"/>
      <w:r w:rsidR="0007125A">
        <w:rPr>
          <w:lang w:val="fr-FR"/>
        </w:rPr>
        <w:t>   </w:t>
      </w:r>
      <w:r w:rsidR="00310753" w:rsidRPr="00310753">
        <w:rPr>
          <w:i/>
          <w:lang w:val="fr-FR"/>
        </w:rPr>
        <w:t xml:space="preserve">Contenu obligatoire et contenu facultatif; </w:t>
      </w:r>
      <w:r w:rsidR="00310753">
        <w:rPr>
          <w:i/>
          <w:lang w:val="fr-FR"/>
        </w:rPr>
        <w:t xml:space="preserve"> </w:t>
      </w:r>
      <w:r w:rsidR="00310753" w:rsidRPr="00310753">
        <w:rPr>
          <w:i/>
          <w:lang w:val="fr-FR"/>
        </w:rPr>
        <w:t>signature</w:t>
      </w:r>
      <w:bookmarkEnd w:id="20"/>
      <w:bookmarkEnd w:id="21"/>
    </w:p>
    <w:p w:rsidR="000D4C42" w:rsidRPr="004C20AA" w:rsidRDefault="000D4C42" w:rsidP="000D4C42">
      <w:pPr>
        <w:pStyle w:val="Lega"/>
        <w:jc w:val="left"/>
        <w:rPr>
          <w:lang w:val="fr-FR"/>
        </w:rPr>
      </w:pPr>
      <w:r w:rsidRPr="004C20AA">
        <w:rPr>
          <w:lang w:val="fr-FR"/>
        </w:rPr>
        <w:tab/>
        <w:t>a)</w:t>
      </w:r>
      <w:r w:rsidR="0007125A">
        <w:rPr>
          <w:lang w:val="fr-FR"/>
        </w:rPr>
        <w:t>  </w:t>
      </w:r>
      <w:r w:rsidRPr="004C20AA">
        <w:rPr>
          <w:lang w:val="fr-FR"/>
        </w:rPr>
        <w:t>[</w:t>
      </w:r>
      <w:r w:rsidR="00310753">
        <w:rPr>
          <w:lang w:val="fr-FR"/>
        </w:rPr>
        <w:t>Sans changement</w:t>
      </w:r>
      <w:r w:rsidRPr="004C20AA">
        <w:rPr>
          <w:lang w:val="fr-FR"/>
        </w:rPr>
        <w:t>]</w:t>
      </w:r>
    </w:p>
    <w:p w:rsidR="000D4C42" w:rsidRPr="004C20AA" w:rsidRDefault="00310753" w:rsidP="000D4C42">
      <w:pPr>
        <w:pStyle w:val="Lega"/>
        <w:jc w:val="left"/>
        <w:rPr>
          <w:lang w:val="fr-FR"/>
        </w:rPr>
      </w:pPr>
      <w:r>
        <w:rPr>
          <w:lang w:val="fr-FR"/>
        </w:rPr>
        <w:tab/>
      </w:r>
      <w:r w:rsidR="000D4C42" w:rsidRPr="004C20AA">
        <w:rPr>
          <w:lang w:val="fr-FR"/>
        </w:rPr>
        <w:t>b)</w:t>
      </w:r>
      <w:r w:rsidR="0007125A">
        <w:rPr>
          <w:lang w:val="fr-FR"/>
        </w:rPr>
        <w:t>  </w:t>
      </w:r>
      <w:r w:rsidRPr="00310753">
        <w:rPr>
          <w:lang w:val="fr-FR"/>
        </w:rPr>
        <w:t>La requête doit comporter, le cas échéant</w:t>
      </w:r>
      <w:r w:rsidR="00662649">
        <w:rPr>
          <w:lang w:val="fr-FR"/>
        </w:rPr>
        <w:t> :</w:t>
      </w:r>
    </w:p>
    <w:p w:rsidR="000D4C42" w:rsidRPr="004C20AA" w:rsidRDefault="00310753" w:rsidP="000D4C42">
      <w:pPr>
        <w:pStyle w:val="Legi"/>
        <w:jc w:val="left"/>
        <w:rPr>
          <w:lang w:val="fr-FR"/>
        </w:rPr>
      </w:pPr>
      <w:r>
        <w:rPr>
          <w:lang w:val="fr-FR"/>
        </w:rPr>
        <w:tab/>
      </w:r>
      <w:r w:rsidR="000D4C42" w:rsidRPr="004C20AA">
        <w:rPr>
          <w:lang w:val="fr-FR"/>
        </w:rPr>
        <w:t>i)</w:t>
      </w:r>
      <w:r w:rsidR="000D4C42" w:rsidRPr="004C20AA">
        <w:rPr>
          <w:lang w:val="fr-FR"/>
        </w:rPr>
        <w:tab/>
      </w:r>
      <w:r w:rsidRPr="00310753">
        <w:rPr>
          <w:lang w:val="fr-FR"/>
        </w:rPr>
        <w:t>une revendication de priorité;</w:t>
      </w:r>
    </w:p>
    <w:p w:rsidR="000D4C42" w:rsidRPr="004C20AA" w:rsidRDefault="000D4C42" w:rsidP="00902BFD">
      <w:pPr>
        <w:pStyle w:val="Legi"/>
        <w:rPr>
          <w:lang w:val="fr-FR"/>
        </w:rPr>
      </w:pPr>
      <w:r w:rsidRPr="004C20AA">
        <w:rPr>
          <w:lang w:val="fr-FR"/>
        </w:rPr>
        <w:tab/>
        <w:t>ii)</w:t>
      </w:r>
      <w:r w:rsidRPr="004C20AA">
        <w:rPr>
          <w:lang w:val="fr-FR"/>
        </w:rPr>
        <w:tab/>
      </w:r>
      <w:r w:rsidR="00310753" w:rsidRPr="00310753">
        <w:rPr>
          <w:lang w:val="fr-FR"/>
        </w:rPr>
        <w:t>les indications relatives à une recherche antérieure prévues aux</w:t>
      </w:r>
      <w:r w:rsidR="00902BFD">
        <w:rPr>
          <w:lang w:val="fr-FR"/>
        </w:rPr>
        <w:t xml:space="preserve"> </w:t>
      </w:r>
      <w:r w:rsidR="00662649" w:rsidRPr="00310753">
        <w:rPr>
          <w:lang w:val="fr-FR"/>
        </w:rPr>
        <w:t>règles</w:t>
      </w:r>
      <w:r w:rsidR="00662649">
        <w:rPr>
          <w:lang w:val="fr-FR"/>
        </w:rPr>
        <w:t> 4</w:t>
      </w:r>
      <w:r w:rsidR="00310753">
        <w:rPr>
          <w:lang w:val="fr-FR"/>
        </w:rPr>
        <w:t>.12.</w:t>
      </w:r>
      <w:r w:rsidRPr="004C20AA">
        <w:rPr>
          <w:lang w:val="fr-FR"/>
        </w:rPr>
        <w:t xml:space="preserve">i) </w:t>
      </w:r>
      <w:r w:rsidR="00310753">
        <w:rPr>
          <w:lang w:val="fr-FR"/>
        </w:rPr>
        <w:t>et</w:t>
      </w:r>
      <w:r w:rsidRPr="004C20AA">
        <w:rPr>
          <w:lang w:val="fr-FR"/>
        </w:rPr>
        <w:t xml:space="preserve"> 12</w:t>
      </w:r>
      <w:r w:rsidRPr="004C20AA">
        <w:rPr>
          <w:i/>
          <w:lang w:val="fr-FR"/>
        </w:rPr>
        <w:t>bis</w:t>
      </w:r>
      <w:r w:rsidRPr="004C20AA">
        <w:rPr>
          <w:lang w:val="fr-FR"/>
        </w:rPr>
        <w:t>.1</w:t>
      </w:r>
      <w:r w:rsidR="00310753">
        <w:rPr>
          <w:rStyle w:val="DeletedText"/>
          <w:lang w:val="fr-FR"/>
        </w:rPr>
        <w:t>.</w:t>
      </w:r>
      <w:r w:rsidRPr="004C20AA">
        <w:rPr>
          <w:rStyle w:val="DeletedText"/>
          <w:lang w:val="fr-FR"/>
        </w:rPr>
        <w:t>c)</w:t>
      </w:r>
      <w:r w:rsidR="00310753">
        <w:rPr>
          <w:rStyle w:val="InsertedText"/>
          <w:color w:val="0000FF"/>
          <w:lang w:val="fr-FR"/>
        </w:rPr>
        <w:t>.</w:t>
      </w:r>
      <w:r w:rsidRPr="004C20AA">
        <w:rPr>
          <w:rStyle w:val="InsertedText"/>
          <w:color w:val="0000FF"/>
          <w:lang w:val="fr-FR"/>
        </w:rPr>
        <w:t>b)</w:t>
      </w:r>
      <w:r w:rsidRPr="004C20AA">
        <w:rPr>
          <w:color w:val="0000FF"/>
          <w:lang w:val="fr-FR"/>
        </w:rPr>
        <w:t xml:space="preserve"> </w:t>
      </w:r>
      <w:r w:rsidR="00310753">
        <w:rPr>
          <w:lang w:val="fr-FR"/>
        </w:rPr>
        <w:t>et</w:t>
      </w:r>
      <w:r w:rsidRPr="004C20AA">
        <w:rPr>
          <w:lang w:val="fr-FR"/>
        </w:rPr>
        <w:t xml:space="preserve"> </w:t>
      </w:r>
      <w:r w:rsidRPr="004C20AA">
        <w:rPr>
          <w:rStyle w:val="DeletedText"/>
          <w:lang w:val="fr-FR"/>
        </w:rPr>
        <w:t>f)</w:t>
      </w:r>
      <w:r w:rsidRPr="004C20AA">
        <w:rPr>
          <w:rStyle w:val="InsertedText"/>
          <w:color w:val="0000FF"/>
          <w:lang w:val="fr-FR"/>
        </w:rPr>
        <w:t>d)</w:t>
      </w:r>
      <w:r w:rsidR="00310753">
        <w:rPr>
          <w:lang w:val="fr-FR"/>
        </w:rPr>
        <w:t>;</w:t>
      </w:r>
    </w:p>
    <w:p w:rsidR="000D4C42" w:rsidRPr="004C20AA" w:rsidRDefault="000D4C42" w:rsidP="000D4C42">
      <w:pPr>
        <w:pStyle w:val="Legi"/>
        <w:jc w:val="left"/>
        <w:rPr>
          <w:lang w:val="fr-FR"/>
        </w:rPr>
      </w:pPr>
      <w:r w:rsidRPr="004C20AA">
        <w:rPr>
          <w:lang w:val="fr-FR"/>
        </w:rPr>
        <w:tab/>
        <w:t>iii)</w:t>
      </w:r>
      <w:r w:rsidRPr="004C20AA">
        <w:rPr>
          <w:lang w:val="fr-FR"/>
        </w:rPr>
        <w:tab/>
      </w:r>
      <w:r w:rsidR="00310753" w:rsidRPr="00310753">
        <w:rPr>
          <w:lang w:val="fr-FR"/>
        </w:rPr>
        <w:t>la mention d</w:t>
      </w:r>
      <w:r w:rsidR="00662649">
        <w:rPr>
          <w:lang w:val="fr-FR"/>
        </w:rPr>
        <w:t>’</w:t>
      </w:r>
      <w:r w:rsidR="00310753" w:rsidRPr="00310753">
        <w:rPr>
          <w:lang w:val="fr-FR"/>
        </w:rPr>
        <w:t>une demande principale ou d</w:t>
      </w:r>
      <w:r w:rsidR="00662649">
        <w:rPr>
          <w:lang w:val="fr-FR"/>
        </w:rPr>
        <w:t>’</w:t>
      </w:r>
      <w:r w:rsidR="00310753" w:rsidRPr="00310753">
        <w:rPr>
          <w:lang w:val="fr-FR"/>
        </w:rPr>
        <w:t>un brevet principal;</w:t>
      </w:r>
    </w:p>
    <w:p w:rsidR="000D4C42" w:rsidRPr="004C20AA" w:rsidRDefault="000D4C42" w:rsidP="00902BFD">
      <w:pPr>
        <w:pStyle w:val="Legi"/>
        <w:rPr>
          <w:lang w:val="fr-FR"/>
        </w:rPr>
      </w:pPr>
      <w:r w:rsidRPr="004C20AA">
        <w:rPr>
          <w:lang w:val="fr-FR"/>
        </w:rPr>
        <w:tab/>
        <w:t>iv)</w:t>
      </w:r>
      <w:r w:rsidRPr="004C20AA">
        <w:rPr>
          <w:lang w:val="fr-FR"/>
        </w:rPr>
        <w:tab/>
      </w:r>
      <w:r w:rsidR="00310753" w:rsidRPr="00310753">
        <w:rPr>
          <w:lang w:val="fr-FR"/>
        </w:rPr>
        <w:t>l</w:t>
      </w:r>
      <w:r w:rsidR="00662649">
        <w:rPr>
          <w:lang w:val="fr-FR"/>
        </w:rPr>
        <w:t>’</w:t>
      </w:r>
      <w:r w:rsidR="00310753" w:rsidRPr="00310753">
        <w:rPr>
          <w:lang w:val="fr-FR"/>
        </w:rPr>
        <w:t>indication de l</w:t>
      </w:r>
      <w:r w:rsidR="00662649">
        <w:rPr>
          <w:lang w:val="fr-FR"/>
        </w:rPr>
        <w:t>’</w:t>
      </w:r>
      <w:r w:rsidR="00310753" w:rsidRPr="00310753">
        <w:rPr>
          <w:lang w:val="fr-FR"/>
        </w:rPr>
        <w:t>administration compétente chargée de la recherche</w:t>
      </w:r>
      <w:r w:rsidR="00902BFD">
        <w:rPr>
          <w:lang w:val="fr-FR"/>
        </w:rPr>
        <w:t xml:space="preserve"> </w:t>
      </w:r>
      <w:r w:rsidR="00310753" w:rsidRPr="00310753">
        <w:rPr>
          <w:lang w:val="fr-FR"/>
        </w:rPr>
        <w:t>internationale choisie par le déposant.</w:t>
      </w:r>
    </w:p>
    <w:p w:rsidR="000D4C42" w:rsidRPr="004C20AA" w:rsidRDefault="000D4C42" w:rsidP="000D4C42">
      <w:pPr>
        <w:pStyle w:val="Lega"/>
        <w:jc w:val="left"/>
        <w:rPr>
          <w:lang w:val="fr-FR"/>
        </w:rPr>
      </w:pPr>
      <w:r w:rsidRPr="004C20AA">
        <w:rPr>
          <w:lang w:val="fr-FR"/>
        </w:rPr>
        <w:tab/>
        <w:t xml:space="preserve">c) </w:t>
      </w:r>
      <w:r w:rsidR="00310753">
        <w:rPr>
          <w:lang w:val="fr-FR"/>
        </w:rPr>
        <w:t>et</w:t>
      </w:r>
      <w:r w:rsidRPr="004C20AA">
        <w:rPr>
          <w:lang w:val="fr-FR"/>
        </w:rPr>
        <w:t xml:space="preserve"> d)  [</w:t>
      </w:r>
      <w:r w:rsidR="00310753">
        <w:rPr>
          <w:lang w:val="fr-FR"/>
        </w:rPr>
        <w:t>Sans changement</w:t>
      </w:r>
      <w:r w:rsidRPr="004C20AA">
        <w:rPr>
          <w:lang w:val="fr-FR"/>
        </w:rPr>
        <w:t>]</w:t>
      </w:r>
    </w:p>
    <w:p w:rsidR="000D4C42" w:rsidRPr="004C20AA" w:rsidRDefault="00310753" w:rsidP="000D4C42">
      <w:pPr>
        <w:pStyle w:val="LegSubRule"/>
        <w:rPr>
          <w:lang w:val="fr-FR"/>
        </w:rPr>
      </w:pPr>
      <w:bookmarkStart w:id="22" w:name="_Toc475551164"/>
      <w:bookmarkStart w:id="23" w:name="_Toc486597618"/>
      <w:bookmarkStart w:id="24" w:name="_Toc486598361"/>
      <w:r>
        <w:rPr>
          <w:lang w:val="fr-FR"/>
        </w:rPr>
        <w:t>4.2 à</w:t>
      </w:r>
      <w:r w:rsidR="000D4C42" w:rsidRPr="004C20AA">
        <w:rPr>
          <w:lang w:val="fr-FR"/>
        </w:rPr>
        <w:t xml:space="preserve"> 4.19   </w:t>
      </w:r>
      <w:r w:rsidR="000D4C42" w:rsidRPr="004C20AA">
        <w:rPr>
          <w:i/>
          <w:lang w:val="fr-FR"/>
        </w:rPr>
        <w:t>[</w:t>
      </w:r>
      <w:r>
        <w:rPr>
          <w:i/>
          <w:lang w:val="fr-FR"/>
        </w:rPr>
        <w:t>Sans changement</w:t>
      </w:r>
      <w:r w:rsidR="000D4C42" w:rsidRPr="004C20AA">
        <w:rPr>
          <w:i/>
          <w:lang w:val="fr-FR"/>
        </w:rPr>
        <w:t>]</w:t>
      </w:r>
      <w:bookmarkEnd w:id="22"/>
      <w:bookmarkEnd w:id="23"/>
      <w:bookmarkEnd w:id="24"/>
    </w:p>
    <w:p w:rsidR="000D4C42" w:rsidRPr="004C20AA" w:rsidRDefault="00662649" w:rsidP="000D4C42">
      <w:pPr>
        <w:pStyle w:val="LegTitle"/>
        <w:rPr>
          <w:lang w:val="fr-FR"/>
        </w:rPr>
      </w:pPr>
      <w:bookmarkStart w:id="25" w:name="_Toc475551171"/>
      <w:bookmarkStart w:id="26" w:name="_Toc486597619"/>
      <w:bookmarkStart w:id="27" w:name="_Toc486598362"/>
      <w:r w:rsidRPr="004C20AA">
        <w:rPr>
          <w:lang w:val="fr-FR"/>
        </w:rPr>
        <w:lastRenderedPageBreak/>
        <w:t>R</w:t>
      </w:r>
      <w:r>
        <w:rPr>
          <w:lang w:val="fr-FR"/>
        </w:rPr>
        <w:t>ègle </w:t>
      </w:r>
      <w:r w:rsidRPr="004C20AA">
        <w:rPr>
          <w:lang w:val="fr-FR"/>
        </w:rPr>
        <w:t>4</w:t>
      </w:r>
      <w:r w:rsidR="000D4C42" w:rsidRPr="004C20AA">
        <w:rPr>
          <w:lang w:val="fr-FR"/>
        </w:rPr>
        <w:t>1</w:t>
      </w:r>
      <w:r w:rsidR="000D4C42" w:rsidRPr="004C20AA">
        <w:rPr>
          <w:lang w:val="fr-FR"/>
        </w:rPr>
        <w:br/>
      </w:r>
      <w:bookmarkEnd w:id="25"/>
      <w:r w:rsidR="00B42B14" w:rsidRPr="00B42B14">
        <w:rPr>
          <w:lang w:val="fr-FR"/>
        </w:rPr>
        <w:t>Prise e</w:t>
      </w:r>
      <w:r w:rsidR="00B42B14">
        <w:rPr>
          <w:lang w:val="fr-FR"/>
        </w:rPr>
        <w:t>n considération des résultats d</w:t>
      </w:r>
      <w:r>
        <w:rPr>
          <w:lang w:val="fr-FR"/>
        </w:rPr>
        <w:t>’</w:t>
      </w:r>
      <w:r w:rsidR="00B42B14">
        <w:rPr>
          <w:lang w:val="fr-FR"/>
        </w:rPr>
        <w:t>une recherche et d</w:t>
      </w:r>
      <w:r>
        <w:rPr>
          <w:lang w:val="fr-FR"/>
        </w:rPr>
        <w:t>’</w:t>
      </w:r>
      <w:r w:rsidR="00B42B14" w:rsidRPr="00B42B14">
        <w:rPr>
          <w:lang w:val="fr-FR"/>
        </w:rPr>
        <w:t>un classement antérieurs</w:t>
      </w:r>
      <w:bookmarkEnd w:id="26"/>
      <w:bookmarkEnd w:id="27"/>
    </w:p>
    <w:p w:rsidR="000D4C42" w:rsidRPr="004C20AA" w:rsidRDefault="000D4C42" w:rsidP="000D4C42">
      <w:pPr>
        <w:pStyle w:val="LegSubRule"/>
        <w:rPr>
          <w:lang w:val="fr-FR"/>
        </w:rPr>
      </w:pPr>
      <w:bookmarkStart w:id="28" w:name="_Toc475551172"/>
      <w:bookmarkStart w:id="29" w:name="_Toc486597620"/>
      <w:bookmarkStart w:id="30" w:name="_Toc486598363"/>
      <w:r w:rsidRPr="004C20AA">
        <w:rPr>
          <w:lang w:val="fr-FR"/>
        </w:rPr>
        <w:t>41.1   </w:t>
      </w:r>
      <w:r w:rsidR="00B42B14">
        <w:rPr>
          <w:i/>
          <w:lang w:val="fr-FR"/>
        </w:rPr>
        <w:t>[Sans changement</w:t>
      </w:r>
      <w:r w:rsidRPr="004C20AA">
        <w:rPr>
          <w:i/>
          <w:lang w:val="fr-FR"/>
        </w:rPr>
        <w:t>]</w:t>
      </w:r>
      <w:bookmarkEnd w:id="28"/>
      <w:bookmarkEnd w:id="29"/>
      <w:bookmarkEnd w:id="30"/>
    </w:p>
    <w:p w:rsidR="000D4C42" w:rsidRPr="004C20AA" w:rsidRDefault="000D4C42" w:rsidP="000D4C42">
      <w:pPr>
        <w:pStyle w:val="LegSubRule"/>
        <w:rPr>
          <w:lang w:val="fr-FR"/>
        </w:rPr>
      </w:pPr>
      <w:bookmarkStart w:id="31" w:name="_Toc475551173"/>
      <w:bookmarkStart w:id="32" w:name="_Toc486597621"/>
      <w:bookmarkStart w:id="33" w:name="_Toc486598364"/>
      <w:r w:rsidRPr="004C20AA">
        <w:rPr>
          <w:lang w:val="fr-FR"/>
        </w:rPr>
        <w:t>41.2   </w:t>
      </w:r>
      <w:bookmarkEnd w:id="31"/>
      <w:r w:rsidR="00B42B14" w:rsidRPr="00B42B14">
        <w:rPr>
          <w:i/>
          <w:lang w:val="fr-FR"/>
        </w:rPr>
        <w:t>Prise e</w:t>
      </w:r>
      <w:r w:rsidR="00B42B14">
        <w:rPr>
          <w:i/>
          <w:lang w:val="fr-FR"/>
        </w:rPr>
        <w:t>n considération des résultats d</w:t>
      </w:r>
      <w:r w:rsidR="00662649">
        <w:rPr>
          <w:i/>
          <w:lang w:val="fr-FR"/>
        </w:rPr>
        <w:t>’</w:t>
      </w:r>
      <w:r w:rsidR="00B42B14">
        <w:rPr>
          <w:i/>
          <w:lang w:val="fr-FR"/>
        </w:rPr>
        <w:t>une recherche et d</w:t>
      </w:r>
      <w:r w:rsidR="00662649">
        <w:rPr>
          <w:i/>
          <w:lang w:val="fr-FR"/>
        </w:rPr>
        <w:t>’</w:t>
      </w:r>
      <w:r w:rsidR="00B42B14">
        <w:rPr>
          <w:i/>
          <w:lang w:val="fr-FR"/>
        </w:rPr>
        <w:t>un classement antérieurs dans d</w:t>
      </w:r>
      <w:r w:rsidR="00662649">
        <w:rPr>
          <w:i/>
          <w:lang w:val="fr-FR"/>
        </w:rPr>
        <w:t>’</w:t>
      </w:r>
      <w:r w:rsidR="00B42B14" w:rsidRPr="00B42B14">
        <w:rPr>
          <w:i/>
          <w:lang w:val="fr-FR"/>
        </w:rPr>
        <w:t>autres cas</w:t>
      </w:r>
      <w:bookmarkEnd w:id="32"/>
      <w:bookmarkEnd w:id="33"/>
    </w:p>
    <w:p w:rsidR="000D4C42" w:rsidRPr="004C20AA" w:rsidRDefault="000D4C42" w:rsidP="000D4C42">
      <w:pPr>
        <w:pStyle w:val="Lega"/>
        <w:jc w:val="left"/>
        <w:rPr>
          <w:lang w:val="fr-FR"/>
        </w:rPr>
      </w:pPr>
      <w:r w:rsidRPr="004C20AA">
        <w:rPr>
          <w:lang w:val="fr-FR"/>
        </w:rPr>
        <w:tab/>
        <w:t>a)  [</w:t>
      </w:r>
      <w:r w:rsidR="00B42B14">
        <w:rPr>
          <w:lang w:val="fr-FR"/>
        </w:rPr>
        <w:t>Sans changement</w:t>
      </w:r>
      <w:r w:rsidRPr="004C20AA">
        <w:rPr>
          <w:lang w:val="fr-FR"/>
        </w:rPr>
        <w:t>]</w:t>
      </w:r>
    </w:p>
    <w:p w:rsidR="000D4C42" w:rsidRPr="004C20AA" w:rsidRDefault="000D4C42" w:rsidP="000D4C42">
      <w:pPr>
        <w:pStyle w:val="Lega"/>
        <w:jc w:val="left"/>
        <w:rPr>
          <w:lang w:val="fr-FR"/>
        </w:rPr>
      </w:pPr>
      <w:r w:rsidRPr="004C20AA">
        <w:rPr>
          <w:lang w:val="fr-FR"/>
        </w:rPr>
        <w:tab/>
        <w:t>b)  </w:t>
      </w:r>
      <w:r w:rsidR="00064C35">
        <w:rPr>
          <w:lang w:val="fr-FR"/>
        </w:rPr>
        <w:t>Lorsque l</w:t>
      </w:r>
      <w:r w:rsidR="00662649">
        <w:rPr>
          <w:lang w:val="fr-FR"/>
        </w:rPr>
        <w:t>’</w:t>
      </w:r>
      <w:r w:rsidR="00064C35" w:rsidRPr="00064C35">
        <w:rPr>
          <w:lang w:val="fr-FR"/>
        </w:rPr>
        <w:t>office récepteur a transmis à l</w:t>
      </w:r>
      <w:r w:rsidR="00662649">
        <w:rPr>
          <w:lang w:val="fr-FR"/>
        </w:rPr>
        <w:t>’</w:t>
      </w:r>
      <w:r w:rsidR="00064C35" w:rsidRPr="00064C35">
        <w:rPr>
          <w:lang w:val="fr-FR"/>
        </w:rPr>
        <w:t>administration chargée de la recherche internationale une copie des résultats de toute recherche ou de tout classement effectués antérieurement en vertu de la règle 23</w:t>
      </w:r>
      <w:r w:rsidR="00064C35" w:rsidRPr="0007125A">
        <w:rPr>
          <w:i/>
          <w:lang w:val="fr-FR"/>
        </w:rPr>
        <w:t>bis</w:t>
      </w:r>
      <w:r w:rsidR="00064C35" w:rsidRPr="00064C35">
        <w:rPr>
          <w:lang w:val="fr-FR"/>
        </w:rPr>
        <w:t>.2.a) ou</w:t>
      </w:r>
      <w:r w:rsidR="00FC19F7" w:rsidRPr="004C20AA">
        <w:rPr>
          <w:lang w:val="fr-FR"/>
        </w:rPr>
        <w:t> </w:t>
      </w:r>
      <w:r w:rsidRPr="004C20AA">
        <w:rPr>
          <w:rStyle w:val="DeletedText"/>
          <w:lang w:val="fr-FR"/>
        </w:rPr>
        <w:t>b)</w:t>
      </w:r>
      <w:r w:rsidRPr="004C20AA">
        <w:rPr>
          <w:rStyle w:val="InsertedText"/>
          <w:color w:val="0000FF"/>
          <w:lang w:val="fr-FR"/>
        </w:rPr>
        <w:t>c)</w:t>
      </w:r>
      <w:r w:rsidRPr="004C20AA">
        <w:rPr>
          <w:lang w:val="fr-FR"/>
        </w:rPr>
        <w:t xml:space="preserve">, </w:t>
      </w:r>
      <w:r w:rsidR="00064C35">
        <w:rPr>
          <w:lang w:val="fr-FR"/>
        </w:rPr>
        <w:t>ou lorsqu</w:t>
      </w:r>
      <w:r w:rsidR="00662649">
        <w:rPr>
          <w:lang w:val="fr-FR"/>
        </w:rPr>
        <w:t>’</w:t>
      </w:r>
      <w:r w:rsidR="00064C35" w:rsidRPr="00064C35">
        <w:rPr>
          <w:lang w:val="fr-FR"/>
        </w:rPr>
        <w:t xml:space="preserve">une telle </w:t>
      </w:r>
      <w:r w:rsidR="00064C35">
        <w:rPr>
          <w:lang w:val="fr-FR"/>
        </w:rPr>
        <w:t>copie est à la disposition de l</w:t>
      </w:r>
      <w:r w:rsidR="00662649">
        <w:rPr>
          <w:lang w:val="fr-FR"/>
        </w:rPr>
        <w:t>’</w:t>
      </w:r>
      <w:r w:rsidR="00064C35" w:rsidRPr="00064C35">
        <w:rPr>
          <w:lang w:val="fr-FR"/>
        </w:rPr>
        <w:t>administration chargée de la recherche internationale sous une forme et d</w:t>
      </w:r>
      <w:r w:rsidR="00662649">
        <w:rPr>
          <w:lang w:val="fr-FR"/>
        </w:rPr>
        <w:t>’</w:t>
      </w:r>
      <w:r w:rsidR="00064C35" w:rsidRPr="00064C35">
        <w:rPr>
          <w:lang w:val="fr-FR"/>
        </w:rPr>
        <w:t>une manière qu</w:t>
      </w:r>
      <w:r w:rsidR="00662649">
        <w:rPr>
          <w:lang w:val="fr-FR"/>
        </w:rPr>
        <w:t>’</w:t>
      </w:r>
      <w:r w:rsidR="00064C35" w:rsidRPr="00064C35">
        <w:rPr>
          <w:lang w:val="fr-FR"/>
        </w:rPr>
        <w:t>elle accepte, par exemple auprès d</w:t>
      </w:r>
      <w:r w:rsidR="00662649">
        <w:rPr>
          <w:lang w:val="fr-FR"/>
        </w:rPr>
        <w:t>’</w:t>
      </w:r>
      <w:r w:rsidR="00064C35" w:rsidRPr="00064C35">
        <w:rPr>
          <w:lang w:val="fr-FR"/>
        </w:rPr>
        <w:t>une bibliothèque numérique, l</w:t>
      </w:r>
      <w:r w:rsidR="00662649">
        <w:rPr>
          <w:lang w:val="fr-FR"/>
        </w:rPr>
        <w:t>’</w:t>
      </w:r>
      <w:r w:rsidR="00064C35" w:rsidRPr="00064C35">
        <w:rPr>
          <w:lang w:val="fr-FR"/>
        </w:rPr>
        <w:t>administration chargée de la recherche internationale peut prendre en considération ces résultats dans le cadre de la recherche internationale.</w:t>
      </w:r>
    </w:p>
    <w:p w:rsidR="001B7D3E" w:rsidRPr="004C20AA" w:rsidRDefault="00902BFD" w:rsidP="001B7D3E">
      <w:pPr>
        <w:pStyle w:val="LegTitle"/>
        <w:spacing w:after="240" w:line="360" w:lineRule="auto"/>
        <w:rPr>
          <w:lang w:val="fr-FR"/>
        </w:rPr>
      </w:pPr>
      <w:bookmarkStart w:id="34" w:name="_Toc486597622"/>
      <w:bookmarkStart w:id="35" w:name="_Toc486598365"/>
      <w:r>
        <w:rPr>
          <w:lang w:val="fr-FR"/>
        </w:rPr>
        <w:lastRenderedPageBreak/>
        <w:t>BARÈME DE TAXES</w:t>
      </w:r>
      <w:bookmarkEnd w:id="34"/>
      <w:bookmarkEnd w:id="35"/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"/>
        <w:gridCol w:w="573"/>
        <w:gridCol w:w="5506"/>
        <w:gridCol w:w="3001"/>
        <w:gridCol w:w="33"/>
      </w:tblGrid>
      <w:tr w:rsidR="001B7D3E" w:rsidRPr="004C20AA" w:rsidTr="001405F4">
        <w:trPr>
          <w:gridAfter w:val="1"/>
          <w:wAfter w:w="33" w:type="dxa"/>
          <w:jc w:val="center"/>
        </w:trPr>
        <w:tc>
          <w:tcPr>
            <w:tcW w:w="6112" w:type="dxa"/>
            <w:gridSpan w:val="3"/>
          </w:tcPr>
          <w:p w:rsidR="001B7D3E" w:rsidRPr="004C20AA" w:rsidRDefault="00902BFD" w:rsidP="00087CC9">
            <w:pPr>
              <w:pStyle w:val="LegBasic"/>
              <w:spacing w:after="60" w:line="360" w:lineRule="auto"/>
              <w:rPr>
                <w:rFonts w:eastAsia="SimSun"/>
                <w:b/>
                <w:bCs/>
                <w:lang w:val="fr-FR"/>
              </w:rPr>
            </w:pPr>
            <w:r>
              <w:rPr>
                <w:rFonts w:eastAsia="SimSun"/>
                <w:b/>
                <w:bCs/>
                <w:lang w:val="fr-FR"/>
              </w:rPr>
              <w:t>Taxes</w:t>
            </w:r>
          </w:p>
        </w:tc>
        <w:tc>
          <w:tcPr>
            <w:tcW w:w="3001" w:type="dxa"/>
          </w:tcPr>
          <w:p w:rsidR="001B7D3E" w:rsidRPr="004C20AA" w:rsidRDefault="00902BFD" w:rsidP="00087CC9">
            <w:pPr>
              <w:pStyle w:val="LegBasic"/>
              <w:spacing w:after="60" w:line="360" w:lineRule="auto"/>
              <w:rPr>
                <w:rFonts w:eastAsia="SimSun"/>
                <w:b/>
                <w:bCs/>
                <w:lang w:val="fr-FR"/>
              </w:rPr>
            </w:pPr>
            <w:r>
              <w:rPr>
                <w:rFonts w:eastAsia="SimSun"/>
                <w:b/>
                <w:bCs/>
                <w:lang w:val="fr-FR"/>
              </w:rPr>
              <w:t>Montants</w:t>
            </w:r>
          </w:p>
        </w:tc>
      </w:tr>
      <w:tr w:rsidR="001B7D3E" w:rsidRPr="004C20AA" w:rsidTr="001405F4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4"/>
          </w:tcPr>
          <w:p w:rsidR="001B7D3E" w:rsidRPr="004C20AA" w:rsidRDefault="001B7D3E" w:rsidP="00087CC9">
            <w:pPr>
              <w:pStyle w:val="LegBasic"/>
              <w:spacing w:after="60" w:line="360" w:lineRule="auto"/>
              <w:rPr>
                <w:lang w:val="fr-FR"/>
              </w:rPr>
            </w:pPr>
            <w:r w:rsidRPr="004C20AA">
              <w:rPr>
                <w:lang w:val="fr-FR"/>
              </w:rPr>
              <w:t xml:space="preserve">1. </w:t>
            </w:r>
            <w:r w:rsidR="00902BFD">
              <w:rPr>
                <w:lang w:val="fr-FR"/>
              </w:rPr>
              <w:t>à</w:t>
            </w:r>
            <w:r w:rsidRPr="004C20AA">
              <w:rPr>
                <w:lang w:val="fr-FR"/>
              </w:rPr>
              <w:t xml:space="preserve"> 3.   [</w:t>
            </w:r>
            <w:r w:rsidR="00902BFD">
              <w:rPr>
                <w:lang w:val="fr-FR"/>
              </w:rPr>
              <w:t>Sans changement</w:t>
            </w:r>
            <w:r w:rsidRPr="004C20AA">
              <w:rPr>
                <w:lang w:val="fr-FR"/>
              </w:rPr>
              <w:t>]</w:t>
            </w:r>
          </w:p>
        </w:tc>
      </w:tr>
      <w:tr w:rsidR="001B7D3E" w:rsidRPr="004C20AA" w:rsidTr="001405F4">
        <w:trPr>
          <w:gridAfter w:val="1"/>
          <w:wAfter w:w="33" w:type="dxa"/>
          <w:jc w:val="center"/>
        </w:trPr>
        <w:tc>
          <w:tcPr>
            <w:tcW w:w="6112" w:type="dxa"/>
            <w:gridSpan w:val="3"/>
          </w:tcPr>
          <w:p w:rsidR="001B7D3E" w:rsidRPr="004C20AA" w:rsidRDefault="00902BFD" w:rsidP="00087CC9">
            <w:pPr>
              <w:pStyle w:val="LegBasic"/>
              <w:spacing w:after="60" w:line="360" w:lineRule="auto"/>
              <w:rPr>
                <w:rFonts w:eastAsia="SimSun"/>
                <w:b/>
                <w:bCs/>
                <w:lang w:val="fr-FR"/>
              </w:rPr>
            </w:pPr>
            <w:r>
              <w:rPr>
                <w:rFonts w:eastAsia="SimSun"/>
                <w:b/>
                <w:bCs/>
                <w:lang w:val="fr-FR"/>
              </w:rPr>
              <w:t>Ré</w:t>
            </w:r>
            <w:r w:rsidR="001B7D3E" w:rsidRPr="004C20AA">
              <w:rPr>
                <w:rFonts w:eastAsia="SimSun"/>
                <w:b/>
                <w:bCs/>
                <w:lang w:val="fr-FR"/>
              </w:rPr>
              <w:t>ductions</w:t>
            </w:r>
          </w:p>
          <w:p w:rsidR="001B7D3E" w:rsidRPr="004C20AA" w:rsidRDefault="001B7D3E" w:rsidP="00087CC9">
            <w:pPr>
              <w:pStyle w:val="LegBasic"/>
              <w:spacing w:after="60" w:line="360" w:lineRule="auto"/>
              <w:rPr>
                <w:rFonts w:eastAsia="SimSun"/>
                <w:b/>
                <w:bCs/>
                <w:lang w:val="fr-FR"/>
              </w:rPr>
            </w:pPr>
            <w:r w:rsidRPr="004C20AA">
              <w:rPr>
                <w:lang w:val="fr-FR"/>
              </w:rPr>
              <w:t>4.   [</w:t>
            </w:r>
            <w:r w:rsidR="00902BFD">
              <w:rPr>
                <w:lang w:val="fr-FR"/>
              </w:rPr>
              <w:t>Sans changement</w:t>
            </w:r>
            <w:r w:rsidRPr="004C20AA">
              <w:rPr>
                <w:lang w:val="fr-FR"/>
              </w:rPr>
              <w:t>]</w:t>
            </w:r>
          </w:p>
        </w:tc>
        <w:tc>
          <w:tcPr>
            <w:tcW w:w="3001" w:type="dxa"/>
          </w:tcPr>
          <w:p w:rsidR="001B7D3E" w:rsidRPr="004C20AA" w:rsidRDefault="001B7D3E" w:rsidP="00087CC9">
            <w:pPr>
              <w:pStyle w:val="LegBasic"/>
              <w:spacing w:after="60" w:line="360" w:lineRule="auto"/>
              <w:rPr>
                <w:rFonts w:eastAsia="SimSun"/>
                <w:b/>
                <w:bCs/>
                <w:lang w:val="fr-FR"/>
              </w:rPr>
            </w:pPr>
          </w:p>
        </w:tc>
      </w:tr>
      <w:tr w:rsidR="001B7D3E" w:rsidRPr="00781653" w:rsidTr="001405F4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4"/>
          </w:tcPr>
          <w:p w:rsidR="001B7D3E" w:rsidRPr="004C20AA" w:rsidRDefault="001B7D3E" w:rsidP="00087CC9">
            <w:pPr>
              <w:pStyle w:val="LegBasic"/>
              <w:spacing w:after="60" w:line="360" w:lineRule="auto"/>
              <w:rPr>
                <w:rFonts w:eastAsia="SimSun"/>
                <w:lang w:val="fr-FR" w:eastAsia="zh-CN"/>
              </w:rPr>
            </w:pPr>
            <w:r w:rsidRPr="004C20AA">
              <w:rPr>
                <w:rFonts w:eastAsia="SimSun"/>
                <w:lang w:val="fr-FR" w:eastAsia="zh-CN"/>
              </w:rPr>
              <w:t>5.</w:t>
            </w:r>
            <w:r w:rsidRPr="004C20AA">
              <w:rPr>
                <w:rFonts w:eastAsia="SimSun"/>
                <w:lang w:val="fr-FR" w:eastAsia="zh-CN"/>
              </w:rPr>
              <w:tab/>
            </w:r>
            <w:r w:rsidR="00902BFD" w:rsidRPr="00902BFD">
              <w:rPr>
                <w:rFonts w:eastAsia="SimSun"/>
                <w:lang w:val="fr-FR" w:eastAsia="zh-CN"/>
              </w:rPr>
              <w:t xml:space="preserve">La taxe internationale de dépôt prévue au </w:t>
            </w:r>
            <w:r w:rsidR="00662649" w:rsidRPr="00902BFD">
              <w:rPr>
                <w:rFonts w:eastAsia="SimSun"/>
                <w:lang w:val="fr-FR" w:eastAsia="zh-CN"/>
              </w:rPr>
              <w:t>point</w:t>
            </w:r>
            <w:r w:rsidR="00662649">
              <w:rPr>
                <w:rFonts w:eastAsia="SimSun"/>
                <w:lang w:val="fr-FR" w:eastAsia="zh-CN"/>
              </w:rPr>
              <w:t> </w:t>
            </w:r>
            <w:r w:rsidR="00662649" w:rsidRPr="00902BFD">
              <w:rPr>
                <w:rFonts w:eastAsia="SimSun"/>
                <w:lang w:val="fr-FR" w:eastAsia="zh-CN"/>
              </w:rPr>
              <w:t>1</w:t>
            </w:r>
            <w:r w:rsidR="00902BFD" w:rsidRPr="00902BFD">
              <w:rPr>
                <w:rFonts w:eastAsia="SimSun"/>
                <w:lang w:val="fr-FR" w:eastAsia="zh-CN"/>
              </w:rPr>
              <w:t xml:space="preserve"> (compte tenu, le cas</w:t>
            </w:r>
            <w:r w:rsidR="00902BFD">
              <w:rPr>
                <w:rFonts w:eastAsia="SimSun"/>
                <w:lang w:val="fr-FR" w:eastAsia="zh-CN"/>
              </w:rPr>
              <w:t xml:space="preserve"> </w:t>
            </w:r>
            <w:r w:rsidR="00902BFD" w:rsidRPr="00902BFD">
              <w:rPr>
                <w:rFonts w:eastAsia="SimSun"/>
                <w:lang w:val="fr-FR" w:eastAsia="zh-CN"/>
              </w:rPr>
              <w:t xml:space="preserve">échéant, de la réduction prévue au </w:t>
            </w:r>
            <w:r w:rsidR="00662649" w:rsidRPr="00902BFD">
              <w:rPr>
                <w:rFonts w:eastAsia="SimSun"/>
                <w:lang w:val="fr-FR" w:eastAsia="zh-CN"/>
              </w:rPr>
              <w:t>point</w:t>
            </w:r>
            <w:r w:rsidR="00662649">
              <w:rPr>
                <w:rFonts w:eastAsia="SimSun"/>
                <w:lang w:val="fr-FR" w:eastAsia="zh-CN"/>
              </w:rPr>
              <w:t> </w:t>
            </w:r>
            <w:r w:rsidR="00662649" w:rsidRPr="00902BFD">
              <w:rPr>
                <w:rFonts w:eastAsia="SimSun"/>
                <w:lang w:val="fr-FR" w:eastAsia="zh-CN"/>
              </w:rPr>
              <w:t>4</w:t>
            </w:r>
            <w:r w:rsidR="00902BFD" w:rsidRPr="00902BFD">
              <w:rPr>
                <w:rFonts w:eastAsia="SimSun"/>
                <w:lang w:val="fr-FR" w:eastAsia="zh-CN"/>
              </w:rPr>
              <w:t>), la taxe de traitement de la recherche</w:t>
            </w:r>
            <w:r w:rsidR="00902BFD">
              <w:rPr>
                <w:rFonts w:eastAsia="SimSun"/>
                <w:lang w:val="fr-FR" w:eastAsia="zh-CN"/>
              </w:rPr>
              <w:t xml:space="preserve"> </w:t>
            </w:r>
            <w:r w:rsidR="00902BFD" w:rsidRPr="00902BFD">
              <w:rPr>
                <w:rFonts w:eastAsia="SimSun"/>
                <w:lang w:val="fr-FR" w:eastAsia="zh-CN"/>
              </w:rPr>
              <w:t xml:space="preserve">supplémentaire prévue au </w:t>
            </w:r>
            <w:r w:rsidR="00662649" w:rsidRPr="00902BFD">
              <w:rPr>
                <w:rFonts w:eastAsia="SimSun"/>
                <w:lang w:val="fr-FR" w:eastAsia="zh-CN"/>
              </w:rPr>
              <w:t>point</w:t>
            </w:r>
            <w:r w:rsidR="00662649">
              <w:rPr>
                <w:rFonts w:eastAsia="SimSun"/>
                <w:lang w:val="fr-FR" w:eastAsia="zh-CN"/>
              </w:rPr>
              <w:t> </w:t>
            </w:r>
            <w:r w:rsidR="00662649" w:rsidRPr="00902BFD">
              <w:rPr>
                <w:rFonts w:eastAsia="SimSun"/>
                <w:lang w:val="fr-FR" w:eastAsia="zh-CN"/>
              </w:rPr>
              <w:t>2</w:t>
            </w:r>
            <w:r w:rsidR="00902BFD" w:rsidRPr="00902BFD">
              <w:rPr>
                <w:rFonts w:eastAsia="SimSun"/>
                <w:lang w:val="fr-FR" w:eastAsia="zh-CN"/>
              </w:rPr>
              <w:t xml:space="preserve"> et la taxe de traitement prévue au </w:t>
            </w:r>
            <w:r w:rsidR="00662649" w:rsidRPr="00902BFD">
              <w:rPr>
                <w:rFonts w:eastAsia="SimSun"/>
                <w:lang w:val="fr-FR" w:eastAsia="zh-CN"/>
              </w:rPr>
              <w:t>point</w:t>
            </w:r>
            <w:r w:rsidR="00662649">
              <w:rPr>
                <w:rFonts w:eastAsia="SimSun"/>
                <w:lang w:val="fr-FR" w:eastAsia="zh-CN"/>
              </w:rPr>
              <w:t> </w:t>
            </w:r>
            <w:r w:rsidR="00662649" w:rsidRPr="00902BFD">
              <w:rPr>
                <w:rFonts w:eastAsia="SimSun"/>
                <w:lang w:val="fr-FR" w:eastAsia="zh-CN"/>
              </w:rPr>
              <w:t>3</w:t>
            </w:r>
            <w:r w:rsidR="00902BFD" w:rsidRPr="00902BFD">
              <w:rPr>
                <w:rFonts w:eastAsia="SimSun"/>
                <w:lang w:val="fr-FR" w:eastAsia="zh-CN"/>
              </w:rPr>
              <w:t xml:space="preserve"> sont</w:t>
            </w:r>
            <w:r w:rsidR="00902BFD">
              <w:rPr>
                <w:rFonts w:eastAsia="SimSun"/>
                <w:lang w:val="fr-FR" w:eastAsia="zh-CN"/>
              </w:rPr>
              <w:t xml:space="preserve"> </w:t>
            </w:r>
            <w:r w:rsidR="00902BFD" w:rsidRPr="00902BFD">
              <w:rPr>
                <w:rFonts w:eastAsia="SimSun"/>
                <w:lang w:val="fr-FR" w:eastAsia="zh-CN"/>
              </w:rPr>
              <w:t>réduites de 90% si la demande internationale est déposée par</w:t>
            </w:r>
            <w:r w:rsidR="00662649">
              <w:rPr>
                <w:rFonts w:eastAsia="SimSun"/>
                <w:lang w:val="fr-FR" w:eastAsia="zh-CN"/>
              </w:rPr>
              <w:t> :</w:t>
            </w:r>
          </w:p>
        </w:tc>
      </w:tr>
      <w:tr w:rsidR="001B7D3E" w:rsidRPr="00781653" w:rsidTr="001405F4">
        <w:trPr>
          <w:gridBefore w:val="1"/>
          <w:wBefore w:w="33" w:type="dxa"/>
          <w:cantSplit/>
          <w:jc w:val="center"/>
        </w:trPr>
        <w:tc>
          <w:tcPr>
            <w:tcW w:w="573" w:type="dxa"/>
          </w:tcPr>
          <w:p w:rsidR="001B7D3E" w:rsidRPr="004C20AA" w:rsidRDefault="001B7D3E" w:rsidP="00087CC9">
            <w:pPr>
              <w:suppressAutoHyphens/>
              <w:spacing w:after="60" w:line="360" w:lineRule="auto"/>
              <w:rPr>
                <w:szCs w:val="28"/>
                <w:lang w:val="fr-FR"/>
              </w:rPr>
            </w:pPr>
            <w:r w:rsidRPr="004C20AA">
              <w:rPr>
                <w:szCs w:val="28"/>
                <w:lang w:val="fr-FR"/>
              </w:rPr>
              <w:br w:type="page"/>
            </w:r>
          </w:p>
        </w:tc>
        <w:tc>
          <w:tcPr>
            <w:tcW w:w="8540" w:type="dxa"/>
            <w:gridSpan w:val="3"/>
          </w:tcPr>
          <w:p w:rsidR="001B7D3E" w:rsidRPr="004C20AA" w:rsidRDefault="001B7D3E" w:rsidP="00087CC9">
            <w:pPr>
              <w:pStyle w:val="LegBasic"/>
              <w:spacing w:after="60" w:line="360" w:lineRule="auto"/>
              <w:rPr>
                <w:rFonts w:eastAsia="SimSun"/>
                <w:lang w:val="fr-FR"/>
              </w:rPr>
            </w:pPr>
            <w:r w:rsidRPr="004C20AA">
              <w:rPr>
                <w:rFonts w:eastAsia="SimSun"/>
                <w:lang w:val="fr-FR"/>
              </w:rPr>
              <w:t>a)</w:t>
            </w:r>
            <w:r w:rsidRPr="004C20AA">
              <w:rPr>
                <w:rFonts w:eastAsia="SimSun"/>
                <w:lang w:val="fr-FR"/>
              </w:rPr>
              <w:tab/>
            </w:r>
            <w:r w:rsidRPr="004C20AA">
              <w:rPr>
                <w:lang w:val="fr-FR"/>
              </w:rPr>
              <w:t>[</w:t>
            </w:r>
            <w:r w:rsidR="00902BFD">
              <w:rPr>
                <w:lang w:val="fr-FR"/>
              </w:rPr>
              <w:t>Sans changement</w:t>
            </w:r>
            <w:r w:rsidRPr="004C20AA">
              <w:rPr>
                <w:lang w:val="fr-FR"/>
              </w:rPr>
              <w:t>]  </w:t>
            </w:r>
            <w:r w:rsidR="00902BFD" w:rsidRPr="00902BFD">
              <w:rPr>
                <w:rFonts w:eastAsia="SimSun"/>
                <w:lang w:val="fr-FR"/>
              </w:rPr>
              <w:t>un déposant qui est une personne physique et qui est ressortissant</w:t>
            </w:r>
            <w:r w:rsidR="0007125A">
              <w:rPr>
                <w:rFonts w:eastAsia="SimSun"/>
                <w:lang w:val="fr-FR"/>
              </w:rPr>
              <w:t xml:space="preserve"> </w:t>
            </w:r>
            <w:r w:rsidR="00902BFD" w:rsidRPr="00902BFD">
              <w:rPr>
                <w:rFonts w:eastAsia="SimSun"/>
                <w:lang w:val="fr-FR"/>
              </w:rPr>
              <w:t>d</w:t>
            </w:r>
            <w:r w:rsidR="00662649">
              <w:rPr>
                <w:rFonts w:eastAsia="SimSun"/>
                <w:lang w:val="fr-FR"/>
              </w:rPr>
              <w:t>’</w:t>
            </w:r>
            <w:r w:rsidR="00902BFD" w:rsidRPr="00902BFD">
              <w:rPr>
                <w:rFonts w:eastAsia="SimSun"/>
                <w:lang w:val="fr-FR"/>
              </w:rPr>
              <w:t>un État, et est domicilié dans un État, qui figure sur la liste des</w:t>
            </w:r>
            <w:r w:rsidR="00902BFD">
              <w:rPr>
                <w:rFonts w:eastAsia="SimSun"/>
                <w:lang w:val="fr-FR"/>
              </w:rPr>
              <w:t xml:space="preserve"> </w:t>
            </w:r>
            <w:r w:rsidR="00902BFD" w:rsidRPr="00902BFD">
              <w:rPr>
                <w:rFonts w:eastAsia="SimSun"/>
                <w:lang w:val="fr-FR"/>
              </w:rPr>
              <w:t>États où le produit intérieur brut par habitant est inférieur</w:t>
            </w:r>
            <w:r w:rsidR="00902BFD">
              <w:rPr>
                <w:rFonts w:eastAsia="SimSun"/>
                <w:lang w:val="fr-FR"/>
              </w:rPr>
              <w:t xml:space="preserve"> </w:t>
            </w:r>
            <w:r w:rsidR="00902BFD" w:rsidRPr="00902BFD">
              <w:rPr>
                <w:rFonts w:eastAsia="SimSun"/>
                <w:lang w:val="fr-FR"/>
              </w:rPr>
              <w:t>à 25</w:t>
            </w:r>
            <w:r w:rsidR="00E51CE1">
              <w:rPr>
                <w:rFonts w:eastAsia="SimSun"/>
                <w:lang w:val="fr-FR"/>
              </w:rPr>
              <w:t> </w:t>
            </w:r>
            <w:r w:rsidR="00902BFD" w:rsidRPr="00902BFD">
              <w:rPr>
                <w:rFonts w:eastAsia="SimSun"/>
                <w:lang w:val="fr-FR"/>
              </w:rPr>
              <w:t>00</w:t>
            </w:r>
            <w:r w:rsidR="00662649" w:rsidRPr="00902BFD">
              <w:rPr>
                <w:rFonts w:eastAsia="SimSun"/>
                <w:lang w:val="fr-FR"/>
              </w:rPr>
              <w:t>0</w:t>
            </w:r>
            <w:r w:rsidR="00662649">
              <w:rPr>
                <w:rFonts w:eastAsia="SimSun"/>
                <w:lang w:val="fr-FR"/>
              </w:rPr>
              <w:t> </w:t>
            </w:r>
            <w:r w:rsidR="00662649" w:rsidRPr="00902BFD">
              <w:rPr>
                <w:rFonts w:eastAsia="SimSun"/>
                <w:lang w:val="fr-FR"/>
              </w:rPr>
              <w:t>dollar</w:t>
            </w:r>
            <w:r w:rsidR="00902BFD" w:rsidRPr="00902BFD">
              <w:rPr>
                <w:rFonts w:eastAsia="SimSun"/>
                <w:lang w:val="fr-FR"/>
              </w:rPr>
              <w:t>s des États</w:t>
            </w:r>
            <w:r w:rsidR="009546DF">
              <w:rPr>
                <w:rFonts w:eastAsia="SimSun"/>
                <w:lang w:val="fr-FR"/>
              </w:rPr>
              <w:noBreakHyphen/>
            </w:r>
            <w:r w:rsidR="00902BFD" w:rsidRPr="00902BFD">
              <w:rPr>
                <w:rFonts w:eastAsia="SimSun"/>
                <w:lang w:val="fr-FR"/>
              </w:rPr>
              <w:t>Unis</w:t>
            </w:r>
            <w:r w:rsidR="00E51CE1">
              <w:rPr>
                <w:rFonts w:eastAsia="SimSun"/>
                <w:lang w:val="fr-FR"/>
              </w:rPr>
              <w:t xml:space="preserve"> d’Amérique</w:t>
            </w:r>
            <w:r w:rsidR="00902BFD" w:rsidRPr="00902BFD">
              <w:rPr>
                <w:rFonts w:eastAsia="SimSun"/>
                <w:lang w:val="fr-FR"/>
              </w:rPr>
              <w:t xml:space="preserve"> (déterminé d</w:t>
            </w:r>
            <w:r w:rsidR="00662649">
              <w:rPr>
                <w:rFonts w:eastAsia="SimSun"/>
                <w:lang w:val="fr-FR"/>
              </w:rPr>
              <w:t>’</w:t>
            </w:r>
            <w:r w:rsidR="00902BFD" w:rsidRPr="00902BFD">
              <w:rPr>
                <w:rFonts w:eastAsia="SimSun"/>
                <w:lang w:val="fr-FR"/>
              </w:rPr>
              <w:t>après les données les</w:t>
            </w:r>
            <w:r w:rsidR="00902BFD">
              <w:rPr>
                <w:rFonts w:eastAsia="SimSun"/>
                <w:lang w:val="fr-FR"/>
              </w:rPr>
              <w:t xml:space="preserve"> </w:t>
            </w:r>
            <w:r w:rsidR="00902BFD" w:rsidRPr="00902BFD">
              <w:rPr>
                <w:rFonts w:eastAsia="SimSun"/>
                <w:lang w:val="fr-FR"/>
              </w:rPr>
              <w:t>plus récentes publiées par l</w:t>
            </w:r>
            <w:r w:rsidR="00662649">
              <w:rPr>
                <w:rFonts w:eastAsia="SimSun"/>
                <w:lang w:val="fr-FR"/>
              </w:rPr>
              <w:t>’</w:t>
            </w:r>
            <w:r w:rsidR="00902BFD" w:rsidRPr="00902BFD">
              <w:rPr>
                <w:rFonts w:eastAsia="SimSun"/>
                <w:lang w:val="fr-FR"/>
              </w:rPr>
              <w:t xml:space="preserve">Organisation des </w:t>
            </w:r>
            <w:r w:rsidR="00662649">
              <w:rPr>
                <w:rFonts w:eastAsia="SimSun"/>
                <w:lang w:val="fr-FR"/>
              </w:rPr>
              <w:t>Nations Unies</w:t>
            </w:r>
            <w:r w:rsidR="00902BFD">
              <w:rPr>
                <w:rFonts w:eastAsia="SimSun"/>
                <w:lang w:val="fr-FR"/>
              </w:rPr>
              <w:t xml:space="preserve"> </w:t>
            </w:r>
            <w:r w:rsidR="00902BFD" w:rsidRPr="00902BFD">
              <w:rPr>
                <w:rFonts w:eastAsia="SimSun"/>
                <w:lang w:val="fr-FR"/>
              </w:rPr>
              <w:t>concernant le produit intérieur brut moyen par habitant sur 10</w:t>
            </w:r>
            <w:r w:rsidR="00F14B86">
              <w:rPr>
                <w:rFonts w:eastAsia="SimSun"/>
                <w:lang w:val="fr-FR"/>
              </w:rPr>
              <w:t> </w:t>
            </w:r>
            <w:r w:rsidR="00902BFD" w:rsidRPr="00902BFD">
              <w:rPr>
                <w:rFonts w:eastAsia="SimSun"/>
                <w:lang w:val="fr-FR"/>
              </w:rPr>
              <w:t>ans,</w:t>
            </w:r>
            <w:r w:rsidR="00902BFD">
              <w:rPr>
                <w:rFonts w:eastAsia="SimSun"/>
                <w:lang w:val="fr-FR"/>
              </w:rPr>
              <w:t xml:space="preserve"> </w:t>
            </w:r>
            <w:r w:rsidR="00902BFD" w:rsidRPr="00902BFD">
              <w:rPr>
                <w:rFonts w:eastAsia="SimSun"/>
                <w:lang w:val="fr-FR"/>
              </w:rPr>
              <w:t>exprimé en dollars des États</w:t>
            </w:r>
            <w:r w:rsidR="009546DF">
              <w:rPr>
                <w:rFonts w:eastAsia="SimSun"/>
                <w:lang w:val="fr-FR"/>
              </w:rPr>
              <w:noBreakHyphen/>
            </w:r>
            <w:r w:rsidR="00902BFD" w:rsidRPr="00902BFD">
              <w:rPr>
                <w:rFonts w:eastAsia="SimSun"/>
                <w:lang w:val="fr-FR"/>
              </w:rPr>
              <w:t xml:space="preserve">Unis </w:t>
            </w:r>
            <w:r w:rsidR="00E51CE1">
              <w:rPr>
                <w:rFonts w:eastAsia="SimSun"/>
                <w:lang w:val="fr-FR"/>
              </w:rPr>
              <w:t>d’Amérique</w:t>
            </w:r>
            <w:r w:rsidR="00902BFD" w:rsidRPr="00902BFD">
              <w:rPr>
                <w:rFonts w:eastAsia="SimSun"/>
                <w:lang w:val="fr-FR"/>
              </w:rPr>
              <w:t xml:space="preserve"> constants par rapport à 2005), et</w:t>
            </w:r>
            <w:r w:rsidR="00902BFD">
              <w:rPr>
                <w:rFonts w:eastAsia="SimSun"/>
                <w:lang w:val="fr-FR"/>
              </w:rPr>
              <w:t xml:space="preserve"> </w:t>
            </w:r>
            <w:r w:rsidR="00902BFD" w:rsidRPr="00902BFD">
              <w:rPr>
                <w:rFonts w:eastAsia="SimSun"/>
                <w:lang w:val="fr-FR"/>
              </w:rPr>
              <w:t>dont les ressortissants et les résidents qui sont des personnes</w:t>
            </w:r>
            <w:r w:rsidR="00902BFD">
              <w:rPr>
                <w:rFonts w:eastAsia="SimSun"/>
                <w:lang w:val="fr-FR"/>
              </w:rPr>
              <w:t xml:space="preserve"> </w:t>
            </w:r>
            <w:r w:rsidR="00902BFD" w:rsidRPr="00902BFD">
              <w:rPr>
                <w:rFonts w:eastAsia="SimSun"/>
                <w:lang w:val="fr-FR"/>
              </w:rPr>
              <w:t>physiques ont déposé moins de 10</w:t>
            </w:r>
            <w:r w:rsidR="00F14B86">
              <w:rPr>
                <w:rFonts w:eastAsia="SimSun"/>
                <w:lang w:val="fr-FR"/>
              </w:rPr>
              <w:t> </w:t>
            </w:r>
            <w:r w:rsidR="00902BFD" w:rsidRPr="00902BFD">
              <w:rPr>
                <w:rFonts w:eastAsia="SimSun"/>
                <w:lang w:val="fr-FR"/>
              </w:rPr>
              <w:t>demandes internationales par an</w:t>
            </w:r>
            <w:r w:rsidR="00902BFD">
              <w:rPr>
                <w:rFonts w:eastAsia="SimSun"/>
                <w:lang w:val="fr-FR"/>
              </w:rPr>
              <w:t xml:space="preserve"> </w:t>
            </w:r>
            <w:r w:rsidR="00902BFD" w:rsidRPr="00902BFD">
              <w:rPr>
                <w:rFonts w:eastAsia="SimSun"/>
                <w:lang w:val="fr-FR"/>
              </w:rPr>
              <w:t>(pour un million de personnes) ou moins de 50</w:t>
            </w:r>
            <w:r w:rsidR="00F14B86">
              <w:rPr>
                <w:rFonts w:eastAsia="SimSun"/>
                <w:lang w:val="fr-FR"/>
              </w:rPr>
              <w:t> </w:t>
            </w:r>
            <w:r w:rsidR="00902BFD" w:rsidRPr="00902BFD">
              <w:rPr>
                <w:rFonts w:eastAsia="SimSun"/>
                <w:lang w:val="fr-FR"/>
              </w:rPr>
              <w:t>demandes</w:t>
            </w:r>
            <w:r w:rsidR="00902BFD">
              <w:rPr>
                <w:rFonts w:eastAsia="SimSun"/>
                <w:lang w:val="fr-FR"/>
              </w:rPr>
              <w:t xml:space="preserve"> </w:t>
            </w:r>
            <w:r w:rsidR="00902BFD" w:rsidRPr="00902BFD">
              <w:rPr>
                <w:rFonts w:eastAsia="SimSun"/>
                <w:lang w:val="fr-FR"/>
              </w:rPr>
              <w:t>internationales par an (en chiffres absolus) d</w:t>
            </w:r>
            <w:r w:rsidR="00662649">
              <w:rPr>
                <w:rFonts w:eastAsia="SimSun"/>
                <w:lang w:val="fr-FR"/>
              </w:rPr>
              <w:t>’</w:t>
            </w:r>
            <w:r w:rsidR="00902BFD" w:rsidRPr="00902BFD">
              <w:rPr>
                <w:rFonts w:eastAsia="SimSun"/>
                <w:lang w:val="fr-FR"/>
              </w:rPr>
              <w:t>après les données les</w:t>
            </w:r>
            <w:r w:rsidR="00902BFD">
              <w:rPr>
                <w:rFonts w:eastAsia="SimSun"/>
                <w:lang w:val="fr-FR"/>
              </w:rPr>
              <w:t xml:space="preserve"> </w:t>
            </w:r>
            <w:r w:rsidR="00902BFD" w:rsidRPr="00902BFD">
              <w:rPr>
                <w:rFonts w:eastAsia="SimSun"/>
                <w:lang w:val="fr-FR"/>
              </w:rPr>
              <w:t>plus récentes publiées par le Bureau international concernant le</w:t>
            </w:r>
            <w:r w:rsidR="00902BFD">
              <w:rPr>
                <w:rFonts w:eastAsia="SimSun"/>
                <w:lang w:val="fr-FR"/>
              </w:rPr>
              <w:t xml:space="preserve"> </w:t>
            </w:r>
            <w:r w:rsidR="00902BFD" w:rsidRPr="00902BFD">
              <w:rPr>
                <w:rFonts w:eastAsia="SimSun"/>
                <w:lang w:val="fr-FR"/>
              </w:rPr>
              <w:t>nombre moyen de dépôts annuels sur cinq</w:t>
            </w:r>
            <w:r w:rsidR="00E51CE1">
              <w:rPr>
                <w:rFonts w:eastAsia="SimSun"/>
                <w:lang w:val="fr-FR"/>
              </w:rPr>
              <w:t> </w:t>
            </w:r>
            <w:r w:rsidR="00902BFD" w:rsidRPr="00902BFD">
              <w:rPr>
                <w:rFonts w:eastAsia="SimSun"/>
                <w:lang w:val="fr-FR"/>
              </w:rPr>
              <w:t xml:space="preserve">ans; </w:t>
            </w:r>
            <w:r w:rsidR="00902BFD">
              <w:rPr>
                <w:rFonts w:eastAsia="SimSun"/>
                <w:lang w:val="fr-FR"/>
              </w:rPr>
              <w:t xml:space="preserve"> </w:t>
            </w:r>
            <w:r w:rsidR="00902BFD" w:rsidRPr="00902BFD">
              <w:rPr>
                <w:rFonts w:eastAsia="SimSun"/>
                <w:lang w:val="fr-FR"/>
              </w:rPr>
              <w:t>ou</w:t>
            </w:r>
          </w:p>
        </w:tc>
      </w:tr>
      <w:tr w:rsidR="001B7D3E" w:rsidRPr="00781653" w:rsidTr="001405F4">
        <w:trPr>
          <w:gridBefore w:val="1"/>
          <w:wBefore w:w="33" w:type="dxa"/>
          <w:cantSplit/>
          <w:jc w:val="center"/>
        </w:trPr>
        <w:tc>
          <w:tcPr>
            <w:tcW w:w="573" w:type="dxa"/>
          </w:tcPr>
          <w:p w:rsidR="001B7D3E" w:rsidRPr="004C20AA" w:rsidRDefault="001B7D3E" w:rsidP="00087CC9">
            <w:pPr>
              <w:suppressAutoHyphens/>
              <w:spacing w:after="60" w:line="360" w:lineRule="auto"/>
              <w:rPr>
                <w:szCs w:val="28"/>
                <w:lang w:val="fr-FR"/>
              </w:rPr>
            </w:pPr>
          </w:p>
        </w:tc>
        <w:tc>
          <w:tcPr>
            <w:tcW w:w="8540" w:type="dxa"/>
            <w:gridSpan w:val="3"/>
          </w:tcPr>
          <w:p w:rsidR="001B7D3E" w:rsidRPr="004C20AA" w:rsidRDefault="001B7D3E" w:rsidP="00087CC9">
            <w:pPr>
              <w:pStyle w:val="LegBasic"/>
              <w:spacing w:after="60" w:line="360" w:lineRule="auto"/>
              <w:rPr>
                <w:rFonts w:eastAsia="SimSun"/>
                <w:lang w:val="fr-FR"/>
              </w:rPr>
            </w:pPr>
            <w:r w:rsidRPr="004C20AA">
              <w:rPr>
                <w:rFonts w:eastAsia="SimSun"/>
                <w:lang w:val="fr-FR"/>
              </w:rPr>
              <w:t>b)</w:t>
            </w:r>
            <w:r w:rsidRPr="004C20AA">
              <w:rPr>
                <w:rFonts w:eastAsia="SimSun"/>
                <w:lang w:val="fr-FR"/>
              </w:rPr>
              <w:tab/>
            </w:r>
            <w:r w:rsidRPr="004C20AA">
              <w:rPr>
                <w:lang w:val="fr-FR"/>
              </w:rPr>
              <w:t>[</w:t>
            </w:r>
            <w:r w:rsidR="00902BFD">
              <w:rPr>
                <w:lang w:val="fr-FR"/>
              </w:rPr>
              <w:t>Sans changement</w:t>
            </w:r>
            <w:r w:rsidRPr="004C20AA">
              <w:rPr>
                <w:lang w:val="fr-FR"/>
              </w:rPr>
              <w:t>]</w:t>
            </w:r>
            <w:r w:rsidR="0007125A">
              <w:rPr>
                <w:lang w:val="fr-FR"/>
              </w:rPr>
              <w:t>  </w:t>
            </w:r>
            <w:r w:rsidR="00902BFD" w:rsidRPr="00902BFD">
              <w:rPr>
                <w:rFonts w:eastAsia="SimSun"/>
                <w:lang w:val="fr-FR"/>
              </w:rPr>
              <w:t>un déposant, personne physique ou non, qui est ressortissant d</w:t>
            </w:r>
            <w:r w:rsidR="00662649">
              <w:rPr>
                <w:rFonts w:eastAsia="SimSun"/>
                <w:lang w:val="fr-FR"/>
              </w:rPr>
              <w:t>’</w:t>
            </w:r>
            <w:r w:rsidR="00902BFD" w:rsidRPr="00902BFD">
              <w:rPr>
                <w:rFonts w:eastAsia="SimSun"/>
                <w:lang w:val="fr-FR"/>
              </w:rPr>
              <w:t>un</w:t>
            </w:r>
            <w:r w:rsidR="00902BFD">
              <w:rPr>
                <w:rFonts w:eastAsia="SimSun"/>
                <w:lang w:val="fr-FR"/>
              </w:rPr>
              <w:t xml:space="preserve"> </w:t>
            </w:r>
            <w:r w:rsidR="00902BFD" w:rsidRPr="00902BFD">
              <w:rPr>
                <w:rFonts w:eastAsia="SimSun"/>
                <w:lang w:val="fr-FR"/>
              </w:rPr>
              <w:t>État, et est domicilié dans un État, qui figure sur la liste des États</w:t>
            </w:r>
            <w:r w:rsidR="00902BFD">
              <w:rPr>
                <w:rFonts w:eastAsia="SimSun"/>
                <w:lang w:val="fr-FR"/>
              </w:rPr>
              <w:t xml:space="preserve"> </w:t>
            </w:r>
            <w:r w:rsidR="00902BFD" w:rsidRPr="00902BFD">
              <w:rPr>
                <w:rFonts w:eastAsia="SimSun"/>
                <w:lang w:val="fr-FR"/>
              </w:rPr>
              <w:t>classés par l</w:t>
            </w:r>
            <w:r w:rsidR="00662649">
              <w:rPr>
                <w:rFonts w:eastAsia="SimSun"/>
                <w:lang w:val="fr-FR"/>
              </w:rPr>
              <w:t>’</w:t>
            </w:r>
            <w:r w:rsidR="00902BFD" w:rsidRPr="00902BFD">
              <w:rPr>
                <w:rFonts w:eastAsia="SimSun"/>
                <w:lang w:val="fr-FR"/>
              </w:rPr>
              <w:t xml:space="preserve">Organisation des </w:t>
            </w:r>
            <w:r w:rsidR="00662649">
              <w:rPr>
                <w:rFonts w:eastAsia="SimSun"/>
                <w:lang w:val="fr-FR"/>
              </w:rPr>
              <w:t>Nations Unies</w:t>
            </w:r>
            <w:r w:rsidR="00902BFD" w:rsidRPr="00902BFD">
              <w:rPr>
                <w:rFonts w:eastAsia="SimSun"/>
                <w:lang w:val="fr-FR"/>
              </w:rPr>
              <w:t xml:space="preserve"> dans la catégorie des</w:t>
            </w:r>
            <w:r w:rsidR="00902BFD">
              <w:rPr>
                <w:rFonts w:eastAsia="SimSun"/>
                <w:lang w:val="fr-FR"/>
              </w:rPr>
              <w:t xml:space="preserve"> </w:t>
            </w:r>
            <w:r w:rsidR="00902BFD" w:rsidRPr="00902BFD">
              <w:rPr>
                <w:rFonts w:eastAsia="SimSun"/>
                <w:lang w:val="fr-FR"/>
              </w:rPr>
              <w:t>pays les moins avancés,</w:t>
            </w:r>
          </w:p>
        </w:tc>
      </w:tr>
      <w:tr w:rsidR="001B7D3E" w:rsidRPr="00781653" w:rsidTr="001405F4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4"/>
          </w:tcPr>
          <w:p w:rsidR="001B7D3E" w:rsidRPr="004C20AA" w:rsidRDefault="00902BFD" w:rsidP="00087CC9">
            <w:pPr>
              <w:pStyle w:val="LegBasic"/>
              <w:spacing w:after="60" w:line="360" w:lineRule="auto"/>
              <w:rPr>
                <w:rFonts w:eastAsia="SimSun"/>
                <w:lang w:val="fr-FR"/>
              </w:rPr>
            </w:pPr>
            <w:r>
              <w:rPr>
                <w:rFonts w:eastAsia="SimSun"/>
                <w:lang w:val="fr-FR"/>
              </w:rPr>
              <w:t>étant entendu</w:t>
            </w:r>
            <w:r w:rsidR="001B7D3E" w:rsidRPr="004C20AA">
              <w:rPr>
                <w:rFonts w:eastAsia="SimSun"/>
                <w:lang w:val="fr-FR"/>
              </w:rPr>
              <w:t xml:space="preserve"> </w:t>
            </w:r>
            <w:r>
              <w:rPr>
                <w:rStyle w:val="LegAddedText"/>
                <w:rFonts w:eastAsia="SimSun"/>
                <w:color w:val="0000FF"/>
                <w:lang w:val="fr-FR"/>
              </w:rPr>
              <w:t>qu</w:t>
            </w:r>
            <w:r w:rsidR="00662649">
              <w:rPr>
                <w:rStyle w:val="LegAddedText"/>
                <w:rFonts w:eastAsia="SimSun"/>
                <w:color w:val="0000FF"/>
                <w:lang w:val="fr-FR"/>
              </w:rPr>
              <w:t>’</w:t>
            </w:r>
            <w:r w:rsidRPr="00902BFD">
              <w:rPr>
                <w:rStyle w:val="LegAddedText"/>
                <w:rFonts w:eastAsia="SimSun"/>
                <w:color w:val="0000FF"/>
                <w:lang w:val="fr-FR"/>
              </w:rPr>
              <w:t>il n</w:t>
            </w:r>
            <w:r w:rsidR="00662649">
              <w:rPr>
                <w:rStyle w:val="LegAddedText"/>
                <w:rFonts w:eastAsia="SimSun"/>
                <w:color w:val="0000FF"/>
                <w:lang w:val="fr-FR"/>
              </w:rPr>
              <w:t>’</w:t>
            </w:r>
            <w:r w:rsidRPr="00902BFD">
              <w:rPr>
                <w:rStyle w:val="LegAddedText"/>
                <w:rFonts w:eastAsia="SimSun"/>
                <w:color w:val="0000FF"/>
                <w:lang w:val="fr-FR"/>
              </w:rPr>
              <w:t>y aurait pas, au moment du dépôt de la demande internationale, de bénéficiaires de la demande internationale ne satisfaisant pas aux critères énoncés au point 5.a) ou au point 5.b) et</w:t>
            </w:r>
            <w:r w:rsidR="001B7D3E" w:rsidRPr="004C20AA">
              <w:rPr>
                <w:rStyle w:val="LegAddedText"/>
                <w:rFonts w:eastAsia="SimSun"/>
                <w:color w:val="0000FF"/>
                <w:lang w:val="fr-FR"/>
              </w:rPr>
              <w:t xml:space="preserve"> </w:t>
            </w:r>
            <w:r>
              <w:rPr>
                <w:rFonts w:eastAsia="SimSun"/>
                <w:lang w:val="fr-FR"/>
              </w:rPr>
              <w:t xml:space="preserve">que, </w:t>
            </w:r>
            <w:r w:rsidRPr="00902BFD">
              <w:rPr>
                <w:rFonts w:eastAsia="SimSun"/>
                <w:lang w:val="fr-FR"/>
              </w:rPr>
              <w:t>s</w:t>
            </w:r>
            <w:r w:rsidR="00662649">
              <w:rPr>
                <w:rFonts w:eastAsia="SimSun"/>
                <w:lang w:val="fr-FR"/>
              </w:rPr>
              <w:t>’</w:t>
            </w:r>
            <w:r w:rsidRPr="00902BFD">
              <w:rPr>
                <w:rFonts w:eastAsia="SimSun"/>
                <w:lang w:val="fr-FR"/>
              </w:rPr>
              <w:t>il y a plusieurs déposants, chacun d</w:t>
            </w:r>
            <w:r w:rsidR="00662649">
              <w:rPr>
                <w:rFonts w:eastAsia="SimSun"/>
                <w:lang w:val="fr-FR"/>
              </w:rPr>
              <w:t>’</w:t>
            </w:r>
            <w:r w:rsidRPr="00902BFD">
              <w:rPr>
                <w:rFonts w:eastAsia="SimSun"/>
                <w:lang w:val="fr-FR"/>
              </w:rPr>
              <w:t>eux doit satisfaire aux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 xml:space="preserve">critères énoncés au </w:t>
            </w:r>
            <w:r w:rsidR="00662649" w:rsidRPr="00902BFD">
              <w:rPr>
                <w:rFonts w:eastAsia="SimSun"/>
                <w:lang w:val="fr-FR"/>
              </w:rPr>
              <w:t>point</w:t>
            </w:r>
            <w:r w:rsidR="00662649">
              <w:rPr>
                <w:rFonts w:eastAsia="SimSun"/>
                <w:lang w:val="fr-FR"/>
              </w:rPr>
              <w:t> </w:t>
            </w:r>
            <w:r w:rsidR="00662649" w:rsidRPr="00902BFD">
              <w:rPr>
                <w:rFonts w:eastAsia="SimSun"/>
                <w:lang w:val="fr-FR"/>
              </w:rPr>
              <w:t>5</w:t>
            </w:r>
            <w:r w:rsidRPr="00902BFD">
              <w:rPr>
                <w:rFonts w:eastAsia="SimSun"/>
                <w:lang w:val="fr-FR"/>
              </w:rPr>
              <w:t xml:space="preserve">.a) ou au </w:t>
            </w:r>
            <w:r w:rsidR="00662649" w:rsidRPr="00902BFD">
              <w:rPr>
                <w:rFonts w:eastAsia="SimSun"/>
                <w:lang w:val="fr-FR"/>
              </w:rPr>
              <w:t>point</w:t>
            </w:r>
            <w:r w:rsidR="00662649">
              <w:rPr>
                <w:rFonts w:eastAsia="SimSun"/>
                <w:lang w:val="fr-FR"/>
              </w:rPr>
              <w:t> </w:t>
            </w:r>
            <w:r w:rsidR="00662649" w:rsidRPr="00902BFD">
              <w:rPr>
                <w:rFonts w:eastAsia="SimSun"/>
                <w:lang w:val="fr-FR"/>
              </w:rPr>
              <w:t>5</w:t>
            </w:r>
            <w:r w:rsidRPr="00902BFD">
              <w:rPr>
                <w:rFonts w:eastAsia="SimSun"/>
                <w:lang w:val="fr-FR"/>
              </w:rPr>
              <w:t xml:space="preserve">.b). 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Les listes d</w:t>
            </w:r>
            <w:r w:rsidR="00662649">
              <w:rPr>
                <w:rFonts w:eastAsia="SimSun"/>
                <w:lang w:val="fr-FR"/>
              </w:rPr>
              <w:t>’</w:t>
            </w:r>
            <w:r w:rsidRPr="00902BFD">
              <w:rPr>
                <w:rFonts w:eastAsia="SimSun"/>
                <w:lang w:val="fr-FR"/>
              </w:rPr>
              <w:t>États visées aux</w:t>
            </w:r>
            <w:r>
              <w:rPr>
                <w:rFonts w:eastAsia="SimSun"/>
                <w:lang w:val="fr-FR"/>
              </w:rPr>
              <w:t xml:space="preserve"> </w:t>
            </w:r>
            <w:r w:rsidR="00662649" w:rsidRPr="00902BFD">
              <w:rPr>
                <w:rFonts w:eastAsia="SimSun"/>
                <w:lang w:val="fr-FR"/>
              </w:rPr>
              <w:t>points</w:t>
            </w:r>
            <w:r w:rsidR="00662649">
              <w:rPr>
                <w:rFonts w:eastAsia="SimSun"/>
                <w:lang w:val="fr-FR"/>
              </w:rPr>
              <w:t> </w:t>
            </w:r>
            <w:r w:rsidR="00662649" w:rsidRPr="00902BFD">
              <w:rPr>
                <w:rFonts w:eastAsia="SimSun"/>
                <w:lang w:val="fr-FR"/>
              </w:rPr>
              <w:t>5</w:t>
            </w:r>
            <w:r w:rsidRPr="00902BFD">
              <w:rPr>
                <w:rFonts w:eastAsia="SimSun"/>
                <w:lang w:val="fr-FR"/>
              </w:rPr>
              <w:t>.a) et 5.b)</w:t>
            </w:r>
            <w:r w:rsidR="00087CC9" w:rsidRPr="002A1976">
              <w:rPr>
                <w:rFonts w:eastAsia="SimSun"/>
                <w:vertAlign w:val="superscript"/>
              </w:rPr>
              <w:footnoteReference w:id="4"/>
            </w:r>
            <w:r w:rsidRPr="00902BFD">
              <w:rPr>
                <w:rFonts w:eastAsia="SimSun"/>
                <w:lang w:val="fr-FR"/>
              </w:rPr>
              <w:t xml:space="preserve"> sont mises à jour par le Directeur général au moins tous les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cinq</w:t>
            </w:r>
            <w:r w:rsidR="00E51CE1">
              <w:rPr>
                <w:rFonts w:eastAsia="SimSun"/>
                <w:lang w:val="fr-FR"/>
              </w:rPr>
              <w:t> </w:t>
            </w:r>
            <w:r w:rsidRPr="00902BFD">
              <w:rPr>
                <w:rFonts w:eastAsia="SimSun"/>
                <w:lang w:val="fr-FR"/>
              </w:rPr>
              <w:t>ans conformément aux directives données par l</w:t>
            </w:r>
            <w:r w:rsidR="00662649">
              <w:rPr>
                <w:rFonts w:eastAsia="SimSun"/>
                <w:lang w:val="fr-FR"/>
              </w:rPr>
              <w:t>’</w:t>
            </w:r>
            <w:r w:rsidRPr="00902BFD">
              <w:rPr>
                <w:rFonts w:eastAsia="SimSun"/>
                <w:lang w:val="fr-FR"/>
              </w:rPr>
              <w:t>Assembl</w:t>
            </w:r>
            <w:r w:rsidR="00D73BAB" w:rsidRPr="00902BFD">
              <w:rPr>
                <w:rFonts w:eastAsia="SimSun"/>
                <w:lang w:val="fr-FR"/>
              </w:rPr>
              <w:t>ée</w:t>
            </w:r>
            <w:r w:rsidR="00D73BAB">
              <w:rPr>
                <w:rFonts w:eastAsia="SimSun"/>
                <w:lang w:val="fr-FR"/>
              </w:rPr>
              <w:t xml:space="preserve">.  </w:t>
            </w:r>
            <w:r w:rsidR="00D73BAB" w:rsidRPr="00902BFD">
              <w:rPr>
                <w:rFonts w:eastAsia="SimSun"/>
                <w:lang w:val="fr-FR"/>
              </w:rPr>
              <w:t>Le</w:t>
            </w:r>
            <w:r w:rsidRPr="00902BFD">
              <w:rPr>
                <w:rFonts w:eastAsia="SimSun"/>
                <w:lang w:val="fr-FR"/>
              </w:rPr>
              <w:t>s critères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 xml:space="preserve">énoncés aux </w:t>
            </w:r>
            <w:r w:rsidR="00662649" w:rsidRPr="00902BFD">
              <w:rPr>
                <w:rFonts w:eastAsia="SimSun"/>
                <w:lang w:val="fr-FR"/>
              </w:rPr>
              <w:t>points</w:t>
            </w:r>
            <w:r w:rsidR="00662649">
              <w:rPr>
                <w:rFonts w:eastAsia="SimSun"/>
                <w:lang w:val="fr-FR"/>
              </w:rPr>
              <w:t> </w:t>
            </w:r>
            <w:r w:rsidR="00662649" w:rsidRPr="00902BFD">
              <w:rPr>
                <w:rFonts w:eastAsia="SimSun"/>
                <w:lang w:val="fr-FR"/>
              </w:rPr>
              <w:t>5</w:t>
            </w:r>
            <w:r w:rsidRPr="00902BFD">
              <w:rPr>
                <w:rFonts w:eastAsia="SimSun"/>
                <w:lang w:val="fr-FR"/>
              </w:rPr>
              <w:t>.a) et 5.b) sont réexaminés par l</w:t>
            </w:r>
            <w:r w:rsidR="00662649">
              <w:rPr>
                <w:rFonts w:eastAsia="SimSun"/>
                <w:lang w:val="fr-FR"/>
              </w:rPr>
              <w:t>’</w:t>
            </w:r>
            <w:r w:rsidRPr="00902BFD">
              <w:rPr>
                <w:rFonts w:eastAsia="SimSun"/>
                <w:lang w:val="fr-FR"/>
              </w:rPr>
              <w:t>Assemblée au moins tous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les cinq</w:t>
            </w:r>
            <w:r w:rsidR="00E51CE1">
              <w:rPr>
                <w:rFonts w:eastAsia="SimSun"/>
                <w:lang w:val="fr-FR"/>
              </w:rPr>
              <w:t> </w:t>
            </w:r>
            <w:r w:rsidRPr="00902BFD">
              <w:rPr>
                <w:rFonts w:eastAsia="SimSun"/>
                <w:lang w:val="fr-FR"/>
              </w:rPr>
              <w:t>ans.</w:t>
            </w:r>
          </w:p>
        </w:tc>
      </w:tr>
      <w:bookmarkEnd w:id="16"/>
    </w:tbl>
    <w:p w:rsidR="000D4C42" w:rsidRDefault="000D4C42">
      <w:pPr>
        <w:rPr>
          <w:lang w:val="fr-FR"/>
        </w:rPr>
      </w:pPr>
    </w:p>
    <w:p w:rsidR="009546DF" w:rsidRPr="00772DCA" w:rsidRDefault="00957053" w:rsidP="0007125A">
      <w:pPr>
        <w:pStyle w:val="Endofdocument-Annex"/>
        <w:rPr>
          <w:lang w:val="fr-CH"/>
        </w:rPr>
      </w:pPr>
      <w:r w:rsidRPr="00772DCA">
        <w:rPr>
          <w:lang w:val="fr-CH"/>
        </w:rPr>
        <w:t>[</w:t>
      </w:r>
      <w:r w:rsidR="00902BFD" w:rsidRPr="00772DCA">
        <w:rPr>
          <w:lang w:val="fr-CH"/>
        </w:rPr>
        <w:t>L</w:t>
      </w:r>
      <w:r w:rsidR="00662649" w:rsidRPr="00772DCA">
        <w:rPr>
          <w:lang w:val="fr-CH"/>
        </w:rPr>
        <w:t>’annexe I</w:t>
      </w:r>
      <w:r w:rsidR="00902BFD" w:rsidRPr="00772DCA">
        <w:rPr>
          <w:lang w:val="fr-CH"/>
        </w:rPr>
        <w:t>I</w:t>
      </w:r>
      <w:r w:rsidRPr="00772DCA">
        <w:rPr>
          <w:lang w:val="fr-CH"/>
        </w:rPr>
        <w:t xml:space="preserve"> </w:t>
      </w:r>
      <w:r w:rsidR="00902BFD" w:rsidRPr="00772DCA">
        <w:rPr>
          <w:lang w:val="fr-CH"/>
        </w:rPr>
        <w:t>suit</w:t>
      </w:r>
      <w:r w:rsidRPr="00772DCA">
        <w:rPr>
          <w:lang w:val="fr-CH"/>
        </w:rPr>
        <w:t>]</w:t>
      </w:r>
    </w:p>
    <w:bookmarkEnd w:id="17"/>
    <w:p w:rsidR="009546DF" w:rsidRPr="00772DCA" w:rsidRDefault="009546DF" w:rsidP="00BF7754">
      <w:pPr>
        <w:rPr>
          <w:lang w:val="fr-CH"/>
        </w:rPr>
        <w:sectPr w:rsidR="009546DF" w:rsidRPr="00772DCA" w:rsidSect="001B7D3E">
          <w:head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9546DF" w:rsidRPr="004C20AA" w:rsidRDefault="009546DF" w:rsidP="009546DF">
      <w:pPr>
        <w:jc w:val="center"/>
        <w:rPr>
          <w:lang w:val="fr-FR"/>
        </w:rPr>
      </w:pPr>
    </w:p>
    <w:p w:rsidR="009546DF" w:rsidRPr="004C20AA" w:rsidRDefault="009546DF" w:rsidP="009546DF">
      <w:pPr>
        <w:jc w:val="center"/>
        <w:rPr>
          <w:lang w:val="fr-FR"/>
        </w:rPr>
      </w:pPr>
    </w:p>
    <w:p w:rsidR="009546DF" w:rsidRPr="004C20AA" w:rsidRDefault="009546DF" w:rsidP="009546DF">
      <w:pPr>
        <w:jc w:val="center"/>
        <w:rPr>
          <w:lang w:val="fr-FR"/>
        </w:rPr>
      </w:pPr>
      <w:r w:rsidRPr="004C20AA">
        <w:rPr>
          <w:lang w:val="fr-FR"/>
        </w:rPr>
        <w:t>PROPOS</w:t>
      </w:r>
      <w:r>
        <w:rPr>
          <w:lang w:val="fr-FR"/>
        </w:rPr>
        <w:t>ITIONS DE MODIFICATION DU RÈGLEMENT D’EXÉCUTION DU PCT</w:t>
      </w:r>
    </w:p>
    <w:p w:rsidR="009546DF" w:rsidRPr="004C20AA" w:rsidRDefault="009546DF" w:rsidP="009546DF">
      <w:pPr>
        <w:jc w:val="center"/>
        <w:rPr>
          <w:lang w:val="fr-FR"/>
        </w:rPr>
      </w:pPr>
    </w:p>
    <w:p w:rsidR="009546DF" w:rsidRPr="00AF2140" w:rsidRDefault="009546DF" w:rsidP="009546DF">
      <w:pPr>
        <w:jc w:val="center"/>
        <w:rPr>
          <w:caps/>
          <w:lang w:val="fr-FR"/>
        </w:rPr>
      </w:pPr>
      <w:r w:rsidRPr="00AF2140">
        <w:rPr>
          <w:caps/>
          <w:lang w:val="fr-FR"/>
        </w:rPr>
        <w:t>(</w:t>
      </w:r>
      <w:r w:rsidR="00AF2140" w:rsidRPr="00772DCA">
        <w:rPr>
          <w:lang w:val="fr-CH"/>
        </w:rPr>
        <w:t>VERSION NON ANNOTÉE</w:t>
      </w:r>
      <w:r w:rsidRPr="00AF2140">
        <w:rPr>
          <w:caps/>
          <w:lang w:val="fr-FR"/>
        </w:rPr>
        <w:t>)</w:t>
      </w:r>
    </w:p>
    <w:p w:rsidR="009546DF" w:rsidRPr="009546DF" w:rsidRDefault="009546DF" w:rsidP="009546DF">
      <w:pPr>
        <w:jc w:val="center"/>
        <w:rPr>
          <w:highlight w:val="yellow"/>
          <w:lang w:val="fr-FR"/>
        </w:rPr>
      </w:pPr>
    </w:p>
    <w:p w:rsidR="009546DF" w:rsidRPr="00AF2140" w:rsidRDefault="00AF2140" w:rsidP="009546DF">
      <w:pPr>
        <w:rPr>
          <w:lang w:val="fr-FR"/>
        </w:rPr>
      </w:pPr>
      <w:r w:rsidRPr="00AF2140">
        <w:rPr>
          <w:lang w:val="fr-FR"/>
        </w:rPr>
        <w:t>Les propositions de modification du règlement d’exécution du PCT figurent à l’annexe</w:t>
      </w:r>
      <w:r>
        <w:rPr>
          <w:lang w:val="fr-FR"/>
        </w:rPr>
        <w:t> </w:t>
      </w:r>
      <w:r w:rsidRPr="00AF2140">
        <w:rPr>
          <w:lang w:val="fr-FR"/>
        </w:rPr>
        <w:t>I, dans laquelle les dispositions qu’il est proposé d’ajouter sont soulignées et celles qu’il est proposé de supprimer sont barrées d’un trait horizontal.</w:t>
      </w:r>
      <w:r>
        <w:rPr>
          <w:lang w:val="fr-FR"/>
        </w:rPr>
        <w:t xml:space="preserve"> </w:t>
      </w:r>
      <w:r w:rsidRPr="00AF2140">
        <w:rPr>
          <w:lang w:val="fr-FR"/>
        </w:rPr>
        <w:t xml:space="preserve"> Pour en faciliter la lecture, la présente annexe contient une version non annotée des règles concernées telles qu’elles se présenteraient après modification.</w:t>
      </w:r>
    </w:p>
    <w:p w:rsidR="009546DF" w:rsidRPr="00772DCA" w:rsidRDefault="009546DF" w:rsidP="009546DF">
      <w:pPr>
        <w:rPr>
          <w:lang w:val="fr-CH"/>
        </w:rPr>
      </w:pPr>
    </w:p>
    <w:p w:rsidR="00AD4DE9" w:rsidRDefault="00AD4DE9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TOC \b AnnexeII \t "Leg # Title;1;Leg SubRule #;2" </w:instrText>
      </w:r>
      <w:r>
        <w:rPr>
          <w:lang w:val="fr-FR"/>
        </w:rPr>
        <w:fldChar w:fldCharType="separate"/>
      </w:r>
      <w:r w:rsidRPr="002309B7">
        <w:rPr>
          <w:noProof/>
          <w:lang w:val="fr-FR"/>
        </w:rPr>
        <w:t>Règle 4 Requête (contenu)</w:t>
      </w:r>
      <w:r w:rsidRPr="00772DCA">
        <w:rPr>
          <w:noProof/>
          <w:lang w:val="fr-CH"/>
        </w:rPr>
        <w:tab/>
      </w:r>
      <w:r>
        <w:rPr>
          <w:noProof/>
        </w:rPr>
        <w:fldChar w:fldCharType="begin"/>
      </w:r>
      <w:r w:rsidRPr="00772DCA">
        <w:rPr>
          <w:noProof/>
          <w:lang w:val="fr-CH"/>
        </w:rPr>
        <w:instrText xml:space="preserve"> PAGEREF _Toc486597931 \h </w:instrText>
      </w:r>
      <w:r>
        <w:rPr>
          <w:noProof/>
        </w:rPr>
      </w:r>
      <w:r>
        <w:rPr>
          <w:noProof/>
        </w:rPr>
        <w:fldChar w:fldCharType="separate"/>
      </w:r>
      <w:r w:rsidR="00597E07">
        <w:rPr>
          <w:noProof/>
          <w:lang w:val="fr-CH"/>
        </w:rPr>
        <w:t>2</w:t>
      </w:r>
      <w:r>
        <w:rPr>
          <w:noProof/>
        </w:rPr>
        <w:fldChar w:fldCharType="end"/>
      </w:r>
    </w:p>
    <w:p w:rsidR="00AD4DE9" w:rsidRDefault="00AD4DE9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2309B7">
        <w:rPr>
          <w:noProof/>
          <w:lang w:val="fr-FR"/>
        </w:rPr>
        <w:t>4.1   </w:t>
      </w:r>
      <w:r w:rsidRPr="002309B7">
        <w:rPr>
          <w:i/>
          <w:noProof/>
          <w:lang w:val="fr-FR"/>
        </w:rPr>
        <w:t>Contenu obligatoire et contenu facultatif;  signature</w:t>
      </w:r>
      <w:r w:rsidRPr="00772DCA">
        <w:rPr>
          <w:noProof/>
          <w:lang w:val="fr-CH"/>
        </w:rPr>
        <w:tab/>
      </w:r>
      <w:r>
        <w:rPr>
          <w:noProof/>
        </w:rPr>
        <w:fldChar w:fldCharType="begin"/>
      </w:r>
      <w:r w:rsidRPr="00772DCA">
        <w:rPr>
          <w:noProof/>
          <w:lang w:val="fr-CH"/>
        </w:rPr>
        <w:instrText xml:space="preserve"> PAGEREF _Toc486597932 \h </w:instrText>
      </w:r>
      <w:r>
        <w:rPr>
          <w:noProof/>
        </w:rPr>
      </w:r>
      <w:r>
        <w:rPr>
          <w:noProof/>
        </w:rPr>
        <w:fldChar w:fldCharType="separate"/>
      </w:r>
      <w:r w:rsidR="00597E07">
        <w:rPr>
          <w:noProof/>
          <w:lang w:val="fr-CH"/>
        </w:rPr>
        <w:t>2</w:t>
      </w:r>
      <w:r>
        <w:rPr>
          <w:noProof/>
        </w:rPr>
        <w:fldChar w:fldCharType="end"/>
      </w:r>
    </w:p>
    <w:p w:rsidR="00AD4DE9" w:rsidRDefault="00AD4DE9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2309B7">
        <w:rPr>
          <w:noProof/>
          <w:lang w:val="fr-FR"/>
        </w:rPr>
        <w:t>4.2 à 4.19   </w:t>
      </w:r>
      <w:r w:rsidRPr="002309B7">
        <w:rPr>
          <w:i/>
          <w:noProof/>
          <w:lang w:val="fr-FR"/>
        </w:rPr>
        <w:t>[Sans changement]</w:t>
      </w:r>
      <w:r w:rsidRPr="00772DCA">
        <w:rPr>
          <w:noProof/>
          <w:lang w:val="fr-CH"/>
        </w:rPr>
        <w:tab/>
      </w:r>
      <w:r>
        <w:rPr>
          <w:noProof/>
        </w:rPr>
        <w:fldChar w:fldCharType="begin"/>
      </w:r>
      <w:r w:rsidRPr="00772DCA">
        <w:rPr>
          <w:noProof/>
          <w:lang w:val="fr-CH"/>
        </w:rPr>
        <w:instrText xml:space="preserve"> PAGEREF _Toc486597933 \h </w:instrText>
      </w:r>
      <w:r>
        <w:rPr>
          <w:noProof/>
        </w:rPr>
      </w:r>
      <w:r>
        <w:rPr>
          <w:noProof/>
        </w:rPr>
        <w:fldChar w:fldCharType="separate"/>
      </w:r>
      <w:r w:rsidR="00597E07">
        <w:rPr>
          <w:noProof/>
          <w:lang w:val="fr-CH"/>
        </w:rPr>
        <w:t>2</w:t>
      </w:r>
      <w:r>
        <w:rPr>
          <w:noProof/>
        </w:rPr>
        <w:fldChar w:fldCharType="end"/>
      </w:r>
    </w:p>
    <w:p w:rsidR="00AD4DE9" w:rsidRDefault="00AD4DE9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2309B7">
        <w:rPr>
          <w:noProof/>
          <w:lang w:val="fr-FR"/>
        </w:rPr>
        <w:t>Règle 41 Prise en considération des résultats d’une recherche et d’un classement antérieurs</w:t>
      </w:r>
      <w:r w:rsidRPr="00772DCA">
        <w:rPr>
          <w:noProof/>
          <w:lang w:val="fr-CH"/>
        </w:rPr>
        <w:tab/>
      </w:r>
      <w:r>
        <w:rPr>
          <w:noProof/>
        </w:rPr>
        <w:fldChar w:fldCharType="begin"/>
      </w:r>
      <w:r w:rsidRPr="00772DCA">
        <w:rPr>
          <w:noProof/>
          <w:lang w:val="fr-CH"/>
        </w:rPr>
        <w:instrText xml:space="preserve"> PAGEREF _Toc486597934 \h </w:instrText>
      </w:r>
      <w:r>
        <w:rPr>
          <w:noProof/>
        </w:rPr>
      </w:r>
      <w:r>
        <w:rPr>
          <w:noProof/>
        </w:rPr>
        <w:fldChar w:fldCharType="separate"/>
      </w:r>
      <w:r w:rsidR="00597E07">
        <w:rPr>
          <w:noProof/>
          <w:lang w:val="fr-CH"/>
        </w:rPr>
        <w:t>3</w:t>
      </w:r>
      <w:r>
        <w:rPr>
          <w:noProof/>
        </w:rPr>
        <w:fldChar w:fldCharType="end"/>
      </w:r>
    </w:p>
    <w:p w:rsidR="00AD4DE9" w:rsidRDefault="00AD4DE9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2309B7">
        <w:rPr>
          <w:noProof/>
          <w:lang w:val="fr-FR"/>
        </w:rPr>
        <w:t>41.1   </w:t>
      </w:r>
      <w:r w:rsidRPr="002309B7">
        <w:rPr>
          <w:i/>
          <w:noProof/>
          <w:lang w:val="fr-FR"/>
        </w:rPr>
        <w:t>[Sans changement]</w:t>
      </w:r>
      <w:r w:rsidRPr="00772DCA">
        <w:rPr>
          <w:noProof/>
          <w:lang w:val="fr-CH"/>
        </w:rPr>
        <w:tab/>
      </w:r>
      <w:r>
        <w:rPr>
          <w:noProof/>
        </w:rPr>
        <w:fldChar w:fldCharType="begin"/>
      </w:r>
      <w:r w:rsidRPr="00772DCA">
        <w:rPr>
          <w:noProof/>
          <w:lang w:val="fr-CH"/>
        </w:rPr>
        <w:instrText xml:space="preserve"> PAGEREF _Toc486597935 \h </w:instrText>
      </w:r>
      <w:r>
        <w:rPr>
          <w:noProof/>
        </w:rPr>
      </w:r>
      <w:r>
        <w:rPr>
          <w:noProof/>
        </w:rPr>
        <w:fldChar w:fldCharType="separate"/>
      </w:r>
      <w:r w:rsidR="00597E07">
        <w:rPr>
          <w:noProof/>
          <w:lang w:val="fr-CH"/>
        </w:rPr>
        <w:t>3</w:t>
      </w:r>
      <w:r>
        <w:rPr>
          <w:noProof/>
        </w:rPr>
        <w:fldChar w:fldCharType="end"/>
      </w:r>
    </w:p>
    <w:p w:rsidR="00AD4DE9" w:rsidRDefault="00AD4DE9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2309B7">
        <w:rPr>
          <w:noProof/>
          <w:lang w:val="fr-FR"/>
        </w:rPr>
        <w:t>41.2   </w:t>
      </w:r>
      <w:r w:rsidRPr="002309B7">
        <w:rPr>
          <w:i/>
          <w:noProof/>
          <w:lang w:val="fr-FR"/>
        </w:rPr>
        <w:t>Prise en considération des résultats d’une recherche et d’un classement antérieurs dans d’autres cas</w:t>
      </w:r>
      <w:r w:rsidRPr="00772DCA">
        <w:rPr>
          <w:noProof/>
          <w:lang w:val="fr-CH"/>
        </w:rPr>
        <w:tab/>
      </w:r>
      <w:r>
        <w:rPr>
          <w:noProof/>
        </w:rPr>
        <w:fldChar w:fldCharType="begin"/>
      </w:r>
      <w:r w:rsidRPr="00772DCA">
        <w:rPr>
          <w:noProof/>
          <w:lang w:val="fr-CH"/>
        </w:rPr>
        <w:instrText xml:space="preserve"> PAGEREF _Toc486597936 \h </w:instrText>
      </w:r>
      <w:r>
        <w:rPr>
          <w:noProof/>
        </w:rPr>
      </w:r>
      <w:r>
        <w:rPr>
          <w:noProof/>
        </w:rPr>
        <w:fldChar w:fldCharType="separate"/>
      </w:r>
      <w:r w:rsidR="00597E07">
        <w:rPr>
          <w:noProof/>
          <w:lang w:val="fr-CH"/>
        </w:rPr>
        <w:t>3</w:t>
      </w:r>
      <w:r>
        <w:rPr>
          <w:noProof/>
        </w:rPr>
        <w:fldChar w:fldCharType="end"/>
      </w:r>
    </w:p>
    <w:p w:rsidR="00AD4DE9" w:rsidRDefault="00AD4DE9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2309B7">
        <w:rPr>
          <w:noProof/>
          <w:lang w:val="fr-FR"/>
        </w:rPr>
        <w:t>BARÈME DE TAXES</w:t>
      </w:r>
      <w:r w:rsidRPr="00772DCA">
        <w:rPr>
          <w:noProof/>
          <w:lang w:val="fr-CH"/>
        </w:rPr>
        <w:tab/>
      </w:r>
      <w:r>
        <w:rPr>
          <w:noProof/>
        </w:rPr>
        <w:fldChar w:fldCharType="begin"/>
      </w:r>
      <w:r w:rsidRPr="00772DCA">
        <w:rPr>
          <w:noProof/>
          <w:lang w:val="fr-CH"/>
        </w:rPr>
        <w:instrText xml:space="preserve"> PAGEREF _Toc486597937 \h </w:instrText>
      </w:r>
      <w:r>
        <w:rPr>
          <w:noProof/>
        </w:rPr>
      </w:r>
      <w:r>
        <w:rPr>
          <w:noProof/>
        </w:rPr>
        <w:fldChar w:fldCharType="separate"/>
      </w:r>
      <w:r w:rsidR="00597E07">
        <w:rPr>
          <w:noProof/>
          <w:lang w:val="fr-CH"/>
        </w:rPr>
        <w:t>4</w:t>
      </w:r>
      <w:r>
        <w:rPr>
          <w:noProof/>
        </w:rPr>
        <w:fldChar w:fldCharType="end"/>
      </w:r>
    </w:p>
    <w:p w:rsidR="00AD4DE9" w:rsidRPr="004C20AA" w:rsidRDefault="00AD4DE9" w:rsidP="00AD4DE9">
      <w:pPr>
        <w:rPr>
          <w:lang w:val="fr-FR"/>
        </w:rPr>
      </w:pPr>
      <w:r>
        <w:rPr>
          <w:lang w:val="fr-FR"/>
        </w:rPr>
        <w:fldChar w:fldCharType="end"/>
      </w:r>
    </w:p>
    <w:p w:rsidR="009546DF" w:rsidRPr="004C20AA" w:rsidRDefault="009546DF" w:rsidP="009546DF">
      <w:pPr>
        <w:rPr>
          <w:lang w:val="fr-FR"/>
        </w:rPr>
      </w:pPr>
    </w:p>
    <w:p w:rsidR="009546DF" w:rsidRDefault="009546DF" w:rsidP="009546DF">
      <w:pPr>
        <w:pStyle w:val="LegTitle"/>
        <w:rPr>
          <w:lang w:val="fr-FR"/>
        </w:rPr>
      </w:pPr>
      <w:bookmarkStart w:id="36" w:name="_Toc486597623"/>
      <w:bookmarkStart w:id="37" w:name="_Toc486597931"/>
      <w:bookmarkStart w:id="38" w:name="AnnexeII"/>
      <w:r>
        <w:rPr>
          <w:lang w:val="fr-FR"/>
        </w:rPr>
        <w:lastRenderedPageBreak/>
        <w:t>Règle </w:t>
      </w:r>
      <w:r w:rsidRPr="004C20AA">
        <w:rPr>
          <w:lang w:val="fr-FR"/>
        </w:rPr>
        <w:t>4</w:t>
      </w:r>
      <w:r w:rsidRPr="004C20AA">
        <w:rPr>
          <w:lang w:val="fr-FR"/>
        </w:rPr>
        <w:br/>
      </w:r>
      <w:r>
        <w:rPr>
          <w:lang w:val="fr-FR"/>
        </w:rPr>
        <w:t>Requête</w:t>
      </w:r>
      <w:r w:rsidRPr="004C20AA">
        <w:rPr>
          <w:lang w:val="fr-FR"/>
        </w:rPr>
        <w:t xml:space="preserve"> (</w:t>
      </w:r>
      <w:r>
        <w:rPr>
          <w:lang w:val="fr-FR"/>
        </w:rPr>
        <w:t>contenu</w:t>
      </w:r>
      <w:r w:rsidRPr="004C20AA">
        <w:rPr>
          <w:lang w:val="fr-FR"/>
        </w:rPr>
        <w:t>)</w:t>
      </w:r>
      <w:bookmarkEnd w:id="36"/>
      <w:bookmarkEnd w:id="37"/>
    </w:p>
    <w:p w:rsidR="009546DF" w:rsidRPr="004C20AA" w:rsidRDefault="009546DF" w:rsidP="009546DF">
      <w:pPr>
        <w:pStyle w:val="LegSubRule"/>
        <w:rPr>
          <w:lang w:val="fr-FR"/>
        </w:rPr>
      </w:pPr>
      <w:bookmarkStart w:id="39" w:name="_Toc486597624"/>
      <w:bookmarkStart w:id="40" w:name="_Toc486597932"/>
      <w:r w:rsidRPr="004C20AA">
        <w:rPr>
          <w:lang w:val="fr-FR"/>
        </w:rPr>
        <w:t>4.1</w:t>
      </w:r>
      <w:r w:rsidR="0007125A">
        <w:rPr>
          <w:lang w:val="fr-FR"/>
        </w:rPr>
        <w:t>   </w:t>
      </w:r>
      <w:r w:rsidRPr="00310753">
        <w:rPr>
          <w:i/>
          <w:lang w:val="fr-FR"/>
        </w:rPr>
        <w:t xml:space="preserve">Contenu obligatoire et contenu facultatif; </w:t>
      </w:r>
      <w:r>
        <w:rPr>
          <w:i/>
          <w:lang w:val="fr-FR"/>
        </w:rPr>
        <w:t xml:space="preserve"> </w:t>
      </w:r>
      <w:r w:rsidRPr="00310753">
        <w:rPr>
          <w:i/>
          <w:lang w:val="fr-FR"/>
        </w:rPr>
        <w:t>signature</w:t>
      </w:r>
      <w:bookmarkEnd w:id="39"/>
      <w:bookmarkEnd w:id="40"/>
    </w:p>
    <w:p w:rsidR="009546DF" w:rsidRPr="004C20AA" w:rsidRDefault="009546DF" w:rsidP="009546DF">
      <w:pPr>
        <w:pStyle w:val="Lega"/>
        <w:jc w:val="left"/>
        <w:rPr>
          <w:lang w:val="fr-FR"/>
        </w:rPr>
      </w:pPr>
      <w:r w:rsidRPr="004C20AA">
        <w:rPr>
          <w:lang w:val="fr-FR"/>
        </w:rPr>
        <w:tab/>
        <w:t>a)</w:t>
      </w:r>
      <w:r w:rsidR="0007125A">
        <w:rPr>
          <w:lang w:val="fr-FR"/>
        </w:rPr>
        <w:t>  </w:t>
      </w:r>
      <w:r w:rsidRPr="004C20AA">
        <w:rPr>
          <w:lang w:val="fr-FR"/>
        </w:rPr>
        <w:t>[</w:t>
      </w:r>
      <w:r>
        <w:rPr>
          <w:lang w:val="fr-FR"/>
        </w:rPr>
        <w:t>Sans changement</w:t>
      </w:r>
      <w:r w:rsidRPr="004C20AA">
        <w:rPr>
          <w:lang w:val="fr-FR"/>
        </w:rPr>
        <w:t>]</w:t>
      </w:r>
    </w:p>
    <w:p w:rsidR="009546DF" w:rsidRPr="004C20AA" w:rsidRDefault="009546DF" w:rsidP="009546DF">
      <w:pPr>
        <w:pStyle w:val="Lega"/>
        <w:jc w:val="left"/>
        <w:rPr>
          <w:lang w:val="fr-FR"/>
        </w:rPr>
      </w:pPr>
      <w:r>
        <w:rPr>
          <w:lang w:val="fr-FR"/>
        </w:rPr>
        <w:tab/>
      </w:r>
      <w:r w:rsidRPr="004C20AA">
        <w:rPr>
          <w:lang w:val="fr-FR"/>
        </w:rPr>
        <w:t>b)</w:t>
      </w:r>
      <w:r w:rsidR="0007125A">
        <w:rPr>
          <w:lang w:val="fr-FR"/>
        </w:rPr>
        <w:t>  </w:t>
      </w:r>
      <w:r w:rsidRPr="00310753">
        <w:rPr>
          <w:lang w:val="fr-FR"/>
        </w:rPr>
        <w:t>La requête doit comporter, le cas échéant</w:t>
      </w:r>
      <w:r>
        <w:rPr>
          <w:lang w:val="fr-FR"/>
        </w:rPr>
        <w:t> :</w:t>
      </w:r>
    </w:p>
    <w:p w:rsidR="009546DF" w:rsidRPr="004C20AA" w:rsidRDefault="009546DF" w:rsidP="009546DF">
      <w:pPr>
        <w:pStyle w:val="Legi"/>
        <w:jc w:val="left"/>
        <w:rPr>
          <w:lang w:val="fr-FR"/>
        </w:rPr>
      </w:pPr>
      <w:r>
        <w:rPr>
          <w:lang w:val="fr-FR"/>
        </w:rPr>
        <w:tab/>
      </w:r>
      <w:r w:rsidRPr="004C20AA">
        <w:rPr>
          <w:lang w:val="fr-FR"/>
        </w:rPr>
        <w:t>i)</w:t>
      </w:r>
      <w:r w:rsidRPr="004C20AA">
        <w:rPr>
          <w:lang w:val="fr-FR"/>
        </w:rPr>
        <w:tab/>
      </w:r>
      <w:r w:rsidRPr="00310753">
        <w:rPr>
          <w:lang w:val="fr-FR"/>
        </w:rPr>
        <w:t>une revendication de priorité;</w:t>
      </w:r>
    </w:p>
    <w:p w:rsidR="009546DF" w:rsidRPr="004C20AA" w:rsidRDefault="009546DF" w:rsidP="009546DF">
      <w:pPr>
        <w:pStyle w:val="Legi"/>
        <w:rPr>
          <w:lang w:val="fr-FR"/>
        </w:rPr>
      </w:pPr>
      <w:r w:rsidRPr="004C20AA">
        <w:rPr>
          <w:lang w:val="fr-FR"/>
        </w:rPr>
        <w:tab/>
        <w:t>ii)</w:t>
      </w:r>
      <w:r w:rsidRPr="004C20AA">
        <w:rPr>
          <w:lang w:val="fr-FR"/>
        </w:rPr>
        <w:tab/>
      </w:r>
      <w:r w:rsidRPr="00310753">
        <w:rPr>
          <w:lang w:val="fr-FR"/>
        </w:rPr>
        <w:t>les indications relatives à une recherche antérieure prévues aux</w:t>
      </w:r>
      <w:r>
        <w:rPr>
          <w:lang w:val="fr-FR"/>
        </w:rPr>
        <w:t xml:space="preserve"> </w:t>
      </w:r>
      <w:r w:rsidRPr="00310753">
        <w:rPr>
          <w:lang w:val="fr-FR"/>
        </w:rPr>
        <w:t>règles</w:t>
      </w:r>
      <w:r>
        <w:rPr>
          <w:lang w:val="fr-FR"/>
        </w:rPr>
        <w:t> 4.12.</w:t>
      </w:r>
      <w:r w:rsidRPr="004C20AA">
        <w:rPr>
          <w:lang w:val="fr-FR"/>
        </w:rPr>
        <w:t xml:space="preserve">i) </w:t>
      </w:r>
      <w:r>
        <w:rPr>
          <w:lang w:val="fr-FR"/>
        </w:rPr>
        <w:t>et</w:t>
      </w:r>
      <w:r w:rsidRPr="004C20AA">
        <w:rPr>
          <w:lang w:val="fr-FR"/>
        </w:rPr>
        <w:t xml:space="preserve"> 12</w:t>
      </w:r>
      <w:r w:rsidRPr="004C20AA">
        <w:rPr>
          <w:i/>
          <w:lang w:val="fr-FR"/>
        </w:rPr>
        <w:t>bis</w:t>
      </w:r>
      <w:r w:rsidRPr="004C20AA">
        <w:rPr>
          <w:lang w:val="fr-FR"/>
        </w:rPr>
        <w:t>.1</w:t>
      </w:r>
      <w:r w:rsidRPr="0007125A">
        <w:rPr>
          <w:rStyle w:val="InsertedText"/>
          <w:color w:val="auto"/>
          <w:u w:val="none"/>
          <w:lang w:val="fr-FR"/>
        </w:rPr>
        <w:t>.b)</w:t>
      </w:r>
      <w:r w:rsidRPr="004C20AA">
        <w:rPr>
          <w:color w:val="0000FF"/>
          <w:lang w:val="fr-FR"/>
        </w:rPr>
        <w:t xml:space="preserve"> </w:t>
      </w:r>
      <w:r>
        <w:rPr>
          <w:lang w:val="fr-FR"/>
        </w:rPr>
        <w:t>et</w:t>
      </w:r>
      <w:r w:rsidRPr="0007125A">
        <w:rPr>
          <w:lang w:val="fr-FR"/>
        </w:rPr>
        <w:t xml:space="preserve"> </w:t>
      </w:r>
      <w:r w:rsidRPr="0007125A">
        <w:rPr>
          <w:rStyle w:val="InsertedText"/>
          <w:color w:val="auto"/>
          <w:u w:val="none"/>
          <w:lang w:val="fr-FR"/>
        </w:rPr>
        <w:t>d)</w:t>
      </w:r>
      <w:r>
        <w:rPr>
          <w:lang w:val="fr-FR"/>
        </w:rPr>
        <w:t>;</w:t>
      </w:r>
    </w:p>
    <w:p w:rsidR="009546DF" w:rsidRPr="004C20AA" w:rsidRDefault="009546DF" w:rsidP="009546DF">
      <w:pPr>
        <w:pStyle w:val="Legi"/>
        <w:jc w:val="left"/>
        <w:rPr>
          <w:lang w:val="fr-FR"/>
        </w:rPr>
      </w:pPr>
      <w:r w:rsidRPr="004C20AA">
        <w:rPr>
          <w:lang w:val="fr-FR"/>
        </w:rPr>
        <w:tab/>
        <w:t>iii)</w:t>
      </w:r>
      <w:r w:rsidRPr="004C20AA">
        <w:rPr>
          <w:lang w:val="fr-FR"/>
        </w:rPr>
        <w:tab/>
      </w:r>
      <w:r w:rsidRPr="00310753">
        <w:rPr>
          <w:lang w:val="fr-FR"/>
        </w:rPr>
        <w:t>la mention d</w:t>
      </w:r>
      <w:r>
        <w:rPr>
          <w:lang w:val="fr-FR"/>
        </w:rPr>
        <w:t>’</w:t>
      </w:r>
      <w:r w:rsidRPr="00310753">
        <w:rPr>
          <w:lang w:val="fr-FR"/>
        </w:rPr>
        <w:t>une demande principale ou d</w:t>
      </w:r>
      <w:r>
        <w:rPr>
          <w:lang w:val="fr-FR"/>
        </w:rPr>
        <w:t>’</w:t>
      </w:r>
      <w:r w:rsidRPr="00310753">
        <w:rPr>
          <w:lang w:val="fr-FR"/>
        </w:rPr>
        <w:t>un brevet principal;</w:t>
      </w:r>
    </w:p>
    <w:p w:rsidR="009546DF" w:rsidRPr="004C20AA" w:rsidRDefault="009546DF" w:rsidP="009546DF">
      <w:pPr>
        <w:pStyle w:val="Legi"/>
        <w:rPr>
          <w:lang w:val="fr-FR"/>
        </w:rPr>
      </w:pPr>
      <w:r w:rsidRPr="004C20AA">
        <w:rPr>
          <w:lang w:val="fr-FR"/>
        </w:rPr>
        <w:tab/>
        <w:t>iv)</w:t>
      </w:r>
      <w:r w:rsidRPr="004C20AA">
        <w:rPr>
          <w:lang w:val="fr-FR"/>
        </w:rPr>
        <w:tab/>
      </w:r>
      <w:r w:rsidRPr="00310753">
        <w:rPr>
          <w:lang w:val="fr-FR"/>
        </w:rPr>
        <w:t>l</w:t>
      </w:r>
      <w:r>
        <w:rPr>
          <w:lang w:val="fr-FR"/>
        </w:rPr>
        <w:t>’</w:t>
      </w:r>
      <w:r w:rsidRPr="00310753">
        <w:rPr>
          <w:lang w:val="fr-FR"/>
        </w:rPr>
        <w:t>indication de l</w:t>
      </w:r>
      <w:r>
        <w:rPr>
          <w:lang w:val="fr-FR"/>
        </w:rPr>
        <w:t>’</w:t>
      </w:r>
      <w:r w:rsidRPr="00310753">
        <w:rPr>
          <w:lang w:val="fr-FR"/>
        </w:rPr>
        <w:t>administration compétente chargée de la recherche</w:t>
      </w:r>
      <w:r>
        <w:rPr>
          <w:lang w:val="fr-FR"/>
        </w:rPr>
        <w:t xml:space="preserve"> </w:t>
      </w:r>
      <w:r w:rsidRPr="00310753">
        <w:rPr>
          <w:lang w:val="fr-FR"/>
        </w:rPr>
        <w:t>internationale choisie par le déposant.</w:t>
      </w:r>
    </w:p>
    <w:p w:rsidR="009546DF" w:rsidRPr="004C20AA" w:rsidRDefault="009546DF" w:rsidP="009546DF">
      <w:pPr>
        <w:pStyle w:val="Lega"/>
        <w:jc w:val="left"/>
        <w:rPr>
          <w:lang w:val="fr-FR"/>
        </w:rPr>
      </w:pPr>
      <w:r w:rsidRPr="004C20AA">
        <w:rPr>
          <w:lang w:val="fr-FR"/>
        </w:rPr>
        <w:tab/>
        <w:t xml:space="preserve">c) </w:t>
      </w:r>
      <w:r>
        <w:rPr>
          <w:lang w:val="fr-FR"/>
        </w:rPr>
        <w:t>et</w:t>
      </w:r>
      <w:r w:rsidRPr="004C20AA">
        <w:rPr>
          <w:lang w:val="fr-FR"/>
        </w:rPr>
        <w:t xml:space="preserve"> d)  [</w:t>
      </w:r>
      <w:r>
        <w:rPr>
          <w:lang w:val="fr-FR"/>
        </w:rPr>
        <w:t>Sans changement</w:t>
      </w:r>
      <w:r w:rsidRPr="004C20AA">
        <w:rPr>
          <w:lang w:val="fr-FR"/>
        </w:rPr>
        <w:t>]</w:t>
      </w:r>
    </w:p>
    <w:p w:rsidR="009546DF" w:rsidRPr="004C20AA" w:rsidRDefault="009546DF" w:rsidP="009546DF">
      <w:pPr>
        <w:pStyle w:val="LegSubRule"/>
        <w:rPr>
          <w:lang w:val="fr-FR"/>
        </w:rPr>
      </w:pPr>
      <w:bookmarkStart w:id="41" w:name="_Toc486597625"/>
      <w:bookmarkStart w:id="42" w:name="_Toc486597933"/>
      <w:r>
        <w:rPr>
          <w:lang w:val="fr-FR"/>
        </w:rPr>
        <w:t>4.2 à</w:t>
      </w:r>
      <w:r w:rsidRPr="004C20AA">
        <w:rPr>
          <w:lang w:val="fr-FR"/>
        </w:rPr>
        <w:t xml:space="preserve"> 4.19   </w:t>
      </w:r>
      <w:r w:rsidRPr="004C20AA">
        <w:rPr>
          <w:i/>
          <w:lang w:val="fr-FR"/>
        </w:rPr>
        <w:t>[</w:t>
      </w:r>
      <w:r>
        <w:rPr>
          <w:i/>
          <w:lang w:val="fr-FR"/>
        </w:rPr>
        <w:t>Sans changement</w:t>
      </w:r>
      <w:r w:rsidRPr="004C20AA">
        <w:rPr>
          <w:i/>
          <w:lang w:val="fr-FR"/>
        </w:rPr>
        <w:t>]</w:t>
      </w:r>
      <w:bookmarkEnd w:id="41"/>
      <w:bookmarkEnd w:id="42"/>
    </w:p>
    <w:p w:rsidR="009546DF" w:rsidRPr="004C20AA" w:rsidRDefault="009546DF" w:rsidP="009546DF">
      <w:pPr>
        <w:pStyle w:val="LegTitle"/>
        <w:rPr>
          <w:lang w:val="fr-FR"/>
        </w:rPr>
      </w:pPr>
      <w:bookmarkStart w:id="43" w:name="_Toc486597626"/>
      <w:bookmarkStart w:id="44" w:name="_Toc486597934"/>
      <w:r w:rsidRPr="004C20AA">
        <w:rPr>
          <w:lang w:val="fr-FR"/>
        </w:rPr>
        <w:lastRenderedPageBreak/>
        <w:t>R</w:t>
      </w:r>
      <w:r>
        <w:rPr>
          <w:lang w:val="fr-FR"/>
        </w:rPr>
        <w:t>ègle </w:t>
      </w:r>
      <w:r w:rsidRPr="004C20AA">
        <w:rPr>
          <w:lang w:val="fr-FR"/>
        </w:rPr>
        <w:t>41</w:t>
      </w:r>
      <w:r w:rsidRPr="004C20AA">
        <w:rPr>
          <w:lang w:val="fr-FR"/>
        </w:rPr>
        <w:br/>
      </w:r>
      <w:r w:rsidRPr="00B42B14">
        <w:rPr>
          <w:lang w:val="fr-FR"/>
        </w:rPr>
        <w:t>Prise e</w:t>
      </w:r>
      <w:r>
        <w:rPr>
          <w:lang w:val="fr-FR"/>
        </w:rPr>
        <w:t>n considération des résultats d’une recherche et d’</w:t>
      </w:r>
      <w:r w:rsidRPr="00B42B14">
        <w:rPr>
          <w:lang w:val="fr-FR"/>
        </w:rPr>
        <w:t>un classement antérieurs</w:t>
      </w:r>
      <w:bookmarkEnd w:id="43"/>
      <w:bookmarkEnd w:id="44"/>
    </w:p>
    <w:p w:rsidR="009546DF" w:rsidRPr="004C20AA" w:rsidRDefault="009546DF" w:rsidP="009546DF">
      <w:pPr>
        <w:pStyle w:val="LegSubRule"/>
        <w:rPr>
          <w:lang w:val="fr-FR"/>
        </w:rPr>
      </w:pPr>
      <w:bookmarkStart w:id="45" w:name="_Toc486597627"/>
      <w:bookmarkStart w:id="46" w:name="_Toc486597935"/>
      <w:r w:rsidRPr="004C20AA">
        <w:rPr>
          <w:lang w:val="fr-FR"/>
        </w:rPr>
        <w:t>41.1   </w:t>
      </w:r>
      <w:r>
        <w:rPr>
          <w:i/>
          <w:lang w:val="fr-FR"/>
        </w:rPr>
        <w:t>[Sans changement</w:t>
      </w:r>
      <w:r w:rsidRPr="004C20AA">
        <w:rPr>
          <w:i/>
          <w:lang w:val="fr-FR"/>
        </w:rPr>
        <w:t>]</w:t>
      </w:r>
      <w:bookmarkEnd w:id="45"/>
      <w:bookmarkEnd w:id="46"/>
    </w:p>
    <w:p w:rsidR="009546DF" w:rsidRPr="004C20AA" w:rsidRDefault="009546DF" w:rsidP="009546DF">
      <w:pPr>
        <w:pStyle w:val="LegSubRule"/>
        <w:rPr>
          <w:lang w:val="fr-FR"/>
        </w:rPr>
      </w:pPr>
      <w:bookmarkStart w:id="47" w:name="_Toc486597628"/>
      <w:bookmarkStart w:id="48" w:name="_Toc486597936"/>
      <w:r w:rsidRPr="004C20AA">
        <w:rPr>
          <w:lang w:val="fr-FR"/>
        </w:rPr>
        <w:t>41.2   </w:t>
      </w:r>
      <w:r w:rsidRPr="00B42B14">
        <w:rPr>
          <w:i/>
          <w:lang w:val="fr-FR"/>
        </w:rPr>
        <w:t>Prise e</w:t>
      </w:r>
      <w:r>
        <w:rPr>
          <w:i/>
          <w:lang w:val="fr-FR"/>
        </w:rPr>
        <w:t>n considération des résultats d’une recherche et d’un classement antérieurs dans d’</w:t>
      </w:r>
      <w:r w:rsidRPr="00B42B14">
        <w:rPr>
          <w:i/>
          <w:lang w:val="fr-FR"/>
        </w:rPr>
        <w:t>autres cas</w:t>
      </w:r>
      <w:bookmarkEnd w:id="47"/>
      <w:bookmarkEnd w:id="48"/>
    </w:p>
    <w:p w:rsidR="009546DF" w:rsidRPr="004C20AA" w:rsidRDefault="009546DF" w:rsidP="009546DF">
      <w:pPr>
        <w:pStyle w:val="Lega"/>
        <w:jc w:val="left"/>
        <w:rPr>
          <w:lang w:val="fr-FR"/>
        </w:rPr>
      </w:pPr>
      <w:r w:rsidRPr="004C20AA">
        <w:rPr>
          <w:lang w:val="fr-FR"/>
        </w:rPr>
        <w:tab/>
        <w:t>a)  [</w:t>
      </w:r>
      <w:r>
        <w:rPr>
          <w:lang w:val="fr-FR"/>
        </w:rPr>
        <w:t>Sans changement</w:t>
      </w:r>
      <w:r w:rsidRPr="004C20AA">
        <w:rPr>
          <w:lang w:val="fr-FR"/>
        </w:rPr>
        <w:t>]</w:t>
      </w:r>
    </w:p>
    <w:p w:rsidR="009546DF" w:rsidRPr="004C20AA" w:rsidRDefault="009546DF" w:rsidP="009546DF">
      <w:pPr>
        <w:pStyle w:val="Lega"/>
        <w:jc w:val="left"/>
        <w:rPr>
          <w:lang w:val="fr-FR"/>
        </w:rPr>
      </w:pPr>
      <w:r w:rsidRPr="004C20AA">
        <w:rPr>
          <w:lang w:val="fr-FR"/>
        </w:rPr>
        <w:tab/>
        <w:t>b)  </w:t>
      </w:r>
      <w:r>
        <w:rPr>
          <w:lang w:val="fr-FR"/>
        </w:rPr>
        <w:t>Lorsque l’</w:t>
      </w:r>
      <w:r w:rsidRPr="00064C35">
        <w:rPr>
          <w:lang w:val="fr-FR"/>
        </w:rPr>
        <w:t>office récepteur a transmis à l</w:t>
      </w:r>
      <w:r>
        <w:rPr>
          <w:lang w:val="fr-FR"/>
        </w:rPr>
        <w:t>’</w:t>
      </w:r>
      <w:r w:rsidRPr="00064C35">
        <w:rPr>
          <w:lang w:val="fr-FR"/>
        </w:rPr>
        <w:t>administration chargée de la recherche internationale une copie des résultats de toute recherche ou de tout classement effectués antérieurement en vertu de la règle 23</w:t>
      </w:r>
      <w:r w:rsidRPr="0007125A">
        <w:rPr>
          <w:i/>
          <w:lang w:val="fr-FR"/>
        </w:rPr>
        <w:t>bis</w:t>
      </w:r>
      <w:r w:rsidRPr="00064C35">
        <w:rPr>
          <w:lang w:val="fr-FR"/>
        </w:rPr>
        <w:t>.2.a) ou</w:t>
      </w:r>
      <w:r w:rsidRPr="004C20AA">
        <w:rPr>
          <w:lang w:val="fr-FR"/>
        </w:rPr>
        <w:t> </w:t>
      </w:r>
      <w:r w:rsidRPr="0007125A">
        <w:rPr>
          <w:rStyle w:val="InsertedText"/>
          <w:color w:val="auto"/>
          <w:u w:val="none"/>
          <w:lang w:val="fr-FR"/>
        </w:rPr>
        <w:t>c)</w:t>
      </w:r>
      <w:r w:rsidRPr="004C20AA">
        <w:rPr>
          <w:lang w:val="fr-FR"/>
        </w:rPr>
        <w:t xml:space="preserve">, </w:t>
      </w:r>
      <w:r>
        <w:rPr>
          <w:lang w:val="fr-FR"/>
        </w:rPr>
        <w:t>ou lorsqu’</w:t>
      </w:r>
      <w:r w:rsidRPr="00064C35">
        <w:rPr>
          <w:lang w:val="fr-FR"/>
        </w:rPr>
        <w:t xml:space="preserve">une telle </w:t>
      </w:r>
      <w:r>
        <w:rPr>
          <w:lang w:val="fr-FR"/>
        </w:rPr>
        <w:t>copie est à la disposition de l’</w:t>
      </w:r>
      <w:r w:rsidRPr="00064C35">
        <w:rPr>
          <w:lang w:val="fr-FR"/>
        </w:rPr>
        <w:t>administration chargée de la recherche internationale sous une forme et d</w:t>
      </w:r>
      <w:r>
        <w:rPr>
          <w:lang w:val="fr-FR"/>
        </w:rPr>
        <w:t>’</w:t>
      </w:r>
      <w:r w:rsidRPr="00064C35">
        <w:rPr>
          <w:lang w:val="fr-FR"/>
        </w:rPr>
        <w:t>une manière qu</w:t>
      </w:r>
      <w:r>
        <w:rPr>
          <w:lang w:val="fr-FR"/>
        </w:rPr>
        <w:t>’</w:t>
      </w:r>
      <w:r w:rsidRPr="00064C35">
        <w:rPr>
          <w:lang w:val="fr-FR"/>
        </w:rPr>
        <w:t>elle accepte, par exemple auprès d</w:t>
      </w:r>
      <w:r>
        <w:rPr>
          <w:lang w:val="fr-FR"/>
        </w:rPr>
        <w:t>’</w:t>
      </w:r>
      <w:r w:rsidRPr="00064C35">
        <w:rPr>
          <w:lang w:val="fr-FR"/>
        </w:rPr>
        <w:t>une bibliothèque numérique, l</w:t>
      </w:r>
      <w:r>
        <w:rPr>
          <w:lang w:val="fr-FR"/>
        </w:rPr>
        <w:t>’</w:t>
      </w:r>
      <w:r w:rsidRPr="00064C35">
        <w:rPr>
          <w:lang w:val="fr-FR"/>
        </w:rPr>
        <w:t>administration chargée de la recherche internationale peut prendre en considération ces résultats dans le cadre de la recherche internationale.</w:t>
      </w:r>
    </w:p>
    <w:p w:rsidR="009546DF" w:rsidRPr="004C20AA" w:rsidRDefault="009546DF" w:rsidP="009546DF">
      <w:pPr>
        <w:pStyle w:val="LegTitle"/>
        <w:spacing w:after="240" w:line="360" w:lineRule="auto"/>
        <w:rPr>
          <w:lang w:val="fr-FR"/>
        </w:rPr>
      </w:pPr>
      <w:bookmarkStart w:id="49" w:name="_Toc486597629"/>
      <w:bookmarkStart w:id="50" w:name="_Toc486597937"/>
      <w:r>
        <w:rPr>
          <w:lang w:val="fr-FR"/>
        </w:rPr>
        <w:lastRenderedPageBreak/>
        <w:t>BARÈME DE TAXES</w:t>
      </w:r>
      <w:bookmarkEnd w:id="49"/>
      <w:bookmarkEnd w:id="50"/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"/>
        <w:gridCol w:w="573"/>
        <w:gridCol w:w="5506"/>
        <w:gridCol w:w="3001"/>
        <w:gridCol w:w="33"/>
      </w:tblGrid>
      <w:tr w:rsidR="009546DF" w:rsidRPr="004C20AA" w:rsidTr="001A7628">
        <w:trPr>
          <w:gridAfter w:val="1"/>
          <w:wAfter w:w="33" w:type="dxa"/>
          <w:jc w:val="center"/>
        </w:trPr>
        <w:tc>
          <w:tcPr>
            <w:tcW w:w="6112" w:type="dxa"/>
            <w:gridSpan w:val="3"/>
          </w:tcPr>
          <w:p w:rsidR="009546DF" w:rsidRPr="004C20AA" w:rsidRDefault="009546DF" w:rsidP="00087CC9">
            <w:pPr>
              <w:pStyle w:val="LegBasic"/>
              <w:spacing w:after="60" w:line="360" w:lineRule="auto"/>
              <w:rPr>
                <w:rFonts w:eastAsia="SimSun"/>
                <w:b/>
                <w:bCs/>
                <w:lang w:val="fr-FR"/>
              </w:rPr>
            </w:pPr>
            <w:r>
              <w:rPr>
                <w:rFonts w:eastAsia="SimSun"/>
                <w:b/>
                <w:bCs/>
                <w:lang w:val="fr-FR"/>
              </w:rPr>
              <w:t>Taxes</w:t>
            </w:r>
          </w:p>
        </w:tc>
        <w:tc>
          <w:tcPr>
            <w:tcW w:w="3001" w:type="dxa"/>
          </w:tcPr>
          <w:p w:rsidR="009546DF" w:rsidRPr="004C20AA" w:rsidRDefault="009546DF" w:rsidP="00087CC9">
            <w:pPr>
              <w:pStyle w:val="LegBasic"/>
              <w:spacing w:after="60" w:line="360" w:lineRule="auto"/>
              <w:rPr>
                <w:rFonts w:eastAsia="SimSun"/>
                <w:b/>
                <w:bCs/>
                <w:lang w:val="fr-FR"/>
              </w:rPr>
            </w:pPr>
            <w:r>
              <w:rPr>
                <w:rFonts w:eastAsia="SimSun"/>
                <w:b/>
                <w:bCs/>
                <w:lang w:val="fr-FR"/>
              </w:rPr>
              <w:t>Montants</w:t>
            </w:r>
          </w:p>
        </w:tc>
      </w:tr>
      <w:tr w:rsidR="009546DF" w:rsidRPr="004C20AA" w:rsidTr="001A7628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4"/>
          </w:tcPr>
          <w:p w:rsidR="009546DF" w:rsidRPr="004C20AA" w:rsidRDefault="009546DF" w:rsidP="00087CC9">
            <w:pPr>
              <w:pStyle w:val="LegBasic"/>
              <w:spacing w:after="60" w:line="360" w:lineRule="auto"/>
              <w:rPr>
                <w:lang w:val="fr-FR"/>
              </w:rPr>
            </w:pPr>
            <w:r w:rsidRPr="004C20AA">
              <w:rPr>
                <w:lang w:val="fr-FR"/>
              </w:rPr>
              <w:t xml:space="preserve">1. </w:t>
            </w:r>
            <w:r>
              <w:rPr>
                <w:lang w:val="fr-FR"/>
              </w:rPr>
              <w:t>à</w:t>
            </w:r>
            <w:r w:rsidRPr="004C20AA">
              <w:rPr>
                <w:lang w:val="fr-FR"/>
              </w:rPr>
              <w:t xml:space="preserve"> 3.   [</w:t>
            </w:r>
            <w:r>
              <w:rPr>
                <w:lang w:val="fr-FR"/>
              </w:rPr>
              <w:t>Sans changement</w:t>
            </w:r>
            <w:r w:rsidRPr="004C20AA">
              <w:rPr>
                <w:lang w:val="fr-FR"/>
              </w:rPr>
              <w:t>]</w:t>
            </w:r>
          </w:p>
        </w:tc>
      </w:tr>
      <w:tr w:rsidR="009546DF" w:rsidRPr="004C20AA" w:rsidTr="001A7628">
        <w:trPr>
          <w:gridAfter w:val="1"/>
          <w:wAfter w:w="33" w:type="dxa"/>
          <w:jc w:val="center"/>
        </w:trPr>
        <w:tc>
          <w:tcPr>
            <w:tcW w:w="6112" w:type="dxa"/>
            <w:gridSpan w:val="3"/>
          </w:tcPr>
          <w:p w:rsidR="009546DF" w:rsidRPr="004C20AA" w:rsidRDefault="009546DF" w:rsidP="00087CC9">
            <w:pPr>
              <w:pStyle w:val="LegBasic"/>
              <w:spacing w:after="60" w:line="360" w:lineRule="auto"/>
              <w:rPr>
                <w:rFonts w:eastAsia="SimSun"/>
                <w:b/>
                <w:bCs/>
                <w:lang w:val="fr-FR"/>
              </w:rPr>
            </w:pPr>
            <w:r>
              <w:rPr>
                <w:rFonts w:eastAsia="SimSun"/>
                <w:b/>
                <w:bCs/>
                <w:lang w:val="fr-FR"/>
              </w:rPr>
              <w:t>Ré</w:t>
            </w:r>
            <w:r w:rsidRPr="004C20AA">
              <w:rPr>
                <w:rFonts w:eastAsia="SimSun"/>
                <w:b/>
                <w:bCs/>
                <w:lang w:val="fr-FR"/>
              </w:rPr>
              <w:t>ductions</w:t>
            </w:r>
          </w:p>
          <w:p w:rsidR="009546DF" w:rsidRPr="004C20AA" w:rsidRDefault="009546DF" w:rsidP="00087CC9">
            <w:pPr>
              <w:pStyle w:val="LegBasic"/>
              <w:spacing w:after="60" w:line="360" w:lineRule="auto"/>
              <w:rPr>
                <w:rFonts w:eastAsia="SimSun"/>
                <w:b/>
                <w:bCs/>
                <w:lang w:val="fr-FR"/>
              </w:rPr>
            </w:pPr>
            <w:r w:rsidRPr="004C20AA">
              <w:rPr>
                <w:lang w:val="fr-FR"/>
              </w:rPr>
              <w:t>4.   [</w:t>
            </w:r>
            <w:r>
              <w:rPr>
                <w:lang w:val="fr-FR"/>
              </w:rPr>
              <w:t>Sans changement</w:t>
            </w:r>
            <w:r w:rsidRPr="004C20AA">
              <w:rPr>
                <w:lang w:val="fr-FR"/>
              </w:rPr>
              <w:t>]</w:t>
            </w:r>
          </w:p>
        </w:tc>
        <w:tc>
          <w:tcPr>
            <w:tcW w:w="3001" w:type="dxa"/>
          </w:tcPr>
          <w:p w:rsidR="009546DF" w:rsidRPr="004C20AA" w:rsidRDefault="009546DF" w:rsidP="00087CC9">
            <w:pPr>
              <w:pStyle w:val="LegBasic"/>
              <w:spacing w:after="60" w:line="360" w:lineRule="auto"/>
              <w:rPr>
                <w:rFonts w:eastAsia="SimSun"/>
                <w:b/>
                <w:bCs/>
                <w:lang w:val="fr-FR"/>
              </w:rPr>
            </w:pPr>
          </w:p>
        </w:tc>
      </w:tr>
      <w:tr w:rsidR="009546DF" w:rsidRPr="00781653" w:rsidTr="001A7628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4"/>
          </w:tcPr>
          <w:p w:rsidR="009546DF" w:rsidRPr="004C20AA" w:rsidRDefault="009546DF" w:rsidP="00087CC9">
            <w:pPr>
              <w:pStyle w:val="LegBasic"/>
              <w:spacing w:after="60" w:line="360" w:lineRule="auto"/>
              <w:rPr>
                <w:rFonts w:eastAsia="SimSun"/>
                <w:lang w:val="fr-FR" w:eastAsia="zh-CN"/>
              </w:rPr>
            </w:pPr>
            <w:r w:rsidRPr="004C20AA">
              <w:rPr>
                <w:rFonts w:eastAsia="SimSun"/>
                <w:lang w:val="fr-FR" w:eastAsia="zh-CN"/>
              </w:rPr>
              <w:t>5.</w:t>
            </w:r>
            <w:r w:rsidRPr="004C20AA">
              <w:rPr>
                <w:rFonts w:eastAsia="SimSun"/>
                <w:lang w:val="fr-FR" w:eastAsia="zh-CN"/>
              </w:rPr>
              <w:tab/>
            </w:r>
            <w:r w:rsidRPr="00902BFD">
              <w:rPr>
                <w:rFonts w:eastAsia="SimSun"/>
                <w:lang w:val="fr-FR" w:eastAsia="zh-CN"/>
              </w:rPr>
              <w:t>La taxe internationale de dépôt prévue au point</w:t>
            </w:r>
            <w:r>
              <w:rPr>
                <w:rFonts w:eastAsia="SimSun"/>
                <w:lang w:val="fr-FR" w:eastAsia="zh-CN"/>
              </w:rPr>
              <w:t> </w:t>
            </w:r>
            <w:r w:rsidRPr="00902BFD">
              <w:rPr>
                <w:rFonts w:eastAsia="SimSun"/>
                <w:lang w:val="fr-FR" w:eastAsia="zh-CN"/>
              </w:rPr>
              <w:t>1 (compte tenu, le cas</w:t>
            </w:r>
            <w:r>
              <w:rPr>
                <w:rFonts w:eastAsia="SimSun"/>
                <w:lang w:val="fr-FR" w:eastAsia="zh-CN"/>
              </w:rPr>
              <w:t xml:space="preserve"> </w:t>
            </w:r>
            <w:r w:rsidRPr="00902BFD">
              <w:rPr>
                <w:rFonts w:eastAsia="SimSun"/>
                <w:lang w:val="fr-FR" w:eastAsia="zh-CN"/>
              </w:rPr>
              <w:t>échéant, de la réduction prévue au point</w:t>
            </w:r>
            <w:r>
              <w:rPr>
                <w:rFonts w:eastAsia="SimSun"/>
                <w:lang w:val="fr-FR" w:eastAsia="zh-CN"/>
              </w:rPr>
              <w:t> </w:t>
            </w:r>
            <w:r w:rsidRPr="00902BFD">
              <w:rPr>
                <w:rFonts w:eastAsia="SimSun"/>
                <w:lang w:val="fr-FR" w:eastAsia="zh-CN"/>
              </w:rPr>
              <w:t>4), la taxe de traitement de la recherche</w:t>
            </w:r>
            <w:r>
              <w:rPr>
                <w:rFonts w:eastAsia="SimSun"/>
                <w:lang w:val="fr-FR" w:eastAsia="zh-CN"/>
              </w:rPr>
              <w:t xml:space="preserve"> </w:t>
            </w:r>
            <w:r w:rsidRPr="00902BFD">
              <w:rPr>
                <w:rFonts w:eastAsia="SimSun"/>
                <w:lang w:val="fr-FR" w:eastAsia="zh-CN"/>
              </w:rPr>
              <w:t>supplémentaire prévue au point</w:t>
            </w:r>
            <w:r>
              <w:rPr>
                <w:rFonts w:eastAsia="SimSun"/>
                <w:lang w:val="fr-FR" w:eastAsia="zh-CN"/>
              </w:rPr>
              <w:t> </w:t>
            </w:r>
            <w:r w:rsidRPr="00902BFD">
              <w:rPr>
                <w:rFonts w:eastAsia="SimSun"/>
                <w:lang w:val="fr-FR" w:eastAsia="zh-CN"/>
              </w:rPr>
              <w:t>2 et la taxe de traitement prévue au point</w:t>
            </w:r>
            <w:r>
              <w:rPr>
                <w:rFonts w:eastAsia="SimSun"/>
                <w:lang w:val="fr-FR" w:eastAsia="zh-CN"/>
              </w:rPr>
              <w:t> </w:t>
            </w:r>
            <w:r w:rsidRPr="00902BFD">
              <w:rPr>
                <w:rFonts w:eastAsia="SimSun"/>
                <w:lang w:val="fr-FR" w:eastAsia="zh-CN"/>
              </w:rPr>
              <w:t>3 sont</w:t>
            </w:r>
            <w:r>
              <w:rPr>
                <w:rFonts w:eastAsia="SimSun"/>
                <w:lang w:val="fr-FR" w:eastAsia="zh-CN"/>
              </w:rPr>
              <w:t xml:space="preserve"> </w:t>
            </w:r>
            <w:r w:rsidRPr="00902BFD">
              <w:rPr>
                <w:rFonts w:eastAsia="SimSun"/>
                <w:lang w:val="fr-FR" w:eastAsia="zh-CN"/>
              </w:rPr>
              <w:t>réduites de 90% si la demande internationale est déposée par</w:t>
            </w:r>
            <w:r>
              <w:rPr>
                <w:rFonts w:eastAsia="SimSun"/>
                <w:lang w:val="fr-FR" w:eastAsia="zh-CN"/>
              </w:rPr>
              <w:t> :</w:t>
            </w:r>
          </w:p>
        </w:tc>
      </w:tr>
      <w:tr w:rsidR="009546DF" w:rsidRPr="00781653" w:rsidTr="001A7628">
        <w:trPr>
          <w:gridBefore w:val="1"/>
          <w:wBefore w:w="33" w:type="dxa"/>
          <w:cantSplit/>
          <w:jc w:val="center"/>
        </w:trPr>
        <w:tc>
          <w:tcPr>
            <w:tcW w:w="573" w:type="dxa"/>
          </w:tcPr>
          <w:p w:rsidR="009546DF" w:rsidRPr="004C20AA" w:rsidRDefault="009546DF" w:rsidP="00087CC9">
            <w:pPr>
              <w:suppressAutoHyphens/>
              <w:spacing w:after="60" w:line="360" w:lineRule="auto"/>
              <w:rPr>
                <w:szCs w:val="28"/>
                <w:lang w:val="fr-FR"/>
              </w:rPr>
            </w:pPr>
            <w:r w:rsidRPr="004C20AA">
              <w:rPr>
                <w:szCs w:val="28"/>
                <w:lang w:val="fr-FR"/>
              </w:rPr>
              <w:br w:type="page"/>
            </w:r>
          </w:p>
        </w:tc>
        <w:tc>
          <w:tcPr>
            <w:tcW w:w="8540" w:type="dxa"/>
            <w:gridSpan w:val="3"/>
          </w:tcPr>
          <w:p w:rsidR="009546DF" w:rsidRPr="004C20AA" w:rsidRDefault="009546DF" w:rsidP="00087CC9">
            <w:pPr>
              <w:pStyle w:val="LegBasic"/>
              <w:spacing w:after="60" w:line="360" w:lineRule="auto"/>
              <w:rPr>
                <w:rFonts w:eastAsia="SimSun"/>
                <w:lang w:val="fr-FR"/>
              </w:rPr>
            </w:pPr>
            <w:r w:rsidRPr="004C20AA">
              <w:rPr>
                <w:rFonts w:eastAsia="SimSun"/>
                <w:lang w:val="fr-FR"/>
              </w:rPr>
              <w:t>a)</w:t>
            </w:r>
            <w:r w:rsidRPr="004C20AA">
              <w:rPr>
                <w:rFonts w:eastAsia="SimSun"/>
                <w:lang w:val="fr-FR"/>
              </w:rPr>
              <w:tab/>
            </w:r>
            <w:r w:rsidRPr="004C20AA">
              <w:rPr>
                <w:lang w:val="fr-FR"/>
              </w:rPr>
              <w:t>[</w:t>
            </w:r>
            <w:r>
              <w:rPr>
                <w:lang w:val="fr-FR"/>
              </w:rPr>
              <w:t>Sans changement</w:t>
            </w:r>
            <w:r w:rsidRPr="004C20AA">
              <w:rPr>
                <w:lang w:val="fr-FR"/>
              </w:rPr>
              <w:t>]  </w:t>
            </w:r>
            <w:r w:rsidRPr="00902BFD">
              <w:rPr>
                <w:rFonts w:eastAsia="SimSun"/>
                <w:lang w:val="fr-FR"/>
              </w:rPr>
              <w:t>un déposant qui est une personne physique et qui est ressortissant</w:t>
            </w:r>
            <w:r w:rsidR="0007125A"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d</w:t>
            </w:r>
            <w:r>
              <w:rPr>
                <w:rFonts w:eastAsia="SimSun"/>
                <w:lang w:val="fr-FR"/>
              </w:rPr>
              <w:t>’</w:t>
            </w:r>
            <w:r w:rsidRPr="00902BFD">
              <w:rPr>
                <w:rFonts w:eastAsia="SimSun"/>
                <w:lang w:val="fr-FR"/>
              </w:rPr>
              <w:t>un État, et est domicilié dans un État, qui figure sur la liste des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États où le produit intérieur brut par habitant est inférieur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à 25</w:t>
            </w:r>
            <w:r>
              <w:rPr>
                <w:rFonts w:eastAsia="SimSun"/>
                <w:lang w:val="fr-FR"/>
              </w:rPr>
              <w:t> </w:t>
            </w:r>
            <w:r w:rsidRPr="00902BFD">
              <w:rPr>
                <w:rFonts w:eastAsia="SimSun"/>
                <w:lang w:val="fr-FR"/>
              </w:rPr>
              <w:t>000</w:t>
            </w:r>
            <w:r>
              <w:rPr>
                <w:rFonts w:eastAsia="SimSun"/>
                <w:lang w:val="fr-FR"/>
              </w:rPr>
              <w:t> </w:t>
            </w:r>
            <w:r w:rsidRPr="00902BFD">
              <w:rPr>
                <w:rFonts w:eastAsia="SimSun"/>
                <w:lang w:val="fr-FR"/>
              </w:rPr>
              <w:t>dollars des États</w:t>
            </w:r>
            <w:r>
              <w:rPr>
                <w:rFonts w:eastAsia="SimSun"/>
                <w:lang w:val="fr-FR"/>
              </w:rPr>
              <w:noBreakHyphen/>
            </w:r>
            <w:r w:rsidRPr="00902BFD">
              <w:rPr>
                <w:rFonts w:eastAsia="SimSun"/>
                <w:lang w:val="fr-FR"/>
              </w:rPr>
              <w:t>Unis</w:t>
            </w:r>
            <w:r>
              <w:rPr>
                <w:rFonts w:eastAsia="SimSun"/>
                <w:lang w:val="fr-FR"/>
              </w:rPr>
              <w:t xml:space="preserve"> d’Amérique</w:t>
            </w:r>
            <w:r w:rsidRPr="00902BFD">
              <w:rPr>
                <w:rFonts w:eastAsia="SimSun"/>
                <w:lang w:val="fr-FR"/>
              </w:rPr>
              <w:t xml:space="preserve"> (déterminé d</w:t>
            </w:r>
            <w:r>
              <w:rPr>
                <w:rFonts w:eastAsia="SimSun"/>
                <w:lang w:val="fr-FR"/>
              </w:rPr>
              <w:t>’</w:t>
            </w:r>
            <w:r w:rsidRPr="00902BFD">
              <w:rPr>
                <w:rFonts w:eastAsia="SimSun"/>
                <w:lang w:val="fr-FR"/>
              </w:rPr>
              <w:t>après les données les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plus récentes publiées par l</w:t>
            </w:r>
            <w:r>
              <w:rPr>
                <w:rFonts w:eastAsia="SimSun"/>
                <w:lang w:val="fr-FR"/>
              </w:rPr>
              <w:t>’</w:t>
            </w:r>
            <w:r w:rsidRPr="00902BFD">
              <w:rPr>
                <w:rFonts w:eastAsia="SimSun"/>
                <w:lang w:val="fr-FR"/>
              </w:rPr>
              <w:t xml:space="preserve">Organisation des </w:t>
            </w:r>
            <w:r>
              <w:rPr>
                <w:rFonts w:eastAsia="SimSun"/>
                <w:lang w:val="fr-FR"/>
              </w:rPr>
              <w:t xml:space="preserve">Nations Unies </w:t>
            </w:r>
            <w:r w:rsidRPr="00902BFD">
              <w:rPr>
                <w:rFonts w:eastAsia="SimSun"/>
                <w:lang w:val="fr-FR"/>
              </w:rPr>
              <w:t>concernant le produit intérieur brut moyen par habitant sur 10</w:t>
            </w:r>
            <w:r>
              <w:rPr>
                <w:rFonts w:eastAsia="SimSun"/>
                <w:lang w:val="fr-FR"/>
              </w:rPr>
              <w:t> </w:t>
            </w:r>
            <w:r w:rsidRPr="00902BFD">
              <w:rPr>
                <w:rFonts w:eastAsia="SimSun"/>
                <w:lang w:val="fr-FR"/>
              </w:rPr>
              <w:t>ans,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exprimé en dollars des États</w:t>
            </w:r>
            <w:r>
              <w:rPr>
                <w:rFonts w:eastAsia="SimSun"/>
                <w:lang w:val="fr-FR"/>
              </w:rPr>
              <w:noBreakHyphen/>
            </w:r>
            <w:r w:rsidRPr="00902BFD">
              <w:rPr>
                <w:rFonts w:eastAsia="SimSun"/>
                <w:lang w:val="fr-FR"/>
              </w:rPr>
              <w:t xml:space="preserve">Unis </w:t>
            </w:r>
            <w:r>
              <w:rPr>
                <w:rFonts w:eastAsia="SimSun"/>
                <w:lang w:val="fr-FR"/>
              </w:rPr>
              <w:t>d’Amérique</w:t>
            </w:r>
            <w:r w:rsidRPr="00902BFD">
              <w:rPr>
                <w:rFonts w:eastAsia="SimSun"/>
                <w:lang w:val="fr-FR"/>
              </w:rPr>
              <w:t xml:space="preserve"> constants par rapport à 2005), et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dont les ressortissants et les résidents qui sont des personnes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physiques ont déposé moins de 10</w:t>
            </w:r>
            <w:r>
              <w:rPr>
                <w:rFonts w:eastAsia="SimSun"/>
                <w:lang w:val="fr-FR"/>
              </w:rPr>
              <w:t> </w:t>
            </w:r>
            <w:r w:rsidRPr="00902BFD">
              <w:rPr>
                <w:rFonts w:eastAsia="SimSun"/>
                <w:lang w:val="fr-FR"/>
              </w:rPr>
              <w:t>demandes internationales par an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(pour un million de personnes) ou moins de 50</w:t>
            </w:r>
            <w:r>
              <w:rPr>
                <w:rFonts w:eastAsia="SimSun"/>
                <w:lang w:val="fr-FR"/>
              </w:rPr>
              <w:t> </w:t>
            </w:r>
            <w:r w:rsidRPr="00902BFD">
              <w:rPr>
                <w:rFonts w:eastAsia="SimSun"/>
                <w:lang w:val="fr-FR"/>
              </w:rPr>
              <w:t>demandes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internationales par an (en chiffres absolus) d</w:t>
            </w:r>
            <w:r>
              <w:rPr>
                <w:rFonts w:eastAsia="SimSun"/>
                <w:lang w:val="fr-FR"/>
              </w:rPr>
              <w:t>’</w:t>
            </w:r>
            <w:r w:rsidRPr="00902BFD">
              <w:rPr>
                <w:rFonts w:eastAsia="SimSun"/>
                <w:lang w:val="fr-FR"/>
              </w:rPr>
              <w:t>après les données les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plus récentes publiées par le Bureau international concernant le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nombre moyen de dépôts annuels sur cinq</w:t>
            </w:r>
            <w:r>
              <w:rPr>
                <w:rFonts w:eastAsia="SimSun"/>
                <w:lang w:val="fr-FR"/>
              </w:rPr>
              <w:t> </w:t>
            </w:r>
            <w:r w:rsidRPr="00902BFD">
              <w:rPr>
                <w:rFonts w:eastAsia="SimSun"/>
                <w:lang w:val="fr-FR"/>
              </w:rPr>
              <w:t xml:space="preserve">ans; 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ou</w:t>
            </w:r>
          </w:p>
        </w:tc>
      </w:tr>
      <w:tr w:rsidR="009546DF" w:rsidRPr="00781653" w:rsidTr="001A7628">
        <w:trPr>
          <w:gridBefore w:val="1"/>
          <w:wBefore w:w="33" w:type="dxa"/>
          <w:cantSplit/>
          <w:jc w:val="center"/>
        </w:trPr>
        <w:tc>
          <w:tcPr>
            <w:tcW w:w="573" w:type="dxa"/>
          </w:tcPr>
          <w:p w:rsidR="009546DF" w:rsidRPr="004C20AA" w:rsidRDefault="009546DF" w:rsidP="00087CC9">
            <w:pPr>
              <w:suppressAutoHyphens/>
              <w:spacing w:after="60" w:line="360" w:lineRule="auto"/>
              <w:rPr>
                <w:szCs w:val="28"/>
                <w:lang w:val="fr-FR"/>
              </w:rPr>
            </w:pPr>
          </w:p>
        </w:tc>
        <w:tc>
          <w:tcPr>
            <w:tcW w:w="8540" w:type="dxa"/>
            <w:gridSpan w:val="3"/>
          </w:tcPr>
          <w:p w:rsidR="009546DF" w:rsidRPr="004C20AA" w:rsidRDefault="009546DF" w:rsidP="00087CC9">
            <w:pPr>
              <w:pStyle w:val="LegBasic"/>
              <w:spacing w:after="60" w:line="360" w:lineRule="auto"/>
              <w:rPr>
                <w:rFonts w:eastAsia="SimSun"/>
                <w:lang w:val="fr-FR"/>
              </w:rPr>
            </w:pPr>
            <w:r w:rsidRPr="004C20AA">
              <w:rPr>
                <w:rFonts w:eastAsia="SimSun"/>
                <w:lang w:val="fr-FR"/>
              </w:rPr>
              <w:t>b)</w:t>
            </w:r>
            <w:r w:rsidRPr="004C20AA">
              <w:rPr>
                <w:rFonts w:eastAsia="SimSun"/>
                <w:lang w:val="fr-FR"/>
              </w:rPr>
              <w:tab/>
            </w:r>
            <w:r w:rsidRPr="004C20AA">
              <w:rPr>
                <w:lang w:val="fr-FR"/>
              </w:rPr>
              <w:t>[</w:t>
            </w:r>
            <w:r>
              <w:rPr>
                <w:lang w:val="fr-FR"/>
              </w:rPr>
              <w:t>Sans changement</w:t>
            </w:r>
            <w:r w:rsidRPr="004C20AA">
              <w:rPr>
                <w:lang w:val="fr-FR"/>
              </w:rPr>
              <w:t>]</w:t>
            </w:r>
            <w:r w:rsidR="0007125A">
              <w:rPr>
                <w:lang w:val="fr-FR"/>
              </w:rPr>
              <w:t>  </w:t>
            </w:r>
            <w:r w:rsidRPr="00902BFD">
              <w:rPr>
                <w:rFonts w:eastAsia="SimSun"/>
                <w:lang w:val="fr-FR"/>
              </w:rPr>
              <w:t>un déposant, personne physique ou non, qui est ressortissant d</w:t>
            </w:r>
            <w:r>
              <w:rPr>
                <w:rFonts w:eastAsia="SimSun"/>
                <w:lang w:val="fr-FR"/>
              </w:rPr>
              <w:t>’</w:t>
            </w:r>
            <w:r w:rsidRPr="00902BFD">
              <w:rPr>
                <w:rFonts w:eastAsia="SimSun"/>
                <w:lang w:val="fr-FR"/>
              </w:rPr>
              <w:t>un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État, et est domicilié dans un État, qui figure sur la liste des États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classés par l</w:t>
            </w:r>
            <w:r>
              <w:rPr>
                <w:rFonts w:eastAsia="SimSun"/>
                <w:lang w:val="fr-FR"/>
              </w:rPr>
              <w:t>’</w:t>
            </w:r>
            <w:r w:rsidRPr="00902BFD">
              <w:rPr>
                <w:rFonts w:eastAsia="SimSun"/>
                <w:lang w:val="fr-FR"/>
              </w:rPr>
              <w:t xml:space="preserve">Organisation des </w:t>
            </w:r>
            <w:r>
              <w:rPr>
                <w:rFonts w:eastAsia="SimSun"/>
                <w:lang w:val="fr-FR"/>
              </w:rPr>
              <w:t>Nations Unies</w:t>
            </w:r>
            <w:r w:rsidRPr="00902BFD">
              <w:rPr>
                <w:rFonts w:eastAsia="SimSun"/>
                <w:lang w:val="fr-FR"/>
              </w:rPr>
              <w:t xml:space="preserve"> dans la catégorie des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pays les moins avancés,</w:t>
            </w:r>
          </w:p>
        </w:tc>
      </w:tr>
      <w:tr w:rsidR="009546DF" w:rsidRPr="00781653" w:rsidTr="001A7628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4"/>
          </w:tcPr>
          <w:p w:rsidR="009546DF" w:rsidRPr="004C20AA" w:rsidRDefault="009546DF" w:rsidP="00087CC9">
            <w:pPr>
              <w:pStyle w:val="LegBasic"/>
              <w:spacing w:after="60" w:line="360" w:lineRule="auto"/>
              <w:rPr>
                <w:rFonts w:eastAsia="SimSun"/>
                <w:lang w:val="fr-FR"/>
              </w:rPr>
            </w:pPr>
            <w:r>
              <w:rPr>
                <w:rFonts w:eastAsia="SimSun"/>
                <w:lang w:val="fr-FR"/>
              </w:rPr>
              <w:t>étant entendu</w:t>
            </w:r>
            <w:r w:rsidRPr="004C20AA">
              <w:rPr>
                <w:rFonts w:eastAsia="SimSun"/>
                <w:lang w:val="fr-FR"/>
              </w:rPr>
              <w:t xml:space="preserve"> </w:t>
            </w:r>
            <w:r w:rsidRPr="0007125A">
              <w:rPr>
                <w:rStyle w:val="LegAddedText"/>
                <w:rFonts w:eastAsia="SimSun"/>
                <w:color w:val="auto"/>
                <w:u w:val="none"/>
                <w:lang w:val="fr-FR"/>
              </w:rPr>
              <w:t xml:space="preserve">qu’il n’y aurait pas, au moment du dépôt de la demande internationale, de bénéficiaires de la demande internationale ne satisfaisant pas aux critères énoncés au point 5.a) ou au point 5.b) et </w:t>
            </w:r>
            <w:r>
              <w:rPr>
                <w:rFonts w:eastAsia="SimSun"/>
                <w:lang w:val="fr-FR"/>
              </w:rPr>
              <w:t xml:space="preserve">que, </w:t>
            </w:r>
            <w:r w:rsidRPr="00902BFD">
              <w:rPr>
                <w:rFonts w:eastAsia="SimSun"/>
                <w:lang w:val="fr-FR"/>
              </w:rPr>
              <w:t>s</w:t>
            </w:r>
            <w:r>
              <w:rPr>
                <w:rFonts w:eastAsia="SimSun"/>
                <w:lang w:val="fr-FR"/>
              </w:rPr>
              <w:t>’</w:t>
            </w:r>
            <w:r w:rsidRPr="00902BFD">
              <w:rPr>
                <w:rFonts w:eastAsia="SimSun"/>
                <w:lang w:val="fr-FR"/>
              </w:rPr>
              <w:t>il y a plusieurs déposants, chacun d</w:t>
            </w:r>
            <w:r>
              <w:rPr>
                <w:rFonts w:eastAsia="SimSun"/>
                <w:lang w:val="fr-FR"/>
              </w:rPr>
              <w:t>’</w:t>
            </w:r>
            <w:r w:rsidRPr="00902BFD">
              <w:rPr>
                <w:rFonts w:eastAsia="SimSun"/>
                <w:lang w:val="fr-FR"/>
              </w:rPr>
              <w:t>eux doit satisfaire aux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critères énoncés au point</w:t>
            </w:r>
            <w:r>
              <w:rPr>
                <w:rFonts w:eastAsia="SimSun"/>
                <w:lang w:val="fr-FR"/>
              </w:rPr>
              <w:t> </w:t>
            </w:r>
            <w:r w:rsidRPr="00902BFD">
              <w:rPr>
                <w:rFonts w:eastAsia="SimSun"/>
                <w:lang w:val="fr-FR"/>
              </w:rPr>
              <w:t>5.a) ou au point</w:t>
            </w:r>
            <w:r>
              <w:rPr>
                <w:rFonts w:eastAsia="SimSun"/>
                <w:lang w:val="fr-FR"/>
              </w:rPr>
              <w:t> </w:t>
            </w:r>
            <w:r w:rsidRPr="00902BFD">
              <w:rPr>
                <w:rFonts w:eastAsia="SimSun"/>
                <w:lang w:val="fr-FR"/>
              </w:rPr>
              <w:t xml:space="preserve">5.b). 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Les listes d</w:t>
            </w:r>
            <w:r>
              <w:rPr>
                <w:rFonts w:eastAsia="SimSun"/>
                <w:lang w:val="fr-FR"/>
              </w:rPr>
              <w:t>’</w:t>
            </w:r>
            <w:r w:rsidRPr="00902BFD">
              <w:rPr>
                <w:rFonts w:eastAsia="SimSun"/>
                <w:lang w:val="fr-FR"/>
              </w:rPr>
              <w:t>États visées aux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points</w:t>
            </w:r>
            <w:r>
              <w:rPr>
                <w:rFonts w:eastAsia="SimSun"/>
                <w:lang w:val="fr-FR"/>
              </w:rPr>
              <w:t> </w:t>
            </w:r>
            <w:r w:rsidRPr="00902BFD">
              <w:rPr>
                <w:rFonts w:eastAsia="SimSun"/>
                <w:lang w:val="fr-FR"/>
              </w:rPr>
              <w:t>5.a) et 5.b)</w:t>
            </w:r>
            <w:r w:rsidR="00087CC9" w:rsidRPr="002A1976">
              <w:rPr>
                <w:rFonts w:eastAsia="SimSun"/>
                <w:vertAlign w:val="superscript"/>
              </w:rPr>
              <w:footnoteReference w:id="5"/>
            </w:r>
            <w:r w:rsidRPr="00902BFD">
              <w:rPr>
                <w:rFonts w:eastAsia="SimSun"/>
                <w:lang w:val="fr-FR"/>
              </w:rPr>
              <w:t xml:space="preserve"> sont mises à jour par le Directeur général au moins tous les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cinq</w:t>
            </w:r>
            <w:r>
              <w:rPr>
                <w:rFonts w:eastAsia="SimSun"/>
                <w:lang w:val="fr-FR"/>
              </w:rPr>
              <w:t> </w:t>
            </w:r>
            <w:r w:rsidRPr="00902BFD">
              <w:rPr>
                <w:rFonts w:eastAsia="SimSun"/>
                <w:lang w:val="fr-FR"/>
              </w:rPr>
              <w:t>ans conformément aux directives données par l</w:t>
            </w:r>
            <w:r>
              <w:rPr>
                <w:rFonts w:eastAsia="SimSun"/>
                <w:lang w:val="fr-FR"/>
              </w:rPr>
              <w:t>’</w:t>
            </w:r>
            <w:r w:rsidRPr="00902BFD">
              <w:rPr>
                <w:rFonts w:eastAsia="SimSun"/>
                <w:lang w:val="fr-FR"/>
              </w:rPr>
              <w:t>Assemblée</w:t>
            </w:r>
            <w:r>
              <w:rPr>
                <w:rFonts w:eastAsia="SimSun"/>
                <w:lang w:val="fr-FR"/>
              </w:rPr>
              <w:t xml:space="preserve">.  </w:t>
            </w:r>
            <w:r w:rsidRPr="00902BFD">
              <w:rPr>
                <w:rFonts w:eastAsia="SimSun"/>
                <w:lang w:val="fr-FR"/>
              </w:rPr>
              <w:t>Les critères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énoncés aux points</w:t>
            </w:r>
            <w:r>
              <w:rPr>
                <w:rFonts w:eastAsia="SimSun"/>
                <w:lang w:val="fr-FR"/>
              </w:rPr>
              <w:t> </w:t>
            </w:r>
            <w:r w:rsidRPr="00902BFD">
              <w:rPr>
                <w:rFonts w:eastAsia="SimSun"/>
                <w:lang w:val="fr-FR"/>
              </w:rPr>
              <w:t>5.a) et 5.b) sont réexaminés par l</w:t>
            </w:r>
            <w:r>
              <w:rPr>
                <w:rFonts w:eastAsia="SimSun"/>
                <w:lang w:val="fr-FR"/>
              </w:rPr>
              <w:t>’</w:t>
            </w:r>
            <w:r w:rsidRPr="00902BFD">
              <w:rPr>
                <w:rFonts w:eastAsia="SimSun"/>
                <w:lang w:val="fr-FR"/>
              </w:rPr>
              <w:t>Assemblée au moins tous</w:t>
            </w:r>
            <w:r>
              <w:rPr>
                <w:rFonts w:eastAsia="SimSun"/>
                <w:lang w:val="fr-FR"/>
              </w:rPr>
              <w:t xml:space="preserve"> </w:t>
            </w:r>
            <w:r w:rsidRPr="00902BFD">
              <w:rPr>
                <w:rFonts w:eastAsia="SimSun"/>
                <w:lang w:val="fr-FR"/>
              </w:rPr>
              <w:t>les cinq</w:t>
            </w:r>
            <w:r>
              <w:rPr>
                <w:rFonts w:eastAsia="SimSun"/>
                <w:lang w:val="fr-FR"/>
              </w:rPr>
              <w:t> </w:t>
            </w:r>
            <w:r w:rsidRPr="00902BFD">
              <w:rPr>
                <w:rFonts w:eastAsia="SimSun"/>
                <w:lang w:val="fr-FR"/>
              </w:rPr>
              <w:t>ans.</w:t>
            </w:r>
          </w:p>
        </w:tc>
      </w:tr>
    </w:tbl>
    <w:p w:rsidR="009546DF" w:rsidRDefault="009546DF" w:rsidP="009546DF">
      <w:pPr>
        <w:rPr>
          <w:lang w:val="fr-FR"/>
        </w:rPr>
      </w:pPr>
    </w:p>
    <w:p w:rsidR="00957053" w:rsidRPr="00AF2140" w:rsidRDefault="009546DF" w:rsidP="0007125A">
      <w:pPr>
        <w:pStyle w:val="Endofdocument-Annex"/>
        <w:rPr>
          <w:lang w:val="fr-FR"/>
        </w:rPr>
      </w:pPr>
      <w:r w:rsidRPr="00AF2140">
        <w:rPr>
          <w:lang w:val="fr-FR"/>
        </w:rPr>
        <w:t>[</w:t>
      </w:r>
      <w:r w:rsidR="0007125A" w:rsidRPr="00AF2140">
        <w:rPr>
          <w:lang w:val="fr-FR"/>
        </w:rPr>
        <w:t>Fin de l</w:t>
      </w:r>
      <w:r w:rsidRPr="00AF2140">
        <w:rPr>
          <w:lang w:val="fr-FR"/>
        </w:rPr>
        <w:t xml:space="preserve">’annexe II </w:t>
      </w:r>
      <w:r w:rsidR="0007125A" w:rsidRPr="00AF2140">
        <w:rPr>
          <w:lang w:val="fr-FR"/>
        </w:rPr>
        <w:t>et du document</w:t>
      </w:r>
      <w:r w:rsidRPr="00AF2140">
        <w:rPr>
          <w:lang w:val="fr-FR"/>
        </w:rPr>
        <w:t>]</w:t>
      </w:r>
      <w:bookmarkEnd w:id="38"/>
    </w:p>
    <w:sectPr w:rsidR="00957053" w:rsidRPr="00AF2140" w:rsidSect="001B7D3E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22" w:rsidRDefault="003F7422">
      <w:r>
        <w:separator/>
      </w:r>
    </w:p>
  </w:endnote>
  <w:endnote w:type="continuationSeparator" w:id="0">
    <w:p w:rsidR="003F7422" w:rsidRDefault="003F7422" w:rsidP="003B38C1">
      <w:r>
        <w:separator/>
      </w:r>
    </w:p>
    <w:p w:rsidR="003F7422" w:rsidRPr="003B38C1" w:rsidRDefault="003F74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422" w:rsidRPr="003B38C1" w:rsidRDefault="003F74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DF" w:rsidRPr="009546DF" w:rsidRDefault="009546DF" w:rsidP="00954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22" w:rsidRDefault="003F7422">
      <w:r>
        <w:separator/>
      </w:r>
    </w:p>
  </w:footnote>
  <w:footnote w:type="continuationSeparator" w:id="0">
    <w:p w:rsidR="003F7422" w:rsidRDefault="003F7422" w:rsidP="008B60B2">
      <w:r>
        <w:separator/>
      </w:r>
    </w:p>
    <w:p w:rsidR="003F7422" w:rsidRPr="00ED77FB" w:rsidRDefault="003F74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422" w:rsidRPr="00ED77FB" w:rsidRDefault="003F74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57053" w:rsidRPr="00096541" w:rsidRDefault="00957053" w:rsidP="00FD1040">
      <w:pPr>
        <w:pStyle w:val="FootnoteText"/>
        <w:rPr>
          <w:lang w:val="fr-FR"/>
        </w:rPr>
      </w:pPr>
      <w:r w:rsidRPr="00096541">
        <w:rPr>
          <w:rStyle w:val="FootnoteReference"/>
          <w:lang w:val="fr-FR"/>
        </w:rPr>
        <w:footnoteRef/>
      </w:r>
      <w:r w:rsidRPr="00096541">
        <w:rPr>
          <w:lang w:val="fr-FR"/>
        </w:rPr>
        <w:t xml:space="preserve"> </w:t>
      </w:r>
      <w:r w:rsidRPr="00096541">
        <w:rPr>
          <w:lang w:val="fr-FR"/>
        </w:rPr>
        <w:tab/>
      </w:r>
      <w:r w:rsidR="00096541" w:rsidRPr="00096541">
        <w:rPr>
          <w:lang w:val="fr-FR"/>
        </w:rPr>
        <w:t xml:space="preserve">Dans le </w:t>
      </w:r>
      <w:r w:rsidR="00096541">
        <w:rPr>
          <w:lang w:val="fr-FR"/>
        </w:rPr>
        <w:t xml:space="preserve">présent document, les termes </w:t>
      </w:r>
      <w:r w:rsidRPr="00096541">
        <w:rPr>
          <w:szCs w:val="18"/>
          <w:lang w:val="fr-FR"/>
        </w:rPr>
        <w:t>“</w:t>
      </w:r>
      <w:r w:rsidR="00096541">
        <w:rPr>
          <w:szCs w:val="18"/>
          <w:lang w:val="fr-FR"/>
        </w:rPr>
        <w:t>a</w:t>
      </w:r>
      <w:r w:rsidRPr="00096541">
        <w:rPr>
          <w:szCs w:val="18"/>
          <w:lang w:val="fr-FR"/>
        </w:rPr>
        <w:t xml:space="preserve">rticles” </w:t>
      </w:r>
      <w:r w:rsidR="00096541">
        <w:rPr>
          <w:szCs w:val="18"/>
          <w:lang w:val="fr-FR"/>
        </w:rPr>
        <w:t>et</w:t>
      </w:r>
      <w:r w:rsidRPr="00096541">
        <w:rPr>
          <w:szCs w:val="18"/>
          <w:lang w:val="fr-FR"/>
        </w:rPr>
        <w:t xml:space="preserve"> “</w:t>
      </w:r>
      <w:r w:rsidR="00096541">
        <w:rPr>
          <w:szCs w:val="18"/>
          <w:lang w:val="fr-FR"/>
        </w:rPr>
        <w:t>règles</w:t>
      </w:r>
      <w:r w:rsidRPr="00096541">
        <w:rPr>
          <w:szCs w:val="18"/>
          <w:lang w:val="fr-FR"/>
        </w:rPr>
        <w:t xml:space="preserve">” </w:t>
      </w:r>
      <w:r w:rsidR="00096541">
        <w:rPr>
          <w:szCs w:val="18"/>
          <w:lang w:val="fr-FR"/>
        </w:rPr>
        <w:t>renvoient respectivement</w:t>
      </w:r>
      <w:r w:rsidR="00C05D70" w:rsidRPr="00C05D70">
        <w:rPr>
          <w:szCs w:val="18"/>
          <w:lang w:val="fr-FR"/>
        </w:rPr>
        <w:t xml:space="preserve"> au PCT</w:t>
      </w:r>
      <w:r w:rsidR="00096541">
        <w:rPr>
          <w:szCs w:val="18"/>
          <w:lang w:val="fr-FR"/>
        </w:rPr>
        <w:t xml:space="preserve"> et au règlement d</w:t>
      </w:r>
      <w:r w:rsidR="00C05D70">
        <w:rPr>
          <w:szCs w:val="18"/>
          <w:lang w:val="fr-FR"/>
        </w:rPr>
        <w:t>’</w:t>
      </w:r>
      <w:r w:rsidR="00096541">
        <w:rPr>
          <w:szCs w:val="18"/>
          <w:lang w:val="fr-FR"/>
        </w:rPr>
        <w:t>exécution</w:t>
      </w:r>
      <w:r w:rsidR="00C05D70" w:rsidRPr="00C05D70">
        <w:rPr>
          <w:szCs w:val="18"/>
          <w:lang w:val="fr-FR"/>
        </w:rPr>
        <w:t xml:space="preserve"> du PCT</w:t>
      </w:r>
      <w:r w:rsidR="00096541">
        <w:rPr>
          <w:szCs w:val="18"/>
          <w:lang w:val="fr-FR"/>
        </w:rPr>
        <w:t xml:space="preserve"> (ci</w:t>
      </w:r>
      <w:r w:rsidR="009546DF">
        <w:rPr>
          <w:szCs w:val="18"/>
          <w:lang w:val="fr-FR"/>
        </w:rPr>
        <w:noBreakHyphen/>
      </w:r>
      <w:r w:rsidR="00096541">
        <w:rPr>
          <w:szCs w:val="18"/>
          <w:lang w:val="fr-FR"/>
        </w:rPr>
        <w:t xml:space="preserve">après dénommé </w:t>
      </w:r>
      <w:r w:rsidRPr="00096541">
        <w:rPr>
          <w:szCs w:val="18"/>
          <w:lang w:val="fr-FR"/>
        </w:rPr>
        <w:t>“</w:t>
      </w:r>
      <w:r w:rsidR="00096541">
        <w:rPr>
          <w:szCs w:val="18"/>
          <w:lang w:val="fr-FR"/>
        </w:rPr>
        <w:t>règlement d</w:t>
      </w:r>
      <w:r w:rsidR="00C05D70">
        <w:rPr>
          <w:szCs w:val="18"/>
          <w:lang w:val="fr-FR"/>
        </w:rPr>
        <w:t>’</w:t>
      </w:r>
      <w:r w:rsidR="00096541">
        <w:rPr>
          <w:szCs w:val="18"/>
          <w:lang w:val="fr-FR"/>
        </w:rPr>
        <w:t>exécution</w:t>
      </w:r>
      <w:r w:rsidRPr="00096541">
        <w:rPr>
          <w:szCs w:val="18"/>
          <w:lang w:val="fr-FR"/>
        </w:rPr>
        <w:t>”)</w:t>
      </w:r>
      <w:r w:rsidR="00096541">
        <w:rPr>
          <w:szCs w:val="18"/>
          <w:lang w:val="fr-FR"/>
        </w:rPr>
        <w:t>, ou aux dispositions qu</w:t>
      </w:r>
      <w:r w:rsidR="00C05D70">
        <w:rPr>
          <w:szCs w:val="18"/>
          <w:lang w:val="fr-FR"/>
        </w:rPr>
        <w:t>’</w:t>
      </w:r>
      <w:r w:rsidR="00096541">
        <w:rPr>
          <w:szCs w:val="18"/>
          <w:lang w:val="fr-FR"/>
        </w:rPr>
        <w:t>il est proposé de modifier ou d</w:t>
      </w:r>
      <w:r w:rsidR="00C05D70">
        <w:rPr>
          <w:szCs w:val="18"/>
          <w:lang w:val="fr-FR"/>
        </w:rPr>
        <w:t>’</w:t>
      </w:r>
      <w:r w:rsidR="00096541">
        <w:rPr>
          <w:szCs w:val="18"/>
          <w:lang w:val="fr-FR"/>
        </w:rPr>
        <w:t>ajouter</w:t>
      </w:r>
      <w:r w:rsidRPr="00096541">
        <w:rPr>
          <w:szCs w:val="18"/>
          <w:lang w:val="fr-FR"/>
        </w:rPr>
        <w:t xml:space="preserve">, </w:t>
      </w:r>
      <w:r w:rsidR="00096541">
        <w:rPr>
          <w:szCs w:val="18"/>
          <w:lang w:val="fr-FR"/>
        </w:rPr>
        <w:t>selon le cas.  Les termes</w:t>
      </w:r>
      <w:r w:rsidRPr="00096541">
        <w:rPr>
          <w:szCs w:val="18"/>
          <w:lang w:val="fr-FR"/>
        </w:rPr>
        <w:t xml:space="preserve"> “</w:t>
      </w:r>
      <w:r w:rsidR="00096541">
        <w:rPr>
          <w:szCs w:val="18"/>
          <w:lang w:val="fr-FR"/>
        </w:rPr>
        <w:t>législation nationale</w:t>
      </w:r>
      <w:r w:rsidRPr="00096541">
        <w:rPr>
          <w:szCs w:val="18"/>
          <w:lang w:val="fr-FR"/>
        </w:rPr>
        <w:t>”, “</w:t>
      </w:r>
      <w:r w:rsidR="00096541">
        <w:rPr>
          <w:szCs w:val="18"/>
          <w:lang w:val="fr-FR"/>
        </w:rPr>
        <w:t>demandes nationales</w:t>
      </w:r>
      <w:r w:rsidRPr="00096541">
        <w:rPr>
          <w:szCs w:val="18"/>
          <w:lang w:val="fr-FR"/>
        </w:rPr>
        <w:t>”, “</w:t>
      </w:r>
      <w:r w:rsidR="00096541">
        <w:rPr>
          <w:szCs w:val="18"/>
          <w:lang w:val="fr-FR"/>
        </w:rPr>
        <w:t>phase nationale</w:t>
      </w:r>
      <w:r w:rsidRPr="00096541">
        <w:rPr>
          <w:szCs w:val="18"/>
          <w:lang w:val="fr-FR"/>
        </w:rPr>
        <w:t>”, etc</w:t>
      </w:r>
      <w:r w:rsidR="00E51CE1">
        <w:rPr>
          <w:szCs w:val="18"/>
          <w:lang w:val="fr-FR"/>
        </w:rPr>
        <w:t>.</w:t>
      </w:r>
      <w:r w:rsidR="00096541">
        <w:rPr>
          <w:szCs w:val="18"/>
          <w:lang w:val="fr-FR"/>
        </w:rPr>
        <w:t xml:space="preserve"> désignent également la législation, les demandes et la phase régionales.</w:t>
      </w:r>
    </w:p>
  </w:footnote>
  <w:footnote w:id="3">
    <w:p w:rsidR="00957053" w:rsidRPr="00096541" w:rsidRDefault="00957053" w:rsidP="00FD1040">
      <w:pPr>
        <w:pStyle w:val="FootnoteText"/>
        <w:tabs>
          <w:tab w:val="left" w:pos="567"/>
        </w:tabs>
        <w:rPr>
          <w:szCs w:val="18"/>
          <w:lang w:val="fr-FR"/>
        </w:rPr>
      </w:pPr>
      <w:r w:rsidRPr="00096541">
        <w:rPr>
          <w:rStyle w:val="FootnoteReference"/>
          <w:szCs w:val="18"/>
          <w:lang w:val="fr-FR"/>
        </w:rPr>
        <w:footnoteRef/>
      </w:r>
      <w:r w:rsidRPr="00096541">
        <w:rPr>
          <w:szCs w:val="18"/>
          <w:lang w:val="fr-FR"/>
        </w:rPr>
        <w:t xml:space="preserve"> </w:t>
      </w:r>
      <w:r w:rsidRPr="00096541">
        <w:rPr>
          <w:szCs w:val="18"/>
          <w:lang w:val="fr-FR"/>
        </w:rPr>
        <w:tab/>
      </w:r>
      <w:r w:rsidR="00717536">
        <w:rPr>
          <w:szCs w:val="18"/>
          <w:lang w:val="fr-FR"/>
        </w:rPr>
        <w:t>Le texte qu</w:t>
      </w:r>
      <w:r w:rsidR="00C05D70">
        <w:rPr>
          <w:szCs w:val="18"/>
          <w:lang w:val="fr-FR"/>
        </w:rPr>
        <w:t>’</w:t>
      </w:r>
      <w:r w:rsidR="00717536">
        <w:rPr>
          <w:szCs w:val="18"/>
          <w:lang w:val="fr-FR"/>
        </w:rPr>
        <w:t>il est proposé d</w:t>
      </w:r>
      <w:r w:rsidR="00C05D70">
        <w:rPr>
          <w:szCs w:val="18"/>
          <w:lang w:val="fr-FR"/>
        </w:rPr>
        <w:t>’</w:t>
      </w:r>
      <w:r w:rsidR="00717536">
        <w:rPr>
          <w:szCs w:val="18"/>
          <w:lang w:val="fr-FR"/>
        </w:rPr>
        <w:t>ajouter est souligné et le texte qu</w:t>
      </w:r>
      <w:r w:rsidR="00C05D70">
        <w:rPr>
          <w:szCs w:val="18"/>
          <w:lang w:val="fr-FR"/>
        </w:rPr>
        <w:t>’</w:t>
      </w:r>
      <w:r w:rsidR="00717536">
        <w:rPr>
          <w:szCs w:val="18"/>
          <w:lang w:val="fr-FR"/>
        </w:rPr>
        <w:t>il est proposé de supprimer est biffé.</w:t>
      </w:r>
      <w:r w:rsidRPr="00096541">
        <w:rPr>
          <w:szCs w:val="18"/>
          <w:lang w:val="fr-FR"/>
        </w:rPr>
        <w:t xml:space="preserve">  </w:t>
      </w:r>
      <w:r w:rsidR="00717536">
        <w:rPr>
          <w:szCs w:val="18"/>
          <w:lang w:val="fr-FR"/>
        </w:rPr>
        <w:t>Une version non annotée des dispositions modifiées (sans texte souligné ou biffé) figure à l</w:t>
      </w:r>
      <w:r w:rsidR="00C05D70">
        <w:rPr>
          <w:szCs w:val="18"/>
          <w:lang w:val="fr-FR"/>
        </w:rPr>
        <w:t>’annexe I</w:t>
      </w:r>
      <w:r w:rsidR="00717536">
        <w:rPr>
          <w:szCs w:val="18"/>
          <w:lang w:val="fr-FR"/>
        </w:rPr>
        <w:t>I</w:t>
      </w:r>
      <w:r w:rsidRPr="00096541">
        <w:rPr>
          <w:szCs w:val="18"/>
          <w:lang w:val="fr-FR"/>
        </w:rPr>
        <w:t>.</w:t>
      </w:r>
    </w:p>
  </w:footnote>
  <w:footnote w:id="4">
    <w:p w:rsidR="00087CC9" w:rsidRPr="00772DCA" w:rsidRDefault="00087CC9" w:rsidP="00087CC9">
      <w:pPr>
        <w:pStyle w:val="FootnoteText"/>
        <w:rPr>
          <w:szCs w:val="24"/>
          <w:lang w:val="fr-CH"/>
        </w:rPr>
      </w:pPr>
      <w:r>
        <w:rPr>
          <w:rStyle w:val="FootnoteReference"/>
        </w:rPr>
        <w:footnoteRef/>
      </w:r>
      <w:r w:rsidRPr="00772DCA">
        <w:rPr>
          <w:lang w:val="fr-CH"/>
        </w:rPr>
        <w:t xml:space="preserve"> </w:t>
      </w:r>
      <w:r w:rsidRPr="00772DCA">
        <w:rPr>
          <w:lang w:val="fr-CH"/>
        </w:rPr>
        <w:tab/>
      </w:r>
      <w:r w:rsidRPr="00087CC9">
        <w:rPr>
          <w:i/>
          <w:iCs/>
          <w:lang w:val="fr-FR"/>
        </w:rPr>
        <w:t xml:space="preserve">Note de l’éditeur : </w:t>
      </w:r>
      <w:r w:rsidRPr="00087CC9">
        <w:rPr>
          <w:lang w:val="fr-FR"/>
        </w:rPr>
        <w:t xml:space="preserve">La première liste des États a été publiée dans la Gazette le 12 février 2015, à la page 38 (voir </w:t>
      </w:r>
      <w:hyperlink r:id="rId1" w:history="1">
        <w:r w:rsidRPr="00087CC9">
          <w:rPr>
            <w:rStyle w:val="Hyperlink"/>
            <w:lang w:val="fr-FR"/>
          </w:rPr>
          <w:t>www.wipo.int/pct/fr/official_notices/index.html</w:t>
        </w:r>
      </w:hyperlink>
      <w:r w:rsidRPr="00087CC9">
        <w:rPr>
          <w:lang w:val="fr-FR"/>
        </w:rPr>
        <w:t>).</w:t>
      </w:r>
    </w:p>
  </w:footnote>
  <w:footnote w:id="5">
    <w:p w:rsidR="00087CC9" w:rsidRPr="00087CC9" w:rsidRDefault="00087CC9" w:rsidP="00087CC9">
      <w:pPr>
        <w:pStyle w:val="FootnoteText"/>
        <w:rPr>
          <w:szCs w:val="24"/>
          <w:lang w:val="fr-FR"/>
        </w:rPr>
      </w:pPr>
      <w:r w:rsidRPr="00087CC9">
        <w:rPr>
          <w:rStyle w:val="FootnoteReference"/>
          <w:lang w:val="fr-FR"/>
        </w:rPr>
        <w:footnoteRef/>
      </w:r>
      <w:r w:rsidRPr="00087CC9">
        <w:rPr>
          <w:lang w:val="fr-FR"/>
        </w:rPr>
        <w:t xml:space="preserve"> </w:t>
      </w:r>
      <w:r w:rsidRPr="00087CC9">
        <w:rPr>
          <w:lang w:val="fr-FR"/>
        </w:rPr>
        <w:tab/>
      </w:r>
      <w:r w:rsidRPr="00087CC9">
        <w:rPr>
          <w:i/>
          <w:iCs/>
          <w:lang w:val="fr-FR"/>
        </w:rPr>
        <w:t xml:space="preserve">Note de l’éditeur : </w:t>
      </w:r>
      <w:r w:rsidRPr="00087CC9">
        <w:rPr>
          <w:lang w:val="fr-FR"/>
        </w:rPr>
        <w:t xml:space="preserve">La première liste des États a été publiée dans la Gazette le 12 février 2015, à la page 38 (voir </w:t>
      </w:r>
      <w:hyperlink r:id="rId2" w:history="1">
        <w:r w:rsidRPr="00087CC9">
          <w:rPr>
            <w:rStyle w:val="Hyperlink"/>
            <w:lang w:val="fr-FR"/>
          </w:rPr>
          <w:t>www.wipo.int/pct/fr/official_notices/index.html</w:t>
        </w:r>
      </w:hyperlink>
      <w:r w:rsidRPr="00087CC9">
        <w:rPr>
          <w:lang w:val="fr-FR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1786B" w:rsidP="00477D6B">
    <w:pPr>
      <w:jc w:val="right"/>
    </w:pPr>
    <w:bookmarkStart w:id="8" w:name="Code2"/>
    <w:bookmarkEnd w:id="8"/>
    <w:r>
      <w:t>PCT/A/49/4</w:t>
    </w:r>
  </w:p>
  <w:p w:rsidR="00EC4E49" w:rsidRDefault="009546DF" w:rsidP="00477D6B">
    <w:pPr>
      <w:jc w:val="right"/>
    </w:pPr>
    <w:proofErr w:type="gramStart"/>
    <w:r>
      <w:t>p</w:t>
    </w:r>
    <w:r w:rsidR="00EC4E49">
      <w:t>age</w:t>
    </w:r>
    <w:proofErr w:type="gramEnd"/>
    <w:r>
      <w:t>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97E07">
      <w:rPr>
        <w:noProof/>
      </w:rPr>
      <w:t>3</w:t>
    </w:r>
    <w:r w:rsidR="00EC4E49">
      <w:fldChar w:fldCharType="end"/>
    </w:r>
  </w:p>
  <w:p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3E" w:rsidRPr="00383F79" w:rsidRDefault="001B7D3E" w:rsidP="00477D6B">
    <w:pPr>
      <w:jc w:val="right"/>
      <w:rPr>
        <w:lang w:val="fr-CH"/>
      </w:rPr>
    </w:pPr>
    <w:r w:rsidRPr="00383F79">
      <w:rPr>
        <w:lang w:val="fr-CH"/>
      </w:rPr>
      <w:t>PCT/A/49/4</w:t>
    </w:r>
  </w:p>
  <w:p w:rsidR="001B7D3E" w:rsidRPr="00383F79" w:rsidRDefault="001B7D3E" w:rsidP="00477D6B">
    <w:pPr>
      <w:jc w:val="right"/>
      <w:rPr>
        <w:lang w:val="fr-CH"/>
      </w:rPr>
    </w:pPr>
    <w:r w:rsidRPr="00383F79">
      <w:rPr>
        <w:lang w:val="fr-CH"/>
      </w:rPr>
      <w:t>Annex</w:t>
    </w:r>
    <w:r w:rsidR="00717536">
      <w:rPr>
        <w:lang w:val="fr-CH"/>
      </w:rPr>
      <w:t>e</w:t>
    </w:r>
    <w:r w:rsidRPr="00383F79">
      <w:rPr>
        <w:lang w:val="fr-CH"/>
      </w:rPr>
      <w:t> I, page</w:t>
    </w:r>
    <w:r w:rsidR="0007125A">
      <w:rPr>
        <w:lang w:val="fr-CH"/>
      </w:rPr>
      <w:t> </w:t>
    </w:r>
    <w:r>
      <w:fldChar w:fldCharType="begin"/>
    </w:r>
    <w:r w:rsidRPr="00383F79">
      <w:rPr>
        <w:lang w:val="fr-CH"/>
      </w:rPr>
      <w:instrText xml:space="preserve"> PAGE  \* MERGEFORMAT </w:instrText>
    </w:r>
    <w:r>
      <w:fldChar w:fldCharType="separate"/>
    </w:r>
    <w:r w:rsidR="00597E07">
      <w:rPr>
        <w:noProof/>
        <w:lang w:val="fr-CH"/>
      </w:rPr>
      <w:t>4</w:t>
    </w:r>
    <w:r>
      <w:fldChar w:fldCharType="end"/>
    </w:r>
  </w:p>
  <w:p w:rsidR="001B7D3E" w:rsidRPr="00383F79" w:rsidRDefault="001B7D3E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7F" w:rsidRDefault="00E5717F" w:rsidP="001B7D3E">
    <w:pPr>
      <w:pStyle w:val="Header"/>
      <w:jc w:val="right"/>
    </w:pPr>
    <w:r>
      <w:t>PCT/A/49/4</w:t>
    </w:r>
  </w:p>
  <w:p w:rsidR="00E5717F" w:rsidRDefault="00E5717F" w:rsidP="001B7D3E">
    <w:pPr>
      <w:pStyle w:val="Header"/>
      <w:jc w:val="right"/>
    </w:pPr>
    <w:r>
      <w:t>ANNEX</w:t>
    </w:r>
    <w:r w:rsidR="00717536">
      <w:t>E</w:t>
    </w:r>
    <w:r w:rsidR="0007125A">
      <w:t> </w:t>
    </w:r>
    <w:r>
      <w:t>I</w:t>
    </w:r>
  </w:p>
  <w:p w:rsidR="00E5717F" w:rsidRDefault="00E5717F" w:rsidP="001B7D3E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25A" w:rsidRPr="00383F79" w:rsidRDefault="0007125A" w:rsidP="00477D6B">
    <w:pPr>
      <w:jc w:val="right"/>
      <w:rPr>
        <w:lang w:val="fr-CH"/>
      </w:rPr>
    </w:pPr>
    <w:r w:rsidRPr="00383F79">
      <w:rPr>
        <w:lang w:val="fr-CH"/>
      </w:rPr>
      <w:t>PCT/A/49/4</w:t>
    </w:r>
  </w:p>
  <w:p w:rsidR="0007125A" w:rsidRPr="00383F79" w:rsidRDefault="0007125A" w:rsidP="00477D6B">
    <w:pPr>
      <w:jc w:val="right"/>
      <w:rPr>
        <w:lang w:val="fr-CH"/>
      </w:rPr>
    </w:pPr>
    <w:r w:rsidRPr="00383F79">
      <w:rPr>
        <w:lang w:val="fr-CH"/>
      </w:rPr>
      <w:t>Annex</w:t>
    </w:r>
    <w:r>
      <w:rPr>
        <w:lang w:val="fr-CH"/>
      </w:rPr>
      <w:t>e</w:t>
    </w:r>
    <w:r w:rsidRPr="00383F79">
      <w:rPr>
        <w:lang w:val="fr-CH"/>
      </w:rPr>
      <w:t> I</w:t>
    </w:r>
    <w:r>
      <w:rPr>
        <w:lang w:val="fr-CH"/>
      </w:rPr>
      <w:t>I</w:t>
    </w:r>
    <w:r w:rsidRPr="00383F79">
      <w:rPr>
        <w:lang w:val="fr-CH"/>
      </w:rPr>
      <w:t>, page</w:t>
    </w:r>
    <w:r>
      <w:rPr>
        <w:lang w:val="fr-CH"/>
      </w:rPr>
      <w:t> </w:t>
    </w:r>
    <w:r>
      <w:fldChar w:fldCharType="begin"/>
    </w:r>
    <w:r w:rsidRPr="00383F79">
      <w:rPr>
        <w:lang w:val="fr-CH"/>
      </w:rPr>
      <w:instrText xml:space="preserve"> PAGE  \* MERGEFORMAT </w:instrText>
    </w:r>
    <w:r>
      <w:fldChar w:fldCharType="separate"/>
    </w:r>
    <w:r w:rsidR="00597E07">
      <w:rPr>
        <w:noProof/>
        <w:lang w:val="fr-CH"/>
      </w:rPr>
      <w:t>4</w:t>
    </w:r>
    <w:r>
      <w:fldChar w:fldCharType="end"/>
    </w:r>
  </w:p>
  <w:p w:rsidR="0007125A" w:rsidRPr="00383F79" w:rsidRDefault="0007125A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25A" w:rsidRDefault="0007125A" w:rsidP="001B7D3E">
    <w:pPr>
      <w:pStyle w:val="Header"/>
      <w:jc w:val="right"/>
    </w:pPr>
    <w:r>
      <w:t>PCT/A/49/4</w:t>
    </w:r>
  </w:p>
  <w:p w:rsidR="0007125A" w:rsidRDefault="0007125A" w:rsidP="001B7D3E">
    <w:pPr>
      <w:pStyle w:val="Header"/>
      <w:jc w:val="right"/>
    </w:pPr>
    <w:r>
      <w:t>ANNEXE II</w:t>
    </w:r>
  </w:p>
  <w:p w:rsidR="0007125A" w:rsidRDefault="0007125A" w:rsidP="001B7D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E47050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6B"/>
    <w:rsid w:val="00043CAA"/>
    <w:rsid w:val="0005328E"/>
    <w:rsid w:val="00064C35"/>
    <w:rsid w:val="0007125A"/>
    <w:rsid w:val="00075432"/>
    <w:rsid w:val="00087CC9"/>
    <w:rsid w:val="00096541"/>
    <w:rsid w:val="000968ED"/>
    <w:rsid w:val="000B156E"/>
    <w:rsid w:val="000D4C42"/>
    <w:rsid w:val="000E75E2"/>
    <w:rsid w:val="000F5E56"/>
    <w:rsid w:val="001362EE"/>
    <w:rsid w:val="001832A6"/>
    <w:rsid w:val="001B7D3E"/>
    <w:rsid w:val="001E34CF"/>
    <w:rsid w:val="001F452E"/>
    <w:rsid w:val="002121FA"/>
    <w:rsid w:val="002634C4"/>
    <w:rsid w:val="002928D3"/>
    <w:rsid w:val="002F1FE6"/>
    <w:rsid w:val="002F4E68"/>
    <w:rsid w:val="00310753"/>
    <w:rsid w:val="00312F7F"/>
    <w:rsid w:val="003228B7"/>
    <w:rsid w:val="00352EAB"/>
    <w:rsid w:val="00362ED3"/>
    <w:rsid w:val="00365FB3"/>
    <w:rsid w:val="003673CF"/>
    <w:rsid w:val="00381C71"/>
    <w:rsid w:val="00383F79"/>
    <w:rsid w:val="003845C1"/>
    <w:rsid w:val="00393450"/>
    <w:rsid w:val="003A6F89"/>
    <w:rsid w:val="003B38C1"/>
    <w:rsid w:val="003D074D"/>
    <w:rsid w:val="003F7422"/>
    <w:rsid w:val="00423E3E"/>
    <w:rsid w:val="00427AF4"/>
    <w:rsid w:val="0043386F"/>
    <w:rsid w:val="004400E2"/>
    <w:rsid w:val="00447B4D"/>
    <w:rsid w:val="004647DA"/>
    <w:rsid w:val="00474062"/>
    <w:rsid w:val="004743CC"/>
    <w:rsid w:val="00477D6B"/>
    <w:rsid w:val="004A718E"/>
    <w:rsid w:val="004B31DE"/>
    <w:rsid w:val="004C20AA"/>
    <w:rsid w:val="004E6616"/>
    <w:rsid w:val="0050041D"/>
    <w:rsid w:val="0053057A"/>
    <w:rsid w:val="00531ED8"/>
    <w:rsid w:val="005468B1"/>
    <w:rsid w:val="00560A29"/>
    <w:rsid w:val="005705A2"/>
    <w:rsid w:val="00570D75"/>
    <w:rsid w:val="0058183D"/>
    <w:rsid w:val="00597E07"/>
    <w:rsid w:val="00605827"/>
    <w:rsid w:val="00646050"/>
    <w:rsid w:val="00662649"/>
    <w:rsid w:val="006713CA"/>
    <w:rsid w:val="00676C5C"/>
    <w:rsid w:val="00684B8A"/>
    <w:rsid w:val="006A405F"/>
    <w:rsid w:val="006D5E0F"/>
    <w:rsid w:val="007058FB"/>
    <w:rsid w:val="00717536"/>
    <w:rsid w:val="007669F7"/>
    <w:rsid w:val="00772DCA"/>
    <w:rsid w:val="00781653"/>
    <w:rsid w:val="007B6A58"/>
    <w:rsid w:val="007D1613"/>
    <w:rsid w:val="00812A22"/>
    <w:rsid w:val="00890627"/>
    <w:rsid w:val="00890C93"/>
    <w:rsid w:val="008B2CC1"/>
    <w:rsid w:val="008B60B2"/>
    <w:rsid w:val="008D6B8F"/>
    <w:rsid w:val="00902BFD"/>
    <w:rsid w:val="0090731E"/>
    <w:rsid w:val="00916EE2"/>
    <w:rsid w:val="0091786B"/>
    <w:rsid w:val="00941AFD"/>
    <w:rsid w:val="009546DF"/>
    <w:rsid w:val="00957053"/>
    <w:rsid w:val="00966A22"/>
    <w:rsid w:val="0096722F"/>
    <w:rsid w:val="00980843"/>
    <w:rsid w:val="009C39D6"/>
    <w:rsid w:val="009D490C"/>
    <w:rsid w:val="009E2791"/>
    <w:rsid w:val="009E3F6F"/>
    <w:rsid w:val="009F3BF9"/>
    <w:rsid w:val="009F499F"/>
    <w:rsid w:val="00A1318E"/>
    <w:rsid w:val="00A42DAF"/>
    <w:rsid w:val="00A45BD8"/>
    <w:rsid w:val="00A725B0"/>
    <w:rsid w:val="00A85B8E"/>
    <w:rsid w:val="00AC205C"/>
    <w:rsid w:val="00AD4DE9"/>
    <w:rsid w:val="00AF2140"/>
    <w:rsid w:val="00B05A69"/>
    <w:rsid w:val="00B428A8"/>
    <w:rsid w:val="00B42B14"/>
    <w:rsid w:val="00B50B99"/>
    <w:rsid w:val="00B64ED9"/>
    <w:rsid w:val="00B73882"/>
    <w:rsid w:val="00B9734B"/>
    <w:rsid w:val="00BF7754"/>
    <w:rsid w:val="00C05D70"/>
    <w:rsid w:val="00C11BFE"/>
    <w:rsid w:val="00C35406"/>
    <w:rsid w:val="00C94629"/>
    <w:rsid w:val="00CA4534"/>
    <w:rsid w:val="00CA4927"/>
    <w:rsid w:val="00CC7310"/>
    <w:rsid w:val="00D45252"/>
    <w:rsid w:val="00D71B4D"/>
    <w:rsid w:val="00D72073"/>
    <w:rsid w:val="00D73BAB"/>
    <w:rsid w:val="00D752B5"/>
    <w:rsid w:val="00D93D55"/>
    <w:rsid w:val="00E31400"/>
    <w:rsid w:val="00E335FE"/>
    <w:rsid w:val="00E5021F"/>
    <w:rsid w:val="00E51CE1"/>
    <w:rsid w:val="00E5717F"/>
    <w:rsid w:val="00EC4E49"/>
    <w:rsid w:val="00ED77FB"/>
    <w:rsid w:val="00F021A6"/>
    <w:rsid w:val="00F14B86"/>
    <w:rsid w:val="00F66152"/>
    <w:rsid w:val="00FC19F7"/>
    <w:rsid w:val="00F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72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2073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57053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57053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nhideWhenUsed/>
    <w:rsid w:val="00957053"/>
    <w:rPr>
      <w:vertAlign w:val="superscript"/>
    </w:rPr>
  </w:style>
  <w:style w:type="character" w:customStyle="1" w:styleId="ONUMEChar">
    <w:name w:val="ONUM E Char"/>
    <w:basedOn w:val="DefaultParagraphFont"/>
    <w:link w:val="ONUME"/>
    <w:locked/>
    <w:rsid w:val="00957053"/>
    <w:rPr>
      <w:rFonts w:ascii="Arial" w:eastAsia="SimSun" w:hAnsi="Arial" w:cs="Arial"/>
      <w:sz w:val="22"/>
      <w:lang w:val="en-US" w:eastAsia="zh-CN"/>
    </w:rPr>
  </w:style>
  <w:style w:type="paragraph" w:customStyle="1" w:styleId="LegTitle">
    <w:name w:val="Leg # Title"/>
    <w:basedOn w:val="Normal"/>
    <w:next w:val="Normal"/>
    <w:rsid w:val="000D4C42"/>
    <w:pPr>
      <w:keepNext/>
      <w:keepLines/>
      <w:pageBreakBefore/>
      <w:snapToGrid w:val="0"/>
      <w:spacing w:before="240" w:line="480" w:lineRule="auto"/>
      <w:jc w:val="center"/>
    </w:pPr>
    <w:rPr>
      <w:rFonts w:eastAsia="Arial Unicode MS" w:cs="Times New Roman"/>
      <w:b/>
      <w:lang w:eastAsia="en-US"/>
    </w:rPr>
  </w:style>
  <w:style w:type="paragraph" w:customStyle="1" w:styleId="LegSubRule">
    <w:name w:val="Leg SubRule #"/>
    <w:basedOn w:val="Normal"/>
    <w:rsid w:val="000D4C42"/>
    <w:pPr>
      <w:keepNext/>
      <w:keepLines/>
      <w:tabs>
        <w:tab w:val="left" w:pos="510"/>
      </w:tabs>
      <w:snapToGrid w:val="0"/>
      <w:spacing w:before="480" w:line="480" w:lineRule="auto"/>
      <w:ind w:left="533" w:hanging="533"/>
    </w:pPr>
    <w:rPr>
      <w:rFonts w:eastAsia="Arial Unicode MS" w:cs="Times New Roman"/>
      <w:lang w:eastAsia="en-US"/>
    </w:rPr>
  </w:style>
  <w:style w:type="paragraph" w:customStyle="1" w:styleId="Lega">
    <w:name w:val="Leg (a)"/>
    <w:basedOn w:val="Normal"/>
    <w:rsid w:val="000D4C42"/>
    <w:pPr>
      <w:tabs>
        <w:tab w:val="left" w:pos="454"/>
      </w:tabs>
      <w:snapToGrid w:val="0"/>
      <w:spacing w:before="240" w:after="240" w:line="480" w:lineRule="auto"/>
      <w:jc w:val="both"/>
    </w:pPr>
    <w:rPr>
      <w:rFonts w:eastAsia="Times New Roman" w:cs="Times New Roman"/>
      <w:lang w:eastAsia="en-US"/>
    </w:rPr>
  </w:style>
  <w:style w:type="paragraph" w:customStyle="1" w:styleId="Legi">
    <w:name w:val="Leg (i)"/>
    <w:basedOn w:val="Normal"/>
    <w:rsid w:val="000D4C42"/>
    <w:pPr>
      <w:tabs>
        <w:tab w:val="right" w:pos="1020"/>
        <w:tab w:val="left" w:pos="1191"/>
      </w:tabs>
      <w:snapToGrid w:val="0"/>
      <w:spacing w:before="60" w:line="480" w:lineRule="auto"/>
      <w:jc w:val="both"/>
    </w:pPr>
    <w:rPr>
      <w:rFonts w:eastAsia="Times New Roman" w:cs="Times New Roman"/>
      <w:lang w:eastAsia="en-US"/>
    </w:rPr>
  </w:style>
  <w:style w:type="character" w:customStyle="1" w:styleId="DeletedText">
    <w:name w:val="Deleted Text"/>
    <w:basedOn w:val="DefaultParagraphFont"/>
    <w:uiPriority w:val="1"/>
    <w:qFormat/>
    <w:rsid w:val="000D4C42"/>
    <w:rPr>
      <w:strike/>
      <w:color w:val="FF0000"/>
    </w:rPr>
  </w:style>
  <w:style w:type="character" w:customStyle="1" w:styleId="InsertedText">
    <w:name w:val="Inserted Text"/>
    <w:basedOn w:val="DefaultParagraphFont"/>
    <w:qFormat/>
    <w:rsid w:val="000D4C42"/>
    <w:rPr>
      <w:color w:val="1F497D" w:themeColor="text2"/>
      <w:u w:val="single"/>
    </w:rPr>
  </w:style>
  <w:style w:type="paragraph" w:customStyle="1" w:styleId="LegBasic">
    <w:name w:val="Leg Basic"/>
    <w:rsid w:val="001B7D3E"/>
    <w:pPr>
      <w:spacing w:after="480" w:line="480" w:lineRule="auto"/>
    </w:pPr>
    <w:rPr>
      <w:rFonts w:ascii="Arial" w:hAnsi="Arial"/>
      <w:snapToGrid w:val="0"/>
      <w:sz w:val="22"/>
      <w:lang w:val="en-US" w:eastAsia="en-US"/>
    </w:rPr>
  </w:style>
  <w:style w:type="character" w:customStyle="1" w:styleId="LegAddedText">
    <w:name w:val="Leg Added Text"/>
    <w:basedOn w:val="DefaultParagraphFont"/>
    <w:uiPriority w:val="1"/>
    <w:qFormat/>
    <w:rsid w:val="001B7D3E"/>
    <w:rPr>
      <w:color w:val="0070C0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1B7D3E"/>
    <w:pPr>
      <w:spacing w:before="240" w:after="100"/>
    </w:pPr>
  </w:style>
  <w:style w:type="paragraph" w:styleId="TOC2">
    <w:name w:val="toc 2"/>
    <w:basedOn w:val="Normal"/>
    <w:next w:val="Normal"/>
    <w:autoRedefine/>
    <w:uiPriority w:val="39"/>
    <w:qFormat/>
    <w:rsid w:val="001B7D3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B7D3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131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131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318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A1318E"/>
    <w:rPr>
      <w:rFonts w:ascii="Arial" w:eastAsia="SimSun" w:hAnsi="Arial" w:cs="Arial"/>
      <w:b/>
      <w:bCs/>
      <w:sz w:val="18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9546D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72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2073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57053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57053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nhideWhenUsed/>
    <w:rsid w:val="00957053"/>
    <w:rPr>
      <w:vertAlign w:val="superscript"/>
    </w:rPr>
  </w:style>
  <w:style w:type="character" w:customStyle="1" w:styleId="ONUMEChar">
    <w:name w:val="ONUM E Char"/>
    <w:basedOn w:val="DefaultParagraphFont"/>
    <w:link w:val="ONUME"/>
    <w:locked/>
    <w:rsid w:val="00957053"/>
    <w:rPr>
      <w:rFonts w:ascii="Arial" w:eastAsia="SimSun" w:hAnsi="Arial" w:cs="Arial"/>
      <w:sz w:val="22"/>
      <w:lang w:val="en-US" w:eastAsia="zh-CN"/>
    </w:rPr>
  </w:style>
  <w:style w:type="paragraph" w:customStyle="1" w:styleId="LegTitle">
    <w:name w:val="Leg # Title"/>
    <w:basedOn w:val="Normal"/>
    <w:next w:val="Normal"/>
    <w:rsid w:val="000D4C42"/>
    <w:pPr>
      <w:keepNext/>
      <w:keepLines/>
      <w:pageBreakBefore/>
      <w:snapToGrid w:val="0"/>
      <w:spacing w:before="240" w:line="480" w:lineRule="auto"/>
      <w:jc w:val="center"/>
    </w:pPr>
    <w:rPr>
      <w:rFonts w:eastAsia="Arial Unicode MS" w:cs="Times New Roman"/>
      <w:b/>
      <w:lang w:eastAsia="en-US"/>
    </w:rPr>
  </w:style>
  <w:style w:type="paragraph" w:customStyle="1" w:styleId="LegSubRule">
    <w:name w:val="Leg SubRule #"/>
    <w:basedOn w:val="Normal"/>
    <w:rsid w:val="000D4C42"/>
    <w:pPr>
      <w:keepNext/>
      <w:keepLines/>
      <w:tabs>
        <w:tab w:val="left" w:pos="510"/>
      </w:tabs>
      <w:snapToGrid w:val="0"/>
      <w:spacing w:before="480" w:line="480" w:lineRule="auto"/>
      <w:ind w:left="533" w:hanging="533"/>
    </w:pPr>
    <w:rPr>
      <w:rFonts w:eastAsia="Arial Unicode MS" w:cs="Times New Roman"/>
      <w:lang w:eastAsia="en-US"/>
    </w:rPr>
  </w:style>
  <w:style w:type="paragraph" w:customStyle="1" w:styleId="Lega">
    <w:name w:val="Leg (a)"/>
    <w:basedOn w:val="Normal"/>
    <w:rsid w:val="000D4C42"/>
    <w:pPr>
      <w:tabs>
        <w:tab w:val="left" w:pos="454"/>
      </w:tabs>
      <w:snapToGrid w:val="0"/>
      <w:spacing w:before="240" w:after="240" w:line="480" w:lineRule="auto"/>
      <w:jc w:val="both"/>
    </w:pPr>
    <w:rPr>
      <w:rFonts w:eastAsia="Times New Roman" w:cs="Times New Roman"/>
      <w:lang w:eastAsia="en-US"/>
    </w:rPr>
  </w:style>
  <w:style w:type="paragraph" w:customStyle="1" w:styleId="Legi">
    <w:name w:val="Leg (i)"/>
    <w:basedOn w:val="Normal"/>
    <w:rsid w:val="000D4C42"/>
    <w:pPr>
      <w:tabs>
        <w:tab w:val="right" w:pos="1020"/>
        <w:tab w:val="left" w:pos="1191"/>
      </w:tabs>
      <w:snapToGrid w:val="0"/>
      <w:spacing w:before="60" w:line="480" w:lineRule="auto"/>
      <w:jc w:val="both"/>
    </w:pPr>
    <w:rPr>
      <w:rFonts w:eastAsia="Times New Roman" w:cs="Times New Roman"/>
      <w:lang w:eastAsia="en-US"/>
    </w:rPr>
  </w:style>
  <w:style w:type="character" w:customStyle="1" w:styleId="DeletedText">
    <w:name w:val="Deleted Text"/>
    <w:basedOn w:val="DefaultParagraphFont"/>
    <w:uiPriority w:val="1"/>
    <w:qFormat/>
    <w:rsid w:val="000D4C42"/>
    <w:rPr>
      <w:strike/>
      <w:color w:val="FF0000"/>
    </w:rPr>
  </w:style>
  <w:style w:type="character" w:customStyle="1" w:styleId="InsertedText">
    <w:name w:val="Inserted Text"/>
    <w:basedOn w:val="DefaultParagraphFont"/>
    <w:qFormat/>
    <w:rsid w:val="000D4C42"/>
    <w:rPr>
      <w:color w:val="1F497D" w:themeColor="text2"/>
      <w:u w:val="single"/>
    </w:rPr>
  </w:style>
  <w:style w:type="paragraph" w:customStyle="1" w:styleId="LegBasic">
    <w:name w:val="Leg Basic"/>
    <w:rsid w:val="001B7D3E"/>
    <w:pPr>
      <w:spacing w:after="480" w:line="480" w:lineRule="auto"/>
    </w:pPr>
    <w:rPr>
      <w:rFonts w:ascii="Arial" w:hAnsi="Arial"/>
      <w:snapToGrid w:val="0"/>
      <w:sz w:val="22"/>
      <w:lang w:val="en-US" w:eastAsia="en-US"/>
    </w:rPr>
  </w:style>
  <w:style w:type="character" w:customStyle="1" w:styleId="LegAddedText">
    <w:name w:val="Leg Added Text"/>
    <w:basedOn w:val="DefaultParagraphFont"/>
    <w:uiPriority w:val="1"/>
    <w:qFormat/>
    <w:rsid w:val="001B7D3E"/>
    <w:rPr>
      <w:color w:val="0070C0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1B7D3E"/>
    <w:pPr>
      <w:spacing w:before="240" w:after="100"/>
    </w:pPr>
  </w:style>
  <w:style w:type="paragraph" w:styleId="TOC2">
    <w:name w:val="toc 2"/>
    <w:basedOn w:val="Normal"/>
    <w:next w:val="Normal"/>
    <w:autoRedefine/>
    <w:uiPriority w:val="39"/>
    <w:qFormat/>
    <w:rsid w:val="001B7D3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B7D3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131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131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318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A1318E"/>
    <w:rPr>
      <w:rFonts w:ascii="Arial" w:eastAsia="SimSun" w:hAnsi="Arial" w:cs="Arial"/>
      <w:b/>
      <w:bCs/>
      <w:sz w:val="18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9546D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po.int/pct/fr/official_notices/index.html" TargetMode="External"/><Relationship Id="rId1" Type="http://schemas.openxmlformats.org/officeDocument/2006/relationships/hyperlink" Target="http://www.wipo.int/pct/fr/official_notices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CT%20A%20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807EE-0FFE-4117-93FF-DAFD7EBF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A  49 (E)</Template>
  <TotalTime>5</TotalTime>
  <Pages>11</Pages>
  <Words>1973</Words>
  <Characters>11282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PCT/A/49/</vt:lpstr>
      <vt:lpstr>PCT/A/49/</vt:lpstr>
    </vt:vector>
  </TitlesOfParts>
  <Company>WIPO</Company>
  <LinksUpToDate>false</LinksUpToDate>
  <CharactersWithSpaces>13229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PCT/A/49/</dc:title>
  <dc:creator>RICHARDSON Michael</dc:creator>
  <cp:keywords>MP/cc</cp:keywords>
  <cp:lastModifiedBy>HÄFLIGER Patience</cp:lastModifiedBy>
  <cp:revision>6</cp:revision>
  <cp:lastPrinted>2017-07-03T08:09:00Z</cp:lastPrinted>
  <dcterms:created xsi:type="dcterms:W3CDTF">2017-06-30T14:40:00Z</dcterms:created>
  <dcterms:modified xsi:type="dcterms:W3CDTF">2017-07-03T08:09:00Z</dcterms:modified>
</cp:coreProperties>
</file>