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B26EE" w14:textId="77777777" w:rsidR="008B2CC1" w:rsidRPr="009E428B" w:rsidRDefault="00DB0349" w:rsidP="00DB0349">
      <w:pPr>
        <w:spacing w:after="120"/>
        <w:jc w:val="right"/>
        <w:rPr>
          <w:lang w:val="fr-FR"/>
        </w:rPr>
      </w:pPr>
      <w:r w:rsidRPr="009E428B">
        <w:rPr>
          <w:noProof/>
          <w:lang w:val="fr-FR" w:eastAsia="en-US"/>
        </w:rPr>
        <w:drawing>
          <wp:inline distT="0" distB="0" distL="0" distR="0" wp14:anchorId="5912E584" wp14:editId="44FBDA23">
            <wp:extent cx="2948267" cy="1332000"/>
            <wp:effectExtent l="0" t="0" r="5080" b="1905"/>
            <wp:docPr id="4" name="Picture 4" descr="Les courbes en direction du ciel du logo de l’OMPI évoquent le progrès de l’humanité stimulé par l’innovation et la créativité." title="Logo de l'OM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IPO_logo_F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267" cy="13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87BCF" w:rsidRPr="009E428B">
        <w:rPr>
          <w:rFonts w:ascii="Arial Black" w:hAnsi="Arial Black"/>
          <w:caps/>
          <w:noProof/>
          <w:sz w:val="15"/>
          <w:szCs w:val="15"/>
          <w:lang w:val="fr-FR" w:eastAsia="en-US"/>
        </w:rPr>
        <mc:AlternateContent>
          <mc:Choice Requires="wps">
            <w:drawing>
              <wp:inline distT="0" distB="0" distL="0" distR="0" wp14:anchorId="0CEC3ABF" wp14:editId="5D96768B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94A3BC4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17016ACE" w14:textId="47949025" w:rsidR="008B2CC1" w:rsidRPr="009E428B" w:rsidRDefault="006115EA" w:rsidP="00DB0349">
      <w:pPr>
        <w:jc w:val="right"/>
        <w:rPr>
          <w:rFonts w:ascii="Arial Black" w:hAnsi="Arial Black"/>
          <w:caps/>
          <w:sz w:val="15"/>
          <w:szCs w:val="15"/>
          <w:lang w:val="fr-FR"/>
        </w:rPr>
      </w:pPr>
      <w:bookmarkStart w:id="0" w:name="Code"/>
      <w:r w:rsidRPr="009E428B">
        <w:rPr>
          <w:rFonts w:ascii="Arial Black" w:hAnsi="Arial Black"/>
          <w:b/>
          <w:caps/>
          <w:sz w:val="15"/>
          <w:lang w:val="fr-FR"/>
        </w:rPr>
        <w:t xml:space="preserve">wo/cf/47/1 </w:t>
      </w:r>
      <w:r w:rsidR="008D10B5">
        <w:rPr>
          <w:rFonts w:ascii="Arial Black" w:hAnsi="Arial Black"/>
          <w:b/>
          <w:caps/>
          <w:sz w:val="15"/>
          <w:lang w:val="fr-FR"/>
        </w:rPr>
        <w:t xml:space="preserve"> </w:t>
      </w:r>
      <w:r w:rsidRPr="009E428B">
        <w:rPr>
          <w:rFonts w:ascii="Arial Black" w:hAnsi="Arial Black"/>
          <w:b/>
          <w:caps/>
          <w:sz w:val="15"/>
          <w:lang w:val="fr-FR"/>
        </w:rPr>
        <w:t xml:space="preserve"> p/a/63/1  </w:t>
      </w:r>
      <w:r w:rsidR="008D10B5">
        <w:rPr>
          <w:rFonts w:ascii="Arial Black" w:hAnsi="Arial Black"/>
          <w:b/>
          <w:caps/>
          <w:sz w:val="15"/>
          <w:lang w:val="fr-FR"/>
        </w:rPr>
        <w:t xml:space="preserve"> </w:t>
      </w:r>
      <w:r w:rsidRPr="009E428B">
        <w:rPr>
          <w:rFonts w:ascii="Arial Black" w:hAnsi="Arial Black"/>
          <w:b/>
          <w:caps/>
          <w:sz w:val="15"/>
          <w:lang w:val="fr-FR"/>
        </w:rPr>
        <w:t xml:space="preserve">p/ec/66/1 </w:t>
      </w:r>
      <w:r w:rsidR="008D10B5">
        <w:rPr>
          <w:rFonts w:ascii="Arial Black" w:hAnsi="Arial Black"/>
          <w:b/>
          <w:caps/>
          <w:sz w:val="15"/>
          <w:lang w:val="fr-FR"/>
        </w:rPr>
        <w:t xml:space="preserve"> </w:t>
      </w:r>
      <w:r w:rsidRPr="009E428B">
        <w:rPr>
          <w:rFonts w:ascii="Arial Black" w:hAnsi="Arial Black"/>
          <w:b/>
          <w:caps/>
          <w:sz w:val="15"/>
          <w:lang w:val="fr-FR"/>
        </w:rPr>
        <w:t xml:space="preserve"> b/a/57/1  </w:t>
      </w:r>
      <w:r w:rsidR="008D10B5">
        <w:rPr>
          <w:rFonts w:ascii="Arial Black" w:hAnsi="Arial Black"/>
          <w:b/>
          <w:caps/>
          <w:sz w:val="15"/>
          <w:lang w:val="fr-FR"/>
        </w:rPr>
        <w:t xml:space="preserve"> </w:t>
      </w:r>
      <w:r w:rsidRPr="009E428B">
        <w:rPr>
          <w:rFonts w:ascii="Arial Black" w:hAnsi="Arial Black"/>
          <w:b/>
          <w:caps/>
          <w:sz w:val="15"/>
          <w:lang w:val="fr-FR"/>
        </w:rPr>
        <w:t xml:space="preserve">b/ec/72/1  </w:t>
      </w:r>
      <w:r w:rsidR="008D10B5">
        <w:rPr>
          <w:rFonts w:ascii="Arial Black" w:hAnsi="Arial Black"/>
          <w:b/>
          <w:caps/>
          <w:sz w:val="15"/>
          <w:lang w:val="fr-FR"/>
        </w:rPr>
        <w:t xml:space="preserve"> </w:t>
      </w:r>
      <w:r w:rsidRPr="009E428B">
        <w:rPr>
          <w:rFonts w:ascii="Arial Black" w:hAnsi="Arial Black"/>
          <w:b/>
          <w:caps/>
          <w:sz w:val="15"/>
          <w:lang w:val="fr-FR"/>
        </w:rPr>
        <w:t>n/a/46/1</w:t>
      </w:r>
      <w:r w:rsidR="00CD1693">
        <w:rPr>
          <w:rFonts w:ascii="Arial Black" w:hAnsi="Arial Black"/>
          <w:b/>
          <w:caps/>
          <w:sz w:val="15"/>
          <w:lang w:val="fr-FR"/>
        </w:rPr>
        <w:br/>
      </w:r>
      <w:r w:rsidRPr="009E428B">
        <w:rPr>
          <w:rFonts w:ascii="Arial Black" w:hAnsi="Arial Black"/>
          <w:b/>
          <w:caps/>
          <w:sz w:val="15"/>
          <w:lang w:val="fr-FR"/>
        </w:rPr>
        <w:t>lo/a/46/1</w:t>
      </w:r>
      <w:r w:rsidR="008D10B5">
        <w:rPr>
          <w:rFonts w:ascii="Arial Black" w:hAnsi="Arial Black"/>
          <w:b/>
          <w:caps/>
          <w:sz w:val="15"/>
          <w:lang w:val="fr-FR"/>
        </w:rPr>
        <w:t xml:space="preserve"> </w:t>
      </w:r>
      <w:r w:rsidRPr="009E428B">
        <w:rPr>
          <w:rFonts w:ascii="Arial Black" w:hAnsi="Arial Black"/>
          <w:b/>
          <w:caps/>
          <w:sz w:val="15"/>
          <w:lang w:val="fr-FR"/>
        </w:rPr>
        <w:t xml:space="preserve">  ipc/a/47/1 </w:t>
      </w:r>
      <w:r w:rsidR="008D10B5">
        <w:rPr>
          <w:rFonts w:ascii="Arial Black" w:hAnsi="Arial Black"/>
          <w:b/>
          <w:caps/>
          <w:sz w:val="15"/>
          <w:lang w:val="fr-FR"/>
        </w:rPr>
        <w:t xml:space="preserve"> </w:t>
      </w:r>
      <w:r w:rsidRPr="009E428B">
        <w:rPr>
          <w:rFonts w:ascii="Arial Black" w:hAnsi="Arial Black"/>
          <w:b/>
          <w:caps/>
          <w:sz w:val="15"/>
          <w:lang w:val="fr-FR"/>
        </w:rPr>
        <w:t xml:space="preserve"> BP/A/43/1  </w:t>
      </w:r>
      <w:r w:rsidR="008D10B5">
        <w:rPr>
          <w:rFonts w:ascii="Arial Black" w:hAnsi="Arial Black"/>
          <w:b/>
          <w:caps/>
          <w:sz w:val="15"/>
          <w:lang w:val="fr-FR"/>
        </w:rPr>
        <w:t xml:space="preserve"> </w:t>
      </w:r>
      <w:r w:rsidRPr="009E428B">
        <w:rPr>
          <w:rFonts w:ascii="Arial Black" w:hAnsi="Arial Black"/>
          <w:b/>
          <w:caps/>
          <w:sz w:val="15"/>
          <w:lang w:val="fr-FR"/>
        </w:rPr>
        <w:t xml:space="preserve">va/a/39/1 </w:t>
      </w:r>
      <w:r w:rsidR="008D10B5">
        <w:rPr>
          <w:rFonts w:ascii="Arial Black" w:hAnsi="Arial Black"/>
          <w:b/>
          <w:caps/>
          <w:sz w:val="15"/>
          <w:lang w:val="fr-FR"/>
        </w:rPr>
        <w:t xml:space="preserve"> </w:t>
      </w:r>
      <w:r w:rsidRPr="009E428B">
        <w:rPr>
          <w:rFonts w:ascii="Arial Black" w:hAnsi="Arial Black"/>
          <w:b/>
          <w:caps/>
          <w:sz w:val="15"/>
          <w:lang w:val="fr-FR"/>
        </w:rPr>
        <w:t xml:space="preserve"> wct/a/26/1 </w:t>
      </w:r>
      <w:r w:rsidR="008D10B5">
        <w:rPr>
          <w:rFonts w:ascii="Arial Black" w:hAnsi="Arial Black"/>
          <w:b/>
          <w:caps/>
          <w:sz w:val="15"/>
          <w:lang w:val="fr-FR"/>
        </w:rPr>
        <w:t xml:space="preserve"> </w:t>
      </w:r>
      <w:r w:rsidRPr="009E428B">
        <w:rPr>
          <w:rFonts w:ascii="Arial Black" w:hAnsi="Arial Black"/>
          <w:b/>
          <w:caps/>
          <w:sz w:val="15"/>
          <w:lang w:val="fr-FR"/>
        </w:rPr>
        <w:t xml:space="preserve"> wppt/a/26/1  </w:t>
      </w:r>
      <w:r w:rsidR="008D10B5">
        <w:rPr>
          <w:rFonts w:ascii="Arial Black" w:hAnsi="Arial Black"/>
          <w:b/>
          <w:caps/>
          <w:sz w:val="15"/>
          <w:lang w:val="fr-FR"/>
        </w:rPr>
        <w:t xml:space="preserve"> </w:t>
      </w:r>
      <w:r w:rsidRPr="009E428B">
        <w:rPr>
          <w:rFonts w:ascii="Arial Black" w:hAnsi="Arial Black"/>
          <w:b/>
          <w:caps/>
          <w:sz w:val="15"/>
          <w:lang w:val="fr-FR"/>
        </w:rPr>
        <w:t xml:space="preserve">plt/a/25/1  </w:t>
      </w:r>
      <w:r w:rsidR="008D10B5">
        <w:rPr>
          <w:rFonts w:ascii="Arial Black" w:hAnsi="Arial Black"/>
          <w:b/>
          <w:caps/>
          <w:sz w:val="15"/>
          <w:lang w:val="fr-FR"/>
        </w:rPr>
        <w:t xml:space="preserve"> </w:t>
      </w:r>
      <w:r w:rsidRPr="009E428B">
        <w:rPr>
          <w:rFonts w:ascii="Arial Black" w:hAnsi="Arial Black"/>
          <w:b/>
          <w:caps/>
          <w:sz w:val="15"/>
          <w:lang w:val="fr-FR"/>
        </w:rPr>
        <w:t xml:space="preserve">STLT/A/19/1 </w:t>
      </w:r>
      <w:r w:rsidR="008D10B5">
        <w:rPr>
          <w:rFonts w:ascii="Arial Black" w:hAnsi="Arial Black"/>
          <w:b/>
          <w:caps/>
          <w:sz w:val="15"/>
          <w:lang w:val="fr-FR"/>
        </w:rPr>
        <w:t xml:space="preserve"> </w:t>
      </w:r>
      <w:r w:rsidRPr="009E428B">
        <w:rPr>
          <w:rFonts w:ascii="Arial Black" w:hAnsi="Arial Black"/>
          <w:b/>
          <w:caps/>
          <w:sz w:val="15"/>
          <w:lang w:val="fr-FR"/>
        </w:rPr>
        <w:t xml:space="preserve"> BTAP/A/7/1</w:t>
      </w:r>
    </w:p>
    <w:bookmarkEnd w:id="0"/>
    <w:p w14:paraId="2C6B1B5B" w14:textId="4960D4F1" w:rsidR="008B2CC1" w:rsidRPr="009E428B" w:rsidRDefault="00DB0349" w:rsidP="00DB0349">
      <w:pPr>
        <w:jc w:val="right"/>
        <w:rPr>
          <w:rFonts w:ascii="Arial Black" w:hAnsi="Arial Black"/>
          <w:caps/>
          <w:sz w:val="15"/>
          <w:szCs w:val="15"/>
          <w:lang w:val="fr-FR"/>
        </w:rPr>
      </w:pPr>
      <w:r w:rsidRPr="009E428B">
        <w:rPr>
          <w:rFonts w:ascii="Arial Black" w:hAnsi="Arial Black"/>
          <w:caps/>
          <w:sz w:val="15"/>
          <w:szCs w:val="15"/>
          <w:lang w:val="fr-FR"/>
        </w:rPr>
        <w:t>Original</w:t>
      </w:r>
      <w:r w:rsidR="00D82438" w:rsidRPr="009E428B">
        <w:rPr>
          <w:rFonts w:ascii="Arial Black" w:hAnsi="Arial Black"/>
          <w:caps/>
          <w:sz w:val="15"/>
          <w:szCs w:val="15"/>
          <w:lang w:val="fr-FR"/>
        </w:rPr>
        <w:t> :</w:t>
      </w:r>
      <w:r w:rsidRPr="009E428B">
        <w:rPr>
          <w:rFonts w:ascii="Arial Black" w:hAnsi="Arial Black"/>
          <w:caps/>
          <w:sz w:val="15"/>
          <w:szCs w:val="15"/>
          <w:lang w:val="fr-FR"/>
        </w:rPr>
        <w:t xml:space="preserve"> </w:t>
      </w:r>
      <w:bookmarkStart w:id="1" w:name="Original"/>
      <w:r w:rsidR="006115EA" w:rsidRPr="009E428B">
        <w:rPr>
          <w:rFonts w:ascii="Arial Black" w:hAnsi="Arial Black"/>
          <w:caps/>
          <w:sz w:val="15"/>
          <w:szCs w:val="15"/>
          <w:lang w:val="fr-FR"/>
        </w:rPr>
        <w:t>anglais</w:t>
      </w:r>
    </w:p>
    <w:bookmarkEnd w:id="1"/>
    <w:p w14:paraId="24054694" w14:textId="5594138C" w:rsidR="008B2CC1" w:rsidRPr="009E428B" w:rsidRDefault="00E238BC" w:rsidP="00BC5C38">
      <w:pPr>
        <w:spacing w:after="480"/>
        <w:jc w:val="right"/>
        <w:rPr>
          <w:rFonts w:ascii="Arial Black" w:hAnsi="Arial Black"/>
          <w:caps/>
          <w:sz w:val="15"/>
          <w:szCs w:val="15"/>
          <w:lang w:val="fr-FR"/>
        </w:rPr>
      </w:pPr>
      <w:r w:rsidRPr="009E428B">
        <w:rPr>
          <w:rFonts w:ascii="Arial Black" w:hAnsi="Arial Black"/>
          <w:caps/>
          <w:sz w:val="15"/>
          <w:szCs w:val="15"/>
          <w:lang w:val="fr-FR"/>
        </w:rPr>
        <w:t>DATE</w:t>
      </w:r>
      <w:r w:rsidR="00D82438" w:rsidRPr="009E428B">
        <w:rPr>
          <w:rFonts w:ascii="Arial Black" w:hAnsi="Arial Black"/>
          <w:caps/>
          <w:sz w:val="15"/>
          <w:szCs w:val="15"/>
          <w:lang w:val="fr-FR"/>
        </w:rPr>
        <w:t> :</w:t>
      </w:r>
      <w:r w:rsidR="00DB0349" w:rsidRPr="009E428B">
        <w:rPr>
          <w:rFonts w:ascii="Arial Black" w:hAnsi="Arial Black"/>
          <w:caps/>
          <w:sz w:val="15"/>
          <w:szCs w:val="15"/>
          <w:lang w:val="fr-FR"/>
        </w:rPr>
        <w:t xml:space="preserve"> </w:t>
      </w:r>
      <w:bookmarkStart w:id="2" w:name="Date"/>
      <w:r w:rsidR="00463DF9">
        <w:rPr>
          <w:rFonts w:ascii="Arial Black" w:hAnsi="Arial Black"/>
          <w:caps/>
          <w:sz w:val="15"/>
          <w:szCs w:val="15"/>
          <w:lang w:val="fr-FR"/>
        </w:rPr>
        <w:t>25</w:t>
      </w:r>
      <w:r w:rsidR="006115EA" w:rsidRPr="009E428B">
        <w:rPr>
          <w:rFonts w:ascii="Arial Black" w:hAnsi="Arial Black"/>
          <w:caps/>
          <w:sz w:val="15"/>
          <w:szCs w:val="15"/>
          <w:lang w:val="fr-FR"/>
        </w:rPr>
        <w:t> </w:t>
      </w:r>
      <w:r w:rsidR="00463DF9">
        <w:rPr>
          <w:rFonts w:ascii="Arial Black" w:hAnsi="Arial Black"/>
          <w:caps/>
          <w:sz w:val="15"/>
          <w:szCs w:val="15"/>
          <w:lang w:val="fr-FR"/>
        </w:rPr>
        <w:t>septembre</w:t>
      </w:r>
      <w:r w:rsidR="006115EA" w:rsidRPr="009E428B">
        <w:rPr>
          <w:rFonts w:ascii="Arial Black" w:hAnsi="Arial Black"/>
          <w:caps/>
          <w:sz w:val="15"/>
          <w:szCs w:val="15"/>
          <w:lang w:val="fr-FR"/>
        </w:rPr>
        <w:t> 2026</w:t>
      </w:r>
    </w:p>
    <w:bookmarkEnd w:id="2"/>
    <w:p w14:paraId="5DB8E001" w14:textId="302BB341" w:rsidR="00D82438" w:rsidRPr="009E428B" w:rsidRDefault="006115EA" w:rsidP="004D4D58">
      <w:pPr>
        <w:spacing w:after="240"/>
        <w:rPr>
          <w:b/>
          <w:lang w:val="fr-FR"/>
        </w:rPr>
      </w:pPr>
      <w:r w:rsidRPr="009E428B">
        <w:rPr>
          <w:b/>
          <w:lang w:val="fr-FR"/>
        </w:rPr>
        <w:t>Conférence de l</w:t>
      </w:r>
      <w:r w:rsidR="00D82438" w:rsidRPr="009E428B">
        <w:rPr>
          <w:b/>
          <w:lang w:val="fr-FR"/>
        </w:rPr>
        <w:t>’</w:t>
      </w:r>
      <w:r w:rsidRPr="009E428B">
        <w:rPr>
          <w:b/>
          <w:lang w:val="fr-FR"/>
        </w:rPr>
        <w:t>OMPI – quarante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sept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(20</w:t>
      </w:r>
      <w:r w:rsidRPr="009E428B">
        <w:rPr>
          <w:b/>
          <w:vertAlign w:val="superscript"/>
          <w:lang w:val="fr-FR"/>
        </w:rPr>
        <w:t>e</w:t>
      </w:r>
      <w:r w:rsidRPr="009E428B">
        <w:rPr>
          <w:b/>
          <w:lang w:val="fr-FR"/>
        </w:rPr>
        <w:t> session extraordinaire)</w:t>
      </w:r>
    </w:p>
    <w:p w14:paraId="3CFC2EEC" w14:textId="6F72D6F7" w:rsidR="00D82438" w:rsidRPr="009E428B" w:rsidRDefault="006115EA" w:rsidP="004D4D58">
      <w:pPr>
        <w:spacing w:after="240"/>
        <w:rPr>
          <w:b/>
          <w:lang w:val="fr-FR"/>
        </w:rPr>
      </w:pPr>
      <w:r w:rsidRPr="009E428B">
        <w:rPr>
          <w:b/>
          <w:lang w:val="fr-FR"/>
        </w:rPr>
        <w:t>Union internationale pour la protection de la propriété industrielle (Union de Paris) – Assemblée – soixante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trois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(36</w:t>
      </w:r>
      <w:r w:rsidRPr="009E428B">
        <w:rPr>
          <w:b/>
          <w:vertAlign w:val="superscript"/>
          <w:lang w:val="fr-FR"/>
        </w:rPr>
        <w:t>e</w:t>
      </w:r>
      <w:r w:rsidRPr="009E428B">
        <w:rPr>
          <w:b/>
          <w:lang w:val="fr-FR"/>
        </w:rPr>
        <w:t> session extraordinaire)</w:t>
      </w:r>
    </w:p>
    <w:p w14:paraId="325BFF87" w14:textId="59CDD866" w:rsidR="00D82438" w:rsidRPr="009E428B" w:rsidRDefault="006115EA" w:rsidP="004D4D58">
      <w:pPr>
        <w:spacing w:after="240"/>
        <w:rPr>
          <w:b/>
          <w:lang w:val="fr-FR"/>
        </w:rPr>
      </w:pPr>
      <w:r w:rsidRPr="009E428B">
        <w:rPr>
          <w:b/>
          <w:lang w:val="fr-FR"/>
        </w:rPr>
        <w:t>Union internationale pour la protection de la propriété industrielle (Union de Paris) – Comité exécutif – soixante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six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(62</w:t>
      </w:r>
      <w:r w:rsidRPr="009E428B">
        <w:rPr>
          <w:b/>
          <w:vertAlign w:val="superscript"/>
          <w:lang w:val="fr-FR"/>
        </w:rPr>
        <w:t>e</w:t>
      </w:r>
      <w:r w:rsidRPr="009E428B">
        <w:rPr>
          <w:b/>
          <w:lang w:val="fr-FR"/>
        </w:rPr>
        <w:t> session ordinaire)</w:t>
      </w:r>
    </w:p>
    <w:p w14:paraId="26E3F59D" w14:textId="491C003A" w:rsidR="00D82438" w:rsidRPr="009E428B" w:rsidRDefault="006115EA" w:rsidP="004D4D58">
      <w:pPr>
        <w:spacing w:after="240"/>
        <w:rPr>
          <w:b/>
          <w:lang w:val="fr-FR"/>
        </w:rPr>
      </w:pPr>
      <w:r w:rsidRPr="009E428B">
        <w:rPr>
          <w:b/>
          <w:lang w:val="fr-FR"/>
        </w:rPr>
        <w:t>Union Internationale pour la protection des œuvres littéraires et artistiques (Union de Berne) – Assemblée – cinquante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sept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(30</w:t>
      </w:r>
      <w:r w:rsidRPr="009E428B">
        <w:rPr>
          <w:b/>
          <w:vertAlign w:val="superscript"/>
          <w:lang w:val="fr-FR"/>
        </w:rPr>
        <w:t>e</w:t>
      </w:r>
      <w:r w:rsidRPr="009E428B">
        <w:rPr>
          <w:b/>
          <w:lang w:val="fr-FR"/>
        </w:rPr>
        <w:t> session extraordinaire)</w:t>
      </w:r>
    </w:p>
    <w:p w14:paraId="5A3B0F18" w14:textId="3904AC99" w:rsidR="00D82438" w:rsidRPr="009E428B" w:rsidRDefault="006115EA" w:rsidP="004D4D58">
      <w:pPr>
        <w:spacing w:after="240"/>
        <w:rPr>
          <w:b/>
          <w:lang w:val="fr-FR"/>
        </w:rPr>
      </w:pPr>
      <w:r w:rsidRPr="009E428B">
        <w:rPr>
          <w:b/>
          <w:lang w:val="fr-FR"/>
        </w:rPr>
        <w:t>Union Internationale pour la protection des œuvres littéraires et artistiques (Union de Berne) – Comité exécutif – soixante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douz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(57</w:t>
      </w:r>
      <w:r w:rsidRPr="009E428B">
        <w:rPr>
          <w:b/>
          <w:vertAlign w:val="superscript"/>
          <w:lang w:val="fr-FR"/>
        </w:rPr>
        <w:t>e</w:t>
      </w:r>
      <w:r w:rsidRPr="009E428B">
        <w:rPr>
          <w:b/>
          <w:lang w:val="fr-FR"/>
        </w:rPr>
        <w:t> session ordinaire)</w:t>
      </w:r>
    </w:p>
    <w:p w14:paraId="196C0E37" w14:textId="53DCE5EE" w:rsidR="00D82438" w:rsidRPr="009E428B" w:rsidRDefault="006115EA" w:rsidP="004D4D58">
      <w:pPr>
        <w:spacing w:after="240"/>
        <w:rPr>
          <w:b/>
          <w:lang w:val="fr-FR"/>
        </w:rPr>
      </w:pPr>
      <w:r w:rsidRPr="009E428B">
        <w:rPr>
          <w:b/>
          <w:lang w:val="fr-FR"/>
        </w:rPr>
        <w:t>Union particulière pour la classification internationale des produits et des services aux fins de l</w:t>
      </w:r>
      <w:r w:rsidR="00D82438" w:rsidRPr="009E428B">
        <w:rPr>
          <w:b/>
          <w:lang w:val="fr-FR"/>
        </w:rPr>
        <w:t>’</w:t>
      </w:r>
      <w:r w:rsidRPr="009E428B">
        <w:rPr>
          <w:b/>
          <w:lang w:val="fr-FR"/>
        </w:rPr>
        <w:t>enregistrement des marques (Union de Nice) – Assemblée – quarante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six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(19</w:t>
      </w:r>
      <w:r w:rsidRPr="009E428B">
        <w:rPr>
          <w:b/>
          <w:vertAlign w:val="superscript"/>
          <w:lang w:val="fr-FR"/>
        </w:rPr>
        <w:t>e</w:t>
      </w:r>
      <w:r w:rsidRPr="009E428B">
        <w:rPr>
          <w:b/>
          <w:lang w:val="fr-FR"/>
        </w:rPr>
        <w:t> session extraordinaire)</w:t>
      </w:r>
    </w:p>
    <w:p w14:paraId="303ECF73" w14:textId="782478E4" w:rsidR="00D82438" w:rsidRPr="009E428B" w:rsidRDefault="006115EA" w:rsidP="004D4D58">
      <w:pPr>
        <w:spacing w:after="240"/>
        <w:rPr>
          <w:b/>
          <w:lang w:val="fr-FR"/>
        </w:rPr>
      </w:pPr>
      <w:r w:rsidRPr="009E428B">
        <w:rPr>
          <w:b/>
          <w:lang w:val="fr-FR"/>
        </w:rPr>
        <w:t>Union particulière pour la classification internationale pour les dessins et modèles industriels (Union de Locarno) – Assemblée – quarante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six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(20</w:t>
      </w:r>
      <w:r w:rsidRPr="009E428B">
        <w:rPr>
          <w:b/>
          <w:vertAlign w:val="superscript"/>
          <w:lang w:val="fr-FR"/>
        </w:rPr>
        <w:t>e</w:t>
      </w:r>
      <w:r w:rsidRPr="009E428B">
        <w:rPr>
          <w:b/>
          <w:lang w:val="fr-FR"/>
        </w:rPr>
        <w:t> session extraordinaire)</w:t>
      </w:r>
    </w:p>
    <w:p w14:paraId="10C4B5FD" w14:textId="44120422" w:rsidR="00D82438" w:rsidRPr="009E428B" w:rsidRDefault="006115EA" w:rsidP="004D4D58">
      <w:pPr>
        <w:spacing w:after="240"/>
        <w:rPr>
          <w:b/>
          <w:lang w:val="fr-FR"/>
        </w:rPr>
      </w:pPr>
      <w:r w:rsidRPr="009E428B">
        <w:rPr>
          <w:b/>
          <w:lang w:val="fr-FR"/>
        </w:rPr>
        <w:t>Union particulière pour la classification internationale des brevets (Union de l</w:t>
      </w:r>
      <w:r w:rsidR="00D82438" w:rsidRPr="009E428B">
        <w:rPr>
          <w:b/>
          <w:lang w:val="fr-FR"/>
        </w:rPr>
        <w:t>’</w:t>
      </w:r>
      <w:r w:rsidRPr="009E428B">
        <w:rPr>
          <w:b/>
          <w:lang w:val="fr-FR"/>
        </w:rPr>
        <w:t>IPC) – Assemblée – quarante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sept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(22</w:t>
      </w:r>
      <w:r w:rsidRPr="009E428B">
        <w:rPr>
          <w:b/>
          <w:vertAlign w:val="superscript"/>
          <w:lang w:val="fr-FR"/>
        </w:rPr>
        <w:t>e</w:t>
      </w:r>
      <w:r w:rsidRPr="009E428B">
        <w:rPr>
          <w:b/>
          <w:lang w:val="fr-FR"/>
        </w:rPr>
        <w:t> session extraordinaire)</w:t>
      </w:r>
    </w:p>
    <w:p w14:paraId="6C32C002" w14:textId="536B2C3B" w:rsidR="006115EA" w:rsidRPr="009E428B" w:rsidRDefault="006115EA" w:rsidP="004D4D58">
      <w:pPr>
        <w:spacing w:after="240"/>
        <w:rPr>
          <w:b/>
          <w:lang w:val="fr-FR"/>
        </w:rPr>
      </w:pPr>
      <w:r w:rsidRPr="009E428B">
        <w:rPr>
          <w:b/>
          <w:lang w:val="fr-FR"/>
        </w:rPr>
        <w:t>Union pour la reconnaissance internationale du dépôt des micro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organismes</w:t>
      </w:r>
      <w:r w:rsidR="004A6E0B" w:rsidRPr="009E428B">
        <w:rPr>
          <w:b/>
          <w:lang w:val="fr-FR"/>
        </w:rPr>
        <w:t xml:space="preserve"> </w:t>
      </w:r>
      <w:r w:rsidRPr="009E428B">
        <w:rPr>
          <w:b/>
          <w:lang w:val="fr-FR"/>
        </w:rPr>
        <w:t>aux fins de la procédure en matière de brevets (Union de Budapest) – Assemblée – quarante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trois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(20</w:t>
      </w:r>
      <w:r w:rsidRPr="009E428B">
        <w:rPr>
          <w:b/>
          <w:vertAlign w:val="superscript"/>
          <w:lang w:val="fr-FR"/>
        </w:rPr>
        <w:t>e</w:t>
      </w:r>
      <w:r w:rsidR="00F75D83">
        <w:rPr>
          <w:b/>
          <w:lang w:val="fr-FR"/>
        </w:rPr>
        <w:t> </w:t>
      </w:r>
      <w:r w:rsidRPr="009E428B">
        <w:rPr>
          <w:b/>
          <w:lang w:val="fr-FR"/>
        </w:rPr>
        <w:t>session extraordinaire)</w:t>
      </w:r>
    </w:p>
    <w:p w14:paraId="6D3C568E" w14:textId="20E539CE" w:rsidR="00D82438" w:rsidRPr="009E428B" w:rsidRDefault="006115EA" w:rsidP="004D4D58">
      <w:pPr>
        <w:spacing w:after="240"/>
        <w:rPr>
          <w:b/>
          <w:lang w:val="fr-FR"/>
        </w:rPr>
      </w:pPr>
      <w:r w:rsidRPr="009E428B">
        <w:rPr>
          <w:b/>
          <w:lang w:val="fr-FR"/>
        </w:rPr>
        <w:t>Union particulière pour la classification internationale des éléments figuratifs des marques (Union de Vienne) – Assemblée – trente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neuv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(18</w:t>
      </w:r>
      <w:r w:rsidRPr="009E428B">
        <w:rPr>
          <w:b/>
          <w:vertAlign w:val="superscript"/>
          <w:lang w:val="fr-FR"/>
        </w:rPr>
        <w:t>e</w:t>
      </w:r>
      <w:r w:rsidRPr="009E428B">
        <w:rPr>
          <w:b/>
          <w:lang w:val="fr-FR"/>
        </w:rPr>
        <w:t> session extraordinaire)</w:t>
      </w:r>
    </w:p>
    <w:p w14:paraId="6A129D86" w14:textId="0AB57690" w:rsidR="00D82438" w:rsidRPr="009E428B" w:rsidRDefault="006115EA" w:rsidP="004D4D58">
      <w:pPr>
        <w:spacing w:after="240"/>
        <w:rPr>
          <w:b/>
          <w:lang w:val="fr-FR"/>
        </w:rPr>
      </w:pPr>
      <w:r w:rsidRPr="009E428B">
        <w:rPr>
          <w:b/>
          <w:lang w:val="fr-FR"/>
        </w:rPr>
        <w:t>Traité de l</w:t>
      </w:r>
      <w:r w:rsidR="00D82438" w:rsidRPr="009E428B">
        <w:rPr>
          <w:b/>
          <w:lang w:val="fr-FR"/>
        </w:rPr>
        <w:t>’</w:t>
      </w:r>
      <w:r w:rsidRPr="009E428B">
        <w:rPr>
          <w:b/>
          <w:lang w:val="fr-FR"/>
        </w:rPr>
        <w:t>OMPI sur le droit d</w:t>
      </w:r>
      <w:r w:rsidR="00D82438" w:rsidRPr="009E428B">
        <w:rPr>
          <w:b/>
          <w:lang w:val="fr-FR"/>
        </w:rPr>
        <w:t>’</w:t>
      </w:r>
      <w:r w:rsidRPr="009E428B">
        <w:rPr>
          <w:b/>
          <w:lang w:val="fr-FR"/>
        </w:rPr>
        <w:t>auteur (WCT) – Assemblée – vingt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six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(14</w:t>
      </w:r>
      <w:r w:rsidRPr="009E428B">
        <w:rPr>
          <w:b/>
          <w:vertAlign w:val="superscript"/>
          <w:lang w:val="fr-FR"/>
        </w:rPr>
        <w:t>e</w:t>
      </w:r>
      <w:r w:rsidRPr="009E428B">
        <w:rPr>
          <w:b/>
          <w:lang w:val="fr-FR"/>
        </w:rPr>
        <w:t> session extraordinaire)</w:t>
      </w:r>
    </w:p>
    <w:p w14:paraId="771AADE5" w14:textId="766D5750" w:rsidR="00D82438" w:rsidRPr="009E428B" w:rsidRDefault="006115EA" w:rsidP="004D4D58">
      <w:pPr>
        <w:spacing w:after="240"/>
        <w:rPr>
          <w:b/>
          <w:lang w:val="fr-FR"/>
        </w:rPr>
      </w:pPr>
      <w:r w:rsidRPr="009E428B">
        <w:rPr>
          <w:b/>
          <w:lang w:val="fr-FR"/>
        </w:rPr>
        <w:t>Traité de l</w:t>
      </w:r>
      <w:r w:rsidR="00D82438" w:rsidRPr="009E428B">
        <w:rPr>
          <w:b/>
          <w:lang w:val="fr-FR"/>
        </w:rPr>
        <w:t>’</w:t>
      </w:r>
      <w:r w:rsidRPr="009E428B">
        <w:rPr>
          <w:b/>
          <w:lang w:val="fr-FR"/>
        </w:rPr>
        <w:t>OMPI sur les interprétations et exécutions et les phonogrammes (WPPT) – Assemblée – vingt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six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(14</w:t>
      </w:r>
      <w:r w:rsidRPr="009E428B">
        <w:rPr>
          <w:b/>
          <w:vertAlign w:val="superscript"/>
          <w:lang w:val="fr-FR"/>
        </w:rPr>
        <w:t>e</w:t>
      </w:r>
      <w:r w:rsidRPr="009E428B">
        <w:rPr>
          <w:b/>
          <w:lang w:val="fr-FR"/>
        </w:rPr>
        <w:t> session extraordinaire)</w:t>
      </w:r>
    </w:p>
    <w:p w14:paraId="41885831" w14:textId="44DED0B2" w:rsidR="006115EA" w:rsidRPr="009E428B" w:rsidRDefault="006115EA" w:rsidP="004D4D58">
      <w:pPr>
        <w:spacing w:after="240"/>
        <w:rPr>
          <w:b/>
          <w:szCs w:val="22"/>
          <w:lang w:val="fr-FR"/>
        </w:rPr>
      </w:pPr>
      <w:r w:rsidRPr="009E428B">
        <w:rPr>
          <w:b/>
          <w:lang w:val="fr-FR"/>
        </w:rPr>
        <w:t>Traité sur le droit des brevets (PLT) – Assemblée – vingt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cinqu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(14</w:t>
      </w:r>
      <w:r w:rsidRPr="009E428B">
        <w:rPr>
          <w:b/>
          <w:vertAlign w:val="superscript"/>
          <w:lang w:val="fr-FR"/>
        </w:rPr>
        <w:t>e</w:t>
      </w:r>
      <w:r w:rsidRPr="009E428B">
        <w:rPr>
          <w:b/>
          <w:lang w:val="fr-FR"/>
        </w:rPr>
        <w:t> session extraordinaire)</w:t>
      </w:r>
    </w:p>
    <w:p w14:paraId="26AC3448" w14:textId="16D8DBF2" w:rsidR="006115EA" w:rsidRPr="009E428B" w:rsidRDefault="006115EA" w:rsidP="004D4D58">
      <w:pPr>
        <w:keepNext/>
        <w:spacing w:after="240"/>
        <w:rPr>
          <w:b/>
          <w:szCs w:val="22"/>
          <w:lang w:val="fr-FR"/>
        </w:rPr>
      </w:pPr>
      <w:r w:rsidRPr="009E428B">
        <w:rPr>
          <w:b/>
          <w:lang w:val="fr-FR"/>
        </w:rPr>
        <w:lastRenderedPageBreak/>
        <w:t>Traité de Singapour sur le droit des marques (STLT) – Assemblée – dix</w:t>
      </w:r>
      <w:r w:rsidR="00F75D83">
        <w:rPr>
          <w:b/>
          <w:lang w:val="fr-FR"/>
        </w:rPr>
        <w:noBreakHyphen/>
      </w:r>
      <w:r w:rsidRPr="009E428B">
        <w:rPr>
          <w:b/>
          <w:lang w:val="fr-FR"/>
        </w:rPr>
        <w:t>neuv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(10</w:t>
      </w:r>
      <w:r w:rsidRPr="009E428B">
        <w:rPr>
          <w:b/>
          <w:vertAlign w:val="superscript"/>
          <w:lang w:val="fr-FR"/>
        </w:rPr>
        <w:t>e</w:t>
      </w:r>
      <w:r w:rsidRPr="009E428B">
        <w:rPr>
          <w:b/>
          <w:lang w:val="fr-FR"/>
        </w:rPr>
        <w:t> session extraordinaire)</w:t>
      </w:r>
    </w:p>
    <w:p w14:paraId="375E77E3" w14:textId="60798D0E" w:rsidR="006115EA" w:rsidRPr="009E428B" w:rsidRDefault="006115EA" w:rsidP="004D4D58">
      <w:pPr>
        <w:keepNext/>
        <w:spacing w:after="480"/>
        <w:rPr>
          <w:b/>
          <w:szCs w:val="22"/>
          <w:lang w:val="fr-FR"/>
        </w:rPr>
      </w:pPr>
      <w:r w:rsidRPr="009E428B">
        <w:rPr>
          <w:b/>
          <w:lang w:val="fr-FR"/>
        </w:rPr>
        <w:t>Assemblée du Traité de Beijing sur les interprétations et exécutions audiovisuelles (BTAP) – Assemblée – sept</w:t>
      </w:r>
      <w:r w:rsidR="00D82438" w:rsidRPr="009E428B">
        <w:rPr>
          <w:b/>
          <w:lang w:val="fr-FR"/>
        </w:rPr>
        <w:t>ième session</w:t>
      </w:r>
      <w:r w:rsidRPr="009E428B">
        <w:rPr>
          <w:b/>
          <w:lang w:val="fr-FR"/>
        </w:rPr>
        <w:t xml:space="preserve"> (7</w:t>
      </w:r>
      <w:r w:rsidRPr="009E428B">
        <w:rPr>
          <w:b/>
          <w:vertAlign w:val="superscript"/>
          <w:lang w:val="fr-FR"/>
        </w:rPr>
        <w:t>e</w:t>
      </w:r>
      <w:r w:rsidRPr="009E428B">
        <w:rPr>
          <w:b/>
          <w:lang w:val="fr-FR"/>
        </w:rPr>
        <w:t> session ordinaire)</w:t>
      </w:r>
    </w:p>
    <w:p w14:paraId="3E2A0F1D" w14:textId="77777777" w:rsidR="006115EA" w:rsidRPr="009E428B" w:rsidRDefault="006115EA" w:rsidP="004A6E0B">
      <w:pPr>
        <w:spacing w:after="720"/>
        <w:outlineLvl w:val="1"/>
        <w:rPr>
          <w:b/>
          <w:sz w:val="24"/>
          <w:szCs w:val="24"/>
          <w:lang w:val="fr-FR"/>
        </w:rPr>
      </w:pPr>
      <w:r w:rsidRPr="009E428B">
        <w:rPr>
          <w:b/>
          <w:sz w:val="24"/>
          <w:lang w:val="fr-FR"/>
        </w:rPr>
        <w:t>Genève, 7 – 15 juillet 2026</w:t>
      </w:r>
    </w:p>
    <w:p w14:paraId="6E92A898" w14:textId="5306D564" w:rsidR="006115EA" w:rsidRPr="009E428B" w:rsidRDefault="0016089D" w:rsidP="001A1C18">
      <w:pPr>
        <w:spacing w:after="360"/>
        <w:rPr>
          <w:caps/>
          <w:sz w:val="24"/>
          <w:lang w:val="fr-FR"/>
        </w:rPr>
      </w:pPr>
      <w:bookmarkStart w:id="3" w:name="TitleOfDoc"/>
      <w:r>
        <w:rPr>
          <w:caps/>
          <w:sz w:val="24"/>
          <w:lang w:val="fr-FR"/>
        </w:rPr>
        <w:t>R</w:t>
      </w:r>
      <w:r w:rsidR="001A1C18" w:rsidRPr="009E428B">
        <w:rPr>
          <w:caps/>
          <w:sz w:val="24"/>
          <w:lang w:val="fr-FR"/>
        </w:rPr>
        <w:t>apports</w:t>
      </w:r>
      <w:bookmarkStart w:id="4" w:name="Prepared"/>
      <w:bookmarkEnd w:id="3"/>
    </w:p>
    <w:p w14:paraId="0B5ABFFD" w14:textId="68C673EC" w:rsidR="006115EA" w:rsidRPr="009E428B" w:rsidRDefault="0016089D" w:rsidP="004A6E0B">
      <w:pPr>
        <w:spacing w:after="960"/>
        <w:outlineLvl w:val="1"/>
        <w:rPr>
          <w:caps/>
          <w:sz w:val="24"/>
          <w:lang w:val="fr-FR"/>
        </w:rPr>
      </w:pPr>
      <w:proofErr w:type="gramStart"/>
      <w:r>
        <w:rPr>
          <w:i/>
          <w:lang w:val="fr-FR"/>
        </w:rPr>
        <w:t>adopt</w:t>
      </w:r>
      <w:r w:rsidR="006115EA" w:rsidRPr="009E428B">
        <w:rPr>
          <w:i/>
          <w:lang w:val="fr-FR"/>
        </w:rPr>
        <w:t>és</w:t>
      </w:r>
      <w:proofErr w:type="gramEnd"/>
      <w:r w:rsidR="006115EA" w:rsidRPr="009E428B">
        <w:rPr>
          <w:i/>
          <w:lang w:val="fr-FR"/>
        </w:rPr>
        <w:t xml:space="preserve"> par le</w:t>
      </w:r>
      <w:r>
        <w:rPr>
          <w:i/>
          <w:lang w:val="fr-FR"/>
        </w:rPr>
        <w:t>s organes respectifs</w:t>
      </w:r>
    </w:p>
    <w:bookmarkEnd w:id="4"/>
    <w:p w14:paraId="33840EA0" w14:textId="7C20509A" w:rsidR="006115EA" w:rsidRPr="009E428B" w:rsidRDefault="006115EA" w:rsidP="00244EC4">
      <w:pPr>
        <w:pStyle w:val="ONUMFS"/>
        <w:rPr>
          <w:lang w:val="fr-FR"/>
        </w:rPr>
      </w:pPr>
      <w:r w:rsidRPr="009E428B">
        <w:rPr>
          <w:lang w:val="fr-FR"/>
        </w:rPr>
        <w:t>Chacun des organes susmentionnés s</w:t>
      </w:r>
      <w:r w:rsidR="00D82438" w:rsidRPr="009E428B">
        <w:rPr>
          <w:lang w:val="fr-FR"/>
        </w:rPr>
        <w:t>’</w:t>
      </w:r>
      <w:r w:rsidRPr="009E428B">
        <w:rPr>
          <w:lang w:val="fr-FR"/>
        </w:rPr>
        <w:t>est réuni aux sessions indiquées aux fins d</w:t>
      </w:r>
      <w:r w:rsidR="00D82438" w:rsidRPr="009E428B">
        <w:rPr>
          <w:lang w:val="fr-FR"/>
        </w:rPr>
        <w:t>’</w:t>
      </w:r>
      <w:r w:rsidRPr="009E428B">
        <w:rPr>
          <w:lang w:val="fr-FR"/>
        </w:rPr>
        <w:t>examiner les points suivants de l</w:t>
      </w:r>
      <w:r w:rsidR="00D82438" w:rsidRPr="009E428B">
        <w:rPr>
          <w:lang w:val="fr-FR"/>
        </w:rPr>
        <w:t>’</w:t>
      </w:r>
      <w:r w:rsidRPr="009E428B">
        <w:rPr>
          <w:lang w:val="fr-FR"/>
        </w:rPr>
        <w:t>ordre du jour unifié de la soixante</w:t>
      </w:r>
      <w:r w:rsidR="00F75D83">
        <w:rPr>
          <w:lang w:val="fr-FR"/>
        </w:rPr>
        <w:noBreakHyphen/>
      </w:r>
      <w:r w:rsidRPr="009E428B">
        <w:rPr>
          <w:lang w:val="fr-FR"/>
        </w:rPr>
        <w:t>huitième série de réunions des assemblées des États membres de l</w:t>
      </w:r>
      <w:r w:rsidR="00D82438" w:rsidRPr="009E428B">
        <w:rPr>
          <w:lang w:val="fr-FR"/>
        </w:rPr>
        <w:t>’</w:t>
      </w:r>
      <w:r w:rsidRPr="009E428B">
        <w:rPr>
          <w:lang w:val="fr-FR"/>
        </w:rPr>
        <w:t>OMPI (document </w:t>
      </w:r>
      <w:hyperlink r:id="rId13" w:history="1">
        <w:r w:rsidRPr="009E428B">
          <w:rPr>
            <w:rStyle w:val="Hyperlink"/>
            <w:lang w:val="fr-FR"/>
          </w:rPr>
          <w:t>A/68/1</w:t>
        </w:r>
      </w:hyperlink>
      <w:r w:rsidRPr="009E428B">
        <w:rPr>
          <w:lang w:val="fr-FR"/>
        </w:rPr>
        <w:t>)</w:t>
      </w:r>
      <w:r w:rsidR="00D82438" w:rsidRPr="009E428B">
        <w:rPr>
          <w:lang w:val="fr-FR"/>
        </w:rPr>
        <w:t> :</w:t>
      </w:r>
      <w:r w:rsidRPr="009E428B">
        <w:rPr>
          <w:lang w:val="fr-FR"/>
        </w:rPr>
        <w:t xml:space="preserve"> 1 à</w:t>
      </w:r>
      <w:r w:rsidR="008F05C3">
        <w:rPr>
          <w:lang w:val="fr-FR"/>
        </w:rPr>
        <w:t> </w:t>
      </w:r>
      <w:r w:rsidRPr="009E428B">
        <w:rPr>
          <w:lang w:val="fr-FR"/>
        </w:rPr>
        <w:t>4, 6, 9.ii), 10, 18, 22 et</w:t>
      </w:r>
      <w:r w:rsidR="006A587A">
        <w:rPr>
          <w:lang w:val="fr-FR"/>
        </w:rPr>
        <w:t> </w:t>
      </w:r>
      <w:r w:rsidRPr="009E428B">
        <w:rPr>
          <w:lang w:val="fr-FR"/>
        </w:rPr>
        <w:t>23.  Par</w:t>
      </w:r>
      <w:r w:rsidR="00BC5C38">
        <w:rPr>
          <w:lang w:val="fr-FR"/>
        </w:rPr>
        <w:t> </w:t>
      </w:r>
      <w:r w:rsidRPr="009E428B">
        <w:rPr>
          <w:lang w:val="fr-FR"/>
        </w:rPr>
        <w:t>ailleurs, le Comité de coordination de l</w:t>
      </w:r>
      <w:r w:rsidR="00D82438" w:rsidRPr="009E428B">
        <w:rPr>
          <w:lang w:val="fr-FR"/>
        </w:rPr>
        <w:t>’</w:t>
      </w:r>
      <w:r w:rsidRPr="009E428B">
        <w:rPr>
          <w:lang w:val="fr-FR"/>
        </w:rPr>
        <w:t>OMPI et les comités exécutifs des unions de Paris et de Berne ont également examiné les points 5 et</w:t>
      </w:r>
      <w:r w:rsidR="008F05C3">
        <w:rPr>
          <w:lang w:val="fr-FR"/>
        </w:rPr>
        <w:t> </w:t>
      </w:r>
      <w:r w:rsidRPr="009E428B">
        <w:rPr>
          <w:lang w:val="fr-FR"/>
        </w:rPr>
        <w:t>8.</w:t>
      </w:r>
    </w:p>
    <w:p w14:paraId="4F93837E" w14:textId="71D403AE" w:rsidR="00D82438" w:rsidRPr="009E428B" w:rsidRDefault="006115EA" w:rsidP="00244EC4">
      <w:pPr>
        <w:pStyle w:val="ONUMFS"/>
        <w:rPr>
          <w:lang w:val="fr-FR"/>
        </w:rPr>
      </w:pPr>
      <w:r w:rsidRPr="009E428B">
        <w:rPr>
          <w:lang w:val="fr-FR"/>
        </w:rPr>
        <w:t>Les rapports sur ces points de l</w:t>
      </w:r>
      <w:r w:rsidR="00D82438" w:rsidRPr="009E428B">
        <w:rPr>
          <w:lang w:val="fr-FR"/>
        </w:rPr>
        <w:t>’</w:t>
      </w:r>
      <w:r w:rsidRPr="009E428B">
        <w:rPr>
          <w:lang w:val="fr-FR"/>
        </w:rPr>
        <w:t>ordre du jour sont regroupés dans le rapport général des assemblées (document </w:t>
      </w:r>
      <w:hyperlink r:id="rId14" w:history="1">
        <w:r w:rsidRPr="008D10B5">
          <w:rPr>
            <w:rStyle w:val="Hyperlink"/>
            <w:lang w:val="fr-FR"/>
          </w:rPr>
          <w:t>A/68/10</w:t>
        </w:r>
      </w:hyperlink>
      <w:r w:rsidRPr="009E428B">
        <w:rPr>
          <w:lang w:val="fr-FR"/>
        </w:rPr>
        <w:t>).</w:t>
      </w:r>
    </w:p>
    <w:p w14:paraId="1857A726" w14:textId="60DE69F3" w:rsidR="000F5E56" w:rsidRPr="009E428B" w:rsidRDefault="006115EA" w:rsidP="00244EC4">
      <w:pPr>
        <w:pStyle w:val="Endofdocument-Annex"/>
        <w:spacing w:before="720"/>
        <w:rPr>
          <w:lang w:val="fr-FR"/>
        </w:rPr>
      </w:pPr>
      <w:r w:rsidRPr="009E428B">
        <w:rPr>
          <w:lang w:val="fr-FR"/>
        </w:rPr>
        <w:t>[Fin du document]</w:t>
      </w:r>
    </w:p>
    <w:sectPr w:rsidR="000F5E56" w:rsidRPr="009E428B" w:rsidSect="00EC23F4">
      <w:headerReference w:type="default" r:id="rId15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0588F" w14:textId="77777777" w:rsidR="003047FD" w:rsidRDefault="003047FD">
      <w:r>
        <w:separator/>
      </w:r>
    </w:p>
  </w:endnote>
  <w:endnote w:type="continuationSeparator" w:id="0">
    <w:p w14:paraId="017A5978" w14:textId="77777777" w:rsidR="003047FD" w:rsidRPr="009D30E6" w:rsidRDefault="003047FD" w:rsidP="00D45252">
      <w:pPr>
        <w:rPr>
          <w:sz w:val="17"/>
          <w:szCs w:val="17"/>
        </w:rPr>
      </w:pPr>
      <w:r w:rsidRPr="009D30E6">
        <w:rPr>
          <w:sz w:val="17"/>
          <w:szCs w:val="17"/>
        </w:rPr>
        <w:separator/>
      </w:r>
    </w:p>
    <w:p w14:paraId="4DC700EC" w14:textId="77777777" w:rsidR="003047FD" w:rsidRPr="009D30E6" w:rsidRDefault="003047FD" w:rsidP="00D45252">
      <w:pPr>
        <w:spacing w:after="60"/>
        <w:rPr>
          <w:sz w:val="17"/>
          <w:szCs w:val="17"/>
        </w:rPr>
      </w:pPr>
      <w:r w:rsidRPr="009D30E6">
        <w:rPr>
          <w:sz w:val="17"/>
          <w:szCs w:val="17"/>
        </w:rPr>
        <w:t>[Suite de la note de la page précédente]</w:t>
      </w:r>
    </w:p>
  </w:endnote>
  <w:endnote w:type="continuationNotice" w:id="1">
    <w:p w14:paraId="20F8B511" w14:textId="77777777" w:rsidR="003047FD" w:rsidRPr="009D30E6" w:rsidRDefault="003047FD" w:rsidP="009D30E6">
      <w:pPr>
        <w:spacing w:before="60"/>
        <w:jc w:val="right"/>
        <w:rPr>
          <w:sz w:val="17"/>
          <w:szCs w:val="17"/>
        </w:rPr>
      </w:pPr>
      <w:r w:rsidRPr="009D30E6">
        <w:rPr>
          <w:sz w:val="17"/>
          <w:szCs w:val="17"/>
        </w:rPr>
        <w:t>[Suite de la note page suivante]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A0E37" w14:textId="77777777" w:rsidR="003047FD" w:rsidRDefault="003047FD">
      <w:r>
        <w:separator/>
      </w:r>
    </w:p>
  </w:footnote>
  <w:footnote w:type="continuationSeparator" w:id="0">
    <w:p w14:paraId="3B27D9CC" w14:textId="77777777" w:rsidR="003047FD" w:rsidRDefault="003047FD" w:rsidP="007461F1">
      <w:r>
        <w:separator/>
      </w:r>
    </w:p>
    <w:p w14:paraId="02DB2F1F" w14:textId="77777777" w:rsidR="003047FD" w:rsidRPr="009D30E6" w:rsidRDefault="003047FD" w:rsidP="007461F1">
      <w:pPr>
        <w:spacing w:after="60"/>
        <w:rPr>
          <w:sz w:val="17"/>
          <w:szCs w:val="17"/>
        </w:rPr>
      </w:pPr>
      <w:r w:rsidRPr="009D30E6">
        <w:rPr>
          <w:sz w:val="17"/>
          <w:szCs w:val="17"/>
        </w:rPr>
        <w:t>[Suite de la note de la page précédente]</w:t>
      </w:r>
    </w:p>
  </w:footnote>
  <w:footnote w:type="continuationNotice" w:id="1">
    <w:p w14:paraId="21C480B2" w14:textId="77777777" w:rsidR="003047FD" w:rsidRPr="009D30E6" w:rsidRDefault="003047FD" w:rsidP="007461F1">
      <w:pPr>
        <w:spacing w:before="60"/>
        <w:jc w:val="right"/>
        <w:rPr>
          <w:sz w:val="17"/>
          <w:szCs w:val="17"/>
        </w:rPr>
      </w:pPr>
      <w:r w:rsidRPr="009D30E6">
        <w:rPr>
          <w:sz w:val="17"/>
          <w:szCs w:val="17"/>
        </w:rPr>
        <w:t>[Suite de la note page suivante]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2DA47" w14:textId="797F6217" w:rsidR="00F16975" w:rsidRPr="001A1C18" w:rsidRDefault="006115EA" w:rsidP="00477D6B">
    <w:pPr>
      <w:jc w:val="right"/>
      <w:rPr>
        <w:spacing w:val="-2"/>
      </w:rPr>
    </w:pPr>
    <w:r>
      <w:t xml:space="preserve">WO/CF/47/1 </w:t>
    </w:r>
    <w:r w:rsidR="008D10B5">
      <w:t xml:space="preserve"> </w:t>
    </w:r>
    <w:r>
      <w:t xml:space="preserve"> P/A/63/1  </w:t>
    </w:r>
    <w:r w:rsidR="008D10B5">
      <w:t xml:space="preserve"> </w:t>
    </w:r>
    <w:r>
      <w:t xml:space="preserve">P/EC/66/1 </w:t>
    </w:r>
    <w:r w:rsidR="008D10B5">
      <w:t xml:space="preserve"> </w:t>
    </w:r>
    <w:r>
      <w:t xml:space="preserve"> B/A/57/1 </w:t>
    </w:r>
    <w:r w:rsidR="008D10B5">
      <w:t xml:space="preserve"> </w:t>
    </w:r>
    <w:r>
      <w:t xml:space="preserve"> B/EC/72/1</w:t>
    </w:r>
    <w:r w:rsidR="00EF2B3C">
      <w:br/>
    </w:r>
    <w:r>
      <w:t>N/A/46/1</w:t>
    </w:r>
    <w:r w:rsidR="008D10B5">
      <w:t xml:space="preserve"> </w:t>
    </w:r>
    <w:r>
      <w:t xml:space="preserve">  LO/A/46/1 </w:t>
    </w:r>
    <w:r w:rsidR="008D10B5">
      <w:t xml:space="preserve"> </w:t>
    </w:r>
    <w:r>
      <w:t xml:space="preserve"> IPC/A/47/1 </w:t>
    </w:r>
    <w:r w:rsidR="008D10B5">
      <w:t xml:space="preserve"> </w:t>
    </w:r>
    <w:r>
      <w:t xml:space="preserve"> BP/A/43/1 </w:t>
    </w:r>
    <w:r w:rsidR="008D10B5">
      <w:t xml:space="preserve"> </w:t>
    </w:r>
    <w:r>
      <w:t xml:space="preserve"> VA/A/39/1 </w:t>
    </w:r>
    <w:r w:rsidR="008D10B5">
      <w:t xml:space="preserve"> </w:t>
    </w:r>
    <w:r>
      <w:t xml:space="preserve"> </w:t>
    </w:r>
    <w:r w:rsidRPr="001A1C18">
      <w:rPr>
        <w:spacing w:val="-2"/>
      </w:rPr>
      <w:t xml:space="preserve">WCT/A/26/1 </w:t>
    </w:r>
    <w:r w:rsidR="008D10B5">
      <w:rPr>
        <w:spacing w:val="-2"/>
      </w:rPr>
      <w:t xml:space="preserve"> </w:t>
    </w:r>
    <w:r w:rsidRPr="001A1C18">
      <w:rPr>
        <w:spacing w:val="-2"/>
      </w:rPr>
      <w:t xml:space="preserve"> WPPT/A/26/1</w:t>
    </w:r>
    <w:r w:rsidR="00EF2B3C">
      <w:rPr>
        <w:spacing w:val="-2"/>
      </w:rPr>
      <w:br/>
    </w:r>
    <w:r w:rsidRPr="001A1C18">
      <w:rPr>
        <w:spacing w:val="-2"/>
      </w:rPr>
      <w:t>PLT/A/25/1</w:t>
    </w:r>
    <w:r w:rsidR="008D10B5">
      <w:rPr>
        <w:spacing w:val="-2"/>
      </w:rPr>
      <w:t xml:space="preserve"> </w:t>
    </w:r>
    <w:r w:rsidRPr="001A1C18">
      <w:rPr>
        <w:spacing w:val="-2"/>
      </w:rPr>
      <w:t xml:space="preserve">  STLT/A/19/1</w:t>
    </w:r>
    <w:r w:rsidR="008D10B5">
      <w:rPr>
        <w:spacing w:val="-2"/>
      </w:rPr>
      <w:t xml:space="preserve"> </w:t>
    </w:r>
    <w:r w:rsidRPr="001A1C18">
      <w:rPr>
        <w:spacing w:val="-2"/>
      </w:rPr>
      <w:t xml:space="preserve">  BTAP/A/7/1</w:t>
    </w:r>
  </w:p>
  <w:p w14:paraId="053C939D" w14:textId="77777777" w:rsidR="004F4E31" w:rsidRDefault="00F16975" w:rsidP="009F3552">
    <w:pPr>
      <w:spacing w:after="480"/>
      <w:jc w:val="right"/>
    </w:pPr>
    <w:proofErr w:type="gramStart"/>
    <w:r>
      <w:t>page</w:t>
    </w:r>
    <w:proofErr w:type="gramEnd"/>
    <w:r w:rsidR="009F3552">
      <w:t> </w:t>
    </w:r>
    <w:r>
      <w:fldChar w:fldCharType="begin"/>
    </w:r>
    <w:r>
      <w:instrText xml:space="preserve"> PAGE  \* MERGEFORMAT </w:instrText>
    </w:r>
    <w:r>
      <w:fldChar w:fldCharType="separate"/>
    </w:r>
    <w:r w:rsidR="004F4E31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6E3E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4238924">
    <w:abstractNumId w:val="2"/>
  </w:num>
  <w:num w:numId="2" w16cid:durableId="302345202">
    <w:abstractNumId w:val="4"/>
  </w:num>
  <w:num w:numId="3" w16cid:durableId="2100177298">
    <w:abstractNumId w:val="0"/>
  </w:num>
  <w:num w:numId="4" w16cid:durableId="800996051">
    <w:abstractNumId w:val="5"/>
  </w:num>
  <w:num w:numId="5" w16cid:durableId="1819884291">
    <w:abstractNumId w:val="1"/>
  </w:num>
  <w:num w:numId="6" w16cid:durableId="8756294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5EA"/>
    <w:rsid w:val="00011B7D"/>
    <w:rsid w:val="00075432"/>
    <w:rsid w:val="000F5E56"/>
    <w:rsid w:val="001144EF"/>
    <w:rsid w:val="0013045C"/>
    <w:rsid w:val="001362EE"/>
    <w:rsid w:val="0016089D"/>
    <w:rsid w:val="001773DE"/>
    <w:rsid w:val="001832A6"/>
    <w:rsid w:val="00190166"/>
    <w:rsid w:val="00195C6E"/>
    <w:rsid w:val="001A1C18"/>
    <w:rsid w:val="001B266A"/>
    <w:rsid w:val="001D3D56"/>
    <w:rsid w:val="00230C7C"/>
    <w:rsid w:val="00240654"/>
    <w:rsid w:val="002427DF"/>
    <w:rsid w:val="00244EC4"/>
    <w:rsid w:val="002634C4"/>
    <w:rsid w:val="00265E59"/>
    <w:rsid w:val="002B08BC"/>
    <w:rsid w:val="002D4918"/>
    <w:rsid w:val="002E4D1A"/>
    <w:rsid w:val="002F16BC"/>
    <w:rsid w:val="002F4E68"/>
    <w:rsid w:val="003047FD"/>
    <w:rsid w:val="00315FCA"/>
    <w:rsid w:val="003845C1"/>
    <w:rsid w:val="003A1BCD"/>
    <w:rsid w:val="003D26C9"/>
    <w:rsid w:val="004008A2"/>
    <w:rsid w:val="004025DF"/>
    <w:rsid w:val="00423E3E"/>
    <w:rsid w:val="00427AF4"/>
    <w:rsid w:val="00463DF9"/>
    <w:rsid w:val="004647DA"/>
    <w:rsid w:val="004658F1"/>
    <w:rsid w:val="00477D6B"/>
    <w:rsid w:val="004A5EA0"/>
    <w:rsid w:val="004A6E0B"/>
    <w:rsid w:val="004D4D58"/>
    <w:rsid w:val="004D6471"/>
    <w:rsid w:val="004F4E31"/>
    <w:rsid w:val="00504A58"/>
    <w:rsid w:val="00524778"/>
    <w:rsid w:val="00525B63"/>
    <w:rsid w:val="00547476"/>
    <w:rsid w:val="00561DB8"/>
    <w:rsid w:val="00567A4C"/>
    <w:rsid w:val="005A360C"/>
    <w:rsid w:val="005E6516"/>
    <w:rsid w:val="00605827"/>
    <w:rsid w:val="006115EA"/>
    <w:rsid w:val="00676936"/>
    <w:rsid w:val="006A587A"/>
    <w:rsid w:val="006B0DB5"/>
    <w:rsid w:val="006B1737"/>
    <w:rsid w:val="006E4243"/>
    <w:rsid w:val="007461F1"/>
    <w:rsid w:val="00790DC1"/>
    <w:rsid w:val="007A0DF0"/>
    <w:rsid w:val="007B2215"/>
    <w:rsid w:val="007D6961"/>
    <w:rsid w:val="007F07CB"/>
    <w:rsid w:val="00810CEF"/>
    <w:rsid w:val="0081208D"/>
    <w:rsid w:val="00842A13"/>
    <w:rsid w:val="00891FB4"/>
    <w:rsid w:val="008B2CC1"/>
    <w:rsid w:val="008D10B5"/>
    <w:rsid w:val="008E7930"/>
    <w:rsid w:val="008F05C3"/>
    <w:rsid w:val="0090731E"/>
    <w:rsid w:val="00966A22"/>
    <w:rsid w:val="00974CD6"/>
    <w:rsid w:val="009D30E6"/>
    <w:rsid w:val="009E3F6F"/>
    <w:rsid w:val="009E428B"/>
    <w:rsid w:val="009F3552"/>
    <w:rsid w:val="009F499F"/>
    <w:rsid w:val="00A02BD3"/>
    <w:rsid w:val="00A10318"/>
    <w:rsid w:val="00A95F8F"/>
    <w:rsid w:val="00AA1F20"/>
    <w:rsid w:val="00AC0AE4"/>
    <w:rsid w:val="00AD61DB"/>
    <w:rsid w:val="00B6587C"/>
    <w:rsid w:val="00B8239B"/>
    <w:rsid w:val="00B87BCF"/>
    <w:rsid w:val="00BA62D4"/>
    <w:rsid w:val="00BC5C38"/>
    <w:rsid w:val="00C3552C"/>
    <w:rsid w:val="00C368D7"/>
    <w:rsid w:val="00C40E15"/>
    <w:rsid w:val="00C664C8"/>
    <w:rsid w:val="00C76A79"/>
    <w:rsid w:val="00CA15F5"/>
    <w:rsid w:val="00CD1693"/>
    <w:rsid w:val="00CF0460"/>
    <w:rsid w:val="00D45252"/>
    <w:rsid w:val="00D71B4D"/>
    <w:rsid w:val="00D75C1E"/>
    <w:rsid w:val="00D82438"/>
    <w:rsid w:val="00D93D55"/>
    <w:rsid w:val="00DB0349"/>
    <w:rsid w:val="00DD6A16"/>
    <w:rsid w:val="00E0091A"/>
    <w:rsid w:val="00E11ECE"/>
    <w:rsid w:val="00E203AA"/>
    <w:rsid w:val="00E238BC"/>
    <w:rsid w:val="00E527A5"/>
    <w:rsid w:val="00E64624"/>
    <w:rsid w:val="00E76456"/>
    <w:rsid w:val="00EB541C"/>
    <w:rsid w:val="00EC23F4"/>
    <w:rsid w:val="00EE25A6"/>
    <w:rsid w:val="00EE71CB"/>
    <w:rsid w:val="00EF2B3C"/>
    <w:rsid w:val="00F16975"/>
    <w:rsid w:val="00F66152"/>
    <w:rsid w:val="00F66968"/>
    <w:rsid w:val="00F75D83"/>
    <w:rsid w:val="00FA105F"/>
    <w:rsid w:val="00FE3BF5"/>
    <w:rsid w:val="00FF4371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D21BD3"/>
  <w15:docId w15:val="{7A07D998-D49F-4B37-89E4-142541C72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25DF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4025DF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4025DF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4025DF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4025DF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025DF"/>
    <w:pPr>
      <w:spacing w:after="220"/>
    </w:pPr>
  </w:style>
  <w:style w:type="paragraph" w:styleId="Caption">
    <w:name w:val="caption"/>
    <w:basedOn w:val="Normal"/>
    <w:next w:val="Normal"/>
    <w:qFormat/>
    <w:rsid w:val="004025DF"/>
    <w:rPr>
      <w:b/>
      <w:bCs/>
      <w:sz w:val="18"/>
    </w:rPr>
  </w:style>
  <w:style w:type="paragraph" w:styleId="CommentText">
    <w:name w:val="annotation text"/>
    <w:basedOn w:val="Normal"/>
    <w:semiHidden/>
    <w:rsid w:val="004025DF"/>
    <w:rPr>
      <w:sz w:val="18"/>
    </w:rPr>
  </w:style>
  <w:style w:type="paragraph" w:styleId="EndnoteText">
    <w:name w:val="endnote text"/>
    <w:basedOn w:val="Normal"/>
    <w:semiHidden/>
    <w:rsid w:val="004025DF"/>
    <w:rPr>
      <w:sz w:val="18"/>
    </w:rPr>
  </w:style>
  <w:style w:type="paragraph" w:styleId="Footer">
    <w:name w:val="footer"/>
    <w:basedOn w:val="Normal"/>
    <w:semiHidden/>
    <w:rsid w:val="004025DF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4025DF"/>
    <w:rPr>
      <w:sz w:val="18"/>
    </w:rPr>
  </w:style>
  <w:style w:type="paragraph" w:customStyle="1" w:styleId="Endofdocument-Annex">
    <w:name w:val="[End of document - Annex]"/>
    <w:basedOn w:val="Normal"/>
    <w:rsid w:val="00FF4371"/>
    <w:pPr>
      <w:ind w:left="5534"/>
    </w:pPr>
    <w:rPr>
      <w:lang w:val="en-US"/>
    </w:rPr>
  </w:style>
  <w:style w:type="paragraph" w:styleId="Header">
    <w:name w:val="header"/>
    <w:basedOn w:val="Normal"/>
    <w:semiHidden/>
    <w:rsid w:val="004025DF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4025DF"/>
    <w:pPr>
      <w:numPr>
        <w:numId w:val="4"/>
      </w:numPr>
    </w:pPr>
  </w:style>
  <w:style w:type="paragraph" w:customStyle="1" w:styleId="ONUME">
    <w:name w:val="ONUM E"/>
    <w:basedOn w:val="BodyText"/>
    <w:rsid w:val="004025DF"/>
    <w:pPr>
      <w:numPr>
        <w:numId w:val="5"/>
      </w:numPr>
    </w:pPr>
  </w:style>
  <w:style w:type="paragraph" w:customStyle="1" w:styleId="ONUMFS">
    <w:name w:val="ONUM FS"/>
    <w:basedOn w:val="BodyText"/>
    <w:rsid w:val="004025DF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4025DF"/>
  </w:style>
  <w:style w:type="paragraph" w:styleId="Signature">
    <w:name w:val="Signature"/>
    <w:basedOn w:val="Normal"/>
    <w:semiHidden/>
    <w:rsid w:val="004025DF"/>
    <w:pPr>
      <w:ind w:left="5250"/>
    </w:pPr>
  </w:style>
  <w:style w:type="character" w:styleId="Hyperlink">
    <w:name w:val="Hyperlink"/>
    <w:basedOn w:val="DefaultParagraphFont"/>
    <w:unhideWhenUsed/>
    <w:rsid w:val="006115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0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wipo.int/edocs/mdocs/govbody/fr/a_68/a_68_1.pdf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wipo.int/edocs/mdocs/govbody/fr/a_68/a_68_10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Assembly\A%2068%20(F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f7a99264-aac8-44dd-b14f-8017e78a225a" ContentTypeId="0x01010043A0F979BE30A3469F998CB749C11FBD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118</Value>
      <Value>120</Value>
      <Value>1</Value>
    </TaxCatchAll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Language Division</TermName>
          <TermId xmlns="http://schemas.microsoft.com/office/infopath/2007/PartnerControls">9d03c550-61a5-463a-85fe-6ed05e2d8eeb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Transitory Files</TermName>
          <TermId xmlns="http://schemas.microsoft.com/office/infopath/2007/PartnerControls">60fca35d-803d-45c6-a7ab-2e8d3daafe03</TermId>
        </TermInfo>
      </Terms>
    </oec7080f59824b85bfab9bab42c36e68>
    <IPSystem xmlns="56500874-bba0-4b48-9090-b201492e8473" xsi:nil="true"/>
    <_dlc_DocId xmlns="afdacc0a-6563-489f-9b51-6fc9acac5c48">DEAADBFP-1499948599-56183</_dlc_DocId>
    <_dlc_DocIdUrl xmlns="afdacc0a-6563-489f-9b51-6fc9acac5c48">
      <Url>https://wipoprod.sharepoint.com/sites/SPS-INT-BFP-DEAAD-AsseAffa/_layouts/15/DocIdRedir.aspx?ID=DEAADBFP-1499948599-56183</Url>
      <Description>DEAADBFP-1499948599-56183</Description>
    </_dlc_DocIdUrl>
    <gbd88f87496145e58da10973a57b07b8 xmlns="56500874-bba0-4b48-9090-b201492e8473">
      <Terms xmlns="http://schemas.microsoft.com/office/infopath/2007/PartnerControls"/>
    </gbd88f87496145e58da10973a57b07b8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WIPO Body Document" ma:contentTypeID="0x01010043A0F979BE30A3469F998CB749C11FBD0F007FA3E1EBB780B94A848853097E393549" ma:contentTypeVersion="505" ma:contentTypeDescription="" ma:contentTypeScope="" ma:versionID="70080cfc40b9f591da0673e01be2a163">
  <xsd:schema xmlns:xsd="http://www.w3.org/2001/XMLSchema" xmlns:xs="http://www.w3.org/2001/XMLSchema" xmlns:p="http://schemas.microsoft.com/office/2006/metadata/properties" xmlns:ns2="0d6abe56-55ad-41de-8124-44420a0ee71d" xmlns:ns3="56500874-bba0-4b48-9090-b201492e8473" xmlns:ns4="afdacc0a-6563-489f-9b51-6fc9acac5c48" targetNamespace="http://schemas.microsoft.com/office/2006/metadata/properties" ma:root="true" ma:fieldsID="ad1cbe9390a330db060adf5e06ad9348" ns2:_="" ns3:_="" ns4:_="">
    <xsd:import namespace="0d6abe56-55ad-41de-8124-44420a0ee71d"/>
    <xsd:import namespace="56500874-bba0-4b48-9090-b201492e8473"/>
    <xsd:import namespace="afdacc0a-6563-489f-9b51-6fc9acac5c48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IPSystem" minOccurs="0"/>
                <xsd:element ref="ns2:ECCM_Description" minOccurs="0"/>
                <xsd:element ref="ns3:TaxCatchAllLabel" minOccurs="0"/>
                <xsd:element ref="ns3:gd7c24c3841c42febad33c823204a123" minOccurs="0"/>
                <xsd:element ref="ns3:oec7080f59824b85bfab9bab42c36e68" minOccurs="0"/>
                <xsd:element ref="ns3:j72d38dd587d4c818476e9c94f452b47" minOccurs="0"/>
                <xsd:element ref="ns3:TaxCatchAll" minOccurs="0"/>
                <xsd:element ref="ns3:gbd88f87496145e58da10973a57b07b8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8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IPSystem" ma:index="5" nillable="true" ma:displayName="IP System" ma:internalName="IPSyste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ague"/>
                    <xsd:enumeration value="Madrid"/>
                    <xsd:enumeration value="Lisbon"/>
                    <xsd:enumeration value="PCT"/>
                  </xsd:restriction>
                </xsd:simpleType>
              </xsd:element>
            </xsd:sequence>
          </xsd:extension>
        </xsd:complexContent>
      </xsd:complexType>
    </xsd:element>
    <xsd:element name="TaxCatchAllLabel" ma:index="9" nillable="true" ma:displayName="Taxonomy Catch All Column1" ma:hidden="true" ma:list="{39412306-06ff-402d-bdc8-34c7621ff2b5}" ma:internalName="TaxCatchAllLabel" ma:readOnly="true" ma:showField="CatchAllDataLabel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d7c24c3841c42febad33c823204a123" ma:index="11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3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2d38dd587d4c818476e9c94f452b47" ma:index="18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39412306-06ff-402d-bdc8-34c7621ff2b5}" ma:internalName="TaxCatchAll" ma:showField="CatchAllData" ma:web="afdacc0a-6563-489f-9b51-6fc9acac5c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bd88f87496145e58da10973a57b07b8" ma:index="21" nillable="true" ma:taxonomy="true" ma:internalName="gbd88f87496145e58da10973a57b07b8" ma:taxonomyFieldName="Body1" ma:displayName="Body" ma:default="" ma:fieldId="{0bd88f87-4961-45e5-8da1-0973a57b07b8}" ma:sspId="f7a99264-aac8-44dd-b14f-8017e78a225a" ma:termSetId="b5868aee-eae4-40f2-8f9b-f92e3feaca7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dacc0a-6563-489f-9b51-6fc9acac5c48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0137BC-3495-4ADD-BF4C-9E8751E74DAD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7E6B141-2785-44AA-900D-5C97943C3217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  <ds:schemaRef ds:uri="afdacc0a-6563-489f-9b51-6fc9acac5c48"/>
  </ds:schemaRefs>
</ds:datastoreItem>
</file>

<file path=customXml/itemProps3.xml><?xml version="1.0" encoding="utf-8"?>
<ds:datastoreItem xmlns:ds="http://schemas.openxmlformats.org/officeDocument/2006/customXml" ds:itemID="{626F3658-F909-4405-AC27-21327CEBD1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325875-247D-43C9-9C4B-9A03095F4E1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9DC5A26-FAB2-4E80-83B1-8600C7BB2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afdacc0a-6563-489f-9b51-6fc9acac5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68 (F)</Template>
  <TotalTime>1</TotalTime>
  <Pages>2</Pages>
  <Words>491</Words>
  <Characters>2804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Consolidated Reports</vt:lpstr>
    </vt:vector>
  </TitlesOfParts>
  <Company>WIPO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Consolidated Reports (F)</dc:title>
  <dc:subject/>
  <dc:creator>WIPO</dc:creator>
  <cp:keywords>FOR OFFICIAL USE ONLY</cp:keywords>
  <dc:description>WO/CF/47/1  P/A/63/1  P/EC/66/1  B/A/57/1  B/EC/72/1  N/A/46/1  LO/A/46/1  IPC/A/47/1  BP/A/43/1  VA/A/39/1  WCT/A/26/1  WPPT/A/26/1  PLT/A/25/1  STLT/A/19/1  BTAP/A/7/1</dc:description>
  <cp:lastModifiedBy>RUSSO Antonella</cp:lastModifiedBy>
  <cp:revision>2</cp:revision>
  <cp:lastPrinted>2011-05-19T12:37:00Z</cp:lastPrinted>
  <dcterms:created xsi:type="dcterms:W3CDTF">2026-09-22T12:54:00Z</dcterms:created>
  <dcterms:modified xsi:type="dcterms:W3CDTF">2026-09-22T12:54:00Z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4be00795-0332-471b-bc48-392ea471087a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2023-11-21T14:55:19Z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481b6de1-0855-4918-933c-b2a4adc1c6de</vt:lpwstr>
  </property>
  <property fmtid="{D5CDD505-2E9C-101B-9397-08002B2CF9AE}" pid="14" name="MSIP_Label_20773ee6-353b-4fb9-a59d-0b94c8c67bea_ContentBits">
    <vt:lpwstr>0</vt:lpwstr>
  </property>
  <property fmtid="{D5CDD505-2E9C-101B-9397-08002B2CF9AE}" pid="15" name="ContentTypeId">
    <vt:lpwstr>0x01010043A0F979BE30A3469F998CB749C11FBD0F007FA3E1EBB780B94A848853097E393549</vt:lpwstr>
  </property>
  <property fmtid="{D5CDD505-2E9C-101B-9397-08002B2CF9AE}" pid="16" name="_dlc_DocIdItemGuid">
    <vt:lpwstr>09a51483-774d-4e99-9c04-ab7341a47b06</vt:lpwstr>
  </property>
  <property fmtid="{D5CDD505-2E9C-101B-9397-08002B2CF9AE}" pid="17" name="Languages">
    <vt:lpwstr>1;#English|950e6fa2-2df0-4983-a604-54e57c7a6d93</vt:lpwstr>
  </property>
  <property fmtid="{D5CDD505-2E9C-101B-9397-08002B2CF9AE}" pid="18" name="BusinessUnit">
    <vt:lpwstr>120;#Language Division|9d03c550-61a5-463a-85fe-6ed05e2d8eeb</vt:lpwstr>
  </property>
  <property fmtid="{D5CDD505-2E9C-101B-9397-08002B2CF9AE}" pid="19" name="MediaServiceImageTags">
    <vt:lpwstr/>
  </property>
  <property fmtid="{D5CDD505-2E9C-101B-9397-08002B2CF9AE}" pid="20" name="RMClassification">
    <vt:lpwstr>118;#05 Transitory Files|60fca35d-803d-45c6-a7ab-2e8d3daafe03</vt:lpwstr>
  </property>
  <property fmtid="{D5CDD505-2E9C-101B-9397-08002B2CF9AE}" pid="21" name="lcf76f155ced4ddcb4097134ff3c332f">
    <vt:lpwstr/>
  </property>
  <property fmtid="{D5CDD505-2E9C-101B-9397-08002B2CF9AE}" pid="22" name="Body1">
    <vt:lpwstr/>
  </property>
</Properties>
</file>