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F86A3E" w:rsidTr="00676936">
        <w:tc>
          <w:tcPr>
            <w:tcW w:w="4513" w:type="dxa"/>
            <w:tcBorders>
              <w:bottom w:val="single" w:sz="4" w:space="0" w:color="auto"/>
            </w:tcBorders>
            <w:tcMar>
              <w:bottom w:w="170" w:type="dxa"/>
            </w:tcMar>
          </w:tcPr>
          <w:p w:rsidR="00E0091A" w:rsidRPr="00F86A3E" w:rsidRDefault="00E0091A" w:rsidP="00EE71CB">
            <w:pPr>
              <w:rPr>
                <w:lang w:val="fr-FR"/>
              </w:rPr>
            </w:pPr>
            <w:bookmarkStart w:id="0" w:name="_GoBack"/>
            <w:bookmarkEnd w:id="0"/>
          </w:p>
        </w:tc>
        <w:tc>
          <w:tcPr>
            <w:tcW w:w="4337" w:type="dxa"/>
            <w:tcBorders>
              <w:bottom w:val="single" w:sz="4" w:space="0" w:color="auto"/>
            </w:tcBorders>
            <w:tcMar>
              <w:left w:w="0" w:type="dxa"/>
              <w:right w:w="0" w:type="dxa"/>
            </w:tcMar>
          </w:tcPr>
          <w:p w:rsidR="00E0091A" w:rsidRPr="00F86A3E" w:rsidRDefault="004E2F4F" w:rsidP="00EE71CB">
            <w:pPr>
              <w:rPr>
                <w:lang w:val="fr-FR"/>
              </w:rPr>
            </w:pPr>
            <w:r w:rsidRPr="00F86A3E">
              <w:rPr>
                <w:noProof/>
                <w:lang w:val="en-US" w:eastAsia="en-US"/>
              </w:rPr>
              <w:drawing>
                <wp:inline distT="0" distB="0" distL="0" distR="0" wp14:anchorId="35245654" wp14:editId="4E10A58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F86A3E" w:rsidRDefault="00E0091A" w:rsidP="00EE71CB">
            <w:pPr>
              <w:jc w:val="right"/>
              <w:rPr>
                <w:lang w:val="fr-FR"/>
              </w:rPr>
            </w:pPr>
            <w:r w:rsidRPr="00F86A3E">
              <w:rPr>
                <w:b/>
                <w:sz w:val="40"/>
                <w:szCs w:val="40"/>
                <w:lang w:val="fr-FR"/>
              </w:rPr>
              <w:t>F</w:t>
            </w:r>
          </w:p>
        </w:tc>
      </w:tr>
      <w:tr w:rsidR="008B2CC1" w:rsidRPr="00F86A3E"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F86A3E" w:rsidRDefault="004E2F4F" w:rsidP="00EE71CB">
            <w:pPr>
              <w:jc w:val="right"/>
              <w:rPr>
                <w:rFonts w:ascii="Arial Black" w:hAnsi="Arial Black"/>
                <w:caps/>
                <w:sz w:val="15"/>
                <w:lang w:val="fr-FR"/>
              </w:rPr>
            </w:pPr>
            <w:r w:rsidRPr="00F86A3E">
              <w:rPr>
                <w:rFonts w:ascii="Arial Black" w:hAnsi="Arial Black"/>
                <w:caps/>
                <w:sz w:val="15"/>
                <w:lang w:val="fr-FR"/>
              </w:rPr>
              <w:t>MVT/A/2/</w:t>
            </w:r>
            <w:bookmarkStart w:id="1" w:name="Code"/>
            <w:bookmarkEnd w:id="1"/>
            <w:r w:rsidR="00C31E4B" w:rsidRPr="00F86A3E">
              <w:rPr>
                <w:rFonts w:ascii="Arial Black" w:hAnsi="Arial Black"/>
                <w:caps/>
                <w:sz w:val="15"/>
                <w:lang w:val="fr-FR"/>
              </w:rPr>
              <w:t>INF/1</w:t>
            </w:r>
            <w:r w:rsidR="00235AF5">
              <w:rPr>
                <w:rFonts w:ascii="Arial Black" w:hAnsi="Arial Black"/>
                <w:caps/>
                <w:sz w:val="15"/>
                <w:lang w:val="fr-FR"/>
              </w:rPr>
              <w:t> Rev.</w:t>
            </w:r>
          </w:p>
        </w:tc>
      </w:tr>
      <w:tr w:rsidR="008B2CC1" w:rsidRPr="00F86A3E" w:rsidTr="00EE71CB">
        <w:trPr>
          <w:trHeight w:hRule="exact" w:val="170"/>
        </w:trPr>
        <w:tc>
          <w:tcPr>
            <w:tcW w:w="9356" w:type="dxa"/>
            <w:gridSpan w:val="3"/>
            <w:noWrap/>
            <w:tcMar>
              <w:left w:w="0" w:type="dxa"/>
              <w:right w:w="0" w:type="dxa"/>
            </w:tcMar>
            <w:vAlign w:val="bottom"/>
          </w:tcPr>
          <w:p w:rsidR="008B2CC1" w:rsidRPr="00F86A3E" w:rsidRDefault="008B2CC1" w:rsidP="00EE71CB">
            <w:pPr>
              <w:jc w:val="right"/>
              <w:rPr>
                <w:rFonts w:ascii="Arial Black" w:hAnsi="Arial Black"/>
                <w:caps/>
                <w:sz w:val="15"/>
                <w:lang w:val="fr-FR"/>
              </w:rPr>
            </w:pPr>
            <w:r w:rsidRPr="00F86A3E">
              <w:rPr>
                <w:rFonts w:ascii="Arial Black" w:hAnsi="Arial Black"/>
                <w:caps/>
                <w:sz w:val="15"/>
                <w:lang w:val="fr-FR"/>
              </w:rPr>
              <w:t>ORIGINAL</w:t>
            </w:r>
            <w:r w:rsidR="00E937AD" w:rsidRPr="00F86A3E">
              <w:rPr>
                <w:rFonts w:ascii="Arial Black" w:hAnsi="Arial Black"/>
                <w:caps/>
                <w:sz w:val="15"/>
                <w:lang w:val="fr-FR"/>
              </w:rPr>
              <w:t> :</w:t>
            </w:r>
            <w:r w:rsidR="00011B7D" w:rsidRPr="00F86A3E">
              <w:rPr>
                <w:rFonts w:ascii="Arial Black" w:hAnsi="Arial Black"/>
                <w:caps/>
                <w:sz w:val="15"/>
                <w:lang w:val="fr-FR"/>
              </w:rPr>
              <w:t xml:space="preserve"> </w:t>
            </w:r>
            <w:bookmarkStart w:id="2" w:name="Original"/>
            <w:bookmarkEnd w:id="2"/>
            <w:r w:rsidR="00C31E4B" w:rsidRPr="00F86A3E">
              <w:rPr>
                <w:rFonts w:ascii="Arial Black" w:hAnsi="Arial Black"/>
                <w:caps/>
                <w:sz w:val="15"/>
                <w:lang w:val="fr-FR"/>
              </w:rPr>
              <w:t>anglais</w:t>
            </w:r>
          </w:p>
        </w:tc>
      </w:tr>
      <w:tr w:rsidR="008B2CC1" w:rsidRPr="00F86A3E" w:rsidTr="00EE71CB">
        <w:trPr>
          <w:trHeight w:hRule="exact" w:val="198"/>
        </w:trPr>
        <w:tc>
          <w:tcPr>
            <w:tcW w:w="9356" w:type="dxa"/>
            <w:gridSpan w:val="3"/>
            <w:tcMar>
              <w:left w:w="0" w:type="dxa"/>
              <w:right w:w="0" w:type="dxa"/>
            </w:tcMar>
            <w:vAlign w:val="bottom"/>
          </w:tcPr>
          <w:p w:rsidR="008B2CC1" w:rsidRPr="00F86A3E" w:rsidRDefault="008B2CC1" w:rsidP="001B306E">
            <w:pPr>
              <w:jc w:val="right"/>
              <w:rPr>
                <w:rFonts w:ascii="Arial Black" w:hAnsi="Arial Black"/>
                <w:caps/>
                <w:sz w:val="15"/>
                <w:lang w:val="fr-FR"/>
              </w:rPr>
            </w:pPr>
            <w:r w:rsidRPr="00F86A3E">
              <w:rPr>
                <w:rFonts w:ascii="Arial Black" w:hAnsi="Arial Black"/>
                <w:caps/>
                <w:sz w:val="15"/>
                <w:lang w:val="fr-FR"/>
              </w:rPr>
              <w:t>DATE</w:t>
            </w:r>
            <w:r w:rsidR="00E937AD" w:rsidRPr="00F86A3E">
              <w:rPr>
                <w:rFonts w:ascii="Arial Black" w:hAnsi="Arial Black"/>
                <w:caps/>
                <w:sz w:val="15"/>
                <w:lang w:val="fr-FR"/>
              </w:rPr>
              <w:t> :</w:t>
            </w:r>
            <w:r w:rsidR="00011B7D" w:rsidRPr="00F86A3E">
              <w:rPr>
                <w:rFonts w:ascii="Arial Black" w:hAnsi="Arial Black"/>
                <w:caps/>
                <w:sz w:val="15"/>
                <w:lang w:val="fr-FR"/>
              </w:rPr>
              <w:t xml:space="preserve"> </w:t>
            </w:r>
            <w:bookmarkStart w:id="3" w:name="Date"/>
            <w:bookmarkEnd w:id="3"/>
            <w:r w:rsidR="00235AF5">
              <w:rPr>
                <w:rFonts w:ascii="Arial Black" w:hAnsi="Arial Black"/>
                <w:caps/>
                <w:sz w:val="15"/>
                <w:lang w:val="fr-FR"/>
              </w:rPr>
              <w:t>septembre</w:t>
            </w:r>
            <w:r w:rsidR="00C31E4B" w:rsidRPr="00F86A3E">
              <w:rPr>
                <w:rFonts w:ascii="Arial Black" w:hAnsi="Arial Black"/>
                <w:caps/>
                <w:sz w:val="15"/>
                <w:lang w:val="fr-FR"/>
              </w:rPr>
              <w:t> </w:t>
            </w:r>
            <w:r w:rsidR="00DD7579">
              <w:rPr>
                <w:rFonts w:ascii="Arial Black" w:hAnsi="Arial Black"/>
                <w:caps/>
                <w:sz w:val="15"/>
                <w:lang w:val="fr-FR"/>
              </w:rPr>
              <w:t xml:space="preserve">25, </w:t>
            </w:r>
            <w:r w:rsidR="00C31E4B" w:rsidRPr="00F86A3E">
              <w:rPr>
                <w:rFonts w:ascii="Arial Black" w:hAnsi="Arial Black"/>
                <w:caps/>
                <w:sz w:val="15"/>
                <w:lang w:val="fr-FR"/>
              </w:rPr>
              <w:t>2017</w:t>
            </w:r>
          </w:p>
        </w:tc>
      </w:tr>
    </w:tbl>
    <w:p w:rsidR="008B2CC1" w:rsidRPr="00F86A3E" w:rsidRDefault="008B2CC1" w:rsidP="008B2CC1">
      <w:pPr>
        <w:rPr>
          <w:lang w:val="fr-FR"/>
        </w:rPr>
      </w:pPr>
    </w:p>
    <w:p w:rsidR="008B2CC1" w:rsidRPr="00F86A3E" w:rsidRDefault="008B2CC1" w:rsidP="008B2CC1">
      <w:pPr>
        <w:rPr>
          <w:lang w:val="fr-FR"/>
        </w:rPr>
      </w:pPr>
    </w:p>
    <w:p w:rsidR="008B2CC1" w:rsidRPr="00F86A3E" w:rsidRDefault="008B2CC1" w:rsidP="008B2CC1">
      <w:pPr>
        <w:rPr>
          <w:lang w:val="fr-FR"/>
        </w:rPr>
      </w:pPr>
    </w:p>
    <w:p w:rsidR="008B2CC1" w:rsidRPr="00F86A3E" w:rsidRDefault="008B2CC1" w:rsidP="008B2CC1">
      <w:pPr>
        <w:rPr>
          <w:lang w:val="fr-FR"/>
        </w:rPr>
      </w:pPr>
    </w:p>
    <w:p w:rsidR="008B2CC1" w:rsidRPr="00F86A3E" w:rsidRDefault="008B2CC1" w:rsidP="008B2CC1">
      <w:pPr>
        <w:rPr>
          <w:lang w:val="fr-FR"/>
        </w:rPr>
      </w:pPr>
    </w:p>
    <w:p w:rsidR="008B2CC1" w:rsidRPr="00F86A3E" w:rsidRDefault="004E2F4F" w:rsidP="008B2CC1">
      <w:pPr>
        <w:rPr>
          <w:b/>
          <w:sz w:val="28"/>
          <w:szCs w:val="28"/>
          <w:lang w:val="fr-FR"/>
        </w:rPr>
      </w:pPr>
      <w:r w:rsidRPr="00F86A3E">
        <w:rPr>
          <w:b/>
          <w:sz w:val="28"/>
          <w:szCs w:val="28"/>
          <w:lang w:val="fr-FR"/>
        </w:rPr>
        <w:t>Traité de Marrakech visant à faciliter l</w:t>
      </w:r>
      <w:r w:rsidR="00E937AD" w:rsidRPr="00F86A3E">
        <w:rPr>
          <w:b/>
          <w:sz w:val="28"/>
          <w:szCs w:val="28"/>
          <w:lang w:val="fr-FR"/>
        </w:rPr>
        <w:t>’</w:t>
      </w:r>
      <w:r w:rsidRPr="00F86A3E">
        <w:rPr>
          <w:b/>
          <w:sz w:val="28"/>
          <w:szCs w:val="28"/>
          <w:lang w:val="fr-FR"/>
        </w:rPr>
        <w:t>accès des aveugles, des déficients visuels et des personnes ayant d</w:t>
      </w:r>
      <w:r w:rsidR="00E937AD" w:rsidRPr="00F86A3E">
        <w:rPr>
          <w:b/>
          <w:sz w:val="28"/>
          <w:szCs w:val="28"/>
          <w:lang w:val="fr-FR"/>
        </w:rPr>
        <w:t>’</w:t>
      </w:r>
      <w:r w:rsidRPr="00F86A3E">
        <w:rPr>
          <w:b/>
          <w:sz w:val="28"/>
          <w:szCs w:val="28"/>
          <w:lang w:val="fr-FR"/>
        </w:rPr>
        <w:t>autres difficultés de lecture des textes imprimés aux œuvres publiées</w:t>
      </w:r>
    </w:p>
    <w:p w:rsidR="003845C1" w:rsidRPr="00F86A3E" w:rsidRDefault="003845C1" w:rsidP="003845C1">
      <w:pPr>
        <w:rPr>
          <w:lang w:val="fr-FR"/>
        </w:rPr>
      </w:pPr>
    </w:p>
    <w:p w:rsidR="00C40E15" w:rsidRPr="00F86A3E" w:rsidRDefault="00C40E15" w:rsidP="003845C1">
      <w:pPr>
        <w:rPr>
          <w:lang w:val="fr-FR"/>
        </w:rPr>
      </w:pPr>
    </w:p>
    <w:p w:rsidR="00C40E15" w:rsidRPr="00F86A3E" w:rsidRDefault="00C40E15" w:rsidP="003845C1">
      <w:pPr>
        <w:rPr>
          <w:b/>
          <w:sz w:val="28"/>
          <w:szCs w:val="28"/>
          <w:lang w:val="fr-FR"/>
        </w:rPr>
      </w:pPr>
      <w:r w:rsidRPr="00F86A3E">
        <w:rPr>
          <w:b/>
          <w:sz w:val="28"/>
          <w:szCs w:val="28"/>
          <w:lang w:val="fr-FR"/>
        </w:rPr>
        <w:t>Assemblée</w:t>
      </w:r>
    </w:p>
    <w:p w:rsidR="00C40E15" w:rsidRPr="00F86A3E" w:rsidRDefault="00C40E15" w:rsidP="003845C1">
      <w:pPr>
        <w:rPr>
          <w:lang w:val="fr-FR"/>
        </w:rPr>
      </w:pPr>
    </w:p>
    <w:p w:rsidR="003845C1" w:rsidRPr="00F86A3E" w:rsidRDefault="003845C1" w:rsidP="003845C1">
      <w:pPr>
        <w:rPr>
          <w:lang w:val="fr-FR"/>
        </w:rPr>
      </w:pPr>
    </w:p>
    <w:p w:rsidR="004E2F4F" w:rsidRPr="00F86A3E" w:rsidRDefault="004E2F4F" w:rsidP="004E2F4F">
      <w:pPr>
        <w:rPr>
          <w:b/>
          <w:sz w:val="24"/>
          <w:szCs w:val="24"/>
          <w:lang w:val="fr-FR"/>
        </w:rPr>
      </w:pPr>
      <w:r w:rsidRPr="00F86A3E">
        <w:rPr>
          <w:b/>
          <w:sz w:val="24"/>
          <w:szCs w:val="24"/>
          <w:lang w:val="fr-FR"/>
        </w:rPr>
        <w:t>Deux</w:t>
      </w:r>
      <w:r w:rsidR="00E937AD" w:rsidRPr="00F86A3E">
        <w:rPr>
          <w:b/>
          <w:sz w:val="24"/>
          <w:szCs w:val="24"/>
          <w:lang w:val="fr-FR"/>
        </w:rPr>
        <w:t>ième session</w:t>
      </w:r>
      <w:r w:rsidRPr="00F86A3E">
        <w:rPr>
          <w:b/>
          <w:sz w:val="24"/>
          <w:szCs w:val="24"/>
          <w:lang w:val="fr-FR"/>
        </w:rPr>
        <w:t xml:space="preserve"> (2</w:t>
      </w:r>
      <w:r w:rsidRPr="00F86A3E">
        <w:rPr>
          <w:b/>
          <w:sz w:val="24"/>
          <w:szCs w:val="24"/>
          <w:vertAlign w:val="superscript"/>
          <w:lang w:val="fr-FR"/>
        </w:rPr>
        <w:t>e</w:t>
      </w:r>
      <w:r w:rsidR="009772BE">
        <w:rPr>
          <w:b/>
          <w:sz w:val="24"/>
          <w:szCs w:val="24"/>
          <w:lang w:val="fr-FR"/>
        </w:rPr>
        <w:t> </w:t>
      </w:r>
      <w:r w:rsidRPr="00F86A3E">
        <w:rPr>
          <w:b/>
          <w:sz w:val="24"/>
          <w:szCs w:val="24"/>
          <w:lang w:val="fr-FR"/>
        </w:rPr>
        <w:t>session ordinaire)</w:t>
      </w:r>
    </w:p>
    <w:p w:rsidR="008B2CC1" w:rsidRPr="00F86A3E" w:rsidRDefault="004E2F4F" w:rsidP="004E2F4F">
      <w:pPr>
        <w:rPr>
          <w:b/>
          <w:sz w:val="24"/>
          <w:szCs w:val="24"/>
          <w:lang w:val="fr-FR"/>
        </w:rPr>
      </w:pPr>
      <w:r w:rsidRPr="00F86A3E">
        <w:rPr>
          <w:b/>
          <w:sz w:val="24"/>
          <w:szCs w:val="24"/>
          <w:lang w:val="fr-FR"/>
        </w:rPr>
        <w:t>Genève, 2 – 1</w:t>
      </w:r>
      <w:r w:rsidR="00E937AD" w:rsidRPr="00F86A3E">
        <w:rPr>
          <w:b/>
          <w:sz w:val="24"/>
          <w:szCs w:val="24"/>
          <w:lang w:val="fr-FR"/>
        </w:rPr>
        <w:t>1 octobre 20</w:t>
      </w:r>
      <w:r w:rsidRPr="00F86A3E">
        <w:rPr>
          <w:b/>
          <w:sz w:val="24"/>
          <w:szCs w:val="24"/>
          <w:lang w:val="fr-FR"/>
        </w:rPr>
        <w:t>17</w:t>
      </w:r>
    </w:p>
    <w:p w:rsidR="008B2CC1" w:rsidRPr="00F86A3E" w:rsidRDefault="008B2CC1" w:rsidP="008B2CC1">
      <w:pPr>
        <w:rPr>
          <w:lang w:val="fr-FR"/>
        </w:rPr>
      </w:pPr>
    </w:p>
    <w:p w:rsidR="008B2CC1" w:rsidRPr="00F86A3E" w:rsidRDefault="008B2CC1" w:rsidP="008B2CC1">
      <w:pPr>
        <w:rPr>
          <w:lang w:val="fr-FR"/>
        </w:rPr>
      </w:pPr>
    </w:p>
    <w:p w:rsidR="008B2CC1" w:rsidRPr="00F86A3E" w:rsidRDefault="008B2CC1" w:rsidP="008B2CC1">
      <w:pPr>
        <w:rPr>
          <w:lang w:val="fr-FR"/>
        </w:rPr>
      </w:pPr>
    </w:p>
    <w:p w:rsidR="008B2CC1" w:rsidRPr="00F86A3E" w:rsidRDefault="00453E8D" w:rsidP="008B2CC1">
      <w:pPr>
        <w:rPr>
          <w:caps/>
          <w:sz w:val="24"/>
          <w:lang w:val="fr-FR"/>
        </w:rPr>
      </w:pPr>
      <w:bookmarkStart w:id="4" w:name="TitleOfDoc"/>
      <w:bookmarkEnd w:id="4"/>
      <w:r>
        <w:rPr>
          <w:caps/>
          <w:sz w:val="24"/>
          <w:lang w:val="fr-FR"/>
        </w:rPr>
        <w:t>Rapport sur le C</w:t>
      </w:r>
      <w:r w:rsidR="00C31E4B" w:rsidRPr="00F86A3E">
        <w:rPr>
          <w:caps/>
          <w:sz w:val="24"/>
          <w:lang w:val="fr-FR"/>
        </w:rPr>
        <w:t>onsortium pour des livres accessibles</w:t>
      </w:r>
    </w:p>
    <w:p w:rsidR="008B2CC1" w:rsidRPr="00F86A3E" w:rsidRDefault="008B2CC1" w:rsidP="008B2CC1">
      <w:pPr>
        <w:rPr>
          <w:lang w:val="fr-FR"/>
        </w:rPr>
      </w:pPr>
    </w:p>
    <w:p w:rsidR="008B2CC1" w:rsidRPr="00F86A3E" w:rsidRDefault="00C31E4B" w:rsidP="008B2CC1">
      <w:pPr>
        <w:rPr>
          <w:i/>
          <w:lang w:val="fr-FR"/>
        </w:rPr>
      </w:pPr>
      <w:bookmarkStart w:id="5" w:name="Prepared"/>
      <w:bookmarkEnd w:id="5"/>
      <w:r w:rsidRPr="00F86A3E">
        <w:rPr>
          <w:i/>
          <w:lang w:val="fr-FR"/>
        </w:rPr>
        <w:t>Document d</w:t>
      </w:r>
      <w:r w:rsidR="00E937AD" w:rsidRPr="00F86A3E">
        <w:rPr>
          <w:i/>
          <w:lang w:val="fr-FR"/>
        </w:rPr>
        <w:t>’</w:t>
      </w:r>
      <w:r w:rsidRPr="00F86A3E">
        <w:rPr>
          <w:i/>
          <w:lang w:val="fr-FR"/>
        </w:rPr>
        <w:t>information établi par le Secrétariat</w:t>
      </w:r>
    </w:p>
    <w:p w:rsidR="003845C1" w:rsidRPr="00F86A3E" w:rsidRDefault="003845C1" w:rsidP="003845C1">
      <w:pPr>
        <w:rPr>
          <w:lang w:val="fr-FR"/>
        </w:rPr>
      </w:pPr>
    </w:p>
    <w:p w:rsidR="009D30E6" w:rsidRPr="00F86A3E" w:rsidRDefault="009D30E6" w:rsidP="003845C1">
      <w:pPr>
        <w:rPr>
          <w:lang w:val="fr-FR"/>
        </w:rPr>
      </w:pPr>
    </w:p>
    <w:p w:rsidR="00525B63" w:rsidRPr="00F86A3E" w:rsidRDefault="00525B63" w:rsidP="003845C1">
      <w:pPr>
        <w:rPr>
          <w:lang w:val="fr-FR"/>
        </w:rPr>
      </w:pPr>
    </w:p>
    <w:p w:rsidR="00C31E4B" w:rsidRPr="00B55667" w:rsidRDefault="00C31E4B" w:rsidP="00B55667">
      <w:pPr>
        <w:pStyle w:val="Heading2"/>
      </w:pPr>
      <w:r w:rsidRPr="00B55667">
        <w:t>Introduction</w:t>
      </w:r>
    </w:p>
    <w:p w:rsidR="00C31E4B" w:rsidRPr="00B55667" w:rsidRDefault="00C31E4B" w:rsidP="00B55667">
      <w:pPr>
        <w:rPr>
          <w:szCs w:val="22"/>
          <w:lang w:val="fr-FR"/>
        </w:rPr>
      </w:pPr>
    </w:p>
    <w:p w:rsidR="00C31E4B" w:rsidRPr="00B55667" w:rsidRDefault="00C31E4B" w:rsidP="00B55667">
      <w:pPr>
        <w:pStyle w:val="ONUMFS"/>
        <w:rPr>
          <w:lang w:val="fr-FR"/>
        </w:rPr>
      </w:pPr>
      <w:r w:rsidRPr="00B55667">
        <w:rPr>
          <w:lang w:val="fr-FR"/>
        </w:rPr>
        <w:t>Ceci est le troisième</w:t>
      </w:r>
      <w:r w:rsidR="00F86A3E" w:rsidRPr="00B55667">
        <w:rPr>
          <w:lang w:val="fr-FR"/>
        </w:rPr>
        <w:t xml:space="preserve"> “</w:t>
      </w:r>
      <w:r w:rsidRPr="00B55667">
        <w:rPr>
          <w:lang w:val="fr-FR"/>
        </w:rPr>
        <w:t>Rapport sur le Consortium pour des livres accessibles” établi dans le cadre des assemblées des États membres de l</w:t>
      </w:r>
      <w:r w:rsidR="00E937AD" w:rsidRPr="00B55667">
        <w:rPr>
          <w:lang w:val="fr-FR"/>
        </w:rPr>
        <w:t>’</w:t>
      </w:r>
      <w:r w:rsidRPr="00B55667">
        <w:rPr>
          <w:lang w:val="fr-FR"/>
        </w:rPr>
        <w:t>Organisation Mondiale de la Propriété Intellectuelle (OMPI).</w:t>
      </w:r>
    </w:p>
    <w:p w:rsidR="00E937AD" w:rsidRPr="00B55667" w:rsidRDefault="00C31E4B" w:rsidP="00B55667">
      <w:pPr>
        <w:pStyle w:val="ONUMFS"/>
        <w:rPr>
          <w:lang w:val="fr-FR"/>
        </w:rPr>
      </w:pPr>
      <w:r w:rsidRPr="00B55667">
        <w:rPr>
          <w:lang w:val="fr-FR"/>
        </w:rPr>
        <w:t>Le Traité de Marrakech visant à faciliter l</w:t>
      </w:r>
      <w:r w:rsidR="00E937AD" w:rsidRPr="00B55667">
        <w:rPr>
          <w:lang w:val="fr-FR"/>
        </w:rPr>
        <w:t>’</w:t>
      </w:r>
      <w:r w:rsidRPr="00B55667">
        <w:rPr>
          <w:lang w:val="fr-FR"/>
        </w:rPr>
        <w:t>accès des aveugles, des déficients visuels et des personnes ayant d</w:t>
      </w:r>
      <w:r w:rsidR="00E937AD" w:rsidRPr="00B55667">
        <w:rPr>
          <w:lang w:val="fr-FR"/>
        </w:rPr>
        <w:t>’</w:t>
      </w:r>
      <w:r w:rsidRPr="00B55667">
        <w:rPr>
          <w:lang w:val="fr-FR"/>
        </w:rPr>
        <w:t>autres difficultés de lecture des textes imprimés aux œuvres publiées (ci</w:t>
      </w:r>
      <w:r w:rsidR="00B55667">
        <w:rPr>
          <w:lang w:val="fr-FR"/>
        </w:rPr>
        <w:noBreakHyphen/>
      </w:r>
      <w:r w:rsidRPr="00B55667">
        <w:rPr>
          <w:lang w:val="fr-FR"/>
        </w:rPr>
        <w:t>après dénommé “Traité de Marrakech”) a été adopté le 27 juin 2013 par les États membres de l</w:t>
      </w:r>
      <w:r w:rsidR="00E937AD" w:rsidRPr="00B55667">
        <w:rPr>
          <w:lang w:val="fr-FR"/>
        </w:rPr>
        <w:t>’</w:t>
      </w:r>
      <w:r w:rsidRPr="00B55667">
        <w:rPr>
          <w:lang w:val="fr-FR"/>
        </w:rPr>
        <w:t>OMPI et est entré en vigueur le 30 septembre 2016 après avoir été ratifié par 20 États membr</w:t>
      </w:r>
      <w:r w:rsidR="00F86A3E" w:rsidRPr="00B55667">
        <w:rPr>
          <w:lang w:val="fr-FR"/>
        </w:rPr>
        <w:t>es.  De</w:t>
      </w:r>
      <w:r w:rsidRPr="00B55667">
        <w:rPr>
          <w:lang w:val="fr-FR"/>
        </w:rPr>
        <w:t>s initiatives pratiques sont nécessaires pour réaliser les objectifs définis dans le Traité de Marrakech et le Consortium pour des livres accessibles (ABC) est une initiative mondiale visant à mettre en œuvre le traité au niveau opérationnel.</w:t>
      </w:r>
    </w:p>
    <w:p w:rsidR="00C31E4B" w:rsidRPr="00B55667" w:rsidRDefault="00C31E4B" w:rsidP="00B55667">
      <w:pPr>
        <w:pStyle w:val="ONUMFS"/>
        <w:rPr>
          <w:szCs w:val="22"/>
          <w:lang w:val="fr-FR"/>
        </w:rPr>
      </w:pPr>
      <w:r w:rsidRPr="00B55667">
        <w:rPr>
          <w:szCs w:val="22"/>
          <w:lang w:val="fr-FR"/>
        </w:rPr>
        <w:t>L</w:t>
      </w:r>
      <w:r w:rsidR="00E937AD" w:rsidRPr="00B55667">
        <w:rPr>
          <w:szCs w:val="22"/>
          <w:lang w:val="fr-FR"/>
        </w:rPr>
        <w:t>’</w:t>
      </w:r>
      <w:r w:rsidRPr="00B55667">
        <w:rPr>
          <w:szCs w:val="22"/>
          <w:lang w:val="fr-FR"/>
        </w:rPr>
        <w:t>ABC a été lancé le 30 juin 2014 devant les États membres du Comité permanent du droit d</w:t>
      </w:r>
      <w:r w:rsidR="00E937AD" w:rsidRPr="00B55667">
        <w:rPr>
          <w:szCs w:val="22"/>
          <w:lang w:val="fr-FR"/>
        </w:rPr>
        <w:t>’</w:t>
      </w:r>
      <w:r w:rsidRPr="00B55667">
        <w:rPr>
          <w:szCs w:val="22"/>
          <w:lang w:val="fr-FR"/>
        </w:rPr>
        <w:t>auteur et des droits connexes de l</w:t>
      </w:r>
      <w:r w:rsidR="00E937AD" w:rsidRPr="00B55667">
        <w:rPr>
          <w:szCs w:val="22"/>
          <w:lang w:val="fr-FR"/>
        </w:rPr>
        <w:t>’</w:t>
      </w:r>
      <w:r w:rsidRPr="00B55667">
        <w:rPr>
          <w:szCs w:val="22"/>
          <w:lang w:val="fr-FR"/>
        </w:rPr>
        <w:t>OMPI;  c</w:t>
      </w:r>
      <w:r w:rsidR="00E937AD" w:rsidRPr="00B55667">
        <w:rPr>
          <w:szCs w:val="22"/>
          <w:lang w:val="fr-FR"/>
        </w:rPr>
        <w:t>’</w:t>
      </w:r>
      <w:r w:rsidRPr="00B55667">
        <w:rPr>
          <w:szCs w:val="22"/>
          <w:lang w:val="fr-FR"/>
        </w:rPr>
        <w:t>est un partenariat public</w:t>
      </w:r>
      <w:r w:rsidR="00B55667">
        <w:rPr>
          <w:szCs w:val="22"/>
          <w:lang w:val="fr-FR"/>
        </w:rPr>
        <w:noBreakHyphen/>
      </w:r>
      <w:r w:rsidRPr="00B55667">
        <w:rPr>
          <w:szCs w:val="22"/>
          <w:lang w:val="fr-FR"/>
        </w:rPr>
        <w:t>privé dirigé par l</w:t>
      </w:r>
      <w:r w:rsidR="00E937AD" w:rsidRPr="00B55667">
        <w:rPr>
          <w:szCs w:val="22"/>
          <w:lang w:val="fr-FR"/>
        </w:rPr>
        <w:t>’</w:t>
      </w:r>
      <w:r w:rsidRPr="00B55667">
        <w:rPr>
          <w:szCs w:val="22"/>
          <w:lang w:val="fr-FR"/>
        </w:rPr>
        <w:t>OMPI, qui regroupe les organisations faîtières ci</w:t>
      </w:r>
      <w:r w:rsidR="00B55667">
        <w:rPr>
          <w:szCs w:val="22"/>
          <w:lang w:val="fr-FR"/>
        </w:rPr>
        <w:noBreakHyphen/>
      </w:r>
      <w:r w:rsidRPr="00B55667">
        <w:rPr>
          <w:szCs w:val="22"/>
          <w:lang w:val="fr-FR"/>
        </w:rPr>
        <w:t>après</w:t>
      </w:r>
      <w:r w:rsidR="00E937AD" w:rsidRPr="00B55667">
        <w:rPr>
          <w:szCs w:val="22"/>
          <w:lang w:val="fr-FR"/>
        </w:rPr>
        <w:t> :</w:t>
      </w:r>
    </w:p>
    <w:p w:rsidR="00C31E4B" w:rsidRPr="00B55667" w:rsidRDefault="00C31E4B" w:rsidP="00B55667">
      <w:pPr>
        <w:pStyle w:val="ListParagraph"/>
        <w:numPr>
          <w:ilvl w:val="0"/>
          <w:numId w:val="19"/>
        </w:numPr>
        <w:ind w:left="1134" w:hanging="567"/>
        <w:rPr>
          <w:lang w:val="fr-FR"/>
        </w:rPr>
      </w:pPr>
      <w:r w:rsidRPr="00B55667">
        <w:rPr>
          <w:lang w:val="fr-FR"/>
        </w:rPr>
        <w:t>Union mondiale des aveugles;</w:t>
      </w:r>
    </w:p>
    <w:p w:rsidR="00C31E4B" w:rsidRPr="00B55667" w:rsidRDefault="00C31E4B" w:rsidP="00B55667">
      <w:pPr>
        <w:pStyle w:val="ListParagraph"/>
        <w:numPr>
          <w:ilvl w:val="0"/>
          <w:numId w:val="19"/>
        </w:numPr>
        <w:ind w:left="1134" w:hanging="567"/>
        <w:rPr>
          <w:lang w:val="fr-FR"/>
        </w:rPr>
      </w:pPr>
      <w:r w:rsidRPr="00B55667">
        <w:rPr>
          <w:lang w:val="fr-FR"/>
        </w:rPr>
        <w:t>DAISY Consortium;</w:t>
      </w:r>
    </w:p>
    <w:p w:rsidR="00C31E4B" w:rsidRPr="00B55667" w:rsidRDefault="00C31E4B" w:rsidP="00B55667">
      <w:pPr>
        <w:pStyle w:val="ListParagraph"/>
        <w:numPr>
          <w:ilvl w:val="0"/>
          <w:numId w:val="19"/>
        </w:numPr>
        <w:ind w:left="1134" w:hanging="567"/>
        <w:rPr>
          <w:lang w:val="fr-FR"/>
        </w:rPr>
      </w:pPr>
      <w:r w:rsidRPr="00B55667">
        <w:rPr>
          <w:lang w:val="fr-FR"/>
        </w:rPr>
        <w:lastRenderedPageBreak/>
        <w:t>Conseil international pour l</w:t>
      </w:r>
      <w:r w:rsidR="00E937AD" w:rsidRPr="00B55667">
        <w:rPr>
          <w:lang w:val="fr-FR"/>
        </w:rPr>
        <w:t>’</w:t>
      </w:r>
      <w:r w:rsidRPr="00B55667">
        <w:rPr>
          <w:lang w:val="fr-FR"/>
        </w:rPr>
        <w:t>éducation des handicapés de la vue;</w:t>
      </w:r>
    </w:p>
    <w:p w:rsidR="00C31E4B" w:rsidRPr="00B55667" w:rsidRDefault="00C31E4B" w:rsidP="00B55667">
      <w:pPr>
        <w:pStyle w:val="ListParagraph"/>
        <w:numPr>
          <w:ilvl w:val="0"/>
          <w:numId w:val="19"/>
        </w:numPr>
        <w:ind w:left="1134" w:hanging="567"/>
        <w:rPr>
          <w:lang w:val="fr-FR"/>
        </w:rPr>
      </w:pPr>
      <w:r w:rsidRPr="00B55667">
        <w:rPr>
          <w:lang w:val="fr-FR"/>
        </w:rPr>
        <w:t>Fédération internationale des associations de bibliothécaires et des bibliothèques;</w:t>
      </w:r>
    </w:p>
    <w:p w:rsidR="00C31E4B" w:rsidRPr="00B55667" w:rsidRDefault="00C31E4B" w:rsidP="00B55667">
      <w:pPr>
        <w:pStyle w:val="ListParagraph"/>
        <w:numPr>
          <w:ilvl w:val="0"/>
          <w:numId w:val="19"/>
        </w:numPr>
        <w:ind w:left="1134" w:hanging="567"/>
        <w:rPr>
          <w:lang w:val="fr-FR"/>
        </w:rPr>
      </w:pPr>
      <w:proofErr w:type="spellStart"/>
      <w:r w:rsidRPr="00B55667">
        <w:rPr>
          <w:lang w:val="fr-FR"/>
        </w:rPr>
        <w:t>Sightsavers</w:t>
      </w:r>
      <w:proofErr w:type="spellEnd"/>
      <w:r w:rsidRPr="00B55667">
        <w:rPr>
          <w:lang w:val="fr-FR"/>
        </w:rPr>
        <w:t>;</w:t>
      </w:r>
    </w:p>
    <w:p w:rsidR="00C31E4B" w:rsidRPr="00B55667" w:rsidRDefault="00C31E4B" w:rsidP="00B55667">
      <w:pPr>
        <w:pStyle w:val="ListParagraph"/>
        <w:numPr>
          <w:ilvl w:val="0"/>
          <w:numId w:val="19"/>
        </w:numPr>
        <w:ind w:left="1134" w:hanging="567"/>
        <w:rPr>
          <w:lang w:val="fr-FR"/>
        </w:rPr>
      </w:pPr>
      <w:r w:rsidRPr="00B55667">
        <w:rPr>
          <w:lang w:val="fr-FR"/>
        </w:rPr>
        <w:t>Union internationale des éditeurs;</w:t>
      </w:r>
    </w:p>
    <w:p w:rsidR="00E937AD" w:rsidRPr="00B55667" w:rsidRDefault="00C31E4B" w:rsidP="00B55667">
      <w:pPr>
        <w:pStyle w:val="ListParagraph"/>
        <w:numPr>
          <w:ilvl w:val="0"/>
          <w:numId w:val="19"/>
        </w:numPr>
        <w:ind w:left="1134" w:hanging="567"/>
        <w:rPr>
          <w:lang w:val="fr-FR"/>
        </w:rPr>
      </w:pPr>
      <w:r w:rsidRPr="00B55667">
        <w:rPr>
          <w:lang w:val="fr-FR"/>
        </w:rPr>
        <w:t>Fédération internationale des organismes gérant les droits de reproduction;  et</w:t>
      </w:r>
    </w:p>
    <w:p w:rsidR="00C31E4B" w:rsidRPr="00B55667" w:rsidRDefault="00C31E4B" w:rsidP="00B55667">
      <w:pPr>
        <w:numPr>
          <w:ilvl w:val="0"/>
          <w:numId w:val="19"/>
        </w:numPr>
        <w:ind w:left="1134" w:right="51" w:hanging="567"/>
        <w:rPr>
          <w:szCs w:val="22"/>
          <w:lang w:val="fr-FR"/>
        </w:rPr>
      </w:pPr>
      <w:r w:rsidRPr="00B55667">
        <w:rPr>
          <w:szCs w:val="22"/>
          <w:lang w:val="fr-FR"/>
        </w:rPr>
        <w:t xml:space="preserve">International </w:t>
      </w:r>
      <w:proofErr w:type="spellStart"/>
      <w:r w:rsidRPr="00B55667">
        <w:rPr>
          <w:szCs w:val="22"/>
          <w:lang w:val="fr-FR"/>
        </w:rPr>
        <w:t>Authors</w:t>
      </w:r>
      <w:proofErr w:type="spellEnd"/>
      <w:r w:rsidRPr="00B55667">
        <w:rPr>
          <w:szCs w:val="22"/>
          <w:lang w:val="fr-FR"/>
        </w:rPr>
        <w:t xml:space="preserve"> Forum.</w:t>
      </w:r>
    </w:p>
    <w:p w:rsidR="00C31E4B" w:rsidRPr="00B55667" w:rsidRDefault="00C31E4B" w:rsidP="00B55667">
      <w:pPr>
        <w:ind w:right="51"/>
        <w:rPr>
          <w:szCs w:val="22"/>
          <w:lang w:val="fr-FR"/>
        </w:rPr>
      </w:pPr>
    </w:p>
    <w:p w:rsidR="00E937AD" w:rsidRPr="00B55667" w:rsidRDefault="00C31E4B" w:rsidP="00B55667">
      <w:pPr>
        <w:pStyle w:val="ONUMFS"/>
        <w:rPr>
          <w:lang w:val="fr-FR"/>
        </w:rPr>
      </w:pPr>
      <w:r w:rsidRPr="00B55667">
        <w:rPr>
          <w:lang w:val="fr-FR"/>
        </w:rPr>
        <w:t>Le secrétariat de l</w:t>
      </w:r>
      <w:r w:rsidR="00E937AD" w:rsidRPr="00B55667">
        <w:rPr>
          <w:lang w:val="fr-FR"/>
        </w:rPr>
        <w:t>’</w:t>
      </w:r>
      <w:r w:rsidRPr="00B55667">
        <w:rPr>
          <w:lang w:val="fr-FR"/>
        </w:rPr>
        <w:t>ABC est situé au siège de l</w:t>
      </w:r>
      <w:r w:rsidR="00E937AD" w:rsidRPr="00B55667">
        <w:rPr>
          <w:lang w:val="fr-FR"/>
        </w:rPr>
        <w:t>’</w:t>
      </w:r>
      <w:r w:rsidRPr="00B55667">
        <w:rPr>
          <w:lang w:val="fr-FR"/>
        </w:rPr>
        <w:t>OMPI à Genève (Suisse) et emploie actuellement un fonctionnaire de l</w:t>
      </w:r>
      <w:r w:rsidR="00E937AD" w:rsidRPr="00B55667">
        <w:rPr>
          <w:lang w:val="fr-FR"/>
        </w:rPr>
        <w:t>’</w:t>
      </w:r>
      <w:r w:rsidRPr="00B55667">
        <w:rPr>
          <w:lang w:val="fr-FR"/>
        </w:rPr>
        <w:t xml:space="preserve">OMPI à plein temps, quatre prestataires (deux à temps plein, deux à temps partiel) et une société informatique offshore qui gère et tient à jour la plateforme technique du </w:t>
      </w:r>
      <w:r w:rsidR="000D33BD" w:rsidRPr="00B55667">
        <w:rPr>
          <w:lang w:val="fr-FR"/>
        </w:rPr>
        <w:t>s</w:t>
      </w:r>
      <w:r w:rsidRPr="00B55667">
        <w:rPr>
          <w:lang w:val="fr-FR"/>
        </w:rPr>
        <w:t>ervice mondial d</w:t>
      </w:r>
      <w:r w:rsidR="00E937AD" w:rsidRPr="00B55667">
        <w:rPr>
          <w:lang w:val="fr-FR"/>
        </w:rPr>
        <w:t>’</w:t>
      </w:r>
      <w:r w:rsidRPr="00B55667">
        <w:rPr>
          <w:lang w:val="fr-FR"/>
        </w:rPr>
        <w:t>échange de livres de l</w:t>
      </w:r>
      <w:r w:rsidR="00E937AD" w:rsidRPr="00B55667">
        <w:rPr>
          <w:lang w:val="fr-FR"/>
        </w:rPr>
        <w:t>’</w:t>
      </w:r>
      <w:r w:rsidR="00F86A3E" w:rsidRPr="00B55667">
        <w:rPr>
          <w:lang w:val="fr-FR"/>
        </w:rPr>
        <w:t>ABC.  Un</w:t>
      </w:r>
      <w:r w:rsidRPr="00B55667">
        <w:rPr>
          <w:lang w:val="fr-FR"/>
        </w:rPr>
        <w:t xml:space="preserve"> appui administratif, financier, juridique et en matière de communication est fourni au secrétariat de l</w:t>
      </w:r>
      <w:r w:rsidR="00E937AD" w:rsidRPr="00B55667">
        <w:rPr>
          <w:lang w:val="fr-FR"/>
        </w:rPr>
        <w:t>’</w:t>
      </w:r>
      <w:r w:rsidRPr="00B55667">
        <w:rPr>
          <w:lang w:val="fr-FR"/>
        </w:rPr>
        <w:t>ABC par les divisions correspondantes de l</w:t>
      </w:r>
      <w:r w:rsidR="00E937AD" w:rsidRPr="00B55667">
        <w:rPr>
          <w:lang w:val="fr-FR"/>
        </w:rPr>
        <w:t>’</w:t>
      </w:r>
      <w:r w:rsidRPr="00B55667">
        <w:rPr>
          <w:lang w:val="fr-FR"/>
        </w:rPr>
        <w:t>OMPI.</w:t>
      </w:r>
    </w:p>
    <w:p w:rsidR="00C31E4B" w:rsidRDefault="00C31E4B" w:rsidP="00B55667">
      <w:pPr>
        <w:pStyle w:val="Heading2"/>
      </w:pPr>
      <w:r w:rsidRPr="00B55667">
        <w:t>Activités du Consortium pour des livres accessibles</w:t>
      </w:r>
    </w:p>
    <w:p w:rsidR="00B55667" w:rsidRPr="00B55667" w:rsidRDefault="00B55667" w:rsidP="00B55667">
      <w:pPr>
        <w:rPr>
          <w:lang w:val="fr-FR"/>
        </w:rPr>
      </w:pPr>
    </w:p>
    <w:p w:rsidR="00E937AD" w:rsidRPr="00B55667" w:rsidRDefault="00C31E4B" w:rsidP="00B55667">
      <w:pPr>
        <w:pStyle w:val="ONUMFS"/>
        <w:rPr>
          <w:lang w:val="fr-FR"/>
        </w:rPr>
      </w:pPr>
      <w:r w:rsidRPr="00B55667">
        <w:rPr>
          <w:lang w:val="fr-FR"/>
        </w:rPr>
        <w:t>En activité depuis trois ans, l</w:t>
      </w:r>
      <w:r w:rsidR="00E937AD" w:rsidRPr="00B55667">
        <w:rPr>
          <w:lang w:val="fr-FR"/>
        </w:rPr>
        <w:t>’</w:t>
      </w:r>
      <w:r w:rsidRPr="00B55667">
        <w:rPr>
          <w:lang w:val="fr-FR"/>
        </w:rPr>
        <w:t>ABC a produit d</w:t>
      </w:r>
      <w:r w:rsidR="00E937AD" w:rsidRPr="00B55667">
        <w:rPr>
          <w:lang w:val="fr-FR"/>
        </w:rPr>
        <w:t>’</w:t>
      </w:r>
      <w:r w:rsidRPr="00B55667">
        <w:rPr>
          <w:lang w:val="fr-FR"/>
        </w:rPr>
        <w:t>excellents résultats durant cette période initiale de démarra</w:t>
      </w:r>
      <w:r w:rsidR="00F86A3E" w:rsidRPr="00B55667">
        <w:rPr>
          <w:lang w:val="fr-FR"/>
        </w:rPr>
        <w:t xml:space="preserve">ge.  À </w:t>
      </w:r>
      <w:r w:rsidRPr="00B55667">
        <w:rPr>
          <w:lang w:val="fr-FR"/>
        </w:rPr>
        <w:t>ce sujet, on consultera l</w:t>
      </w:r>
      <w:r w:rsidR="00E937AD" w:rsidRPr="00B55667">
        <w:rPr>
          <w:lang w:val="fr-FR"/>
        </w:rPr>
        <w:t>’</w:t>
      </w:r>
      <w:r w:rsidRPr="00B55667">
        <w:rPr>
          <w:lang w:val="fr-FR"/>
        </w:rPr>
        <w:t>annexe I intitulée “Résultats d</w:t>
      </w:r>
      <w:r w:rsidR="00E937AD" w:rsidRPr="00B55667">
        <w:rPr>
          <w:lang w:val="fr-FR"/>
        </w:rPr>
        <w:t>’</w:t>
      </w:r>
      <w:r w:rsidRPr="00B55667">
        <w:rPr>
          <w:lang w:val="fr-FR"/>
        </w:rPr>
        <w:t>ensemble de l</w:t>
      </w:r>
      <w:r w:rsidR="00E937AD" w:rsidRPr="00B55667">
        <w:rPr>
          <w:lang w:val="fr-FR"/>
        </w:rPr>
        <w:t>’</w:t>
      </w:r>
      <w:r w:rsidRPr="00B55667">
        <w:rPr>
          <w:lang w:val="fr-FR"/>
        </w:rPr>
        <w:t>ABC pour 2014 – 2017”.  Le consortium poursuit trois activités principales</w:t>
      </w:r>
      <w:r w:rsidR="00E937AD" w:rsidRPr="00B55667">
        <w:rPr>
          <w:lang w:val="fr-FR"/>
        </w:rPr>
        <w:t> :</w:t>
      </w:r>
    </w:p>
    <w:p w:rsidR="00C31E4B" w:rsidRPr="00B55667" w:rsidRDefault="00C31E4B" w:rsidP="00B55667">
      <w:pPr>
        <w:pStyle w:val="Heading3"/>
        <w:ind w:firstLine="567"/>
        <w:rPr>
          <w:lang w:val="fr-FR"/>
        </w:rPr>
      </w:pPr>
      <w:r w:rsidRPr="00B55667">
        <w:rPr>
          <w:lang w:val="fr-FR"/>
        </w:rPr>
        <w:t>Service mondial d</w:t>
      </w:r>
      <w:r w:rsidR="00E937AD" w:rsidRPr="00B55667">
        <w:rPr>
          <w:lang w:val="fr-FR"/>
        </w:rPr>
        <w:t>’</w:t>
      </w:r>
      <w:r w:rsidRPr="00B55667">
        <w:rPr>
          <w:lang w:val="fr-FR"/>
        </w:rPr>
        <w:t>échange de livres de l</w:t>
      </w:r>
      <w:r w:rsidR="00E937AD" w:rsidRPr="00B55667">
        <w:rPr>
          <w:lang w:val="fr-FR"/>
        </w:rPr>
        <w:t>’</w:t>
      </w:r>
      <w:r w:rsidRPr="00B55667">
        <w:rPr>
          <w:lang w:val="fr-FR"/>
        </w:rPr>
        <w:t>ABC</w:t>
      </w:r>
    </w:p>
    <w:p w:rsidR="00C31E4B" w:rsidRPr="00B55667" w:rsidRDefault="00C31E4B" w:rsidP="00B55667">
      <w:pPr>
        <w:pStyle w:val="ListParagraph"/>
        <w:ind w:left="0"/>
        <w:rPr>
          <w:i/>
          <w:szCs w:val="22"/>
          <w:lang w:val="fr-FR"/>
        </w:rPr>
      </w:pPr>
    </w:p>
    <w:p w:rsidR="00E937AD" w:rsidRPr="00B55667" w:rsidRDefault="00C31E4B" w:rsidP="00B55667">
      <w:pPr>
        <w:pStyle w:val="ONUMFS"/>
        <w:rPr>
          <w:szCs w:val="22"/>
          <w:lang w:val="fr-FR"/>
        </w:rPr>
      </w:pPr>
      <w:r w:rsidRPr="00B55667">
        <w:rPr>
          <w:lang w:val="fr-FR"/>
        </w:rPr>
        <w:t>Le service mondial d</w:t>
      </w:r>
      <w:r w:rsidR="00E937AD" w:rsidRPr="00B55667">
        <w:rPr>
          <w:lang w:val="fr-FR"/>
        </w:rPr>
        <w:t>’</w:t>
      </w:r>
      <w:r w:rsidRPr="00B55667">
        <w:rPr>
          <w:lang w:val="fr-FR"/>
        </w:rPr>
        <w:t>échange de livres de l</w:t>
      </w:r>
      <w:r w:rsidR="00E937AD" w:rsidRPr="00B55667">
        <w:rPr>
          <w:lang w:val="fr-FR"/>
        </w:rPr>
        <w:t>’</w:t>
      </w:r>
      <w:r w:rsidRPr="00B55667">
        <w:rPr>
          <w:lang w:val="fr-FR"/>
        </w:rPr>
        <w:t>ABC (ci</w:t>
      </w:r>
      <w:r w:rsidR="00B55667">
        <w:rPr>
          <w:lang w:val="fr-FR"/>
        </w:rPr>
        <w:noBreakHyphen/>
      </w:r>
      <w:r w:rsidRPr="00B55667">
        <w:rPr>
          <w:lang w:val="fr-FR"/>
        </w:rPr>
        <w:t>après dénommé “service ABC”), connu auparavant sous le nom de TIGAR, est un catalogue mondial en ligne de livres disponibles dans des formats accessibles qui permet aux bibliothèques au service des aveugles, des déficients visuels et des personnes ayant d</w:t>
      </w:r>
      <w:r w:rsidR="00E937AD" w:rsidRPr="00B55667">
        <w:rPr>
          <w:lang w:val="fr-FR"/>
        </w:rPr>
        <w:t>’</w:t>
      </w:r>
      <w:r w:rsidRPr="00B55667">
        <w:rPr>
          <w:lang w:val="fr-FR"/>
        </w:rPr>
        <w:t>autres difficultés de lecture des textes imprimés (ci</w:t>
      </w:r>
      <w:r w:rsidR="00B55667">
        <w:rPr>
          <w:lang w:val="fr-FR"/>
        </w:rPr>
        <w:noBreakHyphen/>
      </w:r>
      <w:r w:rsidRPr="00B55667">
        <w:rPr>
          <w:lang w:val="fr-FR"/>
        </w:rPr>
        <w:t>après collectivement dénommées “personnes ayant des difficultés de lecture des textes imprimés”) de rechercher des livres publiés dans des formats accessibles ou d</w:t>
      </w:r>
      <w:r w:rsidR="00E937AD" w:rsidRPr="00B55667">
        <w:rPr>
          <w:lang w:val="fr-FR"/>
        </w:rPr>
        <w:t>’</w:t>
      </w:r>
      <w:r w:rsidRPr="00B55667">
        <w:rPr>
          <w:lang w:val="fr-FR"/>
        </w:rPr>
        <w:t>en faire la deman</w:t>
      </w:r>
      <w:r w:rsidR="00F86A3E" w:rsidRPr="00B55667">
        <w:rPr>
          <w:lang w:val="fr-FR"/>
        </w:rPr>
        <w:t>de.  Le</w:t>
      </w:r>
      <w:r w:rsidRPr="00B55667">
        <w:rPr>
          <w:lang w:val="fr-FR"/>
        </w:rPr>
        <w:t xml:space="preserve"> service ABC est une plateforme technique mondiale interbibliothèques sise au siège de l</w:t>
      </w:r>
      <w:r w:rsidR="00E937AD" w:rsidRPr="00B55667">
        <w:rPr>
          <w:lang w:val="fr-FR"/>
        </w:rPr>
        <w:t>’</w:t>
      </w:r>
      <w:r w:rsidRPr="00B55667">
        <w:rPr>
          <w:lang w:val="fr-FR"/>
        </w:rPr>
        <w:t>OMPI à Genè</w:t>
      </w:r>
      <w:r w:rsidR="00F86A3E" w:rsidRPr="00B55667">
        <w:rPr>
          <w:lang w:val="fr-FR"/>
        </w:rPr>
        <w:t xml:space="preserve">ve.  </w:t>
      </w:r>
      <w:r w:rsidR="00F86A3E" w:rsidRPr="00B55667">
        <w:rPr>
          <w:szCs w:val="22"/>
          <w:lang w:val="fr-FR"/>
        </w:rPr>
        <w:t>Le</w:t>
      </w:r>
      <w:r w:rsidRPr="00B55667">
        <w:rPr>
          <w:szCs w:val="22"/>
          <w:lang w:val="fr-FR"/>
        </w:rPr>
        <w:t>s bibliothèques au service des personnes ayant des difficultés de lecture des textes imprimés, qui sont des entités autorisées telles que définies dans l</w:t>
      </w:r>
      <w:r w:rsidR="00E937AD" w:rsidRPr="00B55667">
        <w:rPr>
          <w:szCs w:val="22"/>
          <w:lang w:val="fr-FR"/>
        </w:rPr>
        <w:t>’</w:t>
      </w:r>
      <w:r w:rsidRPr="00B55667">
        <w:rPr>
          <w:szCs w:val="22"/>
          <w:lang w:val="fr-FR"/>
        </w:rPr>
        <w:t>article 2.c) du Traité de Marrakech, peuvent ainsi étoffer gratuitement leur collection de livres accessibles auprès des bibliothèques d</w:t>
      </w:r>
      <w:r w:rsidR="00E937AD" w:rsidRPr="00B55667">
        <w:rPr>
          <w:szCs w:val="22"/>
          <w:lang w:val="fr-FR"/>
        </w:rPr>
        <w:t>’</w:t>
      </w:r>
      <w:r w:rsidRPr="00B55667">
        <w:rPr>
          <w:szCs w:val="22"/>
          <w:lang w:val="fr-FR"/>
        </w:rPr>
        <w:t>autres pays.</w:t>
      </w:r>
    </w:p>
    <w:p w:rsidR="00E937AD" w:rsidRPr="00B55667" w:rsidRDefault="00C31E4B" w:rsidP="00B55667">
      <w:pPr>
        <w:pStyle w:val="ONUMFS"/>
        <w:rPr>
          <w:szCs w:val="22"/>
          <w:lang w:val="fr-FR"/>
        </w:rPr>
      </w:pPr>
      <w:r w:rsidRPr="00B55667">
        <w:rPr>
          <w:lang w:val="fr-FR"/>
        </w:rPr>
        <w:t>Vingt</w:t>
      </w:r>
      <w:r w:rsidR="00B55667">
        <w:rPr>
          <w:lang w:val="fr-FR"/>
        </w:rPr>
        <w:noBreakHyphen/>
      </w:r>
      <w:r w:rsidRPr="00B55667">
        <w:rPr>
          <w:lang w:val="fr-FR"/>
        </w:rPr>
        <w:t>cinq bibliothèques ont signé un accord avec l</w:t>
      </w:r>
      <w:r w:rsidR="00E937AD" w:rsidRPr="00B55667">
        <w:rPr>
          <w:lang w:val="fr-FR"/>
        </w:rPr>
        <w:t>’</w:t>
      </w:r>
      <w:r w:rsidRPr="00B55667">
        <w:rPr>
          <w:lang w:val="fr-FR"/>
        </w:rPr>
        <w:t>OMPI pour participer au service ABC et le catalogue contient actuellement 360 000 titres dans plus de 76 langu</w:t>
      </w:r>
      <w:r w:rsidR="00F86A3E" w:rsidRPr="00B55667">
        <w:rPr>
          <w:lang w:val="fr-FR"/>
        </w:rPr>
        <w:t>es.  La</w:t>
      </w:r>
      <w:r w:rsidRPr="00B55667">
        <w:rPr>
          <w:lang w:val="fr-FR"/>
        </w:rPr>
        <w:t xml:space="preserve"> liste des 25 bibliothèques participantes figure à l</w:t>
      </w:r>
      <w:r w:rsidR="00E937AD" w:rsidRPr="00B55667">
        <w:rPr>
          <w:lang w:val="fr-FR"/>
        </w:rPr>
        <w:t>’</w:t>
      </w:r>
      <w:r w:rsidRPr="00B55667">
        <w:rPr>
          <w:lang w:val="fr-FR"/>
        </w:rPr>
        <w:t>annexe II, celle des principaux utilisateurs à l</w:t>
      </w:r>
      <w:r w:rsidR="00E937AD" w:rsidRPr="00B55667">
        <w:rPr>
          <w:lang w:val="fr-FR"/>
        </w:rPr>
        <w:t>’</w:t>
      </w:r>
      <w:r w:rsidRPr="00B55667">
        <w:rPr>
          <w:lang w:val="fr-FR"/>
        </w:rPr>
        <w:t>annexe III et les principales langues dans lesquelles le service est offert à l</w:t>
      </w:r>
      <w:r w:rsidR="00E937AD" w:rsidRPr="00B55667">
        <w:rPr>
          <w:lang w:val="fr-FR"/>
        </w:rPr>
        <w:t>’</w:t>
      </w:r>
      <w:r w:rsidRPr="00B55667">
        <w:rPr>
          <w:lang w:val="fr-FR"/>
        </w:rPr>
        <w:t>annexe IV.  Au 3</w:t>
      </w:r>
      <w:r w:rsidR="005F0AE8">
        <w:rPr>
          <w:lang w:val="fr-FR"/>
        </w:rPr>
        <w:t>1</w:t>
      </w:r>
      <w:r w:rsidRPr="00B55667">
        <w:rPr>
          <w:lang w:val="fr-FR"/>
        </w:rPr>
        <w:t> </w:t>
      </w:r>
      <w:r w:rsidR="005F0AE8">
        <w:rPr>
          <w:lang w:val="fr-FR"/>
        </w:rPr>
        <w:t>août</w:t>
      </w:r>
      <w:r w:rsidRPr="00B55667">
        <w:rPr>
          <w:lang w:val="fr-FR"/>
        </w:rPr>
        <w:t xml:space="preserve"> 2017, plus de </w:t>
      </w:r>
      <w:r w:rsidR="005F0AE8">
        <w:rPr>
          <w:lang w:val="fr-FR"/>
        </w:rPr>
        <w:t>9500</w:t>
      </w:r>
      <w:r w:rsidRPr="00B55667">
        <w:rPr>
          <w:lang w:val="fr-FR"/>
        </w:rPr>
        <w:t> ouvrages avaient été téléchargés par les bibliothèques participantes, ce qui représente une économie des coûts de production estimée à 1</w:t>
      </w:r>
      <w:r w:rsidR="005F0AE8">
        <w:rPr>
          <w:lang w:val="fr-FR"/>
        </w:rPr>
        <w:t>9</w:t>
      </w:r>
      <w:r w:rsidRPr="00B55667">
        <w:rPr>
          <w:lang w:val="fr-FR"/>
        </w:rPr>
        <w:t> millions de dollars É.</w:t>
      </w:r>
      <w:r w:rsidR="00B55667">
        <w:rPr>
          <w:lang w:val="fr-FR"/>
        </w:rPr>
        <w:noBreakHyphen/>
      </w:r>
      <w:r w:rsidRPr="00B55667">
        <w:rPr>
          <w:lang w:val="fr-FR"/>
        </w:rPr>
        <w:t>U.</w:t>
      </w:r>
      <w:r w:rsidR="00CE7565" w:rsidRPr="00B55667">
        <w:rPr>
          <w:lang w:val="fr-FR"/>
        </w:rPr>
        <w:t> </w:t>
      </w:r>
      <w:r w:rsidRPr="00B55667">
        <w:rPr>
          <w:lang w:val="fr-FR"/>
        </w:rPr>
        <w:t>(en supposant que dans les pays développés, le coût pour un livre audio atteigne environ 2000 dollars É.</w:t>
      </w:r>
      <w:r w:rsidR="00B55667">
        <w:rPr>
          <w:lang w:val="fr-FR"/>
        </w:rPr>
        <w:noBreakHyphen/>
      </w:r>
      <w:r w:rsidRPr="00B55667">
        <w:rPr>
          <w:lang w:val="fr-FR"/>
        </w:rPr>
        <w:t>U.).  Au 31 </w:t>
      </w:r>
      <w:r w:rsidR="005F0AE8">
        <w:rPr>
          <w:lang w:val="fr-FR"/>
        </w:rPr>
        <w:t>août</w:t>
      </w:r>
      <w:r w:rsidRPr="00B55667">
        <w:rPr>
          <w:lang w:val="fr-FR"/>
        </w:rPr>
        <w:t> 2017, les bibliothèques participantes ont prêté des livres accessibles provenant de ce service à 1</w:t>
      </w:r>
      <w:r w:rsidR="005F0AE8">
        <w:rPr>
          <w:lang w:val="fr-FR"/>
        </w:rPr>
        <w:t>65</w:t>
      </w:r>
      <w:r w:rsidRPr="00B55667">
        <w:rPr>
          <w:lang w:val="fr-FR"/>
        </w:rPr>
        <w:t> 000</w:t>
      </w:r>
      <w:r w:rsidR="009772BE" w:rsidRPr="00B55667">
        <w:rPr>
          <w:lang w:val="fr-FR"/>
        </w:rPr>
        <w:t> </w:t>
      </w:r>
      <w:r w:rsidRPr="00B55667">
        <w:rPr>
          <w:lang w:val="fr-FR"/>
        </w:rPr>
        <w:t>reprises.</w:t>
      </w:r>
    </w:p>
    <w:p w:rsidR="00C31E4B" w:rsidRPr="00B55667" w:rsidRDefault="00C31E4B" w:rsidP="00B55667">
      <w:pPr>
        <w:pStyle w:val="ONUMFS"/>
        <w:rPr>
          <w:szCs w:val="22"/>
          <w:lang w:val="fr-FR"/>
        </w:rPr>
      </w:pPr>
      <w:r w:rsidRPr="00B55667">
        <w:rPr>
          <w:szCs w:val="22"/>
          <w:lang w:val="fr-FR"/>
        </w:rPr>
        <w:t>Un travail considérable, notamment d</w:t>
      </w:r>
      <w:r w:rsidR="00E937AD" w:rsidRPr="00B55667">
        <w:rPr>
          <w:szCs w:val="22"/>
          <w:lang w:val="fr-FR"/>
        </w:rPr>
        <w:t>’</w:t>
      </w:r>
      <w:r w:rsidRPr="00B55667">
        <w:rPr>
          <w:szCs w:val="22"/>
          <w:lang w:val="fr-FR"/>
        </w:rPr>
        <w:t>importantes mises à niveau logicielles, a été effectué cette année pour améliorer la plateforme technique du service, renforçant ainsi la sécurité, l</w:t>
      </w:r>
      <w:r w:rsidR="00E937AD" w:rsidRPr="00B55667">
        <w:rPr>
          <w:szCs w:val="22"/>
          <w:lang w:val="fr-FR"/>
        </w:rPr>
        <w:t>’</w:t>
      </w:r>
      <w:r w:rsidRPr="00B55667">
        <w:rPr>
          <w:szCs w:val="22"/>
          <w:lang w:val="fr-FR"/>
        </w:rPr>
        <w:t>efficacité et la performance, tout en réduisant les coûts.</w:t>
      </w:r>
    </w:p>
    <w:p w:rsidR="00E937AD" w:rsidRPr="00B55667" w:rsidRDefault="00C31E4B" w:rsidP="00B55667">
      <w:pPr>
        <w:pStyle w:val="ONUMFS"/>
        <w:rPr>
          <w:szCs w:val="22"/>
          <w:lang w:val="fr-FR"/>
        </w:rPr>
      </w:pPr>
      <w:r w:rsidRPr="00B55667">
        <w:rPr>
          <w:szCs w:val="22"/>
          <w:lang w:val="fr-FR"/>
        </w:rPr>
        <w:t>Le service ABC a en outre été modifié pour tenir compte de l</w:t>
      </w:r>
      <w:r w:rsidR="00E937AD" w:rsidRPr="00B55667">
        <w:rPr>
          <w:szCs w:val="22"/>
          <w:lang w:val="fr-FR"/>
        </w:rPr>
        <w:t>’</w:t>
      </w:r>
      <w:r w:rsidRPr="00B55667">
        <w:rPr>
          <w:szCs w:val="22"/>
          <w:lang w:val="fr-FR"/>
        </w:rPr>
        <w:t>entrée en vigueur du Traité de Marrakech le 30 septembre 2016.</w:t>
      </w:r>
      <w:r w:rsidRPr="00B55667">
        <w:rPr>
          <w:lang w:val="fr-FR"/>
        </w:rPr>
        <w:t xml:space="preserve">  </w:t>
      </w:r>
      <w:r w:rsidRPr="00B55667">
        <w:rPr>
          <w:szCs w:val="22"/>
          <w:lang w:val="fr-FR"/>
        </w:rPr>
        <w:t>Avant l</w:t>
      </w:r>
      <w:r w:rsidR="00E937AD" w:rsidRPr="00B55667">
        <w:rPr>
          <w:szCs w:val="22"/>
          <w:lang w:val="fr-FR"/>
        </w:rPr>
        <w:t>’</w:t>
      </w:r>
      <w:r w:rsidRPr="00B55667">
        <w:rPr>
          <w:szCs w:val="22"/>
          <w:lang w:val="fr-FR"/>
        </w:rPr>
        <w:t>entrée en vigueur du traité et la mise en œuvre de dispositions compatibles avec celui</w:t>
      </w:r>
      <w:r w:rsidR="00B55667">
        <w:rPr>
          <w:szCs w:val="22"/>
          <w:lang w:val="fr-FR"/>
        </w:rPr>
        <w:noBreakHyphen/>
      </w:r>
      <w:r w:rsidRPr="00B55667">
        <w:rPr>
          <w:szCs w:val="22"/>
          <w:lang w:val="fr-FR"/>
        </w:rPr>
        <w:t>ci dans les pays, l</w:t>
      </w:r>
      <w:r w:rsidR="00E937AD" w:rsidRPr="00B55667">
        <w:rPr>
          <w:szCs w:val="22"/>
          <w:lang w:val="fr-FR"/>
        </w:rPr>
        <w:t>’</w:t>
      </w:r>
      <w:r w:rsidRPr="00B55667">
        <w:rPr>
          <w:szCs w:val="22"/>
          <w:lang w:val="fr-FR"/>
        </w:rPr>
        <w:t>échange transfrontière de livres accessibles ne pouvait se faire qu</w:t>
      </w:r>
      <w:r w:rsidR="00E937AD" w:rsidRPr="00B55667">
        <w:rPr>
          <w:szCs w:val="22"/>
          <w:lang w:val="fr-FR"/>
        </w:rPr>
        <w:t>’</w:t>
      </w:r>
      <w:r w:rsidRPr="00B55667">
        <w:rPr>
          <w:szCs w:val="22"/>
          <w:lang w:val="fr-FR"/>
        </w:rPr>
        <w:t>avec l</w:t>
      </w:r>
      <w:r w:rsidR="00E937AD" w:rsidRPr="00B55667">
        <w:rPr>
          <w:szCs w:val="22"/>
          <w:lang w:val="fr-FR"/>
        </w:rPr>
        <w:t>’</w:t>
      </w:r>
      <w:r w:rsidRPr="00B55667">
        <w:rPr>
          <w:szCs w:val="22"/>
          <w:lang w:val="fr-FR"/>
        </w:rPr>
        <w:t>autorisation du titulaire du droit d</w:t>
      </w:r>
      <w:r w:rsidR="00E937AD" w:rsidRPr="00B55667">
        <w:rPr>
          <w:szCs w:val="22"/>
          <w:lang w:val="fr-FR"/>
        </w:rPr>
        <w:t>’</w:t>
      </w:r>
      <w:r w:rsidRPr="00B55667">
        <w:rPr>
          <w:szCs w:val="22"/>
          <w:lang w:val="fr-FR"/>
        </w:rPr>
        <w:t>aute</w:t>
      </w:r>
      <w:r w:rsidR="00F86A3E" w:rsidRPr="00B55667">
        <w:rPr>
          <w:szCs w:val="22"/>
          <w:lang w:val="fr-FR"/>
        </w:rPr>
        <w:t>ur.  Lo</w:t>
      </w:r>
      <w:r w:rsidRPr="00B55667">
        <w:rPr>
          <w:szCs w:val="22"/>
          <w:lang w:val="fr-FR"/>
        </w:rPr>
        <w:t xml:space="preserve">rsque les bibliothèques participant au service ABC sont situées dans des pays ayant mis en œuvre le </w:t>
      </w:r>
      <w:r w:rsidRPr="00B55667">
        <w:rPr>
          <w:szCs w:val="22"/>
          <w:lang w:val="fr-FR"/>
        </w:rPr>
        <w:lastRenderedPageBreak/>
        <w:t>Traité de Marrakech, les échanges peuvent désormais avoir lieu sans qu</w:t>
      </w:r>
      <w:r w:rsidR="00E937AD" w:rsidRPr="00B55667">
        <w:rPr>
          <w:szCs w:val="22"/>
          <w:lang w:val="fr-FR"/>
        </w:rPr>
        <w:t>’</w:t>
      </w:r>
      <w:r w:rsidRPr="00B55667">
        <w:rPr>
          <w:szCs w:val="22"/>
          <w:lang w:val="fr-FR"/>
        </w:rPr>
        <w:t>il soit nécessaire d</w:t>
      </w:r>
      <w:r w:rsidR="00E937AD" w:rsidRPr="00B55667">
        <w:rPr>
          <w:szCs w:val="22"/>
          <w:lang w:val="fr-FR"/>
        </w:rPr>
        <w:t>’</w:t>
      </w:r>
      <w:r w:rsidRPr="00B55667">
        <w:rPr>
          <w:szCs w:val="22"/>
          <w:lang w:val="fr-FR"/>
        </w:rPr>
        <w:t>obtenir une telle autorisation.</w:t>
      </w:r>
    </w:p>
    <w:p w:rsidR="00C31E4B" w:rsidRPr="00B55667" w:rsidRDefault="00C31E4B" w:rsidP="00B55667">
      <w:pPr>
        <w:pStyle w:val="ONUMFS"/>
        <w:rPr>
          <w:lang w:val="fr-FR"/>
        </w:rPr>
      </w:pPr>
      <w:r w:rsidRPr="00B55667">
        <w:rPr>
          <w:lang w:val="fr-FR"/>
        </w:rPr>
        <w:t>À mesure que les pays transposent les dispositions du Traité de Marrakech dans leur législation nationale, le service ABC accompagnera les bibliothèques participantes à chaque étape du processus d</w:t>
      </w:r>
      <w:r w:rsidR="00E937AD" w:rsidRPr="00B55667">
        <w:rPr>
          <w:lang w:val="fr-FR"/>
        </w:rPr>
        <w:t>’</w:t>
      </w:r>
      <w:r w:rsidRPr="00B55667">
        <w:rPr>
          <w:lang w:val="fr-FR"/>
        </w:rPr>
        <w:t>échange de livres accessibl</w:t>
      </w:r>
      <w:r w:rsidR="00F86A3E" w:rsidRPr="00B55667">
        <w:rPr>
          <w:lang w:val="fr-FR"/>
        </w:rPr>
        <w:t>es.  Pa</w:t>
      </w:r>
      <w:r w:rsidRPr="00B55667">
        <w:rPr>
          <w:lang w:val="fr-FR"/>
        </w:rPr>
        <w:t>r exemple, le Traité de Marrakech autorise la mise en œuvre des dispositions ayant trait à la “disponibilité dans le commerce” dans les législations nationales sur le droit d</w:t>
      </w:r>
      <w:r w:rsidR="00E937AD" w:rsidRPr="00B55667">
        <w:rPr>
          <w:lang w:val="fr-FR"/>
        </w:rPr>
        <w:t>’</w:t>
      </w:r>
      <w:r w:rsidRPr="00B55667">
        <w:rPr>
          <w:lang w:val="fr-FR"/>
        </w:rPr>
        <w:t>aute</w:t>
      </w:r>
      <w:r w:rsidR="00F86A3E" w:rsidRPr="00B55667">
        <w:rPr>
          <w:lang w:val="fr-FR"/>
        </w:rPr>
        <w:t>ur.  Da</w:t>
      </w:r>
      <w:r w:rsidRPr="00B55667">
        <w:rPr>
          <w:lang w:val="fr-FR"/>
        </w:rPr>
        <w:t>ns ce cas, il se peut que, selon la législation d</w:t>
      </w:r>
      <w:r w:rsidR="00E937AD" w:rsidRPr="00B55667">
        <w:rPr>
          <w:lang w:val="fr-FR"/>
        </w:rPr>
        <w:t>’</w:t>
      </w:r>
      <w:r w:rsidRPr="00B55667">
        <w:rPr>
          <w:lang w:val="fr-FR"/>
        </w:rPr>
        <w:t>un pays, l</w:t>
      </w:r>
      <w:r w:rsidR="00E937AD" w:rsidRPr="00B55667">
        <w:rPr>
          <w:lang w:val="fr-FR"/>
        </w:rPr>
        <w:t>’</w:t>
      </w:r>
      <w:r w:rsidRPr="00B55667">
        <w:rPr>
          <w:lang w:val="fr-FR"/>
        </w:rPr>
        <w:t>organisation demandeuse doive confirmer qu</w:t>
      </w:r>
      <w:r w:rsidR="00E937AD" w:rsidRPr="00B55667">
        <w:rPr>
          <w:lang w:val="fr-FR"/>
        </w:rPr>
        <w:t>’</w:t>
      </w:r>
      <w:r w:rsidRPr="00B55667">
        <w:rPr>
          <w:lang w:val="fr-FR"/>
        </w:rPr>
        <w:t>un livre accessible donné n</w:t>
      </w:r>
      <w:r w:rsidR="00E937AD" w:rsidRPr="00B55667">
        <w:rPr>
          <w:lang w:val="fr-FR"/>
        </w:rPr>
        <w:t>’</w:t>
      </w:r>
      <w:r w:rsidRPr="00B55667">
        <w:rPr>
          <w:lang w:val="fr-FR"/>
        </w:rPr>
        <w:t>est pas disponible dans le commerce sur le marché national dans le format requis avant que ce livre puisse faire l</w:t>
      </w:r>
      <w:r w:rsidR="00E937AD" w:rsidRPr="00B55667">
        <w:rPr>
          <w:lang w:val="fr-FR"/>
        </w:rPr>
        <w:t>’</w:t>
      </w:r>
      <w:r w:rsidRPr="00B55667">
        <w:rPr>
          <w:lang w:val="fr-FR"/>
        </w:rPr>
        <w:t>objet d</w:t>
      </w:r>
      <w:r w:rsidR="00E937AD" w:rsidRPr="00B55667">
        <w:rPr>
          <w:lang w:val="fr-FR"/>
        </w:rPr>
        <w:t>’</w:t>
      </w:r>
      <w:r w:rsidRPr="00B55667">
        <w:rPr>
          <w:lang w:val="fr-FR"/>
        </w:rPr>
        <w:t>un échange transfrontiè</w:t>
      </w:r>
      <w:r w:rsidR="00F86A3E" w:rsidRPr="00B55667">
        <w:rPr>
          <w:lang w:val="fr-FR"/>
        </w:rPr>
        <w:t>re.  Le</w:t>
      </w:r>
      <w:r w:rsidRPr="00B55667">
        <w:rPr>
          <w:lang w:val="fr-FR"/>
        </w:rPr>
        <w:t xml:space="preserve"> service ABC informera les bibliothèques participantes de ces éventuelles conditions prévues par la législation nationale sur le droit d</w:t>
      </w:r>
      <w:r w:rsidR="00E937AD" w:rsidRPr="00B55667">
        <w:rPr>
          <w:lang w:val="fr-FR"/>
        </w:rPr>
        <w:t>’</w:t>
      </w:r>
      <w:r w:rsidRPr="00B55667">
        <w:rPr>
          <w:lang w:val="fr-FR"/>
        </w:rPr>
        <w:t>auteur et adaptera en conséquence la plateforme du service afin que les utilisateurs puissent en tenir compte.</w:t>
      </w:r>
    </w:p>
    <w:p w:rsidR="00E937AD" w:rsidRPr="00B55667" w:rsidRDefault="00C31E4B" w:rsidP="00B55667">
      <w:pPr>
        <w:pStyle w:val="ONUMFS"/>
        <w:rPr>
          <w:lang w:val="fr-FR"/>
        </w:rPr>
      </w:pPr>
      <w:r w:rsidRPr="00B55667">
        <w:rPr>
          <w:lang w:val="fr-FR"/>
        </w:rPr>
        <w:t>Comme indiqué ci</w:t>
      </w:r>
      <w:r w:rsidR="00B55667">
        <w:rPr>
          <w:lang w:val="fr-FR"/>
        </w:rPr>
        <w:noBreakHyphen/>
      </w:r>
      <w:r w:rsidRPr="00B55667">
        <w:rPr>
          <w:lang w:val="fr-FR"/>
        </w:rPr>
        <w:t>dessus, s</w:t>
      </w:r>
      <w:r w:rsidR="00E937AD" w:rsidRPr="00B55667">
        <w:rPr>
          <w:lang w:val="fr-FR"/>
        </w:rPr>
        <w:t>’</w:t>
      </w:r>
      <w:r w:rsidRPr="00B55667">
        <w:rPr>
          <w:lang w:val="fr-FR"/>
        </w:rPr>
        <w:t>agissant des bibliothèques participantes situées dans des pays qui n</w:t>
      </w:r>
      <w:r w:rsidR="00E937AD" w:rsidRPr="00B55667">
        <w:rPr>
          <w:lang w:val="fr-FR"/>
        </w:rPr>
        <w:t>’</w:t>
      </w:r>
      <w:r w:rsidRPr="00B55667">
        <w:rPr>
          <w:lang w:val="fr-FR"/>
        </w:rPr>
        <w:t>ont pas encore mis en œuvre les dispositions du traité, le service ABC continuera d</w:t>
      </w:r>
      <w:r w:rsidR="00E937AD" w:rsidRPr="00B55667">
        <w:rPr>
          <w:lang w:val="fr-FR"/>
        </w:rPr>
        <w:t>’</w:t>
      </w:r>
      <w:r w:rsidRPr="00B55667">
        <w:rPr>
          <w:lang w:val="fr-FR"/>
        </w:rPr>
        <w:t>obtenir l</w:t>
      </w:r>
      <w:r w:rsidR="00E937AD" w:rsidRPr="00B55667">
        <w:rPr>
          <w:lang w:val="fr-FR"/>
        </w:rPr>
        <w:t>’</w:t>
      </w:r>
      <w:r w:rsidRPr="00B55667">
        <w:rPr>
          <w:lang w:val="fr-FR"/>
        </w:rPr>
        <w:t>autorisation du ou des titulaires du droit d</w:t>
      </w:r>
      <w:r w:rsidR="00E937AD" w:rsidRPr="00B55667">
        <w:rPr>
          <w:lang w:val="fr-FR"/>
        </w:rPr>
        <w:t>’</w:t>
      </w:r>
      <w:r w:rsidRPr="00B55667">
        <w:rPr>
          <w:lang w:val="fr-FR"/>
        </w:rPr>
        <w:t>auteur afin de permettre l</w:t>
      </w:r>
      <w:r w:rsidR="00E937AD" w:rsidRPr="00B55667">
        <w:rPr>
          <w:lang w:val="fr-FR"/>
        </w:rPr>
        <w:t>’</w:t>
      </w:r>
      <w:r w:rsidRPr="00B55667">
        <w:rPr>
          <w:lang w:val="fr-FR"/>
        </w:rPr>
        <w:t>échange transfrontière de livres accessibl</w:t>
      </w:r>
      <w:r w:rsidR="00F86A3E" w:rsidRPr="00B55667">
        <w:rPr>
          <w:lang w:val="fr-FR"/>
        </w:rPr>
        <w:t>es.  Le</w:t>
      </w:r>
      <w:r w:rsidRPr="00B55667">
        <w:rPr>
          <w:lang w:val="fr-FR"/>
        </w:rPr>
        <w:t xml:space="preserve"> service ABC constitue ainsi un système centralisé unique tenant compte des différentes prescriptions légales régissant l</w:t>
      </w:r>
      <w:r w:rsidR="00E937AD" w:rsidRPr="00B55667">
        <w:rPr>
          <w:lang w:val="fr-FR"/>
        </w:rPr>
        <w:t>’</w:t>
      </w:r>
      <w:r w:rsidRPr="00B55667">
        <w:rPr>
          <w:lang w:val="fr-FR"/>
        </w:rPr>
        <w:t>échange transfrontière de livres accessibles dans chaque pays participant.</w:t>
      </w:r>
    </w:p>
    <w:p w:rsidR="00C31E4B" w:rsidRPr="00B55667" w:rsidRDefault="00C31E4B" w:rsidP="00B55667">
      <w:pPr>
        <w:pStyle w:val="Heading3"/>
        <w:ind w:firstLine="567"/>
        <w:rPr>
          <w:lang w:val="fr-FR"/>
        </w:rPr>
      </w:pPr>
      <w:r w:rsidRPr="00B55667">
        <w:rPr>
          <w:lang w:val="fr-FR"/>
        </w:rPr>
        <w:t>Renforcement des capacités</w:t>
      </w:r>
    </w:p>
    <w:p w:rsidR="00C31E4B" w:rsidRPr="00B55667" w:rsidRDefault="00C31E4B" w:rsidP="00B55667">
      <w:pPr>
        <w:rPr>
          <w:lang w:val="fr-FR"/>
        </w:rPr>
      </w:pPr>
    </w:p>
    <w:p w:rsidR="00C31E4B" w:rsidRPr="00B55667" w:rsidRDefault="00C31E4B" w:rsidP="00B55667">
      <w:pPr>
        <w:pStyle w:val="ONUMFS"/>
        <w:rPr>
          <w:lang w:val="fr-FR"/>
        </w:rPr>
      </w:pPr>
      <w:r w:rsidRPr="00B55667">
        <w:rPr>
          <w:lang w:val="fr-FR"/>
        </w:rPr>
        <w:t>L</w:t>
      </w:r>
      <w:r w:rsidR="00E937AD" w:rsidRPr="00B55667">
        <w:rPr>
          <w:lang w:val="fr-FR"/>
        </w:rPr>
        <w:t>’</w:t>
      </w:r>
      <w:r w:rsidRPr="00B55667">
        <w:rPr>
          <w:lang w:val="fr-FR"/>
        </w:rPr>
        <w:t>ABC fournit des formations et une assistance technique sur les dernières techniques de production de livres en format accessible à l</w:t>
      </w:r>
      <w:r w:rsidR="00E937AD" w:rsidRPr="00B55667">
        <w:rPr>
          <w:lang w:val="fr-FR"/>
        </w:rPr>
        <w:t>’</w:t>
      </w:r>
      <w:r w:rsidRPr="00B55667">
        <w:rPr>
          <w:lang w:val="fr-FR"/>
        </w:rPr>
        <w:t>intention des organisations non gouvernementales (ONG) œuvrant en faveur des personnes ayant des difficultés de lecture des textes imprimés, des ministères de l</w:t>
      </w:r>
      <w:r w:rsidR="00E937AD" w:rsidRPr="00B55667">
        <w:rPr>
          <w:lang w:val="fr-FR"/>
        </w:rPr>
        <w:t>’</w:t>
      </w:r>
      <w:r w:rsidRPr="00B55667">
        <w:rPr>
          <w:lang w:val="fr-FR"/>
        </w:rPr>
        <w:t>éducation et des éditeurs commerciaux dans les pays en développement et les pays les moins avancés (PMA).  Une formation et une assistance technique sont fournies dans les formats accessibles suivants</w:t>
      </w:r>
      <w:r w:rsidR="00E937AD" w:rsidRPr="00B55667">
        <w:rPr>
          <w:lang w:val="fr-FR"/>
        </w:rPr>
        <w:t> :</w:t>
      </w:r>
      <w:r w:rsidRPr="00B55667">
        <w:rPr>
          <w:lang w:val="fr-FR"/>
        </w:rPr>
        <w:t xml:space="preserve"> norme</w:t>
      </w:r>
      <w:r w:rsidR="00CE7565" w:rsidRPr="00B55667">
        <w:rPr>
          <w:lang w:val="fr-FR"/>
        </w:rPr>
        <w:t> </w:t>
      </w:r>
      <w:r w:rsidRPr="00B55667">
        <w:rPr>
          <w:lang w:val="fr-FR"/>
        </w:rPr>
        <w:t>EPUB3, DAISY et braille (électronique et en reli</w:t>
      </w:r>
      <w:r w:rsidR="00F86A3E" w:rsidRPr="00B55667">
        <w:rPr>
          <w:lang w:val="fr-FR"/>
        </w:rPr>
        <w:t>ef).  Un</w:t>
      </w:r>
      <w:r w:rsidRPr="00B55667">
        <w:rPr>
          <w:lang w:val="fr-FR"/>
        </w:rPr>
        <w:t xml:space="preserve"> apport financier pour la production de supports pédagogiques dans différentes langues nationales à l</w:t>
      </w:r>
      <w:r w:rsidR="00E937AD" w:rsidRPr="00B55667">
        <w:rPr>
          <w:lang w:val="fr-FR"/>
        </w:rPr>
        <w:t>’</w:t>
      </w:r>
      <w:r w:rsidRPr="00B55667">
        <w:rPr>
          <w:lang w:val="fr-FR"/>
        </w:rPr>
        <w:t>intention des élèves et étudiants des niveaux primaire, secondaire et universitaire qui ont des difficultés de lecture des textes imprimés est également fourni, de façon à ce que les techniques enseignées durant les formations puissent être mises en pratique immédiatement par les participants et ne soient pas oubliées.</w:t>
      </w:r>
    </w:p>
    <w:p w:rsidR="00C31E4B" w:rsidRPr="00B55667" w:rsidRDefault="00C31E4B" w:rsidP="00B55667">
      <w:pPr>
        <w:pStyle w:val="ONUMFS"/>
        <w:rPr>
          <w:lang w:val="fr-FR"/>
        </w:rPr>
      </w:pPr>
      <w:r w:rsidRPr="00B55667">
        <w:rPr>
          <w:lang w:val="fr-FR"/>
        </w:rPr>
        <w:t>Les partenaires de l</w:t>
      </w:r>
      <w:r w:rsidR="00E937AD" w:rsidRPr="00B55667">
        <w:rPr>
          <w:lang w:val="fr-FR"/>
        </w:rPr>
        <w:t>’</w:t>
      </w:r>
      <w:r w:rsidRPr="00B55667">
        <w:rPr>
          <w:lang w:val="fr-FR"/>
        </w:rPr>
        <w:t>ABC dans les pays en développement et</w:t>
      </w:r>
      <w:r w:rsidR="00E937AD" w:rsidRPr="00B55667">
        <w:rPr>
          <w:lang w:val="fr-FR"/>
        </w:rPr>
        <w:t xml:space="preserve"> les PMA</w:t>
      </w:r>
      <w:r w:rsidRPr="00B55667">
        <w:rPr>
          <w:lang w:val="fr-FR"/>
        </w:rPr>
        <w:t xml:space="preserve"> sont invités à promouvoir la collaboration entre toutes les parties prenantes concernées, </w:t>
      </w:r>
      <w:r w:rsidR="00E937AD" w:rsidRPr="00B55667">
        <w:rPr>
          <w:lang w:val="fr-FR"/>
        </w:rPr>
        <w:t>y compris</w:t>
      </w:r>
      <w:r w:rsidRPr="00B55667">
        <w:rPr>
          <w:lang w:val="fr-FR"/>
        </w:rPr>
        <w:t xml:space="preserve"> les organismes publics et les éditeurs commerciaux, en vue de faire mieux connaître la production de supports dans des formats accessibl</w:t>
      </w:r>
      <w:r w:rsidR="00F86A3E" w:rsidRPr="00B55667">
        <w:rPr>
          <w:lang w:val="fr-FR"/>
        </w:rPr>
        <w:t>es.  Ce</w:t>
      </w:r>
      <w:r w:rsidRPr="00B55667">
        <w:rPr>
          <w:lang w:val="fr-FR"/>
        </w:rPr>
        <w:t xml:space="preserve"> faisant, l</w:t>
      </w:r>
      <w:r w:rsidR="00E937AD" w:rsidRPr="00B55667">
        <w:rPr>
          <w:lang w:val="fr-FR"/>
        </w:rPr>
        <w:t>’</w:t>
      </w:r>
      <w:r w:rsidRPr="00B55667">
        <w:rPr>
          <w:lang w:val="fr-FR"/>
        </w:rPr>
        <w:t>ABC s</w:t>
      </w:r>
      <w:r w:rsidR="00E937AD" w:rsidRPr="00B55667">
        <w:rPr>
          <w:lang w:val="fr-FR"/>
        </w:rPr>
        <w:t>’</w:t>
      </w:r>
      <w:r w:rsidRPr="00B55667">
        <w:rPr>
          <w:lang w:val="fr-FR"/>
        </w:rPr>
        <w:t>efforce de garantir la viabilité de la production de livres accessibles, à moyen et à long terme, dans les pays où des projets ont été mis en œuvre.</w:t>
      </w:r>
    </w:p>
    <w:p w:rsidR="00C31E4B" w:rsidRPr="00B55667" w:rsidRDefault="00C31E4B" w:rsidP="00B55667">
      <w:pPr>
        <w:pStyle w:val="ONUMFS"/>
        <w:rPr>
          <w:lang w:val="fr-FR"/>
        </w:rPr>
      </w:pPr>
      <w:r w:rsidRPr="00B55667">
        <w:rPr>
          <w:lang w:val="fr-FR"/>
        </w:rPr>
        <w:t>Les activités de renforcement des capacités de l</w:t>
      </w:r>
      <w:r w:rsidR="00E937AD" w:rsidRPr="00B55667">
        <w:rPr>
          <w:lang w:val="fr-FR"/>
        </w:rPr>
        <w:t>’</w:t>
      </w:r>
      <w:r w:rsidRPr="00B55667">
        <w:rPr>
          <w:lang w:val="fr-FR"/>
        </w:rPr>
        <w:t>ABC se sont poursuivies au Bangladesh, en Inde, au Népal et à Sri Lanka et de nouveaux projets ont été mis en place en Argentine, au Botswana</w:t>
      </w:r>
      <w:r w:rsidR="00185E30">
        <w:rPr>
          <w:lang w:val="fr-FR"/>
        </w:rPr>
        <w:t xml:space="preserve"> et </w:t>
      </w:r>
      <w:r w:rsidRPr="00B55667">
        <w:rPr>
          <w:lang w:val="fr-FR"/>
        </w:rPr>
        <w:t>en Uruguay</w:t>
      </w:r>
      <w:r w:rsidR="00F86A3E" w:rsidRPr="00B55667">
        <w:rPr>
          <w:lang w:val="fr-FR"/>
        </w:rPr>
        <w:t>.  Le</w:t>
      </w:r>
      <w:r w:rsidRPr="00B55667">
        <w:rPr>
          <w:lang w:val="fr-FR"/>
        </w:rPr>
        <w:t>s activités menées au Bangladesh, au Népal</w:t>
      </w:r>
      <w:r w:rsidR="00185E30">
        <w:rPr>
          <w:lang w:val="fr-FR"/>
        </w:rPr>
        <w:t xml:space="preserve"> et</w:t>
      </w:r>
      <w:r w:rsidRPr="00B55667">
        <w:rPr>
          <w:lang w:val="fr-FR"/>
        </w:rPr>
        <w:t xml:space="preserve"> à Sri Lanka sont financées par le Gouvernement australi</w:t>
      </w:r>
      <w:r w:rsidR="00F86A3E" w:rsidRPr="00B55667">
        <w:rPr>
          <w:lang w:val="fr-FR"/>
        </w:rPr>
        <w:t>en.  En</w:t>
      </w:r>
      <w:r w:rsidRPr="00B55667">
        <w:rPr>
          <w:lang w:val="fr-FR"/>
        </w:rPr>
        <w:t xml:space="preserve"> Inde, un projet est financé par la République de Corée, un autre par la Fondation </w:t>
      </w:r>
      <w:proofErr w:type="spellStart"/>
      <w:r w:rsidRPr="00B55667">
        <w:rPr>
          <w:lang w:val="fr-FR"/>
        </w:rPr>
        <w:t>Skoll</w:t>
      </w:r>
      <w:proofErr w:type="spellEnd"/>
      <w:r w:rsidRPr="00B55667">
        <w:rPr>
          <w:lang w:val="fr-FR"/>
        </w:rPr>
        <w:t xml:space="preserve"> et la Fondation des </w:t>
      </w:r>
      <w:r w:rsidR="00E937AD" w:rsidRPr="00B55667">
        <w:rPr>
          <w:lang w:val="fr-FR"/>
        </w:rPr>
        <w:t>Nations Unies</w:t>
      </w:r>
      <w:r w:rsidRPr="00B55667">
        <w:rPr>
          <w:lang w:val="fr-FR"/>
        </w:rPr>
        <w:t>.</w:t>
      </w:r>
    </w:p>
    <w:p w:rsidR="00C31E4B" w:rsidRPr="00B55667" w:rsidRDefault="00C31E4B" w:rsidP="00B55667">
      <w:pPr>
        <w:pStyle w:val="ONUMFS"/>
        <w:rPr>
          <w:lang w:val="fr-FR"/>
        </w:rPr>
      </w:pPr>
      <w:r w:rsidRPr="00B55667">
        <w:rPr>
          <w:lang w:val="fr-FR"/>
        </w:rPr>
        <w:t xml:space="preserve">Près de </w:t>
      </w:r>
      <w:r w:rsidR="00CE7565" w:rsidRPr="00B55667">
        <w:rPr>
          <w:lang w:val="fr-FR"/>
        </w:rPr>
        <w:t>3950</w:t>
      </w:r>
      <w:r w:rsidRPr="00B55667">
        <w:rPr>
          <w:lang w:val="fr-FR"/>
        </w:rPr>
        <w:t> ouvrages éducatifs accessibles auront été produits dans les langues nationales entre janvier 2014 et décembre 2017 dans le cadre des projets de renforcement des capacités menés par l</w:t>
      </w:r>
      <w:r w:rsidR="00E937AD" w:rsidRPr="00B55667">
        <w:rPr>
          <w:lang w:val="fr-FR"/>
        </w:rPr>
        <w:t>’</w:t>
      </w:r>
      <w:r w:rsidRPr="00B55667">
        <w:rPr>
          <w:lang w:val="fr-FR"/>
        </w:rPr>
        <w:t xml:space="preserve">ABC dans ces </w:t>
      </w:r>
      <w:r w:rsidR="005F0AE8">
        <w:rPr>
          <w:lang w:val="fr-FR"/>
        </w:rPr>
        <w:t>sep</w:t>
      </w:r>
      <w:r w:rsidRPr="00B55667">
        <w:rPr>
          <w:lang w:val="fr-FR"/>
        </w:rPr>
        <w:t>t pa</w:t>
      </w:r>
      <w:r w:rsidR="00F86A3E" w:rsidRPr="00B55667">
        <w:rPr>
          <w:lang w:val="fr-FR"/>
        </w:rPr>
        <w:t>ys.  Du</w:t>
      </w:r>
      <w:r w:rsidRPr="00B55667">
        <w:rPr>
          <w:lang w:val="fr-FR"/>
        </w:rPr>
        <w:t>rant cette même période, 26 sessions de formation aux techniques de production de livres accessibles auront été dispensées à l</w:t>
      </w:r>
      <w:r w:rsidR="00E937AD" w:rsidRPr="00B55667">
        <w:rPr>
          <w:lang w:val="fr-FR"/>
        </w:rPr>
        <w:t>’</w:t>
      </w:r>
      <w:r w:rsidRPr="00B55667">
        <w:rPr>
          <w:lang w:val="fr-FR"/>
        </w:rPr>
        <w:t>intention des organisations non gouvernementales, des ministères de l</w:t>
      </w:r>
      <w:r w:rsidR="00E937AD" w:rsidRPr="00B55667">
        <w:rPr>
          <w:lang w:val="fr-FR"/>
        </w:rPr>
        <w:t>’</w:t>
      </w:r>
      <w:r w:rsidRPr="00B55667">
        <w:rPr>
          <w:lang w:val="fr-FR"/>
        </w:rPr>
        <w:t>éducation et des éditeurs commerciaux.</w:t>
      </w:r>
    </w:p>
    <w:p w:rsidR="00C31E4B" w:rsidRPr="00B55667" w:rsidRDefault="00C31E4B" w:rsidP="00B55667">
      <w:pPr>
        <w:pStyle w:val="Heading3"/>
        <w:keepNext w:val="0"/>
        <w:ind w:firstLine="567"/>
        <w:rPr>
          <w:szCs w:val="22"/>
          <w:lang w:val="fr-FR"/>
        </w:rPr>
      </w:pPr>
      <w:r w:rsidRPr="00B55667">
        <w:rPr>
          <w:szCs w:val="22"/>
          <w:lang w:val="fr-FR"/>
        </w:rPr>
        <w:lastRenderedPageBreak/>
        <w:t>Édition accessible</w:t>
      </w:r>
    </w:p>
    <w:p w:rsidR="00C31E4B" w:rsidRPr="00B55667" w:rsidRDefault="00C31E4B" w:rsidP="00B55667">
      <w:pPr>
        <w:pStyle w:val="ListParagraph"/>
        <w:ind w:left="0"/>
        <w:rPr>
          <w:szCs w:val="22"/>
          <w:lang w:val="fr-FR"/>
        </w:rPr>
      </w:pPr>
    </w:p>
    <w:p w:rsidR="00C31E4B" w:rsidRPr="00B55667" w:rsidRDefault="00C31E4B" w:rsidP="00B55667">
      <w:pPr>
        <w:pStyle w:val="ONUMFS"/>
        <w:rPr>
          <w:lang w:val="fr-FR"/>
        </w:rPr>
      </w:pPr>
      <w:r w:rsidRPr="00B55667">
        <w:rPr>
          <w:snapToGrid w:val="0"/>
          <w:lang w:val="fr-FR"/>
        </w:rPr>
        <w:t>L</w:t>
      </w:r>
      <w:r w:rsidR="00E937AD" w:rsidRPr="00B55667">
        <w:rPr>
          <w:snapToGrid w:val="0"/>
          <w:lang w:val="fr-FR"/>
        </w:rPr>
        <w:t>’</w:t>
      </w:r>
      <w:r w:rsidRPr="00B55667">
        <w:rPr>
          <w:snapToGrid w:val="0"/>
          <w:lang w:val="fr-FR"/>
        </w:rPr>
        <w:t>ABC s</w:t>
      </w:r>
      <w:r w:rsidR="00E937AD" w:rsidRPr="00B55667">
        <w:rPr>
          <w:snapToGrid w:val="0"/>
          <w:lang w:val="fr-FR"/>
        </w:rPr>
        <w:t>’</w:t>
      </w:r>
      <w:r w:rsidRPr="00B55667">
        <w:rPr>
          <w:snapToGrid w:val="0"/>
          <w:lang w:val="fr-FR"/>
        </w:rPr>
        <w:t>attache à promouvoir la production d</w:t>
      </w:r>
      <w:r w:rsidR="00E937AD" w:rsidRPr="00B55667">
        <w:rPr>
          <w:snapToGrid w:val="0"/>
          <w:lang w:val="fr-FR"/>
        </w:rPr>
        <w:t>’</w:t>
      </w:r>
      <w:r w:rsidRPr="00B55667">
        <w:rPr>
          <w:snapToGrid w:val="0"/>
          <w:lang w:val="fr-FR"/>
        </w:rPr>
        <w:t>œuvres en format accessible “natif”, c</w:t>
      </w:r>
      <w:r w:rsidR="00E937AD" w:rsidRPr="00B55667">
        <w:rPr>
          <w:snapToGrid w:val="0"/>
          <w:lang w:val="fr-FR"/>
        </w:rPr>
        <w:t>’</w:t>
      </w:r>
      <w:r w:rsidRPr="00B55667">
        <w:rPr>
          <w:snapToGrid w:val="0"/>
          <w:lang w:val="fr-FR"/>
        </w:rPr>
        <w:t>est</w:t>
      </w:r>
      <w:r w:rsidR="00B55667">
        <w:rPr>
          <w:snapToGrid w:val="0"/>
          <w:lang w:val="fr-FR"/>
        </w:rPr>
        <w:noBreakHyphen/>
      </w:r>
      <w:r w:rsidRPr="00B55667">
        <w:rPr>
          <w:snapToGrid w:val="0"/>
          <w:lang w:val="fr-FR"/>
        </w:rPr>
        <w:t>à</w:t>
      </w:r>
      <w:r w:rsidR="00B55667">
        <w:rPr>
          <w:snapToGrid w:val="0"/>
          <w:lang w:val="fr-FR"/>
        </w:rPr>
        <w:noBreakHyphen/>
      </w:r>
      <w:r w:rsidRPr="00B55667">
        <w:rPr>
          <w:snapToGrid w:val="0"/>
          <w:lang w:val="fr-FR"/>
        </w:rPr>
        <w:t>dire des livres qui peuvent être utilisés dès le départ aussi bien par les voyants que par les personnes ayant des difficultés de lecture des textes imprim</w:t>
      </w:r>
      <w:r w:rsidR="00F86A3E" w:rsidRPr="00B55667">
        <w:rPr>
          <w:snapToGrid w:val="0"/>
          <w:lang w:val="fr-FR"/>
        </w:rPr>
        <w:t>és.  En</w:t>
      </w:r>
      <w:r w:rsidRPr="00B55667">
        <w:rPr>
          <w:snapToGrid w:val="0"/>
          <w:lang w:val="fr-FR"/>
        </w:rPr>
        <w:t xml:space="preserve"> outre, afin de soutenir la Charte mondiale de l</w:t>
      </w:r>
      <w:r w:rsidR="00E937AD" w:rsidRPr="00B55667">
        <w:rPr>
          <w:snapToGrid w:val="0"/>
          <w:lang w:val="fr-FR"/>
        </w:rPr>
        <w:t>’</w:t>
      </w:r>
      <w:r w:rsidRPr="00B55667">
        <w:rPr>
          <w:snapToGrid w:val="0"/>
          <w:lang w:val="fr-FR"/>
        </w:rPr>
        <w:t>édition en format accessible et ses huit ambitieux principes relatifs aux publications numériques en format accessible, que les éditeurs sont invités à signer, le consortium a de nouveau organisé cette année le Prix international d</w:t>
      </w:r>
      <w:r w:rsidR="00E937AD" w:rsidRPr="00B55667">
        <w:rPr>
          <w:snapToGrid w:val="0"/>
          <w:lang w:val="fr-FR"/>
        </w:rPr>
        <w:t>’</w:t>
      </w:r>
      <w:r w:rsidRPr="00B55667">
        <w:rPr>
          <w:snapToGrid w:val="0"/>
          <w:lang w:val="fr-FR"/>
        </w:rPr>
        <w:t>excellence en matière d</w:t>
      </w:r>
      <w:r w:rsidR="00E937AD" w:rsidRPr="00B55667">
        <w:rPr>
          <w:snapToGrid w:val="0"/>
          <w:lang w:val="fr-FR"/>
        </w:rPr>
        <w:t>’</w:t>
      </w:r>
      <w:r w:rsidRPr="00B55667">
        <w:rPr>
          <w:snapToGrid w:val="0"/>
          <w:lang w:val="fr-FR"/>
        </w:rPr>
        <w:t>édition accessib</w:t>
      </w:r>
      <w:r w:rsidR="00F86A3E" w:rsidRPr="00B55667">
        <w:rPr>
          <w:snapToGrid w:val="0"/>
          <w:lang w:val="fr-FR"/>
        </w:rPr>
        <w:t xml:space="preserve">le.  </w:t>
      </w:r>
      <w:r w:rsidR="00F86A3E" w:rsidRPr="00B55667">
        <w:rPr>
          <w:lang w:val="fr-FR"/>
        </w:rPr>
        <w:t>En</w:t>
      </w:r>
      <w:r w:rsidRPr="00B55667">
        <w:rPr>
          <w:lang w:val="fr-FR"/>
        </w:rPr>
        <w:t xml:space="preserve"> 2017, il a été décerné à SAGE </w:t>
      </w:r>
      <w:proofErr w:type="spellStart"/>
      <w:r w:rsidRPr="00B55667">
        <w:rPr>
          <w:lang w:val="fr-FR"/>
        </w:rPr>
        <w:t>Publishing</w:t>
      </w:r>
      <w:proofErr w:type="spellEnd"/>
      <w:r w:rsidRPr="00B55667">
        <w:rPr>
          <w:lang w:val="fr-FR"/>
        </w:rPr>
        <w:t xml:space="preserve"> (Royaume</w:t>
      </w:r>
      <w:r w:rsidR="00B55667">
        <w:rPr>
          <w:lang w:val="fr-FR"/>
        </w:rPr>
        <w:noBreakHyphen/>
      </w:r>
      <w:r w:rsidRPr="00B55667">
        <w:rPr>
          <w:lang w:val="fr-FR"/>
        </w:rPr>
        <w:t xml:space="preserve">Uni) et à </w:t>
      </w:r>
      <w:proofErr w:type="spellStart"/>
      <w:r w:rsidRPr="00B55667">
        <w:rPr>
          <w:lang w:val="fr-FR"/>
        </w:rPr>
        <w:t>Tiflonexos</w:t>
      </w:r>
      <w:proofErr w:type="spellEnd"/>
      <w:r w:rsidRPr="00B55667">
        <w:rPr>
          <w:lang w:val="fr-FR"/>
        </w:rPr>
        <w:t>, une ONG en Argentine qui œuvre en faveur des personnes ayant des difficultés de lecture des textes imprimés, lors du Salon du livre qui s</w:t>
      </w:r>
      <w:r w:rsidR="00E937AD" w:rsidRPr="00B55667">
        <w:rPr>
          <w:lang w:val="fr-FR"/>
        </w:rPr>
        <w:t>’</w:t>
      </w:r>
      <w:r w:rsidRPr="00B55667">
        <w:rPr>
          <w:lang w:val="fr-FR"/>
        </w:rPr>
        <w:t>est tenu à Londres en avril 2017.  Ces organisations ont été reconnues pour leur leadership et leurs résultats exceptionnels en matière de promotion de l</w:t>
      </w:r>
      <w:r w:rsidR="00E937AD" w:rsidRPr="00B55667">
        <w:rPr>
          <w:lang w:val="fr-FR"/>
        </w:rPr>
        <w:t>’</w:t>
      </w:r>
      <w:r w:rsidRPr="00B55667">
        <w:rPr>
          <w:lang w:val="fr-FR"/>
        </w:rPr>
        <w:t>accessibilité des publications numériques aux personnes ayant des difficultés de lecture des textes imprimés.</w:t>
      </w:r>
    </w:p>
    <w:p w:rsidR="00C31E4B" w:rsidRPr="00B55667" w:rsidRDefault="00771E9A" w:rsidP="00B55667">
      <w:pPr>
        <w:pStyle w:val="Heading2"/>
        <w:rPr>
          <w:snapToGrid w:val="0"/>
        </w:rPr>
      </w:pPr>
      <w:r w:rsidRPr="00B55667">
        <w:rPr>
          <w:snapToGrid w:val="0"/>
        </w:rPr>
        <w:t>Activités futures pour l’exercice biennal 2018</w:t>
      </w:r>
      <w:r w:rsidR="00B55667">
        <w:rPr>
          <w:snapToGrid w:val="0"/>
        </w:rPr>
        <w:noBreakHyphen/>
      </w:r>
      <w:r w:rsidRPr="00B55667">
        <w:rPr>
          <w:snapToGrid w:val="0"/>
        </w:rPr>
        <w:t>2019</w:t>
      </w:r>
    </w:p>
    <w:p w:rsidR="00C31E4B" w:rsidRPr="00B55667" w:rsidRDefault="00C31E4B" w:rsidP="00B55667">
      <w:pPr>
        <w:pStyle w:val="Heading3"/>
        <w:ind w:firstLine="567"/>
        <w:rPr>
          <w:snapToGrid w:val="0"/>
          <w:lang w:val="fr-FR"/>
        </w:rPr>
      </w:pPr>
      <w:r w:rsidRPr="00B55667">
        <w:rPr>
          <w:snapToGrid w:val="0"/>
          <w:lang w:val="fr-FR"/>
        </w:rPr>
        <w:t>Service mondial d</w:t>
      </w:r>
      <w:r w:rsidR="00E937AD" w:rsidRPr="00B55667">
        <w:rPr>
          <w:snapToGrid w:val="0"/>
          <w:lang w:val="fr-FR"/>
        </w:rPr>
        <w:t>’</w:t>
      </w:r>
      <w:r w:rsidRPr="00B55667">
        <w:rPr>
          <w:snapToGrid w:val="0"/>
          <w:lang w:val="fr-FR"/>
        </w:rPr>
        <w:t>échange de livres de l</w:t>
      </w:r>
      <w:r w:rsidR="00E937AD" w:rsidRPr="00B55667">
        <w:rPr>
          <w:snapToGrid w:val="0"/>
          <w:lang w:val="fr-FR"/>
        </w:rPr>
        <w:t>’</w:t>
      </w:r>
      <w:r w:rsidRPr="00B55667">
        <w:rPr>
          <w:snapToGrid w:val="0"/>
          <w:lang w:val="fr-FR"/>
        </w:rPr>
        <w:t>ABC</w:t>
      </w:r>
    </w:p>
    <w:p w:rsidR="00C31E4B" w:rsidRPr="00B55667" w:rsidRDefault="00C31E4B" w:rsidP="00B55667">
      <w:pPr>
        <w:rPr>
          <w:i/>
          <w:snapToGrid w:val="0"/>
          <w:szCs w:val="22"/>
          <w:lang w:val="fr-FR"/>
        </w:rPr>
      </w:pPr>
    </w:p>
    <w:p w:rsidR="00E937AD" w:rsidRPr="00B55667" w:rsidRDefault="00C31E4B" w:rsidP="00B55667">
      <w:pPr>
        <w:pStyle w:val="ONUMFS"/>
        <w:rPr>
          <w:lang w:val="fr-FR"/>
        </w:rPr>
      </w:pPr>
      <w:r w:rsidRPr="00B55667">
        <w:rPr>
          <w:lang w:val="fr-FR"/>
        </w:rPr>
        <w:t>L</w:t>
      </w:r>
      <w:r w:rsidR="00E937AD" w:rsidRPr="00B55667">
        <w:rPr>
          <w:lang w:val="fr-FR"/>
        </w:rPr>
        <w:t>’</w:t>
      </w:r>
      <w:r w:rsidRPr="00B55667">
        <w:rPr>
          <w:lang w:val="fr-FR"/>
        </w:rPr>
        <w:t>ABC continue de développer le service et prospecte auprès des bibliothèques qui possèdent d</w:t>
      </w:r>
      <w:r w:rsidR="00E937AD" w:rsidRPr="00B55667">
        <w:rPr>
          <w:lang w:val="fr-FR"/>
        </w:rPr>
        <w:t>’</w:t>
      </w:r>
      <w:r w:rsidRPr="00B55667">
        <w:rPr>
          <w:lang w:val="fr-FR"/>
        </w:rPr>
        <w:t>importantes collections d</w:t>
      </w:r>
      <w:r w:rsidR="00E937AD" w:rsidRPr="00B55667">
        <w:rPr>
          <w:lang w:val="fr-FR"/>
        </w:rPr>
        <w:t>’</w:t>
      </w:r>
      <w:r w:rsidRPr="00B55667">
        <w:rPr>
          <w:lang w:val="fr-FR"/>
        </w:rPr>
        <w:t>ouvrages en format accessible dans les langues les plus courantes.  L</w:t>
      </w:r>
      <w:r w:rsidR="00E937AD" w:rsidRPr="00B55667">
        <w:rPr>
          <w:lang w:val="fr-FR"/>
        </w:rPr>
        <w:t>’</w:t>
      </w:r>
      <w:r w:rsidRPr="00B55667">
        <w:rPr>
          <w:lang w:val="fr-FR"/>
        </w:rPr>
        <w:t>ABC souhaite notamment accroître le nombre d</w:t>
      </w:r>
      <w:r w:rsidR="00E937AD" w:rsidRPr="00B55667">
        <w:rPr>
          <w:lang w:val="fr-FR"/>
        </w:rPr>
        <w:t>’</w:t>
      </w:r>
      <w:r w:rsidRPr="00B55667">
        <w:rPr>
          <w:lang w:val="fr-FR"/>
        </w:rPr>
        <w:t>ouvrages accessibles en langue espagno</w:t>
      </w:r>
      <w:r w:rsidR="00F86A3E" w:rsidRPr="00B55667">
        <w:rPr>
          <w:lang w:val="fr-FR"/>
        </w:rPr>
        <w:t>le.  En</w:t>
      </w:r>
      <w:r w:rsidRPr="00B55667">
        <w:rPr>
          <w:lang w:val="fr-FR"/>
        </w:rPr>
        <w:t xml:space="preserve"> effet, avec 12 pays membres sur 19, l</w:t>
      </w:r>
      <w:r w:rsidR="00E937AD" w:rsidRPr="00B55667">
        <w:rPr>
          <w:lang w:val="fr-FR"/>
        </w:rPr>
        <w:t>’</w:t>
      </w:r>
      <w:r w:rsidRPr="00B55667">
        <w:rPr>
          <w:lang w:val="fr-FR"/>
        </w:rPr>
        <w:t>Amérique latine détient le record du nombre de pays ayant adhéré au Traité de Marrakech.</w:t>
      </w:r>
    </w:p>
    <w:p w:rsidR="00E937AD" w:rsidRPr="00B55667" w:rsidRDefault="00C31E4B" w:rsidP="00B55667">
      <w:pPr>
        <w:pStyle w:val="ONUMFS"/>
        <w:rPr>
          <w:lang w:val="fr-FR"/>
        </w:rPr>
      </w:pPr>
      <w:r w:rsidRPr="00B55667">
        <w:rPr>
          <w:lang w:val="fr-FR"/>
        </w:rPr>
        <w:t>Les bibliothèques participantes ont par ailleurs déclaré qu</w:t>
      </w:r>
      <w:r w:rsidR="00E937AD" w:rsidRPr="00B55667">
        <w:rPr>
          <w:lang w:val="fr-FR"/>
        </w:rPr>
        <w:t>’</w:t>
      </w:r>
      <w:r w:rsidRPr="00B55667">
        <w:rPr>
          <w:lang w:val="fr-FR"/>
        </w:rPr>
        <w:t>il leur serait utile de connaître l</w:t>
      </w:r>
      <w:r w:rsidR="00E937AD" w:rsidRPr="00B55667">
        <w:rPr>
          <w:lang w:val="fr-FR"/>
        </w:rPr>
        <w:t>’</w:t>
      </w:r>
      <w:r w:rsidRPr="00B55667">
        <w:rPr>
          <w:lang w:val="fr-FR"/>
        </w:rPr>
        <w:t>opinion de leurs usagers concernant les livres du catalogue de l</w:t>
      </w:r>
      <w:r w:rsidR="00E937AD" w:rsidRPr="00B55667">
        <w:rPr>
          <w:lang w:val="fr-FR"/>
        </w:rPr>
        <w:t>’</w:t>
      </w:r>
      <w:r w:rsidRPr="00B55667">
        <w:rPr>
          <w:lang w:val="fr-FR"/>
        </w:rPr>
        <w:t>ABC qui devraient être commandés.  L</w:t>
      </w:r>
      <w:r w:rsidR="00E937AD" w:rsidRPr="00B55667">
        <w:rPr>
          <w:lang w:val="fr-FR"/>
        </w:rPr>
        <w:t>’</w:t>
      </w:r>
      <w:r w:rsidRPr="00B55667">
        <w:rPr>
          <w:lang w:val="fr-FR"/>
        </w:rPr>
        <w:t>ABC prévoit de lancer, en 2018, le pilote d</w:t>
      </w:r>
      <w:r w:rsidR="00E937AD" w:rsidRPr="00B55667">
        <w:rPr>
          <w:lang w:val="fr-FR"/>
        </w:rPr>
        <w:t>’</w:t>
      </w:r>
      <w:r w:rsidRPr="00B55667">
        <w:rPr>
          <w:lang w:val="fr-FR"/>
        </w:rPr>
        <w:t>une application grand public facile à utiliser, afin qu</w:t>
      </w:r>
      <w:r w:rsidR="00E937AD" w:rsidRPr="00B55667">
        <w:rPr>
          <w:lang w:val="fr-FR"/>
        </w:rPr>
        <w:t>’</w:t>
      </w:r>
      <w:r w:rsidRPr="00B55667">
        <w:rPr>
          <w:lang w:val="fr-FR"/>
        </w:rPr>
        <w:t>une personne ayant des difficultés de lecture des textes imprimés qui utilise les services d</w:t>
      </w:r>
      <w:r w:rsidR="00E937AD" w:rsidRPr="00B55667">
        <w:rPr>
          <w:lang w:val="fr-FR"/>
        </w:rPr>
        <w:t>’</w:t>
      </w:r>
      <w:r w:rsidRPr="00B55667">
        <w:rPr>
          <w:lang w:val="fr-FR"/>
        </w:rPr>
        <w:t>une bibliothèque puisse consulter les titres par l</w:t>
      </w:r>
      <w:r w:rsidR="00E937AD" w:rsidRPr="00B55667">
        <w:rPr>
          <w:lang w:val="fr-FR"/>
        </w:rPr>
        <w:t>’</w:t>
      </w:r>
      <w:r w:rsidRPr="00B55667">
        <w:rPr>
          <w:lang w:val="fr-FR"/>
        </w:rPr>
        <w:t xml:space="preserve">intermédiaire de sa bibliothèque participante au service </w:t>
      </w:r>
      <w:r w:rsidR="00F86A3E" w:rsidRPr="00B55667">
        <w:rPr>
          <w:lang w:val="fr-FR"/>
        </w:rPr>
        <w:t>ABC.  Ap</w:t>
      </w:r>
      <w:r w:rsidRPr="00B55667">
        <w:rPr>
          <w:lang w:val="fr-FR"/>
        </w:rPr>
        <w:t>rès sa sortie, cette application ne sera accessible qu</w:t>
      </w:r>
      <w:r w:rsidR="00E937AD" w:rsidRPr="00B55667">
        <w:rPr>
          <w:lang w:val="fr-FR"/>
        </w:rPr>
        <w:t>’</w:t>
      </w:r>
      <w:r w:rsidRPr="00B55667">
        <w:rPr>
          <w:lang w:val="fr-FR"/>
        </w:rPr>
        <w:t>aux usagers ayant des difficultés de lecture des textes imprimés qui sont membres d</w:t>
      </w:r>
      <w:r w:rsidR="00E937AD" w:rsidRPr="00B55667">
        <w:rPr>
          <w:lang w:val="fr-FR"/>
        </w:rPr>
        <w:t>’</w:t>
      </w:r>
      <w:r w:rsidRPr="00B55667">
        <w:rPr>
          <w:lang w:val="fr-FR"/>
        </w:rPr>
        <w:t>une bibliothèque participante au service ABC.</w:t>
      </w:r>
    </w:p>
    <w:p w:rsidR="00C31E4B" w:rsidRPr="00B55667" w:rsidRDefault="00C31E4B" w:rsidP="00B55667">
      <w:pPr>
        <w:pStyle w:val="Heading3"/>
        <w:ind w:firstLine="567"/>
        <w:rPr>
          <w:snapToGrid w:val="0"/>
          <w:lang w:val="fr-FR"/>
        </w:rPr>
      </w:pPr>
      <w:r w:rsidRPr="00B55667">
        <w:rPr>
          <w:snapToGrid w:val="0"/>
          <w:lang w:val="fr-FR"/>
        </w:rPr>
        <w:t>Renforcement des capacités</w:t>
      </w:r>
    </w:p>
    <w:p w:rsidR="00C31E4B" w:rsidRPr="00B55667" w:rsidRDefault="00C31E4B" w:rsidP="00B55667">
      <w:pPr>
        <w:rPr>
          <w:i/>
          <w:snapToGrid w:val="0"/>
          <w:szCs w:val="22"/>
          <w:lang w:val="fr-FR"/>
        </w:rPr>
      </w:pPr>
    </w:p>
    <w:p w:rsidR="00E937AD" w:rsidRPr="00B55667" w:rsidRDefault="00C31E4B" w:rsidP="00B55667">
      <w:pPr>
        <w:pStyle w:val="ONUMFS"/>
        <w:rPr>
          <w:snapToGrid w:val="0"/>
          <w:lang w:val="fr-FR"/>
        </w:rPr>
      </w:pPr>
      <w:r w:rsidRPr="00B55667">
        <w:rPr>
          <w:snapToGrid w:val="0"/>
          <w:lang w:val="fr-FR"/>
        </w:rPr>
        <w:t>L</w:t>
      </w:r>
      <w:r w:rsidR="00E937AD" w:rsidRPr="00B55667">
        <w:rPr>
          <w:snapToGrid w:val="0"/>
          <w:lang w:val="fr-FR"/>
        </w:rPr>
        <w:t>’</w:t>
      </w:r>
      <w:r w:rsidRPr="00B55667">
        <w:rPr>
          <w:snapToGrid w:val="0"/>
          <w:lang w:val="fr-FR"/>
        </w:rPr>
        <w:t>ABC prévoit de continuer à offrir une formation et une assistance technique sur les dernières techniques de production de livres en format accessible, tout en s</w:t>
      </w:r>
      <w:r w:rsidR="00E937AD" w:rsidRPr="00B55667">
        <w:rPr>
          <w:snapToGrid w:val="0"/>
          <w:lang w:val="fr-FR"/>
        </w:rPr>
        <w:t>’</w:t>
      </w:r>
      <w:r w:rsidRPr="00B55667">
        <w:rPr>
          <w:snapToGrid w:val="0"/>
          <w:lang w:val="fr-FR"/>
        </w:rPr>
        <w:t>employant à accroître le nombre de projets de renforcement des capacités en Afrique, en Amérique latine et en As</w:t>
      </w:r>
      <w:r w:rsidR="00F86A3E" w:rsidRPr="00B55667">
        <w:rPr>
          <w:snapToGrid w:val="0"/>
          <w:lang w:val="fr-FR"/>
        </w:rPr>
        <w:t>ie.  L’a</w:t>
      </w:r>
      <w:r w:rsidRPr="00B55667">
        <w:rPr>
          <w:snapToGrid w:val="0"/>
          <w:lang w:val="fr-FR"/>
        </w:rPr>
        <w:t>tteinte de cet objectif dépendra du maintien du financement des donateurs et du recensement de partenaires locaux intéressés par la mise en œuvre du mandat de l</w:t>
      </w:r>
      <w:r w:rsidR="00E937AD" w:rsidRPr="00B55667">
        <w:rPr>
          <w:snapToGrid w:val="0"/>
          <w:lang w:val="fr-FR"/>
        </w:rPr>
        <w:t>’</w:t>
      </w:r>
      <w:r w:rsidRPr="00B55667">
        <w:rPr>
          <w:snapToGrid w:val="0"/>
          <w:lang w:val="fr-FR"/>
        </w:rPr>
        <w:t>ABC.</w:t>
      </w:r>
      <w:r w:rsidRPr="00B55667">
        <w:rPr>
          <w:lang w:val="fr-FR"/>
        </w:rPr>
        <w:t xml:space="preserve">  L</w:t>
      </w:r>
      <w:r w:rsidR="00E937AD" w:rsidRPr="00B55667">
        <w:rPr>
          <w:lang w:val="fr-FR"/>
        </w:rPr>
        <w:t>’</w:t>
      </w:r>
      <w:r w:rsidRPr="00B55667">
        <w:rPr>
          <w:lang w:val="fr-FR"/>
        </w:rPr>
        <w:t>objectif à long terme est de créer des centres en matière d</w:t>
      </w:r>
      <w:r w:rsidR="00E937AD" w:rsidRPr="00B55667">
        <w:rPr>
          <w:lang w:val="fr-FR"/>
        </w:rPr>
        <w:t>’</w:t>
      </w:r>
      <w:r w:rsidRPr="00B55667">
        <w:rPr>
          <w:lang w:val="fr-FR"/>
        </w:rPr>
        <w:t>édition accessible, qui pourraient être consultés, en cas de besoin, par</w:t>
      </w:r>
      <w:r w:rsidR="00E937AD" w:rsidRPr="00B55667">
        <w:rPr>
          <w:lang w:val="fr-FR"/>
        </w:rPr>
        <w:t xml:space="preserve"> les ONG</w:t>
      </w:r>
      <w:r w:rsidRPr="00B55667">
        <w:rPr>
          <w:lang w:val="fr-FR"/>
        </w:rPr>
        <w:t xml:space="preserve"> régionales, les organismes publics, les bibliothèques, les auteurs et les éditeurs commerciaux.</w:t>
      </w:r>
    </w:p>
    <w:p w:rsidR="00C31E4B" w:rsidRPr="00B55667" w:rsidRDefault="00C31E4B" w:rsidP="00B55667">
      <w:pPr>
        <w:pStyle w:val="Heading3"/>
        <w:keepLines/>
        <w:ind w:firstLine="567"/>
        <w:rPr>
          <w:snapToGrid w:val="0"/>
          <w:lang w:val="fr-FR"/>
        </w:rPr>
      </w:pPr>
      <w:r w:rsidRPr="00B55667">
        <w:rPr>
          <w:snapToGrid w:val="0"/>
          <w:lang w:val="fr-FR"/>
        </w:rPr>
        <w:lastRenderedPageBreak/>
        <w:t>Édition accessible</w:t>
      </w:r>
    </w:p>
    <w:p w:rsidR="00C31E4B" w:rsidRPr="00B55667" w:rsidRDefault="00C31E4B" w:rsidP="00B55667">
      <w:pPr>
        <w:keepNext/>
        <w:keepLines/>
        <w:rPr>
          <w:i/>
          <w:snapToGrid w:val="0"/>
          <w:szCs w:val="22"/>
          <w:lang w:val="fr-FR"/>
        </w:rPr>
      </w:pPr>
    </w:p>
    <w:p w:rsidR="00E937AD" w:rsidRPr="00B55667" w:rsidRDefault="00C31E4B" w:rsidP="00B55667">
      <w:pPr>
        <w:pStyle w:val="ONUMFS"/>
        <w:keepNext/>
        <w:keepLines/>
        <w:rPr>
          <w:lang w:val="fr-FR"/>
        </w:rPr>
      </w:pPr>
      <w:r w:rsidRPr="00B55667">
        <w:rPr>
          <w:snapToGrid w:val="0"/>
          <w:lang w:val="fr-FR"/>
        </w:rPr>
        <w:t>L</w:t>
      </w:r>
      <w:r w:rsidR="00E937AD" w:rsidRPr="00B55667">
        <w:rPr>
          <w:snapToGrid w:val="0"/>
          <w:lang w:val="fr-FR"/>
        </w:rPr>
        <w:t>’</w:t>
      </w:r>
      <w:r w:rsidRPr="00B55667">
        <w:rPr>
          <w:snapToGrid w:val="0"/>
          <w:lang w:val="fr-FR"/>
        </w:rPr>
        <w:t>ABC continuera de promouvoir l</w:t>
      </w:r>
      <w:r w:rsidR="00E937AD" w:rsidRPr="00B55667">
        <w:rPr>
          <w:snapToGrid w:val="0"/>
          <w:lang w:val="fr-FR"/>
        </w:rPr>
        <w:t>’</w:t>
      </w:r>
      <w:r w:rsidRPr="00B55667">
        <w:rPr>
          <w:snapToGrid w:val="0"/>
          <w:lang w:val="fr-FR"/>
        </w:rPr>
        <w:t>établissement d</w:t>
      </w:r>
      <w:r w:rsidR="00E937AD" w:rsidRPr="00B55667">
        <w:rPr>
          <w:snapToGrid w:val="0"/>
          <w:lang w:val="fr-FR"/>
        </w:rPr>
        <w:t>’</w:t>
      </w:r>
      <w:r w:rsidRPr="00B55667">
        <w:rPr>
          <w:snapToGrid w:val="0"/>
          <w:lang w:val="fr-FR"/>
        </w:rPr>
        <w:t>un système de publication dans un format accessible dit “natif” dans le cadre de son prix international d</w:t>
      </w:r>
      <w:r w:rsidR="00E937AD" w:rsidRPr="00B55667">
        <w:rPr>
          <w:snapToGrid w:val="0"/>
          <w:lang w:val="fr-FR"/>
        </w:rPr>
        <w:t>’</w:t>
      </w:r>
      <w:r w:rsidRPr="00B55667">
        <w:rPr>
          <w:snapToGrid w:val="0"/>
          <w:lang w:val="fr-FR"/>
        </w:rPr>
        <w:t>excellence en matière d</w:t>
      </w:r>
      <w:r w:rsidR="00E937AD" w:rsidRPr="00B55667">
        <w:rPr>
          <w:snapToGrid w:val="0"/>
          <w:lang w:val="fr-FR"/>
        </w:rPr>
        <w:t>’</w:t>
      </w:r>
      <w:r w:rsidRPr="00B55667">
        <w:rPr>
          <w:snapToGrid w:val="0"/>
          <w:lang w:val="fr-FR"/>
        </w:rPr>
        <w:t>édition accessib</w:t>
      </w:r>
      <w:r w:rsidR="00F86A3E" w:rsidRPr="00B55667">
        <w:rPr>
          <w:snapToGrid w:val="0"/>
          <w:lang w:val="fr-FR"/>
        </w:rPr>
        <w:t>le.  Le</w:t>
      </w:r>
      <w:r w:rsidRPr="00B55667">
        <w:rPr>
          <w:snapToGrid w:val="0"/>
          <w:lang w:val="fr-FR"/>
        </w:rPr>
        <w:t xml:space="preserve"> consortium espère aussi offrir une formation et publier des lignes directrices en matière de pratiques recommandées à l</w:t>
      </w:r>
      <w:r w:rsidR="00E937AD" w:rsidRPr="00B55667">
        <w:rPr>
          <w:snapToGrid w:val="0"/>
          <w:lang w:val="fr-FR"/>
        </w:rPr>
        <w:t>’</w:t>
      </w:r>
      <w:r w:rsidRPr="00B55667">
        <w:rPr>
          <w:snapToGrid w:val="0"/>
          <w:lang w:val="fr-FR"/>
        </w:rPr>
        <w:t>intention des éditeurs sur la production de livres dans des formats accessibl</w:t>
      </w:r>
      <w:r w:rsidR="00F86A3E" w:rsidRPr="00B55667">
        <w:rPr>
          <w:snapToGrid w:val="0"/>
          <w:lang w:val="fr-FR"/>
        </w:rPr>
        <w:t xml:space="preserve">es.  À </w:t>
      </w:r>
      <w:r w:rsidRPr="00B55667">
        <w:rPr>
          <w:snapToGrid w:val="0"/>
          <w:lang w:val="fr-FR"/>
        </w:rPr>
        <w:t>cette fin, l</w:t>
      </w:r>
      <w:r w:rsidR="00E937AD" w:rsidRPr="00B55667">
        <w:rPr>
          <w:snapToGrid w:val="0"/>
          <w:lang w:val="fr-FR"/>
        </w:rPr>
        <w:t>’</w:t>
      </w:r>
      <w:r w:rsidRPr="00B55667">
        <w:rPr>
          <w:snapToGrid w:val="0"/>
          <w:lang w:val="fr-FR"/>
        </w:rPr>
        <w:t>OMPI a lancé un appel à propositions pour s</w:t>
      </w:r>
      <w:r w:rsidR="00E937AD" w:rsidRPr="00B55667">
        <w:rPr>
          <w:snapToGrid w:val="0"/>
          <w:lang w:val="fr-FR"/>
        </w:rPr>
        <w:t>’</w:t>
      </w:r>
      <w:r w:rsidRPr="00B55667">
        <w:rPr>
          <w:snapToGrid w:val="0"/>
          <w:lang w:val="fr-FR"/>
        </w:rPr>
        <w:t>assurer les services d</w:t>
      </w:r>
      <w:r w:rsidR="00E937AD" w:rsidRPr="00B55667">
        <w:rPr>
          <w:snapToGrid w:val="0"/>
          <w:lang w:val="fr-FR"/>
        </w:rPr>
        <w:t>’</w:t>
      </w:r>
      <w:r w:rsidRPr="00B55667">
        <w:rPr>
          <w:snapToGrid w:val="0"/>
          <w:lang w:val="fr-FR"/>
        </w:rPr>
        <w:t>experts en vue de dispenser une formation et de fournir une assistance technique en matière de production de livres accessibles dans un certain nombre de langu</w:t>
      </w:r>
      <w:r w:rsidR="00F86A3E" w:rsidRPr="00B55667">
        <w:rPr>
          <w:snapToGrid w:val="0"/>
          <w:lang w:val="fr-FR"/>
        </w:rPr>
        <w:t xml:space="preserve">es.  </w:t>
      </w:r>
      <w:r w:rsidR="00F86A3E" w:rsidRPr="00B55667">
        <w:rPr>
          <w:rStyle w:val="CommentReference"/>
          <w:sz w:val="22"/>
          <w:szCs w:val="22"/>
          <w:lang w:val="fr-FR"/>
        </w:rPr>
        <w:t>Ce</w:t>
      </w:r>
      <w:r w:rsidRPr="00B55667">
        <w:rPr>
          <w:rStyle w:val="CommentReference"/>
          <w:sz w:val="22"/>
          <w:szCs w:val="22"/>
          <w:lang w:val="fr-FR"/>
        </w:rPr>
        <w:t xml:space="preserve"> faisant, l</w:t>
      </w:r>
      <w:r w:rsidR="00E937AD" w:rsidRPr="00B55667">
        <w:rPr>
          <w:rStyle w:val="CommentReference"/>
          <w:sz w:val="22"/>
          <w:szCs w:val="22"/>
          <w:lang w:val="fr-FR"/>
        </w:rPr>
        <w:t>’</w:t>
      </w:r>
      <w:r w:rsidRPr="00B55667">
        <w:rPr>
          <w:rStyle w:val="CommentReference"/>
          <w:sz w:val="22"/>
          <w:szCs w:val="22"/>
          <w:lang w:val="fr-FR"/>
        </w:rPr>
        <w:t>OMPI souhaite établir une liste d</w:t>
      </w:r>
      <w:r w:rsidR="00E937AD" w:rsidRPr="00B55667">
        <w:rPr>
          <w:rStyle w:val="CommentReference"/>
          <w:sz w:val="22"/>
          <w:szCs w:val="22"/>
          <w:lang w:val="fr-FR"/>
        </w:rPr>
        <w:t>’</w:t>
      </w:r>
      <w:r w:rsidRPr="00B55667">
        <w:rPr>
          <w:rStyle w:val="CommentReference"/>
          <w:sz w:val="22"/>
          <w:szCs w:val="22"/>
          <w:lang w:val="fr-FR"/>
        </w:rPr>
        <w:t>experts auxquels le secrétariat de l</w:t>
      </w:r>
      <w:r w:rsidR="00E937AD" w:rsidRPr="00B55667">
        <w:rPr>
          <w:rStyle w:val="CommentReference"/>
          <w:sz w:val="22"/>
          <w:szCs w:val="22"/>
          <w:lang w:val="fr-FR"/>
        </w:rPr>
        <w:t>’</w:t>
      </w:r>
      <w:r w:rsidRPr="00B55667">
        <w:rPr>
          <w:rStyle w:val="CommentReference"/>
          <w:sz w:val="22"/>
          <w:szCs w:val="22"/>
          <w:lang w:val="fr-FR"/>
        </w:rPr>
        <w:t>ABC pourra faire appel pour les activités de formation et l</w:t>
      </w:r>
      <w:r w:rsidR="00E937AD" w:rsidRPr="00B55667">
        <w:rPr>
          <w:rStyle w:val="CommentReference"/>
          <w:sz w:val="22"/>
          <w:szCs w:val="22"/>
          <w:lang w:val="fr-FR"/>
        </w:rPr>
        <w:t>’</w:t>
      </w:r>
      <w:r w:rsidRPr="00B55667">
        <w:rPr>
          <w:rStyle w:val="CommentReference"/>
          <w:sz w:val="22"/>
          <w:szCs w:val="22"/>
          <w:lang w:val="fr-FR"/>
        </w:rPr>
        <w:t>assistance technique dans le monde entier.</w:t>
      </w:r>
    </w:p>
    <w:p w:rsidR="00C31E4B" w:rsidRPr="00B55667" w:rsidRDefault="00C31E4B" w:rsidP="00B55667">
      <w:pPr>
        <w:pStyle w:val="Heading3"/>
        <w:ind w:firstLine="567"/>
        <w:rPr>
          <w:szCs w:val="22"/>
          <w:lang w:val="fr-FR"/>
        </w:rPr>
      </w:pPr>
      <w:r w:rsidRPr="00B55667">
        <w:rPr>
          <w:szCs w:val="22"/>
          <w:lang w:val="fr-FR"/>
        </w:rPr>
        <w:t>Mobilisation de fonds</w:t>
      </w:r>
    </w:p>
    <w:p w:rsidR="00C31E4B" w:rsidRPr="00B55667" w:rsidRDefault="00C31E4B" w:rsidP="00B55667">
      <w:pPr>
        <w:rPr>
          <w:u w:val="single"/>
          <w:lang w:val="fr-FR"/>
        </w:rPr>
      </w:pPr>
    </w:p>
    <w:p w:rsidR="00E937AD" w:rsidRPr="00B55667" w:rsidRDefault="00C31E4B" w:rsidP="00B55667">
      <w:pPr>
        <w:pStyle w:val="ONUMFS"/>
        <w:rPr>
          <w:lang w:val="fr-FR"/>
        </w:rPr>
      </w:pPr>
      <w:r w:rsidRPr="00B55667">
        <w:rPr>
          <w:lang w:val="fr-FR"/>
        </w:rPr>
        <w:t>L</w:t>
      </w:r>
      <w:r w:rsidR="00E937AD" w:rsidRPr="00B55667">
        <w:rPr>
          <w:lang w:val="fr-FR"/>
        </w:rPr>
        <w:t>’</w:t>
      </w:r>
      <w:r w:rsidRPr="00B55667">
        <w:rPr>
          <w:lang w:val="fr-FR"/>
        </w:rPr>
        <w:t>OMPI a lancé un appel à propositions pour les services d</w:t>
      </w:r>
      <w:r w:rsidR="00E937AD" w:rsidRPr="00B55667">
        <w:rPr>
          <w:lang w:val="fr-FR"/>
        </w:rPr>
        <w:t>’</w:t>
      </w:r>
      <w:r w:rsidRPr="00B55667">
        <w:rPr>
          <w:lang w:val="fr-FR"/>
        </w:rPr>
        <w:t>une société spécialisée en mobilisation de fonds pour l</w:t>
      </w:r>
      <w:r w:rsidR="00E937AD" w:rsidRPr="00B55667">
        <w:rPr>
          <w:lang w:val="fr-FR"/>
        </w:rPr>
        <w:t>’</w:t>
      </w:r>
      <w:r w:rsidRPr="00B55667">
        <w:rPr>
          <w:lang w:val="fr-FR"/>
        </w:rPr>
        <w:t>aider à trouver et à présenter des propositions de subvention pour l</w:t>
      </w:r>
      <w:r w:rsidR="00E937AD" w:rsidRPr="00B55667">
        <w:rPr>
          <w:lang w:val="fr-FR"/>
        </w:rPr>
        <w:t>’</w:t>
      </w:r>
      <w:r w:rsidRPr="00B55667">
        <w:rPr>
          <w:lang w:val="fr-FR"/>
        </w:rPr>
        <w:t>ABC auprès du secteur privé, à travers des fondations caritatives et des programmes de bienfaisance des entreprises notamment;  elle espère être moins dépendante de son budget ordinaire et trouver des financements ailleu</w:t>
      </w:r>
      <w:r w:rsidR="00F86A3E" w:rsidRPr="00B55667">
        <w:rPr>
          <w:lang w:val="fr-FR"/>
        </w:rPr>
        <w:t xml:space="preserve">rs.  </w:t>
      </w:r>
      <w:r w:rsidR="00F86A3E" w:rsidRPr="00B55667">
        <w:rPr>
          <w:szCs w:val="22"/>
          <w:lang w:val="fr-FR"/>
        </w:rPr>
        <w:t>Ai</w:t>
      </w:r>
      <w:r w:rsidRPr="00B55667">
        <w:rPr>
          <w:szCs w:val="22"/>
          <w:lang w:val="fr-FR"/>
        </w:rPr>
        <w:t>nsi qu</w:t>
      </w:r>
      <w:r w:rsidR="00E937AD" w:rsidRPr="00B55667">
        <w:rPr>
          <w:szCs w:val="22"/>
          <w:lang w:val="fr-FR"/>
        </w:rPr>
        <w:t>’</w:t>
      </w:r>
      <w:r w:rsidRPr="00B55667">
        <w:rPr>
          <w:szCs w:val="22"/>
          <w:lang w:val="fr-FR"/>
        </w:rPr>
        <w:t>il a été rapporté aux États membres dans les rapports 2015 et 2016 sur le Consortium pour des livres accessibles, l</w:t>
      </w:r>
      <w:r w:rsidR="00E937AD" w:rsidRPr="00B55667">
        <w:rPr>
          <w:szCs w:val="22"/>
          <w:lang w:val="fr-FR"/>
        </w:rPr>
        <w:t>’</w:t>
      </w:r>
      <w:r w:rsidRPr="00B55667">
        <w:rPr>
          <w:szCs w:val="22"/>
          <w:lang w:val="fr-FR"/>
        </w:rPr>
        <w:t>OMPI continuera de développer et de mettre en place de façon prudente, progressive et transparente une stratégie globale en matière de mobilisation de fon</w:t>
      </w:r>
      <w:r w:rsidR="00F86A3E" w:rsidRPr="00B55667">
        <w:rPr>
          <w:szCs w:val="22"/>
          <w:lang w:val="fr-FR"/>
        </w:rPr>
        <w:t>ds.  Ce</w:t>
      </w:r>
      <w:r w:rsidRPr="00B55667">
        <w:rPr>
          <w:szCs w:val="22"/>
          <w:lang w:val="fr-FR"/>
        </w:rPr>
        <w:t>tte stratégie pourra inclure un partenariat avec des entités à but non lucratif (sous réserve des lois et règlements en vigueur dans les pays dans lesquels ces entités peuvent être créées), afin d</w:t>
      </w:r>
      <w:r w:rsidR="00E937AD" w:rsidRPr="00B55667">
        <w:rPr>
          <w:szCs w:val="22"/>
          <w:lang w:val="fr-FR"/>
        </w:rPr>
        <w:t>’</w:t>
      </w:r>
      <w:r w:rsidRPr="00B55667">
        <w:rPr>
          <w:szCs w:val="22"/>
          <w:lang w:val="fr-FR"/>
        </w:rPr>
        <w:t>attirer des dons déductibles des impôts.</w:t>
      </w: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pStyle w:val="Endofdocument-Annex"/>
        <w:rPr>
          <w:lang w:val="fr-FR"/>
        </w:rPr>
      </w:pPr>
      <w:r w:rsidRPr="00B55667">
        <w:rPr>
          <w:lang w:val="fr-FR"/>
        </w:rPr>
        <w:t>[Les annexes suivent]</w:t>
      </w:r>
    </w:p>
    <w:p w:rsidR="00C31E4B" w:rsidRPr="00B55667" w:rsidRDefault="00C31E4B" w:rsidP="00B55667">
      <w:pPr>
        <w:tabs>
          <w:tab w:val="left" w:pos="0"/>
        </w:tabs>
        <w:ind w:right="144"/>
        <w:rPr>
          <w:szCs w:val="22"/>
          <w:lang w:val="fr-FR"/>
        </w:rPr>
      </w:pPr>
    </w:p>
    <w:p w:rsidR="00C31E4B" w:rsidRPr="00B55667" w:rsidRDefault="00C31E4B" w:rsidP="00B55667">
      <w:pPr>
        <w:rPr>
          <w:szCs w:val="22"/>
          <w:lang w:val="fr-FR"/>
        </w:rPr>
        <w:sectPr w:rsidR="00C31E4B" w:rsidRPr="00B55667" w:rsidSect="00E937AD">
          <w:headerReference w:type="default" r:id="rId10"/>
          <w:endnotePr>
            <w:numFmt w:val="decimal"/>
          </w:endnotePr>
          <w:pgSz w:w="11907" w:h="16840" w:code="9"/>
          <w:pgMar w:top="567" w:right="1134" w:bottom="1418" w:left="1418" w:header="510" w:footer="1021" w:gutter="0"/>
          <w:cols w:space="720"/>
          <w:titlePg/>
          <w:docGrid w:linePitch="299"/>
        </w:sectPr>
      </w:pPr>
    </w:p>
    <w:p w:rsidR="00C31E4B" w:rsidRPr="00B55667" w:rsidRDefault="00C31E4B" w:rsidP="00B55667">
      <w:pPr>
        <w:jc w:val="center"/>
        <w:rPr>
          <w:b/>
          <w:color w:val="1F497D" w:themeColor="text2"/>
          <w:lang w:val="fr-FR"/>
        </w:rPr>
      </w:pPr>
      <w:r w:rsidRPr="00B55667">
        <w:rPr>
          <w:b/>
          <w:color w:val="1F497D" w:themeColor="text2"/>
          <w:lang w:val="fr-FR"/>
        </w:rPr>
        <w:lastRenderedPageBreak/>
        <w:t>Résultats d</w:t>
      </w:r>
      <w:r w:rsidR="00E937AD" w:rsidRPr="00B55667">
        <w:rPr>
          <w:b/>
          <w:color w:val="1F497D" w:themeColor="text2"/>
          <w:lang w:val="fr-FR"/>
        </w:rPr>
        <w:t>’</w:t>
      </w:r>
      <w:r w:rsidRPr="00B55667">
        <w:rPr>
          <w:b/>
          <w:color w:val="1F497D" w:themeColor="text2"/>
          <w:lang w:val="fr-FR"/>
        </w:rPr>
        <w:t>ensemble de l</w:t>
      </w:r>
      <w:r w:rsidR="00E937AD" w:rsidRPr="00B55667">
        <w:rPr>
          <w:b/>
          <w:color w:val="1F497D" w:themeColor="text2"/>
          <w:lang w:val="fr-FR"/>
        </w:rPr>
        <w:t>’</w:t>
      </w:r>
      <w:r w:rsidRPr="00B55667">
        <w:rPr>
          <w:b/>
          <w:color w:val="1F497D" w:themeColor="text2"/>
          <w:lang w:val="fr-FR"/>
        </w:rPr>
        <w:t>ABC</w:t>
      </w:r>
    </w:p>
    <w:p w:rsidR="00C31E4B" w:rsidRPr="00B55667" w:rsidRDefault="00E937AD" w:rsidP="00B55667">
      <w:pPr>
        <w:jc w:val="center"/>
        <w:rPr>
          <w:b/>
          <w:color w:val="1F497D" w:themeColor="text2"/>
          <w:lang w:val="fr-FR"/>
        </w:rPr>
      </w:pPr>
      <w:proofErr w:type="gramStart"/>
      <w:r w:rsidRPr="00B55667">
        <w:rPr>
          <w:b/>
          <w:color w:val="1F497D" w:themeColor="text2"/>
          <w:lang w:val="fr-FR"/>
        </w:rPr>
        <w:t>pour</w:t>
      </w:r>
      <w:proofErr w:type="gramEnd"/>
      <w:r w:rsidRPr="00B55667">
        <w:rPr>
          <w:b/>
          <w:color w:val="1F497D" w:themeColor="text2"/>
          <w:lang w:val="fr-FR"/>
        </w:rPr>
        <w:t> 2014</w:t>
      </w:r>
      <w:r w:rsidR="00C31E4B" w:rsidRPr="00B55667">
        <w:rPr>
          <w:b/>
          <w:color w:val="1F497D" w:themeColor="text2"/>
          <w:lang w:val="fr-FR"/>
        </w:rPr>
        <w:t xml:space="preserve"> – 2017</w:t>
      </w:r>
    </w:p>
    <w:p w:rsidR="00C31E4B" w:rsidRPr="00B55667" w:rsidRDefault="00C31E4B" w:rsidP="00B55667">
      <w:pPr>
        <w:rPr>
          <w:color w:val="1F497D" w:themeColor="text2"/>
          <w:lang w:val="fr-FR"/>
        </w:rPr>
      </w:pPr>
    </w:p>
    <w:tbl>
      <w:tblPr>
        <w:tblStyle w:val="TableGrid"/>
        <w:tblW w:w="0" w:type="auto"/>
        <w:tblInd w:w="108" w:type="dxa"/>
        <w:tblLook w:val="04A0" w:firstRow="1" w:lastRow="0" w:firstColumn="1" w:lastColumn="0" w:noHBand="0" w:noVBand="1"/>
      </w:tblPr>
      <w:tblGrid>
        <w:gridCol w:w="2992"/>
        <w:gridCol w:w="1892"/>
        <w:gridCol w:w="4579"/>
      </w:tblGrid>
      <w:tr w:rsidR="00B55667" w:rsidRPr="00B55667" w:rsidTr="00F86A3E">
        <w:tc>
          <w:tcPr>
            <w:tcW w:w="3060" w:type="dxa"/>
            <w:shd w:val="clear" w:color="auto" w:fill="FFFFFF" w:themeFill="background1"/>
          </w:tcPr>
          <w:p w:rsidR="00C31E4B" w:rsidRPr="00B55667" w:rsidRDefault="00C31E4B" w:rsidP="00B55667">
            <w:pPr>
              <w:rPr>
                <w:b/>
                <w:color w:val="1F497D" w:themeColor="text2"/>
                <w:lang w:val="fr-FR"/>
              </w:rPr>
            </w:pPr>
            <w:r w:rsidRPr="00B55667">
              <w:rPr>
                <w:b/>
                <w:color w:val="1F497D" w:themeColor="text2"/>
                <w:lang w:val="fr-FR"/>
              </w:rPr>
              <w:t xml:space="preserve">Indicateurs relatifs au </w:t>
            </w:r>
            <w:r w:rsidR="00771E9A" w:rsidRPr="00B55667">
              <w:rPr>
                <w:b/>
                <w:color w:val="1F497D" w:themeColor="text2"/>
                <w:lang w:val="fr-FR"/>
              </w:rPr>
              <w:t>s</w:t>
            </w:r>
            <w:r w:rsidRPr="00B55667">
              <w:rPr>
                <w:b/>
                <w:color w:val="1F497D" w:themeColor="text2"/>
                <w:lang w:val="fr-FR"/>
              </w:rPr>
              <w:t>ervice mondial d</w:t>
            </w:r>
            <w:r w:rsidR="00E937AD" w:rsidRPr="00B55667">
              <w:rPr>
                <w:b/>
                <w:color w:val="1F497D" w:themeColor="text2"/>
                <w:lang w:val="fr-FR"/>
              </w:rPr>
              <w:t>’</w:t>
            </w:r>
            <w:r w:rsidRPr="00B55667">
              <w:rPr>
                <w:b/>
                <w:color w:val="1F497D" w:themeColor="text2"/>
                <w:lang w:val="fr-FR"/>
              </w:rPr>
              <w:t>échange de livres de l</w:t>
            </w:r>
            <w:r w:rsidR="00E937AD" w:rsidRPr="00B55667">
              <w:rPr>
                <w:b/>
                <w:color w:val="1F497D" w:themeColor="text2"/>
                <w:lang w:val="fr-FR"/>
              </w:rPr>
              <w:t>’</w:t>
            </w:r>
            <w:r w:rsidRPr="00B55667">
              <w:rPr>
                <w:b/>
                <w:color w:val="1F497D" w:themeColor="text2"/>
                <w:lang w:val="fr-FR"/>
              </w:rPr>
              <w:t>ABC</w:t>
            </w:r>
          </w:p>
        </w:tc>
        <w:tc>
          <w:tcPr>
            <w:tcW w:w="1530" w:type="dxa"/>
            <w:shd w:val="clear" w:color="auto" w:fill="FFFFFF" w:themeFill="background1"/>
          </w:tcPr>
          <w:p w:rsidR="00C31E4B" w:rsidRPr="00B55667" w:rsidRDefault="00C31E4B" w:rsidP="00B55667">
            <w:pPr>
              <w:rPr>
                <w:b/>
                <w:color w:val="1F497D" w:themeColor="text2"/>
                <w:lang w:val="fr-FR"/>
              </w:rPr>
            </w:pPr>
            <w:r w:rsidRPr="00B55667">
              <w:rPr>
                <w:b/>
                <w:color w:val="1F497D" w:themeColor="text2"/>
                <w:lang w:val="fr-FR"/>
              </w:rPr>
              <w:t>2014</w:t>
            </w:r>
          </w:p>
        </w:tc>
        <w:tc>
          <w:tcPr>
            <w:tcW w:w="4766" w:type="dxa"/>
            <w:shd w:val="clear" w:color="auto" w:fill="FFFFFF" w:themeFill="background1"/>
          </w:tcPr>
          <w:p w:rsidR="00C31E4B" w:rsidRPr="00B55667" w:rsidRDefault="00C31E4B" w:rsidP="00B55667">
            <w:pPr>
              <w:rPr>
                <w:b/>
                <w:color w:val="1F497D" w:themeColor="text2"/>
                <w:lang w:val="fr-FR"/>
              </w:rPr>
            </w:pPr>
            <w:r w:rsidRPr="00B55667">
              <w:rPr>
                <w:b/>
                <w:color w:val="1F497D" w:themeColor="text2"/>
                <w:lang w:val="fr-FR"/>
              </w:rPr>
              <w:t>2017 (chiffres cumulés)</w:t>
            </w:r>
          </w:p>
        </w:tc>
      </w:tr>
      <w:tr w:rsidR="00B55667" w:rsidRPr="00B55667" w:rsidTr="00F86A3E">
        <w:tc>
          <w:tcPr>
            <w:tcW w:w="3060" w:type="dxa"/>
          </w:tcPr>
          <w:p w:rsidR="00C31E4B" w:rsidRPr="00B55667" w:rsidRDefault="00C31E4B" w:rsidP="00B55667">
            <w:pPr>
              <w:rPr>
                <w:lang w:val="fr-FR"/>
              </w:rPr>
            </w:pPr>
            <w:r w:rsidRPr="00B55667">
              <w:rPr>
                <w:lang w:val="fr-FR"/>
              </w:rPr>
              <w:t>Nombre d</w:t>
            </w:r>
            <w:r w:rsidR="00E937AD" w:rsidRPr="00B55667">
              <w:rPr>
                <w:lang w:val="fr-FR"/>
              </w:rPr>
              <w:t>’</w:t>
            </w:r>
            <w:r w:rsidRPr="00B55667">
              <w:rPr>
                <w:lang w:val="fr-FR"/>
              </w:rPr>
              <w:t>entités autorisées ayant signé un accord avec l</w:t>
            </w:r>
            <w:r w:rsidR="00E937AD" w:rsidRPr="00B55667">
              <w:rPr>
                <w:lang w:val="fr-FR"/>
              </w:rPr>
              <w:t>’</w:t>
            </w:r>
            <w:r w:rsidRPr="00B55667">
              <w:rPr>
                <w:lang w:val="fr-FR"/>
              </w:rPr>
              <w:t>OMPI en vue de participer au service mondial d</w:t>
            </w:r>
            <w:r w:rsidR="00E937AD" w:rsidRPr="00B55667">
              <w:rPr>
                <w:lang w:val="fr-FR"/>
              </w:rPr>
              <w:t>’</w:t>
            </w:r>
            <w:r w:rsidRPr="00B55667">
              <w:rPr>
                <w:lang w:val="fr-FR"/>
              </w:rPr>
              <w:t>échange de livres de l</w:t>
            </w:r>
            <w:r w:rsidR="00E937AD" w:rsidRPr="00B55667">
              <w:rPr>
                <w:lang w:val="fr-FR"/>
              </w:rPr>
              <w:t>’</w:t>
            </w:r>
            <w:r w:rsidRPr="00B55667">
              <w:rPr>
                <w:lang w:val="fr-FR"/>
              </w:rPr>
              <w:t>ABC (“entités autorisées participantes”)</w:t>
            </w:r>
          </w:p>
        </w:tc>
        <w:tc>
          <w:tcPr>
            <w:tcW w:w="1530" w:type="dxa"/>
          </w:tcPr>
          <w:p w:rsidR="00C31E4B" w:rsidRPr="00B55667" w:rsidRDefault="00C31E4B" w:rsidP="00B55667">
            <w:pPr>
              <w:rPr>
                <w:lang w:val="fr-FR"/>
              </w:rPr>
            </w:pPr>
            <w:r w:rsidRPr="00B55667">
              <w:rPr>
                <w:lang w:val="fr-FR"/>
              </w:rPr>
              <w:t>11</w:t>
            </w:r>
          </w:p>
        </w:tc>
        <w:tc>
          <w:tcPr>
            <w:tcW w:w="4766" w:type="dxa"/>
          </w:tcPr>
          <w:p w:rsidR="00C31E4B" w:rsidRPr="00B55667" w:rsidRDefault="00C31E4B" w:rsidP="00B55667">
            <w:pPr>
              <w:rPr>
                <w:lang w:val="fr-FR"/>
              </w:rPr>
            </w:pPr>
            <w:r w:rsidRPr="00B55667">
              <w:rPr>
                <w:lang w:val="fr-FR"/>
              </w:rPr>
              <w:t>25</w:t>
            </w:r>
          </w:p>
          <w:p w:rsidR="00C31E4B" w:rsidRPr="00B55667" w:rsidRDefault="00C31E4B" w:rsidP="00B55667">
            <w:pPr>
              <w:rPr>
                <w:lang w:val="fr-FR"/>
              </w:rPr>
            </w:pPr>
          </w:p>
          <w:p w:rsidR="00C31E4B" w:rsidRPr="00B55667" w:rsidRDefault="00C31E4B" w:rsidP="00B55667">
            <w:pPr>
              <w:pStyle w:val="ListParagraph"/>
              <w:ind w:left="0"/>
              <w:rPr>
                <w:lang w:val="fr-FR"/>
              </w:rPr>
            </w:pPr>
            <w:r w:rsidRPr="00B55667">
              <w:rPr>
                <w:lang w:val="fr-FR"/>
              </w:rPr>
              <w:t>Six entités autorisées participantes sont situées dans des pays ayant ratifié le Traité de Marrakech (Australie, Brésil, Canada, Israël, République de Corée)</w:t>
            </w:r>
          </w:p>
          <w:p w:rsidR="00C31E4B" w:rsidRPr="00B55667" w:rsidRDefault="00C31E4B" w:rsidP="00B55667">
            <w:pPr>
              <w:pStyle w:val="ListParagraph"/>
              <w:ind w:left="0"/>
              <w:rPr>
                <w:lang w:val="fr-FR"/>
              </w:rPr>
            </w:pPr>
          </w:p>
          <w:p w:rsidR="00C31E4B" w:rsidRPr="00B55667" w:rsidRDefault="00C31E4B" w:rsidP="00B55667">
            <w:pPr>
              <w:rPr>
                <w:lang w:val="fr-FR"/>
              </w:rPr>
            </w:pPr>
          </w:p>
        </w:tc>
      </w:tr>
      <w:tr w:rsidR="00B55667" w:rsidRPr="00B55667" w:rsidTr="00F86A3E">
        <w:tc>
          <w:tcPr>
            <w:tcW w:w="3060" w:type="dxa"/>
          </w:tcPr>
          <w:p w:rsidR="00C31E4B" w:rsidRPr="00B55667" w:rsidRDefault="00C31E4B" w:rsidP="00B55667">
            <w:pPr>
              <w:rPr>
                <w:lang w:val="fr-FR"/>
              </w:rPr>
            </w:pPr>
            <w:r w:rsidRPr="00B55667">
              <w:rPr>
                <w:lang w:val="fr-FR"/>
              </w:rPr>
              <w:t>Nombre de titres figurant dans le catalogue du service mondial d</w:t>
            </w:r>
            <w:r w:rsidR="00E937AD" w:rsidRPr="00B55667">
              <w:rPr>
                <w:lang w:val="fr-FR"/>
              </w:rPr>
              <w:t>’</w:t>
            </w:r>
            <w:r w:rsidRPr="00B55667">
              <w:rPr>
                <w:lang w:val="fr-FR"/>
              </w:rPr>
              <w:t>échange de livres de l</w:t>
            </w:r>
            <w:r w:rsidR="00E937AD" w:rsidRPr="00B55667">
              <w:rPr>
                <w:lang w:val="fr-FR"/>
              </w:rPr>
              <w:t>’</w:t>
            </w:r>
            <w:r w:rsidRPr="00B55667">
              <w:rPr>
                <w:lang w:val="fr-FR"/>
              </w:rPr>
              <w:t>ABC</w:t>
            </w:r>
          </w:p>
        </w:tc>
        <w:tc>
          <w:tcPr>
            <w:tcW w:w="1530" w:type="dxa"/>
          </w:tcPr>
          <w:p w:rsidR="00C31E4B" w:rsidRPr="00B55667" w:rsidRDefault="00C31E4B" w:rsidP="00B55667">
            <w:pPr>
              <w:rPr>
                <w:lang w:val="fr-FR"/>
              </w:rPr>
            </w:pPr>
            <w:r w:rsidRPr="00B55667">
              <w:rPr>
                <w:lang w:val="fr-FR"/>
              </w:rPr>
              <w:t>224 500</w:t>
            </w:r>
          </w:p>
        </w:tc>
        <w:tc>
          <w:tcPr>
            <w:tcW w:w="4766" w:type="dxa"/>
          </w:tcPr>
          <w:p w:rsidR="00C31E4B" w:rsidRPr="00B55667" w:rsidRDefault="00C31E4B" w:rsidP="00B55667">
            <w:pPr>
              <w:rPr>
                <w:lang w:val="fr-FR"/>
              </w:rPr>
            </w:pPr>
            <w:r w:rsidRPr="00B55667">
              <w:rPr>
                <w:lang w:val="fr-FR"/>
              </w:rPr>
              <w:t>360 000</w:t>
            </w:r>
          </w:p>
        </w:tc>
      </w:tr>
      <w:tr w:rsidR="00B55667" w:rsidRPr="00B55667" w:rsidTr="00722A5C">
        <w:tc>
          <w:tcPr>
            <w:tcW w:w="3060" w:type="dxa"/>
          </w:tcPr>
          <w:p w:rsidR="00C31E4B" w:rsidRPr="00B55667" w:rsidRDefault="00C31E4B" w:rsidP="00B55667">
            <w:pPr>
              <w:rPr>
                <w:lang w:val="fr-FR"/>
              </w:rPr>
            </w:pPr>
            <w:r w:rsidRPr="00B55667">
              <w:rPr>
                <w:lang w:val="fr-FR"/>
              </w:rPr>
              <w:t>Nombre de titres téléchargés par les entités autorisées participantes</w:t>
            </w:r>
          </w:p>
          <w:p w:rsidR="00C31E4B" w:rsidRPr="00B55667" w:rsidRDefault="00C31E4B" w:rsidP="00B55667">
            <w:pPr>
              <w:rPr>
                <w:lang w:val="fr-FR"/>
              </w:rPr>
            </w:pPr>
          </w:p>
          <w:p w:rsidR="00C31E4B" w:rsidRPr="00B55667" w:rsidRDefault="00C31E4B" w:rsidP="00B55667">
            <w:pPr>
              <w:rPr>
                <w:lang w:val="fr-FR"/>
              </w:rPr>
            </w:pPr>
            <w:r w:rsidRPr="00B55667">
              <w:rPr>
                <w:lang w:val="fr-FR"/>
              </w:rPr>
              <w:t>Économies réalisées grâce au téléchargement de titres (en estimant à 200</w:t>
            </w:r>
            <w:r w:rsidR="00E937AD" w:rsidRPr="00B55667">
              <w:rPr>
                <w:lang w:val="fr-FR"/>
              </w:rPr>
              <w:t>0 dollar</w:t>
            </w:r>
            <w:r w:rsidRPr="00B55667">
              <w:rPr>
                <w:lang w:val="fr-FR"/>
              </w:rPr>
              <w:t>s</w:t>
            </w:r>
            <w:r w:rsidR="00CE7565" w:rsidRPr="00B55667">
              <w:rPr>
                <w:lang w:val="fr-FR"/>
              </w:rPr>
              <w:t> </w:t>
            </w:r>
            <w:r w:rsidRPr="00B55667">
              <w:rPr>
                <w:lang w:val="fr-FR"/>
              </w:rPr>
              <w:t>É.</w:t>
            </w:r>
            <w:r w:rsidR="00B55667">
              <w:rPr>
                <w:lang w:val="fr-FR"/>
              </w:rPr>
              <w:noBreakHyphen/>
            </w:r>
            <w:r w:rsidRPr="00B55667">
              <w:rPr>
                <w:lang w:val="fr-FR"/>
              </w:rPr>
              <w:t>U. le coût d</w:t>
            </w:r>
            <w:r w:rsidR="00E937AD" w:rsidRPr="00B55667">
              <w:rPr>
                <w:lang w:val="fr-FR"/>
              </w:rPr>
              <w:t>’</w:t>
            </w:r>
            <w:r w:rsidRPr="00B55667">
              <w:rPr>
                <w:lang w:val="fr-FR"/>
              </w:rPr>
              <w:t>un livre audio téléchargé)</w:t>
            </w:r>
          </w:p>
        </w:tc>
        <w:tc>
          <w:tcPr>
            <w:tcW w:w="1530" w:type="dxa"/>
          </w:tcPr>
          <w:p w:rsidR="00C31E4B" w:rsidRPr="00B55667" w:rsidRDefault="00C31E4B" w:rsidP="00B55667">
            <w:pPr>
              <w:rPr>
                <w:lang w:val="fr-FR"/>
              </w:rPr>
            </w:pPr>
            <w:r w:rsidRPr="00B55667">
              <w:rPr>
                <w:lang w:val="fr-FR"/>
              </w:rPr>
              <w:t>200</w:t>
            </w: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rPr>
                <w:lang w:val="fr-FR"/>
              </w:rPr>
            </w:pPr>
            <w:r w:rsidRPr="00B55667">
              <w:rPr>
                <w:lang w:val="fr-FR"/>
              </w:rPr>
              <w:t>400</w:t>
            </w:r>
            <w:r w:rsidR="00771E9A" w:rsidRPr="00B55667">
              <w:rPr>
                <w:lang w:val="fr-FR"/>
              </w:rPr>
              <w:t> </w:t>
            </w:r>
            <w:r w:rsidRPr="00B55667">
              <w:rPr>
                <w:lang w:val="fr-FR"/>
              </w:rPr>
              <w:t>00</w:t>
            </w:r>
            <w:r w:rsidR="00E937AD" w:rsidRPr="00B55667">
              <w:rPr>
                <w:lang w:val="fr-FR"/>
              </w:rPr>
              <w:t>0</w:t>
            </w:r>
            <w:r w:rsidR="00771E9A" w:rsidRPr="00B55667">
              <w:rPr>
                <w:lang w:val="fr-FR"/>
              </w:rPr>
              <w:t xml:space="preserve"> </w:t>
            </w:r>
            <w:r w:rsidR="00771E9A" w:rsidRPr="00B55667">
              <w:rPr>
                <w:lang w:val="fr-FR"/>
              </w:rPr>
              <w:br/>
            </w:r>
            <w:r w:rsidR="00E937AD" w:rsidRPr="00B55667">
              <w:rPr>
                <w:lang w:val="fr-FR"/>
              </w:rPr>
              <w:t>dollar</w:t>
            </w:r>
            <w:r w:rsidRPr="00B55667">
              <w:rPr>
                <w:lang w:val="fr-FR"/>
              </w:rPr>
              <w:t>s</w:t>
            </w:r>
            <w:r w:rsidR="00771E9A" w:rsidRPr="00B55667">
              <w:rPr>
                <w:lang w:val="fr-FR"/>
              </w:rPr>
              <w:t> </w:t>
            </w:r>
            <w:r w:rsidRPr="00B55667">
              <w:rPr>
                <w:lang w:val="fr-FR"/>
              </w:rPr>
              <w:t>É.</w:t>
            </w:r>
            <w:r w:rsidR="00B55667">
              <w:rPr>
                <w:lang w:val="fr-FR"/>
              </w:rPr>
              <w:noBreakHyphen/>
            </w:r>
            <w:r w:rsidRPr="00B55667">
              <w:rPr>
                <w:lang w:val="fr-FR"/>
              </w:rPr>
              <w:t>U.</w:t>
            </w:r>
          </w:p>
        </w:tc>
        <w:tc>
          <w:tcPr>
            <w:tcW w:w="4766" w:type="dxa"/>
          </w:tcPr>
          <w:p w:rsidR="00C31E4B" w:rsidRPr="00B55667" w:rsidRDefault="005F0AE8" w:rsidP="00B55667">
            <w:pPr>
              <w:rPr>
                <w:lang w:val="fr-FR"/>
              </w:rPr>
            </w:pPr>
            <w:r>
              <w:rPr>
                <w:lang w:val="fr-FR"/>
              </w:rPr>
              <w:t>9</w:t>
            </w:r>
            <w:r w:rsidR="00C31E4B" w:rsidRPr="00B55667">
              <w:rPr>
                <w:lang w:val="fr-FR"/>
              </w:rPr>
              <w:t> </w:t>
            </w:r>
            <w:r>
              <w:rPr>
                <w:lang w:val="fr-FR"/>
              </w:rPr>
              <w:t>5</w:t>
            </w:r>
            <w:r w:rsidR="00C31E4B" w:rsidRPr="00B55667">
              <w:rPr>
                <w:lang w:val="fr-FR"/>
              </w:rPr>
              <w:t>00</w:t>
            </w: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5F0AE8">
            <w:pPr>
              <w:rPr>
                <w:lang w:val="fr-FR"/>
              </w:rPr>
            </w:pPr>
            <w:r w:rsidRPr="00B55667">
              <w:rPr>
                <w:lang w:val="fr-FR"/>
              </w:rPr>
              <w:t>1</w:t>
            </w:r>
            <w:r w:rsidR="005F0AE8">
              <w:rPr>
                <w:lang w:val="fr-FR"/>
              </w:rPr>
              <w:t>9</w:t>
            </w:r>
            <w:r w:rsidR="00E937AD" w:rsidRPr="00B55667">
              <w:rPr>
                <w:lang w:val="fr-FR"/>
              </w:rPr>
              <w:t> million</w:t>
            </w:r>
            <w:r w:rsidRPr="00B55667">
              <w:rPr>
                <w:lang w:val="fr-FR"/>
              </w:rPr>
              <w:t>s de dollars</w:t>
            </w:r>
            <w:r w:rsidR="00CE7565" w:rsidRPr="00B55667">
              <w:rPr>
                <w:lang w:val="fr-FR"/>
              </w:rPr>
              <w:t> </w:t>
            </w:r>
            <w:r w:rsidRPr="00B55667">
              <w:rPr>
                <w:lang w:val="fr-FR"/>
              </w:rPr>
              <w:t>É.</w:t>
            </w:r>
            <w:r w:rsidR="00B55667">
              <w:rPr>
                <w:lang w:val="fr-FR"/>
              </w:rPr>
              <w:noBreakHyphen/>
            </w:r>
            <w:r w:rsidRPr="00B55667">
              <w:rPr>
                <w:lang w:val="fr-FR"/>
              </w:rPr>
              <w:t>U.</w:t>
            </w:r>
          </w:p>
        </w:tc>
      </w:tr>
      <w:tr w:rsidR="00B55667" w:rsidRPr="00B55667" w:rsidTr="00F86A3E">
        <w:tc>
          <w:tcPr>
            <w:tcW w:w="3060" w:type="dxa"/>
          </w:tcPr>
          <w:p w:rsidR="00C31E4B" w:rsidRPr="00B55667" w:rsidRDefault="00C31E4B" w:rsidP="00B55667">
            <w:pPr>
              <w:rPr>
                <w:lang w:val="fr-FR"/>
              </w:rPr>
            </w:pPr>
            <w:r w:rsidRPr="00B55667">
              <w:rPr>
                <w:lang w:val="fr-FR"/>
              </w:rPr>
              <w:t>Nombre de titres pour lesquels des autorisations ont été obtenues du titulaire du droit d</w:t>
            </w:r>
            <w:r w:rsidR="00E937AD" w:rsidRPr="00B55667">
              <w:rPr>
                <w:lang w:val="fr-FR"/>
              </w:rPr>
              <w:t>’</w:t>
            </w:r>
            <w:r w:rsidRPr="00B55667">
              <w:rPr>
                <w:lang w:val="fr-FR"/>
              </w:rPr>
              <w:t>auteur pour l</w:t>
            </w:r>
            <w:r w:rsidR="00E937AD" w:rsidRPr="00B55667">
              <w:rPr>
                <w:lang w:val="fr-FR"/>
              </w:rPr>
              <w:t>’</w:t>
            </w:r>
            <w:r w:rsidRPr="00B55667">
              <w:rPr>
                <w:lang w:val="fr-FR"/>
              </w:rPr>
              <w:t>échange transfrontière d</w:t>
            </w:r>
            <w:r w:rsidR="00E937AD" w:rsidRPr="00B55667">
              <w:rPr>
                <w:lang w:val="fr-FR"/>
              </w:rPr>
              <w:t>’</w:t>
            </w:r>
            <w:r w:rsidRPr="00B55667">
              <w:rPr>
                <w:lang w:val="fr-FR"/>
              </w:rPr>
              <w:t>exemplaires en format accessible d</w:t>
            </w:r>
            <w:r w:rsidR="00E937AD" w:rsidRPr="00B55667">
              <w:rPr>
                <w:lang w:val="fr-FR"/>
              </w:rPr>
              <w:t>’</w:t>
            </w:r>
            <w:r w:rsidRPr="00B55667">
              <w:rPr>
                <w:lang w:val="fr-FR"/>
              </w:rPr>
              <w:t>œuvres publiées</w:t>
            </w:r>
          </w:p>
        </w:tc>
        <w:tc>
          <w:tcPr>
            <w:tcW w:w="1530" w:type="dxa"/>
          </w:tcPr>
          <w:p w:rsidR="00C31E4B" w:rsidRPr="00B55667" w:rsidRDefault="00C31E4B" w:rsidP="00B55667">
            <w:pPr>
              <w:rPr>
                <w:lang w:val="fr-FR"/>
              </w:rPr>
            </w:pPr>
            <w:r w:rsidRPr="00B55667">
              <w:rPr>
                <w:lang w:val="fr-FR"/>
              </w:rPr>
              <w:t>1 270</w:t>
            </w:r>
          </w:p>
        </w:tc>
        <w:tc>
          <w:tcPr>
            <w:tcW w:w="4766" w:type="dxa"/>
          </w:tcPr>
          <w:p w:rsidR="00C31E4B" w:rsidRPr="00B55667" w:rsidRDefault="005F0AE8" w:rsidP="005F0AE8">
            <w:pPr>
              <w:rPr>
                <w:lang w:val="fr-FR"/>
              </w:rPr>
            </w:pPr>
            <w:r>
              <w:rPr>
                <w:lang w:val="fr-FR"/>
              </w:rPr>
              <w:t>2</w:t>
            </w:r>
            <w:r w:rsidR="00C31E4B" w:rsidRPr="00B55667">
              <w:rPr>
                <w:lang w:val="fr-FR"/>
              </w:rPr>
              <w:t>1 700</w:t>
            </w:r>
          </w:p>
        </w:tc>
      </w:tr>
      <w:tr w:rsidR="00B55667" w:rsidRPr="00B55667" w:rsidTr="00F86A3E">
        <w:tc>
          <w:tcPr>
            <w:tcW w:w="3060" w:type="dxa"/>
          </w:tcPr>
          <w:p w:rsidR="00C31E4B" w:rsidRPr="00B55667" w:rsidRDefault="00C31E4B" w:rsidP="00B55667">
            <w:pPr>
              <w:rPr>
                <w:lang w:val="fr-FR"/>
              </w:rPr>
            </w:pPr>
            <w:r w:rsidRPr="00B55667">
              <w:rPr>
                <w:lang w:val="fr-FR"/>
              </w:rPr>
              <w:t>Nombre de prêts d</w:t>
            </w:r>
            <w:r w:rsidR="00E937AD" w:rsidRPr="00B55667">
              <w:rPr>
                <w:lang w:val="fr-FR"/>
              </w:rPr>
              <w:t>’</w:t>
            </w:r>
            <w:r w:rsidRPr="00B55667">
              <w:rPr>
                <w:lang w:val="fr-FR"/>
              </w:rPr>
              <w:t>ouvrages de l</w:t>
            </w:r>
            <w:r w:rsidR="00E937AD" w:rsidRPr="00B55667">
              <w:rPr>
                <w:lang w:val="fr-FR"/>
              </w:rPr>
              <w:t>’</w:t>
            </w:r>
            <w:r w:rsidRPr="00B55667">
              <w:rPr>
                <w:lang w:val="fr-FR"/>
              </w:rPr>
              <w:t>ABC à des personnes ayant des difficultés de lecture des textes imprimés effectués par l</w:t>
            </w:r>
            <w:r w:rsidR="00E937AD" w:rsidRPr="00B55667">
              <w:rPr>
                <w:lang w:val="fr-FR"/>
              </w:rPr>
              <w:t>’</w:t>
            </w:r>
            <w:r w:rsidRPr="00B55667">
              <w:rPr>
                <w:lang w:val="fr-FR"/>
              </w:rPr>
              <w:t>intermédiaire des entités autorisées participantes</w:t>
            </w:r>
          </w:p>
        </w:tc>
        <w:tc>
          <w:tcPr>
            <w:tcW w:w="1530" w:type="dxa"/>
          </w:tcPr>
          <w:p w:rsidR="00C31E4B" w:rsidRPr="00B55667" w:rsidRDefault="00C31E4B" w:rsidP="00B55667">
            <w:pPr>
              <w:rPr>
                <w:lang w:val="fr-FR"/>
              </w:rPr>
            </w:pPr>
            <w:r w:rsidRPr="00B55667">
              <w:rPr>
                <w:lang w:val="fr-FR"/>
              </w:rPr>
              <w:t>16 000 (</w:t>
            </w:r>
            <w:r w:rsidR="00E937AD" w:rsidRPr="00B55667">
              <w:rPr>
                <w:lang w:val="fr-FR"/>
              </w:rPr>
              <w:t>décembre 20</w:t>
            </w:r>
            <w:r w:rsidRPr="00B55667">
              <w:rPr>
                <w:lang w:val="fr-FR"/>
              </w:rPr>
              <w:t>14)</w:t>
            </w:r>
          </w:p>
        </w:tc>
        <w:tc>
          <w:tcPr>
            <w:tcW w:w="4766" w:type="dxa"/>
          </w:tcPr>
          <w:p w:rsidR="00C31E4B" w:rsidRPr="00B55667" w:rsidRDefault="00C31E4B" w:rsidP="005F0AE8">
            <w:pPr>
              <w:rPr>
                <w:lang w:val="fr-FR"/>
              </w:rPr>
            </w:pPr>
            <w:r w:rsidRPr="00B55667">
              <w:rPr>
                <w:lang w:val="fr-FR"/>
              </w:rPr>
              <w:t>1</w:t>
            </w:r>
            <w:r w:rsidR="005F0AE8">
              <w:rPr>
                <w:lang w:val="fr-FR"/>
              </w:rPr>
              <w:t>65</w:t>
            </w:r>
            <w:r w:rsidRPr="00B55667">
              <w:rPr>
                <w:lang w:val="fr-FR"/>
              </w:rPr>
              <w:t> 000</w:t>
            </w:r>
          </w:p>
        </w:tc>
      </w:tr>
      <w:tr w:rsidR="00B55667" w:rsidRPr="00B55667" w:rsidTr="00F86A3E">
        <w:tc>
          <w:tcPr>
            <w:tcW w:w="3060" w:type="dxa"/>
            <w:shd w:val="clear" w:color="auto" w:fill="FFFFFF" w:themeFill="background1"/>
          </w:tcPr>
          <w:p w:rsidR="00C31E4B" w:rsidRPr="00B55667" w:rsidRDefault="00C31E4B" w:rsidP="00B55667">
            <w:pPr>
              <w:rPr>
                <w:rFonts w:eastAsia="Times New Roman"/>
                <w:b/>
                <w:color w:val="1F497D" w:themeColor="text2"/>
                <w:lang w:val="fr-FR"/>
              </w:rPr>
            </w:pPr>
            <w:r w:rsidRPr="00B55667">
              <w:rPr>
                <w:rFonts w:eastAsia="Times New Roman"/>
                <w:b/>
                <w:color w:val="1F497D" w:themeColor="text2"/>
                <w:lang w:val="fr-FR"/>
              </w:rPr>
              <w:t>Indicateurs relatifs au renforcement des capacités</w:t>
            </w:r>
          </w:p>
        </w:tc>
        <w:tc>
          <w:tcPr>
            <w:tcW w:w="1530" w:type="dxa"/>
            <w:shd w:val="clear" w:color="auto" w:fill="FFFFFF" w:themeFill="background1"/>
          </w:tcPr>
          <w:p w:rsidR="00C31E4B" w:rsidRPr="00B55667" w:rsidRDefault="00C31E4B" w:rsidP="00B55667">
            <w:pPr>
              <w:rPr>
                <w:b/>
                <w:color w:val="1F497D" w:themeColor="text2"/>
                <w:lang w:val="fr-FR"/>
              </w:rPr>
            </w:pPr>
            <w:r w:rsidRPr="00B55667">
              <w:rPr>
                <w:b/>
                <w:color w:val="1F497D" w:themeColor="text2"/>
                <w:lang w:val="fr-FR"/>
              </w:rPr>
              <w:t>2014</w:t>
            </w:r>
          </w:p>
        </w:tc>
        <w:tc>
          <w:tcPr>
            <w:tcW w:w="4766" w:type="dxa"/>
            <w:shd w:val="clear" w:color="auto" w:fill="FFFFFF" w:themeFill="background1"/>
          </w:tcPr>
          <w:p w:rsidR="00C31E4B" w:rsidRPr="00B55667" w:rsidRDefault="00C31E4B" w:rsidP="00B55667">
            <w:pPr>
              <w:rPr>
                <w:b/>
                <w:color w:val="1F497D" w:themeColor="text2"/>
                <w:lang w:val="fr-FR"/>
              </w:rPr>
            </w:pPr>
            <w:r w:rsidRPr="00B55667">
              <w:rPr>
                <w:b/>
                <w:color w:val="1F497D" w:themeColor="text2"/>
                <w:lang w:val="fr-FR"/>
              </w:rPr>
              <w:t>2017 (chiffres cumulés)</w:t>
            </w:r>
          </w:p>
        </w:tc>
      </w:tr>
      <w:tr w:rsidR="00B55667" w:rsidRPr="00B55667" w:rsidTr="00F86A3E">
        <w:tc>
          <w:tcPr>
            <w:tcW w:w="3060" w:type="dxa"/>
          </w:tcPr>
          <w:p w:rsidR="00C31E4B" w:rsidRPr="00B55667" w:rsidRDefault="00C31E4B" w:rsidP="00B55667">
            <w:pPr>
              <w:rPr>
                <w:rFonts w:eastAsia="Times New Roman"/>
                <w:lang w:val="fr-FR"/>
              </w:rPr>
            </w:pPr>
            <w:r w:rsidRPr="00B55667">
              <w:rPr>
                <w:rFonts w:eastAsia="Times New Roman"/>
                <w:lang w:val="fr-FR"/>
              </w:rPr>
              <w:t>Nombre d</w:t>
            </w:r>
            <w:r w:rsidR="00E937AD" w:rsidRPr="00B55667">
              <w:rPr>
                <w:rFonts w:eastAsia="Times New Roman"/>
                <w:lang w:val="fr-FR"/>
              </w:rPr>
              <w:t>’</w:t>
            </w:r>
            <w:r w:rsidRPr="00B55667">
              <w:rPr>
                <w:rFonts w:eastAsia="Times New Roman"/>
                <w:lang w:val="fr-FR"/>
              </w:rPr>
              <w:t>ouvrages éducatifs qui auront été produits dans les langues nationales dans des formats accessibles dans le cadre de la formation et de l</w:t>
            </w:r>
            <w:r w:rsidR="00E937AD" w:rsidRPr="00B55667">
              <w:rPr>
                <w:rFonts w:eastAsia="Times New Roman"/>
                <w:lang w:val="fr-FR"/>
              </w:rPr>
              <w:t>’</w:t>
            </w:r>
            <w:r w:rsidRPr="00B55667">
              <w:rPr>
                <w:rFonts w:eastAsia="Times New Roman"/>
                <w:lang w:val="fr-FR"/>
              </w:rPr>
              <w:t>assistance technique fournies par l</w:t>
            </w:r>
            <w:r w:rsidR="00E937AD" w:rsidRPr="00B55667">
              <w:rPr>
                <w:rFonts w:eastAsia="Times New Roman"/>
                <w:lang w:val="fr-FR"/>
              </w:rPr>
              <w:t>’</w:t>
            </w:r>
            <w:r w:rsidRPr="00B55667">
              <w:rPr>
                <w:rFonts w:eastAsia="Times New Roman"/>
                <w:lang w:val="fr-FR"/>
              </w:rPr>
              <w:t>ABC</w:t>
            </w:r>
          </w:p>
        </w:tc>
        <w:tc>
          <w:tcPr>
            <w:tcW w:w="1530" w:type="dxa"/>
          </w:tcPr>
          <w:p w:rsidR="00C31E4B" w:rsidRPr="00B55667" w:rsidRDefault="00C31E4B" w:rsidP="00B55667">
            <w:pPr>
              <w:rPr>
                <w:rFonts w:eastAsia="Times New Roman"/>
                <w:lang w:val="fr-FR"/>
              </w:rPr>
            </w:pPr>
            <w:proofErr w:type="spellStart"/>
            <w:r w:rsidRPr="00B55667">
              <w:rPr>
                <w:rFonts w:eastAsia="Times New Roman"/>
                <w:lang w:val="fr-FR"/>
              </w:rPr>
              <w:t>n.d</w:t>
            </w:r>
            <w:proofErr w:type="spellEnd"/>
            <w:r w:rsidRPr="00B55667">
              <w:rPr>
                <w:rFonts w:eastAsia="Times New Roman"/>
                <w:lang w:val="fr-FR"/>
              </w:rPr>
              <w:t>.</w:t>
            </w:r>
          </w:p>
        </w:tc>
        <w:tc>
          <w:tcPr>
            <w:tcW w:w="4766" w:type="dxa"/>
          </w:tcPr>
          <w:p w:rsidR="00C31E4B" w:rsidRPr="00B55667" w:rsidRDefault="00C31E4B" w:rsidP="00B55667">
            <w:pPr>
              <w:rPr>
                <w:rFonts w:eastAsia="Times New Roman"/>
                <w:lang w:val="fr-FR"/>
              </w:rPr>
            </w:pPr>
            <w:r w:rsidRPr="00B55667">
              <w:rPr>
                <w:rFonts w:eastAsia="Times New Roman"/>
                <w:lang w:val="fr-FR"/>
              </w:rPr>
              <w:t>3 948 ouvrages pédagogiques produits d</w:t>
            </w:r>
            <w:r w:rsidR="00E937AD" w:rsidRPr="00B55667">
              <w:rPr>
                <w:rFonts w:eastAsia="Times New Roman"/>
                <w:lang w:val="fr-FR"/>
              </w:rPr>
              <w:t>’</w:t>
            </w:r>
            <w:r w:rsidRPr="00B55667">
              <w:rPr>
                <w:rFonts w:eastAsia="Times New Roman"/>
                <w:lang w:val="fr-FR"/>
              </w:rPr>
              <w:t>ici décembre 2017</w:t>
            </w:r>
          </w:p>
          <w:p w:rsidR="00C31E4B" w:rsidRPr="00B55667" w:rsidRDefault="00C31E4B" w:rsidP="00B55667">
            <w:pPr>
              <w:rPr>
                <w:rFonts w:eastAsia="Times New Roman"/>
                <w:lang w:val="fr-FR"/>
              </w:rPr>
            </w:pPr>
          </w:p>
          <w:p w:rsidR="00C31E4B" w:rsidRPr="00B55667" w:rsidRDefault="00C31E4B" w:rsidP="00185E30">
            <w:pPr>
              <w:rPr>
                <w:rFonts w:eastAsia="Times New Roman"/>
                <w:lang w:val="fr-FR"/>
              </w:rPr>
            </w:pPr>
            <w:r w:rsidRPr="00B55667">
              <w:rPr>
                <w:rFonts w:eastAsia="Times New Roman"/>
                <w:lang w:val="fr-FR"/>
              </w:rPr>
              <w:t>Projets mis en place en Argentine, au Bangladesh, au Botswana, en Inde, au Népal, à Sri Lanka</w:t>
            </w:r>
            <w:r w:rsidR="00185E30">
              <w:rPr>
                <w:rFonts w:eastAsia="Times New Roman"/>
                <w:lang w:val="fr-FR"/>
              </w:rPr>
              <w:t xml:space="preserve"> et </w:t>
            </w:r>
            <w:r w:rsidRPr="00B55667">
              <w:rPr>
                <w:rFonts w:eastAsia="Times New Roman"/>
                <w:lang w:val="fr-FR"/>
              </w:rPr>
              <w:t>en Uruguay</w:t>
            </w:r>
          </w:p>
        </w:tc>
      </w:tr>
      <w:tr w:rsidR="00B55667" w:rsidRPr="00B55667" w:rsidTr="00F86A3E">
        <w:trPr>
          <w:trHeight w:val="854"/>
        </w:trPr>
        <w:tc>
          <w:tcPr>
            <w:tcW w:w="3060" w:type="dxa"/>
          </w:tcPr>
          <w:p w:rsidR="00C31E4B" w:rsidRPr="00B55667" w:rsidRDefault="00C31E4B" w:rsidP="00B55667">
            <w:pPr>
              <w:rPr>
                <w:lang w:val="fr-FR"/>
              </w:rPr>
            </w:pPr>
            <w:r w:rsidRPr="00B55667">
              <w:rPr>
                <w:lang w:val="fr-FR"/>
              </w:rPr>
              <w:lastRenderedPageBreak/>
              <w:t>Nombre de formations aux dernières techniques de publication en format accessible offertes</w:t>
            </w:r>
            <w:r w:rsidR="00E937AD" w:rsidRPr="00B55667">
              <w:rPr>
                <w:lang w:val="fr-FR"/>
              </w:rPr>
              <w:t xml:space="preserve"> aux ONG</w:t>
            </w:r>
            <w:r w:rsidRPr="00B55667">
              <w:rPr>
                <w:lang w:val="fr-FR"/>
              </w:rPr>
              <w:t>, aux organismes publics et aux éditeurs commerciaux</w:t>
            </w:r>
          </w:p>
        </w:tc>
        <w:tc>
          <w:tcPr>
            <w:tcW w:w="1530" w:type="dxa"/>
          </w:tcPr>
          <w:p w:rsidR="00C31E4B" w:rsidRPr="00B55667" w:rsidRDefault="00C31E4B" w:rsidP="00B55667">
            <w:pPr>
              <w:rPr>
                <w:lang w:val="fr-FR"/>
              </w:rPr>
            </w:pPr>
            <w:proofErr w:type="spellStart"/>
            <w:r w:rsidRPr="00B55667">
              <w:rPr>
                <w:lang w:val="fr-FR"/>
              </w:rPr>
              <w:t>n.d</w:t>
            </w:r>
            <w:proofErr w:type="spellEnd"/>
            <w:r w:rsidRPr="00B55667">
              <w:rPr>
                <w:lang w:val="fr-FR"/>
              </w:rPr>
              <w:t>.</w:t>
            </w:r>
          </w:p>
        </w:tc>
        <w:tc>
          <w:tcPr>
            <w:tcW w:w="4766" w:type="dxa"/>
          </w:tcPr>
          <w:p w:rsidR="00C31E4B" w:rsidRPr="00B55667" w:rsidRDefault="00C31E4B" w:rsidP="00B55667">
            <w:pPr>
              <w:rPr>
                <w:lang w:val="fr-FR"/>
              </w:rPr>
            </w:pPr>
            <w:r w:rsidRPr="00B55667">
              <w:rPr>
                <w:lang w:val="fr-FR"/>
              </w:rPr>
              <w:t>26 sessions de formation (de 2 à 4 jours chacune) d</w:t>
            </w:r>
            <w:r w:rsidR="00E937AD" w:rsidRPr="00B55667">
              <w:rPr>
                <w:lang w:val="fr-FR"/>
              </w:rPr>
              <w:t>’</w:t>
            </w:r>
            <w:r w:rsidRPr="00B55667">
              <w:rPr>
                <w:lang w:val="fr-FR"/>
              </w:rPr>
              <w:t>ici décembre 2017</w:t>
            </w:r>
          </w:p>
        </w:tc>
      </w:tr>
      <w:tr w:rsidR="00B55667" w:rsidRPr="00B55667" w:rsidTr="00F86A3E">
        <w:trPr>
          <w:trHeight w:val="584"/>
        </w:trPr>
        <w:tc>
          <w:tcPr>
            <w:tcW w:w="3060" w:type="dxa"/>
            <w:shd w:val="clear" w:color="auto" w:fill="FFFFFF" w:themeFill="background1"/>
          </w:tcPr>
          <w:p w:rsidR="00C31E4B" w:rsidRPr="00B55667" w:rsidRDefault="00C31E4B" w:rsidP="00B55667">
            <w:pPr>
              <w:rPr>
                <w:rFonts w:eastAsia="Times New Roman"/>
                <w:b/>
                <w:color w:val="1F497D" w:themeColor="text2"/>
                <w:lang w:val="fr-FR"/>
              </w:rPr>
            </w:pPr>
            <w:r w:rsidRPr="00B55667">
              <w:rPr>
                <w:rFonts w:eastAsia="Times New Roman"/>
                <w:b/>
                <w:color w:val="1F497D" w:themeColor="text2"/>
                <w:lang w:val="fr-FR"/>
              </w:rPr>
              <w:t>Indicateurs relatifs à la publication ouverte</w:t>
            </w:r>
          </w:p>
        </w:tc>
        <w:tc>
          <w:tcPr>
            <w:tcW w:w="1530" w:type="dxa"/>
            <w:shd w:val="clear" w:color="auto" w:fill="FFFFFF" w:themeFill="background1"/>
          </w:tcPr>
          <w:p w:rsidR="00C31E4B" w:rsidRPr="00B55667" w:rsidRDefault="00C31E4B" w:rsidP="00B55667">
            <w:pPr>
              <w:rPr>
                <w:b/>
                <w:color w:val="1F497D" w:themeColor="text2"/>
                <w:lang w:val="fr-FR"/>
              </w:rPr>
            </w:pPr>
            <w:r w:rsidRPr="00B55667">
              <w:rPr>
                <w:b/>
                <w:color w:val="1F497D" w:themeColor="text2"/>
                <w:lang w:val="fr-FR"/>
              </w:rPr>
              <w:t>2014</w:t>
            </w:r>
          </w:p>
        </w:tc>
        <w:tc>
          <w:tcPr>
            <w:tcW w:w="4766" w:type="dxa"/>
            <w:shd w:val="clear" w:color="auto" w:fill="FFFFFF" w:themeFill="background1"/>
          </w:tcPr>
          <w:p w:rsidR="00C31E4B" w:rsidRPr="00B55667" w:rsidRDefault="00C31E4B" w:rsidP="00B55667">
            <w:pPr>
              <w:rPr>
                <w:b/>
                <w:color w:val="1F497D" w:themeColor="text2"/>
                <w:lang w:val="fr-FR"/>
              </w:rPr>
            </w:pPr>
            <w:r w:rsidRPr="00B55667">
              <w:rPr>
                <w:b/>
                <w:color w:val="1F497D" w:themeColor="text2"/>
                <w:lang w:val="fr-FR"/>
              </w:rPr>
              <w:t>2017 (en chiffres cumulés)</w:t>
            </w:r>
          </w:p>
        </w:tc>
      </w:tr>
      <w:tr w:rsidR="00B55667" w:rsidRPr="00B55667" w:rsidTr="00F86A3E">
        <w:tc>
          <w:tcPr>
            <w:tcW w:w="3060" w:type="dxa"/>
          </w:tcPr>
          <w:p w:rsidR="00C31E4B" w:rsidRPr="00B55667" w:rsidRDefault="00C31E4B" w:rsidP="00B55667">
            <w:pPr>
              <w:rPr>
                <w:rFonts w:eastAsia="Times New Roman"/>
                <w:lang w:val="fr-FR"/>
              </w:rPr>
            </w:pPr>
            <w:r w:rsidRPr="00B55667">
              <w:rPr>
                <w:rFonts w:eastAsia="Times New Roman"/>
                <w:lang w:val="fr-FR"/>
              </w:rPr>
              <w:t>Nombre de candidatures reçues pour le prix international d</w:t>
            </w:r>
            <w:r w:rsidR="00E937AD" w:rsidRPr="00B55667">
              <w:rPr>
                <w:rFonts w:eastAsia="Times New Roman"/>
                <w:lang w:val="fr-FR"/>
              </w:rPr>
              <w:t>’</w:t>
            </w:r>
            <w:r w:rsidRPr="00B55667">
              <w:rPr>
                <w:rFonts w:eastAsia="Times New Roman"/>
                <w:lang w:val="fr-FR"/>
              </w:rPr>
              <w:t>excellence en matière d</w:t>
            </w:r>
            <w:r w:rsidR="00E937AD" w:rsidRPr="00B55667">
              <w:rPr>
                <w:rFonts w:eastAsia="Times New Roman"/>
                <w:lang w:val="fr-FR"/>
              </w:rPr>
              <w:t>’</w:t>
            </w:r>
            <w:r w:rsidRPr="00B55667">
              <w:rPr>
                <w:rFonts w:eastAsia="Times New Roman"/>
                <w:lang w:val="fr-FR"/>
              </w:rPr>
              <w:t>édition accessible de l</w:t>
            </w:r>
            <w:r w:rsidR="00E937AD" w:rsidRPr="00B55667">
              <w:rPr>
                <w:rFonts w:eastAsia="Times New Roman"/>
                <w:lang w:val="fr-FR"/>
              </w:rPr>
              <w:t>’</w:t>
            </w:r>
            <w:r w:rsidRPr="00B55667">
              <w:rPr>
                <w:rFonts w:eastAsia="Times New Roman"/>
                <w:lang w:val="fr-FR"/>
              </w:rPr>
              <w:t>ABC</w:t>
            </w: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r w:rsidRPr="00B55667">
              <w:rPr>
                <w:rFonts w:eastAsia="Times New Roman"/>
                <w:lang w:val="fr-FR"/>
              </w:rPr>
              <w:t>Nombre de lignes directrices publiées sur l</w:t>
            </w:r>
            <w:r w:rsidR="00E937AD" w:rsidRPr="00B55667">
              <w:rPr>
                <w:rFonts w:eastAsia="Times New Roman"/>
                <w:lang w:val="fr-FR"/>
              </w:rPr>
              <w:t>’</w:t>
            </w:r>
            <w:r w:rsidRPr="00B55667">
              <w:rPr>
                <w:rFonts w:eastAsia="Times New Roman"/>
                <w:lang w:val="fr-FR"/>
              </w:rPr>
              <w:t>édition accessible</w:t>
            </w:r>
          </w:p>
        </w:tc>
        <w:tc>
          <w:tcPr>
            <w:tcW w:w="1530" w:type="dxa"/>
          </w:tcPr>
          <w:p w:rsidR="00C31E4B" w:rsidRPr="00B55667" w:rsidRDefault="00C31E4B" w:rsidP="00B55667">
            <w:pPr>
              <w:rPr>
                <w:rFonts w:eastAsia="Times New Roman"/>
                <w:lang w:val="fr-FR"/>
              </w:rPr>
            </w:pPr>
            <w:proofErr w:type="spellStart"/>
            <w:r w:rsidRPr="00B55667">
              <w:rPr>
                <w:rFonts w:eastAsia="Times New Roman"/>
                <w:lang w:val="fr-FR"/>
              </w:rPr>
              <w:t>n.d</w:t>
            </w:r>
            <w:proofErr w:type="spellEnd"/>
            <w:r w:rsidRPr="00B55667">
              <w:rPr>
                <w:rFonts w:eastAsia="Times New Roman"/>
                <w:lang w:val="fr-FR"/>
              </w:rPr>
              <w:t>.</w:t>
            </w: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r w:rsidRPr="00B55667">
              <w:rPr>
                <w:rFonts w:eastAsia="Times New Roman"/>
                <w:lang w:val="fr-FR"/>
              </w:rPr>
              <w:t>1</w:t>
            </w:r>
          </w:p>
        </w:tc>
        <w:tc>
          <w:tcPr>
            <w:tcW w:w="4766" w:type="dxa"/>
          </w:tcPr>
          <w:p w:rsidR="00C31E4B" w:rsidRPr="00B55667" w:rsidRDefault="00C31E4B" w:rsidP="00B55667">
            <w:pPr>
              <w:rPr>
                <w:rFonts w:eastAsia="Times New Roman"/>
                <w:lang w:val="fr-FR"/>
              </w:rPr>
            </w:pPr>
            <w:r w:rsidRPr="00B55667">
              <w:rPr>
                <w:rFonts w:eastAsia="Times New Roman"/>
                <w:lang w:val="fr-FR"/>
              </w:rPr>
              <w:t>31 candidatures au total</w:t>
            </w:r>
          </w:p>
          <w:p w:rsidR="00C31E4B" w:rsidRPr="00B55667" w:rsidRDefault="00C31E4B" w:rsidP="00B55667">
            <w:pPr>
              <w:rPr>
                <w:rFonts w:eastAsia="Times New Roman"/>
                <w:lang w:val="fr-FR"/>
              </w:rPr>
            </w:pPr>
          </w:p>
          <w:p w:rsidR="00E937AD" w:rsidRPr="00B55667" w:rsidRDefault="00C31E4B" w:rsidP="00B55667">
            <w:pPr>
              <w:rPr>
                <w:rFonts w:eastAsia="Times New Roman"/>
                <w:lang w:val="fr-FR"/>
              </w:rPr>
            </w:pPr>
            <w:r w:rsidRPr="00B55667">
              <w:rPr>
                <w:rFonts w:eastAsia="Times New Roman"/>
                <w:lang w:val="fr-FR"/>
              </w:rPr>
              <w:t>Le prix de l</w:t>
            </w:r>
            <w:r w:rsidR="00E937AD" w:rsidRPr="00B55667">
              <w:rPr>
                <w:rFonts w:eastAsia="Times New Roman"/>
                <w:lang w:val="fr-FR"/>
              </w:rPr>
              <w:t>’</w:t>
            </w:r>
            <w:r w:rsidRPr="00B55667">
              <w:rPr>
                <w:rFonts w:eastAsia="Times New Roman"/>
                <w:lang w:val="fr-FR"/>
              </w:rPr>
              <w:t>ABC s</w:t>
            </w:r>
            <w:r w:rsidR="00E937AD" w:rsidRPr="00B55667">
              <w:rPr>
                <w:rFonts w:eastAsia="Times New Roman"/>
                <w:lang w:val="fr-FR"/>
              </w:rPr>
              <w:t>’</w:t>
            </w:r>
            <w:r w:rsidRPr="00B55667">
              <w:rPr>
                <w:rFonts w:eastAsia="Times New Roman"/>
                <w:lang w:val="fr-FR"/>
              </w:rPr>
              <w:t xml:space="preserve">est tenu au Salon du livre de Londres </w:t>
            </w:r>
            <w:r w:rsidR="00E937AD" w:rsidRPr="00B55667">
              <w:rPr>
                <w:rFonts w:eastAsia="Times New Roman"/>
                <w:lang w:val="fr-FR"/>
              </w:rPr>
              <w:t>en 2015</w:t>
            </w:r>
            <w:r w:rsidRPr="00B55667">
              <w:rPr>
                <w:rFonts w:eastAsia="Times New Roman"/>
                <w:lang w:val="fr-FR"/>
              </w:rPr>
              <w:t>, 2016 et 2017.</w:t>
            </w: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p>
          <w:p w:rsidR="00C31E4B" w:rsidRPr="00B55667" w:rsidRDefault="00C31E4B" w:rsidP="00B55667">
            <w:pPr>
              <w:rPr>
                <w:rFonts w:eastAsia="Times New Roman"/>
                <w:lang w:val="fr-FR"/>
              </w:rPr>
            </w:pPr>
            <w:r w:rsidRPr="00B55667">
              <w:rPr>
                <w:rFonts w:eastAsia="Times New Roman"/>
                <w:lang w:val="fr-FR"/>
              </w:rPr>
              <w:t>4</w:t>
            </w:r>
          </w:p>
          <w:p w:rsidR="00C31E4B" w:rsidRPr="00B55667" w:rsidRDefault="00C31E4B" w:rsidP="00B55667">
            <w:pPr>
              <w:rPr>
                <w:lang w:val="fr-FR"/>
              </w:rPr>
            </w:pPr>
          </w:p>
          <w:p w:rsidR="00C31E4B" w:rsidRPr="00B55667" w:rsidRDefault="00C31E4B" w:rsidP="00B55667">
            <w:pPr>
              <w:rPr>
                <w:rFonts w:eastAsia="Times New Roman"/>
                <w:lang w:val="fr-FR"/>
              </w:rPr>
            </w:pPr>
            <w:r w:rsidRPr="00B55667">
              <w:rPr>
                <w:rFonts w:eastAsia="Times New Roman"/>
                <w:lang w:val="fr-FR"/>
              </w:rPr>
              <w:t>En 2017, l</w:t>
            </w:r>
            <w:r w:rsidR="00E937AD" w:rsidRPr="00B55667">
              <w:rPr>
                <w:rFonts w:eastAsia="Times New Roman"/>
                <w:lang w:val="fr-FR"/>
              </w:rPr>
              <w:t>’</w:t>
            </w:r>
            <w:r w:rsidRPr="00B55667">
              <w:rPr>
                <w:rFonts w:eastAsia="Times New Roman"/>
                <w:lang w:val="fr-FR"/>
              </w:rPr>
              <w:t>ABC a publié le “Manuel sur l</w:t>
            </w:r>
            <w:r w:rsidR="00E937AD" w:rsidRPr="00B55667">
              <w:rPr>
                <w:rFonts w:eastAsia="Times New Roman"/>
                <w:lang w:val="fr-FR"/>
              </w:rPr>
              <w:t>’</w:t>
            </w:r>
            <w:r w:rsidRPr="00B55667">
              <w:rPr>
                <w:rFonts w:eastAsia="Times New Roman"/>
                <w:lang w:val="fr-FR"/>
              </w:rPr>
              <w:t>utilisation de documents numériques pour l</w:t>
            </w:r>
            <w:r w:rsidR="00E937AD" w:rsidRPr="00B55667">
              <w:rPr>
                <w:rFonts w:eastAsia="Times New Roman"/>
                <w:lang w:val="fr-FR"/>
              </w:rPr>
              <w:t>’</w:t>
            </w:r>
            <w:r w:rsidRPr="00B55667">
              <w:rPr>
                <w:rFonts w:eastAsia="Times New Roman"/>
                <w:lang w:val="fr-FR"/>
              </w:rPr>
              <w:t>édition en braille”, après avoir publié en 2016 le “Kit de démarrage ABC pour l</w:t>
            </w:r>
            <w:r w:rsidR="00E937AD" w:rsidRPr="00B55667">
              <w:rPr>
                <w:rFonts w:eastAsia="Times New Roman"/>
                <w:lang w:val="fr-FR"/>
              </w:rPr>
              <w:t>’</w:t>
            </w:r>
            <w:r w:rsidRPr="00B55667">
              <w:rPr>
                <w:rFonts w:eastAsia="Times New Roman"/>
                <w:lang w:val="fr-FR"/>
              </w:rPr>
              <w:t>édition accessible dans les pays en développement et les pays les moins avancés” ainsi que le “Guide de l</w:t>
            </w:r>
            <w:r w:rsidR="00E937AD" w:rsidRPr="00B55667">
              <w:rPr>
                <w:rFonts w:eastAsia="Times New Roman"/>
                <w:lang w:val="fr-FR"/>
              </w:rPr>
              <w:t>’</w:t>
            </w:r>
            <w:r w:rsidRPr="00B55667">
              <w:rPr>
                <w:rFonts w:eastAsia="Times New Roman"/>
                <w:lang w:val="fr-FR"/>
              </w:rPr>
              <w:t>ABC sur l</w:t>
            </w:r>
            <w:r w:rsidR="00E937AD" w:rsidRPr="00B55667">
              <w:rPr>
                <w:rFonts w:eastAsia="Times New Roman"/>
                <w:lang w:val="fr-FR"/>
              </w:rPr>
              <w:t>’</w:t>
            </w:r>
            <w:r w:rsidRPr="00B55667">
              <w:rPr>
                <w:rFonts w:eastAsia="Times New Roman"/>
                <w:lang w:val="fr-FR"/>
              </w:rPr>
              <w:t>accessibilité à l</w:t>
            </w:r>
            <w:r w:rsidR="00E937AD" w:rsidRPr="00B55667">
              <w:rPr>
                <w:rFonts w:eastAsia="Times New Roman"/>
                <w:lang w:val="fr-FR"/>
              </w:rPr>
              <w:t>’</w:t>
            </w:r>
            <w:r w:rsidRPr="00B55667">
              <w:rPr>
                <w:rFonts w:eastAsia="Times New Roman"/>
                <w:lang w:val="fr-FR"/>
              </w:rPr>
              <w:t>intention des auteurs autoédités”.</w:t>
            </w:r>
          </w:p>
          <w:p w:rsidR="00C31E4B" w:rsidRPr="00B55667" w:rsidRDefault="00C31E4B" w:rsidP="00B55667">
            <w:pPr>
              <w:rPr>
                <w:rFonts w:eastAsia="Times New Roman"/>
                <w:lang w:val="fr-FR"/>
              </w:rPr>
            </w:pPr>
          </w:p>
        </w:tc>
      </w:tr>
    </w:tbl>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pStyle w:val="Endofdocument-Annex"/>
        <w:rPr>
          <w:lang w:val="fr-FR"/>
        </w:rPr>
      </w:pPr>
      <w:r w:rsidRPr="00B55667">
        <w:rPr>
          <w:lang w:val="fr-FR"/>
        </w:rPr>
        <w:t>[L</w:t>
      </w:r>
      <w:r w:rsidR="00E937AD" w:rsidRPr="00B55667">
        <w:rPr>
          <w:lang w:val="fr-FR"/>
        </w:rPr>
        <w:t>’</w:t>
      </w:r>
      <w:r w:rsidRPr="00B55667">
        <w:rPr>
          <w:lang w:val="fr-FR"/>
        </w:rPr>
        <w:t>annexe II suit]</w:t>
      </w: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rPr>
          <w:rFonts w:eastAsia="Times New Roman"/>
          <w:b/>
          <w:szCs w:val="22"/>
          <w:lang w:val="fr-FR" w:eastAsia="en-US"/>
        </w:rPr>
        <w:sectPr w:rsidR="00C31E4B" w:rsidRPr="00B55667" w:rsidSect="00E937AD">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C31E4B" w:rsidRPr="00B55667" w:rsidRDefault="00C31E4B" w:rsidP="00B55667">
      <w:pPr>
        <w:jc w:val="center"/>
        <w:rPr>
          <w:rFonts w:eastAsia="Times New Roman"/>
          <w:b/>
          <w:color w:val="1F497D" w:themeColor="text2"/>
          <w:szCs w:val="22"/>
          <w:lang w:val="fr-FR"/>
        </w:rPr>
      </w:pPr>
      <w:r w:rsidRPr="00B55667">
        <w:rPr>
          <w:rFonts w:eastAsia="Times New Roman"/>
          <w:b/>
          <w:color w:val="1F497D" w:themeColor="text2"/>
          <w:szCs w:val="22"/>
          <w:lang w:val="fr-FR"/>
        </w:rPr>
        <w:lastRenderedPageBreak/>
        <w:t>Bibliothèques participant au service mondial d</w:t>
      </w:r>
      <w:r w:rsidR="00E937AD" w:rsidRPr="00B55667">
        <w:rPr>
          <w:rFonts w:eastAsia="Times New Roman"/>
          <w:b/>
          <w:color w:val="1F497D" w:themeColor="text2"/>
          <w:szCs w:val="22"/>
          <w:lang w:val="fr-FR"/>
        </w:rPr>
        <w:t>’</w:t>
      </w:r>
      <w:r w:rsidRPr="00B55667">
        <w:rPr>
          <w:rFonts w:eastAsia="Times New Roman"/>
          <w:b/>
          <w:color w:val="1F497D" w:themeColor="text2"/>
          <w:szCs w:val="22"/>
          <w:lang w:val="fr-FR"/>
        </w:rPr>
        <w:t>échange de livres de l</w:t>
      </w:r>
      <w:r w:rsidR="00E937AD" w:rsidRPr="00B55667">
        <w:rPr>
          <w:rFonts w:eastAsia="Times New Roman"/>
          <w:b/>
          <w:color w:val="1F497D" w:themeColor="text2"/>
          <w:szCs w:val="22"/>
          <w:lang w:val="fr-FR"/>
        </w:rPr>
        <w:t>’</w:t>
      </w:r>
      <w:r w:rsidRPr="00B55667">
        <w:rPr>
          <w:rFonts w:eastAsia="Times New Roman"/>
          <w:b/>
          <w:color w:val="1F497D" w:themeColor="text2"/>
          <w:szCs w:val="22"/>
          <w:lang w:val="fr-FR"/>
        </w:rPr>
        <w:t>ABC</w:t>
      </w:r>
    </w:p>
    <w:p w:rsidR="00C31E4B" w:rsidRPr="00B55667" w:rsidRDefault="00C31E4B" w:rsidP="00B55667">
      <w:pPr>
        <w:rPr>
          <w:rFonts w:eastAsia="Times New Roman"/>
          <w:sz w:val="20"/>
          <w:u w:val="single"/>
          <w:lang w:val="fr-FR"/>
        </w:rPr>
      </w:pPr>
    </w:p>
    <w:p w:rsidR="00C31E4B" w:rsidRPr="00B55667" w:rsidRDefault="00C31E4B" w:rsidP="00B55667">
      <w:pPr>
        <w:rPr>
          <w:rFonts w:eastAsia="Times New Roman"/>
          <w:sz w:val="20"/>
          <w:u w:val="single"/>
          <w:lang w:val="fr-FR"/>
        </w:rPr>
      </w:pPr>
    </w:p>
    <w:p w:rsidR="009E2B92" w:rsidRPr="00DD7579" w:rsidRDefault="009E2B92" w:rsidP="00B55667">
      <w:pPr>
        <w:pStyle w:val="ListParagraph"/>
        <w:numPr>
          <w:ilvl w:val="0"/>
          <w:numId w:val="16"/>
        </w:numPr>
        <w:spacing w:line="360" w:lineRule="auto"/>
        <w:ind w:left="567" w:hanging="567"/>
        <w:rPr>
          <w:szCs w:val="22"/>
        </w:rPr>
      </w:pPr>
      <w:proofErr w:type="spellStart"/>
      <w:r w:rsidRPr="00DD7579">
        <w:rPr>
          <w:bCs/>
          <w:szCs w:val="22"/>
        </w:rPr>
        <w:t>Afrique</w:t>
      </w:r>
      <w:proofErr w:type="spellEnd"/>
      <w:r w:rsidRPr="00DD7579">
        <w:rPr>
          <w:bCs/>
          <w:szCs w:val="22"/>
        </w:rPr>
        <w:t xml:space="preserve"> du </w:t>
      </w:r>
      <w:proofErr w:type="spellStart"/>
      <w:r w:rsidRPr="00DD7579">
        <w:rPr>
          <w:bCs/>
          <w:szCs w:val="22"/>
        </w:rPr>
        <w:t>Sud</w:t>
      </w:r>
      <w:proofErr w:type="spellEnd"/>
      <w:r w:rsidRPr="00DD7579">
        <w:rPr>
          <w:bCs/>
          <w:szCs w:val="22"/>
        </w:rPr>
        <w:t> : South African Library for the Blind</w:t>
      </w:r>
    </w:p>
    <w:p w:rsidR="00C31E4B" w:rsidRPr="00B55667" w:rsidRDefault="00C31E4B" w:rsidP="00B55667">
      <w:pPr>
        <w:pStyle w:val="ListParagraph"/>
        <w:numPr>
          <w:ilvl w:val="0"/>
          <w:numId w:val="16"/>
        </w:numPr>
        <w:spacing w:line="360" w:lineRule="auto"/>
        <w:ind w:left="567" w:hanging="567"/>
        <w:rPr>
          <w:szCs w:val="22"/>
          <w:lang w:val="fr-FR"/>
        </w:rPr>
      </w:pPr>
      <w:r w:rsidRPr="00B55667">
        <w:rPr>
          <w:szCs w:val="22"/>
          <w:lang w:val="fr-FR"/>
        </w:rPr>
        <w:t>Australie</w:t>
      </w:r>
      <w:r w:rsidR="00E937AD" w:rsidRPr="00B55667">
        <w:rPr>
          <w:szCs w:val="22"/>
          <w:lang w:val="fr-FR"/>
        </w:rPr>
        <w:t> :</w:t>
      </w:r>
      <w:r w:rsidRPr="00B55667">
        <w:rPr>
          <w:szCs w:val="22"/>
          <w:lang w:val="fr-FR"/>
        </w:rPr>
        <w:t xml:space="preserve"> </w:t>
      </w:r>
      <w:proofErr w:type="spellStart"/>
      <w:r w:rsidRPr="00B55667">
        <w:rPr>
          <w:szCs w:val="22"/>
          <w:lang w:val="fr-FR"/>
        </w:rPr>
        <w:t>Visability</w:t>
      </w:r>
      <w:proofErr w:type="spellEnd"/>
    </w:p>
    <w:p w:rsidR="00C31E4B" w:rsidRPr="00B55667" w:rsidRDefault="00C31E4B" w:rsidP="00B55667">
      <w:pPr>
        <w:pStyle w:val="ListParagraph"/>
        <w:numPr>
          <w:ilvl w:val="0"/>
          <w:numId w:val="16"/>
        </w:numPr>
        <w:spacing w:line="360" w:lineRule="auto"/>
        <w:ind w:left="567" w:hanging="567"/>
        <w:rPr>
          <w:szCs w:val="22"/>
          <w:lang w:val="fr-FR"/>
        </w:rPr>
      </w:pPr>
      <w:r w:rsidRPr="00B55667">
        <w:rPr>
          <w:szCs w:val="22"/>
          <w:lang w:val="fr-FR"/>
        </w:rPr>
        <w:t>Australie</w:t>
      </w:r>
      <w:r w:rsidR="00E937AD" w:rsidRPr="00B55667">
        <w:rPr>
          <w:szCs w:val="22"/>
          <w:lang w:val="fr-FR"/>
        </w:rPr>
        <w:t> :</w:t>
      </w:r>
      <w:r w:rsidRPr="00B55667">
        <w:rPr>
          <w:szCs w:val="22"/>
          <w:lang w:val="fr-FR"/>
        </w:rPr>
        <w:t xml:space="preserve"> Vision </w:t>
      </w:r>
      <w:proofErr w:type="spellStart"/>
      <w:r w:rsidRPr="00B55667">
        <w:rPr>
          <w:szCs w:val="22"/>
          <w:lang w:val="fr-FR"/>
        </w:rPr>
        <w:t>Australia</w:t>
      </w:r>
      <w:proofErr w:type="spellEnd"/>
    </w:p>
    <w:p w:rsidR="00C31E4B" w:rsidRPr="00DD7579" w:rsidRDefault="00C31E4B" w:rsidP="00B55667">
      <w:pPr>
        <w:pStyle w:val="ListParagraph"/>
        <w:numPr>
          <w:ilvl w:val="0"/>
          <w:numId w:val="16"/>
        </w:numPr>
        <w:spacing w:line="360" w:lineRule="auto"/>
        <w:ind w:left="567" w:hanging="567"/>
        <w:rPr>
          <w:szCs w:val="22"/>
        </w:rPr>
      </w:pPr>
      <w:r w:rsidRPr="00DD7579">
        <w:rPr>
          <w:bCs/>
          <w:szCs w:val="22"/>
        </w:rPr>
        <w:t>Bangladesh</w:t>
      </w:r>
      <w:r w:rsidR="00E937AD" w:rsidRPr="00DD7579">
        <w:rPr>
          <w:bCs/>
          <w:szCs w:val="22"/>
        </w:rPr>
        <w:t> :</w:t>
      </w:r>
      <w:r w:rsidRPr="00DD7579">
        <w:rPr>
          <w:bCs/>
          <w:szCs w:val="22"/>
        </w:rPr>
        <w:t xml:space="preserve"> Young Power in Social Action</w:t>
      </w:r>
    </w:p>
    <w:p w:rsidR="00C31E4B" w:rsidRPr="00DD7579" w:rsidRDefault="00C31E4B" w:rsidP="00B55667">
      <w:pPr>
        <w:pStyle w:val="ListParagraph"/>
        <w:numPr>
          <w:ilvl w:val="0"/>
          <w:numId w:val="16"/>
        </w:numPr>
        <w:spacing w:line="360" w:lineRule="auto"/>
        <w:ind w:left="567" w:hanging="567"/>
        <w:rPr>
          <w:szCs w:val="22"/>
        </w:rPr>
      </w:pPr>
      <w:proofErr w:type="spellStart"/>
      <w:r w:rsidRPr="00DD7579">
        <w:rPr>
          <w:szCs w:val="22"/>
        </w:rPr>
        <w:t>Brésil</w:t>
      </w:r>
      <w:proofErr w:type="spellEnd"/>
      <w:r w:rsidR="00E937AD" w:rsidRPr="00DD7579">
        <w:rPr>
          <w:szCs w:val="22"/>
        </w:rPr>
        <w:t> :</w:t>
      </w:r>
      <w:r w:rsidRPr="00DD7579">
        <w:rPr>
          <w:szCs w:val="22"/>
        </w:rPr>
        <w:t xml:space="preserve"> </w:t>
      </w:r>
      <w:proofErr w:type="spellStart"/>
      <w:r w:rsidRPr="00DD7579">
        <w:rPr>
          <w:szCs w:val="22"/>
        </w:rPr>
        <w:t>Dorina</w:t>
      </w:r>
      <w:proofErr w:type="spellEnd"/>
      <w:r w:rsidRPr="00DD7579">
        <w:rPr>
          <w:szCs w:val="22"/>
        </w:rPr>
        <w:t xml:space="preserve"> </w:t>
      </w:r>
      <w:proofErr w:type="spellStart"/>
      <w:r w:rsidRPr="00DD7579">
        <w:rPr>
          <w:szCs w:val="22"/>
        </w:rPr>
        <w:t>Nowill</w:t>
      </w:r>
      <w:proofErr w:type="spellEnd"/>
      <w:r w:rsidRPr="00DD7579">
        <w:rPr>
          <w:szCs w:val="22"/>
        </w:rPr>
        <w:t xml:space="preserve"> Foundation for the Blind</w:t>
      </w:r>
    </w:p>
    <w:p w:rsidR="00C31E4B" w:rsidRPr="00B55667" w:rsidRDefault="00C31E4B" w:rsidP="00B55667">
      <w:pPr>
        <w:pStyle w:val="ListParagraph"/>
        <w:numPr>
          <w:ilvl w:val="0"/>
          <w:numId w:val="16"/>
        </w:numPr>
        <w:spacing w:line="360" w:lineRule="auto"/>
        <w:ind w:left="567" w:hanging="567"/>
        <w:rPr>
          <w:szCs w:val="22"/>
          <w:lang w:val="fr-FR"/>
        </w:rPr>
      </w:pPr>
      <w:r w:rsidRPr="00B55667">
        <w:rPr>
          <w:bCs/>
          <w:szCs w:val="22"/>
          <w:lang w:val="fr-FR"/>
        </w:rPr>
        <w:t>Canada</w:t>
      </w:r>
      <w:r w:rsidR="00E937AD" w:rsidRPr="00B55667">
        <w:rPr>
          <w:bCs/>
          <w:szCs w:val="22"/>
          <w:lang w:val="fr-FR"/>
        </w:rPr>
        <w:t> :</w:t>
      </w:r>
      <w:r w:rsidRPr="00B55667">
        <w:rPr>
          <w:bCs/>
          <w:szCs w:val="22"/>
          <w:lang w:val="fr-FR"/>
        </w:rPr>
        <w:t xml:space="preserve"> Institut national canadien pour les aveugles</w:t>
      </w:r>
    </w:p>
    <w:p w:rsidR="00C31E4B" w:rsidRPr="00DD7579" w:rsidRDefault="00C31E4B" w:rsidP="00B55667">
      <w:pPr>
        <w:pStyle w:val="ListParagraph"/>
        <w:numPr>
          <w:ilvl w:val="0"/>
          <w:numId w:val="16"/>
        </w:numPr>
        <w:spacing w:line="360" w:lineRule="auto"/>
        <w:ind w:left="567" w:hanging="567"/>
        <w:rPr>
          <w:szCs w:val="22"/>
        </w:rPr>
      </w:pPr>
      <w:r w:rsidRPr="00DD7579">
        <w:rPr>
          <w:szCs w:val="22"/>
        </w:rPr>
        <w:t>Danemark</w:t>
      </w:r>
      <w:r w:rsidR="00E937AD" w:rsidRPr="00DD7579">
        <w:rPr>
          <w:szCs w:val="22"/>
        </w:rPr>
        <w:t> :</w:t>
      </w:r>
      <w:r w:rsidRPr="00DD7579">
        <w:rPr>
          <w:szCs w:val="22"/>
        </w:rPr>
        <w:t xml:space="preserve"> Danish National Library for Persons with Print Disabilities (NOTA)</w:t>
      </w:r>
    </w:p>
    <w:p w:rsidR="009E2B92" w:rsidRPr="00DD7579" w:rsidRDefault="009E2B92" w:rsidP="00B55667">
      <w:pPr>
        <w:pStyle w:val="ListParagraph"/>
        <w:numPr>
          <w:ilvl w:val="0"/>
          <w:numId w:val="16"/>
        </w:numPr>
        <w:spacing w:line="360" w:lineRule="auto"/>
        <w:ind w:left="567" w:hanging="567"/>
        <w:rPr>
          <w:bCs/>
          <w:szCs w:val="22"/>
        </w:rPr>
      </w:pPr>
      <w:proofErr w:type="spellStart"/>
      <w:r w:rsidRPr="00DD7579">
        <w:rPr>
          <w:bCs/>
          <w:szCs w:val="22"/>
        </w:rPr>
        <w:t>États</w:t>
      </w:r>
      <w:proofErr w:type="spellEnd"/>
      <w:r w:rsidR="00B55667" w:rsidRPr="00DD7579">
        <w:rPr>
          <w:bCs/>
          <w:szCs w:val="22"/>
        </w:rPr>
        <w:noBreakHyphen/>
      </w:r>
      <w:r w:rsidRPr="00DD7579">
        <w:rPr>
          <w:bCs/>
          <w:szCs w:val="22"/>
        </w:rPr>
        <w:t xml:space="preserve">Unis </w:t>
      </w:r>
      <w:proofErr w:type="spellStart"/>
      <w:r w:rsidRPr="00DD7579">
        <w:rPr>
          <w:bCs/>
          <w:szCs w:val="22"/>
        </w:rPr>
        <w:t>d’Amérique</w:t>
      </w:r>
      <w:proofErr w:type="spellEnd"/>
      <w:r w:rsidRPr="00DD7579">
        <w:rPr>
          <w:bCs/>
          <w:szCs w:val="22"/>
        </w:rPr>
        <w:t> : National Library Service for the Blind and Physically Handicapped</w:t>
      </w:r>
    </w:p>
    <w:p w:rsidR="00771E9A" w:rsidRPr="00B55667" w:rsidRDefault="00771E9A" w:rsidP="00B55667">
      <w:pPr>
        <w:pStyle w:val="ListParagraph"/>
        <w:numPr>
          <w:ilvl w:val="0"/>
          <w:numId w:val="16"/>
        </w:numPr>
        <w:spacing w:line="360" w:lineRule="auto"/>
        <w:ind w:left="567" w:hanging="567"/>
        <w:rPr>
          <w:szCs w:val="22"/>
          <w:lang w:val="fr-FR"/>
        </w:rPr>
      </w:pPr>
      <w:r w:rsidRPr="00B55667">
        <w:rPr>
          <w:bCs/>
          <w:szCs w:val="22"/>
          <w:lang w:val="fr-FR"/>
        </w:rPr>
        <w:t>Finlande : Celia</w:t>
      </w:r>
    </w:p>
    <w:p w:rsidR="00C31E4B" w:rsidRPr="00B55667" w:rsidRDefault="00C31E4B" w:rsidP="00B55667">
      <w:pPr>
        <w:pStyle w:val="ListParagraph"/>
        <w:numPr>
          <w:ilvl w:val="0"/>
          <w:numId w:val="16"/>
        </w:numPr>
        <w:spacing w:line="360" w:lineRule="auto"/>
        <w:ind w:left="567" w:hanging="567"/>
        <w:rPr>
          <w:szCs w:val="22"/>
          <w:lang w:val="fr-FR"/>
        </w:rPr>
      </w:pPr>
      <w:r w:rsidRPr="00B55667">
        <w:rPr>
          <w:bCs/>
          <w:szCs w:val="22"/>
          <w:lang w:val="fr-FR"/>
        </w:rPr>
        <w:t>France</w:t>
      </w:r>
      <w:r w:rsidR="00E937AD" w:rsidRPr="00B55667">
        <w:rPr>
          <w:bCs/>
          <w:szCs w:val="22"/>
          <w:lang w:val="fr-FR"/>
        </w:rPr>
        <w:t> :</w:t>
      </w:r>
      <w:r w:rsidRPr="00B55667">
        <w:rPr>
          <w:bCs/>
          <w:szCs w:val="22"/>
          <w:lang w:val="fr-FR"/>
        </w:rPr>
        <w:t xml:space="preserve"> Association Valentin Haüy</w:t>
      </w:r>
    </w:p>
    <w:p w:rsidR="00771E9A" w:rsidRPr="00DD7579" w:rsidRDefault="00771E9A" w:rsidP="00B55667">
      <w:pPr>
        <w:pStyle w:val="ListParagraph"/>
        <w:numPr>
          <w:ilvl w:val="0"/>
          <w:numId w:val="16"/>
        </w:numPr>
        <w:spacing w:line="360" w:lineRule="auto"/>
        <w:ind w:left="567" w:hanging="567"/>
        <w:rPr>
          <w:szCs w:val="22"/>
        </w:rPr>
      </w:pPr>
      <w:proofErr w:type="spellStart"/>
      <w:r w:rsidRPr="00DD7579">
        <w:rPr>
          <w:bCs/>
          <w:szCs w:val="22"/>
        </w:rPr>
        <w:t>Irlande</w:t>
      </w:r>
      <w:proofErr w:type="spellEnd"/>
      <w:r w:rsidRPr="00DD7579">
        <w:rPr>
          <w:bCs/>
          <w:szCs w:val="22"/>
        </w:rPr>
        <w:t> : National Council for the Blind of Ireland</w:t>
      </w:r>
    </w:p>
    <w:p w:rsidR="00C31E4B" w:rsidRPr="00B55667" w:rsidRDefault="00C31E4B" w:rsidP="00B55667">
      <w:pPr>
        <w:pStyle w:val="ListParagraph"/>
        <w:numPr>
          <w:ilvl w:val="0"/>
          <w:numId w:val="16"/>
        </w:numPr>
        <w:spacing w:line="360" w:lineRule="auto"/>
        <w:ind w:left="567" w:hanging="567"/>
        <w:rPr>
          <w:szCs w:val="22"/>
          <w:lang w:val="fr-FR"/>
        </w:rPr>
      </w:pPr>
      <w:r w:rsidRPr="00B55667">
        <w:rPr>
          <w:bCs/>
          <w:szCs w:val="22"/>
          <w:lang w:val="fr-FR"/>
        </w:rPr>
        <w:t>Islande</w:t>
      </w:r>
      <w:r w:rsidR="00E937AD" w:rsidRPr="00B55667">
        <w:rPr>
          <w:bCs/>
          <w:szCs w:val="22"/>
          <w:lang w:val="fr-FR"/>
        </w:rPr>
        <w:t> :</w:t>
      </w:r>
      <w:r w:rsidRPr="00B55667">
        <w:rPr>
          <w:bCs/>
          <w:szCs w:val="22"/>
          <w:lang w:val="fr-FR"/>
        </w:rPr>
        <w:t xml:space="preserve"> </w:t>
      </w:r>
      <w:proofErr w:type="spellStart"/>
      <w:r w:rsidRPr="00B55667">
        <w:rPr>
          <w:bCs/>
          <w:szCs w:val="22"/>
          <w:lang w:val="fr-FR"/>
        </w:rPr>
        <w:t>Icelandic</w:t>
      </w:r>
      <w:proofErr w:type="spellEnd"/>
      <w:r w:rsidRPr="00B55667">
        <w:rPr>
          <w:bCs/>
          <w:szCs w:val="22"/>
          <w:lang w:val="fr-FR"/>
        </w:rPr>
        <w:t xml:space="preserve"> </w:t>
      </w:r>
      <w:proofErr w:type="spellStart"/>
      <w:r w:rsidRPr="00B55667">
        <w:rPr>
          <w:bCs/>
          <w:szCs w:val="22"/>
          <w:lang w:val="fr-FR"/>
        </w:rPr>
        <w:t>Talking</w:t>
      </w:r>
      <w:proofErr w:type="spellEnd"/>
      <w:r w:rsidRPr="00B55667">
        <w:rPr>
          <w:bCs/>
          <w:szCs w:val="22"/>
          <w:lang w:val="fr-FR"/>
        </w:rPr>
        <w:t xml:space="preserve"> Book Library</w:t>
      </w:r>
    </w:p>
    <w:p w:rsidR="00C31E4B" w:rsidRPr="00DD7579" w:rsidRDefault="00C31E4B" w:rsidP="00B55667">
      <w:pPr>
        <w:pStyle w:val="ListParagraph"/>
        <w:numPr>
          <w:ilvl w:val="0"/>
          <w:numId w:val="16"/>
        </w:numPr>
        <w:spacing w:line="360" w:lineRule="auto"/>
        <w:ind w:left="567" w:hanging="567"/>
        <w:rPr>
          <w:szCs w:val="22"/>
        </w:rPr>
      </w:pPr>
      <w:proofErr w:type="spellStart"/>
      <w:r w:rsidRPr="00DD7579">
        <w:rPr>
          <w:bCs/>
          <w:szCs w:val="22"/>
        </w:rPr>
        <w:t>Israël</w:t>
      </w:r>
      <w:proofErr w:type="spellEnd"/>
      <w:r w:rsidR="00E937AD" w:rsidRPr="00DD7579">
        <w:rPr>
          <w:bCs/>
          <w:szCs w:val="22"/>
        </w:rPr>
        <w:t> :</w:t>
      </w:r>
      <w:r w:rsidRPr="00DD7579">
        <w:rPr>
          <w:bCs/>
          <w:szCs w:val="22"/>
        </w:rPr>
        <w:t xml:space="preserve"> The Central Library for Blind and Reading Impaired People</w:t>
      </w:r>
    </w:p>
    <w:p w:rsidR="00C31E4B" w:rsidRPr="00DD7579" w:rsidRDefault="00C31E4B" w:rsidP="00B55667">
      <w:pPr>
        <w:pStyle w:val="ListParagraph"/>
        <w:numPr>
          <w:ilvl w:val="0"/>
          <w:numId w:val="16"/>
        </w:numPr>
        <w:spacing w:line="360" w:lineRule="auto"/>
        <w:ind w:left="567" w:hanging="567"/>
        <w:rPr>
          <w:szCs w:val="22"/>
        </w:rPr>
      </w:pPr>
      <w:proofErr w:type="spellStart"/>
      <w:r w:rsidRPr="00DD7579">
        <w:rPr>
          <w:bCs/>
          <w:szCs w:val="22"/>
        </w:rPr>
        <w:t>Népal</w:t>
      </w:r>
      <w:proofErr w:type="spellEnd"/>
      <w:r w:rsidR="00E937AD" w:rsidRPr="00DD7579">
        <w:rPr>
          <w:bCs/>
          <w:szCs w:val="22"/>
        </w:rPr>
        <w:t> :</w:t>
      </w:r>
      <w:r w:rsidRPr="00DD7579">
        <w:rPr>
          <w:bCs/>
          <w:szCs w:val="22"/>
        </w:rPr>
        <w:t xml:space="preserve"> Action on Disability Rights and Development</w:t>
      </w:r>
    </w:p>
    <w:p w:rsidR="009E2B92" w:rsidRPr="00DD7579" w:rsidRDefault="009E2B92" w:rsidP="00B55667">
      <w:pPr>
        <w:pStyle w:val="ListParagraph"/>
        <w:numPr>
          <w:ilvl w:val="0"/>
          <w:numId w:val="16"/>
        </w:numPr>
        <w:spacing w:line="360" w:lineRule="auto"/>
        <w:ind w:left="567" w:hanging="567"/>
        <w:rPr>
          <w:szCs w:val="22"/>
        </w:rPr>
      </w:pPr>
      <w:proofErr w:type="spellStart"/>
      <w:r w:rsidRPr="00DD7579">
        <w:rPr>
          <w:bCs/>
          <w:szCs w:val="22"/>
        </w:rPr>
        <w:t>Norvège</w:t>
      </w:r>
      <w:proofErr w:type="spellEnd"/>
      <w:r w:rsidRPr="00DD7579">
        <w:rPr>
          <w:bCs/>
          <w:szCs w:val="22"/>
        </w:rPr>
        <w:t> : Norwegian Library of Talking Books and Braille</w:t>
      </w:r>
    </w:p>
    <w:p w:rsidR="00C31E4B" w:rsidRPr="00B55667" w:rsidRDefault="00C31E4B" w:rsidP="00B55667">
      <w:pPr>
        <w:pStyle w:val="ListParagraph"/>
        <w:numPr>
          <w:ilvl w:val="0"/>
          <w:numId w:val="16"/>
        </w:numPr>
        <w:spacing w:line="360" w:lineRule="auto"/>
        <w:ind w:left="567" w:hanging="567"/>
        <w:rPr>
          <w:szCs w:val="22"/>
          <w:lang w:val="fr-FR"/>
        </w:rPr>
      </w:pPr>
      <w:r w:rsidRPr="00B55667">
        <w:rPr>
          <w:bCs/>
          <w:szCs w:val="22"/>
          <w:lang w:val="fr-FR"/>
        </w:rPr>
        <w:t>Nouvelle</w:t>
      </w:r>
      <w:r w:rsidR="00B55667">
        <w:rPr>
          <w:bCs/>
          <w:szCs w:val="22"/>
          <w:lang w:val="fr-FR"/>
        </w:rPr>
        <w:noBreakHyphen/>
      </w:r>
      <w:r w:rsidRPr="00B55667">
        <w:rPr>
          <w:bCs/>
          <w:szCs w:val="22"/>
          <w:lang w:val="fr-FR"/>
        </w:rPr>
        <w:t>Zélande</w:t>
      </w:r>
      <w:r w:rsidR="00E937AD" w:rsidRPr="00B55667">
        <w:rPr>
          <w:bCs/>
          <w:szCs w:val="22"/>
          <w:lang w:val="fr-FR"/>
        </w:rPr>
        <w:t> :</w:t>
      </w:r>
      <w:r w:rsidRPr="00B55667">
        <w:rPr>
          <w:bCs/>
          <w:szCs w:val="22"/>
          <w:lang w:val="fr-FR"/>
        </w:rPr>
        <w:t xml:space="preserve"> Blind </w:t>
      </w:r>
      <w:proofErr w:type="spellStart"/>
      <w:r w:rsidRPr="00B55667">
        <w:rPr>
          <w:bCs/>
          <w:szCs w:val="22"/>
          <w:lang w:val="fr-FR"/>
        </w:rPr>
        <w:t>Foundation</w:t>
      </w:r>
      <w:proofErr w:type="spellEnd"/>
    </w:p>
    <w:p w:rsidR="00771E9A" w:rsidRPr="00B55667" w:rsidRDefault="00771E9A" w:rsidP="00B55667">
      <w:pPr>
        <w:pStyle w:val="ListParagraph"/>
        <w:numPr>
          <w:ilvl w:val="0"/>
          <w:numId w:val="16"/>
        </w:numPr>
        <w:spacing w:line="360" w:lineRule="auto"/>
        <w:ind w:left="567" w:hanging="567"/>
        <w:rPr>
          <w:szCs w:val="22"/>
          <w:lang w:val="fr-FR"/>
        </w:rPr>
      </w:pPr>
      <w:r w:rsidRPr="00B55667">
        <w:rPr>
          <w:szCs w:val="22"/>
          <w:lang w:val="fr-FR"/>
        </w:rPr>
        <w:t>Pays</w:t>
      </w:r>
      <w:r w:rsidR="00B55667">
        <w:rPr>
          <w:szCs w:val="22"/>
          <w:lang w:val="fr-FR"/>
        </w:rPr>
        <w:noBreakHyphen/>
      </w:r>
      <w:r w:rsidRPr="00B55667">
        <w:rPr>
          <w:szCs w:val="22"/>
          <w:lang w:val="fr-FR"/>
        </w:rPr>
        <w:t xml:space="preserve">Bas : </w:t>
      </w:r>
      <w:proofErr w:type="spellStart"/>
      <w:r w:rsidRPr="00B55667">
        <w:rPr>
          <w:szCs w:val="22"/>
          <w:lang w:val="fr-FR"/>
        </w:rPr>
        <w:t>Dedicon</w:t>
      </w:r>
      <w:proofErr w:type="spellEnd"/>
    </w:p>
    <w:p w:rsidR="00C31E4B" w:rsidRPr="00DD7579" w:rsidRDefault="00C31E4B" w:rsidP="00B55667">
      <w:pPr>
        <w:pStyle w:val="ListParagraph"/>
        <w:numPr>
          <w:ilvl w:val="0"/>
          <w:numId w:val="16"/>
        </w:numPr>
        <w:spacing w:line="360" w:lineRule="auto"/>
        <w:ind w:left="567" w:hanging="567"/>
        <w:rPr>
          <w:szCs w:val="22"/>
        </w:rPr>
      </w:pPr>
      <w:proofErr w:type="spellStart"/>
      <w:r w:rsidRPr="00DD7579">
        <w:rPr>
          <w:bCs/>
          <w:szCs w:val="22"/>
        </w:rPr>
        <w:t>Pologne</w:t>
      </w:r>
      <w:proofErr w:type="spellEnd"/>
      <w:r w:rsidR="00E937AD" w:rsidRPr="00DD7579">
        <w:rPr>
          <w:bCs/>
          <w:szCs w:val="22"/>
        </w:rPr>
        <w:t> :</w:t>
      </w:r>
      <w:r w:rsidRPr="00DD7579">
        <w:rPr>
          <w:bCs/>
          <w:szCs w:val="22"/>
        </w:rPr>
        <w:t xml:space="preserve"> Central Library of </w:t>
      </w:r>
      <w:proofErr w:type="spellStart"/>
      <w:r w:rsidRPr="00DD7579">
        <w:rPr>
          <w:bCs/>
          <w:szCs w:val="22"/>
        </w:rPr>
        <w:t>Labour</w:t>
      </w:r>
      <w:proofErr w:type="spellEnd"/>
      <w:r w:rsidRPr="00DD7579">
        <w:rPr>
          <w:bCs/>
          <w:szCs w:val="22"/>
        </w:rPr>
        <w:t xml:space="preserve"> and Social Security</w:t>
      </w:r>
    </w:p>
    <w:p w:rsidR="00C31E4B" w:rsidRPr="00B55667" w:rsidRDefault="00C31E4B" w:rsidP="00B55667">
      <w:pPr>
        <w:pStyle w:val="ListParagraph"/>
        <w:numPr>
          <w:ilvl w:val="0"/>
          <w:numId w:val="16"/>
        </w:numPr>
        <w:spacing w:line="360" w:lineRule="auto"/>
        <w:ind w:left="567" w:hanging="567"/>
        <w:rPr>
          <w:szCs w:val="22"/>
          <w:lang w:val="fr-FR"/>
        </w:rPr>
      </w:pPr>
      <w:r w:rsidRPr="00B55667">
        <w:rPr>
          <w:szCs w:val="22"/>
          <w:lang w:val="fr-FR"/>
        </w:rPr>
        <w:t>Portugal</w:t>
      </w:r>
      <w:r w:rsidR="00E937AD" w:rsidRPr="00B55667">
        <w:rPr>
          <w:szCs w:val="22"/>
          <w:lang w:val="fr-FR"/>
        </w:rPr>
        <w:t> :</w:t>
      </w:r>
      <w:r w:rsidRPr="00B55667">
        <w:rPr>
          <w:szCs w:val="22"/>
          <w:lang w:val="fr-FR"/>
        </w:rPr>
        <w:t xml:space="preserve"> Bibliothèque nationale du Portugal</w:t>
      </w:r>
    </w:p>
    <w:p w:rsidR="00C31E4B" w:rsidRPr="00B55667" w:rsidRDefault="00C31E4B" w:rsidP="00B55667">
      <w:pPr>
        <w:pStyle w:val="ListParagraph"/>
        <w:numPr>
          <w:ilvl w:val="0"/>
          <w:numId w:val="16"/>
        </w:numPr>
        <w:spacing w:line="360" w:lineRule="auto"/>
        <w:ind w:left="567" w:hanging="567"/>
        <w:rPr>
          <w:bCs/>
          <w:szCs w:val="22"/>
          <w:lang w:val="fr-FR"/>
        </w:rPr>
      </w:pPr>
      <w:r w:rsidRPr="00B55667">
        <w:rPr>
          <w:bCs/>
          <w:szCs w:val="22"/>
          <w:lang w:val="fr-FR"/>
        </w:rPr>
        <w:t>République de Corée</w:t>
      </w:r>
      <w:r w:rsidR="00E937AD" w:rsidRPr="00B55667">
        <w:rPr>
          <w:bCs/>
          <w:szCs w:val="22"/>
          <w:lang w:val="fr-FR"/>
        </w:rPr>
        <w:t> :</w:t>
      </w:r>
      <w:r w:rsidRPr="00B55667">
        <w:rPr>
          <w:bCs/>
          <w:szCs w:val="22"/>
          <w:lang w:val="fr-FR"/>
        </w:rPr>
        <w:t xml:space="preserve"> National Library for the </w:t>
      </w:r>
      <w:proofErr w:type="spellStart"/>
      <w:r w:rsidRPr="00B55667">
        <w:rPr>
          <w:bCs/>
          <w:szCs w:val="22"/>
          <w:lang w:val="fr-FR"/>
        </w:rPr>
        <w:t>Disabled</w:t>
      </w:r>
      <w:proofErr w:type="spellEnd"/>
    </w:p>
    <w:p w:rsidR="009E2B92" w:rsidRPr="00B55667" w:rsidRDefault="009E2B92" w:rsidP="00B55667">
      <w:pPr>
        <w:pStyle w:val="ListParagraph"/>
        <w:numPr>
          <w:ilvl w:val="0"/>
          <w:numId w:val="16"/>
        </w:numPr>
        <w:spacing w:line="360" w:lineRule="auto"/>
        <w:ind w:left="567" w:hanging="567"/>
        <w:rPr>
          <w:szCs w:val="22"/>
          <w:lang w:val="fr-FR"/>
        </w:rPr>
      </w:pPr>
      <w:r w:rsidRPr="00B55667">
        <w:rPr>
          <w:szCs w:val="22"/>
          <w:lang w:val="fr-FR"/>
        </w:rPr>
        <w:t>Royaume</w:t>
      </w:r>
      <w:r w:rsidR="00B55667">
        <w:rPr>
          <w:szCs w:val="22"/>
          <w:lang w:val="fr-FR"/>
        </w:rPr>
        <w:noBreakHyphen/>
      </w:r>
      <w:r w:rsidRPr="00B55667">
        <w:rPr>
          <w:szCs w:val="22"/>
          <w:lang w:val="fr-FR"/>
        </w:rPr>
        <w:t xml:space="preserve">Uni : </w:t>
      </w:r>
      <w:proofErr w:type="spellStart"/>
      <w:r w:rsidRPr="00B55667">
        <w:rPr>
          <w:szCs w:val="22"/>
          <w:lang w:val="fr-FR"/>
        </w:rPr>
        <w:t>Seeing</w:t>
      </w:r>
      <w:proofErr w:type="spellEnd"/>
      <w:r w:rsidRPr="00B55667">
        <w:rPr>
          <w:szCs w:val="22"/>
          <w:lang w:val="fr-FR"/>
        </w:rPr>
        <w:t xml:space="preserve"> </w:t>
      </w:r>
      <w:proofErr w:type="spellStart"/>
      <w:r w:rsidRPr="00B55667">
        <w:rPr>
          <w:szCs w:val="22"/>
          <w:lang w:val="fr-FR"/>
        </w:rPr>
        <w:t>Ear</w:t>
      </w:r>
      <w:proofErr w:type="spellEnd"/>
    </w:p>
    <w:p w:rsidR="00C31E4B" w:rsidRPr="00DD7579" w:rsidRDefault="00C31E4B" w:rsidP="00B55667">
      <w:pPr>
        <w:pStyle w:val="ListParagraph"/>
        <w:numPr>
          <w:ilvl w:val="0"/>
          <w:numId w:val="16"/>
        </w:numPr>
        <w:spacing w:line="360" w:lineRule="auto"/>
        <w:ind w:left="567" w:hanging="567"/>
        <w:rPr>
          <w:szCs w:val="22"/>
        </w:rPr>
      </w:pPr>
      <w:proofErr w:type="spellStart"/>
      <w:r w:rsidRPr="00DD7579">
        <w:rPr>
          <w:bCs/>
          <w:szCs w:val="22"/>
        </w:rPr>
        <w:t>Suède</w:t>
      </w:r>
      <w:proofErr w:type="spellEnd"/>
      <w:r w:rsidR="00E937AD" w:rsidRPr="00DD7579">
        <w:rPr>
          <w:bCs/>
          <w:szCs w:val="22"/>
        </w:rPr>
        <w:t> :</w:t>
      </w:r>
      <w:r w:rsidRPr="00DD7579">
        <w:rPr>
          <w:bCs/>
          <w:szCs w:val="22"/>
        </w:rPr>
        <w:t xml:space="preserve"> Swedish Agency for Accessible Media</w:t>
      </w:r>
    </w:p>
    <w:p w:rsidR="00C31E4B" w:rsidRPr="00B55667" w:rsidRDefault="00C31E4B" w:rsidP="00B55667">
      <w:pPr>
        <w:pStyle w:val="ListParagraph"/>
        <w:numPr>
          <w:ilvl w:val="0"/>
          <w:numId w:val="16"/>
        </w:numPr>
        <w:spacing w:line="360" w:lineRule="auto"/>
        <w:ind w:left="567" w:hanging="567"/>
        <w:rPr>
          <w:szCs w:val="22"/>
          <w:lang w:val="fr-FR"/>
        </w:rPr>
      </w:pPr>
      <w:r w:rsidRPr="00B55667">
        <w:rPr>
          <w:bCs/>
          <w:szCs w:val="22"/>
          <w:lang w:val="fr-FR"/>
        </w:rPr>
        <w:t>Suisse</w:t>
      </w:r>
      <w:r w:rsidR="00E937AD" w:rsidRPr="00B55667">
        <w:rPr>
          <w:bCs/>
          <w:szCs w:val="22"/>
          <w:lang w:val="fr-FR"/>
        </w:rPr>
        <w:t> :</w:t>
      </w:r>
      <w:r w:rsidRPr="00B55667">
        <w:rPr>
          <w:bCs/>
          <w:szCs w:val="22"/>
          <w:lang w:val="fr-FR"/>
        </w:rPr>
        <w:t xml:space="preserve"> Association pour le </w:t>
      </w:r>
      <w:r w:rsidR="009E2B92" w:rsidRPr="00B55667">
        <w:rPr>
          <w:bCs/>
          <w:szCs w:val="22"/>
          <w:lang w:val="fr-FR"/>
        </w:rPr>
        <w:t>b</w:t>
      </w:r>
      <w:r w:rsidRPr="00B55667">
        <w:rPr>
          <w:bCs/>
          <w:szCs w:val="22"/>
          <w:lang w:val="fr-FR"/>
        </w:rPr>
        <w:t xml:space="preserve">ien des </w:t>
      </w:r>
      <w:r w:rsidR="009E2B92" w:rsidRPr="00B55667">
        <w:rPr>
          <w:bCs/>
          <w:szCs w:val="22"/>
          <w:lang w:val="fr-FR"/>
        </w:rPr>
        <w:t>a</w:t>
      </w:r>
      <w:r w:rsidRPr="00B55667">
        <w:rPr>
          <w:bCs/>
          <w:szCs w:val="22"/>
          <w:lang w:val="fr-FR"/>
        </w:rPr>
        <w:t>veugles et malvoyants</w:t>
      </w:r>
    </w:p>
    <w:p w:rsidR="009E2B92" w:rsidRPr="00B55667" w:rsidRDefault="009E2B92" w:rsidP="00B55667">
      <w:pPr>
        <w:pStyle w:val="ListParagraph"/>
        <w:numPr>
          <w:ilvl w:val="0"/>
          <w:numId w:val="16"/>
        </w:numPr>
        <w:spacing w:line="360" w:lineRule="auto"/>
        <w:ind w:left="567" w:hanging="567"/>
        <w:rPr>
          <w:szCs w:val="22"/>
          <w:lang w:val="fr-FR"/>
        </w:rPr>
      </w:pPr>
      <w:r w:rsidRPr="00B55667">
        <w:rPr>
          <w:szCs w:val="22"/>
          <w:lang w:val="fr-FR"/>
        </w:rPr>
        <w:t>Suisse : Bibliothèque sonore romande</w:t>
      </w:r>
    </w:p>
    <w:p w:rsidR="00C31E4B" w:rsidRPr="00B55667" w:rsidRDefault="00C31E4B" w:rsidP="00B55667">
      <w:pPr>
        <w:pStyle w:val="ListParagraph"/>
        <w:numPr>
          <w:ilvl w:val="0"/>
          <w:numId w:val="16"/>
        </w:numPr>
        <w:spacing w:line="360" w:lineRule="auto"/>
        <w:ind w:left="567" w:hanging="567"/>
        <w:rPr>
          <w:spacing w:val="-4"/>
          <w:szCs w:val="22"/>
          <w:lang w:val="fr-FR"/>
        </w:rPr>
      </w:pPr>
      <w:r w:rsidRPr="00B55667">
        <w:rPr>
          <w:spacing w:val="-4"/>
          <w:szCs w:val="22"/>
          <w:lang w:val="fr-FR"/>
        </w:rPr>
        <w:t>Suisse</w:t>
      </w:r>
      <w:r w:rsidR="00E937AD" w:rsidRPr="00B55667">
        <w:rPr>
          <w:spacing w:val="-4"/>
          <w:szCs w:val="22"/>
          <w:lang w:val="fr-FR"/>
        </w:rPr>
        <w:t> :</w:t>
      </w:r>
      <w:r w:rsidRPr="00B55667">
        <w:rPr>
          <w:spacing w:val="-4"/>
          <w:szCs w:val="22"/>
          <w:lang w:val="fr-FR"/>
        </w:rPr>
        <w:t xml:space="preserve"> Bibliothèque suisse pour les personnes aveugles, malvoyantes et empêchées de lire</w:t>
      </w: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pStyle w:val="Endofdocument-Annex"/>
        <w:rPr>
          <w:lang w:val="fr-FR"/>
        </w:rPr>
      </w:pPr>
      <w:r w:rsidRPr="00B55667">
        <w:rPr>
          <w:lang w:val="fr-FR"/>
        </w:rPr>
        <w:t>[L</w:t>
      </w:r>
      <w:r w:rsidR="00E937AD" w:rsidRPr="00B55667">
        <w:rPr>
          <w:lang w:val="fr-FR"/>
        </w:rPr>
        <w:t>’</w:t>
      </w:r>
      <w:r w:rsidRPr="00B55667">
        <w:rPr>
          <w:lang w:val="fr-FR"/>
        </w:rPr>
        <w:t>annexe III suit]</w:t>
      </w:r>
    </w:p>
    <w:p w:rsidR="00C31E4B" w:rsidRPr="00B55667" w:rsidRDefault="00C31E4B" w:rsidP="00B55667">
      <w:pPr>
        <w:rPr>
          <w:rFonts w:eastAsia="Times New Roman"/>
          <w:b/>
          <w:szCs w:val="22"/>
          <w:lang w:val="fr-FR" w:eastAsia="en-US"/>
        </w:rPr>
      </w:pPr>
    </w:p>
    <w:p w:rsidR="00C31E4B" w:rsidRPr="00B55667" w:rsidRDefault="00C31E4B" w:rsidP="00B55667">
      <w:pPr>
        <w:rPr>
          <w:rFonts w:eastAsia="Times New Roman"/>
          <w:b/>
          <w:szCs w:val="22"/>
          <w:lang w:val="fr-FR" w:eastAsia="en-US"/>
        </w:rPr>
        <w:sectPr w:rsidR="00C31E4B" w:rsidRPr="00B55667" w:rsidSect="00E937AD">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C31E4B" w:rsidRPr="00B55667" w:rsidRDefault="00C31E4B" w:rsidP="00B55667">
      <w:pPr>
        <w:autoSpaceDE w:val="0"/>
        <w:autoSpaceDN w:val="0"/>
        <w:adjustRightInd w:val="0"/>
        <w:spacing w:before="7"/>
        <w:jc w:val="center"/>
        <w:rPr>
          <w:rFonts w:eastAsia="Times New Roman"/>
          <w:b/>
          <w:color w:val="1F497D" w:themeColor="text2"/>
          <w:szCs w:val="22"/>
          <w:lang w:val="fr-FR" w:eastAsia="en-US"/>
        </w:rPr>
      </w:pPr>
      <w:r w:rsidRPr="00B55667">
        <w:rPr>
          <w:rFonts w:eastAsia="Times New Roman"/>
          <w:b/>
          <w:color w:val="1F497D" w:themeColor="text2"/>
          <w:szCs w:val="22"/>
          <w:lang w:val="fr-FR" w:eastAsia="en-US"/>
        </w:rPr>
        <w:lastRenderedPageBreak/>
        <w:t>Principaux utilisateurs du service mondial d</w:t>
      </w:r>
      <w:r w:rsidR="00E937AD" w:rsidRPr="00B55667">
        <w:rPr>
          <w:rFonts w:eastAsia="Times New Roman"/>
          <w:b/>
          <w:color w:val="1F497D" w:themeColor="text2"/>
          <w:szCs w:val="22"/>
          <w:lang w:val="fr-FR" w:eastAsia="en-US"/>
        </w:rPr>
        <w:t>’</w:t>
      </w:r>
      <w:r w:rsidRPr="00B55667">
        <w:rPr>
          <w:rFonts w:eastAsia="Times New Roman"/>
          <w:b/>
          <w:color w:val="1F497D" w:themeColor="text2"/>
          <w:szCs w:val="22"/>
          <w:lang w:val="fr-FR" w:eastAsia="en-US"/>
        </w:rPr>
        <w:t>échange de livres de l</w:t>
      </w:r>
      <w:r w:rsidR="00E937AD" w:rsidRPr="00B55667">
        <w:rPr>
          <w:rFonts w:eastAsia="Times New Roman"/>
          <w:b/>
          <w:color w:val="1F497D" w:themeColor="text2"/>
          <w:szCs w:val="22"/>
          <w:lang w:val="fr-FR" w:eastAsia="en-US"/>
        </w:rPr>
        <w:t>’</w:t>
      </w:r>
      <w:r w:rsidRPr="00B55667">
        <w:rPr>
          <w:rFonts w:eastAsia="Times New Roman"/>
          <w:b/>
          <w:color w:val="1F497D" w:themeColor="text2"/>
          <w:szCs w:val="22"/>
          <w:lang w:val="fr-FR" w:eastAsia="en-US"/>
        </w:rPr>
        <w:t>ABC</w:t>
      </w:r>
    </w:p>
    <w:p w:rsidR="00C31E4B" w:rsidRPr="00B55667" w:rsidRDefault="00C31E4B" w:rsidP="00B55667">
      <w:pPr>
        <w:autoSpaceDE w:val="0"/>
        <w:autoSpaceDN w:val="0"/>
        <w:adjustRightInd w:val="0"/>
        <w:spacing w:before="7"/>
        <w:jc w:val="center"/>
        <w:rPr>
          <w:rFonts w:eastAsia="Times New Roman"/>
          <w:b/>
          <w:color w:val="1F497D" w:themeColor="text2"/>
          <w:szCs w:val="22"/>
          <w:lang w:val="fr-FR" w:eastAsia="en-US"/>
        </w:rPr>
      </w:pPr>
    </w:p>
    <w:p w:rsidR="00C31E4B" w:rsidRPr="00B55667" w:rsidRDefault="00C31E4B" w:rsidP="00B55667">
      <w:pPr>
        <w:autoSpaceDE w:val="0"/>
        <w:autoSpaceDN w:val="0"/>
        <w:adjustRightInd w:val="0"/>
        <w:spacing w:before="7"/>
        <w:jc w:val="center"/>
        <w:rPr>
          <w:rFonts w:eastAsia="Times New Roman"/>
          <w:b/>
          <w:color w:val="1F497D" w:themeColor="text2"/>
          <w:szCs w:val="22"/>
          <w:lang w:val="fr-FR" w:eastAsia="en-US"/>
        </w:rPr>
      </w:pPr>
    </w:p>
    <w:p w:rsidR="00C31E4B" w:rsidRPr="00B55667" w:rsidRDefault="00C31E4B" w:rsidP="00B55667">
      <w:pPr>
        <w:autoSpaceDE w:val="0"/>
        <w:autoSpaceDN w:val="0"/>
        <w:adjustRightInd w:val="0"/>
        <w:spacing w:before="7"/>
        <w:jc w:val="center"/>
        <w:rPr>
          <w:rFonts w:eastAsia="Times New Roman"/>
          <w:b/>
          <w:color w:val="1F497D" w:themeColor="text2"/>
          <w:szCs w:val="22"/>
          <w:lang w:val="fr-FR" w:eastAsia="en-US"/>
        </w:rPr>
      </w:pPr>
    </w:p>
    <w:tbl>
      <w:tblPr>
        <w:tblW w:w="0" w:type="auto"/>
        <w:tblInd w:w="295" w:type="dxa"/>
        <w:tblLayout w:type="fixed"/>
        <w:tblCellMar>
          <w:left w:w="0" w:type="dxa"/>
          <w:right w:w="0" w:type="dxa"/>
        </w:tblCellMar>
        <w:tblLook w:val="0000" w:firstRow="0" w:lastRow="0" w:firstColumn="0" w:lastColumn="0" w:noHBand="0" w:noVBand="0"/>
      </w:tblPr>
      <w:tblGrid>
        <w:gridCol w:w="575"/>
        <w:gridCol w:w="4383"/>
        <w:gridCol w:w="3686"/>
      </w:tblGrid>
      <w:tr w:rsidR="00B55667" w:rsidRPr="00B55667" w:rsidTr="00B55667">
        <w:trPr>
          <w:trHeight w:hRule="exact" w:val="516"/>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1119" w:right="-20"/>
              <w:rPr>
                <w:rFonts w:eastAsia="Times New Roman"/>
                <w:bCs/>
                <w:color w:val="1F497D" w:themeColor="text2"/>
                <w:szCs w:val="22"/>
                <w:lang w:val="fr-FR" w:eastAsia="en-US"/>
              </w:rPr>
            </w:pPr>
          </w:p>
        </w:tc>
        <w:tc>
          <w:tcPr>
            <w:tcW w:w="4383"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right="-20"/>
              <w:rPr>
                <w:rFonts w:eastAsia="Times New Roman"/>
                <w:b/>
                <w:color w:val="1F497D" w:themeColor="text2"/>
                <w:szCs w:val="22"/>
                <w:lang w:val="fr-FR" w:eastAsia="en-US"/>
              </w:rPr>
            </w:pPr>
            <w:r w:rsidRPr="00B55667">
              <w:rPr>
                <w:rFonts w:eastAsia="Times New Roman"/>
                <w:b/>
                <w:color w:val="1F497D" w:themeColor="text2"/>
                <w:szCs w:val="22"/>
                <w:lang w:val="fr-FR" w:eastAsia="en-US"/>
              </w:rPr>
              <w:t>Bibliothèque participant au service ABC</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right="-20"/>
              <w:jc w:val="center"/>
              <w:rPr>
                <w:rFonts w:eastAsia="Times New Roman"/>
                <w:b/>
                <w:color w:val="1F497D" w:themeColor="text2"/>
                <w:szCs w:val="22"/>
                <w:lang w:val="fr-FR" w:eastAsia="en-US"/>
              </w:rPr>
            </w:pPr>
            <w:r w:rsidRPr="00B55667">
              <w:rPr>
                <w:rFonts w:eastAsia="Times New Roman"/>
                <w:b/>
                <w:color w:val="1F497D" w:themeColor="text2"/>
                <w:szCs w:val="22"/>
                <w:lang w:val="fr-FR" w:eastAsia="en-US"/>
              </w:rPr>
              <w:t>Nombre de téléchargements (cumulés)</w:t>
            </w:r>
          </w:p>
        </w:tc>
      </w:tr>
      <w:tr w:rsidR="00B55667" w:rsidRPr="00B55667" w:rsidTr="00B55667">
        <w:trPr>
          <w:trHeight w:hRule="exact" w:val="296"/>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1</w:t>
            </w:r>
          </w:p>
        </w:tc>
        <w:tc>
          <w:tcPr>
            <w:tcW w:w="4383"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Association Valentin Haüy (France)</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5F0AE8" w:rsidP="00B55667">
            <w:pPr>
              <w:autoSpaceDE w:val="0"/>
              <w:autoSpaceDN w:val="0"/>
              <w:adjustRightInd w:val="0"/>
              <w:ind w:right="3"/>
              <w:jc w:val="center"/>
              <w:rPr>
                <w:rFonts w:eastAsia="Times New Roman"/>
                <w:szCs w:val="22"/>
                <w:lang w:val="fr-FR" w:eastAsia="en-US"/>
              </w:rPr>
            </w:pPr>
            <w:r>
              <w:rPr>
                <w:rFonts w:eastAsia="Times New Roman"/>
                <w:w w:val="99"/>
                <w:szCs w:val="22"/>
                <w:lang w:val="fr-FR" w:eastAsia="en-US"/>
              </w:rPr>
              <w:t>2 422</w:t>
            </w:r>
          </w:p>
        </w:tc>
      </w:tr>
      <w:tr w:rsidR="00B55667" w:rsidRPr="00B55667" w:rsidTr="00B55667">
        <w:trPr>
          <w:trHeight w:hRule="exact" w:val="555"/>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2</w:t>
            </w:r>
          </w:p>
        </w:tc>
        <w:tc>
          <w:tcPr>
            <w:tcW w:w="4383"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left="36" w:right="-20"/>
              <w:rPr>
                <w:rFonts w:eastAsia="Times New Roman"/>
                <w:szCs w:val="22"/>
                <w:lang w:val="fr-FR" w:eastAsia="en-US"/>
              </w:rPr>
            </w:pPr>
            <w:r w:rsidRPr="00B55667">
              <w:rPr>
                <w:rFonts w:eastAsia="Times New Roman"/>
                <w:spacing w:val="-4"/>
                <w:szCs w:val="22"/>
                <w:lang w:val="fr-FR" w:eastAsia="en-US"/>
              </w:rPr>
              <w:t xml:space="preserve">Institut national canadien pour les aveugles </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5F0AE8">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1</w:t>
            </w:r>
            <w:r w:rsidR="005F0AE8">
              <w:rPr>
                <w:rFonts w:eastAsia="Times New Roman"/>
                <w:w w:val="99"/>
                <w:szCs w:val="22"/>
                <w:lang w:val="fr-FR" w:eastAsia="en-US"/>
              </w:rPr>
              <w:t> </w:t>
            </w:r>
            <w:r w:rsidRPr="00B55667">
              <w:rPr>
                <w:rFonts w:eastAsia="Times New Roman"/>
                <w:w w:val="99"/>
                <w:szCs w:val="22"/>
                <w:lang w:val="fr-FR" w:eastAsia="en-US"/>
              </w:rPr>
              <w:t>7</w:t>
            </w:r>
            <w:r w:rsidR="005F0AE8">
              <w:rPr>
                <w:rFonts w:eastAsia="Times New Roman"/>
                <w:w w:val="99"/>
                <w:szCs w:val="22"/>
                <w:lang w:val="fr-FR" w:eastAsia="en-US"/>
              </w:rPr>
              <w:t>17</w:t>
            </w:r>
          </w:p>
        </w:tc>
      </w:tr>
      <w:tr w:rsidR="00B55667" w:rsidRPr="00B55667" w:rsidTr="00B55667">
        <w:trPr>
          <w:trHeight w:hRule="exact" w:val="296"/>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3</w:t>
            </w:r>
          </w:p>
        </w:tc>
        <w:tc>
          <w:tcPr>
            <w:tcW w:w="4383"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 xml:space="preserve">Blind </w:t>
            </w:r>
            <w:proofErr w:type="spellStart"/>
            <w:r w:rsidRPr="00B55667">
              <w:rPr>
                <w:rFonts w:eastAsia="Times New Roman"/>
                <w:szCs w:val="22"/>
                <w:lang w:val="fr-FR" w:eastAsia="en-US"/>
              </w:rPr>
              <w:t>Foundation</w:t>
            </w:r>
            <w:proofErr w:type="spellEnd"/>
            <w:r w:rsidRPr="00B55667">
              <w:rPr>
                <w:rFonts w:eastAsia="Times New Roman"/>
                <w:szCs w:val="22"/>
                <w:lang w:val="fr-FR" w:eastAsia="en-US"/>
              </w:rPr>
              <w:t xml:space="preserve"> (Nouvelle</w:t>
            </w:r>
            <w:r w:rsidR="00B55667">
              <w:rPr>
                <w:rFonts w:eastAsia="Times New Roman"/>
                <w:szCs w:val="22"/>
                <w:lang w:val="fr-FR" w:eastAsia="en-US"/>
              </w:rPr>
              <w:noBreakHyphen/>
            </w:r>
            <w:r w:rsidRPr="00B55667">
              <w:rPr>
                <w:rFonts w:eastAsia="Times New Roman"/>
                <w:szCs w:val="22"/>
                <w:lang w:val="fr-FR" w:eastAsia="en-US"/>
              </w:rPr>
              <w:t>Zélande)</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5F0AE8">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1</w:t>
            </w:r>
            <w:r w:rsidR="005F0AE8">
              <w:rPr>
                <w:rFonts w:eastAsia="Times New Roman"/>
                <w:w w:val="99"/>
                <w:szCs w:val="22"/>
                <w:lang w:val="fr-FR" w:eastAsia="en-US"/>
              </w:rPr>
              <w:t> 820</w:t>
            </w:r>
          </w:p>
        </w:tc>
      </w:tr>
      <w:tr w:rsidR="00B55667" w:rsidRPr="00B55667" w:rsidTr="00B55667">
        <w:trPr>
          <w:trHeight w:hRule="exact" w:val="296"/>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4</w:t>
            </w:r>
          </w:p>
        </w:tc>
        <w:tc>
          <w:tcPr>
            <w:tcW w:w="4383"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 xml:space="preserve">Vision </w:t>
            </w:r>
            <w:proofErr w:type="spellStart"/>
            <w:r w:rsidRPr="00B55667">
              <w:rPr>
                <w:rFonts w:eastAsia="Times New Roman"/>
                <w:szCs w:val="22"/>
                <w:lang w:val="fr-FR" w:eastAsia="en-US"/>
              </w:rPr>
              <w:t>Australia</w:t>
            </w:r>
            <w:proofErr w:type="spellEnd"/>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917</w:t>
            </w:r>
          </w:p>
        </w:tc>
      </w:tr>
      <w:tr w:rsidR="00B55667" w:rsidRPr="00B55667" w:rsidTr="00B55667">
        <w:trPr>
          <w:trHeight w:hRule="exact" w:val="296"/>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5</w:t>
            </w:r>
          </w:p>
        </w:tc>
        <w:tc>
          <w:tcPr>
            <w:tcW w:w="4383" w:type="dxa"/>
            <w:tcBorders>
              <w:top w:val="single" w:sz="6" w:space="0" w:color="000000"/>
              <w:left w:val="single" w:sz="6" w:space="0" w:color="000000"/>
              <w:bottom w:val="single" w:sz="6" w:space="0" w:color="000000"/>
              <w:right w:val="single" w:sz="6" w:space="0" w:color="000000"/>
            </w:tcBorders>
          </w:tcPr>
          <w:p w:rsidR="00C31E4B" w:rsidRPr="00DD7579" w:rsidRDefault="00C31E4B" w:rsidP="00B55667">
            <w:pPr>
              <w:autoSpaceDE w:val="0"/>
              <w:autoSpaceDN w:val="0"/>
              <w:adjustRightInd w:val="0"/>
              <w:ind w:left="36" w:right="-20"/>
              <w:rPr>
                <w:rFonts w:eastAsia="Times New Roman"/>
                <w:szCs w:val="22"/>
                <w:lang w:val="en-US" w:eastAsia="en-US"/>
              </w:rPr>
            </w:pPr>
            <w:r w:rsidRPr="00DD7579">
              <w:rPr>
                <w:rFonts w:eastAsia="Times New Roman"/>
                <w:szCs w:val="22"/>
                <w:lang w:val="en-US" w:eastAsia="en-US"/>
              </w:rPr>
              <w:t>South African Library for the Blind</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5F0AE8">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6</w:t>
            </w:r>
            <w:r w:rsidR="005F0AE8">
              <w:rPr>
                <w:rFonts w:eastAsia="Times New Roman"/>
                <w:w w:val="99"/>
                <w:szCs w:val="22"/>
                <w:lang w:val="fr-FR" w:eastAsia="en-US"/>
              </w:rPr>
              <w:t>91</w:t>
            </w:r>
          </w:p>
        </w:tc>
      </w:tr>
      <w:tr w:rsidR="00B55667" w:rsidRPr="00B55667" w:rsidTr="00B55667">
        <w:trPr>
          <w:trHeight w:hRule="exact" w:val="888"/>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6</w:t>
            </w:r>
          </w:p>
        </w:tc>
        <w:tc>
          <w:tcPr>
            <w:tcW w:w="4383"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 xml:space="preserve">Association pour le </w:t>
            </w:r>
            <w:r w:rsidR="009E2B92" w:rsidRPr="00B55667">
              <w:rPr>
                <w:rFonts w:eastAsia="Times New Roman"/>
                <w:szCs w:val="22"/>
                <w:lang w:val="fr-FR" w:eastAsia="en-US"/>
              </w:rPr>
              <w:t>b</w:t>
            </w:r>
            <w:r w:rsidRPr="00B55667">
              <w:rPr>
                <w:rFonts w:eastAsia="Times New Roman"/>
                <w:szCs w:val="22"/>
                <w:lang w:val="fr-FR" w:eastAsia="en-US"/>
              </w:rPr>
              <w:t xml:space="preserve">ien des </w:t>
            </w:r>
            <w:r w:rsidR="009E2B92" w:rsidRPr="00B55667">
              <w:rPr>
                <w:rFonts w:eastAsia="Times New Roman"/>
                <w:szCs w:val="22"/>
                <w:lang w:val="fr-FR" w:eastAsia="en-US"/>
              </w:rPr>
              <w:t>a</w:t>
            </w:r>
            <w:r w:rsidRPr="00B55667">
              <w:rPr>
                <w:rFonts w:eastAsia="Times New Roman"/>
                <w:szCs w:val="22"/>
                <w:lang w:val="fr-FR" w:eastAsia="en-US"/>
              </w:rPr>
              <w:t>veugles et malvoyants (Suisse)</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5F0AE8">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43</w:t>
            </w:r>
            <w:r w:rsidR="005F0AE8">
              <w:rPr>
                <w:rFonts w:eastAsia="Times New Roman"/>
                <w:w w:val="99"/>
                <w:szCs w:val="22"/>
                <w:lang w:val="fr-FR" w:eastAsia="en-US"/>
              </w:rPr>
              <w:t>2</w:t>
            </w:r>
          </w:p>
        </w:tc>
      </w:tr>
      <w:tr w:rsidR="00B55667" w:rsidRPr="00B55667" w:rsidTr="00B55667">
        <w:trPr>
          <w:trHeight w:hRule="exact" w:val="1077"/>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7</w:t>
            </w:r>
          </w:p>
        </w:tc>
        <w:tc>
          <w:tcPr>
            <w:tcW w:w="4383" w:type="dxa"/>
            <w:tcBorders>
              <w:top w:val="single" w:sz="6" w:space="0" w:color="000000"/>
              <w:left w:val="single" w:sz="6" w:space="0" w:color="000000"/>
              <w:bottom w:val="single" w:sz="6" w:space="0" w:color="000000"/>
              <w:right w:val="single" w:sz="6" w:space="0" w:color="000000"/>
            </w:tcBorders>
          </w:tcPr>
          <w:p w:rsidR="00C31E4B" w:rsidRPr="00DD7579" w:rsidRDefault="00C31E4B" w:rsidP="00B55667">
            <w:pPr>
              <w:autoSpaceDE w:val="0"/>
              <w:autoSpaceDN w:val="0"/>
              <w:adjustRightInd w:val="0"/>
              <w:ind w:left="36" w:right="-20"/>
              <w:rPr>
                <w:rFonts w:eastAsia="Times New Roman"/>
                <w:szCs w:val="22"/>
                <w:lang w:val="en-US" w:eastAsia="en-US"/>
              </w:rPr>
            </w:pPr>
            <w:r w:rsidRPr="00DD7579">
              <w:rPr>
                <w:rFonts w:eastAsia="Times New Roman"/>
                <w:bCs/>
                <w:szCs w:val="22"/>
                <w:lang w:val="en-US"/>
              </w:rPr>
              <w:t>National Library Service for the Blind and Physically Handicapped (</w:t>
            </w:r>
            <w:proofErr w:type="spellStart"/>
            <w:r w:rsidRPr="00DD7579">
              <w:rPr>
                <w:rFonts w:eastAsia="Times New Roman"/>
                <w:bCs/>
                <w:szCs w:val="22"/>
                <w:lang w:val="en-US"/>
              </w:rPr>
              <w:t>États</w:t>
            </w:r>
            <w:proofErr w:type="spellEnd"/>
            <w:r w:rsidR="00B55667" w:rsidRPr="00DD7579">
              <w:rPr>
                <w:rFonts w:eastAsia="Times New Roman"/>
                <w:bCs/>
                <w:szCs w:val="22"/>
                <w:lang w:val="en-US"/>
              </w:rPr>
              <w:noBreakHyphen/>
            </w:r>
            <w:r w:rsidRPr="00DD7579">
              <w:rPr>
                <w:rFonts w:eastAsia="Times New Roman"/>
                <w:bCs/>
                <w:szCs w:val="22"/>
                <w:lang w:val="en-US"/>
              </w:rPr>
              <w:t xml:space="preserve">Unis </w:t>
            </w:r>
            <w:proofErr w:type="spellStart"/>
            <w:r w:rsidRPr="00DD7579">
              <w:rPr>
                <w:rFonts w:eastAsia="Times New Roman"/>
                <w:bCs/>
                <w:szCs w:val="22"/>
                <w:lang w:val="en-US"/>
              </w:rPr>
              <w:t>d</w:t>
            </w:r>
            <w:r w:rsidR="00E937AD" w:rsidRPr="00DD7579">
              <w:rPr>
                <w:rFonts w:eastAsia="Times New Roman"/>
                <w:bCs/>
                <w:szCs w:val="22"/>
                <w:lang w:val="en-US"/>
              </w:rPr>
              <w:t>’</w:t>
            </w:r>
            <w:r w:rsidRPr="00DD7579">
              <w:rPr>
                <w:rFonts w:eastAsia="Times New Roman"/>
                <w:bCs/>
                <w:szCs w:val="22"/>
                <w:lang w:val="en-US"/>
              </w:rPr>
              <w:t>Amérique</w:t>
            </w:r>
            <w:proofErr w:type="spellEnd"/>
            <w:r w:rsidRPr="00DD7579">
              <w:rPr>
                <w:rFonts w:eastAsia="Times New Roman"/>
                <w:bCs/>
                <w:szCs w:val="22"/>
                <w:lang w:val="en-US"/>
              </w:rPr>
              <w:t>)</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295</w:t>
            </w:r>
          </w:p>
        </w:tc>
      </w:tr>
      <w:tr w:rsidR="00B55667" w:rsidRPr="00B55667" w:rsidTr="00B55667">
        <w:trPr>
          <w:trHeight w:hRule="exact" w:val="601"/>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8</w:t>
            </w:r>
          </w:p>
        </w:tc>
        <w:tc>
          <w:tcPr>
            <w:tcW w:w="4383" w:type="dxa"/>
            <w:tcBorders>
              <w:top w:val="single" w:sz="6" w:space="0" w:color="000000"/>
              <w:left w:val="single" w:sz="6" w:space="0" w:color="000000"/>
              <w:bottom w:val="single" w:sz="6" w:space="0" w:color="000000"/>
              <w:right w:val="single" w:sz="6" w:space="0" w:color="000000"/>
            </w:tcBorders>
          </w:tcPr>
          <w:p w:rsidR="00C31E4B" w:rsidRPr="00DD7579" w:rsidRDefault="00C31E4B" w:rsidP="00B55667">
            <w:pPr>
              <w:autoSpaceDE w:val="0"/>
              <w:autoSpaceDN w:val="0"/>
              <w:adjustRightInd w:val="0"/>
              <w:ind w:left="36" w:right="-20"/>
              <w:rPr>
                <w:rFonts w:eastAsia="Times New Roman"/>
                <w:szCs w:val="22"/>
                <w:lang w:val="en-US" w:eastAsia="en-US"/>
              </w:rPr>
            </w:pPr>
            <w:r w:rsidRPr="00DD7579">
              <w:rPr>
                <w:rFonts w:eastAsia="Times New Roman"/>
                <w:bCs/>
                <w:szCs w:val="22"/>
                <w:lang w:val="en-US"/>
              </w:rPr>
              <w:t>Swedish Agency for Accessible Media</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5F0AE8">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2</w:t>
            </w:r>
            <w:r w:rsidR="005F0AE8">
              <w:rPr>
                <w:rFonts w:eastAsia="Times New Roman"/>
                <w:w w:val="99"/>
                <w:szCs w:val="22"/>
                <w:lang w:val="fr-FR" w:eastAsia="en-US"/>
              </w:rPr>
              <w:t>62</w:t>
            </w:r>
          </w:p>
        </w:tc>
      </w:tr>
      <w:tr w:rsidR="00B55667" w:rsidRPr="00B55667" w:rsidTr="00B55667">
        <w:trPr>
          <w:trHeight w:hRule="exact" w:val="664"/>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9</w:t>
            </w:r>
          </w:p>
        </w:tc>
        <w:tc>
          <w:tcPr>
            <w:tcW w:w="4383" w:type="dxa"/>
            <w:tcBorders>
              <w:top w:val="single" w:sz="6" w:space="0" w:color="000000"/>
              <w:left w:val="single" w:sz="6" w:space="0" w:color="000000"/>
              <w:bottom w:val="single" w:sz="6" w:space="0" w:color="000000"/>
              <w:right w:val="single" w:sz="6" w:space="0" w:color="000000"/>
            </w:tcBorders>
          </w:tcPr>
          <w:p w:rsidR="00C31E4B" w:rsidRPr="00DD7579" w:rsidRDefault="00C31E4B" w:rsidP="00B55667">
            <w:pPr>
              <w:autoSpaceDE w:val="0"/>
              <w:autoSpaceDN w:val="0"/>
              <w:adjustRightInd w:val="0"/>
              <w:ind w:left="36" w:right="-20"/>
              <w:rPr>
                <w:rFonts w:eastAsia="Times New Roman"/>
                <w:szCs w:val="22"/>
                <w:lang w:val="en-US" w:eastAsia="en-US"/>
              </w:rPr>
            </w:pPr>
            <w:r w:rsidRPr="00DD7579">
              <w:rPr>
                <w:rFonts w:eastAsia="Times New Roman"/>
                <w:szCs w:val="22"/>
                <w:lang w:val="en-US" w:eastAsia="en-US"/>
              </w:rPr>
              <w:t>Young Power in Social Action (Bangladesh)</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5F0AE8">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1</w:t>
            </w:r>
            <w:r w:rsidR="005F0AE8">
              <w:rPr>
                <w:rFonts w:eastAsia="Times New Roman"/>
                <w:w w:val="99"/>
                <w:szCs w:val="22"/>
                <w:lang w:val="fr-FR" w:eastAsia="en-US"/>
              </w:rPr>
              <w:t>36</w:t>
            </w:r>
          </w:p>
        </w:tc>
      </w:tr>
      <w:tr w:rsidR="00B55667" w:rsidRPr="00B55667" w:rsidTr="00B55667">
        <w:trPr>
          <w:trHeight w:hRule="exact" w:val="628"/>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10</w:t>
            </w:r>
          </w:p>
        </w:tc>
        <w:tc>
          <w:tcPr>
            <w:tcW w:w="4383" w:type="dxa"/>
            <w:tcBorders>
              <w:top w:val="single" w:sz="6" w:space="0" w:color="000000"/>
              <w:left w:val="single" w:sz="6" w:space="0" w:color="000000"/>
              <w:bottom w:val="single" w:sz="6" w:space="0" w:color="000000"/>
              <w:right w:val="single" w:sz="6" w:space="0" w:color="000000"/>
            </w:tcBorders>
          </w:tcPr>
          <w:p w:rsidR="00C31E4B" w:rsidRPr="00DD7579" w:rsidRDefault="00C31E4B" w:rsidP="00B55667">
            <w:pPr>
              <w:autoSpaceDE w:val="0"/>
              <w:autoSpaceDN w:val="0"/>
              <w:adjustRightInd w:val="0"/>
              <w:ind w:left="36" w:right="-20"/>
              <w:rPr>
                <w:rFonts w:eastAsia="Times New Roman"/>
                <w:szCs w:val="22"/>
                <w:lang w:val="en-US" w:eastAsia="en-US"/>
              </w:rPr>
            </w:pPr>
            <w:r w:rsidRPr="00DD7579">
              <w:rPr>
                <w:rFonts w:eastAsia="Times New Roman"/>
                <w:szCs w:val="22"/>
                <w:lang w:val="en-US" w:eastAsia="en-US"/>
              </w:rPr>
              <w:t>Danish National Library for Persons with Print Disabilities (NOTA)</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autoSpaceDE w:val="0"/>
              <w:autoSpaceDN w:val="0"/>
              <w:adjustRightInd w:val="0"/>
              <w:ind w:right="3"/>
              <w:jc w:val="center"/>
              <w:rPr>
                <w:rFonts w:eastAsia="Times New Roman"/>
                <w:szCs w:val="22"/>
                <w:lang w:val="fr-FR" w:eastAsia="en-US"/>
              </w:rPr>
            </w:pPr>
            <w:r w:rsidRPr="00B55667">
              <w:rPr>
                <w:rFonts w:eastAsia="Times New Roman"/>
                <w:w w:val="99"/>
                <w:szCs w:val="22"/>
                <w:lang w:val="fr-FR" w:eastAsia="en-US"/>
              </w:rPr>
              <w:t>114</w:t>
            </w:r>
          </w:p>
        </w:tc>
      </w:tr>
      <w:tr w:rsidR="00B55667" w:rsidRPr="00B55667" w:rsidTr="00B55667">
        <w:trPr>
          <w:trHeight w:hRule="exact" w:val="510"/>
        </w:trPr>
        <w:tc>
          <w:tcPr>
            <w:tcW w:w="575" w:type="dxa"/>
            <w:tcBorders>
              <w:top w:val="single" w:sz="6" w:space="0" w:color="000000"/>
              <w:left w:val="single" w:sz="6" w:space="0" w:color="000000"/>
              <w:bottom w:val="single" w:sz="6" w:space="0" w:color="000000"/>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11</w:t>
            </w:r>
          </w:p>
        </w:tc>
        <w:tc>
          <w:tcPr>
            <w:tcW w:w="4383" w:type="dxa"/>
            <w:tcBorders>
              <w:top w:val="single" w:sz="6" w:space="0" w:color="000000"/>
              <w:left w:val="single" w:sz="6" w:space="0" w:color="000000"/>
              <w:bottom w:val="single" w:sz="6" w:space="0" w:color="000000"/>
              <w:right w:val="single" w:sz="6" w:space="0" w:color="000000"/>
            </w:tcBorders>
          </w:tcPr>
          <w:p w:rsidR="00C31E4B" w:rsidRPr="00DD7579" w:rsidRDefault="00C31E4B" w:rsidP="00B55667">
            <w:pPr>
              <w:autoSpaceDE w:val="0"/>
              <w:autoSpaceDN w:val="0"/>
              <w:adjustRightInd w:val="0"/>
              <w:ind w:left="36" w:right="-20"/>
              <w:rPr>
                <w:rFonts w:eastAsia="Times New Roman"/>
                <w:szCs w:val="22"/>
                <w:lang w:val="en-US" w:eastAsia="en-US"/>
              </w:rPr>
            </w:pPr>
            <w:r w:rsidRPr="00DD7579">
              <w:rPr>
                <w:rFonts w:eastAsia="Times New Roman"/>
                <w:bCs/>
                <w:szCs w:val="22"/>
                <w:lang w:val="en-US"/>
              </w:rPr>
              <w:t>National Council for the Blind of Ireland</w:t>
            </w:r>
          </w:p>
        </w:tc>
        <w:tc>
          <w:tcPr>
            <w:tcW w:w="3686" w:type="dxa"/>
            <w:tcBorders>
              <w:top w:val="single" w:sz="6" w:space="0" w:color="000000"/>
              <w:left w:val="single" w:sz="6" w:space="0" w:color="000000"/>
              <w:bottom w:val="single" w:sz="6" w:space="0" w:color="000000"/>
              <w:right w:val="single" w:sz="6" w:space="0" w:color="000000"/>
            </w:tcBorders>
          </w:tcPr>
          <w:p w:rsidR="00C31E4B" w:rsidRPr="00B55667" w:rsidRDefault="00C31E4B" w:rsidP="005F0AE8">
            <w:pPr>
              <w:autoSpaceDE w:val="0"/>
              <w:autoSpaceDN w:val="0"/>
              <w:adjustRightInd w:val="0"/>
              <w:ind w:right="3"/>
              <w:jc w:val="center"/>
              <w:rPr>
                <w:rFonts w:eastAsia="Times New Roman"/>
                <w:w w:val="99"/>
                <w:szCs w:val="22"/>
                <w:lang w:val="fr-FR" w:eastAsia="en-US"/>
              </w:rPr>
            </w:pPr>
            <w:r w:rsidRPr="00B55667">
              <w:rPr>
                <w:rFonts w:eastAsia="Times New Roman"/>
                <w:w w:val="99"/>
                <w:szCs w:val="22"/>
                <w:lang w:val="fr-FR" w:eastAsia="en-US"/>
              </w:rPr>
              <w:t>1</w:t>
            </w:r>
            <w:r w:rsidR="005F0AE8">
              <w:rPr>
                <w:rFonts w:eastAsia="Times New Roman"/>
                <w:w w:val="99"/>
                <w:szCs w:val="22"/>
                <w:lang w:val="fr-FR" w:eastAsia="en-US"/>
              </w:rPr>
              <w:t>9</w:t>
            </w:r>
            <w:r w:rsidRPr="00B55667">
              <w:rPr>
                <w:rFonts w:eastAsia="Times New Roman"/>
                <w:w w:val="99"/>
                <w:szCs w:val="22"/>
                <w:lang w:val="fr-FR" w:eastAsia="en-US"/>
              </w:rPr>
              <w:t>3</w:t>
            </w:r>
          </w:p>
        </w:tc>
      </w:tr>
      <w:tr w:rsidR="00B55667" w:rsidRPr="00B55667" w:rsidTr="00B55667">
        <w:trPr>
          <w:trHeight w:hRule="exact" w:val="529"/>
        </w:trPr>
        <w:tc>
          <w:tcPr>
            <w:tcW w:w="575" w:type="dxa"/>
            <w:tcBorders>
              <w:top w:val="single" w:sz="6" w:space="0" w:color="000000"/>
              <w:left w:val="single" w:sz="6" w:space="0" w:color="000000"/>
              <w:bottom w:val="single" w:sz="4" w:space="0" w:color="auto"/>
              <w:right w:val="single" w:sz="6" w:space="0" w:color="000000"/>
            </w:tcBorders>
          </w:tcPr>
          <w:p w:rsidR="00C31E4B" w:rsidRPr="00B55667" w:rsidRDefault="00C31E4B" w:rsidP="00B55667">
            <w:pPr>
              <w:tabs>
                <w:tab w:val="left" w:pos="157"/>
              </w:tabs>
              <w:autoSpaceDE w:val="0"/>
              <w:autoSpaceDN w:val="0"/>
              <w:adjustRightInd w:val="0"/>
              <w:ind w:left="36" w:right="-20"/>
              <w:rPr>
                <w:rFonts w:eastAsia="Times New Roman"/>
                <w:szCs w:val="22"/>
                <w:lang w:val="fr-FR" w:eastAsia="en-US"/>
              </w:rPr>
            </w:pPr>
            <w:r w:rsidRPr="00B55667">
              <w:rPr>
                <w:rFonts w:eastAsia="Times New Roman"/>
                <w:szCs w:val="22"/>
                <w:lang w:val="fr-FR" w:eastAsia="en-US"/>
              </w:rPr>
              <w:t>12</w:t>
            </w:r>
          </w:p>
        </w:tc>
        <w:tc>
          <w:tcPr>
            <w:tcW w:w="4383" w:type="dxa"/>
            <w:tcBorders>
              <w:top w:val="single" w:sz="6" w:space="0" w:color="000000"/>
              <w:left w:val="single" w:sz="6" w:space="0" w:color="000000"/>
              <w:bottom w:val="single" w:sz="4" w:space="0" w:color="auto"/>
              <w:right w:val="single" w:sz="6" w:space="0" w:color="000000"/>
            </w:tcBorders>
          </w:tcPr>
          <w:p w:rsidR="00C31E4B" w:rsidRPr="00DD7579" w:rsidRDefault="00C31E4B" w:rsidP="00B55667">
            <w:pPr>
              <w:autoSpaceDE w:val="0"/>
              <w:autoSpaceDN w:val="0"/>
              <w:adjustRightInd w:val="0"/>
              <w:ind w:left="36" w:right="-20"/>
              <w:rPr>
                <w:rFonts w:eastAsia="Times New Roman"/>
                <w:szCs w:val="22"/>
                <w:lang w:val="en-US" w:eastAsia="en-US"/>
              </w:rPr>
            </w:pPr>
            <w:r w:rsidRPr="00DD7579">
              <w:rPr>
                <w:rFonts w:eastAsia="Times New Roman"/>
                <w:bCs/>
                <w:szCs w:val="22"/>
                <w:lang w:val="en-US"/>
              </w:rPr>
              <w:t>Norwegian Library of Talking Books and Braille</w:t>
            </w:r>
          </w:p>
        </w:tc>
        <w:tc>
          <w:tcPr>
            <w:tcW w:w="3686" w:type="dxa"/>
            <w:tcBorders>
              <w:top w:val="single" w:sz="6" w:space="0" w:color="000000"/>
              <w:left w:val="single" w:sz="6" w:space="0" w:color="000000"/>
              <w:bottom w:val="single" w:sz="4" w:space="0" w:color="auto"/>
              <w:right w:val="single" w:sz="6" w:space="0" w:color="000000"/>
            </w:tcBorders>
          </w:tcPr>
          <w:p w:rsidR="00C31E4B" w:rsidRPr="00B55667" w:rsidRDefault="00C31E4B" w:rsidP="005F0AE8">
            <w:pPr>
              <w:autoSpaceDE w:val="0"/>
              <w:autoSpaceDN w:val="0"/>
              <w:adjustRightInd w:val="0"/>
              <w:ind w:right="3"/>
              <w:jc w:val="center"/>
              <w:rPr>
                <w:rFonts w:eastAsia="Times New Roman"/>
                <w:w w:val="99"/>
                <w:szCs w:val="22"/>
                <w:lang w:val="fr-FR" w:eastAsia="en-US"/>
              </w:rPr>
            </w:pPr>
            <w:r w:rsidRPr="00B55667">
              <w:rPr>
                <w:rFonts w:eastAsia="Times New Roman"/>
                <w:w w:val="99"/>
                <w:szCs w:val="22"/>
                <w:lang w:val="fr-FR" w:eastAsia="en-US"/>
              </w:rPr>
              <w:t>1</w:t>
            </w:r>
            <w:r w:rsidR="005F0AE8">
              <w:rPr>
                <w:rFonts w:eastAsia="Times New Roman"/>
                <w:w w:val="99"/>
                <w:szCs w:val="22"/>
                <w:lang w:val="fr-FR" w:eastAsia="en-US"/>
              </w:rPr>
              <w:t>11</w:t>
            </w:r>
          </w:p>
        </w:tc>
      </w:tr>
    </w:tbl>
    <w:p w:rsidR="00C31E4B" w:rsidRPr="00B55667" w:rsidRDefault="00C31E4B" w:rsidP="00B55667">
      <w:pPr>
        <w:pStyle w:val="Endofdocument-Annex"/>
        <w:ind w:left="0"/>
        <w:rPr>
          <w:szCs w:val="22"/>
          <w:lang w:val="fr-FR"/>
        </w:rPr>
      </w:pPr>
    </w:p>
    <w:p w:rsidR="00C31E4B" w:rsidRPr="00B55667" w:rsidRDefault="00C31E4B" w:rsidP="00B55667">
      <w:pPr>
        <w:rPr>
          <w:lang w:val="fr-FR"/>
        </w:rPr>
      </w:pPr>
    </w:p>
    <w:p w:rsidR="00C31E4B" w:rsidRPr="00B55667" w:rsidRDefault="00C31E4B" w:rsidP="00B55667">
      <w:pPr>
        <w:rPr>
          <w:lang w:val="fr-FR"/>
        </w:rPr>
      </w:pPr>
    </w:p>
    <w:p w:rsidR="00C31E4B" w:rsidRPr="00B55667" w:rsidRDefault="00C31E4B" w:rsidP="00B55667">
      <w:pPr>
        <w:pStyle w:val="Endofdocument-Annex"/>
        <w:rPr>
          <w:lang w:val="fr-FR"/>
        </w:rPr>
      </w:pPr>
      <w:r w:rsidRPr="00B55667">
        <w:rPr>
          <w:lang w:val="fr-FR"/>
        </w:rPr>
        <w:t>[L</w:t>
      </w:r>
      <w:r w:rsidR="00E937AD" w:rsidRPr="00B55667">
        <w:rPr>
          <w:lang w:val="fr-FR"/>
        </w:rPr>
        <w:t>’</w:t>
      </w:r>
      <w:r w:rsidRPr="00B55667">
        <w:rPr>
          <w:lang w:val="fr-FR"/>
        </w:rPr>
        <w:t>annexe IV suit]</w:t>
      </w:r>
    </w:p>
    <w:p w:rsidR="00C31E4B" w:rsidRPr="00B55667" w:rsidRDefault="00C31E4B" w:rsidP="00B55667">
      <w:pPr>
        <w:pStyle w:val="Endofdocument-Annex"/>
        <w:ind w:left="0"/>
        <w:rPr>
          <w:b/>
          <w:szCs w:val="22"/>
          <w:lang w:val="fr-FR"/>
        </w:rPr>
      </w:pPr>
    </w:p>
    <w:p w:rsidR="00C31E4B" w:rsidRPr="00B55667" w:rsidRDefault="00C31E4B" w:rsidP="00B55667">
      <w:pPr>
        <w:pStyle w:val="Endofdocument-Annex"/>
        <w:ind w:left="0"/>
        <w:rPr>
          <w:b/>
          <w:szCs w:val="22"/>
          <w:lang w:val="fr-FR"/>
        </w:rPr>
      </w:pPr>
    </w:p>
    <w:p w:rsidR="00C31E4B" w:rsidRPr="00B55667" w:rsidRDefault="00C31E4B" w:rsidP="00B55667">
      <w:pPr>
        <w:pStyle w:val="Endofdocument-Annex"/>
        <w:ind w:left="0"/>
        <w:jc w:val="center"/>
        <w:rPr>
          <w:b/>
          <w:szCs w:val="22"/>
          <w:lang w:val="fr-FR"/>
        </w:rPr>
        <w:sectPr w:rsidR="00C31E4B" w:rsidRPr="00B55667" w:rsidSect="00E937AD">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p w:rsidR="00C31E4B" w:rsidRPr="00B55667" w:rsidRDefault="00C31E4B" w:rsidP="00B55667">
      <w:pPr>
        <w:pStyle w:val="Endofdocument-Annex"/>
        <w:ind w:left="0"/>
        <w:jc w:val="center"/>
        <w:rPr>
          <w:b/>
          <w:color w:val="1F497D" w:themeColor="text2"/>
          <w:szCs w:val="22"/>
          <w:lang w:val="fr-FR"/>
        </w:rPr>
      </w:pPr>
      <w:r w:rsidRPr="00B55667">
        <w:rPr>
          <w:b/>
          <w:color w:val="1F497D" w:themeColor="text2"/>
          <w:szCs w:val="22"/>
          <w:lang w:val="fr-FR"/>
        </w:rPr>
        <w:lastRenderedPageBreak/>
        <w:t>Principales langues disponibles dans le catalogue du service mondial d</w:t>
      </w:r>
      <w:r w:rsidR="00E937AD" w:rsidRPr="00B55667">
        <w:rPr>
          <w:b/>
          <w:color w:val="1F497D" w:themeColor="text2"/>
          <w:szCs w:val="22"/>
          <w:lang w:val="fr-FR"/>
        </w:rPr>
        <w:t>’</w:t>
      </w:r>
      <w:r w:rsidR="00B55667">
        <w:rPr>
          <w:b/>
          <w:color w:val="1F497D" w:themeColor="text2"/>
          <w:szCs w:val="22"/>
          <w:lang w:val="fr-FR"/>
        </w:rPr>
        <w:t>échange de </w:t>
      </w:r>
      <w:r w:rsidRPr="00B55667">
        <w:rPr>
          <w:b/>
          <w:color w:val="1F497D" w:themeColor="text2"/>
          <w:szCs w:val="22"/>
          <w:lang w:val="fr-FR"/>
        </w:rPr>
        <w:t>livres de l</w:t>
      </w:r>
      <w:r w:rsidR="00E937AD" w:rsidRPr="00B55667">
        <w:rPr>
          <w:b/>
          <w:color w:val="1F497D" w:themeColor="text2"/>
          <w:szCs w:val="22"/>
          <w:lang w:val="fr-FR"/>
        </w:rPr>
        <w:t>’</w:t>
      </w:r>
      <w:r w:rsidRPr="00B55667">
        <w:rPr>
          <w:b/>
          <w:color w:val="1F497D" w:themeColor="text2"/>
          <w:szCs w:val="22"/>
          <w:lang w:val="fr-FR"/>
        </w:rPr>
        <w:t>ABC</w:t>
      </w:r>
    </w:p>
    <w:p w:rsidR="00C31E4B" w:rsidRPr="00B55667" w:rsidRDefault="00C31E4B" w:rsidP="00B55667">
      <w:pPr>
        <w:tabs>
          <w:tab w:val="left" w:pos="3420"/>
        </w:tabs>
        <w:jc w:val="center"/>
        <w:rPr>
          <w:color w:val="1F497D" w:themeColor="text2"/>
          <w:lang w:val="fr-FR"/>
        </w:rPr>
      </w:pPr>
    </w:p>
    <w:p w:rsidR="00C31E4B" w:rsidRPr="00B55667" w:rsidRDefault="00C31E4B" w:rsidP="00B55667">
      <w:pPr>
        <w:tabs>
          <w:tab w:val="left" w:pos="3420"/>
        </w:tabs>
        <w:jc w:val="center"/>
        <w:rPr>
          <w:color w:val="1F497D" w:themeColor="text2"/>
          <w:lang w:val="fr-FR"/>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52"/>
        <w:gridCol w:w="3969"/>
      </w:tblGrid>
      <w:tr w:rsidR="00B55667" w:rsidRPr="00B55667" w:rsidTr="00722A5C">
        <w:trPr>
          <w:trHeight w:hRule="exact" w:val="515"/>
        </w:trPr>
        <w:tc>
          <w:tcPr>
            <w:tcW w:w="567" w:type="dxa"/>
          </w:tcPr>
          <w:p w:rsidR="00C31E4B" w:rsidRPr="00B55667" w:rsidRDefault="00C31E4B" w:rsidP="00B55667">
            <w:pPr>
              <w:autoSpaceDE w:val="0"/>
              <w:autoSpaceDN w:val="0"/>
              <w:adjustRightInd w:val="0"/>
              <w:ind w:left="719" w:right="-20"/>
              <w:rPr>
                <w:rFonts w:eastAsia="Times New Roman"/>
                <w:b/>
                <w:bCs/>
                <w:color w:val="1F497D" w:themeColor="text2"/>
                <w:szCs w:val="22"/>
                <w:lang w:val="fr-FR" w:eastAsia="en-US"/>
              </w:rPr>
            </w:pPr>
          </w:p>
        </w:tc>
        <w:tc>
          <w:tcPr>
            <w:tcW w:w="4252" w:type="dxa"/>
          </w:tcPr>
          <w:p w:rsidR="00C31E4B" w:rsidRPr="00B55667" w:rsidRDefault="00C31E4B" w:rsidP="00B55667">
            <w:pPr>
              <w:autoSpaceDE w:val="0"/>
              <w:autoSpaceDN w:val="0"/>
              <w:adjustRightInd w:val="0"/>
              <w:ind w:left="719" w:right="-20"/>
              <w:rPr>
                <w:rFonts w:eastAsia="Times New Roman"/>
                <w:color w:val="1F497D" w:themeColor="text2"/>
                <w:szCs w:val="22"/>
                <w:lang w:val="fr-FR" w:eastAsia="en-US"/>
              </w:rPr>
            </w:pPr>
            <w:r w:rsidRPr="00B55667">
              <w:rPr>
                <w:rFonts w:eastAsia="Times New Roman"/>
                <w:b/>
                <w:bCs/>
                <w:color w:val="1F497D" w:themeColor="text2"/>
                <w:szCs w:val="22"/>
                <w:lang w:val="fr-FR" w:eastAsia="en-US"/>
              </w:rPr>
              <w:t>Langue</w:t>
            </w:r>
          </w:p>
        </w:tc>
        <w:tc>
          <w:tcPr>
            <w:tcW w:w="3969" w:type="dxa"/>
          </w:tcPr>
          <w:p w:rsidR="00C31E4B" w:rsidRPr="00B55667" w:rsidRDefault="00C31E4B" w:rsidP="00B55667">
            <w:pPr>
              <w:autoSpaceDE w:val="0"/>
              <w:autoSpaceDN w:val="0"/>
              <w:adjustRightInd w:val="0"/>
              <w:ind w:left="466" w:right="-20"/>
              <w:jc w:val="center"/>
              <w:rPr>
                <w:rFonts w:eastAsia="Times New Roman"/>
                <w:color w:val="1F497D" w:themeColor="text2"/>
                <w:szCs w:val="22"/>
                <w:lang w:val="fr-FR" w:eastAsia="en-US"/>
              </w:rPr>
            </w:pPr>
            <w:r w:rsidRPr="00B55667">
              <w:rPr>
                <w:rFonts w:eastAsia="Times New Roman"/>
                <w:b/>
                <w:bCs/>
                <w:color w:val="1F497D" w:themeColor="text2"/>
                <w:szCs w:val="22"/>
                <w:lang w:val="fr-FR" w:eastAsia="en-US"/>
              </w:rPr>
              <w:t>Entrées dans le catalogue</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1</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Anglais</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119 691</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2</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Suédois</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81 225</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3</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Néerlandais</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42 594</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4</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Danois</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33 591</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5</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 xml:space="preserve">Norvégien </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28 883</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6</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Français</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24 891</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7</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Polonais</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11 145</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8</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Allemand</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8 941</w:t>
            </w:r>
          </w:p>
        </w:tc>
      </w:tr>
      <w:tr w:rsidR="00B55667"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9</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Portugais</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2 059</w:t>
            </w:r>
          </w:p>
        </w:tc>
      </w:tr>
      <w:tr w:rsidR="00C31E4B" w:rsidRPr="00B55667" w:rsidTr="00722A5C">
        <w:trPr>
          <w:trHeight w:hRule="exact" w:val="306"/>
        </w:trPr>
        <w:tc>
          <w:tcPr>
            <w:tcW w:w="567"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10</w:t>
            </w:r>
          </w:p>
        </w:tc>
        <w:tc>
          <w:tcPr>
            <w:tcW w:w="4252" w:type="dxa"/>
          </w:tcPr>
          <w:p w:rsidR="00C31E4B" w:rsidRPr="00B55667" w:rsidRDefault="00C31E4B" w:rsidP="00B55667">
            <w:pPr>
              <w:autoSpaceDE w:val="0"/>
              <w:autoSpaceDN w:val="0"/>
              <w:adjustRightInd w:val="0"/>
              <w:spacing w:before="43"/>
              <w:ind w:left="36" w:right="-20"/>
              <w:rPr>
                <w:rFonts w:eastAsia="Times New Roman"/>
                <w:szCs w:val="22"/>
                <w:lang w:val="fr-FR" w:eastAsia="en-US"/>
              </w:rPr>
            </w:pPr>
            <w:r w:rsidRPr="00B55667">
              <w:rPr>
                <w:rFonts w:eastAsia="Times New Roman"/>
                <w:szCs w:val="22"/>
                <w:lang w:val="fr-FR" w:eastAsia="en-US"/>
              </w:rPr>
              <w:t>Espagnol</w:t>
            </w:r>
          </w:p>
        </w:tc>
        <w:tc>
          <w:tcPr>
            <w:tcW w:w="3969" w:type="dxa"/>
          </w:tcPr>
          <w:p w:rsidR="00C31E4B" w:rsidRPr="00B55667" w:rsidRDefault="00C31E4B" w:rsidP="00B55667">
            <w:pPr>
              <w:autoSpaceDE w:val="0"/>
              <w:autoSpaceDN w:val="0"/>
              <w:adjustRightInd w:val="0"/>
              <w:spacing w:before="43"/>
              <w:ind w:right="4"/>
              <w:jc w:val="center"/>
              <w:rPr>
                <w:rFonts w:eastAsia="Times New Roman"/>
                <w:szCs w:val="22"/>
                <w:lang w:val="fr-FR" w:eastAsia="en-US"/>
              </w:rPr>
            </w:pPr>
            <w:r w:rsidRPr="00B55667">
              <w:rPr>
                <w:rFonts w:eastAsia="Times New Roman"/>
                <w:szCs w:val="22"/>
                <w:lang w:val="fr-FR" w:eastAsia="en-US"/>
              </w:rPr>
              <w:t>1 229</w:t>
            </w:r>
          </w:p>
        </w:tc>
      </w:tr>
    </w:tbl>
    <w:p w:rsidR="00C31E4B" w:rsidRPr="00B55667" w:rsidRDefault="00C31E4B" w:rsidP="00B55667">
      <w:pPr>
        <w:tabs>
          <w:tab w:val="left" w:pos="3420"/>
        </w:tabs>
        <w:rPr>
          <w:lang w:val="fr-FR"/>
        </w:rPr>
      </w:pPr>
    </w:p>
    <w:p w:rsidR="00C31E4B" w:rsidRPr="00B55667" w:rsidRDefault="00C31E4B" w:rsidP="00B55667">
      <w:pPr>
        <w:tabs>
          <w:tab w:val="left" w:pos="3420"/>
        </w:tabs>
        <w:rPr>
          <w:lang w:val="fr-FR"/>
        </w:rPr>
      </w:pPr>
    </w:p>
    <w:p w:rsidR="00C31E4B" w:rsidRPr="00B55667" w:rsidRDefault="00C31E4B" w:rsidP="00B55667">
      <w:pPr>
        <w:tabs>
          <w:tab w:val="left" w:pos="3420"/>
        </w:tabs>
        <w:rPr>
          <w:lang w:val="fr-FR"/>
        </w:rPr>
      </w:pPr>
    </w:p>
    <w:p w:rsidR="000F5E56" w:rsidRPr="00B55667" w:rsidRDefault="00C31E4B" w:rsidP="00B55667">
      <w:pPr>
        <w:pStyle w:val="Endofdocument-Annex"/>
        <w:rPr>
          <w:lang w:val="fr-FR"/>
        </w:rPr>
      </w:pPr>
      <w:r w:rsidRPr="00B55667">
        <w:rPr>
          <w:lang w:val="fr-FR"/>
        </w:rPr>
        <w:t>[Fin de l</w:t>
      </w:r>
      <w:r w:rsidR="00E937AD" w:rsidRPr="00B55667">
        <w:rPr>
          <w:lang w:val="fr-FR"/>
        </w:rPr>
        <w:t>’</w:t>
      </w:r>
      <w:r w:rsidRPr="00B55667">
        <w:rPr>
          <w:lang w:val="fr-FR"/>
        </w:rPr>
        <w:t>annexe IV et du document]</w:t>
      </w:r>
    </w:p>
    <w:sectPr w:rsidR="000F5E56" w:rsidRPr="00B55667" w:rsidSect="00E937AD">
      <w:head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4B" w:rsidRDefault="00C31E4B">
      <w:r>
        <w:separator/>
      </w:r>
    </w:p>
  </w:endnote>
  <w:endnote w:type="continuationSeparator" w:id="0">
    <w:p w:rsidR="00C31E4B" w:rsidRPr="009D30E6" w:rsidRDefault="00C31E4B" w:rsidP="00D45252">
      <w:pPr>
        <w:rPr>
          <w:sz w:val="17"/>
          <w:szCs w:val="17"/>
        </w:rPr>
      </w:pPr>
      <w:r w:rsidRPr="009D30E6">
        <w:rPr>
          <w:sz w:val="17"/>
          <w:szCs w:val="17"/>
        </w:rPr>
        <w:separator/>
      </w:r>
    </w:p>
    <w:p w:rsidR="00C31E4B" w:rsidRPr="009D30E6" w:rsidRDefault="00C31E4B" w:rsidP="00D45252">
      <w:pPr>
        <w:spacing w:after="60"/>
        <w:rPr>
          <w:sz w:val="17"/>
          <w:szCs w:val="17"/>
        </w:rPr>
      </w:pPr>
      <w:r w:rsidRPr="009D30E6">
        <w:rPr>
          <w:sz w:val="17"/>
          <w:szCs w:val="17"/>
        </w:rPr>
        <w:t>[Suite de la note de la page précédente]</w:t>
      </w:r>
    </w:p>
  </w:endnote>
  <w:endnote w:type="continuationNotice" w:id="1">
    <w:p w:rsidR="00C31E4B" w:rsidRPr="009D30E6" w:rsidRDefault="00C31E4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3E" w:rsidRPr="00F86A3E" w:rsidRDefault="00F86A3E" w:rsidP="00F86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3E" w:rsidRPr="00F86A3E" w:rsidRDefault="00F86A3E" w:rsidP="00F86A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3E" w:rsidRPr="00F86A3E" w:rsidRDefault="00F86A3E" w:rsidP="00F86A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A3E" w:rsidRPr="00F86A3E" w:rsidRDefault="00F86A3E" w:rsidP="00F86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4B" w:rsidRDefault="00C31E4B">
      <w:r>
        <w:separator/>
      </w:r>
    </w:p>
  </w:footnote>
  <w:footnote w:type="continuationSeparator" w:id="0">
    <w:p w:rsidR="00C31E4B" w:rsidRDefault="00C31E4B" w:rsidP="007461F1">
      <w:r>
        <w:separator/>
      </w:r>
    </w:p>
    <w:p w:rsidR="00C31E4B" w:rsidRPr="009D30E6" w:rsidRDefault="00C31E4B" w:rsidP="007461F1">
      <w:pPr>
        <w:spacing w:after="60"/>
        <w:rPr>
          <w:sz w:val="17"/>
          <w:szCs w:val="17"/>
        </w:rPr>
      </w:pPr>
      <w:r w:rsidRPr="009D30E6">
        <w:rPr>
          <w:sz w:val="17"/>
          <w:szCs w:val="17"/>
        </w:rPr>
        <w:t>[Suite de la note de la page précédente]</w:t>
      </w:r>
    </w:p>
  </w:footnote>
  <w:footnote w:type="continuationNotice" w:id="1">
    <w:p w:rsidR="00C31E4B" w:rsidRPr="009D30E6" w:rsidRDefault="00C31E4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4B" w:rsidRDefault="00C31E4B" w:rsidP="00477D6B">
    <w:pPr>
      <w:jc w:val="right"/>
    </w:pPr>
    <w:r>
      <w:t>MVT/A/2/INF/1</w:t>
    </w:r>
    <w:r w:rsidR="00235AF5">
      <w:t> </w:t>
    </w:r>
    <w:proofErr w:type="spellStart"/>
    <w:r w:rsidR="00235AF5">
      <w:t>Rev</w:t>
    </w:r>
    <w:proofErr w:type="spellEnd"/>
    <w:r w:rsidR="00235AF5">
      <w:t>.</w:t>
    </w:r>
  </w:p>
  <w:p w:rsidR="00C31E4B" w:rsidRDefault="00C31E4B" w:rsidP="00477D6B">
    <w:pPr>
      <w:jc w:val="right"/>
    </w:pPr>
    <w:proofErr w:type="gramStart"/>
    <w:r>
      <w:t>page</w:t>
    </w:r>
    <w:proofErr w:type="gramEnd"/>
    <w:r>
      <w:t> </w:t>
    </w:r>
    <w:r>
      <w:fldChar w:fldCharType="begin"/>
    </w:r>
    <w:r>
      <w:instrText xml:space="preserve"> PAGE  \* MERGEFORMAT </w:instrText>
    </w:r>
    <w:r>
      <w:fldChar w:fldCharType="separate"/>
    </w:r>
    <w:r w:rsidR="00BA5657">
      <w:rPr>
        <w:noProof/>
      </w:rPr>
      <w:t>5</w:t>
    </w:r>
    <w:r>
      <w:fldChar w:fldCharType="end"/>
    </w:r>
  </w:p>
  <w:p w:rsidR="00C31E4B" w:rsidRDefault="00C31E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4B" w:rsidRDefault="00C31E4B" w:rsidP="00477D6B">
    <w:pPr>
      <w:jc w:val="right"/>
    </w:pPr>
    <w:r>
      <w:t>MVT/A/2/INF/1</w:t>
    </w:r>
    <w:r w:rsidR="00235AF5">
      <w:t> </w:t>
    </w:r>
    <w:proofErr w:type="spellStart"/>
    <w:r w:rsidR="00235AF5">
      <w:t>Rev</w:t>
    </w:r>
    <w:proofErr w:type="spellEnd"/>
    <w:r w:rsidR="00235AF5">
      <w:t>.</w:t>
    </w:r>
  </w:p>
  <w:p w:rsidR="00C31E4B" w:rsidRDefault="00C31E4B" w:rsidP="00477D6B">
    <w:pPr>
      <w:jc w:val="right"/>
    </w:pPr>
    <w:r>
      <w:t>Annexe I, page </w:t>
    </w:r>
    <w:r>
      <w:fldChar w:fldCharType="begin"/>
    </w:r>
    <w:r>
      <w:instrText xml:space="preserve"> PAGE   \* MERGEFORMAT </w:instrText>
    </w:r>
    <w:r>
      <w:fldChar w:fldCharType="separate"/>
    </w:r>
    <w:r w:rsidR="00BA5657">
      <w:rPr>
        <w:noProof/>
      </w:rPr>
      <w:t>2</w:t>
    </w:r>
    <w:r>
      <w:rPr>
        <w:noProof/>
      </w:rPr>
      <w:fldChar w:fldCharType="end"/>
    </w:r>
  </w:p>
  <w:p w:rsidR="00C31E4B" w:rsidRDefault="00C31E4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4B" w:rsidRPr="00DD7579" w:rsidRDefault="00C31E4B" w:rsidP="00DA11AC">
    <w:pPr>
      <w:jc w:val="right"/>
      <w:rPr>
        <w:lang w:val="en-US"/>
      </w:rPr>
    </w:pPr>
    <w:r w:rsidRPr="00DD7579">
      <w:rPr>
        <w:lang w:val="en-US"/>
      </w:rPr>
      <w:t>MVT/A/2/INF/1</w:t>
    </w:r>
    <w:r w:rsidR="00235AF5" w:rsidRPr="00DD7579">
      <w:rPr>
        <w:lang w:val="en-US"/>
      </w:rPr>
      <w:t> Rev.</w:t>
    </w:r>
  </w:p>
  <w:p w:rsidR="00C31E4B" w:rsidRPr="00DD7579" w:rsidRDefault="00C31E4B" w:rsidP="00DA11AC">
    <w:pPr>
      <w:jc w:val="right"/>
      <w:rPr>
        <w:lang w:val="en-US"/>
      </w:rPr>
    </w:pPr>
    <w:r w:rsidRPr="00DD7579">
      <w:rPr>
        <w:lang w:val="en-US"/>
      </w:rPr>
      <w:t>ANNEXE I</w:t>
    </w:r>
  </w:p>
  <w:p w:rsidR="00C31E4B" w:rsidRPr="00DD7579" w:rsidRDefault="00C31E4B" w:rsidP="00C31E4B">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4B" w:rsidRPr="00DD7579" w:rsidRDefault="00C31E4B" w:rsidP="00DA11AC">
    <w:pPr>
      <w:jc w:val="right"/>
      <w:rPr>
        <w:lang w:val="en-US"/>
      </w:rPr>
    </w:pPr>
    <w:r w:rsidRPr="00DD7579">
      <w:rPr>
        <w:lang w:val="en-US"/>
      </w:rPr>
      <w:t>MVT/A/2/INF/1</w:t>
    </w:r>
    <w:r w:rsidR="00235AF5" w:rsidRPr="00DD7579">
      <w:rPr>
        <w:lang w:val="en-US"/>
      </w:rPr>
      <w:t> Rev.</w:t>
    </w:r>
  </w:p>
  <w:p w:rsidR="00C31E4B" w:rsidRPr="00DD7579" w:rsidRDefault="00C31E4B" w:rsidP="00DA11AC">
    <w:pPr>
      <w:jc w:val="right"/>
      <w:rPr>
        <w:lang w:val="en-US"/>
      </w:rPr>
    </w:pPr>
    <w:r w:rsidRPr="00DD7579">
      <w:rPr>
        <w:lang w:val="en-US"/>
      </w:rPr>
      <w:t>ANNEXE II</w:t>
    </w:r>
  </w:p>
  <w:p w:rsidR="00C31E4B" w:rsidRPr="00DD7579" w:rsidRDefault="00C31E4B" w:rsidP="00C31E4B">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4B" w:rsidRPr="00DD7579" w:rsidRDefault="00C31E4B" w:rsidP="00DA11AC">
    <w:pPr>
      <w:jc w:val="right"/>
      <w:rPr>
        <w:lang w:val="en-US"/>
      </w:rPr>
    </w:pPr>
    <w:r w:rsidRPr="00DD7579">
      <w:rPr>
        <w:lang w:val="en-US"/>
      </w:rPr>
      <w:t>MVT/A/2/INF/1</w:t>
    </w:r>
    <w:r w:rsidR="00235AF5" w:rsidRPr="00DD7579">
      <w:rPr>
        <w:lang w:val="en-US"/>
      </w:rPr>
      <w:t> Rev.</w:t>
    </w:r>
  </w:p>
  <w:p w:rsidR="00C31E4B" w:rsidRPr="00DD7579" w:rsidRDefault="00C31E4B" w:rsidP="00DA11AC">
    <w:pPr>
      <w:jc w:val="right"/>
      <w:rPr>
        <w:lang w:val="en-US"/>
      </w:rPr>
    </w:pPr>
    <w:r w:rsidRPr="00DD7579">
      <w:rPr>
        <w:lang w:val="en-US"/>
      </w:rPr>
      <w:t>ANNEXE III</w:t>
    </w:r>
  </w:p>
  <w:p w:rsidR="00C31E4B" w:rsidRPr="00DD7579" w:rsidRDefault="00C31E4B" w:rsidP="00C31E4B">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C31E4B" w:rsidP="00477D6B">
    <w:pPr>
      <w:jc w:val="right"/>
    </w:pPr>
    <w:bookmarkStart w:id="6" w:name="Code2"/>
    <w:bookmarkEnd w:id="6"/>
    <w:r>
      <w:t>MVT/A/2/INF/1</w:t>
    </w:r>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235AF5">
      <w:rPr>
        <w:noProof/>
      </w:rPr>
      <w:t>1</w:t>
    </w:r>
    <w:r>
      <w:fldChar w:fldCharType="end"/>
    </w:r>
  </w:p>
  <w:p w:rsidR="00F16975" w:rsidRDefault="00F16975" w:rsidP="00477D6B">
    <w:pPr>
      <w:jc w:val="right"/>
    </w:pPr>
  </w:p>
  <w:p w:rsidR="004F4E31" w:rsidRDefault="004F4E31"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4B" w:rsidRPr="00DD7579" w:rsidRDefault="00C31E4B" w:rsidP="00DA11AC">
    <w:pPr>
      <w:jc w:val="right"/>
      <w:rPr>
        <w:lang w:val="en-US"/>
      </w:rPr>
    </w:pPr>
    <w:r w:rsidRPr="00DD7579">
      <w:rPr>
        <w:lang w:val="en-US"/>
      </w:rPr>
      <w:t>MVT/A/2/INF/1</w:t>
    </w:r>
    <w:r w:rsidR="00235AF5" w:rsidRPr="00DD7579">
      <w:rPr>
        <w:lang w:val="en-US"/>
      </w:rPr>
      <w:t> Rev.</w:t>
    </w:r>
  </w:p>
  <w:p w:rsidR="00C31E4B" w:rsidRPr="00DD7579" w:rsidRDefault="00C31E4B" w:rsidP="00DA11AC">
    <w:pPr>
      <w:jc w:val="right"/>
      <w:rPr>
        <w:lang w:val="en-US"/>
      </w:rPr>
    </w:pPr>
    <w:r w:rsidRPr="00DD7579">
      <w:rPr>
        <w:lang w:val="en-US"/>
      </w:rPr>
      <w:t>ANNEXE IV</w:t>
    </w:r>
  </w:p>
  <w:p w:rsidR="00C31E4B" w:rsidRPr="00DD7579" w:rsidRDefault="00C31E4B" w:rsidP="00C31E4B">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0E319E"/>
    <w:multiLevelType w:val="hybridMultilevel"/>
    <w:tmpl w:val="942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D02AA"/>
    <w:multiLevelType w:val="hybridMultilevel"/>
    <w:tmpl w:val="A1CEDB44"/>
    <w:lvl w:ilvl="0" w:tplc="42148236">
      <w:start w:val="1"/>
      <w:numFmt w:val="upperLetter"/>
      <w:pStyle w:val="Heading2"/>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EB5448C"/>
    <w:multiLevelType w:val="hybridMultilevel"/>
    <w:tmpl w:val="DA6C20D8"/>
    <w:lvl w:ilvl="0" w:tplc="B0D8CA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36C3043"/>
    <w:multiLevelType w:val="hybridMultilevel"/>
    <w:tmpl w:val="C2782F82"/>
    <w:lvl w:ilvl="0" w:tplc="26FAB456">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9A4212"/>
    <w:multiLevelType w:val="multilevel"/>
    <w:tmpl w:val="E398DE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nsid w:val="33544A1E"/>
    <w:multiLevelType w:val="hybridMultilevel"/>
    <w:tmpl w:val="49FA6924"/>
    <w:lvl w:ilvl="0" w:tplc="ED849DEC">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E95D6B"/>
    <w:multiLevelType w:val="hybridMultilevel"/>
    <w:tmpl w:val="3544D70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E65BD2"/>
    <w:multiLevelType w:val="hybridMultilevel"/>
    <w:tmpl w:val="B0403D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2710AC6"/>
    <w:multiLevelType w:val="hybridMultilevel"/>
    <w:tmpl w:val="EBAE2F30"/>
    <w:lvl w:ilvl="0" w:tplc="D00E1E6E">
      <w:start w:val="1"/>
      <w:numFmt w:val="decimal"/>
      <w:lvlText w:val="%1."/>
      <w:lvlJc w:val="left"/>
      <w:pPr>
        <w:ind w:left="450" w:hanging="360"/>
      </w:pPr>
      <w:rPr>
        <w:rFonts w:hint="default"/>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F5443E"/>
    <w:multiLevelType w:val="hybridMultilevel"/>
    <w:tmpl w:val="A2AE80AA"/>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C30FA"/>
    <w:multiLevelType w:val="hybridMultilevel"/>
    <w:tmpl w:val="AD2AB178"/>
    <w:lvl w:ilvl="0" w:tplc="D540A6A2">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FF4A6C"/>
    <w:multiLevelType w:val="hybridMultilevel"/>
    <w:tmpl w:val="B22EFB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2"/>
  </w:num>
  <w:num w:numId="5">
    <w:abstractNumId w:val="1"/>
  </w:num>
  <w:num w:numId="6">
    <w:abstractNumId w:val="6"/>
  </w:num>
  <w:num w:numId="7">
    <w:abstractNumId w:val="1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4"/>
  </w:num>
  <w:num w:numId="13">
    <w:abstractNumId w:val="8"/>
  </w:num>
  <w:num w:numId="14">
    <w:abstractNumId w:val="11"/>
  </w:num>
  <w:num w:numId="15">
    <w:abstractNumId w:val="13"/>
  </w:num>
  <w:num w:numId="16">
    <w:abstractNumId w:val="7"/>
  </w:num>
  <w:num w:numId="17">
    <w:abstractNumId w:val="17"/>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4B"/>
    <w:rsid w:val="00011B7D"/>
    <w:rsid w:val="00075432"/>
    <w:rsid w:val="000D33BD"/>
    <w:rsid w:val="000F5E56"/>
    <w:rsid w:val="001362EE"/>
    <w:rsid w:val="001832A6"/>
    <w:rsid w:val="00185E30"/>
    <w:rsid w:val="00195C6E"/>
    <w:rsid w:val="001B266A"/>
    <w:rsid w:val="001B306E"/>
    <w:rsid w:val="001D3D56"/>
    <w:rsid w:val="00235AF5"/>
    <w:rsid w:val="00240654"/>
    <w:rsid w:val="002634C4"/>
    <w:rsid w:val="002D4918"/>
    <w:rsid w:val="002E4D1A"/>
    <w:rsid w:val="002F16BC"/>
    <w:rsid w:val="002F4E68"/>
    <w:rsid w:val="003845C1"/>
    <w:rsid w:val="003A1BCD"/>
    <w:rsid w:val="003C6175"/>
    <w:rsid w:val="004008A2"/>
    <w:rsid w:val="004025DF"/>
    <w:rsid w:val="00423E3E"/>
    <w:rsid w:val="00427AF4"/>
    <w:rsid w:val="00453E8D"/>
    <w:rsid w:val="004647DA"/>
    <w:rsid w:val="00477D6B"/>
    <w:rsid w:val="004D6471"/>
    <w:rsid w:val="004E2F4F"/>
    <w:rsid w:val="004F4E31"/>
    <w:rsid w:val="00525B63"/>
    <w:rsid w:val="00547476"/>
    <w:rsid w:val="00567A4C"/>
    <w:rsid w:val="005E6516"/>
    <w:rsid w:val="005F0AE8"/>
    <w:rsid w:val="00605827"/>
    <w:rsid w:val="00676936"/>
    <w:rsid w:val="006936C8"/>
    <w:rsid w:val="006B0DB5"/>
    <w:rsid w:val="006E4243"/>
    <w:rsid w:val="007461F1"/>
    <w:rsid w:val="00771E9A"/>
    <w:rsid w:val="007D6961"/>
    <w:rsid w:val="007F07CB"/>
    <w:rsid w:val="00810CEF"/>
    <w:rsid w:val="0081208D"/>
    <w:rsid w:val="00842A13"/>
    <w:rsid w:val="008B2CC1"/>
    <w:rsid w:val="008E7930"/>
    <w:rsid w:val="0090731E"/>
    <w:rsid w:val="00966A22"/>
    <w:rsid w:val="00974CD6"/>
    <w:rsid w:val="009772BE"/>
    <w:rsid w:val="009D30C0"/>
    <w:rsid w:val="009D30E6"/>
    <w:rsid w:val="009E2B92"/>
    <w:rsid w:val="009E3F6F"/>
    <w:rsid w:val="009F499F"/>
    <w:rsid w:val="00AC0AE4"/>
    <w:rsid w:val="00AD61DB"/>
    <w:rsid w:val="00B55667"/>
    <w:rsid w:val="00B814F7"/>
    <w:rsid w:val="00BA5657"/>
    <w:rsid w:val="00BA62D4"/>
    <w:rsid w:val="00C31E4B"/>
    <w:rsid w:val="00C40E15"/>
    <w:rsid w:val="00C664C8"/>
    <w:rsid w:val="00CA15F5"/>
    <w:rsid w:val="00CE7565"/>
    <w:rsid w:val="00CF0460"/>
    <w:rsid w:val="00D45252"/>
    <w:rsid w:val="00D71B4D"/>
    <w:rsid w:val="00D75C1E"/>
    <w:rsid w:val="00D93D55"/>
    <w:rsid w:val="00DD6A16"/>
    <w:rsid w:val="00DD7579"/>
    <w:rsid w:val="00E0091A"/>
    <w:rsid w:val="00E203AA"/>
    <w:rsid w:val="00E527A5"/>
    <w:rsid w:val="00E76456"/>
    <w:rsid w:val="00E937AD"/>
    <w:rsid w:val="00EE71CB"/>
    <w:rsid w:val="00F16975"/>
    <w:rsid w:val="00F66152"/>
    <w:rsid w:val="00F849A8"/>
    <w:rsid w:val="00F86A3E"/>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B55667"/>
    <w:pPr>
      <w:keepNext/>
      <w:numPr>
        <w:numId w:val="18"/>
      </w:numPr>
      <w:spacing w:before="240" w:after="60"/>
      <w:ind w:left="567" w:hanging="567"/>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6936C8"/>
    <w:rPr>
      <w:rFonts w:ascii="Tahoma" w:hAnsi="Tahoma" w:cs="Tahoma"/>
      <w:sz w:val="16"/>
      <w:szCs w:val="16"/>
    </w:rPr>
  </w:style>
  <w:style w:type="character" w:customStyle="1" w:styleId="BalloonTextChar">
    <w:name w:val="Balloon Text Char"/>
    <w:basedOn w:val="DefaultParagraphFont"/>
    <w:link w:val="BalloonText"/>
    <w:rsid w:val="006936C8"/>
    <w:rPr>
      <w:rFonts w:ascii="Tahoma" w:eastAsia="SimSun" w:hAnsi="Tahoma" w:cs="Tahoma"/>
      <w:sz w:val="16"/>
      <w:szCs w:val="16"/>
      <w:lang w:eastAsia="zh-CN"/>
    </w:rPr>
  </w:style>
  <w:style w:type="paragraph" w:styleId="ListParagraph">
    <w:name w:val="List Paragraph"/>
    <w:basedOn w:val="Normal"/>
    <w:uiPriority w:val="34"/>
    <w:qFormat/>
    <w:rsid w:val="00C31E4B"/>
    <w:pPr>
      <w:ind w:left="720"/>
      <w:contextualSpacing/>
    </w:pPr>
    <w:rPr>
      <w:rFonts w:eastAsia="Times New Roman"/>
      <w:lang w:val="en-US" w:eastAsia="en-US"/>
    </w:rPr>
  </w:style>
  <w:style w:type="paragraph" w:styleId="PlainText">
    <w:name w:val="Plain Text"/>
    <w:basedOn w:val="Normal"/>
    <w:link w:val="PlainTextChar"/>
    <w:uiPriority w:val="99"/>
    <w:unhideWhenUsed/>
    <w:rsid w:val="00C31E4B"/>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C31E4B"/>
    <w:rPr>
      <w:rFonts w:ascii="Courier New" w:eastAsia="Calibri" w:hAnsi="Courier New"/>
      <w:sz w:val="22"/>
      <w:szCs w:val="21"/>
      <w:lang w:val="en-US" w:eastAsia="en-US"/>
    </w:rPr>
  </w:style>
  <w:style w:type="table" w:styleId="TableGrid">
    <w:name w:val="Table Grid"/>
    <w:basedOn w:val="TableNormal"/>
    <w:uiPriority w:val="59"/>
    <w:rsid w:val="00C31E4B"/>
    <w:rPr>
      <w:rFonts w:asciiTheme="minorHAnsi" w:eastAsiaTheme="minorEastAsia"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E4B"/>
    <w:pPr>
      <w:spacing w:before="100" w:beforeAutospacing="1" w:after="240"/>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C31E4B"/>
    <w:rPr>
      <w:strike w:val="0"/>
      <w:dstrike w:val="0"/>
      <w:color w:val="972A0D"/>
      <w:u w:val="none"/>
      <w:effect w:val="none"/>
    </w:rPr>
  </w:style>
  <w:style w:type="character" w:styleId="HTMLCite">
    <w:name w:val="HTML Cite"/>
    <w:basedOn w:val="DefaultParagraphFont"/>
    <w:uiPriority w:val="99"/>
    <w:unhideWhenUsed/>
    <w:rsid w:val="00C31E4B"/>
    <w:rPr>
      <w:i/>
      <w:iCs/>
    </w:rPr>
  </w:style>
  <w:style w:type="paragraph" w:customStyle="1" w:styleId="lead">
    <w:name w:val="lead"/>
    <w:basedOn w:val="Normal"/>
    <w:rsid w:val="00C31E4B"/>
    <w:pPr>
      <w:spacing w:before="100" w:beforeAutospacing="1" w:after="480"/>
    </w:pPr>
    <w:rPr>
      <w:rFonts w:ascii="Times New Roman" w:eastAsia="Times New Roman" w:hAnsi="Times New Roman" w:cs="Times New Roman"/>
      <w:sz w:val="35"/>
      <w:szCs w:val="35"/>
      <w:lang w:val="en-US" w:eastAsia="en-US"/>
    </w:rPr>
  </w:style>
  <w:style w:type="character" w:styleId="CommentReference">
    <w:name w:val="annotation reference"/>
    <w:basedOn w:val="DefaultParagraphFont"/>
    <w:rsid w:val="00C31E4B"/>
    <w:rPr>
      <w:sz w:val="16"/>
      <w:szCs w:val="16"/>
    </w:rPr>
  </w:style>
  <w:style w:type="paragraph" w:styleId="CommentSubject">
    <w:name w:val="annotation subject"/>
    <w:basedOn w:val="CommentText"/>
    <w:next w:val="CommentText"/>
    <w:link w:val="CommentSubjectChar"/>
    <w:rsid w:val="00C31E4B"/>
    <w:rPr>
      <w:b/>
      <w:bCs/>
      <w:sz w:val="20"/>
      <w:lang w:val="en-US"/>
    </w:rPr>
  </w:style>
  <w:style w:type="character" w:customStyle="1" w:styleId="CommentTextChar">
    <w:name w:val="Comment Text Char"/>
    <w:basedOn w:val="DefaultParagraphFont"/>
    <w:link w:val="CommentText"/>
    <w:semiHidden/>
    <w:rsid w:val="00C31E4B"/>
    <w:rPr>
      <w:rFonts w:ascii="Arial" w:eastAsia="SimSun" w:hAnsi="Arial" w:cs="Arial"/>
      <w:sz w:val="18"/>
      <w:lang w:eastAsia="zh-CN"/>
    </w:rPr>
  </w:style>
  <w:style w:type="character" w:customStyle="1" w:styleId="CommentSubjectChar">
    <w:name w:val="Comment Subject Char"/>
    <w:basedOn w:val="CommentTextChar"/>
    <w:link w:val="CommentSubject"/>
    <w:rsid w:val="00C31E4B"/>
    <w:rPr>
      <w:rFonts w:ascii="Arial" w:eastAsia="SimSun" w:hAnsi="Arial" w:cs="Arial"/>
      <w:b/>
      <w:bCs/>
      <w:sz w:val="18"/>
      <w:lang w:val="en-US" w:eastAsia="zh-CN"/>
    </w:rPr>
  </w:style>
  <w:style w:type="paragraph" w:styleId="Revision">
    <w:name w:val="Revision"/>
    <w:hidden/>
    <w:uiPriority w:val="99"/>
    <w:semiHidden/>
    <w:rsid w:val="00C31E4B"/>
    <w:rPr>
      <w:rFonts w:ascii="Arial" w:eastAsia="SimSun" w:hAnsi="Arial" w:cs="Arial"/>
      <w:sz w:val="22"/>
      <w:lang w:val="en-US" w:eastAsia="zh-CN"/>
    </w:rPr>
  </w:style>
  <w:style w:type="character" w:customStyle="1" w:styleId="HeaderChar">
    <w:name w:val="Header Char"/>
    <w:basedOn w:val="DefaultParagraphFont"/>
    <w:link w:val="Header"/>
    <w:uiPriority w:val="99"/>
    <w:rsid w:val="00C31E4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B55667"/>
    <w:pPr>
      <w:keepNext/>
      <w:numPr>
        <w:numId w:val="18"/>
      </w:numPr>
      <w:spacing w:before="240" w:after="60"/>
      <w:ind w:left="567" w:hanging="567"/>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BalloonText">
    <w:name w:val="Balloon Text"/>
    <w:basedOn w:val="Normal"/>
    <w:link w:val="BalloonTextChar"/>
    <w:rsid w:val="006936C8"/>
    <w:rPr>
      <w:rFonts w:ascii="Tahoma" w:hAnsi="Tahoma" w:cs="Tahoma"/>
      <w:sz w:val="16"/>
      <w:szCs w:val="16"/>
    </w:rPr>
  </w:style>
  <w:style w:type="character" w:customStyle="1" w:styleId="BalloonTextChar">
    <w:name w:val="Balloon Text Char"/>
    <w:basedOn w:val="DefaultParagraphFont"/>
    <w:link w:val="BalloonText"/>
    <w:rsid w:val="006936C8"/>
    <w:rPr>
      <w:rFonts w:ascii="Tahoma" w:eastAsia="SimSun" w:hAnsi="Tahoma" w:cs="Tahoma"/>
      <w:sz w:val="16"/>
      <w:szCs w:val="16"/>
      <w:lang w:eastAsia="zh-CN"/>
    </w:rPr>
  </w:style>
  <w:style w:type="paragraph" w:styleId="ListParagraph">
    <w:name w:val="List Paragraph"/>
    <w:basedOn w:val="Normal"/>
    <w:uiPriority w:val="34"/>
    <w:qFormat/>
    <w:rsid w:val="00C31E4B"/>
    <w:pPr>
      <w:ind w:left="720"/>
      <w:contextualSpacing/>
    </w:pPr>
    <w:rPr>
      <w:rFonts w:eastAsia="Times New Roman"/>
      <w:lang w:val="en-US" w:eastAsia="en-US"/>
    </w:rPr>
  </w:style>
  <w:style w:type="paragraph" w:styleId="PlainText">
    <w:name w:val="Plain Text"/>
    <w:basedOn w:val="Normal"/>
    <w:link w:val="PlainTextChar"/>
    <w:uiPriority w:val="99"/>
    <w:unhideWhenUsed/>
    <w:rsid w:val="00C31E4B"/>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C31E4B"/>
    <w:rPr>
      <w:rFonts w:ascii="Courier New" w:eastAsia="Calibri" w:hAnsi="Courier New"/>
      <w:sz w:val="22"/>
      <w:szCs w:val="21"/>
      <w:lang w:val="en-US" w:eastAsia="en-US"/>
    </w:rPr>
  </w:style>
  <w:style w:type="table" w:styleId="TableGrid">
    <w:name w:val="Table Grid"/>
    <w:basedOn w:val="TableNormal"/>
    <w:uiPriority w:val="59"/>
    <w:rsid w:val="00C31E4B"/>
    <w:rPr>
      <w:rFonts w:asciiTheme="minorHAnsi" w:eastAsiaTheme="minorEastAsia"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E4B"/>
    <w:pPr>
      <w:spacing w:before="100" w:beforeAutospacing="1" w:after="240"/>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C31E4B"/>
    <w:rPr>
      <w:strike w:val="0"/>
      <w:dstrike w:val="0"/>
      <w:color w:val="972A0D"/>
      <w:u w:val="none"/>
      <w:effect w:val="none"/>
    </w:rPr>
  </w:style>
  <w:style w:type="character" w:styleId="HTMLCite">
    <w:name w:val="HTML Cite"/>
    <w:basedOn w:val="DefaultParagraphFont"/>
    <w:uiPriority w:val="99"/>
    <w:unhideWhenUsed/>
    <w:rsid w:val="00C31E4B"/>
    <w:rPr>
      <w:i/>
      <w:iCs/>
    </w:rPr>
  </w:style>
  <w:style w:type="paragraph" w:customStyle="1" w:styleId="lead">
    <w:name w:val="lead"/>
    <w:basedOn w:val="Normal"/>
    <w:rsid w:val="00C31E4B"/>
    <w:pPr>
      <w:spacing w:before="100" w:beforeAutospacing="1" w:after="480"/>
    </w:pPr>
    <w:rPr>
      <w:rFonts w:ascii="Times New Roman" w:eastAsia="Times New Roman" w:hAnsi="Times New Roman" w:cs="Times New Roman"/>
      <w:sz w:val="35"/>
      <w:szCs w:val="35"/>
      <w:lang w:val="en-US" w:eastAsia="en-US"/>
    </w:rPr>
  </w:style>
  <w:style w:type="character" w:styleId="CommentReference">
    <w:name w:val="annotation reference"/>
    <w:basedOn w:val="DefaultParagraphFont"/>
    <w:rsid w:val="00C31E4B"/>
    <w:rPr>
      <w:sz w:val="16"/>
      <w:szCs w:val="16"/>
    </w:rPr>
  </w:style>
  <w:style w:type="paragraph" w:styleId="CommentSubject">
    <w:name w:val="annotation subject"/>
    <w:basedOn w:val="CommentText"/>
    <w:next w:val="CommentText"/>
    <w:link w:val="CommentSubjectChar"/>
    <w:rsid w:val="00C31E4B"/>
    <w:rPr>
      <w:b/>
      <w:bCs/>
      <w:sz w:val="20"/>
      <w:lang w:val="en-US"/>
    </w:rPr>
  </w:style>
  <w:style w:type="character" w:customStyle="1" w:styleId="CommentTextChar">
    <w:name w:val="Comment Text Char"/>
    <w:basedOn w:val="DefaultParagraphFont"/>
    <w:link w:val="CommentText"/>
    <w:semiHidden/>
    <w:rsid w:val="00C31E4B"/>
    <w:rPr>
      <w:rFonts w:ascii="Arial" w:eastAsia="SimSun" w:hAnsi="Arial" w:cs="Arial"/>
      <w:sz w:val="18"/>
      <w:lang w:eastAsia="zh-CN"/>
    </w:rPr>
  </w:style>
  <w:style w:type="character" w:customStyle="1" w:styleId="CommentSubjectChar">
    <w:name w:val="Comment Subject Char"/>
    <w:basedOn w:val="CommentTextChar"/>
    <w:link w:val="CommentSubject"/>
    <w:rsid w:val="00C31E4B"/>
    <w:rPr>
      <w:rFonts w:ascii="Arial" w:eastAsia="SimSun" w:hAnsi="Arial" w:cs="Arial"/>
      <w:b/>
      <w:bCs/>
      <w:sz w:val="18"/>
      <w:lang w:val="en-US" w:eastAsia="zh-CN"/>
    </w:rPr>
  </w:style>
  <w:style w:type="paragraph" w:styleId="Revision">
    <w:name w:val="Revision"/>
    <w:hidden/>
    <w:uiPriority w:val="99"/>
    <w:semiHidden/>
    <w:rsid w:val="00C31E4B"/>
    <w:rPr>
      <w:rFonts w:ascii="Arial" w:eastAsia="SimSun" w:hAnsi="Arial" w:cs="Arial"/>
      <w:sz w:val="22"/>
      <w:lang w:val="en-US" w:eastAsia="zh-CN"/>
    </w:rPr>
  </w:style>
  <w:style w:type="character" w:customStyle="1" w:styleId="HeaderChar">
    <w:name w:val="Header Char"/>
    <w:basedOn w:val="DefaultParagraphFont"/>
    <w:link w:val="Header"/>
    <w:uiPriority w:val="99"/>
    <w:rsid w:val="00C31E4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9028-3874-4815-87F6-F0F7B322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 A 2 (F)</Template>
  <TotalTime>21</TotalTime>
  <Pages>10</Pages>
  <Words>2928</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MVT/A/2/</vt:lpstr>
    </vt:vector>
  </TitlesOfParts>
  <Company>WIPO</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MVT/A/2/</dc:title>
  <dc:creator>OLIVIÉ Karen</dc:creator>
  <cp:keywords>CB/ko</cp:keywords>
  <cp:lastModifiedBy>HÄFLIGER Patience</cp:lastModifiedBy>
  <cp:revision>7</cp:revision>
  <cp:lastPrinted>2017-10-01T08:26:00Z</cp:lastPrinted>
  <dcterms:created xsi:type="dcterms:W3CDTF">2017-08-10T12:53:00Z</dcterms:created>
  <dcterms:modified xsi:type="dcterms:W3CDTF">2017-10-01T08:26:00Z</dcterms:modified>
</cp:coreProperties>
</file>