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25ADE" w14:textId="77777777" w:rsidR="000C7158" w:rsidRPr="000C7158" w:rsidRDefault="000C7158" w:rsidP="000C7158">
      <w:pPr>
        <w:widowControl w:val="0"/>
        <w:jc w:val="right"/>
        <w:rPr>
          <w:b/>
          <w:sz w:val="2"/>
          <w:szCs w:val="40"/>
        </w:rPr>
      </w:pPr>
      <w:bookmarkStart w:id="0" w:name="TitleOfDoc"/>
      <w:bookmarkStart w:id="1" w:name="_GoBack"/>
      <w:bookmarkEnd w:id="0"/>
      <w:bookmarkEnd w:id="1"/>
      <w:r w:rsidRPr="000C7158">
        <w:rPr>
          <w:b/>
          <w:sz w:val="40"/>
          <w:szCs w:val="40"/>
        </w:rPr>
        <w:t>F</w:t>
      </w:r>
    </w:p>
    <w:p w14:paraId="19D4A854" w14:textId="77777777" w:rsidR="000C7158" w:rsidRPr="000C7158" w:rsidRDefault="000C7158" w:rsidP="000C7158">
      <w:pPr>
        <w:spacing w:line="360" w:lineRule="auto"/>
        <w:ind w:left="4592"/>
        <w:rPr>
          <w:rFonts w:ascii="Arial Black" w:hAnsi="Arial Black"/>
          <w:caps/>
          <w:sz w:val="15"/>
        </w:rPr>
      </w:pPr>
      <w:r w:rsidRPr="000C7158">
        <w:rPr>
          <w:noProof/>
          <w:lang w:val="en-US" w:eastAsia="en-US"/>
        </w:rPr>
        <w:drawing>
          <wp:inline distT="0" distB="0" distL="0" distR="0" wp14:anchorId="0453E322" wp14:editId="213D3A23">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0E4A6267" w14:textId="0DA88A11" w:rsidR="000C7158" w:rsidRPr="000C7158" w:rsidRDefault="000C7158" w:rsidP="000C7158">
      <w:pPr>
        <w:pBdr>
          <w:top w:val="single" w:sz="4" w:space="10" w:color="auto"/>
        </w:pBdr>
        <w:spacing w:before="120"/>
        <w:jc w:val="right"/>
        <w:rPr>
          <w:rFonts w:ascii="Arial Black" w:hAnsi="Arial Black"/>
          <w:b/>
          <w:caps/>
          <w:sz w:val="15"/>
        </w:rPr>
      </w:pPr>
      <w:r w:rsidRPr="000C7158">
        <w:rPr>
          <w:rFonts w:ascii="Arial Black" w:hAnsi="Arial Black"/>
          <w:b/>
          <w:caps/>
          <w:sz w:val="15"/>
        </w:rPr>
        <w:t>MM/A/53/</w:t>
      </w:r>
      <w:bookmarkStart w:id="2" w:name="Code"/>
      <w:bookmarkEnd w:id="2"/>
      <w:r w:rsidRPr="000C7158">
        <w:rPr>
          <w:rFonts w:ascii="Arial Black" w:hAnsi="Arial Black"/>
          <w:b/>
          <w:caps/>
          <w:sz w:val="15"/>
        </w:rPr>
        <w:t>3</w:t>
      </w:r>
    </w:p>
    <w:p w14:paraId="56ADD29F" w14:textId="589BDBB3" w:rsidR="000C7158" w:rsidRPr="000C7158" w:rsidRDefault="000C7158" w:rsidP="000C7158">
      <w:pPr>
        <w:jc w:val="right"/>
        <w:rPr>
          <w:rFonts w:ascii="Arial Black" w:hAnsi="Arial Black"/>
          <w:b/>
          <w:caps/>
          <w:sz w:val="15"/>
        </w:rPr>
      </w:pPr>
      <w:r w:rsidRPr="000C7158">
        <w:rPr>
          <w:rFonts w:ascii="Arial Black" w:hAnsi="Arial Black"/>
          <w:b/>
          <w:caps/>
          <w:sz w:val="15"/>
        </w:rPr>
        <w:t>ORIGINAL</w:t>
      </w:r>
      <w:r w:rsidR="002841C2">
        <w:rPr>
          <w:rFonts w:ascii="Arial Black" w:hAnsi="Arial Black"/>
          <w:b/>
          <w:caps/>
          <w:sz w:val="15"/>
        </w:rPr>
        <w:t> :</w:t>
      </w:r>
      <w:r w:rsidRPr="000C7158">
        <w:rPr>
          <w:rFonts w:ascii="Arial Black" w:hAnsi="Arial Black"/>
          <w:b/>
          <w:caps/>
          <w:sz w:val="15"/>
        </w:rPr>
        <w:t xml:space="preserve"> </w:t>
      </w:r>
      <w:bookmarkStart w:id="3" w:name="Original"/>
      <w:bookmarkEnd w:id="3"/>
      <w:r w:rsidRPr="000C7158">
        <w:rPr>
          <w:rFonts w:ascii="Arial Black" w:hAnsi="Arial Black"/>
          <w:b/>
          <w:caps/>
          <w:sz w:val="15"/>
        </w:rPr>
        <w:t>anglais</w:t>
      </w:r>
    </w:p>
    <w:p w14:paraId="6576095B" w14:textId="67C55BEF" w:rsidR="000C7158" w:rsidRPr="000C7158" w:rsidRDefault="000C7158" w:rsidP="000C7158">
      <w:pPr>
        <w:spacing w:line="1680" w:lineRule="auto"/>
        <w:jc w:val="right"/>
        <w:rPr>
          <w:rFonts w:ascii="Arial Black" w:hAnsi="Arial Black"/>
          <w:b/>
          <w:caps/>
          <w:sz w:val="15"/>
        </w:rPr>
      </w:pPr>
      <w:r w:rsidRPr="000C7158">
        <w:rPr>
          <w:rFonts w:ascii="Arial Black" w:hAnsi="Arial Black"/>
          <w:b/>
          <w:caps/>
          <w:sz w:val="15"/>
        </w:rPr>
        <w:t>DATE</w:t>
      </w:r>
      <w:r w:rsidR="002841C2">
        <w:rPr>
          <w:rFonts w:ascii="Arial Black" w:hAnsi="Arial Black"/>
          <w:b/>
          <w:caps/>
          <w:sz w:val="15"/>
        </w:rPr>
        <w:t> :</w:t>
      </w:r>
      <w:r w:rsidRPr="000C7158">
        <w:rPr>
          <w:rFonts w:ascii="Arial Black" w:hAnsi="Arial Black"/>
          <w:b/>
          <w:caps/>
          <w:sz w:val="15"/>
        </w:rPr>
        <w:t xml:space="preserve"> </w:t>
      </w:r>
      <w:bookmarkStart w:id="4" w:name="Date"/>
      <w:bookmarkEnd w:id="4"/>
      <w:r w:rsidR="002841C2">
        <w:rPr>
          <w:rFonts w:ascii="Arial Black" w:hAnsi="Arial Black"/>
          <w:b/>
          <w:caps/>
          <w:sz w:val="15"/>
        </w:rPr>
        <w:t>13 décembre</w:t>
      </w:r>
      <w:r w:rsidR="00E4424D">
        <w:rPr>
          <w:rFonts w:ascii="Arial Black" w:hAnsi="Arial Black"/>
          <w:b/>
          <w:caps/>
          <w:sz w:val="15"/>
        </w:rPr>
        <w:t> </w:t>
      </w:r>
      <w:r w:rsidR="00E4424D" w:rsidRPr="000C7158">
        <w:rPr>
          <w:rFonts w:ascii="Arial Black" w:hAnsi="Arial Black"/>
          <w:b/>
          <w:caps/>
          <w:sz w:val="15"/>
        </w:rPr>
        <w:t>20</w:t>
      </w:r>
      <w:r w:rsidRPr="000C7158">
        <w:rPr>
          <w:rFonts w:ascii="Arial Black" w:hAnsi="Arial Black"/>
          <w:b/>
          <w:caps/>
          <w:sz w:val="15"/>
        </w:rPr>
        <w:t>19</w:t>
      </w:r>
    </w:p>
    <w:p w14:paraId="7C51E1F7" w14:textId="658B2698" w:rsidR="000C7158" w:rsidRPr="000C7158" w:rsidRDefault="000C7158" w:rsidP="000C7158">
      <w:pPr>
        <w:pStyle w:val="Heading1"/>
      </w:pPr>
      <w:r w:rsidRPr="000C7158">
        <w:t>Union particulière pour l</w:t>
      </w:r>
      <w:r w:rsidR="002841C2">
        <w:t>’</w:t>
      </w:r>
      <w:r w:rsidRPr="000C7158">
        <w:t>enregistrement international des marques (Union de Madrid)</w:t>
      </w:r>
    </w:p>
    <w:p w14:paraId="6C56AEDF" w14:textId="77777777" w:rsidR="000C7158" w:rsidRPr="000C7158" w:rsidRDefault="000C7158" w:rsidP="000C7158">
      <w:pPr>
        <w:pStyle w:val="Heading1"/>
      </w:pPr>
      <w:r w:rsidRPr="000C7158">
        <w:t>Assemblée</w:t>
      </w:r>
    </w:p>
    <w:p w14:paraId="547FA1D0" w14:textId="78580F8B" w:rsidR="000C7158" w:rsidRPr="000C7158" w:rsidRDefault="000C7158" w:rsidP="000C7158">
      <w:pPr>
        <w:spacing w:after="720"/>
        <w:rPr>
          <w:b/>
          <w:sz w:val="24"/>
        </w:rPr>
      </w:pPr>
      <w:r w:rsidRPr="000C7158">
        <w:rPr>
          <w:b/>
          <w:sz w:val="24"/>
        </w:rPr>
        <w:t>Cinquante</w:t>
      </w:r>
      <w:r w:rsidR="0005576C">
        <w:rPr>
          <w:b/>
          <w:sz w:val="24"/>
        </w:rPr>
        <w:noBreakHyphen/>
      </w:r>
      <w:r w:rsidRPr="000C7158">
        <w:rPr>
          <w:b/>
          <w:sz w:val="24"/>
        </w:rPr>
        <w:t>trois</w:t>
      </w:r>
      <w:r w:rsidR="002841C2">
        <w:rPr>
          <w:b/>
          <w:sz w:val="24"/>
        </w:rPr>
        <w:t>ième session</w:t>
      </w:r>
      <w:r w:rsidRPr="000C7158">
        <w:rPr>
          <w:b/>
          <w:sz w:val="24"/>
        </w:rPr>
        <w:t xml:space="preserve"> (23</w:t>
      </w:r>
      <w:r w:rsidRPr="000C7158">
        <w:rPr>
          <w:b/>
          <w:sz w:val="24"/>
          <w:vertAlign w:val="superscript"/>
        </w:rPr>
        <w:t>e</w:t>
      </w:r>
      <w:r w:rsidRPr="000C7158">
        <w:rPr>
          <w:b/>
          <w:sz w:val="24"/>
        </w:rPr>
        <w:t xml:space="preserve"> session ordinaire)</w:t>
      </w:r>
      <w:r w:rsidRPr="000C7158">
        <w:rPr>
          <w:b/>
          <w:sz w:val="24"/>
        </w:rPr>
        <w:br/>
        <w:t>Genève, 3</w:t>
      </w:r>
      <w:r w:rsidR="00E4424D" w:rsidRPr="000C7158">
        <w:rPr>
          <w:b/>
          <w:sz w:val="24"/>
        </w:rPr>
        <w:t>0</w:t>
      </w:r>
      <w:r w:rsidR="00E4424D">
        <w:rPr>
          <w:b/>
          <w:sz w:val="24"/>
        </w:rPr>
        <w:t> </w:t>
      </w:r>
      <w:r w:rsidR="00E4424D" w:rsidRPr="000C7158">
        <w:rPr>
          <w:b/>
          <w:sz w:val="24"/>
        </w:rPr>
        <w:t>septembre</w:t>
      </w:r>
      <w:r w:rsidRPr="000C7158">
        <w:rPr>
          <w:b/>
          <w:sz w:val="24"/>
        </w:rPr>
        <w:t xml:space="preserve"> – </w:t>
      </w:r>
      <w:r w:rsidR="00E4424D" w:rsidRPr="000C7158">
        <w:rPr>
          <w:b/>
          <w:sz w:val="24"/>
        </w:rPr>
        <w:t>9</w:t>
      </w:r>
      <w:r w:rsidR="00E4424D">
        <w:rPr>
          <w:b/>
          <w:sz w:val="24"/>
        </w:rPr>
        <w:t> </w:t>
      </w:r>
      <w:r w:rsidR="00E4424D" w:rsidRPr="000C7158">
        <w:rPr>
          <w:b/>
          <w:sz w:val="24"/>
        </w:rPr>
        <w:t>octobre</w:t>
      </w:r>
      <w:r w:rsidR="00E4424D">
        <w:rPr>
          <w:b/>
          <w:sz w:val="24"/>
        </w:rPr>
        <w:t> </w:t>
      </w:r>
      <w:r w:rsidR="00E4424D" w:rsidRPr="000C7158">
        <w:rPr>
          <w:b/>
          <w:sz w:val="24"/>
        </w:rPr>
        <w:t>20</w:t>
      </w:r>
      <w:r w:rsidRPr="000C7158">
        <w:rPr>
          <w:b/>
          <w:sz w:val="24"/>
        </w:rPr>
        <w:t>19</w:t>
      </w:r>
    </w:p>
    <w:p w14:paraId="3F6F8BB1" w14:textId="441740B7" w:rsidR="008B2CC1" w:rsidRPr="000C7158" w:rsidRDefault="002841C2" w:rsidP="003D2030">
      <w:pPr>
        <w:spacing w:after="360"/>
        <w:rPr>
          <w:caps/>
          <w:sz w:val="24"/>
        </w:rPr>
      </w:pPr>
      <w:r>
        <w:rPr>
          <w:caps/>
          <w:sz w:val="24"/>
        </w:rPr>
        <w:t>R</w:t>
      </w:r>
      <w:r w:rsidR="000C7158" w:rsidRPr="000C7158">
        <w:rPr>
          <w:caps/>
          <w:sz w:val="24"/>
        </w:rPr>
        <w:t>apport</w:t>
      </w:r>
    </w:p>
    <w:p w14:paraId="354EEB0E" w14:textId="15E9A26D" w:rsidR="008B2CC1" w:rsidRPr="000C7158" w:rsidRDefault="002841C2" w:rsidP="009C127D">
      <w:pPr>
        <w:spacing w:after="960"/>
        <w:rPr>
          <w:i/>
        </w:rPr>
      </w:pPr>
      <w:bookmarkStart w:id="5" w:name="Prepared"/>
      <w:bookmarkEnd w:id="5"/>
      <w:proofErr w:type="gramStart"/>
      <w:r>
        <w:rPr>
          <w:i/>
        </w:rPr>
        <w:t>adopté</w:t>
      </w:r>
      <w:proofErr w:type="gramEnd"/>
      <w:r>
        <w:rPr>
          <w:i/>
        </w:rPr>
        <w:t xml:space="preserve"> par l’assemblée</w:t>
      </w:r>
    </w:p>
    <w:p w14:paraId="2F9C4530" w14:textId="51348E5D" w:rsidR="000C7158" w:rsidRPr="0033013B" w:rsidRDefault="000C7158" w:rsidP="000C7158">
      <w:pPr>
        <w:pStyle w:val="ONUMFS"/>
        <w:numPr>
          <w:ilvl w:val="0"/>
          <w:numId w:val="6"/>
        </w:numPr>
      </w:pPr>
      <w:r w:rsidRPr="00FF63FE">
        <w:t>L</w:t>
      </w:r>
      <w:r w:rsidR="002841C2">
        <w:t>’</w:t>
      </w:r>
      <w:r w:rsidRPr="00FF63FE">
        <w:t>assemblée avait à examiner les points suivants de l</w:t>
      </w:r>
      <w:r w:rsidR="002841C2">
        <w:t>’</w:t>
      </w:r>
      <w:r w:rsidRPr="00FF63FE">
        <w:t xml:space="preserve">ordre du jour unifié </w:t>
      </w:r>
      <w:r w:rsidRPr="0033013B">
        <w:t>(document A/59/1</w:t>
      </w:r>
      <w:r w:rsidR="002841C2">
        <w:t> :</w:t>
      </w:r>
      <w:r w:rsidRPr="0033013B">
        <w:t xml:space="preserve"> 1, 2, 3, 4, 5, 6, 8, 11</w:t>
      </w:r>
      <w:r>
        <w:t>.</w:t>
      </w:r>
      <w:r w:rsidRPr="0033013B">
        <w:t xml:space="preserve">ii), 13, 14, </w:t>
      </w:r>
      <w:r>
        <w:t>24</w:t>
      </w:r>
      <w:r w:rsidRPr="0033013B">
        <w:t xml:space="preserve">, 32 </w:t>
      </w:r>
      <w:r>
        <w:t>et</w:t>
      </w:r>
      <w:r w:rsidRPr="0033013B">
        <w:t> 33.</w:t>
      </w:r>
    </w:p>
    <w:p w14:paraId="191718C2" w14:textId="6EBE0F92" w:rsidR="000C7158" w:rsidRPr="0033013B" w:rsidRDefault="000C7158" w:rsidP="000C7158">
      <w:pPr>
        <w:pStyle w:val="ONUMFS"/>
        <w:numPr>
          <w:ilvl w:val="0"/>
          <w:numId w:val="6"/>
        </w:numPr>
      </w:pPr>
      <w:r w:rsidRPr="00FF63FE">
        <w:t>Le</w:t>
      </w:r>
      <w:r>
        <w:t>s</w:t>
      </w:r>
      <w:r w:rsidRPr="00FF63FE">
        <w:t xml:space="preserve"> rapport</w:t>
      </w:r>
      <w:r>
        <w:t>s</w:t>
      </w:r>
      <w:r w:rsidRPr="00FF63FE">
        <w:t xml:space="preserve"> sur ces points, à l</w:t>
      </w:r>
      <w:r w:rsidR="002841C2">
        <w:t>’</w:t>
      </w:r>
      <w:r w:rsidRPr="00FF63FE">
        <w:t>exception du point </w:t>
      </w:r>
      <w:r>
        <w:t>24</w:t>
      </w:r>
      <w:r w:rsidRPr="00FF63FE">
        <w:t>, figure</w:t>
      </w:r>
      <w:r>
        <w:t>nt</w:t>
      </w:r>
      <w:r w:rsidRPr="00FF63FE">
        <w:t xml:space="preserve"> dans le rapport général </w:t>
      </w:r>
      <w:r w:rsidRPr="0033013B">
        <w:t>(document A/59/</w:t>
      </w:r>
      <w:r w:rsidR="00D75950">
        <w:t>14</w:t>
      </w:r>
      <w:r w:rsidRPr="0033013B">
        <w:t>).</w:t>
      </w:r>
    </w:p>
    <w:p w14:paraId="261D878C" w14:textId="77777777" w:rsidR="000C7158" w:rsidRPr="00FF63FE" w:rsidRDefault="000C7158" w:rsidP="000C7158">
      <w:pPr>
        <w:pStyle w:val="ONUMFS"/>
        <w:numPr>
          <w:ilvl w:val="0"/>
          <w:numId w:val="6"/>
        </w:numPr>
      </w:pPr>
      <w:r w:rsidRPr="00FF63FE">
        <w:t>Le rapport sur le point </w:t>
      </w:r>
      <w:r>
        <w:t>24</w:t>
      </w:r>
      <w:r w:rsidRPr="00FF63FE">
        <w:t xml:space="preserve"> figure dans le présent document.</w:t>
      </w:r>
    </w:p>
    <w:p w14:paraId="55E5BAC2" w14:textId="2A3AD124" w:rsidR="000C7158" w:rsidRPr="0033013B" w:rsidRDefault="000C7158" w:rsidP="00D75950">
      <w:pPr>
        <w:pStyle w:val="ONUMFS"/>
      </w:pPr>
      <w:r w:rsidRPr="0033013B">
        <w:t>M.</w:t>
      </w:r>
      <w:r w:rsidR="00645E89">
        <w:t> </w:t>
      </w:r>
      <w:r w:rsidR="00D75950" w:rsidRPr="00D75950">
        <w:t xml:space="preserve">Denis </w:t>
      </w:r>
      <w:proofErr w:type="spellStart"/>
      <w:r w:rsidR="00D75950" w:rsidRPr="00D75950">
        <w:t>Bohoussou</w:t>
      </w:r>
      <w:proofErr w:type="spellEnd"/>
      <w:r w:rsidR="00D75950" w:rsidRPr="00D75950">
        <w:t xml:space="preserve"> </w:t>
      </w:r>
      <w:r w:rsidRPr="0033013B">
        <w:t>(</w:t>
      </w:r>
      <w:r w:rsidR="00D75950">
        <w:t>Organisation africaine de la propriété intellectuelle (OAPI)</w:t>
      </w:r>
      <w:r w:rsidRPr="0033013B">
        <w:t xml:space="preserve">) </w:t>
      </w:r>
      <w:r>
        <w:t xml:space="preserve">a été élu président de </w:t>
      </w:r>
      <w:proofErr w:type="gramStart"/>
      <w:r>
        <w:t>l</w:t>
      </w:r>
      <w:r w:rsidR="002841C2">
        <w:t>’</w:t>
      </w:r>
      <w:r>
        <w:t>assemblée</w:t>
      </w:r>
      <w:r w:rsidRPr="0033013B">
        <w:t xml:space="preserve">;  </w:t>
      </w:r>
      <w:r w:rsidR="00F04713">
        <w:t>M.</w:t>
      </w:r>
      <w:proofErr w:type="gramEnd"/>
      <w:r w:rsidR="00F04713">
        <w:t> </w:t>
      </w:r>
      <w:proofErr w:type="spellStart"/>
      <w:r w:rsidR="00F04713" w:rsidRPr="00017790">
        <w:t>Isaack</w:t>
      </w:r>
      <w:proofErr w:type="spellEnd"/>
      <w:r w:rsidR="00F04713" w:rsidRPr="00017790">
        <w:t xml:space="preserve"> Hassan</w:t>
      </w:r>
      <w:r w:rsidR="00F04713" w:rsidRPr="000E6CDD" w:rsidDel="000E6CDD">
        <w:t xml:space="preserve"> </w:t>
      </w:r>
      <w:r w:rsidR="00F04713">
        <w:t>(Kenya) et M. </w:t>
      </w:r>
      <w:r w:rsidR="00F04713" w:rsidRPr="00017790">
        <w:t>Philippe Cadre</w:t>
      </w:r>
      <w:r w:rsidR="00F04713">
        <w:t xml:space="preserve"> (France</w:t>
      </w:r>
      <w:r w:rsidR="00D75950">
        <w:t>)</w:t>
      </w:r>
      <w:r w:rsidRPr="0033013B">
        <w:t xml:space="preserve"> </w:t>
      </w:r>
      <w:r>
        <w:t>ont été élus vice</w:t>
      </w:r>
      <w:r w:rsidR="0005576C">
        <w:noBreakHyphen/>
      </w:r>
      <w:r>
        <w:t>présidents</w:t>
      </w:r>
      <w:r w:rsidRPr="0033013B">
        <w:t>.</w:t>
      </w:r>
    </w:p>
    <w:p w14:paraId="693A8774" w14:textId="77777777" w:rsidR="000C7158" w:rsidRPr="0033013B" w:rsidRDefault="000C7158" w:rsidP="000C7158">
      <w:r w:rsidRPr="0033013B">
        <w:br w:type="page"/>
      </w:r>
    </w:p>
    <w:p w14:paraId="056B6B53" w14:textId="6F5CD494" w:rsidR="000C7158" w:rsidRPr="0033013B" w:rsidRDefault="000C7158" w:rsidP="000C7158">
      <w:pPr>
        <w:pStyle w:val="Heading3"/>
        <w:rPr>
          <w:lang w:val="fr-CH"/>
        </w:rPr>
      </w:pPr>
      <w:r w:rsidRPr="0033013B">
        <w:rPr>
          <w:lang w:val="fr-CH"/>
        </w:rPr>
        <w:lastRenderedPageBreak/>
        <w:t>Point </w:t>
      </w:r>
      <w:r>
        <w:rPr>
          <w:lang w:val="fr-CH"/>
        </w:rPr>
        <w:t>24</w:t>
      </w:r>
      <w:r w:rsidRPr="0033013B">
        <w:rPr>
          <w:lang w:val="fr-CH"/>
        </w:rPr>
        <w:t xml:space="preserve"> de l</w:t>
      </w:r>
      <w:r w:rsidR="002841C2">
        <w:rPr>
          <w:lang w:val="fr-CH"/>
        </w:rPr>
        <w:t>’</w:t>
      </w:r>
      <w:r w:rsidRPr="0033013B">
        <w:rPr>
          <w:lang w:val="fr-CH"/>
        </w:rPr>
        <w:t>ordre du jour unifié</w:t>
      </w:r>
    </w:p>
    <w:p w14:paraId="0500FE23" w14:textId="77777777" w:rsidR="00810B41" w:rsidRPr="000C7158" w:rsidRDefault="000C7158" w:rsidP="000C7158">
      <w:pPr>
        <w:pStyle w:val="Heading2"/>
      </w:pPr>
      <w:r>
        <w:t>système de Madrid</w:t>
      </w:r>
    </w:p>
    <w:p w14:paraId="122233EC" w14:textId="7FE63339" w:rsidR="0041098B" w:rsidRDefault="0041098B" w:rsidP="0041098B">
      <w:pPr>
        <w:pStyle w:val="ONUMFS"/>
        <w:numPr>
          <w:ilvl w:val="0"/>
          <w:numId w:val="6"/>
        </w:numPr>
        <w:rPr>
          <w:lang w:val="fr-CH"/>
        </w:rPr>
      </w:pPr>
      <w:r w:rsidRPr="0041536C">
        <w:rPr>
          <w:lang w:val="fr-CH"/>
        </w:rPr>
        <w:t>Le président a souhaité la bienvenue à cinq</w:t>
      </w:r>
      <w:r>
        <w:rPr>
          <w:lang w:val="fr-CH"/>
        </w:rPr>
        <w:t> </w:t>
      </w:r>
      <w:r w:rsidRPr="0041536C">
        <w:rPr>
          <w:lang w:val="fr-CH"/>
        </w:rPr>
        <w:t>nouvelles parties contractantes qui avaient adhéré au Protocole relatif à l</w:t>
      </w:r>
      <w:r w:rsidR="002841C2">
        <w:rPr>
          <w:lang w:val="fr-CH"/>
        </w:rPr>
        <w:t>’</w:t>
      </w:r>
      <w:r w:rsidRPr="0041536C">
        <w:rPr>
          <w:lang w:val="fr-CH"/>
        </w:rPr>
        <w:t>Arrangement de Madrid concernant l</w:t>
      </w:r>
      <w:r w:rsidR="002841C2">
        <w:rPr>
          <w:lang w:val="fr-CH"/>
        </w:rPr>
        <w:t>’</w:t>
      </w:r>
      <w:r w:rsidRPr="0041536C">
        <w:rPr>
          <w:lang w:val="fr-CH"/>
        </w:rPr>
        <w:t>enregistrement international des marques (ci</w:t>
      </w:r>
      <w:r w:rsidR="0005576C">
        <w:rPr>
          <w:lang w:val="fr-CH"/>
        </w:rPr>
        <w:noBreakHyphen/>
      </w:r>
      <w:r w:rsidRPr="0041536C">
        <w:rPr>
          <w:lang w:val="fr-CH"/>
        </w:rPr>
        <w:t xml:space="preserve">après dénommé </w:t>
      </w:r>
      <w:r>
        <w:rPr>
          <w:lang w:val="fr-CH"/>
        </w:rPr>
        <w:t>“</w:t>
      </w:r>
      <w:r w:rsidRPr="0041536C">
        <w:rPr>
          <w:lang w:val="fr-CH"/>
        </w:rPr>
        <w:t>Protocole de Madrid</w:t>
      </w:r>
      <w:r>
        <w:rPr>
          <w:lang w:val="fr-CH"/>
        </w:rPr>
        <w:t>”</w:t>
      </w:r>
      <w:r w:rsidRPr="0041536C">
        <w:rPr>
          <w:lang w:val="fr-CH"/>
        </w:rPr>
        <w:t>) depuis la dernière session de l</w:t>
      </w:r>
      <w:r w:rsidR="002841C2">
        <w:rPr>
          <w:lang w:val="fr-CH"/>
        </w:rPr>
        <w:t>’</w:t>
      </w:r>
      <w:r w:rsidRPr="0041536C">
        <w:rPr>
          <w:lang w:val="fr-CH"/>
        </w:rPr>
        <w:t>Assemblée de l</w:t>
      </w:r>
      <w:r w:rsidR="002841C2">
        <w:rPr>
          <w:lang w:val="fr-CH"/>
        </w:rPr>
        <w:t>’</w:t>
      </w:r>
      <w:r w:rsidRPr="0041536C">
        <w:rPr>
          <w:lang w:val="fr-CH"/>
        </w:rPr>
        <w:t>Union de Madrid (ci</w:t>
      </w:r>
      <w:r w:rsidR="0005576C">
        <w:rPr>
          <w:lang w:val="fr-CH"/>
        </w:rPr>
        <w:noBreakHyphen/>
      </w:r>
      <w:r w:rsidRPr="0041536C">
        <w:rPr>
          <w:lang w:val="fr-CH"/>
        </w:rPr>
        <w:t xml:space="preserve">après dénommée </w:t>
      </w:r>
      <w:r>
        <w:rPr>
          <w:lang w:val="fr-CH"/>
        </w:rPr>
        <w:t>“</w:t>
      </w:r>
      <w:r w:rsidRPr="0041536C">
        <w:rPr>
          <w:lang w:val="fr-CH"/>
        </w:rPr>
        <w:t>assemblée</w:t>
      </w:r>
      <w:r>
        <w:rPr>
          <w:lang w:val="fr-CH"/>
        </w:rPr>
        <w:t>”</w:t>
      </w:r>
      <w:r w:rsidRPr="0041536C">
        <w:rPr>
          <w:lang w:val="fr-CH"/>
        </w:rPr>
        <w:t>) en octobre</w:t>
      </w:r>
      <w:r>
        <w:rPr>
          <w:lang w:val="fr-CH"/>
        </w:rPr>
        <w:t> </w:t>
      </w:r>
      <w:r w:rsidRPr="0041536C">
        <w:rPr>
          <w:lang w:val="fr-CH"/>
        </w:rPr>
        <w:t xml:space="preserve">2018, </w:t>
      </w:r>
      <w:r w:rsidR="002841C2">
        <w:rPr>
          <w:lang w:val="fr-CH"/>
        </w:rPr>
        <w:t>à savoir</w:t>
      </w:r>
      <w:r w:rsidRPr="0041536C">
        <w:rPr>
          <w:lang w:val="fr-CH"/>
        </w:rPr>
        <w:t xml:space="preserve"> le Brésil, le Canada, la Malaisie, le Malawi et le Samoa.</w:t>
      </w:r>
    </w:p>
    <w:p w14:paraId="452EA8D8" w14:textId="79DC4BDB" w:rsidR="0041098B" w:rsidRPr="0041536C" w:rsidRDefault="0041098B" w:rsidP="0041098B">
      <w:pPr>
        <w:pStyle w:val="Heading4"/>
      </w:pPr>
      <w:r w:rsidRPr="0041536C">
        <w:t>Propositions de modification du règlement d</w:t>
      </w:r>
      <w:r w:rsidR="002841C2">
        <w:t>’</w:t>
      </w:r>
      <w:r w:rsidRPr="0041536C">
        <w:t>exécution du Protocole relatif à l</w:t>
      </w:r>
      <w:r w:rsidR="002841C2">
        <w:t>’</w:t>
      </w:r>
      <w:r w:rsidRPr="0041536C">
        <w:t>Arrangement de Madrid concernant l</w:t>
      </w:r>
      <w:r w:rsidR="002841C2">
        <w:t>’</w:t>
      </w:r>
      <w:r w:rsidRPr="0041536C">
        <w:t>enregistrement international des marques</w:t>
      </w:r>
    </w:p>
    <w:p w14:paraId="2A104495" w14:textId="77777777" w:rsidR="0041098B" w:rsidRDefault="0041098B" w:rsidP="0041098B">
      <w:pPr>
        <w:pStyle w:val="ONUMFS"/>
        <w:numPr>
          <w:ilvl w:val="0"/>
          <w:numId w:val="6"/>
        </w:numPr>
      </w:pPr>
      <w:r w:rsidRPr="0041536C">
        <w:t>Les délibérations ont eu lieu sur la base du document MM/A/53/1.</w:t>
      </w:r>
    </w:p>
    <w:p w14:paraId="4D23C100" w14:textId="6D962E5F" w:rsidR="0041098B" w:rsidRPr="0041536C" w:rsidRDefault="0041098B" w:rsidP="0041098B">
      <w:pPr>
        <w:pStyle w:val="ONUMFS"/>
        <w:numPr>
          <w:ilvl w:val="0"/>
          <w:numId w:val="6"/>
        </w:numPr>
        <w:rPr>
          <w:lang w:val="fr-CH"/>
        </w:rPr>
      </w:pPr>
      <w:r w:rsidRPr="0041536C">
        <w:rPr>
          <w:lang w:val="fr-CH"/>
        </w:rPr>
        <w:t>Le Secrétariat a indiqué que le document</w:t>
      </w:r>
      <w:r>
        <w:rPr>
          <w:lang w:val="fr-CH"/>
        </w:rPr>
        <w:t xml:space="preserve"> </w:t>
      </w:r>
      <w:r w:rsidRPr="0041536C">
        <w:rPr>
          <w:lang w:val="fr-CH"/>
        </w:rPr>
        <w:t>MM/A/53/1 portait sur les modifications qu</w:t>
      </w:r>
      <w:r w:rsidR="002841C2">
        <w:rPr>
          <w:lang w:val="fr-CH"/>
        </w:rPr>
        <w:t>’</w:t>
      </w:r>
      <w:r w:rsidRPr="0041536C">
        <w:rPr>
          <w:lang w:val="fr-CH"/>
        </w:rPr>
        <w:t>il était proposé d</w:t>
      </w:r>
      <w:r w:rsidR="002841C2">
        <w:rPr>
          <w:lang w:val="fr-CH"/>
        </w:rPr>
        <w:t>’</w:t>
      </w:r>
      <w:r w:rsidRPr="0041536C">
        <w:rPr>
          <w:lang w:val="fr-CH"/>
        </w:rPr>
        <w:t>apporter au règlement d</w:t>
      </w:r>
      <w:r w:rsidR="002841C2">
        <w:rPr>
          <w:lang w:val="fr-CH"/>
        </w:rPr>
        <w:t>’</w:t>
      </w:r>
      <w:r w:rsidRPr="0041536C">
        <w:rPr>
          <w:lang w:val="fr-CH"/>
        </w:rPr>
        <w:t>exécution du Protocole relatif à l</w:t>
      </w:r>
      <w:r w:rsidR="002841C2">
        <w:rPr>
          <w:lang w:val="fr-CH"/>
        </w:rPr>
        <w:t>’</w:t>
      </w:r>
      <w:r w:rsidRPr="0041536C">
        <w:rPr>
          <w:lang w:val="fr-CH"/>
        </w:rPr>
        <w:t>Arrangement de Madrid concernant l</w:t>
      </w:r>
      <w:r w:rsidR="002841C2">
        <w:rPr>
          <w:lang w:val="fr-CH"/>
        </w:rPr>
        <w:t>’</w:t>
      </w:r>
      <w:r w:rsidRPr="0041536C">
        <w:rPr>
          <w:lang w:val="fr-CH"/>
        </w:rPr>
        <w:t>enregistrement international des marques (ci</w:t>
      </w:r>
      <w:r w:rsidR="0005576C">
        <w:rPr>
          <w:lang w:val="fr-CH"/>
        </w:rPr>
        <w:noBreakHyphen/>
      </w:r>
      <w:r w:rsidRPr="0041536C">
        <w:rPr>
          <w:lang w:val="fr-CH"/>
        </w:rPr>
        <w:t xml:space="preserve">après dénommé </w:t>
      </w:r>
      <w:r>
        <w:rPr>
          <w:lang w:val="fr-CH"/>
        </w:rPr>
        <w:t>“</w:t>
      </w:r>
      <w:r w:rsidRPr="0041536C">
        <w:rPr>
          <w:lang w:val="fr-CH"/>
        </w:rPr>
        <w:t>règlement d</w:t>
      </w:r>
      <w:r w:rsidR="002841C2">
        <w:rPr>
          <w:lang w:val="fr-CH"/>
        </w:rPr>
        <w:t>’</w:t>
      </w:r>
      <w:r w:rsidRPr="0041536C">
        <w:rPr>
          <w:lang w:val="fr-CH"/>
        </w:rPr>
        <w:t>exécution</w:t>
      </w:r>
      <w:r>
        <w:rPr>
          <w:lang w:val="fr-CH"/>
        </w:rPr>
        <w:t>”</w:t>
      </w:r>
      <w:r w:rsidRPr="0041536C">
        <w:rPr>
          <w:lang w:val="fr-CH"/>
        </w:rPr>
        <w:t>).  L</w:t>
      </w:r>
      <w:r w:rsidR="002841C2">
        <w:rPr>
          <w:lang w:val="fr-CH"/>
        </w:rPr>
        <w:t>’</w:t>
      </w:r>
      <w:r w:rsidRPr="0041536C">
        <w:rPr>
          <w:lang w:val="fr-CH"/>
        </w:rPr>
        <w:t xml:space="preserve">adoption des modifications </w:t>
      </w:r>
      <w:r w:rsidR="009179BB" w:rsidRPr="0041536C">
        <w:rPr>
          <w:lang w:val="fr-CH"/>
        </w:rPr>
        <w:t>a</w:t>
      </w:r>
      <w:r w:rsidR="00FC37BA">
        <w:rPr>
          <w:lang w:val="fr-CH"/>
        </w:rPr>
        <w:t>vait</w:t>
      </w:r>
      <w:r w:rsidRPr="0041536C">
        <w:rPr>
          <w:lang w:val="fr-CH"/>
        </w:rPr>
        <w:t xml:space="preserve"> été recommandée par le Groupe de travail sur le développement juridique du système de Madrid concernant l</w:t>
      </w:r>
      <w:r w:rsidR="002841C2">
        <w:rPr>
          <w:lang w:val="fr-CH"/>
        </w:rPr>
        <w:t>’</w:t>
      </w:r>
      <w:r w:rsidRPr="0041536C">
        <w:rPr>
          <w:lang w:val="fr-CH"/>
        </w:rPr>
        <w:t>enregistrement international des marques (ci</w:t>
      </w:r>
      <w:r w:rsidR="0005576C">
        <w:rPr>
          <w:lang w:val="fr-CH"/>
        </w:rPr>
        <w:noBreakHyphen/>
      </w:r>
      <w:r w:rsidRPr="0041536C">
        <w:rPr>
          <w:lang w:val="fr-CH"/>
        </w:rPr>
        <w:t xml:space="preserve">après dénommé </w:t>
      </w:r>
      <w:r>
        <w:rPr>
          <w:lang w:val="fr-CH"/>
        </w:rPr>
        <w:t>“</w:t>
      </w:r>
      <w:r w:rsidRPr="0041536C">
        <w:rPr>
          <w:lang w:val="fr-CH"/>
        </w:rPr>
        <w:t>groupe de travail</w:t>
      </w:r>
      <w:r>
        <w:rPr>
          <w:lang w:val="fr-CH"/>
        </w:rPr>
        <w:t>”</w:t>
      </w:r>
      <w:r w:rsidRPr="0041536C">
        <w:rPr>
          <w:lang w:val="fr-CH"/>
        </w:rPr>
        <w:t>) à sa dix</w:t>
      </w:r>
      <w:r w:rsidR="0005576C">
        <w:rPr>
          <w:lang w:val="fr-CH"/>
        </w:rPr>
        <w:noBreakHyphen/>
      </w:r>
      <w:r w:rsidRPr="0041536C">
        <w:rPr>
          <w:lang w:val="fr-CH"/>
        </w:rPr>
        <w:t>sept</w:t>
      </w:r>
      <w:r w:rsidR="002841C2">
        <w:rPr>
          <w:lang w:val="fr-CH"/>
        </w:rPr>
        <w:t>ième sessi</w:t>
      </w:r>
      <w:r w:rsidR="0005576C">
        <w:rPr>
          <w:lang w:val="fr-CH"/>
        </w:rPr>
        <w:t xml:space="preserve">on.  </w:t>
      </w:r>
      <w:r w:rsidR="0005576C" w:rsidRPr="0041536C">
        <w:rPr>
          <w:lang w:val="fr-CH"/>
        </w:rPr>
        <w:t>Ce</w:t>
      </w:r>
      <w:r w:rsidRPr="0041536C">
        <w:rPr>
          <w:lang w:val="fr-CH"/>
        </w:rPr>
        <w:t>s modifications contribueraient aux efforts déployés afin de simplifier le règlement d</w:t>
      </w:r>
      <w:r w:rsidR="002841C2">
        <w:rPr>
          <w:lang w:val="fr-CH"/>
        </w:rPr>
        <w:t>’</w:t>
      </w:r>
      <w:r w:rsidRPr="0041536C">
        <w:rPr>
          <w:lang w:val="fr-CH"/>
        </w:rPr>
        <w:t>exécution et de rendre le système de Madrid plus convivial, à la fois pour les titulaires de marques et pour les offices des parties contractant</w:t>
      </w:r>
      <w:r w:rsidR="0005576C" w:rsidRPr="0041536C">
        <w:rPr>
          <w:lang w:val="fr-CH"/>
        </w:rPr>
        <w:t>es</w:t>
      </w:r>
      <w:r w:rsidR="0005576C">
        <w:rPr>
          <w:lang w:val="fr-CH"/>
        </w:rPr>
        <w:t xml:space="preserve">.  </w:t>
      </w:r>
      <w:r w:rsidR="0005576C" w:rsidRPr="0041536C">
        <w:rPr>
          <w:lang w:val="fr-CH"/>
        </w:rPr>
        <w:t>Pl</w:t>
      </w:r>
      <w:r w:rsidRPr="0041536C">
        <w:rPr>
          <w:lang w:val="fr-CH"/>
        </w:rPr>
        <w:t>us précisément, ces modifications de nature assez technique concernaient le remplacement, le changement de titulaire, la division, la fusion et le renouvelleme</w:t>
      </w:r>
      <w:r w:rsidR="0005576C" w:rsidRPr="0041536C">
        <w:rPr>
          <w:lang w:val="fr-CH"/>
        </w:rPr>
        <w:t>nt</w:t>
      </w:r>
      <w:r w:rsidR="0005576C">
        <w:rPr>
          <w:lang w:val="fr-CH"/>
        </w:rPr>
        <w:t xml:space="preserve">.  </w:t>
      </w:r>
      <w:r w:rsidR="0005576C" w:rsidRPr="0041536C">
        <w:rPr>
          <w:lang w:val="fr-CH"/>
        </w:rPr>
        <w:t>Il</w:t>
      </w:r>
      <w:r w:rsidRPr="0041536C">
        <w:rPr>
          <w:lang w:val="fr-CH"/>
        </w:rPr>
        <w:t xml:space="preserve"> </w:t>
      </w:r>
      <w:r w:rsidR="009179BB" w:rsidRPr="0041536C">
        <w:rPr>
          <w:lang w:val="fr-CH"/>
        </w:rPr>
        <w:t>a</w:t>
      </w:r>
      <w:r w:rsidR="00FC37BA">
        <w:rPr>
          <w:lang w:val="fr-CH"/>
        </w:rPr>
        <w:t>vait</w:t>
      </w:r>
      <w:r w:rsidRPr="0041536C">
        <w:rPr>
          <w:lang w:val="fr-CH"/>
        </w:rPr>
        <w:t xml:space="preserve"> été proposé que toutes les modifications entrent en vigueur le</w:t>
      </w:r>
      <w:r w:rsidR="002841C2">
        <w:rPr>
          <w:lang w:val="fr-CH"/>
        </w:rPr>
        <w:t xml:space="preserve"> 1</w:t>
      </w:r>
      <w:r w:rsidR="002841C2" w:rsidRPr="002841C2">
        <w:rPr>
          <w:vertAlign w:val="superscript"/>
          <w:lang w:val="fr-CH"/>
        </w:rPr>
        <w:t>er</w:t>
      </w:r>
      <w:r w:rsidR="002841C2">
        <w:rPr>
          <w:lang w:val="fr-CH"/>
        </w:rPr>
        <w:t> </w:t>
      </w:r>
      <w:r w:rsidRPr="0041536C">
        <w:rPr>
          <w:lang w:val="fr-CH"/>
        </w:rPr>
        <w:t>février</w:t>
      </w:r>
      <w:r>
        <w:rPr>
          <w:lang w:val="fr-CH"/>
        </w:rPr>
        <w:t> </w:t>
      </w:r>
      <w:r w:rsidRPr="0041536C">
        <w:rPr>
          <w:lang w:val="fr-CH"/>
        </w:rPr>
        <w:t>2020, à l</w:t>
      </w:r>
      <w:r w:rsidR="002841C2">
        <w:rPr>
          <w:lang w:val="fr-CH"/>
        </w:rPr>
        <w:t>’</w:t>
      </w:r>
      <w:r w:rsidRPr="0041536C">
        <w:rPr>
          <w:lang w:val="fr-CH"/>
        </w:rPr>
        <w:t>exception des modifications apportées à la règle</w:t>
      </w:r>
      <w:r>
        <w:rPr>
          <w:lang w:val="fr-CH"/>
        </w:rPr>
        <w:t> </w:t>
      </w:r>
      <w:r w:rsidRPr="0041536C">
        <w:rPr>
          <w:lang w:val="fr-CH"/>
        </w:rPr>
        <w:t>21, dont l</w:t>
      </w:r>
      <w:r w:rsidR="002841C2">
        <w:rPr>
          <w:lang w:val="fr-CH"/>
        </w:rPr>
        <w:t>’</w:t>
      </w:r>
      <w:r w:rsidRPr="0041536C">
        <w:rPr>
          <w:lang w:val="fr-CH"/>
        </w:rPr>
        <w:t>entrée en vigueur était fixée au</w:t>
      </w:r>
      <w:r w:rsidR="002841C2">
        <w:rPr>
          <w:lang w:val="fr-CH"/>
        </w:rPr>
        <w:t xml:space="preserve"> 1</w:t>
      </w:r>
      <w:r w:rsidR="002841C2" w:rsidRPr="002841C2">
        <w:rPr>
          <w:vertAlign w:val="superscript"/>
          <w:lang w:val="fr-CH"/>
        </w:rPr>
        <w:t>er</w:t>
      </w:r>
      <w:r w:rsidR="002841C2">
        <w:rPr>
          <w:lang w:val="fr-CH"/>
        </w:rPr>
        <w:t> </w:t>
      </w:r>
      <w:r w:rsidRPr="0041536C">
        <w:rPr>
          <w:lang w:val="fr-CH"/>
        </w:rPr>
        <w:t>février</w:t>
      </w:r>
      <w:r>
        <w:rPr>
          <w:lang w:val="fr-CH"/>
        </w:rPr>
        <w:t> </w:t>
      </w:r>
      <w:r w:rsidRPr="0041536C">
        <w:rPr>
          <w:lang w:val="fr-CH"/>
        </w:rPr>
        <w:t>2021.</w:t>
      </w:r>
    </w:p>
    <w:p w14:paraId="6FAFF1AB" w14:textId="49FEBD06" w:rsidR="0041098B" w:rsidRDefault="0041098B" w:rsidP="0041098B">
      <w:pPr>
        <w:pStyle w:val="ONUMFS"/>
        <w:numPr>
          <w:ilvl w:val="0"/>
          <w:numId w:val="6"/>
        </w:numPr>
        <w:rPr>
          <w:lang w:val="fr-CH"/>
        </w:rPr>
      </w:pPr>
      <w:r w:rsidRPr="0041536C">
        <w:rPr>
          <w:lang w:val="fr-CH"/>
        </w:rPr>
        <w:t>La délégation du Brésil a annoncé que, à la suite du décret présidentiel n°</w:t>
      </w:r>
      <w:r>
        <w:rPr>
          <w:lang w:val="fr-CH"/>
        </w:rPr>
        <w:t> </w:t>
      </w:r>
      <w:r w:rsidRPr="0041536C">
        <w:rPr>
          <w:lang w:val="fr-CH"/>
        </w:rPr>
        <w:t>10.033, le Protocole de Madrid était entré en vigueur à l</w:t>
      </w:r>
      <w:r w:rsidR="002841C2">
        <w:rPr>
          <w:lang w:val="fr-CH"/>
        </w:rPr>
        <w:t>’</w:t>
      </w:r>
      <w:r w:rsidRPr="0041536C">
        <w:rPr>
          <w:lang w:val="fr-CH"/>
        </w:rPr>
        <w:t xml:space="preserve">échelle nationale et internationale </w:t>
      </w:r>
      <w:r w:rsidR="002841C2">
        <w:rPr>
          <w:lang w:val="fr-CH"/>
        </w:rPr>
        <w:t>à l’égard</w:t>
      </w:r>
      <w:r w:rsidRPr="0041536C">
        <w:rPr>
          <w:lang w:val="fr-CH"/>
        </w:rPr>
        <w:t xml:space="preserve"> du Brésil, qui était devenu membre à part entière du système de Madr</w:t>
      </w:r>
      <w:r w:rsidR="0005576C" w:rsidRPr="0041536C">
        <w:rPr>
          <w:lang w:val="fr-CH"/>
        </w:rPr>
        <w:t>id</w:t>
      </w:r>
      <w:r w:rsidR="0005576C">
        <w:rPr>
          <w:lang w:val="fr-CH"/>
        </w:rPr>
        <w:t xml:space="preserve">.  </w:t>
      </w:r>
      <w:r w:rsidR="0005576C" w:rsidRPr="0041536C">
        <w:rPr>
          <w:lang w:val="fr-CH"/>
        </w:rPr>
        <w:t>La</w:t>
      </w:r>
      <w:r w:rsidRPr="0041536C">
        <w:rPr>
          <w:lang w:val="fr-CH"/>
        </w:rPr>
        <w:t xml:space="preserve"> délégation a également fait savoir qu</w:t>
      </w:r>
      <w:r w:rsidR="002841C2">
        <w:rPr>
          <w:lang w:val="fr-CH"/>
        </w:rPr>
        <w:t>’</w:t>
      </w:r>
      <w:r w:rsidRPr="0041536C">
        <w:rPr>
          <w:lang w:val="fr-CH"/>
        </w:rPr>
        <w:t>Arezzo, une grande entreprise brésilienne de l</w:t>
      </w:r>
      <w:r w:rsidR="002841C2">
        <w:rPr>
          <w:lang w:val="fr-CH"/>
        </w:rPr>
        <w:t>’</w:t>
      </w:r>
      <w:r w:rsidRPr="0041536C">
        <w:rPr>
          <w:lang w:val="fr-CH"/>
        </w:rPr>
        <w:t>industrie de la mode et de la chaussure, avait déposé la première demande internationale selon le système de Madrid au Brés</w:t>
      </w:r>
      <w:r w:rsidR="0005576C" w:rsidRPr="0041536C">
        <w:rPr>
          <w:lang w:val="fr-CH"/>
        </w:rPr>
        <w:t>il</w:t>
      </w:r>
      <w:r w:rsidR="0005576C">
        <w:rPr>
          <w:lang w:val="fr-CH"/>
        </w:rPr>
        <w:t xml:space="preserve">.  </w:t>
      </w:r>
      <w:r w:rsidR="0005576C" w:rsidRPr="0041536C">
        <w:rPr>
          <w:lang w:val="fr-CH"/>
        </w:rPr>
        <w:t>La</w:t>
      </w:r>
      <w:r w:rsidRPr="0041536C">
        <w:rPr>
          <w:lang w:val="fr-CH"/>
        </w:rPr>
        <w:t xml:space="preserve"> délégation a souligné que l</w:t>
      </w:r>
      <w:r w:rsidR="002841C2">
        <w:rPr>
          <w:lang w:val="fr-CH"/>
        </w:rPr>
        <w:t>’</w:t>
      </w:r>
      <w:r w:rsidRPr="0041536C">
        <w:rPr>
          <w:lang w:val="fr-CH"/>
        </w:rPr>
        <w:t>appui reçu de la part du Bureau de l</w:t>
      </w:r>
      <w:r w:rsidR="002841C2">
        <w:rPr>
          <w:lang w:val="fr-CH"/>
        </w:rPr>
        <w:t>’</w:t>
      </w:r>
      <w:r w:rsidRPr="0041536C">
        <w:rPr>
          <w:lang w:val="fr-CH"/>
        </w:rPr>
        <w:t>OMPI au Brésil avait été essentiel tout au long du processus d</w:t>
      </w:r>
      <w:r w:rsidR="002841C2">
        <w:rPr>
          <w:lang w:val="fr-CH"/>
        </w:rPr>
        <w:t>’</w:t>
      </w:r>
      <w:r w:rsidRPr="0041536C">
        <w:rPr>
          <w:lang w:val="fr-CH"/>
        </w:rPr>
        <w:t>adhésion au Protocole de Madrid, qu</w:t>
      </w:r>
      <w:r w:rsidR="002841C2">
        <w:rPr>
          <w:lang w:val="fr-CH"/>
        </w:rPr>
        <w:t>’</w:t>
      </w:r>
      <w:r w:rsidRPr="0041536C">
        <w:rPr>
          <w:lang w:val="fr-CH"/>
        </w:rPr>
        <w:t>il s</w:t>
      </w:r>
      <w:r w:rsidR="002841C2">
        <w:rPr>
          <w:lang w:val="fr-CH"/>
        </w:rPr>
        <w:t>’</w:t>
      </w:r>
      <w:r w:rsidRPr="0041536C">
        <w:rPr>
          <w:lang w:val="fr-CH"/>
        </w:rPr>
        <w:t>agisse de l</w:t>
      </w:r>
      <w:r w:rsidR="002841C2">
        <w:rPr>
          <w:lang w:val="fr-CH"/>
        </w:rPr>
        <w:t>’</w:t>
      </w:r>
      <w:r w:rsidRPr="0041536C">
        <w:rPr>
          <w:lang w:val="fr-CH"/>
        </w:rPr>
        <w:t xml:space="preserve">assistance technique </w:t>
      </w:r>
      <w:r w:rsidR="0070460E">
        <w:rPr>
          <w:lang w:val="fr-CH"/>
        </w:rPr>
        <w:t xml:space="preserve">pour </w:t>
      </w:r>
      <w:r w:rsidRPr="0041536C">
        <w:rPr>
          <w:lang w:val="fr-CH"/>
        </w:rPr>
        <w:t>adapt</w:t>
      </w:r>
      <w:r w:rsidR="0070460E">
        <w:rPr>
          <w:lang w:val="fr-CH"/>
        </w:rPr>
        <w:t>er</w:t>
      </w:r>
      <w:r w:rsidRPr="0041536C">
        <w:rPr>
          <w:lang w:val="fr-CH"/>
        </w:rPr>
        <w:t xml:space="preserve"> </w:t>
      </w:r>
      <w:r w:rsidR="0070460E">
        <w:rPr>
          <w:lang w:val="fr-CH"/>
        </w:rPr>
        <w:t>l</w:t>
      </w:r>
      <w:r w:rsidRPr="0041536C">
        <w:rPr>
          <w:lang w:val="fr-CH"/>
        </w:rPr>
        <w:t>es systèmes internes de l</w:t>
      </w:r>
      <w:r w:rsidR="002841C2">
        <w:rPr>
          <w:lang w:val="fr-CH"/>
        </w:rPr>
        <w:t>’</w:t>
      </w:r>
      <w:r w:rsidRPr="0041536C">
        <w:rPr>
          <w:lang w:val="fr-CH"/>
        </w:rPr>
        <w:t>office de propriété intellectuelle ou encore de l</w:t>
      </w:r>
      <w:r w:rsidR="002841C2">
        <w:rPr>
          <w:lang w:val="fr-CH"/>
        </w:rPr>
        <w:t>’</w:t>
      </w:r>
      <w:r w:rsidRPr="0041536C">
        <w:rPr>
          <w:lang w:val="fr-CH"/>
        </w:rPr>
        <w:t xml:space="preserve">organisation de séminaires pour sensibiliser les entreprises, les </w:t>
      </w:r>
      <w:r w:rsidR="00B91921">
        <w:rPr>
          <w:lang w:val="fr-CH"/>
        </w:rPr>
        <w:t>avocats</w:t>
      </w:r>
      <w:r w:rsidRPr="0041536C">
        <w:rPr>
          <w:lang w:val="fr-CH"/>
        </w:rPr>
        <w:t xml:space="preserve"> et les universitaires aux avantages du systè</w:t>
      </w:r>
      <w:r w:rsidR="0005576C" w:rsidRPr="0041536C">
        <w:rPr>
          <w:lang w:val="fr-CH"/>
        </w:rPr>
        <w:t>me</w:t>
      </w:r>
      <w:r w:rsidR="0005576C">
        <w:rPr>
          <w:lang w:val="fr-CH"/>
        </w:rPr>
        <w:t xml:space="preserve">.  </w:t>
      </w:r>
      <w:r w:rsidR="0005576C" w:rsidRPr="0041536C">
        <w:rPr>
          <w:lang w:val="fr-CH"/>
        </w:rPr>
        <w:t>El</w:t>
      </w:r>
      <w:r w:rsidRPr="0041536C">
        <w:rPr>
          <w:lang w:val="fr-CH"/>
        </w:rPr>
        <w:t>le a dit espérer que l</w:t>
      </w:r>
      <w:r w:rsidR="002841C2">
        <w:rPr>
          <w:lang w:val="fr-CH"/>
        </w:rPr>
        <w:t>’</w:t>
      </w:r>
      <w:r w:rsidRPr="0041536C">
        <w:rPr>
          <w:lang w:val="fr-CH"/>
        </w:rPr>
        <w:t>entrée du Brésil dans le système de Madrid jouerait un rôle essentiel pour la région Amérique lati</w:t>
      </w:r>
      <w:r w:rsidR="0005576C" w:rsidRPr="0041536C">
        <w:rPr>
          <w:lang w:val="fr-CH"/>
        </w:rPr>
        <w:t>ne</w:t>
      </w:r>
      <w:r w:rsidR="0005576C">
        <w:rPr>
          <w:lang w:val="fr-CH"/>
        </w:rPr>
        <w:t xml:space="preserve">.  </w:t>
      </w:r>
      <w:r w:rsidR="0005576C" w:rsidRPr="0041536C">
        <w:rPr>
          <w:lang w:val="fr-CH"/>
        </w:rPr>
        <w:t>Le</w:t>
      </w:r>
      <w:r w:rsidRPr="0041536C">
        <w:rPr>
          <w:lang w:val="fr-CH"/>
        </w:rPr>
        <w:t xml:space="preserve"> principal avantage de cette adhésion était la garantie d</w:t>
      </w:r>
      <w:r w:rsidR="002841C2">
        <w:rPr>
          <w:lang w:val="fr-CH"/>
        </w:rPr>
        <w:t>’</w:t>
      </w:r>
      <w:r w:rsidRPr="0041536C">
        <w:rPr>
          <w:lang w:val="fr-CH"/>
        </w:rPr>
        <w:t>un accès au système de Madrid depuis le territoire brésilien, qui profiterait aux</w:t>
      </w:r>
      <w:r>
        <w:rPr>
          <w:lang w:val="fr-CH"/>
        </w:rPr>
        <w:t> </w:t>
      </w:r>
      <w:r w:rsidRPr="0041536C">
        <w:rPr>
          <w:lang w:val="fr-CH"/>
        </w:rPr>
        <w:t>PME nationales, en particulier aux innovateurs et créateurs, ainsi qu</w:t>
      </w:r>
      <w:r w:rsidR="002841C2">
        <w:rPr>
          <w:lang w:val="fr-CH"/>
        </w:rPr>
        <w:t>’</w:t>
      </w:r>
      <w:r w:rsidRPr="0041536C">
        <w:rPr>
          <w:lang w:val="fr-CH"/>
        </w:rPr>
        <w:t>aux grandes entreprises exportatrices, notamment dans le secteur agroalimentai</w:t>
      </w:r>
      <w:r w:rsidR="0005576C" w:rsidRPr="0041536C">
        <w:rPr>
          <w:lang w:val="fr-CH"/>
        </w:rPr>
        <w:t>re</w:t>
      </w:r>
      <w:r w:rsidR="0005576C">
        <w:rPr>
          <w:lang w:val="fr-CH"/>
        </w:rPr>
        <w:t xml:space="preserve">.  </w:t>
      </w:r>
      <w:r w:rsidR="0005576C" w:rsidRPr="0041536C">
        <w:rPr>
          <w:lang w:val="fr-CH"/>
        </w:rPr>
        <w:t>Le</w:t>
      </w:r>
      <w:r w:rsidRPr="0041536C">
        <w:rPr>
          <w:lang w:val="fr-CH"/>
        </w:rPr>
        <w:t xml:space="preserve"> Protocole de Madrid serait un outil stratégique permettant de promouvoir la compétitivité et de protéger les </w:t>
      </w:r>
      <w:r w:rsidR="00847114" w:rsidRPr="0041536C">
        <w:rPr>
          <w:lang w:val="fr-CH"/>
        </w:rPr>
        <w:t xml:space="preserve">entreprises brésiliennes </w:t>
      </w:r>
      <w:r w:rsidR="002F29EF">
        <w:rPr>
          <w:lang w:val="fr-CH"/>
        </w:rPr>
        <w:t>ainsi</w:t>
      </w:r>
      <w:r w:rsidR="00847114">
        <w:rPr>
          <w:lang w:val="fr-CH"/>
        </w:rPr>
        <w:t xml:space="preserve"> que leurs </w:t>
      </w:r>
      <w:r w:rsidRPr="0041536C">
        <w:rPr>
          <w:lang w:val="fr-CH"/>
        </w:rPr>
        <w:t xml:space="preserve">marques </w:t>
      </w:r>
      <w:r w:rsidR="00847114">
        <w:rPr>
          <w:lang w:val="fr-CH"/>
        </w:rPr>
        <w:t>lor</w:t>
      </w:r>
      <w:r w:rsidR="002E652B">
        <w:rPr>
          <w:lang w:val="fr-CH"/>
        </w:rPr>
        <w:t xml:space="preserve">sque lesdites entreprises </w:t>
      </w:r>
      <w:r w:rsidRPr="0041536C">
        <w:rPr>
          <w:lang w:val="fr-CH"/>
        </w:rPr>
        <w:t>souhait</w:t>
      </w:r>
      <w:r w:rsidR="00847114">
        <w:rPr>
          <w:lang w:val="fr-CH"/>
        </w:rPr>
        <w:t>er</w:t>
      </w:r>
      <w:r w:rsidRPr="0041536C">
        <w:rPr>
          <w:lang w:val="fr-CH"/>
        </w:rPr>
        <w:t>a</w:t>
      </w:r>
      <w:r w:rsidR="00847114">
        <w:rPr>
          <w:lang w:val="fr-CH"/>
        </w:rPr>
        <w:t>ie</w:t>
      </w:r>
      <w:r w:rsidRPr="0041536C">
        <w:rPr>
          <w:lang w:val="fr-CH"/>
        </w:rPr>
        <w:t>nt</w:t>
      </w:r>
      <w:r w:rsidR="005A7925">
        <w:rPr>
          <w:lang w:val="fr-CH"/>
        </w:rPr>
        <w:t xml:space="preserve"> </w:t>
      </w:r>
      <w:r w:rsidRPr="0041536C">
        <w:rPr>
          <w:lang w:val="fr-CH"/>
        </w:rPr>
        <w:t>adopter un modèle pour internationaliser leurs activités, en plus de profiter aux entreprises qui décideraient d</w:t>
      </w:r>
      <w:r w:rsidR="002841C2">
        <w:rPr>
          <w:lang w:val="fr-CH"/>
        </w:rPr>
        <w:t>’</w:t>
      </w:r>
      <w:r w:rsidRPr="0041536C">
        <w:rPr>
          <w:lang w:val="fr-CH"/>
        </w:rPr>
        <w:t>investir au Brésil.</w:t>
      </w:r>
    </w:p>
    <w:p w14:paraId="4BD710B3" w14:textId="377D6B47" w:rsidR="0041098B" w:rsidRDefault="0041098B" w:rsidP="0041098B">
      <w:pPr>
        <w:pStyle w:val="ONUMFS"/>
        <w:numPr>
          <w:ilvl w:val="0"/>
          <w:numId w:val="6"/>
        </w:numPr>
        <w:rPr>
          <w:lang w:val="fr-CH"/>
        </w:rPr>
      </w:pPr>
      <w:r w:rsidRPr="0041536C">
        <w:rPr>
          <w:lang w:val="fr-CH"/>
        </w:rPr>
        <w:t>La délégation de la Chine a déclaré que les modifications apportées au règlement d</w:t>
      </w:r>
      <w:r w:rsidR="002841C2">
        <w:rPr>
          <w:lang w:val="fr-CH"/>
        </w:rPr>
        <w:t>’</w:t>
      </w:r>
      <w:r w:rsidRPr="0041536C">
        <w:rPr>
          <w:lang w:val="fr-CH"/>
        </w:rPr>
        <w:t>exécution donnaient des indications sur la procédure de remplacement, tant aux titulaires de marques qu</w:t>
      </w:r>
      <w:r w:rsidR="002841C2">
        <w:rPr>
          <w:lang w:val="fr-CH"/>
        </w:rPr>
        <w:t>’</w:t>
      </w:r>
      <w:r w:rsidRPr="0041536C">
        <w:rPr>
          <w:lang w:val="fr-CH"/>
        </w:rPr>
        <w:t xml:space="preserve">aux </w:t>
      </w:r>
      <w:proofErr w:type="gramStart"/>
      <w:r w:rsidRPr="0041536C">
        <w:rPr>
          <w:lang w:val="fr-CH"/>
        </w:rPr>
        <w:t>offices;  précisaient</w:t>
      </w:r>
      <w:proofErr w:type="gramEnd"/>
      <w:r w:rsidRPr="0041536C">
        <w:rPr>
          <w:lang w:val="fr-CH"/>
        </w:rPr>
        <w:t xml:space="preserve"> les conditions à remplir pour une demande d</w:t>
      </w:r>
      <w:r w:rsidR="002841C2">
        <w:rPr>
          <w:lang w:val="fr-CH"/>
        </w:rPr>
        <w:t>’</w:t>
      </w:r>
      <w:r w:rsidRPr="0041536C">
        <w:rPr>
          <w:lang w:val="fr-CH"/>
        </w:rPr>
        <w:t xml:space="preserve">inscription de changement de titulaire </w:t>
      </w:r>
      <w:r w:rsidR="001F49C5">
        <w:rPr>
          <w:lang w:val="fr-CH"/>
        </w:rPr>
        <w:t>d</w:t>
      </w:r>
      <w:r w:rsidR="002841C2">
        <w:rPr>
          <w:lang w:val="fr-CH"/>
        </w:rPr>
        <w:t>’</w:t>
      </w:r>
      <w:r w:rsidR="001F49C5">
        <w:rPr>
          <w:lang w:val="fr-CH"/>
        </w:rPr>
        <w:t xml:space="preserve">un enregistrement international </w:t>
      </w:r>
      <w:r w:rsidRPr="0041536C">
        <w:rPr>
          <w:lang w:val="fr-CH"/>
        </w:rPr>
        <w:t>en cas de pluralité de titulaires;  et permettaient aux titulaires de renouveler leurs enregistrements internationaux plus facileme</w:t>
      </w:r>
      <w:r w:rsidR="0005576C" w:rsidRPr="0041536C">
        <w:rPr>
          <w:lang w:val="fr-CH"/>
        </w:rPr>
        <w:t>nt</w:t>
      </w:r>
      <w:r w:rsidR="0005576C">
        <w:rPr>
          <w:lang w:val="fr-CH"/>
        </w:rPr>
        <w:t xml:space="preserve">.  </w:t>
      </w:r>
      <w:r w:rsidR="0005576C" w:rsidRPr="0041536C">
        <w:rPr>
          <w:lang w:val="fr-CH"/>
        </w:rPr>
        <w:t>La</w:t>
      </w:r>
      <w:r w:rsidRPr="0041536C">
        <w:rPr>
          <w:lang w:val="fr-CH"/>
        </w:rPr>
        <w:t xml:space="preserve"> délégation a déclaré souscrire aux modifications proposées du fait qu</w:t>
      </w:r>
      <w:r w:rsidR="002841C2">
        <w:rPr>
          <w:lang w:val="fr-CH"/>
        </w:rPr>
        <w:t>’</w:t>
      </w:r>
      <w:r w:rsidRPr="0041536C">
        <w:rPr>
          <w:lang w:val="fr-CH"/>
        </w:rPr>
        <w:t>elles offraient davantage de facilité aux utilisateu</w:t>
      </w:r>
      <w:r w:rsidR="0005576C" w:rsidRPr="0041536C">
        <w:rPr>
          <w:lang w:val="fr-CH"/>
        </w:rPr>
        <w:t>rs</w:t>
      </w:r>
      <w:r w:rsidR="0005576C">
        <w:rPr>
          <w:lang w:val="fr-CH"/>
        </w:rPr>
        <w:t xml:space="preserve">.  </w:t>
      </w:r>
      <w:r w:rsidR="0005576C" w:rsidRPr="0041536C">
        <w:rPr>
          <w:lang w:val="fr-CH"/>
        </w:rPr>
        <w:t>El</w:t>
      </w:r>
      <w:r w:rsidRPr="0041536C">
        <w:rPr>
          <w:lang w:val="fr-CH"/>
        </w:rPr>
        <w:t>le a rappelé que, durant la session du groupe de travail</w:t>
      </w:r>
      <w:r w:rsidR="00720BEC">
        <w:rPr>
          <w:lang w:val="fr-CH"/>
        </w:rPr>
        <w:t xml:space="preserve"> </w:t>
      </w:r>
      <w:r w:rsidR="00720BEC">
        <w:rPr>
          <w:lang w:val="fr-CH"/>
        </w:rPr>
        <w:lastRenderedPageBreak/>
        <w:t>de cette année</w:t>
      </w:r>
      <w:r w:rsidRPr="0041536C">
        <w:rPr>
          <w:lang w:val="fr-CH"/>
        </w:rPr>
        <w:t>, les délégations avaient tenu des discussions approfondies sur les options concernant l</w:t>
      </w:r>
      <w:r w:rsidR="002841C2">
        <w:rPr>
          <w:lang w:val="fr-CH"/>
        </w:rPr>
        <w:t>’</w:t>
      </w:r>
      <w:r w:rsidRPr="0041536C">
        <w:rPr>
          <w:lang w:val="fr-CH"/>
        </w:rPr>
        <w:t>ajout de nouvelles langues dans le système de Madrid et qu</w:t>
      </w:r>
      <w:r w:rsidR="002841C2">
        <w:rPr>
          <w:lang w:val="fr-CH"/>
        </w:rPr>
        <w:t>’</w:t>
      </w:r>
      <w:r w:rsidRPr="0041536C">
        <w:rPr>
          <w:lang w:val="fr-CH"/>
        </w:rPr>
        <w:t>un accord préliminaire avait été trouvé sur cette questi</w:t>
      </w:r>
      <w:r w:rsidR="0005576C" w:rsidRPr="0041536C">
        <w:rPr>
          <w:lang w:val="fr-CH"/>
        </w:rPr>
        <w:t>on</w:t>
      </w:r>
      <w:r w:rsidR="0005576C">
        <w:rPr>
          <w:lang w:val="fr-CH"/>
        </w:rPr>
        <w:t xml:space="preserve">.  </w:t>
      </w:r>
      <w:r w:rsidR="0005576C" w:rsidRPr="0041536C">
        <w:rPr>
          <w:lang w:val="fr-CH"/>
        </w:rPr>
        <w:t>La</w:t>
      </w:r>
      <w:r w:rsidRPr="0041536C">
        <w:rPr>
          <w:lang w:val="fr-CH"/>
        </w:rPr>
        <w:t xml:space="preserve"> délégation a dit espérer que des progrès seraient réalisés sur ce sujet à la prochaine session du groupe de travail.</w:t>
      </w:r>
    </w:p>
    <w:p w14:paraId="14A88C4E" w14:textId="47255211" w:rsidR="0041098B" w:rsidRDefault="0041098B" w:rsidP="008F73F1">
      <w:pPr>
        <w:pStyle w:val="ONUMFS"/>
        <w:rPr>
          <w:lang w:val="fr-CH"/>
        </w:rPr>
      </w:pPr>
      <w:r w:rsidRPr="0041536C">
        <w:rPr>
          <w:lang w:val="fr-CH"/>
        </w:rPr>
        <w:t>La délégation de la Colombie a rappelé que sept</w:t>
      </w:r>
      <w:r>
        <w:rPr>
          <w:lang w:val="fr-CH"/>
        </w:rPr>
        <w:t> </w:t>
      </w:r>
      <w:r w:rsidRPr="0041536C">
        <w:rPr>
          <w:lang w:val="fr-CH"/>
        </w:rPr>
        <w:t>années étaient passées depuis l</w:t>
      </w:r>
      <w:r w:rsidR="002841C2">
        <w:rPr>
          <w:lang w:val="fr-CH"/>
        </w:rPr>
        <w:t>’</w:t>
      </w:r>
      <w:r w:rsidRPr="0041536C">
        <w:rPr>
          <w:lang w:val="fr-CH"/>
        </w:rPr>
        <w:t>adhésion de la Colombie au système de Madrid, qui était un instrument essentiel pour encourager et faciliter l</w:t>
      </w:r>
      <w:r w:rsidR="002841C2">
        <w:rPr>
          <w:lang w:val="fr-CH"/>
        </w:rPr>
        <w:t>’</w:t>
      </w:r>
      <w:r w:rsidRPr="0041536C">
        <w:rPr>
          <w:lang w:val="fr-CH"/>
        </w:rPr>
        <w:t>enregistrement de marques par des ressortissants étrange</w:t>
      </w:r>
      <w:r w:rsidR="0005576C" w:rsidRPr="0041536C">
        <w:rPr>
          <w:lang w:val="fr-CH"/>
        </w:rPr>
        <w:t>rs</w:t>
      </w:r>
      <w:r w:rsidR="0005576C">
        <w:rPr>
          <w:lang w:val="fr-CH"/>
        </w:rPr>
        <w:t xml:space="preserve">.  </w:t>
      </w:r>
      <w:r w:rsidR="0005576C" w:rsidRPr="0041536C">
        <w:rPr>
          <w:lang w:val="fr-CH"/>
        </w:rPr>
        <w:t>La</w:t>
      </w:r>
      <w:r w:rsidRPr="0041536C">
        <w:rPr>
          <w:lang w:val="fr-CH"/>
        </w:rPr>
        <w:t xml:space="preserve"> délégation a souligné que 24% du nombre total de demandes d</w:t>
      </w:r>
      <w:r w:rsidR="002841C2">
        <w:rPr>
          <w:lang w:val="fr-CH"/>
        </w:rPr>
        <w:t>’</w:t>
      </w:r>
      <w:r w:rsidRPr="0041536C">
        <w:rPr>
          <w:lang w:val="fr-CH"/>
        </w:rPr>
        <w:t xml:space="preserve">enregistrement de signes distinctifs déposées auprès de la </w:t>
      </w:r>
      <w:r w:rsidR="007A7896">
        <w:t>S</w:t>
      </w:r>
      <w:proofErr w:type="spellStart"/>
      <w:r w:rsidR="008F73F1" w:rsidRPr="008F73F1">
        <w:rPr>
          <w:lang w:val="fr-CH"/>
        </w:rPr>
        <w:t>urintendance</w:t>
      </w:r>
      <w:proofErr w:type="spellEnd"/>
      <w:r w:rsidRPr="0041536C">
        <w:rPr>
          <w:lang w:val="fr-CH"/>
        </w:rPr>
        <w:t xml:space="preserve"> de l</w:t>
      </w:r>
      <w:r w:rsidR="002841C2">
        <w:rPr>
          <w:lang w:val="fr-CH"/>
        </w:rPr>
        <w:t>’</w:t>
      </w:r>
      <w:r w:rsidRPr="0041536C">
        <w:rPr>
          <w:lang w:val="fr-CH"/>
        </w:rPr>
        <w:t>industrie et du commerce, l</w:t>
      </w:r>
      <w:r w:rsidR="002841C2">
        <w:rPr>
          <w:lang w:val="fr-CH"/>
        </w:rPr>
        <w:t>’</w:t>
      </w:r>
      <w:r w:rsidR="008F73F1">
        <w:rPr>
          <w:lang w:val="fr-CH"/>
        </w:rPr>
        <w:t>autorité</w:t>
      </w:r>
      <w:r w:rsidRPr="0041536C">
        <w:rPr>
          <w:lang w:val="fr-CH"/>
        </w:rPr>
        <w:t xml:space="preserve"> nationale </w:t>
      </w:r>
      <w:r w:rsidR="008F73F1">
        <w:rPr>
          <w:lang w:val="fr-CH"/>
        </w:rPr>
        <w:t xml:space="preserve">en matière </w:t>
      </w:r>
      <w:r w:rsidRPr="0041536C">
        <w:rPr>
          <w:lang w:val="fr-CH"/>
        </w:rPr>
        <w:t>de propriété industrielle en Colombie, étaient des demandes d</w:t>
      </w:r>
      <w:r w:rsidR="002841C2">
        <w:rPr>
          <w:lang w:val="fr-CH"/>
        </w:rPr>
        <w:t>’</w:t>
      </w:r>
      <w:r w:rsidRPr="0041536C">
        <w:rPr>
          <w:lang w:val="fr-CH"/>
        </w:rPr>
        <w:t>extension territoriale de la protecti</w:t>
      </w:r>
      <w:r w:rsidR="0005576C" w:rsidRPr="0041536C">
        <w:rPr>
          <w:lang w:val="fr-CH"/>
        </w:rPr>
        <w:t>on</w:t>
      </w:r>
      <w:r w:rsidR="0005576C">
        <w:rPr>
          <w:lang w:val="fr-CH"/>
        </w:rPr>
        <w:t xml:space="preserve">.  </w:t>
      </w:r>
      <w:r w:rsidR="0005576C" w:rsidRPr="0041536C">
        <w:rPr>
          <w:lang w:val="fr-CH"/>
        </w:rPr>
        <w:t>Au</w:t>
      </w:r>
      <w:r w:rsidRPr="0041536C">
        <w:rPr>
          <w:lang w:val="fr-CH"/>
        </w:rPr>
        <w:t xml:space="preserve"> cours des trois</w:t>
      </w:r>
      <w:r>
        <w:rPr>
          <w:lang w:val="fr-CH"/>
        </w:rPr>
        <w:t> </w:t>
      </w:r>
      <w:r w:rsidRPr="0041536C">
        <w:rPr>
          <w:lang w:val="fr-CH"/>
        </w:rPr>
        <w:t>dernières années, le nombre de demandes s</w:t>
      </w:r>
      <w:r w:rsidR="002841C2">
        <w:rPr>
          <w:lang w:val="fr-CH"/>
        </w:rPr>
        <w:t>’</w:t>
      </w:r>
      <w:r w:rsidRPr="0041536C">
        <w:rPr>
          <w:lang w:val="fr-CH"/>
        </w:rPr>
        <w:t>était en moyenne élevé à 45</w:t>
      </w:r>
      <w:r>
        <w:rPr>
          <w:lang w:val="fr-CH"/>
        </w:rPr>
        <w:t> </w:t>
      </w:r>
      <w:r w:rsidRPr="0041536C">
        <w:rPr>
          <w:lang w:val="fr-CH"/>
        </w:rPr>
        <w:t>000, dont 10</w:t>
      </w:r>
      <w:r>
        <w:rPr>
          <w:lang w:val="fr-CH"/>
        </w:rPr>
        <w:t> </w:t>
      </w:r>
      <w:r w:rsidRPr="0041536C">
        <w:rPr>
          <w:lang w:val="fr-CH"/>
        </w:rPr>
        <w:t>800</w:t>
      </w:r>
      <w:r>
        <w:rPr>
          <w:lang w:val="fr-CH"/>
        </w:rPr>
        <w:t> </w:t>
      </w:r>
      <w:r w:rsidRPr="0041536C">
        <w:rPr>
          <w:lang w:val="fr-CH"/>
        </w:rPr>
        <w:t>demandes d</w:t>
      </w:r>
      <w:r w:rsidR="002841C2">
        <w:rPr>
          <w:lang w:val="fr-CH"/>
        </w:rPr>
        <w:t>’</w:t>
      </w:r>
      <w:r w:rsidRPr="0041536C">
        <w:rPr>
          <w:lang w:val="fr-CH"/>
        </w:rPr>
        <w:t>extension territoria</w:t>
      </w:r>
      <w:r w:rsidR="0005576C" w:rsidRPr="0041536C">
        <w:rPr>
          <w:lang w:val="fr-CH"/>
        </w:rPr>
        <w:t>le</w:t>
      </w:r>
      <w:r w:rsidR="0005576C">
        <w:rPr>
          <w:lang w:val="fr-CH"/>
        </w:rPr>
        <w:t xml:space="preserve">.  </w:t>
      </w:r>
      <w:r w:rsidR="0005576C" w:rsidRPr="0041536C">
        <w:rPr>
          <w:lang w:val="fr-CH"/>
        </w:rPr>
        <w:t>Pa</w:t>
      </w:r>
      <w:r w:rsidRPr="0041536C">
        <w:rPr>
          <w:lang w:val="fr-CH"/>
        </w:rPr>
        <w:t>r ailleurs, les demandes internationales déposées en Colombie en vertu du Protocole de Madrid désignant d</w:t>
      </w:r>
      <w:r w:rsidR="002841C2">
        <w:rPr>
          <w:lang w:val="fr-CH"/>
        </w:rPr>
        <w:t>’</w:t>
      </w:r>
      <w:r w:rsidRPr="0041536C">
        <w:rPr>
          <w:lang w:val="fr-CH"/>
        </w:rPr>
        <w:t>autres parties contractantes ne représentaient que 0,49% du nombre de demandes déposées par des Colombiens à l</w:t>
      </w:r>
      <w:r w:rsidR="002841C2">
        <w:rPr>
          <w:lang w:val="fr-CH"/>
        </w:rPr>
        <w:t>’</w:t>
      </w:r>
      <w:r w:rsidRPr="0041536C">
        <w:rPr>
          <w:lang w:val="fr-CH"/>
        </w:rPr>
        <w:t xml:space="preserve">étranger, soit </w:t>
      </w:r>
      <w:r w:rsidR="00AF78FB">
        <w:rPr>
          <w:lang w:val="fr-CH"/>
        </w:rPr>
        <w:t>pas plus de</w:t>
      </w:r>
      <w:r w:rsidRPr="0041536C">
        <w:rPr>
          <w:lang w:val="fr-CH"/>
        </w:rPr>
        <w:t xml:space="preserve"> 40</w:t>
      </w:r>
      <w:r>
        <w:rPr>
          <w:lang w:val="fr-CH"/>
        </w:rPr>
        <w:t> </w:t>
      </w:r>
      <w:r w:rsidRPr="0041536C">
        <w:rPr>
          <w:lang w:val="fr-CH"/>
        </w:rPr>
        <w:t xml:space="preserve">demandes par </w:t>
      </w:r>
      <w:r w:rsidR="0005576C" w:rsidRPr="0041536C">
        <w:rPr>
          <w:lang w:val="fr-CH"/>
        </w:rPr>
        <w:t>an</w:t>
      </w:r>
      <w:r w:rsidR="0005576C">
        <w:rPr>
          <w:lang w:val="fr-CH"/>
        </w:rPr>
        <w:t xml:space="preserve">.  </w:t>
      </w:r>
      <w:r w:rsidR="0005576C" w:rsidRPr="0041536C">
        <w:rPr>
          <w:lang w:val="fr-CH"/>
        </w:rPr>
        <w:t>La</w:t>
      </w:r>
      <w:r w:rsidRPr="0041536C">
        <w:rPr>
          <w:lang w:val="fr-CH"/>
        </w:rPr>
        <w:t xml:space="preserve"> délégation a dit être consciente de la nécessité de continuer de promouvoir le système de Madrid et ses avantages, afin que ce système devienne un instrument utile pour les entrepreneurs colombiens souhaitant développer leurs activités à l</w:t>
      </w:r>
      <w:r w:rsidR="002841C2">
        <w:rPr>
          <w:lang w:val="fr-CH"/>
        </w:rPr>
        <w:t>’</w:t>
      </w:r>
      <w:r w:rsidRPr="0041536C">
        <w:rPr>
          <w:lang w:val="fr-CH"/>
        </w:rPr>
        <w:t>étranger, en particulier les</w:t>
      </w:r>
      <w:r>
        <w:rPr>
          <w:lang w:val="fr-CH"/>
        </w:rPr>
        <w:t> </w:t>
      </w:r>
      <w:r w:rsidR="0005576C" w:rsidRPr="0041536C">
        <w:rPr>
          <w:lang w:val="fr-CH"/>
        </w:rPr>
        <w:t>PME</w:t>
      </w:r>
      <w:r w:rsidR="0005576C">
        <w:rPr>
          <w:lang w:val="fr-CH"/>
        </w:rPr>
        <w:t xml:space="preserve">.  </w:t>
      </w:r>
      <w:r w:rsidR="0005576C" w:rsidRPr="0041536C">
        <w:rPr>
          <w:lang w:val="fr-CH"/>
        </w:rPr>
        <w:t>El</w:t>
      </w:r>
      <w:r w:rsidRPr="0041536C">
        <w:rPr>
          <w:lang w:val="fr-CH"/>
        </w:rPr>
        <w:t>le a suggéré que des alternatives soient envisagées afin de continuer de travailler en étroite collaboration avec l</w:t>
      </w:r>
      <w:r w:rsidR="002841C2">
        <w:rPr>
          <w:lang w:val="fr-CH"/>
        </w:rPr>
        <w:t>’</w:t>
      </w:r>
      <w:r w:rsidRPr="0041536C">
        <w:rPr>
          <w:lang w:val="fr-CH"/>
        </w:rPr>
        <w:t>OMPI pour diffuser et promouvoir le Protocole de Madrid auprès des chefs d</w:t>
      </w:r>
      <w:r w:rsidR="002841C2">
        <w:rPr>
          <w:lang w:val="fr-CH"/>
        </w:rPr>
        <w:t>’</w:t>
      </w:r>
      <w:r w:rsidRPr="0041536C">
        <w:rPr>
          <w:lang w:val="fr-CH"/>
        </w:rPr>
        <w:t>entreprise et des négociants locaux.</w:t>
      </w:r>
    </w:p>
    <w:p w14:paraId="211B47AE" w14:textId="2D712780" w:rsidR="0041098B" w:rsidRDefault="0041098B" w:rsidP="0041098B">
      <w:pPr>
        <w:pStyle w:val="ONUMFS"/>
        <w:numPr>
          <w:ilvl w:val="0"/>
          <w:numId w:val="6"/>
        </w:numPr>
        <w:rPr>
          <w:lang w:val="fr-CH"/>
        </w:rPr>
      </w:pPr>
      <w:r w:rsidRPr="0041536C">
        <w:rPr>
          <w:lang w:val="fr-CH"/>
        </w:rPr>
        <w:t>La délégation de la Fédération de Russie a déclaré n</w:t>
      </w:r>
      <w:r w:rsidR="002841C2">
        <w:rPr>
          <w:lang w:val="fr-CH"/>
        </w:rPr>
        <w:t>’</w:t>
      </w:r>
      <w:r w:rsidRPr="0041536C">
        <w:rPr>
          <w:lang w:val="fr-CH"/>
        </w:rPr>
        <w:t xml:space="preserve">avoir aucune objection </w:t>
      </w:r>
      <w:r w:rsidR="002841C2">
        <w:rPr>
          <w:lang w:val="fr-CH"/>
        </w:rPr>
        <w:t>à l’égard</w:t>
      </w:r>
      <w:r w:rsidRPr="0041536C">
        <w:rPr>
          <w:lang w:val="fr-CH"/>
        </w:rPr>
        <w:t xml:space="preserve"> des propositions contenues dans le docume</w:t>
      </w:r>
      <w:r w:rsidR="0005576C" w:rsidRPr="0041536C">
        <w:rPr>
          <w:lang w:val="fr-CH"/>
        </w:rPr>
        <w:t>nt</w:t>
      </w:r>
      <w:r w:rsidR="0005576C">
        <w:rPr>
          <w:lang w:val="fr-CH"/>
        </w:rPr>
        <w:t xml:space="preserve">.  </w:t>
      </w:r>
      <w:r w:rsidR="0005576C" w:rsidRPr="0041536C">
        <w:rPr>
          <w:lang w:val="fr-CH"/>
        </w:rPr>
        <w:t>El</w:t>
      </w:r>
      <w:r w:rsidRPr="0041536C">
        <w:rPr>
          <w:lang w:val="fr-CH"/>
        </w:rPr>
        <w:t>le a salué les activités menées par le groupe de travail concernant l</w:t>
      </w:r>
      <w:r w:rsidR="002841C2">
        <w:rPr>
          <w:lang w:val="fr-CH"/>
        </w:rPr>
        <w:t>’</w:t>
      </w:r>
      <w:r w:rsidRPr="0041536C">
        <w:rPr>
          <w:lang w:val="fr-CH"/>
        </w:rPr>
        <w:t xml:space="preserve">extension du régime linguistique du système de Madrid, qui était également soutenue par le groupe </w:t>
      </w:r>
      <w:r w:rsidR="00E840DB">
        <w:rPr>
          <w:lang w:val="fr-CH"/>
        </w:rPr>
        <w:t xml:space="preserve">régional </w:t>
      </w:r>
      <w:r w:rsidRPr="0041536C">
        <w:rPr>
          <w:lang w:val="fr-CH"/>
        </w:rPr>
        <w:t>dont était membre la Fédération de Russie et par les milieux professionne</w:t>
      </w:r>
      <w:r w:rsidR="0005576C" w:rsidRPr="0041536C">
        <w:rPr>
          <w:lang w:val="fr-CH"/>
        </w:rPr>
        <w:t>ls</w:t>
      </w:r>
      <w:r w:rsidR="0005576C">
        <w:rPr>
          <w:lang w:val="fr-CH"/>
        </w:rPr>
        <w:t xml:space="preserve">.  </w:t>
      </w:r>
      <w:r w:rsidR="0005576C" w:rsidRPr="0041536C">
        <w:rPr>
          <w:lang w:val="fr-CH"/>
        </w:rPr>
        <w:t>Ce</w:t>
      </w:r>
      <w:r w:rsidRPr="0041536C">
        <w:rPr>
          <w:lang w:val="fr-CH"/>
        </w:rPr>
        <w:t>tte extension profiterait aux déposants des pays de ce groupe et contribuerait à accroître le nombre d</w:t>
      </w:r>
      <w:r w:rsidR="002841C2">
        <w:rPr>
          <w:lang w:val="fr-CH"/>
        </w:rPr>
        <w:t>’</w:t>
      </w:r>
      <w:r w:rsidRPr="0041536C">
        <w:rPr>
          <w:lang w:val="fr-CH"/>
        </w:rPr>
        <w:t>utilisateurs du système de Madrid en Fédération de Russie ainsi que dans d</w:t>
      </w:r>
      <w:r w:rsidR="002841C2">
        <w:rPr>
          <w:lang w:val="fr-CH"/>
        </w:rPr>
        <w:t>’</w:t>
      </w:r>
      <w:r w:rsidRPr="0041536C">
        <w:rPr>
          <w:lang w:val="fr-CH"/>
        </w:rPr>
        <w:t>autres pa</w:t>
      </w:r>
      <w:r w:rsidR="0005576C" w:rsidRPr="0041536C">
        <w:rPr>
          <w:lang w:val="fr-CH"/>
        </w:rPr>
        <w:t>ys</w:t>
      </w:r>
      <w:r w:rsidR="0005576C">
        <w:rPr>
          <w:lang w:val="fr-CH"/>
        </w:rPr>
        <w:t xml:space="preserve">.  </w:t>
      </w:r>
      <w:r w:rsidR="0005576C" w:rsidRPr="0041536C">
        <w:rPr>
          <w:lang w:val="fr-CH"/>
        </w:rPr>
        <w:t>La</w:t>
      </w:r>
      <w:r w:rsidRPr="0041536C">
        <w:rPr>
          <w:lang w:val="fr-CH"/>
        </w:rPr>
        <w:t xml:space="preserve"> délégation a déclaré que la Fédération de Russie était ravie de coopérer avec l</w:t>
      </w:r>
      <w:r w:rsidR="002841C2">
        <w:rPr>
          <w:lang w:val="fr-CH"/>
        </w:rPr>
        <w:t>’</w:t>
      </w:r>
      <w:r w:rsidRPr="0041536C">
        <w:rPr>
          <w:lang w:val="fr-CH"/>
        </w:rPr>
        <w:t>OMPI en contribuant à la terminologie en russe, et a rappelé que la base de données sur les produits et services du système de Madrid disposait d</w:t>
      </w:r>
      <w:r w:rsidR="002841C2">
        <w:rPr>
          <w:lang w:val="fr-CH"/>
        </w:rPr>
        <w:t>’</w:t>
      </w:r>
      <w:r w:rsidRPr="0041536C">
        <w:rPr>
          <w:lang w:val="fr-CH"/>
        </w:rPr>
        <w:t>une interface en russe et que 80% de son contenu était déjà disponible dans cette lang</w:t>
      </w:r>
      <w:r w:rsidR="0005576C" w:rsidRPr="0041536C">
        <w:rPr>
          <w:lang w:val="fr-CH"/>
        </w:rPr>
        <w:t>ue</w:t>
      </w:r>
      <w:r w:rsidR="0005576C">
        <w:rPr>
          <w:lang w:val="fr-CH"/>
        </w:rPr>
        <w:t xml:space="preserve">.  </w:t>
      </w:r>
      <w:r w:rsidR="0005576C" w:rsidRPr="0041536C">
        <w:rPr>
          <w:lang w:val="fr-CH"/>
        </w:rPr>
        <w:t>La</w:t>
      </w:r>
      <w:r w:rsidRPr="0041536C">
        <w:rPr>
          <w:lang w:val="fr-CH"/>
        </w:rPr>
        <w:t xml:space="preserve"> délégation s</w:t>
      </w:r>
      <w:r w:rsidR="002841C2">
        <w:rPr>
          <w:lang w:val="fr-CH"/>
        </w:rPr>
        <w:t>’</w:t>
      </w:r>
      <w:r w:rsidRPr="0041536C">
        <w:rPr>
          <w:lang w:val="fr-CH"/>
        </w:rPr>
        <w:t>est dite prête à contribuer à la poursuite de ces travaux, afin que l</w:t>
      </w:r>
      <w:r w:rsidR="002841C2">
        <w:rPr>
          <w:lang w:val="fr-CH"/>
        </w:rPr>
        <w:t>’</w:t>
      </w:r>
      <w:r w:rsidRPr="0041536C">
        <w:rPr>
          <w:lang w:val="fr-CH"/>
        </w:rPr>
        <w:t>intégralité de la base de données soit disponible en russe, un objectif qui pourrait être atteint sans engager de dépenses trop important</w:t>
      </w:r>
      <w:r w:rsidR="0005576C" w:rsidRPr="0041536C">
        <w:rPr>
          <w:lang w:val="fr-CH"/>
        </w:rPr>
        <w:t>es</w:t>
      </w:r>
      <w:r w:rsidR="0005576C">
        <w:rPr>
          <w:lang w:val="fr-CH"/>
        </w:rPr>
        <w:t xml:space="preserve">.  </w:t>
      </w:r>
      <w:r w:rsidR="0005576C" w:rsidRPr="0041536C">
        <w:rPr>
          <w:lang w:val="fr-CH"/>
        </w:rPr>
        <w:t>El</w:t>
      </w:r>
      <w:r w:rsidRPr="0041536C">
        <w:rPr>
          <w:lang w:val="fr-CH"/>
        </w:rPr>
        <w:t xml:space="preserve">le a rappelé que les utilisateurs du système de Madrid en Fédération de Russie étaient les plus actifs de la région et a déclaré partager la conclusion du Secrétariat, </w:t>
      </w:r>
      <w:r w:rsidR="002841C2">
        <w:rPr>
          <w:lang w:val="fr-CH"/>
        </w:rPr>
        <w:t>à savoir</w:t>
      </w:r>
      <w:r w:rsidRPr="0041536C">
        <w:rPr>
          <w:lang w:val="fr-CH"/>
        </w:rPr>
        <w:t xml:space="preserve"> que l</w:t>
      </w:r>
      <w:r w:rsidR="002841C2">
        <w:rPr>
          <w:lang w:val="fr-CH"/>
        </w:rPr>
        <w:t>’</w:t>
      </w:r>
      <w:r w:rsidRPr="0041536C">
        <w:rPr>
          <w:lang w:val="fr-CH"/>
        </w:rPr>
        <w:t>extension du régime linguistique était essentielle pour accroître l</w:t>
      </w:r>
      <w:r w:rsidR="002841C2">
        <w:rPr>
          <w:lang w:val="fr-CH"/>
        </w:rPr>
        <w:t>’</w:t>
      </w:r>
      <w:r w:rsidRPr="0041536C">
        <w:rPr>
          <w:lang w:val="fr-CH"/>
        </w:rPr>
        <w:t>utilisation du système de Madrid et qu</w:t>
      </w:r>
      <w:r w:rsidR="002841C2">
        <w:rPr>
          <w:lang w:val="fr-CH"/>
        </w:rPr>
        <w:t>’</w:t>
      </w:r>
      <w:r w:rsidRPr="0041536C">
        <w:rPr>
          <w:lang w:val="fr-CH"/>
        </w:rPr>
        <w:t>elle profiterait certainement aux utilisateu</w:t>
      </w:r>
      <w:r w:rsidR="0005576C" w:rsidRPr="0041536C">
        <w:rPr>
          <w:lang w:val="fr-CH"/>
        </w:rPr>
        <w:t>rs</w:t>
      </w:r>
      <w:r w:rsidR="0005576C">
        <w:rPr>
          <w:lang w:val="fr-CH"/>
        </w:rPr>
        <w:t xml:space="preserve">.  </w:t>
      </w:r>
      <w:r w:rsidR="0005576C" w:rsidRPr="0041536C">
        <w:rPr>
          <w:lang w:val="fr-CH"/>
        </w:rPr>
        <w:t>Le</w:t>
      </w:r>
      <w:r w:rsidRPr="0041536C">
        <w:rPr>
          <w:lang w:val="fr-CH"/>
        </w:rPr>
        <w:t xml:space="preserve"> régime de traduction du système de Madrid devait garantir la viabilité du système tout en évitant de nouvelles dépens</w:t>
      </w:r>
      <w:r w:rsidR="0005576C" w:rsidRPr="0041536C">
        <w:rPr>
          <w:lang w:val="fr-CH"/>
        </w:rPr>
        <w:t>es</w:t>
      </w:r>
      <w:r w:rsidR="0005576C">
        <w:rPr>
          <w:lang w:val="fr-CH"/>
        </w:rPr>
        <w:t xml:space="preserve">.  </w:t>
      </w:r>
      <w:r w:rsidR="0005576C" w:rsidRPr="0041536C">
        <w:rPr>
          <w:lang w:val="fr-CH"/>
        </w:rPr>
        <w:t>La</w:t>
      </w:r>
      <w:r w:rsidRPr="0041536C">
        <w:rPr>
          <w:lang w:val="fr-CH"/>
        </w:rPr>
        <w:t xml:space="preserve"> mise en place d</w:t>
      </w:r>
      <w:r w:rsidR="002841C2">
        <w:rPr>
          <w:lang w:val="fr-CH"/>
        </w:rPr>
        <w:t>’</w:t>
      </w:r>
      <w:r w:rsidRPr="0041536C">
        <w:rPr>
          <w:lang w:val="fr-CH"/>
        </w:rPr>
        <w:t>un régime de traduction plus efficace aiderait à optimiser les dépenses, notamment grâce à l</w:t>
      </w:r>
      <w:r w:rsidR="002841C2">
        <w:rPr>
          <w:lang w:val="fr-CH"/>
        </w:rPr>
        <w:t>’</w:t>
      </w:r>
      <w:r w:rsidRPr="0041536C">
        <w:rPr>
          <w:lang w:val="fr-CH"/>
        </w:rPr>
        <w:t>utilisation d</w:t>
      </w:r>
      <w:r w:rsidR="002841C2">
        <w:rPr>
          <w:lang w:val="fr-CH"/>
        </w:rPr>
        <w:t>’</w:t>
      </w:r>
      <w:r w:rsidRPr="0041536C">
        <w:rPr>
          <w:lang w:val="fr-CH"/>
        </w:rPr>
        <w:t>outils de traduction automatique.</w:t>
      </w:r>
    </w:p>
    <w:p w14:paraId="2E99B2A8" w14:textId="3877C409" w:rsidR="0041098B" w:rsidRDefault="0041098B" w:rsidP="0041098B">
      <w:pPr>
        <w:pStyle w:val="ONUMFS"/>
        <w:numPr>
          <w:ilvl w:val="0"/>
          <w:numId w:val="6"/>
        </w:numPr>
        <w:rPr>
          <w:lang w:val="fr-CH"/>
        </w:rPr>
      </w:pPr>
      <w:r w:rsidRPr="0041536C">
        <w:rPr>
          <w:lang w:val="fr-CH"/>
        </w:rPr>
        <w:t>La délégation de la Malaisie a rappelé que la Malaisie avait déposé son instrument d</w:t>
      </w:r>
      <w:r w:rsidR="002841C2">
        <w:rPr>
          <w:lang w:val="fr-CH"/>
        </w:rPr>
        <w:t>’</w:t>
      </w:r>
      <w:r w:rsidRPr="0041536C">
        <w:rPr>
          <w:lang w:val="fr-CH"/>
        </w:rPr>
        <w:t>adhésion au Protocole de Madrid le 27</w:t>
      </w:r>
      <w:r>
        <w:rPr>
          <w:lang w:val="fr-CH"/>
        </w:rPr>
        <w:t> </w:t>
      </w:r>
      <w:r w:rsidRPr="0041536C">
        <w:rPr>
          <w:lang w:val="fr-CH"/>
        </w:rPr>
        <w:t>septembre</w:t>
      </w:r>
      <w:r>
        <w:rPr>
          <w:lang w:val="fr-CH"/>
        </w:rPr>
        <w:t> </w:t>
      </w:r>
      <w:r w:rsidRPr="0041536C">
        <w:rPr>
          <w:lang w:val="fr-CH"/>
        </w:rPr>
        <w:t>2019 et a remercié l</w:t>
      </w:r>
      <w:r w:rsidR="002841C2">
        <w:rPr>
          <w:lang w:val="fr-CH"/>
        </w:rPr>
        <w:t>’</w:t>
      </w:r>
      <w:r w:rsidRPr="0041536C">
        <w:rPr>
          <w:lang w:val="fr-CH"/>
        </w:rPr>
        <w:t>OMPI pour son soutien et ses conseils continus, qui avaient permis à la Malaisie d</w:t>
      </w:r>
      <w:r w:rsidR="002841C2">
        <w:rPr>
          <w:lang w:val="fr-CH"/>
        </w:rPr>
        <w:t>’</w:t>
      </w:r>
      <w:r w:rsidRPr="0041536C">
        <w:rPr>
          <w:lang w:val="fr-CH"/>
        </w:rPr>
        <w:t>effectuer les préparatifs nécessaires à son entrée en vigue</w:t>
      </w:r>
      <w:r w:rsidR="0005576C" w:rsidRPr="0041536C">
        <w:rPr>
          <w:lang w:val="fr-CH"/>
        </w:rPr>
        <w:t>ur</w:t>
      </w:r>
      <w:r w:rsidR="0005576C">
        <w:rPr>
          <w:lang w:val="fr-CH"/>
        </w:rPr>
        <w:t xml:space="preserve">.  </w:t>
      </w:r>
      <w:r w:rsidR="0005576C" w:rsidRPr="0041536C">
        <w:rPr>
          <w:lang w:val="fr-CH"/>
        </w:rPr>
        <w:t>El</w:t>
      </w:r>
      <w:r w:rsidRPr="0041536C">
        <w:rPr>
          <w:lang w:val="fr-CH"/>
        </w:rPr>
        <w:t>le a déclaré que la mise en œuvre du Protocole de Madrid faciliterait la protection internationale des marques de propriétaires malaisiens, et encouragerait les propriétaires de marques étrangers à demander la protection en Malais</w:t>
      </w:r>
      <w:r w:rsidR="0005576C" w:rsidRPr="0041536C">
        <w:rPr>
          <w:lang w:val="fr-CH"/>
        </w:rPr>
        <w:t>ie</w:t>
      </w:r>
      <w:r w:rsidR="0005576C">
        <w:rPr>
          <w:lang w:val="fr-CH"/>
        </w:rPr>
        <w:t xml:space="preserve">.  </w:t>
      </w:r>
      <w:r w:rsidR="0005576C" w:rsidRPr="0041536C">
        <w:rPr>
          <w:lang w:val="fr-CH"/>
        </w:rPr>
        <w:t>Le</w:t>
      </w:r>
      <w:r w:rsidRPr="0041536C">
        <w:rPr>
          <w:lang w:val="fr-CH"/>
        </w:rPr>
        <w:t xml:space="preserve">s propriétaires de marques malaisiens aussi bien que les propriétaires de marques de toutes les parties contractantes du système de Madrid tireraient parti du système, </w:t>
      </w:r>
      <w:r w:rsidR="00FC37BA">
        <w:rPr>
          <w:lang w:val="fr-CH"/>
        </w:rPr>
        <w:t xml:space="preserve">ce </w:t>
      </w:r>
      <w:r w:rsidRPr="0041536C">
        <w:rPr>
          <w:lang w:val="fr-CH"/>
        </w:rPr>
        <w:t>qui faciliterait la tâche des entreprises et stimulerait la croissance économique et la prospérité.</w:t>
      </w:r>
    </w:p>
    <w:p w14:paraId="5967A5B4" w14:textId="1D84C34B" w:rsidR="0041098B" w:rsidRPr="0041536C" w:rsidRDefault="0041098B" w:rsidP="0041098B">
      <w:pPr>
        <w:pStyle w:val="ONUMFS"/>
        <w:numPr>
          <w:ilvl w:val="0"/>
          <w:numId w:val="6"/>
        </w:numPr>
        <w:rPr>
          <w:lang w:val="fr-CH"/>
        </w:rPr>
      </w:pPr>
      <w:r w:rsidRPr="0041536C">
        <w:rPr>
          <w:lang w:val="fr-CH"/>
        </w:rPr>
        <w:t>La délégation du Samoa a remercié l</w:t>
      </w:r>
      <w:r w:rsidR="002841C2">
        <w:rPr>
          <w:lang w:val="fr-CH"/>
        </w:rPr>
        <w:t>’</w:t>
      </w:r>
      <w:r w:rsidRPr="0041536C">
        <w:rPr>
          <w:lang w:val="fr-CH"/>
        </w:rPr>
        <w:t>OMPI pour son appui, avant et après l</w:t>
      </w:r>
      <w:r w:rsidR="002841C2">
        <w:rPr>
          <w:lang w:val="fr-CH"/>
        </w:rPr>
        <w:t>’</w:t>
      </w:r>
      <w:r w:rsidRPr="0041536C">
        <w:rPr>
          <w:lang w:val="fr-CH"/>
        </w:rPr>
        <w:t>adhésion du Samoa en</w:t>
      </w:r>
      <w:r>
        <w:rPr>
          <w:lang w:val="fr-CH"/>
        </w:rPr>
        <w:t> </w:t>
      </w:r>
      <w:r w:rsidRPr="0041536C">
        <w:rPr>
          <w:lang w:val="fr-CH"/>
        </w:rPr>
        <w:t>2018.  La délégation a indiqué que, six</w:t>
      </w:r>
      <w:r>
        <w:rPr>
          <w:lang w:val="fr-CH"/>
        </w:rPr>
        <w:t> </w:t>
      </w:r>
      <w:r w:rsidRPr="0041536C">
        <w:rPr>
          <w:lang w:val="fr-CH"/>
        </w:rPr>
        <w:t>mois après l</w:t>
      </w:r>
      <w:r w:rsidR="002841C2">
        <w:rPr>
          <w:lang w:val="fr-CH"/>
        </w:rPr>
        <w:t>’</w:t>
      </w:r>
      <w:r w:rsidRPr="0041536C">
        <w:rPr>
          <w:lang w:val="fr-CH"/>
        </w:rPr>
        <w:t xml:space="preserve">entrée en vigueur du Protocole </w:t>
      </w:r>
      <w:r w:rsidRPr="0041536C">
        <w:rPr>
          <w:lang w:val="fr-CH"/>
        </w:rPr>
        <w:lastRenderedPageBreak/>
        <w:t>de Madrid, l</w:t>
      </w:r>
      <w:r w:rsidR="002841C2">
        <w:rPr>
          <w:lang w:val="fr-CH"/>
        </w:rPr>
        <w:t>’</w:t>
      </w:r>
      <w:r w:rsidRPr="0041536C">
        <w:rPr>
          <w:lang w:val="fr-CH"/>
        </w:rPr>
        <w:t>enregistrement des marques avait augmenté de plus de 300%.  Elle s</w:t>
      </w:r>
      <w:r w:rsidR="002841C2">
        <w:rPr>
          <w:lang w:val="fr-CH"/>
        </w:rPr>
        <w:t>’</w:t>
      </w:r>
      <w:r w:rsidRPr="0041536C">
        <w:rPr>
          <w:lang w:val="fr-CH"/>
        </w:rPr>
        <w:t>est dite convaincue que le soutien de l</w:t>
      </w:r>
      <w:r w:rsidR="002841C2">
        <w:rPr>
          <w:lang w:val="fr-CH"/>
        </w:rPr>
        <w:t>’</w:t>
      </w:r>
      <w:r w:rsidRPr="0041536C">
        <w:rPr>
          <w:lang w:val="fr-CH"/>
        </w:rPr>
        <w:t>OMPI se poursuivrait et a dit attendre avec intérêt de travailler avec tous les membres dans l</w:t>
      </w:r>
      <w:r w:rsidR="002841C2">
        <w:rPr>
          <w:lang w:val="fr-CH"/>
        </w:rPr>
        <w:t>’</w:t>
      </w:r>
      <w:r w:rsidRPr="0041536C">
        <w:rPr>
          <w:lang w:val="fr-CH"/>
        </w:rPr>
        <w:t>intérêt mutuel de tous.</w:t>
      </w:r>
    </w:p>
    <w:p w14:paraId="784CDFF3" w14:textId="4E2AEA0D" w:rsidR="0041098B" w:rsidRPr="0041536C" w:rsidRDefault="0041098B" w:rsidP="0041098B">
      <w:pPr>
        <w:pStyle w:val="ONUMFS"/>
        <w:numPr>
          <w:ilvl w:val="0"/>
          <w:numId w:val="6"/>
        </w:numPr>
        <w:rPr>
          <w:lang w:val="fr-CH"/>
        </w:rPr>
      </w:pPr>
      <w:r w:rsidRPr="0041536C">
        <w:rPr>
          <w:lang w:val="fr-CH"/>
        </w:rPr>
        <w:t>La délégation du Royaume</w:t>
      </w:r>
      <w:r w:rsidR="0005576C">
        <w:rPr>
          <w:lang w:val="fr-CH"/>
        </w:rPr>
        <w:noBreakHyphen/>
      </w:r>
      <w:r w:rsidRPr="0041536C">
        <w:rPr>
          <w:lang w:val="fr-CH"/>
        </w:rPr>
        <w:t>Uni a déclaré que le Royaume</w:t>
      </w:r>
      <w:r w:rsidR="0005576C">
        <w:rPr>
          <w:lang w:val="fr-CH"/>
        </w:rPr>
        <w:noBreakHyphen/>
      </w:r>
      <w:r w:rsidRPr="0041536C">
        <w:rPr>
          <w:lang w:val="fr-CH"/>
        </w:rPr>
        <w:t>Uni continuait de participer de manière positive à l</w:t>
      </w:r>
      <w:r w:rsidR="002841C2">
        <w:rPr>
          <w:lang w:val="fr-CH"/>
        </w:rPr>
        <w:t>’</w:t>
      </w:r>
      <w:r w:rsidRPr="0041536C">
        <w:rPr>
          <w:lang w:val="fr-CH"/>
        </w:rPr>
        <w:t>Union de Madrid, un système apprécié de ses parties prenantes, et qu</w:t>
      </w:r>
      <w:r w:rsidR="002841C2">
        <w:rPr>
          <w:lang w:val="fr-CH"/>
        </w:rPr>
        <w:t>’</w:t>
      </w:r>
      <w:r w:rsidRPr="0041536C">
        <w:rPr>
          <w:lang w:val="fr-CH"/>
        </w:rPr>
        <w:t>elle avait veillé à ce que les titulaires de droits dont les enregistrements internationaux désignaient l</w:t>
      </w:r>
      <w:r w:rsidR="002841C2">
        <w:rPr>
          <w:lang w:val="fr-CH"/>
        </w:rPr>
        <w:t>’</w:t>
      </w:r>
      <w:r w:rsidRPr="0041536C">
        <w:rPr>
          <w:lang w:val="fr-CH"/>
        </w:rPr>
        <w:t>Union européenne ne perdraient aucun droit lorsque le Royaume</w:t>
      </w:r>
      <w:r w:rsidR="0005576C">
        <w:rPr>
          <w:lang w:val="fr-CH"/>
        </w:rPr>
        <w:noBreakHyphen/>
      </w:r>
      <w:r w:rsidRPr="0041536C">
        <w:rPr>
          <w:lang w:val="fr-CH"/>
        </w:rPr>
        <w:t>Uni sortirait de l</w:t>
      </w:r>
      <w:r w:rsidR="002841C2">
        <w:rPr>
          <w:lang w:val="fr-CH"/>
        </w:rPr>
        <w:t>’</w:t>
      </w:r>
      <w:r w:rsidRPr="0041536C">
        <w:rPr>
          <w:lang w:val="fr-CH"/>
        </w:rPr>
        <w:t>Union européenne à la fin du mois d</w:t>
      </w:r>
      <w:r w:rsidR="002841C2">
        <w:rPr>
          <w:lang w:val="fr-CH"/>
        </w:rPr>
        <w:t>’</w:t>
      </w:r>
      <w:r w:rsidRPr="0041536C">
        <w:rPr>
          <w:lang w:val="fr-CH"/>
        </w:rPr>
        <w:t>octob</w:t>
      </w:r>
      <w:r w:rsidR="0005576C" w:rsidRPr="0041536C">
        <w:rPr>
          <w:lang w:val="fr-CH"/>
        </w:rPr>
        <w:t>re</w:t>
      </w:r>
      <w:r w:rsidR="0005576C">
        <w:rPr>
          <w:lang w:val="fr-CH"/>
        </w:rPr>
        <w:t xml:space="preserve">.  </w:t>
      </w:r>
      <w:r w:rsidR="0005576C" w:rsidRPr="0041536C">
        <w:rPr>
          <w:lang w:val="fr-CH"/>
        </w:rPr>
        <w:t>La</w:t>
      </w:r>
      <w:r w:rsidRPr="0041536C">
        <w:rPr>
          <w:lang w:val="fr-CH"/>
        </w:rPr>
        <w:t xml:space="preserve"> délégation a rappelé que le Royaume</w:t>
      </w:r>
      <w:r w:rsidR="0005576C">
        <w:rPr>
          <w:lang w:val="fr-CH"/>
        </w:rPr>
        <w:noBreakHyphen/>
      </w:r>
      <w:r w:rsidRPr="0041536C">
        <w:rPr>
          <w:lang w:val="fr-CH"/>
        </w:rPr>
        <w:t>Uni avait clairement défini les changements qu</w:t>
      </w:r>
      <w:r w:rsidR="002841C2">
        <w:rPr>
          <w:lang w:val="fr-CH"/>
        </w:rPr>
        <w:t>’</w:t>
      </w:r>
      <w:r w:rsidRPr="0041536C">
        <w:rPr>
          <w:lang w:val="fr-CH"/>
        </w:rPr>
        <w:t>il souhaitait voir dans le système de Madrid, dans un document d</w:t>
      </w:r>
      <w:r w:rsidR="002841C2">
        <w:rPr>
          <w:lang w:val="fr-CH"/>
        </w:rPr>
        <w:t>’</w:t>
      </w:r>
      <w:r w:rsidRPr="0041536C">
        <w:rPr>
          <w:lang w:val="fr-CH"/>
        </w:rPr>
        <w:t>orientation présenté à la session de</w:t>
      </w:r>
      <w:r>
        <w:rPr>
          <w:lang w:val="fr-CH"/>
        </w:rPr>
        <w:t> </w:t>
      </w:r>
      <w:r w:rsidRPr="0041536C">
        <w:rPr>
          <w:lang w:val="fr-CH"/>
        </w:rPr>
        <w:t>2017 du groupe de travail, et elle a dit attendre avec intérêt de travailler avec l</w:t>
      </w:r>
      <w:r w:rsidR="002841C2">
        <w:rPr>
          <w:lang w:val="fr-CH"/>
        </w:rPr>
        <w:t>’</w:t>
      </w:r>
      <w:r w:rsidRPr="0041536C">
        <w:rPr>
          <w:lang w:val="fr-CH"/>
        </w:rPr>
        <w:t>OMPI et avec les autres membres du système de Madrid pour faire avancer ces priorités.</w:t>
      </w:r>
    </w:p>
    <w:p w14:paraId="38386D41" w14:textId="5A8F699C" w:rsidR="0041098B" w:rsidRPr="0041536C" w:rsidRDefault="0041098B" w:rsidP="0041098B">
      <w:pPr>
        <w:pStyle w:val="ONUMFS"/>
        <w:numPr>
          <w:ilvl w:val="0"/>
          <w:numId w:val="6"/>
        </w:numPr>
        <w:rPr>
          <w:lang w:val="fr-CH"/>
        </w:rPr>
      </w:pPr>
      <w:r w:rsidRPr="0041536C">
        <w:rPr>
          <w:lang w:val="fr-CH"/>
        </w:rPr>
        <w:t xml:space="preserve">La délégation du Tadjikistan, parlant au nom du </w:t>
      </w:r>
      <w:r w:rsidR="005D7E3C">
        <w:rPr>
          <w:lang w:val="fr-CH"/>
        </w:rPr>
        <w:t>groupe des pays d</w:t>
      </w:r>
      <w:r w:rsidR="002841C2">
        <w:rPr>
          <w:lang w:val="fr-CH"/>
        </w:rPr>
        <w:t>’</w:t>
      </w:r>
      <w:r w:rsidR="005D7E3C">
        <w:rPr>
          <w:lang w:val="fr-CH"/>
        </w:rPr>
        <w:t>Asie centrale, du Caucase et d</w:t>
      </w:r>
      <w:r w:rsidR="002841C2">
        <w:rPr>
          <w:lang w:val="fr-CH"/>
        </w:rPr>
        <w:t>’</w:t>
      </w:r>
      <w:r w:rsidR="005D7E3C">
        <w:rPr>
          <w:lang w:val="fr-CH"/>
        </w:rPr>
        <w:t>Europe orientale</w:t>
      </w:r>
      <w:r w:rsidRPr="0041536C">
        <w:rPr>
          <w:lang w:val="fr-CH"/>
        </w:rPr>
        <w:t>, a dit espérer qu</w:t>
      </w:r>
      <w:r w:rsidR="002841C2">
        <w:rPr>
          <w:lang w:val="fr-CH"/>
        </w:rPr>
        <w:t>’</w:t>
      </w:r>
      <w:r w:rsidRPr="0041536C">
        <w:rPr>
          <w:lang w:val="fr-CH"/>
        </w:rPr>
        <w:t>une étude exhaustive soit menée sur l</w:t>
      </w:r>
      <w:r w:rsidR="002841C2">
        <w:rPr>
          <w:lang w:val="fr-CH"/>
        </w:rPr>
        <w:t>’</w:t>
      </w:r>
      <w:r w:rsidRPr="0041536C">
        <w:rPr>
          <w:lang w:val="fr-CH"/>
        </w:rPr>
        <w:t>éventuelle extension de la couverture linguistique du système de Madr</w:t>
      </w:r>
      <w:r w:rsidR="0005576C" w:rsidRPr="0041536C">
        <w:rPr>
          <w:lang w:val="fr-CH"/>
        </w:rPr>
        <w:t>id</w:t>
      </w:r>
      <w:r w:rsidR="0005576C">
        <w:rPr>
          <w:lang w:val="fr-CH"/>
        </w:rPr>
        <w:t xml:space="preserve">.  </w:t>
      </w:r>
      <w:r w:rsidR="0005576C" w:rsidRPr="0041536C">
        <w:rPr>
          <w:lang w:val="fr-CH"/>
        </w:rPr>
        <w:t>El</w:t>
      </w:r>
      <w:r w:rsidRPr="0041536C">
        <w:rPr>
          <w:lang w:val="fr-CH"/>
        </w:rPr>
        <w:t>le a également émis le souhait d</w:t>
      </w:r>
      <w:r w:rsidR="002841C2">
        <w:rPr>
          <w:lang w:val="fr-CH"/>
        </w:rPr>
        <w:t>’</w:t>
      </w:r>
      <w:r w:rsidRPr="0041536C">
        <w:rPr>
          <w:lang w:val="fr-CH"/>
        </w:rPr>
        <w:t>inclure le russe dans les langues officielles de ce système, afin d</w:t>
      </w:r>
      <w:r w:rsidR="002841C2">
        <w:rPr>
          <w:lang w:val="fr-CH"/>
        </w:rPr>
        <w:t>’</w:t>
      </w:r>
      <w:r w:rsidRPr="0041536C">
        <w:rPr>
          <w:lang w:val="fr-CH"/>
        </w:rPr>
        <w:t>élargir l</w:t>
      </w:r>
      <w:r w:rsidR="002841C2">
        <w:rPr>
          <w:lang w:val="fr-CH"/>
        </w:rPr>
        <w:t>’</w:t>
      </w:r>
      <w:r w:rsidRPr="0041536C">
        <w:rPr>
          <w:lang w:val="fr-CH"/>
        </w:rPr>
        <w:t>accès des déposants du groupe aux services de l</w:t>
      </w:r>
      <w:r w:rsidR="002841C2">
        <w:rPr>
          <w:lang w:val="fr-CH"/>
        </w:rPr>
        <w:t>’</w:t>
      </w:r>
      <w:r w:rsidRPr="0041536C">
        <w:rPr>
          <w:lang w:val="fr-CH"/>
        </w:rPr>
        <w:t>OMPI.</w:t>
      </w:r>
    </w:p>
    <w:p w14:paraId="67C439BE" w14:textId="7C4B4D23" w:rsidR="0041098B" w:rsidRPr="0041536C" w:rsidRDefault="0041098B" w:rsidP="0041098B">
      <w:pPr>
        <w:pStyle w:val="ONUMFS"/>
        <w:numPr>
          <w:ilvl w:val="0"/>
          <w:numId w:val="6"/>
        </w:numPr>
        <w:ind w:left="567"/>
      </w:pPr>
      <w:r w:rsidRPr="0041536C">
        <w:t>L</w:t>
      </w:r>
      <w:r w:rsidR="002841C2">
        <w:t>’</w:t>
      </w:r>
      <w:r w:rsidRPr="0041536C">
        <w:t>Assemblée de l</w:t>
      </w:r>
      <w:r w:rsidR="002841C2">
        <w:t>’</w:t>
      </w:r>
      <w:r w:rsidRPr="0041536C">
        <w:t>Union de Madrid a adopté les modifications des règles 21, 25, 27</w:t>
      </w:r>
      <w:r w:rsidRPr="0041536C">
        <w:rPr>
          <w:i/>
        </w:rPr>
        <w:t>bis</w:t>
      </w:r>
      <w:r w:rsidRPr="0041536C">
        <w:t>, 30 et 40 du règlement d</w:t>
      </w:r>
      <w:r w:rsidR="002841C2">
        <w:t>’</w:t>
      </w:r>
      <w:r w:rsidRPr="0041536C">
        <w:t>exécution du Protocole relatif à l</w:t>
      </w:r>
      <w:r w:rsidR="002841C2">
        <w:t>’</w:t>
      </w:r>
      <w:r w:rsidRPr="0041536C">
        <w:t>Arrangement de Madrid concernant l</w:t>
      </w:r>
      <w:r w:rsidR="002841C2">
        <w:t>’</w:t>
      </w:r>
      <w:r w:rsidRPr="0041536C">
        <w:t>enregistrement international des marques, telles qu</w:t>
      </w:r>
      <w:r w:rsidR="002841C2">
        <w:t>’</w:t>
      </w:r>
      <w:r w:rsidRPr="0041536C">
        <w:t>elles figurent dans les annexes du document MM/A/53/1.</w:t>
      </w:r>
    </w:p>
    <w:p w14:paraId="6DE813C6" w14:textId="45FEFED4" w:rsidR="0041098B" w:rsidRPr="0041536C" w:rsidRDefault="0041098B" w:rsidP="0041098B">
      <w:pPr>
        <w:pStyle w:val="Heading4"/>
      </w:pPr>
      <w:r w:rsidRPr="0041536C">
        <w:t>Proposition relative à la répartition de l</w:t>
      </w:r>
      <w:r w:rsidR="002841C2">
        <w:t>’</w:t>
      </w:r>
      <w:r w:rsidRPr="0041536C">
        <w:t>excédent de l</w:t>
      </w:r>
      <w:r w:rsidR="002841C2">
        <w:t>’</w:t>
      </w:r>
      <w:r w:rsidRPr="0041536C">
        <w:t>Union de Madrid pour l</w:t>
      </w:r>
      <w:r w:rsidR="002841C2">
        <w:t>’</w:t>
      </w:r>
      <w:r w:rsidRPr="0041536C">
        <w:t>exercice biennal 2020</w:t>
      </w:r>
      <w:r w:rsidR="0005576C">
        <w:noBreakHyphen/>
      </w:r>
      <w:r w:rsidRPr="0041536C">
        <w:t>2021</w:t>
      </w:r>
    </w:p>
    <w:p w14:paraId="7B4B8664" w14:textId="77777777" w:rsidR="0041098B" w:rsidRDefault="0041098B" w:rsidP="0041098B">
      <w:pPr>
        <w:pStyle w:val="ONUMFS"/>
        <w:numPr>
          <w:ilvl w:val="0"/>
          <w:numId w:val="6"/>
        </w:numPr>
      </w:pPr>
      <w:r w:rsidRPr="0041536C">
        <w:t>Les délibérations ont eu lieu sur la base du document MM/A/53/2.</w:t>
      </w:r>
    </w:p>
    <w:p w14:paraId="1B6FA716" w14:textId="3BB03060" w:rsidR="0041098B" w:rsidRDefault="0041098B" w:rsidP="0041098B">
      <w:pPr>
        <w:pStyle w:val="ONUMFS"/>
        <w:numPr>
          <w:ilvl w:val="0"/>
          <w:numId w:val="6"/>
        </w:numPr>
        <w:rPr>
          <w:lang w:val="fr-CH"/>
        </w:rPr>
      </w:pPr>
      <w:r w:rsidRPr="0041536C">
        <w:rPr>
          <w:lang w:val="fr-CH"/>
        </w:rPr>
        <w:t>La délégation des États</w:t>
      </w:r>
      <w:r w:rsidR="0005576C">
        <w:rPr>
          <w:lang w:val="fr-CH"/>
        </w:rPr>
        <w:noBreakHyphen/>
      </w:r>
      <w:r w:rsidRPr="0041536C">
        <w:rPr>
          <w:lang w:val="fr-CH"/>
        </w:rPr>
        <w:t>Unis d</w:t>
      </w:r>
      <w:r w:rsidR="002841C2">
        <w:rPr>
          <w:lang w:val="fr-CH"/>
        </w:rPr>
        <w:t>’</w:t>
      </w:r>
      <w:r w:rsidRPr="0041536C">
        <w:rPr>
          <w:lang w:val="fr-CH"/>
        </w:rPr>
        <w:t>Amérique a présenté le document et a déclaré qu</w:t>
      </w:r>
      <w:r w:rsidR="002841C2">
        <w:rPr>
          <w:lang w:val="fr-CH"/>
        </w:rPr>
        <w:t>’</w:t>
      </w:r>
      <w:r w:rsidRPr="0041536C">
        <w:rPr>
          <w:lang w:val="fr-CH"/>
        </w:rPr>
        <w:t>il avait été soumis pour que les membres de l</w:t>
      </w:r>
      <w:r w:rsidR="002841C2">
        <w:rPr>
          <w:lang w:val="fr-CH"/>
        </w:rPr>
        <w:t>’</w:t>
      </w:r>
      <w:r w:rsidRPr="0041536C">
        <w:rPr>
          <w:lang w:val="fr-CH"/>
        </w:rPr>
        <w:t>Union de Madrid puissent décider de la manière dont ils souhaitaient utiliser tout éventuel excédent réalisé durant l</w:t>
      </w:r>
      <w:r w:rsidR="002841C2">
        <w:rPr>
          <w:lang w:val="fr-CH"/>
        </w:rPr>
        <w:t>’</w:t>
      </w:r>
      <w:r w:rsidRPr="0041536C">
        <w:rPr>
          <w:lang w:val="fr-CH"/>
        </w:rPr>
        <w:t>exercice biennal</w:t>
      </w:r>
      <w:r>
        <w:rPr>
          <w:lang w:val="fr-CH"/>
        </w:rPr>
        <w:t> </w:t>
      </w:r>
      <w:r w:rsidRPr="0041536C">
        <w:rPr>
          <w:lang w:val="fr-CH"/>
        </w:rPr>
        <w:t>2020</w:t>
      </w:r>
      <w:r w:rsidR="0005576C">
        <w:rPr>
          <w:lang w:val="fr-CH"/>
        </w:rPr>
        <w:noBreakHyphen/>
      </w:r>
      <w:r w:rsidRPr="0041536C">
        <w:rPr>
          <w:lang w:val="fr-CH"/>
        </w:rPr>
        <w:t>2021.  Elle a rappelé qu</w:t>
      </w:r>
      <w:r w:rsidR="002841C2">
        <w:rPr>
          <w:lang w:val="fr-CH"/>
        </w:rPr>
        <w:t>’</w:t>
      </w:r>
      <w:r w:rsidRPr="0041536C">
        <w:rPr>
          <w:lang w:val="fr-CH"/>
        </w:rPr>
        <w:t>en vertu de l</w:t>
      </w:r>
      <w:r w:rsidR="002841C2">
        <w:rPr>
          <w:lang w:val="fr-CH"/>
        </w:rPr>
        <w:t>’</w:t>
      </w:r>
      <w:r w:rsidRPr="0041536C">
        <w:rPr>
          <w:lang w:val="fr-CH"/>
        </w:rPr>
        <w:t>Arrangement et du Protocole de Madrid, tout excédent pouvait être réparti entre les membres à parts égal</w:t>
      </w:r>
      <w:r w:rsidR="0005576C" w:rsidRPr="0041536C">
        <w:rPr>
          <w:lang w:val="fr-CH"/>
        </w:rPr>
        <w:t>es</w:t>
      </w:r>
      <w:r w:rsidR="0005576C">
        <w:rPr>
          <w:lang w:val="fr-CH"/>
        </w:rPr>
        <w:t xml:space="preserve">.  </w:t>
      </w:r>
      <w:r w:rsidR="0005576C" w:rsidRPr="0041536C">
        <w:rPr>
          <w:lang w:val="fr-CH"/>
        </w:rPr>
        <w:t>Ma</w:t>
      </w:r>
      <w:r w:rsidRPr="0041536C">
        <w:rPr>
          <w:lang w:val="fr-CH"/>
        </w:rPr>
        <w:t>lgré la méthode de la capacité de paiement en place, qui prévoyait que l</w:t>
      </w:r>
      <w:r w:rsidR="002841C2">
        <w:rPr>
          <w:lang w:val="fr-CH"/>
        </w:rPr>
        <w:t>’</w:t>
      </w:r>
      <w:r w:rsidRPr="0041536C">
        <w:rPr>
          <w:lang w:val="fr-CH"/>
        </w:rPr>
        <w:t>Union de Madrid paie une part plus élevée des dépenses communes, en raison des recettes insuffisantes générées par certains autres systèmes d</w:t>
      </w:r>
      <w:r w:rsidR="002841C2">
        <w:rPr>
          <w:lang w:val="fr-CH"/>
        </w:rPr>
        <w:t>’</w:t>
      </w:r>
      <w:r w:rsidRPr="0041536C">
        <w:rPr>
          <w:lang w:val="fr-CH"/>
        </w:rPr>
        <w:t>enregistrement, l</w:t>
      </w:r>
      <w:r w:rsidR="002841C2">
        <w:rPr>
          <w:lang w:val="fr-CH"/>
        </w:rPr>
        <w:t>’</w:t>
      </w:r>
      <w:r w:rsidRPr="0041536C">
        <w:rPr>
          <w:lang w:val="fr-CH"/>
        </w:rPr>
        <w:t>Union de Madrid s</w:t>
      </w:r>
      <w:r w:rsidR="002841C2">
        <w:rPr>
          <w:lang w:val="fr-CH"/>
        </w:rPr>
        <w:t>’</w:t>
      </w:r>
      <w:r w:rsidRPr="0041536C">
        <w:rPr>
          <w:lang w:val="fr-CH"/>
        </w:rPr>
        <w:t>attendait à réaliser un excédent significat</w:t>
      </w:r>
      <w:r w:rsidR="0005576C" w:rsidRPr="0041536C">
        <w:rPr>
          <w:lang w:val="fr-CH"/>
        </w:rPr>
        <w:t>if</w:t>
      </w:r>
      <w:r w:rsidR="0005576C">
        <w:rPr>
          <w:lang w:val="fr-CH"/>
        </w:rPr>
        <w:t xml:space="preserve">.  </w:t>
      </w:r>
      <w:r w:rsidR="0005576C" w:rsidRPr="0041536C">
        <w:rPr>
          <w:lang w:val="fr-CH"/>
        </w:rPr>
        <w:t>Co</w:t>
      </w:r>
      <w:r w:rsidRPr="0041536C">
        <w:rPr>
          <w:lang w:val="fr-CH"/>
        </w:rPr>
        <w:t>mpte tenu des réserves que comptabilisait l</w:t>
      </w:r>
      <w:r w:rsidR="002841C2">
        <w:rPr>
          <w:lang w:val="fr-CH"/>
        </w:rPr>
        <w:t>’</w:t>
      </w:r>
      <w:r w:rsidRPr="0041536C">
        <w:rPr>
          <w:lang w:val="fr-CH"/>
        </w:rPr>
        <w:t>Union de Madrid, supérieures à l</w:t>
      </w:r>
      <w:r w:rsidR="002841C2">
        <w:rPr>
          <w:lang w:val="fr-CH"/>
        </w:rPr>
        <w:t>’</w:t>
      </w:r>
      <w:r w:rsidRPr="0041536C">
        <w:rPr>
          <w:lang w:val="fr-CH"/>
        </w:rPr>
        <w:t>objectif fixé, la délégation a estimé qu</w:t>
      </w:r>
      <w:r w:rsidR="002841C2">
        <w:rPr>
          <w:lang w:val="fr-CH"/>
        </w:rPr>
        <w:t>’</w:t>
      </w:r>
      <w:r w:rsidRPr="0041536C">
        <w:rPr>
          <w:lang w:val="fr-CH"/>
        </w:rPr>
        <w:t>il serait approprié, pour l</w:t>
      </w:r>
      <w:r w:rsidR="002841C2">
        <w:rPr>
          <w:lang w:val="fr-CH"/>
        </w:rPr>
        <w:t>’</w:t>
      </w:r>
      <w:r w:rsidRPr="0041536C">
        <w:rPr>
          <w:lang w:val="fr-CH"/>
        </w:rPr>
        <w:t>Union de Madrid, de décider que l</w:t>
      </w:r>
      <w:r w:rsidR="002841C2">
        <w:rPr>
          <w:lang w:val="fr-CH"/>
        </w:rPr>
        <w:t>’</w:t>
      </w:r>
      <w:r w:rsidRPr="0041536C">
        <w:rPr>
          <w:lang w:val="fr-CH"/>
        </w:rPr>
        <w:t>excédent soit réparti entre ses membres à parts égales, ainsi qu</w:t>
      </w:r>
      <w:r w:rsidR="002841C2">
        <w:rPr>
          <w:lang w:val="fr-CH"/>
        </w:rPr>
        <w:t>’</w:t>
      </w:r>
      <w:r w:rsidRPr="0041536C">
        <w:rPr>
          <w:lang w:val="fr-CH"/>
        </w:rPr>
        <w:t>il est proposé au paragraphe</w:t>
      </w:r>
      <w:r>
        <w:rPr>
          <w:lang w:val="fr-CH"/>
        </w:rPr>
        <w:t> </w:t>
      </w:r>
      <w:r w:rsidRPr="0041536C">
        <w:rPr>
          <w:lang w:val="fr-CH"/>
        </w:rPr>
        <w:t>8 du docume</w:t>
      </w:r>
      <w:r w:rsidR="0005576C" w:rsidRPr="0041536C">
        <w:rPr>
          <w:lang w:val="fr-CH"/>
        </w:rPr>
        <w:t>nt</w:t>
      </w:r>
      <w:r w:rsidR="0005576C">
        <w:rPr>
          <w:lang w:val="fr-CH"/>
        </w:rPr>
        <w:t xml:space="preserve">.  </w:t>
      </w:r>
      <w:r w:rsidR="0005576C" w:rsidRPr="0041536C">
        <w:rPr>
          <w:lang w:val="fr-CH"/>
        </w:rPr>
        <w:t>La</w:t>
      </w:r>
      <w:r w:rsidRPr="0041536C">
        <w:rPr>
          <w:lang w:val="fr-CH"/>
        </w:rPr>
        <w:t xml:space="preserve"> délégation a fait observer que la délégation de la Suisse avait fait une proposition très différente dans le document A/59/11, en faveur d</w:t>
      </w:r>
      <w:r w:rsidR="002841C2">
        <w:rPr>
          <w:lang w:val="fr-CH"/>
        </w:rPr>
        <w:t>’</w:t>
      </w:r>
      <w:r w:rsidRPr="0041536C">
        <w:rPr>
          <w:lang w:val="fr-CH"/>
        </w:rPr>
        <w:t>un budget unique qui, notamment, empêcherait les membres de l</w:t>
      </w:r>
      <w:r w:rsidR="002841C2">
        <w:rPr>
          <w:lang w:val="fr-CH"/>
        </w:rPr>
        <w:t>’</w:t>
      </w:r>
      <w:r w:rsidRPr="0041536C">
        <w:rPr>
          <w:lang w:val="fr-CH"/>
        </w:rPr>
        <w:t>Union de Madrid de prendre une décision concernant la répartition d</w:t>
      </w:r>
      <w:r w:rsidR="002841C2">
        <w:rPr>
          <w:lang w:val="fr-CH"/>
        </w:rPr>
        <w:t>’</w:t>
      </w:r>
      <w:r w:rsidRPr="0041536C">
        <w:rPr>
          <w:lang w:val="fr-CH"/>
        </w:rPr>
        <w:t>un futur excéde</w:t>
      </w:r>
      <w:r w:rsidR="0005576C" w:rsidRPr="0041536C">
        <w:rPr>
          <w:lang w:val="fr-CH"/>
        </w:rPr>
        <w:t>nt</w:t>
      </w:r>
      <w:r w:rsidR="0005576C">
        <w:rPr>
          <w:lang w:val="fr-CH"/>
        </w:rPr>
        <w:t xml:space="preserve">.  </w:t>
      </w:r>
      <w:r w:rsidR="0005576C" w:rsidRPr="0041536C">
        <w:rPr>
          <w:lang w:val="fr-CH"/>
        </w:rPr>
        <w:t>La</w:t>
      </w:r>
      <w:r w:rsidRPr="0041536C">
        <w:rPr>
          <w:lang w:val="fr-CH"/>
        </w:rPr>
        <w:t xml:space="preserve"> délégation a demandé au Secrétariat d</w:t>
      </w:r>
      <w:r w:rsidR="002841C2">
        <w:rPr>
          <w:lang w:val="fr-CH"/>
        </w:rPr>
        <w:t>’</w:t>
      </w:r>
      <w:r w:rsidRPr="0041536C">
        <w:rPr>
          <w:lang w:val="fr-CH"/>
        </w:rPr>
        <w:t>expliquer à l</w:t>
      </w:r>
      <w:r w:rsidR="002841C2">
        <w:rPr>
          <w:lang w:val="fr-CH"/>
        </w:rPr>
        <w:t>’</w:t>
      </w:r>
      <w:r w:rsidRPr="0041536C">
        <w:rPr>
          <w:lang w:val="fr-CH"/>
        </w:rPr>
        <w:t>assemblée à quel moment il lui faudrait prendre une décision concernant la répartition de l</w:t>
      </w:r>
      <w:r w:rsidR="002841C2">
        <w:rPr>
          <w:lang w:val="fr-CH"/>
        </w:rPr>
        <w:t>’</w:t>
      </w:r>
      <w:r w:rsidRPr="0041536C">
        <w:rPr>
          <w:lang w:val="fr-CH"/>
        </w:rPr>
        <w:t>excédent pour un exercice biennal don</w:t>
      </w:r>
      <w:r w:rsidR="0005576C" w:rsidRPr="0041536C">
        <w:rPr>
          <w:lang w:val="fr-CH"/>
        </w:rPr>
        <w:t>né</w:t>
      </w:r>
      <w:r w:rsidR="0005576C">
        <w:rPr>
          <w:lang w:val="fr-CH"/>
        </w:rPr>
        <w:t xml:space="preserve">.  </w:t>
      </w:r>
      <w:r w:rsidR="0005576C" w:rsidRPr="0041536C">
        <w:rPr>
          <w:lang w:val="fr-CH"/>
        </w:rPr>
        <w:t>El</w:t>
      </w:r>
      <w:r w:rsidRPr="0041536C">
        <w:rPr>
          <w:lang w:val="fr-CH"/>
        </w:rPr>
        <w:t>le a déclaré qu</w:t>
      </w:r>
      <w:r w:rsidR="002841C2">
        <w:rPr>
          <w:lang w:val="fr-CH"/>
        </w:rPr>
        <w:t>’</w:t>
      </w:r>
      <w:r w:rsidRPr="0041536C">
        <w:rPr>
          <w:lang w:val="fr-CH"/>
        </w:rPr>
        <w:t>elle avait reçu des informations divergentes sur ce point et que, puisque cela faisait quelques années que l</w:t>
      </w:r>
      <w:r w:rsidR="002841C2">
        <w:rPr>
          <w:lang w:val="fr-CH"/>
        </w:rPr>
        <w:t>’</w:t>
      </w:r>
      <w:r w:rsidRPr="0041536C">
        <w:rPr>
          <w:lang w:val="fr-CH"/>
        </w:rPr>
        <w:t>Union de Madrid n</w:t>
      </w:r>
      <w:r w:rsidR="002841C2">
        <w:rPr>
          <w:lang w:val="fr-CH"/>
        </w:rPr>
        <w:t>’</w:t>
      </w:r>
      <w:r w:rsidRPr="0041536C">
        <w:rPr>
          <w:lang w:val="fr-CH"/>
        </w:rPr>
        <w:t>avait pas généré d</w:t>
      </w:r>
      <w:r w:rsidR="002841C2">
        <w:rPr>
          <w:lang w:val="fr-CH"/>
        </w:rPr>
        <w:t>’</w:t>
      </w:r>
      <w:r w:rsidRPr="0041536C">
        <w:rPr>
          <w:lang w:val="fr-CH"/>
        </w:rPr>
        <w:t>excédent, il serait utile d</w:t>
      </w:r>
      <w:r w:rsidR="002841C2">
        <w:rPr>
          <w:lang w:val="fr-CH"/>
        </w:rPr>
        <w:t>’</w:t>
      </w:r>
      <w:r w:rsidRPr="0041536C">
        <w:rPr>
          <w:lang w:val="fr-CH"/>
        </w:rPr>
        <w:t>avoir un rappel quant au délai à respecter pour prendre cette décision.</w:t>
      </w:r>
    </w:p>
    <w:p w14:paraId="2569BB1B" w14:textId="79B78196" w:rsidR="0041098B" w:rsidRDefault="0041098B" w:rsidP="0041098B">
      <w:pPr>
        <w:pStyle w:val="ONUMFS"/>
        <w:numPr>
          <w:ilvl w:val="0"/>
          <w:numId w:val="6"/>
        </w:numPr>
        <w:rPr>
          <w:szCs w:val="22"/>
          <w:lang w:val="fr-CH"/>
        </w:rPr>
      </w:pPr>
      <w:r w:rsidRPr="0041536C">
        <w:rPr>
          <w:szCs w:val="22"/>
          <w:lang w:val="fr-CH"/>
        </w:rPr>
        <w:t>La délégation de la France a remercié la délégation des États</w:t>
      </w:r>
      <w:r w:rsidR="0005576C">
        <w:rPr>
          <w:szCs w:val="22"/>
          <w:lang w:val="fr-CH"/>
        </w:rPr>
        <w:noBreakHyphen/>
      </w:r>
      <w:r w:rsidRPr="0041536C">
        <w:rPr>
          <w:szCs w:val="22"/>
          <w:lang w:val="fr-CH"/>
        </w:rPr>
        <w:t>Unis d</w:t>
      </w:r>
      <w:r w:rsidR="002841C2">
        <w:rPr>
          <w:szCs w:val="22"/>
          <w:lang w:val="fr-CH"/>
        </w:rPr>
        <w:t>’</w:t>
      </w:r>
      <w:r w:rsidRPr="0041536C">
        <w:rPr>
          <w:szCs w:val="22"/>
          <w:lang w:val="fr-CH"/>
        </w:rPr>
        <w:t>Amérique pour sa proposition, mais a indiqué que celle</w:t>
      </w:r>
      <w:r w:rsidR="0005576C">
        <w:rPr>
          <w:szCs w:val="22"/>
          <w:lang w:val="fr-CH"/>
        </w:rPr>
        <w:noBreakHyphen/>
      </w:r>
      <w:r w:rsidRPr="0041536C">
        <w:rPr>
          <w:szCs w:val="22"/>
          <w:lang w:val="fr-CH"/>
        </w:rPr>
        <w:t>ci semblait prématur</w:t>
      </w:r>
      <w:r w:rsidR="0005576C" w:rsidRPr="0041536C">
        <w:rPr>
          <w:szCs w:val="22"/>
          <w:lang w:val="fr-CH"/>
        </w:rPr>
        <w:t>ée</w:t>
      </w:r>
      <w:r w:rsidR="0005576C">
        <w:rPr>
          <w:szCs w:val="22"/>
          <w:lang w:val="fr-CH"/>
        </w:rPr>
        <w:t xml:space="preserve">.  </w:t>
      </w:r>
      <w:r w:rsidR="0005576C" w:rsidRPr="0041536C">
        <w:rPr>
          <w:szCs w:val="22"/>
          <w:lang w:val="fr-CH"/>
        </w:rPr>
        <w:t>El</w:t>
      </w:r>
      <w:r w:rsidRPr="0041536C">
        <w:rPr>
          <w:szCs w:val="22"/>
          <w:lang w:val="fr-CH"/>
        </w:rPr>
        <w:t>le a ajouté que, en raison de la publication tardive de la proposition, elle n</w:t>
      </w:r>
      <w:r w:rsidR="002841C2">
        <w:rPr>
          <w:szCs w:val="22"/>
          <w:lang w:val="fr-CH"/>
        </w:rPr>
        <w:t>’</w:t>
      </w:r>
      <w:r w:rsidRPr="0041536C">
        <w:rPr>
          <w:szCs w:val="22"/>
          <w:lang w:val="fr-CH"/>
        </w:rPr>
        <w:t>avait pas été en mesure de l</w:t>
      </w:r>
      <w:r w:rsidR="002841C2">
        <w:rPr>
          <w:szCs w:val="22"/>
          <w:lang w:val="fr-CH"/>
        </w:rPr>
        <w:t>’</w:t>
      </w:r>
      <w:r w:rsidRPr="0041536C">
        <w:rPr>
          <w:szCs w:val="22"/>
          <w:lang w:val="fr-CH"/>
        </w:rPr>
        <w:t>analyser en détail, ni d</w:t>
      </w:r>
      <w:r w:rsidR="002841C2">
        <w:rPr>
          <w:szCs w:val="22"/>
          <w:lang w:val="fr-CH"/>
        </w:rPr>
        <w:t>’</w:t>
      </w:r>
      <w:r w:rsidRPr="0041536C">
        <w:rPr>
          <w:szCs w:val="22"/>
          <w:lang w:val="fr-CH"/>
        </w:rPr>
        <w:t>examiner son incidence sur le fonctionnement à long terme du système ou sur la politique générale de l</w:t>
      </w:r>
      <w:r w:rsidR="002841C2">
        <w:rPr>
          <w:szCs w:val="22"/>
          <w:lang w:val="fr-CH"/>
        </w:rPr>
        <w:t>’</w:t>
      </w:r>
      <w:r w:rsidRPr="0041536C">
        <w:rPr>
          <w:szCs w:val="22"/>
          <w:lang w:val="fr-CH"/>
        </w:rPr>
        <w:t>Organisation en matière de réserv</w:t>
      </w:r>
      <w:r w:rsidR="0005576C" w:rsidRPr="0041536C">
        <w:rPr>
          <w:szCs w:val="22"/>
          <w:lang w:val="fr-CH"/>
        </w:rPr>
        <w:t>es</w:t>
      </w:r>
      <w:r w:rsidR="0005576C">
        <w:rPr>
          <w:szCs w:val="22"/>
          <w:lang w:val="fr-CH"/>
        </w:rPr>
        <w:t xml:space="preserve">.  </w:t>
      </w:r>
      <w:r w:rsidR="0005576C" w:rsidRPr="0041536C">
        <w:rPr>
          <w:szCs w:val="22"/>
          <w:lang w:val="fr-CH"/>
        </w:rPr>
        <w:t>La</w:t>
      </w:r>
      <w:r w:rsidRPr="0041536C">
        <w:rPr>
          <w:szCs w:val="22"/>
          <w:lang w:val="fr-CH"/>
        </w:rPr>
        <w:t xml:space="preserve"> délégation a rappelé que, pour attirer de </w:t>
      </w:r>
      <w:r w:rsidRPr="0041536C">
        <w:rPr>
          <w:szCs w:val="22"/>
          <w:lang w:val="fr-CH"/>
        </w:rPr>
        <w:lastRenderedPageBreak/>
        <w:t>nouveaux membres et rendre le système plus attrayant et plus facile à utiliser, l</w:t>
      </w:r>
      <w:r w:rsidR="002841C2">
        <w:rPr>
          <w:szCs w:val="22"/>
          <w:lang w:val="fr-CH"/>
        </w:rPr>
        <w:t>’</w:t>
      </w:r>
      <w:r w:rsidRPr="0041536C">
        <w:rPr>
          <w:szCs w:val="22"/>
          <w:lang w:val="fr-CH"/>
        </w:rPr>
        <w:t>OMPI devait continuer de le moderniser en investissant dans les technologies de l</w:t>
      </w:r>
      <w:r w:rsidR="002841C2">
        <w:rPr>
          <w:szCs w:val="22"/>
          <w:lang w:val="fr-CH"/>
        </w:rPr>
        <w:t>’</w:t>
      </w:r>
      <w:r w:rsidRPr="0041536C">
        <w:rPr>
          <w:szCs w:val="22"/>
          <w:lang w:val="fr-CH"/>
        </w:rPr>
        <w:t>information et de la communication, ainsi que dans l</w:t>
      </w:r>
      <w:r w:rsidR="002841C2">
        <w:rPr>
          <w:szCs w:val="22"/>
          <w:lang w:val="fr-CH"/>
        </w:rPr>
        <w:t>’</w:t>
      </w:r>
      <w:r w:rsidRPr="0041536C">
        <w:rPr>
          <w:szCs w:val="22"/>
          <w:lang w:val="fr-CH"/>
        </w:rPr>
        <w:t>assistance technique, ce qui pouvait être onére</w:t>
      </w:r>
      <w:r w:rsidR="0005576C" w:rsidRPr="0041536C">
        <w:rPr>
          <w:szCs w:val="22"/>
          <w:lang w:val="fr-CH"/>
        </w:rPr>
        <w:t>ux</w:t>
      </w:r>
      <w:r w:rsidR="0005576C">
        <w:rPr>
          <w:szCs w:val="22"/>
          <w:lang w:val="fr-CH"/>
        </w:rPr>
        <w:t xml:space="preserve">.  </w:t>
      </w:r>
      <w:r w:rsidR="0005576C" w:rsidRPr="0041536C">
        <w:rPr>
          <w:szCs w:val="22"/>
          <w:lang w:val="fr-CH"/>
        </w:rPr>
        <w:t>De</w:t>
      </w:r>
      <w:r w:rsidRPr="0041536C">
        <w:rPr>
          <w:szCs w:val="22"/>
          <w:lang w:val="fr-CH"/>
        </w:rPr>
        <w:t>s systèmes informatiques devaient être mis au point pour garantir un niveau de qualité élevé et, en particulier, pour faire en sorte que le système puisse accepter de nouveaux types de marques grâce à de nouvelles technologies et à la modernisation de la communication entre les offices et l</w:t>
      </w:r>
      <w:r w:rsidR="002841C2">
        <w:rPr>
          <w:szCs w:val="22"/>
          <w:lang w:val="fr-CH"/>
        </w:rPr>
        <w:t>’</w:t>
      </w:r>
      <w:r w:rsidRPr="0041536C">
        <w:rPr>
          <w:szCs w:val="22"/>
          <w:lang w:val="fr-CH"/>
        </w:rPr>
        <w:t>OMPI.  L</w:t>
      </w:r>
      <w:r w:rsidR="002841C2">
        <w:rPr>
          <w:szCs w:val="22"/>
          <w:lang w:val="fr-CH"/>
        </w:rPr>
        <w:t>’</w:t>
      </w:r>
      <w:r w:rsidRPr="0041536C">
        <w:rPr>
          <w:szCs w:val="22"/>
          <w:lang w:val="fr-CH"/>
        </w:rPr>
        <w:t>introduction progressive de nouvelles langues, mentionnée par la délégation de la Fédération de Russie et demandée par plusieurs délégations, si elle se produisait, nécessiterait un investissement considérable en termes de ressources humaines, d</w:t>
      </w:r>
      <w:r w:rsidR="002841C2">
        <w:rPr>
          <w:szCs w:val="22"/>
          <w:lang w:val="fr-CH"/>
        </w:rPr>
        <w:t>’</w:t>
      </w:r>
      <w:r w:rsidRPr="0041536C">
        <w:rPr>
          <w:szCs w:val="22"/>
          <w:lang w:val="fr-CH"/>
        </w:rPr>
        <w:t>appui technologique et de bases de donné</w:t>
      </w:r>
      <w:r w:rsidR="0005576C" w:rsidRPr="0041536C">
        <w:rPr>
          <w:szCs w:val="22"/>
          <w:lang w:val="fr-CH"/>
        </w:rPr>
        <w:t>es</w:t>
      </w:r>
      <w:r w:rsidR="0005576C">
        <w:rPr>
          <w:szCs w:val="22"/>
          <w:lang w:val="fr-CH"/>
        </w:rPr>
        <w:t xml:space="preserve">.  </w:t>
      </w:r>
      <w:r w:rsidR="0005576C" w:rsidRPr="0041536C">
        <w:rPr>
          <w:szCs w:val="22"/>
          <w:lang w:val="fr-CH"/>
        </w:rPr>
        <w:t>Po</w:t>
      </w:r>
      <w:r w:rsidRPr="0041536C">
        <w:rPr>
          <w:szCs w:val="22"/>
          <w:lang w:val="fr-CH"/>
        </w:rPr>
        <w:t>ur toutes ces raisons, il semblait prématuré de répartir l</w:t>
      </w:r>
      <w:r w:rsidR="002841C2">
        <w:rPr>
          <w:szCs w:val="22"/>
          <w:lang w:val="fr-CH"/>
        </w:rPr>
        <w:t>’</w:t>
      </w:r>
      <w:r w:rsidRPr="0041536C">
        <w:rPr>
          <w:szCs w:val="22"/>
          <w:lang w:val="fr-CH"/>
        </w:rPr>
        <w:t>excédent de l</w:t>
      </w:r>
      <w:r w:rsidR="002841C2">
        <w:rPr>
          <w:szCs w:val="22"/>
          <w:lang w:val="fr-CH"/>
        </w:rPr>
        <w:t>’</w:t>
      </w:r>
      <w:r w:rsidRPr="0041536C">
        <w:rPr>
          <w:szCs w:val="22"/>
          <w:lang w:val="fr-CH"/>
        </w:rPr>
        <w:t>Union de Madrid entre ses membr</w:t>
      </w:r>
      <w:r w:rsidR="0005576C" w:rsidRPr="0041536C">
        <w:rPr>
          <w:szCs w:val="22"/>
          <w:lang w:val="fr-CH"/>
        </w:rPr>
        <w:t>es</w:t>
      </w:r>
      <w:r w:rsidR="0005576C">
        <w:rPr>
          <w:szCs w:val="22"/>
          <w:lang w:val="fr-CH"/>
        </w:rPr>
        <w:t xml:space="preserve">.  </w:t>
      </w:r>
      <w:r w:rsidR="0005576C" w:rsidRPr="0041536C">
        <w:rPr>
          <w:szCs w:val="22"/>
          <w:lang w:val="fr-CH"/>
        </w:rPr>
        <w:t>La</w:t>
      </w:r>
      <w:r w:rsidRPr="0041536C">
        <w:rPr>
          <w:szCs w:val="22"/>
          <w:lang w:val="fr-CH"/>
        </w:rPr>
        <w:t xml:space="preserve"> délégation a déclaré que, si d</w:t>
      </w:r>
      <w:r w:rsidR="002841C2">
        <w:rPr>
          <w:szCs w:val="22"/>
          <w:lang w:val="fr-CH"/>
        </w:rPr>
        <w:t>’</w:t>
      </w:r>
      <w:r w:rsidRPr="0041536C">
        <w:rPr>
          <w:szCs w:val="22"/>
          <w:lang w:val="fr-CH"/>
        </w:rPr>
        <w:t>autres discussions devaient se tenir sur la proposition, elle demanderait l</w:t>
      </w:r>
      <w:r w:rsidR="002841C2">
        <w:rPr>
          <w:szCs w:val="22"/>
          <w:lang w:val="fr-CH"/>
        </w:rPr>
        <w:t>’</w:t>
      </w:r>
      <w:r w:rsidRPr="0041536C">
        <w:rPr>
          <w:szCs w:val="22"/>
          <w:lang w:val="fr-CH"/>
        </w:rPr>
        <w:t>application de l</w:t>
      </w:r>
      <w:r w:rsidR="002841C2">
        <w:rPr>
          <w:szCs w:val="22"/>
          <w:lang w:val="fr-CH"/>
        </w:rPr>
        <w:t>’</w:t>
      </w:r>
      <w:r w:rsidRPr="0041536C">
        <w:rPr>
          <w:szCs w:val="22"/>
          <w:lang w:val="fr-CH"/>
        </w:rPr>
        <w:t>article</w:t>
      </w:r>
      <w:r>
        <w:rPr>
          <w:szCs w:val="22"/>
          <w:lang w:val="fr-CH"/>
        </w:rPr>
        <w:t> </w:t>
      </w:r>
      <w:r w:rsidRPr="0041536C">
        <w:rPr>
          <w:szCs w:val="22"/>
          <w:lang w:val="fr-CH"/>
        </w:rPr>
        <w:t>4.7 du Règlement financier de l</w:t>
      </w:r>
      <w:r w:rsidR="002841C2">
        <w:rPr>
          <w:szCs w:val="22"/>
          <w:lang w:val="fr-CH"/>
        </w:rPr>
        <w:t>’</w:t>
      </w:r>
      <w:r w:rsidRPr="0041536C">
        <w:rPr>
          <w:szCs w:val="22"/>
          <w:lang w:val="fr-CH"/>
        </w:rPr>
        <w:t>OMPI</w:t>
      </w:r>
      <w:r w:rsidR="005F3AF9">
        <w:rPr>
          <w:szCs w:val="22"/>
          <w:lang w:val="fr-CH"/>
        </w:rPr>
        <w:t xml:space="preserve"> et de son règlement d</w:t>
      </w:r>
      <w:r w:rsidR="002841C2">
        <w:rPr>
          <w:szCs w:val="22"/>
          <w:lang w:val="fr-CH"/>
        </w:rPr>
        <w:t>’</w:t>
      </w:r>
      <w:r w:rsidR="005F3AF9">
        <w:rPr>
          <w:szCs w:val="22"/>
          <w:lang w:val="fr-CH"/>
        </w:rPr>
        <w:t>exécution</w:t>
      </w:r>
      <w:r w:rsidRPr="0041536C">
        <w:rPr>
          <w:szCs w:val="22"/>
          <w:lang w:val="fr-CH"/>
        </w:rPr>
        <w:t>, de sorte que l</w:t>
      </w:r>
      <w:r w:rsidR="002841C2">
        <w:rPr>
          <w:szCs w:val="22"/>
          <w:lang w:val="fr-CH"/>
        </w:rPr>
        <w:t>’</w:t>
      </w:r>
      <w:r w:rsidRPr="0041536C">
        <w:rPr>
          <w:szCs w:val="22"/>
          <w:lang w:val="fr-CH"/>
        </w:rPr>
        <w:t>excédent soit comptabilisé dans les fonds de réserve de l</w:t>
      </w:r>
      <w:r w:rsidR="002841C2">
        <w:rPr>
          <w:szCs w:val="22"/>
          <w:lang w:val="fr-CH"/>
        </w:rPr>
        <w:t>’</w:t>
      </w:r>
      <w:r w:rsidRPr="0041536C">
        <w:rPr>
          <w:szCs w:val="22"/>
          <w:lang w:val="fr-CH"/>
        </w:rPr>
        <w:t>Union et que celle</w:t>
      </w:r>
      <w:r w:rsidR="0005576C">
        <w:rPr>
          <w:szCs w:val="22"/>
          <w:lang w:val="fr-CH"/>
        </w:rPr>
        <w:noBreakHyphen/>
      </w:r>
      <w:r w:rsidRPr="0041536C">
        <w:rPr>
          <w:szCs w:val="22"/>
          <w:lang w:val="fr-CH"/>
        </w:rPr>
        <w:t>ci puisse procéder aux investissements susmentionnés, afin de garantir la prestation de services de qualité aux utilisateurs du système international des marques.</w:t>
      </w:r>
    </w:p>
    <w:p w14:paraId="643BB28E" w14:textId="2BC01BBC" w:rsidR="0041098B" w:rsidRDefault="0041098B" w:rsidP="0041098B">
      <w:pPr>
        <w:pStyle w:val="ONUMFS"/>
        <w:numPr>
          <w:ilvl w:val="0"/>
          <w:numId w:val="6"/>
        </w:numPr>
        <w:rPr>
          <w:lang w:val="fr-CH"/>
        </w:rPr>
      </w:pPr>
      <w:r w:rsidRPr="0041536C">
        <w:rPr>
          <w:lang w:val="fr-CH"/>
        </w:rPr>
        <w:t>La délégation de la Suisse a remercié la délégation des États</w:t>
      </w:r>
      <w:r w:rsidR="0005576C">
        <w:rPr>
          <w:lang w:val="fr-CH"/>
        </w:rPr>
        <w:noBreakHyphen/>
      </w:r>
      <w:r w:rsidRPr="0041536C">
        <w:rPr>
          <w:lang w:val="fr-CH"/>
        </w:rPr>
        <w:t>Unis d</w:t>
      </w:r>
      <w:r w:rsidR="002841C2">
        <w:rPr>
          <w:lang w:val="fr-CH"/>
        </w:rPr>
        <w:t>’</w:t>
      </w:r>
      <w:r w:rsidRPr="0041536C">
        <w:rPr>
          <w:lang w:val="fr-CH"/>
        </w:rPr>
        <w:t>Amérique pour sa proposition et a indiqué que la Suisse attachait une grande importance au bon fonctionnement du système de Madr</w:t>
      </w:r>
      <w:r w:rsidR="0005576C" w:rsidRPr="0041536C">
        <w:rPr>
          <w:lang w:val="fr-CH"/>
        </w:rPr>
        <w:t>id</w:t>
      </w:r>
      <w:r w:rsidR="0005576C">
        <w:rPr>
          <w:lang w:val="fr-CH"/>
        </w:rPr>
        <w:t xml:space="preserve">.  </w:t>
      </w:r>
      <w:r w:rsidR="0005576C" w:rsidRPr="0041536C">
        <w:rPr>
          <w:lang w:val="fr-CH"/>
        </w:rPr>
        <w:t>L</w:t>
      </w:r>
      <w:r w:rsidR="0005576C">
        <w:rPr>
          <w:lang w:val="fr-CH"/>
        </w:rPr>
        <w:t>’</w:t>
      </w:r>
      <w:r w:rsidR="0005576C" w:rsidRPr="0041536C">
        <w:rPr>
          <w:lang w:val="fr-CH"/>
        </w:rPr>
        <w:t>a</w:t>
      </w:r>
      <w:r w:rsidRPr="0041536C">
        <w:rPr>
          <w:lang w:val="fr-CH"/>
        </w:rPr>
        <w:t>ttention du Bureau international devait rester centrée sur les tâches essentielles du système d</w:t>
      </w:r>
      <w:r w:rsidR="002841C2">
        <w:rPr>
          <w:lang w:val="fr-CH"/>
        </w:rPr>
        <w:t>’</w:t>
      </w:r>
      <w:r w:rsidRPr="0041536C">
        <w:rPr>
          <w:lang w:val="fr-CH"/>
        </w:rPr>
        <w:t>enregistrement international des marqu</w:t>
      </w:r>
      <w:r w:rsidR="0005576C" w:rsidRPr="0041536C">
        <w:rPr>
          <w:lang w:val="fr-CH"/>
        </w:rPr>
        <w:t>es</w:t>
      </w:r>
      <w:r w:rsidR="0005576C">
        <w:rPr>
          <w:lang w:val="fr-CH"/>
        </w:rPr>
        <w:t xml:space="preserve">.  </w:t>
      </w:r>
      <w:r w:rsidR="0005576C" w:rsidRPr="0041536C">
        <w:rPr>
          <w:lang w:val="fr-CH"/>
        </w:rPr>
        <w:t>Le</w:t>
      </w:r>
      <w:r w:rsidRPr="0041536C">
        <w:rPr>
          <w:lang w:val="fr-CH"/>
        </w:rPr>
        <w:t xml:space="preserve"> premier point qui venait à l</w:t>
      </w:r>
      <w:r w:rsidR="002841C2">
        <w:rPr>
          <w:lang w:val="fr-CH"/>
        </w:rPr>
        <w:t>’</w:t>
      </w:r>
      <w:r w:rsidRPr="0041536C">
        <w:rPr>
          <w:lang w:val="fr-CH"/>
        </w:rPr>
        <w:t xml:space="preserve">esprit était la modernisation du système de Madrid, par exemple </w:t>
      </w:r>
      <w:r w:rsidR="00FC37BA">
        <w:rPr>
          <w:lang w:val="fr-CH"/>
        </w:rPr>
        <w:t>grâce à la mise</w:t>
      </w:r>
      <w:r w:rsidRPr="0041536C">
        <w:rPr>
          <w:lang w:val="fr-CH"/>
        </w:rPr>
        <w:t xml:space="preserve"> au point </w:t>
      </w:r>
      <w:r w:rsidR="00FC37BA">
        <w:rPr>
          <w:lang w:val="fr-CH"/>
        </w:rPr>
        <w:t>d</w:t>
      </w:r>
      <w:r w:rsidR="002841C2">
        <w:rPr>
          <w:lang w:val="fr-CH"/>
        </w:rPr>
        <w:t>’</w:t>
      </w:r>
      <w:r w:rsidR="004C57BB" w:rsidRPr="0041536C">
        <w:rPr>
          <w:lang w:val="fr-CH"/>
        </w:rPr>
        <w:t>une</w:t>
      </w:r>
      <w:r w:rsidRPr="0041536C">
        <w:rPr>
          <w:lang w:val="fr-CH"/>
        </w:rPr>
        <w:t xml:space="preserve"> nouvelle plateforme informatiq</w:t>
      </w:r>
      <w:r w:rsidR="0005576C" w:rsidRPr="0041536C">
        <w:rPr>
          <w:lang w:val="fr-CH"/>
        </w:rPr>
        <w:t>ue</w:t>
      </w:r>
      <w:r w:rsidR="0005576C">
        <w:rPr>
          <w:lang w:val="fr-CH"/>
        </w:rPr>
        <w:t xml:space="preserve">.  </w:t>
      </w:r>
      <w:r w:rsidR="0005576C" w:rsidRPr="0041536C">
        <w:rPr>
          <w:lang w:val="fr-CH"/>
        </w:rPr>
        <w:t>Le</w:t>
      </w:r>
      <w:r w:rsidRPr="0041536C">
        <w:rPr>
          <w:lang w:val="fr-CH"/>
        </w:rPr>
        <w:t xml:space="preserve"> bon fonctionnement de cette plateforme serait un élément clé pour que l</w:t>
      </w:r>
      <w:r w:rsidR="002841C2">
        <w:rPr>
          <w:lang w:val="fr-CH"/>
        </w:rPr>
        <w:t>’</w:t>
      </w:r>
      <w:r w:rsidRPr="0041536C">
        <w:rPr>
          <w:lang w:val="fr-CH"/>
        </w:rPr>
        <w:t>OMPI puisse remplir son rôle de fournisseur mondial de services en matière de marqu</w:t>
      </w:r>
      <w:r w:rsidR="0005576C" w:rsidRPr="0041536C">
        <w:rPr>
          <w:lang w:val="fr-CH"/>
        </w:rPr>
        <w:t>es</w:t>
      </w:r>
      <w:r w:rsidR="0005576C">
        <w:rPr>
          <w:lang w:val="fr-CH"/>
        </w:rPr>
        <w:t xml:space="preserve">.  </w:t>
      </w:r>
      <w:r w:rsidR="0005576C" w:rsidRPr="0041536C">
        <w:rPr>
          <w:lang w:val="fr-CH"/>
        </w:rPr>
        <w:t>L</w:t>
      </w:r>
      <w:r w:rsidR="0005576C">
        <w:rPr>
          <w:lang w:val="fr-CH"/>
        </w:rPr>
        <w:t>’</w:t>
      </w:r>
      <w:r w:rsidR="0005576C" w:rsidRPr="0041536C">
        <w:rPr>
          <w:lang w:val="fr-CH"/>
        </w:rPr>
        <w:t>i</w:t>
      </w:r>
      <w:r w:rsidRPr="0041536C">
        <w:rPr>
          <w:lang w:val="fr-CH"/>
        </w:rPr>
        <w:t>ntérêt des utilisateurs pour le système était étroitement lié à la qualité des enregistrements internationaux, ce qui signifiait des délais de traitement aussi courts que possible, des inscriptions correctes au registre international et des solutions électroniques approprié</w:t>
      </w:r>
      <w:r w:rsidR="0005576C" w:rsidRPr="0041536C">
        <w:rPr>
          <w:lang w:val="fr-CH"/>
        </w:rPr>
        <w:t>es</w:t>
      </w:r>
      <w:r w:rsidR="0005576C">
        <w:rPr>
          <w:lang w:val="fr-CH"/>
        </w:rPr>
        <w:t xml:space="preserve">.  </w:t>
      </w:r>
      <w:r w:rsidR="0005576C" w:rsidRPr="0041536C">
        <w:rPr>
          <w:lang w:val="fr-CH"/>
        </w:rPr>
        <w:t>Le</w:t>
      </w:r>
      <w:r w:rsidRPr="0041536C">
        <w:rPr>
          <w:lang w:val="fr-CH"/>
        </w:rPr>
        <w:t>s membres de l</w:t>
      </w:r>
      <w:r w:rsidR="002841C2">
        <w:rPr>
          <w:lang w:val="fr-CH"/>
        </w:rPr>
        <w:t>’</w:t>
      </w:r>
      <w:r w:rsidRPr="0041536C">
        <w:rPr>
          <w:lang w:val="fr-CH"/>
        </w:rPr>
        <w:t>Union de Madrid devaient également s</w:t>
      </w:r>
      <w:r w:rsidR="002841C2">
        <w:rPr>
          <w:lang w:val="fr-CH"/>
        </w:rPr>
        <w:t>’</w:t>
      </w:r>
      <w:r w:rsidRPr="0041536C">
        <w:rPr>
          <w:lang w:val="fr-CH"/>
        </w:rPr>
        <w:t>assurer que les ressources financières nécessaires étaient disponibles pour perfectionner les outils et systèmes informatiques, afin de répondre aux besoins des utilisateurs et des offic</w:t>
      </w:r>
      <w:r w:rsidR="0005576C" w:rsidRPr="0041536C">
        <w:rPr>
          <w:lang w:val="fr-CH"/>
        </w:rPr>
        <w:t>es</w:t>
      </w:r>
      <w:r w:rsidR="0005576C">
        <w:rPr>
          <w:lang w:val="fr-CH"/>
        </w:rPr>
        <w:t xml:space="preserve">.  </w:t>
      </w:r>
      <w:r w:rsidR="0005576C" w:rsidRPr="0041536C">
        <w:rPr>
          <w:lang w:val="fr-CH"/>
        </w:rPr>
        <w:t>La</w:t>
      </w:r>
      <w:r w:rsidRPr="0041536C">
        <w:rPr>
          <w:lang w:val="fr-CH"/>
        </w:rPr>
        <w:t xml:space="preserve"> délégation a déclaré qu</w:t>
      </w:r>
      <w:r w:rsidR="002841C2">
        <w:rPr>
          <w:lang w:val="fr-CH"/>
        </w:rPr>
        <w:t>’</w:t>
      </w:r>
      <w:r w:rsidRPr="0041536C">
        <w:rPr>
          <w:lang w:val="fr-CH"/>
        </w:rPr>
        <w:t>elle ne jugeait pas appropriée la répartition à parts égales de l</w:t>
      </w:r>
      <w:r w:rsidR="002841C2">
        <w:rPr>
          <w:lang w:val="fr-CH"/>
        </w:rPr>
        <w:t>’</w:t>
      </w:r>
      <w:r w:rsidRPr="0041536C">
        <w:rPr>
          <w:lang w:val="fr-CH"/>
        </w:rPr>
        <w:t>excédent pour l</w:t>
      </w:r>
      <w:r w:rsidR="002841C2">
        <w:rPr>
          <w:lang w:val="fr-CH"/>
        </w:rPr>
        <w:t>’</w:t>
      </w:r>
      <w:r w:rsidRPr="0041536C">
        <w:rPr>
          <w:lang w:val="fr-CH"/>
        </w:rPr>
        <w:t>exercice biennal</w:t>
      </w:r>
      <w:r>
        <w:rPr>
          <w:lang w:val="fr-CH"/>
        </w:rPr>
        <w:t> </w:t>
      </w:r>
      <w:r w:rsidRPr="0041536C">
        <w:rPr>
          <w:lang w:val="fr-CH"/>
        </w:rPr>
        <w:t>2020</w:t>
      </w:r>
      <w:r w:rsidR="0005576C">
        <w:rPr>
          <w:lang w:val="fr-CH"/>
        </w:rPr>
        <w:noBreakHyphen/>
      </w:r>
      <w:r w:rsidRPr="0041536C">
        <w:rPr>
          <w:lang w:val="fr-CH"/>
        </w:rPr>
        <w:t>2021, proposée par la délégation des États</w:t>
      </w:r>
      <w:r w:rsidR="0005576C">
        <w:rPr>
          <w:lang w:val="fr-CH"/>
        </w:rPr>
        <w:noBreakHyphen/>
      </w:r>
      <w:r w:rsidRPr="0041536C">
        <w:rPr>
          <w:lang w:val="fr-CH"/>
        </w:rPr>
        <w:t>Unis d</w:t>
      </w:r>
      <w:r w:rsidR="002841C2">
        <w:rPr>
          <w:lang w:val="fr-CH"/>
        </w:rPr>
        <w:t>’</w:t>
      </w:r>
      <w:r w:rsidRPr="0041536C">
        <w:rPr>
          <w:lang w:val="fr-CH"/>
        </w:rPr>
        <w:t>Amérique dans le document MM/A/53/2.  Elle a ajouté que la priorité devait être donnée à l</w:t>
      </w:r>
      <w:r w:rsidR="002841C2">
        <w:rPr>
          <w:lang w:val="fr-CH"/>
        </w:rPr>
        <w:t>’</w:t>
      </w:r>
      <w:r w:rsidRPr="0041536C">
        <w:rPr>
          <w:lang w:val="fr-CH"/>
        </w:rPr>
        <w:t>amélioration des services fournis, en procédant aux investissements nécessaires dans les systèmes informatiques et que, conformément à l</w:t>
      </w:r>
      <w:r w:rsidR="002841C2">
        <w:rPr>
          <w:lang w:val="fr-CH"/>
        </w:rPr>
        <w:t>’</w:t>
      </w:r>
      <w:r w:rsidRPr="0041536C">
        <w:rPr>
          <w:lang w:val="fr-CH"/>
        </w:rPr>
        <w:t>article</w:t>
      </w:r>
      <w:r>
        <w:rPr>
          <w:lang w:val="fr-CH"/>
        </w:rPr>
        <w:t> </w:t>
      </w:r>
      <w:r w:rsidRPr="0041536C">
        <w:rPr>
          <w:lang w:val="fr-CH"/>
        </w:rPr>
        <w:t>4.7 du Règlement financier de l</w:t>
      </w:r>
      <w:r w:rsidR="002841C2">
        <w:rPr>
          <w:lang w:val="fr-CH"/>
        </w:rPr>
        <w:t>’</w:t>
      </w:r>
      <w:r w:rsidRPr="0041536C">
        <w:rPr>
          <w:lang w:val="fr-CH"/>
        </w:rPr>
        <w:t>OMPI</w:t>
      </w:r>
      <w:r w:rsidR="005F3AF9" w:rsidRPr="005F3AF9">
        <w:rPr>
          <w:szCs w:val="22"/>
          <w:lang w:val="fr-CH"/>
        </w:rPr>
        <w:t xml:space="preserve"> </w:t>
      </w:r>
      <w:r w:rsidR="005F3AF9">
        <w:rPr>
          <w:szCs w:val="22"/>
          <w:lang w:val="fr-CH"/>
        </w:rPr>
        <w:t>et de son règlement d</w:t>
      </w:r>
      <w:r w:rsidR="002841C2">
        <w:rPr>
          <w:szCs w:val="22"/>
          <w:lang w:val="fr-CH"/>
        </w:rPr>
        <w:t>’</w:t>
      </w:r>
      <w:r w:rsidR="005F3AF9">
        <w:rPr>
          <w:szCs w:val="22"/>
          <w:lang w:val="fr-CH"/>
        </w:rPr>
        <w:t>exécution</w:t>
      </w:r>
      <w:r w:rsidRPr="0041536C">
        <w:rPr>
          <w:lang w:val="fr-CH"/>
        </w:rPr>
        <w:t>, l</w:t>
      </w:r>
      <w:r w:rsidR="002841C2">
        <w:rPr>
          <w:lang w:val="fr-CH"/>
        </w:rPr>
        <w:t>’</w:t>
      </w:r>
      <w:r w:rsidRPr="0041536C">
        <w:rPr>
          <w:lang w:val="fr-CH"/>
        </w:rPr>
        <w:t>excédent devait être conservé dans les réserves de l</w:t>
      </w:r>
      <w:r w:rsidR="002841C2">
        <w:rPr>
          <w:lang w:val="fr-CH"/>
        </w:rPr>
        <w:t>’</w:t>
      </w:r>
      <w:r w:rsidRPr="0041536C">
        <w:rPr>
          <w:lang w:val="fr-CH"/>
        </w:rPr>
        <w:t>Union de Madrid, afin de pouvoir être utilisé pour les investissements indispensables au bon fonctionnement du systè</w:t>
      </w:r>
      <w:r w:rsidR="0005576C" w:rsidRPr="0041536C">
        <w:rPr>
          <w:lang w:val="fr-CH"/>
        </w:rPr>
        <w:t>me</w:t>
      </w:r>
      <w:r w:rsidR="0005576C">
        <w:rPr>
          <w:lang w:val="fr-CH"/>
        </w:rPr>
        <w:t xml:space="preserve">.  </w:t>
      </w:r>
      <w:r w:rsidR="0005576C" w:rsidRPr="0041536C">
        <w:rPr>
          <w:lang w:val="fr-CH"/>
        </w:rPr>
        <w:t>La</w:t>
      </w:r>
      <w:r w:rsidRPr="0041536C">
        <w:rPr>
          <w:lang w:val="fr-CH"/>
        </w:rPr>
        <w:t xml:space="preserve"> délégation a rappelé une observation qu</w:t>
      </w:r>
      <w:r w:rsidR="002841C2">
        <w:rPr>
          <w:lang w:val="fr-CH"/>
        </w:rPr>
        <w:t>’</w:t>
      </w:r>
      <w:r w:rsidRPr="0041536C">
        <w:rPr>
          <w:lang w:val="fr-CH"/>
        </w:rPr>
        <w:t>avait faite la délégation des États</w:t>
      </w:r>
      <w:r w:rsidR="0005576C">
        <w:rPr>
          <w:lang w:val="fr-CH"/>
        </w:rPr>
        <w:noBreakHyphen/>
      </w:r>
      <w:r w:rsidRPr="0041536C">
        <w:rPr>
          <w:lang w:val="fr-CH"/>
        </w:rPr>
        <w:t>Unis d</w:t>
      </w:r>
      <w:r w:rsidR="002841C2">
        <w:rPr>
          <w:lang w:val="fr-CH"/>
        </w:rPr>
        <w:t>’</w:t>
      </w:r>
      <w:r w:rsidRPr="0041536C">
        <w:rPr>
          <w:lang w:val="fr-CH"/>
        </w:rPr>
        <w:t>Amérique au sujet de sa proposition figurant dans le document A/59/11.  Selon la délégation des États</w:t>
      </w:r>
      <w:r w:rsidR="0005576C">
        <w:rPr>
          <w:lang w:val="fr-CH"/>
        </w:rPr>
        <w:noBreakHyphen/>
      </w:r>
      <w:r w:rsidRPr="0041536C">
        <w:rPr>
          <w:lang w:val="fr-CH"/>
        </w:rPr>
        <w:t>Unis d</w:t>
      </w:r>
      <w:r w:rsidR="002841C2">
        <w:rPr>
          <w:lang w:val="fr-CH"/>
        </w:rPr>
        <w:t>’</w:t>
      </w:r>
      <w:r w:rsidRPr="0041536C">
        <w:rPr>
          <w:lang w:val="fr-CH"/>
        </w:rPr>
        <w:t>Amérique, cette proposition empêcherait les membres de l</w:t>
      </w:r>
      <w:r w:rsidR="002841C2">
        <w:rPr>
          <w:lang w:val="fr-CH"/>
        </w:rPr>
        <w:t>’</w:t>
      </w:r>
      <w:r w:rsidRPr="0041536C">
        <w:rPr>
          <w:lang w:val="fr-CH"/>
        </w:rPr>
        <w:t>Union de Madrid de prendre la décision proposée dans le document à l</w:t>
      </w:r>
      <w:r w:rsidR="002841C2">
        <w:rPr>
          <w:lang w:val="fr-CH"/>
        </w:rPr>
        <w:t>’</w:t>
      </w:r>
      <w:r w:rsidRPr="0041536C">
        <w:rPr>
          <w:lang w:val="fr-CH"/>
        </w:rPr>
        <w:t xml:space="preserve">examen, mais la délégation de la Suisse a déclaré que cette observation était </w:t>
      </w:r>
      <w:r w:rsidR="00D0556F">
        <w:rPr>
          <w:lang w:val="fr-CH"/>
        </w:rPr>
        <w:t>erronée</w:t>
      </w:r>
      <w:r w:rsidRPr="0041536C">
        <w:rPr>
          <w:lang w:val="fr-CH"/>
        </w:rPr>
        <w:t xml:space="preserve"> et a précisé que ce qui était proposé dans le document A/59/11, dans le cadre d</w:t>
      </w:r>
      <w:r w:rsidR="002841C2">
        <w:rPr>
          <w:lang w:val="fr-CH"/>
        </w:rPr>
        <w:t>’</w:t>
      </w:r>
      <w:r w:rsidRPr="0041536C">
        <w:rPr>
          <w:lang w:val="fr-CH"/>
        </w:rPr>
        <w:t xml:space="preserve">un budget </w:t>
      </w:r>
      <w:r w:rsidR="00D0556F">
        <w:rPr>
          <w:lang w:val="fr-CH"/>
        </w:rPr>
        <w:t>unifié</w:t>
      </w:r>
      <w:r w:rsidRPr="0041536C">
        <w:rPr>
          <w:lang w:val="fr-CH"/>
        </w:rPr>
        <w:t>, concernait la présentation du programme et budget et, en particulier, son annexe</w:t>
      </w:r>
      <w:r>
        <w:rPr>
          <w:lang w:val="fr-CH"/>
        </w:rPr>
        <w:t> </w:t>
      </w:r>
      <w:r w:rsidR="0005576C" w:rsidRPr="0041536C">
        <w:rPr>
          <w:lang w:val="fr-CH"/>
        </w:rPr>
        <w:t>III</w:t>
      </w:r>
      <w:r w:rsidR="0005576C">
        <w:rPr>
          <w:lang w:val="fr-CH"/>
        </w:rPr>
        <w:t xml:space="preserve">.  </w:t>
      </w:r>
      <w:r w:rsidR="0005576C" w:rsidRPr="0041536C">
        <w:rPr>
          <w:lang w:val="fr-CH"/>
        </w:rPr>
        <w:t>La</w:t>
      </w:r>
      <w:r w:rsidRPr="0041536C">
        <w:rPr>
          <w:lang w:val="fr-CH"/>
        </w:rPr>
        <w:t xml:space="preserve"> proposition ne concernait pas les obligations des membres liés par les traités, en l</w:t>
      </w:r>
      <w:r w:rsidR="002841C2">
        <w:rPr>
          <w:lang w:val="fr-CH"/>
        </w:rPr>
        <w:t>’</w:t>
      </w:r>
      <w:r w:rsidRPr="0041536C">
        <w:rPr>
          <w:lang w:val="fr-CH"/>
        </w:rPr>
        <w:t>occurrence l</w:t>
      </w:r>
      <w:r w:rsidR="002841C2">
        <w:rPr>
          <w:lang w:val="fr-CH"/>
        </w:rPr>
        <w:t>’</w:t>
      </w:r>
      <w:r w:rsidRPr="0041536C">
        <w:rPr>
          <w:lang w:val="fr-CH"/>
        </w:rPr>
        <w:t>Union de Madr</w:t>
      </w:r>
      <w:r w:rsidR="0005576C" w:rsidRPr="0041536C">
        <w:rPr>
          <w:lang w:val="fr-CH"/>
        </w:rPr>
        <w:t>id</w:t>
      </w:r>
      <w:r w:rsidR="0005576C">
        <w:rPr>
          <w:lang w:val="fr-CH"/>
        </w:rPr>
        <w:t xml:space="preserve">.  </w:t>
      </w:r>
      <w:r w:rsidR="0005576C" w:rsidRPr="0041536C">
        <w:rPr>
          <w:lang w:val="fr-CH"/>
        </w:rPr>
        <w:t>Ch</w:t>
      </w:r>
      <w:r w:rsidRPr="0041536C">
        <w:rPr>
          <w:lang w:val="fr-CH"/>
        </w:rPr>
        <w:t>aque union continuerait de prendre ses décisions compte tenu de ce qui était décidé par son assemblée, et rien ne changerait dans le mode de fonctionnement des unio</w:t>
      </w:r>
      <w:r w:rsidR="0005576C" w:rsidRPr="0041536C">
        <w:rPr>
          <w:lang w:val="fr-CH"/>
        </w:rPr>
        <w:t>ns</w:t>
      </w:r>
      <w:r w:rsidR="0005576C">
        <w:rPr>
          <w:lang w:val="fr-CH"/>
        </w:rPr>
        <w:t xml:space="preserve">.  </w:t>
      </w:r>
      <w:r w:rsidR="0005576C" w:rsidRPr="0041536C">
        <w:rPr>
          <w:lang w:val="fr-CH"/>
        </w:rPr>
        <w:t>La</w:t>
      </w:r>
      <w:r w:rsidRPr="0041536C">
        <w:rPr>
          <w:lang w:val="fr-CH"/>
        </w:rPr>
        <w:t xml:space="preserve"> délégation a indiqué qu</w:t>
      </w:r>
      <w:r w:rsidR="002841C2">
        <w:rPr>
          <w:lang w:val="fr-CH"/>
        </w:rPr>
        <w:t>’</w:t>
      </w:r>
      <w:r w:rsidRPr="0041536C">
        <w:rPr>
          <w:lang w:val="fr-CH"/>
        </w:rPr>
        <w:t>elle pourrait revenir sur le point</w:t>
      </w:r>
      <w:r>
        <w:rPr>
          <w:lang w:val="fr-CH"/>
        </w:rPr>
        <w:t> </w:t>
      </w:r>
      <w:r w:rsidRPr="0041536C">
        <w:rPr>
          <w:lang w:val="fr-CH"/>
        </w:rPr>
        <w:t>13 de l</w:t>
      </w:r>
      <w:r w:rsidR="002841C2">
        <w:rPr>
          <w:lang w:val="fr-CH"/>
        </w:rPr>
        <w:t>’</w:t>
      </w:r>
      <w:r w:rsidRPr="0041536C">
        <w:rPr>
          <w:lang w:val="fr-CH"/>
        </w:rPr>
        <w:t>ordre du jour si cela s</w:t>
      </w:r>
      <w:r w:rsidR="002841C2">
        <w:rPr>
          <w:lang w:val="fr-CH"/>
        </w:rPr>
        <w:t>’</w:t>
      </w:r>
      <w:r w:rsidRPr="0041536C">
        <w:rPr>
          <w:lang w:val="fr-CH"/>
        </w:rPr>
        <w:t>avérait nécessaire.</w:t>
      </w:r>
    </w:p>
    <w:p w14:paraId="613DD0D1" w14:textId="5EEFBBEF" w:rsidR="0041098B" w:rsidRDefault="0041098B" w:rsidP="0041098B">
      <w:pPr>
        <w:pStyle w:val="ONUMFS"/>
        <w:numPr>
          <w:ilvl w:val="0"/>
          <w:numId w:val="6"/>
        </w:numPr>
        <w:rPr>
          <w:lang w:val="fr-CH"/>
        </w:rPr>
      </w:pPr>
      <w:r w:rsidRPr="0041536C">
        <w:rPr>
          <w:lang w:val="fr-CH"/>
        </w:rPr>
        <w:t>La délégation de l</w:t>
      </w:r>
      <w:r w:rsidR="002841C2">
        <w:rPr>
          <w:lang w:val="fr-CH"/>
        </w:rPr>
        <w:t>’</w:t>
      </w:r>
      <w:r w:rsidRPr="0041536C">
        <w:rPr>
          <w:lang w:val="fr-CH"/>
        </w:rPr>
        <w:t>Italie a déclaré que, nonobstant la proposition faite par la délégation des États</w:t>
      </w:r>
      <w:r w:rsidR="0005576C">
        <w:rPr>
          <w:lang w:val="fr-CH"/>
        </w:rPr>
        <w:noBreakHyphen/>
      </w:r>
      <w:r w:rsidRPr="0041536C">
        <w:rPr>
          <w:lang w:val="fr-CH"/>
        </w:rPr>
        <w:t>Unis d</w:t>
      </w:r>
      <w:r w:rsidR="002841C2">
        <w:rPr>
          <w:lang w:val="fr-CH"/>
        </w:rPr>
        <w:t>’</w:t>
      </w:r>
      <w:r w:rsidRPr="0041536C">
        <w:rPr>
          <w:lang w:val="fr-CH"/>
        </w:rPr>
        <w:t>Amérique, il serait préférable de transférer l</w:t>
      </w:r>
      <w:r w:rsidR="002841C2">
        <w:rPr>
          <w:lang w:val="fr-CH"/>
        </w:rPr>
        <w:t>’</w:t>
      </w:r>
      <w:r w:rsidRPr="0041536C">
        <w:rPr>
          <w:lang w:val="fr-CH"/>
        </w:rPr>
        <w:t>excédent sur le</w:t>
      </w:r>
      <w:r w:rsidR="005B09BF">
        <w:rPr>
          <w:lang w:val="fr-CH"/>
        </w:rPr>
        <w:t>s</w:t>
      </w:r>
      <w:r w:rsidRPr="0041536C">
        <w:rPr>
          <w:lang w:val="fr-CH"/>
        </w:rPr>
        <w:t xml:space="preserve"> fonds de réserve, pour les raisons déjà évoquées par les délégations de la France et de la Suisse.</w:t>
      </w:r>
    </w:p>
    <w:p w14:paraId="1B80DCF6" w14:textId="70263A93" w:rsidR="0041098B" w:rsidRPr="0041536C" w:rsidRDefault="0041098B" w:rsidP="00A05306">
      <w:pPr>
        <w:pStyle w:val="ONUMFS"/>
        <w:rPr>
          <w:lang w:val="fr-CH"/>
        </w:rPr>
      </w:pPr>
      <w:r w:rsidRPr="0041536C">
        <w:rPr>
          <w:lang w:val="fr-CH"/>
        </w:rPr>
        <w:t>Le Directeur général a examiné la question de la délégation des États</w:t>
      </w:r>
      <w:r w:rsidR="0005576C">
        <w:rPr>
          <w:lang w:val="fr-CH"/>
        </w:rPr>
        <w:noBreakHyphen/>
      </w:r>
      <w:r w:rsidRPr="0041536C">
        <w:rPr>
          <w:lang w:val="fr-CH"/>
        </w:rPr>
        <w:t>Unis d</w:t>
      </w:r>
      <w:r w:rsidR="002841C2">
        <w:rPr>
          <w:lang w:val="fr-CH"/>
        </w:rPr>
        <w:t>’</w:t>
      </w:r>
      <w:r w:rsidRPr="0041536C">
        <w:rPr>
          <w:lang w:val="fr-CH"/>
        </w:rPr>
        <w:t>Amérique et a expliqué que l</w:t>
      </w:r>
      <w:r w:rsidR="002841C2">
        <w:rPr>
          <w:lang w:val="fr-CH"/>
        </w:rPr>
        <w:t>’</w:t>
      </w:r>
      <w:r w:rsidRPr="0041536C">
        <w:rPr>
          <w:lang w:val="fr-CH"/>
        </w:rPr>
        <w:t>existence d</w:t>
      </w:r>
      <w:r w:rsidR="002841C2">
        <w:rPr>
          <w:lang w:val="fr-CH"/>
        </w:rPr>
        <w:t>’</w:t>
      </w:r>
      <w:r w:rsidRPr="0041536C">
        <w:rPr>
          <w:lang w:val="fr-CH"/>
        </w:rPr>
        <w:t>un excédent devait être déterminée à la clôture de l</w:t>
      </w:r>
      <w:r w:rsidR="002841C2">
        <w:rPr>
          <w:lang w:val="fr-CH"/>
        </w:rPr>
        <w:t>’</w:t>
      </w:r>
      <w:r w:rsidRPr="0041536C">
        <w:rPr>
          <w:lang w:val="fr-CH"/>
        </w:rPr>
        <w:t xml:space="preserve">exercice </w:t>
      </w:r>
      <w:r w:rsidRPr="0041536C">
        <w:rPr>
          <w:lang w:val="fr-CH"/>
        </w:rPr>
        <w:lastRenderedPageBreak/>
        <w:t>financier, après l</w:t>
      </w:r>
      <w:r w:rsidR="002841C2">
        <w:rPr>
          <w:lang w:val="fr-CH"/>
        </w:rPr>
        <w:t>’</w:t>
      </w:r>
      <w:r w:rsidRPr="0041536C">
        <w:rPr>
          <w:lang w:val="fr-CH"/>
        </w:rPr>
        <w:t>approbation des comptes de clôture par les vérificateu</w:t>
      </w:r>
      <w:r w:rsidR="0005576C" w:rsidRPr="0041536C">
        <w:rPr>
          <w:lang w:val="fr-CH"/>
        </w:rPr>
        <w:t>rs</w:t>
      </w:r>
      <w:r w:rsidR="0005576C">
        <w:rPr>
          <w:lang w:val="fr-CH"/>
        </w:rPr>
        <w:t xml:space="preserve">.  </w:t>
      </w:r>
      <w:r w:rsidR="0005576C" w:rsidRPr="0041536C">
        <w:rPr>
          <w:lang w:val="fr-CH"/>
        </w:rPr>
        <w:t>Ce</w:t>
      </w:r>
      <w:r w:rsidRPr="0041536C">
        <w:rPr>
          <w:lang w:val="fr-CH"/>
        </w:rPr>
        <w:t>tte étape intervenait normalement dans le courant du mois d</w:t>
      </w:r>
      <w:r w:rsidR="002841C2">
        <w:rPr>
          <w:lang w:val="fr-CH"/>
        </w:rPr>
        <w:t>’</w:t>
      </w:r>
      <w:r w:rsidRPr="0041536C">
        <w:rPr>
          <w:lang w:val="fr-CH"/>
        </w:rPr>
        <w:t>avril, après la clôture de l</w:t>
      </w:r>
      <w:r w:rsidR="002841C2">
        <w:rPr>
          <w:lang w:val="fr-CH"/>
        </w:rPr>
        <w:t>’</w:t>
      </w:r>
      <w:r w:rsidRPr="0041536C">
        <w:rPr>
          <w:lang w:val="fr-CH"/>
        </w:rPr>
        <w:t>exercice financier en décemb</w:t>
      </w:r>
      <w:r w:rsidR="0005576C" w:rsidRPr="0041536C">
        <w:rPr>
          <w:lang w:val="fr-CH"/>
        </w:rPr>
        <w:t>re</w:t>
      </w:r>
      <w:r w:rsidR="0005576C">
        <w:rPr>
          <w:lang w:val="fr-CH"/>
        </w:rPr>
        <w:t xml:space="preserve">.  </w:t>
      </w:r>
      <w:r w:rsidR="0005576C" w:rsidRPr="0041536C">
        <w:rPr>
          <w:lang w:val="fr-CH"/>
        </w:rPr>
        <w:t>Le</w:t>
      </w:r>
      <w:r w:rsidRPr="0041536C">
        <w:rPr>
          <w:lang w:val="fr-CH"/>
        </w:rPr>
        <w:t xml:space="preserve"> Directeur général a rappelé que l</w:t>
      </w:r>
      <w:r w:rsidR="002841C2">
        <w:rPr>
          <w:lang w:val="fr-CH"/>
        </w:rPr>
        <w:t>’</w:t>
      </w:r>
      <w:r w:rsidRPr="0041536C">
        <w:rPr>
          <w:lang w:val="fr-CH"/>
        </w:rPr>
        <w:t xml:space="preserve">OMPI </w:t>
      </w:r>
      <w:r w:rsidR="00A05306" w:rsidRPr="00A05306">
        <w:rPr>
          <w:lang w:val="fr-CH"/>
        </w:rPr>
        <w:t>sur une base annuelle en ce qui concerne les états financiers mais biennale en ce qui concerne les budgets et les virements au profit des réserv</w:t>
      </w:r>
      <w:r w:rsidR="0005576C" w:rsidRPr="00A05306">
        <w:rPr>
          <w:lang w:val="fr-CH"/>
        </w:rPr>
        <w:t>es</w:t>
      </w:r>
      <w:r w:rsidR="0005576C">
        <w:rPr>
          <w:lang w:val="fr-CH"/>
        </w:rPr>
        <w:t xml:space="preserve">.  </w:t>
      </w:r>
      <w:r w:rsidR="0005576C" w:rsidRPr="0041536C">
        <w:rPr>
          <w:lang w:val="fr-CH"/>
        </w:rPr>
        <w:t>Le</w:t>
      </w:r>
      <w:r w:rsidRPr="0041536C">
        <w:rPr>
          <w:lang w:val="fr-CH"/>
        </w:rPr>
        <w:t>s recettes de certaines unions, telles que l</w:t>
      </w:r>
      <w:r w:rsidR="002841C2">
        <w:rPr>
          <w:lang w:val="fr-CH"/>
        </w:rPr>
        <w:t>’</w:t>
      </w:r>
      <w:r w:rsidRPr="0041536C">
        <w:rPr>
          <w:lang w:val="fr-CH"/>
        </w:rPr>
        <w:t xml:space="preserve">Union de Madrid, provenaient de taxes perçues en échange de services fournis sur les marchés, et étaient donc exposées à tout </w:t>
      </w:r>
      <w:r w:rsidR="00FC37BA">
        <w:rPr>
          <w:lang w:val="fr-CH"/>
        </w:rPr>
        <w:t>éventuel</w:t>
      </w:r>
      <w:r w:rsidR="006B4257" w:rsidRPr="0041536C">
        <w:rPr>
          <w:lang w:val="fr-CH"/>
        </w:rPr>
        <w:t xml:space="preserve"> </w:t>
      </w:r>
      <w:r w:rsidRPr="0041536C">
        <w:rPr>
          <w:lang w:val="fr-CH"/>
        </w:rPr>
        <w:t>ralentissement de l</w:t>
      </w:r>
      <w:r w:rsidR="002841C2">
        <w:rPr>
          <w:lang w:val="fr-CH"/>
        </w:rPr>
        <w:t>’</w:t>
      </w:r>
      <w:r w:rsidRPr="0041536C">
        <w:rPr>
          <w:lang w:val="fr-CH"/>
        </w:rPr>
        <w:t>activité économiq</w:t>
      </w:r>
      <w:r w:rsidR="0005576C" w:rsidRPr="0041536C">
        <w:rPr>
          <w:lang w:val="fr-CH"/>
        </w:rPr>
        <w:t>ue</w:t>
      </w:r>
      <w:r w:rsidR="0005576C">
        <w:rPr>
          <w:lang w:val="fr-CH"/>
        </w:rPr>
        <w:t xml:space="preserve">.  </w:t>
      </w:r>
      <w:r w:rsidR="0005576C" w:rsidRPr="0041536C">
        <w:rPr>
          <w:lang w:val="fr-CH"/>
        </w:rPr>
        <w:t>Si</w:t>
      </w:r>
      <w:r w:rsidRPr="0041536C">
        <w:rPr>
          <w:lang w:val="fr-CH"/>
        </w:rPr>
        <w:t xml:space="preserve"> un excédent était déclaré à la fin de la première année d</w:t>
      </w:r>
      <w:r w:rsidR="002841C2">
        <w:rPr>
          <w:lang w:val="fr-CH"/>
        </w:rPr>
        <w:t>’</w:t>
      </w:r>
      <w:r w:rsidRPr="0041536C">
        <w:rPr>
          <w:lang w:val="fr-CH"/>
        </w:rPr>
        <w:t>un exercice biennal, l</w:t>
      </w:r>
      <w:r w:rsidR="002841C2">
        <w:rPr>
          <w:lang w:val="fr-CH"/>
        </w:rPr>
        <w:t>’</w:t>
      </w:r>
      <w:r w:rsidRPr="0041536C">
        <w:rPr>
          <w:lang w:val="fr-CH"/>
        </w:rPr>
        <w:t>union concernée serait exposée au risque durant la deuxième année de cet exerci</w:t>
      </w:r>
      <w:r w:rsidR="0005576C" w:rsidRPr="0041536C">
        <w:rPr>
          <w:lang w:val="fr-CH"/>
        </w:rPr>
        <w:t>ce</w:t>
      </w:r>
      <w:r w:rsidR="0005576C">
        <w:rPr>
          <w:lang w:val="fr-CH"/>
        </w:rPr>
        <w:t xml:space="preserve">.  </w:t>
      </w:r>
      <w:r w:rsidR="0005576C" w:rsidRPr="0041536C">
        <w:rPr>
          <w:lang w:val="fr-CH"/>
        </w:rPr>
        <w:t>Un</w:t>
      </w:r>
      <w:r w:rsidRPr="0041536C">
        <w:rPr>
          <w:lang w:val="fr-CH"/>
        </w:rPr>
        <w:t xml:space="preserve"> rapide coup d</w:t>
      </w:r>
      <w:r w:rsidR="002841C2">
        <w:rPr>
          <w:lang w:val="fr-CH"/>
        </w:rPr>
        <w:t>’</w:t>
      </w:r>
      <w:r w:rsidRPr="0041536C">
        <w:rPr>
          <w:lang w:val="fr-CH"/>
        </w:rPr>
        <w:t>œil à l</w:t>
      </w:r>
      <w:r w:rsidR="002841C2">
        <w:rPr>
          <w:lang w:val="fr-CH"/>
        </w:rPr>
        <w:t>’</w:t>
      </w:r>
      <w:r w:rsidRPr="0041536C">
        <w:rPr>
          <w:lang w:val="fr-CH"/>
        </w:rPr>
        <w:t>histoire du développement des services de l</w:t>
      </w:r>
      <w:r w:rsidR="002841C2">
        <w:rPr>
          <w:lang w:val="fr-CH"/>
        </w:rPr>
        <w:t>’</w:t>
      </w:r>
      <w:r w:rsidRPr="0041536C">
        <w:rPr>
          <w:lang w:val="fr-CH"/>
        </w:rPr>
        <w:t>OMPI au cours des 10</w:t>
      </w:r>
      <w:r>
        <w:rPr>
          <w:lang w:val="fr-CH"/>
        </w:rPr>
        <w:t> </w:t>
      </w:r>
      <w:r w:rsidRPr="0041536C">
        <w:rPr>
          <w:lang w:val="fr-CH"/>
        </w:rPr>
        <w:t>dernières années, en particulier à l</w:t>
      </w:r>
      <w:r w:rsidR="002841C2">
        <w:rPr>
          <w:lang w:val="fr-CH"/>
        </w:rPr>
        <w:t>’</w:t>
      </w:r>
      <w:r w:rsidRPr="0041536C">
        <w:rPr>
          <w:lang w:val="fr-CH"/>
        </w:rPr>
        <w:t>année</w:t>
      </w:r>
      <w:r>
        <w:rPr>
          <w:lang w:val="fr-CH"/>
        </w:rPr>
        <w:t> </w:t>
      </w:r>
      <w:r w:rsidRPr="0041536C">
        <w:rPr>
          <w:lang w:val="fr-CH"/>
        </w:rPr>
        <w:t>2009, qui avait suivi la crise financière mondiale précipitée par la crise bancaire aux États</w:t>
      </w:r>
      <w:r w:rsidR="0005576C">
        <w:rPr>
          <w:lang w:val="fr-CH"/>
        </w:rPr>
        <w:noBreakHyphen/>
      </w:r>
      <w:r w:rsidRPr="0041536C">
        <w:rPr>
          <w:lang w:val="fr-CH"/>
        </w:rPr>
        <w:t>Unis d</w:t>
      </w:r>
      <w:r w:rsidR="002841C2">
        <w:rPr>
          <w:lang w:val="fr-CH"/>
        </w:rPr>
        <w:t>’</w:t>
      </w:r>
      <w:r w:rsidRPr="0041536C">
        <w:rPr>
          <w:lang w:val="fr-CH"/>
        </w:rPr>
        <w:t>Amérique, permettait de comprendre quel pouvait être l</w:t>
      </w:r>
      <w:r w:rsidR="002841C2">
        <w:rPr>
          <w:lang w:val="fr-CH"/>
        </w:rPr>
        <w:t>’</w:t>
      </w:r>
      <w:r w:rsidRPr="0041536C">
        <w:rPr>
          <w:lang w:val="fr-CH"/>
        </w:rPr>
        <w:t>impact d</w:t>
      </w:r>
      <w:r w:rsidR="002841C2">
        <w:rPr>
          <w:lang w:val="fr-CH"/>
        </w:rPr>
        <w:t>’</w:t>
      </w:r>
      <w:r w:rsidRPr="0041536C">
        <w:rPr>
          <w:lang w:val="fr-CH"/>
        </w:rPr>
        <w:t>une crise financière sur les systèmes de l</w:t>
      </w:r>
      <w:r w:rsidR="002841C2">
        <w:rPr>
          <w:lang w:val="fr-CH"/>
        </w:rPr>
        <w:t>’</w:t>
      </w:r>
      <w:r w:rsidRPr="0041536C">
        <w:rPr>
          <w:lang w:val="fr-CH"/>
        </w:rPr>
        <w:t>O</w:t>
      </w:r>
      <w:r w:rsidR="0005576C" w:rsidRPr="0041536C">
        <w:rPr>
          <w:lang w:val="fr-CH"/>
        </w:rPr>
        <w:t>MPI</w:t>
      </w:r>
      <w:r w:rsidR="0005576C">
        <w:rPr>
          <w:lang w:val="fr-CH"/>
        </w:rPr>
        <w:t xml:space="preserve">.  </w:t>
      </w:r>
      <w:r w:rsidR="0005576C" w:rsidRPr="0041536C">
        <w:rPr>
          <w:lang w:val="fr-CH"/>
        </w:rPr>
        <w:t>Le</w:t>
      </w:r>
      <w:r w:rsidRPr="0041536C">
        <w:rPr>
          <w:lang w:val="fr-CH"/>
        </w:rPr>
        <w:t xml:space="preserve"> Directeur général a rappelé que l</w:t>
      </w:r>
      <w:r w:rsidR="002841C2">
        <w:rPr>
          <w:lang w:val="fr-CH"/>
        </w:rPr>
        <w:t>’</w:t>
      </w:r>
      <w:r w:rsidRPr="0041536C">
        <w:rPr>
          <w:lang w:val="fr-CH"/>
        </w:rPr>
        <w:t>OMPI avait connu une baisse spectaculaire des recettes au titre des systèmes du</w:t>
      </w:r>
      <w:r>
        <w:rPr>
          <w:lang w:val="fr-CH"/>
        </w:rPr>
        <w:t> </w:t>
      </w:r>
      <w:r w:rsidRPr="0041536C">
        <w:rPr>
          <w:lang w:val="fr-CH"/>
        </w:rPr>
        <w:t>PCT et de Madrid, et a expliqué que le système de Madrid était particulièrement vulnérable puisqu</w:t>
      </w:r>
      <w:r w:rsidR="002841C2">
        <w:rPr>
          <w:lang w:val="fr-CH"/>
        </w:rPr>
        <w:t>’</w:t>
      </w:r>
      <w:r w:rsidRPr="0041536C">
        <w:rPr>
          <w:lang w:val="fr-CH"/>
        </w:rPr>
        <w:t>il concernait de nouveaux produits et servic</w:t>
      </w:r>
      <w:r w:rsidR="0005576C" w:rsidRPr="0041536C">
        <w:rPr>
          <w:lang w:val="fr-CH"/>
        </w:rPr>
        <w:t>es</w:t>
      </w:r>
      <w:r w:rsidR="0005576C">
        <w:rPr>
          <w:lang w:val="fr-CH"/>
        </w:rPr>
        <w:t xml:space="preserve">.  </w:t>
      </w:r>
      <w:r w:rsidR="0005576C" w:rsidRPr="0041536C">
        <w:rPr>
          <w:lang w:val="fr-CH"/>
        </w:rPr>
        <w:t>Le</w:t>
      </w:r>
      <w:r w:rsidRPr="0041536C">
        <w:rPr>
          <w:lang w:val="fr-CH"/>
        </w:rPr>
        <w:t>s demandes d</w:t>
      </w:r>
      <w:r w:rsidR="002841C2">
        <w:rPr>
          <w:lang w:val="fr-CH"/>
        </w:rPr>
        <w:t>’</w:t>
      </w:r>
      <w:r w:rsidRPr="0041536C">
        <w:rPr>
          <w:lang w:val="fr-CH"/>
        </w:rPr>
        <w:t>enregistrement de marques portaient effectivement sur de nouveaux produits et services et, en cas de récession financière, les investissements dans ces domaines étaient particulièrement exposés au risq</w:t>
      </w:r>
      <w:r w:rsidR="0005576C" w:rsidRPr="0041536C">
        <w:rPr>
          <w:lang w:val="fr-CH"/>
        </w:rPr>
        <w:t>ue</w:t>
      </w:r>
      <w:r w:rsidR="0005576C">
        <w:rPr>
          <w:lang w:val="fr-CH"/>
        </w:rPr>
        <w:t xml:space="preserve">.  </w:t>
      </w:r>
      <w:r w:rsidR="0005576C" w:rsidRPr="0041536C">
        <w:rPr>
          <w:lang w:val="fr-CH"/>
        </w:rPr>
        <w:t>C</w:t>
      </w:r>
      <w:r w:rsidR="0005576C">
        <w:rPr>
          <w:lang w:val="fr-CH"/>
        </w:rPr>
        <w:t>’</w:t>
      </w:r>
      <w:r w:rsidR="0005576C" w:rsidRPr="0041536C">
        <w:rPr>
          <w:lang w:val="fr-CH"/>
        </w:rPr>
        <w:t>e</w:t>
      </w:r>
      <w:r w:rsidRPr="0041536C">
        <w:rPr>
          <w:lang w:val="fr-CH"/>
        </w:rPr>
        <w:t>st pourquoi l</w:t>
      </w:r>
      <w:r w:rsidR="002841C2">
        <w:rPr>
          <w:lang w:val="fr-CH"/>
        </w:rPr>
        <w:t>’</w:t>
      </w:r>
      <w:r w:rsidRPr="0041536C">
        <w:rPr>
          <w:lang w:val="fr-CH"/>
        </w:rPr>
        <w:t>existence d</w:t>
      </w:r>
      <w:r w:rsidR="002841C2">
        <w:rPr>
          <w:lang w:val="fr-CH"/>
        </w:rPr>
        <w:t>’</w:t>
      </w:r>
      <w:r w:rsidRPr="0041536C">
        <w:rPr>
          <w:lang w:val="fr-CH"/>
        </w:rPr>
        <w:t>un excédent n</w:t>
      </w:r>
      <w:r w:rsidR="002841C2">
        <w:rPr>
          <w:lang w:val="fr-CH"/>
        </w:rPr>
        <w:t>’</w:t>
      </w:r>
      <w:r w:rsidRPr="0041536C">
        <w:rPr>
          <w:lang w:val="fr-CH"/>
        </w:rPr>
        <w:t>était déterminée qu</w:t>
      </w:r>
      <w:r w:rsidR="002841C2">
        <w:rPr>
          <w:lang w:val="fr-CH"/>
        </w:rPr>
        <w:t>’</w:t>
      </w:r>
      <w:r w:rsidRPr="0041536C">
        <w:rPr>
          <w:lang w:val="fr-CH"/>
        </w:rPr>
        <w:t>en avril, après la clôture de l</w:t>
      </w:r>
      <w:r w:rsidR="002841C2">
        <w:rPr>
          <w:lang w:val="fr-CH"/>
        </w:rPr>
        <w:t>’</w:t>
      </w:r>
      <w:r w:rsidRPr="0041536C">
        <w:rPr>
          <w:lang w:val="fr-CH"/>
        </w:rPr>
        <w:t>exercice bienn</w:t>
      </w:r>
      <w:r w:rsidR="0005576C" w:rsidRPr="0041536C">
        <w:rPr>
          <w:lang w:val="fr-CH"/>
        </w:rPr>
        <w:t>al</w:t>
      </w:r>
      <w:r w:rsidR="0005576C">
        <w:rPr>
          <w:lang w:val="fr-CH"/>
        </w:rPr>
        <w:t xml:space="preserve">.  </w:t>
      </w:r>
      <w:r w:rsidR="0005576C" w:rsidRPr="0041536C">
        <w:rPr>
          <w:lang w:val="fr-CH"/>
        </w:rPr>
        <w:t>Il</w:t>
      </w:r>
      <w:r w:rsidRPr="0041536C">
        <w:rPr>
          <w:lang w:val="fr-CH"/>
        </w:rPr>
        <w:t xml:space="preserve"> s</w:t>
      </w:r>
      <w:r w:rsidR="002841C2">
        <w:rPr>
          <w:lang w:val="fr-CH"/>
        </w:rPr>
        <w:t>’</w:t>
      </w:r>
      <w:r w:rsidRPr="0041536C">
        <w:rPr>
          <w:lang w:val="fr-CH"/>
        </w:rPr>
        <w:t>agissait d</w:t>
      </w:r>
      <w:r w:rsidR="002841C2">
        <w:rPr>
          <w:lang w:val="fr-CH"/>
        </w:rPr>
        <w:t>’</w:t>
      </w:r>
      <w:r w:rsidRPr="0041536C">
        <w:rPr>
          <w:lang w:val="fr-CH"/>
        </w:rPr>
        <w:t>une approche prudente en matière de gestion financière, compte tenu des vulnérabilités susmentionné</w:t>
      </w:r>
      <w:r w:rsidR="0005576C" w:rsidRPr="0041536C">
        <w:rPr>
          <w:lang w:val="fr-CH"/>
        </w:rPr>
        <w:t>es</w:t>
      </w:r>
      <w:r w:rsidR="0005576C">
        <w:rPr>
          <w:lang w:val="fr-CH"/>
        </w:rPr>
        <w:t xml:space="preserve">.  </w:t>
      </w:r>
      <w:r w:rsidR="0005576C" w:rsidRPr="0041536C">
        <w:rPr>
          <w:lang w:val="fr-CH"/>
        </w:rPr>
        <w:t>Le</w:t>
      </w:r>
      <w:r w:rsidRPr="0041536C">
        <w:rPr>
          <w:lang w:val="fr-CH"/>
        </w:rPr>
        <w:t xml:space="preserve"> Directeur général a indiqué qu</w:t>
      </w:r>
      <w:r w:rsidR="002841C2">
        <w:rPr>
          <w:lang w:val="fr-CH"/>
        </w:rPr>
        <w:t>’</w:t>
      </w:r>
      <w:r w:rsidRPr="0041536C">
        <w:rPr>
          <w:lang w:val="fr-CH"/>
        </w:rPr>
        <w:t>il faudrait attendre le mois d</w:t>
      </w:r>
      <w:r w:rsidR="002841C2">
        <w:rPr>
          <w:lang w:val="fr-CH"/>
        </w:rPr>
        <w:t>’</w:t>
      </w:r>
      <w:r w:rsidRPr="0041536C">
        <w:rPr>
          <w:lang w:val="fr-CH"/>
        </w:rPr>
        <w:t>avril</w:t>
      </w:r>
      <w:r>
        <w:rPr>
          <w:lang w:val="fr-CH"/>
        </w:rPr>
        <w:t> </w:t>
      </w:r>
      <w:r w:rsidRPr="0041536C">
        <w:rPr>
          <w:lang w:val="fr-CH"/>
        </w:rPr>
        <w:t>2022 pour déterminer si un excédent avait été dégagé pour l</w:t>
      </w:r>
      <w:r w:rsidR="002841C2">
        <w:rPr>
          <w:lang w:val="fr-CH"/>
        </w:rPr>
        <w:t>’</w:t>
      </w:r>
      <w:r w:rsidRPr="0041536C">
        <w:rPr>
          <w:lang w:val="fr-CH"/>
        </w:rPr>
        <w:t>exercice biennal</w:t>
      </w:r>
      <w:r>
        <w:rPr>
          <w:lang w:val="fr-CH"/>
        </w:rPr>
        <w:t> </w:t>
      </w:r>
      <w:r w:rsidRPr="0041536C">
        <w:rPr>
          <w:lang w:val="fr-CH"/>
        </w:rPr>
        <w:t>2020</w:t>
      </w:r>
      <w:r w:rsidR="0005576C">
        <w:rPr>
          <w:lang w:val="fr-CH"/>
        </w:rPr>
        <w:noBreakHyphen/>
      </w:r>
      <w:r w:rsidRPr="0041536C">
        <w:rPr>
          <w:lang w:val="fr-CH"/>
        </w:rPr>
        <w:t>2021, ajoutant qu</w:t>
      </w:r>
      <w:r w:rsidR="002841C2">
        <w:rPr>
          <w:lang w:val="fr-CH"/>
        </w:rPr>
        <w:t>’</w:t>
      </w:r>
      <w:r w:rsidRPr="0041536C">
        <w:rPr>
          <w:lang w:val="fr-CH"/>
        </w:rPr>
        <w:t>il fallait espérer que d</w:t>
      </w:r>
      <w:r w:rsidR="002841C2">
        <w:rPr>
          <w:lang w:val="fr-CH"/>
        </w:rPr>
        <w:t>’</w:t>
      </w:r>
      <w:r w:rsidRPr="0041536C">
        <w:rPr>
          <w:lang w:val="fr-CH"/>
        </w:rPr>
        <w:t>ici là, le débat général entre les États membres concernant la gestion financière de l</w:t>
      </w:r>
      <w:r w:rsidR="002841C2">
        <w:rPr>
          <w:lang w:val="fr-CH"/>
        </w:rPr>
        <w:t>’</w:t>
      </w:r>
      <w:r w:rsidRPr="0041536C">
        <w:rPr>
          <w:lang w:val="fr-CH"/>
        </w:rPr>
        <w:t>Organisation aurait abouti à une conclusion.</w:t>
      </w:r>
    </w:p>
    <w:p w14:paraId="39A98696" w14:textId="2D86031F" w:rsidR="0041098B" w:rsidRDefault="0041098B" w:rsidP="0041098B">
      <w:pPr>
        <w:pStyle w:val="ONUMFS"/>
        <w:numPr>
          <w:ilvl w:val="0"/>
          <w:numId w:val="6"/>
        </w:numPr>
        <w:rPr>
          <w:lang w:val="fr-CH"/>
        </w:rPr>
      </w:pPr>
      <w:r w:rsidRPr="0041536C">
        <w:rPr>
          <w:szCs w:val="22"/>
          <w:lang w:val="fr-CH"/>
        </w:rPr>
        <w:t>La délégation des États</w:t>
      </w:r>
      <w:r w:rsidR="0005576C">
        <w:rPr>
          <w:szCs w:val="22"/>
          <w:lang w:val="fr-CH"/>
        </w:rPr>
        <w:noBreakHyphen/>
      </w:r>
      <w:r w:rsidRPr="0041536C">
        <w:rPr>
          <w:szCs w:val="22"/>
          <w:lang w:val="fr-CH"/>
        </w:rPr>
        <w:t>Unis d</w:t>
      </w:r>
      <w:r w:rsidR="002841C2">
        <w:rPr>
          <w:szCs w:val="22"/>
          <w:lang w:val="fr-CH"/>
        </w:rPr>
        <w:t>’</w:t>
      </w:r>
      <w:r w:rsidRPr="0041536C">
        <w:rPr>
          <w:szCs w:val="22"/>
          <w:lang w:val="fr-CH"/>
        </w:rPr>
        <w:t>Amérique a remercié le Directeur général pour son explication et a déclaré que, puisque la situation financière de l</w:t>
      </w:r>
      <w:r w:rsidR="002841C2">
        <w:rPr>
          <w:szCs w:val="22"/>
          <w:lang w:val="fr-CH"/>
        </w:rPr>
        <w:t>’</w:t>
      </w:r>
      <w:r w:rsidRPr="0041536C">
        <w:rPr>
          <w:szCs w:val="22"/>
          <w:lang w:val="fr-CH"/>
        </w:rPr>
        <w:t>Union de Madrid serait clairement établie en avril</w:t>
      </w:r>
      <w:r>
        <w:rPr>
          <w:szCs w:val="22"/>
          <w:lang w:val="fr-CH"/>
        </w:rPr>
        <w:t> </w:t>
      </w:r>
      <w:r w:rsidRPr="0041536C">
        <w:rPr>
          <w:szCs w:val="22"/>
          <w:lang w:val="fr-CH"/>
        </w:rPr>
        <w:t>2022, la décision devrait être prise lors de l</w:t>
      </w:r>
      <w:r w:rsidR="002841C2">
        <w:rPr>
          <w:szCs w:val="22"/>
          <w:lang w:val="fr-CH"/>
        </w:rPr>
        <w:t>’</w:t>
      </w:r>
      <w:r w:rsidRPr="0041536C">
        <w:rPr>
          <w:szCs w:val="22"/>
          <w:lang w:val="fr-CH"/>
        </w:rPr>
        <w:t>Assemblée générale de</w:t>
      </w:r>
      <w:r>
        <w:rPr>
          <w:szCs w:val="22"/>
          <w:lang w:val="fr-CH"/>
        </w:rPr>
        <w:t> </w:t>
      </w:r>
      <w:r w:rsidRPr="0041536C">
        <w:rPr>
          <w:szCs w:val="22"/>
          <w:lang w:val="fr-CH"/>
        </w:rPr>
        <w:t>2021, afin d</w:t>
      </w:r>
      <w:r w:rsidR="002841C2">
        <w:rPr>
          <w:szCs w:val="22"/>
          <w:lang w:val="fr-CH"/>
        </w:rPr>
        <w:t>’</w:t>
      </w:r>
      <w:r w:rsidRPr="0041536C">
        <w:rPr>
          <w:szCs w:val="22"/>
          <w:lang w:val="fr-CH"/>
        </w:rPr>
        <w:t>éviter que l</w:t>
      </w:r>
      <w:r w:rsidR="002841C2">
        <w:rPr>
          <w:szCs w:val="22"/>
          <w:lang w:val="fr-CH"/>
        </w:rPr>
        <w:t>’</w:t>
      </w:r>
      <w:r w:rsidRPr="0041536C">
        <w:rPr>
          <w:szCs w:val="22"/>
          <w:lang w:val="fr-CH"/>
        </w:rPr>
        <w:t>excédent soit automatiquement versé au</w:t>
      </w:r>
      <w:r w:rsidR="003609BF">
        <w:rPr>
          <w:szCs w:val="22"/>
          <w:lang w:val="fr-CH"/>
        </w:rPr>
        <w:t>x</w:t>
      </w:r>
      <w:r w:rsidRPr="0041536C">
        <w:rPr>
          <w:szCs w:val="22"/>
          <w:lang w:val="fr-CH"/>
        </w:rPr>
        <w:t xml:space="preserve"> fonds de réser</w:t>
      </w:r>
      <w:r w:rsidR="0005576C" w:rsidRPr="0041536C">
        <w:rPr>
          <w:szCs w:val="22"/>
          <w:lang w:val="fr-CH"/>
        </w:rPr>
        <w:t>ve</w:t>
      </w:r>
      <w:r w:rsidR="0005576C">
        <w:rPr>
          <w:szCs w:val="22"/>
          <w:lang w:val="fr-CH"/>
        </w:rPr>
        <w:t xml:space="preserve">.  </w:t>
      </w:r>
      <w:r w:rsidR="0005576C" w:rsidRPr="0041536C">
        <w:rPr>
          <w:szCs w:val="22"/>
          <w:lang w:val="fr-CH"/>
        </w:rPr>
        <w:t>La</w:t>
      </w:r>
      <w:r w:rsidRPr="0041536C">
        <w:rPr>
          <w:szCs w:val="22"/>
          <w:lang w:val="fr-CH"/>
        </w:rPr>
        <w:t xml:space="preserve"> délégation a déclaré qu</w:t>
      </w:r>
      <w:r w:rsidR="002841C2">
        <w:rPr>
          <w:szCs w:val="22"/>
          <w:lang w:val="fr-CH"/>
        </w:rPr>
        <w:t>’</w:t>
      </w:r>
      <w:r w:rsidRPr="0041536C">
        <w:rPr>
          <w:szCs w:val="22"/>
          <w:lang w:val="fr-CH"/>
        </w:rPr>
        <w:t>il restait du temps pour prendre une décision et, comme l</w:t>
      </w:r>
      <w:r w:rsidR="002841C2">
        <w:rPr>
          <w:szCs w:val="22"/>
          <w:lang w:val="fr-CH"/>
        </w:rPr>
        <w:t>’</w:t>
      </w:r>
      <w:r w:rsidRPr="0041536C">
        <w:rPr>
          <w:szCs w:val="22"/>
          <w:lang w:val="fr-CH"/>
        </w:rPr>
        <w:t>avaient reconnu les délégations de la France, de la Suisse et de l</w:t>
      </w:r>
      <w:r w:rsidR="002841C2">
        <w:rPr>
          <w:szCs w:val="22"/>
          <w:lang w:val="fr-CH"/>
        </w:rPr>
        <w:t>’</w:t>
      </w:r>
      <w:r w:rsidRPr="0041536C">
        <w:rPr>
          <w:szCs w:val="22"/>
          <w:lang w:val="fr-CH"/>
        </w:rPr>
        <w:t>Italie, l</w:t>
      </w:r>
      <w:r w:rsidR="002841C2">
        <w:rPr>
          <w:szCs w:val="22"/>
          <w:lang w:val="fr-CH"/>
        </w:rPr>
        <w:t>’</w:t>
      </w:r>
      <w:r w:rsidRPr="0041536C">
        <w:rPr>
          <w:szCs w:val="22"/>
          <w:lang w:val="fr-CH"/>
        </w:rPr>
        <w:t xml:space="preserve">Union de Madrid aurait à investir dans un certain nombre </w:t>
      </w:r>
      <w:r w:rsidR="009E1833">
        <w:rPr>
          <w:szCs w:val="22"/>
          <w:lang w:val="fr-CH"/>
        </w:rPr>
        <w:t>de domaines</w:t>
      </w:r>
      <w:r w:rsidRPr="0041536C">
        <w:rPr>
          <w:szCs w:val="22"/>
          <w:lang w:val="fr-CH"/>
        </w:rPr>
        <w:t xml:space="preserve"> importants, par exemple les nouveaux projets informatiqu</w:t>
      </w:r>
      <w:r w:rsidR="0005576C" w:rsidRPr="0041536C">
        <w:rPr>
          <w:szCs w:val="22"/>
          <w:lang w:val="fr-CH"/>
        </w:rPr>
        <w:t>es</w:t>
      </w:r>
      <w:r w:rsidR="0005576C">
        <w:rPr>
          <w:szCs w:val="22"/>
          <w:lang w:val="fr-CH"/>
        </w:rPr>
        <w:t xml:space="preserve">.  </w:t>
      </w:r>
      <w:r w:rsidR="0005576C" w:rsidRPr="0041536C">
        <w:rPr>
          <w:szCs w:val="22"/>
          <w:lang w:val="fr-CH"/>
        </w:rPr>
        <w:t>La</w:t>
      </w:r>
      <w:r w:rsidRPr="0041536C">
        <w:rPr>
          <w:szCs w:val="22"/>
          <w:lang w:val="fr-CH"/>
        </w:rPr>
        <w:t xml:space="preserve"> délégation a déclaré que le principal objectif de la proposition était de souligner que seule l</w:t>
      </w:r>
      <w:r w:rsidR="002841C2">
        <w:rPr>
          <w:szCs w:val="22"/>
          <w:lang w:val="fr-CH"/>
        </w:rPr>
        <w:t>’</w:t>
      </w:r>
      <w:r w:rsidRPr="0041536C">
        <w:rPr>
          <w:szCs w:val="22"/>
          <w:lang w:val="fr-CH"/>
        </w:rPr>
        <w:t>Union de Madrid pouvait prendre une telle décision, que cette union était responsable de définir ses priorités en matière de financement et que, si elle décidait de ne pas dépenser l</w:t>
      </w:r>
      <w:r w:rsidR="002841C2">
        <w:rPr>
          <w:szCs w:val="22"/>
          <w:lang w:val="fr-CH"/>
        </w:rPr>
        <w:t>’</w:t>
      </w:r>
      <w:r w:rsidRPr="0041536C">
        <w:rPr>
          <w:szCs w:val="22"/>
          <w:lang w:val="fr-CH"/>
        </w:rPr>
        <w:t>excédent, celui</w:t>
      </w:r>
      <w:r w:rsidR="0005576C">
        <w:rPr>
          <w:szCs w:val="22"/>
          <w:lang w:val="fr-CH"/>
        </w:rPr>
        <w:noBreakHyphen/>
      </w:r>
      <w:r w:rsidRPr="0041536C">
        <w:rPr>
          <w:szCs w:val="22"/>
          <w:lang w:val="fr-CH"/>
        </w:rPr>
        <w:t>ci serait versé au</w:t>
      </w:r>
      <w:r w:rsidR="00FA19A1">
        <w:rPr>
          <w:szCs w:val="22"/>
          <w:lang w:val="fr-CH"/>
        </w:rPr>
        <w:t>x</w:t>
      </w:r>
      <w:r w:rsidRPr="0041536C">
        <w:rPr>
          <w:szCs w:val="22"/>
          <w:lang w:val="fr-CH"/>
        </w:rPr>
        <w:t xml:space="preserve"> fonds de réserve de l</w:t>
      </w:r>
      <w:r w:rsidR="002841C2">
        <w:rPr>
          <w:szCs w:val="22"/>
          <w:lang w:val="fr-CH"/>
        </w:rPr>
        <w:t>’</w:t>
      </w:r>
      <w:r w:rsidRPr="0041536C">
        <w:rPr>
          <w:szCs w:val="22"/>
          <w:lang w:val="fr-CH"/>
        </w:rPr>
        <w:t>Union de Madrid.</w:t>
      </w:r>
    </w:p>
    <w:p w14:paraId="379CEB54" w14:textId="752B1B50" w:rsidR="0041098B" w:rsidRDefault="0041098B" w:rsidP="0041098B">
      <w:pPr>
        <w:pStyle w:val="ONUMFS"/>
        <w:numPr>
          <w:ilvl w:val="0"/>
          <w:numId w:val="6"/>
        </w:numPr>
        <w:rPr>
          <w:szCs w:val="22"/>
          <w:lang w:val="fr-CH"/>
        </w:rPr>
      </w:pPr>
      <w:r w:rsidRPr="0041536C">
        <w:rPr>
          <w:szCs w:val="22"/>
          <w:lang w:val="fr-CH"/>
        </w:rPr>
        <w:t>Le Directeur général a précisé que la première fois où l</w:t>
      </w:r>
      <w:r w:rsidR="002841C2">
        <w:rPr>
          <w:szCs w:val="22"/>
          <w:lang w:val="fr-CH"/>
        </w:rPr>
        <w:t>’</w:t>
      </w:r>
      <w:r w:rsidRPr="0041536C">
        <w:rPr>
          <w:szCs w:val="22"/>
          <w:lang w:val="fr-CH"/>
        </w:rPr>
        <w:t>Assemblée de l</w:t>
      </w:r>
      <w:r w:rsidR="002841C2">
        <w:rPr>
          <w:szCs w:val="22"/>
          <w:lang w:val="fr-CH"/>
        </w:rPr>
        <w:t>’</w:t>
      </w:r>
      <w:r w:rsidRPr="0041536C">
        <w:rPr>
          <w:szCs w:val="22"/>
          <w:lang w:val="fr-CH"/>
        </w:rPr>
        <w:t>Union de Madrid pourrait prendre une décision concernant la répartition d</w:t>
      </w:r>
      <w:r w:rsidR="002841C2">
        <w:rPr>
          <w:szCs w:val="22"/>
          <w:lang w:val="fr-CH"/>
        </w:rPr>
        <w:t>’</w:t>
      </w:r>
      <w:r w:rsidRPr="0041536C">
        <w:rPr>
          <w:szCs w:val="22"/>
          <w:lang w:val="fr-CH"/>
        </w:rPr>
        <w:t>un excédent pour l</w:t>
      </w:r>
      <w:r w:rsidR="002841C2">
        <w:rPr>
          <w:szCs w:val="22"/>
          <w:lang w:val="fr-CH"/>
        </w:rPr>
        <w:t>’</w:t>
      </w:r>
      <w:r w:rsidRPr="0041536C">
        <w:rPr>
          <w:szCs w:val="22"/>
          <w:lang w:val="fr-CH"/>
        </w:rPr>
        <w:t>exercice biennal</w:t>
      </w:r>
      <w:r>
        <w:rPr>
          <w:szCs w:val="22"/>
          <w:lang w:val="fr-CH"/>
        </w:rPr>
        <w:t> </w:t>
      </w:r>
      <w:r w:rsidRPr="0041536C">
        <w:rPr>
          <w:szCs w:val="22"/>
          <w:lang w:val="fr-CH"/>
        </w:rPr>
        <w:t>2020</w:t>
      </w:r>
      <w:r w:rsidR="0005576C">
        <w:rPr>
          <w:szCs w:val="22"/>
          <w:lang w:val="fr-CH"/>
        </w:rPr>
        <w:noBreakHyphen/>
      </w:r>
      <w:r w:rsidRPr="0041536C">
        <w:rPr>
          <w:szCs w:val="22"/>
          <w:lang w:val="fr-CH"/>
        </w:rPr>
        <w:t>2021, si elle le souhaitait, serait le mois de septembre</w:t>
      </w:r>
      <w:r>
        <w:rPr>
          <w:szCs w:val="22"/>
          <w:lang w:val="fr-CH"/>
        </w:rPr>
        <w:t> </w:t>
      </w:r>
      <w:r w:rsidRPr="0041536C">
        <w:rPr>
          <w:szCs w:val="22"/>
          <w:lang w:val="fr-CH"/>
        </w:rPr>
        <w:t>2022.</w:t>
      </w:r>
    </w:p>
    <w:p w14:paraId="19FCD042" w14:textId="700D1253" w:rsidR="0041098B" w:rsidRPr="0041536C" w:rsidRDefault="0041098B" w:rsidP="0041098B">
      <w:pPr>
        <w:pStyle w:val="ONUMFS"/>
        <w:numPr>
          <w:ilvl w:val="0"/>
          <w:numId w:val="6"/>
        </w:numPr>
        <w:rPr>
          <w:szCs w:val="22"/>
          <w:lang w:val="fr-CH"/>
        </w:rPr>
      </w:pPr>
      <w:r w:rsidRPr="0041536C">
        <w:rPr>
          <w:szCs w:val="22"/>
          <w:lang w:val="fr-CH"/>
        </w:rPr>
        <w:t>La délégation de la Chine a remercié la délégation des États</w:t>
      </w:r>
      <w:r w:rsidR="0005576C">
        <w:rPr>
          <w:szCs w:val="22"/>
          <w:lang w:val="fr-CH"/>
        </w:rPr>
        <w:noBreakHyphen/>
      </w:r>
      <w:r w:rsidRPr="0041536C">
        <w:rPr>
          <w:szCs w:val="22"/>
          <w:lang w:val="fr-CH"/>
        </w:rPr>
        <w:t>Unis d</w:t>
      </w:r>
      <w:r w:rsidR="002841C2">
        <w:rPr>
          <w:szCs w:val="22"/>
          <w:lang w:val="fr-CH"/>
        </w:rPr>
        <w:t>’</w:t>
      </w:r>
      <w:r w:rsidRPr="0041536C">
        <w:rPr>
          <w:szCs w:val="22"/>
          <w:lang w:val="fr-CH"/>
        </w:rPr>
        <w:t>Amérique pour sa propositi</w:t>
      </w:r>
      <w:r w:rsidR="0005576C" w:rsidRPr="0041536C">
        <w:rPr>
          <w:szCs w:val="22"/>
          <w:lang w:val="fr-CH"/>
        </w:rPr>
        <w:t>on</w:t>
      </w:r>
      <w:r w:rsidR="0005576C">
        <w:rPr>
          <w:szCs w:val="22"/>
          <w:lang w:val="fr-CH"/>
        </w:rPr>
        <w:t xml:space="preserve">.  </w:t>
      </w:r>
      <w:r w:rsidR="0005576C" w:rsidRPr="0041536C">
        <w:rPr>
          <w:szCs w:val="22"/>
          <w:lang w:val="fr-CH"/>
        </w:rPr>
        <w:t>El</w:t>
      </w:r>
      <w:r w:rsidRPr="0041536C">
        <w:rPr>
          <w:szCs w:val="22"/>
          <w:lang w:val="fr-CH"/>
        </w:rPr>
        <w:t>le a déclaré que, comme l</w:t>
      </w:r>
      <w:r w:rsidR="002841C2">
        <w:rPr>
          <w:szCs w:val="22"/>
          <w:lang w:val="fr-CH"/>
        </w:rPr>
        <w:t>’</w:t>
      </w:r>
      <w:r w:rsidRPr="0041536C">
        <w:rPr>
          <w:szCs w:val="22"/>
          <w:lang w:val="fr-CH"/>
        </w:rPr>
        <w:t>avait expliqué le Directeur général, des incertitudes demeuraient quant à la mise en œuvre du programme et budget pour l</w:t>
      </w:r>
      <w:r w:rsidR="002841C2">
        <w:rPr>
          <w:szCs w:val="22"/>
          <w:lang w:val="fr-CH"/>
        </w:rPr>
        <w:t>’</w:t>
      </w:r>
      <w:r w:rsidRPr="0041536C">
        <w:rPr>
          <w:szCs w:val="22"/>
          <w:lang w:val="fr-CH"/>
        </w:rPr>
        <w:t>exercice biennal</w:t>
      </w:r>
      <w:r>
        <w:rPr>
          <w:szCs w:val="22"/>
          <w:lang w:val="fr-CH"/>
        </w:rPr>
        <w:t> </w:t>
      </w:r>
      <w:r w:rsidRPr="0041536C">
        <w:rPr>
          <w:szCs w:val="22"/>
          <w:lang w:val="fr-CH"/>
        </w:rPr>
        <w:t>2020</w:t>
      </w:r>
      <w:r w:rsidR="0005576C">
        <w:rPr>
          <w:szCs w:val="22"/>
          <w:lang w:val="fr-CH"/>
        </w:rPr>
        <w:noBreakHyphen/>
      </w:r>
      <w:r w:rsidRPr="0041536C">
        <w:rPr>
          <w:szCs w:val="22"/>
          <w:lang w:val="fr-CH"/>
        </w:rPr>
        <w:t>2021, et qu</w:t>
      </w:r>
      <w:r w:rsidR="002841C2">
        <w:rPr>
          <w:szCs w:val="22"/>
          <w:lang w:val="fr-CH"/>
        </w:rPr>
        <w:t>’</w:t>
      </w:r>
      <w:r w:rsidRPr="0041536C">
        <w:rPr>
          <w:szCs w:val="22"/>
          <w:lang w:val="fr-CH"/>
        </w:rPr>
        <w:t>il était prématuré d</w:t>
      </w:r>
      <w:r w:rsidR="002841C2">
        <w:rPr>
          <w:szCs w:val="22"/>
          <w:lang w:val="fr-CH"/>
        </w:rPr>
        <w:t>’</w:t>
      </w:r>
      <w:r w:rsidRPr="0041536C">
        <w:rPr>
          <w:szCs w:val="22"/>
          <w:lang w:val="fr-CH"/>
        </w:rPr>
        <w:t>examiner la répartition d</w:t>
      </w:r>
      <w:r w:rsidR="002841C2">
        <w:rPr>
          <w:szCs w:val="22"/>
          <w:lang w:val="fr-CH"/>
        </w:rPr>
        <w:t>’</w:t>
      </w:r>
      <w:r w:rsidRPr="0041536C">
        <w:rPr>
          <w:szCs w:val="22"/>
          <w:lang w:val="fr-CH"/>
        </w:rPr>
        <w:t>un excédent qui n</w:t>
      </w:r>
      <w:r w:rsidR="002841C2">
        <w:rPr>
          <w:szCs w:val="22"/>
          <w:lang w:val="fr-CH"/>
        </w:rPr>
        <w:t>’</w:t>
      </w:r>
      <w:r w:rsidRPr="0041536C">
        <w:rPr>
          <w:szCs w:val="22"/>
          <w:lang w:val="fr-CH"/>
        </w:rPr>
        <w:t>avait pas encore été géné</w:t>
      </w:r>
      <w:r w:rsidR="0005576C" w:rsidRPr="0041536C">
        <w:rPr>
          <w:szCs w:val="22"/>
          <w:lang w:val="fr-CH"/>
        </w:rPr>
        <w:t>ré</w:t>
      </w:r>
      <w:r w:rsidR="0005576C">
        <w:rPr>
          <w:szCs w:val="22"/>
          <w:lang w:val="fr-CH"/>
        </w:rPr>
        <w:t xml:space="preserve">.  </w:t>
      </w:r>
      <w:r w:rsidR="0005576C" w:rsidRPr="0041536C">
        <w:rPr>
          <w:szCs w:val="22"/>
          <w:lang w:val="fr-CH"/>
        </w:rPr>
        <w:t>La</w:t>
      </w:r>
      <w:r w:rsidRPr="0041536C">
        <w:rPr>
          <w:szCs w:val="22"/>
          <w:lang w:val="fr-CH"/>
        </w:rPr>
        <w:t xml:space="preserve"> délégation a rappelé que le système de Madrid continuait de se développer et se heurtait à une série de nouveaux défis, notamment celui visant à attirer de nouveaux membres ou à introduire de nouvelles langu</w:t>
      </w:r>
      <w:r w:rsidR="0005576C" w:rsidRPr="0041536C">
        <w:rPr>
          <w:szCs w:val="22"/>
          <w:lang w:val="fr-CH"/>
        </w:rPr>
        <w:t>es</w:t>
      </w:r>
      <w:r w:rsidR="0005576C">
        <w:rPr>
          <w:szCs w:val="22"/>
          <w:lang w:val="fr-CH"/>
        </w:rPr>
        <w:t xml:space="preserve">.  </w:t>
      </w:r>
      <w:r w:rsidR="0005576C" w:rsidRPr="0041536C">
        <w:rPr>
          <w:szCs w:val="22"/>
          <w:lang w:val="fr-CH"/>
        </w:rPr>
        <w:t>L</w:t>
      </w:r>
      <w:r w:rsidR="0005576C">
        <w:rPr>
          <w:szCs w:val="22"/>
          <w:lang w:val="fr-CH"/>
        </w:rPr>
        <w:t>’</w:t>
      </w:r>
      <w:r w:rsidR="0005576C" w:rsidRPr="0041536C">
        <w:rPr>
          <w:szCs w:val="22"/>
          <w:lang w:val="fr-CH"/>
        </w:rPr>
        <w:t>e</w:t>
      </w:r>
      <w:r w:rsidRPr="0041536C">
        <w:rPr>
          <w:szCs w:val="22"/>
          <w:lang w:val="fr-CH"/>
        </w:rPr>
        <w:t>xcédent de l</w:t>
      </w:r>
      <w:r w:rsidR="002841C2">
        <w:rPr>
          <w:szCs w:val="22"/>
          <w:lang w:val="fr-CH"/>
        </w:rPr>
        <w:t>’</w:t>
      </w:r>
      <w:r w:rsidRPr="0041536C">
        <w:rPr>
          <w:szCs w:val="22"/>
          <w:lang w:val="fr-CH"/>
        </w:rPr>
        <w:t>Union de Madrid devait être orienté vers la promotion du développement du système de Madr</w:t>
      </w:r>
      <w:r w:rsidR="0005576C" w:rsidRPr="0041536C">
        <w:rPr>
          <w:szCs w:val="22"/>
          <w:lang w:val="fr-CH"/>
        </w:rPr>
        <w:t>id</w:t>
      </w:r>
      <w:r w:rsidR="0005576C">
        <w:rPr>
          <w:szCs w:val="22"/>
          <w:lang w:val="fr-CH"/>
        </w:rPr>
        <w:t xml:space="preserve">.  </w:t>
      </w:r>
      <w:r w:rsidR="0005576C" w:rsidRPr="0041536C">
        <w:rPr>
          <w:szCs w:val="22"/>
          <w:lang w:val="fr-CH"/>
        </w:rPr>
        <w:t>La</w:t>
      </w:r>
      <w:r w:rsidRPr="0041536C">
        <w:rPr>
          <w:szCs w:val="22"/>
          <w:lang w:val="fr-CH"/>
        </w:rPr>
        <w:t xml:space="preserve"> répartition des excédents était un enjeu majeur nécessitant la prudence de tous les membres, qui devaient procéder à une analyse approfondie de la proposition ainsi que de ses conséquences sur le système de Madrid et sur la situation financière de l</w:t>
      </w:r>
      <w:r w:rsidR="002841C2">
        <w:rPr>
          <w:szCs w:val="22"/>
          <w:lang w:val="fr-CH"/>
        </w:rPr>
        <w:t>’</w:t>
      </w:r>
      <w:r w:rsidRPr="0041536C">
        <w:rPr>
          <w:szCs w:val="22"/>
          <w:lang w:val="fr-CH"/>
        </w:rPr>
        <w:t>Organisati</w:t>
      </w:r>
      <w:r w:rsidR="0005576C" w:rsidRPr="0041536C">
        <w:rPr>
          <w:szCs w:val="22"/>
          <w:lang w:val="fr-CH"/>
        </w:rPr>
        <w:t>on</w:t>
      </w:r>
      <w:r w:rsidR="0005576C">
        <w:rPr>
          <w:szCs w:val="22"/>
          <w:lang w:val="fr-CH"/>
        </w:rPr>
        <w:t xml:space="preserve">.  </w:t>
      </w:r>
      <w:r w:rsidR="0005576C" w:rsidRPr="0041536C">
        <w:rPr>
          <w:szCs w:val="22"/>
          <w:lang w:val="fr-CH"/>
        </w:rPr>
        <w:t>La</w:t>
      </w:r>
      <w:r w:rsidRPr="0041536C">
        <w:rPr>
          <w:szCs w:val="22"/>
          <w:lang w:val="fr-CH"/>
        </w:rPr>
        <w:t xml:space="preserve"> délégation a déclaré qu</w:t>
      </w:r>
      <w:r w:rsidR="00B77F6A">
        <w:rPr>
          <w:szCs w:val="22"/>
          <w:lang w:val="fr-CH"/>
        </w:rPr>
        <w:t>e, à l</w:t>
      </w:r>
      <w:r w:rsidR="002841C2">
        <w:rPr>
          <w:szCs w:val="22"/>
          <w:lang w:val="fr-CH"/>
        </w:rPr>
        <w:t>’</w:t>
      </w:r>
      <w:r w:rsidR="00B77F6A">
        <w:rPr>
          <w:szCs w:val="22"/>
          <w:lang w:val="fr-CH"/>
        </w:rPr>
        <w:t>heure actuelle,</w:t>
      </w:r>
      <w:r w:rsidRPr="0041536C">
        <w:rPr>
          <w:szCs w:val="22"/>
          <w:lang w:val="fr-CH"/>
        </w:rPr>
        <w:t xml:space="preserve"> l</w:t>
      </w:r>
      <w:r w:rsidR="002841C2">
        <w:rPr>
          <w:szCs w:val="22"/>
          <w:lang w:val="fr-CH"/>
        </w:rPr>
        <w:t>’</w:t>
      </w:r>
      <w:r w:rsidRPr="0041536C">
        <w:rPr>
          <w:szCs w:val="22"/>
          <w:lang w:val="fr-CH"/>
        </w:rPr>
        <w:t>examen de la répartition de l</w:t>
      </w:r>
      <w:r w:rsidR="002841C2">
        <w:rPr>
          <w:szCs w:val="22"/>
          <w:lang w:val="fr-CH"/>
        </w:rPr>
        <w:t>’</w:t>
      </w:r>
      <w:r w:rsidRPr="0041536C">
        <w:rPr>
          <w:szCs w:val="22"/>
          <w:lang w:val="fr-CH"/>
        </w:rPr>
        <w:t>excédent n</w:t>
      </w:r>
      <w:r w:rsidR="002841C2">
        <w:rPr>
          <w:szCs w:val="22"/>
          <w:lang w:val="fr-CH"/>
        </w:rPr>
        <w:t>’</w:t>
      </w:r>
      <w:r w:rsidRPr="0041536C">
        <w:rPr>
          <w:szCs w:val="22"/>
          <w:lang w:val="fr-CH"/>
        </w:rPr>
        <w:t>était pas opportun.</w:t>
      </w:r>
    </w:p>
    <w:p w14:paraId="12CE262E" w14:textId="5433EE4D" w:rsidR="0041098B" w:rsidRPr="0041536C" w:rsidRDefault="0041098B" w:rsidP="0041098B">
      <w:pPr>
        <w:pStyle w:val="ONUMFS"/>
        <w:keepNext/>
        <w:numPr>
          <w:ilvl w:val="0"/>
          <w:numId w:val="6"/>
        </w:numPr>
        <w:ind w:left="567"/>
      </w:pPr>
      <w:r w:rsidRPr="0041536C">
        <w:lastRenderedPageBreak/>
        <w:t>L</w:t>
      </w:r>
      <w:r w:rsidR="002841C2">
        <w:t>’</w:t>
      </w:r>
      <w:r w:rsidRPr="0041536C">
        <w:t>Assemblée de l</w:t>
      </w:r>
      <w:r w:rsidR="002841C2">
        <w:t>’</w:t>
      </w:r>
      <w:r w:rsidRPr="0041536C">
        <w:t>Union de Madrid</w:t>
      </w:r>
    </w:p>
    <w:p w14:paraId="099B8104" w14:textId="442CD8C8" w:rsidR="0041098B" w:rsidRPr="0041536C" w:rsidRDefault="0041098B" w:rsidP="0041098B">
      <w:pPr>
        <w:pStyle w:val="ONUMFS"/>
        <w:numPr>
          <w:ilvl w:val="2"/>
          <w:numId w:val="6"/>
        </w:numPr>
      </w:pPr>
      <w:proofErr w:type="gramStart"/>
      <w:r w:rsidRPr="0041536C">
        <w:t>a</w:t>
      </w:r>
      <w:proofErr w:type="gramEnd"/>
      <w:r w:rsidRPr="0041536C">
        <w:t xml:space="preserve"> pris note de la “Proposition relative à la répartition de l</w:t>
      </w:r>
      <w:r w:rsidR="002841C2">
        <w:t>’</w:t>
      </w:r>
      <w:r w:rsidRPr="0041536C">
        <w:t>excédent de l</w:t>
      </w:r>
      <w:r w:rsidR="002841C2">
        <w:t>’</w:t>
      </w:r>
      <w:r w:rsidRPr="0041536C">
        <w:t>Union de Madrid pour l</w:t>
      </w:r>
      <w:r w:rsidR="002841C2">
        <w:t>’</w:t>
      </w:r>
      <w:r w:rsidRPr="0041536C">
        <w:t>exercice biennal 2020</w:t>
      </w:r>
      <w:r w:rsidR="0005576C">
        <w:noBreakHyphen/>
      </w:r>
      <w:r w:rsidRPr="0041536C">
        <w:t>2021” (document</w:t>
      </w:r>
      <w:r>
        <w:t xml:space="preserve"> </w:t>
      </w:r>
      <w:r w:rsidRPr="0041536C">
        <w:t>MM/A/53/2);  et,</w:t>
      </w:r>
    </w:p>
    <w:p w14:paraId="2DB122D0" w14:textId="0D11AF70" w:rsidR="0041098B" w:rsidRPr="0041536C" w:rsidRDefault="0041098B" w:rsidP="0041098B">
      <w:pPr>
        <w:pStyle w:val="ONUMFS"/>
        <w:numPr>
          <w:ilvl w:val="2"/>
          <w:numId w:val="6"/>
        </w:numPr>
      </w:pPr>
      <w:proofErr w:type="gramStart"/>
      <w:r w:rsidRPr="0041536C">
        <w:t>a</w:t>
      </w:r>
      <w:proofErr w:type="gramEnd"/>
      <w:r w:rsidRPr="0041536C">
        <w:t xml:space="preserve"> décidé d</w:t>
      </w:r>
      <w:r w:rsidR="002841C2">
        <w:t>’</w:t>
      </w:r>
      <w:r w:rsidRPr="0041536C">
        <w:t>examiner la proposition à une prochaine session de l</w:t>
      </w:r>
      <w:r w:rsidR="002841C2">
        <w:t>’</w:t>
      </w:r>
      <w:r w:rsidRPr="0041536C">
        <w:t>assemblée.</w:t>
      </w:r>
    </w:p>
    <w:p w14:paraId="7F914D6A" w14:textId="77777777" w:rsidR="00860AE1" w:rsidRPr="000C7158" w:rsidRDefault="00860AE1" w:rsidP="0041098B">
      <w:pPr>
        <w:pStyle w:val="Endofdocument-Annex"/>
      </w:pPr>
      <w:r w:rsidRPr="000C7158">
        <w:t>[</w:t>
      </w:r>
      <w:r w:rsidR="000C7158">
        <w:t xml:space="preserve">Fin du </w:t>
      </w:r>
      <w:r w:rsidRPr="000C7158">
        <w:t>document]</w:t>
      </w:r>
    </w:p>
    <w:sectPr w:rsidR="00860AE1" w:rsidRPr="000C7158" w:rsidSect="00174ACC">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142F1" w14:textId="77777777" w:rsidR="00F224CE" w:rsidRDefault="00F224CE">
      <w:r>
        <w:separator/>
      </w:r>
    </w:p>
  </w:endnote>
  <w:endnote w:type="continuationSeparator" w:id="0">
    <w:p w14:paraId="45840810" w14:textId="77777777" w:rsidR="00F224CE" w:rsidRDefault="00F224CE" w:rsidP="003B38C1">
      <w:r>
        <w:separator/>
      </w:r>
    </w:p>
    <w:p w14:paraId="7536216E" w14:textId="77777777" w:rsidR="00F224CE" w:rsidRPr="00FD5136" w:rsidRDefault="00F224CE" w:rsidP="003B38C1">
      <w:pPr>
        <w:spacing w:after="60"/>
        <w:rPr>
          <w:sz w:val="17"/>
          <w:lang w:val="en-US"/>
        </w:rPr>
      </w:pPr>
      <w:r w:rsidRPr="00FD5136">
        <w:rPr>
          <w:sz w:val="17"/>
          <w:lang w:val="en-US"/>
        </w:rPr>
        <w:t>[Endnote continued from previous page]</w:t>
      </w:r>
    </w:p>
  </w:endnote>
  <w:endnote w:type="continuationNotice" w:id="1">
    <w:p w14:paraId="7064A524" w14:textId="77777777" w:rsidR="00F224CE" w:rsidRPr="00FD5136" w:rsidRDefault="00F224CE" w:rsidP="003B38C1">
      <w:pPr>
        <w:spacing w:before="60"/>
        <w:jc w:val="right"/>
        <w:rPr>
          <w:sz w:val="17"/>
          <w:szCs w:val="17"/>
          <w:lang w:val="en-US"/>
        </w:rPr>
      </w:pPr>
      <w:r w:rsidRPr="00FD513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8729" w14:textId="77777777" w:rsidR="0005576C" w:rsidRDefault="00055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30F03" w14:textId="77777777" w:rsidR="00F224CE" w:rsidRDefault="00F224CE">
      <w:r>
        <w:separator/>
      </w:r>
    </w:p>
  </w:footnote>
  <w:footnote w:type="continuationSeparator" w:id="0">
    <w:p w14:paraId="20CCCA63" w14:textId="77777777" w:rsidR="00F224CE" w:rsidRDefault="00F224CE" w:rsidP="008B60B2">
      <w:r>
        <w:separator/>
      </w:r>
    </w:p>
    <w:p w14:paraId="6B7CF840" w14:textId="77777777" w:rsidR="00F224CE" w:rsidRPr="00FD5136" w:rsidRDefault="00F224CE" w:rsidP="008B60B2">
      <w:pPr>
        <w:spacing w:after="60"/>
        <w:rPr>
          <w:sz w:val="17"/>
          <w:szCs w:val="17"/>
          <w:lang w:val="en-US"/>
        </w:rPr>
      </w:pPr>
      <w:r w:rsidRPr="00FD5136">
        <w:rPr>
          <w:sz w:val="17"/>
          <w:szCs w:val="17"/>
          <w:lang w:val="en-US"/>
        </w:rPr>
        <w:t>[Footnote continued from previous page]</w:t>
      </w:r>
    </w:p>
  </w:footnote>
  <w:footnote w:type="continuationNotice" w:id="1">
    <w:p w14:paraId="7C1390F9" w14:textId="77777777" w:rsidR="00F224CE" w:rsidRPr="00FD5136" w:rsidRDefault="00F224CE" w:rsidP="008B60B2">
      <w:pPr>
        <w:spacing w:before="60"/>
        <w:jc w:val="right"/>
        <w:rPr>
          <w:sz w:val="17"/>
          <w:szCs w:val="17"/>
          <w:lang w:val="en-US"/>
        </w:rPr>
      </w:pPr>
      <w:r w:rsidRPr="00FD5136">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A6AEC" w14:textId="301666A9" w:rsidR="003D2030" w:rsidRDefault="00174ACC" w:rsidP="00477D6B">
    <w:pPr>
      <w:jc w:val="right"/>
    </w:pPr>
    <w:bookmarkStart w:id="6" w:name="Code2"/>
    <w:bookmarkEnd w:id="6"/>
    <w:r>
      <w:t>MM/A/5</w:t>
    </w:r>
    <w:r w:rsidR="008F06ED">
      <w:t>3</w:t>
    </w:r>
    <w:r>
      <w:t>/</w:t>
    </w:r>
    <w:r w:rsidR="00CB4800">
      <w:t>3</w:t>
    </w:r>
  </w:p>
  <w:p w14:paraId="6754B334" w14:textId="120CECB6" w:rsidR="00EC4E49" w:rsidRDefault="00EC4E49" w:rsidP="00477D6B">
    <w:pPr>
      <w:jc w:val="right"/>
    </w:pPr>
    <w:r>
      <w:t xml:space="preserve">page </w:t>
    </w:r>
    <w:r>
      <w:fldChar w:fldCharType="begin"/>
    </w:r>
    <w:r>
      <w:instrText xml:space="preserve"> PAGE  \* MERGEFORMAT </w:instrText>
    </w:r>
    <w:r>
      <w:fldChar w:fldCharType="separate"/>
    </w:r>
    <w:r w:rsidR="006B34F6">
      <w:rPr>
        <w:noProof/>
      </w:rPr>
      <w:t>2</w:t>
    </w:r>
    <w:r>
      <w:fldChar w:fldCharType="end"/>
    </w:r>
  </w:p>
  <w:p w14:paraId="376BB911" w14:textId="77777777" w:rsidR="00EC4E49" w:rsidRDefault="00EC4E49" w:rsidP="00477D6B">
    <w:pPr>
      <w:jc w:val="right"/>
    </w:pPr>
  </w:p>
  <w:p w14:paraId="3AA79F96"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CC"/>
    <w:rsid w:val="0000178B"/>
    <w:rsid w:val="00002DD9"/>
    <w:rsid w:val="00002F38"/>
    <w:rsid w:val="00004104"/>
    <w:rsid w:val="00004B55"/>
    <w:rsid w:val="0000633E"/>
    <w:rsid w:val="00007C90"/>
    <w:rsid w:val="00007D5C"/>
    <w:rsid w:val="000123D9"/>
    <w:rsid w:val="000136F4"/>
    <w:rsid w:val="000171DD"/>
    <w:rsid w:val="0002064D"/>
    <w:rsid w:val="00022CAB"/>
    <w:rsid w:val="00022DDB"/>
    <w:rsid w:val="00024360"/>
    <w:rsid w:val="0002509D"/>
    <w:rsid w:val="00025698"/>
    <w:rsid w:val="00027372"/>
    <w:rsid w:val="0003182B"/>
    <w:rsid w:val="0003761E"/>
    <w:rsid w:val="000379AA"/>
    <w:rsid w:val="00043CAA"/>
    <w:rsid w:val="00051483"/>
    <w:rsid w:val="00052CCB"/>
    <w:rsid w:val="0005576C"/>
    <w:rsid w:val="00056CA7"/>
    <w:rsid w:val="00060CCD"/>
    <w:rsid w:val="00067548"/>
    <w:rsid w:val="00075432"/>
    <w:rsid w:val="000765C4"/>
    <w:rsid w:val="00080DE3"/>
    <w:rsid w:val="0008278C"/>
    <w:rsid w:val="00084B3F"/>
    <w:rsid w:val="00085BBB"/>
    <w:rsid w:val="00086643"/>
    <w:rsid w:val="00086AAF"/>
    <w:rsid w:val="00086FAC"/>
    <w:rsid w:val="000877F8"/>
    <w:rsid w:val="00096530"/>
    <w:rsid w:val="000968ED"/>
    <w:rsid w:val="000A0A18"/>
    <w:rsid w:val="000A17CB"/>
    <w:rsid w:val="000A29A5"/>
    <w:rsid w:val="000A2AAD"/>
    <w:rsid w:val="000A2B5F"/>
    <w:rsid w:val="000A5E8D"/>
    <w:rsid w:val="000B2CF4"/>
    <w:rsid w:val="000B31F8"/>
    <w:rsid w:val="000B4838"/>
    <w:rsid w:val="000C0E2D"/>
    <w:rsid w:val="000C117A"/>
    <w:rsid w:val="000C39EF"/>
    <w:rsid w:val="000C43EC"/>
    <w:rsid w:val="000C7158"/>
    <w:rsid w:val="000C7411"/>
    <w:rsid w:val="000D23AC"/>
    <w:rsid w:val="000D5EDC"/>
    <w:rsid w:val="000D68DE"/>
    <w:rsid w:val="000E07D3"/>
    <w:rsid w:val="000E5AFA"/>
    <w:rsid w:val="000E6FDE"/>
    <w:rsid w:val="000E7E12"/>
    <w:rsid w:val="000F302F"/>
    <w:rsid w:val="000F4FEC"/>
    <w:rsid w:val="000F5E56"/>
    <w:rsid w:val="0010331B"/>
    <w:rsid w:val="001034AA"/>
    <w:rsid w:val="001056B2"/>
    <w:rsid w:val="0011271B"/>
    <w:rsid w:val="00116204"/>
    <w:rsid w:val="00116AB7"/>
    <w:rsid w:val="00123689"/>
    <w:rsid w:val="00125100"/>
    <w:rsid w:val="001252E8"/>
    <w:rsid w:val="001267A4"/>
    <w:rsid w:val="00130F51"/>
    <w:rsid w:val="00131972"/>
    <w:rsid w:val="001362EE"/>
    <w:rsid w:val="00152A53"/>
    <w:rsid w:val="00154DE5"/>
    <w:rsid w:val="00156693"/>
    <w:rsid w:val="00161685"/>
    <w:rsid w:val="001640A9"/>
    <w:rsid w:val="001647D5"/>
    <w:rsid w:val="00164AFA"/>
    <w:rsid w:val="00165ADD"/>
    <w:rsid w:val="001702FE"/>
    <w:rsid w:val="00172032"/>
    <w:rsid w:val="00174ACC"/>
    <w:rsid w:val="00175796"/>
    <w:rsid w:val="001764A9"/>
    <w:rsid w:val="0018163A"/>
    <w:rsid w:val="001832A6"/>
    <w:rsid w:val="00185F13"/>
    <w:rsid w:val="0018666F"/>
    <w:rsid w:val="001867B2"/>
    <w:rsid w:val="00186BF0"/>
    <w:rsid w:val="001906BD"/>
    <w:rsid w:val="00193984"/>
    <w:rsid w:val="00194C2B"/>
    <w:rsid w:val="001957AE"/>
    <w:rsid w:val="00195834"/>
    <w:rsid w:val="0019591C"/>
    <w:rsid w:val="00195E56"/>
    <w:rsid w:val="001A2245"/>
    <w:rsid w:val="001A4AF5"/>
    <w:rsid w:val="001A7946"/>
    <w:rsid w:val="001B22BF"/>
    <w:rsid w:val="001B3A2D"/>
    <w:rsid w:val="001B6ED9"/>
    <w:rsid w:val="001B78EF"/>
    <w:rsid w:val="001C27E0"/>
    <w:rsid w:val="001C46CE"/>
    <w:rsid w:val="001D300C"/>
    <w:rsid w:val="001D405D"/>
    <w:rsid w:val="001D5DD2"/>
    <w:rsid w:val="001D6904"/>
    <w:rsid w:val="001E05B0"/>
    <w:rsid w:val="001E10C1"/>
    <w:rsid w:val="001E49F8"/>
    <w:rsid w:val="001E4E00"/>
    <w:rsid w:val="001E5BBC"/>
    <w:rsid w:val="001F49C5"/>
    <w:rsid w:val="001F57C6"/>
    <w:rsid w:val="001F5F26"/>
    <w:rsid w:val="001F6E03"/>
    <w:rsid w:val="001F7CA2"/>
    <w:rsid w:val="00201831"/>
    <w:rsid w:val="002032F4"/>
    <w:rsid w:val="00203779"/>
    <w:rsid w:val="0020435D"/>
    <w:rsid w:val="0020607B"/>
    <w:rsid w:val="0021217E"/>
    <w:rsid w:val="00222461"/>
    <w:rsid w:val="002239F9"/>
    <w:rsid w:val="0022411E"/>
    <w:rsid w:val="00224C9C"/>
    <w:rsid w:val="002355EC"/>
    <w:rsid w:val="00246BAA"/>
    <w:rsid w:val="0025137B"/>
    <w:rsid w:val="002530F2"/>
    <w:rsid w:val="0025509D"/>
    <w:rsid w:val="00262001"/>
    <w:rsid w:val="002634C4"/>
    <w:rsid w:val="00263FE0"/>
    <w:rsid w:val="0026471B"/>
    <w:rsid w:val="0026771D"/>
    <w:rsid w:val="00270BCF"/>
    <w:rsid w:val="00277704"/>
    <w:rsid w:val="00281DE8"/>
    <w:rsid w:val="002841C2"/>
    <w:rsid w:val="00285C50"/>
    <w:rsid w:val="00287F49"/>
    <w:rsid w:val="002928D3"/>
    <w:rsid w:val="002A01D0"/>
    <w:rsid w:val="002A0AC8"/>
    <w:rsid w:val="002A159C"/>
    <w:rsid w:val="002A457F"/>
    <w:rsid w:val="002B57D5"/>
    <w:rsid w:val="002C0F71"/>
    <w:rsid w:val="002C30F6"/>
    <w:rsid w:val="002C339C"/>
    <w:rsid w:val="002C725C"/>
    <w:rsid w:val="002C737E"/>
    <w:rsid w:val="002C7972"/>
    <w:rsid w:val="002D6756"/>
    <w:rsid w:val="002E511F"/>
    <w:rsid w:val="002E652B"/>
    <w:rsid w:val="002E6922"/>
    <w:rsid w:val="002E6B37"/>
    <w:rsid w:val="002F1FE6"/>
    <w:rsid w:val="002F29EF"/>
    <w:rsid w:val="002F3991"/>
    <w:rsid w:val="002F4E3F"/>
    <w:rsid w:val="002F4E68"/>
    <w:rsid w:val="002F6522"/>
    <w:rsid w:val="0030291D"/>
    <w:rsid w:val="003078EA"/>
    <w:rsid w:val="00311F49"/>
    <w:rsid w:val="00312F7F"/>
    <w:rsid w:val="0031510D"/>
    <w:rsid w:val="003152B4"/>
    <w:rsid w:val="003178BA"/>
    <w:rsid w:val="00323CD7"/>
    <w:rsid w:val="0032624F"/>
    <w:rsid w:val="003322C3"/>
    <w:rsid w:val="0034142A"/>
    <w:rsid w:val="0034590A"/>
    <w:rsid w:val="00350993"/>
    <w:rsid w:val="00350AE2"/>
    <w:rsid w:val="00351143"/>
    <w:rsid w:val="00354698"/>
    <w:rsid w:val="00354AFA"/>
    <w:rsid w:val="003553BC"/>
    <w:rsid w:val="00356D48"/>
    <w:rsid w:val="00357852"/>
    <w:rsid w:val="003609BF"/>
    <w:rsid w:val="00360E41"/>
    <w:rsid w:val="0036142E"/>
    <w:rsid w:val="00361450"/>
    <w:rsid w:val="00364FB6"/>
    <w:rsid w:val="003673CF"/>
    <w:rsid w:val="00372901"/>
    <w:rsid w:val="00383E82"/>
    <w:rsid w:val="003845C1"/>
    <w:rsid w:val="00386DAD"/>
    <w:rsid w:val="00391708"/>
    <w:rsid w:val="00397A37"/>
    <w:rsid w:val="003A0B98"/>
    <w:rsid w:val="003A0D83"/>
    <w:rsid w:val="003A440A"/>
    <w:rsid w:val="003A5A78"/>
    <w:rsid w:val="003A62BA"/>
    <w:rsid w:val="003A6900"/>
    <w:rsid w:val="003A6F89"/>
    <w:rsid w:val="003B38C1"/>
    <w:rsid w:val="003B609F"/>
    <w:rsid w:val="003C07CF"/>
    <w:rsid w:val="003C40FA"/>
    <w:rsid w:val="003C4D95"/>
    <w:rsid w:val="003D15AC"/>
    <w:rsid w:val="003D2030"/>
    <w:rsid w:val="003D57B0"/>
    <w:rsid w:val="003E152E"/>
    <w:rsid w:val="003E55A6"/>
    <w:rsid w:val="003E64D4"/>
    <w:rsid w:val="003E66E2"/>
    <w:rsid w:val="003F34C9"/>
    <w:rsid w:val="00400B7C"/>
    <w:rsid w:val="00401849"/>
    <w:rsid w:val="00404928"/>
    <w:rsid w:val="004076D1"/>
    <w:rsid w:val="0041098B"/>
    <w:rsid w:val="0041536C"/>
    <w:rsid w:val="004221D0"/>
    <w:rsid w:val="00423E3E"/>
    <w:rsid w:val="00424495"/>
    <w:rsid w:val="00427AF4"/>
    <w:rsid w:val="00432399"/>
    <w:rsid w:val="00434E1B"/>
    <w:rsid w:val="004424D8"/>
    <w:rsid w:val="00443D2A"/>
    <w:rsid w:val="004444E0"/>
    <w:rsid w:val="0044644C"/>
    <w:rsid w:val="00453FAD"/>
    <w:rsid w:val="00455C8A"/>
    <w:rsid w:val="0045685B"/>
    <w:rsid w:val="004647DA"/>
    <w:rsid w:val="00473400"/>
    <w:rsid w:val="00474062"/>
    <w:rsid w:val="00477D6B"/>
    <w:rsid w:val="00480343"/>
    <w:rsid w:val="00483198"/>
    <w:rsid w:val="0049063F"/>
    <w:rsid w:val="00495CD1"/>
    <w:rsid w:val="00495EA7"/>
    <w:rsid w:val="00496586"/>
    <w:rsid w:val="004A221C"/>
    <w:rsid w:val="004A319C"/>
    <w:rsid w:val="004A4A4A"/>
    <w:rsid w:val="004A6E26"/>
    <w:rsid w:val="004B010E"/>
    <w:rsid w:val="004B0956"/>
    <w:rsid w:val="004B59F5"/>
    <w:rsid w:val="004C2C57"/>
    <w:rsid w:val="004C35BF"/>
    <w:rsid w:val="004C3824"/>
    <w:rsid w:val="004C38FD"/>
    <w:rsid w:val="004C3BDF"/>
    <w:rsid w:val="004C57BB"/>
    <w:rsid w:val="004C6216"/>
    <w:rsid w:val="004C7352"/>
    <w:rsid w:val="004C7C94"/>
    <w:rsid w:val="004D1DCC"/>
    <w:rsid w:val="004D4A1D"/>
    <w:rsid w:val="004D70C6"/>
    <w:rsid w:val="004E29F9"/>
    <w:rsid w:val="004F55A7"/>
    <w:rsid w:val="00500CC6"/>
    <w:rsid w:val="005019FF"/>
    <w:rsid w:val="00503EAE"/>
    <w:rsid w:val="005060F7"/>
    <w:rsid w:val="00506C33"/>
    <w:rsid w:val="0051151B"/>
    <w:rsid w:val="0051506D"/>
    <w:rsid w:val="00521CFF"/>
    <w:rsid w:val="0053057A"/>
    <w:rsid w:val="005347EF"/>
    <w:rsid w:val="00537876"/>
    <w:rsid w:val="005414B5"/>
    <w:rsid w:val="00546247"/>
    <w:rsid w:val="00547C4B"/>
    <w:rsid w:val="0055254F"/>
    <w:rsid w:val="00554066"/>
    <w:rsid w:val="00554FCE"/>
    <w:rsid w:val="00555F1F"/>
    <w:rsid w:val="00560622"/>
    <w:rsid w:val="00560A29"/>
    <w:rsid w:val="005615A4"/>
    <w:rsid w:val="0056196F"/>
    <w:rsid w:val="00563BC2"/>
    <w:rsid w:val="005640A3"/>
    <w:rsid w:val="00564E07"/>
    <w:rsid w:val="005710B6"/>
    <w:rsid w:val="00571D45"/>
    <w:rsid w:val="00574FD4"/>
    <w:rsid w:val="00576892"/>
    <w:rsid w:val="00576A07"/>
    <w:rsid w:val="005807F4"/>
    <w:rsid w:val="005813D3"/>
    <w:rsid w:val="00590F60"/>
    <w:rsid w:val="00597CA2"/>
    <w:rsid w:val="005A0158"/>
    <w:rsid w:val="005A2126"/>
    <w:rsid w:val="005A3293"/>
    <w:rsid w:val="005A482F"/>
    <w:rsid w:val="005A753F"/>
    <w:rsid w:val="005A7925"/>
    <w:rsid w:val="005B09BF"/>
    <w:rsid w:val="005B2FDE"/>
    <w:rsid w:val="005B3C7F"/>
    <w:rsid w:val="005C0FA6"/>
    <w:rsid w:val="005C1D0B"/>
    <w:rsid w:val="005C4ADC"/>
    <w:rsid w:val="005C6649"/>
    <w:rsid w:val="005D7E3C"/>
    <w:rsid w:val="005E18F2"/>
    <w:rsid w:val="005E2DDA"/>
    <w:rsid w:val="005E3B17"/>
    <w:rsid w:val="005E4817"/>
    <w:rsid w:val="005E4F63"/>
    <w:rsid w:val="005F14EF"/>
    <w:rsid w:val="005F3AF9"/>
    <w:rsid w:val="00601750"/>
    <w:rsid w:val="006039E6"/>
    <w:rsid w:val="006049DE"/>
    <w:rsid w:val="00604D61"/>
    <w:rsid w:val="00605827"/>
    <w:rsid w:val="00606FF0"/>
    <w:rsid w:val="00617AD8"/>
    <w:rsid w:val="0062367F"/>
    <w:rsid w:val="00631A71"/>
    <w:rsid w:val="00632D60"/>
    <w:rsid w:val="00634690"/>
    <w:rsid w:val="00636366"/>
    <w:rsid w:val="00637CD4"/>
    <w:rsid w:val="00640A04"/>
    <w:rsid w:val="00645368"/>
    <w:rsid w:val="00645E89"/>
    <w:rsid w:val="00646050"/>
    <w:rsid w:val="00647E88"/>
    <w:rsid w:val="0065161A"/>
    <w:rsid w:val="00651F8C"/>
    <w:rsid w:val="00655D3D"/>
    <w:rsid w:val="00664C10"/>
    <w:rsid w:val="006713CA"/>
    <w:rsid w:val="00672DE3"/>
    <w:rsid w:val="00672F52"/>
    <w:rsid w:val="00673981"/>
    <w:rsid w:val="00673AE6"/>
    <w:rsid w:val="00673C05"/>
    <w:rsid w:val="0067697E"/>
    <w:rsid w:val="00676C5C"/>
    <w:rsid w:val="006835D4"/>
    <w:rsid w:val="00684803"/>
    <w:rsid w:val="0069340E"/>
    <w:rsid w:val="00694A3C"/>
    <w:rsid w:val="006A2101"/>
    <w:rsid w:val="006A395B"/>
    <w:rsid w:val="006B19FF"/>
    <w:rsid w:val="006B34F6"/>
    <w:rsid w:val="006B4257"/>
    <w:rsid w:val="006B4889"/>
    <w:rsid w:val="006B4C6D"/>
    <w:rsid w:val="006B68B1"/>
    <w:rsid w:val="006B7E7F"/>
    <w:rsid w:val="006C0323"/>
    <w:rsid w:val="006D1385"/>
    <w:rsid w:val="006D1BAF"/>
    <w:rsid w:val="006D1F8A"/>
    <w:rsid w:val="006D43B9"/>
    <w:rsid w:val="006E170D"/>
    <w:rsid w:val="006E3041"/>
    <w:rsid w:val="006E3C75"/>
    <w:rsid w:val="006E3FD4"/>
    <w:rsid w:val="006E49B4"/>
    <w:rsid w:val="006E4F5F"/>
    <w:rsid w:val="006E5E6F"/>
    <w:rsid w:val="006E607E"/>
    <w:rsid w:val="006F2E2C"/>
    <w:rsid w:val="006F5AB9"/>
    <w:rsid w:val="00701080"/>
    <w:rsid w:val="00702624"/>
    <w:rsid w:val="007038BD"/>
    <w:rsid w:val="0070460E"/>
    <w:rsid w:val="00710EEB"/>
    <w:rsid w:val="0071204D"/>
    <w:rsid w:val="00714179"/>
    <w:rsid w:val="0071435C"/>
    <w:rsid w:val="00720BEC"/>
    <w:rsid w:val="007311AC"/>
    <w:rsid w:val="00732D6B"/>
    <w:rsid w:val="007338A2"/>
    <w:rsid w:val="00733D13"/>
    <w:rsid w:val="00735F9B"/>
    <w:rsid w:val="00736B4C"/>
    <w:rsid w:val="0074421F"/>
    <w:rsid w:val="007476D6"/>
    <w:rsid w:val="0075490F"/>
    <w:rsid w:val="00756408"/>
    <w:rsid w:val="00760BBC"/>
    <w:rsid w:val="00760CD0"/>
    <w:rsid w:val="00763976"/>
    <w:rsid w:val="007647DC"/>
    <w:rsid w:val="00767C3A"/>
    <w:rsid w:val="00767F06"/>
    <w:rsid w:val="007758EF"/>
    <w:rsid w:val="00780E5E"/>
    <w:rsid w:val="00782235"/>
    <w:rsid w:val="00784786"/>
    <w:rsid w:val="0079327D"/>
    <w:rsid w:val="007966BD"/>
    <w:rsid w:val="007A0B59"/>
    <w:rsid w:val="007A0C0B"/>
    <w:rsid w:val="007A6D60"/>
    <w:rsid w:val="007A7896"/>
    <w:rsid w:val="007B1916"/>
    <w:rsid w:val="007B19A8"/>
    <w:rsid w:val="007B1CDF"/>
    <w:rsid w:val="007B440B"/>
    <w:rsid w:val="007C2CA9"/>
    <w:rsid w:val="007C5DB9"/>
    <w:rsid w:val="007D1613"/>
    <w:rsid w:val="007D1B37"/>
    <w:rsid w:val="007D26F2"/>
    <w:rsid w:val="007E167D"/>
    <w:rsid w:val="007E1886"/>
    <w:rsid w:val="007E4C0E"/>
    <w:rsid w:val="007E4F86"/>
    <w:rsid w:val="007F3FE9"/>
    <w:rsid w:val="007F58D9"/>
    <w:rsid w:val="007F6A6A"/>
    <w:rsid w:val="00802009"/>
    <w:rsid w:val="00810B41"/>
    <w:rsid w:val="00816E77"/>
    <w:rsid w:val="00831599"/>
    <w:rsid w:val="00833EB6"/>
    <w:rsid w:val="00835FD5"/>
    <w:rsid w:val="00841169"/>
    <w:rsid w:val="0084149A"/>
    <w:rsid w:val="00847114"/>
    <w:rsid w:val="00847DC0"/>
    <w:rsid w:val="00852182"/>
    <w:rsid w:val="008529FA"/>
    <w:rsid w:val="0085361A"/>
    <w:rsid w:val="0085461E"/>
    <w:rsid w:val="008563D7"/>
    <w:rsid w:val="00860537"/>
    <w:rsid w:val="00860AE1"/>
    <w:rsid w:val="00862B8A"/>
    <w:rsid w:val="00863C94"/>
    <w:rsid w:val="008657D4"/>
    <w:rsid w:val="00870443"/>
    <w:rsid w:val="00871405"/>
    <w:rsid w:val="00872E2E"/>
    <w:rsid w:val="0087353F"/>
    <w:rsid w:val="00873DF3"/>
    <w:rsid w:val="00874F08"/>
    <w:rsid w:val="00877718"/>
    <w:rsid w:val="00880E4B"/>
    <w:rsid w:val="00881B48"/>
    <w:rsid w:val="00883110"/>
    <w:rsid w:val="00885703"/>
    <w:rsid w:val="008941E1"/>
    <w:rsid w:val="00894B61"/>
    <w:rsid w:val="008955B3"/>
    <w:rsid w:val="008A0F03"/>
    <w:rsid w:val="008A134B"/>
    <w:rsid w:val="008A26D5"/>
    <w:rsid w:val="008A2FAF"/>
    <w:rsid w:val="008A694A"/>
    <w:rsid w:val="008A72EC"/>
    <w:rsid w:val="008A73A6"/>
    <w:rsid w:val="008A7AE5"/>
    <w:rsid w:val="008B2059"/>
    <w:rsid w:val="008B2CC1"/>
    <w:rsid w:val="008B4E3D"/>
    <w:rsid w:val="008B60B2"/>
    <w:rsid w:val="008C2B56"/>
    <w:rsid w:val="008C6414"/>
    <w:rsid w:val="008C6D4F"/>
    <w:rsid w:val="008D1D5B"/>
    <w:rsid w:val="008D1DF7"/>
    <w:rsid w:val="008D207F"/>
    <w:rsid w:val="008D3E73"/>
    <w:rsid w:val="008D4104"/>
    <w:rsid w:val="008D505F"/>
    <w:rsid w:val="008E15EE"/>
    <w:rsid w:val="008E2A23"/>
    <w:rsid w:val="008E63FF"/>
    <w:rsid w:val="008E7BBF"/>
    <w:rsid w:val="008F06ED"/>
    <w:rsid w:val="008F0A52"/>
    <w:rsid w:val="008F36A4"/>
    <w:rsid w:val="008F6D4E"/>
    <w:rsid w:val="008F73F1"/>
    <w:rsid w:val="009053FD"/>
    <w:rsid w:val="0090731E"/>
    <w:rsid w:val="00907EF1"/>
    <w:rsid w:val="00912DBA"/>
    <w:rsid w:val="009169FE"/>
    <w:rsid w:val="00916EE2"/>
    <w:rsid w:val="009179BB"/>
    <w:rsid w:val="00917CD9"/>
    <w:rsid w:val="00920A3E"/>
    <w:rsid w:val="00922D86"/>
    <w:rsid w:val="00923A80"/>
    <w:rsid w:val="00927514"/>
    <w:rsid w:val="00930BE1"/>
    <w:rsid w:val="009321B1"/>
    <w:rsid w:val="00936BC2"/>
    <w:rsid w:val="00955F86"/>
    <w:rsid w:val="0095604D"/>
    <w:rsid w:val="00956D75"/>
    <w:rsid w:val="00957084"/>
    <w:rsid w:val="009611FA"/>
    <w:rsid w:val="00966912"/>
    <w:rsid w:val="00966A22"/>
    <w:rsid w:val="0096722F"/>
    <w:rsid w:val="009678F4"/>
    <w:rsid w:val="0097580B"/>
    <w:rsid w:val="009771D2"/>
    <w:rsid w:val="0098081D"/>
    <w:rsid w:val="00980843"/>
    <w:rsid w:val="00981107"/>
    <w:rsid w:val="0098216A"/>
    <w:rsid w:val="009823B9"/>
    <w:rsid w:val="00986101"/>
    <w:rsid w:val="0099261D"/>
    <w:rsid w:val="00992D06"/>
    <w:rsid w:val="00993853"/>
    <w:rsid w:val="00994ADB"/>
    <w:rsid w:val="00997648"/>
    <w:rsid w:val="009A1255"/>
    <w:rsid w:val="009A7FEE"/>
    <w:rsid w:val="009B03AC"/>
    <w:rsid w:val="009B3F04"/>
    <w:rsid w:val="009B4086"/>
    <w:rsid w:val="009B43DC"/>
    <w:rsid w:val="009B5269"/>
    <w:rsid w:val="009B56A6"/>
    <w:rsid w:val="009B6777"/>
    <w:rsid w:val="009C127D"/>
    <w:rsid w:val="009C3AB9"/>
    <w:rsid w:val="009C3F52"/>
    <w:rsid w:val="009C6BC8"/>
    <w:rsid w:val="009C75CF"/>
    <w:rsid w:val="009D4CA0"/>
    <w:rsid w:val="009E1833"/>
    <w:rsid w:val="009E2791"/>
    <w:rsid w:val="009E3F6F"/>
    <w:rsid w:val="009E578D"/>
    <w:rsid w:val="009E59BB"/>
    <w:rsid w:val="009E72E7"/>
    <w:rsid w:val="009F2B35"/>
    <w:rsid w:val="009F39A2"/>
    <w:rsid w:val="009F499F"/>
    <w:rsid w:val="009F4A2A"/>
    <w:rsid w:val="009F56AC"/>
    <w:rsid w:val="009F6158"/>
    <w:rsid w:val="009F7DB0"/>
    <w:rsid w:val="00A048B9"/>
    <w:rsid w:val="00A05306"/>
    <w:rsid w:val="00A07C34"/>
    <w:rsid w:val="00A10AAF"/>
    <w:rsid w:val="00A131B5"/>
    <w:rsid w:val="00A139A4"/>
    <w:rsid w:val="00A14D42"/>
    <w:rsid w:val="00A1624C"/>
    <w:rsid w:val="00A17F5B"/>
    <w:rsid w:val="00A21AB3"/>
    <w:rsid w:val="00A23137"/>
    <w:rsid w:val="00A27D6F"/>
    <w:rsid w:val="00A300B7"/>
    <w:rsid w:val="00A32C36"/>
    <w:rsid w:val="00A34B03"/>
    <w:rsid w:val="00A36AD0"/>
    <w:rsid w:val="00A37342"/>
    <w:rsid w:val="00A3775C"/>
    <w:rsid w:val="00A416E5"/>
    <w:rsid w:val="00A42DAF"/>
    <w:rsid w:val="00A43C5A"/>
    <w:rsid w:val="00A4461D"/>
    <w:rsid w:val="00A45BD8"/>
    <w:rsid w:val="00A45C48"/>
    <w:rsid w:val="00A46B94"/>
    <w:rsid w:val="00A47625"/>
    <w:rsid w:val="00A517D0"/>
    <w:rsid w:val="00A61180"/>
    <w:rsid w:val="00A6355B"/>
    <w:rsid w:val="00A64693"/>
    <w:rsid w:val="00A6537E"/>
    <w:rsid w:val="00A7567A"/>
    <w:rsid w:val="00A8106B"/>
    <w:rsid w:val="00A82E82"/>
    <w:rsid w:val="00A856CE"/>
    <w:rsid w:val="00A869B7"/>
    <w:rsid w:val="00A935E4"/>
    <w:rsid w:val="00A93790"/>
    <w:rsid w:val="00A96216"/>
    <w:rsid w:val="00A97918"/>
    <w:rsid w:val="00AA2DD4"/>
    <w:rsid w:val="00AA65AF"/>
    <w:rsid w:val="00AC17E0"/>
    <w:rsid w:val="00AC205C"/>
    <w:rsid w:val="00AC433B"/>
    <w:rsid w:val="00AC5539"/>
    <w:rsid w:val="00AD322E"/>
    <w:rsid w:val="00AD3A44"/>
    <w:rsid w:val="00AE2DF1"/>
    <w:rsid w:val="00AF0A6B"/>
    <w:rsid w:val="00AF319D"/>
    <w:rsid w:val="00AF4D91"/>
    <w:rsid w:val="00AF5C29"/>
    <w:rsid w:val="00AF78FB"/>
    <w:rsid w:val="00B05064"/>
    <w:rsid w:val="00B05A69"/>
    <w:rsid w:val="00B125D5"/>
    <w:rsid w:val="00B167CE"/>
    <w:rsid w:val="00B264FE"/>
    <w:rsid w:val="00B30634"/>
    <w:rsid w:val="00B34094"/>
    <w:rsid w:val="00B432BE"/>
    <w:rsid w:val="00B50313"/>
    <w:rsid w:val="00B51225"/>
    <w:rsid w:val="00B51EC1"/>
    <w:rsid w:val="00B54264"/>
    <w:rsid w:val="00B6047C"/>
    <w:rsid w:val="00B62A4A"/>
    <w:rsid w:val="00B64269"/>
    <w:rsid w:val="00B6682B"/>
    <w:rsid w:val="00B77F6A"/>
    <w:rsid w:val="00B83EAA"/>
    <w:rsid w:val="00B91921"/>
    <w:rsid w:val="00B96572"/>
    <w:rsid w:val="00B9734B"/>
    <w:rsid w:val="00BA30E2"/>
    <w:rsid w:val="00BA3C14"/>
    <w:rsid w:val="00BA4309"/>
    <w:rsid w:val="00BA5042"/>
    <w:rsid w:val="00BC055E"/>
    <w:rsid w:val="00BC1C0F"/>
    <w:rsid w:val="00BC2B42"/>
    <w:rsid w:val="00BC480E"/>
    <w:rsid w:val="00BC5ECC"/>
    <w:rsid w:val="00BC77FC"/>
    <w:rsid w:val="00BD11DE"/>
    <w:rsid w:val="00BD32C2"/>
    <w:rsid w:val="00BE167C"/>
    <w:rsid w:val="00BE27C7"/>
    <w:rsid w:val="00BE5FF4"/>
    <w:rsid w:val="00BE661A"/>
    <w:rsid w:val="00BF0BF6"/>
    <w:rsid w:val="00BF6213"/>
    <w:rsid w:val="00C04CEA"/>
    <w:rsid w:val="00C05D70"/>
    <w:rsid w:val="00C10FD3"/>
    <w:rsid w:val="00C11B70"/>
    <w:rsid w:val="00C11BFE"/>
    <w:rsid w:val="00C1799B"/>
    <w:rsid w:val="00C357E7"/>
    <w:rsid w:val="00C36409"/>
    <w:rsid w:val="00C366AE"/>
    <w:rsid w:val="00C40F9B"/>
    <w:rsid w:val="00C43678"/>
    <w:rsid w:val="00C439D6"/>
    <w:rsid w:val="00C5068F"/>
    <w:rsid w:val="00C523A4"/>
    <w:rsid w:val="00C524C3"/>
    <w:rsid w:val="00C54BC4"/>
    <w:rsid w:val="00C563A8"/>
    <w:rsid w:val="00C5753F"/>
    <w:rsid w:val="00C61BFC"/>
    <w:rsid w:val="00C62AFE"/>
    <w:rsid w:val="00C6395D"/>
    <w:rsid w:val="00C6658D"/>
    <w:rsid w:val="00C70442"/>
    <w:rsid w:val="00C7159A"/>
    <w:rsid w:val="00C72E66"/>
    <w:rsid w:val="00C74EC7"/>
    <w:rsid w:val="00C8256D"/>
    <w:rsid w:val="00C833E3"/>
    <w:rsid w:val="00C86D74"/>
    <w:rsid w:val="00C95452"/>
    <w:rsid w:val="00C97782"/>
    <w:rsid w:val="00CA72BA"/>
    <w:rsid w:val="00CA7B74"/>
    <w:rsid w:val="00CB0C55"/>
    <w:rsid w:val="00CB4347"/>
    <w:rsid w:val="00CB4800"/>
    <w:rsid w:val="00CB5B8C"/>
    <w:rsid w:val="00CB69AF"/>
    <w:rsid w:val="00CC0FBF"/>
    <w:rsid w:val="00CC7ED2"/>
    <w:rsid w:val="00CD04F1"/>
    <w:rsid w:val="00CD69EE"/>
    <w:rsid w:val="00CD7F59"/>
    <w:rsid w:val="00CE33C4"/>
    <w:rsid w:val="00CE4504"/>
    <w:rsid w:val="00CF2B16"/>
    <w:rsid w:val="00CF4387"/>
    <w:rsid w:val="00CF7013"/>
    <w:rsid w:val="00D02559"/>
    <w:rsid w:val="00D03B0B"/>
    <w:rsid w:val="00D05488"/>
    <w:rsid w:val="00D0556F"/>
    <w:rsid w:val="00D0685C"/>
    <w:rsid w:val="00D13FC6"/>
    <w:rsid w:val="00D1423F"/>
    <w:rsid w:val="00D17D09"/>
    <w:rsid w:val="00D20C2C"/>
    <w:rsid w:val="00D23EE2"/>
    <w:rsid w:val="00D3178E"/>
    <w:rsid w:val="00D33ED2"/>
    <w:rsid w:val="00D36366"/>
    <w:rsid w:val="00D36C72"/>
    <w:rsid w:val="00D4410B"/>
    <w:rsid w:val="00D44A0B"/>
    <w:rsid w:val="00D44EDE"/>
    <w:rsid w:val="00D45252"/>
    <w:rsid w:val="00D466F0"/>
    <w:rsid w:val="00D55362"/>
    <w:rsid w:val="00D5675F"/>
    <w:rsid w:val="00D61290"/>
    <w:rsid w:val="00D61C51"/>
    <w:rsid w:val="00D66E37"/>
    <w:rsid w:val="00D67E91"/>
    <w:rsid w:val="00D71B4D"/>
    <w:rsid w:val="00D74365"/>
    <w:rsid w:val="00D74DD9"/>
    <w:rsid w:val="00D74DF2"/>
    <w:rsid w:val="00D75217"/>
    <w:rsid w:val="00D75950"/>
    <w:rsid w:val="00D76348"/>
    <w:rsid w:val="00D778C1"/>
    <w:rsid w:val="00D77B4E"/>
    <w:rsid w:val="00D81CE8"/>
    <w:rsid w:val="00D81D23"/>
    <w:rsid w:val="00D82335"/>
    <w:rsid w:val="00D840E5"/>
    <w:rsid w:val="00D86F59"/>
    <w:rsid w:val="00D93D55"/>
    <w:rsid w:val="00D95672"/>
    <w:rsid w:val="00D96943"/>
    <w:rsid w:val="00D96E11"/>
    <w:rsid w:val="00DA255B"/>
    <w:rsid w:val="00DA47D3"/>
    <w:rsid w:val="00DA60E3"/>
    <w:rsid w:val="00DB01BA"/>
    <w:rsid w:val="00DB0FA1"/>
    <w:rsid w:val="00DB0FB0"/>
    <w:rsid w:val="00DB7D02"/>
    <w:rsid w:val="00DC0AE7"/>
    <w:rsid w:val="00DC0E7C"/>
    <w:rsid w:val="00DC10F8"/>
    <w:rsid w:val="00DC2C7E"/>
    <w:rsid w:val="00DC2E85"/>
    <w:rsid w:val="00DC79EB"/>
    <w:rsid w:val="00DD3F09"/>
    <w:rsid w:val="00DD423E"/>
    <w:rsid w:val="00DE56B1"/>
    <w:rsid w:val="00DF023A"/>
    <w:rsid w:val="00DF258B"/>
    <w:rsid w:val="00DF383E"/>
    <w:rsid w:val="00E04B69"/>
    <w:rsid w:val="00E1484A"/>
    <w:rsid w:val="00E15015"/>
    <w:rsid w:val="00E218B9"/>
    <w:rsid w:val="00E238BB"/>
    <w:rsid w:val="00E23C5D"/>
    <w:rsid w:val="00E25485"/>
    <w:rsid w:val="00E3020A"/>
    <w:rsid w:val="00E31C59"/>
    <w:rsid w:val="00E335FE"/>
    <w:rsid w:val="00E34696"/>
    <w:rsid w:val="00E41441"/>
    <w:rsid w:val="00E42EDD"/>
    <w:rsid w:val="00E4424D"/>
    <w:rsid w:val="00E444A6"/>
    <w:rsid w:val="00E46270"/>
    <w:rsid w:val="00E52CE6"/>
    <w:rsid w:val="00E5345A"/>
    <w:rsid w:val="00E53E04"/>
    <w:rsid w:val="00E544A1"/>
    <w:rsid w:val="00E5472F"/>
    <w:rsid w:val="00E5566B"/>
    <w:rsid w:val="00E5638C"/>
    <w:rsid w:val="00E61225"/>
    <w:rsid w:val="00E65757"/>
    <w:rsid w:val="00E7189A"/>
    <w:rsid w:val="00E74155"/>
    <w:rsid w:val="00E749BA"/>
    <w:rsid w:val="00E840DB"/>
    <w:rsid w:val="00E85557"/>
    <w:rsid w:val="00E8717D"/>
    <w:rsid w:val="00E909F6"/>
    <w:rsid w:val="00EA0CBE"/>
    <w:rsid w:val="00EA219D"/>
    <w:rsid w:val="00EA3CB5"/>
    <w:rsid w:val="00EA7D6E"/>
    <w:rsid w:val="00EB2210"/>
    <w:rsid w:val="00EB6A26"/>
    <w:rsid w:val="00EC0CA4"/>
    <w:rsid w:val="00EC2FB3"/>
    <w:rsid w:val="00EC460C"/>
    <w:rsid w:val="00EC4E49"/>
    <w:rsid w:val="00EC51AF"/>
    <w:rsid w:val="00EC64C5"/>
    <w:rsid w:val="00EC65F4"/>
    <w:rsid w:val="00ED0A2C"/>
    <w:rsid w:val="00ED1675"/>
    <w:rsid w:val="00ED4335"/>
    <w:rsid w:val="00ED4686"/>
    <w:rsid w:val="00ED4835"/>
    <w:rsid w:val="00ED77FB"/>
    <w:rsid w:val="00EE0600"/>
    <w:rsid w:val="00EE0687"/>
    <w:rsid w:val="00EE45FA"/>
    <w:rsid w:val="00EE6477"/>
    <w:rsid w:val="00EE71C4"/>
    <w:rsid w:val="00EF365F"/>
    <w:rsid w:val="00EF6026"/>
    <w:rsid w:val="00F039CA"/>
    <w:rsid w:val="00F04713"/>
    <w:rsid w:val="00F07E3E"/>
    <w:rsid w:val="00F13FFE"/>
    <w:rsid w:val="00F213F7"/>
    <w:rsid w:val="00F218F0"/>
    <w:rsid w:val="00F224CE"/>
    <w:rsid w:val="00F26577"/>
    <w:rsid w:val="00F27971"/>
    <w:rsid w:val="00F3232A"/>
    <w:rsid w:val="00F32466"/>
    <w:rsid w:val="00F32863"/>
    <w:rsid w:val="00F32E49"/>
    <w:rsid w:val="00F32F05"/>
    <w:rsid w:val="00F41E6B"/>
    <w:rsid w:val="00F421C8"/>
    <w:rsid w:val="00F51261"/>
    <w:rsid w:val="00F53DE4"/>
    <w:rsid w:val="00F64B7E"/>
    <w:rsid w:val="00F66152"/>
    <w:rsid w:val="00F71F5D"/>
    <w:rsid w:val="00F7690B"/>
    <w:rsid w:val="00F92CAD"/>
    <w:rsid w:val="00FA19A1"/>
    <w:rsid w:val="00FA2FB6"/>
    <w:rsid w:val="00FA53CA"/>
    <w:rsid w:val="00FB0A7A"/>
    <w:rsid w:val="00FB0FF0"/>
    <w:rsid w:val="00FB56BA"/>
    <w:rsid w:val="00FB5F61"/>
    <w:rsid w:val="00FC09EF"/>
    <w:rsid w:val="00FC37BA"/>
    <w:rsid w:val="00FC5687"/>
    <w:rsid w:val="00FC5C3E"/>
    <w:rsid w:val="00FC5FEF"/>
    <w:rsid w:val="00FD5136"/>
    <w:rsid w:val="00FD53CC"/>
    <w:rsid w:val="00FD547C"/>
    <w:rsid w:val="00FE0CCD"/>
    <w:rsid w:val="00FE2CCF"/>
    <w:rsid w:val="00FE5639"/>
    <w:rsid w:val="00FE77FF"/>
    <w:rsid w:val="00FF2B25"/>
    <w:rsid w:val="00FF3DD0"/>
    <w:rsid w:val="00FF749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2A350F"/>
  <w15:docId w15:val="{24C7E001-AAC5-41A8-BB96-C049351A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158"/>
    <w:rPr>
      <w:rFonts w:ascii="Arial" w:eastAsia="SimSun" w:hAnsi="Arial" w:cs="Arial"/>
      <w:sz w:val="22"/>
      <w:lang w:val="fr-FR" w:eastAsia="zh-CN"/>
    </w:rPr>
  </w:style>
  <w:style w:type="paragraph" w:styleId="Heading1">
    <w:name w:val="heading 1"/>
    <w:basedOn w:val="Normal"/>
    <w:next w:val="Normal"/>
    <w:link w:val="Heading1Char"/>
    <w:autoRedefine/>
    <w:qFormat/>
    <w:rsid w:val="000C7158"/>
    <w:pPr>
      <w:keepNext/>
      <w:spacing w:after="600"/>
      <w:outlineLvl w:val="0"/>
    </w:pPr>
    <w:rPr>
      <w:b/>
      <w:bCs/>
      <w:kern w:val="32"/>
      <w:sz w:val="28"/>
      <w:szCs w:val="32"/>
    </w:rPr>
  </w:style>
  <w:style w:type="paragraph" w:styleId="Heading2">
    <w:name w:val="heading 2"/>
    <w:basedOn w:val="Normal"/>
    <w:next w:val="Normal"/>
    <w:autoRedefine/>
    <w:qFormat/>
    <w:rsid w:val="000C7158"/>
    <w:pPr>
      <w:keepNext/>
      <w:spacing w:before="240" w:after="280"/>
      <w:outlineLvl w:val="1"/>
    </w:pPr>
    <w:rPr>
      <w:bCs/>
      <w:iCs/>
      <w:caps/>
      <w:szCs w:val="28"/>
    </w:rPr>
  </w:style>
  <w:style w:type="paragraph" w:styleId="Heading3">
    <w:name w:val="heading 3"/>
    <w:basedOn w:val="Normal"/>
    <w:next w:val="Normal"/>
    <w:link w:val="Heading3Char"/>
    <w:qFormat/>
    <w:rsid w:val="000C7158"/>
    <w:pPr>
      <w:keepNext/>
      <w:spacing w:before="240" w:after="280"/>
      <w:outlineLvl w:val="2"/>
    </w:pPr>
    <w:rPr>
      <w:bCs/>
      <w:caps/>
      <w:szCs w:val="26"/>
    </w:rPr>
  </w:style>
  <w:style w:type="paragraph" w:styleId="Heading4">
    <w:name w:val="heading 4"/>
    <w:basedOn w:val="Normal"/>
    <w:next w:val="Normal"/>
    <w:link w:val="Heading4Char"/>
    <w:autoRedefine/>
    <w:qFormat/>
    <w:rsid w:val="000C7158"/>
    <w:pPr>
      <w:keepNext/>
      <w:spacing w:before="240" w:after="28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C7158"/>
    <w:pPr>
      <w:spacing w:before="720"/>
      <w:ind w:left="5534"/>
    </w:pPr>
  </w:style>
  <w:style w:type="paragraph" w:styleId="BodyText">
    <w:name w:val="Body Text"/>
    <w:basedOn w:val="Normal"/>
    <w:link w:val="BodyTextChar"/>
    <w:rsid w:val="000C7158"/>
    <w:pPr>
      <w:spacing w:after="220"/>
    </w:pPr>
  </w:style>
  <w:style w:type="paragraph" w:styleId="Caption">
    <w:name w:val="caption"/>
    <w:basedOn w:val="Normal"/>
    <w:next w:val="Normal"/>
    <w:qFormat/>
    <w:rsid w:val="000C7158"/>
    <w:rPr>
      <w:b/>
      <w:bCs/>
      <w:sz w:val="18"/>
    </w:rPr>
  </w:style>
  <w:style w:type="paragraph" w:styleId="CommentText">
    <w:name w:val="annotation text"/>
    <w:basedOn w:val="Normal"/>
    <w:link w:val="CommentTextChar"/>
    <w:semiHidden/>
    <w:rsid w:val="000C7158"/>
    <w:rPr>
      <w:sz w:val="18"/>
    </w:rPr>
  </w:style>
  <w:style w:type="paragraph" w:styleId="EndnoteText">
    <w:name w:val="endnote text"/>
    <w:basedOn w:val="Normal"/>
    <w:semiHidden/>
    <w:rsid w:val="000C7158"/>
    <w:rPr>
      <w:sz w:val="18"/>
    </w:rPr>
  </w:style>
  <w:style w:type="paragraph" w:styleId="Footer">
    <w:name w:val="footer"/>
    <w:basedOn w:val="Normal"/>
    <w:semiHidden/>
    <w:rsid w:val="000C7158"/>
    <w:pPr>
      <w:tabs>
        <w:tab w:val="center" w:pos="4320"/>
        <w:tab w:val="right" w:pos="8640"/>
      </w:tabs>
    </w:pPr>
  </w:style>
  <w:style w:type="paragraph" w:styleId="FootnoteText">
    <w:name w:val="footnote text"/>
    <w:basedOn w:val="Normal"/>
    <w:semiHidden/>
    <w:rsid w:val="000C7158"/>
    <w:rPr>
      <w:sz w:val="18"/>
    </w:rPr>
  </w:style>
  <w:style w:type="paragraph" w:styleId="Header">
    <w:name w:val="header"/>
    <w:basedOn w:val="Normal"/>
    <w:semiHidden/>
    <w:rsid w:val="000C7158"/>
    <w:pPr>
      <w:tabs>
        <w:tab w:val="center" w:pos="4536"/>
        <w:tab w:val="right" w:pos="9072"/>
      </w:tabs>
    </w:pPr>
  </w:style>
  <w:style w:type="paragraph" w:styleId="ListNumber">
    <w:name w:val="List Number"/>
    <w:basedOn w:val="Normal"/>
    <w:semiHidden/>
    <w:rsid w:val="000C7158"/>
    <w:pPr>
      <w:numPr>
        <w:numId w:val="7"/>
      </w:numPr>
    </w:pPr>
  </w:style>
  <w:style w:type="paragraph" w:customStyle="1" w:styleId="ONUME">
    <w:name w:val="ONUM E"/>
    <w:basedOn w:val="BodyText"/>
    <w:rsid w:val="000C7158"/>
    <w:pPr>
      <w:numPr>
        <w:numId w:val="8"/>
      </w:numPr>
    </w:pPr>
  </w:style>
  <w:style w:type="paragraph" w:customStyle="1" w:styleId="ONUMFS">
    <w:name w:val="ONUM FS"/>
    <w:basedOn w:val="BodyText"/>
    <w:link w:val="ONUMFSChar"/>
    <w:rsid w:val="000C7158"/>
    <w:pPr>
      <w:numPr>
        <w:numId w:val="9"/>
      </w:numPr>
    </w:pPr>
  </w:style>
  <w:style w:type="paragraph" w:styleId="Salutation">
    <w:name w:val="Salutation"/>
    <w:basedOn w:val="Normal"/>
    <w:next w:val="Normal"/>
    <w:semiHidden/>
    <w:rsid w:val="000C7158"/>
  </w:style>
  <w:style w:type="paragraph" w:styleId="Signature">
    <w:name w:val="Signature"/>
    <w:basedOn w:val="Normal"/>
    <w:semiHidden/>
    <w:rsid w:val="000C7158"/>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0C7158"/>
    <w:rPr>
      <w:rFonts w:ascii="Arial" w:eastAsia="SimSun" w:hAnsi="Arial" w:cs="Arial"/>
      <w:sz w:val="22"/>
      <w:lang w:val="fr-FR" w:eastAsia="zh-CN"/>
    </w:rPr>
  </w:style>
  <w:style w:type="paragraph" w:styleId="ListParagraph">
    <w:name w:val="List Paragraph"/>
    <w:basedOn w:val="Normal"/>
    <w:uiPriority w:val="34"/>
    <w:qFormat/>
    <w:rsid w:val="000C7158"/>
    <w:pPr>
      <w:ind w:left="720"/>
      <w:contextualSpacing/>
    </w:pPr>
    <w:rPr>
      <w:lang w:val="fr-CH"/>
    </w:rPr>
  </w:style>
  <w:style w:type="character" w:customStyle="1" w:styleId="Heading1Char">
    <w:name w:val="Heading 1 Char"/>
    <w:basedOn w:val="DefaultParagraphFont"/>
    <w:link w:val="Heading1"/>
    <w:rsid w:val="000C7158"/>
    <w:rPr>
      <w:rFonts w:ascii="Arial" w:eastAsia="SimSun" w:hAnsi="Arial" w:cs="Arial"/>
      <w:b/>
      <w:bCs/>
      <w:kern w:val="32"/>
      <w:sz w:val="28"/>
      <w:szCs w:val="32"/>
      <w:lang w:val="fr-FR" w:eastAsia="zh-CN"/>
    </w:rPr>
  </w:style>
  <w:style w:type="character" w:customStyle="1" w:styleId="Heading3Char">
    <w:name w:val="Heading 3 Char"/>
    <w:basedOn w:val="DefaultParagraphFont"/>
    <w:link w:val="Heading3"/>
    <w:rsid w:val="000C7158"/>
    <w:rPr>
      <w:rFonts w:ascii="Arial" w:eastAsia="SimSun" w:hAnsi="Arial" w:cs="Arial"/>
      <w:bCs/>
      <w:caps/>
      <w:sz w:val="22"/>
      <w:szCs w:val="26"/>
      <w:lang w:val="fr-FR" w:eastAsia="zh-CN"/>
    </w:rPr>
  </w:style>
  <w:style w:type="character" w:customStyle="1" w:styleId="Heading4Char">
    <w:name w:val="Heading 4 Char"/>
    <w:basedOn w:val="DefaultParagraphFont"/>
    <w:link w:val="Heading4"/>
    <w:rsid w:val="0041098B"/>
    <w:rPr>
      <w:rFonts w:ascii="Arial" w:eastAsia="SimSun" w:hAnsi="Arial" w:cs="Arial"/>
      <w:bCs/>
      <w:sz w:val="22"/>
      <w:szCs w:val="28"/>
      <w:u w:val="single"/>
      <w:lang w:val="fr-FR" w:eastAsia="zh-CN"/>
    </w:rPr>
  </w:style>
  <w:style w:type="character" w:customStyle="1" w:styleId="ONUMFSChar">
    <w:name w:val="ONUM FS Char"/>
    <w:link w:val="ONUMFS"/>
    <w:locked/>
    <w:rsid w:val="0041098B"/>
    <w:rPr>
      <w:rFonts w:ascii="Arial" w:eastAsia="SimSun" w:hAnsi="Arial" w:cs="Arial"/>
      <w:sz w:val="22"/>
      <w:lang w:val="fr-FR" w:eastAsia="zh-CN"/>
    </w:rPr>
  </w:style>
  <w:style w:type="paragraph" w:styleId="Revision">
    <w:name w:val="Revision"/>
    <w:hidden/>
    <w:uiPriority w:val="99"/>
    <w:semiHidden/>
    <w:rsid w:val="00E4424D"/>
    <w:rPr>
      <w:rFonts w:ascii="Arial" w:eastAsia="SimSun" w:hAnsi="Arial" w:cs="Arial"/>
      <w:sz w:val="22"/>
      <w:lang w:val="fr-FR" w:eastAsia="zh-CN"/>
    </w:rPr>
  </w:style>
  <w:style w:type="character" w:styleId="Hyperlink">
    <w:name w:val="Hyperlink"/>
    <w:basedOn w:val="DefaultParagraphFont"/>
    <w:semiHidden/>
    <w:unhideWhenUsed/>
    <w:rsid w:val="001F57C6"/>
    <w:rPr>
      <w:color w:val="0000FF" w:themeColor="hyperlink"/>
      <w:u w:val="single"/>
    </w:rPr>
  </w:style>
  <w:style w:type="character" w:styleId="CommentReference">
    <w:name w:val="annotation reference"/>
    <w:basedOn w:val="DefaultParagraphFont"/>
    <w:semiHidden/>
    <w:unhideWhenUsed/>
    <w:rsid w:val="00735F9B"/>
    <w:rPr>
      <w:sz w:val="16"/>
      <w:szCs w:val="16"/>
    </w:rPr>
  </w:style>
  <w:style w:type="paragraph" w:styleId="CommentSubject">
    <w:name w:val="annotation subject"/>
    <w:basedOn w:val="CommentText"/>
    <w:next w:val="CommentText"/>
    <w:link w:val="CommentSubjectChar"/>
    <w:semiHidden/>
    <w:unhideWhenUsed/>
    <w:rsid w:val="00735F9B"/>
    <w:rPr>
      <w:b/>
      <w:bCs/>
      <w:sz w:val="20"/>
    </w:rPr>
  </w:style>
  <w:style w:type="character" w:customStyle="1" w:styleId="CommentTextChar">
    <w:name w:val="Comment Text Char"/>
    <w:basedOn w:val="DefaultParagraphFont"/>
    <w:link w:val="CommentText"/>
    <w:semiHidden/>
    <w:rsid w:val="00735F9B"/>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735F9B"/>
    <w:rPr>
      <w:rFonts w:ascii="Arial" w:eastAsia="SimSun" w:hAnsi="Arial" w:cs="Arial"/>
      <w:b/>
      <w:bCs/>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1976E-4219-4DCE-897C-347389DD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3518</Words>
  <Characters>19624</Characters>
  <Application>Microsoft Office Word</Application>
  <DocSecurity>0</DocSecurity>
  <Lines>275</Lines>
  <Paragraphs>42</Paragraphs>
  <ScaleCrop>false</ScaleCrop>
  <HeadingPairs>
    <vt:vector size="2" baseType="variant">
      <vt:variant>
        <vt:lpstr>Title</vt:lpstr>
      </vt:variant>
      <vt:variant>
        <vt:i4>1</vt:i4>
      </vt:variant>
    </vt:vector>
  </HeadingPairs>
  <TitlesOfParts>
    <vt:vector size="1" baseType="lpstr">
      <vt:lpstr>MM/A/53/</vt:lpstr>
    </vt:vector>
  </TitlesOfParts>
  <Company>WIPO</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dc:title>
  <dc:subject>Fifty-Ninth Series of Meetings</dc:subject>
  <dc:creator>WIPO</dc:creator>
  <cp:keywords>PUBLIC</cp:keywords>
  <cp:lastModifiedBy>HÄFLIGER Patience</cp:lastModifiedBy>
  <cp:revision>8</cp:revision>
  <cp:lastPrinted>2019-08-19T09:21:00Z</cp:lastPrinted>
  <dcterms:created xsi:type="dcterms:W3CDTF">2019-11-11T14:45:00Z</dcterms:created>
  <dcterms:modified xsi:type="dcterms:W3CDTF">2019-12-09T14:12:00Z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f1a0664c-b82f-4357-a795-456bdcba19de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