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F5CF7" w:rsidRPr="000512EB" w:rsidTr="0055398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F5CF7" w:rsidRPr="000512EB" w:rsidRDefault="00FF5CF7" w:rsidP="0055398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F5CF7" w:rsidRPr="000512EB" w:rsidRDefault="00FF5CF7" w:rsidP="0055398F">
            <w:pPr>
              <w:rPr>
                <w:lang w:val="fr-FR"/>
              </w:rPr>
            </w:pPr>
            <w:r w:rsidRPr="000512EB">
              <w:rPr>
                <w:noProof/>
                <w:lang w:eastAsia="en-US"/>
              </w:rPr>
              <w:drawing>
                <wp:inline distT="0" distB="0" distL="0" distR="0" wp14:anchorId="4BAAE184" wp14:editId="759A5CC4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F5CF7" w:rsidRPr="000512EB" w:rsidRDefault="00FF5CF7" w:rsidP="0055398F">
            <w:pPr>
              <w:jc w:val="right"/>
              <w:rPr>
                <w:lang w:val="fr-FR"/>
              </w:rPr>
            </w:pPr>
            <w:r w:rsidRPr="000512E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FF5CF7" w:rsidRPr="000512EB" w:rsidTr="0055398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F5CF7" w:rsidRPr="000512EB" w:rsidRDefault="00FF5CF7" w:rsidP="004457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512EB">
              <w:rPr>
                <w:rFonts w:ascii="Arial Black" w:hAnsi="Arial Black"/>
                <w:caps/>
                <w:sz w:val="15"/>
                <w:lang w:val="fr-FR"/>
              </w:rPr>
              <w:t>MM/A/48/</w:t>
            </w:r>
            <w:bookmarkStart w:id="0" w:name="Code"/>
            <w:bookmarkEnd w:id="0"/>
            <w:r w:rsidR="00445749" w:rsidRPr="000512EB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0512E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FF5CF7" w:rsidRPr="000512EB" w:rsidTr="0055398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F5CF7" w:rsidRPr="000512EB" w:rsidRDefault="00FF5CF7" w:rsidP="0055398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512E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5528B3" w:rsidRPr="000512E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512E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0512E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FF5CF7" w:rsidRPr="000512EB" w:rsidTr="0055398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F5CF7" w:rsidRPr="000512EB" w:rsidRDefault="00FF5CF7" w:rsidP="0055398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512E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5528B3" w:rsidRPr="000512E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0512EB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0512EB">
              <w:rPr>
                <w:rFonts w:ascii="Arial Black" w:hAnsi="Arial Black"/>
                <w:caps/>
                <w:sz w:val="15"/>
                <w:lang w:val="fr-FR"/>
              </w:rPr>
              <w:t>23 juin 2014</w:t>
            </w:r>
          </w:p>
        </w:tc>
      </w:tr>
    </w:tbl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b/>
          <w:sz w:val="28"/>
          <w:szCs w:val="28"/>
          <w:lang w:val="fr-FR"/>
        </w:rPr>
      </w:pPr>
      <w:r w:rsidRPr="000512EB">
        <w:rPr>
          <w:b/>
          <w:sz w:val="28"/>
          <w:szCs w:val="28"/>
          <w:lang w:val="fr-FR"/>
        </w:rPr>
        <w:t>Union particulière pour l’enregistrement international des marques (Union de Madrid)</w:t>
      </w: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b/>
          <w:sz w:val="28"/>
          <w:szCs w:val="28"/>
          <w:lang w:val="fr-FR"/>
        </w:rPr>
      </w:pPr>
      <w:r w:rsidRPr="000512EB">
        <w:rPr>
          <w:b/>
          <w:sz w:val="28"/>
          <w:szCs w:val="28"/>
          <w:lang w:val="fr-FR"/>
        </w:rPr>
        <w:t>Assemblée</w:t>
      </w: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b/>
          <w:sz w:val="24"/>
          <w:szCs w:val="24"/>
          <w:lang w:val="fr-FR"/>
        </w:rPr>
      </w:pPr>
      <w:r w:rsidRPr="000512EB">
        <w:rPr>
          <w:b/>
          <w:sz w:val="24"/>
          <w:szCs w:val="24"/>
          <w:lang w:val="fr-FR"/>
        </w:rPr>
        <w:t>Quarante</w:t>
      </w:r>
      <w:r w:rsidR="00445749" w:rsidRPr="000512EB">
        <w:rPr>
          <w:b/>
          <w:sz w:val="24"/>
          <w:szCs w:val="24"/>
          <w:lang w:val="fr-FR"/>
        </w:rPr>
        <w:noBreakHyphen/>
      </w:r>
      <w:r w:rsidRPr="000512EB">
        <w:rPr>
          <w:b/>
          <w:sz w:val="24"/>
          <w:szCs w:val="24"/>
          <w:lang w:val="fr-FR"/>
        </w:rPr>
        <w:t>huitième session (28</w:t>
      </w:r>
      <w:r w:rsidRPr="000512EB">
        <w:rPr>
          <w:b/>
          <w:sz w:val="24"/>
          <w:szCs w:val="24"/>
          <w:vertAlign w:val="superscript"/>
          <w:lang w:val="fr-FR"/>
        </w:rPr>
        <w:t xml:space="preserve">e </w:t>
      </w:r>
      <w:r w:rsidRPr="000512EB">
        <w:rPr>
          <w:b/>
          <w:sz w:val="24"/>
          <w:szCs w:val="24"/>
          <w:lang w:val="fr-FR"/>
        </w:rPr>
        <w:t>session extraordinaire)</w:t>
      </w:r>
    </w:p>
    <w:p w:rsidR="00FF5CF7" w:rsidRPr="000512EB" w:rsidRDefault="00FF5CF7" w:rsidP="00FF5CF7">
      <w:pPr>
        <w:rPr>
          <w:b/>
          <w:sz w:val="24"/>
          <w:szCs w:val="24"/>
          <w:lang w:val="fr-FR"/>
        </w:rPr>
      </w:pPr>
      <w:r w:rsidRPr="000512EB">
        <w:rPr>
          <w:b/>
          <w:sz w:val="24"/>
          <w:szCs w:val="24"/>
          <w:lang w:val="fr-FR"/>
        </w:rPr>
        <w:t>Genève, 22 – 30 septembre 2014</w:t>
      </w: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FF5CF7" w:rsidRPr="000512EB" w:rsidRDefault="00FF5CF7" w:rsidP="00FF5CF7">
      <w:pPr>
        <w:rPr>
          <w:lang w:val="fr-FR"/>
        </w:rPr>
      </w:pPr>
    </w:p>
    <w:p w:rsidR="0017108E" w:rsidRPr="000512EB" w:rsidRDefault="00BF5C0A" w:rsidP="00BF5C0A">
      <w:pPr>
        <w:rPr>
          <w:caps/>
          <w:sz w:val="24"/>
          <w:lang w:val="fr-FR"/>
        </w:rPr>
      </w:pPr>
      <w:r w:rsidRPr="000512EB">
        <w:rPr>
          <w:caps/>
          <w:sz w:val="24"/>
          <w:lang w:val="fr-FR"/>
        </w:rPr>
        <w:t>RAPPORT SUR L</w:t>
      </w:r>
      <w:r w:rsidR="00FF5CF7" w:rsidRPr="000512EB">
        <w:rPr>
          <w:caps/>
          <w:sz w:val="24"/>
          <w:lang w:val="fr-FR"/>
        </w:rPr>
        <w:t>’</w:t>
      </w:r>
      <w:r w:rsidRPr="000512EB">
        <w:rPr>
          <w:caps/>
          <w:sz w:val="24"/>
          <w:lang w:val="fr-FR"/>
        </w:rPr>
        <w:t>ÉTAT D</w:t>
      </w:r>
      <w:r w:rsidR="00FF5CF7" w:rsidRPr="000512EB">
        <w:rPr>
          <w:caps/>
          <w:sz w:val="24"/>
          <w:lang w:val="fr-FR"/>
        </w:rPr>
        <w:t>’</w:t>
      </w:r>
      <w:r w:rsidRPr="000512EB">
        <w:rPr>
          <w:caps/>
          <w:sz w:val="24"/>
          <w:lang w:val="fr-FR"/>
        </w:rPr>
        <w:t>AVANCEMENT DU PROGRAMME DE MODERNISATION INFORMATIQUE</w:t>
      </w:r>
      <w:r w:rsidR="00445D2E">
        <w:rPr>
          <w:caps/>
          <w:sz w:val="24"/>
          <w:lang w:val="fr-FR"/>
        </w:rPr>
        <w:t xml:space="preserve"> </w:t>
      </w:r>
      <w:r w:rsidRPr="000512EB">
        <w:rPr>
          <w:caps/>
          <w:sz w:val="24"/>
          <w:lang w:val="fr-FR"/>
        </w:rPr>
        <w:t>(SYSTÈME D</w:t>
      </w:r>
      <w:r w:rsidR="00FF5CF7" w:rsidRPr="000512EB">
        <w:rPr>
          <w:caps/>
          <w:sz w:val="24"/>
          <w:lang w:val="fr-FR"/>
        </w:rPr>
        <w:t>’</w:t>
      </w:r>
      <w:r w:rsidRPr="000512EB">
        <w:rPr>
          <w:caps/>
          <w:sz w:val="24"/>
          <w:lang w:val="fr-FR"/>
        </w:rPr>
        <w:t>ENREGISTREMENT INTERNATIONAL DE MADRID)</w:t>
      </w:r>
    </w:p>
    <w:p w:rsidR="0017108E" w:rsidRPr="000512EB" w:rsidRDefault="0017108E" w:rsidP="004F0B62">
      <w:pPr>
        <w:rPr>
          <w:lang w:val="fr-FR"/>
        </w:rPr>
      </w:pPr>
    </w:p>
    <w:p w:rsidR="0017108E" w:rsidRPr="000512EB" w:rsidRDefault="00BF5C0A" w:rsidP="00BF5C0A">
      <w:pPr>
        <w:rPr>
          <w:i/>
          <w:lang w:val="fr-FR"/>
        </w:rPr>
      </w:pPr>
      <w:bookmarkStart w:id="3" w:name="Prepared"/>
      <w:bookmarkEnd w:id="3"/>
      <w:proofErr w:type="gramStart"/>
      <w:r w:rsidRPr="000512EB">
        <w:rPr>
          <w:i/>
          <w:lang w:val="fr-FR"/>
        </w:rPr>
        <w:t>établi</w:t>
      </w:r>
      <w:proofErr w:type="gramEnd"/>
      <w:r w:rsidRPr="000512EB">
        <w:rPr>
          <w:i/>
          <w:lang w:val="fr-FR"/>
        </w:rPr>
        <w:t xml:space="preserve"> par le Bureau international</w:t>
      </w:r>
    </w:p>
    <w:p w:rsidR="0017108E" w:rsidRPr="000512EB" w:rsidRDefault="0017108E">
      <w:pPr>
        <w:rPr>
          <w:lang w:val="fr-FR"/>
        </w:rPr>
      </w:pPr>
    </w:p>
    <w:p w:rsidR="0017108E" w:rsidRPr="000512EB" w:rsidRDefault="0017108E">
      <w:pPr>
        <w:rPr>
          <w:lang w:val="fr-FR"/>
        </w:rPr>
      </w:pPr>
    </w:p>
    <w:p w:rsidR="0017108E" w:rsidRPr="000512EB" w:rsidRDefault="0017108E" w:rsidP="004F0B62">
      <w:pPr>
        <w:rPr>
          <w:lang w:val="fr-FR"/>
        </w:rPr>
      </w:pPr>
    </w:p>
    <w:p w:rsidR="0017108E" w:rsidRPr="000512EB" w:rsidRDefault="000512EB" w:rsidP="000512EB">
      <w:pPr>
        <w:pStyle w:val="Heading1"/>
        <w:rPr>
          <w:rFonts w:hint="eastAsia"/>
        </w:rPr>
      </w:pPr>
      <w:r w:rsidRPr="000512EB">
        <w:t>Introduction</w:t>
      </w:r>
    </w:p>
    <w:p w:rsidR="0017108E" w:rsidRPr="000512EB" w:rsidRDefault="0017108E">
      <w:pPr>
        <w:rPr>
          <w:lang w:val="fr-FR"/>
        </w:rPr>
      </w:pPr>
    </w:p>
    <w:p w:rsidR="0017108E" w:rsidRPr="000512EB" w:rsidRDefault="00A7672E" w:rsidP="000512EB">
      <w:pPr>
        <w:pStyle w:val="ONUMFS"/>
        <w:rPr>
          <w:lang w:val="fr-FR"/>
        </w:rPr>
      </w:pPr>
      <w:r w:rsidRPr="000512EB">
        <w:rPr>
          <w:lang w:val="fr-FR"/>
        </w:rPr>
        <w:t>Le présent document vise à rendre compte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état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avancement du programme de modernisation informatique (dénommé ci</w:t>
      </w:r>
      <w:r w:rsidR="00445749" w:rsidRPr="000512EB">
        <w:rPr>
          <w:lang w:val="fr-FR"/>
        </w:rPr>
        <w:noBreakHyphen/>
      </w:r>
      <w:r w:rsidRPr="000512EB">
        <w:rPr>
          <w:lang w:val="fr-FR"/>
        </w:rPr>
        <w:t>après “programme”) depuis la dernière session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Assemblée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Union de Madrid (ci</w:t>
      </w:r>
      <w:r w:rsidR="00445749" w:rsidRPr="000512EB">
        <w:rPr>
          <w:lang w:val="fr-FR"/>
        </w:rPr>
        <w:noBreakHyphen/>
      </w:r>
      <w:r w:rsidRPr="000512EB">
        <w:rPr>
          <w:lang w:val="fr-FR"/>
        </w:rPr>
        <w:t>après dénommée “assemblée”) en octobre 2013.  Il vise également à informer les membres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assemblée des modifications apportées aux principes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exécution du programme et au calendrier correspondant.</w:t>
      </w:r>
    </w:p>
    <w:p w:rsidR="00FF5CF7" w:rsidRPr="000512EB" w:rsidRDefault="00A7672E" w:rsidP="000512EB">
      <w:pPr>
        <w:pStyle w:val="ONUMFS"/>
        <w:rPr>
          <w:lang w:val="fr-FR"/>
        </w:rPr>
      </w:pPr>
      <w:r w:rsidRPr="000512EB">
        <w:rPr>
          <w:lang w:val="fr-FR"/>
        </w:rPr>
        <w:t>Le précédent rapport sur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état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avancement du programme était présenté dans le document MM/A/46/1.</w:t>
      </w:r>
    </w:p>
    <w:p w:rsidR="00FF5CF7" w:rsidRPr="000512EB" w:rsidRDefault="00A7672E" w:rsidP="000512EB">
      <w:pPr>
        <w:pStyle w:val="ONUMFS"/>
        <w:rPr>
          <w:rFonts w:eastAsia="Times New Roman"/>
          <w:szCs w:val="22"/>
          <w:lang w:val="fr-FR" w:eastAsia="en-US"/>
        </w:rPr>
      </w:pPr>
      <w:r w:rsidRPr="000512EB">
        <w:rPr>
          <w:lang w:val="fr-FR"/>
        </w:rPr>
        <w:t xml:space="preserve">Il convient de rappeler que le programme doit être </w:t>
      </w:r>
      <w:r w:rsidR="00E94956">
        <w:rPr>
          <w:lang w:val="fr-FR"/>
        </w:rPr>
        <w:t>mis en œuvre</w:t>
      </w:r>
      <w:r w:rsidRPr="000512EB">
        <w:rPr>
          <w:lang w:val="fr-FR"/>
        </w:rPr>
        <w:t xml:space="preserve"> en trois</w:t>
      </w:r>
      <w:r w:rsidR="005528B3" w:rsidRPr="000512EB">
        <w:rPr>
          <w:lang w:val="fr-FR"/>
        </w:rPr>
        <w:t> </w:t>
      </w:r>
      <w:r w:rsidRPr="000512EB">
        <w:rPr>
          <w:lang w:val="fr-FR"/>
        </w:rPr>
        <w:t>phases : phase I, phase II et phase III.</w:t>
      </w:r>
      <w:r w:rsidR="005528B3" w:rsidRPr="000512EB">
        <w:rPr>
          <w:lang w:val="fr-FR"/>
        </w:rPr>
        <w:t xml:space="preserve"> </w:t>
      </w:r>
      <w:r w:rsidRPr="000512EB">
        <w:rPr>
          <w:lang w:val="fr-FR"/>
        </w:rPr>
        <w:t xml:space="preserve"> La phase I est constituée de sous</w:t>
      </w:r>
      <w:r w:rsidR="00445749" w:rsidRPr="000512EB">
        <w:rPr>
          <w:lang w:val="fr-FR"/>
        </w:rPr>
        <w:noBreakHyphen/>
      </w:r>
      <w:r w:rsidRPr="000512EB">
        <w:rPr>
          <w:lang w:val="fr-FR"/>
        </w:rPr>
        <w:t xml:space="preserve">projets visant à produire des résultats positifs immédiats ou à jeter les bases techniques de la phase II.  </w:t>
      </w:r>
      <w:r w:rsidR="00E94956">
        <w:rPr>
          <w:lang w:val="fr-FR"/>
        </w:rPr>
        <w:t xml:space="preserve">La phase II </w:t>
      </w:r>
      <w:r w:rsidRPr="000512EB">
        <w:rPr>
          <w:lang w:val="fr-FR"/>
        </w:rPr>
        <w:t>correspond à la migration technique proprement dite, élément par élément, du système informatique actuel, qui prend en charge les procédures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enregistrement international de Madrid et de La Haye, vers une technologie moderne qui garantira aux parties prenantes des systèmes de Madrid et de La Haye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accès, dans les années à venir, à une plate</w:t>
      </w:r>
      <w:r w:rsidR="00445749" w:rsidRPr="000512EB">
        <w:rPr>
          <w:lang w:val="fr-FR"/>
        </w:rPr>
        <w:noBreakHyphen/>
      </w:r>
      <w:r w:rsidRPr="000512EB">
        <w:rPr>
          <w:lang w:val="fr-FR"/>
        </w:rPr>
        <w:t>forme technique conforme aux normes du secteur.</w:t>
      </w:r>
      <w:r w:rsidR="004F0B62" w:rsidRPr="000512EB">
        <w:rPr>
          <w:rFonts w:eastAsia="Times New Roman"/>
          <w:szCs w:val="22"/>
          <w:lang w:val="fr-FR" w:eastAsia="en-US"/>
        </w:rPr>
        <w:t xml:space="preserve">  </w:t>
      </w:r>
      <w:r w:rsidR="00F04E16" w:rsidRPr="000512EB">
        <w:rPr>
          <w:rFonts w:eastAsia="Times New Roman"/>
          <w:szCs w:val="22"/>
          <w:lang w:val="fr-FR" w:eastAsia="en-US"/>
        </w:rPr>
        <w:t>La phase III est la phase facultative à mettre en œuvre par le Bureau international afin d</w:t>
      </w:r>
      <w:r w:rsidR="00FF5CF7" w:rsidRPr="000512EB">
        <w:rPr>
          <w:rFonts w:eastAsia="Times New Roman"/>
          <w:szCs w:val="22"/>
          <w:lang w:val="fr-FR" w:eastAsia="en-US"/>
        </w:rPr>
        <w:t>’</w:t>
      </w:r>
      <w:r w:rsidR="00F04E16" w:rsidRPr="000512EB">
        <w:rPr>
          <w:rFonts w:eastAsia="Times New Roman"/>
          <w:szCs w:val="22"/>
          <w:lang w:val="fr-FR" w:eastAsia="en-US"/>
        </w:rPr>
        <w:t>assurer la stabilisation du nouveau système après son lancement officiel</w:t>
      </w:r>
      <w:r w:rsidR="004F0B62" w:rsidRPr="000512EB">
        <w:rPr>
          <w:rFonts w:eastAsia="Times New Roman"/>
          <w:szCs w:val="22"/>
          <w:lang w:val="fr-FR" w:eastAsia="en-US"/>
        </w:rPr>
        <w:t>.</w:t>
      </w:r>
    </w:p>
    <w:p w:rsidR="0017108E" w:rsidRPr="000512EB" w:rsidRDefault="000512EB" w:rsidP="000512EB">
      <w:pPr>
        <w:pStyle w:val="Heading1"/>
        <w:rPr>
          <w:rFonts w:ascii="Arial" w:hAnsi="Arial" w:cs="Arial"/>
        </w:rPr>
      </w:pPr>
      <w:r w:rsidRPr="000512EB">
        <w:rPr>
          <w:rFonts w:ascii="Arial" w:hAnsi="Arial" w:cs="Arial"/>
        </w:rPr>
        <w:lastRenderedPageBreak/>
        <w:t>Phase i – état d’avancement de la mise en œuvre</w:t>
      </w:r>
    </w:p>
    <w:p w:rsidR="0017108E" w:rsidRPr="000512EB" w:rsidRDefault="0017108E" w:rsidP="004F0B62">
      <w:pPr>
        <w:rPr>
          <w:lang w:val="fr-FR"/>
        </w:rPr>
      </w:pPr>
    </w:p>
    <w:p w:rsidR="0017108E" w:rsidRPr="0035137E" w:rsidRDefault="00385F72" w:rsidP="0035137E">
      <w:pPr>
        <w:pStyle w:val="ONUMFS"/>
        <w:rPr>
          <w:lang w:val="fr-FR"/>
        </w:rPr>
      </w:pPr>
      <w:r w:rsidRPr="000512EB">
        <w:rPr>
          <w:lang w:val="fr-FR"/>
        </w:rPr>
        <w:t>Suite au</w:t>
      </w:r>
      <w:r w:rsidR="009721A4" w:rsidRPr="000512EB">
        <w:rPr>
          <w:lang w:val="fr-FR"/>
        </w:rPr>
        <w:t xml:space="preserve"> lancement réussi du projet d</w:t>
      </w:r>
      <w:r w:rsidR="00FF5CF7" w:rsidRPr="000512EB">
        <w:rPr>
          <w:lang w:val="fr-FR"/>
        </w:rPr>
        <w:t>’</w:t>
      </w:r>
      <w:r w:rsidR="009721A4" w:rsidRPr="000512EB">
        <w:rPr>
          <w:lang w:val="fr-FR"/>
        </w:rPr>
        <w:t>intégration des procédures d</w:t>
      </w:r>
      <w:r w:rsidR="00FF5CF7" w:rsidRPr="000512EB">
        <w:rPr>
          <w:lang w:val="fr-FR"/>
        </w:rPr>
        <w:t>’</w:t>
      </w:r>
      <w:r w:rsidR="009721A4" w:rsidRPr="000512EB">
        <w:rPr>
          <w:lang w:val="fr-FR"/>
        </w:rPr>
        <w:t>enregistrement international (IRPI), la phase I du programme a été achevée avec succès.</w:t>
      </w:r>
      <w:r w:rsidR="004F0B62" w:rsidRPr="000512EB">
        <w:rPr>
          <w:szCs w:val="22"/>
          <w:lang w:val="fr-FR"/>
        </w:rPr>
        <w:t xml:space="preserve">  </w:t>
      </w:r>
      <w:r w:rsidR="00F04E16" w:rsidRPr="000512EB">
        <w:rPr>
          <w:szCs w:val="22"/>
          <w:lang w:val="fr-FR"/>
        </w:rPr>
        <w:t>En</w:t>
      </w:r>
      <w:r w:rsidR="007D4766" w:rsidRPr="000512EB">
        <w:rPr>
          <w:szCs w:val="22"/>
          <w:lang w:val="fr-FR"/>
        </w:rPr>
        <w:t xml:space="preserve"> conséquen</w:t>
      </w:r>
      <w:r w:rsidR="00F04E16" w:rsidRPr="000512EB">
        <w:rPr>
          <w:szCs w:val="22"/>
          <w:lang w:val="fr-FR"/>
        </w:rPr>
        <w:t>ce</w:t>
      </w:r>
      <w:r w:rsidR="000512EB">
        <w:rPr>
          <w:szCs w:val="22"/>
          <w:lang w:val="fr-FR"/>
        </w:rPr>
        <w:t>, les </w:t>
      </w:r>
      <w:r w:rsidR="007D4766" w:rsidRPr="000512EB">
        <w:rPr>
          <w:szCs w:val="22"/>
          <w:lang w:val="fr-FR"/>
        </w:rPr>
        <w:t xml:space="preserve">fonds restants </w:t>
      </w:r>
      <w:r w:rsidR="00F04E16" w:rsidRPr="000512EB">
        <w:rPr>
          <w:szCs w:val="22"/>
          <w:lang w:val="fr-FR"/>
        </w:rPr>
        <w:t>au titre</w:t>
      </w:r>
      <w:r w:rsidR="007D4766" w:rsidRPr="000512EB">
        <w:rPr>
          <w:szCs w:val="22"/>
          <w:lang w:val="fr-FR"/>
        </w:rPr>
        <w:t xml:space="preserve"> de la phase</w:t>
      </w:r>
      <w:r w:rsidR="00F04E16" w:rsidRPr="000512EB">
        <w:rPr>
          <w:szCs w:val="22"/>
          <w:lang w:val="fr-FR"/>
        </w:rPr>
        <w:t xml:space="preserve"> I seront utilisés pour la phase</w:t>
      </w:r>
      <w:r w:rsidR="007D4766" w:rsidRPr="000512EB">
        <w:rPr>
          <w:szCs w:val="22"/>
          <w:lang w:val="fr-FR"/>
        </w:rPr>
        <w:t xml:space="preserve"> II et </w:t>
      </w:r>
      <w:r w:rsidR="00F04E16" w:rsidRPr="000512EB">
        <w:rPr>
          <w:szCs w:val="22"/>
          <w:lang w:val="fr-FR"/>
        </w:rPr>
        <w:t xml:space="preserve">il ne sera plus rendu compte de </w:t>
      </w:r>
      <w:r w:rsidR="007D4766" w:rsidRPr="000512EB">
        <w:rPr>
          <w:szCs w:val="22"/>
          <w:lang w:val="fr-FR"/>
        </w:rPr>
        <w:t xml:space="preserve">la phase I du programme dans les futurs documents </w:t>
      </w:r>
      <w:r w:rsidR="00F04E16" w:rsidRPr="000512EB">
        <w:rPr>
          <w:szCs w:val="22"/>
          <w:lang w:val="fr-FR"/>
        </w:rPr>
        <w:t>soumis à</w:t>
      </w:r>
      <w:r w:rsidR="007D4766" w:rsidRPr="000512EB">
        <w:rPr>
          <w:szCs w:val="22"/>
          <w:lang w:val="fr-FR"/>
        </w:rPr>
        <w:t xml:space="preserve"> l</w:t>
      </w:r>
      <w:r w:rsidR="00FF5CF7" w:rsidRPr="000512EB">
        <w:rPr>
          <w:szCs w:val="22"/>
          <w:lang w:val="fr-FR"/>
        </w:rPr>
        <w:t>’</w:t>
      </w:r>
      <w:r w:rsidR="007D4766" w:rsidRPr="000512EB">
        <w:rPr>
          <w:szCs w:val="22"/>
          <w:lang w:val="fr-FR"/>
        </w:rPr>
        <w:t>assemblée.</w:t>
      </w:r>
    </w:p>
    <w:p w:rsidR="0035137E" w:rsidRPr="0035137E" w:rsidRDefault="0035137E" w:rsidP="0073528B">
      <w:pPr>
        <w:rPr>
          <w:lang w:val="fr-FR"/>
        </w:rPr>
      </w:pPr>
    </w:p>
    <w:p w:rsidR="00FF5CF7" w:rsidRPr="000512EB" w:rsidRDefault="000512EB" w:rsidP="0073528B">
      <w:pPr>
        <w:pStyle w:val="Heading1"/>
        <w:spacing w:before="0"/>
        <w:rPr>
          <w:rFonts w:hint="eastAsia"/>
        </w:rPr>
      </w:pPr>
      <w:r w:rsidRPr="000512EB">
        <w:t>Phase ii – informations générales</w:t>
      </w:r>
    </w:p>
    <w:p w:rsidR="0017108E" w:rsidRPr="000512EB" w:rsidRDefault="0017108E">
      <w:pPr>
        <w:rPr>
          <w:szCs w:val="22"/>
          <w:lang w:val="fr-FR"/>
        </w:rPr>
      </w:pPr>
    </w:p>
    <w:p w:rsidR="0017108E" w:rsidRPr="000512EB" w:rsidRDefault="007D4766" w:rsidP="000512EB">
      <w:pPr>
        <w:pStyle w:val="ONUMFS"/>
        <w:rPr>
          <w:lang w:val="fr-FR"/>
        </w:rPr>
      </w:pPr>
      <w:r w:rsidRPr="000512EB">
        <w:rPr>
          <w:lang w:val="fr-FR"/>
        </w:rPr>
        <w:t>Il convient de rappeler que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approche adoptée pour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exécution de la phase II du programme consistait à procéder à une migration technique, élément par élément, du système actuel vers une architecture moderne orientée services</w:t>
      </w:r>
      <w:r w:rsidR="00E936E7">
        <w:rPr>
          <w:lang w:val="fr-FR"/>
        </w:rPr>
        <w:t>,</w:t>
      </w:r>
      <w:r w:rsidRPr="000512EB">
        <w:rPr>
          <w:lang w:val="fr-FR"/>
        </w:rPr>
        <w:t xml:space="preserve"> grâce à la sélection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un partenaire informatique </w:t>
      </w:r>
      <w:r w:rsidR="0017108E" w:rsidRPr="000512EB">
        <w:rPr>
          <w:lang w:val="fr-FR"/>
        </w:rPr>
        <w:t>extérieur</w:t>
      </w:r>
      <w:r w:rsidRPr="000512EB">
        <w:rPr>
          <w:lang w:val="fr-FR"/>
        </w:rPr>
        <w:t xml:space="preserve"> qualifié (ELCA Informatique SA).</w:t>
      </w:r>
    </w:p>
    <w:p w:rsidR="0017108E" w:rsidRPr="000512EB" w:rsidRDefault="00385F72" w:rsidP="000512EB">
      <w:pPr>
        <w:pStyle w:val="ONUMFS"/>
        <w:rPr>
          <w:lang w:val="fr-FR"/>
        </w:rPr>
      </w:pPr>
      <w:r w:rsidRPr="000512EB">
        <w:rPr>
          <w:lang w:val="fr-FR"/>
        </w:rPr>
        <w:t>Cette migration technique vise à convertir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application, la base de </w:t>
      </w:r>
      <w:r w:rsidR="000512EB" w:rsidRPr="000512EB">
        <w:rPr>
          <w:lang w:val="fr-FR"/>
        </w:rPr>
        <w:t>données</w:t>
      </w:r>
      <w:r w:rsidRPr="000512EB">
        <w:rPr>
          <w:lang w:val="fr-FR"/>
        </w:rPr>
        <w:t xml:space="preserve"> et les procédures de travail internes existantes en passant du langage de programmation Natural et du système de gestion de bases de données </w:t>
      </w:r>
      <w:proofErr w:type="spellStart"/>
      <w:r w:rsidRPr="000512EB">
        <w:rPr>
          <w:lang w:val="fr-FR"/>
        </w:rPr>
        <w:t>Adabas</w:t>
      </w:r>
      <w:proofErr w:type="spellEnd"/>
      <w:r w:rsidRPr="000512EB">
        <w:rPr>
          <w:lang w:val="fr-FR"/>
        </w:rPr>
        <w:t xml:space="preserve"> au langage Java et au système de gestion de bases de données Oracle </w:t>
      </w:r>
      <w:r w:rsidR="00CE2E66">
        <w:rPr>
          <w:lang w:val="fr-FR"/>
        </w:rPr>
        <w:t xml:space="preserve">tout </w:t>
      </w:r>
      <w:r w:rsidRPr="000512EB">
        <w:rPr>
          <w:lang w:val="fr-FR"/>
        </w:rPr>
        <w:t>en introduisant un outil moderne de gestion des processus opérationnels.</w:t>
      </w:r>
      <w:r w:rsidR="004F0B62" w:rsidRPr="000512EB">
        <w:rPr>
          <w:lang w:val="fr-FR"/>
        </w:rPr>
        <w:t xml:space="preserve">  </w:t>
      </w:r>
      <w:r w:rsidRPr="000512EB">
        <w:rPr>
          <w:lang w:val="fr-FR"/>
        </w:rPr>
        <w:t>Cette migration permettra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éliminer le risque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obsolescence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infrastructure actuelle.</w:t>
      </w:r>
    </w:p>
    <w:p w:rsidR="0017108E" w:rsidRPr="000512EB" w:rsidRDefault="000512EB" w:rsidP="000512EB">
      <w:pPr>
        <w:pStyle w:val="Heading1"/>
        <w:rPr>
          <w:rFonts w:hint="eastAsia"/>
        </w:rPr>
      </w:pPr>
      <w:r w:rsidRPr="000512EB">
        <w:t>Phase ii – résultats obtenus</w:t>
      </w:r>
    </w:p>
    <w:p w:rsidR="0017108E" w:rsidRPr="000512EB" w:rsidRDefault="0017108E" w:rsidP="004F0B62">
      <w:pPr>
        <w:rPr>
          <w:lang w:val="fr-FR"/>
        </w:rPr>
      </w:pPr>
    </w:p>
    <w:p w:rsidR="00FF5CF7" w:rsidRPr="00CE2E66" w:rsidRDefault="00CD0C13" w:rsidP="000512EB">
      <w:pPr>
        <w:pStyle w:val="ONUMFS"/>
        <w:rPr>
          <w:lang w:val="fr-FR"/>
        </w:rPr>
      </w:pPr>
      <w:r w:rsidRPr="000512EB">
        <w:rPr>
          <w:lang w:val="fr-FR"/>
        </w:rPr>
        <w:t>Après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achèvement des étapes</w:t>
      </w:r>
      <w:r w:rsidR="000512EB">
        <w:rPr>
          <w:lang w:val="fr-FR"/>
        </w:rPr>
        <w:t> 1, 2 et 3 de la phase </w:t>
      </w:r>
      <w:r w:rsidRPr="000512EB">
        <w:rPr>
          <w:lang w:val="fr-FR"/>
        </w:rPr>
        <w:t>II (a</w:t>
      </w:r>
      <w:r w:rsidR="00383DF3" w:rsidRPr="000512EB">
        <w:rPr>
          <w:lang w:val="fr-FR"/>
        </w:rPr>
        <w:t>nalyse, conception et mise en œ</w:t>
      </w:r>
      <w:r w:rsidRPr="000512EB">
        <w:rPr>
          <w:lang w:val="fr-FR"/>
        </w:rPr>
        <w:t xml:space="preserve">uvre du pilote), le partenaire informatique extérieur a </w:t>
      </w:r>
      <w:r w:rsidRPr="00CE2E66">
        <w:rPr>
          <w:lang w:val="fr-FR"/>
        </w:rPr>
        <w:t xml:space="preserve">entrepris la </w:t>
      </w:r>
      <w:r w:rsidR="00383DF3" w:rsidRPr="00CE2E66">
        <w:rPr>
          <w:lang w:val="fr-FR"/>
        </w:rPr>
        <w:t xml:space="preserve">première étape </w:t>
      </w:r>
      <w:r w:rsidR="00C632BB" w:rsidRPr="00CE2E66">
        <w:rPr>
          <w:lang w:val="fr-FR"/>
        </w:rPr>
        <w:t xml:space="preserve">de la </w:t>
      </w:r>
      <w:r w:rsidRPr="00CE2E66">
        <w:rPr>
          <w:lang w:val="fr-FR"/>
        </w:rPr>
        <w:t>conversion technique du logiciel existant, dénommé MAPS (</w:t>
      </w:r>
      <w:r w:rsidRPr="006240D6">
        <w:rPr>
          <w:i/>
          <w:lang w:val="fr-FR"/>
        </w:rPr>
        <w:t>Madrid Agreement and Protocol System</w:t>
      </w:r>
      <w:r w:rsidRPr="00CE2E66">
        <w:rPr>
          <w:lang w:val="fr-FR"/>
        </w:rPr>
        <w:t>), au cours de l</w:t>
      </w:r>
      <w:r w:rsidR="00FF5CF7" w:rsidRPr="00CE2E66">
        <w:rPr>
          <w:lang w:val="fr-FR"/>
        </w:rPr>
        <w:t>’</w:t>
      </w:r>
      <w:r w:rsidRPr="00CE2E66">
        <w:rPr>
          <w:lang w:val="fr-FR"/>
        </w:rPr>
        <w:t>année 2013.</w:t>
      </w:r>
    </w:p>
    <w:p w:rsidR="00FF5CF7" w:rsidRPr="000512EB" w:rsidRDefault="00CD0C13" w:rsidP="000512EB">
      <w:pPr>
        <w:pStyle w:val="ONUMFS"/>
        <w:rPr>
          <w:lang w:val="fr-FR"/>
        </w:rPr>
      </w:pPr>
      <w:r w:rsidRPr="000512EB">
        <w:rPr>
          <w:lang w:val="fr-FR"/>
        </w:rPr>
        <w:t>Après la conversion technique, la première version (Beta 1) du nouveau système dénommé MIRIS (</w:t>
      </w:r>
      <w:r w:rsidRPr="0073528B">
        <w:rPr>
          <w:i/>
          <w:lang w:val="fr-FR"/>
        </w:rPr>
        <w:t xml:space="preserve">Madrid International </w:t>
      </w:r>
      <w:proofErr w:type="spellStart"/>
      <w:r w:rsidRPr="0073528B">
        <w:rPr>
          <w:i/>
          <w:lang w:val="fr-FR"/>
        </w:rPr>
        <w:t>Registries</w:t>
      </w:r>
      <w:proofErr w:type="spellEnd"/>
      <w:r w:rsidRPr="0073528B">
        <w:rPr>
          <w:i/>
          <w:lang w:val="fr-FR"/>
        </w:rPr>
        <w:t xml:space="preserve"> Information System</w:t>
      </w:r>
      <w:r w:rsidRPr="000512EB">
        <w:rPr>
          <w:lang w:val="fr-FR"/>
        </w:rPr>
        <w:t>) a été installée au Bureau international le 1</w:t>
      </w:r>
      <w:r w:rsidR="00FF5CF7" w:rsidRPr="000512EB">
        <w:rPr>
          <w:lang w:val="fr-FR"/>
        </w:rPr>
        <w:t>7 janvier 20</w:t>
      </w:r>
      <w:r w:rsidRPr="000512EB">
        <w:rPr>
          <w:lang w:val="fr-FR"/>
        </w:rPr>
        <w:t>14.</w:t>
      </w:r>
      <w:r w:rsidR="004F0B62" w:rsidRPr="000512EB">
        <w:rPr>
          <w:lang w:val="fr-FR"/>
        </w:rPr>
        <w:t xml:space="preserve">  </w:t>
      </w:r>
      <w:r w:rsidR="00100733" w:rsidRPr="000512EB">
        <w:rPr>
          <w:lang w:val="fr-FR"/>
        </w:rPr>
        <w:t>La version Beta</w:t>
      </w:r>
      <w:r w:rsidR="008A5C0E">
        <w:rPr>
          <w:lang w:val="fr-FR"/>
        </w:rPr>
        <w:t> </w:t>
      </w:r>
      <w:r w:rsidR="00100733" w:rsidRPr="000512EB">
        <w:rPr>
          <w:lang w:val="fr-FR"/>
        </w:rPr>
        <w:t>1 du système MIRIS a immédiatement fait l</w:t>
      </w:r>
      <w:r w:rsidR="00FF5CF7" w:rsidRPr="000512EB">
        <w:rPr>
          <w:lang w:val="fr-FR"/>
        </w:rPr>
        <w:t>’</w:t>
      </w:r>
      <w:r w:rsidR="00100733" w:rsidRPr="000512EB">
        <w:rPr>
          <w:lang w:val="fr-FR"/>
        </w:rPr>
        <w:t>objet d</w:t>
      </w:r>
      <w:r w:rsidR="00FF5CF7" w:rsidRPr="000512EB">
        <w:rPr>
          <w:lang w:val="fr-FR"/>
        </w:rPr>
        <w:t>’</w:t>
      </w:r>
      <w:r w:rsidR="00100733" w:rsidRPr="000512EB">
        <w:rPr>
          <w:lang w:val="fr-FR"/>
        </w:rPr>
        <w:t>essais menés par l</w:t>
      </w:r>
      <w:r w:rsidR="00FF5CF7" w:rsidRPr="000512EB">
        <w:rPr>
          <w:lang w:val="fr-FR"/>
        </w:rPr>
        <w:t>’</w:t>
      </w:r>
      <w:r w:rsidR="00100733" w:rsidRPr="000512EB">
        <w:rPr>
          <w:lang w:val="fr-FR"/>
        </w:rPr>
        <w:t xml:space="preserve">équipe de projet </w:t>
      </w:r>
      <w:r w:rsidR="00E936E7">
        <w:rPr>
          <w:lang w:val="fr-FR"/>
        </w:rPr>
        <w:t>afin de</w:t>
      </w:r>
      <w:r w:rsidR="00100733" w:rsidRPr="000512EB">
        <w:rPr>
          <w:lang w:val="fr-FR"/>
        </w:rPr>
        <w:t xml:space="preserve"> </w:t>
      </w:r>
      <w:r w:rsidR="00C41BE5" w:rsidRPr="000512EB">
        <w:rPr>
          <w:lang w:val="fr-FR"/>
        </w:rPr>
        <w:t>détecter</w:t>
      </w:r>
      <w:r w:rsidR="00100733" w:rsidRPr="000512EB">
        <w:rPr>
          <w:lang w:val="fr-FR"/>
        </w:rPr>
        <w:t xml:space="preserve"> </w:t>
      </w:r>
      <w:r w:rsidR="00A3570B">
        <w:rPr>
          <w:lang w:val="fr-FR"/>
        </w:rPr>
        <w:t>rapi</w:t>
      </w:r>
      <w:bookmarkStart w:id="4" w:name="_GoBack"/>
      <w:bookmarkEnd w:id="4"/>
      <w:r w:rsidR="00A3570B">
        <w:rPr>
          <w:lang w:val="fr-FR"/>
        </w:rPr>
        <w:t>dement</w:t>
      </w:r>
      <w:r w:rsidR="00100733" w:rsidRPr="000512EB">
        <w:rPr>
          <w:lang w:val="fr-FR"/>
        </w:rPr>
        <w:t xml:space="preserve"> les </w:t>
      </w:r>
      <w:r w:rsidR="00C41BE5" w:rsidRPr="000512EB">
        <w:rPr>
          <w:lang w:val="fr-FR"/>
        </w:rPr>
        <w:t>anomalies</w:t>
      </w:r>
      <w:r w:rsidR="00100733" w:rsidRPr="000512EB">
        <w:rPr>
          <w:lang w:val="fr-FR"/>
        </w:rPr>
        <w:t xml:space="preserve"> et les problèmes de performance</w:t>
      </w:r>
      <w:r w:rsidR="00E936E7">
        <w:rPr>
          <w:lang w:val="fr-FR"/>
        </w:rPr>
        <w:t xml:space="preserve"> du système</w:t>
      </w:r>
      <w:r w:rsidR="00100733" w:rsidRPr="000512EB">
        <w:rPr>
          <w:lang w:val="fr-FR"/>
        </w:rPr>
        <w:t>.</w:t>
      </w:r>
      <w:r w:rsidR="004F0B62" w:rsidRPr="000512EB">
        <w:rPr>
          <w:lang w:val="fr-FR"/>
        </w:rPr>
        <w:t xml:space="preserve">  </w:t>
      </w:r>
      <w:r w:rsidR="00E936E7">
        <w:rPr>
          <w:lang w:val="fr-FR"/>
        </w:rPr>
        <w:t>Suite à cela</w:t>
      </w:r>
      <w:r w:rsidR="00383DF3" w:rsidRPr="000512EB">
        <w:rPr>
          <w:lang w:val="fr-FR"/>
        </w:rPr>
        <w:t xml:space="preserve">, plusieurs </w:t>
      </w:r>
      <w:r w:rsidR="00C632BB" w:rsidRPr="000512EB">
        <w:rPr>
          <w:lang w:val="fr-FR"/>
        </w:rPr>
        <w:t>modules</w:t>
      </w:r>
      <w:r w:rsidR="00383DF3" w:rsidRPr="000512EB">
        <w:rPr>
          <w:lang w:val="fr-FR"/>
        </w:rPr>
        <w:t xml:space="preserve"> de correction d</w:t>
      </w:r>
      <w:r w:rsidR="00FF5CF7" w:rsidRPr="000512EB">
        <w:rPr>
          <w:lang w:val="fr-FR"/>
        </w:rPr>
        <w:t>’</w:t>
      </w:r>
      <w:r w:rsidR="00383DF3" w:rsidRPr="000512EB">
        <w:rPr>
          <w:lang w:val="fr-FR"/>
        </w:rPr>
        <w:t>erreurs de programmation et d</w:t>
      </w:r>
      <w:r w:rsidR="00FF5CF7" w:rsidRPr="000512EB">
        <w:rPr>
          <w:lang w:val="fr-FR"/>
        </w:rPr>
        <w:t>’</w:t>
      </w:r>
      <w:r w:rsidR="00383DF3" w:rsidRPr="000512EB">
        <w:rPr>
          <w:lang w:val="fr-FR"/>
        </w:rPr>
        <w:t>amélioration des performances</w:t>
      </w:r>
      <w:r w:rsidR="00C632BB" w:rsidRPr="000512EB">
        <w:rPr>
          <w:lang w:val="fr-FR"/>
        </w:rPr>
        <w:t xml:space="preserve"> o</w:t>
      </w:r>
      <w:r w:rsidR="00383DF3" w:rsidRPr="000512EB">
        <w:rPr>
          <w:lang w:val="fr-FR"/>
        </w:rPr>
        <w:t>nt été installés au Bureau international au cours des premier et deuxième trimestres de la même année.</w:t>
      </w:r>
    </w:p>
    <w:p w:rsidR="0017108E" w:rsidRPr="000512EB" w:rsidRDefault="00927C2F" w:rsidP="000512EB">
      <w:pPr>
        <w:pStyle w:val="ONUMFS"/>
        <w:rPr>
          <w:lang w:val="fr-FR"/>
        </w:rPr>
      </w:pPr>
      <w:r w:rsidRPr="000512EB">
        <w:rPr>
          <w:lang w:val="fr-FR"/>
        </w:rPr>
        <w:t xml:space="preserve">Une manifestation </w:t>
      </w:r>
      <w:r w:rsidR="00E936E7">
        <w:rPr>
          <w:lang w:val="fr-FR"/>
        </w:rPr>
        <w:t>importante</w:t>
      </w:r>
      <w:r w:rsidRPr="000512EB">
        <w:rPr>
          <w:lang w:val="fr-FR"/>
        </w:rPr>
        <w:t xml:space="preserve"> a été organisée le 1</w:t>
      </w:r>
      <w:r w:rsidR="00FF5CF7" w:rsidRPr="000512EB">
        <w:rPr>
          <w:lang w:val="fr-FR"/>
        </w:rPr>
        <w:t>7 mars 20</w:t>
      </w:r>
      <w:r w:rsidRPr="000512EB">
        <w:rPr>
          <w:lang w:val="fr-FR"/>
        </w:rPr>
        <w:t xml:space="preserve">14 pour présenter </w:t>
      </w:r>
      <w:r w:rsidR="00C632BB" w:rsidRPr="000512EB">
        <w:rPr>
          <w:lang w:val="fr-FR"/>
        </w:rPr>
        <w:t>la version préliminaire Beta</w:t>
      </w:r>
      <w:r w:rsidR="008A5C0E">
        <w:rPr>
          <w:lang w:val="fr-FR"/>
        </w:rPr>
        <w:t> </w:t>
      </w:r>
      <w:r w:rsidR="00C632BB" w:rsidRPr="000512EB">
        <w:rPr>
          <w:lang w:val="fr-FR"/>
        </w:rPr>
        <w:t xml:space="preserve">1 du système MIRIS </w:t>
      </w:r>
      <w:r w:rsidRPr="000512EB">
        <w:rPr>
          <w:lang w:val="fr-FR"/>
        </w:rPr>
        <w:t>à la communauté des utilisateurs finals du système de Madrid. 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objectif de cette manifestation était de partager des connaissances et de garantir </w:t>
      </w:r>
      <w:r w:rsidR="00E936E7">
        <w:rPr>
          <w:lang w:val="fr-FR"/>
        </w:rPr>
        <w:t>à la communauté des</w:t>
      </w:r>
      <w:r w:rsidRPr="000512EB">
        <w:rPr>
          <w:lang w:val="fr-FR"/>
        </w:rPr>
        <w:t xml:space="preserve"> utilisateurs</w:t>
      </w:r>
      <w:r w:rsidR="00E936E7">
        <w:rPr>
          <w:lang w:val="fr-FR"/>
        </w:rPr>
        <w:t xml:space="preserve"> q</w:t>
      </w:r>
      <w:r w:rsidRPr="000512EB">
        <w:rPr>
          <w:lang w:val="fr-FR"/>
        </w:rPr>
        <w:t>ue le nouveau système MIRIS était similaire au système MAPS du point de vue de ses fonctions et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interaction avec les utilisateurs, ce qui permettait de raccourcir la courbe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apprentissage et la période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adaptation des utilisateurs tout en préservant leur productivité.</w:t>
      </w:r>
    </w:p>
    <w:p w:rsidR="0017108E" w:rsidRPr="000512EB" w:rsidRDefault="007608BF" w:rsidP="000512EB">
      <w:pPr>
        <w:pStyle w:val="ONUMFS"/>
        <w:rPr>
          <w:lang w:val="fr-FR"/>
        </w:rPr>
      </w:pPr>
      <w:r w:rsidRPr="000512EB">
        <w:rPr>
          <w:lang w:val="fr-FR"/>
        </w:rPr>
        <w:t>Le 1</w:t>
      </w:r>
      <w:r w:rsidR="00FF5CF7" w:rsidRPr="000512EB">
        <w:rPr>
          <w:lang w:val="fr-FR"/>
        </w:rPr>
        <w:t>3 janvier 20</w:t>
      </w:r>
      <w:r w:rsidRPr="000512EB">
        <w:rPr>
          <w:lang w:val="fr-FR"/>
        </w:rPr>
        <w:t>14, un expert a été engagé pour la mise à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essai du logiciel, af</w:t>
      </w:r>
      <w:r w:rsidR="00445749" w:rsidRPr="000512EB">
        <w:rPr>
          <w:lang w:val="fr-FR"/>
        </w:rPr>
        <w:t>in de i) </w:t>
      </w:r>
      <w:r w:rsidRPr="000512EB">
        <w:rPr>
          <w:lang w:val="fr-FR"/>
        </w:rPr>
        <w:t>renforcer</w:t>
      </w:r>
      <w:r w:rsidR="00F93BE6" w:rsidRPr="000512EB">
        <w:rPr>
          <w:lang w:val="fr-FR"/>
        </w:rPr>
        <w:t xml:space="preserve"> </w:t>
      </w:r>
      <w:r w:rsidR="00E936E7">
        <w:rPr>
          <w:lang w:val="fr-FR"/>
        </w:rPr>
        <w:t>les capacités</w:t>
      </w:r>
      <w:r w:rsidR="00F93BE6" w:rsidRPr="000512EB">
        <w:rPr>
          <w:lang w:val="fr-FR"/>
        </w:rPr>
        <w:t xml:space="preserve"> </w:t>
      </w:r>
      <w:r w:rsidR="00F3072B" w:rsidRPr="000512EB">
        <w:rPr>
          <w:lang w:val="fr-FR"/>
        </w:rPr>
        <w:t>d</w:t>
      </w:r>
      <w:r w:rsidR="00A3570B">
        <w:rPr>
          <w:lang w:val="fr-FR"/>
        </w:rPr>
        <w:t>u système et d</w:t>
      </w:r>
      <w:r w:rsidR="00F3072B" w:rsidRPr="000512EB">
        <w:rPr>
          <w:lang w:val="fr-FR"/>
        </w:rPr>
        <w:t>e</w:t>
      </w:r>
      <w:r w:rsidRPr="000512EB">
        <w:rPr>
          <w:lang w:val="fr-FR"/>
        </w:rPr>
        <w:t>s utilisateurs</w:t>
      </w:r>
      <w:r w:rsidR="00F93BE6" w:rsidRPr="000512EB">
        <w:rPr>
          <w:lang w:val="fr-FR"/>
        </w:rPr>
        <w:t xml:space="preserve"> dans le cadre des essais</w:t>
      </w:r>
      <w:r w:rsidRPr="000512EB">
        <w:rPr>
          <w:lang w:val="fr-FR"/>
        </w:rPr>
        <w:t xml:space="preserve">  ii)</w:t>
      </w:r>
      <w:r w:rsidR="005528B3" w:rsidRPr="000512EB">
        <w:rPr>
          <w:lang w:val="fr-FR"/>
        </w:rPr>
        <w:t> </w:t>
      </w:r>
      <w:r w:rsidRPr="000512EB">
        <w:rPr>
          <w:lang w:val="fr-FR"/>
        </w:rPr>
        <w:t>simplifier et automatiser les essais et iii)</w:t>
      </w:r>
      <w:r w:rsidR="005528B3" w:rsidRPr="000512EB">
        <w:rPr>
          <w:lang w:val="fr-FR"/>
        </w:rPr>
        <w:t> </w:t>
      </w:r>
      <w:r w:rsidRPr="000512EB">
        <w:rPr>
          <w:lang w:val="fr-FR"/>
        </w:rPr>
        <w:t>mettre en œuvre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ensemble des outils </w:t>
      </w:r>
      <w:r w:rsidR="00F3072B" w:rsidRPr="000512EB">
        <w:rPr>
          <w:lang w:val="fr-FR"/>
        </w:rPr>
        <w:t xml:space="preserve">automatisés </w:t>
      </w:r>
      <w:r w:rsidRPr="000512EB">
        <w:rPr>
          <w:lang w:val="fr-FR"/>
        </w:rPr>
        <w:t>recommandés pour les essais.</w:t>
      </w:r>
      <w:r w:rsidR="00F12CCB" w:rsidRPr="000512EB">
        <w:rPr>
          <w:lang w:val="fr-FR"/>
        </w:rPr>
        <w:t xml:space="preserve">  </w:t>
      </w:r>
      <w:r w:rsidRPr="000512EB">
        <w:rPr>
          <w:lang w:val="fr-FR"/>
        </w:rPr>
        <w:t>Le système MIRIS devra faire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objet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une vaste campagne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essais, qui sera menée sur la base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outils </w:t>
      </w:r>
      <w:r w:rsidR="00C41BE5" w:rsidRPr="000512EB">
        <w:rPr>
          <w:lang w:val="fr-FR"/>
        </w:rPr>
        <w:t xml:space="preserve">automatisés </w:t>
      </w:r>
      <w:r w:rsidR="00E936E7">
        <w:rPr>
          <w:lang w:val="fr-FR"/>
        </w:rPr>
        <w:t>qui fourniront des</w:t>
      </w:r>
      <w:r w:rsidRPr="000512EB">
        <w:rPr>
          <w:lang w:val="fr-FR"/>
        </w:rPr>
        <w:t xml:space="preserve"> données objectives </w:t>
      </w:r>
      <w:r w:rsidR="00E936E7">
        <w:rPr>
          <w:lang w:val="fr-FR"/>
        </w:rPr>
        <w:t>sur</w:t>
      </w:r>
      <w:r w:rsidRPr="000512EB">
        <w:rPr>
          <w:lang w:val="fr-FR"/>
        </w:rPr>
        <w:t xml:space="preserve"> les résultats des essais et leur champ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application.</w:t>
      </w:r>
      <w:r w:rsidR="004F0B62" w:rsidRPr="000512EB">
        <w:rPr>
          <w:lang w:val="fr-FR"/>
        </w:rPr>
        <w:t xml:space="preserve">  </w:t>
      </w:r>
      <w:r w:rsidR="00C41BE5" w:rsidRPr="000512EB">
        <w:rPr>
          <w:lang w:val="fr-FR"/>
        </w:rPr>
        <w:t>À</w:t>
      </w:r>
      <w:r w:rsidR="00F3072B" w:rsidRPr="000512EB">
        <w:rPr>
          <w:lang w:val="fr-FR"/>
        </w:rPr>
        <w:t xml:space="preserve"> l</w:t>
      </w:r>
      <w:r w:rsidR="00FF5CF7" w:rsidRPr="000512EB">
        <w:rPr>
          <w:lang w:val="fr-FR"/>
        </w:rPr>
        <w:t>’</w:t>
      </w:r>
      <w:r w:rsidR="00F3072B" w:rsidRPr="000512EB">
        <w:rPr>
          <w:lang w:val="fr-FR"/>
        </w:rPr>
        <w:t>heure actuelle, plus de 500</w:t>
      </w:r>
      <w:r w:rsidR="008A5C0E">
        <w:rPr>
          <w:lang w:val="fr-FR"/>
        </w:rPr>
        <w:t> </w:t>
      </w:r>
      <w:r w:rsidR="00F3072B" w:rsidRPr="000512EB">
        <w:rPr>
          <w:lang w:val="fr-FR"/>
        </w:rPr>
        <w:t>essais sont menés de façon continue, 24 heures sur 24 et 7</w:t>
      </w:r>
      <w:r w:rsidR="008A5C0E">
        <w:rPr>
          <w:lang w:val="fr-FR"/>
        </w:rPr>
        <w:t> </w:t>
      </w:r>
      <w:r w:rsidR="00F3072B" w:rsidRPr="000512EB">
        <w:rPr>
          <w:lang w:val="fr-FR"/>
        </w:rPr>
        <w:t>jours sur 7, au moyen d</w:t>
      </w:r>
      <w:r w:rsidR="00FF5CF7" w:rsidRPr="000512EB">
        <w:rPr>
          <w:lang w:val="fr-FR"/>
        </w:rPr>
        <w:t>’</w:t>
      </w:r>
      <w:r w:rsidR="00F3072B" w:rsidRPr="000512EB">
        <w:rPr>
          <w:lang w:val="fr-FR"/>
        </w:rPr>
        <w:t xml:space="preserve">outils </w:t>
      </w:r>
      <w:r w:rsidR="00E936E7">
        <w:rPr>
          <w:lang w:val="fr-FR"/>
        </w:rPr>
        <w:t xml:space="preserve">informatiques </w:t>
      </w:r>
      <w:r w:rsidR="00F3072B" w:rsidRPr="000512EB">
        <w:rPr>
          <w:lang w:val="fr-FR"/>
        </w:rPr>
        <w:t>qui stimulent l</w:t>
      </w:r>
      <w:r w:rsidR="00FF5CF7" w:rsidRPr="000512EB">
        <w:rPr>
          <w:lang w:val="fr-FR"/>
        </w:rPr>
        <w:t>’</w:t>
      </w:r>
      <w:r w:rsidR="00F3072B" w:rsidRPr="000512EB">
        <w:rPr>
          <w:lang w:val="fr-FR"/>
        </w:rPr>
        <w:t>interaction entre l</w:t>
      </w:r>
      <w:r w:rsidR="00FF5CF7" w:rsidRPr="000512EB">
        <w:rPr>
          <w:lang w:val="fr-FR"/>
        </w:rPr>
        <w:t>’</w:t>
      </w:r>
      <w:r w:rsidR="00F3072B" w:rsidRPr="000512EB">
        <w:rPr>
          <w:lang w:val="fr-FR"/>
        </w:rPr>
        <w:t>utilisateur final et le nouveau système MIRIS.</w:t>
      </w:r>
      <w:r w:rsidR="004F0B62" w:rsidRPr="000512EB">
        <w:rPr>
          <w:lang w:val="fr-FR"/>
        </w:rPr>
        <w:t xml:space="preserve">  </w:t>
      </w:r>
      <w:r w:rsidR="00C41BE5" w:rsidRPr="000512EB">
        <w:rPr>
          <w:lang w:val="fr-FR"/>
        </w:rPr>
        <w:t>Cette palette d</w:t>
      </w:r>
      <w:r w:rsidR="00FF5CF7" w:rsidRPr="000512EB">
        <w:rPr>
          <w:lang w:val="fr-FR"/>
        </w:rPr>
        <w:t>’</w:t>
      </w:r>
      <w:r w:rsidR="00C41BE5" w:rsidRPr="000512EB">
        <w:rPr>
          <w:lang w:val="fr-FR"/>
        </w:rPr>
        <w:t>outils automatisés permet d</w:t>
      </w:r>
      <w:r w:rsidR="00FF5CF7" w:rsidRPr="000512EB">
        <w:rPr>
          <w:lang w:val="fr-FR"/>
        </w:rPr>
        <w:t>’</w:t>
      </w:r>
      <w:r w:rsidR="00C41BE5" w:rsidRPr="000512EB">
        <w:rPr>
          <w:lang w:val="fr-FR"/>
        </w:rPr>
        <w:t xml:space="preserve">effectuer des </w:t>
      </w:r>
      <w:r w:rsidR="00E936E7">
        <w:rPr>
          <w:lang w:val="fr-FR"/>
        </w:rPr>
        <w:t>essais</w:t>
      </w:r>
      <w:r w:rsidR="00C41BE5" w:rsidRPr="000512EB">
        <w:rPr>
          <w:lang w:val="fr-FR"/>
        </w:rPr>
        <w:t xml:space="preserve"> de régression </w:t>
      </w:r>
      <w:r w:rsidR="00E936E7">
        <w:rPr>
          <w:lang w:val="fr-FR"/>
        </w:rPr>
        <w:t>sans</w:t>
      </w:r>
      <w:r w:rsidR="00C41BE5" w:rsidRPr="000512EB">
        <w:rPr>
          <w:lang w:val="fr-FR"/>
        </w:rPr>
        <w:t xml:space="preserve"> intervention humaine, donc sans nouveaux coûts financiers, et de détecter rapidement les anomalies logicielles qui n</w:t>
      </w:r>
      <w:r w:rsidR="00FF5CF7" w:rsidRPr="000512EB">
        <w:rPr>
          <w:lang w:val="fr-FR"/>
        </w:rPr>
        <w:t>’</w:t>
      </w:r>
      <w:r w:rsidR="00C41BE5" w:rsidRPr="000512EB">
        <w:rPr>
          <w:lang w:val="fr-FR"/>
        </w:rPr>
        <w:t>étaien</w:t>
      </w:r>
      <w:r w:rsidR="00E936E7">
        <w:rPr>
          <w:lang w:val="fr-FR"/>
        </w:rPr>
        <w:t xml:space="preserve">t pas présentes dans les </w:t>
      </w:r>
      <w:r w:rsidR="008A5C0E">
        <w:rPr>
          <w:lang w:val="fr-FR"/>
        </w:rPr>
        <w:t>versions</w:t>
      </w:r>
      <w:r w:rsidR="00E936E7">
        <w:rPr>
          <w:lang w:val="fr-FR"/>
        </w:rPr>
        <w:t xml:space="preserve"> précédemment acceptées</w:t>
      </w:r>
      <w:r w:rsidR="008A5C0E">
        <w:rPr>
          <w:lang w:val="fr-FR"/>
        </w:rPr>
        <w:t>.  Puisque les 500 </w:t>
      </w:r>
      <w:r w:rsidR="00C41BE5" w:rsidRPr="000512EB">
        <w:rPr>
          <w:lang w:val="fr-FR"/>
        </w:rPr>
        <w:t xml:space="preserve">essais menés </w:t>
      </w:r>
      <w:r w:rsidR="00C41BE5" w:rsidRPr="000512EB">
        <w:rPr>
          <w:lang w:val="fr-FR"/>
        </w:rPr>
        <w:lastRenderedPageBreak/>
        <w:t xml:space="preserve">représentent seulement </w:t>
      </w:r>
      <w:r w:rsidR="00E936E7">
        <w:rPr>
          <w:lang w:val="fr-FR"/>
        </w:rPr>
        <w:t xml:space="preserve">quelque </w:t>
      </w:r>
      <w:r w:rsidR="00C41BE5" w:rsidRPr="000512EB">
        <w:rPr>
          <w:lang w:val="fr-FR"/>
        </w:rPr>
        <w:t>40</w:t>
      </w:r>
      <w:r w:rsidR="007F1966">
        <w:rPr>
          <w:lang w:val="fr-FR"/>
        </w:rPr>
        <w:t xml:space="preserve"> pour cent</w:t>
      </w:r>
      <w:r w:rsidR="00C41BE5" w:rsidRPr="000512EB">
        <w:rPr>
          <w:lang w:val="fr-FR"/>
        </w:rPr>
        <w:t xml:space="preserve"> des possibilités d</w:t>
      </w:r>
      <w:r w:rsidR="00FF5CF7" w:rsidRPr="000512EB">
        <w:rPr>
          <w:lang w:val="fr-FR"/>
        </w:rPr>
        <w:t>’</w:t>
      </w:r>
      <w:r w:rsidR="00C41BE5" w:rsidRPr="000512EB">
        <w:rPr>
          <w:lang w:val="fr-FR"/>
        </w:rPr>
        <w:t>utilisation</w:t>
      </w:r>
      <w:r w:rsidR="00F93BE6" w:rsidRPr="000512EB">
        <w:rPr>
          <w:lang w:val="fr-FR"/>
        </w:rPr>
        <w:t xml:space="preserve"> envisageables</w:t>
      </w:r>
      <w:r w:rsidR="00C41BE5" w:rsidRPr="000512EB">
        <w:rPr>
          <w:lang w:val="fr-FR"/>
        </w:rPr>
        <w:t>, le nombre d</w:t>
      </w:r>
      <w:r w:rsidR="00FF5CF7" w:rsidRPr="000512EB">
        <w:rPr>
          <w:lang w:val="fr-FR"/>
        </w:rPr>
        <w:t>’</w:t>
      </w:r>
      <w:r w:rsidR="00C41BE5" w:rsidRPr="000512EB">
        <w:rPr>
          <w:lang w:val="fr-FR"/>
        </w:rPr>
        <w:t>essais devra être accru de façon notable, y</w:t>
      </w:r>
      <w:r w:rsidR="005528B3" w:rsidRPr="000512EB">
        <w:rPr>
          <w:lang w:val="fr-FR"/>
        </w:rPr>
        <w:t> </w:t>
      </w:r>
      <w:r w:rsidR="00C41BE5" w:rsidRPr="000512EB">
        <w:rPr>
          <w:lang w:val="fr-FR"/>
        </w:rPr>
        <w:t>compris avec la prise en considération de scénarios plus complexes, avant l</w:t>
      </w:r>
      <w:r w:rsidR="00FF5CF7" w:rsidRPr="000512EB">
        <w:rPr>
          <w:lang w:val="fr-FR"/>
        </w:rPr>
        <w:t>’</w:t>
      </w:r>
      <w:r w:rsidR="00C41BE5" w:rsidRPr="000512EB">
        <w:rPr>
          <w:lang w:val="fr-FR"/>
        </w:rPr>
        <w:t>entrée en service du système MIRIS.</w:t>
      </w:r>
      <w:r w:rsidR="004F0B62" w:rsidRPr="000512EB">
        <w:rPr>
          <w:lang w:val="fr-FR"/>
        </w:rPr>
        <w:t xml:space="preserve"> </w:t>
      </w:r>
      <w:r w:rsidR="00C41BE5" w:rsidRPr="000512EB">
        <w:rPr>
          <w:lang w:val="fr-FR"/>
        </w:rPr>
        <w:t xml:space="preserve"> </w:t>
      </w:r>
      <w:r w:rsidR="00F93BE6" w:rsidRPr="000512EB">
        <w:rPr>
          <w:lang w:val="fr-FR"/>
        </w:rPr>
        <w:t>Il sera important d</w:t>
      </w:r>
      <w:r w:rsidR="00FF5CF7" w:rsidRPr="000512EB">
        <w:rPr>
          <w:lang w:val="fr-FR"/>
        </w:rPr>
        <w:t>’</w:t>
      </w:r>
      <w:r w:rsidR="00F93BE6" w:rsidRPr="000512EB">
        <w:rPr>
          <w:lang w:val="fr-FR"/>
        </w:rPr>
        <w:t xml:space="preserve">étudier </w:t>
      </w:r>
      <w:r w:rsidR="00C41BE5" w:rsidRPr="000512EB">
        <w:rPr>
          <w:lang w:val="fr-FR"/>
        </w:rPr>
        <w:t xml:space="preserve">la réaction du système MIRIS à ces nouveaux essais avant de prendre une décision finale quant à son déploiement.  </w:t>
      </w:r>
      <w:r w:rsidR="00F93BE6" w:rsidRPr="000512EB">
        <w:rPr>
          <w:lang w:val="fr-FR"/>
        </w:rPr>
        <w:t>Le manque d</w:t>
      </w:r>
      <w:r w:rsidR="00FF5CF7" w:rsidRPr="000512EB">
        <w:rPr>
          <w:lang w:val="fr-FR"/>
        </w:rPr>
        <w:t>’</w:t>
      </w:r>
      <w:r w:rsidR="00F93BE6" w:rsidRPr="000512EB">
        <w:rPr>
          <w:lang w:val="fr-FR"/>
        </w:rPr>
        <w:t>expérience des examinateurs du système de Madrid quant à la mise en place de scénarios exhaustifs et complets pour les essais auprès des utilisateurs vient encore compliquer la tâche.</w:t>
      </w:r>
    </w:p>
    <w:p w:rsidR="0017108E" w:rsidRPr="000512EB" w:rsidRDefault="001E5D7A" w:rsidP="000512EB">
      <w:pPr>
        <w:pStyle w:val="Heading1"/>
        <w:rPr>
          <w:rFonts w:hint="eastAsia"/>
        </w:rPr>
      </w:pPr>
      <w:r w:rsidRPr="000512EB">
        <w:t xml:space="preserve">Phase II – </w:t>
      </w:r>
      <w:r w:rsidR="003C4811" w:rsidRPr="000512EB">
        <w:t>Calendrier global de mise en œuvre</w:t>
      </w:r>
      <w:r w:rsidRPr="000512EB">
        <w:t xml:space="preserve"> du projet et marche à suivre pour le lancement du système MIRIS</w:t>
      </w:r>
      <w:r w:rsidR="005528B3" w:rsidRPr="000512EB">
        <w:t> </w:t>
      </w:r>
      <w:r w:rsidRPr="000512EB">
        <w:t>: gouvernance, gestion des risques et assurance</w:t>
      </w:r>
      <w:r w:rsidR="00E936E7">
        <w:rPr>
          <w:rFonts w:asciiTheme="minorHAnsi" w:hAnsiTheme="minorHAnsi"/>
          <w:lang w:val="fr-CH"/>
        </w:rPr>
        <w:t xml:space="preserve"> </w:t>
      </w:r>
      <w:r w:rsidRPr="000512EB">
        <w:t>qualité</w:t>
      </w:r>
    </w:p>
    <w:p w:rsidR="0017108E" w:rsidRPr="000512EB" w:rsidRDefault="0017108E" w:rsidP="004F0B62">
      <w:pPr>
        <w:rPr>
          <w:lang w:val="fr-FR"/>
        </w:rPr>
      </w:pPr>
    </w:p>
    <w:p w:rsidR="00FF5CF7" w:rsidRPr="000512EB" w:rsidRDefault="009F10C6" w:rsidP="000512EB">
      <w:pPr>
        <w:pStyle w:val="ONUMFS"/>
        <w:rPr>
          <w:lang w:val="fr-FR"/>
        </w:rPr>
      </w:pPr>
      <w:r w:rsidRPr="000512EB">
        <w:rPr>
          <w:lang w:val="fr-FR"/>
        </w:rPr>
        <w:t>La conversion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un logici</w:t>
      </w:r>
      <w:r w:rsidR="008A5C0E">
        <w:rPr>
          <w:lang w:val="fr-FR"/>
        </w:rPr>
        <w:t>el élaboré en interne il y a 17 </w:t>
      </w:r>
      <w:r w:rsidRPr="000512EB">
        <w:rPr>
          <w:lang w:val="fr-FR"/>
        </w:rPr>
        <w:t xml:space="preserve">ans, comprenant plus de </w:t>
      </w:r>
      <w:r w:rsidR="005528B3" w:rsidRPr="000512EB">
        <w:rPr>
          <w:lang w:val="fr-FR"/>
        </w:rPr>
        <w:t>6000</w:t>
      </w:r>
      <w:r w:rsidR="008A5C0E">
        <w:rPr>
          <w:lang w:val="fr-FR"/>
        </w:rPr>
        <w:t> </w:t>
      </w:r>
      <w:r w:rsidRPr="000512EB">
        <w:rPr>
          <w:lang w:val="fr-FR"/>
        </w:rPr>
        <w:t>programmes et deux</w:t>
      </w:r>
      <w:r w:rsidR="005528B3" w:rsidRPr="000512EB">
        <w:rPr>
          <w:lang w:val="fr-FR"/>
        </w:rPr>
        <w:t> </w:t>
      </w:r>
      <w:r w:rsidRPr="000512EB">
        <w:rPr>
          <w:lang w:val="fr-FR"/>
        </w:rPr>
        <w:t>millions de lignes de codes en langage Natural, en une nouvelle architecture orientée services (AOS) reposant sur le système Oracle et le langage de programmation Java et dotée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un outil moderne de gestion des processus opérationnels, est </w:t>
      </w:r>
      <w:r w:rsidR="00E936E7">
        <w:rPr>
          <w:lang w:val="fr-FR"/>
        </w:rPr>
        <w:t xml:space="preserve">sans aucun doute </w:t>
      </w:r>
      <w:r w:rsidRPr="000512EB">
        <w:rPr>
          <w:lang w:val="fr-FR"/>
        </w:rPr>
        <w:t>une tâche gigantesque.</w:t>
      </w:r>
      <w:r w:rsidR="004F0B62" w:rsidRPr="000512EB">
        <w:rPr>
          <w:lang w:val="fr-FR"/>
        </w:rPr>
        <w:t xml:space="preserve">  </w:t>
      </w:r>
      <w:r w:rsidR="00CA5BBB" w:rsidRPr="000512EB">
        <w:rPr>
          <w:lang w:val="fr-FR"/>
        </w:rPr>
        <w:t>En conséquence, le Bureau international estime qu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 xml:space="preserve">il </w:t>
      </w:r>
      <w:r w:rsidR="0017108E" w:rsidRPr="000512EB">
        <w:rPr>
          <w:lang w:val="fr-FR"/>
        </w:rPr>
        <w:t xml:space="preserve">est </w:t>
      </w:r>
      <w:r w:rsidR="00CA5BBB" w:rsidRPr="000512EB">
        <w:rPr>
          <w:lang w:val="fr-FR"/>
        </w:rPr>
        <w:t xml:space="preserve">de la plus haute importance </w:t>
      </w:r>
      <w:r w:rsidR="0017108E" w:rsidRPr="000512EB">
        <w:rPr>
          <w:lang w:val="fr-FR"/>
        </w:rPr>
        <w:t>que</w:t>
      </w:r>
      <w:r w:rsidR="00CA5BBB" w:rsidRPr="000512EB">
        <w:rPr>
          <w:lang w:val="fr-FR"/>
        </w:rPr>
        <w:t xml:space="preserve"> le nouveau système MIRIS</w:t>
      </w:r>
      <w:r w:rsidR="0017108E" w:rsidRPr="000512EB">
        <w:rPr>
          <w:lang w:val="fr-FR"/>
        </w:rPr>
        <w:t xml:space="preserve"> soit</w:t>
      </w:r>
      <w:r w:rsidR="00CA5BBB" w:rsidRPr="000512EB">
        <w:rPr>
          <w:lang w:val="fr-FR"/>
        </w:rPr>
        <w:t xml:space="preserve"> entièrement </w:t>
      </w:r>
      <w:r w:rsidR="0017108E" w:rsidRPr="000512EB">
        <w:rPr>
          <w:lang w:val="fr-FR"/>
        </w:rPr>
        <w:t xml:space="preserve">mis </w:t>
      </w:r>
      <w:r w:rsidR="00CA5BBB" w:rsidRPr="000512EB">
        <w:rPr>
          <w:lang w:val="fr-FR"/>
        </w:rPr>
        <w:t>à l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 xml:space="preserve">essai avant </w:t>
      </w:r>
      <w:r w:rsidR="0017108E" w:rsidRPr="000512EB">
        <w:rPr>
          <w:lang w:val="fr-FR"/>
        </w:rPr>
        <w:t>son lancement</w:t>
      </w:r>
      <w:r w:rsidR="00CA5BBB" w:rsidRPr="000512EB">
        <w:rPr>
          <w:lang w:val="fr-FR"/>
        </w:rPr>
        <w:t>, afin d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>éviter le risque d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 xml:space="preserve">entraver la mission du Bureau international, qui </w:t>
      </w:r>
      <w:r w:rsidR="0017108E" w:rsidRPr="000512EB">
        <w:rPr>
          <w:lang w:val="fr-FR"/>
        </w:rPr>
        <w:t>consiste à être</w:t>
      </w:r>
      <w:r w:rsidR="00CA5BBB" w:rsidRPr="000512EB">
        <w:rPr>
          <w:lang w:val="fr-FR"/>
        </w:rPr>
        <w:t xml:space="preserve"> au service des utilisateurs et des parties contractantes pour l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 xml:space="preserve">enregistrement et la gestion des marques internationales. </w:t>
      </w:r>
      <w:r w:rsidR="004F0B62" w:rsidRPr="000512EB">
        <w:rPr>
          <w:lang w:val="fr-FR"/>
        </w:rPr>
        <w:t xml:space="preserve"> </w:t>
      </w:r>
      <w:r w:rsidR="00CA5BBB" w:rsidRPr="000512EB">
        <w:rPr>
          <w:lang w:val="fr-FR"/>
        </w:rPr>
        <w:t>Pour cette raison et conformément à l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>approche par étapes préconisée par les méthodes de gestion de projets PRINCE2, les versions suivantes devraient être intégrées progressivement dans le cadr</w:t>
      </w:r>
      <w:r w:rsidR="00B4523A" w:rsidRPr="000512EB">
        <w:rPr>
          <w:lang w:val="fr-FR"/>
        </w:rPr>
        <w:t>e du processus de conversion</w:t>
      </w:r>
      <w:r w:rsidR="005528B3" w:rsidRPr="000512EB">
        <w:rPr>
          <w:lang w:val="fr-FR"/>
        </w:rPr>
        <w:t> </w:t>
      </w:r>
      <w:r w:rsidR="00B4523A" w:rsidRPr="000512EB">
        <w:rPr>
          <w:lang w:val="fr-FR"/>
        </w:rPr>
        <w:t xml:space="preserve">: </w:t>
      </w:r>
      <w:r w:rsidR="00E936E7">
        <w:rPr>
          <w:lang w:val="fr-FR"/>
        </w:rPr>
        <w:t>version Beta 2 de MIRIS</w:t>
      </w:r>
      <w:r w:rsidR="00CA5BBB" w:rsidRPr="000512EB">
        <w:rPr>
          <w:lang w:val="fr-FR"/>
        </w:rPr>
        <w:t xml:space="preserve">, </w:t>
      </w:r>
      <w:r w:rsidR="00E936E7">
        <w:rPr>
          <w:lang w:val="fr-FR"/>
        </w:rPr>
        <w:t>version</w:t>
      </w:r>
      <w:r w:rsidR="00CA5BBB" w:rsidRPr="000512EB">
        <w:rPr>
          <w:lang w:val="fr-FR"/>
        </w:rPr>
        <w:t xml:space="preserve"> Release Candidate (RC)</w:t>
      </w:r>
      <w:r w:rsidR="00A3570B">
        <w:rPr>
          <w:lang w:val="fr-FR"/>
        </w:rPr>
        <w:t>,</w:t>
      </w:r>
      <w:r w:rsidR="00E936E7">
        <w:rPr>
          <w:lang w:val="fr-FR"/>
        </w:rPr>
        <w:t xml:space="preserve"> version</w:t>
      </w:r>
      <w:r w:rsidR="008A5C0E">
        <w:rPr>
          <w:lang w:val="fr-FR"/>
        </w:rPr>
        <w:t xml:space="preserve"> Release Final</w:t>
      </w:r>
      <w:r w:rsidR="00E936E7">
        <w:rPr>
          <w:lang w:val="fr-FR"/>
        </w:rPr>
        <w:t xml:space="preserve"> </w:t>
      </w:r>
      <w:r w:rsidR="008A5C0E">
        <w:rPr>
          <w:lang w:val="fr-FR"/>
        </w:rPr>
        <w:t>et</w:t>
      </w:r>
      <w:r w:rsidR="00E936E7">
        <w:rPr>
          <w:lang w:val="fr-FR"/>
        </w:rPr>
        <w:t xml:space="preserve"> version</w:t>
      </w:r>
      <w:r w:rsidR="008A5C0E">
        <w:rPr>
          <w:lang w:val="fr-FR"/>
        </w:rPr>
        <w:t> </w:t>
      </w:r>
      <w:r w:rsidR="00CA5BBB" w:rsidRPr="000512EB">
        <w:rPr>
          <w:lang w:val="fr-FR"/>
        </w:rPr>
        <w:t xml:space="preserve">1.0.  Le délai prévu pour le lancement de la version Beta 2 est fixé à la fin du mois de </w:t>
      </w:r>
      <w:r w:rsidR="00FF5CF7" w:rsidRPr="000512EB">
        <w:rPr>
          <w:lang w:val="fr-FR"/>
        </w:rPr>
        <w:t>juin 20</w:t>
      </w:r>
      <w:r w:rsidR="00CA5BBB" w:rsidRPr="000512EB">
        <w:rPr>
          <w:lang w:val="fr-FR"/>
        </w:rPr>
        <w:t>14, et c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 xml:space="preserve">est uniquement </w:t>
      </w:r>
      <w:r w:rsidR="00A3570B">
        <w:rPr>
          <w:lang w:val="fr-FR"/>
        </w:rPr>
        <w:t>avec cette version du système qu’il sera possible</w:t>
      </w:r>
      <w:r w:rsidR="00CA5BBB" w:rsidRPr="000512EB">
        <w:rPr>
          <w:lang w:val="fr-FR"/>
        </w:rPr>
        <w:t xml:space="preserve"> </w:t>
      </w:r>
      <w:r w:rsidR="0017108E" w:rsidRPr="000512EB">
        <w:rPr>
          <w:lang w:val="fr-FR"/>
        </w:rPr>
        <w:t>d</w:t>
      </w:r>
      <w:r w:rsidR="00FF5CF7" w:rsidRPr="000512EB">
        <w:rPr>
          <w:lang w:val="fr-FR"/>
        </w:rPr>
        <w:t>’</w:t>
      </w:r>
      <w:r w:rsidR="0017108E" w:rsidRPr="000512EB">
        <w:rPr>
          <w:lang w:val="fr-FR"/>
        </w:rPr>
        <w:t xml:space="preserve">initier </w:t>
      </w:r>
      <w:r w:rsidR="00CA5BBB" w:rsidRPr="000512EB">
        <w:rPr>
          <w:lang w:val="fr-FR"/>
        </w:rPr>
        <w:t xml:space="preserve">les essais </w:t>
      </w:r>
      <w:r w:rsidR="00E936E7">
        <w:rPr>
          <w:lang w:val="fr-FR"/>
        </w:rPr>
        <w:t xml:space="preserve">du système complet </w:t>
      </w:r>
      <w:r w:rsidR="00CA5BBB" w:rsidRPr="000512EB">
        <w:rPr>
          <w:lang w:val="fr-FR"/>
        </w:rPr>
        <w:t>auprès des utilisateurs (ap</w:t>
      </w:r>
      <w:r w:rsidR="0017108E" w:rsidRPr="000512EB">
        <w:rPr>
          <w:lang w:val="fr-FR"/>
        </w:rPr>
        <w:t>rès quoi chacune des versions post</w:t>
      </w:r>
      <w:r w:rsidR="00CA5BBB" w:rsidRPr="000512EB">
        <w:rPr>
          <w:lang w:val="fr-FR"/>
        </w:rPr>
        <w:t>érieures sera soumise aux mêmes critères rigoureux d</w:t>
      </w:r>
      <w:r w:rsidR="00FF5CF7" w:rsidRPr="000512EB">
        <w:rPr>
          <w:lang w:val="fr-FR"/>
        </w:rPr>
        <w:t>’</w:t>
      </w:r>
      <w:r w:rsidR="00CA5BBB" w:rsidRPr="000512EB">
        <w:rPr>
          <w:lang w:val="fr-FR"/>
        </w:rPr>
        <w:t>acceptation).</w:t>
      </w:r>
    </w:p>
    <w:p w:rsidR="00FF5CF7" w:rsidRPr="000512EB" w:rsidRDefault="00CA5BBB" w:rsidP="000512EB">
      <w:pPr>
        <w:pStyle w:val="ONUMFS"/>
        <w:rPr>
          <w:lang w:val="fr-FR"/>
        </w:rPr>
      </w:pPr>
      <w:r w:rsidRPr="000512EB">
        <w:rPr>
          <w:lang w:val="fr-FR"/>
        </w:rPr>
        <w:t>Lors du lancement du programme de modernisation informatique, en</w:t>
      </w:r>
      <w:r w:rsidR="005528B3" w:rsidRPr="000512EB">
        <w:rPr>
          <w:lang w:val="fr-FR"/>
        </w:rPr>
        <w:t> </w:t>
      </w:r>
      <w:r w:rsidRPr="000512EB">
        <w:rPr>
          <w:lang w:val="fr-FR"/>
        </w:rPr>
        <w:t>2008, les enjeux pour le Service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enregistrement de Madrid étaient fondamentalement différents de ce qu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ils sont aujourd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hui</w:t>
      </w:r>
      <w:r w:rsidR="000512EB" w:rsidRPr="000512EB">
        <w:rPr>
          <w:lang w:val="fr-FR"/>
        </w:rPr>
        <w:t xml:space="preserve">. </w:t>
      </w:r>
      <w:r w:rsidR="00E11FF7" w:rsidRPr="000512EB">
        <w:rPr>
          <w:lang w:val="fr-FR"/>
        </w:rPr>
        <w:t xml:space="preserve"> </w:t>
      </w:r>
      <w:r w:rsidR="00B4523A" w:rsidRPr="000512EB">
        <w:rPr>
          <w:lang w:val="fr-FR"/>
        </w:rPr>
        <w:t>Compte tenu de la nature particulièrement dynamique et fluide des procédures d</w:t>
      </w:r>
      <w:r w:rsidR="00FF5CF7" w:rsidRPr="000512EB">
        <w:rPr>
          <w:lang w:val="fr-FR"/>
        </w:rPr>
        <w:t>’</w:t>
      </w:r>
      <w:r w:rsidR="00B4523A" w:rsidRPr="000512EB">
        <w:rPr>
          <w:lang w:val="fr-FR"/>
        </w:rPr>
        <w:t>enregistrement international du système de Madrid, il est extrêmement important que le système MIRIS soit en mesure de répondre aux enjeux initiaux comme aux nouveaux défis</w:t>
      </w:r>
      <w:r w:rsidR="0017108E" w:rsidRPr="000512EB">
        <w:rPr>
          <w:lang w:val="fr-FR"/>
        </w:rPr>
        <w:t xml:space="preserve">.  </w:t>
      </w:r>
      <w:r w:rsidR="00B4523A" w:rsidRPr="000512EB">
        <w:rPr>
          <w:lang w:val="fr-FR"/>
        </w:rPr>
        <w:t xml:space="preserve">Afin de réduire autant que possible tout risque connexe, un examen externe du programme de modernisation informatique a été </w:t>
      </w:r>
      <w:r w:rsidR="00CE2E66">
        <w:rPr>
          <w:lang w:val="fr-FR"/>
        </w:rPr>
        <w:t>initié</w:t>
      </w:r>
      <w:r w:rsidR="00B4523A" w:rsidRPr="000512EB">
        <w:rPr>
          <w:lang w:val="fr-FR"/>
        </w:rPr>
        <w:t xml:space="preserve"> à la fin du deuxième trimestre de</w:t>
      </w:r>
      <w:r w:rsidR="005528B3" w:rsidRPr="000512EB">
        <w:rPr>
          <w:lang w:val="fr-FR"/>
        </w:rPr>
        <w:t> </w:t>
      </w:r>
      <w:r w:rsidR="00B4523A" w:rsidRPr="000512EB">
        <w:rPr>
          <w:lang w:val="fr-FR"/>
        </w:rPr>
        <w:t>2014, tout en sachant que, à la suite d</w:t>
      </w:r>
      <w:r w:rsidR="00FF5CF7" w:rsidRPr="000512EB">
        <w:rPr>
          <w:lang w:val="fr-FR"/>
        </w:rPr>
        <w:t>’</w:t>
      </w:r>
      <w:r w:rsidR="00B4523A" w:rsidRPr="000512EB">
        <w:rPr>
          <w:lang w:val="fr-FR"/>
        </w:rPr>
        <w:t>un audit interne des processus de génération de recettes du Secteur des marques et des dessins et modèles, il a été recommandé de procéder à une analyse à l</w:t>
      </w:r>
      <w:r w:rsidR="00FF5CF7" w:rsidRPr="000512EB">
        <w:rPr>
          <w:lang w:val="fr-FR"/>
        </w:rPr>
        <w:t>’</w:t>
      </w:r>
      <w:r w:rsidR="00B4523A" w:rsidRPr="000512EB">
        <w:rPr>
          <w:lang w:val="fr-FR"/>
        </w:rPr>
        <w:t>issue de la mise en œuvre de la phase II du programme.</w:t>
      </w:r>
      <w:r w:rsidR="00E11FF7" w:rsidRPr="000512EB">
        <w:rPr>
          <w:lang w:val="fr-FR"/>
        </w:rPr>
        <w:t xml:space="preserve"> </w:t>
      </w:r>
      <w:r w:rsidR="004F0B62" w:rsidRPr="000512EB">
        <w:rPr>
          <w:lang w:val="fr-FR"/>
        </w:rPr>
        <w:t xml:space="preserve"> </w:t>
      </w:r>
      <w:r w:rsidR="00B4523A" w:rsidRPr="000512EB">
        <w:rPr>
          <w:lang w:val="fr-FR"/>
        </w:rPr>
        <w:t>Cette analyse doit notamment porter sur l</w:t>
      </w:r>
      <w:r w:rsidR="00FF5CF7" w:rsidRPr="000512EB">
        <w:rPr>
          <w:lang w:val="fr-FR"/>
        </w:rPr>
        <w:t>’</w:t>
      </w:r>
      <w:r w:rsidR="00B4523A" w:rsidRPr="000512EB">
        <w:rPr>
          <w:lang w:val="fr-FR"/>
        </w:rPr>
        <w:t>approche générale, les fonctions et les performances du système, le processus d</w:t>
      </w:r>
      <w:r w:rsidR="00FF5CF7" w:rsidRPr="000512EB">
        <w:rPr>
          <w:lang w:val="fr-FR"/>
        </w:rPr>
        <w:t>’</w:t>
      </w:r>
      <w:r w:rsidR="00B4523A" w:rsidRPr="000512EB">
        <w:rPr>
          <w:lang w:val="fr-FR"/>
        </w:rPr>
        <w:t>essai concernant les utilisateurs et le système et les stratégies en matière d</w:t>
      </w:r>
      <w:r w:rsidR="00FF5CF7" w:rsidRPr="000512EB">
        <w:rPr>
          <w:lang w:val="fr-FR"/>
        </w:rPr>
        <w:t>’</w:t>
      </w:r>
      <w:r w:rsidR="00B4523A" w:rsidRPr="000512EB">
        <w:rPr>
          <w:lang w:val="fr-FR"/>
        </w:rPr>
        <w:t xml:space="preserve">externalisation. </w:t>
      </w:r>
      <w:r w:rsidR="004F0B62" w:rsidRPr="000512EB">
        <w:rPr>
          <w:lang w:val="fr-FR"/>
        </w:rPr>
        <w:t xml:space="preserve"> </w:t>
      </w:r>
      <w:r w:rsidR="00B4523A" w:rsidRPr="000512EB">
        <w:rPr>
          <w:lang w:val="fr-FR"/>
        </w:rPr>
        <w:t>Cette analyse permettra au Bureau international de déterminer avec davantage de précision la date prévue pour la mise en service du système MIRIS.</w:t>
      </w:r>
    </w:p>
    <w:p w:rsidR="00FF5CF7" w:rsidRPr="000512EB" w:rsidRDefault="0017108E" w:rsidP="000512EB">
      <w:pPr>
        <w:pStyle w:val="ONUMFS"/>
        <w:rPr>
          <w:lang w:val="fr-FR"/>
        </w:rPr>
      </w:pPr>
      <w:r w:rsidRPr="000512EB">
        <w:rPr>
          <w:lang w:val="fr-FR"/>
        </w:rPr>
        <w:t>Il est intéressant d</w:t>
      </w:r>
      <w:r w:rsidR="008A5C0E">
        <w:rPr>
          <w:lang w:val="fr-FR"/>
        </w:rPr>
        <w:t>e constater que, pendant les 12 </w:t>
      </w:r>
      <w:r w:rsidRPr="000512EB">
        <w:rPr>
          <w:lang w:val="fr-FR"/>
        </w:rPr>
        <w:t>mois suivant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acceptation par le Bureau international du système MIRIS, le partenaire informatique extérieur devra honorer un contrat de garantie fondé sur le principe de gratuité en cas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erreurs logicielles, dans le cadre de la conversion technique du système MAPS.</w:t>
      </w:r>
    </w:p>
    <w:p w:rsidR="0017108E" w:rsidRPr="000512EB" w:rsidRDefault="003C4811" w:rsidP="000512EB">
      <w:pPr>
        <w:pStyle w:val="ONUMFS"/>
        <w:rPr>
          <w:lang w:val="fr-FR"/>
        </w:rPr>
      </w:pPr>
      <w:r w:rsidRPr="000512EB">
        <w:rPr>
          <w:lang w:val="fr-FR"/>
        </w:rPr>
        <w:t>La phase II du programme a été lancée au troisième trimestre de 2010.  Les tâches 1 à 10 du plan global de mise en œuvre du projet présenté dans la figure 1 ci</w:t>
      </w:r>
      <w:r w:rsidR="00445749" w:rsidRPr="000512EB">
        <w:rPr>
          <w:lang w:val="fr-FR"/>
        </w:rPr>
        <w:noBreakHyphen/>
      </w:r>
      <w:r w:rsidRPr="000512EB">
        <w:rPr>
          <w:lang w:val="fr-FR"/>
        </w:rPr>
        <w:t>dessous ont</w:t>
      </w:r>
      <w:r w:rsidR="008A5C0E">
        <w:rPr>
          <w:lang w:val="fr-FR"/>
        </w:rPr>
        <w:t xml:space="preserve"> déjà été accomplies.  La tâche </w:t>
      </w:r>
      <w:r w:rsidRPr="000512EB">
        <w:rPr>
          <w:lang w:val="fr-FR"/>
        </w:rPr>
        <w:t>11 est en cours de réalisation.</w:t>
      </w:r>
      <w:r w:rsidR="004F0B62" w:rsidRPr="000512EB">
        <w:rPr>
          <w:lang w:val="fr-FR"/>
        </w:rPr>
        <w:t xml:space="preserve">  </w:t>
      </w:r>
      <w:r w:rsidRPr="000512EB">
        <w:rPr>
          <w:lang w:val="fr-FR"/>
        </w:rPr>
        <w:t>Le programme se déroule actuellement selon le calendrier suivant, qui sera vérifié dans le cadre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examen externe du programme de modernisation informatique</w:t>
      </w:r>
      <w:r w:rsidR="005528B3" w:rsidRPr="000512EB">
        <w:rPr>
          <w:lang w:val="fr-FR"/>
        </w:rPr>
        <w:t> </w:t>
      </w:r>
      <w:r w:rsidRPr="000512EB">
        <w:rPr>
          <w:lang w:val="fr-FR"/>
        </w:rPr>
        <w:t>:</w:t>
      </w:r>
    </w:p>
    <w:p w:rsidR="0069333B" w:rsidRPr="000512EB" w:rsidRDefault="0069333B" w:rsidP="004F0B62">
      <w:pPr>
        <w:rPr>
          <w:lang w:val="fr-FR"/>
        </w:rPr>
      </w:pPr>
      <w:r>
        <w:object w:dxaOrig="15786" w:dyaOrig="60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79.25pt" o:ole="">
            <v:imagedata r:id="rId10" o:title=""/>
          </v:shape>
          <o:OLEObject Type="Embed" ProgID="Visio.Drawing.11" ShapeID="_x0000_i1025" DrawAspect="Content" ObjectID="_1465993893" r:id="rId11"/>
        </w:object>
      </w:r>
    </w:p>
    <w:p w:rsidR="0017108E" w:rsidRPr="000512EB" w:rsidRDefault="003C4811" w:rsidP="003C4811">
      <w:pPr>
        <w:pStyle w:val="Caption"/>
        <w:jc w:val="center"/>
        <w:rPr>
          <w:sz w:val="16"/>
          <w:szCs w:val="16"/>
          <w:lang w:val="fr-FR"/>
        </w:rPr>
      </w:pPr>
      <w:r w:rsidRPr="000512EB">
        <w:rPr>
          <w:sz w:val="16"/>
          <w:szCs w:val="16"/>
          <w:lang w:val="fr-FR"/>
        </w:rPr>
        <w:t>Figure 1– Phase II – Calendrier global de mise en œuvre du projet</w:t>
      </w:r>
    </w:p>
    <w:p w:rsidR="0017108E" w:rsidRPr="000512EB" w:rsidRDefault="0017108E" w:rsidP="004F0B62">
      <w:pPr>
        <w:rPr>
          <w:lang w:val="fr-FR"/>
        </w:rPr>
      </w:pPr>
    </w:p>
    <w:p w:rsidR="0017108E" w:rsidRPr="000512EB" w:rsidRDefault="003C4811" w:rsidP="000512EB">
      <w:pPr>
        <w:pStyle w:val="ONUMFS"/>
        <w:rPr>
          <w:lang w:val="fr-FR"/>
        </w:rPr>
      </w:pPr>
      <w:r w:rsidRPr="000512EB">
        <w:rPr>
          <w:lang w:val="fr-FR"/>
        </w:rPr>
        <w:t>Comme indiqué dans les précédents rapports sur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état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avancement du programme de modernisation informatique, et uniquement dans la mesure nécessaire, le Bureau international proposera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entrer dans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exécution de la phase III du programme afin de prendre en charge certaines activités postérieures à la mise en service telles que </w:t>
      </w:r>
      <w:r w:rsidR="00B853B6">
        <w:rPr>
          <w:lang w:val="fr-FR"/>
        </w:rPr>
        <w:t xml:space="preserve">la </w:t>
      </w:r>
      <w:r w:rsidRPr="000512EB">
        <w:rPr>
          <w:lang w:val="fr-FR"/>
        </w:rPr>
        <w:t>correction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erreurs de programmation, </w:t>
      </w:r>
      <w:r w:rsidR="00B853B6">
        <w:rPr>
          <w:lang w:val="fr-FR"/>
        </w:rPr>
        <w:t>l’</w:t>
      </w:r>
      <w:r w:rsidRPr="000512EB">
        <w:rPr>
          <w:lang w:val="fr-FR"/>
        </w:rPr>
        <w:t xml:space="preserve">amélioration des performances, </w:t>
      </w:r>
      <w:r w:rsidR="00B853B6">
        <w:rPr>
          <w:lang w:val="fr-FR"/>
        </w:rPr>
        <w:t xml:space="preserve">la </w:t>
      </w:r>
      <w:r w:rsidRPr="000512EB">
        <w:rPr>
          <w:lang w:val="fr-FR"/>
        </w:rPr>
        <w:t>transformation de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 xml:space="preserve">interface utilisateur et </w:t>
      </w:r>
      <w:r w:rsidR="00B853B6">
        <w:rPr>
          <w:lang w:val="fr-FR"/>
        </w:rPr>
        <w:t xml:space="preserve">la </w:t>
      </w:r>
      <w:r w:rsidRPr="000512EB">
        <w:rPr>
          <w:lang w:val="fr-FR"/>
        </w:rPr>
        <w:t>reconfiguration éventuelle des processus.  Étant donné que la nécessité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une éventuelle phase</w:t>
      </w:r>
      <w:r w:rsidR="00B853B6">
        <w:rPr>
          <w:lang w:val="fr-FR"/>
        </w:rPr>
        <w:t> </w:t>
      </w:r>
      <w:r w:rsidRPr="000512EB">
        <w:rPr>
          <w:lang w:val="fr-FR"/>
        </w:rPr>
        <w:t>III ne pourra être évaluée qu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après la mise en service, ses modalités seront détaillées dans le prochain rapport sur l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état d</w:t>
      </w:r>
      <w:r w:rsidR="00FF5CF7" w:rsidRPr="000512EB">
        <w:rPr>
          <w:lang w:val="fr-FR"/>
        </w:rPr>
        <w:t>’</w:t>
      </w:r>
      <w:r w:rsidRPr="000512EB">
        <w:rPr>
          <w:lang w:val="fr-FR"/>
        </w:rPr>
        <w:t>avancement du programme.</w:t>
      </w:r>
    </w:p>
    <w:p w:rsidR="00FF5CF7" w:rsidRPr="000512EB" w:rsidRDefault="000512EB" w:rsidP="000512EB">
      <w:pPr>
        <w:pStyle w:val="Heading1"/>
        <w:rPr>
          <w:rFonts w:hint="eastAsia"/>
        </w:rPr>
      </w:pPr>
      <w:r>
        <w:t>U</w:t>
      </w:r>
      <w:r w:rsidRPr="000512EB">
        <w:t>tilisation du budget</w:t>
      </w:r>
    </w:p>
    <w:p w:rsidR="0017108E" w:rsidRPr="000512EB" w:rsidRDefault="0017108E" w:rsidP="004F0B62">
      <w:pPr>
        <w:rPr>
          <w:lang w:val="fr-FR"/>
        </w:rPr>
      </w:pPr>
    </w:p>
    <w:p w:rsidR="0017108E" w:rsidRPr="000512EB" w:rsidRDefault="00E936E7" w:rsidP="000512EB">
      <w:pPr>
        <w:pStyle w:val="ONUMFS"/>
        <w:rPr>
          <w:lang w:val="fr-FR"/>
        </w:rPr>
      </w:pPr>
      <w:r>
        <w:rPr>
          <w:lang w:val="fr-FR"/>
        </w:rPr>
        <w:t>Une d</w:t>
      </w:r>
      <w:r w:rsidR="003C4811" w:rsidRPr="000512EB">
        <w:rPr>
          <w:lang w:val="fr-FR"/>
        </w:rPr>
        <w:t>otation totale de 13</w:t>
      </w:r>
      <w:r w:rsidR="00CE2E66">
        <w:rPr>
          <w:lang w:val="fr-FR"/>
        </w:rPr>
        <w:t>,</w:t>
      </w:r>
      <w:r w:rsidR="003C4811" w:rsidRPr="000512EB">
        <w:rPr>
          <w:lang w:val="fr-FR"/>
        </w:rPr>
        <w:t>804</w:t>
      </w:r>
      <w:r w:rsidR="005528B3" w:rsidRPr="000512EB">
        <w:rPr>
          <w:lang w:val="fr-FR"/>
        </w:rPr>
        <w:t> </w:t>
      </w:r>
      <w:r w:rsidR="003C4811" w:rsidRPr="000512EB">
        <w:rPr>
          <w:lang w:val="fr-FR"/>
        </w:rPr>
        <w:t>millions de francs suisses a é</w:t>
      </w:r>
      <w:r w:rsidR="00445749" w:rsidRPr="000512EB">
        <w:rPr>
          <w:lang w:val="fr-FR"/>
        </w:rPr>
        <w:t>té approuvée pour le projet (un </w:t>
      </w:r>
      <w:r w:rsidR="003C4811" w:rsidRPr="000512EB">
        <w:rPr>
          <w:lang w:val="fr-FR"/>
        </w:rPr>
        <w:t>montant de 10</w:t>
      </w:r>
      <w:r w:rsidR="00B853B6">
        <w:rPr>
          <w:lang w:val="fr-FR"/>
        </w:rPr>
        <w:t>,</w:t>
      </w:r>
      <w:r w:rsidR="003C4811" w:rsidRPr="000512EB">
        <w:rPr>
          <w:lang w:val="fr-FR"/>
        </w:rPr>
        <w:t>804</w:t>
      </w:r>
      <w:r w:rsidR="005528B3" w:rsidRPr="000512EB">
        <w:rPr>
          <w:lang w:val="fr-FR"/>
        </w:rPr>
        <w:t> </w:t>
      </w:r>
      <w:r w:rsidR="003C4811" w:rsidRPr="000512EB">
        <w:rPr>
          <w:lang w:val="fr-FR"/>
        </w:rPr>
        <w:t>millions de francs suisses a été approuvé par l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Assemblée de l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Union de Madrid et un montant de 3</w:t>
      </w:r>
      <w:r w:rsidR="005528B3" w:rsidRPr="000512EB">
        <w:rPr>
          <w:lang w:val="fr-FR"/>
        </w:rPr>
        <w:t> </w:t>
      </w:r>
      <w:r w:rsidR="003C4811" w:rsidRPr="000512EB">
        <w:rPr>
          <w:lang w:val="fr-FR"/>
        </w:rPr>
        <w:t>millions de francs suisses par l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Assemblée de l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Union de La</w:t>
      </w:r>
      <w:r w:rsidR="005528B3" w:rsidRPr="000512EB">
        <w:rPr>
          <w:lang w:val="fr-FR"/>
        </w:rPr>
        <w:t> </w:t>
      </w:r>
      <w:r w:rsidR="003C4811" w:rsidRPr="000512EB">
        <w:rPr>
          <w:lang w:val="fr-FR"/>
        </w:rPr>
        <w:t>Haye).  À ce jour, les dépenses effectives s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élèvent à 10</w:t>
      </w:r>
      <w:r w:rsidR="00B853B6">
        <w:rPr>
          <w:lang w:val="fr-FR"/>
        </w:rPr>
        <w:t>,</w:t>
      </w:r>
      <w:r w:rsidR="003C4811" w:rsidRPr="000512EB">
        <w:rPr>
          <w:lang w:val="fr-FR"/>
        </w:rPr>
        <w:t>464</w:t>
      </w:r>
      <w:r w:rsidR="005528B3" w:rsidRPr="000512EB">
        <w:rPr>
          <w:lang w:val="fr-FR"/>
        </w:rPr>
        <w:t> </w:t>
      </w:r>
      <w:r w:rsidR="003C4811" w:rsidRPr="000512EB">
        <w:rPr>
          <w:lang w:val="fr-FR"/>
        </w:rPr>
        <w:t>millions de francs suisses, soit 76</w:t>
      </w:r>
      <w:r w:rsidR="007F1966">
        <w:rPr>
          <w:lang w:val="fr-FR"/>
        </w:rPr>
        <w:t> pour cent</w:t>
      </w:r>
      <w:r w:rsidR="003C4811" w:rsidRPr="000512EB">
        <w:rPr>
          <w:lang w:val="fr-FR"/>
        </w:rPr>
        <w:t xml:space="preserve"> du budget du projet.</w:t>
      </w:r>
      <w:r w:rsidR="00ED5EA2" w:rsidRPr="000512EB">
        <w:rPr>
          <w:lang w:val="fr-FR"/>
        </w:rPr>
        <w:t xml:space="preserve">  </w:t>
      </w:r>
      <w:r w:rsidR="003C4811" w:rsidRPr="000512EB">
        <w:rPr>
          <w:lang w:val="fr-FR"/>
        </w:rPr>
        <w:t>Le solde devrait être suffisant pour mener à bien la phase II du programme, étant entendu que les conclusions de l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analyse externe peuvent nécessiter l</w:t>
      </w:r>
      <w:r w:rsidR="00FF5CF7" w:rsidRPr="000512EB">
        <w:rPr>
          <w:lang w:val="fr-FR"/>
        </w:rPr>
        <w:t>’</w:t>
      </w:r>
      <w:r w:rsidR="003C4811" w:rsidRPr="000512EB">
        <w:rPr>
          <w:lang w:val="fr-FR"/>
        </w:rPr>
        <w:t>affectation de ressources supplémentaires afin de garantir une gestion des risques et une assurance qualité appropriées.</w:t>
      </w:r>
    </w:p>
    <w:p w:rsidR="00246070" w:rsidRPr="000512EB" w:rsidRDefault="003C4811" w:rsidP="003C4811">
      <w:pPr>
        <w:pStyle w:val="Caption"/>
        <w:keepNext/>
        <w:jc w:val="center"/>
        <w:rPr>
          <w:lang w:val="fr-FR"/>
        </w:rPr>
      </w:pPr>
      <w:r w:rsidRPr="000512EB">
        <w:rPr>
          <w:lang w:val="fr-FR"/>
        </w:rPr>
        <w:t>Tableau</w:t>
      </w:r>
      <w:r w:rsidR="001D60BF" w:rsidRPr="000512EB">
        <w:rPr>
          <w:lang w:val="fr-FR"/>
        </w:rPr>
        <w:t xml:space="preserve"> </w:t>
      </w:r>
      <w:r w:rsidR="001D60BF" w:rsidRPr="000512EB">
        <w:rPr>
          <w:lang w:val="fr-FR"/>
        </w:rPr>
        <w:fldChar w:fldCharType="begin"/>
      </w:r>
      <w:r w:rsidR="001D60BF" w:rsidRPr="000512EB">
        <w:rPr>
          <w:lang w:val="fr-FR"/>
        </w:rPr>
        <w:instrText xml:space="preserve"> SEQ Table \* ARABIC </w:instrText>
      </w:r>
      <w:r w:rsidR="001D60BF" w:rsidRPr="000512EB">
        <w:rPr>
          <w:lang w:val="fr-FR"/>
        </w:rPr>
        <w:fldChar w:fldCharType="separate"/>
      </w:r>
      <w:r w:rsidR="006240D6">
        <w:rPr>
          <w:noProof/>
          <w:lang w:val="fr-FR"/>
        </w:rPr>
        <w:t>1</w:t>
      </w:r>
      <w:r w:rsidR="001D60BF" w:rsidRPr="000512EB">
        <w:rPr>
          <w:lang w:val="fr-FR"/>
        </w:rPr>
        <w:fldChar w:fldCharType="end"/>
      </w:r>
      <w:r w:rsidR="001D60BF" w:rsidRPr="000512EB">
        <w:rPr>
          <w:lang w:val="fr-FR"/>
        </w:rPr>
        <w:t xml:space="preserve"> </w:t>
      </w:r>
      <w:r w:rsidR="00B853B6" w:rsidRPr="00947914">
        <w:rPr>
          <w:lang w:val="fr-FR"/>
        </w:rPr>
        <w:t>–</w:t>
      </w:r>
      <w:r w:rsidR="00B853B6">
        <w:rPr>
          <w:lang w:val="fr-FR"/>
        </w:rPr>
        <w:t xml:space="preserve"> </w:t>
      </w:r>
      <w:r w:rsidRPr="000512EB">
        <w:rPr>
          <w:lang w:val="fr-FR"/>
        </w:rPr>
        <w:t xml:space="preserve">Situation financière (en milliers de francs suisses), à fin </w:t>
      </w:r>
      <w:r w:rsidR="00FF5CF7" w:rsidRPr="000512EB">
        <w:rPr>
          <w:lang w:val="fr-FR"/>
        </w:rPr>
        <w:t>mars 20</w:t>
      </w:r>
      <w:r w:rsidRPr="000512EB">
        <w:rPr>
          <w:lang w:val="fr-FR"/>
        </w:rPr>
        <w:t>14</w:t>
      </w:r>
    </w:p>
    <w:p w:rsidR="00445749" w:rsidRPr="000512EB" w:rsidRDefault="00445749" w:rsidP="00445749">
      <w:p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337"/>
        <w:gridCol w:w="2343"/>
        <w:gridCol w:w="2443"/>
      </w:tblGrid>
      <w:tr w:rsidR="007370A4" w:rsidRPr="000512EB" w:rsidTr="0073528B">
        <w:trPr>
          <w:trHeight w:val="809"/>
        </w:trPr>
        <w:tc>
          <w:tcPr>
            <w:tcW w:w="2340" w:type="dxa"/>
            <w:shd w:val="clear" w:color="auto" w:fill="4F81BD"/>
          </w:tcPr>
          <w:p w:rsidR="003A122B" w:rsidRPr="000512EB" w:rsidRDefault="003A122B" w:rsidP="004F0B62">
            <w:pPr>
              <w:rPr>
                <w:lang w:val="fr-FR"/>
              </w:rPr>
            </w:pPr>
          </w:p>
        </w:tc>
        <w:tc>
          <w:tcPr>
            <w:tcW w:w="2337" w:type="dxa"/>
            <w:shd w:val="clear" w:color="auto" w:fill="4F81BD"/>
          </w:tcPr>
          <w:p w:rsidR="003A122B" w:rsidRPr="000512EB" w:rsidRDefault="003C4811" w:rsidP="003C4811">
            <w:pPr>
              <w:jc w:val="center"/>
              <w:rPr>
                <w:lang w:val="fr-FR"/>
              </w:rPr>
            </w:pPr>
            <w:r w:rsidRPr="000512EB">
              <w:rPr>
                <w:lang w:val="fr-FR"/>
              </w:rPr>
              <w:t>Fonds provenant des réserves</w:t>
            </w:r>
          </w:p>
        </w:tc>
        <w:tc>
          <w:tcPr>
            <w:tcW w:w="2343" w:type="dxa"/>
            <w:shd w:val="clear" w:color="auto" w:fill="4F81BD"/>
          </w:tcPr>
          <w:p w:rsidR="0017108E" w:rsidRPr="000512EB" w:rsidRDefault="003C4811" w:rsidP="003C4811">
            <w:pPr>
              <w:jc w:val="center"/>
              <w:rPr>
                <w:lang w:val="fr-FR"/>
              </w:rPr>
            </w:pPr>
            <w:r w:rsidRPr="000512EB">
              <w:rPr>
                <w:lang w:val="fr-FR"/>
              </w:rPr>
              <w:t xml:space="preserve">Dépenses hors engagements et </w:t>
            </w:r>
            <w:proofErr w:type="spellStart"/>
            <w:r w:rsidRPr="000512EB">
              <w:rPr>
                <w:lang w:val="fr-FR"/>
              </w:rPr>
              <w:t>préengagements</w:t>
            </w:r>
            <w:proofErr w:type="spellEnd"/>
          </w:p>
          <w:p w:rsidR="00ED5EA2" w:rsidRPr="000512EB" w:rsidRDefault="00ED5EA2" w:rsidP="00ED5EA2">
            <w:pPr>
              <w:jc w:val="center"/>
              <w:rPr>
                <w:lang w:val="fr-FR"/>
              </w:rPr>
            </w:pPr>
          </w:p>
        </w:tc>
        <w:tc>
          <w:tcPr>
            <w:tcW w:w="2443" w:type="dxa"/>
            <w:shd w:val="clear" w:color="auto" w:fill="4F81BD"/>
          </w:tcPr>
          <w:p w:rsidR="003A122B" w:rsidRPr="000512EB" w:rsidRDefault="003C4811" w:rsidP="00445749">
            <w:pPr>
              <w:jc w:val="center"/>
              <w:rPr>
                <w:lang w:val="fr-FR"/>
              </w:rPr>
            </w:pPr>
            <w:r w:rsidRPr="000512EB">
              <w:rPr>
                <w:lang w:val="fr-FR"/>
              </w:rPr>
              <w:t xml:space="preserve">Solde à fin </w:t>
            </w:r>
            <w:r w:rsidR="00FF5CF7" w:rsidRPr="000512EB">
              <w:rPr>
                <w:lang w:val="fr-FR"/>
              </w:rPr>
              <w:t>mars 20</w:t>
            </w:r>
            <w:r w:rsidRPr="000512EB">
              <w:rPr>
                <w:lang w:val="fr-FR"/>
              </w:rPr>
              <w:t>14</w:t>
            </w:r>
          </w:p>
        </w:tc>
      </w:tr>
      <w:tr w:rsidR="007370A4" w:rsidRPr="000512EB" w:rsidTr="0073528B">
        <w:tc>
          <w:tcPr>
            <w:tcW w:w="2340" w:type="dxa"/>
            <w:shd w:val="clear" w:color="auto" w:fill="auto"/>
          </w:tcPr>
          <w:p w:rsidR="003A122B" w:rsidRPr="000512EB" w:rsidRDefault="003A122B" w:rsidP="004F0B62">
            <w:pPr>
              <w:rPr>
                <w:lang w:val="fr-FR"/>
              </w:rPr>
            </w:pPr>
            <w:r w:rsidRPr="000512EB">
              <w:rPr>
                <w:lang w:val="fr-FR"/>
              </w:rPr>
              <w:t>Phase I</w:t>
            </w:r>
          </w:p>
        </w:tc>
        <w:tc>
          <w:tcPr>
            <w:tcW w:w="2337" w:type="dxa"/>
            <w:shd w:val="clear" w:color="auto" w:fill="auto"/>
          </w:tcPr>
          <w:p w:rsidR="003A122B" w:rsidRPr="000512EB" w:rsidRDefault="00936CF5" w:rsidP="003C4811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3</w:t>
            </w:r>
            <w:r w:rsidR="00445749" w:rsidRPr="000512EB">
              <w:rPr>
                <w:lang w:val="fr-FR"/>
              </w:rPr>
              <w:t> </w:t>
            </w:r>
            <w:r w:rsidR="003A122B" w:rsidRPr="000512EB">
              <w:rPr>
                <w:lang w:val="fr-FR"/>
              </w:rPr>
              <w:t>569</w:t>
            </w:r>
          </w:p>
        </w:tc>
        <w:tc>
          <w:tcPr>
            <w:tcW w:w="2343" w:type="dxa"/>
            <w:shd w:val="clear" w:color="auto" w:fill="auto"/>
          </w:tcPr>
          <w:p w:rsidR="003A122B" w:rsidRPr="000512EB" w:rsidRDefault="00445749" w:rsidP="008A06C6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3 </w:t>
            </w:r>
            <w:r w:rsidR="003A122B" w:rsidRPr="000512EB">
              <w:rPr>
                <w:lang w:val="fr-FR"/>
              </w:rPr>
              <w:t>277</w:t>
            </w:r>
          </w:p>
        </w:tc>
        <w:tc>
          <w:tcPr>
            <w:tcW w:w="2443" w:type="dxa"/>
            <w:shd w:val="clear" w:color="auto" w:fill="auto"/>
          </w:tcPr>
          <w:p w:rsidR="003A122B" w:rsidRPr="000512EB" w:rsidRDefault="003A122B" w:rsidP="008A06C6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292</w:t>
            </w:r>
          </w:p>
        </w:tc>
      </w:tr>
      <w:tr w:rsidR="007370A4" w:rsidRPr="000512EB" w:rsidTr="0073528B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3A122B" w:rsidRPr="000512EB" w:rsidRDefault="003A122B" w:rsidP="004F0B62">
            <w:pPr>
              <w:rPr>
                <w:lang w:val="fr-FR"/>
              </w:rPr>
            </w:pPr>
            <w:r w:rsidRPr="000512EB">
              <w:rPr>
                <w:lang w:val="fr-FR"/>
              </w:rPr>
              <w:t>Phase II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:rsidR="003A122B" w:rsidRPr="000512EB" w:rsidRDefault="00936CF5" w:rsidP="003C4811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10</w:t>
            </w:r>
            <w:r w:rsidR="005528B3" w:rsidRPr="000512EB">
              <w:rPr>
                <w:lang w:val="fr-FR"/>
              </w:rPr>
              <w:t> </w:t>
            </w:r>
            <w:r w:rsidR="003A122B" w:rsidRPr="000512EB">
              <w:rPr>
                <w:lang w:val="fr-FR"/>
              </w:rPr>
              <w:t>235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3A122B" w:rsidRPr="000512EB" w:rsidRDefault="00445749" w:rsidP="008A06C6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7 </w:t>
            </w:r>
            <w:r w:rsidR="003A122B" w:rsidRPr="000512EB">
              <w:rPr>
                <w:lang w:val="fr-FR"/>
              </w:rPr>
              <w:t>187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3A122B" w:rsidRPr="000512EB" w:rsidRDefault="00445749" w:rsidP="008A06C6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3 </w:t>
            </w:r>
            <w:r w:rsidR="003A122B" w:rsidRPr="000512EB">
              <w:rPr>
                <w:lang w:val="fr-FR"/>
              </w:rPr>
              <w:t>048</w:t>
            </w:r>
          </w:p>
        </w:tc>
      </w:tr>
      <w:tr w:rsidR="007370A4" w:rsidRPr="000512EB" w:rsidTr="0073528B">
        <w:tc>
          <w:tcPr>
            <w:tcW w:w="2340" w:type="dxa"/>
            <w:shd w:val="clear" w:color="auto" w:fill="4F81BD"/>
          </w:tcPr>
          <w:p w:rsidR="003A122B" w:rsidRPr="000512EB" w:rsidRDefault="003A122B" w:rsidP="004F0B62">
            <w:pPr>
              <w:rPr>
                <w:lang w:val="fr-FR"/>
              </w:rPr>
            </w:pPr>
            <w:r w:rsidRPr="000512EB">
              <w:rPr>
                <w:lang w:val="fr-FR"/>
              </w:rPr>
              <w:t>Total</w:t>
            </w:r>
          </w:p>
        </w:tc>
        <w:tc>
          <w:tcPr>
            <w:tcW w:w="2337" w:type="dxa"/>
            <w:shd w:val="clear" w:color="auto" w:fill="4F81BD"/>
          </w:tcPr>
          <w:p w:rsidR="003A122B" w:rsidRPr="000512EB" w:rsidRDefault="00936CF5" w:rsidP="003C4811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13</w:t>
            </w:r>
            <w:r w:rsidR="005528B3" w:rsidRPr="000512EB">
              <w:rPr>
                <w:lang w:val="fr-FR"/>
              </w:rPr>
              <w:t> </w:t>
            </w:r>
            <w:r w:rsidR="003A122B" w:rsidRPr="000512EB">
              <w:rPr>
                <w:lang w:val="fr-FR"/>
              </w:rPr>
              <w:t>804</w:t>
            </w:r>
          </w:p>
        </w:tc>
        <w:tc>
          <w:tcPr>
            <w:tcW w:w="2343" w:type="dxa"/>
            <w:shd w:val="clear" w:color="auto" w:fill="4F81BD"/>
          </w:tcPr>
          <w:p w:rsidR="003A122B" w:rsidRPr="000512EB" w:rsidRDefault="003C4811" w:rsidP="008A06C6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10</w:t>
            </w:r>
            <w:r w:rsidR="005528B3" w:rsidRPr="000512EB">
              <w:rPr>
                <w:lang w:val="fr-FR"/>
              </w:rPr>
              <w:t> </w:t>
            </w:r>
            <w:r w:rsidR="003A122B" w:rsidRPr="000512EB">
              <w:rPr>
                <w:lang w:val="fr-FR"/>
              </w:rPr>
              <w:t>464</w:t>
            </w:r>
          </w:p>
        </w:tc>
        <w:tc>
          <w:tcPr>
            <w:tcW w:w="2443" w:type="dxa"/>
            <w:shd w:val="clear" w:color="auto" w:fill="4F81BD"/>
          </w:tcPr>
          <w:p w:rsidR="003A122B" w:rsidRPr="000512EB" w:rsidRDefault="00445749" w:rsidP="008A06C6">
            <w:pPr>
              <w:jc w:val="right"/>
              <w:rPr>
                <w:lang w:val="fr-FR"/>
              </w:rPr>
            </w:pPr>
            <w:r w:rsidRPr="000512EB">
              <w:rPr>
                <w:lang w:val="fr-FR"/>
              </w:rPr>
              <w:t>3 </w:t>
            </w:r>
            <w:r w:rsidR="003A122B" w:rsidRPr="000512EB">
              <w:rPr>
                <w:lang w:val="fr-FR"/>
              </w:rPr>
              <w:t>340</w:t>
            </w:r>
          </w:p>
        </w:tc>
      </w:tr>
    </w:tbl>
    <w:p w:rsidR="0017108E" w:rsidRPr="000512EB" w:rsidRDefault="0017108E" w:rsidP="004F0B62">
      <w:pPr>
        <w:rPr>
          <w:lang w:val="fr-FR"/>
        </w:rPr>
      </w:pPr>
    </w:p>
    <w:p w:rsidR="000818FC" w:rsidRDefault="000818FC">
      <w:pPr>
        <w:rPr>
          <w:lang w:val="fr-FR"/>
        </w:rPr>
      </w:pPr>
      <w:r>
        <w:rPr>
          <w:lang w:val="fr-FR"/>
        </w:rPr>
        <w:br w:type="page"/>
      </w:r>
    </w:p>
    <w:p w:rsidR="00445749" w:rsidRPr="000512EB" w:rsidRDefault="00445749" w:rsidP="004F0B62">
      <w:pPr>
        <w:rPr>
          <w:lang w:val="fr-FR"/>
        </w:rPr>
      </w:pPr>
    </w:p>
    <w:p w:rsidR="00FF5CF7" w:rsidRPr="000512EB" w:rsidRDefault="003C4811" w:rsidP="000512EB">
      <w:pPr>
        <w:pStyle w:val="ONUMFS"/>
        <w:spacing w:after="0"/>
        <w:ind w:left="5533"/>
        <w:rPr>
          <w:i/>
          <w:lang w:val="fr-FR"/>
        </w:rPr>
      </w:pPr>
      <w:r w:rsidRPr="000512EB">
        <w:rPr>
          <w:i/>
          <w:lang w:val="fr-FR"/>
        </w:rPr>
        <w:t>L</w:t>
      </w:r>
      <w:r w:rsidR="00FF5CF7" w:rsidRPr="000512EB">
        <w:rPr>
          <w:i/>
          <w:lang w:val="fr-FR"/>
        </w:rPr>
        <w:t>’</w:t>
      </w:r>
      <w:r w:rsidRPr="000512EB">
        <w:rPr>
          <w:i/>
          <w:lang w:val="fr-FR"/>
        </w:rPr>
        <w:t>assemblée est invitée à prendre note du contenu du rapport sur l</w:t>
      </w:r>
      <w:r w:rsidR="00FF5CF7" w:rsidRPr="000512EB">
        <w:rPr>
          <w:i/>
          <w:lang w:val="fr-FR"/>
        </w:rPr>
        <w:t>’</w:t>
      </w:r>
      <w:r w:rsidRPr="000512EB">
        <w:rPr>
          <w:i/>
          <w:lang w:val="fr-FR"/>
        </w:rPr>
        <w:t>état d</w:t>
      </w:r>
      <w:r w:rsidR="00FF5CF7" w:rsidRPr="000512EB">
        <w:rPr>
          <w:i/>
          <w:lang w:val="fr-FR"/>
        </w:rPr>
        <w:t>’</w:t>
      </w:r>
      <w:r w:rsidRPr="000512EB">
        <w:rPr>
          <w:i/>
          <w:lang w:val="fr-FR"/>
        </w:rPr>
        <w:t>avancement du programme de modernisation informatique (système d</w:t>
      </w:r>
      <w:r w:rsidR="00FF5CF7" w:rsidRPr="000512EB">
        <w:rPr>
          <w:i/>
          <w:lang w:val="fr-FR"/>
        </w:rPr>
        <w:t>’</w:t>
      </w:r>
      <w:r w:rsidRPr="000512EB">
        <w:rPr>
          <w:i/>
          <w:lang w:val="fr-FR"/>
        </w:rPr>
        <w:t xml:space="preserve">enregistrement international de </w:t>
      </w:r>
      <w:r w:rsidR="004F0B62" w:rsidRPr="000512EB">
        <w:rPr>
          <w:i/>
          <w:lang w:val="fr-FR"/>
        </w:rPr>
        <w:t>Madrid) (</w:t>
      </w:r>
      <w:r w:rsidR="00FF5CF7" w:rsidRPr="000512EB">
        <w:rPr>
          <w:i/>
          <w:lang w:val="fr-FR"/>
        </w:rPr>
        <w:t>document</w:t>
      </w:r>
      <w:r w:rsidR="00B853B6">
        <w:rPr>
          <w:i/>
          <w:lang w:val="fr-FR"/>
        </w:rPr>
        <w:t> </w:t>
      </w:r>
      <w:r w:rsidR="00FF5CF7" w:rsidRPr="000512EB">
        <w:rPr>
          <w:i/>
          <w:lang w:val="fr-FR"/>
        </w:rPr>
        <w:t>MM</w:t>
      </w:r>
      <w:r w:rsidR="004F0B62" w:rsidRPr="000512EB">
        <w:rPr>
          <w:i/>
          <w:lang w:val="fr-FR"/>
        </w:rPr>
        <w:t>/A/48/1).</w:t>
      </w:r>
    </w:p>
    <w:p w:rsidR="0017108E" w:rsidRPr="000512EB" w:rsidRDefault="0017108E" w:rsidP="000512EB">
      <w:pPr>
        <w:rPr>
          <w:i/>
          <w:lang w:val="fr-FR"/>
        </w:rPr>
      </w:pPr>
    </w:p>
    <w:p w:rsidR="0017108E" w:rsidRPr="000512EB" w:rsidRDefault="0017108E" w:rsidP="000512EB">
      <w:pPr>
        <w:rPr>
          <w:i/>
          <w:lang w:val="fr-FR"/>
        </w:rPr>
      </w:pPr>
    </w:p>
    <w:p w:rsidR="0017108E" w:rsidRPr="000512EB" w:rsidRDefault="0017108E" w:rsidP="000512EB">
      <w:pPr>
        <w:ind w:left="5533"/>
        <w:rPr>
          <w:lang w:val="fr-FR"/>
        </w:rPr>
      </w:pPr>
    </w:p>
    <w:p w:rsidR="0017108E" w:rsidRPr="000512EB" w:rsidRDefault="004F0B62" w:rsidP="004F0B62">
      <w:pPr>
        <w:ind w:left="5533"/>
        <w:rPr>
          <w:lang w:val="fr-FR"/>
        </w:rPr>
      </w:pPr>
      <w:r w:rsidRPr="000512EB">
        <w:rPr>
          <w:lang w:val="fr-FR"/>
        </w:rPr>
        <w:t>[</w:t>
      </w:r>
      <w:r w:rsidR="003C4811" w:rsidRPr="000512EB">
        <w:rPr>
          <w:lang w:val="fr-FR"/>
        </w:rPr>
        <w:t>Fin du</w:t>
      </w:r>
      <w:r w:rsidRPr="000512EB">
        <w:rPr>
          <w:lang w:val="fr-FR"/>
        </w:rPr>
        <w:t xml:space="preserve"> document]</w:t>
      </w:r>
    </w:p>
    <w:p w:rsidR="0017108E" w:rsidRPr="000512EB" w:rsidRDefault="0017108E" w:rsidP="004F0B62">
      <w:pPr>
        <w:ind w:left="5533"/>
        <w:rPr>
          <w:lang w:val="fr-FR"/>
        </w:rPr>
      </w:pPr>
    </w:p>
    <w:p w:rsidR="0017108E" w:rsidRPr="000512EB" w:rsidRDefault="0017108E" w:rsidP="004F0B62">
      <w:pPr>
        <w:ind w:left="5533"/>
        <w:rPr>
          <w:lang w:val="fr-FR"/>
        </w:rPr>
      </w:pPr>
    </w:p>
    <w:p w:rsidR="0017108E" w:rsidRPr="000512EB" w:rsidRDefault="0017108E" w:rsidP="004F0B62">
      <w:pPr>
        <w:ind w:left="5533"/>
        <w:rPr>
          <w:lang w:val="fr-FR"/>
        </w:rPr>
      </w:pPr>
    </w:p>
    <w:p w:rsidR="004F0B62" w:rsidRPr="000512EB" w:rsidRDefault="004F0B62" w:rsidP="004F0B62">
      <w:pPr>
        <w:ind w:left="5533"/>
        <w:rPr>
          <w:lang w:val="fr-FR"/>
        </w:rPr>
      </w:pPr>
    </w:p>
    <w:sectPr w:rsidR="004F0B62" w:rsidRPr="000512EB" w:rsidSect="000512EB">
      <w:headerReference w:type="default" r:id="rId12"/>
      <w:endnotePr>
        <w:numFmt w:val="decimal"/>
      </w:endnotePr>
      <w:pgSz w:w="11907" w:h="16840" w:code="9"/>
      <w:pgMar w:top="567" w:right="1134" w:bottom="135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53" w:rsidRDefault="00085053">
      <w:r>
        <w:separator/>
      </w:r>
    </w:p>
  </w:endnote>
  <w:endnote w:type="continuationSeparator" w:id="0">
    <w:p w:rsidR="00085053" w:rsidRDefault="00085053" w:rsidP="004F0B62">
      <w:r>
        <w:separator/>
      </w:r>
    </w:p>
    <w:p w:rsidR="00085053" w:rsidRPr="003B38C1" w:rsidRDefault="00085053" w:rsidP="004F0B62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85053" w:rsidRPr="003B38C1" w:rsidRDefault="00085053" w:rsidP="004F0B62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53" w:rsidRDefault="00085053">
      <w:r>
        <w:separator/>
      </w:r>
    </w:p>
  </w:footnote>
  <w:footnote w:type="continuationSeparator" w:id="0">
    <w:p w:rsidR="00085053" w:rsidRDefault="00085053" w:rsidP="004F0B62">
      <w:r>
        <w:separator/>
      </w:r>
    </w:p>
    <w:p w:rsidR="00085053" w:rsidRPr="00ED77FB" w:rsidRDefault="00085053" w:rsidP="004F0B6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85053" w:rsidRPr="00ED77FB" w:rsidRDefault="00085053" w:rsidP="004F0B6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62" w:rsidRDefault="004F0B62" w:rsidP="004F0B62">
    <w:pPr>
      <w:jc w:val="right"/>
    </w:pPr>
    <w:bookmarkStart w:id="5" w:name="Code2"/>
    <w:bookmarkEnd w:id="5"/>
    <w:r w:rsidRPr="00FF433B">
      <w:t>MM/A/48/1</w:t>
    </w:r>
  </w:p>
  <w:p w:rsidR="004F0B62" w:rsidRDefault="004F0B62" w:rsidP="004F0B6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240D6">
      <w:rPr>
        <w:noProof/>
      </w:rPr>
      <w:t>4</w:t>
    </w:r>
    <w:r>
      <w:fldChar w:fldCharType="end"/>
    </w:r>
  </w:p>
  <w:p w:rsidR="004F0B62" w:rsidRDefault="004F0B62" w:rsidP="004F0B6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84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C00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46AE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621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AC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267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F864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CCC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DCD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FFFFFFFF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F25EA6"/>
    <w:multiLevelType w:val="hybridMultilevel"/>
    <w:tmpl w:val="75B8B874"/>
    <w:lvl w:ilvl="0" w:tplc="A9861498">
      <w:start w:val="1"/>
      <w:numFmt w:val="lowerRoman"/>
      <w:lvlText w:val="(%1)"/>
      <w:lvlJc w:val="left"/>
      <w:pPr>
        <w:tabs>
          <w:tab w:val="num" w:pos="6990"/>
        </w:tabs>
        <w:ind w:left="699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070"/>
        </w:tabs>
        <w:ind w:left="8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790"/>
        </w:tabs>
        <w:ind w:left="8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510"/>
        </w:tabs>
        <w:ind w:left="9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0230"/>
        </w:tabs>
        <w:ind w:left="10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950"/>
        </w:tabs>
        <w:ind w:left="10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1670"/>
        </w:tabs>
        <w:ind w:left="11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2390"/>
        </w:tabs>
        <w:ind w:left="12390" w:hanging="180"/>
      </w:pPr>
      <w:rPr>
        <w:rFonts w:cs="Times New Roman"/>
      </w:rPr>
    </w:lvl>
  </w:abstractNum>
  <w:abstractNum w:abstractNumId="17">
    <w:nsid w:val="75B200D8"/>
    <w:multiLevelType w:val="hybridMultilevel"/>
    <w:tmpl w:val="C94A98E0"/>
    <w:lvl w:ilvl="0" w:tplc="AEB04A72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04090019">
      <w:start w:val="1"/>
      <w:numFmt w:val="lowerLetter"/>
      <w:lvlText w:val="(%2)"/>
      <w:lvlJc w:val="left"/>
      <w:pPr>
        <w:tabs>
          <w:tab w:val="num" w:pos="2311"/>
        </w:tabs>
        <w:ind w:left="2311" w:hanging="57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8">
    <w:nsid w:val="788975D2"/>
    <w:multiLevelType w:val="hybridMultilevel"/>
    <w:tmpl w:val="E97A6A1A"/>
    <w:lvl w:ilvl="0" w:tplc="FB0E0F20">
      <w:start w:val="1"/>
      <w:numFmt w:val="lowerRoman"/>
      <w:lvlText w:val="(%1)"/>
      <w:lvlJc w:val="left"/>
      <w:pPr>
        <w:tabs>
          <w:tab w:val="num" w:pos="6253"/>
        </w:tabs>
        <w:ind w:left="6253" w:hanging="720"/>
      </w:pPr>
      <w:rPr>
        <w:rFonts w:cs="Times New Roman" w:hint="default"/>
      </w:rPr>
    </w:lvl>
    <w:lvl w:ilvl="1" w:tplc="4626701A" w:tentative="1">
      <w:start w:val="1"/>
      <w:numFmt w:val="lowerLetter"/>
      <w:lvlText w:val="%2."/>
      <w:lvlJc w:val="left"/>
      <w:pPr>
        <w:tabs>
          <w:tab w:val="num" w:pos="6613"/>
        </w:tabs>
        <w:ind w:left="661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333"/>
        </w:tabs>
        <w:ind w:left="73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053"/>
        </w:tabs>
        <w:ind w:left="80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8773"/>
        </w:tabs>
        <w:ind w:left="87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9493"/>
        </w:tabs>
        <w:ind w:left="94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0213"/>
        </w:tabs>
        <w:ind w:left="102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10933"/>
        </w:tabs>
        <w:ind w:left="109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1653"/>
        </w:tabs>
        <w:ind w:left="11653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11"/>
  </w:num>
  <w:num w:numId="12">
    <w:abstractNumId w:val="14"/>
  </w:num>
  <w:num w:numId="13">
    <w:abstractNumId w:val="8"/>
  </w:num>
  <w:num w:numId="14">
    <w:abstractNumId w:val="15"/>
  </w:num>
  <w:num w:numId="15">
    <w:abstractNumId w:val="10"/>
  </w:num>
  <w:num w:numId="16">
    <w:abstractNumId w:val="13"/>
  </w:num>
  <w:num w:numId="17">
    <w:abstractNumId w:val="17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"/>
    <w:docVar w:name="TermBaseURL" w:val="empty"/>
    <w:docVar w:name="TextBases" w:val="Trademarks\Meetings|Trademarks\Other|Trademarks\Publications|Administrative\Meetings|Administrative\Other|Administrative\Publications|IP in General\Academy|IP in General\Arbitration and Mediation|IP in General\Meetings|IP in General\Other|IP in General\Press Room|IP in General\Publications"/>
    <w:docVar w:name="TextBaseURL" w:val="empty"/>
    <w:docVar w:name="UILng" w:val="en"/>
  </w:docVars>
  <w:rsids>
    <w:rsidRoot w:val="00130138"/>
    <w:rsid w:val="0000620D"/>
    <w:rsid w:val="000512EB"/>
    <w:rsid w:val="00052821"/>
    <w:rsid w:val="0007004B"/>
    <w:rsid w:val="000818FC"/>
    <w:rsid w:val="00085053"/>
    <w:rsid w:val="000B751F"/>
    <w:rsid w:val="00100733"/>
    <w:rsid w:val="00104E44"/>
    <w:rsid w:val="00130138"/>
    <w:rsid w:val="0017108E"/>
    <w:rsid w:val="00176FBA"/>
    <w:rsid w:val="001B5FBC"/>
    <w:rsid w:val="001D60BF"/>
    <w:rsid w:val="001E5D7A"/>
    <w:rsid w:val="00246070"/>
    <w:rsid w:val="0032756A"/>
    <w:rsid w:val="0035137E"/>
    <w:rsid w:val="00363719"/>
    <w:rsid w:val="00383BF2"/>
    <w:rsid w:val="00383DF3"/>
    <w:rsid w:val="00385F72"/>
    <w:rsid w:val="003A122B"/>
    <w:rsid w:val="003B6A87"/>
    <w:rsid w:val="003C4811"/>
    <w:rsid w:val="003F16D5"/>
    <w:rsid w:val="00445749"/>
    <w:rsid w:val="00445D2E"/>
    <w:rsid w:val="004E77DB"/>
    <w:rsid w:val="004F0B62"/>
    <w:rsid w:val="005002D9"/>
    <w:rsid w:val="00522E73"/>
    <w:rsid w:val="005528B3"/>
    <w:rsid w:val="00573D1A"/>
    <w:rsid w:val="006240D6"/>
    <w:rsid w:val="00644C8C"/>
    <w:rsid w:val="0069333B"/>
    <w:rsid w:val="0073528B"/>
    <w:rsid w:val="007370A4"/>
    <w:rsid w:val="007608BF"/>
    <w:rsid w:val="0076331D"/>
    <w:rsid w:val="00775246"/>
    <w:rsid w:val="007D4766"/>
    <w:rsid w:val="007E6F73"/>
    <w:rsid w:val="007F1966"/>
    <w:rsid w:val="007F5F81"/>
    <w:rsid w:val="00860E2C"/>
    <w:rsid w:val="008A06C6"/>
    <w:rsid w:val="008A5C0E"/>
    <w:rsid w:val="00927C2F"/>
    <w:rsid w:val="00927CC9"/>
    <w:rsid w:val="00935BEF"/>
    <w:rsid w:val="00936CF5"/>
    <w:rsid w:val="009721A4"/>
    <w:rsid w:val="009A372A"/>
    <w:rsid w:val="009F10C6"/>
    <w:rsid w:val="00A31D11"/>
    <w:rsid w:val="00A3570B"/>
    <w:rsid w:val="00A46887"/>
    <w:rsid w:val="00A53234"/>
    <w:rsid w:val="00A7672E"/>
    <w:rsid w:val="00A77554"/>
    <w:rsid w:val="00A9324C"/>
    <w:rsid w:val="00AE3B42"/>
    <w:rsid w:val="00B058CD"/>
    <w:rsid w:val="00B4523A"/>
    <w:rsid w:val="00B5160F"/>
    <w:rsid w:val="00B72770"/>
    <w:rsid w:val="00B853B6"/>
    <w:rsid w:val="00BE2903"/>
    <w:rsid w:val="00BF5C0A"/>
    <w:rsid w:val="00BF5D2F"/>
    <w:rsid w:val="00C41BE5"/>
    <w:rsid w:val="00C632BB"/>
    <w:rsid w:val="00CA5BBB"/>
    <w:rsid w:val="00CC571C"/>
    <w:rsid w:val="00CD0C13"/>
    <w:rsid w:val="00CE23A0"/>
    <w:rsid w:val="00CE2E66"/>
    <w:rsid w:val="00DA6D6F"/>
    <w:rsid w:val="00DE3511"/>
    <w:rsid w:val="00DF13E7"/>
    <w:rsid w:val="00E0757A"/>
    <w:rsid w:val="00E11FF7"/>
    <w:rsid w:val="00E52B5E"/>
    <w:rsid w:val="00E936E7"/>
    <w:rsid w:val="00E94956"/>
    <w:rsid w:val="00ED5EA2"/>
    <w:rsid w:val="00F04E16"/>
    <w:rsid w:val="00F12CCB"/>
    <w:rsid w:val="00F3072B"/>
    <w:rsid w:val="00F93BE6"/>
    <w:rsid w:val="00F952FE"/>
    <w:rsid w:val="00FD0059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76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2EB"/>
    <w:pPr>
      <w:keepNext/>
      <w:spacing w:before="240" w:after="60"/>
      <w:outlineLvl w:val="0"/>
    </w:pPr>
    <w:rPr>
      <w:rFonts w:ascii="Arial Bold" w:eastAsia="MS Mincho" w:hAnsi="Arial Bold" w:cs="Times New Roman"/>
      <w:b/>
      <w:bCs/>
      <w:caps/>
      <w:kern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rFonts w:ascii="Cambria" w:eastAsia="MS Mincho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rFonts w:ascii="Cambria" w:eastAsia="MS Mincho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12EB"/>
    <w:rPr>
      <w:rFonts w:ascii="Arial Bold" w:hAnsi="Arial Bold"/>
      <w:b/>
      <w:bCs/>
      <w:caps/>
      <w:kern w:val="32"/>
      <w:sz w:val="22"/>
      <w:szCs w:val="32"/>
      <w:lang w:val="x-none"/>
    </w:rPr>
  </w:style>
  <w:style w:type="character" w:customStyle="1" w:styleId="Heading2Char">
    <w:name w:val="Heading 2 Char"/>
    <w:link w:val="Heading2"/>
    <w:uiPriority w:val="99"/>
    <w:semiHidden/>
    <w:locked/>
    <w:rsid w:val="00964721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9"/>
    <w:semiHidden/>
    <w:locked/>
    <w:rsid w:val="00964721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9"/>
    <w:semiHidden/>
    <w:locked/>
    <w:rsid w:val="00964721"/>
    <w:rPr>
      <w:rFonts w:ascii="Calibri" w:hAnsi="Calibri" w:cs="Times New Roman"/>
      <w:b/>
      <w:bCs/>
      <w:sz w:val="28"/>
      <w:szCs w:val="28"/>
      <w:lang w:val="x-none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  <w:rPr>
      <w:rFonts w:cs="Times New Roman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rFonts w:cs="Times New Roman"/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locked/>
    <w:rsid w:val="00964721"/>
    <w:rPr>
      <w:rFonts w:ascii="Arial" w:eastAsia="SimSun" w:hAnsi="Arial" w:cs="Arial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rFonts w:cs="Times New Roman"/>
      <w:sz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sid w:val="00964721"/>
    <w:rPr>
      <w:rFonts w:ascii="Arial" w:eastAsia="SimSun" w:hAnsi="Arial" w:cs="Arial"/>
      <w:lang w:val="x-none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character" w:styleId="CommentReference">
    <w:name w:val="annotation reference"/>
    <w:uiPriority w:val="99"/>
    <w:semiHidden/>
    <w:rsid w:val="005D4608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rFonts w:cs="Times New Roman"/>
      <w:sz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964721"/>
    <w:rPr>
      <w:rFonts w:ascii="Arial" w:eastAsia="SimSun" w:hAnsi="Arial" w:cs="Arial"/>
      <w:lang w:val="x-none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5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  <w:rPr>
      <w:rFonts w:cs="Times New Roman"/>
      <w:lang w:val="x-none"/>
    </w:rPr>
  </w:style>
  <w:style w:type="character" w:customStyle="1" w:styleId="SalutationChar">
    <w:name w:val="Salutation Char"/>
    <w:link w:val="Salutation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  <w:rPr>
      <w:rFonts w:cs="Times New Roman"/>
      <w:lang w:val="x-none"/>
    </w:rPr>
  </w:style>
  <w:style w:type="character" w:customStyle="1" w:styleId="SignatureChar">
    <w:name w:val="Signature Char"/>
    <w:link w:val="Signature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D4608"/>
    <w:rPr>
      <w:rFonts w:ascii="Times New Roman" w:hAnsi="Times New Roman" w:cs="Times New Roman"/>
      <w:sz w:val="2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964721"/>
    <w:rPr>
      <w:rFonts w:eastAsia="SimSun" w:cs="Arial"/>
      <w:sz w:val="2"/>
      <w:lang w:val="x-none" w:eastAsia="zh-CN"/>
    </w:rPr>
  </w:style>
  <w:style w:type="paragraph" w:customStyle="1" w:styleId="Endofdocument">
    <w:name w:val="End of document"/>
    <w:basedOn w:val="Normal"/>
    <w:uiPriority w:val="99"/>
    <w:rsid w:val="009F42E9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5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64721"/>
    <w:rPr>
      <w:rFonts w:ascii="Arial" w:eastAsia="SimSun" w:hAnsi="Arial" w:cs="Arial"/>
      <w:b/>
      <w:bCs/>
      <w:lang w:val="x-none" w:eastAsia="zh-CN"/>
    </w:rPr>
  </w:style>
  <w:style w:type="paragraph" w:styleId="DocumentMap">
    <w:name w:val="Document Map"/>
    <w:basedOn w:val="Normal"/>
    <w:semiHidden/>
    <w:rsid w:val="00CD0521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locked/>
    <w:rsid w:val="003A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45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76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2EB"/>
    <w:pPr>
      <w:keepNext/>
      <w:spacing w:before="240" w:after="60"/>
      <w:outlineLvl w:val="0"/>
    </w:pPr>
    <w:rPr>
      <w:rFonts w:ascii="Arial Bold" w:eastAsia="MS Mincho" w:hAnsi="Arial Bold" w:cs="Times New Roman"/>
      <w:b/>
      <w:bCs/>
      <w:caps/>
      <w:kern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rFonts w:ascii="Cambria" w:eastAsia="MS Mincho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rFonts w:ascii="Cambria" w:eastAsia="MS Mincho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rFonts w:ascii="Calibri" w:eastAsia="MS Mincho" w:hAnsi="Calibri" w:cs="Times New Roman"/>
      <w:b/>
      <w:b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12EB"/>
    <w:rPr>
      <w:rFonts w:ascii="Arial Bold" w:hAnsi="Arial Bold"/>
      <w:b/>
      <w:bCs/>
      <w:caps/>
      <w:kern w:val="32"/>
      <w:sz w:val="22"/>
      <w:szCs w:val="32"/>
      <w:lang w:val="x-none"/>
    </w:rPr>
  </w:style>
  <w:style w:type="character" w:customStyle="1" w:styleId="Heading2Char">
    <w:name w:val="Heading 2 Char"/>
    <w:link w:val="Heading2"/>
    <w:uiPriority w:val="99"/>
    <w:semiHidden/>
    <w:locked/>
    <w:rsid w:val="00964721"/>
    <w:rPr>
      <w:rFonts w:ascii="Cambria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link w:val="Heading3"/>
    <w:uiPriority w:val="99"/>
    <w:semiHidden/>
    <w:locked/>
    <w:rsid w:val="00964721"/>
    <w:rPr>
      <w:rFonts w:ascii="Cambria" w:hAnsi="Cambria" w:cs="Times New Roman"/>
      <w:b/>
      <w:bCs/>
      <w:sz w:val="26"/>
      <w:szCs w:val="26"/>
      <w:lang w:val="x-none" w:eastAsia="zh-CN"/>
    </w:rPr>
  </w:style>
  <w:style w:type="character" w:customStyle="1" w:styleId="Heading4Char">
    <w:name w:val="Heading 4 Char"/>
    <w:link w:val="Heading4"/>
    <w:uiPriority w:val="99"/>
    <w:semiHidden/>
    <w:locked/>
    <w:rsid w:val="00964721"/>
    <w:rPr>
      <w:rFonts w:ascii="Calibri" w:hAnsi="Calibri" w:cs="Times New Roman"/>
      <w:b/>
      <w:bCs/>
      <w:sz w:val="28"/>
      <w:szCs w:val="28"/>
      <w:lang w:val="x-none" w:eastAsia="zh-CN"/>
    </w:rPr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  <w:rPr>
      <w:rFonts w:cs="Times New Roman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rFonts w:cs="Times New Roman"/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locked/>
    <w:rsid w:val="00964721"/>
    <w:rPr>
      <w:rFonts w:ascii="Arial" w:eastAsia="SimSun" w:hAnsi="Arial" w:cs="Arial"/>
      <w:lang w:val="x-none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rFonts w:cs="Times New Roman"/>
      <w:sz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sid w:val="00964721"/>
    <w:rPr>
      <w:rFonts w:ascii="Arial" w:eastAsia="SimSun" w:hAnsi="Arial" w:cs="Arial"/>
      <w:lang w:val="x-none" w:eastAsia="zh-CN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character" w:styleId="CommentReference">
    <w:name w:val="annotation reference"/>
    <w:uiPriority w:val="99"/>
    <w:semiHidden/>
    <w:rsid w:val="005D4608"/>
    <w:rPr>
      <w:rFonts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rFonts w:cs="Times New Roman"/>
      <w:sz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locked/>
    <w:rsid w:val="00964721"/>
    <w:rPr>
      <w:rFonts w:ascii="Arial" w:eastAsia="SimSun" w:hAnsi="Arial" w:cs="Arial"/>
      <w:lang w:val="x-none" w:eastAsia="zh-CN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14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15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16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  <w:rPr>
      <w:rFonts w:cs="Times New Roman"/>
      <w:lang w:val="x-none"/>
    </w:rPr>
  </w:style>
  <w:style w:type="character" w:customStyle="1" w:styleId="SalutationChar">
    <w:name w:val="Salutation Char"/>
    <w:link w:val="Salutation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  <w:rPr>
      <w:rFonts w:cs="Times New Roman"/>
      <w:lang w:val="x-none"/>
    </w:rPr>
  </w:style>
  <w:style w:type="character" w:customStyle="1" w:styleId="SignatureChar">
    <w:name w:val="Signature Char"/>
    <w:link w:val="Signature"/>
    <w:uiPriority w:val="99"/>
    <w:semiHidden/>
    <w:locked/>
    <w:rsid w:val="00964721"/>
    <w:rPr>
      <w:rFonts w:ascii="Arial" w:eastAsia="SimSun" w:hAnsi="Arial" w:cs="Arial"/>
      <w:sz w:val="22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D4608"/>
    <w:rPr>
      <w:rFonts w:ascii="Times New Roman" w:hAnsi="Times New Roman" w:cs="Times New Roman"/>
      <w:sz w:val="2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964721"/>
    <w:rPr>
      <w:rFonts w:eastAsia="SimSun" w:cs="Arial"/>
      <w:sz w:val="2"/>
      <w:lang w:val="x-none" w:eastAsia="zh-CN"/>
    </w:rPr>
  </w:style>
  <w:style w:type="paragraph" w:customStyle="1" w:styleId="Endofdocument">
    <w:name w:val="End of document"/>
    <w:basedOn w:val="Normal"/>
    <w:uiPriority w:val="99"/>
    <w:rsid w:val="009F42E9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165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64721"/>
    <w:rPr>
      <w:rFonts w:ascii="Arial" w:eastAsia="SimSun" w:hAnsi="Arial" w:cs="Arial"/>
      <w:b/>
      <w:bCs/>
      <w:lang w:val="x-none" w:eastAsia="zh-CN"/>
    </w:rPr>
  </w:style>
  <w:style w:type="paragraph" w:styleId="DocumentMap">
    <w:name w:val="Document Map"/>
    <w:basedOn w:val="Normal"/>
    <w:semiHidden/>
    <w:rsid w:val="00CD0521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locked/>
    <w:rsid w:val="003A1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4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5F09-1078-4004-83C0-E1DF6DF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1796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MM/A/44/4</vt:lpstr>
    </vt:vector>
  </TitlesOfParts>
  <Company>WIPO</Company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MM/A/44/4</dc:title>
  <dc:creator>Coutantic</dc:creator>
  <cp:keywords>NG/mhf</cp:keywords>
  <cp:lastModifiedBy>DORE Marie-Pierre</cp:lastModifiedBy>
  <cp:revision>12</cp:revision>
  <cp:lastPrinted>2014-07-04T13:44:00Z</cp:lastPrinted>
  <dcterms:created xsi:type="dcterms:W3CDTF">2014-07-04T10:16:00Z</dcterms:created>
  <dcterms:modified xsi:type="dcterms:W3CDTF">2014-07-04T13:45:00Z</dcterms:modified>
</cp:coreProperties>
</file>