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13D1A" w14:textId="77777777" w:rsidR="008B2CC1" w:rsidRPr="008B2CC1" w:rsidRDefault="00DB0349" w:rsidP="00DB0349">
      <w:pPr>
        <w:spacing w:after="120"/>
        <w:jc w:val="right"/>
      </w:pPr>
      <w:r>
        <w:rPr>
          <w:noProof/>
          <w:lang w:eastAsia="fr-CH"/>
        </w:rPr>
        <w:drawing>
          <wp:inline distT="0" distB="0" distL="0" distR="0" wp14:anchorId="10F8A4D6" wp14:editId="2DD85E17">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13">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eastAsia="fr-CH"/>
        </w:rPr>
        <mc:AlternateContent>
          <mc:Choice Requires="wps">
            <w:drawing>
              <wp:inline distT="0" distB="0" distL="0" distR="0" wp14:anchorId="609E629C" wp14:editId="3739D4BD">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5F7AAD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7F1DFF8" w14:textId="61FADD62" w:rsidR="008B2CC1" w:rsidRPr="00DB0349" w:rsidRDefault="000843D8" w:rsidP="00DB0349">
      <w:pPr>
        <w:jc w:val="right"/>
        <w:rPr>
          <w:rFonts w:ascii="Arial Black" w:hAnsi="Arial Black"/>
          <w:caps/>
          <w:sz w:val="15"/>
          <w:szCs w:val="15"/>
        </w:rPr>
      </w:pPr>
      <w:r>
        <w:rPr>
          <w:rFonts w:ascii="Arial Black" w:hAnsi="Arial Black"/>
          <w:caps/>
          <w:sz w:val="15"/>
          <w:szCs w:val="15"/>
        </w:rPr>
        <w:t>LI/A/4</w:t>
      </w:r>
      <w:r w:rsidR="00DE466D">
        <w:rPr>
          <w:rFonts w:ascii="Arial Black" w:hAnsi="Arial Black"/>
          <w:caps/>
          <w:sz w:val="15"/>
          <w:szCs w:val="15"/>
        </w:rPr>
        <w:t>3</w:t>
      </w:r>
      <w:r>
        <w:rPr>
          <w:rFonts w:ascii="Arial Black" w:hAnsi="Arial Black"/>
          <w:caps/>
          <w:sz w:val="15"/>
          <w:szCs w:val="15"/>
        </w:rPr>
        <w:t>/</w:t>
      </w:r>
      <w:bookmarkStart w:id="0" w:name="Code"/>
      <w:bookmarkEnd w:id="0"/>
      <w:r w:rsidR="00160D95">
        <w:rPr>
          <w:rFonts w:ascii="Arial Black" w:hAnsi="Arial Black"/>
          <w:caps/>
          <w:sz w:val="15"/>
          <w:szCs w:val="15"/>
        </w:rPr>
        <w:t>2</w:t>
      </w:r>
      <w:r w:rsidR="00844A6D">
        <w:rPr>
          <w:rFonts w:ascii="Arial Black" w:hAnsi="Arial Black"/>
          <w:caps/>
          <w:sz w:val="15"/>
          <w:szCs w:val="15"/>
        </w:rPr>
        <w:t> Prov.</w:t>
      </w:r>
    </w:p>
    <w:p w14:paraId="0529F88D" w14:textId="526EE946" w:rsidR="008B2CC1" w:rsidRPr="00DB0349" w:rsidRDefault="00DB0349" w:rsidP="00DB0349">
      <w:pPr>
        <w:jc w:val="right"/>
        <w:rPr>
          <w:rFonts w:ascii="Arial Black" w:hAnsi="Arial Black"/>
          <w:caps/>
          <w:sz w:val="15"/>
          <w:szCs w:val="15"/>
        </w:rPr>
      </w:pPr>
      <w:r>
        <w:rPr>
          <w:rFonts w:ascii="Arial Black" w:hAnsi="Arial Black"/>
          <w:caps/>
          <w:sz w:val="15"/>
          <w:szCs w:val="15"/>
        </w:rPr>
        <w:t>Original</w:t>
      </w:r>
      <w:r w:rsidR="00B66890">
        <w:rPr>
          <w:rFonts w:ascii="Arial Black" w:hAnsi="Arial Black"/>
          <w:caps/>
          <w:sz w:val="15"/>
          <w:szCs w:val="15"/>
        </w:rPr>
        <w:t> :</w:t>
      </w:r>
      <w:r>
        <w:rPr>
          <w:rFonts w:ascii="Arial Black" w:hAnsi="Arial Black"/>
          <w:caps/>
          <w:sz w:val="15"/>
          <w:szCs w:val="15"/>
        </w:rPr>
        <w:t xml:space="preserve"> </w:t>
      </w:r>
      <w:bookmarkStart w:id="1" w:name="Original"/>
      <w:r w:rsidR="00160D95">
        <w:rPr>
          <w:rFonts w:ascii="Arial Black" w:hAnsi="Arial Black"/>
          <w:caps/>
          <w:sz w:val="15"/>
          <w:szCs w:val="15"/>
        </w:rPr>
        <w:t>anglais</w:t>
      </w:r>
    </w:p>
    <w:bookmarkEnd w:id="1"/>
    <w:p w14:paraId="3630E954" w14:textId="5D89DE3C"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date</w:t>
      </w:r>
      <w:r w:rsidR="00B66890">
        <w:rPr>
          <w:rFonts w:ascii="Arial Black" w:hAnsi="Arial Black"/>
          <w:caps/>
          <w:sz w:val="15"/>
          <w:szCs w:val="15"/>
        </w:rPr>
        <w:t> :</w:t>
      </w:r>
      <w:r>
        <w:rPr>
          <w:rFonts w:ascii="Arial Black" w:hAnsi="Arial Black"/>
          <w:caps/>
          <w:sz w:val="15"/>
          <w:szCs w:val="15"/>
        </w:rPr>
        <w:t xml:space="preserve"> </w:t>
      </w:r>
      <w:bookmarkStart w:id="2" w:name="Date"/>
      <w:r w:rsidR="00160D95">
        <w:rPr>
          <w:rFonts w:ascii="Arial Black" w:hAnsi="Arial Black"/>
          <w:caps/>
          <w:sz w:val="15"/>
          <w:szCs w:val="15"/>
        </w:rPr>
        <w:t>14 août 2026</w:t>
      </w:r>
    </w:p>
    <w:bookmarkEnd w:id="2"/>
    <w:p w14:paraId="0D740686" w14:textId="05941E07" w:rsidR="00C40E15" w:rsidRPr="00DB0349" w:rsidRDefault="00276E11" w:rsidP="00DB0349">
      <w:pPr>
        <w:spacing w:after="600"/>
        <w:rPr>
          <w:b/>
          <w:sz w:val="28"/>
          <w:szCs w:val="28"/>
        </w:rPr>
      </w:pPr>
      <w:r w:rsidRPr="009650C2">
        <w:rPr>
          <w:b/>
          <w:sz w:val="28"/>
        </w:rPr>
        <w:t>Union particulière pour la protection des appellations d</w:t>
      </w:r>
      <w:r w:rsidR="00B66890">
        <w:rPr>
          <w:b/>
          <w:sz w:val="28"/>
        </w:rPr>
        <w:t>’</w:t>
      </w:r>
      <w:r w:rsidRPr="009650C2">
        <w:rPr>
          <w:b/>
          <w:sz w:val="28"/>
        </w:rPr>
        <w:t>origine et leur enregistrement international (Union de Lisbonne</w:t>
      </w:r>
      <w:r>
        <w:rPr>
          <w:b/>
          <w:sz w:val="28"/>
          <w:szCs w:val="28"/>
        </w:rPr>
        <w:t>)</w:t>
      </w:r>
    </w:p>
    <w:p w14:paraId="372AEF56" w14:textId="77777777" w:rsidR="003845C1" w:rsidRPr="00DB0349" w:rsidRDefault="00C40E15" w:rsidP="00160D95">
      <w:pPr>
        <w:spacing w:after="720"/>
        <w:rPr>
          <w:b/>
          <w:sz w:val="28"/>
          <w:szCs w:val="28"/>
        </w:rPr>
      </w:pPr>
      <w:r>
        <w:rPr>
          <w:b/>
          <w:sz w:val="28"/>
          <w:szCs w:val="28"/>
        </w:rPr>
        <w:t>Assemblée</w:t>
      </w:r>
    </w:p>
    <w:p w14:paraId="052C99FA" w14:textId="2E026613" w:rsidR="008B2CC1" w:rsidRPr="003845C1" w:rsidRDefault="00276E11" w:rsidP="008B2CC1">
      <w:pPr>
        <w:rPr>
          <w:b/>
          <w:sz w:val="24"/>
          <w:szCs w:val="24"/>
        </w:rPr>
      </w:pPr>
      <w:r>
        <w:rPr>
          <w:b/>
          <w:sz w:val="24"/>
          <w:szCs w:val="24"/>
        </w:rPr>
        <w:t>Quarant</w:t>
      </w:r>
      <w:r w:rsidR="008536CA">
        <w:rPr>
          <w:b/>
          <w:sz w:val="24"/>
          <w:szCs w:val="24"/>
        </w:rPr>
        <w:t>e</w:t>
      </w:r>
      <w:r w:rsidR="0091108F">
        <w:rPr>
          <w:b/>
          <w:sz w:val="24"/>
          <w:szCs w:val="24"/>
        </w:rPr>
        <w:noBreakHyphen/>
      </w:r>
      <w:r w:rsidR="00DE466D">
        <w:rPr>
          <w:b/>
          <w:sz w:val="24"/>
          <w:szCs w:val="24"/>
        </w:rPr>
        <w:t>trois</w:t>
      </w:r>
      <w:r w:rsidR="00B66890">
        <w:rPr>
          <w:b/>
          <w:sz w:val="24"/>
          <w:szCs w:val="24"/>
        </w:rPr>
        <w:t>ième session</w:t>
      </w:r>
      <w:r>
        <w:rPr>
          <w:b/>
          <w:sz w:val="24"/>
          <w:szCs w:val="24"/>
        </w:rPr>
        <w:t xml:space="preserve"> </w:t>
      </w:r>
      <w:r w:rsidRPr="009A5D66">
        <w:rPr>
          <w:b/>
          <w:sz w:val="24"/>
          <w:szCs w:val="24"/>
        </w:rPr>
        <w:t>(</w:t>
      </w:r>
      <w:r w:rsidR="00DE466D">
        <w:rPr>
          <w:b/>
          <w:sz w:val="24"/>
          <w:szCs w:val="24"/>
        </w:rPr>
        <w:t>17</w:t>
      </w:r>
      <w:r w:rsidRPr="0065034B">
        <w:rPr>
          <w:b/>
          <w:sz w:val="24"/>
          <w:szCs w:val="24"/>
          <w:vertAlign w:val="superscript"/>
        </w:rPr>
        <w:t>e</w:t>
      </w:r>
      <w:r w:rsidR="00D55430">
        <w:rPr>
          <w:b/>
          <w:sz w:val="24"/>
          <w:szCs w:val="24"/>
        </w:rPr>
        <w:t> </w:t>
      </w:r>
      <w:r w:rsidRPr="009A5D66">
        <w:rPr>
          <w:b/>
          <w:sz w:val="24"/>
          <w:szCs w:val="24"/>
        </w:rPr>
        <w:t xml:space="preserve">session </w:t>
      </w:r>
      <w:r w:rsidR="00DE466D">
        <w:rPr>
          <w:b/>
          <w:sz w:val="24"/>
          <w:szCs w:val="24"/>
        </w:rPr>
        <w:t>extra</w:t>
      </w:r>
      <w:r>
        <w:rPr>
          <w:b/>
          <w:sz w:val="24"/>
          <w:szCs w:val="24"/>
        </w:rPr>
        <w:t>o</w:t>
      </w:r>
      <w:r w:rsidRPr="009A5D66">
        <w:rPr>
          <w:b/>
          <w:sz w:val="24"/>
          <w:szCs w:val="24"/>
        </w:rPr>
        <w:t>rdinaire)</w:t>
      </w:r>
    </w:p>
    <w:p w14:paraId="1B1BB63B" w14:textId="426566E6" w:rsidR="008B2CC1" w:rsidRPr="003845C1" w:rsidRDefault="00276E11" w:rsidP="0091108F">
      <w:pPr>
        <w:spacing w:after="720"/>
        <w:rPr>
          <w:b/>
          <w:sz w:val="24"/>
          <w:szCs w:val="24"/>
        </w:rPr>
      </w:pPr>
      <w:r w:rsidRPr="00AE52F6">
        <w:rPr>
          <w:b/>
          <w:sz w:val="24"/>
          <w:szCs w:val="24"/>
        </w:rPr>
        <w:t xml:space="preserve">Genève, </w:t>
      </w:r>
      <w:r w:rsidR="00DE466D">
        <w:rPr>
          <w:b/>
          <w:sz w:val="24"/>
          <w:szCs w:val="24"/>
        </w:rPr>
        <w:t>7</w:t>
      </w:r>
      <w:r w:rsidRPr="009A5D66">
        <w:rPr>
          <w:b/>
          <w:sz w:val="24"/>
          <w:szCs w:val="24"/>
        </w:rPr>
        <w:t xml:space="preserve"> – </w:t>
      </w:r>
      <w:r>
        <w:rPr>
          <w:b/>
          <w:sz w:val="24"/>
          <w:szCs w:val="24"/>
        </w:rPr>
        <w:t>1</w:t>
      </w:r>
      <w:r w:rsidR="00844A6D">
        <w:rPr>
          <w:b/>
          <w:sz w:val="24"/>
          <w:szCs w:val="24"/>
        </w:rPr>
        <w:t>5 juillet 20</w:t>
      </w:r>
      <w:r>
        <w:rPr>
          <w:b/>
          <w:sz w:val="24"/>
          <w:szCs w:val="24"/>
        </w:rPr>
        <w:t>2</w:t>
      </w:r>
      <w:r w:rsidR="00DE466D">
        <w:rPr>
          <w:b/>
          <w:sz w:val="24"/>
          <w:szCs w:val="24"/>
        </w:rPr>
        <w:t>6</w:t>
      </w:r>
    </w:p>
    <w:p w14:paraId="112AC7EF" w14:textId="33705287" w:rsidR="008B2CC1" w:rsidRPr="00842A13" w:rsidRDefault="00160D95" w:rsidP="00DB0349">
      <w:pPr>
        <w:spacing w:after="360"/>
        <w:rPr>
          <w:caps/>
          <w:sz w:val="24"/>
        </w:rPr>
      </w:pPr>
      <w:bookmarkStart w:id="3" w:name="TitleOfDoc"/>
      <w:r>
        <w:rPr>
          <w:caps/>
          <w:sz w:val="24"/>
        </w:rPr>
        <w:t>Projet de rapport</w:t>
      </w:r>
    </w:p>
    <w:p w14:paraId="3144CEC7" w14:textId="771AE1BA" w:rsidR="00525B63" w:rsidRPr="00DE466D" w:rsidRDefault="00160D95" w:rsidP="00DB0349">
      <w:pPr>
        <w:spacing w:after="960"/>
        <w:rPr>
          <w:i/>
          <w:iCs/>
        </w:rPr>
      </w:pPr>
      <w:bookmarkStart w:id="4" w:name="Prepared"/>
      <w:bookmarkEnd w:id="3"/>
      <w:proofErr w:type="gramStart"/>
      <w:r>
        <w:rPr>
          <w:i/>
          <w:iCs/>
        </w:rPr>
        <w:t>établi</w:t>
      </w:r>
      <w:proofErr w:type="gramEnd"/>
      <w:r>
        <w:rPr>
          <w:i/>
          <w:iCs/>
        </w:rPr>
        <w:t xml:space="preserve"> par le Secrétariat</w:t>
      </w:r>
    </w:p>
    <w:bookmarkEnd w:id="4"/>
    <w:p w14:paraId="22BF6556" w14:textId="75CDC95D" w:rsidR="00160D95" w:rsidRPr="00DE4AE0" w:rsidRDefault="00160D95" w:rsidP="00844A6D">
      <w:pPr>
        <w:pStyle w:val="ONUMFS"/>
      </w:pPr>
      <w:r>
        <w:t>L</w:t>
      </w:r>
      <w:r w:rsidR="00B66890">
        <w:t>’</w:t>
      </w:r>
      <w:r>
        <w:t>assemblée avait à examiner les points suivants de l</w:t>
      </w:r>
      <w:r w:rsidR="00B66890">
        <w:t>’</w:t>
      </w:r>
      <w:r>
        <w:t>ordre du jour unifié (document A/68/1)</w:t>
      </w:r>
      <w:r w:rsidR="00B66890">
        <w:t> :</w:t>
      </w:r>
      <w:r>
        <w:t xml:space="preserve"> 1 à 4, 6, 9.ii), 10, 15, 18, 22 et 23.</w:t>
      </w:r>
    </w:p>
    <w:p w14:paraId="239F6158" w14:textId="5467F6EF" w:rsidR="00160D95" w:rsidRPr="00DE4AE0" w:rsidRDefault="00160D95" w:rsidP="00844A6D">
      <w:pPr>
        <w:pStyle w:val="ONUMFS"/>
      </w:pPr>
      <w:r>
        <w:t>Les rapports sur ces points, à l</w:t>
      </w:r>
      <w:r w:rsidR="00B66890">
        <w:t>’</w:t>
      </w:r>
      <w:r>
        <w:t>exception du point 15, figurent dans le projet de rapport général (document A/68/10</w:t>
      </w:r>
      <w:r w:rsidR="005A3712">
        <w:t> </w:t>
      </w:r>
      <w:r>
        <w:t>Prov.).</w:t>
      </w:r>
    </w:p>
    <w:p w14:paraId="3466434A" w14:textId="77777777" w:rsidR="00160D95" w:rsidRDefault="00160D95" w:rsidP="00844A6D">
      <w:pPr>
        <w:pStyle w:val="ONUMFS"/>
      </w:pPr>
      <w:r>
        <w:t>Le rapport sur le point 15 figure dans le présent document.</w:t>
      </w:r>
    </w:p>
    <w:p w14:paraId="52302AF3" w14:textId="5BEEABA3" w:rsidR="00160D95" w:rsidRDefault="00160D95" w:rsidP="00844A6D">
      <w:pPr>
        <w:pStyle w:val="ONUMFS"/>
      </w:pPr>
      <w:r>
        <w:t>Mme Alison Anabella URQUIZO OLAZABAL (Pérou), présidente de l</w:t>
      </w:r>
      <w:r w:rsidR="00B66890">
        <w:t>’</w:t>
      </w:r>
      <w:r>
        <w:t>Assemblée de l</w:t>
      </w:r>
      <w:r w:rsidR="00B66890">
        <w:t>’</w:t>
      </w:r>
      <w:r>
        <w:t xml:space="preserve">Union de Lisbonne, </w:t>
      </w:r>
      <w:bookmarkStart w:id="5" w:name="_Hlk168905055"/>
      <w:r>
        <w:t>a présidé la réunion</w:t>
      </w:r>
      <w:bookmarkEnd w:id="5"/>
      <w:r>
        <w:t>.</w:t>
      </w:r>
    </w:p>
    <w:p w14:paraId="39189C1D" w14:textId="77777777" w:rsidR="00160D95" w:rsidRDefault="00160D95" w:rsidP="00160D95">
      <w:pPr>
        <w:rPr>
          <w:bCs/>
          <w:iCs/>
          <w:caps/>
          <w:szCs w:val="28"/>
        </w:rPr>
      </w:pPr>
      <w:r>
        <w:br w:type="page"/>
      </w:r>
    </w:p>
    <w:p w14:paraId="60F73E09" w14:textId="7E5FF4F2" w:rsidR="00160D95" w:rsidRPr="00844A6D" w:rsidRDefault="0091108F" w:rsidP="009D6A0C">
      <w:pPr>
        <w:pStyle w:val="Heading2"/>
        <w:spacing w:line="480" w:lineRule="auto"/>
      </w:pPr>
      <w:r w:rsidRPr="0091108F">
        <w:lastRenderedPageBreak/>
        <w:t>Point 15 de l’ordre du jour unifié</w:t>
      </w:r>
      <w:r w:rsidRPr="0091108F">
        <w:br/>
      </w:r>
      <w:r w:rsidR="00844A6D" w:rsidRPr="00844A6D">
        <w:t xml:space="preserve">Système </w:t>
      </w:r>
      <w:r w:rsidR="00844A6D">
        <w:t>d</w:t>
      </w:r>
      <w:r w:rsidR="00844A6D" w:rsidRPr="00844A6D">
        <w:t>e Lisbonne</w:t>
      </w:r>
    </w:p>
    <w:p w14:paraId="0813DB35" w14:textId="53EF136C" w:rsidR="00160D95" w:rsidRPr="003238B3" w:rsidRDefault="00160D95" w:rsidP="00844A6D">
      <w:pPr>
        <w:pStyle w:val="ONUMFS"/>
      </w:pPr>
      <w:r>
        <w:t>Les délibérations ont eu lieu sur la base du document </w:t>
      </w:r>
      <w:hyperlink r:id="rId14">
        <w:r>
          <w:rPr>
            <w:rStyle w:val="Hyperlink"/>
          </w:rPr>
          <w:t>LI/A/43/1</w:t>
        </w:r>
      </w:hyperlink>
      <w:r>
        <w:t>.</w:t>
      </w:r>
    </w:p>
    <w:p w14:paraId="7CCD2C62" w14:textId="5903A6CC" w:rsidR="00160D95" w:rsidRPr="002A3F9F" w:rsidRDefault="00160D95" w:rsidP="00844A6D">
      <w:pPr>
        <w:pStyle w:val="ONUMFS"/>
      </w:pPr>
      <w:hyperlink r:id="rId15">
        <w:r>
          <w:rPr>
            <w:rStyle w:val="Hyperlink"/>
          </w:rPr>
          <w:t>PRÉSIDENTE</w:t>
        </w:r>
      </w:hyperlink>
      <w:r w:rsidR="00B66890">
        <w:t> :</w:t>
      </w:r>
      <w:r>
        <w:t xml:space="preserve"> Pour commencer, j</w:t>
      </w:r>
      <w:r w:rsidR="00B66890">
        <w:t>’</w:t>
      </w:r>
      <w:r>
        <w:t>ai le plaisir de vous informer que, depuis la dernière session de l</w:t>
      </w:r>
      <w:r w:rsidR="00B66890">
        <w:t>’</w:t>
      </w:r>
      <w:r>
        <w:t>Assemblée de l</w:t>
      </w:r>
      <w:r w:rsidR="00B66890">
        <w:t>’</w:t>
      </w:r>
      <w:r>
        <w:t xml:space="preserve">Union de Lisbonne </w:t>
      </w:r>
      <w:r w:rsidR="00844A6D">
        <w:t>en 2025</w:t>
      </w:r>
      <w:r>
        <w:t>, un pays a déposé son instrument d</w:t>
      </w:r>
      <w:r w:rsidR="00B66890">
        <w:t>’</w:t>
      </w:r>
      <w:r>
        <w:t>adhésion à l</w:t>
      </w:r>
      <w:r w:rsidR="00B66890">
        <w:t>’</w:t>
      </w:r>
      <w:r>
        <w:t>Acte de Genève de l</w:t>
      </w:r>
      <w:r w:rsidR="00B66890">
        <w:t>’</w:t>
      </w:r>
      <w:r>
        <w:t xml:space="preserve">Arrangement de Lisbonne, </w:t>
      </w:r>
      <w:r w:rsidR="00B66890">
        <w:t>à savoir</w:t>
      </w:r>
      <w:r>
        <w:t xml:space="preserve"> la Bulgar</w:t>
      </w:r>
      <w:r w:rsidR="0091108F">
        <w:t>ie.  Pa</w:t>
      </w:r>
      <w:r>
        <w:t>r ailleurs, lors de ces assemblées, l</w:t>
      </w:r>
      <w:r w:rsidR="00B66890">
        <w:t>’</w:t>
      </w:r>
      <w:r>
        <w:t>Italie a déposé, le 14 juillet 2026, son instrument de ratification de l</w:t>
      </w:r>
      <w:r w:rsidR="00B66890">
        <w:t>’</w:t>
      </w:r>
      <w:r>
        <w:t>Acte de Genève de l</w:t>
      </w:r>
      <w:r w:rsidR="00B66890">
        <w:t>’</w:t>
      </w:r>
      <w:r>
        <w:t>Arrangement de Lisbon</w:t>
      </w:r>
      <w:r w:rsidR="0091108F">
        <w:t>ne.  Je</w:t>
      </w:r>
      <w:r>
        <w:t xml:space="preserve"> félicite la Bulgarie et l</w:t>
      </w:r>
      <w:r w:rsidR="00B66890">
        <w:t>’</w:t>
      </w:r>
      <w:r>
        <w:t>Italie, respectivement pour leur adhésion et leur ratificati</w:t>
      </w:r>
      <w:r w:rsidR="0091108F">
        <w:t>on.  Ce</w:t>
      </w:r>
      <w:r>
        <w:t>la porte à 73 le nombre total de pays couverts par le système de Lisbon</w:t>
      </w:r>
      <w:r w:rsidR="0091108F">
        <w:t>ne.  Pe</w:t>
      </w:r>
      <w:r>
        <w:t>rmettez</w:t>
      </w:r>
      <w:r w:rsidR="0091108F">
        <w:noBreakHyphen/>
      </w:r>
      <w:r>
        <w:t>moi maintenant d</w:t>
      </w:r>
      <w:r w:rsidR="00B66890">
        <w:t>’</w:t>
      </w:r>
      <w:r>
        <w:t xml:space="preserve">ouvrir officiellement le point </w:t>
      </w:r>
      <w:r w:rsidR="005A3712">
        <w:t>n°</w:t>
      </w:r>
      <w:r>
        <w:t> 15 de l</w:t>
      </w:r>
      <w:r w:rsidR="00B66890">
        <w:t>’</w:t>
      </w:r>
      <w:r>
        <w:t>ordre du jo</w:t>
      </w:r>
      <w:r w:rsidR="0091108F">
        <w:t>ur.  Un</w:t>
      </w:r>
      <w:r>
        <w:t xml:space="preserve"> document est à examiner, </w:t>
      </w:r>
      <w:r w:rsidR="00B66890">
        <w:t>à savoir</w:t>
      </w:r>
      <w:r>
        <w:t xml:space="preserve"> le </w:t>
      </w:r>
      <w:r w:rsidR="00844A6D">
        <w:t>document</w:t>
      </w:r>
      <w:r w:rsidR="00D55430">
        <w:t> </w:t>
      </w:r>
      <w:r w:rsidR="00844A6D">
        <w:t>LI</w:t>
      </w:r>
      <w:r>
        <w:t>/A/43/1.</w:t>
      </w:r>
      <w:r w:rsidR="005A3712">
        <w:t xml:space="preserve"> </w:t>
      </w:r>
      <w:r>
        <w:t xml:space="preserve"> Permettez</w:t>
      </w:r>
      <w:r w:rsidR="0091108F">
        <w:noBreakHyphen/>
      </w:r>
      <w:r>
        <w:t>moi tout d</w:t>
      </w:r>
      <w:r w:rsidR="00B66890">
        <w:t>’</w:t>
      </w:r>
      <w:r>
        <w:t>abord d</w:t>
      </w:r>
      <w:r w:rsidR="00B66890">
        <w:t>’</w:t>
      </w:r>
      <w:r>
        <w:t>inviter Mme Alexandra </w:t>
      </w:r>
      <w:proofErr w:type="spellStart"/>
      <w:r>
        <w:t>Grazioli</w:t>
      </w:r>
      <w:proofErr w:type="spellEnd"/>
      <w:r>
        <w:t>, directrice du Service d</w:t>
      </w:r>
      <w:r w:rsidR="00B66890">
        <w:t>’</w:t>
      </w:r>
      <w:r>
        <w:t xml:space="preserve">enregistrement de Lisbonne, à présenter brièvement le </w:t>
      </w:r>
      <w:r w:rsidR="00844A6D">
        <w:t>document</w:t>
      </w:r>
      <w:r w:rsidR="00D55430">
        <w:t> </w:t>
      </w:r>
      <w:r w:rsidR="00844A6D">
        <w:t>LI</w:t>
      </w:r>
      <w:r>
        <w:t>/A/43/1 intitulé “Rapport sur le Groupe de travail sur le développement du système de Lisbonne”.</w:t>
      </w:r>
    </w:p>
    <w:p w14:paraId="662CAB47" w14:textId="5AC036E6" w:rsidR="00160D95" w:rsidRPr="002A3F9F" w:rsidRDefault="00160D95" w:rsidP="00844A6D">
      <w:pPr>
        <w:pStyle w:val="ONUMFS"/>
      </w:pPr>
      <w:hyperlink r:id="rId16">
        <w:r>
          <w:rPr>
            <w:rStyle w:val="Hyperlink"/>
          </w:rPr>
          <w:t>SECRÉTARIAT</w:t>
        </w:r>
      </w:hyperlink>
      <w:r w:rsidR="00B66890">
        <w:t> :</w:t>
      </w:r>
      <w:r>
        <w:t xml:space="preserve"> Le Groupe de travail sur le développement du système de Lisbonne a tenu sa sept</w:t>
      </w:r>
      <w:r w:rsidR="00B66890">
        <w:t>ième session</w:t>
      </w:r>
      <w:r>
        <w:t xml:space="preserve"> du 17 au 19 février 2026. </w:t>
      </w:r>
      <w:r w:rsidR="005A3712">
        <w:t xml:space="preserve"> </w:t>
      </w:r>
      <w:r>
        <w:t>M. Erik </w:t>
      </w:r>
      <w:proofErr w:type="spellStart"/>
      <w:r>
        <w:t>Thévenod</w:t>
      </w:r>
      <w:r w:rsidR="0091108F">
        <w:noBreakHyphen/>
      </w:r>
      <w:r>
        <w:t>Mottet</w:t>
      </w:r>
      <w:proofErr w:type="spellEnd"/>
      <w:r>
        <w:t xml:space="preserve"> (Suisse) a assuré la présidence et Mme Lamia Kateb (Tunisie) et M. Csaba Baticz (Hongrie) ont assuré la vice</w:t>
      </w:r>
      <w:r w:rsidR="0091108F">
        <w:noBreakHyphen/>
      </w:r>
      <w:r>
        <w:t>présidence du groupe de trava</w:t>
      </w:r>
      <w:r w:rsidR="0091108F">
        <w:t>il.  De</w:t>
      </w:r>
      <w:r>
        <w:t>ux</w:t>
      </w:r>
      <w:r w:rsidR="005A3712">
        <w:t> </w:t>
      </w:r>
      <w:r>
        <w:t>points figuraient à l</w:t>
      </w:r>
      <w:r w:rsidR="00B66890">
        <w:t>’</w:t>
      </w:r>
      <w:r>
        <w:t>ordre du jour de la sept</w:t>
      </w:r>
      <w:r w:rsidR="00B66890">
        <w:t>ième session</w:t>
      </w:r>
      <w:r>
        <w:t xml:space="preserve"> du groupe de travail, </w:t>
      </w:r>
      <w:r w:rsidR="00B66890">
        <w:t>à savoir</w:t>
      </w:r>
      <w:r>
        <w:t xml:space="preserve"> les “Propositions de modification du règlement d</w:t>
      </w:r>
      <w:r w:rsidR="00B66890">
        <w:t>’</w:t>
      </w:r>
      <w:r>
        <w:t>exécution commun”, concernant la modification de la règle 9 (Refus), la règle 11 (Retrait de refus) et la règle 12 (Octroi de la protection), ainsi que les “Procédures relatives aux conditions supplémentaires” concernant une éventuelle modification du règlement d</w:t>
      </w:r>
      <w:r w:rsidR="00B66890">
        <w:t>’</w:t>
      </w:r>
      <w:r>
        <w:t>exécution commun relatives aux conditions supplémentaires au titre de l</w:t>
      </w:r>
      <w:r w:rsidR="00B66890">
        <w:t>’</w:t>
      </w:r>
      <w:r>
        <w:t>article 7.4) de l</w:t>
      </w:r>
      <w:r w:rsidR="00B66890">
        <w:t>’</w:t>
      </w:r>
      <w:r>
        <w:t>Acte de Genève de l</w:t>
      </w:r>
      <w:r w:rsidR="00B66890">
        <w:t>’</w:t>
      </w:r>
      <w:r>
        <w:t>Arrangement de Lisbonne et de la règle 5.3) du règlement d</w:t>
      </w:r>
      <w:r w:rsidR="00B66890">
        <w:t>’</w:t>
      </w:r>
      <w:r>
        <w:t>exécution comm</w:t>
      </w:r>
      <w:r w:rsidR="0091108F">
        <w:t>un.  Le</w:t>
      </w:r>
      <w:r>
        <w:t xml:space="preserve"> </w:t>
      </w:r>
      <w:r w:rsidR="00844A6D">
        <w:t>document</w:t>
      </w:r>
      <w:r w:rsidR="0091108F">
        <w:t> </w:t>
      </w:r>
      <w:r w:rsidR="00844A6D">
        <w:t>LI</w:t>
      </w:r>
      <w:r>
        <w:t>/A/43/1 rend compte des résultats des discussions menées à la sept</w:t>
      </w:r>
      <w:r w:rsidR="00B66890">
        <w:t>ième session</w:t>
      </w:r>
      <w:r>
        <w:t xml:space="preserve"> du groupe de travail, notamment de la décision prise par celui</w:t>
      </w:r>
      <w:r w:rsidR="0091108F">
        <w:noBreakHyphen/>
      </w:r>
      <w:r>
        <w:t>ci de poursuivre à sa prochaine session l</w:t>
      </w:r>
      <w:r w:rsidR="00B66890">
        <w:t>’</w:t>
      </w:r>
      <w:r>
        <w:t>examen des documents présentés par le Secrétariat et l</w:t>
      </w:r>
      <w:r w:rsidR="00B66890">
        <w:t>’</w:t>
      </w:r>
      <w:r>
        <w:t>Union européenne (UE) à la sept</w:t>
      </w:r>
      <w:r w:rsidR="00B66890">
        <w:t>ième session</w:t>
      </w:r>
      <w:r>
        <w:t xml:space="preserve"> du groupe de travail, des propositions relatives à ces documents présentées par le président et l</w:t>
      </w:r>
      <w:r w:rsidR="00B66890">
        <w:t>’</w:t>
      </w:r>
      <w:r>
        <w:t>Union européenne lors de cette même session et de toute autre proposition qui pourrait être soumise à la prochaine session du groupe de travail.</w:t>
      </w:r>
    </w:p>
    <w:p w14:paraId="5AB3B069" w14:textId="73B34C04" w:rsidR="00160D95" w:rsidRPr="00FE778B" w:rsidRDefault="00160D95" w:rsidP="00844A6D">
      <w:pPr>
        <w:pStyle w:val="ONUMFS"/>
      </w:pPr>
      <w:hyperlink r:id="rId17">
        <w:r>
          <w:rPr>
            <w:rStyle w:val="Hyperlink"/>
          </w:rPr>
          <w:t>ALBANIE</w:t>
        </w:r>
      </w:hyperlink>
      <w:r w:rsidR="00B66890">
        <w:t> :</w:t>
      </w:r>
      <w:r>
        <w:t xml:space="preserve"> J</w:t>
      </w:r>
      <w:r w:rsidR="00B66890">
        <w:t>’</w:t>
      </w:r>
      <w:r>
        <w:t>ai l</w:t>
      </w:r>
      <w:r w:rsidR="00B66890">
        <w:t>’</w:t>
      </w:r>
      <w:r>
        <w:t>honneur de prononcer cette déclaration au nom du Groupe des pays d</w:t>
      </w:r>
      <w:r w:rsidR="00B66890">
        <w:t>’</w:t>
      </w:r>
      <w:r>
        <w:t>Europe centrale et des États balt</w:t>
      </w:r>
      <w:r w:rsidR="0091108F">
        <w:t>es.  To</w:t>
      </w:r>
      <w:r>
        <w:t>ut d</w:t>
      </w:r>
      <w:r w:rsidR="00B66890">
        <w:t>’</w:t>
      </w:r>
      <w:r>
        <w:t>abord, le groupe des pays d</w:t>
      </w:r>
      <w:r w:rsidR="00B66890">
        <w:t>’</w:t>
      </w:r>
      <w:r>
        <w:t xml:space="preserve">Europe centrale et des États baltes souhaiterait remercier le Secrétariat pour la préparation du </w:t>
      </w:r>
      <w:r w:rsidR="00844A6D">
        <w:t>document</w:t>
      </w:r>
      <w:r w:rsidR="00D55430">
        <w:t> </w:t>
      </w:r>
      <w:r w:rsidR="00844A6D">
        <w:t>LI</w:t>
      </w:r>
      <w:r>
        <w:t xml:space="preserve">/A/43/1. </w:t>
      </w:r>
      <w:r w:rsidR="005A3712">
        <w:t xml:space="preserve"> </w:t>
      </w:r>
      <w:r>
        <w:t>Nous tenons à remercier M. Erik </w:t>
      </w:r>
      <w:proofErr w:type="spellStart"/>
      <w:r>
        <w:t>Thévenod</w:t>
      </w:r>
      <w:r w:rsidR="0091108F">
        <w:noBreakHyphen/>
      </w:r>
      <w:r>
        <w:t>Mottet</w:t>
      </w:r>
      <w:proofErr w:type="spellEnd"/>
      <w:r>
        <w:t xml:space="preserve"> (Suisse) pour les conseils qu</w:t>
      </w:r>
      <w:r w:rsidR="00B66890">
        <w:t>’</w:t>
      </w:r>
      <w:r>
        <w:t>il nous a prodigués au cours de la sept</w:t>
      </w:r>
      <w:r w:rsidR="00B66890">
        <w:t>ième session</w:t>
      </w:r>
      <w:r>
        <w:t xml:space="preserve"> du groupe de trava</w:t>
      </w:r>
      <w:r w:rsidR="0091108F">
        <w:t>il.  Le</w:t>
      </w:r>
      <w:r>
        <w:t xml:space="preserve"> groupe des pays d</w:t>
      </w:r>
      <w:r w:rsidR="00B66890">
        <w:t>’</w:t>
      </w:r>
      <w:r>
        <w:t>Europe centrale et des États baltes tient tout particulièrement à exprimer sa grande satisfaction et sa fierté en adressant ses chaleureuses félicitations à M. Csaba Baticz, originaire de Hongrie, pour son élection à la présidence de la huit</w:t>
      </w:r>
      <w:r w:rsidR="00B66890">
        <w:t>ième session</w:t>
      </w:r>
      <w:r>
        <w:t xml:space="preserve"> du groupe de trava</w:t>
      </w:r>
      <w:r w:rsidR="0091108F">
        <w:t>il.  No</w:t>
      </w:r>
      <w:r>
        <w:t>us sommes convaincus que son leadership contribuera grandement à nos travaux futu</w:t>
      </w:r>
      <w:r w:rsidR="0091108F">
        <w:t>rs.  Le</w:t>
      </w:r>
      <w:r>
        <w:t xml:space="preserve"> groupe reste convaincu que le système de Lisbonne offre un cadre extrêmement précieux pour garantir la protection des indications géographiques et des appellations d</w:t>
      </w:r>
      <w:r w:rsidR="00B66890">
        <w:t>’</w:t>
      </w:r>
      <w:r>
        <w:t>origine dans tous les pays membr</w:t>
      </w:r>
      <w:r w:rsidR="0091108F">
        <w:t>es.  Le</w:t>
      </w:r>
      <w:r>
        <w:t xml:space="preserve"> système joue un rôle clé dans la préservation des savoirs et pratiques traditionnels enracinés dans certaines régions, tout en protégeant les producteurs authentiques contre l</w:t>
      </w:r>
      <w:r w:rsidR="00B66890">
        <w:t>’</w:t>
      </w:r>
      <w:r>
        <w:t>utilisation abusive ou l</w:t>
      </w:r>
      <w:r w:rsidR="00B66890">
        <w:t>’</w:t>
      </w:r>
      <w:r>
        <w:t>imitation et en garantissant la qualité aux consommateu</w:t>
      </w:r>
      <w:r w:rsidR="0091108F">
        <w:t>rs.  No</w:t>
      </w:r>
      <w:r>
        <w:t>us sommes fermement convaincus que le système présente un potentiel de croissance considérab</w:t>
      </w:r>
      <w:r w:rsidR="0091108F">
        <w:t xml:space="preserve">le.  À </w:t>
      </w:r>
      <w:r>
        <w:t>cette fin, nous prenons note de la discussion de fond qui a eu lieu à la sept</w:t>
      </w:r>
      <w:r w:rsidR="00B66890">
        <w:t>ième session</w:t>
      </w:r>
      <w:r>
        <w:t xml:space="preserve"> tenue en février 2026 concernant la proposition de modification de la règle 9 relative aux refus, la règle 11 relative au retrait de refus, ainsi que la proposition présentée par le président et l</w:t>
      </w:r>
      <w:r w:rsidR="00B66890">
        <w:t>’</w:t>
      </w:r>
      <w:r>
        <w:t>Union européen</w:t>
      </w:r>
      <w:r w:rsidR="0091108F">
        <w:t>ne.  No</w:t>
      </w:r>
      <w:r>
        <w:t>us appuyons la décision de poursuivre cette discussion, parallèlement à l</w:t>
      </w:r>
      <w:r w:rsidR="00B66890">
        <w:t>’</w:t>
      </w:r>
      <w:r>
        <w:t xml:space="preserve">examen des procédures relatives aux conditions </w:t>
      </w:r>
      <w:r>
        <w:lastRenderedPageBreak/>
        <w:t>supplémentaires au titre de l</w:t>
      </w:r>
      <w:r w:rsidR="00B66890">
        <w:t>’</w:t>
      </w:r>
      <w:r>
        <w:t>Acte de Genève de l</w:t>
      </w:r>
      <w:r w:rsidR="00B66890">
        <w:t>’</w:t>
      </w:r>
      <w:r>
        <w:t>Arrangement de Lisbon</w:t>
      </w:r>
      <w:r w:rsidR="0091108F">
        <w:t>ne.  Le</w:t>
      </w:r>
      <w:r>
        <w:t xml:space="preserve"> groupe des pays d</w:t>
      </w:r>
      <w:r w:rsidR="00B66890">
        <w:t>’</w:t>
      </w:r>
      <w:r>
        <w:t>Europe centrale et des États baltes note avec une grande satisfaction le développement du cadre de l</w:t>
      </w:r>
      <w:r w:rsidR="00B66890">
        <w:t>’</w:t>
      </w:r>
      <w:r>
        <w:t>Uni</w:t>
      </w:r>
      <w:r w:rsidR="0091108F">
        <w:t>on.  Le</w:t>
      </w:r>
      <w:r>
        <w:t>s prévisions d</w:t>
      </w:r>
      <w:r w:rsidR="00B66890">
        <w:t>’</w:t>
      </w:r>
      <w:r>
        <w:t>une augmentation du nombre de demandes sont désormais renforcées par l</w:t>
      </w:r>
      <w:r w:rsidR="00B66890">
        <w:t>’</w:t>
      </w:r>
      <w:r>
        <w:t>entrée en vigueur récente, le</w:t>
      </w:r>
      <w:r w:rsidR="00B66890">
        <w:t xml:space="preserve"> 1</w:t>
      </w:r>
      <w:r w:rsidR="00B66890" w:rsidRPr="00B66890">
        <w:rPr>
          <w:vertAlign w:val="superscript"/>
        </w:rPr>
        <w:t>er</w:t>
      </w:r>
      <w:r w:rsidR="00B66890">
        <w:t> </w:t>
      </w:r>
      <w:r>
        <w:t>décembre 2025, du règlement de l</w:t>
      </w:r>
      <w:r w:rsidR="00B66890">
        <w:t>’</w:t>
      </w:r>
      <w:r>
        <w:t>Union européenne étendant la protection des indications géographiques aux produits artisanaux et industriels, ainsi que par les réformes en cours dans le domaine des indications géographiques pour les produits agricoles, qui visent à simplifier les procédures d</w:t>
      </w:r>
      <w:r w:rsidR="00B66890">
        <w:t>’</w:t>
      </w:r>
      <w:r>
        <w:t>enregistreme</w:t>
      </w:r>
      <w:r w:rsidR="0091108F">
        <w:t>nt.  Le</w:t>
      </w:r>
      <w:r>
        <w:t xml:space="preserve"> groupe des pays d</w:t>
      </w:r>
      <w:r w:rsidR="00B66890">
        <w:t>’</w:t>
      </w:r>
      <w:r>
        <w:t>Europe centrale et des États baltes reste pleinement déterminé à participer de manière constructive à la prochaine session du groupe de travail afin de continuer d</w:t>
      </w:r>
      <w:r w:rsidR="00B66890">
        <w:t>’</w:t>
      </w:r>
      <w:r>
        <w:t>apporter sa contribution à la modernisation du système de Lisbonne, et nous nous réjouissons d</w:t>
      </w:r>
      <w:r w:rsidR="00B66890">
        <w:t>’</w:t>
      </w:r>
      <w:r>
        <w:t>accueillir de nouveaux membres au sein de l</w:t>
      </w:r>
      <w:r w:rsidR="00B66890">
        <w:t>’</w:t>
      </w:r>
      <w:r>
        <w:t>Union.</w:t>
      </w:r>
    </w:p>
    <w:p w14:paraId="3A83A262" w14:textId="5DDA8959" w:rsidR="00160D95" w:rsidRPr="002A3F9F" w:rsidRDefault="00160D95" w:rsidP="00844A6D">
      <w:pPr>
        <w:pStyle w:val="ONUMFS"/>
      </w:pPr>
      <w:hyperlink r:id="rId18">
        <w:r>
          <w:rPr>
            <w:rStyle w:val="Hyperlink"/>
          </w:rPr>
          <w:t>FÉDÉRATION DE RUSSIE</w:t>
        </w:r>
      </w:hyperlink>
      <w:r w:rsidR="00B66890">
        <w:t> :</w:t>
      </w:r>
      <w:r>
        <w:t xml:space="preserve"> La Fédération de Russie a l</w:t>
      </w:r>
      <w:r w:rsidR="00B66890">
        <w:t>’</w:t>
      </w:r>
      <w:r>
        <w:t>honneur de faire cette déclaration au nom du groupe des pays d</w:t>
      </w:r>
      <w:r w:rsidR="00B66890">
        <w:t>’</w:t>
      </w:r>
      <w:r>
        <w:t>Asie centrale, du Caucase et d</w:t>
      </w:r>
      <w:r w:rsidR="00B66890">
        <w:t>’</w:t>
      </w:r>
      <w:r>
        <w:t>Europe orientale qui sont membres du système de Lisbon</w:t>
      </w:r>
      <w:r w:rsidR="0091108F">
        <w:t>ne.  No</w:t>
      </w:r>
      <w:r>
        <w:t>us tenons à exprimer notre gratitude à Madame Wang, vice</w:t>
      </w:r>
      <w:r w:rsidR="0091108F">
        <w:noBreakHyphen/>
      </w:r>
      <w:r>
        <w:t>directrice générale, ainsi qu</w:t>
      </w:r>
      <w:r w:rsidR="00B66890">
        <w:t>’</w:t>
      </w:r>
      <w:r>
        <w:t>au Secrétariat, pour avoir rédigé le rapport sur la sept</w:t>
      </w:r>
      <w:r w:rsidR="00B66890">
        <w:t>ième session</w:t>
      </w:r>
      <w:r>
        <w:t xml:space="preserve"> du Groupe de travail sur le développement du système de Lisbon</w:t>
      </w:r>
      <w:r w:rsidR="0091108F">
        <w:t>ne.  Po</w:t>
      </w:r>
      <w:r>
        <w:t>ur les États membres de notre groupe, il est très important de garantir une protection adéquate et efficace des appellations d</w:t>
      </w:r>
      <w:r w:rsidR="00B66890">
        <w:t>’</w:t>
      </w:r>
      <w:r>
        <w:t>origine et des indications géographiqu</w:t>
      </w:r>
      <w:r w:rsidR="0091108F">
        <w:t>es.  Le</w:t>
      </w:r>
      <w:r>
        <w:t>s pays de la région eurasienne possèdent un riche patrimoine culturel et des traditions étroitement liées à leur environnement naturel unique sur leur territoire d</w:t>
      </w:r>
      <w:r w:rsidR="00B66890">
        <w:t>’</w:t>
      </w:r>
      <w:r>
        <w:t>origi</w:t>
      </w:r>
      <w:r w:rsidR="0091108F">
        <w:t>ne.  No</w:t>
      </w:r>
      <w:r>
        <w:t>us considérons que le renforcement des mécanismes internationaux de protection des appellations d</w:t>
      </w:r>
      <w:r w:rsidR="00B66890">
        <w:t>’</w:t>
      </w:r>
      <w:r>
        <w:t>origine et des indications géographiques, dans un esprit de bénéfice mutuel, constitue un outil important pour soutenir les producteurs locaux, favoriser le développement régional et préserver l</w:t>
      </w:r>
      <w:r w:rsidR="00B66890">
        <w:t>’</w:t>
      </w:r>
      <w:r>
        <w:t>artisanat traditionn</w:t>
      </w:r>
      <w:r w:rsidR="0091108F">
        <w:t xml:space="preserve">el.  À </w:t>
      </w:r>
      <w:r>
        <w:t>cet égard, notre groupe régional accorde la priorité à la poursuite du développement durable du système de Lisbonne, dans l</w:t>
      </w:r>
      <w:r w:rsidR="00B66890">
        <w:t>’</w:t>
      </w:r>
      <w:r>
        <w:t>intérêt de tous ses utilisateu</w:t>
      </w:r>
      <w:r w:rsidR="0091108F">
        <w:t>rs.  No</w:t>
      </w:r>
      <w:r>
        <w:t>us saluons les efforts déployés par le Bureau international pour améliorer la flexibilité et l</w:t>
      </w:r>
      <w:r w:rsidR="00B66890">
        <w:t>’</w:t>
      </w:r>
      <w:r>
        <w:t>applicabilité pratique du systè</w:t>
      </w:r>
      <w:r w:rsidR="0091108F">
        <w:t>me.  De</w:t>
      </w:r>
      <w:r>
        <w:t xml:space="preserve"> notre côté, le groupe régional des pays d</w:t>
      </w:r>
      <w:r w:rsidR="00B66890">
        <w:t>’</w:t>
      </w:r>
      <w:r>
        <w:t>Asie centrale, du Caucase et d</w:t>
      </w:r>
      <w:r w:rsidR="00B66890">
        <w:t>’</w:t>
      </w:r>
      <w:r>
        <w:t>Europe orientale réaffirme sa volonté de continuer de participer de manière constructive au développement progressif du système de Lisbonne.</w:t>
      </w:r>
    </w:p>
    <w:p w14:paraId="66F95534" w14:textId="22F581E2" w:rsidR="00160D95" w:rsidRPr="002A3F9F" w:rsidRDefault="00160D95" w:rsidP="00844A6D">
      <w:pPr>
        <w:pStyle w:val="ONUMFS"/>
      </w:pPr>
      <w:hyperlink r:id="rId19">
        <w:r>
          <w:rPr>
            <w:rStyle w:val="Hyperlink"/>
          </w:rPr>
          <w:t>UNION EUROPÉENNE</w:t>
        </w:r>
      </w:hyperlink>
      <w:r w:rsidR="00B66890">
        <w:t> :</w:t>
      </w:r>
      <w:r>
        <w:t xml:space="preserve"> Madame la Présidente, l</w:t>
      </w:r>
      <w:r w:rsidR="00B66890">
        <w:t>’</w:t>
      </w:r>
      <w:r>
        <w:t>Union européenne et ses États membres accordent une grande importance au système de Lisbonne et aux travaux du groupe de travail sur le développement du système de Lisbon</w:t>
      </w:r>
      <w:r w:rsidR="0091108F">
        <w:t>ne.  En</w:t>
      </w:r>
      <w:r>
        <w:t xml:space="preserve"> tant que registre international dédié à la protection des appellations d</w:t>
      </w:r>
      <w:r w:rsidR="00B66890">
        <w:t>’</w:t>
      </w:r>
      <w:r>
        <w:t>origine et des indications géographiques, le système de Lisbonne, et en particulier l</w:t>
      </w:r>
      <w:r w:rsidR="00B66890">
        <w:t>’</w:t>
      </w:r>
      <w:r>
        <w:t>Acte de Genève de l</w:t>
      </w:r>
      <w:r w:rsidR="00B66890">
        <w:t>’</w:t>
      </w:r>
      <w:r>
        <w:t>Arrangement de Lisbonne, constitue un instrument essentiel pour la protection et la promotion des indications géographiques à l</w:t>
      </w:r>
      <w:r w:rsidR="00B66890">
        <w:t>’</w:t>
      </w:r>
      <w:r>
        <w:t>échelle mondia</w:t>
      </w:r>
      <w:r w:rsidR="0091108F">
        <w:t>le.  No</w:t>
      </w:r>
      <w:r>
        <w:t>us restons fermement attachés à son bon fonctionnement et à la promotion d</w:t>
      </w:r>
      <w:r w:rsidR="00B66890">
        <w:t>’</w:t>
      </w:r>
      <w:r>
        <w:t>une large adhésion à l</w:t>
      </w:r>
      <w:r w:rsidR="00B66890">
        <w:t>’</w:t>
      </w:r>
      <w:r>
        <w:t>Acte de Genève de l</w:t>
      </w:r>
      <w:r w:rsidR="00B66890">
        <w:t>’</w:t>
      </w:r>
      <w:r>
        <w:t xml:space="preserve">Arrangement de Lisbonne. </w:t>
      </w:r>
      <w:r w:rsidR="005A3712">
        <w:t xml:space="preserve"> </w:t>
      </w:r>
      <w:r>
        <w:t>L</w:t>
      </w:r>
      <w:r w:rsidR="00B66890">
        <w:t>’</w:t>
      </w:r>
      <w:r>
        <w:t>Union européenne et ses États membres ont le plaisir d</w:t>
      </w:r>
      <w:r w:rsidR="00B66890">
        <w:t>’</w:t>
      </w:r>
      <w:r>
        <w:t>annoncer que la procédure législative visant à aligner notre cadre juridique sur les modifications apportées au règlement d</w:t>
      </w:r>
      <w:r w:rsidR="00B66890">
        <w:t>’</w:t>
      </w:r>
      <w:r>
        <w:t>exécution commun, adoptées par l</w:t>
      </w:r>
      <w:r w:rsidR="00B66890">
        <w:t>’</w:t>
      </w:r>
      <w:r>
        <w:t>Assemblée de l</w:t>
      </w:r>
      <w:r w:rsidR="00B66890">
        <w:t>’</w:t>
      </w:r>
      <w:r>
        <w:t>Union de Lisbonne le 14 juillet 2025, sera mise en œuvre en temps vou</w:t>
      </w:r>
      <w:r w:rsidR="0091108F">
        <w:t>lu.  En</w:t>
      </w:r>
      <w:r>
        <w:t xml:space="preserve"> outre, nous prenons note du Rapport sur le Groupe de travail sur le développement du système de Lisbonne à la fin de la sept</w:t>
      </w:r>
      <w:r w:rsidR="00B66890">
        <w:t>ième session</w:t>
      </w:r>
      <w:r>
        <w:t xml:space="preserve">, figurant dans le </w:t>
      </w:r>
      <w:r w:rsidR="00844A6D">
        <w:t>document</w:t>
      </w:r>
      <w:r w:rsidR="00D55430">
        <w:t> </w:t>
      </w:r>
      <w:r w:rsidR="00844A6D">
        <w:t>LI</w:t>
      </w:r>
      <w:r>
        <w:t xml:space="preserve">/A/43/1. </w:t>
      </w:r>
      <w:r w:rsidR="005A3712">
        <w:t xml:space="preserve"> </w:t>
      </w:r>
      <w:r>
        <w:t>Nous réaffirmons notre volonté de contribuer activement aux travaux du groupe de travail, sur la base des propositions que nous avons présentées lors de sa sept</w:t>
      </w:r>
      <w:r w:rsidR="00B66890">
        <w:t>ième session</w:t>
      </w:r>
      <w:r>
        <w:t>, tant en ce qui concerne les modifications apportées au règlement d</w:t>
      </w:r>
      <w:r w:rsidR="00B66890">
        <w:t>’</w:t>
      </w:r>
      <w:r>
        <w:t>exécution commun que les procédures relatives aux conditions supplémentaires, dans le but de favoriser un consensus lors de la prochaine sessi</w:t>
      </w:r>
      <w:r w:rsidR="0091108F">
        <w:t>on.  No</w:t>
      </w:r>
      <w:r>
        <w:t>us estimons que la poursuite de l</w:t>
      </w:r>
      <w:r w:rsidR="00B66890">
        <w:t>’</w:t>
      </w:r>
      <w:r>
        <w:t>élaboration du règlement d</w:t>
      </w:r>
      <w:r w:rsidR="00B66890">
        <w:t>’</w:t>
      </w:r>
      <w:r>
        <w:t>exécution commun devrait continuer de s</w:t>
      </w:r>
      <w:r w:rsidR="00B66890">
        <w:t>’</w:t>
      </w:r>
      <w:r>
        <w:t>appuyer sur les travaux du groupe de travail et être menée, conformément à la pratique établie, par consens</w:t>
      </w:r>
      <w:r w:rsidR="0091108F">
        <w:t>us.  No</w:t>
      </w:r>
      <w:r>
        <w:t>us attachons également de l</w:t>
      </w:r>
      <w:r w:rsidR="00B66890">
        <w:t>’</w:t>
      </w:r>
      <w:r>
        <w:t>importance au renforcement de l</w:t>
      </w:r>
      <w:r w:rsidR="00B66890">
        <w:t>’</w:t>
      </w:r>
      <w:r>
        <w:t>attractivité du système de Lisbonne afin d</w:t>
      </w:r>
      <w:r w:rsidR="00B66890">
        <w:t>’</w:t>
      </w:r>
      <w:r>
        <w:t>encourager de nouvelles adhésions à l</w:t>
      </w:r>
      <w:r w:rsidR="00B66890">
        <w:t>’</w:t>
      </w:r>
      <w:r>
        <w:t>Acte de Genève de l</w:t>
      </w:r>
      <w:r w:rsidR="00B66890">
        <w:t>’</w:t>
      </w:r>
      <w:r>
        <w:t>Arrangement de Lisbonne et une participation plus large à celui</w:t>
      </w:r>
      <w:r w:rsidR="0091108F">
        <w:noBreakHyphen/>
      </w:r>
      <w:r>
        <w:t xml:space="preserve">ci. </w:t>
      </w:r>
      <w:r w:rsidR="005A3712">
        <w:t xml:space="preserve"> </w:t>
      </w:r>
      <w:r>
        <w:t>L</w:t>
      </w:r>
      <w:r w:rsidR="00B66890">
        <w:t>’</w:t>
      </w:r>
      <w:r>
        <w:t>Union européenne et ses États membres restent pleinement déterminés à participer de manière constructive à ces débats dans le but d</w:t>
      </w:r>
      <w:r w:rsidR="00B66890">
        <w:t>’</w:t>
      </w:r>
      <w:r>
        <w:t xml:space="preserve">appuyer le développement continu du </w:t>
      </w:r>
      <w:r>
        <w:lastRenderedPageBreak/>
        <w:t>système de Lisbonne et d</w:t>
      </w:r>
      <w:r w:rsidR="00B66890">
        <w:t>’</w:t>
      </w:r>
      <w:r>
        <w:t>assurer une protection solide des indications géographiques au niveau international.</w:t>
      </w:r>
    </w:p>
    <w:p w14:paraId="0646904C" w14:textId="0D4E81D5" w:rsidR="00160D95" w:rsidRDefault="00160D95" w:rsidP="00844A6D">
      <w:pPr>
        <w:pStyle w:val="ONUMFS"/>
      </w:pPr>
      <w:hyperlink r:id="rId20">
        <w:r>
          <w:rPr>
            <w:rStyle w:val="Hyperlink"/>
          </w:rPr>
          <w:t>RÉPUBLIQUE DOMINICAINE</w:t>
        </w:r>
      </w:hyperlink>
      <w:r w:rsidR="00B66890">
        <w:t> :</w:t>
      </w:r>
      <w:r>
        <w:t xml:space="preserve"> La délégation de la République dominicaine tient tout d</w:t>
      </w:r>
      <w:r w:rsidR="00B66890">
        <w:t>’</w:t>
      </w:r>
      <w:r>
        <w:t>abord à remercier le Secrétariat pour l</w:t>
      </w:r>
      <w:r w:rsidR="00B66890">
        <w:t>’</w:t>
      </w:r>
      <w:r>
        <w:t xml:space="preserve">établissement du </w:t>
      </w:r>
      <w:r w:rsidR="00844A6D">
        <w:t>document</w:t>
      </w:r>
      <w:r w:rsidR="00D55430">
        <w:t> </w:t>
      </w:r>
      <w:r w:rsidR="00844A6D">
        <w:t>LI</w:t>
      </w:r>
      <w:r>
        <w:t>/A/43/1, ainsi que le Groupe de travail sur le développement du système de Lisbonne pour l</w:t>
      </w:r>
      <w:r w:rsidR="00B66890">
        <w:t>’</w:t>
      </w:r>
      <w:r>
        <w:t>ensemble des résultats de la septième réunion qui s</w:t>
      </w:r>
      <w:r w:rsidR="00B66890">
        <w:t>’</w:t>
      </w:r>
      <w:r>
        <w:t xml:space="preserve">est tenue en février 2026. </w:t>
      </w:r>
      <w:r w:rsidR="005A3712">
        <w:t xml:space="preserve"> </w:t>
      </w:r>
      <w:r>
        <w:t>En tant qu</w:t>
      </w:r>
      <w:r w:rsidR="00B66890">
        <w:t>’</w:t>
      </w:r>
      <w:r>
        <w:t xml:space="preserve">État membre du système de Lisbonne, la République dominicaine accorde une importance particulière à son renforcement et à </w:t>
      </w:r>
      <w:proofErr w:type="gramStart"/>
      <w:r>
        <w:t>sa modernisation contin</w:t>
      </w:r>
      <w:r w:rsidR="0091108F">
        <w:t>us</w:t>
      </w:r>
      <w:proofErr w:type="gramEnd"/>
      <w:r w:rsidR="0091108F">
        <w:t>.  Ce</w:t>
      </w:r>
      <w:r>
        <w:t>tte importance revêt une signification particulière dans notre pays, puisque nous avons enregistré dans le système l</w:t>
      </w:r>
      <w:r w:rsidR="00B66890">
        <w:t>’</w:t>
      </w:r>
      <w:r>
        <w:t>appellation d</w:t>
      </w:r>
      <w:r w:rsidR="00B66890">
        <w:t>’</w:t>
      </w:r>
      <w:r>
        <w:t xml:space="preserve">origine </w:t>
      </w:r>
      <w:r>
        <w:rPr>
          <w:i/>
          <w:iCs/>
        </w:rPr>
        <w:t>Larimar</w:t>
      </w:r>
      <w:r w:rsidR="0091108F">
        <w:rPr>
          <w:i/>
          <w:iCs/>
        </w:rPr>
        <w:noBreakHyphen/>
      </w:r>
      <w:r>
        <w:rPr>
          <w:i/>
          <w:iCs/>
        </w:rPr>
        <w:t>Barahona</w:t>
      </w:r>
      <w:r>
        <w:t>, une pierre semi</w:t>
      </w:r>
      <w:r w:rsidR="0091108F">
        <w:noBreakHyphen/>
      </w:r>
      <w:r>
        <w:t>précieuse unique au monde et un symbole distinctif de notre identité nationa</w:t>
      </w:r>
      <w:r w:rsidR="0091108F">
        <w:t>le.  Le</w:t>
      </w:r>
      <w:r>
        <w:t xml:space="preserve"> </w:t>
      </w:r>
      <w:proofErr w:type="spellStart"/>
      <w:r>
        <w:rPr>
          <w:i/>
          <w:iCs/>
        </w:rPr>
        <w:t>larimar</w:t>
      </w:r>
      <w:proofErr w:type="spellEnd"/>
      <w:r>
        <w:t>, comme on l</w:t>
      </w:r>
      <w:r w:rsidR="00B66890">
        <w:t>’</w:t>
      </w:r>
      <w:r>
        <w:t>appelle, dépasse sa simple valeur commerciale et artisanale, car il fait partie du patrimoine culturel de la nati</w:t>
      </w:r>
      <w:r w:rsidR="0091108F">
        <w:t>on.  Sa</w:t>
      </w:r>
      <w:r>
        <w:t xml:space="preserve"> protection internationale dans le cadre du système de Lisbonne contribue à préserver son authenticité, sa réputation et son lien avec son lieu d</w:t>
      </w:r>
      <w:r w:rsidR="00B66890">
        <w:t>’</w:t>
      </w:r>
      <w:r>
        <w:t>origine, tout en empêchant son utilisation illicite sur les marchés internationa</w:t>
      </w:r>
      <w:r w:rsidR="0091108F">
        <w:t>ux.  Ce</w:t>
      </w:r>
      <w:r>
        <w:t>tte expérience a renforcé notre conviction que les indications géographiques et les appellations d</w:t>
      </w:r>
      <w:r w:rsidR="00B66890">
        <w:t>’</w:t>
      </w:r>
      <w:r>
        <w:t>origine constituent des outils stratégiques pour promouvoir le développement durable et renforcer les économies local</w:t>
      </w:r>
      <w:r w:rsidR="0091108F">
        <w:t xml:space="preserve">es.  À </w:t>
      </w:r>
      <w:r>
        <w:t>cet égard, l</w:t>
      </w:r>
      <w:r w:rsidR="00B66890">
        <w:t>’</w:t>
      </w:r>
      <w:r>
        <w:t>Office national de la propriété industrielle de la République dominicaine tient à exprimer sa sincère gratitude à l</w:t>
      </w:r>
      <w:r w:rsidR="00B66890">
        <w:t>’</w:t>
      </w:r>
      <w:r>
        <w:t>Organisation Mondiale de la Propriété Intellectuelle pour son excellent soutien dans l</w:t>
      </w:r>
      <w:r w:rsidR="00B66890">
        <w:t>’</w:t>
      </w:r>
      <w:r>
        <w:t>organisation du séminaire sous</w:t>
      </w:r>
      <w:r w:rsidR="0091108F">
        <w:noBreakHyphen/>
      </w:r>
      <w:r>
        <w:t>régional consacré aux indications géographiques en tant qu</w:t>
      </w:r>
      <w:r w:rsidR="00B66890">
        <w:t>’</w:t>
      </w:r>
      <w:r>
        <w:t>outil de développement économique et à leur protection internationale dans le cadre du système de Lisbonne, qui s</w:t>
      </w:r>
      <w:r w:rsidR="00B66890">
        <w:t>’</w:t>
      </w:r>
      <w:r>
        <w:t>est tenu à Saint</w:t>
      </w:r>
      <w:r w:rsidR="0091108F">
        <w:noBreakHyphen/>
      </w:r>
      <w:r>
        <w:t>Domingue les 16 et 17 juin de cette ann</w:t>
      </w:r>
      <w:r w:rsidR="0091108F">
        <w:t>ée.  L’o</w:t>
      </w:r>
      <w:r>
        <w:t>rganisation de cet événement a constitué une occasion précieuse d</w:t>
      </w:r>
      <w:r w:rsidR="00B66890">
        <w:t>’</w:t>
      </w:r>
      <w:r>
        <w:t>échanger des données d</w:t>
      </w:r>
      <w:r w:rsidR="00B66890">
        <w:t>’</w:t>
      </w:r>
      <w:r>
        <w:t>expérience entre les pays d</w:t>
      </w:r>
      <w:r w:rsidR="00B66890">
        <w:t>’</w:t>
      </w:r>
      <w:r>
        <w:t>Amérique centrale et la République dominicaine, de renforcer les capacités et d</w:t>
      </w:r>
      <w:r w:rsidR="00B66890">
        <w:t>’</w:t>
      </w:r>
      <w:r>
        <w:t>approfondir les connaissances sur les avantages du système de Lisbon</w:t>
      </w:r>
      <w:r w:rsidR="0091108F">
        <w:t>ne.  Pa</w:t>
      </w:r>
      <w:r>
        <w:t>rallèlement, cela a également mis en évidence l</w:t>
      </w:r>
      <w:r w:rsidR="00B66890">
        <w:t>’</w:t>
      </w:r>
      <w:r>
        <w:t>énorme potentiel des indications géographiques et des appellations d</w:t>
      </w:r>
      <w:r w:rsidR="00B66890">
        <w:t>’</w:t>
      </w:r>
      <w:r>
        <w:t>origine pour créer de la valeur ajoutée, renforcer les communautés de producteurs et accroître la reconnaissance internationale de nos produits grâce à leur qualité distincti</w:t>
      </w:r>
      <w:r w:rsidR="0091108F">
        <w:t>ve.  No</w:t>
      </w:r>
      <w:r>
        <w:t>us sommes convaincus que le système de Lisbonne s</w:t>
      </w:r>
      <w:r w:rsidR="00B66890">
        <w:t>’</w:t>
      </w:r>
      <w:r>
        <w:t>imposera comme un mécanisme plus moderne, plus accessible et plus transparent, au bénéfice des parties contractantes, des autorités compétentes et des titulaires de droits.</w:t>
      </w:r>
    </w:p>
    <w:p w14:paraId="5C1A765E" w14:textId="40E84707" w:rsidR="00160D95" w:rsidRPr="006178A2" w:rsidRDefault="00160D95" w:rsidP="00844A6D">
      <w:pPr>
        <w:pStyle w:val="ONUMFS"/>
      </w:pPr>
      <w:hyperlink r:id="rId21">
        <w:r>
          <w:rPr>
            <w:rStyle w:val="Hyperlink"/>
          </w:rPr>
          <w:t>SERBIE</w:t>
        </w:r>
      </w:hyperlink>
      <w:r w:rsidR="00B66890">
        <w:t> :</w:t>
      </w:r>
      <w:r>
        <w:t xml:space="preserve"> La République de Serbie réaffirme son soutien ferme et constant à l</w:t>
      </w:r>
      <w:r w:rsidR="00B66890">
        <w:t>’</w:t>
      </w:r>
      <w:r>
        <w:t>Arrangement de Lisbonne, ainsi qu</w:t>
      </w:r>
      <w:r w:rsidR="00B66890">
        <w:t>’</w:t>
      </w:r>
      <w:r>
        <w:t>à la poursuite de son élargissement et de sa modernisati</w:t>
      </w:r>
      <w:r w:rsidR="0091108F">
        <w:t>on.  Ma</w:t>
      </w:r>
      <w:r>
        <w:t xml:space="preserve"> délégation se félicite des travaux menés par le Groupe de travail sur le développement du système de Lisbonne et remercie le Secrétariat de l</w:t>
      </w:r>
      <w:r w:rsidR="00B66890">
        <w:t>’</w:t>
      </w:r>
      <w:r>
        <w:t>OMPI pour le rapport concernant les travaux dudit groupe de trava</w:t>
      </w:r>
      <w:r w:rsidR="0091108F">
        <w:t>il.  La</w:t>
      </w:r>
      <w:r>
        <w:t xml:space="preserve"> Serbie se félicite de la poursuite des discussions sur les propositions de modification du règlement d</w:t>
      </w:r>
      <w:r w:rsidR="00B66890">
        <w:t>’</w:t>
      </w:r>
      <w:r>
        <w:t>exécution commun à l</w:t>
      </w:r>
      <w:r w:rsidR="00B66890">
        <w:t>’</w:t>
      </w:r>
      <w:r>
        <w:t>Arrangement de Lisbonne et à l</w:t>
      </w:r>
      <w:r w:rsidR="00B66890">
        <w:t>’</w:t>
      </w:r>
      <w:r>
        <w:t>Acte de Genève de l</w:t>
      </w:r>
      <w:r w:rsidR="00B66890">
        <w:t>’</w:t>
      </w:r>
      <w:r>
        <w:t>Arrangement de Lisbon</w:t>
      </w:r>
      <w:r w:rsidR="0091108F">
        <w:t>ne.  Il</w:t>
      </w:r>
      <w:r>
        <w:t xml:space="preserve"> est important de répondre à ces questions en suspens, avant tout pour garantir la sécurité juridique des titulaires de droi</w:t>
      </w:r>
      <w:r w:rsidR="0091108F">
        <w:t>ts.  Ma</w:t>
      </w:r>
      <w:r>
        <w:t xml:space="preserve"> délégation estime que les États modernes devraient aborder la question de la protection des indications géographiques avec une attention toute particuliè</w:t>
      </w:r>
      <w:r w:rsidR="0091108F">
        <w:t>re.  On</w:t>
      </w:r>
      <w:r>
        <w:t xml:space="preserve"> dit souvent que la culture est la somme des réalisations spirituelles d</w:t>
      </w:r>
      <w:r w:rsidR="00B66890">
        <w:t>’</w:t>
      </w:r>
      <w:r>
        <w:t>un peup</w:t>
      </w:r>
      <w:r w:rsidR="0091108F">
        <w:t>le.  So</w:t>
      </w:r>
      <w:r>
        <w:t>us cet angle, les produits issus des savoir</w:t>
      </w:r>
      <w:r w:rsidR="0091108F">
        <w:noBreakHyphen/>
      </w:r>
      <w:r>
        <w:t>faire traditionnels et de la sagesse populaire peuvent également être considérés comme faisant partie intégrante de cette cultu</w:t>
      </w:r>
      <w:r w:rsidR="0091108F">
        <w:t>re.  Il</w:t>
      </w:r>
      <w:r>
        <w:t xml:space="preserve"> ne faut pas oublier que les gens ne vivent pas uniquement à l</w:t>
      </w:r>
      <w:r w:rsidR="00B66890">
        <w:t>’</w:t>
      </w:r>
      <w:r>
        <w:t>intérieur des frontières de leur pa</w:t>
      </w:r>
      <w:r w:rsidR="0091108F">
        <w:t>ys.  Le</w:t>
      </w:r>
      <w:r>
        <w:t>s gens se nourrissent également de poésie, de musique, de peinture et de toutes les autres réalisations spirituelles que nos ancêtres ont créées au fil des siècl</w:t>
      </w:r>
      <w:r w:rsidR="0091108F">
        <w:t>es.  Le</w:t>
      </w:r>
      <w:r>
        <w:t>s indications géographiques font également partie de ce patrimoi</w:t>
      </w:r>
      <w:r w:rsidR="0091108F">
        <w:t>ne.  C’e</w:t>
      </w:r>
      <w:r>
        <w:t>st pourquoi la promotion du système de Lisbonne doit être poursuivie sans relâche et avec détermination, en particulier auprès des producteurs locaux qui, aujourd</w:t>
      </w:r>
      <w:r w:rsidR="00B66890">
        <w:t>’</w:t>
      </w:r>
      <w:r>
        <w:t>hui, ignorent souvent les avantages que leur offre l</w:t>
      </w:r>
      <w:r w:rsidR="00B66890">
        <w:t>’</w:t>
      </w:r>
      <w:r>
        <w:t>Arrangement de Lisbon</w:t>
      </w:r>
      <w:r w:rsidR="0091108F">
        <w:t>ne.  Le</w:t>
      </w:r>
      <w:r>
        <w:t xml:space="preserve"> 25 juin 2026, l</w:t>
      </w:r>
      <w:r w:rsidR="00B66890">
        <w:t>’</w:t>
      </w:r>
      <w:r>
        <w:t>Assemblée nationale de la République de Serbie a adopté la loi portant ratification de l</w:t>
      </w:r>
      <w:r w:rsidR="00B66890">
        <w:t>’</w:t>
      </w:r>
      <w:r>
        <w:t>Acte de Genève de l</w:t>
      </w:r>
      <w:r w:rsidR="00B66890">
        <w:t>’</w:t>
      </w:r>
      <w:r>
        <w:t>Arrangement de Lisbon</w:t>
      </w:r>
      <w:r w:rsidR="0091108F">
        <w:t>ne.  C’e</w:t>
      </w:r>
      <w:r>
        <w:t xml:space="preserve">st avec une grande satisfaction que je note que mon pays a ainsi franchi une nouvelle étape vers </w:t>
      </w:r>
      <w:r>
        <w:lastRenderedPageBreak/>
        <w:t>une meilleure protection dans l</w:t>
      </w:r>
      <w:r w:rsidR="00B66890">
        <w:t>’</w:t>
      </w:r>
      <w:r>
        <w:t>intérêt des producteurs de nos produits traditionne</w:t>
      </w:r>
      <w:r w:rsidR="0091108F">
        <w:t>ls.  Le</w:t>
      </w:r>
      <w:r>
        <w:t>s titulaires de droits étrangers pourront désormais eux aussi protéger plus facilement leurs indications géographiques en Serbie.</w:t>
      </w:r>
    </w:p>
    <w:p w14:paraId="7E3BEE47" w14:textId="68609D77" w:rsidR="00160D95" w:rsidRPr="004F64FD" w:rsidRDefault="00160D95" w:rsidP="00844A6D">
      <w:pPr>
        <w:pStyle w:val="ONUMFS"/>
      </w:pPr>
      <w:hyperlink r:id="rId22">
        <w:r>
          <w:rPr>
            <w:rStyle w:val="Hyperlink"/>
          </w:rPr>
          <w:t>SAMOA</w:t>
        </w:r>
      </w:hyperlink>
      <w:r w:rsidR="00B66890">
        <w:t> :</w:t>
      </w:r>
      <w:r>
        <w:t xml:space="preserve"> Le Samoa tient à exprimer ses sincères remerciements à l</w:t>
      </w:r>
      <w:r w:rsidR="00B66890">
        <w:t>’</w:t>
      </w:r>
      <w:r>
        <w:t>équipe de Lisbonne pour sa coopération constante et son précieux souti</w:t>
      </w:r>
      <w:r w:rsidR="0091108F">
        <w:t>en.  Le</w:t>
      </w:r>
      <w:r>
        <w:t>s programmes de renforcement des capacités que le Samoa avait récemment sollicités, et pour lesquels l</w:t>
      </w:r>
      <w:r w:rsidR="00B66890">
        <w:t>’</w:t>
      </w:r>
      <w:r>
        <w:t>équipe de Lisbonne s</w:t>
      </w:r>
      <w:r w:rsidR="00B66890">
        <w:t>’</w:t>
      </w:r>
      <w:r>
        <w:t>est fait un plaisir de nous apporter son aide, ont considérablement renforcé notre expertise nationale en matière de gestion des appellations d</w:t>
      </w:r>
      <w:r w:rsidR="00B66890">
        <w:t>’</w:t>
      </w:r>
      <w:r>
        <w:t>origine et des indications géographiques et ont contribué au développement global du système de propriété intellectuelle du Sam</w:t>
      </w:r>
      <w:r w:rsidR="0091108F">
        <w:t>oa.  Le</w:t>
      </w:r>
      <w:r>
        <w:t xml:space="preserve"> Samoa apprécie grandement les possibilités de formation, les conseils techniques et l</w:t>
      </w:r>
      <w:r w:rsidR="00B66890">
        <w:t>’</w:t>
      </w:r>
      <w:r>
        <w:t>aide pratique qui lui sont apport</w:t>
      </w:r>
      <w:r w:rsidR="0091108F">
        <w:t>és.  No</w:t>
      </w:r>
      <w:r>
        <w:t>us attendons avec impatience de poursuivre notre collaboration alors que nous nous efforçons de renforcer encore nos capacités institutionnelles et de faire progresser la protection de nos produits nationaux uniques.</w:t>
      </w:r>
    </w:p>
    <w:p w14:paraId="5C311CD7" w14:textId="72C76499" w:rsidR="00160D95" w:rsidRPr="006178A2" w:rsidRDefault="00160D95" w:rsidP="00844A6D">
      <w:pPr>
        <w:pStyle w:val="ONUMFS"/>
      </w:pPr>
      <w:hyperlink r:id="rId23">
        <w:r>
          <w:rPr>
            <w:rStyle w:val="Hyperlink"/>
          </w:rPr>
          <w:t>ÉTATS</w:t>
        </w:r>
        <w:r w:rsidR="0091108F">
          <w:rPr>
            <w:rStyle w:val="Hyperlink"/>
          </w:rPr>
          <w:noBreakHyphen/>
        </w:r>
        <w:r>
          <w:rPr>
            <w:rStyle w:val="Hyperlink"/>
          </w:rPr>
          <w:t>UNIS D</w:t>
        </w:r>
        <w:r w:rsidR="00B66890">
          <w:rPr>
            <w:rStyle w:val="Hyperlink"/>
          </w:rPr>
          <w:t>’</w:t>
        </w:r>
        <w:r>
          <w:rPr>
            <w:rStyle w:val="Hyperlink"/>
          </w:rPr>
          <w:t>AMÉRIQUE</w:t>
        </w:r>
      </w:hyperlink>
      <w:r w:rsidR="00B66890">
        <w:t> :</w:t>
      </w:r>
      <w:r>
        <w:t xml:space="preserve"> Les États</w:t>
      </w:r>
      <w:r w:rsidR="0091108F">
        <w:noBreakHyphen/>
      </w:r>
      <w:r>
        <w:t>Unis d</w:t>
      </w:r>
      <w:r w:rsidR="00B66890">
        <w:t>’</w:t>
      </w:r>
      <w:r>
        <w:t>Amérique prennent la parole pour exprimer leurs préoccupations persistantes concernant l</w:t>
      </w:r>
      <w:r w:rsidR="00B66890">
        <w:t>’</w:t>
      </w:r>
      <w:r>
        <w:t>absence de garanties suffisantes dans le système de Lisbonne et le manque d</w:t>
      </w:r>
      <w:r w:rsidR="00B66890">
        <w:t>’</w:t>
      </w:r>
      <w:r>
        <w:t>autonomie financière de l</w:t>
      </w:r>
      <w:r w:rsidR="00B66890">
        <w:t>’</w:t>
      </w:r>
      <w:r>
        <w:t>Union de Lisbon</w:t>
      </w:r>
      <w:r w:rsidR="0091108F">
        <w:t>ne.  Le</w:t>
      </w:r>
      <w:r>
        <w:t xml:space="preserve"> système de Lisbonne continue </w:t>
      </w:r>
      <w:proofErr w:type="gramStart"/>
      <w:r>
        <w:t>d</w:t>
      </w:r>
      <w:r w:rsidR="00B66890">
        <w:t>’</w:t>
      </w:r>
      <w:r>
        <w:t>avoir</w:t>
      </w:r>
      <w:proofErr w:type="gramEnd"/>
      <w:r>
        <w:t xml:space="preserve"> des répercussions négatives sur un large éventail de parties prenantes, notamment les petites entreprises et les petits producteurs, en n</w:t>
      </w:r>
      <w:r w:rsidR="00B66890">
        <w:t>’</w:t>
      </w:r>
      <w:r>
        <w:t>assurant pas la protection des noms communs et en ne préservant pas les droits antérieurs attachés aux marqu</w:t>
      </w:r>
      <w:r w:rsidR="0091108F">
        <w:t>es.  C’e</w:t>
      </w:r>
      <w:r>
        <w:t>st particulièrement important pour les petites entreprises et les petits producteurs, ainsi que pour les nouvelles entreprises qui s</w:t>
      </w:r>
      <w:r w:rsidR="00B66890">
        <w:t>’</w:t>
      </w:r>
      <w:r>
        <w:t>appuient sur l</w:t>
      </w:r>
      <w:r w:rsidR="00B66890">
        <w:t>’</w:t>
      </w:r>
      <w:r>
        <w:t>utilisation de noms communs et de termes génériques pour décrire, promouvoir et vendre leurs produits à l</w:t>
      </w:r>
      <w:r w:rsidR="00B66890">
        <w:t>’</w:t>
      </w:r>
      <w:r>
        <w:t>échelle mondia</w:t>
      </w:r>
      <w:r w:rsidR="0091108F">
        <w:t>le.  Le</w:t>
      </w:r>
      <w:r>
        <w:t xml:space="preserve"> fait de ne pas tenir compte comme il se doit de ces concepts essentiels entrave le développement des activités, constitue un obstacle à l</w:t>
      </w:r>
      <w:r w:rsidR="00B66890">
        <w:t>’</w:t>
      </w:r>
      <w:r>
        <w:t>entrée sur le marché et menace les droits antérieurs attachés aux marques dans les pays qui interdisent désormais l</w:t>
      </w:r>
      <w:r w:rsidR="00B66890">
        <w:t>’</w:t>
      </w:r>
      <w:r>
        <w:t>utilisation de noms commu</w:t>
      </w:r>
      <w:r w:rsidR="0091108F">
        <w:t>ns.  Le</w:t>
      </w:r>
      <w:r>
        <w:t xml:space="preserve"> système de Lisbonne continue par ailleurs de ne pas respecter l</w:t>
      </w:r>
      <w:r w:rsidR="00B66890">
        <w:t>’</w:t>
      </w:r>
      <w:r>
        <w:t xml:space="preserve">obligation prévue par le traité de fonctionner comme un système financièrement autonome. </w:t>
      </w:r>
      <w:r w:rsidR="005A3712">
        <w:t xml:space="preserve"> </w:t>
      </w:r>
      <w:r>
        <w:t>L</w:t>
      </w:r>
      <w:r w:rsidR="00B66890">
        <w:t>’</w:t>
      </w:r>
      <w:r>
        <w:t>Union de Lisbonne continue d</w:t>
      </w:r>
      <w:r w:rsidR="00B66890">
        <w:t>’</w:t>
      </w:r>
      <w:r>
        <w:t>enregistrer un déficit croissant et dépend d</w:t>
      </w:r>
      <w:r w:rsidR="00B66890">
        <w:t>’</w:t>
      </w:r>
      <w:r>
        <w:t>autres systèmes de l</w:t>
      </w:r>
      <w:r w:rsidR="00B66890">
        <w:t>’</w:t>
      </w:r>
      <w:r>
        <w:t>OMPI, comme le Traité de coopération en matière de brevets et le système de Madrid, pour financer ses activit</w:t>
      </w:r>
      <w:r w:rsidR="0091108F">
        <w:t>és.  Ce</w:t>
      </w:r>
      <w:r>
        <w:t>la est inacceptable pour les États</w:t>
      </w:r>
      <w:r w:rsidR="0091108F">
        <w:noBreakHyphen/>
      </w:r>
      <w:r>
        <w:t>Unis d</w:t>
      </w:r>
      <w:r w:rsidR="00B66890">
        <w:t>’</w:t>
      </w:r>
      <w:r>
        <w:t>Amériq</w:t>
      </w:r>
      <w:r w:rsidR="0091108F">
        <w:t>ue.  Pa</w:t>
      </w:r>
      <w:r>
        <w:t>r ailleurs, lors de la réunion du Groupe de travail sur le développement du système de Lisbonne qui s</w:t>
      </w:r>
      <w:r w:rsidR="00B66890">
        <w:t>’</w:t>
      </w:r>
      <w:r>
        <w:t>est tenue cette année, il est apparu qu</w:t>
      </w:r>
      <w:r w:rsidR="00B66890">
        <w:t>’</w:t>
      </w:r>
      <w:r>
        <w:t>un grand nombre d</w:t>
      </w:r>
      <w:r w:rsidR="00B66890">
        <w:t>’</w:t>
      </w:r>
      <w:r>
        <w:t>avis d</w:t>
      </w:r>
      <w:r w:rsidR="00B66890">
        <w:t>’</w:t>
      </w:r>
      <w:r>
        <w:t>irrégularité avaient été émis, entraînant la perte de la protection en raison du non</w:t>
      </w:r>
      <w:r w:rsidR="0091108F">
        <w:noBreakHyphen/>
      </w:r>
      <w:r>
        <w:t>paiement dans les délais des taxes individuelles par les déposants au titre du système de Lisbonne, et qu</w:t>
      </w:r>
      <w:r w:rsidR="00B66890">
        <w:t>’</w:t>
      </w:r>
      <w:r>
        <w:t>il avait été proposé de prolonger les délais de réponse à ces avis d</w:t>
      </w:r>
      <w:r w:rsidR="00B66890">
        <w:t>’</w:t>
      </w:r>
      <w:r>
        <w:t>irrégularité, en les faisant passer de trois</w:t>
      </w:r>
      <w:r w:rsidR="005A3712">
        <w:t> </w:t>
      </w:r>
      <w:r>
        <w:t>mois actuellement à deux</w:t>
      </w:r>
      <w:r w:rsidR="005A3712">
        <w:t> </w:t>
      </w:r>
      <w:r>
        <w:t>a</w:t>
      </w:r>
      <w:r w:rsidR="0091108F">
        <w:t>ns.  On</w:t>
      </w:r>
      <w:r>
        <w:t xml:space="preserve"> ignore pourquoi les déposants ne s</w:t>
      </w:r>
      <w:r w:rsidR="00B66890">
        <w:t>’</w:t>
      </w:r>
      <w:r>
        <w:t>acquittent pas des taxes individuelles dans les délais impart</w:t>
      </w:r>
      <w:r w:rsidR="0091108F">
        <w:t>is.  Il</w:t>
      </w:r>
      <w:r>
        <w:t xml:space="preserve"> s</w:t>
      </w:r>
      <w:r w:rsidR="00B66890">
        <w:t>’</w:t>
      </w:r>
      <w:r>
        <w:t>agit là d</w:t>
      </w:r>
      <w:r w:rsidR="00B66890">
        <w:t>’</w:t>
      </w:r>
      <w:r>
        <w:t>un problème crucial auquel il faut remédier, car il contribue aux difficultés financières persistantes de l</w:t>
      </w:r>
      <w:r w:rsidR="00B66890">
        <w:t>’</w:t>
      </w:r>
      <w:r>
        <w:t>Union de Lisbon</w:t>
      </w:r>
      <w:r w:rsidR="0091108F">
        <w:t>ne.  Pa</w:t>
      </w:r>
      <w:r>
        <w:t>r conséquent, afin de garantir la transparence, les États</w:t>
      </w:r>
      <w:r w:rsidR="0091108F">
        <w:noBreakHyphen/>
      </w:r>
      <w:r>
        <w:t>Unis d</w:t>
      </w:r>
      <w:r w:rsidR="00B66890">
        <w:t>’</w:t>
      </w:r>
      <w:r>
        <w:t>Amérique demandent instamment à l</w:t>
      </w:r>
      <w:r w:rsidR="00B66890">
        <w:t>’</w:t>
      </w:r>
      <w:r>
        <w:t>OMPI de mener une enquête pour déterminer pourquoi les utilisateurs du système de Lisbonne ne s</w:t>
      </w:r>
      <w:r w:rsidR="00B66890">
        <w:t>’</w:t>
      </w:r>
      <w:r>
        <w:t>acquittent pas des taxes individuelles, et invitent l</w:t>
      </w:r>
      <w:r w:rsidR="00B66890">
        <w:t>’</w:t>
      </w:r>
      <w:r>
        <w:t>OMPI à communiquer les conclusions de cette enquête à l</w:t>
      </w:r>
      <w:r w:rsidR="00B66890">
        <w:t>’</w:t>
      </w:r>
      <w:r>
        <w:t>ensemble de ses États membres avant que le groupe de travail sur le développement du système de Lisbonne ne se prononce sur la question de savoir si la prolongation proposée du délai de réponse aux irrégularités constitue une solution appropriée.</w:t>
      </w:r>
    </w:p>
    <w:p w14:paraId="25E5859C" w14:textId="3A9C9B38" w:rsidR="00844A6D" w:rsidRDefault="00160D95" w:rsidP="00844A6D">
      <w:pPr>
        <w:pStyle w:val="ONUMFS"/>
      </w:pPr>
      <w:hyperlink r:id="rId24">
        <w:r>
          <w:rPr>
            <w:rStyle w:val="Hyperlink"/>
          </w:rPr>
          <w:t>PORTUGAL</w:t>
        </w:r>
      </w:hyperlink>
      <w:r w:rsidR="00B66890">
        <w:t> :</w:t>
      </w:r>
      <w:r>
        <w:t xml:space="preserve"> Je voudrais </w:t>
      </w:r>
      <w:r w:rsidR="005E0E68">
        <w:t xml:space="preserve">commencer par </w:t>
      </w:r>
      <w:r>
        <w:t>tout d</w:t>
      </w:r>
      <w:r w:rsidR="00B66890">
        <w:t>’</w:t>
      </w:r>
      <w:r>
        <w:t xml:space="preserve">abord vous féliciter et </w:t>
      </w:r>
      <w:r w:rsidR="005E0E68">
        <w:t>souhaiter à l</w:t>
      </w:r>
      <w:r w:rsidR="00B66890">
        <w:t>’</w:t>
      </w:r>
      <w:r w:rsidR="005E0E68">
        <w:t>Assemblée de l</w:t>
      </w:r>
      <w:r w:rsidR="00B66890">
        <w:t>’</w:t>
      </w:r>
      <w:r w:rsidR="005E0E68">
        <w:t>Union de Lisbonne tout le succès possible dans s</w:t>
      </w:r>
      <w:r>
        <w:t xml:space="preserve">es </w:t>
      </w:r>
      <w:r w:rsidR="005E0E68">
        <w:t xml:space="preserve">importants </w:t>
      </w:r>
      <w:r>
        <w:t>trava</w:t>
      </w:r>
      <w:r w:rsidR="0091108F">
        <w:t>ux.  Le</w:t>
      </w:r>
      <w:r>
        <w:t xml:space="preserve"> Portugal souscrit à la déclaration de l</w:t>
      </w:r>
      <w:r w:rsidR="00B66890">
        <w:t>’</w:t>
      </w:r>
      <w:r>
        <w:t>Union européen</w:t>
      </w:r>
      <w:r w:rsidR="0091108F">
        <w:t>ne.  No</w:t>
      </w:r>
      <w:r>
        <w:t>tre pays a une longue tradition en matière de protection des indications géographiques et des appellations d</w:t>
      </w:r>
      <w:r w:rsidR="00B66890">
        <w:t>’</w:t>
      </w:r>
      <w:r>
        <w:t>origine, mécanismes auxquels nous accordons une importance stratégique en raison de leur contribution à la préservation de l</w:t>
      </w:r>
      <w:r w:rsidR="00B66890">
        <w:t>’</w:t>
      </w:r>
      <w:r>
        <w:t>authenticité des produits, de l</w:t>
      </w:r>
      <w:r w:rsidR="00B66890">
        <w:t>’</w:t>
      </w:r>
      <w:r>
        <w:t>identité des territoires, ainsi que du patrimoine culturel et traditionn</w:t>
      </w:r>
      <w:r w:rsidR="0091108F">
        <w:t>el.  Le</w:t>
      </w:r>
      <w:r>
        <w:t>ur impact positif ne se manifeste pas seulement sur le plan économique, mais également dans d</w:t>
      </w:r>
      <w:r w:rsidR="00B66890">
        <w:t>’</w:t>
      </w:r>
      <w:r>
        <w:t xml:space="preserve">autres domaines, tels que </w:t>
      </w:r>
      <w:proofErr w:type="gramStart"/>
      <w:r>
        <w:t>les secteurs social</w:t>
      </w:r>
      <w:proofErr w:type="gramEnd"/>
      <w:r>
        <w:t xml:space="preserve">, culturel et </w:t>
      </w:r>
      <w:r>
        <w:lastRenderedPageBreak/>
        <w:t>environnement</w:t>
      </w:r>
      <w:r w:rsidR="0091108F">
        <w:t>al.  Le</w:t>
      </w:r>
      <w:r>
        <w:t xml:space="preserve"> nouveau cadre européen relatif à la protection des indications géographiques (IG) des produits artisanaux et industriels constitue une avancée considérable en matière de reconnaissance et de valorisation de ces produi</w:t>
      </w:r>
      <w:r w:rsidR="0091108F">
        <w:t>ts.  No</w:t>
      </w:r>
      <w:r>
        <w:t>us sommes pleinement convaincus que ce nouveau régime contribuera à mieux faire connaître les systèmes de protection des indications géographiques et qu</w:t>
      </w:r>
      <w:r w:rsidR="00B66890">
        <w:t>’</w:t>
      </w:r>
      <w:r>
        <w:t>il constituera également un encouragement supplémentaire à recourir au système de Lisbon</w:t>
      </w:r>
      <w:r w:rsidR="0091108F">
        <w:t>ne.  No</w:t>
      </w:r>
      <w:r>
        <w:t>us tenons également à souligner la création récente d</w:t>
      </w:r>
      <w:r w:rsidR="00B66890">
        <w:t>’</w:t>
      </w:r>
      <w:r>
        <w:t>un bon destiné à soutenir la protection des indications géographiques dans le cadre du fonds pour les petites et moyennes entreprises (PME) de l</w:t>
      </w:r>
      <w:r w:rsidR="00B66890">
        <w:t>’</w:t>
      </w:r>
      <w:r>
        <w:t>EUIPO, une mesure qui pourra jouer un rôle clé dans l</w:t>
      </w:r>
      <w:r w:rsidR="00B66890">
        <w:t>’</w:t>
      </w:r>
      <w:r>
        <w:t>accompagnement</w:t>
      </w:r>
      <w:r w:rsidR="00844A6D">
        <w:t xml:space="preserve"> des PME</w:t>
      </w:r>
      <w:r>
        <w:t xml:space="preserve"> et des producteurs pour l</w:t>
      </w:r>
      <w:r w:rsidR="00B66890">
        <w:t>’</w:t>
      </w:r>
      <w:r>
        <w:t>identification, la protection et la valorisation de leurs actifs de propriété intellectuelle, contribuant ainsi à une meilleure utilisation des systèmes de protection des indications géographiques, non seulement au niveau européen mais également au niveau international, et encourageant par là même davantage d</w:t>
      </w:r>
      <w:r w:rsidR="00B66890">
        <w:t>’</w:t>
      </w:r>
      <w:r>
        <w:t>enregistrements dans le cadre du système de Lisbon</w:t>
      </w:r>
      <w:r w:rsidR="0091108F">
        <w:t>ne.  Da</w:t>
      </w:r>
      <w:r>
        <w:t>ns ce contexte, nous réaffirmons la volonté du Portugal de continuer de collaborer activement avec l</w:t>
      </w:r>
      <w:r w:rsidR="00B66890">
        <w:t>’</w:t>
      </w:r>
      <w:r>
        <w:t>OMPI et tous les membres de l</w:t>
      </w:r>
      <w:r w:rsidR="00B66890">
        <w:t>’</w:t>
      </w:r>
      <w:r>
        <w:t>Union de Lisbonne, en appuyant les initiatives qui renforceront le système de Lisbonne, favoriseront son développement et encourageront son utilisation à long ter</w:t>
      </w:r>
      <w:r w:rsidR="0091108F">
        <w:t>me.  En</w:t>
      </w:r>
      <w:r>
        <w:t xml:space="preserve"> ce qui concerne la viabilité financière de l</w:t>
      </w:r>
      <w:r w:rsidR="00B66890">
        <w:t>’</w:t>
      </w:r>
      <w:r>
        <w:t>Union de Lisbonne, le Portugal préconise le maintien de la méthodologie actuelle pour les différentes unio</w:t>
      </w:r>
      <w:r w:rsidR="0091108F">
        <w:t>ns.  No</w:t>
      </w:r>
      <w:r>
        <w:t>us estimons que cela permet de préserver les principes fondamentaux qui ont orienté et guidé l</w:t>
      </w:r>
      <w:r w:rsidR="00B66890">
        <w:t>’</w:t>
      </w:r>
      <w:r>
        <w:t>Organisation au fil du temps, notamment la solidarité financière entre les unions, ainsi que l</w:t>
      </w:r>
      <w:r w:rsidR="00B66890">
        <w:t>’</w:t>
      </w:r>
      <w:r>
        <w:t>égalité de traitement des différents systèmes de protection de la propriété intellectuelle.</w:t>
      </w:r>
    </w:p>
    <w:p w14:paraId="374AD0CE" w14:textId="5D9B6154" w:rsidR="00160D95" w:rsidRPr="006178A2" w:rsidRDefault="00160D95" w:rsidP="00844A6D">
      <w:pPr>
        <w:pStyle w:val="ONUMFS"/>
      </w:pPr>
      <w:hyperlink r:id="rId25">
        <w:r>
          <w:rPr>
            <w:rStyle w:val="Hyperlink"/>
          </w:rPr>
          <w:t>FRANCE</w:t>
        </w:r>
      </w:hyperlink>
      <w:r w:rsidR="00B66890">
        <w:t> :</w:t>
      </w:r>
      <w:r>
        <w:t xml:space="preserve"> Nous nous associons à la déclaration de l</w:t>
      </w:r>
      <w:r w:rsidR="00B66890">
        <w:t>’</w:t>
      </w:r>
      <w:r>
        <w:t xml:space="preserve">Union européenne et tenons à remercier le Secrétariat pour la présentation du </w:t>
      </w:r>
      <w:r w:rsidR="00844A6D">
        <w:t>document</w:t>
      </w:r>
      <w:r w:rsidR="00D55430">
        <w:t> </w:t>
      </w:r>
      <w:r w:rsidR="00844A6D">
        <w:t>LI</w:t>
      </w:r>
      <w:r>
        <w:t xml:space="preserve">/A/43/1. </w:t>
      </w:r>
      <w:r w:rsidR="005A3712">
        <w:t xml:space="preserve"> </w:t>
      </w:r>
      <w:r>
        <w:t>Nous remercions le président du groupe de travail sur le développement du système de Lisbonne, M. Erik </w:t>
      </w:r>
      <w:proofErr w:type="spellStart"/>
      <w:r>
        <w:t>Thévenod</w:t>
      </w:r>
      <w:r w:rsidR="0091108F">
        <w:noBreakHyphen/>
      </w:r>
      <w:r>
        <w:t>Mottet</w:t>
      </w:r>
      <w:proofErr w:type="spellEnd"/>
      <w:r>
        <w:t>, ainsi que son vice</w:t>
      </w:r>
      <w:r w:rsidR="0091108F">
        <w:noBreakHyphen/>
      </w:r>
      <w:r>
        <w:t>président et sa vice</w:t>
      </w:r>
      <w:r w:rsidR="0091108F">
        <w:noBreakHyphen/>
      </w:r>
      <w:r>
        <w:t>présidente, et nous nous félicitons de l</w:t>
      </w:r>
      <w:r w:rsidR="00B66890">
        <w:t>’</w:t>
      </w:r>
      <w:r>
        <w:t>élection de M. Csaba Baticz à la présidence, ainsi que de celle de ses vice</w:t>
      </w:r>
      <w:r w:rsidR="0091108F">
        <w:noBreakHyphen/>
      </w:r>
      <w:r>
        <w:t>présidents pour la prochaine session du groupe de trava</w:t>
      </w:r>
      <w:r w:rsidR="0091108F">
        <w:t>il.  No</w:t>
      </w:r>
      <w:r>
        <w:t>tre délégation tient à exprimer sa reconnaissance au Service d</w:t>
      </w:r>
      <w:r w:rsidR="00B66890">
        <w:t>’</w:t>
      </w:r>
      <w:r>
        <w:t>enregistrement de Lisbonne pour la qualité du travail accompli au cours de l</w:t>
      </w:r>
      <w:r w:rsidR="00B66890">
        <w:t>’</w:t>
      </w:r>
      <w:r>
        <w:t>année écoulée, sa gestion rigoureuse et son investissement consta</w:t>
      </w:r>
      <w:r w:rsidR="0091108F">
        <w:t>nt.  Le</w:t>
      </w:r>
      <w:r>
        <w:t>s progrès réalisés dans l</w:t>
      </w:r>
      <w:r w:rsidR="00B66890">
        <w:t>’</w:t>
      </w:r>
      <w:r>
        <w:t xml:space="preserve">élaboration et la consolidation de la plateforme informatique </w:t>
      </w:r>
      <w:proofErr w:type="spellStart"/>
      <w:r>
        <w:t>eLisbon</w:t>
      </w:r>
      <w:proofErr w:type="spellEnd"/>
      <w:r>
        <w:t xml:space="preserve"> ont permis de moderniser la gestion du système, d</w:t>
      </w:r>
      <w:r w:rsidR="00B66890">
        <w:t>’</w:t>
      </w:r>
      <w:r>
        <w:t>améliorer la qualité des services fournis aux membres et aux utilisateurs et de renforcer la transparence et l</w:t>
      </w:r>
      <w:r w:rsidR="00B66890">
        <w:t>’</w:t>
      </w:r>
      <w:r>
        <w:t>efficacité des procédur</w:t>
      </w:r>
      <w:r w:rsidR="0091108F">
        <w:t>es.  Ce</w:t>
      </w:r>
      <w:r>
        <w:t>s progrès constituent une contribution essentielle à la durabilité et à l</w:t>
      </w:r>
      <w:r w:rsidR="00B66890">
        <w:t>’</w:t>
      </w:r>
      <w:r>
        <w:t>attractivité du système de Lisbon</w:t>
      </w:r>
      <w:r w:rsidR="0091108F">
        <w:t>ne.  Le</w:t>
      </w:r>
      <w:r>
        <w:t>s travaux menés par le Service d</w:t>
      </w:r>
      <w:r w:rsidR="00B66890">
        <w:t>’</w:t>
      </w:r>
      <w:r>
        <w:t>enregistrement de Lisbonne dans le domaine du renforcement des capacités et de la sensibilisation aux indications géographiques sont essentiels pour permettre à tous les membres du système de Lisbonne d</w:t>
      </w:r>
      <w:r w:rsidR="00B66890">
        <w:t>’</w:t>
      </w:r>
      <w:r>
        <w:t>intensifier et de faciliter leur utilisation du système, ainsi que pour accroître le nombre de ses membr</w:t>
      </w:r>
      <w:r w:rsidR="0091108F">
        <w:t>es.  Ce</w:t>
      </w:r>
      <w:r>
        <w:t xml:space="preserve"> travail contribue à la valorisation des territoires, à la préservation du savoir</w:t>
      </w:r>
      <w:r w:rsidR="0091108F">
        <w:noBreakHyphen/>
      </w:r>
      <w:r>
        <w:t>faire traditionnel, au développement durable des territoires ruraux et à la création de valeur pour les producteurs dans différentes régions du mon</w:t>
      </w:r>
      <w:r w:rsidR="0091108F">
        <w:t>de.  Le</w:t>
      </w:r>
      <w:r>
        <w:t>s termes génériques ne peuvent être considérés comme des titres de propriété intellectuelle, et nous ne pensons pas qu</w:t>
      </w:r>
      <w:r w:rsidR="00B66890">
        <w:t>’</w:t>
      </w:r>
      <w:r>
        <w:t>il soit dans l</w:t>
      </w:r>
      <w:r w:rsidR="00B66890">
        <w:t>’</w:t>
      </w:r>
      <w:r>
        <w:t>intérêt de l</w:t>
      </w:r>
      <w:r w:rsidR="00B66890">
        <w:t>’</w:t>
      </w:r>
      <w:r>
        <w:t>OMPI de se pencher sur cette questi</w:t>
      </w:r>
      <w:r w:rsidR="0091108F">
        <w:t>on.  No</w:t>
      </w:r>
      <w:r>
        <w:t>us soutenons la méthodologie budgétaire actuelle de l</w:t>
      </w:r>
      <w:r w:rsidR="00B66890">
        <w:t>’</w:t>
      </w:r>
      <w:r>
        <w:t>Organisation, qui repose sur le principe de la capacité de paieme</w:t>
      </w:r>
      <w:r w:rsidR="0091108F">
        <w:t>nt.  Il</w:t>
      </w:r>
      <w:r>
        <w:t xml:space="preserve"> est essentiel que les composantes de l</w:t>
      </w:r>
      <w:r w:rsidR="00B66890">
        <w:t>’</w:t>
      </w:r>
      <w:r>
        <w:t>Organisation qui génèrent des excédents puissent soutenir les activités déficitaires, à condition qu</w:t>
      </w:r>
      <w:r w:rsidR="00B66890">
        <w:t>’</w:t>
      </w:r>
      <w:r>
        <w:t>il y ait un excédent global, ce qui est le cas à notre connaissan</w:t>
      </w:r>
      <w:r w:rsidR="0091108F">
        <w:t>ce.  Le</w:t>
      </w:r>
      <w:r>
        <w:t xml:space="preserve"> respect du principe de solidarité budgétaire entre les unions est essentiel pour appuyer la mise en œuvre du Plan d</w:t>
      </w:r>
      <w:r w:rsidR="00B66890">
        <w:t>’</w:t>
      </w:r>
      <w:r>
        <w:t>action de l</w:t>
      </w:r>
      <w:r w:rsidR="00B66890">
        <w:t>’</w:t>
      </w:r>
      <w:r>
        <w:t>OMPI pour le développement et fournir les moyens nécessaires au financement de projets à l</w:t>
      </w:r>
      <w:r w:rsidR="00B66890">
        <w:t>’</w:t>
      </w:r>
      <w:r>
        <w:t>intention des États qui ont besoin d</w:t>
      </w:r>
      <w:r w:rsidR="00B66890">
        <w:t>’</w:t>
      </w:r>
      <w:r>
        <w:t>aide pour protéger leur savoir</w:t>
      </w:r>
      <w:r w:rsidR="0091108F">
        <w:noBreakHyphen/>
      </w:r>
      <w:r>
        <w:t>faire local grâce aux indications géographiqu</w:t>
      </w:r>
      <w:r w:rsidR="0091108F">
        <w:t>es.  No</w:t>
      </w:r>
      <w:r>
        <w:t>us remercions la délégation des États</w:t>
      </w:r>
      <w:r w:rsidR="0091108F">
        <w:noBreakHyphen/>
      </w:r>
      <w:r>
        <w:t>Unis d</w:t>
      </w:r>
      <w:r w:rsidR="00B66890">
        <w:t>’</w:t>
      </w:r>
      <w:r>
        <w:t>Amérique d</w:t>
      </w:r>
      <w:r w:rsidR="00B66890">
        <w:t>’</w:t>
      </w:r>
      <w:r>
        <w:t>avoir proposé de réaliser une étu</w:t>
      </w:r>
      <w:r w:rsidR="0091108F">
        <w:t>de.  To</w:t>
      </w:r>
      <w:r>
        <w:t>utefois, nous ne voyons pas qu</w:t>
      </w:r>
      <w:r w:rsidR="00B66890">
        <w:t>’</w:t>
      </w:r>
      <w:r>
        <w:t>elle serait la valeur ajoutée concrète d</w:t>
      </w:r>
      <w:r w:rsidR="00B66890">
        <w:t>’</w:t>
      </w:r>
      <w:r>
        <w:t>une telle étude et nous souhaiterions que l</w:t>
      </w:r>
      <w:r w:rsidR="00B66890">
        <w:t>’</w:t>
      </w:r>
      <w:r>
        <w:t xml:space="preserve">OMPI continue de concentrer ses ressources sur son objectif premier, </w:t>
      </w:r>
      <w:r w:rsidR="00B66890">
        <w:t>à savoir</w:t>
      </w:r>
      <w:r>
        <w:t xml:space="preserve"> la protection et la promotion de la propriété intellectuelle en tant qu</w:t>
      </w:r>
      <w:r w:rsidR="00B66890">
        <w:t>’</w:t>
      </w:r>
      <w:r>
        <w:t>outil de développement et de croissan</w:t>
      </w:r>
      <w:r w:rsidR="0091108F">
        <w:t>ce.  En</w:t>
      </w:r>
      <w:r>
        <w:t xml:space="preserve">fin, nous saisissons cette occasion pour féliciter la Bulgarie et adresser nos meilleurs vœux </w:t>
      </w:r>
      <w:r>
        <w:lastRenderedPageBreak/>
        <w:t>de réussite aux organisateurs de l</w:t>
      </w:r>
      <w:r w:rsidR="00B66890">
        <w:t>’</w:t>
      </w:r>
      <w:r>
        <w:t>événement qui se tiendra demain sous les auspices de l</w:t>
      </w:r>
      <w:r w:rsidR="00B66890">
        <w:t>’</w:t>
      </w:r>
      <w:r>
        <w:t>Italie et de l</w:t>
      </w:r>
      <w:r w:rsidR="00B66890">
        <w:t>’</w:t>
      </w:r>
      <w:r>
        <w:t>Organisation pour un réseau international des indications géographiques (ORIGIN), à l</w:t>
      </w:r>
      <w:r w:rsidR="00B66890">
        <w:t>’</w:t>
      </w:r>
      <w:r>
        <w:t>occasion de la ratification par l</w:t>
      </w:r>
      <w:r w:rsidR="00B66890">
        <w:t>’</w:t>
      </w:r>
      <w:r>
        <w:t>Italie de l</w:t>
      </w:r>
      <w:r w:rsidR="00B66890">
        <w:t>’</w:t>
      </w:r>
      <w:r>
        <w:t>Acte de Genève de l</w:t>
      </w:r>
      <w:r w:rsidR="00B66890">
        <w:t>’</w:t>
      </w:r>
      <w:r>
        <w:t>Arrangement de Lisbon</w:t>
      </w:r>
      <w:r w:rsidR="0091108F">
        <w:t>ne.  En</w:t>
      </w:r>
      <w:r>
        <w:t>fin, nous tenons également à remercier la vice</w:t>
      </w:r>
      <w:r w:rsidR="0091108F">
        <w:noBreakHyphen/>
      </w:r>
      <w:r>
        <w:t>directrice générale, Mme Wang, pour son action et l</w:t>
      </w:r>
      <w:r w:rsidR="00B66890">
        <w:t>’</w:t>
      </w:r>
      <w:r>
        <w:t xml:space="preserve">appui apporté aux systèmes de Madrid, de </w:t>
      </w:r>
      <w:r w:rsidR="00B66890">
        <w:t>La Haye</w:t>
      </w:r>
      <w:r>
        <w:t xml:space="preserve"> et de Lisbonne.</w:t>
      </w:r>
    </w:p>
    <w:p w14:paraId="4C39472D" w14:textId="4FAB212F" w:rsidR="00160D95" w:rsidRPr="00D26D02" w:rsidRDefault="0091108F" w:rsidP="00844A6D">
      <w:pPr>
        <w:pStyle w:val="ONUMFS"/>
      </w:pPr>
      <w:hyperlink r:id="rId26">
        <w:r>
          <w:rPr>
            <w:rStyle w:val="Hyperlink"/>
          </w:rPr>
          <w:t>UNION EUROPÉENNE</w:t>
        </w:r>
      </w:hyperlink>
      <w:r w:rsidR="00B66890">
        <w:t> :</w:t>
      </w:r>
      <w:r w:rsidR="00160D95">
        <w:t xml:space="preserve"> Permettez</w:t>
      </w:r>
      <w:r>
        <w:noBreakHyphen/>
      </w:r>
      <w:r w:rsidR="00160D95">
        <w:t xml:space="preserve">moi de répondre aux déclarations de certains États membres. </w:t>
      </w:r>
      <w:r w:rsidR="005A3712">
        <w:t xml:space="preserve"> </w:t>
      </w:r>
      <w:r w:rsidR="00160D95">
        <w:t>L</w:t>
      </w:r>
      <w:r w:rsidR="00B66890">
        <w:t>’</w:t>
      </w:r>
      <w:r w:rsidR="00160D95">
        <w:t>Union européenne et ses États membres sont pleinement attachés au renforcement et à la promotion du système de Lisbonne, ainsi qu</w:t>
      </w:r>
      <w:r w:rsidR="00B66890">
        <w:t>’</w:t>
      </w:r>
      <w:r w:rsidR="00160D95">
        <w:t>à l</w:t>
      </w:r>
      <w:r w:rsidR="00B66890">
        <w:t>’</w:t>
      </w:r>
      <w:r w:rsidR="00160D95">
        <w:t>égalité de traitement dans tous les domaines de la propriété intellectuel</w:t>
      </w:r>
      <w:r>
        <w:t>le.  En</w:t>
      </w:r>
      <w:r w:rsidR="00160D95">
        <w:t xml:space="preserve"> ce qui concerne la viabilité financière de l</w:t>
      </w:r>
      <w:r w:rsidR="00B66890">
        <w:t>’</w:t>
      </w:r>
      <w:r w:rsidR="00160D95">
        <w:t>Union de Lisbonne, l</w:t>
      </w:r>
      <w:r w:rsidR="00B66890">
        <w:t>’</w:t>
      </w:r>
      <w:r w:rsidR="00160D95">
        <w:t>Union européenne et ses États membres sont convaincus qu</w:t>
      </w:r>
      <w:r w:rsidR="00B66890">
        <w:t>’</w:t>
      </w:r>
      <w:r w:rsidR="00160D95">
        <w:t xml:space="preserve">il est </w:t>
      </w:r>
      <w:r w:rsidR="00160D95" w:rsidRPr="00D26D02">
        <w:t>possible de trouver un moyen de fournir un appui adéquat à l</w:t>
      </w:r>
      <w:r w:rsidR="00B66890" w:rsidRPr="00D26D02">
        <w:t>’</w:t>
      </w:r>
      <w:r w:rsidR="00160D95" w:rsidRPr="00D26D02">
        <w:t>Union de Lisbonne au fur et à mesure de son développement, conformément aux principes de longue date de coopération et de solidarité entre les différentes unions de l</w:t>
      </w:r>
      <w:r w:rsidR="00B66890" w:rsidRPr="00D26D02">
        <w:t>’</w:t>
      </w:r>
      <w:r w:rsidR="00160D95" w:rsidRPr="00D26D02">
        <w:t>OMPI.</w:t>
      </w:r>
    </w:p>
    <w:p w14:paraId="4C6C691B" w14:textId="6C401A0B" w:rsidR="00160D95" w:rsidRPr="00D26D02" w:rsidRDefault="00160D95" w:rsidP="00D26D02">
      <w:pPr>
        <w:pStyle w:val="ONUMFS"/>
        <w:rPr>
          <w:lang w:val="fr-FR"/>
        </w:rPr>
      </w:pPr>
      <w:hyperlink r:id="rId27">
        <w:r w:rsidRPr="00D26D02">
          <w:rPr>
            <w:rStyle w:val="Hyperlink"/>
          </w:rPr>
          <w:t>CUBA</w:t>
        </w:r>
      </w:hyperlink>
      <w:r w:rsidR="00B66890" w:rsidRPr="00D26D02">
        <w:t> :</w:t>
      </w:r>
      <w:r w:rsidRPr="00D26D02">
        <w:t xml:space="preserve"> </w:t>
      </w:r>
      <w:r w:rsidR="00D26D02" w:rsidRPr="00D26D02">
        <w:rPr>
          <w:lang w:val="fr-FR"/>
        </w:rPr>
        <w:t>Nous tenons à réaffirmer l</w:t>
      </w:r>
      <w:r w:rsidR="00D26D02">
        <w:rPr>
          <w:lang w:val="fr-FR"/>
        </w:rPr>
        <w:t>’</w:t>
      </w:r>
      <w:r w:rsidR="00D26D02" w:rsidRPr="00D26D02">
        <w:rPr>
          <w:lang w:val="fr-FR"/>
        </w:rPr>
        <w:t>importance de l</w:t>
      </w:r>
      <w:r w:rsidR="00D26D02">
        <w:rPr>
          <w:lang w:val="fr-FR"/>
        </w:rPr>
        <w:t>’</w:t>
      </w:r>
      <w:r w:rsidR="00D26D02" w:rsidRPr="00D26D02">
        <w:rPr>
          <w:lang w:val="fr-FR"/>
        </w:rPr>
        <w:t>excellent travail accompli par l</w:t>
      </w:r>
      <w:r w:rsidR="00D26D02">
        <w:rPr>
          <w:lang w:val="fr-FR"/>
        </w:rPr>
        <w:t>’</w:t>
      </w:r>
      <w:r w:rsidR="00D26D02" w:rsidRPr="00D26D02">
        <w:rPr>
          <w:lang w:val="fr-FR"/>
        </w:rPr>
        <w:t>Union de Lisbonne, ainsi que l</w:t>
      </w:r>
      <w:r w:rsidR="00D26D02">
        <w:rPr>
          <w:lang w:val="fr-FR"/>
        </w:rPr>
        <w:t>’</w:t>
      </w:r>
      <w:r w:rsidR="00D26D02" w:rsidRPr="00D26D02">
        <w:rPr>
          <w:lang w:val="fr-FR"/>
        </w:rPr>
        <w:t>importance du système d</w:t>
      </w:r>
      <w:r w:rsidR="00D26D02">
        <w:rPr>
          <w:lang w:val="fr-FR"/>
        </w:rPr>
        <w:t>’</w:t>
      </w:r>
      <w:r w:rsidR="00D26D02" w:rsidRPr="00D26D02">
        <w:rPr>
          <w:lang w:val="fr-FR"/>
        </w:rPr>
        <w:t xml:space="preserve">enregistrement international de Lisbonne pour les pays en développement. </w:t>
      </w:r>
      <w:r w:rsidR="0091108F" w:rsidRPr="00D26D02">
        <w:t xml:space="preserve"> En</w:t>
      </w:r>
      <w:r w:rsidRPr="00D26D02">
        <w:t xml:space="preserve"> ce qui concerne l</w:t>
      </w:r>
      <w:r w:rsidR="00B66890" w:rsidRPr="00D26D02">
        <w:t>’</w:t>
      </w:r>
      <w:r w:rsidRPr="00D26D02">
        <w:t>autofinancement de l</w:t>
      </w:r>
      <w:r w:rsidR="00B66890" w:rsidRPr="00D26D02">
        <w:t>’</w:t>
      </w:r>
      <w:r w:rsidRPr="00D26D02">
        <w:t>Union, nous estimons qu</w:t>
      </w:r>
      <w:r w:rsidR="00B66890" w:rsidRPr="00D26D02">
        <w:t>’</w:t>
      </w:r>
      <w:r w:rsidRPr="00D26D02">
        <w:t>il devrait être assuré par des contributions volontair</w:t>
      </w:r>
      <w:r w:rsidR="0091108F" w:rsidRPr="00D26D02">
        <w:t>es.  La</w:t>
      </w:r>
      <w:r w:rsidRPr="00D26D02">
        <w:t xml:space="preserve"> grande différence entre le nombre d</w:t>
      </w:r>
      <w:r w:rsidR="00B66890" w:rsidRPr="00D26D02">
        <w:t>’</w:t>
      </w:r>
      <w:r w:rsidRPr="00D26D02">
        <w:t>appellations d</w:t>
      </w:r>
      <w:r w:rsidR="00B66890" w:rsidRPr="00D26D02">
        <w:t>’</w:t>
      </w:r>
      <w:r w:rsidRPr="00D26D02">
        <w:t>origine protégées par les pays en développement et celui des d</w:t>
      </w:r>
      <w:r w:rsidR="00B66890" w:rsidRPr="00D26D02">
        <w:t>’</w:t>
      </w:r>
      <w:r w:rsidRPr="00D26D02">
        <w:t>appellations d</w:t>
      </w:r>
      <w:r w:rsidR="00B66890" w:rsidRPr="00D26D02">
        <w:t>’</w:t>
      </w:r>
      <w:r w:rsidRPr="00D26D02">
        <w:t>origine protégées par les pays développés est indéniab</w:t>
      </w:r>
      <w:r w:rsidR="0091108F" w:rsidRPr="00D26D02">
        <w:t xml:space="preserve">le.  À </w:t>
      </w:r>
      <w:r w:rsidRPr="00D26D02">
        <w:t>cet égard, nous estimons que les travaux menés dans le cadre du système doivent respecter un juste équilibre et être conformes aux recommandations du Plan d</w:t>
      </w:r>
      <w:r w:rsidR="00B66890" w:rsidRPr="00D26D02">
        <w:t>’</w:t>
      </w:r>
      <w:r w:rsidRPr="00D26D02">
        <w:t>action pour le développement.</w:t>
      </w:r>
    </w:p>
    <w:p w14:paraId="76090FE4" w14:textId="5204801F" w:rsidR="00160D95" w:rsidRPr="006178A2" w:rsidRDefault="00160D95" w:rsidP="00844A6D">
      <w:pPr>
        <w:pStyle w:val="ONUMFS"/>
      </w:pPr>
      <w:hyperlink r:id="rId28">
        <w:r w:rsidRPr="00D26D02">
          <w:rPr>
            <w:rStyle w:val="Hyperlink"/>
          </w:rPr>
          <w:t>POLOGNE</w:t>
        </w:r>
      </w:hyperlink>
      <w:r w:rsidR="00B66890" w:rsidRPr="00D26D02">
        <w:t> :</w:t>
      </w:r>
      <w:r w:rsidRPr="00D26D02">
        <w:t xml:space="preserve"> La délégation de la Pologne s</w:t>
      </w:r>
      <w:r w:rsidR="00B66890" w:rsidRPr="00D26D02">
        <w:t>’</w:t>
      </w:r>
      <w:r w:rsidRPr="00D26D02">
        <w:t>associe pleinement à la déclaration prononcée</w:t>
      </w:r>
      <w:r>
        <w:t xml:space="preserve"> par l</w:t>
      </w:r>
      <w:r w:rsidR="00B66890">
        <w:t>’</w:t>
      </w:r>
      <w:r>
        <w:t xml:space="preserve">éminent </w:t>
      </w:r>
      <w:proofErr w:type="gramStart"/>
      <w:r>
        <w:t>délégué</w:t>
      </w:r>
      <w:proofErr w:type="gramEnd"/>
      <w:r>
        <w:t xml:space="preserve"> de l</w:t>
      </w:r>
      <w:r w:rsidR="00B66890">
        <w:t>’</w:t>
      </w:r>
      <w:r>
        <w:t>Irlande au nom des États membres de l</w:t>
      </w:r>
      <w:r w:rsidR="00B66890">
        <w:t>’</w:t>
      </w:r>
      <w:r>
        <w:t>Union européenne et par l</w:t>
      </w:r>
      <w:r w:rsidR="00B66890">
        <w:t>’</w:t>
      </w:r>
      <w:r>
        <w:t>éminente déléguée de l</w:t>
      </w:r>
      <w:r w:rsidR="00B66890">
        <w:t>’</w:t>
      </w:r>
      <w:r>
        <w:t>Albanie au nom du groupe des pays d</w:t>
      </w:r>
      <w:r w:rsidR="00B66890">
        <w:t>’</w:t>
      </w:r>
      <w:r>
        <w:t>Europe centrale et des États balt</w:t>
      </w:r>
      <w:r w:rsidR="0091108F">
        <w:t>es.  No</w:t>
      </w:r>
      <w:r>
        <w:t>us sommes fermement convaincus que la fourniture de services de haute qualité dans le cadre des systèmes mondiaux d</w:t>
      </w:r>
      <w:r w:rsidR="00B66890">
        <w:t>’</w:t>
      </w:r>
      <w:r>
        <w:t>enregistrement de la propriété intellectuelle, notamment le système de Lisbonne, constitue l</w:t>
      </w:r>
      <w:r w:rsidR="00B66890">
        <w:t>’</w:t>
      </w:r>
      <w:r>
        <w:t>une des principales responsabilités de l</w:t>
      </w:r>
      <w:r w:rsidR="00B66890">
        <w:t>’</w:t>
      </w:r>
      <w:r>
        <w:t xml:space="preserve">OMPI. </w:t>
      </w:r>
      <w:r w:rsidR="005A3712">
        <w:t xml:space="preserve"> </w:t>
      </w:r>
      <w:r>
        <w:t>L</w:t>
      </w:r>
      <w:r w:rsidR="00B66890">
        <w:t>’</w:t>
      </w:r>
      <w:r>
        <w:t>Arrangement de Lisbonne, ainsi que l</w:t>
      </w:r>
      <w:r w:rsidR="00B66890">
        <w:t>’</w:t>
      </w:r>
      <w:r>
        <w:t>Acte de Genève y relatif, offre un cadre unique permettant d</w:t>
      </w:r>
      <w:r w:rsidR="00B66890">
        <w:t>’</w:t>
      </w:r>
      <w:r>
        <w:t>obtenir la protection internationale des indications géographiques grâce à une procédure centralisée et simplifi</w:t>
      </w:r>
      <w:r w:rsidR="0091108F">
        <w:t>ée.  C’e</w:t>
      </w:r>
      <w:r>
        <w:t>st particulièrement important pour des pays comme la Pologne, où la production régionale est profondément ancrée dans la qualité, la tradition et une réputation de longue da</w:t>
      </w:r>
      <w:r w:rsidR="0091108F">
        <w:t>te.  Pa</w:t>
      </w:r>
      <w:r>
        <w:t>r ailleurs, les indications géographiques jouent un rôle crucial dans la promotion du développement durable, la mise en valeur du patrimoine culturel et le renforcement de la compétitivité des producteurs locaux sur les marchés internationa</w:t>
      </w:r>
      <w:r w:rsidR="0091108F">
        <w:t>ux.  Le</w:t>
      </w:r>
      <w:r>
        <w:t>s indications géographiques associent la qualité et la réputation d</w:t>
      </w:r>
      <w:r w:rsidR="00B66890">
        <w:t>’</w:t>
      </w:r>
      <w:r>
        <w:t>un produit à son origine géographique, offrant ainsi aux consommateurs une garantie d</w:t>
      </w:r>
      <w:r w:rsidR="00B66890">
        <w:t>’</w:t>
      </w:r>
      <w:r>
        <w:t>authenticité, tandis que les producteurs peuvent en profiter pour se forger une marque reconnaissable sans avoir à recourir à des campagnes de promotion individuelles coûteus</w:t>
      </w:r>
      <w:r w:rsidR="0091108F">
        <w:t>es.  No</w:t>
      </w:r>
      <w:r>
        <w:t>us estimons que le système de Lisbonne recèle un fort potentiel de croissan</w:t>
      </w:r>
      <w:r w:rsidR="0091108F">
        <w:t>ce.  Il</w:t>
      </w:r>
      <w:r>
        <w:t xml:space="preserve"> convient donc d</w:t>
      </w:r>
      <w:r w:rsidR="00B66890">
        <w:t>’</w:t>
      </w:r>
      <w:r>
        <w:t>encourager et de rechercher des ressources et du personnel suffisants pour faire face à la charge de travail résultant de l</w:t>
      </w:r>
      <w:r w:rsidR="00B66890">
        <w:t>’</w:t>
      </w:r>
      <w:r>
        <w:t xml:space="preserve">augmentation du nombre de membres du système de Lisbonne et pour assurer le bon fonctionnement de la nouvelle plateforme informatique, </w:t>
      </w:r>
      <w:proofErr w:type="spellStart"/>
      <w:r>
        <w:t>eLisb</w:t>
      </w:r>
      <w:r w:rsidR="0091108F">
        <w:t>on</w:t>
      </w:r>
      <w:proofErr w:type="spellEnd"/>
      <w:r w:rsidR="0091108F">
        <w:t>.  No</w:t>
      </w:r>
      <w:r>
        <w:t>us apprécions également au plus haut point les discussions approfondies et les travaux menés au sein du Groupe de travail sur le développement du système de Lisbon</w:t>
      </w:r>
      <w:r w:rsidR="0091108F">
        <w:t>ne.  No</w:t>
      </w:r>
      <w:r>
        <w:t>us prenons acte du rapport de ce groupe de travail et réaffirmons notre engagement à contribuer à ses trava</w:t>
      </w:r>
      <w:r w:rsidR="0091108F">
        <w:t>ux.  La</w:t>
      </w:r>
      <w:r>
        <w:t xml:space="preserve"> Pologne soutient les propositions de l</w:t>
      </w:r>
      <w:r w:rsidR="00B66890">
        <w:t>’</w:t>
      </w:r>
      <w:r>
        <w:t>Union européenne visant à modifier le règlement d</w:t>
      </w:r>
      <w:r w:rsidR="00B66890">
        <w:t>’</w:t>
      </w:r>
      <w:r>
        <w:t>exécution comm</w:t>
      </w:r>
      <w:r w:rsidR="0091108F">
        <w:t>un.  Ce</w:t>
      </w:r>
      <w:r>
        <w:t>s modifications visent à rationaliser et à simplifier la procédure d</w:t>
      </w:r>
      <w:r w:rsidR="00B66890">
        <w:t>’</w:t>
      </w:r>
      <w:r>
        <w:t>enregistrement international des appellations d</w:t>
      </w:r>
      <w:r w:rsidR="00B66890">
        <w:t>’</w:t>
      </w:r>
      <w:r>
        <w:t>origine et des indications géographiques, ainsi qu</w:t>
      </w:r>
      <w:r w:rsidR="00B66890">
        <w:t>’</w:t>
      </w:r>
      <w:r>
        <w:t>à renforcer la sécurité juridique dans le traitement des demandes déposées en vertu de l</w:t>
      </w:r>
      <w:r w:rsidR="00B66890">
        <w:t>’</w:t>
      </w:r>
      <w:r>
        <w:t>Acte de Genève de l</w:t>
      </w:r>
      <w:r w:rsidR="00B66890">
        <w:t>’</w:t>
      </w:r>
      <w:r>
        <w:t>Arrangement de Lisbon</w:t>
      </w:r>
      <w:r w:rsidR="0091108F">
        <w:t>ne.  No</w:t>
      </w:r>
      <w:r>
        <w:t>us sommes fermement convaincus que les récentes réformes apportées aux systèmes d</w:t>
      </w:r>
      <w:r w:rsidR="00B66890">
        <w:t>’</w:t>
      </w:r>
      <w:r>
        <w:t>indications géographiques au niveau de l</w:t>
      </w:r>
      <w:r w:rsidR="00B66890">
        <w:t>’</w:t>
      </w:r>
      <w:r>
        <w:t xml:space="preserve">Union européenne, </w:t>
      </w:r>
      <w:r w:rsidR="00B66890">
        <w:t>à savoir</w:t>
      </w:r>
      <w:r>
        <w:t xml:space="preserve"> l</w:t>
      </w:r>
      <w:r w:rsidR="00B66890">
        <w:t>’</w:t>
      </w:r>
      <w:r>
        <w:t xml:space="preserve">adoption du règlement étendant le système aux produits artisanaux et industriels, qui </w:t>
      </w:r>
      <w:r>
        <w:lastRenderedPageBreak/>
        <w:t>est entré en vigueur en décembre 2025, favoriseraient l</w:t>
      </w:r>
      <w:r w:rsidR="00B66890">
        <w:t>’</w:t>
      </w:r>
      <w:r>
        <w:t>élargissement de l</w:t>
      </w:r>
      <w:r w:rsidR="00B66890">
        <w:t>’</w:t>
      </w:r>
      <w:r>
        <w:t>Union de Lisbon</w:t>
      </w:r>
      <w:r w:rsidR="0091108F">
        <w:t xml:space="preserve">ne.  À </w:t>
      </w:r>
      <w:r>
        <w:t>cette occasion, nous tenons à féliciter chaleureusement la Bulgarie pour son adhésion à l</w:t>
      </w:r>
      <w:r w:rsidR="00B66890">
        <w:t>’</w:t>
      </w:r>
      <w:r>
        <w:t>Acte de Genève de l</w:t>
      </w:r>
      <w:r w:rsidR="00B66890">
        <w:t>’</w:t>
      </w:r>
      <w:r>
        <w:t>Arrangement de Lisbonne, ainsi que l</w:t>
      </w:r>
      <w:r w:rsidR="00B66890">
        <w:t>’</w:t>
      </w:r>
      <w:r>
        <w:t>Italie pour sa ratification de l</w:t>
      </w:r>
      <w:r w:rsidR="00B66890">
        <w:t>’</w:t>
      </w:r>
      <w:r>
        <w:t>Ac</w:t>
      </w:r>
      <w:r w:rsidR="0091108F">
        <w:t>te.  En</w:t>
      </w:r>
      <w:r>
        <w:t xml:space="preserve"> conclusion, la solidarité entre les unions, fondée sur la capacité de paiement, revêt une grande importan</w:t>
      </w:r>
      <w:r w:rsidR="0091108F">
        <w:t>ce.  El</w:t>
      </w:r>
      <w:r>
        <w:t>le favorise la protection de la propriété intellectuelle à l</w:t>
      </w:r>
      <w:r w:rsidR="00B66890">
        <w:t>’</w:t>
      </w:r>
      <w:r>
        <w:t>échelle mondiale, ce qui constitue l</w:t>
      </w:r>
      <w:r w:rsidR="00B66890">
        <w:t>’</w:t>
      </w:r>
      <w:r>
        <w:t>objectif principal de l</w:t>
      </w:r>
      <w:r w:rsidR="00B66890">
        <w:t>’</w:t>
      </w:r>
      <w:r>
        <w:t>OMPI, et assure la coopération administrative entre les unio</w:t>
      </w:r>
      <w:r w:rsidR="0091108F">
        <w:t>ns.  Pa</w:t>
      </w:r>
      <w:r>
        <w:t>r conséquent, la délégation polonaise estime que la méthode de répartition actuelle devrait être mainten</w:t>
      </w:r>
      <w:r w:rsidR="0091108F">
        <w:t>ue.  Ma</w:t>
      </w:r>
      <w:r>
        <w:t>dame la Présidente, la Pologne reste déterminée à participer de manière constructive aux discussions sur le développement futur du système de Lisbonne.</w:t>
      </w:r>
    </w:p>
    <w:p w14:paraId="54B38AEC" w14:textId="41489A60" w:rsidR="00160D95" w:rsidRPr="006178A2" w:rsidRDefault="00160D95" w:rsidP="00844A6D">
      <w:pPr>
        <w:pStyle w:val="ONUMFS"/>
      </w:pPr>
      <w:hyperlink r:id="rId29">
        <w:r>
          <w:rPr>
            <w:rStyle w:val="Hyperlink"/>
          </w:rPr>
          <w:t>RÉPUBLIQUE</w:t>
        </w:r>
        <w:r w:rsidR="00B66890">
          <w:rPr>
            <w:rStyle w:val="Hyperlink"/>
          </w:rPr>
          <w:t> TC</w:t>
        </w:r>
        <w:r>
          <w:rPr>
            <w:rStyle w:val="Hyperlink"/>
          </w:rPr>
          <w:t>HÈQUE</w:t>
        </w:r>
      </w:hyperlink>
      <w:r w:rsidR="00B66890">
        <w:t> :</w:t>
      </w:r>
      <w:r>
        <w:t xml:space="preserve"> La République tchèque s</w:t>
      </w:r>
      <w:r w:rsidR="00B66890">
        <w:t>’</w:t>
      </w:r>
      <w:r>
        <w:t>associe aux déclarations faites par l</w:t>
      </w:r>
      <w:r w:rsidR="00B66890">
        <w:t>’</w:t>
      </w:r>
      <w:r>
        <w:t>Union européenne et ses États membres, ainsi que par l</w:t>
      </w:r>
      <w:r w:rsidR="00B66890">
        <w:t>’</w:t>
      </w:r>
      <w:r>
        <w:t>Albanie au nom du groupe des pays d</w:t>
      </w:r>
      <w:r w:rsidR="00B66890">
        <w:t>’</w:t>
      </w:r>
      <w:r>
        <w:t>Europe centrale et des États balt</w:t>
      </w:r>
      <w:r w:rsidR="0091108F">
        <w:t>es.  No</w:t>
      </w:r>
      <w:r>
        <w:t>us nous félicitons de la publication du Rapport sur le Groupe de travail sur le développement du système de Lisbonne, qui contient des informations précieuses sur les progrès réalisés et l</w:t>
      </w:r>
      <w:r w:rsidR="00B66890">
        <w:t>’</w:t>
      </w:r>
      <w:r>
        <w:t>orientation des travaux futu</w:t>
      </w:r>
      <w:r w:rsidR="0091108F">
        <w:t>rs.  La</w:t>
      </w:r>
      <w:r>
        <w:t xml:space="preserve"> République tchèque se félicite des propositions de modification du règlement d</w:t>
      </w:r>
      <w:r w:rsidR="00B66890">
        <w:t>’</w:t>
      </w:r>
      <w:r>
        <w:t>exécution commun à l</w:t>
      </w:r>
      <w:r w:rsidR="00B66890">
        <w:t>’</w:t>
      </w:r>
      <w:r>
        <w:t>Arrangement de Lisbonne et à l</w:t>
      </w:r>
      <w:r w:rsidR="00B66890">
        <w:t>’</w:t>
      </w:r>
      <w:r>
        <w:t>Acte de Genève de l</w:t>
      </w:r>
      <w:r w:rsidR="00B66890">
        <w:t>’</w:t>
      </w:r>
      <w:r>
        <w:t>Arrangement de Lisbonne, telles que recommandées par le groupe de trava</w:t>
      </w:r>
      <w:r w:rsidR="0091108F">
        <w:t>il.  No</w:t>
      </w:r>
      <w:r>
        <w:t>us sommes convaincus que ces modifications simplifieront les procédures prévues par le système de Lisbonne, amélioreront l</w:t>
      </w:r>
      <w:r w:rsidR="00B66890">
        <w:t>’</w:t>
      </w:r>
      <w:r>
        <w:t>efficacité et apporteront des avantages considérables tant aux utilisateurs actuels qu</w:t>
      </w:r>
      <w:r w:rsidR="00B66890">
        <w:t>’</w:t>
      </w:r>
      <w:r>
        <w:t>aux futurs utilisateu</w:t>
      </w:r>
      <w:r w:rsidR="0091108F">
        <w:t>rs.  No</w:t>
      </w:r>
      <w:r>
        <w:t>us attendons avec intérêt de poursuivre nos discussions lors de la prochaine réunion du groupe de travail sur les propositions de modification des règles 9, 11 et 12 du règlement d</w:t>
      </w:r>
      <w:r w:rsidR="00B66890">
        <w:t>’</w:t>
      </w:r>
      <w:r>
        <w:t>exécution commun, ainsi que sur les procédures relatives aux conditions supplémentair</w:t>
      </w:r>
      <w:r w:rsidR="0091108F">
        <w:t>es.  No</w:t>
      </w:r>
      <w:r>
        <w:t>us apprécions l</w:t>
      </w:r>
      <w:r w:rsidR="00B66890">
        <w:t>’</w:t>
      </w:r>
      <w:r>
        <w:t>opportunité qui nous est offerte de collaborer avec le Secrétariat de l</w:t>
      </w:r>
      <w:r w:rsidR="00B66890">
        <w:t>’</w:t>
      </w:r>
      <w:r>
        <w:t>OMPI et les autres membres pour le développement futur du cadre réglementaire du système de Lisbon</w:t>
      </w:r>
      <w:r w:rsidR="0091108F">
        <w:t>ne.  La</w:t>
      </w:r>
      <w:r>
        <w:t xml:space="preserve"> République tchèque estime qu</w:t>
      </w:r>
      <w:r w:rsidR="00B66890">
        <w:t>’</w:t>
      </w:r>
      <w:r>
        <w:t>il est important d</w:t>
      </w:r>
      <w:r w:rsidR="00B66890">
        <w:t>’</w:t>
      </w:r>
      <w:r>
        <w:t>allouer des ressources humaines et financières suffisantes au Service d</w:t>
      </w:r>
      <w:r w:rsidR="00B66890">
        <w:t>’</w:t>
      </w:r>
      <w:r>
        <w:t>enregistrement de Lisbon</w:t>
      </w:r>
      <w:r w:rsidR="0091108F">
        <w:t>ne.  C’e</w:t>
      </w:r>
      <w:r>
        <w:t>st essentiel non seulement pour la gestion des nouvelles demandes, mais également pour fournir une assistance technique et un appui au renforcement des capacités aux membres de l</w:t>
      </w:r>
      <w:r w:rsidR="00B66890">
        <w:t>’</w:t>
      </w:r>
      <w:r>
        <w:t>OMPI, ce qui permet de promouvoir le système de Lisbonne et de répondre aux besoins d</w:t>
      </w:r>
      <w:r w:rsidR="00B66890">
        <w:t>’</w:t>
      </w:r>
      <w:r>
        <w:t>un nombre croissant de membr</w:t>
      </w:r>
      <w:r w:rsidR="0091108F">
        <w:t xml:space="preserve">es.  À </w:t>
      </w:r>
      <w:r>
        <w:t>notre avis, le système de Lisbonne occupe une place solide et bien établie parmi les systèmes de propriété intellectuelle de l</w:t>
      </w:r>
      <w:r w:rsidR="00B66890">
        <w:t>’</w:t>
      </w:r>
      <w:r>
        <w:t>O</w:t>
      </w:r>
      <w:r w:rsidR="0091108F">
        <w:t>MPI.  Il</w:t>
      </w:r>
      <w:r>
        <w:t xml:space="preserve"> offre une protection efficace aux produits étroitement liés à des régions spécifiques des États membres et met en valeur leur caractère et leur valeur uniqu</w:t>
      </w:r>
      <w:r w:rsidR="0091108F">
        <w:t>es.  Ce</w:t>
      </w:r>
      <w:r>
        <w:t xml:space="preserve"> système contribue à la préservation et à la promotion du patrimoine culturel et de l</w:t>
      </w:r>
      <w:r w:rsidR="00B66890">
        <w:t>’</w:t>
      </w:r>
      <w:r>
        <w:t>artisanat traditionnel, soutient le développement du tourisme, renforce l</w:t>
      </w:r>
      <w:r w:rsidR="00B66890">
        <w:t>’</w:t>
      </w:r>
      <w:r>
        <w:t>identité régionale et apporte des avantages économiques aux communautés locales.</w:t>
      </w:r>
    </w:p>
    <w:p w14:paraId="06E56B8F" w14:textId="41D2E6B4" w:rsidR="00160D95" w:rsidRPr="002E1B61" w:rsidRDefault="00160D95" w:rsidP="00844A6D">
      <w:pPr>
        <w:pStyle w:val="ONUMFS"/>
      </w:pPr>
      <w:hyperlink r:id="rId30">
        <w:r>
          <w:rPr>
            <w:rStyle w:val="Hyperlink"/>
          </w:rPr>
          <w:t>ITALIE</w:t>
        </w:r>
      </w:hyperlink>
      <w:r w:rsidR="00B66890">
        <w:t> :</w:t>
      </w:r>
      <w:r>
        <w:t xml:space="preserve"> Les indications géographiques sont bien plus que de simples étiquettes ou des outils marketi</w:t>
      </w:r>
      <w:r w:rsidR="0091108F">
        <w:t>ng.  El</w:t>
      </w:r>
      <w:r>
        <w:t>les constituent une reconnaissance du lien unique qui unit un produit, son territoire et ceux qui le produise</w:t>
      </w:r>
      <w:r w:rsidR="0091108F">
        <w:t>nt.  El</w:t>
      </w:r>
      <w:r>
        <w:t>les protègent les produits dont la qualité, la réputation ou les caractéristiques sont intrinsèquement liées à leur origine géographiq</w:t>
      </w:r>
      <w:r w:rsidR="0091108F">
        <w:t>ue.  Le</w:t>
      </w:r>
      <w:r>
        <w:t>s indications géographiques contribuent à la préservation du patrimoine culturel et des savoirs traditionne</w:t>
      </w:r>
      <w:r w:rsidR="0091108F">
        <w:t>ls.  De</w:t>
      </w:r>
      <w:r>
        <w:t>rrière chaque produit protégé se cache une histoire qui s</w:t>
      </w:r>
      <w:r w:rsidR="00B66890">
        <w:t>’</w:t>
      </w:r>
      <w:r>
        <w:t>est souvent transmise de génération en générati</w:t>
      </w:r>
      <w:r w:rsidR="0091108F">
        <w:t>on.  En</w:t>
      </w:r>
      <w:r>
        <w:t xml:space="preserve"> protégeant ces produits, nous veillons à ce que les traditions, le savoir</w:t>
      </w:r>
      <w:r w:rsidR="0091108F">
        <w:noBreakHyphen/>
      </w:r>
      <w:r>
        <w:t>faire et les identités locales ne se perdent pas dans un marché de plus en plus mondiali</w:t>
      </w:r>
      <w:r w:rsidR="0091108F">
        <w:t>sé.  Le</w:t>
      </w:r>
      <w:r>
        <w:t>s indications géographiques favorisent le développement rural et la croissance économiq</w:t>
      </w:r>
      <w:r w:rsidR="0091108F">
        <w:t>ue.  El</w:t>
      </w:r>
      <w:r>
        <w:t>les apportent une valeur ajoutée aux producteurs en leur permettant de différencier leurs produits et d</w:t>
      </w:r>
      <w:r w:rsidR="00B66890">
        <w:t>’</w:t>
      </w:r>
      <w:r>
        <w:t>obtenir une rémunération équitable pour leur trava</w:t>
      </w:r>
      <w:r w:rsidR="0091108F">
        <w:t>il.  Ce</w:t>
      </w:r>
      <w:r>
        <w:t>la contribue à soutenir les communautés locales, à créer des opportunités d</w:t>
      </w:r>
      <w:r w:rsidR="00B66890">
        <w:t>’</w:t>
      </w:r>
      <w:r>
        <w:t>emploi et à lutter contre le dépeuplement des zones rural</w:t>
      </w:r>
      <w:r w:rsidR="0091108F">
        <w:t>es.  Le</w:t>
      </w:r>
      <w:r>
        <w:t>s indications géographiques offrent des garanties aux consommateurs sur un marché où l</w:t>
      </w:r>
      <w:r w:rsidR="00B66890">
        <w:t>’</w:t>
      </w:r>
      <w:r>
        <w:t>authenticité et la qualité sont de plus en plus valorisé</w:t>
      </w:r>
      <w:r w:rsidR="0091108F">
        <w:t>es.  El</w:t>
      </w:r>
      <w:r>
        <w:t>les apportent transparence et confian</w:t>
      </w:r>
      <w:r w:rsidR="0091108F">
        <w:t>ce.  Le</w:t>
      </w:r>
      <w:r>
        <w:t>s consommateurs peuvent être assurés que le produit qu</w:t>
      </w:r>
      <w:r w:rsidR="00B66890">
        <w:t>’</w:t>
      </w:r>
      <w:r>
        <w:t>ils achètent provient bel et bien de la région désignée et respecte des normes de production spécifiqu</w:t>
      </w:r>
      <w:r w:rsidR="0091108F">
        <w:t>es.  De</w:t>
      </w:r>
      <w:r>
        <w:t xml:space="preserve"> plus, les indications géographiques contribuent à la durabilité environnementa</w:t>
      </w:r>
      <w:r w:rsidR="0091108F">
        <w:t>le.  De</w:t>
      </w:r>
      <w:r>
        <w:t xml:space="preserve"> nombreux produits bénéficiant d</w:t>
      </w:r>
      <w:r w:rsidR="00B66890">
        <w:t>’</w:t>
      </w:r>
      <w:r>
        <w:t xml:space="preserve">une indication géographique </w:t>
      </w:r>
      <w:r>
        <w:lastRenderedPageBreak/>
        <w:t>sont étroitement liés aux écosystèmes locaux et à des méthodes de production traditionnelles qui respectent la biodiversité et les ressources naturell</w:t>
      </w:r>
      <w:r w:rsidR="0091108F">
        <w:t>es.  Pr</w:t>
      </w:r>
      <w:r>
        <w:t>otéger ces produits revient souvent à protéger les paysages et les milieux dont ils sont iss</w:t>
      </w:r>
      <w:r w:rsidR="0091108F">
        <w:t>us.  Da</w:t>
      </w:r>
      <w:r>
        <w:t>ns le monde interconnecté d</w:t>
      </w:r>
      <w:r w:rsidR="00B66890">
        <w:t>’</w:t>
      </w:r>
      <w:r>
        <w:t>aujourd</w:t>
      </w:r>
      <w:r w:rsidR="00B66890">
        <w:t>’</w:t>
      </w:r>
      <w:r>
        <w:t>hui, les indications géographiques constituent un modèle efficace permettant de concilier développement économique, préservation culturelle, protection des consommateurs et développement durab</w:t>
      </w:r>
      <w:r w:rsidR="0091108F">
        <w:t>le.  El</w:t>
      </w:r>
      <w:r>
        <w:t>les ne constituent pas seulement un moyen de protéger les produits, mais également les communautés, les traditions et les valeu</w:t>
      </w:r>
      <w:r w:rsidR="0091108F">
        <w:t>rs.  Il</w:t>
      </w:r>
      <w:r>
        <w:t xml:space="preserve"> est essentiel de continuer d</w:t>
      </w:r>
      <w:r w:rsidR="00B66890">
        <w:t>’</w:t>
      </w:r>
      <w:r>
        <w:t>appuyer et de renforcer le système des indications géographiques afin que les générations futures puissent bénéficier de la riche diversité et de l</w:t>
      </w:r>
      <w:r w:rsidR="00B66890">
        <w:t>’</w:t>
      </w:r>
      <w:r>
        <w:t>excellence qu</w:t>
      </w:r>
      <w:r w:rsidR="00B66890">
        <w:t>’</w:t>
      </w:r>
      <w:r>
        <w:t>elles représente</w:t>
      </w:r>
      <w:r w:rsidR="0091108F">
        <w:t>nt.  Pa</w:t>
      </w:r>
      <w:r>
        <w:t>r ailleurs, l</w:t>
      </w:r>
      <w:r w:rsidR="00B66890">
        <w:t>’</w:t>
      </w:r>
      <w:r>
        <w:t>Italie tient à souligner que la situation financière d</w:t>
      </w:r>
      <w:r w:rsidR="00B66890">
        <w:t>’</w:t>
      </w:r>
      <w:r>
        <w:t>une union doit être évaluée dans le contexte plus large de la santé financière globale de l</w:t>
      </w:r>
      <w:r w:rsidR="00B66890">
        <w:t>’</w:t>
      </w:r>
      <w:r>
        <w:t>O</w:t>
      </w:r>
      <w:r w:rsidR="0091108F">
        <w:t>MPI.  Le</w:t>
      </w:r>
      <w:r>
        <w:t xml:space="preserve"> déficit temporaire de l</w:t>
      </w:r>
      <w:r w:rsidR="00B66890">
        <w:t>’</w:t>
      </w:r>
      <w:r>
        <w:t>Union de Lisbonne ne remet pas, à notre avis, en cause la stabilité et la viabilité de l</w:t>
      </w:r>
      <w:r w:rsidR="00B66890">
        <w:t>’</w:t>
      </w:r>
      <w:r>
        <w:t>Organisati</w:t>
      </w:r>
      <w:r w:rsidR="0091108F">
        <w:t>on.  Mê</w:t>
      </w:r>
      <w:r>
        <w:t>me si le système de Lisbonne génère des recettes plus modestes que d</w:t>
      </w:r>
      <w:r w:rsidR="00B66890">
        <w:t>’</w:t>
      </w:r>
      <w:r>
        <w:t>autres systèmes d</w:t>
      </w:r>
      <w:r w:rsidR="00B66890">
        <w:t>’</w:t>
      </w:r>
      <w:r>
        <w:t>enregistrement, sa valeur ne peut se mesurer uniquement en termes financie</w:t>
      </w:r>
      <w:r w:rsidR="0091108F">
        <w:t>rs.  Il</w:t>
      </w:r>
      <w:r>
        <w:t xml:space="preserve"> contribue à la réalisation d</w:t>
      </w:r>
      <w:r w:rsidR="00B66890">
        <w:t>’</w:t>
      </w:r>
      <w:r>
        <w:t>objectifs politiques importants, notamment la protection des indications géographiques, l</w:t>
      </w:r>
      <w:r w:rsidR="00B66890">
        <w:t>’</w:t>
      </w:r>
      <w:r>
        <w:t>appui aux communautés locales et aux producteurs, ainsi que la promotion d</w:t>
      </w:r>
      <w:r w:rsidR="00B66890">
        <w:t>’</w:t>
      </w:r>
      <w:r>
        <w:t>un cadre international plus inclusif en matière de propriété intellectuel</w:t>
      </w:r>
      <w:r w:rsidR="0091108F">
        <w:t>le.  C’e</w:t>
      </w:r>
      <w:r>
        <w:t>st pourquoi nous estimons que l</w:t>
      </w:r>
      <w:r w:rsidR="00B66890">
        <w:t>’</w:t>
      </w:r>
      <w:r>
        <w:t>existence d</w:t>
      </w:r>
      <w:r w:rsidR="00B66890">
        <w:t>’</w:t>
      </w:r>
      <w:r>
        <w:t>un cadre financier commun à l</w:t>
      </w:r>
      <w:r w:rsidR="00B66890">
        <w:t>’</w:t>
      </w:r>
      <w:r>
        <w:t>ensemble des unions est à la fois appropriée et bénéfiq</w:t>
      </w:r>
      <w:r w:rsidR="0091108F">
        <w:t>ue.  La</w:t>
      </w:r>
      <w:r>
        <w:t xml:space="preserve"> capacité de l</w:t>
      </w:r>
      <w:r w:rsidR="00B66890">
        <w:t>’</w:t>
      </w:r>
      <w:r>
        <w:t>OMPI à répartir ses ressources entre ses différentes activités témoigne de la volonté de l</w:t>
      </w:r>
      <w:r w:rsidR="00B66890">
        <w:t>’</w:t>
      </w:r>
      <w:r>
        <w:t xml:space="preserve">Organisation de servir les intérêts de tous ses États membres et de veiller à ce que les systèmes jouant un rôle important en matière de politique publique puissent continuer de fonctionner efficacement. </w:t>
      </w:r>
      <w:r w:rsidR="005A3712">
        <w:t xml:space="preserve"> </w:t>
      </w:r>
      <w:r>
        <w:t>L</w:t>
      </w:r>
      <w:r w:rsidR="00B66890">
        <w:t>’</w:t>
      </w:r>
      <w:r>
        <w:t>Italie soutient donc la poursuite du fonctionnement du système de Lisbonne et l</w:t>
      </w:r>
      <w:r w:rsidR="00B66890">
        <w:t>’</w:t>
      </w:r>
      <w:r>
        <w:t>approche budgétaire intégrée de l</w:t>
      </w:r>
      <w:r w:rsidR="00B66890">
        <w:t>’</w:t>
      </w:r>
      <w:r>
        <w:t>Organisati</w:t>
      </w:r>
      <w:r w:rsidR="0091108F">
        <w:t>on.  No</w:t>
      </w:r>
      <w:r>
        <w:t>us restons convaincus que l</w:t>
      </w:r>
      <w:r w:rsidR="00B66890">
        <w:t>’</w:t>
      </w:r>
      <w:r>
        <w:t>OMPI peut continuer de concilier une gestion financière rigoureuse et la poursuite de sa mission institutionnelle au sens large.</w:t>
      </w:r>
    </w:p>
    <w:p w14:paraId="2A5C0F0A" w14:textId="5D35B243" w:rsidR="00160D95" w:rsidRPr="006178A2" w:rsidRDefault="00160D95" w:rsidP="00844A6D">
      <w:pPr>
        <w:pStyle w:val="ONUMFS"/>
      </w:pPr>
      <w:hyperlink r:id="rId31">
        <w:r>
          <w:rPr>
            <w:rStyle w:val="Hyperlink"/>
          </w:rPr>
          <w:t>ESPAGNE</w:t>
        </w:r>
      </w:hyperlink>
      <w:r w:rsidR="00B66890">
        <w:t> :</w:t>
      </w:r>
      <w:r>
        <w:t xml:space="preserve"> L</w:t>
      </w:r>
      <w:r w:rsidR="00B66890">
        <w:t>’</w:t>
      </w:r>
      <w:r>
        <w:t>Espagne tient à remercier le Secrétariat pour la préparation de ce document et pour le travail qu</w:t>
      </w:r>
      <w:r w:rsidR="00B66890">
        <w:t>’</w:t>
      </w:r>
      <w:r>
        <w:t>il accomplit en vue de renforcer le système de Lisbon</w:t>
      </w:r>
      <w:r w:rsidR="0091108F">
        <w:t>ne.  No</w:t>
      </w:r>
      <w:r>
        <w:t>us tenons à souligner l</w:t>
      </w:r>
      <w:r w:rsidR="00B66890">
        <w:t>’</w:t>
      </w:r>
      <w:r>
        <w:t>importance de ce système, qui constitue un outil très efficace pour la protection internationale des appellations d</w:t>
      </w:r>
      <w:r w:rsidR="00B66890">
        <w:t>’</w:t>
      </w:r>
      <w:r>
        <w:t>origine et des indications géographiques, moteurs du développement régional, de la cohésion sociale et de la mise en valeur du patrimoine cultur</w:t>
      </w:r>
      <w:r w:rsidR="0091108F">
        <w:t>el.  Au</w:t>
      </w:r>
      <w:r>
        <w:t xml:space="preserve"> sein de l</w:t>
      </w:r>
      <w:r w:rsidR="00B66890">
        <w:t>’</w:t>
      </w:r>
      <w:r>
        <w:t>Union européenne, nous avons franchi une étape importante avec l</w:t>
      </w:r>
      <w:r w:rsidR="00B66890">
        <w:t>’</w:t>
      </w:r>
      <w:r>
        <w:t xml:space="preserve">adoption du règlement (UE) </w:t>
      </w:r>
      <w:r w:rsidR="005A3712">
        <w:t>n°</w:t>
      </w:r>
      <w:r>
        <w:t xml:space="preserve"> 2023/2411, qui établit un nouveau cadre pour la protection des indications géographiques des produits artisanaux et industriels. </w:t>
      </w:r>
      <w:r w:rsidR="005A3712">
        <w:t xml:space="preserve"> </w:t>
      </w:r>
      <w:r>
        <w:t>L</w:t>
      </w:r>
      <w:r w:rsidR="00B66890">
        <w:t>’</w:t>
      </w:r>
      <w:r>
        <w:t>Espagne a activement soutenu cette initiative, car nous sommes convaincus de son immense potentiel pour stimuler les échanges commerciaux et l</w:t>
      </w:r>
      <w:r w:rsidR="00B66890">
        <w:t>’</w:t>
      </w:r>
      <w:r>
        <w:t>internationalisation de nos produits locaux et régiona</w:t>
      </w:r>
      <w:r w:rsidR="0091108F">
        <w:t>ux.  De</w:t>
      </w:r>
      <w:r>
        <w:t xml:space="preserve"> nombreuses indications géographiques potentielles pour des produits artisanaux et industriels ont été identifiées en Espag</w:t>
      </w:r>
      <w:r w:rsidR="0091108F">
        <w:t>ne.  No</w:t>
      </w:r>
      <w:r>
        <w:t>us avons approuvé le décret royal n°</w:t>
      </w:r>
      <w:r w:rsidR="005A3712">
        <w:t> </w:t>
      </w:r>
      <w:r>
        <w:t>1190/2025 du 26 décembre, qui régit les procédures nationales relatives à l</w:t>
      </w:r>
      <w:r w:rsidR="00B66890">
        <w:t>’</w:t>
      </w:r>
      <w:r>
        <w:t>enregistrement, à la modification et à la radiation des indications géographiques pour les produits artisanaux et industriels à portée territoriale sous</w:t>
      </w:r>
      <w:r w:rsidR="0091108F">
        <w:noBreakHyphen/>
      </w:r>
      <w:r>
        <w:t>autonome dans le service d</w:t>
      </w:r>
      <w:r w:rsidR="00B66890">
        <w:t>’</w:t>
      </w:r>
      <w:r>
        <w:t>enregistrement de l</w:t>
      </w:r>
      <w:r w:rsidR="00B66890">
        <w:t>’</w:t>
      </w:r>
      <w:r>
        <w:t>Union européenne, ainsi que certains aspects y afférents, conformément à la réglementation de l</w:t>
      </w:r>
      <w:r w:rsidR="00B66890">
        <w:t>’</w:t>
      </w:r>
      <w:r>
        <w:t>Union européenne, afin de mettre en œuvre ce nouveau systè</w:t>
      </w:r>
      <w:r w:rsidR="0091108F">
        <w:t>me.  C’e</w:t>
      </w:r>
      <w:r>
        <w:t>st pourquoi l</w:t>
      </w:r>
      <w:r w:rsidR="00B66890">
        <w:t>’</w:t>
      </w:r>
      <w:r>
        <w:t>Espagne estime qu</w:t>
      </w:r>
      <w:r w:rsidR="00B66890">
        <w:t>’</w:t>
      </w:r>
      <w:r>
        <w:t>il est prudent et nécessaire de maintenir les ressources allouées pour la bonne gestion du système de Lisbon</w:t>
      </w:r>
      <w:r w:rsidR="0091108F">
        <w:t>ne.  No</w:t>
      </w:r>
      <w:r>
        <w:t>us soutenons les travaux et les prévisions du Secrétariat dans ce sens et réaffirmons notre volonté de collaborer de manière constructive avec tous les États membres afin de consolider son rôle au sein de l</w:t>
      </w:r>
      <w:r w:rsidR="00B66890">
        <w:t>’</w:t>
      </w:r>
      <w:r>
        <w:t>architecture internationale de la propriété intellectuelle.</w:t>
      </w:r>
    </w:p>
    <w:p w14:paraId="28B9AE0D" w14:textId="7A4DC6B0" w:rsidR="00160D95" w:rsidRPr="006178A2" w:rsidRDefault="00160D95" w:rsidP="00844A6D">
      <w:pPr>
        <w:pStyle w:val="ONUMFS"/>
      </w:pPr>
      <w:hyperlink r:id="rId32">
        <w:r>
          <w:rPr>
            <w:rStyle w:val="Hyperlink"/>
          </w:rPr>
          <w:t>FÉDÉRATION DE RUSSIE</w:t>
        </w:r>
      </w:hyperlink>
      <w:r w:rsidR="00B66890">
        <w:t> :</w:t>
      </w:r>
      <w:r>
        <w:t xml:space="preserve"> La délégation de la Fédération de Russie souscrit à la déclaration faite au nom du groupe des pays d</w:t>
      </w:r>
      <w:r w:rsidR="00B66890">
        <w:t>’</w:t>
      </w:r>
      <w:r>
        <w:t>Asie centrale, du Caucase et d</w:t>
      </w:r>
      <w:r w:rsidR="00B66890">
        <w:t>’</w:t>
      </w:r>
      <w:r>
        <w:t>Europe orienta</w:t>
      </w:r>
      <w:r w:rsidR="0091108F">
        <w:t>le.  No</w:t>
      </w:r>
      <w:r>
        <w:t>us tenons à remercier Madame Wang Binying, vice</w:t>
      </w:r>
      <w:r w:rsidR="0091108F">
        <w:noBreakHyphen/>
      </w:r>
      <w:r>
        <w:t>directrice générale, ainsi que le Secrétariat, pour l</w:t>
      </w:r>
      <w:r w:rsidR="00B66890">
        <w:t>’</w:t>
      </w:r>
      <w:r>
        <w:t>établissement du rapport sur la sept</w:t>
      </w:r>
      <w:r w:rsidR="00B66890">
        <w:t>ième session</w:t>
      </w:r>
      <w:r>
        <w:t xml:space="preserve"> du Groupe de travail sur le développement du système de Lisbon</w:t>
      </w:r>
      <w:r w:rsidR="0091108F">
        <w:t>ne.  No</w:t>
      </w:r>
      <w:r>
        <w:t>us tenons également à remercier la directrice du système de Lisbonne, Mme Alexandra </w:t>
      </w:r>
      <w:proofErr w:type="spellStart"/>
      <w:r>
        <w:t>Grazioli</w:t>
      </w:r>
      <w:proofErr w:type="spellEnd"/>
      <w:r>
        <w:t>, pour sa volonté constante d</w:t>
      </w:r>
      <w:r w:rsidR="00B66890">
        <w:t>’</w:t>
      </w:r>
      <w:r>
        <w:t>apporter son aide aux États membres du système de Lisbonne pour toute question liée à son fonctionneme</w:t>
      </w:r>
      <w:r w:rsidR="0091108F">
        <w:t xml:space="preserve">nt.  </w:t>
      </w:r>
      <w:r w:rsidR="0091108F">
        <w:lastRenderedPageBreak/>
        <w:t>Po</w:t>
      </w:r>
      <w:r>
        <w:t>ur la Fédération de Russie, il est primordial de garantir une protection adéquate et efficace des appellations d</w:t>
      </w:r>
      <w:r w:rsidR="00B66890">
        <w:t>’</w:t>
      </w:r>
      <w:r>
        <w:t>origine et des indications géographiqu</w:t>
      </w:r>
      <w:r w:rsidR="0091108F">
        <w:t>es.  No</w:t>
      </w:r>
      <w:r>
        <w:t>tre pays est réputé pour la richesse de son patrimoine culturel et de ses traditions, qui sont étroitement liés aux conditions naturelles uniques de notre territoi</w:t>
      </w:r>
      <w:r w:rsidR="0091108F">
        <w:t>re.  No</w:t>
      </w:r>
      <w:r>
        <w:t xml:space="preserve">us nous efforçons sans relâche de sensibiliser davantage la population aux mécanismes nationaux et internationaux de protection des marques régionales. </w:t>
      </w:r>
      <w:r w:rsidR="005A3712">
        <w:t xml:space="preserve"> </w:t>
      </w:r>
      <w:r>
        <w:t>ROSPATENT organise régulièrement des séminaires, en présentiel ou à distance, destinés à améliorer la compréhension de ces questions relatives à la propriété intellectuel</w:t>
      </w:r>
      <w:r w:rsidR="0091108F">
        <w:t>le.  Da</w:t>
      </w:r>
      <w:r>
        <w:t>ns presque toutes les régions de Russie, nous disposons déjà d</w:t>
      </w:r>
      <w:r w:rsidR="00B66890">
        <w:t>’</w:t>
      </w:r>
      <w:r>
        <w:t>appellations d</w:t>
      </w:r>
      <w:r w:rsidR="00B66890">
        <w:t>’</w:t>
      </w:r>
      <w:r>
        <w:t>origine et d</w:t>
      </w:r>
      <w:r w:rsidR="00B66890">
        <w:t>’</w:t>
      </w:r>
      <w:r>
        <w:t>indications géographiques enregistré</w:t>
      </w:r>
      <w:r w:rsidR="0091108F">
        <w:t>es.  Pa</w:t>
      </w:r>
      <w:r>
        <w:t>r ailleurs, nous avons également été très heureux d</w:t>
      </w:r>
      <w:r w:rsidR="00B66890">
        <w:t>’</w:t>
      </w:r>
      <w:r>
        <w:t>accueillir tous les visiteurs qui sont venus à l</w:t>
      </w:r>
      <w:r w:rsidR="00B66890">
        <w:t>’</w:t>
      </w:r>
      <w:r>
        <w:t>exposition consacrée à l</w:t>
      </w:r>
      <w:r w:rsidR="00B66890">
        <w:t>’</w:t>
      </w:r>
      <w:r>
        <w:t xml:space="preserve">artisanat populaire russe </w:t>
      </w:r>
      <w:proofErr w:type="spellStart"/>
      <w:r>
        <w:rPr>
          <w:i/>
          <w:iCs/>
        </w:rPr>
        <w:t>Gzh</w:t>
      </w:r>
      <w:r w:rsidR="0091108F">
        <w:rPr>
          <w:i/>
          <w:iCs/>
        </w:rPr>
        <w:t>el</w:t>
      </w:r>
      <w:proofErr w:type="spellEnd"/>
      <w:r w:rsidR="0091108F">
        <w:rPr>
          <w:i/>
          <w:iCs/>
        </w:rPr>
        <w:t xml:space="preserve">.  </w:t>
      </w:r>
      <w:r w:rsidR="0091108F">
        <w:t>Ce</w:t>
      </w:r>
      <w:r>
        <w:t>t événement a été organisé en février 2026 en marge de la sept</w:t>
      </w:r>
      <w:r w:rsidR="00B66890">
        <w:t>ième session</w:t>
      </w:r>
      <w:r>
        <w:t xml:space="preserve"> du Groupe de travail sur le développement du système de Lisbon</w:t>
      </w:r>
      <w:r w:rsidR="0091108F">
        <w:t>ne.  Au</w:t>
      </w:r>
      <w:r>
        <w:t xml:space="preserve"> cours de cet événement, nous avons présenté des exemples de produits en porcelaine traditionnelle qui reflètent le riche patrimoine historique de cet artisanat, son identité créative unique et l</w:t>
      </w:r>
      <w:r w:rsidR="00B66890">
        <w:t>’</w:t>
      </w:r>
      <w:r>
        <w:t>état actuel de l</w:t>
      </w:r>
      <w:r w:rsidR="00B66890">
        <w:t>’</w:t>
      </w:r>
      <w:r>
        <w:t>a</w:t>
      </w:r>
      <w:r w:rsidR="0091108F">
        <w:t>rt.  De</w:t>
      </w:r>
      <w:r>
        <w:t xml:space="preserve"> tels événements illustrent concrètement l</w:t>
      </w:r>
      <w:r w:rsidR="00B66890">
        <w:t>’</w:t>
      </w:r>
      <w:r>
        <w:t>utilité des appellations d</w:t>
      </w:r>
      <w:r w:rsidR="00B66890">
        <w:t>’</w:t>
      </w:r>
      <w:r>
        <w:t>origine et des indications géographiques en tant qu</w:t>
      </w:r>
      <w:r w:rsidR="00B66890">
        <w:t>’</w:t>
      </w:r>
      <w:r>
        <w:t>outils de préservation et de promotion du patrimoine cultur</w:t>
      </w:r>
      <w:r w:rsidR="0091108F">
        <w:t>el.  No</w:t>
      </w:r>
      <w:r>
        <w:t>us tenons également à souligner l</w:t>
      </w:r>
      <w:r w:rsidR="00B66890">
        <w:t>’</w:t>
      </w:r>
      <w:r>
        <w:t>importance de poursuivre les efforts visant à développer le système de Lisbonne et à élargir le cercle de ses membr</w:t>
      </w:r>
      <w:r w:rsidR="0091108F">
        <w:t>es.  No</w:t>
      </w:r>
      <w:r>
        <w:t>us estimons qu</w:t>
      </w:r>
      <w:r w:rsidR="00B66890">
        <w:t>’</w:t>
      </w:r>
      <w:r>
        <w:t>il est nécessaire de mettre en place des échanges réguliers de données d</w:t>
      </w:r>
      <w:r w:rsidR="00B66890">
        <w:t>’</w:t>
      </w:r>
      <w:r>
        <w:t>expérience et d</w:t>
      </w:r>
      <w:r w:rsidR="00B66890">
        <w:t>’</w:t>
      </w:r>
      <w:r>
        <w:t>approches nationales entre les différents offic</w:t>
      </w:r>
      <w:r w:rsidR="0091108F">
        <w:t>es.  Ce</w:t>
      </w:r>
      <w:r>
        <w:t>la permet d</w:t>
      </w:r>
      <w:r w:rsidR="00B66890">
        <w:t>’</w:t>
      </w:r>
      <w:r>
        <w:t>améliorer l</w:t>
      </w:r>
      <w:r w:rsidR="00B66890">
        <w:t>’</w:t>
      </w:r>
      <w:r>
        <w:t>efficacité du fonctionnement du système et renforce son intérêt pratique pour les utilisateu</w:t>
      </w:r>
      <w:r w:rsidR="0091108F">
        <w:t>rs.  No</w:t>
      </w:r>
      <w:r>
        <w:t>us accordons une attention particulière à la poursuite du développement durable du système de Lisbonne, dans l</w:t>
      </w:r>
      <w:r w:rsidR="00B66890">
        <w:t>’</w:t>
      </w:r>
      <w:r>
        <w:t>intérêt de tous ses utilisateu</w:t>
      </w:r>
      <w:r w:rsidR="0091108F">
        <w:t>rs.  La</w:t>
      </w:r>
      <w:r>
        <w:t xml:space="preserve"> Fédération de Russie a toujours plaidé en faveur du maintien du principe de solidarité entre les unions et ne voit aucune raison de revoir la pratique actuelle, car cela aurait un impact direct sur le système de Lisbon</w:t>
      </w:r>
      <w:r w:rsidR="0091108F">
        <w:t>ne.  No</w:t>
      </w:r>
      <w:r>
        <w:t>us tenons également à saluer les efforts déployés par le Bureau international pour améliorer la souplesse et l</w:t>
      </w:r>
      <w:r w:rsidR="00B66890">
        <w:t>’</w:t>
      </w:r>
      <w:r>
        <w:t>applicabilité pratique du système de Lisbon</w:t>
      </w:r>
      <w:r w:rsidR="0091108F">
        <w:t>ne.  Pa</w:t>
      </w:r>
      <w:r>
        <w:t>r ailleurs, nous attirons votre attention sur la nécessité de renforcer la sécurité juridique concernant la situation de la protection sur les territoires des parties contractant</w:t>
      </w:r>
      <w:r w:rsidR="0091108F">
        <w:t>es.  Pa</w:t>
      </w:r>
      <w:r>
        <w:t>rallèlement, nous tenons à réaffirmer une nouvelle fois que nous sommes profondément préoccupés et que nous condamnons fermement les mesures préjudiciables prises par l</w:t>
      </w:r>
      <w:r w:rsidR="00B66890">
        <w:t>’</w:t>
      </w:r>
      <w:r>
        <w:t>Union européenne et ses États membres en matière d</w:t>
      </w:r>
      <w:r w:rsidR="00B66890">
        <w:t>’</w:t>
      </w:r>
      <w:r>
        <w:t>enregistrement et de protection des droits des déposants et des titulaires russes d</w:t>
      </w:r>
      <w:r w:rsidR="00B66890">
        <w:t>’</w:t>
      </w:r>
      <w:r>
        <w:t>appellations d</w:t>
      </w:r>
      <w:r w:rsidR="00B66890">
        <w:t>’</w:t>
      </w:r>
      <w:r>
        <w:t>origine et d</w:t>
      </w:r>
      <w:r w:rsidR="00B66890">
        <w:t>’</w:t>
      </w:r>
      <w:r>
        <w:t>indications géographiques, en particulier l</w:t>
      </w:r>
      <w:r w:rsidR="00B66890">
        <w:t>’</w:t>
      </w:r>
      <w:r>
        <w:t>appellation d</w:t>
      </w:r>
      <w:r w:rsidR="00B66890">
        <w:t>’</w:t>
      </w:r>
      <w:r>
        <w:t xml:space="preserve">origine </w:t>
      </w:r>
      <w:proofErr w:type="spellStart"/>
      <w:r>
        <w:rPr>
          <w:i/>
          <w:iCs/>
        </w:rPr>
        <w:t>Gzhel</w:t>
      </w:r>
      <w:proofErr w:type="spellEnd"/>
      <w:r>
        <w:t xml:space="preserve"> que nous avons déjà mentionnée, lesquelles sont contraires aux normes du droit international dans le domaine de la propriété intellectuel</w:t>
      </w:r>
      <w:r w:rsidR="0091108F">
        <w:t>le.  En</w:t>
      </w:r>
      <w:r>
        <w:t xml:space="preserve"> conclusion, nous tenons à souligner que la Fédération de Russie est disposée à engager un dialogue constructif sur la poursuite de l</w:t>
      </w:r>
      <w:r w:rsidR="00B66890">
        <w:t>’</w:t>
      </w:r>
      <w:r>
        <w:t>amélioration du système de Lisbonne, dans l</w:t>
      </w:r>
      <w:r w:rsidR="00B66890">
        <w:t>’</w:t>
      </w:r>
      <w:r>
        <w:t>intérêt de tous ses utilisateurs.</w:t>
      </w:r>
    </w:p>
    <w:p w14:paraId="76570422" w14:textId="7E657B3C" w:rsidR="00160D95" w:rsidRPr="006178A2" w:rsidRDefault="00160D95" w:rsidP="00844A6D">
      <w:pPr>
        <w:pStyle w:val="ONUMFS"/>
      </w:pPr>
      <w:hyperlink r:id="rId33">
        <w:r>
          <w:rPr>
            <w:rStyle w:val="Hyperlink"/>
          </w:rPr>
          <w:t>GHANA</w:t>
        </w:r>
      </w:hyperlink>
      <w:r w:rsidR="00B66890">
        <w:t> :</w:t>
      </w:r>
      <w:r>
        <w:t xml:space="preserve"> Nous soutenons la méthodologie actuelle de répartition des recettes et des dépenses par union, appliquée par l</w:t>
      </w:r>
      <w:r w:rsidR="00B66890">
        <w:t>’</w:t>
      </w:r>
      <w:r>
        <w:t xml:space="preserve">Organisation </w:t>
      </w:r>
      <w:r w:rsidR="00844A6D">
        <w:t>depuis 2007</w:t>
      </w:r>
      <w:r>
        <w:t xml:space="preserve">. </w:t>
      </w:r>
      <w:r w:rsidR="005A3712">
        <w:t xml:space="preserve"> </w:t>
      </w:r>
      <w:r>
        <w:t>Cette méthodologie repose sur le principe de la capacité de paieme</w:t>
      </w:r>
      <w:r w:rsidR="0091108F">
        <w:t>nt.  El</w:t>
      </w:r>
      <w:r>
        <w:t>le est conforme à notre conviction que les parties de l</w:t>
      </w:r>
      <w:r w:rsidR="00B66890">
        <w:t>’</w:t>
      </w:r>
      <w:r>
        <w:t>Organisation qui produisent des bénéfices doivent soutenir les activités qui génèrent des déficits, à condition qu</w:t>
      </w:r>
      <w:r w:rsidR="00B66890">
        <w:t>’</w:t>
      </w:r>
      <w:r>
        <w:t>il y ait un excédent glob</w:t>
      </w:r>
      <w:r w:rsidR="0091108F">
        <w:t>al.  Le</w:t>
      </w:r>
      <w:r>
        <w:t xml:space="preserve"> système de Lisbonne, en tant que moteur du développement rural, est conforme à la mission de l</w:t>
      </w:r>
      <w:r w:rsidR="00B66890">
        <w:t>’</w:t>
      </w:r>
      <w:r>
        <w:t>OMPI, qui consiste à protéger la propriété intellectuelle.</w:t>
      </w:r>
    </w:p>
    <w:p w14:paraId="03467D46" w14:textId="21B3E7EC" w:rsidR="00160D95" w:rsidRPr="006178A2" w:rsidRDefault="00160D95" w:rsidP="00844A6D">
      <w:pPr>
        <w:pStyle w:val="ONUMFS"/>
      </w:pPr>
      <w:hyperlink r:id="rId34" w:history="1">
        <w:r>
          <w:rPr>
            <w:rStyle w:val="Hyperlink"/>
          </w:rPr>
          <w:t>RÉPUBLIQUE ISLAMIQUE D</w:t>
        </w:r>
        <w:r w:rsidR="00B66890">
          <w:rPr>
            <w:rStyle w:val="Hyperlink"/>
          </w:rPr>
          <w:t>’</w:t>
        </w:r>
        <w:r w:rsidR="005E0E68">
          <w:rPr>
            <w:rStyle w:val="Hyperlink"/>
          </w:rPr>
          <w:t>IRAN</w:t>
        </w:r>
      </w:hyperlink>
      <w:r w:rsidR="00B66890">
        <w:t> :</w:t>
      </w:r>
      <w:r>
        <w:t xml:space="preserve"> Ma délégation prend note du rapport sur le Groupe de travail sur le développement du système de Lisbonne et tient à remercier la Présidente, les membres du groupe de travail et le Secrétariat pour leurs efforts constructi</w:t>
      </w:r>
      <w:r w:rsidR="0091108F">
        <w:t>fs.  Le</w:t>
      </w:r>
      <w:r>
        <w:t>s indications géographiques et les appellations d</w:t>
      </w:r>
      <w:r w:rsidR="00B66890">
        <w:t>’</w:t>
      </w:r>
      <w:r>
        <w:t>origine font partie intégrante du système international de propriété intellectuel</w:t>
      </w:r>
      <w:r w:rsidR="0091108F">
        <w:t>le.  Il</w:t>
      </w:r>
      <w:r>
        <w:t>s protègent bien plus que des noms ayant une valeur commercia</w:t>
      </w:r>
      <w:r w:rsidR="0091108F">
        <w:t>le.  El</w:t>
      </w:r>
      <w:r>
        <w:t>les permettent de préserver les savoirs traditionnels et le savoir</w:t>
      </w:r>
      <w:r w:rsidR="0091108F">
        <w:noBreakHyphen/>
      </w:r>
      <w:r>
        <w:t>faire local, de protéger le patrimoine culturel, de renforcer la confiance des consommateurs et de permettre aux producteurs et aux communautés locales, notamment dans les zones rurales, de tirer parti de la réputation et des qualités distinctives de leurs produi</w:t>
      </w:r>
      <w:r w:rsidR="0091108F">
        <w:t>ts.  To</w:t>
      </w:r>
      <w:r>
        <w:t xml:space="preserve">us les droits de propriété </w:t>
      </w:r>
      <w:r>
        <w:lastRenderedPageBreak/>
        <w:t xml:space="preserve">intellectuelle, </w:t>
      </w:r>
      <w:r w:rsidR="00B66890">
        <w:t>y compris</w:t>
      </w:r>
      <w:r>
        <w:t xml:space="preserve"> les indications géographiques et les appellations d</w:t>
      </w:r>
      <w:r w:rsidR="00B66890">
        <w:t>’</w:t>
      </w:r>
      <w:r>
        <w:t>origine, méritent d</w:t>
      </w:r>
      <w:r w:rsidR="00B66890">
        <w:t>’</w:t>
      </w:r>
      <w:r>
        <w:t>être dûment reconnus et protégés dans le cadre de l</w:t>
      </w:r>
      <w:r w:rsidR="00B66890">
        <w:t>’</w:t>
      </w:r>
      <w:r>
        <w:t>O</w:t>
      </w:r>
      <w:r w:rsidR="0091108F">
        <w:t>MPI.  La</w:t>
      </w:r>
      <w:r>
        <w:t xml:space="preserve"> répartition des ressources entre les unions de l</w:t>
      </w:r>
      <w:r w:rsidR="00B66890">
        <w:t>’</w:t>
      </w:r>
      <w:r>
        <w:t>OMPI ne devrait pas être déterminée uniquement par les recettes générées par chaque système d</w:t>
      </w:r>
      <w:r w:rsidR="00B66890">
        <w:t>’</w:t>
      </w:r>
      <w:r>
        <w:t>enregistreme</w:t>
      </w:r>
      <w:r w:rsidR="0091108F">
        <w:t>nt.  Il</w:t>
      </w:r>
      <w:r>
        <w:t xml:space="preserve"> convient également de tenir compte de la nature juridique propre, de l</w:t>
      </w:r>
      <w:r w:rsidR="00B66890">
        <w:t>’</w:t>
      </w:r>
      <w:r>
        <w:t>importance stratégique, de la contribution au développement et des besoins opérationnels spécifiques de chaque uni</w:t>
      </w:r>
      <w:r w:rsidR="0091108F">
        <w:t xml:space="preserve">on.  À </w:t>
      </w:r>
      <w:r>
        <w:t>cet égard, la délégation de la République islamique d</w:t>
      </w:r>
      <w:r w:rsidR="00B66890">
        <w:t>’</w:t>
      </w:r>
      <w:r>
        <w:t>Iran se félicite des progrès réalisés par le système de Lisbonne, notamment l</w:t>
      </w:r>
      <w:r w:rsidR="00B66890">
        <w:t>’</w:t>
      </w:r>
      <w:r>
        <w:t>augmentation du nombre de ses membres, son utilisation croissante et l</w:t>
      </w:r>
      <w:r w:rsidR="00B66890">
        <w:t>’</w:t>
      </w:r>
      <w:r>
        <w:t>amélioration constante de son efficacité opérationnel</w:t>
      </w:r>
      <w:r w:rsidR="0091108F">
        <w:t>le.  No</w:t>
      </w:r>
      <w:r>
        <w:t>us appuyons l</w:t>
      </w:r>
      <w:r w:rsidR="00B66890">
        <w:t>’</w:t>
      </w:r>
      <w:r>
        <w:t>affectation de ressources humaines et financières suffisantes au Service d</w:t>
      </w:r>
      <w:r w:rsidR="00B66890">
        <w:t>’</w:t>
      </w:r>
      <w:r>
        <w:t>enregistrement de Lisbonne afin de garantir la bonne gestion et le développement du système, ainsi que la mise en place d</w:t>
      </w:r>
      <w:r w:rsidR="00B66890">
        <w:t>’</w:t>
      </w:r>
      <w:r>
        <w:t>activités d</w:t>
      </w:r>
      <w:r w:rsidR="00B66890">
        <w:t>’</w:t>
      </w:r>
      <w:r>
        <w:t>assistance technique, de renforcement des capacités et de sensibilisation, en particulier à l</w:t>
      </w:r>
      <w:r w:rsidR="00B66890">
        <w:t>’</w:t>
      </w:r>
      <w:r>
        <w:t>intention des pays en développeme</w:t>
      </w:r>
      <w:r w:rsidR="0091108F">
        <w:t>nt.  Ma</w:t>
      </w:r>
      <w:r>
        <w:t xml:space="preserve"> délégation réaffirme donc son appui total au système de Lisbonne.</w:t>
      </w:r>
    </w:p>
    <w:p w14:paraId="6A565639" w14:textId="41DBF2C2" w:rsidR="00844A6D" w:rsidRDefault="00160D95" w:rsidP="00844A6D">
      <w:pPr>
        <w:pStyle w:val="ONUMFS"/>
      </w:pPr>
      <w:hyperlink r:id="rId35">
        <w:r>
          <w:rPr>
            <w:rStyle w:val="Hyperlink"/>
          </w:rPr>
          <w:t>ALGÉRIE</w:t>
        </w:r>
      </w:hyperlink>
      <w:r w:rsidR="00B66890">
        <w:t> :</w:t>
      </w:r>
      <w:r>
        <w:t xml:space="preserve"> Ma délégation réaffirme son appui au système de Lisbonne et à l</w:t>
      </w:r>
      <w:r w:rsidR="00B66890">
        <w:t>’</w:t>
      </w:r>
      <w:r>
        <w:t>importante contribution qu</w:t>
      </w:r>
      <w:r w:rsidR="00B66890">
        <w:t>’</w:t>
      </w:r>
      <w:r>
        <w:t>il apporte à la protection des indications géographiques et au développement loc</w:t>
      </w:r>
      <w:r w:rsidR="0091108F">
        <w:t>al.  No</w:t>
      </w:r>
      <w:r>
        <w:t>us sommes également favorables au maintien de la méthodologie actuelle de répartition des recettes et des dépenses entre les unions, qui s</w:t>
      </w:r>
      <w:r w:rsidR="00B66890">
        <w:t>’</w:t>
      </w:r>
      <w:r>
        <w:t>est révélée équilibrée, efficace et conforme au principe de solidarité financière au sein de l</w:t>
      </w:r>
      <w:r w:rsidR="00B66890">
        <w:t>’</w:t>
      </w:r>
      <w:r>
        <w:t>OMPI.</w:t>
      </w:r>
    </w:p>
    <w:p w14:paraId="41D63C8B" w14:textId="2C8BF31C" w:rsidR="00160D95" w:rsidRPr="00444934" w:rsidRDefault="0091108F" w:rsidP="00844A6D">
      <w:pPr>
        <w:pStyle w:val="ONUMFS"/>
      </w:pPr>
      <w:r w:rsidRPr="003E4E88">
        <w:rPr>
          <w:rStyle w:val="Hyperlink"/>
        </w:rPr>
        <w:t>UNION EUROPÉENNE</w:t>
      </w:r>
      <w:r>
        <w:t> </w:t>
      </w:r>
      <w:r w:rsidR="00B66890">
        <w:t>:</w:t>
      </w:r>
      <w:r w:rsidR="00160D95">
        <w:t xml:space="preserve"> Dans une déclaration écrite, la délégation de l</w:t>
      </w:r>
      <w:r w:rsidR="00B66890">
        <w:t>’</w:t>
      </w:r>
      <w:r w:rsidR="00160D95">
        <w:t>Union européenne fait part de ce qui suit</w:t>
      </w:r>
      <w:r w:rsidR="00B66890">
        <w:t> :</w:t>
      </w:r>
      <w:r w:rsidR="00160D95">
        <w:t xml:space="preserve"> Madame la Présidente, l</w:t>
      </w:r>
      <w:r w:rsidR="00B66890">
        <w:t>’</w:t>
      </w:r>
      <w:r w:rsidR="00160D95">
        <w:t xml:space="preserve">Union européenne et ses États membres souhaitent exercer leur droit de réponse. </w:t>
      </w:r>
      <w:r w:rsidR="005A3712">
        <w:t xml:space="preserve"> </w:t>
      </w:r>
      <w:r w:rsidR="00160D95">
        <w:t>L</w:t>
      </w:r>
      <w:r w:rsidR="00B66890">
        <w:t>’</w:t>
      </w:r>
      <w:r w:rsidR="00160D95">
        <w:t>Union européenne et ses États membres souhaitent réagir à la déclaration faite par la Fédération de Russie concernant le refus par l</w:t>
      </w:r>
      <w:r w:rsidR="00B66890">
        <w:t>’</w:t>
      </w:r>
      <w:r w:rsidR="00160D95">
        <w:t>Union européenne de reconnaître les effets de l</w:t>
      </w:r>
      <w:r w:rsidR="00B66890">
        <w:t>’</w:t>
      </w:r>
      <w:r w:rsidR="00160D95">
        <w:t>enregistrement international de l</w:t>
      </w:r>
      <w:r w:rsidR="00B66890">
        <w:t>’</w:t>
      </w:r>
      <w:r w:rsidR="00160D95">
        <w:t>appellation d</w:t>
      </w:r>
      <w:r w:rsidR="00B66890">
        <w:t>’</w:t>
      </w:r>
      <w:r w:rsidR="00160D95">
        <w:t>origine AO</w:t>
      </w:r>
      <w:r>
        <w:noBreakHyphen/>
      </w:r>
      <w:r w:rsidR="00160D95">
        <w:t>1397 ГЖЕЛЬ (</w:t>
      </w:r>
      <w:proofErr w:type="spellStart"/>
      <w:r w:rsidR="00160D95">
        <w:rPr>
          <w:i/>
          <w:iCs/>
        </w:rPr>
        <w:t>Gzh</w:t>
      </w:r>
      <w:r>
        <w:rPr>
          <w:i/>
          <w:iCs/>
        </w:rPr>
        <w:t>el</w:t>
      </w:r>
      <w:proofErr w:type="spellEnd"/>
      <w:r>
        <w:t>)</w:t>
      </w:r>
      <w:r>
        <w:rPr>
          <w:i/>
          <w:iCs/>
        </w:rPr>
        <w:t xml:space="preserve">.  </w:t>
      </w:r>
      <w:r>
        <w:t>Le</w:t>
      </w:r>
      <w:r w:rsidR="00160D95">
        <w:t xml:space="preserve"> Bureau international de l</w:t>
      </w:r>
      <w:r w:rsidR="00B66890">
        <w:t>’</w:t>
      </w:r>
      <w:r w:rsidR="00160D95">
        <w:t xml:space="preserve">OMPI a notifié à la Commission que la dénomination </w:t>
      </w:r>
      <w:proofErr w:type="spellStart"/>
      <w:r w:rsidR="00160D95">
        <w:rPr>
          <w:i/>
          <w:iCs/>
        </w:rPr>
        <w:t>Gzhel</w:t>
      </w:r>
      <w:proofErr w:type="spellEnd"/>
      <w:r w:rsidR="00160D95">
        <w:t>, déposée par la Fédération de Russie, avait été inscrite en tant qu</w:t>
      </w:r>
      <w:r w:rsidR="00B66890">
        <w:t>’</w:t>
      </w:r>
      <w:r w:rsidR="00160D95">
        <w:t>appellation d</w:t>
      </w:r>
      <w:r w:rsidR="00B66890">
        <w:t>’</w:t>
      </w:r>
      <w:r w:rsidR="00160D95">
        <w:t>origine au Registre international des appellations d</w:t>
      </w:r>
      <w:r w:rsidR="00B66890">
        <w:t>’</w:t>
      </w:r>
      <w:r w:rsidR="00160D95">
        <w:t>origine et des indications géographiques, en vertu de l</w:t>
      </w:r>
      <w:r w:rsidR="00B66890">
        <w:t>’</w:t>
      </w:r>
      <w:r w:rsidR="00160D95">
        <w:t>Acte de Genève de l</w:t>
      </w:r>
      <w:r w:rsidR="00B66890">
        <w:t>’</w:t>
      </w:r>
      <w:r w:rsidR="00160D95">
        <w:t xml:space="preserve">Arrangement de Lisbonne, le 3 octobre 2024. </w:t>
      </w:r>
      <w:r w:rsidR="005A3712">
        <w:t xml:space="preserve"> </w:t>
      </w:r>
      <w:r w:rsidR="00160D95">
        <w:t>Le règlement (UE) 2023/2411 du Parlement européen et du Conseil, qui prévoit une protection au niveau de l</w:t>
      </w:r>
      <w:r w:rsidR="00B66890">
        <w:t>’</w:t>
      </w:r>
      <w:r w:rsidR="00160D95">
        <w:t>Union européenne des indications géographiques désignant des produits artisanaux et industriels, n</w:t>
      </w:r>
      <w:r w:rsidR="00B66890">
        <w:t>’</w:t>
      </w:r>
      <w:r w:rsidR="00160D95">
        <w:t>est entré en vigueur qu</w:t>
      </w:r>
      <w:r w:rsidR="00B66890">
        <w:t>’</w:t>
      </w:r>
      <w:r w:rsidR="00160D95">
        <w:t>à compter du</w:t>
      </w:r>
      <w:r w:rsidR="00B66890">
        <w:t xml:space="preserve"> 1</w:t>
      </w:r>
      <w:r w:rsidR="00B66890" w:rsidRPr="00B66890">
        <w:rPr>
          <w:vertAlign w:val="superscript"/>
        </w:rPr>
        <w:t>er</w:t>
      </w:r>
      <w:r w:rsidR="00B66890">
        <w:t> </w:t>
      </w:r>
      <w:r w:rsidR="00160D95">
        <w:t xml:space="preserve">décembre 2025. </w:t>
      </w:r>
      <w:r w:rsidR="005A3712">
        <w:t xml:space="preserve"> </w:t>
      </w:r>
      <w:r w:rsidR="00160D95">
        <w:t>À l</w:t>
      </w:r>
      <w:r w:rsidR="00B66890">
        <w:t>’</w:t>
      </w:r>
      <w:r w:rsidR="00160D95">
        <w:t>inverse, étant donné qu</w:t>
      </w:r>
      <w:r w:rsidR="00B66890">
        <w:t>’</w:t>
      </w:r>
      <w:r w:rsidR="00160D95">
        <w:t>aucune protection n</w:t>
      </w:r>
      <w:r w:rsidR="00B66890">
        <w:t>’</w:t>
      </w:r>
      <w:r w:rsidR="00160D95">
        <w:t>était en vigueur dans l</w:t>
      </w:r>
      <w:r w:rsidR="00B66890">
        <w:t>’</w:t>
      </w:r>
      <w:r w:rsidR="00160D95">
        <w:t>Union européenne pour les indications géographiques désignant des produits artisanaux et industriels pendant le délai prévu à l</w:t>
      </w:r>
      <w:r w:rsidR="00B66890">
        <w:t>’</w:t>
      </w:r>
      <w:r w:rsidR="00160D95">
        <w:t>article 15 de l</w:t>
      </w:r>
      <w:r w:rsidR="00B66890">
        <w:t>’</w:t>
      </w:r>
      <w:r w:rsidR="00160D95">
        <w:t>Acte de Genève de l</w:t>
      </w:r>
      <w:r w:rsidR="00B66890">
        <w:t>’</w:t>
      </w:r>
      <w:r w:rsidR="00160D95">
        <w:t>Arrangement de Lisbonne pour notifier un refus, la protection de l</w:t>
      </w:r>
      <w:r w:rsidR="00B66890">
        <w:t>’</w:t>
      </w:r>
      <w:r w:rsidR="00160D95">
        <w:t>appellation d</w:t>
      </w:r>
      <w:r w:rsidR="00B66890">
        <w:t>’</w:t>
      </w:r>
      <w:r w:rsidR="00160D95">
        <w:t xml:space="preserve">origine </w:t>
      </w:r>
      <w:proofErr w:type="spellStart"/>
      <w:r w:rsidR="00160D95">
        <w:t>Gzhel</w:t>
      </w:r>
      <w:proofErr w:type="spellEnd"/>
      <w:r w:rsidR="00160D95">
        <w:t xml:space="preserve"> dans l</w:t>
      </w:r>
      <w:r w:rsidR="00B66890">
        <w:t>’</w:t>
      </w:r>
      <w:r w:rsidR="00160D95">
        <w:t>Union européenne a été refus</w:t>
      </w:r>
      <w:r>
        <w:t>ée.  En</w:t>
      </w:r>
      <w:r w:rsidR="00160D95">
        <w:t xml:space="preserve"> outre, conformément à l</w:t>
      </w:r>
      <w:r w:rsidR="00B66890">
        <w:t>’</w:t>
      </w:r>
      <w:r w:rsidR="00160D95">
        <w:t xml:space="preserve">article 5s.1) du règlement du Conseil (Union européenne) </w:t>
      </w:r>
      <w:r w:rsidR="005A3712">
        <w:t>n°</w:t>
      </w:r>
      <w:r w:rsidR="00160D95">
        <w:t> 833/2014, le quatorzième train de sanctions à l</w:t>
      </w:r>
      <w:r w:rsidR="00B66890">
        <w:t>’</w:t>
      </w:r>
      <w:r w:rsidR="00160D95">
        <w:t>encontre de la Fédération de Russie adopté le 24 juin 2024 par l</w:t>
      </w:r>
      <w:r w:rsidR="00B66890">
        <w:t>’</w:t>
      </w:r>
      <w:r w:rsidR="00160D95">
        <w:t>Union européenne, les institutions compétentes en vertu du droit de l</w:t>
      </w:r>
      <w:r w:rsidR="00B66890">
        <w:t>’</w:t>
      </w:r>
      <w:r w:rsidR="00160D95">
        <w:t xml:space="preserve">Union, </w:t>
      </w:r>
      <w:r w:rsidR="00B66890">
        <w:t>y compris</w:t>
      </w:r>
      <w:r w:rsidR="00160D95">
        <w:t xml:space="preserve"> la Commission, ne sont pas autorisées à accepter de nouvelles demandes d</w:t>
      </w:r>
      <w:r w:rsidR="00B66890">
        <w:t>’</w:t>
      </w:r>
      <w:r w:rsidR="00160D95">
        <w:t>enregistrement d</w:t>
      </w:r>
      <w:r w:rsidR="00B66890">
        <w:t>’</w:t>
      </w:r>
      <w:r w:rsidR="00160D95">
        <w:t>indications géographiques déposées par des ressortissants russes ou des personnes physiques résidant en Fédération de Russie, ou par des personnes morales établies en Fédération de Russie.</w:t>
      </w:r>
    </w:p>
    <w:p w14:paraId="52DD81E7" w14:textId="5979FECB" w:rsidR="00160D95" w:rsidRPr="006178A2" w:rsidRDefault="00160D95" w:rsidP="00844A6D">
      <w:pPr>
        <w:pStyle w:val="ONUMFS"/>
      </w:pPr>
      <w:hyperlink r:id="rId36">
        <w:r>
          <w:rPr>
            <w:rStyle w:val="Hyperlink"/>
          </w:rPr>
          <w:t>AMERICAN ARAB INTELLECTUAL PROPERTY ASSOCIATION (AAIPA)</w:t>
        </w:r>
      </w:hyperlink>
      <w:r w:rsidR="00B66890">
        <w:t> :</w:t>
      </w:r>
      <w:r>
        <w:t xml:space="preserve"> Madame la Présidente, Excellences, chers participants, l</w:t>
      </w:r>
      <w:r w:rsidR="00B66890">
        <w:t>’</w:t>
      </w:r>
      <w:r>
        <w:t xml:space="preserve">American Arab </w:t>
      </w:r>
      <w:proofErr w:type="spellStart"/>
      <w:r>
        <w:t>Intellectual</w:t>
      </w:r>
      <w:proofErr w:type="spellEnd"/>
      <w:r>
        <w:t xml:space="preserve"> </w:t>
      </w:r>
      <w:proofErr w:type="spellStart"/>
      <w:r>
        <w:t>Property</w:t>
      </w:r>
      <w:proofErr w:type="spellEnd"/>
      <w:r>
        <w:t> Association (AAIPA) tient à exprimer sa gratitude pour avoir pu participer aux travaux de la sept</w:t>
      </w:r>
      <w:r w:rsidR="00B66890">
        <w:t>ième session</w:t>
      </w:r>
      <w:r>
        <w:t xml:space="preserve"> du système de Lisbon</w:t>
      </w:r>
      <w:r w:rsidR="0091108F">
        <w:t>ne.  To</w:t>
      </w:r>
      <w:r>
        <w:t>ut d</w:t>
      </w:r>
      <w:r w:rsidR="00B66890">
        <w:t>’</w:t>
      </w:r>
      <w:r>
        <w:t>abord, nous tenons à saluer chaleureusement l</w:t>
      </w:r>
      <w:r w:rsidR="00B66890">
        <w:t>’</w:t>
      </w:r>
      <w:r>
        <w:t>adhésion de la Bulgarie à l</w:t>
      </w:r>
      <w:r w:rsidR="00B66890">
        <w:t>’</w:t>
      </w:r>
      <w:r>
        <w:t>Acte de Genève de l</w:t>
      </w:r>
      <w:r w:rsidR="00B66890">
        <w:t>’</w:t>
      </w:r>
      <w:r>
        <w:t>Arrangement de Lisbonne, ainsi que la ratification de cet Acte par l</w:t>
      </w:r>
      <w:r w:rsidR="00B66890">
        <w:t>’</w:t>
      </w:r>
      <w:r>
        <w:t>Italie, une avancée qui témoigne de la mise en œuvre positive de ce système international, dont l</w:t>
      </w:r>
      <w:r w:rsidR="00B66890">
        <w:t>’</w:t>
      </w:r>
      <w:r>
        <w:t>importance est capita</w:t>
      </w:r>
      <w:r w:rsidR="0091108F">
        <w:t>le.  No</w:t>
      </w:r>
      <w:r>
        <w:t>us suivons de très près les efforts déployés pour élaborer le règlement d</w:t>
      </w:r>
      <w:r w:rsidR="00B66890">
        <w:t>’</w:t>
      </w:r>
      <w:r>
        <w:t xml:space="preserve">exécution commun, notamment en ce qui concerne les modifications visant à améliorer la protection, que nous considérons comme un pilier essentiel pour renforcer les capacités du système et garantir les droits des appellations </w:t>
      </w:r>
      <w:r>
        <w:lastRenderedPageBreak/>
        <w:t>d</w:t>
      </w:r>
      <w:r w:rsidR="00B66890">
        <w:t>’</w:t>
      </w:r>
      <w:r>
        <w:t>origi</w:t>
      </w:r>
      <w:r w:rsidR="0091108F">
        <w:t>ne.  Da</w:t>
      </w:r>
      <w:r>
        <w:t>ns ce contexte, l</w:t>
      </w:r>
      <w:r w:rsidR="00B66890">
        <w:t>’</w:t>
      </w:r>
      <w:r>
        <w:t>AAIPA tient à confirmer qu</w:t>
      </w:r>
      <w:r w:rsidR="00B66890">
        <w:t>’</w:t>
      </w:r>
      <w:r>
        <w:t>elle soutient pleinement les efforts visant à développer le système de Lisbonne, qui serait adapté aux défis actuels, tout en soulignant la nécessité de parvenir à un équilibre dans ces modifications, qui doivent être conformes aux exigences et se caractériser par leur transparence et leur clarté, d</w:t>
      </w:r>
      <w:r w:rsidR="00B66890">
        <w:t>’</w:t>
      </w:r>
      <w:r>
        <w:t>étendre la protection des indications géographiques et des appellations d</w:t>
      </w:r>
      <w:r w:rsidR="00B66890">
        <w:t>’</w:t>
      </w:r>
      <w:r>
        <w:t>origine, de renforcer le développement tant culturel qu</w:t>
      </w:r>
      <w:r w:rsidR="00B66890">
        <w:t>’</w:t>
      </w:r>
      <w:r>
        <w:t>économique et de consolider la coopération afin d</w:t>
      </w:r>
      <w:r w:rsidR="00B66890">
        <w:t>’</w:t>
      </w:r>
      <w:r>
        <w:t>aider les pays en développement à tirer parti des mécanismes du système de Lisbonne pour protéger leurs produits culturels et de quali</w:t>
      </w:r>
      <w:r w:rsidR="0091108F">
        <w:t>té.  En</w:t>
      </w:r>
      <w:r>
        <w:t>fin, l</w:t>
      </w:r>
      <w:r w:rsidR="00B66890">
        <w:t>’</w:t>
      </w:r>
      <w:r>
        <w:t>AAIPA s</w:t>
      </w:r>
      <w:r w:rsidR="00B66890">
        <w:t>’</w:t>
      </w:r>
      <w:r>
        <w:t>engage une nouvelle fois à travailler main dans la main avec le Secrétariat et toutes les parties concernées afin de contribuer à la mise en place d</w:t>
      </w:r>
      <w:r w:rsidR="00B66890">
        <w:t>’</w:t>
      </w:r>
      <w:r>
        <w:t>un système international solide permettant d</w:t>
      </w:r>
      <w:r w:rsidR="00B66890">
        <w:t>’</w:t>
      </w:r>
      <w:r>
        <w:t>atteindre des objectifs communs à tous.</w:t>
      </w:r>
    </w:p>
    <w:p w14:paraId="16CD59DB" w14:textId="3A1CE304" w:rsidR="00160D95" w:rsidRPr="006178A2" w:rsidRDefault="00160D95" w:rsidP="00844A6D">
      <w:pPr>
        <w:pStyle w:val="ONUMFS"/>
      </w:pPr>
      <w:hyperlink r:id="rId37">
        <w:r>
          <w:rPr>
            <w:rStyle w:val="Hyperlink"/>
          </w:rPr>
          <w:t>EGYPTIAN COUNCIL FOR INNOVATION, CREATIVITY AND PROTECTION OF INFORMATION (ECCIPP)</w:t>
        </w:r>
      </w:hyperlink>
      <w:r w:rsidR="00B66890">
        <w:t> :</w:t>
      </w:r>
      <w:r>
        <w:t xml:space="preserve"> Madame la Présidente, Excellences, chers participants, c</w:t>
      </w:r>
      <w:r w:rsidR="00B66890">
        <w:t>’</w:t>
      </w:r>
      <w:r>
        <w:t>est pour moi un grand honneur d</w:t>
      </w:r>
      <w:r w:rsidR="00B66890">
        <w:t>’</w:t>
      </w:r>
      <w:r>
        <w:t>être parmi vous aujourd</w:t>
      </w:r>
      <w:r w:rsidR="00B66890">
        <w:t>’</w:t>
      </w:r>
      <w:r>
        <w:t>hui au nom de l</w:t>
      </w:r>
      <w:r w:rsidR="00B66890">
        <w:t>’</w:t>
      </w:r>
      <w:proofErr w:type="spellStart"/>
      <w:r>
        <w:t>Egyptian</w:t>
      </w:r>
      <w:proofErr w:type="spellEnd"/>
      <w:r>
        <w:t xml:space="preserve"> Council for Innovation and Protection of Information (ECCIPP</w:t>
      </w:r>
      <w:proofErr w:type="gramStart"/>
      <w:r>
        <w:t>);  nous</w:t>
      </w:r>
      <w:proofErr w:type="gramEnd"/>
      <w:r>
        <w:t xml:space="preserve"> tenons à saluer les efforts déployés par l</w:t>
      </w:r>
      <w:r w:rsidR="00B66890">
        <w:t>’</w:t>
      </w:r>
      <w:r>
        <w:t>OMPI pour soutenir et accompagner les innovateurs du monde enti</w:t>
      </w:r>
      <w:r w:rsidR="0091108F">
        <w:t>er.  No</w:t>
      </w:r>
      <w:r>
        <w:t>us sommes fermement convaincus que les innovations et les inventions constituent le principal moteur du développement économique, indispensable à la réalisation d</w:t>
      </w:r>
      <w:r w:rsidR="00B66890">
        <w:t>’</w:t>
      </w:r>
      <w:r>
        <w:t>un développement durable à l</w:t>
      </w:r>
      <w:r w:rsidR="00B66890">
        <w:t>’</w:t>
      </w:r>
      <w:r>
        <w:t>ère du numériq</w:t>
      </w:r>
      <w:r w:rsidR="0091108F">
        <w:t>ue.  No</w:t>
      </w:r>
      <w:r>
        <w:t>tre participation aujourd</w:t>
      </w:r>
      <w:r w:rsidR="00B66890">
        <w:t>’</w:t>
      </w:r>
      <w:r>
        <w:t>hui s</w:t>
      </w:r>
      <w:r w:rsidR="00B66890">
        <w:t>’</w:t>
      </w:r>
      <w:r>
        <w:t>inscrit dans notre volonté de créer un environnement propice aux inventeurs et aux innovateurs, tout en nous concentrant plus particulièrement sur les systèmes électroniques et en assurant la protection de la propriété intellectuelle relative à des informations très sensibles et innovant</w:t>
      </w:r>
      <w:r w:rsidR="0091108F">
        <w:t>es.  Da</w:t>
      </w:r>
      <w:r>
        <w:t>ns ce contexte, nous souhaitons mettre l</w:t>
      </w:r>
      <w:r w:rsidR="00B66890">
        <w:t>’</w:t>
      </w:r>
      <w:r>
        <w:t>accent sur les points suivan</w:t>
      </w:r>
      <w:r w:rsidR="0091108F">
        <w:t>ts.  To</w:t>
      </w:r>
      <w:r>
        <w:t>ut d</w:t>
      </w:r>
      <w:r w:rsidR="00B66890">
        <w:t>’</w:t>
      </w:r>
      <w:r>
        <w:t>abord, l</w:t>
      </w:r>
      <w:r w:rsidR="00B66890">
        <w:t>’</w:t>
      </w:r>
      <w:r>
        <w:t>engagement total à collaborer avec l</w:t>
      </w:r>
      <w:r w:rsidR="00B66890">
        <w:t>’</w:t>
      </w:r>
      <w:r>
        <w:t>OMPI afin de renforcer et de sensibiliser à la nécessité de protéger les inventions dans les domaines technologiques et techniques modern</w:t>
      </w:r>
      <w:r w:rsidR="0091108F">
        <w:t>es.  En</w:t>
      </w:r>
      <w:r>
        <w:t>suite, nous veillons à établir des ponts de coopération entre les différentes institutions et organisations internationales, afin de favoriser l</w:t>
      </w:r>
      <w:r w:rsidR="00B66890">
        <w:t>’</w:t>
      </w:r>
      <w:r>
        <w:t>échange de données d</w:t>
      </w:r>
      <w:r w:rsidR="00B66890">
        <w:t>’</w:t>
      </w:r>
      <w:r>
        <w:t>expérience et l</w:t>
      </w:r>
      <w:r w:rsidR="00B66890">
        <w:t>’</w:t>
      </w:r>
      <w:r>
        <w:t>élaboration de cadres juridiques garantissant la protection des droits numériques et des droits liés à l</w:t>
      </w:r>
      <w:r w:rsidR="00B66890">
        <w:t>’</w:t>
      </w:r>
      <w:r>
        <w:t>innovation, face aux défis croissan</w:t>
      </w:r>
      <w:r w:rsidR="0091108F">
        <w:t>ts.  En</w:t>
      </w:r>
      <w:r>
        <w:t>fin, nous appelons à un renforcement des efforts internationaux visant à protéger les informations et les données liées à l</w:t>
      </w:r>
      <w:r w:rsidR="00B66890">
        <w:t>’</w:t>
      </w:r>
      <w:r>
        <w:t>innovation technique, ce qui permettrait de continuer d</w:t>
      </w:r>
      <w:r w:rsidR="00B66890">
        <w:t>’</w:t>
      </w:r>
      <w:r>
        <w:t>encourager les chercheurs et les inventeurs de notre régi</w:t>
      </w:r>
      <w:r w:rsidR="0091108F">
        <w:t>on.  En</w:t>
      </w:r>
      <w:r>
        <w:t>fin, nous réitérons notre soutien total au grand Plan d</w:t>
      </w:r>
      <w:r w:rsidR="00B66890">
        <w:t>’</w:t>
      </w:r>
      <w:r>
        <w:t>action de l</w:t>
      </w:r>
      <w:r w:rsidR="00B66890">
        <w:t>’</w:t>
      </w:r>
      <w:r>
        <w:t>OMPI pour le développement, en soulignant que l</w:t>
      </w:r>
      <w:r w:rsidR="00B66890">
        <w:t>’</w:t>
      </w:r>
      <w:proofErr w:type="spellStart"/>
      <w:r>
        <w:t>Egyptian</w:t>
      </w:r>
      <w:proofErr w:type="spellEnd"/>
      <w:r>
        <w:t xml:space="preserve"> Council for Innovation est prêt à jouer un rôle actif dans la construction d</w:t>
      </w:r>
      <w:r w:rsidR="00B66890">
        <w:t>’</w:t>
      </w:r>
      <w:r>
        <w:t>un avenir prospère pour la propriété intellectuelle, tant au niveau régional qu</w:t>
      </w:r>
      <w:r w:rsidR="00B66890">
        <w:t>’</w:t>
      </w:r>
      <w:r>
        <w:t>international, et nous insistons, Madame la Présidente, sur l</w:t>
      </w:r>
      <w:r w:rsidR="00B66890">
        <w:t>’</w:t>
      </w:r>
      <w:r>
        <w:t>importance de promouvoir la langue arabe dans les différents programmes et conventions afin de pouvoir diffuser la culture de la propriété intellectuelle dans les pays arabophones.</w:t>
      </w:r>
    </w:p>
    <w:p w14:paraId="5962D70B" w14:textId="4096E24E" w:rsidR="00844A6D" w:rsidRDefault="00160D95" w:rsidP="00844A6D">
      <w:pPr>
        <w:pStyle w:val="ONUMFS"/>
      </w:pPr>
      <w:hyperlink r:id="rId38">
        <w:r>
          <w:rPr>
            <w:rStyle w:val="Hyperlink"/>
          </w:rPr>
          <w:t>PRÉSIDENTE</w:t>
        </w:r>
      </w:hyperlink>
      <w:r w:rsidR="00B66890">
        <w:t> :</w:t>
      </w:r>
      <w:r>
        <w:t xml:space="preserve"> Je remercie toutes les délégations pour leurs interventions et je voudrais à présent proposer le paragraphe de décision suivant</w:t>
      </w:r>
      <w:r w:rsidR="00B66890">
        <w:t> :</w:t>
      </w:r>
    </w:p>
    <w:p w14:paraId="150386E8" w14:textId="7264B22D" w:rsidR="00844A6D" w:rsidRDefault="00160D95" w:rsidP="00844A6D">
      <w:pPr>
        <w:pStyle w:val="ONUMFS"/>
        <w:tabs>
          <w:tab w:val="clear" w:pos="567"/>
          <w:tab w:val="num" w:pos="1134"/>
        </w:tabs>
        <w:ind w:left="567"/>
      </w:pPr>
      <w:r>
        <w:t>L</w:t>
      </w:r>
      <w:r w:rsidR="00B66890">
        <w:t>’</w:t>
      </w:r>
      <w:r>
        <w:t>Assemblée de l</w:t>
      </w:r>
      <w:r w:rsidR="00B66890">
        <w:t>’</w:t>
      </w:r>
      <w:r>
        <w:t>Union de Lisbonne a pris note du “Rapport sur le Groupe de travail sur le développement du système de Lisbonne” (</w:t>
      </w:r>
      <w:r w:rsidR="00844A6D">
        <w:t>document</w:t>
      </w:r>
      <w:r w:rsidR="00D55430">
        <w:t> </w:t>
      </w:r>
      <w:r w:rsidR="00844A6D">
        <w:t>LI</w:t>
      </w:r>
      <w:r>
        <w:t>/A/43/1).</w:t>
      </w:r>
    </w:p>
    <w:p w14:paraId="0692C12E" w14:textId="4FEDD971" w:rsidR="00160D95" w:rsidRDefault="00160D95" w:rsidP="00844A6D">
      <w:pPr>
        <w:pStyle w:val="ONUMFS"/>
      </w:pPr>
      <w:hyperlink r:id="rId39">
        <w:r>
          <w:rPr>
            <w:rStyle w:val="Hyperlink"/>
          </w:rPr>
          <w:t>PRÉSIDENTE</w:t>
        </w:r>
      </w:hyperlink>
      <w:r w:rsidR="00B66890">
        <w:t> :</w:t>
      </w:r>
      <w:r>
        <w:t xml:space="preserve"> Je ne constate aucune objection, il en est ainsi déci</w:t>
      </w:r>
      <w:r w:rsidR="0091108F">
        <w:t>dé.  Me</w:t>
      </w:r>
      <w:r>
        <w:t>rci beauco</w:t>
      </w:r>
      <w:r w:rsidR="0091108F">
        <w:t>up.  Av</w:t>
      </w:r>
      <w:r>
        <w:t>ec cette décision, je prononce la clôture des travaux de l</w:t>
      </w:r>
      <w:r w:rsidR="00B66890">
        <w:t>’</w:t>
      </w:r>
      <w:r>
        <w:t>Assemblée de l</w:t>
      </w:r>
      <w:r w:rsidR="00B66890">
        <w:t>’</w:t>
      </w:r>
      <w:r>
        <w:t>Union de Lisbonne.</w:t>
      </w:r>
    </w:p>
    <w:p w14:paraId="37BD6F8D" w14:textId="52537C4E" w:rsidR="000F5E56" w:rsidRPr="00C26E88" w:rsidRDefault="00160D95" w:rsidP="00C26E88">
      <w:pPr>
        <w:pStyle w:val="Endofdocument-Annex"/>
      </w:pPr>
      <w:r w:rsidRPr="00C26E88">
        <w:t>[Fin du document]</w:t>
      </w:r>
    </w:p>
    <w:sectPr w:rsidR="000F5E56" w:rsidRPr="00C26E88" w:rsidSect="00B66890">
      <w:headerReference w:type="even" r:id="rId40"/>
      <w:headerReference w:type="default" r:id="rId41"/>
      <w:footerReference w:type="even" r:id="rId42"/>
      <w:footerReference w:type="default" r:id="rId43"/>
      <w:headerReference w:type="first" r:id="rId44"/>
      <w:footerReference w:type="first" r:id="rId4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DFF91" w14:textId="77777777" w:rsidR="00DE0803" w:rsidRDefault="00DE0803">
      <w:r>
        <w:separator/>
      </w:r>
    </w:p>
  </w:endnote>
  <w:endnote w:type="continuationSeparator" w:id="0">
    <w:p w14:paraId="064045E3" w14:textId="77777777" w:rsidR="00DE0803" w:rsidRPr="009D30E6" w:rsidRDefault="00DE0803" w:rsidP="00D45252">
      <w:pPr>
        <w:rPr>
          <w:sz w:val="17"/>
          <w:szCs w:val="17"/>
        </w:rPr>
      </w:pPr>
      <w:r w:rsidRPr="009D30E6">
        <w:rPr>
          <w:sz w:val="17"/>
          <w:szCs w:val="17"/>
        </w:rPr>
        <w:separator/>
      </w:r>
    </w:p>
    <w:p w14:paraId="6AC5BF0C" w14:textId="77777777" w:rsidR="00DE0803" w:rsidRPr="009D30E6" w:rsidRDefault="00DE0803" w:rsidP="00D45252">
      <w:pPr>
        <w:spacing w:after="60"/>
        <w:rPr>
          <w:sz w:val="17"/>
          <w:szCs w:val="17"/>
        </w:rPr>
      </w:pPr>
      <w:r w:rsidRPr="009D30E6">
        <w:rPr>
          <w:sz w:val="17"/>
          <w:szCs w:val="17"/>
        </w:rPr>
        <w:t>[Suite de la note de la page précédente]</w:t>
      </w:r>
    </w:p>
  </w:endnote>
  <w:endnote w:type="continuationNotice" w:id="1">
    <w:p w14:paraId="74F9A5AD" w14:textId="77777777" w:rsidR="00DE0803" w:rsidRPr="009D30E6" w:rsidRDefault="00DE0803"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4359" w14:textId="77777777" w:rsidR="00D55430" w:rsidRDefault="00D554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3DC3" w14:textId="77777777" w:rsidR="00D55430" w:rsidRDefault="00D554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AB2F" w14:textId="77777777" w:rsidR="00D55430" w:rsidRDefault="00D55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E9F78" w14:textId="77777777" w:rsidR="00DE0803" w:rsidRDefault="00DE0803">
      <w:r>
        <w:separator/>
      </w:r>
    </w:p>
  </w:footnote>
  <w:footnote w:type="continuationSeparator" w:id="0">
    <w:p w14:paraId="13A418B0" w14:textId="77777777" w:rsidR="00DE0803" w:rsidRDefault="00DE0803" w:rsidP="007461F1">
      <w:r>
        <w:separator/>
      </w:r>
    </w:p>
    <w:p w14:paraId="1953E5DE" w14:textId="77777777" w:rsidR="00DE0803" w:rsidRPr="009D30E6" w:rsidRDefault="00DE0803" w:rsidP="007461F1">
      <w:pPr>
        <w:spacing w:after="60"/>
        <w:rPr>
          <w:sz w:val="17"/>
          <w:szCs w:val="17"/>
        </w:rPr>
      </w:pPr>
      <w:r w:rsidRPr="009D30E6">
        <w:rPr>
          <w:sz w:val="17"/>
          <w:szCs w:val="17"/>
        </w:rPr>
        <w:t>[Suite de la note de la page précédente]</w:t>
      </w:r>
    </w:p>
  </w:footnote>
  <w:footnote w:type="continuationNotice" w:id="1">
    <w:p w14:paraId="7AFA8880" w14:textId="77777777" w:rsidR="00DE0803" w:rsidRPr="009D30E6" w:rsidRDefault="00DE0803"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4087" w14:textId="77777777" w:rsidR="00D55430" w:rsidRDefault="00D554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2487E" w14:textId="7C0F62BD" w:rsidR="00F16975" w:rsidRDefault="00160D95" w:rsidP="00477D6B">
    <w:pPr>
      <w:jc w:val="right"/>
    </w:pPr>
    <w:bookmarkStart w:id="6" w:name="Code2"/>
    <w:bookmarkEnd w:id="6"/>
    <w:r>
      <w:t>LI/A/43/2</w:t>
    </w:r>
    <w:r w:rsidR="00844A6D">
      <w:t> Prov.</w:t>
    </w:r>
  </w:p>
  <w:p w14:paraId="7CE3D081" w14:textId="77777777" w:rsidR="004F4E31" w:rsidRDefault="00F16975" w:rsidP="00DE466D">
    <w:pPr>
      <w:spacing w:after="480"/>
      <w:jc w:val="right"/>
    </w:pPr>
    <w:proofErr w:type="gramStart"/>
    <w:r>
      <w:t>page</w:t>
    </w:r>
    <w:proofErr w:type="gramEnd"/>
    <w:r w:rsidR="00DE466D">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B359" w14:textId="77777777" w:rsidR="00D55430" w:rsidRDefault="00D55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863244">
    <w:abstractNumId w:val="2"/>
  </w:num>
  <w:num w:numId="2" w16cid:durableId="232158839">
    <w:abstractNumId w:val="4"/>
  </w:num>
  <w:num w:numId="3" w16cid:durableId="77558718">
    <w:abstractNumId w:val="0"/>
  </w:num>
  <w:num w:numId="4" w16cid:durableId="1427532965">
    <w:abstractNumId w:val="5"/>
  </w:num>
  <w:num w:numId="5" w16cid:durableId="425928250">
    <w:abstractNumId w:val="1"/>
  </w:num>
  <w:num w:numId="6" w16cid:durableId="713846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D95"/>
    <w:rsid w:val="00011B7D"/>
    <w:rsid w:val="00075432"/>
    <w:rsid w:val="000843D8"/>
    <w:rsid w:val="000F5E56"/>
    <w:rsid w:val="00123D45"/>
    <w:rsid w:val="001362EE"/>
    <w:rsid w:val="00160D95"/>
    <w:rsid w:val="00162678"/>
    <w:rsid w:val="00176F80"/>
    <w:rsid w:val="001831A4"/>
    <w:rsid w:val="001832A6"/>
    <w:rsid w:val="00195C6E"/>
    <w:rsid w:val="001B266A"/>
    <w:rsid w:val="001D3D56"/>
    <w:rsid w:val="00224C74"/>
    <w:rsid w:val="00240654"/>
    <w:rsid w:val="002634C4"/>
    <w:rsid w:val="00276E11"/>
    <w:rsid w:val="002D4918"/>
    <w:rsid w:val="002E4D1A"/>
    <w:rsid w:val="002F16BC"/>
    <w:rsid w:val="002F4E68"/>
    <w:rsid w:val="00315FCA"/>
    <w:rsid w:val="00383326"/>
    <w:rsid w:val="003845C1"/>
    <w:rsid w:val="003A1BCD"/>
    <w:rsid w:val="003B4135"/>
    <w:rsid w:val="003E4E88"/>
    <w:rsid w:val="004008A2"/>
    <w:rsid w:val="004025DF"/>
    <w:rsid w:val="00423721"/>
    <w:rsid w:val="00423E3E"/>
    <w:rsid w:val="00427AF4"/>
    <w:rsid w:val="00452777"/>
    <w:rsid w:val="004647DA"/>
    <w:rsid w:val="00464807"/>
    <w:rsid w:val="00477D6B"/>
    <w:rsid w:val="00487829"/>
    <w:rsid w:val="004D6471"/>
    <w:rsid w:val="004F4E31"/>
    <w:rsid w:val="00525B63"/>
    <w:rsid w:val="00547476"/>
    <w:rsid w:val="00561DB8"/>
    <w:rsid w:val="00567A4C"/>
    <w:rsid w:val="005A3712"/>
    <w:rsid w:val="005E0E68"/>
    <w:rsid w:val="005E6516"/>
    <w:rsid w:val="005E77C3"/>
    <w:rsid w:val="005F06F4"/>
    <w:rsid w:val="00605827"/>
    <w:rsid w:val="00676936"/>
    <w:rsid w:val="00695B37"/>
    <w:rsid w:val="006B0DB5"/>
    <w:rsid w:val="006B4F7E"/>
    <w:rsid w:val="006E4243"/>
    <w:rsid w:val="007461F1"/>
    <w:rsid w:val="007558E0"/>
    <w:rsid w:val="007D6961"/>
    <w:rsid w:val="007E1246"/>
    <w:rsid w:val="007F07CB"/>
    <w:rsid w:val="00810CEF"/>
    <w:rsid w:val="0081208D"/>
    <w:rsid w:val="00842A13"/>
    <w:rsid w:val="00844A6D"/>
    <w:rsid w:val="008463BD"/>
    <w:rsid w:val="008536CA"/>
    <w:rsid w:val="008728C6"/>
    <w:rsid w:val="008B2CC1"/>
    <w:rsid w:val="008E7930"/>
    <w:rsid w:val="0090731E"/>
    <w:rsid w:val="0091108F"/>
    <w:rsid w:val="0092651E"/>
    <w:rsid w:val="00935210"/>
    <w:rsid w:val="00960404"/>
    <w:rsid w:val="00966A22"/>
    <w:rsid w:val="00974CD6"/>
    <w:rsid w:val="009B5B72"/>
    <w:rsid w:val="009B7A6B"/>
    <w:rsid w:val="009D30E6"/>
    <w:rsid w:val="009D6A0C"/>
    <w:rsid w:val="009E3F6F"/>
    <w:rsid w:val="009F499F"/>
    <w:rsid w:val="00A02BD3"/>
    <w:rsid w:val="00A0347A"/>
    <w:rsid w:val="00A14E51"/>
    <w:rsid w:val="00A20A10"/>
    <w:rsid w:val="00A669AE"/>
    <w:rsid w:val="00A95F8F"/>
    <w:rsid w:val="00AA1F20"/>
    <w:rsid w:val="00AC0AE4"/>
    <w:rsid w:val="00AD61DB"/>
    <w:rsid w:val="00B66890"/>
    <w:rsid w:val="00B86861"/>
    <w:rsid w:val="00B87BCF"/>
    <w:rsid w:val="00BA62D4"/>
    <w:rsid w:val="00BC094B"/>
    <w:rsid w:val="00BF7B14"/>
    <w:rsid w:val="00C26E88"/>
    <w:rsid w:val="00C40E15"/>
    <w:rsid w:val="00C664C8"/>
    <w:rsid w:val="00C76A79"/>
    <w:rsid w:val="00CA15F5"/>
    <w:rsid w:val="00CC3C8A"/>
    <w:rsid w:val="00CF0460"/>
    <w:rsid w:val="00D26D02"/>
    <w:rsid w:val="00D36658"/>
    <w:rsid w:val="00D45252"/>
    <w:rsid w:val="00D55430"/>
    <w:rsid w:val="00D71B4D"/>
    <w:rsid w:val="00D75C1E"/>
    <w:rsid w:val="00D93D55"/>
    <w:rsid w:val="00DA28FB"/>
    <w:rsid w:val="00DB0349"/>
    <w:rsid w:val="00DB5891"/>
    <w:rsid w:val="00DD6A16"/>
    <w:rsid w:val="00DE0803"/>
    <w:rsid w:val="00DE466D"/>
    <w:rsid w:val="00E0091A"/>
    <w:rsid w:val="00E01D68"/>
    <w:rsid w:val="00E203AA"/>
    <w:rsid w:val="00E527A5"/>
    <w:rsid w:val="00E76456"/>
    <w:rsid w:val="00EA221E"/>
    <w:rsid w:val="00EE71CB"/>
    <w:rsid w:val="00F16975"/>
    <w:rsid w:val="00F66152"/>
    <w:rsid w:val="00F72C12"/>
    <w:rsid w:val="00F7405C"/>
    <w:rsid w:val="00FE40EB"/>
    <w:rsid w:val="00FF15A7"/>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52FAC"/>
  <w15:docId w15:val="{C88E1602-6439-4E1B-AD29-158C4A95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C26E88"/>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ing2Char">
    <w:name w:val="Heading 2 Char"/>
    <w:basedOn w:val="DefaultParagraphFont"/>
    <w:link w:val="Heading2"/>
    <w:rsid w:val="00160D95"/>
    <w:rPr>
      <w:rFonts w:ascii="Arial" w:eastAsia="SimSun" w:hAnsi="Arial" w:cs="Arial"/>
      <w:bCs/>
      <w:iCs/>
      <w:caps/>
      <w:sz w:val="22"/>
      <w:szCs w:val="28"/>
      <w:lang w:eastAsia="zh-CN"/>
    </w:rPr>
  </w:style>
  <w:style w:type="character" w:customStyle="1" w:styleId="ONUMEChar">
    <w:name w:val="ONUM E Char"/>
    <w:basedOn w:val="DefaultParagraphFont"/>
    <w:link w:val="ONUME"/>
    <w:locked/>
    <w:rsid w:val="00160D95"/>
    <w:rPr>
      <w:rFonts w:ascii="Arial" w:eastAsia="SimSun" w:hAnsi="Arial" w:cs="Arial"/>
      <w:sz w:val="22"/>
      <w:lang w:eastAsia="zh-CN"/>
    </w:rPr>
  </w:style>
  <w:style w:type="character" w:styleId="Hyperlink">
    <w:name w:val="Hyperlink"/>
    <w:basedOn w:val="DefaultParagraphFont"/>
    <w:unhideWhenUsed/>
    <w:rsid w:val="00160D95"/>
    <w:rPr>
      <w:color w:val="0000FF" w:themeColor="hyperlink"/>
      <w:u w:val="single"/>
    </w:rPr>
  </w:style>
  <w:style w:type="paragraph" w:customStyle="1" w:styleId="Hy">
    <w:name w:val="Hy$"/>
    <w:basedOn w:val="ONUME"/>
    <w:qFormat/>
    <w:rsid w:val="00160D95"/>
    <w:rPr>
      <w:lang w:val="fr-FR"/>
    </w:rPr>
  </w:style>
  <w:style w:type="character" w:styleId="FollowedHyperlink">
    <w:name w:val="FollowedHyperlink"/>
    <w:basedOn w:val="DefaultParagraphFont"/>
    <w:semiHidden/>
    <w:unhideWhenUsed/>
    <w:rsid w:val="00F740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a1e1e8b1-692c-47c4-aeb4-08ded6a77707?lang=en&amp;startTime=2734.04" TargetMode="External"/><Relationship Id="rId26" Type="http://schemas.openxmlformats.org/officeDocument/2006/relationships/hyperlink" Target="https://webcast.wipo.int/video/A_68_2026-07-13_a1e1e8b1-692c-47c4-aeb4-08ded6a77707?lang=en&amp;startTime=3901.26" TargetMode="External"/><Relationship Id="rId39" Type="http://schemas.openxmlformats.org/officeDocument/2006/relationships/hyperlink" Target="https://webcast.wipo.int/video/A_68_2026-07-13_a1e1e8b1-692c-47c4-aeb4-08ded6a77707?lang=en&amp;startTime=5538.74" TargetMode="External"/><Relationship Id="rId21" Type="http://schemas.openxmlformats.org/officeDocument/2006/relationships/hyperlink" Target="https://webcast.wipo.int/video/A_68_2026-07-13_a1e1e8b1-692c-47c4-aeb4-08ded6a77707?lang=en&amp;startTime=3172.44" TargetMode="External"/><Relationship Id="rId34" Type="http://schemas.openxmlformats.org/officeDocument/2006/relationships/hyperlink" Target="https://webcast.wipo.int/video/A_68_2026-07-13_a1e1e8b1-692c-47c4-aeb4-08ded6a77707?lang=en&amp;startTime=5058.27"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a1e1e8b1-692c-47c4-aeb4-08ded6a77707?lang=en&amp;startTime=2454.03" TargetMode="External"/><Relationship Id="rId29" Type="http://schemas.openxmlformats.org/officeDocument/2006/relationships/hyperlink" Target="https://webcast.wipo.int/video/A_68_2026-07-13_a1e1e8b1-692c-47c4-aeb4-08ded6a77707?lang=en&amp;startTime=4240.98"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bcast.wipo.int/video/A_68_2026-07-13_a1e1e8b1-692c-47c4-aeb4-08ded6a77707?lang=en&amp;startTime=3504.24" TargetMode="External"/><Relationship Id="rId32" Type="http://schemas.openxmlformats.org/officeDocument/2006/relationships/hyperlink" Target="https://webcast.wipo.int/video/A_68_2026-07-13_a1e1e8b1-692c-47c4-aeb4-08ded6a77707?lang=en&amp;startTime=4760.24" TargetMode="External"/><Relationship Id="rId37" Type="http://schemas.openxmlformats.org/officeDocument/2006/relationships/hyperlink" Target="https://webcast.wipo.int/video/A_68_2026-07-13_a1e1e8b1-692c-47c4-aeb4-08ded6a77707?lang=en&amp;startTime=5376.24"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bcast.wipo.int/video/A_68_2026-07-13_a1e1e8b1-692c-47c4-aeb4-08ded6a77707?lang=en&amp;startTime=2300.0" TargetMode="External"/><Relationship Id="rId23" Type="http://schemas.openxmlformats.org/officeDocument/2006/relationships/hyperlink" Target="https://webcast.wipo.int/video/A_68_2026-07-13_a1e1e8b1-692c-47c4-aeb4-08ded6a77707?lang=en&amp;startTime=3372.36" TargetMode="External"/><Relationship Id="rId28" Type="http://schemas.openxmlformats.org/officeDocument/2006/relationships/hyperlink" Target="https://webcast.wipo.int/video/A_68_2026-07-13_a1e1e8b1-692c-47c4-aeb4-08ded6a77707?lang=en&amp;startTime=4011.21" TargetMode="External"/><Relationship Id="rId36" Type="http://schemas.openxmlformats.org/officeDocument/2006/relationships/hyperlink" Target="https://webcast.wipo.int/video/A_68_2026-07-13_a1e1e8b1-692c-47c4-aeb4-08ded6a77707?lang=en&amp;startTime=5239.13" TargetMode="External"/><Relationship Id="rId10" Type="http://schemas.openxmlformats.org/officeDocument/2006/relationships/webSettings" Target="webSettings.xml"/><Relationship Id="rId19" Type="http://schemas.openxmlformats.org/officeDocument/2006/relationships/hyperlink" Target="https://webcast.wipo.int/video/A_68_2026-07-13_a1e1e8b1-692c-47c4-aeb4-08ded6a77707?lang=en&amp;startTime=2845.94" TargetMode="External"/><Relationship Id="rId31" Type="http://schemas.openxmlformats.org/officeDocument/2006/relationships/hyperlink" Target="https://webcast.wipo.int/video/A_68_2026-07-13_a1e1e8b1-692c-47c4-aeb4-08ded6a77707?lang=en&amp;startTime=4648.41"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fr/li_a_43/li_a_43_1.pdf" TargetMode="External"/><Relationship Id="rId22" Type="http://schemas.openxmlformats.org/officeDocument/2006/relationships/hyperlink" Target="https://webcast.wipo.int/video/A_68_2026-07-13_a1e1e8b1-692c-47c4-aeb4-08ded6a77707?lang=en&amp;startTime=3310.6" TargetMode="External"/><Relationship Id="rId27" Type="http://schemas.openxmlformats.org/officeDocument/2006/relationships/hyperlink" Target="https://webcast.wipo.int/video/A_68_2026-07-13_a1e1e8b1-692c-47c4-aeb4-08ded6a77707?lang=en&amp;startTime=3945.48" TargetMode="External"/><Relationship Id="rId30" Type="http://schemas.openxmlformats.org/officeDocument/2006/relationships/hyperlink" Target="https://webcast.wipo.int/video/A_68_2026-07-13_a1e1e8b1-692c-47c4-aeb4-08ded6a77707?lang=en&amp;startTime=4372.03" TargetMode="External"/><Relationship Id="rId35" Type="http://schemas.openxmlformats.org/officeDocument/2006/relationships/hyperlink" Target="https://webcast.wipo.int/video/A_68_2026-07-13_a1e1e8b1-692c-47c4-aeb4-08ded6a77707?lang=en&amp;startTime=5185.01" TargetMode="External"/><Relationship Id="rId43" Type="http://schemas.openxmlformats.org/officeDocument/2006/relationships/footer" Target="footer2.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a1e1e8b1-692c-47c4-aeb4-08ded6a77707?lang=en&amp;startTime=2587.7" TargetMode="External"/><Relationship Id="rId25" Type="http://schemas.openxmlformats.org/officeDocument/2006/relationships/hyperlink" Target="https://webcast.wipo.int/video/A_68_2026-07-13_a1e1e8b1-692c-47c4-aeb4-08ded6a77707?lang=en&amp;startTime=3708.06" TargetMode="External"/><Relationship Id="rId33" Type="http://schemas.openxmlformats.org/officeDocument/2006/relationships/hyperlink" Target="https://webcast.wipo.int/video/A_68_2026-07-13_a1e1e8b1-692c-47c4-aeb4-08ded6a77707?lang=en&amp;startTime=5008.32" TargetMode="External"/><Relationship Id="rId38" Type="http://schemas.openxmlformats.org/officeDocument/2006/relationships/hyperlink" Target="https://webcast.wipo.int/video/A_68_2026-07-13_a1e1e8b1-692c-47c4-aeb4-08ded6a77707?lang=en&amp;startTime=5538.74" TargetMode="External"/><Relationship Id="rId46" Type="http://schemas.openxmlformats.org/officeDocument/2006/relationships/fontTable" Target="fontTable.xml"/><Relationship Id="rId20" Type="http://schemas.openxmlformats.org/officeDocument/2006/relationships/hyperlink" Target="https://webcast.wipo.int/video/A_68_2026-07-13_a1e1e8b1-692c-47c4-aeb4-08ded6a77707?lang=en&amp;startTime=2983.09" TargetMode="External"/><Relationship Id="rId41"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_A_43%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DEAADBFP-1499948599-55703</_dlc_DocId>
    <_dlc_DocIdUrl xmlns="afdacc0a-6563-489f-9b51-6fc9acac5c48">
      <Url>https://wipoprod.sharepoint.com/sites/SPS-INT-BFP-DEAAD-AsseAffa/_layouts/15/DocIdRedir.aspx?ID=DEAADBFP-1499948599-55703</Url>
      <Description>DEAADBFP-1499948599-55703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4A00A92A-52EC-439F-B05A-FFF820B5BFB6}">
  <ds:schemaRefs>
    <ds:schemaRef ds:uri="http://schemas.microsoft.com/sharepoint/events"/>
  </ds:schemaRefs>
</ds:datastoreItem>
</file>

<file path=customXml/itemProps2.xml><?xml version="1.0" encoding="utf-8"?>
<ds:datastoreItem xmlns:ds="http://schemas.openxmlformats.org/officeDocument/2006/customXml" ds:itemID="{2AB61441-9DD5-4DCA-9F35-F80B4CF61138}">
  <ds:schemaRefs>
    <ds:schemaRef ds:uri="http://schemas.openxmlformats.org/officeDocument/2006/bibliography"/>
  </ds:schemaRefs>
</ds:datastoreItem>
</file>

<file path=customXml/itemProps3.xml><?xml version="1.0" encoding="utf-8"?>
<ds:datastoreItem xmlns:ds="http://schemas.openxmlformats.org/officeDocument/2006/customXml" ds:itemID="{7AC7581F-6018-4454-A30F-0F47ED1655D6}">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582F4E36-962D-4534-A4F2-657032591A79}">
  <ds:schemaRefs>
    <ds:schemaRef ds:uri="http://schemas.microsoft.com/sharepoint/v3/contenttype/forms"/>
  </ds:schemaRefs>
</ds:datastoreItem>
</file>

<file path=customXml/itemProps5.xml><?xml version="1.0" encoding="utf-8"?>
<ds:datastoreItem xmlns:ds="http://schemas.openxmlformats.org/officeDocument/2006/customXml" ds:itemID="{72251D37-1973-4A90-8C5D-141F2EEB8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46EA23C-B54B-446F-A378-BBB7BA05E21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LI_A_43 (F)</Template>
  <TotalTime>6</TotalTime>
  <Pages>12</Pages>
  <Words>8208</Words>
  <Characters>46791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LI/A/43/2 Prov.</vt:lpstr>
    </vt:vector>
  </TitlesOfParts>
  <Company>WIPO</Company>
  <LinksUpToDate>false</LinksUpToDate>
  <CharactersWithSpaces>54890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LI/A/43/2 Prov.</dc:title>
  <dc:creator>WIPO</dc:creator>
  <cp:keywords>Public</cp:keywords>
  <cp:lastModifiedBy>RUSSO Antonella</cp:lastModifiedBy>
  <cp:revision>8</cp:revision>
  <cp:lastPrinted>2026-08-10T14:27:00Z</cp:lastPrinted>
  <dcterms:created xsi:type="dcterms:W3CDTF">2026-08-10T14:26:00Z</dcterms:created>
  <dcterms:modified xsi:type="dcterms:W3CDTF">2026-08-13T10:30:00Z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02303d75-3da5-441b-847c-a7b88047b468</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2025-02-18T10:17:07Z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3709152b-df76-4116-821d-9e614b4b37cf</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8eef73b8-f5d7-43d6-bd39-35c6e894e9cc</vt:lpwstr>
  </property>
</Properties>
</file>